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pageBreakBefore w:val="0"/>
        <w:overflowPunct/>
        <w:bidi w:val="0"/>
        <w:spacing w:before="0" w:beforeAutospacing="0" w:after="0" w:afterAutospacing="0" w:line="360" w:lineRule="auto"/>
        <w:rPr>
          <w:rFonts w:hint="eastAsia" w:ascii="宋体" w:hAnsi="宋体" w:eastAsia="宋体" w:cs="宋体"/>
          <w:b/>
          <w:bCs/>
          <w:color w:val="000000"/>
          <w:sz w:val="32"/>
          <w:szCs w:val="32"/>
          <w:lang w:val="zh-CN"/>
        </w:rPr>
      </w:pPr>
    </w:p>
    <w:p>
      <w:pPr>
        <w:pStyle w:val="22"/>
        <w:pageBreakBefore w:val="0"/>
        <w:overflowPunct/>
        <w:bidi w:val="0"/>
        <w:spacing w:before="0" w:beforeAutospacing="0" w:after="0" w:afterAutospacing="0" w:line="360" w:lineRule="auto"/>
        <w:rPr>
          <w:rFonts w:hint="eastAsia" w:ascii="宋体" w:hAnsi="宋体" w:eastAsia="宋体" w:cs="宋体"/>
          <w:b/>
          <w:bCs/>
          <w:color w:val="000000"/>
          <w:sz w:val="32"/>
          <w:szCs w:val="32"/>
          <w:lang w:val="zh-CN" w:eastAsia="zh-CN"/>
        </w:rPr>
      </w:pPr>
      <w:r>
        <w:rPr>
          <w:rFonts w:hint="eastAsia" w:ascii="宋体" w:hAnsi="宋体" w:eastAsia="宋体" w:cs="宋体"/>
          <w:b/>
          <w:bCs/>
          <w:color w:val="000000"/>
          <w:sz w:val="32"/>
          <w:szCs w:val="32"/>
          <w:lang w:val="zh-CN"/>
        </w:rPr>
        <w:t>项目编号：</w:t>
      </w:r>
      <w:r>
        <w:rPr>
          <w:rFonts w:hint="eastAsia" w:cs="宋体"/>
          <w:b/>
          <w:bCs/>
          <w:color w:val="000000"/>
          <w:sz w:val="32"/>
          <w:szCs w:val="32"/>
          <w:lang w:val="zh-CN"/>
        </w:rPr>
        <w:t>ZCBN-蓝田县-2022-00291</w:t>
      </w:r>
    </w:p>
    <w:p>
      <w:pPr>
        <w:pStyle w:val="24"/>
        <w:pageBreakBefore w:val="0"/>
        <w:overflowPunct/>
        <w:bidi w:val="0"/>
        <w:spacing w:line="360" w:lineRule="auto"/>
        <w:rPr>
          <w:rFonts w:hint="eastAsia" w:ascii="宋体" w:hAnsi="宋体" w:eastAsia="宋体" w:cs="宋体"/>
          <w:b/>
          <w:kern w:val="2"/>
          <w:sz w:val="40"/>
          <w:szCs w:val="13"/>
          <w:lang w:val="en-US" w:eastAsia="zh-CN" w:bidi="ar-SA"/>
        </w:rPr>
      </w:pPr>
    </w:p>
    <w:p>
      <w:pPr>
        <w:pageBreakBefore w:val="0"/>
        <w:overflowPunct/>
        <w:bidi w:val="0"/>
        <w:spacing w:line="360" w:lineRule="auto"/>
        <w:jc w:val="center"/>
        <w:rPr>
          <w:rFonts w:hint="eastAsia" w:ascii="宋体" w:hAnsi="宋体" w:eastAsia="宋体" w:cs="宋体"/>
          <w:b/>
          <w:sz w:val="40"/>
        </w:rPr>
      </w:pPr>
      <w:r>
        <w:rPr>
          <w:rFonts w:hint="eastAsia" w:ascii="宋体" w:hAnsi="宋体" w:eastAsia="宋体" w:cs="宋体"/>
          <w:b/>
          <w:sz w:val="40"/>
        </w:rPr>
        <w:t>2021年市农业综合开发配套农田建设项目</w:t>
      </w:r>
    </w:p>
    <w:p>
      <w:pPr>
        <w:pageBreakBefore w:val="0"/>
        <w:overflowPunct/>
        <w:bidi w:val="0"/>
        <w:spacing w:line="360" w:lineRule="auto"/>
        <w:jc w:val="center"/>
        <w:rPr>
          <w:rFonts w:hint="eastAsia" w:ascii="宋体" w:hAnsi="宋体" w:eastAsia="宋体" w:cs="宋体"/>
          <w:b/>
          <w:sz w:val="40"/>
        </w:rPr>
      </w:pPr>
      <w:r>
        <w:rPr>
          <w:rFonts w:hint="eastAsia" w:ascii="宋体" w:hAnsi="宋体" w:eastAsia="宋体" w:cs="宋体"/>
          <w:b/>
          <w:sz w:val="40"/>
        </w:rPr>
        <w:t>（田间小型水利设施建设和修复项目）</w:t>
      </w:r>
    </w:p>
    <w:p>
      <w:pPr>
        <w:pStyle w:val="11"/>
        <w:pageBreakBefore w:val="0"/>
        <w:overflowPunct/>
        <w:bidi w:val="0"/>
        <w:spacing w:line="360" w:lineRule="auto"/>
        <w:rPr>
          <w:rFonts w:hint="eastAsia" w:ascii="宋体" w:hAnsi="宋体" w:eastAsia="宋体" w:cs="宋体"/>
        </w:rPr>
      </w:pPr>
    </w:p>
    <w:p>
      <w:pPr>
        <w:rPr>
          <w:rFonts w:hint="eastAsia"/>
        </w:rPr>
      </w:pPr>
    </w:p>
    <w:p>
      <w:pPr>
        <w:pageBreakBefore w:val="0"/>
        <w:overflowPunct/>
        <w:bidi w:val="0"/>
        <w:spacing w:line="360" w:lineRule="auto"/>
        <w:jc w:val="center"/>
        <w:rPr>
          <w:rFonts w:hint="eastAsia" w:ascii="宋体" w:hAnsi="宋体" w:eastAsia="宋体" w:cs="宋体"/>
          <w:b/>
          <w:sz w:val="40"/>
          <w:lang w:val="en-US" w:eastAsia="zh-CN"/>
        </w:rPr>
      </w:pPr>
      <w:r>
        <w:rPr>
          <w:rFonts w:hint="eastAsia" w:ascii="宋体" w:hAnsi="宋体" w:eastAsia="宋体" w:cs="宋体"/>
          <w:b/>
          <w:sz w:val="40"/>
          <w:lang w:val="en-US" w:eastAsia="zh-CN"/>
        </w:rPr>
        <w:t>第二包</w:t>
      </w:r>
    </w:p>
    <w:p>
      <w:pPr>
        <w:pStyle w:val="11"/>
        <w:pageBreakBefore w:val="0"/>
        <w:overflowPunct/>
        <w:bidi w:val="0"/>
        <w:spacing w:line="360" w:lineRule="auto"/>
        <w:rPr>
          <w:rFonts w:hint="eastAsia" w:ascii="宋体" w:hAnsi="宋体" w:eastAsia="宋体" w:cs="宋体"/>
        </w:rPr>
      </w:pPr>
    </w:p>
    <w:p>
      <w:pPr>
        <w:pStyle w:val="11"/>
        <w:pageBreakBefore w:val="0"/>
        <w:overflowPunct/>
        <w:bidi w:val="0"/>
        <w:spacing w:before="12" w:line="360" w:lineRule="auto"/>
        <w:rPr>
          <w:rFonts w:hint="eastAsia" w:ascii="宋体" w:hAnsi="宋体" w:eastAsia="宋体" w:cs="宋体"/>
          <w:b/>
          <w:sz w:val="28"/>
        </w:rPr>
      </w:pPr>
    </w:p>
    <w:p>
      <w:pPr>
        <w:pageBreakBefore w:val="0"/>
        <w:overflowPunct/>
        <w:bidi w:val="0"/>
        <w:spacing w:line="360" w:lineRule="auto"/>
        <w:jc w:val="center"/>
        <w:rPr>
          <w:rFonts w:hint="eastAsia" w:ascii="宋体" w:hAnsi="宋体" w:eastAsia="宋体" w:cs="宋体"/>
          <w:b/>
          <w:sz w:val="56"/>
        </w:rPr>
      </w:pPr>
      <w:r>
        <w:rPr>
          <w:rFonts w:hint="eastAsia" w:ascii="宋体" w:hAnsi="宋体" w:eastAsia="宋体" w:cs="宋体"/>
          <w:b/>
          <w:sz w:val="56"/>
        </w:rPr>
        <w:t>竞争性磋商文件</w:t>
      </w:r>
    </w:p>
    <w:p>
      <w:pPr>
        <w:pageBreakBefore w:val="0"/>
        <w:tabs>
          <w:tab w:val="left" w:pos="5670"/>
        </w:tabs>
        <w:overflowPunct/>
        <w:autoSpaceDE w:val="0"/>
        <w:autoSpaceDN w:val="0"/>
        <w:bidi w:val="0"/>
        <w:adjustRightInd w:val="0"/>
        <w:snapToGrid w:val="0"/>
        <w:spacing w:line="360" w:lineRule="auto"/>
        <w:jc w:val="center"/>
        <w:rPr>
          <w:rFonts w:hint="eastAsia" w:ascii="宋体" w:hAnsi="宋体" w:eastAsia="宋体" w:cs="宋体"/>
          <w:color w:val="000000"/>
          <w:sz w:val="50"/>
          <w:szCs w:val="50"/>
        </w:rPr>
      </w:pPr>
    </w:p>
    <w:p>
      <w:pPr>
        <w:pStyle w:val="24"/>
        <w:pageBreakBefore w:val="0"/>
        <w:overflowPunct/>
        <w:bidi w:val="0"/>
        <w:spacing w:line="360" w:lineRule="auto"/>
        <w:rPr>
          <w:rFonts w:hint="eastAsia" w:ascii="宋体" w:hAnsi="宋体" w:eastAsia="宋体" w:cs="宋体"/>
        </w:rPr>
      </w:pPr>
    </w:p>
    <w:p>
      <w:pPr>
        <w:pStyle w:val="11"/>
        <w:pageBreakBefore w:val="0"/>
        <w:overflowPunct/>
        <w:bidi w:val="0"/>
        <w:spacing w:line="360" w:lineRule="auto"/>
        <w:rPr>
          <w:rFonts w:hint="eastAsia" w:ascii="宋体" w:hAnsi="宋体" w:eastAsia="宋体" w:cs="宋体"/>
          <w:color w:val="000000"/>
          <w:sz w:val="50"/>
          <w:szCs w:val="50"/>
        </w:rPr>
      </w:pPr>
      <w:bookmarkStart w:id="614" w:name="_GoBack"/>
      <w:bookmarkEnd w:id="614"/>
    </w:p>
    <w:p>
      <w:pPr>
        <w:pStyle w:val="24"/>
        <w:pageBreakBefore w:val="0"/>
        <w:overflowPunct/>
        <w:bidi w:val="0"/>
        <w:spacing w:line="360" w:lineRule="auto"/>
        <w:rPr>
          <w:rFonts w:hint="eastAsia" w:ascii="宋体" w:hAnsi="宋体" w:eastAsia="宋体" w:cs="宋体"/>
        </w:rPr>
      </w:pPr>
    </w:p>
    <w:p>
      <w:pPr>
        <w:pStyle w:val="25"/>
        <w:pageBreakBefore w:val="0"/>
        <w:overflowPunct/>
        <w:bidi w:val="0"/>
        <w:spacing w:line="360" w:lineRule="auto"/>
        <w:ind w:firstLine="640"/>
        <w:rPr>
          <w:rFonts w:hint="eastAsia" w:ascii="宋体" w:hAnsi="宋体" w:eastAsia="宋体" w:cs="宋体"/>
        </w:rPr>
      </w:pPr>
    </w:p>
    <w:p>
      <w:pPr>
        <w:pStyle w:val="25"/>
        <w:pageBreakBefore w:val="0"/>
        <w:overflowPunct/>
        <w:bidi w:val="0"/>
        <w:spacing w:line="360" w:lineRule="auto"/>
        <w:ind w:left="0" w:leftChars="0" w:firstLine="0" w:firstLineChars="0"/>
        <w:rPr>
          <w:rFonts w:hint="eastAsia" w:ascii="宋体" w:hAnsi="宋体" w:eastAsia="宋体" w:cs="宋体"/>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1506" w:firstLineChars="500"/>
        <w:jc w:val="left"/>
        <w:textAlignment w:val="auto"/>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采   购   人：蓝田县农业农村局</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000000"/>
          <w:sz w:val="30"/>
          <w:szCs w:val="30"/>
        </w:rPr>
      </w:pPr>
      <w:r>
        <w:rPr>
          <w:rFonts w:hint="eastAsia" w:ascii="宋体" w:hAnsi="宋体" w:eastAsia="宋体" w:cs="宋体"/>
          <w:b/>
          <w:bCs/>
          <w:color w:val="000000"/>
          <w:sz w:val="30"/>
          <w:szCs w:val="30"/>
          <w:lang w:val="en-US" w:eastAsia="zh-CN"/>
        </w:rPr>
        <w:t xml:space="preserve"> </w:t>
      </w:r>
      <w:r>
        <w:rPr>
          <w:rFonts w:hint="eastAsia" w:ascii="宋体" w:hAnsi="宋体" w:cs="宋体"/>
          <w:b/>
          <w:bCs/>
          <w:color w:val="000000"/>
          <w:sz w:val="30"/>
          <w:szCs w:val="30"/>
          <w:lang w:val="en-US" w:eastAsia="zh-CN"/>
        </w:rPr>
        <w:t xml:space="preserve"> </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0"/>
          <w:szCs w:val="30"/>
        </w:rPr>
        <w:t>采购代理机构</w:t>
      </w:r>
      <w:r>
        <w:rPr>
          <w:rFonts w:hint="eastAsia" w:ascii="宋体" w:hAnsi="宋体" w:cs="宋体"/>
          <w:b/>
          <w:bCs/>
          <w:color w:val="000000"/>
          <w:sz w:val="30"/>
          <w:szCs w:val="30"/>
          <w:lang w:eastAsia="zh-CN"/>
        </w:rPr>
        <w:t>：</w:t>
      </w:r>
      <w:r>
        <w:rPr>
          <w:rFonts w:hint="eastAsia" w:ascii="宋体" w:hAnsi="宋体" w:eastAsia="宋体" w:cs="宋体"/>
          <w:b/>
          <w:bCs/>
          <w:color w:val="000000"/>
          <w:sz w:val="30"/>
          <w:szCs w:val="30"/>
          <w:lang w:eastAsia="zh-CN"/>
        </w:rPr>
        <w:t>知含国际工程咨询有限公司</w:t>
      </w:r>
    </w:p>
    <w:p>
      <w:pPr>
        <w:pStyle w:val="14"/>
        <w:pageBreakBefore w:val="0"/>
        <w:overflowPunct/>
        <w:bidi w:val="0"/>
        <w:spacing w:line="360" w:lineRule="auto"/>
        <w:ind w:firstLine="3313" w:firstLineChars="1100"/>
        <w:rPr>
          <w:rFonts w:hint="eastAsia" w:ascii="宋体" w:hAnsi="宋体" w:eastAsia="宋体" w:cs="宋体"/>
          <w:lang w:eastAsia="zh-CN"/>
        </w:rPr>
        <w:sectPr>
          <w:headerReference r:id="rId5" w:type="default"/>
          <w:footerReference r:id="rId6" w:type="default"/>
          <w:pgSz w:w="11906" w:h="16838"/>
          <w:pgMar w:top="1440" w:right="1803" w:bottom="1440" w:left="1803" w:header="851" w:footer="992" w:gutter="0"/>
          <w:pgNumType w:start="1"/>
          <w:cols w:space="720" w:num="1"/>
          <w:titlePg/>
          <w:docGrid w:linePitch="312" w:charSpace="0"/>
        </w:sectPr>
      </w:pPr>
      <w:r>
        <w:rPr>
          <w:rFonts w:hint="eastAsia" w:ascii="宋体" w:hAnsi="宋体" w:eastAsia="宋体" w:cs="宋体"/>
          <w:b/>
          <w:bCs/>
          <w:color w:val="000000"/>
          <w:kern w:val="0"/>
          <w:sz w:val="30"/>
          <w:szCs w:val="30"/>
          <w:lang w:eastAsia="zh-CN"/>
        </w:rPr>
        <w:t>二〇二</w:t>
      </w:r>
      <w:r>
        <w:rPr>
          <w:rFonts w:hint="eastAsia" w:ascii="宋体" w:hAnsi="宋体" w:eastAsia="宋体" w:cs="宋体"/>
          <w:b/>
          <w:bCs/>
          <w:color w:val="000000"/>
          <w:kern w:val="0"/>
          <w:sz w:val="30"/>
          <w:szCs w:val="30"/>
          <w:lang w:val="en-US" w:eastAsia="zh-CN"/>
        </w:rPr>
        <w:t>二</w:t>
      </w:r>
      <w:r>
        <w:rPr>
          <w:rFonts w:hint="eastAsia" w:ascii="宋体" w:hAnsi="宋体" w:eastAsia="宋体" w:cs="宋体"/>
          <w:b/>
          <w:bCs/>
          <w:color w:val="000000"/>
          <w:kern w:val="0"/>
          <w:sz w:val="30"/>
          <w:szCs w:val="30"/>
          <w:lang w:eastAsia="zh-CN"/>
        </w:rPr>
        <w:t>年</w:t>
      </w:r>
      <w:r>
        <w:rPr>
          <w:rFonts w:hint="eastAsia" w:ascii="宋体" w:hAnsi="宋体" w:cs="宋体"/>
          <w:b/>
          <w:bCs/>
          <w:color w:val="000000"/>
          <w:kern w:val="0"/>
          <w:sz w:val="30"/>
          <w:szCs w:val="30"/>
          <w:lang w:val="en-US" w:eastAsia="zh-CN"/>
        </w:rPr>
        <w:t>四</w:t>
      </w:r>
      <w:r>
        <w:rPr>
          <w:rFonts w:hint="eastAsia" w:ascii="宋体" w:hAnsi="宋体" w:eastAsia="宋体" w:cs="宋体"/>
          <w:b/>
          <w:bCs/>
          <w:color w:val="000000"/>
          <w:kern w:val="0"/>
          <w:sz w:val="30"/>
          <w:szCs w:val="30"/>
          <w:lang w:eastAsia="zh-CN"/>
        </w:rPr>
        <w:t>月</w:t>
      </w:r>
    </w:p>
    <w:p>
      <w:pPr>
        <w:pageBreakBefore w:val="0"/>
        <w:overflowPunct/>
        <w:bidi w:val="0"/>
        <w:spacing w:line="360" w:lineRule="auto"/>
        <w:jc w:val="center"/>
        <w:rPr>
          <w:rFonts w:hint="eastAsia" w:ascii="宋体" w:hAnsi="宋体" w:eastAsia="宋体" w:cs="宋体"/>
          <w:b/>
          <w:bCs/>
          <w:sz w:val="44"/>
          <w:szCs w:val="44"/>
        </w:rPr>
        <w:sectPr>
          <w:footerReference r:id="rId7" w:type="default"/>
          <w:pgSz w:w="11910" w:h="16840"/>
          <w:pgMar w:top="1440" w:right="1803" w:bottom="1440" w:left="1803" w:header="878" w:footer="1134" w:gutter="0"/>
          <w:pgNumType w:fmt="decimal" w:start="1"/>
          <w:cols w:space="720" w:num="1"/>
          <w:docGrid w:linePitch="286" w:charSpace="0"/>
        </w:sectPr>
      </w:pPr>
    </w:p>
    <w:p>
      <w:pPr>
        <w:pageBreakBefore w:val="0"/>
        <w:overflowPunct/>
        <w:bidi w:val="0"/>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rPr>
        <w:t>录</w:t>
      </w:r>
    </w:p>
    <w:sdt>
      <w:sdtPr>
        <w:rPr>
          <w:rFonts w:hint="eastAsia" w:ascii="宋体" w:hAnsi="宋体" w:eastAsia="宋体" w:cs="宋体"/>
          <w:kern w:val="2"/>
          <w:sz w:val="21"/>
          <w:lang w:val="en-US" w:eastAsia="zh-CN" w:bidi="ar-SA"/>
        </w:rPr>
        <w:id w:val="147451560"/>
        <w15:color w:val="DBDBDB"/>
        <w:docPartObj>
          <w:docPartGallery w:val="Table of Contents"/>
          <w:docPartUnique/>
        </w:docPartObj>
      </w:sdtPr>
      <w:sdtEndPr>
        <w:rPr>
          <w:rFonts w:hint="eastAsia" w:ascii="宋体" w:hAnsi="宋体" w:eastAsia="宋体" w:cs="宋体"/>
          <w:kern w:val="2"/>
          <w:sz w:val="24"/>
          <w:lang w:val="en-US" w:eastAsia="zh-CN" w:bidi="ar-SA"/>
        </w:rPr>
      </w:sdtEndPr>
      <w:sdtContent>
        <w:p>
          <w:pPr>
            <w:pageBreakBefore w:val="0"/>
            <w:overflowPunct/>
            <w:bidi w:val="0"/>
            <w:spacing w:before="0" w:beforeLines="0" w:after="0" w:afterLines="0" w:line="360" w:lineRule="auto"/>
            <w:ind w:left="0" w:leftChars="0" w:right="0" w:rightChars="0" w:firstLine="0" w:firstLineChars="0"/>
            <w:jc w:val="center"/>
            <w:rPr>
              <w:rFonts w:hint="eastAsia" w:ascii="宋体" w:hAnsi="宋体" w:eastAsia="宋体" w:cs="宋体"/>
            </w:rPr>
          </w:pP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_Toc18907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第一章</w:t>
          </w:r>
          <w:r>
            <w:rPr>
              <w:rFonts w:hint="eastAsia" w:ascii="宋体" w:hAnsi="宋体" w:eastAsia="宋体" w:cs="宋体"/>
              <w:sz w:val="28"/>
              <w:szCs w:val="28"/>
            </w:rPr>
            <w:t xml:space="preserve"> </w:t>
          </w:r>
          <w:r>
            <w:rPr>
              <w:rFonts w:hint="eastAsia" w:ascii="宋体" w:hAnsi="宋体" w:eastAsia="宋体" w:cs="宋体"/>
              <w:sz w:val="28"/>
              <w:szCs w:val="28"/>
              <w:lang w:val="zh-CN"/>
            </w:rPr>
            <w:t>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_Toc18907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_Toc23084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第二章 供应商须知</w:t>
          </w:r>
          <w:r>
            <w:rPr>
              <w:rFonts w:hint="eastAsia" w:ascii="宋体" w:hAnsi="宋体" w:eastAsia="宋体" w:cs="宋体"/>
              <w:sz w:val="28"/>
              <w:szCs w:val="28"/>
            </w:rPr>
            <w:tab/>
          </w:r>
          <w:r>
            <w:rPr>
              <w:rFonts w:hint="eastAsia" w:ascii="宋体" w:hAnsi="宋体" w:cs="宋体"/>
              <w:sz w:val="28"/>
              <w:szCs w:val="28"/>
              <w:lang w:val="en-US" w:eastAsia="zh-CN"/>
            </w:rPr>
            <w:t>5</w:t>
          </w:r>
          <w:r>
            <w:rPr>
              <w:rFonts w:hint="eastAsia" w:ascii="宋体" w:hAnsi="宋体" w:eastAsia="宋体" w:cs="宋体"/>
              <w:sz w:val="28"/>
              <w:szCs w:val="28"/>
            </w:rPr>
            <w:fldChar w:fldCharType="end"/>
          </w: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_Toc27453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第三章 磋商方法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_Toc27453 \h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_Toc5225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合同主要条款及格式</w:t>
          </w:r>
          <w:r>
            <w:rPr>
              <w:rFonts w:hint="eastAsia" w:ascii="宋体" w:hAnsi="宋体" w:eastAsia="宋体" w:cs="宋体"/>
              <w:sz w:val="28"/>
              <w:szCs w:val="28"/>
            </w:rPr>
            <w:tab/>
          </w:r>
          <w:r>
            <w:rPr>
              <w:rFonts w:hint="eastAsia" w:ascii="宋体" w:hAnsi="宋体" w:cs="宋体"/>
              <w:sz w:val="28"/>
              <w:szCs w:val="28"/>
              <w:lang w:val="en-US" w:eastAsia="zh-CN"/>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9</w:t>
          </w: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_Toc23674 </w:instrText>
          </w:r>
          <w:r>
            <w:rPr>
              <w:rFonts w:hint="eastAsia" w:ascii="宋体" w:hAnsi="宋体" w:eastAsia="宋体" w:cs="宋体"/>
              <w:sz w:val="28"/>
              <w:szCs w:val="28"/>
            </w:rPr>
            <w:fldChar w:fldCharType="separate"/>
          </w:r>
          <w:r>
            <w:rPr>
              <w:rFonts w:hint="eastAsia" w:ascii="宋体" w:hAnsi="宋体" w:eastAsia="宋体" w:cs="宋体"/>
              <w:sz w:val="28"/>
              <w:szCs w:val="28"/>
              <w:lang w:val="en-US" w:eastAsia="zh-CN"/>
            </w:rPr>
            <w:t xml:space="preserve">第五章 </w:t>
          </w:r>
          <w:r>
            <w:rPr>
              <w:rFonts w:hint="eastAsia" w:ascii="宋体" w:hAnsi="宋体" w:eastAsia="宋体" w:cs="宋体"/>
              <w:sz w:val="28"/>
              <w:szCs w:val="28"/>
              <w:lang w:eastAsia="zh-CN"/>
            </w:rPr>
            <w:t>工程量清单</w:t>
          </w:r>
          <w:r>
            <w:rPr>
              <w:rFonts w:hint="eastAsia" w:ascii="宋体" w:hAnsi="宋体" w:eastAsia="宋体" w:cs="宋体"/>
              <w:sz w:val="28"/>
              <w:szCs w:val="28"/>
            </w:rPr>
            <w:tab/>
          </w:r>
          <w:r>
            <w:rPr>
              <w:rFonts w:hint="eastAsia" w:ascii="宋体" w:hAnsi="宋体" w:cs="宋体"/>
              <w:sz w:val="28"/>
              <w:szCs w:val="28"/>
              <w:lang w:val="en-US" w:eastAsia="zh-CN"/>
            </w:rPr>
            <w:t>5</w:t>
          </w:r>
          <w:r>
            <w:rPr>
              <w:rFonts w:hint="eastAsia" w:ascii="宋体" w:hAnsi="宋体" w:eastAsia="宋体" w:cs="宋体"/>
              <w:sz w:val="28"/>
              <w:szCs w:val="28"/>
            </w:rPr>
            <w:fldChar w:fldCharType="end"/>
          </w:r>
          <w:r>
            <w:rPr>
              <w:rFonts w:hint="eastAsia" w:ascii="宋体" w:hAnsi="宋体" w:cs="宋体"/>
              <w:sz w:val="28"/>
              <w:szCs w:val="28"/>
              <w:lang w:val="en-US" w:eastAsia="zh-CN"/>
            </w:rPr>
            <w:t>4</w:t>
          </w:r>
        </w:p>
        <w:p>
          <w:pPr>
            <w:pStyle w:val="38"/>
            <w:keepNext w:val="0"/>
            <w:keepLines w:val="0"/>
            <w:pageBreakBefore w:val="0"/>
            <w:widowControl/>
            <w:tabs>
              <w:tab w:val="right" w:leader="dot" w:pos="8304"/>
            </w:tabs>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_Toc28538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第六章</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 xml:space="preserve"> </w:t>
          </w:r>
          <w:r>
            <w:rPr>
              <w:rFonts w:hint="eastAsia" w:ascii="宋体" w:hAnsi="宋体" w:eastAsia="宋体" w:cs="宋体"/>
              <w:bCs/>
              <w:spacing w:val="4"/>
              <w:sz w:val="28"/>
              <w:szCs w:val="28"/>
            </w:rPr>
            <w:t>图纸</w:t>
          </w:r>
          <w:r>
            <w:rPr>
              <w:rFonts w:hint="eastAsia" w:ascii="宋体" w:hAnsi="宋体" w:eastAsia="宋体" w:cs="宋体"/>
              <w:bCs/>
              <w:spacing w:val="4"/>
              <w:sz w:val="28"/>
              <w:szCs w:val="28"/>
              <w:lang w:eastAsia="zh-CN"/>
            </w:rPr>
            <w:t>（另册装订）</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80</w:t>
          </w: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_Toc4885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第七章</w:t>
          </w:r>
          <w:r>
            <w:rPr>
              <w:rFonts w:hint="eastAsia" w:ascii="宋体" w:hAnsi="宋体" w:eastAsia="宋体" w:cs="宋体"/>
              <w:bCs/>
              <w:sz w:val="28"/>
              <w:szCs w:val="28"/>
              <w:lang w:val="en-US" w:eastAsia="zh-CN"/>
            </w:rPr>
            <w:t xml:space="preserve">  采购内容及要求</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81</w:t>
          </w:r>
        </w:p>
        <w:p>
          <w:pPr>
            <w:pStyle w:val="38"/>
            <w:keepNext w:val="0"/>
            <w:keepLines w:val="0"/>
            <w:pageBreakBefore w:val="0"/>
            <w:tabs>
              <w:tab w:val="right" w:leader="dot" w:pos="8304"/>
            </w:tabs>
            <w:kinsoku/>
            <w:wordWrap/>
            <w:overflowPunct/>
            <w:topLinePunct w:val="0"/>
            <w:autoSpaceDE/>
            <w:autoSpaceDN/>
            <w:bidi w:val="0"/>
            <w:adjustRightInd/>
            <w:snapToGrid/>
            <w:spacing w:line="480" w:lineRule="auto"/>
            <w:textAlignment w:val="auto"/>
            <w:rPr>
              <w:rFonts w:hint="default"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_Toc30691 </w:instrText>
          </w:r>
          <w:r>
            <w:rPr>
              <w:rFonts w:hint="eastAsia" w:ascii="宋体" w:hAnsi="宋体" w:eastAsia="宋体" w:cs="宋体"/>
              <w:sz w:val="28"/>
              <w:szCs w:val="28"/>
            </w:rPr>
            <w:fldChar w:fldCharType="separate"/>
          </w:r>
          <w:r>
            <w:rPr>
              <w:rFonts w:hint="eastAsia" w:ascii="宋体" w:hAnsi="宋体" w:eastAsia="宋体" w:cs="宋体"/>
              <w:bCs/>
              <w:sz w:val="28"/>
              <w:szCs w:val="28"/>
              <w:lang w:eastAsia="zh-CN"/>
            </w:rPr>
            <w:t>第八章</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lang w:eastAsia="zh-CN"/>
            </w:rPr>
            <w:t>响应文件格式</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cs="宋体"/>
              <w:sz w:val="28"/>
              <w:szCs w:val="28"/>
              <w:lang w:val="en-US" w:eastAsia="zh-CN"/>
            </w:rPr>
            <w:t>83</w:t>
          </w:r>
        </w:p>
        <w:p>
          <w:pPr>
            <w:pStyle w:val="24"/>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rPr>
          </w:pPr>
          <w:r>
            <w:rPr>
              <w:rFonts w:hint="eastAsia" w:ascii="宋体" w:hAnsi="宋体" w:eastAsia="宋体" w:cs="宋体"/>
              <w:sz w:val="28"/>
              <w:szCs w:val="28"/>
            </w:rPr>
            <w:fldChar w:fldCharType="end"/>
          </w:r>
        </w:p>
      </w:sdtContent>
    </w:sdt>
    <w:p>
      <w:pPr>
        <w:pStyle w:val="23"/>
        <w:pageBreakBefore w:val="0"/>
        <w:overflowPunct/>
        <w:bidi w:val="0"/>
        <w:spacing w:line="360" w:lineRule="auto"/>
        <w:outlineLvl w:val="9"/>
        <w:rPr>
          <w:rFonts w:hint="eastAsia" w:ascii="宋体" w:hAnsi="宋体" w:eastAsia="宋体" w:cs="宋体"/>
          <w:color w:val="000000"/>
          <w:sz w:val="36"/>
          <w:szCs w:val="36"/>
          <w:lang w:val="zh-CN"/>
        </w:rPr>
      </w:pPr>
    </w:p>
    <w:p>
      <w:pPr>
        <w:pStyle w:val="23"/>
        <w:pageBreakBefore w:val="0"/>
        <w:overflowPunct/>
        <w:bidi w:val="0"/>
        <w:spacing w:line="360" w:lineRule="auto"/>
        <w:outlineLvl w:val="9"/>
        <w:rPr>
          <w:rFonts w:hint="eastAsia" w:ascii="宋体" w:hAnsi="宋体" w:eastAsia="宋体" w:cs="宋体"/>
          <w:color w:val="000000"/>
          <w:sz w:val="36"/>
          <w:szCs w:val="36"/>
          <w:lang w:val="zh-CN"/>
        </w:rPr>
      </w:pPr>
    </w:p>
    <w:p>
      <w:pPr>
        <w:pStyle w:val="23"/>
        <w:pageBreakBefore w:val="0"/>
        <w:overflowPunct/>
        <w:bidi w:val="0"/>
        <w:spacing w:line="360" w:lineRule="auto"/>
        <w:outlineLvl w:val="9"/>
        <w:rPr>
          <w:rFonts w:hint="eastAsia" w:ascii="宋体" w:hAnsi="宋体" w:eastAsia="宋体" w:cs="宋体"/>
          <w:color w:val="000000"/>
          <w:sz w:val="36"/>
          <w:szCs w:val="36"/>
          <w:lang w:val="zh-CN"/>
        </w:rPr>
      </w:pPr>
    </w:p>
    <w:p>
      <w:pPr>
        <w:pStyle w:val="23"/>
        <w:pageBreakBefore w:val="0"/>
        <w:overflowPunct/>
        <w:bidi w:val="0"/>
        <w:spacing w:line="360" w:lineRule="auto"/>
        <w:outlineLvl w:val="9"/>
        <w:rPr>
          <w:rFonts w:hint="eastAsia" w:ascii="宋体" w:hAnsi="宋体" w:eastAsia="宋体" w:cs="宋体"/>
          <w:color w:val="000000"/>
          <w:sz w:val="36"/>
          <w:szCs w:val="36"/>
          <w:lang w:val="zh-CN"/>
        </w:rPr>
      </w:pPr>
    </w:p>
    <w:p>
      <w:pPr>
        <w:pStyle w:val="23"/>
        <w:pageBreakBefore w:val="0"/>
        <w:overflowPunct/>
        <w:bidi w:val="0"/>
        <w:spacing w:line="360" w:lineRule="auto"/>
        <w:outlineLvl w:val="9"/>
        <w:rPr>
          <w:rFonts w:hint="eastAsia" w:ascii="宋体" w:hAnsi="宋体" w:eastAsia="宋体" w:cs="宋体"/>
          <w:color w:val="000000"/>
          <w:sz w:val="36"/>
          <w:szCs w:val="36"/>
          <w:lang w:val="zh-CN"/>
        </w:rPr>
      </w:pPr>
    </w:p>
    <w:p>
      <w:pPr>
        <w:pStyle w:val="23"/>
        <w:pageBreakBefore w:val="0"/>
        <w:overflowPunct/>
        <w:bidi w:val="0"/>
        <w:spacing w:line="360" w:lineRule="auto"/>
        <w:outlineLvl w:val="9"/>
        <w:rPr>
          <w:rFonts w:hint="eastAsia" w:ascii="宋体" w:hAnsi="宋体" w:eastAsia="宋体" w:cs="宋体"/>
          <w:color w:val="000000"/>
          <w:sz w:val="36"/>
          <w:szCs w:val="36"/>
          <w:lang w:val="zh-CN"/>
        </w:rPr>
      </w:pPr>
    </w:p>
    <w:p>
      <w:pPr>
        <w:pStyle w:val="23"/>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rFonts w:hint="eastAsia" w:ascii="宋体" w:hAnsi="宋体" w:eastAsia="宋体" w:cs="宋体"/>
          <w:color w:val="000000"/>
          <w:sz w:val="36"/>
          <w:szCs w:val="36"/>
          <w:lang w:val="zh-CN"/>
        </w:rPr>
        <w:sectPr>
          <w:pgSz w:w="11910" w:h="16840"/>
          <w:pgMar w:top="1440" w:right="1803" w:bottom="1440" w:left="1803" w:header="878" w:footer="1134" w:gutter="0"/>
          <w:pgNumType w:fmt="decimal" w:start="1"/>
          <w:cols w:space="720" w:num="1"/>
          <w:docGrid w:linePitch="286" w:charSpace="0"/>
        </w:sectPr>
      </w:pPr>
      <w:bookmarkStart w:id="0" w:name="_Toc30028"/>
      <w:bookmarkStart w:id="1" w:name="_Toc21181"/>
      <w:bookmarkStart w:id="2" w:name="_Toc16934"/>
      <w:bookmarkStart w:id="3" w:name="_Toc32433"/>
      <w:bookmarkStart w:id="4" w:name="_Toc2585"/>
    </w:p>
    <w:p>
      <w:pPr>
        <w:pStyle w:val="2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000000"/>
          <w:sz w:val="36"/>
          <w:szCs w:val="36"/>
          <w:lang w:val="zh-CN"/>
        </w:rPr>
        <w:sectPr>
          <w:footerReference r:id="rId9" w:type="first"/>
          <w:footerReference r:id="rId8" w:type="default"/>
          <w:pgSz w:w="11906" w:h="16838"/>
          <w:pgMar w:top="1440" w:right="1803" w:bottom="1440" w:left="1803" w:header="851" w:footer="992" w:gutter="0"/>
          <w:pgNumType w:fmt="decimal" w:start="1"/>
          <w:cols w:space="720" w:num="1"/>
          <w:titlePg/>
          <w:docGrid w:type="lines" w:linePitch="312" w:charSpace="0"/>
        </w:sectPr>
      </w:pPr>
      <w:bookmarkStart w:id="5" w:name="_Toc18907"/>
      <w:bookmarkStart w:id="6" w:name="_Toc9785"/>
    </w:p>
    <w:p>
      <w:pPr>
        <w:pStyle w:val="2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333333"/>
          <w:sz w:val="28"/>
          <w:szCs w:val="28"/>
        </w:rPr>
      </w:pPr>
      <w:r>
        <w:rPr>
          <w:rFonts w:hint="eastAsia" w:ascii="宋体" w:hAnsi="宋体" w:eastAsia="宋体" w:cs="宋体"/>
          <w:color w:val="000000"/>
          <w:sz w:val="36"/>
          <w:szCs w:val="36"/>
          <w:lang w:val="zh-CN"/>
        </w:rPr>
        <w:t>第一章</w:t>
      </w:r>
      <w:r>
        <w:rPr>
          <w:rFonts w:hint="eastAsia" w:ascii="宋体" w:hAnsi="宋体" w:eastAsia="宋体" w:cs="宋体"/>
          <w:color w:val="000000"/>
          <w:sz w:val="36"/>
          <w:szCs w:val="36"/>
        </w:rPr>
        <w:t xml:space="preserve"> </w:t>
      </w:r>
      <w:r>
        <w:rPr>
          <w:rFonts w:hint="eastAsia" w:ascii="宋体" w:hAnsi="宋体" w:eastAsia="宋体" w:cs="宋体"/>
          <w:color w:val="000000"/>
          <w:sz w:val="36"/>
          <w:szCs w:val="36"/>
          <w:lang w:val="zh-CN"/>
        </w:rPr>
        <w:t>竞</w:t>
      </w:r>
      <w:r>
        <w:rPr>
          <w:rStyle w:val="33"/>
          <w:rFonts w:hint="eastAsia" w:ascii="宋体" w:hAnsi="宋体" w:eastAsia="宋体" w:cs="宋体"/>
          <w:b/>
          <w:lang w:val="zh-CN"/>
        </w:rPr>
        <w:t>争性磋商公告</w:t>
      </w:r>
      <w:bookmarkEnd w:id="0"/>
      <w:bookmarkEnd w:id="1"/>
      <w:bookmarkEnd w:id="2"/>
      <w:bookmarkEnd w:id="3"/>
      <w:bookmarkEnd w:id="4"/>
      <w:bookmarkEnd w:id="5"/>
      <w:bookmarkEnd w:id="6"/>
    </w:p>
    <w:p>
      <w:pPr>
        <w:bidi w:val="0"/>
        <w:jc w:val="center"/>
        <w:rPr>
          <w:rFonts w:hint="eastAsia"/>
          <w:b/>
          <w:bCs/>
          <w:sz w:val="28"/>
          <w:szCs w:val="36"/>
          <w:lang w:val="en-US" w:eastAsia="zh-CN"/>
        </w:rPr>
      </w:pPr>
      <w:r>
        <w:rPr>
          <w:rFonts w:hint="eastAsia"/>
          <w:b/>
          <w:bCs/>
          <w:sz w:val="28"/>
          <w:szCs w:val="36"/>
          <w:lang w:val="en-US" w:eastAsia="zh-CN"/>
        </w:rPr>
        <w:t>2021年市农业综合开发配套农田建设项目</w:t>
      </w:r>
    </w:p>
    <w:p>
      <w:pPr>
        <w:bidi w:val="0"/>
        <w:jc w:val="center"/>
        <w:rPr>
          <w:b/>
          <w:bCs/>
          <w:sz w:val="28"/>
          <w:szCs w:val="36"/>
        </w:rPr>
      </w:pPr>
      <w:r>
        <w:rPr>
          <w:rFonts w:hint="eastAsia"/>
          <w:b/>
          <w:bCs/>
          <w:sz w:val="28"/>
          <w:szCs w:val="36"/>
          <w:lang w:val="en-US" w:eastAsia="zh-CN"/>
        </w:rPr>
        <w:t xml:space="preserve">（田间小型水利设施建设和修复项目）  </w:t>
      </w:r>
      <w:r>
        <w:rPr>
          <w:rFonts w:hint="eastAsia"/>
          <w:b/>
          <w:bCs/>
          <w:sz w:val="28"/>
          <w:szCs w:val="36"/>
        </w:rPr>
        <w:t>竞争性磋商公告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 xml:space="preserve">项目概况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2021年市农业综合开发配套农田建设项目（田间小型水利设施建设和修复项目）采购项目的潜在供应商应在西安市雁塔区锦业路125号半导体产业园A座15层西获取采购文件，并于2022年</w:t>
      </w:r>
      <w:r>
        <w:rPr>
          <w:rFonts w:hint="eastAsia"/>
          <w:sz w:val="24"/>
          <w:szCs w:val="32"/>
          <w:lang w:val="en-US" w:eastAsia="zh-CN"/>
        </w:rPr>
        <w:t>05</w:t>
      </w:r>
      <w:r>
        <w:rPr>
          <w:rFonts w:hint="default"/>
          <w:sz w:val="24"/>
          <w:szCs w:val="32"/>
        </w:rPr>
        <w:t>月</w:t>
      </w:r>
      <w:r>
        <w:rPr>
          <w:rFonts w:hint="eastAsia"/>
          <w:sz w:val="24"/>
          <w:szCs w:val="32"/>
          <w:lang w:val="en-US" w:eastAsia="zh-CN"/>
        </w:rPr>
        <w:t>18</w:t>
      </w:r>
      <w:r>
        <w:rPr>
          <w:rFonts w:hint="default"/>
          <w:sz w:val="24"/>
          <w:szCs w:val="32"/>
        </w:rPr>
        <w:t>日14时30分（北京时间）前提交响应文件。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项目编号：ZCBN-蓝田县-2022-00291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项目名称：2021年市农业综合开发配套农田建设项目（田间小型水利设施建设和修复项目）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采购方式：竞争性磋商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预算金额：1,0</w:t>
      </w:r>
      <w:r>
        <w:rPr>
          <w:rFonts w:hint="eastAsia"/>
          <w:sz w:val="24"/>
          <w:szCs w:val="32"/>
          <w:lang w:val="en-US" w:eastAsia="zh-CN"/>
        </w:rPr>
        <w:t>09</w:t>
      </w:r>
      <w:r>
        <w:rPr>
          <w:rFonts w:hint="default"/>
          <w:sz w:val="24"/>
          <w:szCs w:val="32"/>
        </w:rPr>
        <w:t>,</w:t>
      </w:r>
      <w:r>
        <w:rPr>
          <w:rFonts w:hint="eastAsia"/>
          <w:sz w:val="24"/>
          <w:szCs w:val="32"/>
          <w:lang w:val="en-US" w:eastAsia="zh-CN"/>
        </w:rPr>
        <w:t>926</w:t>
      </w:r>
      <w:r>
        <w:rPr>
          <w:rFonts w:hint="default"/>
          <w:sz w:val="24"/>
          <w:szCs w:val="32"/>
        </w:rPr>
        <w:t>.00</w:t>
      </w:r>
      <w:r>
        <w:rPr>
          <w:rFonts w:hint="eastAsia"/>
          <w:sz w:val="24"/>
          <w:szCs w:val="32"/>
          <w:lang w:val="en-US" w:eastAsia="zh-CN"/>
        </w:rPr>
        <w:t xml:space="preserve"> </w:t>
      </w:r>
      <w:r>
        <w:rPr>
          <w:rFonts w:hint="default"/>
          <w:sz w:val="24"/>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rPr>
      </w:pPr>
      <w:r>
        <w:rPr>
          <w:rFonts w:hint="default"/>
          <w:sz w:val="24"/>
          <w:szCs w:val="32"/>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32"/>
          <w:lang w:val="en-US" w:eastAsia="zh-CN"/>
        </w:rPr>
      </w:pPr>
      <w:r>
        <w:rPr>
          <w:rFonts w:hint="eastAsia"/>
          <w:sz w:val="24"/>
          <w:szCs w:val="32"/>
          <w:lang w:val="en-US" w:eastAsia="zh-CN"/>
        </w:rPr>
        <w:t>合同包1（洩湖镇冯家村农田灌溉工程）：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合同包预算金额：723,037.00元</w:t>
      </w:r>
    </w:p>
    <w:tbl>
      <w:tblPr>
        <w:tblStyle w:val="27"/>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222"/>
        <w:gridCol w:w="1714"/>
        <w:gridCol w:w="1095"/>
        <w:gridCol w:w="1578"/>
        <w:gridCol w:w="144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品目号</w:t>
            </w:r>
          </w:p>
        </w:tc>
        <w:tc>
          <w:tcPr>
            <w:tcW w:w="12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品目名称</w:t>
            </w:r>
          </w:p>
        </w:tc>
        <w:tc>
          <w:tcPr>
            <w:tcW w:w="1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采购标的</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（单位）</w:t>
            </w:r>
          </w:p>
        </w:tc>
        <w:tc>
          <w:tcPr>
            <w:tcW w:w="15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技术规格、参数及要求</w:t>
            </w:r>
          </w:p>
        </w:tc>
        <w:tc>
          <w:tcPr>
            <w:tcW w:w="1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品目预算（元）</w:t>
            </w:r>
          </w:p>
        </w:tc>
        <w:tc>
          <w:tcPr>
            <w:tcW w:w="10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95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1-1</w:t>
            </w:r>
          </w:p>
        </w:tc>
        <w:tc>
          <w:tcPr>
            <w:tcW w:w="122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default"/>
                <w:sz w:val="24"/>
                <w:szCs w:val="32"/>
                <w:lang w:val="en-US" w:eastAsia="zh-CN"/>
              </w:rPr>
              <w:t>灌溉排水工程施工</w:t>
            </w:r>
          </w:p>
        </w:tc>
        <w:tc>
          <w:tcPr>
            <w:tcW w:w="1714"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洩湖镇冯家村农田灌溉工程</w:t>
            </w:r>
          </w:p>
        </w:tc>
        <w:tc>
          <w:tcPr>
            <w:tcW w:w="10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1（项）</w:t>
            </w:r>
          </w:p>
        </w:tc>
        <w:tc>
          <w:tcPr>
            <w:tcW w:w="157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详见采购文件</w:t>
            </w:r>
          </w:p>
        </w:tc>
        <w:tc>
          <w:tcPr>
            <w:tcW w:w="1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default"/>
                <w:sz w:val="24"/>
                <w:szCs w:val="32"/>
                <w:lang w:val="en-US" w:eastAsia="zh-CN"/>
              </w:rPr>
              <w:t>723,037.00</w:t>
            </w:r>
          </w:p>
        </w:tc>
        <w:tc>
          <w:tcPr>
            <w:tcW w:w="1068"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sz w:val="24"/>
                <w:szCs w:val="32"/>
                <w:lang w:val="en-US" w:eastAsia="zh-CN"/>
              </w:rPr>
            </w:pPr>
            <w:r>
              <w:rPr>
                <w:rFonts w:hint="eastAsia"/>
                <w:sz w:val="24"/>
                <w:szCs w:val="32"/>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sz w:val="24"/>
          <w:szCs w:val="32"/>
          <w:lang w:val="en-US" w:eastAsia="zh-CN"/>
        </w:rPr>
        <w:t>合同履约期限：</w:t>
      </w:r>
      <w:r>
        <w:rPr>
          <w:rFonts w:hint="eastAsia" w:ascii="宋体" w:hAnsi="宋体" w:eastAsia="宋体" w:cs="宋体"/>
          <w:b w:val="0"/>
          <w:bCs w:val="0"/>
          <w:color w:val="000000"/>
          <w:highlight w:val="none"/>
          <w:lang w:val="zh-CN"/>
        </w:rPr>
        <w:t>2022-0</w:t>
      </w:r>
      <w:r>
        <w:rPr>
          <w:rFonts w:hint="eastAsia" w:ascii="宋体" w:hAnsi="宋体" w:cs="宋体"/>
          <w:b w:val="0"/>
          <w:bCs w:val="0"/>
          <w:color w:val="000000"/>
          <w:highlight w:val="none"/>
          <w:lang w:val="en-US" w:eastAsia="zh-CN"/>
        </w:rPr>
        <w:t>5</w:t>
      </w:r>
      <w:r>
        <w:rPr>
          <w:rFonts w:hint="eastAsia" w:ascii="宋体" w:hAnsi="宋体" w:eastAsia="宋体" w:cs="宋体"/>
          <w:b w:val="0"/>
          <w:bCs w:val="0"/>
          <w:color w:val="000000"/>
          <w:highlight w:val="none"/>
          <w:lang w:val="zh-CN"/>
        </w:rPr>
        <w:t>-20 00:00:00 至 2022-0</w:t>
      </w:r>
      <w:r>
        <w:rPr>
          <w:rFonts w:hint="eastAsia" w:ascii="宋体" w:hAnsi="宋体" w:cs="宋体"/>
          <w:b w:val="0"/>
          <w:bCs w:val="0"/>
          <w:color w:val="000000"/>
          <w:highlight w:val="none"/>
          <w:lang w:val="en-US" w:eastAsia="zh-CN"/>
        </w:rPr>
        <w:t>6</w:t>
      </w:r>
      <w:r>
        <w:rPr>
          <w:rFonts w:hint="eastAsia" w:ascii="宋体" w:hAnsi="宋体" w:eastAsia="宋体" w:cs="宋体"/>
          <w:b w:val="0"/>
          <w:bCs w:val="0"/>
          <w:color w:val="000000"/>
          <w:highlight w:val="none"/>
          <w:lang w:val="zh-CN"/>
        </w:rPr>
        <w:t>-</w:t>
      </w:r>
      <w:r>
        <w:rPr>
          <w:rFonts w:hint="eastAsia" w:ascii="宋体" w:hAnsi="宋体" w:cs="宋体"/>
          <w:b w:val="0"/>
          <w:bCs w:val="0"/>
          <w:color w:val="000000"/>
          <w:highlight w:val="none"/>
          <w:lang w:val="en-US" w:eastAsia="zh-CN"/>
        </w:rPr>
        <w:t>3</w:t>
      </w:r>
      <w:r>
        <w:rPr>
          <w:rFonts w:hint="eastAsia" w:ascii="宋体" w:hAnsi="宋体" w:eastAsia="宋体" w:cs="宋体"/>
          <w:b w:val="0"/>
          <w:bCs w:val="0"/>
          <w:color w:val="000000"/>
          <w:highlight w:val="none"/>
          <w:lang w:val="zh-CN"/>
        </w:rPr>
        <w:t>0</w:t>
      </w:r>
      <w:r>
        <w:rPr>
          <w:rFonts w:hint="eastAsia" w:ascii="宋体" w:hAnsi="宋体" w:cs="宋体"/>
          <w:b w:val="0"/>
          <w:bCs w:val="0"/>
          <w:color w:val="000000"/>
          <w:highlight w:val="none"/>
          <w:lang w:val="en-US" w:eastAsia="zh-CN"/>
        </w:rPr>
        <w:t xml:space="preserve"> </w:t>
      </w:r>
      <w:r>
        <w:rPr>
          <w:rFonts w:hint="eastAsia" w:ascii="宋体" w:hAnsi="宋体" w:eastAsia="宋体" w:cs="宋体"/>
          <w:b w:val="0"/>
          <w:bCs w:val="0"/>
          <w:color w:val="000000"/>
          <w:highlight w:val="none"/>
          <w:lang w:val="zh-CN"/>
        </w:rPr>
        <w:t>00:00:00（具体服务起止日期可随合同签订时间相应顺延）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32"/>
          <w:lang w:val="en-US" w:eastAsia="zh-CN"/>
        </w:rPr>
      </w:pPr>
      <w:r>
        <w:rPr>
          <w:rFonts w:hint="eastAsia"/>
          <w:sz w:val="24"/>
          <w:szCs w:val="32"/>
          <w:lang w:val="en-US" w:eastAsia="zh-CN"/>
        </w:rPr>
        <w:t>合同包2（蓝田县樊家村经济合作组织田间工程）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合同包预算金额：286,889.00元</w:t>
      </w:r>
    </w:p>
    <w:tbl>
      <w:tblPr>
        <w:tblStyle w:val="27"/>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185"/>
        <w:gridCol w:w="1666"/>
        <w:gridCol w:w="1091"/>
        <w:gridCol w:w="1497"/>
        <w:gridCol w:w="138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99"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32"/>
                <w:lang w:val="en-US" w:eastAsia="zh-CN"/>
              </w:rPr>
            </w:pPr>
            <w:r>
              <w:rPr>
                <w:rFonts w:hint="eastAsia"/>
                <w:sz w:val="24"/>
                <w:szCs w:val="32"/>
                <w:lang w:val="en-US" w:eastAsia="zh-CN"/>
              </w:rPr>
              <w:t>品目号</w:t>
            </w:r>
          </w:p>
        </w:tc>
        <w:tc>
          <w:tcPr>
            <w:tcW w:w="118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品目名称</w:t>
            </w:r>
          </w:p>
        </w:tc>
        <w:tc>
          <w:tcPr>
            <w:tcW w:w="166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采购标的</w:t>
            </w:r>
          </w:p>
        </w:tc>
        <w:tc>
          <w:tcPr>
            <w:tcW w:w="109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t>数量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（单位）</w:t>
            </w:r>
          </w:p>
        </w:tc>
        <w:tc>
          <w:tcPr>
            <w:tcW w:w="149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技术规格、参数及要求</w:t>
            </w:r>
          </w:p>
        </w:tc>
        <w:tc>
          <w:tcPr>
            <w:tcW w:w="13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品目预算（元）</w:t>
            </w:r>
          </w:p>
        </w:tc>
        <w:tc>
          <w:tcPr>
            <w:tcW w:w="106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999"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2-1</w:t>
            </w:r>
          </w:p>
        </w:tc>
        <w:tc>
          <w:tcPr>
            <w:tcW w:w="118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default"/>
                <w:sz w:val="24"/>
                <w:szCs w:val="32"/>
                <w:lang w:val="en-US" w:eastAsia="zh-CN"/>
              </w:rPr>
              <w:t>灌溉排水工程施工</w:t>
            </w:r>
          </w:p>
        </w:tc>
        <w:tc>
          <w:tcPr>
            <w:tcW w:w="166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default"/>
                <w:sz w:val="24"/>
                <w:szCs w:val="32"/>
                <w:lang w:val="en-US" w:eastAsia="zh-CN"/>
              </w:rPr>
              <w:t>蓝田县樊家村经济合作组织田间工程</w:t>
            </w:r>
          </w:p>
        </w:tc>
        <w:tc>
          <w:tcPr>
            <w:tcW w:w="109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default"/>
                <w:sz w:val="24"/>
                <w:szCs w:val="32"/>
                <w:lang w:val="en-US" w:eastAsia="zh-CN"/>
              </w:rPr>
              <w:t>1（项）</w:t>
            </w:r>
          </w:p>
        </w:tc>
        <w:tc>
          <w:tcPr>
            <w:tcW w:w="149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详见采购文件</w:t>
            </w:r>
          </w:p>
        </w:tc>
        <w:tc>
          <w:tcPr>
            <w:tcW w:w="138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32"/>
                <w:lang w:val="en-US" w:eastAsia="zh-CN"/>
              </w:rPr>
            </w:pPr>
            <w:r>
              <w:rPr>
                <w:rFonts w:hint="eastAsia"/>
                <w:sz w:val="24"/>
                <w:szCs w:val="32"/>
                <w:lang w:val="en-US" w:eastAsia="zh-CN"/>
              </w:rPr>
              <w:t>286,889.00</w:t>
            </w:r>
          </w:p>
        </w:tc>
        <w:tc>
          <w:tcPr>
            <w:tcW w:w="1061"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sz w:val="24"/>
                <w:szCs w:val="32"/>
                <w:lang w:val="en-US" w:eastAsia="zh-CN"/>
              </w:rPr>
            </w:pPr>
            <w:r>
              <w:rPr>
                <w:rFonts w:hint="eastAsia"/>
                <w:sz w:val="24"/>
                <w:szCs w:val="32"/>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lang w:val="en-US" w:eastAsia="zh-CN"/>
        </w:rPr>
        <w:t>合同履约期限：</w:t>
      </w:r>
      <w:r>
        <w:rPr>
          <w:rFonts w:hint="eastAsia" w:ascii="宋体" w:hAnsi="宋体" w:eastAsia="宋体" w:cs="宋体"/>
          <w:b w:val="0"/>
          <w:bCs w:val="0"/>
          <w:color w:val="000000"/>
          <w:highlight w:val="none"/>
          <w:lang w:val="zh-CN"/>
        </w:rPr>
        <w:t>2022-0</w:t>
      </w:r>
      <w:r>
        <w:rPr>
          <w:rFonts w:hint="eastAsia" w:ascii="宋体" w:hAnsi="宋体" w:cs="宋体"/>
          <w:b w:val="0"/>
          <w:bCs w:val="0"/>
          <w:color w:val="000000"/>
          <w:highlight w:val="none"/>
          <w:lang w:val="en-US" w:eastAsia="zh-CN"/>
        </w:rPr>
        <w:t>5</w:t>
      </w:r>
      <w:r>
        <w:rPr>
          <w:rFonts w:hint="eastAsia" w:ascii="宋体" w:hAnsi="宋体" w:eastAsia="宋体" w:cs="宋体"/>
          <w:b w:val="0"/>
          <w:bCs w:val="0"/>
          <w:color w:val="000000"/>
          <w:highlight w:val="none"/>
          <w:lang w:val="zh-CN"/>
        </w:rPr>
        <w:t>-20 00:00:00 至 2022-</w:t>
      </w:r>
      <w:r>
        <w:rPr>
          <w:rFonts w:hint="eastAsia" w:ascii="宋体" w:hAnsi="宋体" w:cs="宋体"/>
          <w:b w:val="0"/>
          <w:bCs w:val="0"/>
          <w:color w:val="000000"/>
          <w:highlight w:val="none"/>
          <w:lang w:val="en-US" w:eastAsia="zh-CN"/>
        </w:rPr>
        <w:t>06</w:t>
      </w:r>
      <w:r>
        <w:rPr>
          <w:rFonts w:hint="eastAsia" w:ascii="宋体" w:hAnsi="宋体" w:eastAsia="宋体" w:cs="宋体"/>
          <w:b w:val="0"/>
          <w:bCs w:val="0"/>
          <w:color w:val="000000"/>
          <w:highlight w:val="none"/>
          <w:lang w:val="zh-CN"/>
        </w:rPr>
        <w:t>-</w:t>
      </w:r>
      <w:r>
        <w:rPr>
          <w:rFonts w:hint="eastAsia" w:ascii="宋体" w:hAnsi="宋体" w:cs="宋体"/>
          <w:b w:val="0"/>
          <w:bCs w:val="0"/>
          <w:color w:val="000000"/>
          <w:highlight w:val="none"/>
          <w:lang w:val="en-US" w:eastAsia="zh-CN"/>
        </w:rPr>
        <w:t>3</w:t>
      </w:r>
      <w:r>
        <w:rPr>
          <w:rFonts w:hint="eastAsia" w:ascii="宋体" w:hAnsi="宋体" w:eastAsia="宋体" w:cs="宋体"/>
          <w:b w:val="0"/>
          <w:bCs w:val="0"/>
          <w:color w:val="000000"/>
          <w:highlight w:val="none"/>
          <w:lang w:val="zh-CN"/>
        </w:rPr>
        <w:t>0 00:00:00（具体服务起止日期可随合同签订时间相应顺延）</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二、申请人的资格要求：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1、满足《中华人民共和国政府采购法》第二十二条规定；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2、落实政府采购政策需满足的资格要求：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（1）《政府采购促进中小企业发展管理办法》（财库〔2020〕46号）；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（2）《财政部司法部关于政府采购支持监狱企业发展有关问题的通知》（财库〔2014〕68号）；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（3）《国务院办公厅关于建立政府强制采购节能产品制度的通知》（国办发〔2007〕51号）；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（4）《财政部环保总局关于环境标志产品政府采购实施的意见》（财库[2006]90号）；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（5）《财政部国家发展改革委关于印发〈节能产品政府采购实施意见〉的通知》（财库〔2004〕185号）；（6）《三部门联合发布关于促进残疾人就业政府采购政策的通知》（财库〔2017〕141号）；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（7）《财政部发展改革委生态环境部市场监管总局关于调整优化节能产品、环境标志产品政府采购执行机制的通知》（财库〔2019〕9号）；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（8）《关于运用政府采购政策支持乡村产业振兴的通知》财库〔2021〕19号；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（9）《陕西省中小企业政府采购信用融资办法》（陕财办采〔2018〕23号）。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3、本项目的特定资格要求：</w:t>
      </w:r>
    </w:p>
    <w:p>
      <w:pPr>
        <w:pStyle w:val="2"/>
        <w:ind w:firstLine="960" w:firstLineChars="400"/>
        <w:rPr>
          <w:rFonts w:hint="default" w:eastAsia="楷体_GB2312"/>
          <w:lang w:val="en-US" w:eastAsia="zh-CN"/>
        </w:rPr>
      </w:pPr>
      <w:r>
        <w:rPr>
          <w:rFonts w:hint="eastAsia" w:ascii="Times New Roman" w:hAnsi="Times New Roman" w:eastAsia="宋体" w:cs="Times New Roman"/>
          <w:kern w:val="2"/>
          <w:sz w:val="24"/>
          <w:szCs w:val="32"/>
          <w:lang w:val="en-US" w:eastAsia="zh-CN" w:bidi="ar-SA"/>
        </w:rPr>
        <w:t>合同包1（洩湖镇冯家村农田灌溉工程）、合同包2（蓝田县樊家村经济合作组织田间工程）特定资格要求如下：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（1）具有独立承担民事责任能力的法人、其他组织或自然人，并出具合法有效的营业执照或事业单位法人证书等国家规定的相关证明，自然人参与的提供其身份证明书；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（2）财务状况报告：提供2020年度经审计的财务报告或成立时间不足一年的提供开标前6个月的银行资信证明及银行开户证明；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（3）缴纳税收：提供投标截止日前一年内已缴纳的至少一个月的纳税证明或完税证明，依法免税的单位应提供相关证明材料；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（4）社会保障资金缴纳证明：提供投标截止日前一年内已缴存的至少一个月的社会保障资金缴存单据或社保机构开具的社会保险参保缴费情况证明，依法不需要缴纳社会保障资金的单位应提供相关证明材料；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（5）参加本次采购活动前三年内在经营活动中没有重大违纪的书面声明；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（7）法定代表人授权书（附法定代表人、被授权人身份证复印件）及被授权人身份证（法定代表人直接参加招标，须提供法定代表人身份证明及身份证）；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8）</w:t>
      </w:r>
      <w:r>
        <w:rPr>
          <w:rFonts w:hint="eastAsia"/>
          <w:sz w:val="24"/>
          <w:szCs w:val="32"/>
        </w:rPr>
        <w:t>供应商须具有水利水电工程施工总承包三级及以上资质，具备有效的安全生产许可证；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9）</w:t>
      </w:r>
      <w:r>
        <w:rPr>
          <w:rFonts w:hint="eastAsia"/>
          <w:sz w:val="24"/>
          <w:szCs w:val="32"/>
        </w:rPr>
        <w:t>拟派项目经理：须具备水利水电工程专业二级及以上注册建造师执业资格，项目经理具备有效的安全生产考核合格证书（B级），在本单位注册且无在建工程；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10）</w:t>
      </w:r>
      <w:r>
        <w:rPr>
          <w:rFonts w:hint="eastAsia"/>
          <w:sz w:val="24"/>
          <w:szCs w:val="32"/>
        </w:rPr>
        <w:t>供应商及拟派本项目经理需提供近三年具有类似项目业绩（须以合同或中标通知书及网站链接和中标公示的截图为准，其他证明资料不能作为评分依据）；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11）</w:t>
      </w:r>
      <w:r>
        <w:rPr>
          <w:rFonts w:hint="eastAsia"/>
          <w:sz w:val="24"/>
          <w:szCs w:val="32"/>
        </w:rPr>
        <w:t>供应商及拟派本项目经理需在陕西建设网“陕西省建筑市场监管与诚信发布平台”录入信息且无不良行为。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时间： 2022年0</w:t>
      </w:r>
      <w:r>
        <w:rPr>
          <w:rFonts w:hint="eastAsia"/>
          <w:sz w:val="24"/>
          <w:szCs w:val="32"/>
          <w:lang w:val="en-US" w:eastAsia="zh-CN"/>
        </w:rPr>
        <w:t>4</w:t>
      </w:r>
      <w:r>
        <w:rPr>
          <w:rFonts w:hint="default"/>
          <w:sz w:val="24"/>
          <w:szCs w:val="32"/>
        </w:rPr>
        <w:t>月2</w:t>
      </w:r>
      <w:r>
        <w:rPr>
          <w:rFonts w:hint="eastAsia"/>
          <w:sz w:val="24"/>
          <w:szCs w:val="32"/>
          <w:lang w:val="en-US" w:eastAsia="zh-CN"/>
        </w:rPr>
        <w:t>9</w:t>
      </w:r>
      <w:r>
        <w:rPr>
          <w:rFonts w:hint="default"/>
          <w:sz w:val="24"/>
          <w:szCs w:val="32"/>
        </w:rPr>
        <w:t>日 至 2022年0</w:t>
      </w:r>
      <w:r>
        <w:rPr>
          <w:rFonts w:hint="eastAsia"/>
          <w:sz w:val="24"/>
          <w:szCs w:val="32"/>
          <w:lang w:val="en-US" w:eastAsia="zh-CN"/>
        </w:rPr>
        <w:t>5</w:t>
      </w:r>
      <w:r>
        <w:rPr>
          <w:rFonts w:hint="default"/>
          <w:sz w:val="24"/>
          <w:szCs w:val="32"/>
        </w:rPr>
        <w:t>月</w:t>
      </w:r>
      <w:r>
        <w:rPr>
          <w:rFonts w:hint="eastAsia"/>
          <w:sz w:val="24"/>
          <w:szCs w:val="32"/>
          <w:lang w:val="en-US" w:eastAsia="zh-CN"/>
        </w:rPr>
        <w:t>1</w:t>
      </w:r>
      <w:r>
        <w:rPr>
          <w:rFonts w:hint="default"/>
          <w:sz w:val="24"/>
          <w:szCs w:val="32"/>
        </w:rPr>
        <w:t>0日 ，每天上午 0</w:t>
      </w:r>
      <w:r>
        <w:rPr>
          <w:rFonts w:hint="eastAsia"/>
          <w:sz w:val="24"/>
          <w:szCs w:val="32"/>
          <w:lang w:val="en-US" w:eastAsia="zh-CN"/>
        </w:rPr>
        <w:t>9</w:t>
      </w:r>
      <w:r>
        <w:rPr>
          <w:rFonts w:hint="default"/>
          <w:sz w:val="24"/>
          <w:szCs w:val="32"/>
        </w:rPr>
        <w:t>:</w:t>
      </w:r>
      <w:r>
        <w:rPr>
          <w:rFonts w:hint="eastAsia"/>
          <w:sz w:val="24"/>
          <w:szCs w:val="32"/>
          <w:lang w:val="en-US" w:eastAsia="zh-CN"/>
        </w:rPr>
        <w:t>0</w:t>
      </w:r>
      <w:r>
        <w:rPr>
          <w:rFonts w:hint="default"/>
          <w:sz w:val="24"/>
          <w:szCs w:val="32"/>
        </w:rPr>
        <w:t>0:00 至 12:00:00 ，下午 14:00:00 至 18:00:00 （北京时间,法定节假日除外）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地点：西安市雁塔区锦业路125号半导体产业园A座15层西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方式：现场获取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 xml:space="preserve">售价：免费获取 </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四、响应文件提交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截止时间： 2022年0</w:t>
      </w:r>
      <w:r>
        <w:rPr>
          <w:rFonts w:hint="eastAsia"/>
          <w:sz w:val="24"/>
          <w:szCs w:val="32"/>
          <w:lang w:val="en-US" w:eastAsia="zh-CN"/>
        </w:rPr>
        <w:t>5</w:t>
      </w:r>
      <w:r>
        <w:rPr>
          <w:rFonts w:hint="default"/>
          <w:sz w:val="24"/>
          <w:szCs w:val="32"/>
        </w:rPr>
        <w:t>月</w:t>
      </w:r>
      <w:r>
        <w:rPr>
          <w:rFonts w:hint="eastAsia"/>
          <w:sz w:val="24"/>
          <w:szCs w:val="32"/>
          <w:lang w:val="en-US" w:eastAsia="zh-CN"/>
        </w:rPr>
        <w:t>18</w:t>
      </w:r>
      <w:r>
        <w:rPr>
          <w:rFonts w:hint="default"/>
          <w:sz w:val="24"/>
          <w:szCs w:val="32"/>
        </w:rPr>
        <w:t>日 14时30分</w:t>
      </w:r>
      <w:r>
        <w:rPr>
          <w:rFonts w:hint="eastAsia"/>
          <w:sz w:val="24"/>
          <w:szCs w:val="32"/>
          <w:lang w:val="en-US" w:eastAsia="zh-CN"/>
        </w:rPr>
        <w:t>0</w:t>
      </w:r>
      <w:r>
        <w:rPr>
          <w:rFonts w:hint="default"/>
          <w:sz w:val="24"/>
          <w:szCs w:val="32"/>
        </w:rPr>
        <w:t>0秒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32"/>
          <w:lang w:val="en-US" w:eastAsia="zh-CN"/>
        </w:rPr>
      </w:pPr>
      <w:r>
        <w:rPr>
          <w:rFonts w:hint="default"/>
          <w:sz w:val="24"/>
          <w:szCs w:val="32"/>
        </w:rPr>
        <w:t>地点：西安市雁塔区锦业路125号半导体产业园A座15层西</w:t>
      </w:r>
      <w:r>
        <w:rPr>
          <w:rFonts w:hint="eastAsia"/>
          <w:sz w:val="24"/>
          <w:szCs w:val="32"/>
          <w:lang w:val="en-US" w:eastAsia="zh-CN"/>
        </w:rPr>
        <w:t>投标室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五、开启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时间： 2022年</w:t>
      </w:r>
      <w:r>
        <w:rPr>
          <w:rFonts w:hint="eastAsia"/>
          <w:sz w:val="24"/>
          <w:szCs w:val="32"/>
          <w:lang w:val="en-US" w:eastAsia="zh-CN"/>
        </w:rPr>
        <w:t>05</w:t>
      </w:r>
      <w:r>
        <w:rPr>
          <w:rFonts w:hint="default"/>
          <w:sz w:val="24"/>
          <w:szCs w:val="32"/>
        </w:rPr>
        <w:t>月</w:t>
      </w:r>
      <w:r>
        <w:rPr>
          <w:rFonts w:hint="eastAsia"/>
          <w:sz w:val="24"/>
          <w:szCs w:val="32"/>
          <w:lang w:val="en-US" w:eastAsia="zh-CN"/>
        </w:rPr>
        <w:t>18</w:t>
      </w:r>
      <w:r>
        <w:rPr>
          <w:rFonts w:hint="default"/>
          <w:sz w:val="24"/>
          <w:szCs w:val="32"/>
        </w:rPr>
        <w:t>日 14时30分</w:t>
      </w:r>
      <w:r>
        <w:rPr>
          <w:rFonts w:hint="eastAsia"/>
          <w:sz w:val="24"/>
          <w:szCs w:val="32"/>
          <w:lang w:val="en-US" w:eastAsia="zh-CN"/>
        </w:rPr>
        <w:t>00</w:t>
      </w:r>
      <w:r>
        <w:rPr>
          <w:rFonts w:hint="default"/>
          <w:sz w:val="24"/>
          <w:szCs w:val="32"/>
        </w:rPr>
        <w:t>秒 （北京时间）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32"/>
          <w:lang w:val="en-US" w:eastAsia="zh-CN"/>
        </w:rPr>
      </w:pPr>
      <w:r>
        <w:rPr>
          <w:rFonts w:hint="default"/>
          <w:sz w:val="24"/>
          <w:szCs w:val="32"/>
        </w:rPr>
        <w:t>地点：西安市雁塔区锦业路125号半导体产业园A座15层西</w:t>
      </w:r>
      <w:r>
        <w:rPr>
          <w:rFonts w:hint="eastAsia"/>
          <w:sz w:val="24"/>
          <w:szCs w:val="32"/>
          <w:lang w:val="en-US" w:eastAsia="zh-CN"/>
        </w:rPr>
        <w:t>投标室</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自本公告发布之日起3个工作日。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eastAsia"/>
          <w:sz w:val="24"/>
          <w:szCs w:val="32"/>
        </w:rPr>
        <w:t>获取文件请携带单位介绍信原件、授权委托书原件、被委托人身份证原件及加盖公章的复印件（法定代表人获取文件只需提供法定代表人身份证明、加盖公章的身份证复印件及原件）（谢绝邮寄）。</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32"/>
        </w:rPr>
      </w:pPr>
      <w:r>
        <w:rPr>
          <w:b/>
          <w:bCs/>
          <w:sz w:val="24"/>
          <w:szCs w:val="32"/>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1.釆购人信息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名称：蓝田县农业农村局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地址：蓝田县兰新路45号农业农村局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联系方式：82721498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2.釆购代理机构信息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名称：知含国际工程咨询有限公司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地址：西安市雁塔区锦业路125号半导体产业园A座15层西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联系方式：029-81128319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sz w:val="24"/>
          <w:szCs w:val="32"/>
        </w:rPr>
        <w:t xml:space="preserve">3.项目联系方式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32"/>
          <w:lang w:val="en-US" w:eastAsia="zh-CN"/>
        </w:rPr>
      </w:pPr>
      <w:r>
        <w:rPr>
          <w:rFonts w:hint="default"/>
          <w:sz w:val="24"/>
          <w:szCs w:val="32"/>
        </w:rPr>
        <w:t>项目联系人：</w:t>
      </w:r>
      <w:r>
        <w:rPr>
          <w:rFonts w:hint="eastAsia"/>
          <w:sz w:val="24"/>
          <w:szCs w:val="32"/>
          <w:lang w:val="en-US" w:eastAsia="zh-CN"/>
        </w:rPr>
        <w:t>龙工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r>
        <w:rPr>
          <w:rFonts w:hint="default"/>
          <w:sz w:val="24"/>
          <w:szCs w:val="32"/>
        </w:rPr>
        <w:t>电话：029-81128319</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right"/>
        <w:textAlignment w:val="auto"/>
        <w:rPr>
          <w:b/>
          <w:bCs/>
          <w:sz w:val="24"/>
          <w:szCs w:val="32"/>
        </w:rPr>
      </w:pPr>
      <w:r>
        <w:rPr>
          <w:rFonts w:hint="default"/>
          <w:b/>
          <w:bCs/>
          <w:sz w:val="24"/>
          <w:szCs w:val="32"/>
        </w:rPr>
        <w:t>知含国际工程咨询有限公司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6023" w:firstLineChars="2500"/>
        <w:textAlignment w:val="auto"/>
        <w:outlineLvl w:val="1"/>
        <w:rPr>
          <w:rFonts w:hint="eastAsia" w:ascii="宋体" w:hAnsi="宋体" w:eastAsia="宋体" w:cs="宋体"/>
          <w:b w:val="0"/>
          <w:bCs w:val="0"/>
          <w:color w:val="000000"/>
          <w:lang w:val="zh-CN"/>
        </w:rPr>
      </w:pPr>
      <w:r>
        <w:rPr>
          <w:rFonts w:hint="default"/>
          <w:b/>
          <w:bCs/>
          <w:sz w:val="24"/>
          <w:szCs w:val="32"/>
        </w:rPr>
        <w:t>2022年</w:t>
      </w:r>
      <w:r>
        <w:rPr>
          <w:rFonts w:hint="eastAsia"/>
          <w:b/>
          <w:bCs/>
          <w:sz w:val="24"/>
          <w:szCs w:val="32"/>
          <w:lang w:val="en-US" w:eastAsia="zh-CN"/>
        </w:rPr>
        <w:t>04</w:t>
      </w:r>
      <w:r>
        <w:rPr>
          <w:rFonts w:hint="default"/>
          <w:b/>
          <w:bCs/>
          <w:sz w:val="24"/>
          <w:szCs w:val="32"/>
        </w:rPr>
        <w:t>月</w:t>
      </w:r>
      <w:r>
        <w:rPr>
          <w:rFonts w:hint="eastAsia"/>
          <w:b/>
          <w:bCs/>
          <w:sz w:val="24"/>
          <w:szCs w:val="32"/>
          <w:lang w:val="en-US" w:eastAsia="zh-CN"/>
        </w:rPr>
        <w:t>29</w:t>
      </w:r>
      <w:r>
        <w:rPr>
          <w:rFonts w:hint="default"/>
          <w:b/>
          <w:bCs/>
          <w:sz w:val="24"/>
          <w:szCs w:val="32"/>
        </w:rPr>
        <w:t>日</w:t>
      </w:r>
    </w:p>
    <w:p>
      <w:pPr>
        <w:pageBreakBefore w:val="0"/>
        <w:overflowPunct/>
        <w:bidi w:val="0"/>
        <w:spacing w:line="360" w:lineRule="auto"/>
        <w:rPr>
          <w:rFonts w:hint="eastAsia" w:ascii="宋体" w:hAnsi="宋体" w:eastAsia="宋体" w:cs="宋体"/>
        </w:rPr>
      </w:pPr>
      <w:r>
        <w:rPr>
          <w:rFonts w:hint="eastAsia" w:ascii="宋体" w:hAnsi="宋体" w:eastAsia="宋体" w:cs="宋体"/>
        </w:rPr>
        <w:br w:type="page"/>
      </w:r>
    </w:p>
    <w:p>
      <w:pPr>
        <w:pStyle w:val="23"/>
        <w:keepNext w:val="0"/>
        <w:keepLines w:val="0"/>
        <w:pageBreakBefore w:val="0"/>
        <w:widowControl w:val="0"/>
        <w:kinsoku/>
        <w:wordWrap/>
        <w:overflowPunct/>
        <w:topLinePunct w:val="0"/>
        <w:autoSpaceDE/>
        <w:autoSpaceDN/>
        <w:bidi w:val="0"/>
        <w:adjustRightInd/>
        <w:snapToGrid/>
        <w:spacing w:before="0" w:after="0" w:line="360" w:lineRule="auto"/>
        <w:textAlignment w:val="auto"/>
        <w:outlineLvl w:val="0"/>
        <w:rPr>
          <w:rFonts w:hint="eastAsia" w:ascii="宋体" w:hAnsi="宋体" w:eastAsia="宋体" w:cs="宋体"/>
          <w:color w:val="000000"/>
          <w:sz w:val="36"/>
          <w:szCs w:val="36"/>
          <w:lang w:val="en-US" w:eastAsia="zh-CN"/>
        </w:rPr>
      </w:pPr>
      <w:bookmarkStart w:id="7" w:name="_Toc23084"/>
      <w:r>
        <w:rPr>
          <w:rFonts w:hint="eastAsia" w:ascii="宋体" w:hAnsi="宋体" w:eastAsia="宋体" w:cs="宋体"/>
          <w:color w:val="000000"/>
          <w:sz w:val="36"/>
          <w:szCs w:val="36"/>
          <w:lang w:val="en-US" w:eastAsia="zh-CN"/>
        </w:rPr>
        <w:t>第二章 供应商须知</w:t>
      </w:r>
      <w:bookmarkEnd w:id="7"/>
    </w:p>
    <w:p>
      <w:pPr>
        <w:pStyle w:val="15"/>
        <w:pageBreakBefore w:val="0"/>
        <w:numPr>
          <w:ilvl w:val="0"/>
          <w:numId w:val="0"/>
        </w:numPr>
        <w:overflowPunct/>
        <w:bidi w:val="0"/>
        <w:spacing w:line="36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供应商须知前附表</w:t>
      </w:r>
    </w:p>
    <w:tbl>
      <w:tblPr>
        <w:tblStyle w:val="26"/>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24"/>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2024" w:type="dxa"/>
            <w:noWrap w:val="0"/>
            <w:vAlign w:val="center"/>
          </w:tcPr>
          <w:p>
            <w:pPr>
              <w:keepNext w:val="0"/>
              <w:keepLines w:val="0"/>
              <w:pageBreakBefore w:val="0"/>
              <w:wordWrap/>
              <w:overflowPunct/>
              <w:autoSpaceDE/>
              <w:autoSpaceDN/>
              <w:bidi w:val="0"/>
              <w:adjustRightInd/>
              <w:snapToGrid/>
              <w:spacing w:line="400" w:lineRule="exact"/>
              <w:jc w:val="both"/>
              <w:textAlignment w:val="auto"/>
              <w:rPr>
                <w:rFonts w:hint="eastAsia" w:ascii="宋体" w:hAnsi="宋体" w:eastAsia="宋体" w:cs="宋体"/>
                <w:b/>
                <w:sz w:val="24"/>
                <w:szCs w:val="24"/>
              </w:rPr>
            </w:pPr>
            <w:r>
              <w:rPr>
                <w:rFonts w:hint="eastAsia" w:ascii="宋体" w:hAnsi="宋体" w:eastAsia="宋体" w:cs="宋体"/>
                <w:b/>
                <w:sz w:val="24"/>
                <w:szCs w:val="24"/>
              </w:rPr>
              <w:t>条  款  名  称</w:t>
            </w:r>
          </w:p>
        </w:tc>
        <w:tc>
          <w:tcPr>
            <w:tcW w:w="6543" w:type="dxa"/>
            <w:noWrap w:val="0"/>
            <w:vAlign w:val="center"/>
          </w:tcPr>
          <w:p>
            <w:pPr>
              <w:keepNext w:val="0"/>
              <w:keepLines w:val="0"/>
              <w:pageBreakBefore w:val="0"/>
              <w:wordWrap/>
              <w:overflowPunct/>
              <w:autoSpaceDE/>
              <w:autoSpaceDN/>
              <w:bidi w:val="0"/>
              <w:adjustRightInd/>
              <w:snapToGrid/>
              <w:spacing w:line="400" w:lineRule="exact"/>
              <w:ind w:firstLine="193"/>
              <w:jc w:val="center"/>
              <w:textAlignment w:val="auto"/>
              <w:rPr>
                <w:rFonts w:hint="eastAsia" w:ascii="宋体" w:hAnsi="宋体" w:eastAsia="宋体" w:cs="宋体"/>
                <w:b/>
                <w:sz w:val="24"/>
                <w:szCs w:val="24"/>
              </w:rPr>
            </w:pPr>
            <w:r>
              <w:rPr>
                <w:rFonts w:hint="eastAsia" w:ascii="宋体" w:hAnsi="宋体" w:eastAsia="宋体" w:cs="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ind w:left="-122" w:leftChars="-51"/>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val="en-US" w:eastAsia="zh-CN"/>
              </w:rPr>
              <w:t>2</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采购人</w:t>
            </w:r>
          </w:p>
        </w:tc>
        <w:tc>
          <w:tcPr>
            <w:tcW w:w="6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val="0"/>
                <w:bCs w:val="0"/>
                <w:color w:val="000000"/>
                <w:lang w:val="zh-CN"/>
              </w:rPr>
            </w:pPr>
            <w:r>
              <w:rPr>
                <w:rFonts w:hint="eastAsia" w:ascii="宋体" w:hAnsi="宋体" w:eastAsia="宋体" w:cs="宋体"/>
                <w:kern w:val="0"/>
                <w:sz w:val="24"/>
                <w:szCs w:val="24"/>
                <w:lang w:eastAsia="zh-CN"/>
              </w:rPr>
              <w:t>名称：</w:t>
            </w:r>
            <w:r>
              <w:rPr>
                <w:rFonts w:hint="eastAsia" w:ascii="宋体" w:hAnsi="宋体" w:eastAsia="宋体" w:cs="宋体"/>
                <w:b w:val="0"/>
                <w:bCs w:val="0"/>
                <w:color w:val="000000"/>
                <w:lang w:val="zh-CN"/>
              </w:rPr>
              <w:t>蓝田县农业农村局</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val="0"/>
                <w:bCs w:val="0"/>
                <w:color w:val="000000"/>
                <w:lang w:val="en-US" w:eastAsia="zh-CN"/>
              </w:rPr>
            </w:pPr>
            <w:r>
              <w:rPr>
                <w:rFonts w:hint="eastAsia" w:ascii="宋体" w:hAnsi="宋体" w:eastAsia="宋体" w:cs="宋体"/>
                <w:kern w:val="0"/>
                <w:sz w:val="24"/>
                <w:szCs w:val="24"/>
                <w:lang w:eastAsia="zh-CN"/>
              </w:rPr>
              <w:t>地址：蓝田县兰新路45号农业农村局</w:t>
            </w:r>
            <w:r>
              <w:rPr>
                <w:rFonts w:hint="eastAsia" w:ascii="宋体" w:hAnsi="宋体" w:eastAsia="宋体" w:cs="宋体"/>
                <w:b w:val="0"/>
                <w:bCs w:val="0"/>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val="0"/>
                <w:bCs w:val="0"/>
                <w:color w:val="000000"/>
                <w:lang w:val="zh-CN"/>
              </w:rPr>
            </w:pPr>
            <w:r>
              <w:rPr>
                <w:rFonts w:hint="eastAsia" w:ascii="宋体" w:hAnsi="宋体" w:eastAsia="宋体" w:cs="宋体"/>
                <w:kern w:val="0"/>
                <w:sz w:val="24"/>
                <w:szCs w:val="24"/>
                <w:lang w:eastAsia="zh-CN"/>
              </w:rPr>
              <w:t>联系人：蓝田县农业农村局（本级）经办</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电话：82721498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ind w:hanging="108"/>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val="en-US" w:eastAsia="zh-CN"/>
              </w:rPr>
              <w:t>3</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lang w:eastAsia="zh-CN"/>
              </w:rPr>
              <w:t>代理机构</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名称：知含国际工程咨询有限公司</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地址：西安市雁塔区锦业路125号半导体产业园A座15层西</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联系人：</w:t>
            </w:r>
            <w:r>
              <w:rPr>
                <w:rFonts w:hint="eastAsia" w:ascii="宋体" w:hAnsi="宋体" w:eastAsia="宋体" w:cs="宋体"/>
                <w:kern w:val="0"/>
                <w:sz w:val="24"/>
                <w:szCs w:val="24"/>
                <w:lang w:val="en-US" w:eastAsia="zh-CN"/>
              </w:rPr>
              <w:t>龙</w:t>
            </w:r>
            <w:r>
              <w:rPr>
                <w:rFonts w:hint="eastAsia" w:ascii="宋体" w:hAnsi="宋体" w:eastAsia="宋体" w:cs="宋体"/>
                <w:kern w:val="0"/>
                <w:sz w:val="24"/>
                <w:szCs w:val="24"/>
                <w:lang w:eastAsia="zh-CN"/>
              </w:rPr>
              <w:t>工</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电话：</w:t>
            </w:r>
            <w:r>
              <w:rPr>
                <w:rFonts w:hint="eastAsia" w:ascii="宋体" w:hAnsi="宋体" w:eastAsia="宋体" w:cs="宋体"/>
                <w:kern w:val="0"/>
                <w:sz w:val="24"/>
                <w:szCs w:val="24"/>
                <w:lang w:val="en-US" w:eastAsia="zh-CN"/>
              </w:rPr>
              <w:t>029-81128319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val="en-US" w:eastAsia="zh-CN"/>
              </w:rPr>
              <w:t>4</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采购项目名称</w:t>
            </w:r>
          </w:p>
        </w:tc>
        <w:tc>
          <w:tcPr>
            <w:tcW w:w="6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2021年市农业综合开发配套农田建设项目（田间小型水利设施建设和修复项目）</w:t>
            </w:r>
            <w:r>
              <w:rPr>
                <w:rFonts w:hint="eastAsia" w:ascii="宋体" w:hAnsi="宋体" w:cs="宋体"/>
                <w:kern w:val="0"/>
                <w:sz w:val="24"/>
                <w:szCs w:val="24"/>
                <w:lang w:val="en-US" w:eastAsia="zh-CN"/>
              </w:rPr>
              <w:t>第二包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val="en-US" w:eastAsia="zh-CN"/>
              </w:rPr>
              <w:t>5</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建设地点</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zh-CN" w:eastAsia="zh-CN"/>
              </w:rPr>
              <w:t>蓝田县孟村镇</w:t>
            </w:r>
            <w:r>
              <w:rPr>
                <w:rFonts w:hint="eastAsia" w:ascii="宋体" w:hAnsi="宋体" w:cs="宋体"/>
                <w:kern w:val="0"/>
                <w:sz w:val="24"/>
                <w:szCs w:val="24"/>
                <w:lang w:val="en-US" w:eastAsia="zh-CN"/>
              </w:rPr>
              <w:t>樊家村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1.2.2</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出资比例</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1.2.3</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资金落实情况</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1.2.4</w:t>
            </w:r>
          </w:p>
        </w:tc>
        <w:tc>
          <w:tcPr>
            <w:tcW w:w="2024" w:type="dxa"/>
            <w:noWrap w:val="0"/>
            <w:vAlign w:val="center"/>
          </w:tcPr>
          <w:p>
            <w:pPr>
              <w:keepNext w:val="0"/>
              <w:keepLines w:val="0"/>
              <w:pageBreakBefore w:val="0"/>
              <w:suppressLineNumbers w:val="0"/>
              <w:wordWrap/>
              <w:overflowPunct/>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w:t>
            </w:r>
          </w:p>
        </w:tc>
        <w:tc>
          <w:tcPr>
            <w:tcW w:w="6543" w:type="dxa"/>
            <w:noWrap w:val="0"/>
            <w:vAlign w:val="center"/>
          </w:tcPr>
          <w:p>
            <w:pPr>
              <w:keepNext w:val="0"/>
              <w:keepLines w:val="0"/>
              <w:pageBreakBefore w:val="0"/>
              <w:suppressLineNumbers w:val="0"/>
              <w:wordWrap/>
              <w:overflowPunct/>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保证金金额：</w:t>
            </w:r>
            <w:r>
              <w:rPr>
                <w:rFonts w:hint="eastAsia" w:ascii="宋体" w:hAnsi="宋体" w:eastAsia="宋体" w:cs="宋体"/>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履约担保</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无。</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□有，</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履约担保的形式： </w:t>
            </w:r>
            <w:r>
              <w:rPr>
                <w:rFonts w:hint="eastAsia" w:ascii="宋体" w:hAnsi="宋体" w:eastAsia="宋体" w:cs="宋体"/>
                <w:sz w:val="24"/>
                <w:szCs w:val="24"/>
                <w:lang w:val="en-US" w:eastAsia="zh-CN"/>
              </w:rPr>
              <w:t>/</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rPr>
              <w:t xml:space="preserve">履约担保的金额： </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预算金额</w:t>
            </w:r>
          </w:p>
        </w:tc>
        <w:tc>
          <w:tcPr>
            <w:tcW w:w="6543" w:type="dxa"/>
            <w:noWrap w:val="0"/>
            <w:vAlign w:val="center"/>
          </w:tcPr>
          <w:p>
            <w:pPr>
              <w:keepNext w:val="0"/>
              <w:keepLines w:val="0"/>
              <w:pageBreakBefore w:val="0"/>
              <w:wordWrap/>
              <w:overflowPunct/>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286,889.00元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1.2.7</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tc>
        <w:tc>
          <w:tcPr>
            <w:tcW w:w="6543" w:type="dxa"/>
            <w:noWrap w:val="0"/>
            <w:vAlign w:val="center"/>
          </w:tcPr>
          <w:p>
            <w:pPr>
              <w:keepNext w:val="0"/>
              <w:keepLines w:val="0"/>
              <w:pageBreakBefore w:val="0"/>
              <w:wordWrap/>
              <w:overflowPunct/>
              <w:autoSpaceDE/>
              <w:autoSpaceDN/>
              <w:bidi w:val="0"/>
              <w:adjustRightInd/>
              <w:snapToGrid/>
              <w:spacing w:line="400" w:lineRule="exact"/>
              <w:jc w:val="left"/>
              <w:textAlignment w:val="auto"/>
              <w:rPr>
                <w:rFonts w:hint="default" w:ascii="宋体" w:hAnsi="宋体" w:eastAsia="宋体" w:cs="宋体"/>
                <w:b w:val="0"/>
                <w:bCs w:val="0"/>
                <w:color w:val="000000"/>
                <w:lang w:val="en-US" w:eastAsia="zh-CN"/>
              </w:rPr>
            </w:pPr>
            <w:r>
              <w:rPr>
                <w:rFonts w:hint="eastAsia" w:ascii="宋体" w:hAnsi="宋体" w:cs="宋体"/>
                <w:b w:val="0"/>
                <w:bCs w:val="0"/>
                <w:color w:val="000000"/>
                <w:lang w:val="en-US" w:eastAsia="zh-CN"/>
              </w:rPr>
              <w:t>同预算金额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磋商</w:t>
            </w:r>
            <w:r>
              <w:rPr>
                <w:rFonts w:hint="eastAsia" w:ascii="宋体" w:hAnsi="宋体" w:eastAsia="宋体" w:cs="宋体"/>
                <w:sz w:val="24"/>
                <w:szCs w:val="24"/>
              </w:rPr>
              <w:t>范围</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采购及工程建设内容：</w:t>
            </w:r>
          </w:p>
          <w:p>
            <w:pPr>
              <w:keepNext w:val="0"/>
              <w:keepLines w:val="0"/>
              <w:pageBreakBefore w:val="0"/>
              <w:wordWrap/>
              <w:overflowPunct/>
              <w:autoSpaceDE/>
              <w:autoSpaceDN/>
              <w:bidi w:val="0"/>
              <w:adjustRightInd/>
              <w:snapToGrid/>
              <w:spacing w:line="400" w:lineRule="exac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新建井房及设备房1座，敷设3*35+1*16低压地埋线150米，建50m³蓄水池1座，安装加压泵1台、变频设备1台、组合过滤器1套、施肥罐1台，安装φ75PE田间管道80米，安装φ63PE田间管道 2340米。</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磋商范围具体详见本项目工程量清单及施工图纸。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计划工期</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default" w:ascii="宋体" w:hAnsi="宋体" w:eastAsia="宋体" w:cs="宋体"/>
                <w:sz w:val="24"/>
                <w:szCs w:val="24"/>
                <w:lang w:val="en-US" w:eastAsia="zh-CN"/>
              </w:rPr>
            </w:pPr>
            <w:r>
              <w:rPr>
                <w:rFonts w:hint="eastAsia" w:ascii="宋体" w:hAnsi="宋体" w:cs="宋体"/>
                <w:sz w:val="24"/>
                <w:szCs w:val="24"/>
                <w:u w:val="single"/>
                <w:lang w:val="en-US" w:eastAsia="zh-CN"/>
              </w:rPr>
              <w:t>40</w:t>
            </w:r>
            <w:r>
              <w:rPr>
                <w:rFonts w:hint="eastAsia" w:ascii="宋体" w:hAnsi="宋体" w:cs="宋体"/>
                <w:sz w:val="24"/>
                <w:szCs w:val="24"/>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1.3.3</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质量要求</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达到国家现行行业施工验收规范“合格”标准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1.4</w:t>
            </w:r>
            <w:r>
              <w:rPr>
                <w:rFonts w:hint="eastAsia" w:ascii="宋体" w:hAnsi="宋体" w:eastAsia="宋体" w:cs="宋体"/>
                <w:sz w:val="24"/>
                <w:szCs w:val="24"/>
                <w:lang w:val="en-US" w:eastAsia="zh-CN"/>
              </w:rPr>
              <w:t>.1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b/>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资格要求及条件</w:t>
            </w:r>
          </w:p>
        </w:tc>
        <w:tc>
          <w:tcPr>
            <w:tcW w:w="65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1"/>
              <w:rPr>
                <w:rFonts w:hint="default" w:ascii="宋体" w:hAnsi="宋体" w:eastAsia="宋体" w:cs="宋体"/>
                <w:lang w:val="en-US" w:eastAsia="zh-CN"/>
              </w:rPr>
            </w:pPr>
            <w:r>
              <w:rPr>
                <w:rFonts w:hint="eastAsia" w:ascii="宋体" w:hAnsi="宋体" w:cs="宋体"/>
                <w:lang w:val="en-US" w:eastAsia="zh-CN"/>
              </w:rPr>
              <w:t>同磋商公告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jc w:val="center"/>
        </w:trPr>
        <w:tc>
          <w:tcPr>
            <w:tcW w:w="1080" w:type="dxa"/>
            <w:vMerge w:val="restart"/>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p>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p>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踏勘现场</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不统一组织，</w:t>
            </w:r>
            <w:r>
              <w:rPr>
                <w:rFonts w:hint="eastAsia" w:ascii="宋体" w:hAnsi="宋体" w:eastAsia="宋体" w:cs="宋体"/>
                <w:sz w:val="24"/>
                <w:szCs w:val="24"/>
                <w:lang w:eastAsia="zh-CN"/>
              </w:rPr>
              <w:t>供应商</w:t>
            </w:r>
            <w:r>
              <w:rPr>
                <w:rFonts w:hint="eastAsia" w:ascii="宋体" w:hAnsi="宋体" w:eastAsia="宋体" w:cs="宋体"/>
                <w:sz w:val="24"/>
                <w:szCs w:val="24"/>
              </w:rPr>
              <w:t>在征得</w:t>
            </w:r>
            <w:r>
              <w:rPr>
                <w:rFonts w:hint="eastAsia" w:ascii="宋体" w:hAnsi="宋体" w:eastAsia="宋体" w:cs="宋体"/>
                <w:sz w:val="24"/>
                <w:szCs w:val="24"/>
                <w:lang w:eastAsia="zh-CN"/>
              </w:rPr>
              <w:t>采购人</w:t>
            </w:r>
            <w:r>
              <w:rPr>
                <w:rFonts w:hint="eastAsia" w:ascii="宋体" w:hAnsi="宋体" w:eastAsia="宋体" w:cs="宋体"/>
                <w:sz w:val="24"/>
                <w:szCs w:val="24"/>
              </w:rPr>
              <w:t>同意后自行踏勘。</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080" w:type="dxa"/>
            <w:vMerge w:val="continue"/>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答疑会</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不召开。</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分包</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不允许。</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□允许，分包需满足国家、省市有关规定和</w:t>
            </w:r>
            <w:r>
              <w:rPr>
                <w:rFonts w:hint="eastAsia" w:ascii="宋体" w:hAnsi="宋体" w:eastAsia="宋体" w:cs="宋体"/>
                <w:sz w:val="24"/>
                <w:szCs w:val="24"/>
                <w:lang w:eastAsia="zh-CN"/>
              </w:rPr>
              <w:t>采购人</w:t>
            </w: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7</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偏离</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文件发生重大偏离，否决其</w:t>
            </w:r>
            <w:r>
              <w:rPr>
                <w:rFonts w:hint="eastAsia" w:ascii="宋体" w:hAnsi="宋体" w:eastAsia="宋体" w:cs="宋体"/>
                <w:sz w:val="24"/>
                <w:szCs w:val="24"/>
                <w:lang w:eastAsia="zh-CN"/>
              </w:rPr>
              <w:t>磋商</w:t>
            </w:r>
            <w:r>
              <w:rPr>
                <w:rFonts w:hint="eastAsia" w:ascii="宋体" w:hAnsi="宋体" w:eastAsia="宋体" w:cs="宋体"/>
                <w:sz w:val="24"/>
                <w:szCs w:val="24"/>
              </w:rPr>
              <w:t>。</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文件发生细微偏离，</w:t>
            </w:r>
            <w:r>
              <w:rPr>
                <w:rFonts w:hint="eastAsia" w:ascii="宋体" w:hAnsi="宋体" w:eastAsia="宋体" w:cs="宋体"/>
                <w:sz w:val="24"/>
                <w:szCs w:val="24"/>
                <w:lang w:eastAsia="zh-CN"/>
              </w:rPr>
              <w:t>磋商小组</w:t>
            </w:r>
            <w:r>
              <w:rPr>
                <w:rFonts w:hint="eastAsia" w:ascii="宋体" w:hAnsi="宋体" w:eastAsia="宋体" w:cs="宋体"/>
                <w:sz w:val="24"/>
                <w:szCs w:val="24"/>
              </w:rPr>
              <w:t>将通过澄清的方式对细微偏离进行澄清或修正。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pacing w:val="-10"/>
                <w:sz w:val="24"/>
                <w:szCs w:val="24"/>
              </w:rPr>
            </w:pPr>
            <w:r>
              <w:rPr>
                <w:rFonts w:hint="eastAsia" w:ascii="宋体" w:hAnsi="宋体" w:eastAsia="宋体" w:cs="宋体"/>
                <w:spacing w:val="-10"/>
                <w:sz w:val="24"/>
                <w:szCs w:val="24"/>
              </w:rPr>
              <w:t>构成</w:t>
            </w:r>
            <w:r>
              <w:rPr>
                <w:rFonts w:hint="eastAsia" w:ascii="宋体" w:hAnsi="宋体" w:eastAsia="宋体" w:cs="宋体"/>
                <w:spacing w:val="-10"/>
                <w:sz w:val="24"/>
                <w:szCs w:val="24"/>
                <w:lang w:eastAsia="zh-CN"/>
              </w:rPr>
              <w:t>竞争性磋商文件</w:t>
            </w:r>
            <w:r>
              <w:rPr>
                <w:rFonts w:hint="eastAsia" w:ascii="宋体" w:hAnsi="宋体" w:eastAsia="宋体" w:cs="宋体"/>
                <w:spacing w:val="-10"/>
                <w:sz w:val="24"/>
                <w:szCs w:val="24"/>
              </w:rPr>
              <w:t>的其他材料</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对</w:t>
            </w:r>
            <w:r>
              <w:rPr>
                <w:rFonts w:hint="eastAsia" w:ascii="宋体" w:hAnsi="宋体" w:eastAsia="宋体" w:cs="宋体"/>
                <w:spacing w:val="-10"/>
                <w:sz w:val="24"/>
                <w:szCs w:val="24"/>
                <w:lang w:eastAsia="zh-CN"/>
              </w:rPr>
              <w:t>竞争性磋商文件</w:t>
            </w:r>
            <w:r>
              <w:rPr>
                <w:rFonts w:hint="eastAsia" w:ascii="宋体" w:hAnsi="宋体" w:eastAsia="宋体" w:cs="宋体"/>
                <w:sz w:val="24"/>
                <w:szCs w:val="24"/>
              </w:rPr>
              <w:t>所作的澄清、修改、答疑以及往来通知、函件等</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截止时间</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3.1</w:t>
            </w:r>
            <w:r>
              <w:rPr>
                <w:rFonts w:hint="eastAsia" w:ascii="宋体" w:hAnsi="宋体" w:eastAsia="宋体" w:cs="宋体"/>
                <w:sz w:val="24"/>
                <w:szCs w:val="24"/>
                <w:lang w:val="en-US" w:eastAsia="zh-CN"/>
              </w:rPr>
              <w:t>.1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zh-CN" w:eastAsia="zh-CN"/>
              </w:rPr>
              <w:t>构成响应文件的其他资料</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响应</w:t>
            </w:r>
            <w:r>
              <w:rPr>
                <w:rFonts w:hint="eastAsia" w:ascii="宋体" w:hAnsi="宋体" w:eastAsia="宋体" w:cs="宋体"/>
                <w:sz w:val="24"/>
                <w:szCs w:val="24"/>
              </w:rPr>
              <w:t>文件电子版( U盘存储</w:t>
            </w:r>
            <w:r>
              <w:rPr>
                <w:rFonts w:hint="eastAsia" w:ascii="宋体" w:hAnsi="宋体" w:eastAsia="宋体" w:cs="宋体"/>
                <w:sz w:val="24"/>
                <w:szCs w:val="24"/>
                <w:lang w:eastAsia="zh-CN"/>
              </w:rPr>
              <w:t>，U盘应贴标签简要注明项目名称、供应商名称</w:t>
            </w:r>
            <w:r>
              <w:rPr>
                <w:rFonts w:hint="eastAsia" w:ascii="宋体" w:hAnsi="宋体" w:eastAsia="宋体" w:cs="宋体"/>
                <w:sz w:val="24"/>
                <w:szCs w:val="24"/>
              </w:rPr>
              <w:t>)；</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文件电子版编制及报送要求：PDF文件和word版文件，U盘存储方式</w:t>
            </w:r>
            <w:r>
              <w:rPr>
                <w:rFonts w:hint="eastAsia" w:ascii="宋体" w:hAnsi="宋体" w:eastAsia="宋体" w:cs="宋体"/>
                <w:sz w:val="24"/>
                <w:szCs w:val="24"/>
                <w:highlight w:val="none"/>
                <w:lang w:eastAsia="zh-CN"/>
              </w:rPr>
              <w:t>；</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响应</w:t>
            </w:r>
            <w:r>
              <w:rPr>
                <w:rFonts w:hint="eastAsia" w:ascii="宋体" w:hAnsi="宋体" w:eastAsia="宋体" w:cs="宋体"/>
                <w:sz w:val="24"/>
                <w:szCs w:val="24"/>
              </w:rPr>
              <w:t>文件密封方式：</w:t>
            </w:r>
            <w:r>
              <w:rPr>
                <w:rFonts w:hint="eastAsia" w:ascii="宋体" w:hAnsi="宋体" w:eastAsia="宋体" w:cs="宋体"/>
                <w:sz w:val="24"/>
                <w:szCs w:val="24"/>
                <w:lang w:val="zh-CN"/>
              </w:rPr>
              <w:t>响应文件正本、副本分开密封装在单独的封袋中，</w:t>
            </w:r>
            <w:r>
              <w:rPr>
                <w:rFonts w:hint="eastAsia" w:ascii="宋体" w:hAnsi="宋体" w:eastAsia="宋体" w:cs="宋体"/>
                <w:sz w:val="24"/>
                <w:szCs w:val="24"/>
                <w:highlight w:val="none"/>
              </w:rPr>
              <w:t>电子版</w:t>
            </w:r>
            <w:r>
              <w:rPr>
                <w:rFonts w:hint="eastAsia" w:ascii="宋体" w:hAnsi="宋体" w:eastAsia="宋体" w:cs="宋体"/>
                <w:sz w:val="24"/>
                <w:szCs w:val="24"/>
                <w:highlight w:val="none"/>
                <w:lang w:eastAsia="zh-CN"/>
              </w:rPr>
              <w:t>放入正本的密封袋中。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3.2.1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pacing w:val="-10"/>
                <w:sz w:val="24"/>
                <w:szCs w:val="24"/>
                <w:lang w:eastAsia="zh-CN"/>
              </w:rPr>
            </w:pPr>
            <w:r>
              <w:rPr>
                <w:rFonts w:hint="eastAsia" w:ascii="宋体" w:hAnsi="宋体" w:eastAsia="宋体" w:cs="宋体"/>
                <w:sz w:val="24"/>
                <w:szCs w:val="24"/>
                <w:highlight w:val="none"/>
                <w:lang w:val="en-US" w:eastAsia="zh-CN"/>
              </w:rPr>
              <w:t>响应报价</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1、计价方式：</w:t>
            </w:r>
            <w:r>
              <w:rPr>
                <w:rFonts w:hint="eastAsia" w:ascii="宋体" w:hAnsi="宋体" w:cs="宋体"/>
                <w:sz w:val="24"/>
                <w:szCs w:val="24"/>
                <w:highlight w:val="none"/>
                <w:lang w:val="en-US" w:eastAsia="zh-CN"/>
              </w:rPr>
              <w:t>总价</w:t>
            </w:r>
            <w:r>
              <w:rPr>
                <w:rFonts w:hint="eastAsia" w:ascii="宋体" w:hAnsi="宋体" w:eastAsia="宋体" w:cs="宋体"/>
                <w:sz w:val="24"/>
                <w:szCs w:val="24"/>
                <w:highlight w:val="none"/>
              </w:rPr>
              <w:t>；</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全费用含税综合单价中包含但不仅限于：完成该单项任务的全部成本、管理费、利润、风险、安全文明施工费、临时设施费、大型机械进出场费、施工围挡、环境保护费、水电费、排污费、协调费、养老保险、社会统筹、各种保险、营业税、城市维护建设税和教育费附加、增值税、保修服务、招标代理服务费、政府文件规定费用及磋商文件明示或暗示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3.3.1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有效期</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90</w:t>
            </w:r>
            <w:r>
              <w:rPr>
                <w:rFonts w:hint="eastAsia" w:ascii="宋体" w:hAnsi="宋体" w:eastAsia="宋体" w:cs="宋体"/>
                <w:sz w:val="24"/>
                <w:szCs w:val="24"/>
              </w:rPr>
              <w:t>日历天（自</w:t>
            </w:r>
            <w:r>
              <w:rPr>
                <w:rFonts w:hint="eastAsia" w:ascii="宋体" w:hAnsi="宋体" w:eastAsia="宋体" w:cs="宋体"/>
                <w:sz w:val="24"/>
                <w:szCs w:val="24"/>
                <w:lang w:eastAsia="zh-CN"/>
              </w:rPr>
              <w:t>响应</w:t>
            </w:r>
            <w:r>
              <w:rPr>
                <w:rFonts w:hint="eastAsia" w:ascii="宋体" w:hAnsi="宋体" w:eastAsia="宋体" w:cs="宋体"/>
                <w:sz w:val="24"/>
                <w:szCs w:val="24"/>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是否允许递交备选</w:t>
            </w:r>
            <w:r>
              <w:rPr>
                <w:rFonts w:hint="eastAsia" w:ascii="宋体" w:hAnsi="宋体" w:eastAsia="宋体" w:cs="宋体"/>
                <w:sz w:val="24"/>
                <w:szCs w:val="24"/>
                <w:lang w:eastAsia="zh-CN"/>
              </w:rPr>
              <w:t>磋商</w:t>
            </w:r>
            <w:r>
              <w:rPr>
                <w:rFonts w:hint="eastAsia" w:ascii="宋体" w:hAnsi="宋体" w:eastAsia="宋体" w:cs="宋体"/>
                <w:sz w:val="24"/>
                <w:szCs w:val="24"/>
              </w:rPr>
              <w:t>方案</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不允许。</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w:t>
            </w:r>
            <w:r>
              <w:rPr>
                <w:rFonts w:hint="eastAsia" w:ascii="宋体" w:hAnsi="宋体" w:eastAsia="宋体" w:cs="宋体"/>
                <w:sz w:val="24"/>
                <w:szCs w:val="24"/>
              </w:rPr>
              <w:t>允许，只有</w:t>
            </w:r>
            <w:r>
              <w:rPr>
                <w:rFonts w:hint="eastAsia" w:ascii="宋体" w:hAnsi="宋体" w:eastAsia="宋体" w:cs="宋体"/>
                <w:sz w:val="24"/>
                <w:szCs w:val="24"/>
                <w:lang w:eastAsia="zh-CN"/>
              </w:rPr>
              <w:t>成交人</w:t>
            </w:r>
            <w:r>
              <w:rPr>
                <w:rFonts w:hint="eastAsia" w:ascii="宋体" w:hAnsi="宋体" w:eastAsia="宋体" w:cs="宋体"/>
                <w:sz w:val="24"/>
                <w:szCs w:val="24"/>
              </w:rPr>
              <w:t>所递交的备选</w:t>
            </w:r>
            <w:r>
              <w:rPr>
                <w:rFonts w:hint="eastAsia" w:ascii="宋体" w:hAnsi="宋体" w:eastAsia="宋体" w:cs="宋体"/>
                <w:sz w:val="24"/>
                <w:szCs w:val="24"/>
                <w:lang w:eastAsia="zh-CN"/>
              </w:rPr>
              <w:t>响应</w:t>
            </w:r>
            <w:r>
              <w:rPr>
                <w:rFonts w:hint="eastAsia" w:ascii="宋体" w:hAnsi="宋体" w:eastAsia="宋体" w:cs="宋体"/>
                <w:sz w:val="24"/>
                <w:szCs w:val="24"/>
              </w:rPr>
              <w:t>方案方可予以考虑。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3.6.2</w:t>
            </w: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递交响应</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文件地点</w:t>
            </w:r>
          </w:p>
        </w:tc>
        <w:tc>
          <w:tcPr>
            <w:tcW w:w="6543" w:type="dxa"/>
            <w:noWrap w:val="0"/>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autoSpaceDE/>
              <w:autoSpaceDN/>
              <w:bidi w:val="0"/>
              <w:adjustRightInd/>
              <w:snapToGrid/>
              <w:spacing w:before="0" w:beforeAutospacing="0" w:after="0" w:afterAutospacing="0" w:line="400" w:lineRule="exact"/>
              <w:ind w:right="0" w:righ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西安市雁塔区锦业路125号半导体产业园A座15层西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签字、盖章的具体要求</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竞争性磋商文件</w:t>
            </w:r>
            <w:r>
              <w:rPr>
                <w:rFonts w:hint="eastAsia" w:ascii="宋体" w:hAnsi="宋体" w:eastAsia="宋体" w:cs="宋体"/>
                <w:sz w:val="24"/>
                <w:szCs w:val="24"/>
              </w:rPr>
              <w:t>要求指定位置“签字</w:t>
            </w:r>
            <w:r>
              <w:rPr>
                <w:rFonts w:hint="eastAsia" w:ascii="宋体" w:hAnsi="宋体" w:eastAsia="宋体" w:cs="宋体"/>
                <w:b w:val="0"/>
                <w:bCs/>
                <w:sz w:val="24"/>
                <w:szCs w:val="24"/>
              </w:rPr>
              <w:t>或</w:t>
            </w:r>
            <w:r>
              <w:rPr>
                <w:rFonts w:hint="eastAsia" w:ascii="宋体" w:hAnsi="宋体" w:eastAsia="宋体" w:cs="宋体"/>
                <w:sz w:val="24"/>
                <w:szCs w:val="24"/>
              </w:rPr>
              <w:t>盖章”的，</w:t>
            </w:r>
            <w:r>
              <w:rPr>
                <w:rFonts w:hint="eastAsia" w:ascii="宋体" w:hAnsi="宋体" w:eastAsia="宋体" w:cs="宋体"/>
                <w:sz w:val="24"/>
                <w:szCs w:val="24"/>
                <w:lang w:eastAsia="zh-CN"/>
              </w:rPr>
              <w:t>供应商</w:t>
            </w:r>
            <w:r>
              <w:rPr>
                <w:rFonts w:hint="eastAsia" w:ascii="宋体" w:hAnsi="宋体" w:eastAsia="宋体" w:cs="宋体"/>
                <w:sz w:val="24"/>
                <w:szCs w:val="24"/>
              </w:rPr>
              <w:t>只要一项内容即可。</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竞争性磋商文件</w:t>
            </w:r>
            <w:r>
              <w:rPr>
                <w:rFonts w:hint="eastAsia" w:ascii="宋体" w:hAnsi="宋体" w:eastAsia="宋体" w:cs="宋体"/>
                <w:sz w:val="24"/>
                <w:szCs w:val="24"/>
              </w:rPr>
              <w:t>要求指定位置“签字</w:t>
            </w:r>
            <w:r>
              <w:rPr>
                <w:rFonts w:hint="eastAsia" w:ascii="宋体" w:hAnsi="宋体" w:eastAsia="宋体" w:cs="宋体"/>
                <w:b w:val="0"/>
                <w:bCs/>
                <w:sz w:val="24"/>
                <w:szCs w:val="24"/>
              </w:rPr>
              <w:t>和</w:t>
            </w:r>
            <w:r>
              <w:rPr>
                <w:rFonts w:hint="eastAsia" w:ascii="宋体" w:hAnsi="宋体" w:eastAsia="宋体" w:cs="宋体"/>
                <w:sz w:val="24"/>
                <w:szCs w:val="24"/>
              </w:rPr>
              <w:t>盖章”的，</w:t>
            </w:r>
            <w:r>
              <w:rPr>
                <w:rFonts w:hint="eastAsia" w:ascii="宋体" w:hAnsi="宋体" w:eastAsia="宋体" w:cs="宋体"/>
                <w:sz w:val="24"/>
                <w:szCs w:val="24"/>
                <w:lang w:eastAsia="zh-CN"/>
              </w:rPr>
              <w:t>供应商</w:t>
            </w:r>
            <w:r>
              <w:rPr>
                <w:rFonts w:hint="eastAsia" w:ascii="宋体" w:hAnsi="宋体" w:eastAsia="宋体" w:cs="宋体"/>
                <w:sz w:val="24"/>
                <w:szCs w:val="24"/>
              </w:rPr>
              <w:t>必须既签字</w:t>
            </w:r>
            <w:r>
              <w:rPr>
                <w:rFonts w:hint="eastAsia" w:ascii="宋体" w:hAnsi="宋体" w:eastAsia="宋体" w:cs="宋体"/>
                <w:sz w:val="24"/>
                <w:szCs w:val="24"/>
                <w:lang w:val="en-US" w:eastAsia="zh-CN"/>
              </w:rPr>
              <w:t>又</w:t>
            </w:r>
            <w:r>
              <w:rPr>
                <w:rFonts w:hint="eastAsia" w:ascii="宋体" w:hAnsi="宋体" w:eastAsia="宋体" w:cs="宋体"/>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2</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文件份数</w:t>
            </w:r>
          </w:p>
        </w:tc>
        <w:tc>
          <w:tcPr>
            <w:tcW w:w="6543" w:type="dxa"/>
            <w:noWrap w:val="0"/>
            <w:vAlign w:val="center"/>
          </w:tcPr>
          <w:p>
            <w:pPr>
              <w:pStyle w:val="10"/>
              <w:keepNext w:val="0"/>
              <w:keepLines w:val="0"/>
              <w:pageBreakBefore w:val="0"/>
              <w:wordWrap/>
              <w:overflowPunct/>
              <w:topLine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纸质</w:t>
            </w:r>
            <w:r>
              <w:rPr>
                <w:rFonts w:hint="eastAsia" w:ascii="宋体" w:hAnsi="宋体" w:eastAsia="宋体" w:cs="宋体"/>
                <w:color w:val="auto"/>
                <w:sz w:val="24"/>
                <w:szCs w:val="24"/>
              </w:rPr>
              <w:t>版正本</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rPr>
              <w:t>份，副本</w:t>
            </w:r>
            <w:r>
              <w:rPr>
                <w:rFonts w:hint="eastAsia" w:ascii="宋体" w:hAnsi="宋体" w:eastAsia="宋体" w:cs="宋体"/>
                <w:color w:val="auto"/>
                <w:sz w:val="24"/>
                <w:szCs w:val="24"/>
                <w:u w:val="single"/>
                <w:lang w:val="en-US" w:eastAsia="zh-CN"/>
              </w:rPr>
              <w:t xml:space="preserve"> 2 </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U盘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lang w:val="en-US" w:eastAsia="zh-CN"/>
              </w:rPr>
              <w:t xml:space="preserve"> 1 </w:t>
            </w:r>
            <w:r>
              <w:rPr>
                <w:rFonts w:hint="eastAsia" w:ascii="宋体" w:hAnsi="宋体" w:eastAsia="宋体" w:cs="宋体"/>
                <w:color w:val="auto"/>
                <w:sz w:val="24"/>
                <w:szCs w:val="24"/>
              </w:rPr>
              <w:t>份</w:t>
            </w:r>
            <w:r>
              <w:rPr>
                <w:rFonts w:hint="eastAsia" w:ascii="宋体" w:hAnsi="宋体" w:eastAsia="宋体" w:cs="宋体"/>
                <w:szCs w:val="24"/>
              </w:rPr>
              <w:t>（需标注</w:t>
            </w:r>
            <w:r>
              <w:rPr>
                <w:rFonts w:hint="eastAsia" w:ascii="宋体" w:hAnsi="宋体" w:eastAsia="宋体" w:cs="宋体"/>
                <w:szCs w:val="24"/>
                <w:lang w:eastAsia="zh-CN"/>
              </w:rPr>
              <w:t>项目名称及</w:t>
            </w:r>
            <w:r>
              <w:rPr>
                <w:rFonts w:hint="eastAsia" w:ascii="宋体" w:hAnsi="宋体" w:eastAsia="宋体" w:cs="宋体"/>
                <w:szCs w:val="24"/>
              </w:rPr>
              <w:t>供应商</w:t>
            </w:r>
            <w:r>
              <w:rPr>
                <w:rFonts w:hint="eastAsia" w:ascii="宋体" w:hAnsi="宋体" w:eastAsia="宋体" w:cs="宋体"/>
                <w:szCs w:val="24"/>
                <w:lang w:eastAsia="zh-CN"/>
              </w:rPr>
              <w:t>名</w:t>
            </w:r>
            <w:r>
              <w:rPr>
                <w:rFonts w:hint="eastAsia" w:ascii="宋体" w:hAnsi="宋体" w:eastAsia="宋体" w:cs="宋体"/>
                <w:szCs w:val="24"/>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3</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装订要求</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lang w:eastAsia="zh-CN"/>
              </w:rPr>
              <w:t>响应</w:t>
            </w:r>
            <w:r>
              <w:rPr>
                <w:rFonts w:hint="eastAsia" w:ascii="宋体" w:hAnsi="宋体" w:eastAsia="宋体" w:cs="宋体"/>
                <w:sz w:val="24"/>
                <w:szCs w:val="24"/>
              </w:rPr>
              <w:t>文件装订应牢固、不易拆散和换页，不得采用活页装订，</w:t>
            </w:r>
            <w:r>
              <w:rPr>
                <w:rFonts w:hint="eastAsia" w:ascii="宋体" w:hAnsi="宋体" w:cs="宋体"/>
                <w:sz w:val="24"/>
                <w:szCs w:val="24"/>
                <w:lang w:val="en-US" w:eastAsia="zh-CN"/>
              </w:rPr>
              <w:t>须</w:t>
            </w:r>
            <w:r>
              <w:rPr>
                <w:rFonts w:hint="eastAsia" w:ascii="宋体" w:hAnsi="宋体" w:eastAsia="宋体" w:cs="宋体"/>
                <w:sz w:val="24"/>
                <w:szCs w:val="24"/>
              </w:rPr>
              <w:t>胶装。若内容较多，可分册装订，并在封面标明。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4</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封套上写明</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pacing w:val="7"/>
                <w:w w:val="100"/>
                <w:kern w:val="0"/>
                <w:sz w:val="24"/>
                <w:szCs w:val="24"/>
                <w:fitText w:val="1260" w:id="2137853079"/>
                <w:lang w:eastAsia="zh-CN"/>
              </w:rPr>
              <w:t>项目</w:t>
            </w:r>
            <w:r>
              <w:rPr>
                <w:rFonts w:hint="eastAsia" w:ascii="宋体" w:hAnsi="宋体" w:eastAsia="宋体" w:cs="宋体"/>
                <w:spacing w:val="7"/>
                <w:w w:val="100"/>
                <w:kern w:val="0"/>
                <w:sz w:val="24"/>
                <w:szCs w:val="24"/>
                <w:fitText w:val="1260" w:id="2137853079"/>
              </w:rPr>
              <w:t>编号</w:t>
            </w:r>
            <w:r>
              <w:rPr>
                <w:rFonts w:hint="eastAsia" w:ascii="宋体" w:hAnsi="宋体" w:eastAsia="宋体" w:cs="宋体"/>
                <w:spacing w:val="2"/>
                <w:w w:val="100"/>
                <w:kern w:val="0"/>
                <w:sz w:val="24"/>
                <w:szCs w:val="24"/>
                <w:fitText w:val="1260" w:id="2137853079"/>
              </w:rPr>
              <w:t>：</w:t>
            </w:r>
            <w:r>
              <w:rPr>
                <w:rFonts w:hint="eastAsia" w:ascii="宋体" w:hAnsi="宋体" w:eastAsia="宋体" w:cs="宋体"/>
                <w:sz w:val="24"/>
                <w:szCs w:val="24"/>
                <w:u w:val="single"/>
              </w:rPr>
              <w:t xml:space="preserve">                   </w:t>
            </w:r>
          </w:p>
          <w:p>
            <w:pPr>
              <w:keepNext w:val="0"/>
              <w:keepLines w:val="0"/>
              <w:pageBreakBefore w:val="0"/>
              <w:wordWrap/>
              <w:overflowPunct/>
              <w:autoSpaceDE/>
              <w:autoSpaceDN/>
              <w:bidi w:val="0"/>
              <w:adjustRightInd/>
              <w:snapToGrid/>
              <w:spacing w:line="400" w:lineRule="exact"/>
              <w:textAlignment w:val="auto"/>
              <w:rPr>
                <w:rFonts w:hint="default" w:ascii="宋体" w:hAnsi="宋体" w:eastAsia="宋体" w:cs="宋体"/>
                <w:spacing w:val="1020"/>
                <w:w w:val="100"/>
                <w:kern w:val="0"/>
                <w:sz w:val="24"/>
                <w:szCs w:val="24"/>
                <w:fitText w:val="1260" w:id="1783774174"/>
                <w:lang w:val="en-US" w:eastAsia="zh-CN"/>
              </w:rPr>
            </w:pPr>
            <w:r>
              <w:rPr>
                <w:rFonts w:hint="eastAsia" w:ascii="宋体" w:hAnsi="宋体" w:cs="宋体"/>
                <w:kern w:val="0"/>
                <w:sz w:val="24"/>
                <w:szCs w:val="24"/>
                <w:lang w:val="en-US" w:eastAsia="zh-CN"/>
              </w:rPr>
              <w:t>项目名称：</w:t>
            </w:r>
            <w:r>
              <w:rPr>
                <w:rFonts w:hint="eastAsia" w:ascii="宋体" w:hAnsi="宋体" w:cs="宋体"/>
                <w:kern w:val="0"/>
                <w:sz w:val="24"/>
                <w:szCs w:val="24"/>
                <w:u w:val="single"/>
                <w:lang w:val="en-US" w:eastAsia="zh-CN"/>
              </w:rPr>
              <w:t xml:space="preserve">                   </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文件在</w:t>
            </w:r>
            <w:r>
              <w:rPr>
                <w:rFonts w:hint="eastAsia" w:ascii="宋体" w:hAnsi="宋体" w:eastAsia="宋体" w:cs="宋体"/>
                <w:sz w:val="24"/>
                <w:szCs w:val="24"/>
                <w:lang w:eastAsia="zh-CN"/>
              </w:rPr>
              <w:t>响应</w:t>
            </w:r>
            <w:r>
              <w:rPr>
                <w:rFonts w:hint="eastAsia" w:ascii="宋体" w:hAnsi="宋体" w:eastAsia="宋体" w:cs="宋体"/>
                <w:sz w:val="24"/>
                <w:szCs w:val="24"/>
              </w:rPr>
              <w:t>截止时间（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xml:space="preserve">   </w:t>
            </w:r>
            <w:r>
              <w:rPr>
                <w:rFonts w:hint="eastAsia" w:ascii="宋体" w:hAnsi="宋体" w:eastAsia="宋体" w:cs="宋体"/>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3.8.5</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供应商参加磋商会议所需证件</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磋商响应单位应授权合法的人员参加磋商全过程，其中法定代表人直接参加磋商的，须出具法人身份证，并与营业执照上信息一致。法定代表人授权代表参加磋商的，须出具法定代表人授权书及授权代表身份证</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时间和地点</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时间：同</w:t>
            </w:r>
            <w:r>
              <w:rPr>
                <w:rFonts w:hint="eastAsia" w:ascii="宋体" w:hAnsi="宋体" w:eastAsia="宋体" w:cs="宋体"/>
                <w:sz w:val="24"/>
                <w:szCs w:val="24"/>
                <w:lang w:eastAsia="zh-CN"/>
              </w:rPr>
              <w:t>响应</w:t>
            </w:r>
            <w:r>
              <w:rPr>
                <w:rFonts w:hint="eastAsia" w:ascii="宋体" w:hAnsi="宋体" w:eastAsia="宋体" w:cs="宋体"/>
                <w:sz w:val="24"/>
                <w:szCs w:val="24"/>
              </w:rPr>
              <w:t>截止时间。</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地点：同递交</w:t>
            </w:r>
            <w:r>
              <w:rPr>
                <w:rFonts w:hint="eastAsia" w:ascii="宋体" w:hAnsi="宋体" w:eastAsia="宋体" w:cs="宋体"/>
                <w:sz w:val="24"/>
                <w:szCs w:val="24"/>
                <w:lang w:eastAsia="zh-CN"/>
              </w:rPr>
              <w:t>响应</w:t>
            </w:r>
            <w:r>
              <w:rPr>
                <w:rFonts w:hint="eastAsia" w:ascii="宋体" w:hAnsi="宋体" w:eastAsia="宋体" w:cs="宋体"/>
                <w:sz w:val="24"/>
                <w:szCs w:val="24"/>
              </w:rPr>
              <w:t>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.2</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磋商</w:t>
            </w:r>
            <w:r>
              <w:rPr>
                <w:rFonts w:hint="eastAsia" w:ascii="宋体" w:hAnsi="宋体" w:eastAsia="宋体" w:cs="宋体"/>
                <w:sz w:val="24"/>
                <w:szCs w:val="24"/>
              </w:rPr>
              <w:t>程序</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w:t>
            </w:r>
          </w:p>
        </w:tc>
        <w:tc>
          <w:tcPr>
            <w:tcW w:w="2024"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成交结果公告</w:t>
            </w:r>
          </w:p>
        </w:tc>
        <w:tc>
          <w:tcPr>
            <w:tcW w:w="6543" w:type="dxa"/>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公告媒介：陕西省政府采购网   </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80" w:type="dxa"/>
            <w:tcBorders>
              <w:bottom w:val="single" w:color="000000" w:sz="4" w:space="0"/>
            </w:tcBorders>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2024" w:type="dxa"/>
            <w:tcBorders>
              <w:bottom w:val="single" w:color="000000" w:sz="4" w:space="0"/>
            </w:tcBorders>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中小企业、监狱企业、残疾性福利性单位</w:t>
            </w:r>
          </w:p>
        </w:tc>
        <w:tc>
          <w:tcPr>
            <w:tcW w:w="6543" w:type="dxa"/>
            <w:tcBorders>
              <w:bottom w:val="single" w:color="000000" w:sz="4" w:space="0"/>
            </w:tcBorders>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中小企业是指符合《政府采购促进中小企业发展管理办法》（财库〔2020〕46号）规定的对中小企业的划分标准的企业。</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残疾人福利性单位是指符合《民政部财政部中国残疾人联合会关于促进残疾 人就业政府采购政策的通知》（财库〔2017〕141 号）规定条件的单位。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autoSpaceDE/>
              <w:autoSpaceDN/>
              <w:bidi w:val="0"/>
              <w:adjustRightInd/>
              <w:spacing w:line="400" w:lineRule="exact"/>
              <w:ind w:left="48" w:leftChars="20"/>
              <w:jc w:val="center"/>
              <w:textAlignment w:val="auto"/>
              <w:rPr>
                <w:rFonts w:hint="default" w:ascii="宋体" w:hAnsi="宋体" w:eastAsia="宋体" w:cs="宋体"/>
                <w:b/>
                <w:sz w:val="24"/>
                <w:szCs w:val="24"/>
                <w:lang w:val="en-US" w:eastAsia="zh-CN"/>
              </w:rPr>
            </w:pPr>
            <w:r>
              <w:rPr>
                <w:rFonts w:hint="eastAsia" w:hAnsi="宋体" w:cs="宋体"/>
                <w:szCs w:val="24"/>
                <w:lang w:val="en-US" w:eastAsia="zh-CN"/>
              </w:rPr>
              <w:t>8.1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autoSpaceDE/>
              <w:autoSpaceDN/>
              <w:bidi w:val="0"/>
              <w:adjustRightInd/>
              <w:spacing w:line="400" w:lineRule="exact"/>
              <w:ind w:left="48" w:leftChars="20"/>
              <w:jc w:val="center"/>
              <w:textAlignment w:val="auto"/>
              <w:rPr>
                <w:rFonts w:hint="eastAsia" w:ascii="宋体" w:hAnsi="宋体" w:eastAsia="宋体" w:cs="宋体"/>
                <w:b/>
                <w:sz w:val="24"/>
                <w:szCs w:val="24"/>
                <w:lang w:val="en-US" w:eastAsia="zh-CN"/>
              </w:rPr>
            </w:pPr>
            <w:r>
              <w:rPr>
                <w:rFonts w:hint="eastAsia" w:hAnsi="宋体" w:cs="宋体"/>
                <w:color w:val="000000"/>
                <w:szCs w:val="24"/>
              </w:rPr>
              <w:t>招标代理服务费</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overflowPunct/>
              <w:autoSpaceDE/>
              <w:autoSpaceDN/>
              <w:bidi w:val="0"/>
              <w:adjustRightInd/>
              <w:snapToGrid w:val="0"/>
              <w:spacing w:line="400" w:lineRule="exact"/>
              <w:textAlignment w:val="auto"/>
            </w:pPr>
            <w:r>
              <w:rPr>
                <w:rFonts w:hint="eastAsia"/>
              </w:rPr>
              <w:t>1、成交供应商在领取成交通知书的同时，须向采购代理机构支付代理服务费；</w:t>
            </w:r>
          </w:p>
          <w:p>
            <w:pPr>
              <w:keepNext w:val="0"/>
              <w:keepLines w:val="0"/>
              <w:pageBreakBefore w:val="0"/>
              <w:wordWrap/>
              <w:overflowPunct/>
              <w:autoSpaceDE/>
              <w:autoSpaceDN/>
              <w:bidi w:val="0"/>
              <w:adjustRightInd/>
              <w:snapToGrid w:val="0"/>
              <w:spacing w:line="400" w:lineRule="exact"/>
              <w:textAlignment w:val="auto"/>
            </w:pPr>
            <w:r>
              <w:rPr>
                <w:rFonts w:hint="eastAsia"/>
              </w:rPr>
              <w:t>2、代理服务费参照国家计委关于印发《代理服务收费管理暂行办法》的通知（计价格〔2002〕1980号）、《国家发展和改革委员会办公厅关于代理服务收费有关问题的通知》（发改办价格〔2003〕857号）规定向中标（成交）供应商收取代理服务费。</w:t>
            </w:r>
          </w:p>
          <w:p>
            <w:pPr>
              <w:keepNext w:val="0"/>
              <w:keepLines w:val="0"/>
              <w:pageBreakBefore w:val="0"/>
              <w:wordWrap/>
              <w:overflowPunct/>
              <w:autoSpaceDE/>
              <w:autoSpaceDN/>
              <w:bidi w:val="0"/>
              <w:adjustRightInd/>
              <w:snapToGrid w:val="0"/>
              <w:spacing w:line="400" w:lineRule="exact"/>
              <w:textAlignment w:val="auto"/>
            </w:pPr>
            <w:r>
              <w:rPr>
                <w:rFonts w:hint="eastAsia"/>
              </w:rPr>
              <w:t>成交供应商</w:t>
            </w:r>
            <w:r>
              <w:rPr>
                <w:rFonts w:hint="eastAsia"/>
                <w:lang w:val="en-US" w:eastAsia="zh-CN"/>
              </w:rPr>
              <w:t>代理</w:t>
            </w:r>
            <w:r>
              <w:rPr>
                <w:rFonts w:hint="eastAsia"/>
              </w:rPr>
              <w:t>服务费交纳账户信息：</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账户名称：知含国际工程咨询有限公司</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开户行名称：中国建设银行股份有限公司咸阳世纪大道支行</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4"/>
                <w:szCs w:val="24"/>
                <w:lang w:val="en-US" w:eastAsia="zh-CN"/>
              </w:rPr>
            </w:pPr>
            <w:r>
              <w:rPr>
                <w:rFonts w:hint="eastAsia" w:ascii="Times New Roman" w:hAnsi="Times New Roman" w:eastAsia="宋体" w:cs="Times New Roman"/>
                <w:kern w:val="2"/>
                <w:sz w:val="24"/>
                <w:lang w:val="en-US" w:eastAsia="zh-CN" w:bidi="ar-SA"/>
              </w:rPr>
              <w:t>开户账号：61001635008052503621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47" w:type="dxa"/>
            <w:gridSpan w:val="3"/>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1"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p>
        </w:tc>
        <w:tc>
          <w:tcPr>
            <w:tcW w:w="8567" w:type="dxa"/>
            <w:gridSpan w:val="2"/>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构成本</w:t>
            </w:r>
            <w:r>
              <w:rPr>
                <w:rFonts w:hint="eastAsia" w:ascii="宋体" w:hAnsi="宋体" w:eastAsia="宋体" w:cs="宋体"/>
                <w:sz w:val="24"/>
                <w:szCs w:val="24"/>
                <w:lang w:eastAsia="zh-CN"/>
              </w:rPr>
              <w:t>竞争性磋商文件</w:t>
            </w:r>
            <w:r>
              <w:rPr>
                <w:rFonts w:hint="eastAsia" w:ascii="宋体" w:hAnsi="宋体" w:eastAsia="宋体" w:cs="宋体"/>
                <w:sz w:val="24"/>
                <w:szCs w:val="24"/>
              </w:rPr>
              <w:t>各个组成部分的文件，未经</w:t>
            </w:r>
            <w:r>
              <w:rPr>
                <w:rFonts w:hint="eastAsia" w:ascii="宋体" w:hAnsi="宋体" w:eastAsia="宋体" w:cs="宋体"/>
                <w:sz w:val="24"/>
                <w:szCs w:val="24"/>
                <w:lang w:eastAsia="zh-CN"/>
              </w:rPr>
              <w:t>采购人</w:t>
            </w:r>
            <w:r>
              <w:rPr>
                <w:rFonts w:hint="eastAsia" w:ascii="宋体" w:hAnsi="宋体" w:eastAsia="宋体" w:cs="宋体"/>
                <w:sz w:val="24"/>
                <w:szCs w:val="24"/>
              </w:rPr>
              <w:t>书面同意，</w:t>
            </w:r>
            <w:r>
              <w:rPr>
                <w:rFonts w:hint="eastAsia" w:ascii="宋体" w:hAnsi="宋体" w:eastAsia="宋体" w:cs="宋体"/>
                <w:sz w:val="24"/>
                <w:szCs w:val="24"/>
                <w:lang w:eastAsia="zh-CN"/>
              </w:rPr>
              <w:t>供应商</w:t>
            </w:r>
            <w:r>
              <w:rPr>
                <w:rFonts w:hint="eastAsia" w:ascii="宋体" w:hAnsi="宋体" w:eastAsia="宋体" w:cs="宋体"/>
                <w:sz w:val="24"/>
                <w:szCs w:val="24"/>
              </w:rPr>
              <w:t>不得擅自复印和用于非本招标项目所需的其他目的。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47" w:type="dxa"/>
            <w:gridSpan w:val="3"/>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重新</w:t>
            </w:r>
            <w:r>
              <w:rPr>
                <w:rFonts w:hint="eastAsia" w:ascii="宋体" w:hAnsi="宋体" w:eastAsia="宋体" w:cs="宋体"/>
                <w:sz w:val="24"/>
                <w:szCs w:val="24"/>
                <w:lang w:eastAsia="zh-CN"/>
              </w:rPr>
              <w:t>磋商</w:t>
            </w:r>
            <w:r>
              <w:rPr>
                <w:rFonts w:hint="eastAsia" w:ascii="宋体" w:hAnsi="宋体" w:eastAsia="宋体" w:cs="宋体"/>
                <w:sz w:val="24"/>
                <w:szCs w:val="24"/>
              </w:rPr>
              <w:t>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p>
        </w:tc>
        <w:tc>
          <w:tcPr>
            <w:tcW w:w="8567" w:type="dxa"/>
            <w:gridSpan w:val="2"/>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除</w:t>
            </w:r>
            <w:r>
              <w:rPr>
                <w:rFonts w:hint="eastAsia" w:ascii="宋体" w:hAnsi="宋体" w:eastAsia="宋体" w:cs="宋体"/>
                <w:sz w:val="24"/>
                <w:szCs w:val="24"/>
                <w:lang w:eastAsia="zh-CN"/>
              </w:rPr>
              <w:t>供应商</w:t>
            </w:r>
            <w:r>
              <w:rPr>
                <w:rFonts w:hint="eastAsia" w:ascii="宋体" w:hAnsi="宋体" w:eastAsia="宋体" w:cs="宋体"/>
                <w:sz w:val="24"/>
                <w:szCs w:val="24"/>
              </w:rPr>
              <w:t>须知正文规定的情形外，除非已经产生</w:t>
            </w:r>
            <w:r>
              <w:rPr>
                <w:rFonts w:hint="eastAsia" w:ascii="宋体" w:hAnsi="宋体" w:eastAsia="宋体" w:cs="宋体"/>
                <w:sz w:val="24"/>
                <w:szCs w:val="24"/>
                <w:lang w:eastAsia="zh-CN"/>
              </w:rPr>
              <w:t>成交</w:t>
            </w:r>
            <w:r>
              <w:rPr>
                <w:rFonts w:hint="eastAsia" w:ascii="宋体" w:hAnsi="宋体" w:eastAsia="宋体" w:cs="宋体"/>
                <w:sz w:val="24"/>
                <w:szCs w:val="24"/>
              </w:rPr>
              <w:t>候选人，在</w:t>
            </w:r>
            <w:r>
              <w:rPr>
                <w:rFonts w:hint="eastAsia" w:ascii="宋体" w:hAnsi="宋体" w:eastAsia="宋体" w:cs="宋体"/>
                <w:sz w:val="24"/>
                <w:szCs w:val="24"/>
                <w:lang w:eastAsia="zh-CN"/>
              </w:rPr>
              <w:t>磋商</w:t>
            </w:r>
            <w:r>
              <w:rPr>
                <w:rFonts w:hint="eastAsia" w:ascii="宋体" w:hAnsi="宋体" w:eastAsia="宋体" w:cs="宋体"/>
                <w:sz w:val="24"/>
                <w:szCs w:val="24"/>
              </w:rPr>
              <w:t>有效期内同意延长</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有效期的</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少于三个的，</w:t>
            </w:r>
            <w:r>
              <w:rPr>
                <w:rFonts w:hint="eastAsia" w:ascii="宋体" w:hAnsi="宋体" w:eastAsia="宋体" w:cs="宋体"/>
                <w:sz w:val="24"/>
                <w:szCs w:val="24"/>
                <w:highlight w:val="none"/>
                <w:lang w:eastAsia="zh-CN"/>
              </w:rPr>
              <w:t>采购</w:t>
            </w:r>
            <w:r>
              <w:rPr>
                <w:rFonts w:hint="eastAsia" w:ascii="宋体" w:hAnsi="宋体" w:eastAsia="宋体" w:cs="宋体"/>
                <w:sz w:val="24"/>
                <w:szCs w:val="24"/>
                <w:lang w:eastAsia="zh-CN"/>
              </w:rPr>
              <w:t>人</w:t>
            </w:r>
            <w:r>
              <w:rPr>
                <w:rFonts w:hint="eastAsia" w:ascii="宋体" w:hAnsi="宋体" w:eastAsia="宋体" w:cs="宋体"/>
                <w:sz w:val="24"/>
                <w:szCs w:val="24"/>
              </w:rPr>
              <w:t>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47" w:type="dxa"/>
            <w:gridSpan w:val="3"/>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p>
        </w:tc>
        <w:tc>
          <w:tcPr>
            <w:tcW w:w="8567" w:type="dxa"/>
            <w:gridSpan w:val="2"/>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构成</w:t>
            </w:r>
            <w:r>
              <w:rPr>
                <w:rFonts w:hint="eastAsia" w:ascii="宋体" w:hAnsi="宋体" w:eastAsia="宋体" w:cs="宋体"/>
                <w:sz w:val="24"/>
                <w:szCs w:val="24"/>
                <w:lang w:eastAsia="zh-CN"/>
              </w:rPr>
              <w:t>竞争性磋商文件</w:t>
            </w:r>
            <w:r>
              <w:rPr>
                <w:rFonts w:hint="eastAsia" w:ascii="宋体" w:hAnsi="宋体" w:eastAsia="宋体" w:cs="宋体"/>
                <w:sz w:val="24"/>
                <w:szCs w:val="24"/>
              </w:rPr>
              <w:t>组成部分的 “合同条款”、“技术标准和要求”和“工程量清单”等章节中出现的措辞“发包人”和“承包人”，在招标投标阶段应当分别按“</w:t>
            </w:r>
            <w:r>
              <w:rPr>
                <w:rFonts w:hint="eastAsia" w:ascii="宋体" w:hAnsi="宋体" w:eastAsia="宋体" w:cs="宋体"/>
                <w:sz w:val="24"/>
                <w:szCs w:val="24"/>
                <w:lang w:eastAsia="zh-CN"/>
              </w:rPr>
              <w:t>采购人</w:t>
            </w:r>
            <w:r>
              <w:rPr>
                <w:rFonts w:hint="eastAsia" w:ascii="宋体" w:hAnsi="宋体" w:eastAsia="宋体" w:cs="宋体"/>
                <w:sz w:val="24"/>
                <w:szCs w:val="24"/>
              </w:rPr>
              <w:t>”和“</w:t>
            </w:r>
            <w:r>
              <w:rPr>
                <w:rFonts w:hint="eastAsia" w:ascii="宋体" w:hAnsi="宋体" w:eastAsia="宋体" w:cs="宋体"/>
                <w:sz w:val="24"/>
                <w:szCs w:val="24"/>
                <w:lang w:eastAsia="zh-CN"/>
              </w:rPr>
              <w:t>供应商</w:t>
            </w:r>
            <w:r>
              <w:rPr>
                <w:rFonts w:hint="eastAsia" w:ascii="宋体" w:hAnsi="宋体" w:eastAsia="宋体" w:cs="宋体"/>
                <w:sz w:val="24"/>
                <w:szCs w:val="24"/>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647" w:type="dxa"/>
            <w:gridSpan w:val="3"/>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cs="宋体"/>
                <w:sz w:val="24"/>
                <w:szCs w:val="24"/>
                <w:lang w:val="en-US" w:eastAsia="zh-CN"/>
              </w:rPr>
              <w:t>5</w:t>
            </w:r>
            <w:r>
              <w:rPr>
                <w:rFonts w:hint="eastAsia" w:ascii="宋体" w:hAnsi="宋体" w:eastAsia="宋体" w:cs="宋体"/>
                <w:sz w:val="24"/>
                <w:szCs w:val="24"/>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80" w:type="dxa"/>
            <w:noWrap w:val="0"/>
            <w:vAlign w:val="center"/>
          </w:tcPr>
          <w:p>
            <w:pPr>
              <w:keepNext w:val="0"/>
              <w:keepLines w:val="0"/>
              <w:pageBreakBefore w:val="0"/>
              <w:wordWrap/>
              <w:overflowPunct/>
              <w:autoSpaceDE/>
              <w:autoSpaceDN/>
              <w:bidi w:val="0"/>
              <w:adjustRightInd/>
              <w:snapToGrid/>
              <w:spacing w:line="400" w:lineRule="exact"/>
              <w:jc w:val="center"/>
              <w:textAlignment w:val="auto"/>
              <w:rPr>
                <w:rFonts w:hint="eastAsia" w:ascii="宋体" w:hAnsi="宋体" w:eastAsia="宋体" w:cs="宋体"/>
                <w:sz w:val="24"/>
                <w:szCs w:val="24"/>
              </w:rPr>
            </w:pPr>
          </w:p>
        </w:tc>
        <w:tc>
          <w:tcPr>
            <w:tcW w:w="8567" w:type="dxa"/>
            <w:gridSpan w:val="2"/>
            <w:noWrap w:val="0"/>
            <w:vAlign w:val="center"/>
          </w:tcPr>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构成本</w:t>
            </w:r>
            <w:r>
              <w:rPr>
                <w:rFonts w:hint="eastAsia" w:ascii="宋体" w:hAnsi="宋体" w:eastAsia="宋体" w:cs="宋体"/>
                <w:sz w:val="24"/>
                <w:szCs w:val="24"/>
                <w:lang w:eastAsia="zh-CN"/>
              </w:rPr>
              <w:t>竞争性磋商文件</w:t>
            </w:r>
            <w:r>
              <w:rPr>
                <w:rFonts w:hint="eastAsia" w:ascii="宋体" w:hAnsi="宋体" w:eastAsia="宋体" w:cs="宋体"/>
                <w:sz w:val="24"/>
                <w:szCs w:val="24"/>
              </w:rPr>
              <w:t>的各个组成文件应互为解释，互为说明；如有不明确或不一致，由</w:t>
            </w:r>
            <w:r>
              <w:rPr>
                <w:rFonts w:hint="eastAsia" w:ascii="宋体" w:hAnsi="宋体" w:eastAsia="宋体" w:cs="宋体"/>
                <w:sz w:val="24"/>
                <w:szCs w:val="24"/>
                <w:lang w:eastAsia="zh-CN"/>
              </w:rPr>
              <w:t>采购人</w:t>
            </w:r>
            <w:r>
              <w:rPr>
                <w:rFonts w:hint="eastAsia" w:ascii="宋体" w:hAnsi="宋体" w:eastAsia="宋体" w:cs="宋体"/>
                <w:sz w:val="24"/>
                <w:szCs w:val="24"/>
              </w:rPr>
              <w:t>负责解释。</w:t>
            </w:r>
          </w:p>
        </w:tc>
      </w:tr>
    </w:tbl>
    <w:p>
      <w:pPr>
        <w:pStyle w:val="15"/>
        <w:pageBreakBefore w:val="0"/>
        <w:numPr>
          <w:ilvl w:val="0"/>
          <w:numId w:val="0"/>
        </w:numPr>
        <w:overflowPunct/>
        <w:bidi w:val="0"/>
        <w:spacing w:line="360" w:lineRule="auto"/>
        <w:jc w:val="both"/>
        <w:rPr>
          <w:rFonts w:hint="eastAsia" w:ascii="宋体" w:hAnsi="宋体" w:eastAsia="宋体" w:cs="宋体"/>
          <w:b/>
          <w:bCs/>
          <w:lang w:val="en-US" w:eastAsia="zh-CN"/>
        </w:rPr>
      </w:pPr>
    </w:p>
    <w:p>
      <w:pPr>
        <w:pageBreakBefore w:val="0"/>
        <w:overflowPunct/>
        <w:bidi w:val="0"/>
        <w:spacing w:line="360" w:lineRule="auto"/>
        <w:rPr>
          <w:rFonts w:hint="eastAsia" w:ascii="宋体" w:hAnsi="宋体" w:eastAsia="宋体" w:cs="宋体"/>
        </w:rPr>
      </w:pPr>
      <w:r>
        <w:rPr>
          <w:rFonts w:hint="eastAsia" w:ascii="宋体" w:hAnsi="宋体" w:eastAsia="宋体" w:cs="宋体"/>
        </w:rPr>
        <w:br w:type="page"/>
      </w:r>
    </w:p>
    <w:p>
      <w:pPr>
        <w:pStyle w:val="4"/>
        <w:pageBreakBefore w:val="0"/>
        <w:widowControl w:val="0"/>
        <w:numPr>
          <w:ilvl w:val="0"/>
          <w:numId w:val="2"/>
        </w:numPr>
        <w:kinsoku/>
        <w:wordWrap/>
        <w:overflowPunct/>
        <w:topLinePunct w:val="0"/>
        <w:autoSpaceDE/>
        <w:autoSpaceDN/>
        <w:bidi w:val="0"/>
        <w:spacing w:before="0" w:after="120" w:afterLines="50" w:line="360" w:lineRule="auto"/>
        <w:jc w:val="center"/>
        <w:textAlignment w:val="auto"/>
        <w:rPr>
          <w:rFonts w:hint="eastAsia" w:ascii="宋体" w:hAnsi="宋体" w:eastAsia="宋体" w:cs="宋体"/>
          <w:sz w:val="24"/>
          <w:szCs w:val="24"/>
        </w:rPr>
      </w:pPr>
      <w:bookmarkStart w:id="8" w:name="_Toc217446033"/>
      <w:bookmarkStart w:id="9" w:name="_Toc89075873"/>
      <w:bookmarkStart w:id="10" w:name="_Toc183582204"/>
      <w:bookmarkStart w:id="11" w:name="_Toc183682341"/>
      <w:bookmarkStart w:id="12" w:name="_Toc77400778"/>
      <w:r>
        <w:rPr>
          <w:rFonts w:hint="eastAsia" w:ascii="宋体" w:hAnsi="宋体" w:eastAsia="宋体" w:cs="宋体"/>
          <w:b w:val="0"/>
          <w:bCs/>
          <w:sz w:val="36"/>
          <w:szCs w:val="36"/>
          <w:highlight w:val="none"/>
        </w:rPr>
        <w:t>总  则</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1.1 项目概况</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根据《中华人民共和国政府采购法》等有关法律、法规和规章的规定，本招标项目己具备</w:t>
      </w:r>
      <w:r>
        <w:rPr>
          <w:rFonts w:hint="eastAsia" w:ascii="宋体" w:hAnsi="宋体" w:eastAsia="宋体" w:cs="宋体"/>
          <w:sz w:val="24"/>
          <w:szCs w:val="24"/>
          <w:lang w:eastAsia="zh-CN"/>
        </w:rPr>
        <w:t>磋商</w:t>
      </w:r>
      <w:r>
        <w:rPr>
          <w:rFonts w:hint="eastAsia" w:ascii="宋体" w:hAnsi="宋体" w:eastAsia="宋体" w:cs="宋体"/>
          <w:sz w:val="24"/>
          <w:szCs w:val="24"/>
        </w:rPr>
        <w:t>条件，现对本项目进行</w:t>
      </w:r>
      <w:r>
        <w:rPr>
          <w:rFonts w:hint="eastAsia" w:ascii="宋体" w:hAnsi="宋体" w:eastAsia="宋体" w:cs="宋体"/>
          <w:sz w:val="24"/>
          <w:szCs w:val="24"/>
          <w:lang w:eastAsia="zh-CN"/>
        </w:rPr>
        <w:t>磋商</w:t>
      </w:r>
      <w:r>
        <w:rPr>
          <w:rFonts w:hint="eastAsia" w:ascii="宋体" w:hAnsi="宋体" w:eastAsia="宋体" w:cs="宋体"/>
          <w:sz w:val="24"/>
          <w:szCs w:val="24"/>
        </w:rPr>
        <w:t>。</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本项目</w:t>
      </w:r>
      <w:r>
        <w:rPr>
          <w:rFonts w:hint="eastAsia" w:ascii="宋体" w:hAnsi="宋体" w:eastAsia="宋体" w:cs="宋体"/>
          <w:sz w:val="24"/>
          <w:szCs w:val="24"/>
          <w:lang w:eastAsia="zh-CN"/>
        </w:rPr>
        <w:t>采购人</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本项目</w:t>
      </w:r>
      <w:r>
        <w:rPr>
          <w:rFonts w:hint="eastAsia" w:ascii="宋体" w:hAnsi="宋体" w:eastAsia="宋体" w:cs="宋体"/>
          <w:sz w:val="24"/>
          <w:szCs w:val="24"/>
          <w:lang w:eastAsia="zh-CN"/>
        </w:rPr>
        <w:t>采购</w:t>
      </w:r>
      <w:r>
        <w:rPr>
          <w:rFonts w:hint="eastAsia" w:ascii="宋体" w:hAnsi="宋体" w:eastAsia="宋体" w:cs="宋体"/>
          <w:sz w:val="24"/>
          <w:szCs w:val="24"/>
        </w:rPr>
        <w:t>代理机构：见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本</w:t>
      </w:r>
      <w:r>
        <w:rPr>
          <w:rFonts w:hint="eastAsia" w:ascii="宋体" w:hAnsi="宋体" w:cs="宋体"/>
          <w:sz w:val="24"/>
          <w:szCs w:val="24"/>
          <w:lang w:val="en-US" w:eastAsia="zh-CN"/>
        </w:rPr>
        <w:t>采购</w:t>
      </w:r>
      <w:r>
        <w:rPr>
          <w:rFonts w:hint="eastAsia" w:ascii="宋体" w:hAnsi="宋体" w:eastAsia="宋体" w:cs="宋体"/>
          <w:sz w:val="24"/>
          <w:szCs w:val="24"/>
        </w:rPr>
        <w:t>项目名称：见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本项目建设地点：见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1.2 资金来源和落实情况</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1.2.1 本</w:t>
      </w:r>
      <w:r>
        <w:rPr>
          <w:rFonts w:hint="eastAsia" w:ascii="宋体" w:hAnsi="宋体" w:eastAsia="宋体" w:cs="宋体"/>
          <w:sz w:val="24"/>
          <w:szCs w:val="24"/>
          <w:lang w:eastAsia="zh-CN"/>
        </w:rPr>
        <w:t>磋商</w:t>
      </w:r>
      <w:r>
        <w:rPr>
          <w:rFonts w:hint="eastAsia" w:ascii="宋体" w:hAnsi="宋体" w:eastAsia="宋体" w:cs="宋体"/>
          <w:sz w:val="24"/>
          <w:szCs w:val="24"/>
        </w:rPr>
        <w:t>项目的资金来源：见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1.2.2 本</w:t>
      </w:r>
      <w:r>
        <w:rPr>
          <w:rFonts w:hint="eastAsia" w:ascii="宋体" w:hAnsi="宋体" w:eastAsia="宋体" w:cs="宋体"/>
          <w:sz w:val="24"/>
          <w:szCs w:val="24"/>
          <w:lang w:eastAsia="zh-CN"/>
        </w:rPr>
        <w:t>磋商</w:t>
      </w:r>
      <w:r>
        <w:rPr>
          <w:rFonts w:hint="eastAsia" w:ascii="宋体" w:hAnsi="宋体" w:eastAsia="宋体" w:cs="宋体"/>
          <w:sz w:val="24"/>
          <w:szCs w:val="24"/>
        </w:rPr>
        <w:t>项目的出资比例：见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 本</w:t>
      </w:r>
      <w:r>
        <w:rPr>
          <w:rFonts w:hint="eastAsia" w:ascii="宋体" w:hAnsi="宋体" w:eastAsia="宋体" w:cs="宋体"/>
          <w:sz w:val="24"/>
          <w:szCs w:val="24"/>
          <w:lang w:eastAsia="zh-CN"/>
        </w:rPr>
        <w:t>磋商</w:t>
      </w:r>
      <w:r>
        <w:rPr>
          <w:rFonts w:hint="eastAsia" w:ascii="宋体" w:hAnsi="宋体" w:eastAsia="宋体" w:cs="宋体"/>
          <w:sz w:val="24"/>
          <w:szCs w:val="24"/>
        </w:rPr>
        <w:t>项目的资金落实情况：见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1.2.4  </w:t>
      </w:r>
      <w:r>
        <w:rPr>
          <w:rFonts w:hint="eastAsia" w:ascii="宋体" w:hAnsi="宋体" w:eastAsia="宋体" w:cs="宋体"/>
          <w:sz w:val="24"/>
          <w:szCs w:val="24"/>
        </w:rPr>
        <w:t>本</w:t>
      </w:r>
      <w:r>
        <w:rPr>
          <w:rFonts w:hint="eastAsia" w:ascii="宋体" w:hAnsi="宋体" w:eastAsia="宋体" w:cs="宋体"/>
          <w:sz w:val="24"/>
          <w:szCs w:val="24"/>
          <w:lang w:eastAsia="zh-CN"/>
        </w:rPr>
        <w:t>磋商</w:t>
      </w:r>
      <w:r>
        <w:rPr>
          <w:rFonts w:hint="eastAsia" w:ascii="宋体" w:hAnsi="宋体" w:eastAsia="宋体" w:cs="宋体"/>
          <w:sz w:val="24"/>
          <w:szCs w:val="24"/>
        </w:rPr>
        <w:t>项目</w:t>
      </w:r>
      <w:r>
        <w:rPr>
          <w:rFonts w:hint="eastAsia" w:ascii="宋体" w:hAnsi="宋体" w:eastAsia="宋体" w:cs="宋体"/>
          <w:sz w:val="24"/>
          <w:szCs w:val="24"/>
          <w:lang w:val="en-US" w:eastAsia="zh-CN"/>
        </w:rPr>
        <w:t>磋商保证金金额：</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rPr>
      </w:pPr>
      <w:r>
        <w:rPr>
          <w:rFonts w:hint="eastAsia" w:ascii="宋体" w:hAnsi="宋体" w:eastAsia="宋体" w:cs="宋体"/>
          <w:sz w:val="24"/>
          <w:szCs w:val="24"/>
          <w:lang w:val="en-US" w:eastAsia="zh-CN"/>
        </w:rPr>
        <w:t xml:space="preserve">1.2.5  </w:t>
      </w:r>
      <w:r>
        <w:rPr>
          <w:rFonts w:hint="eastAsia" w:ascii="宋体" w:hAnsi="宋体" w:eastAsia="宋体" w:cs="宋体"/>
          <w:sz w:val="24"/>
          <w:szCs w:val="24"/>
        </w:rPr>
        <w:t>本</w:t>
      </w:r>
      <w:r>
        <w:rPr>
          <w:rFonts w:hint="eastAsia" w:ascii="宋体" w:hAnsi="宋体" w:eastAsia="宋体" w:cs="宋体"/>
          <w:sz w:val="24"/>
          <w:szCs w:val="24"/>
          <w:lang w:eastAsia="zh-CN"/>
        </w:rPr>
        <w:t>磋商</w:t>
      </w:r>
      <w:r>
        <w:rPr>
          <w:rFonts w:hint="eastAsia" w:ascii="宋体" w:hAnsi="宋体" w:eastAsia="宋体" w:cs="宋体"/>
          <w:sz w:val="24"/>
          <w:szCs w:val="24"/>
        </w:rPr>
        <w:t>项目</w:t>
      </w:r>
      <w:r>
        <w:rPr>
          <w:rFonts w:hint="eastAsia" w:ascii="宋体" w:hAnsi="宋体" w:cs="宋体"/>
          <w:sz w:val="24"/>
          <w:szCs w:val="24"/>
          <w:lang w:val="en-US" w:eastAsia="zh-CN"/>
        </w:rPr>
        <w:t>履约担保</w:t>
      </w:r>
      <w:r>
        <w:rPr>
          <w:rFonts w:hint="eastAsia" w:ascii="宋体" w:hAnsi="宋体" w:eastAsia="宋体" w:cs="宋体"/>
          <w:sz w:val="24"/>
          <w:szCs w:val="24"/>
          <w:lang w:val="en-US" w:eastAsia="zh-CN"/>
        </w:rPr>
        <w:t>：</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w:t>
      </w:r>
      <w:r>
        <w:rPr>
          <w:rFonts w:hint="eastAsia" w:ascii="宋体" w:hAnsi="宋体" w:eastAsia="宋体" w:cs="宋体"/>
          <w:sz w:val="24"/>
          <w:szCs w:val="24"/>
          <w:lang w:eastAsia="zh-CN"/>
        </w:rPr>
        <w:t>磋商</w:t>
      </w:r>
      <w:r>
        <w:rPr>
          <w:rFonts w:hint="eastAsia" w:ascii="宋体" w:hAnsi="宋体" w:eastAsia="宋体" w:cs="宋体"/>
          <w:sz w:val="24"/>
          <w:szCs w:val="24"/>
        </w:rPr>
        <w:t>项目</w:t>
      </w:r>
      <w:r>
        <w:rPr>
          <w:rFonts w:hint="eastAsia" w:ascii="宋体" w:hAnsi="宋体" w:eastAsia="宋体" w:cs="宋体"/>
          <w:sz w:val="24"/>
          <w:szCs w:val="24"/>
          <w:lang w:val="en-US" w:eastAsia="zh-CN"/>
        </w:rPr>
        <w:t>预算金额：</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w:t>
      </w:r>
      <w:r>
        <w:rPr>
          <w:rFonts w:hint="eastAsia" w:ascii="宋体" w:hAnsi="宋体" w:eastAsia="宋体" w:cs="宋体"/>
          <w:sz w:val="24"/>
          <w:szCs w:val="24"/>
          <w:lang w:eastAsia="zh-CN"/>
        </w:rPr>
        <w:t>磋商</w:t>
      </w:r>
      <w:r>
        <w:rPr>
          <w:rFonts w:hint="eastAsia" w:ascii="宋体" w:hAnsi="宋体" w:eastAsia="宋体" w:cs="宋体"/>
          <w:sz w:val="24"/>
          <w:szCs w:val="24"/>
        </w:rPr>
        <w:t>项目</w:t>
      </w:r>
      <w:r>
        <w:rPr>
          <w:rFonts w:hint="eastAsia" w:ascii="宋体" w:hAnsi="宋体" w:eastAsia="宋体" w:cs="宋体"/>
          <w:sz w:val="24"/>
          <w:szCs w:val="24"/>
          <w:lang w:val="en-US" w:eastAsia="zh-CN"/>
        </w:rPr>
        <w:t>最高限价：</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eastAsia="zh-CN"/>
        </w:rPr>
        <w:t>磋商</w:t>
      </w:r>
      <w:r>
        <w:rPr>
          <w:rFonts w:hint="eastAsia" w:ascii="宋体" w:hAnsi="宋体" w:eastAsia="宋体" w:cs="宋体"/>
          <w:sz w:val="24"/>
          <w:szCs w:val="24"/>
        </w:rPr>
        <w:t>范围、</w:t>
      </w:r>
      <w:r>
        <w:rPr>
          <w:rFonts w:hint="eastAsia" w:ascii="宋体" w:hAnsi="宋体" w:eastAsia="宋体" w:cs="宋体"/>
          <w:sz w:val="24"/>
          <w:szCs w:val="24"/>
          <w:lang w:eastAsia="zh-CN"/>
        </w:rPr>
        <w:t>计划工期</w:t>
      </w:r>
      <w:r>
        <w:rPr>
          <w:rFonts w:hint="eastAsia" w:ascii="宋体" w:hAnsi="宋体" w:eastAsia="宋体" w:cs="宋体"/>
          <w:sz w:val="24"/>
          <w:szCs w:val="24"/>
        </w:rPr>
        <w:t>和质量要求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1.3.1 本次</w:t>
      </w:r>
      <w:r>
        <w:rPr>
          <w:rFonts w:hint="eastAsia" w:ascii="宋体" w:hAnsi="宋体" w:eastAsia="宋体" w:cs="宋体"/>
          <w:sz w:val="24"/>
          <w:szCs w:val="24"/>
          <w:lang w:eastAsia="zh-CN"/>
        </w:rPr>
        <w:t>磋商</w:t>
      </w:r>
      <w:r>
        <w:rPr>
          <w:rFonts w:hint="eastAsia" w:ascii="宋体" w:hAnsi="宋体" w:eastAsia="宋体" w:cs="宋体"/>
          <w:sz w:val="24"/>
          <w:szCs w:val="24"/>
        </w:rPr>
        <w:t>范围：见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1.3.2 本项目的计划工期：见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1.3.3 本项目的质量要求：见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eastAsia="zh-CN"/>
        </w:rPr>
        <w:t>供应商</w:t>
      </w:r>
      <w:r>
        <w:rPr>
          <w:rFonts w:hint="eastAsia" w:ascii="宋体" w:hAnsi="宋体" w:eastAsia="宋体" w:cs="宋体"/>
          <w:sz w:val="24"/>
          <w:szCs w:val="24"/>
        </w:rPr>
        <w:t>资格要求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eastAsia="zh-CN"/>
        </w:rPr>
        <w:t>供应商</w:t>
      </w:r>
      <w:r>
        <w:rPr>
          <w:rFonts w:hint="eastAsia" w:ascii="宋体" w:hAnsi="宋体" w:eastAsia="宋体" w:cs="宋体"/>
          <w:sz w:val="24"/>
          <w:szCs w:val="24"/>
        </w:rPr>
        <w:t>资格要求及条件</w:t>
      </w:r>
      <w:r>
        <w:rPr>
          <w:rFonts w:hint="eastAsia" w:ascii="宋体" w:hAnsi="宋体" w:eastAsia="宋体" w:cs="宋体"/>
          <w:sz w:val="24"/>
          <w:szCs w:val="24"/>
          <w:lang w:eastAsia="zh-CN"/>
        </w:rPr>
        <w:t>：</w:t>
      </w:r>
      <w:r>
        <w:rPr>
          <w:rFonts w:hint="eastAsia" w:ascii="宋体" w:hAnsi="宋体" w:eastAsia="宋体" w:cs="宋体"/>
          <w:sz w:val="24"/>
          <w:szCs w:val="24"/>
        </w:rPr>
        <w:t>见</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eastAsia="zh-CN"/>
        </w:rPr>
        <w:t>供应商</w:t>
      </w:r>
      <w:r>
        <w:rPr>
          <w:rFonts w:hint="eastAsia" w:ascii="宋体" w:hAnsi="宋体" w:eastAsia="宋体" w:cs="宋体"/>
          <w:sz w:val="24"/>
          <w:szCs w:val="24"/>
        </w:rPr>
        <w:t>不得存在下列情形之一：</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w:t>
      </w:r>
      <w:r>
        <w:rPr>
          <w:rFonts w:hint="eastAsia" w:ascii="宋体" w:hAnsi="宋体" w:eastAsia="宋体" w:cs="宋体"/>
          <w:sz w:val="24"/>
          <w:szCs w:val="24"/>
          <w:lang w:eastAsia="zh-CN"/>
        </w:rPr>
        <w:t>采购人</w:t>
      </w:r>
      <w:r>
        <w:rPr>
          <w:rFonts w:hint="eastAsia" w:ascii="宋体" w:hAnsi="宋体" w:eastAsia="宋体" w:cs="宋体"/>
          <w:sz w:val="24"/>
          <w:szCs w:val="24"/>
        </w:rPr>
        <w:t xml:space="preserve">不具有独立法人资格的附属机构（单位）；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（2）为本项目前期准备提供设计或咨询服务的，但设计施工总承包的除外；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（3）为本项目的监理人；</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（4）为本项目的代建人；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（5）为本项目提供</w:t>
      </w:r>
      <w:r>
        <w:rPr>
          <w:rFonts w:hint="eastAsia" w:ascii="宋体" w:hAnsi="宋体" w:eastAsia="宋体" w:cs="宋体"/>
          <w:sz w:val="24"/>
          <w:szCs w:val="24"/>
          <w:lang w:eastAsia="zh-CN"/>
        </w:rPr>
        <w:t>采购</w:t>
      </w:r>
      <w:r>
        <w:rPr>
          <w:rFonts w:hint="eastAsia" w:ascii="宋体" w:hAnsi="宋体" w:eastAsia="宋体" w:cs="宋体"/>
          <w:sz w:val="24"/>
          <w:szCs w:val="24"/>
        </w:rPr>
        <w:t>代理服务的；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（6）与本项目的监理人或代建人或</w:t>
      </w:r>
      <w:r>
        <w:rPr>
          <w:rFonts w:hint="eastAsia" w:ascii="宋体" w:hAnsi="宋体" w:eastAsia="宋体" w:cs="宋体"/>
          <w:sz w:val="24"/>
          <w:szCs w:val="24"/>
          <w:lang w:eastAsia="zh-CN"/>
        </w:rPr>
        <w:t>采购</w:t>
      </w:r>
      <w:r>
        <w:rPr>
          <w:rFonts w:hint="eastAsia" w:ascii="宋体" w:hAnsi="宋体" w:eastAsia="宋体" w:cs="宋体"/>
          <w:sz w:val="24"/>
          <w:szCs w:val="24"/>
        </w:rPr>
        <w:t>代理机构同为一个法定代表人的；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（7）与本项目的监理人或代建人或</w:t>
      </w:r>
      <w:r>
        <w:rPr>
          <w:rFonts w:hint="eastAsia" w:ascii="宋体" w:hAnsi="宋体" w:eastAsia="宋体" w:cs="宋体"/>
          <w:sz w:val="24"/>
          <w:szCs w:val="24"/>
          <w:lang w:eastAsia="zh-CN"/>
        </w:rPr>
        <w:t>采购</w:t>
      </w:r>
      <w:r>
        <w:rPr>
          <w:rFonts w:hint="eastAsia" w:ascii="宋体" w:hAnsi="宋体" w:eastAsia="宋体" w:cs="宋体"/>
          <w:sz w:val="24"/>
          <w:szCs w:val="24"/>
        </w:rPr>
        <w:t>代理机构相互控股或参股的；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（8）与本项目的监理人或代建人或</w:t>
      </w:r>
      <w:r>
        <w:rPr>
          <w:rFonts w:hint="eastAsia" w:ascii="宋体" w:hAnsi="宋体" w:eastAsia="宋体" w:cs="宋体"/>
          <w:sz w:val="24"/>
          <w:szCs w:val="24"/>
          <w:lang w:eastAsia="zh-CN"/>
        </w:rPr>
        <w:t>采购</w:t>
      </w:r>
      <w:r>
        <w:rPr>
          <w:rFonts w:hint="eastAsia" w:ascii="宋体" w:hAnsi="宋体" w:eastAsia="宋体" w:cs="宋体"/>
          <w:sz w:val="24"/>
          <w:szCs w:val="24"/>
        </w:rPr>
        <w:t>代理机构相互任职或工作的；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（9）被责令停业的；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（10）被暂停或取消投标资格的；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（11）财产被接管或冻结的；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（12）在最近三年内有骗取中标或严重违约或重大工程质量问题的</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）在近三年内</w:t>
      </w:r>
      <w:r>
        <w:rPr>
          <w:rFonts w:hint="eastAsia" w:ascii="宋体" w:hAnsi="宋体" w:eastAsia="宋体" w:cs="宋体"/>
          <w:sz w:val="24"/>
          <w:szCs w:val="24"/>
          <w:lang w:eastAsia="zh-CN"/>
        </w:rPr>
        <w:t>供应商</w:t>
      </w:r>
      <w:r>
        <w:rPr>
          <w:rFonts w:hint="eastAsia" w:ascii="宋体" w:hAnsi="宋体" w:eastAsia="宋体" w:cs="宋体"/>
          <w:sz w:val="24"/>
          <w:szCs w:val="24"/>
        </w:rPr>
        <w:t>或其法定代表人有行贿犯罪行为的；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信用中国”网站（www.creditchina.gov.cn）和“中国政府采购网”（ccgp.gov.cn）为申请人信用信息查询渠道，申请人被查实在投标截止时间前已列入失信被执行人、重大税收违法案件当事人名单、政府采购严重违法失信行为记录名单的。</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）法律法规或申请人须知前附表规定的其他情形。</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答疑会或现场踏勘</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供应商须知前附表规定组织踏勘现场的，采购人或者采购代理机构按供应商须知前附表规定的时间、地点组织供应商踏勘项目现场，澄清供应商提出的问题。答疑会或进行现场踏勘的时间与地点，采购代理机构将以书面形式通知所有获取了磋商文件的供应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.2 除采购人或采购代理机构的原因外，供应商自行负责在踏勘现场中所发生的人员伤亡和财产损失。</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.3 答疑会或现场踏勘后，采购人或采购代理机构对供应商所提问题的澄清，以书面形式通知所有获取了磋商文件的供应商。该澄清内容为磋商文件的组成部分。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.4 采购人或采购代理机构在踏勘现场中介绍的工程场地和相关的周边环境情况，仅供供应商在编制响应文件时参考，采购人或采购代理机构不对供应商据此作出的判断和决策负责。一旦成交，成交供应商不得以任何借口，提出额外补偿，或延长合同期限的要求。</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分包</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须知前附表规定。</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 xml:space="preserve">1.7 </w:t>
      </w:r>
      <w:r>
        <w:rPr>
          <w:rFonts w:hint="eastAsia" w:ascii="宋体" w:hAnsi="宋体" w:eastAsia="宋体" w:cs="宋体"/>
          <w:sz w:val="24"/>
          <w:szCs w:val="24"/>
        </w:rPr>
        <w:t>偏离</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.1响应文件应当对磋商文件实质性要求和条件作出满足性或有利于采购人的响应，否则，供应商的响应文件无效。</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.2偏离是指响应文件不响应或者不满足磋商文件提出的要求和条件，分为实质性偏离和非实质性偏离。</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磋商过程中，磋商小组若根据磋商文件和磋商情况实质性变动采购需求中的技术、服务要求以及合同草案条款的，供应商据此重新提交的响应文件，也适用本条款。</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 xml:space="preserve"> 费用承担</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准备和参加</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活动发生的费用自理。</w:t>
      </w:r>
    </w:p>
    <w:p>
      <w:pPr>
        <w:pageBreakBefore w:val="0"/>
        <w:widowControl w:val="0"/>
        <w:kinsoku/>
        <w:wordWrap/>
        <w:overflowPunct/>
        <w:topLinePunct w:val="0"/>
        <w:autoSpaceDE/>
        <w:autoSpaceDN/>
        <w:bidi w:val="0"/>
        <w:spacing w:line="360" w:lineRule="auto"/>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1.9 保密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参与采购活动的当事人应对磋商文件和响应文件中的商业秘密、技术秘密和个人隐私等保密，违者应对由此造成的后果承担法律责任。</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 xml:space="preserve"> 语言文字</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.1 磋商文件与响应文件使用的语言为中文。专用术语使用外文的，应附有中文注释。</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.2 响应文件中如附有外文资料，必须逐一对应翻译成中文并加盖供应商单位章后附在相关外文资料后面，否则，供应商的响应文件将作为无效响应文件处理。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.3 响应文件中翻译的中文资料与外文资料如果出现差异和矛盾时，以中文为准。但不能故意错误翻译，否则，供应商的响应文件将作为无效响应文件处理。必要时采购人可以要求供应商提供附有公证书的中文翻译文件或者与原版文件签章相一致的中文翻译文件。</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11 </w:t>
      </w:r>
      <w:r>
        <w:rPr>
          <w:rFonts w:hint="eastAsia" w:ascii="宋体" w:hAnsi="宋体" w:eastAsia="宋体" w:cs="宋体"/>
          <w:sz w:val="24"/>
          <w:szCs w:val="24"/>
          <w:highlight w:val="none"/>
        </w:rPr>
        <w:t>计量单位</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所有计量均采用中华人民共和国法定计量单位。</w:t>
      </w:r>
      <w:bookmarkEnd w:id="8"/>
      <w:bookmarkEnd w:id="9"/>
      <w:bookmarkEnd w:id="10"/>
      <w:bookmarkEnd w:id="11"/>
      <w:bookmarkEnd w:id="12"/>
      <w:bookmarkStart w:id="13" w:name="_Toc183582208"/>
      <w:bookmarkStart w:id="14" w:name="_Toc217446037"/>
      <w:bookmarkStart w:id="15" w:name="_Toc183682345"/>
    </w:p>
    <w:p>
      <w:pPr>
        <w:pStyle w:val="4"/>
        <w:pageBreakBefore w:val="0"/>
        <w:widowControl w:val="0"/>
        <w:kinsoku/>
        <w:wordWrap/>
        <w:overflowPunct/>
        <w:topLinePunct w:val="0"/>
        <w:autoSpaceDE/>
        <w:autoSpaceDN/>
        <w:bidi w:val="0"/>
        <w:spacing w:before="60" w:after="60" w:line="360" w:lineRule="auto"/>
        <w:textAlignment w:val="auto"/>
        <w:outlineLvl w:val="1"/>
        <w:rPr>
          <w:rFonts w:hint="eastAsia" w:ascii="宋体" w:hAnsi="宋体" w:eastAsia="宋体" w:cs="宋体"/>
          <w:sz w:val="24"/>
          <w:szCs w:val="24"/>
          <w:lang w:eastAsia="zh-CN"/>
        </w:rPr>
      </w:pPr>
      <w:bookmarkStart w:id="16" w:name="_Toc324521808"/>
      <w:bookmarkStart w:id="17" w:name="_Toc290389699"/>
      <w:bookmarkStart w:id="18" w:name="_Toc184635072"/>
      <w:bookmarkStart w:id="19" w:name="_Toc321812011"/>
      <w:r>
        <w:rPr>
          <w:rFonts w:hint="eastAsia" w:ascii="宋体" w:hAnsi="宋体" w:eastAsia="宋体" w:cs="宋体"/>
          <w:sz w:val="24"/>
          <w:szCs w:val="24"/>
        </w:rPr>
        <w:t>2.</w:t>
      </w:r>
      <w:bookmarkEnd w:id="16"/>
      <w:bookmarkEnd w:id="17"/>
      <w:bookmarkEnd w:id="18"/>
      <w:bookmarkEnd w:id="19"/>
      <w:r>
        <w:rPr>
          <w:rFonts w:hint="eastAsia" w:ascii="宋体" w:hAnsi="宋体" w:eastAsia="宋体" w:cs="宋体"/>
          <w:sz w:val="24"/>
          <w:szCs w:val="24"/>
          <w:lang w:eastAsia="zh-CN"/>
        </w:rPr>
        <w:t>磋商文件</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eastAsia="zh-CN"/>
        </w:rPr>
        <w:t>磋商文件</w:t>
      </w:r>
      <w:r>
        <w:rPr>
          <w:rFonts w:hint="eastAsia" w:ascii="宋体" w:hAnsi="宋体" w:eastAsia="宋体" w:cs="宋体"/>
          <w:sz w:val="24"/>
          <w:szCs w:val="24"/>
        </w:rPr>
        <w:t>的组成</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本竞争性磋商文件包括：</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(1) 竞争性磋商公告；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 供应商须知；</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 磋商办法；</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 合同条款及格式；</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 工程量清单；</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 图纸；</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(7) 采购内容及要求；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(8) 响应文件格式；</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对磋商文件所作的澄清、修改、答疑以及往来通知、函件等，构成磋商文件的组成部分。</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eastAsia="zh-CN"/>
        </w:rPr>
        <w:t>磋商文件</w:t>
      </w:r>
      <w:r>
        <w:rPr>
          <w:rFonts w:hint="eastAsia" w:ascii="宋体" w:hAnsi="宋体" w:eastAsia="宋体" w:cs="宋体"/>
          <w:sz w:val="24"/>
          <w:szCs w:val="24"/>
        </w:rPr>
        <w:t>的澄清或修改</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2.2.1响应截止时间：见供应商须知前附表。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2.2.2 采购人或采购代理机构可以对已发出的磋商文件进行必要的澄清或者修改，澄清或修改的内容可能影响响应文件编制的，应当在提交首次响应文件截止时间5日前，以书面形式将澄清或者修改的内容通知所有获取磋商文件的供应商，同时在原信息发布媒体上发布更正公告；供应商在收到上述通知后，应立即以书面形式向采购代理机构确认；不足5日的，将相应顺延提交首次响应文件截止时间。</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 xml:space="preserve"> 在提交首次响应文件截止时间前，采购代理机构可以视采购具体情况，延长提交首次响应文件截止时间，并将变更时间以书面形式通知所有获取了磋商文件的供应商，同时在原信息发布媒体上发布更正公告。</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2.2.</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 xml:space="preserve"> 当磋商文件的澄清、答复、修改或补充通知与磋商文件就同一内容表述不一致时，以最后发出的书面文件内容为准。</w:t>
      </w:r>
    </w:p>
    <w:p>
      <w:pPr>
        <w:pStyle w:val="4"/>
        <w:pageBreakBefore w:val="0"/>
        <w:widowControl w:val="0"/>
        <w:kinsoku/>
        <w:wordWrap/>
        <w:overflowPunct/>
        <w:topLinePunct w:val="0"/>
        <w:autoSpaceDE/>
        <w:autoSpaceDN/>
        <w:bidi w:val="0"/>
        <w:spacing w:before="60" w:after="60" w:line="360" w:lineRule="auto"/>
        <w:textAlignment w:val="auto"/>
        <w:outlineLvl w:val="1"/>
        <w:rPr>
          <w:rFonts w:hint="eastAsia" w:ascii="宋体" w:hAnsi="宋体" w:eastAsia="宋体" w:cs="宋体"/>
          <w:sz w:val="24"/>
          <w:szCs w:val="24"/>
        </w:rPr>
      </w:pPr>
      <w:bookmarkStart w:id="20" w:name="_Toc324521809"/>
      <w:bookmarkStart w:id="21" w:name="_Toc184635073"/>
      <w:bookmarkStart w:id="22" w:name="_Toc321812012"/>
      <w:bookmarkStart w:id="23" w:name="_Toc290389700"/>
      <w:r>
        <w:rPr>
          <w:rFonts w:hint="eastAsia" w:ascii="宋体" w:hAnsi="宋体" w:eastAsia="宋体" w:cs="宋体"/>
          <w:sz w:val="24"/>
          <w:szCs w:val="24"/>
        </w:rPr>
        <w:t>3.</w:t>
      </w:r>
      <w:r>
        <w:rPr>
          <w:rFonts w:hint="eastAsia" w:ascii="宋体" w:hAnsi="宋体" w:eastAsia="宋体" w:cs="宋体"/>
          <w:sz w:val="24"/>
          <w:szCs w:val="24"/>
          <w:lang w:eastAsia="zh-CN"/>
        </w:rPr>
        <w:t>响应</w:t>
      </w:r>
      <w:r>
        <w:rPr>
          <w:rFonts w:hint="eastAsia" w:ascii="宋体" w:hAnsi="宋体" w:eastAsia="宋体" w:cs="宋体"/>
          <w:sz w:val="24"/>
          <w:szCs w:val="24"/>
        </w:rPr>
        <w:t>文件</w:t>
      </w:r>
      <w:bookmarkEnd w:id="20"/>
      <w:bookmarkEnd w:id="21"/>
      <w:bookmarkEnd w:id="22"/>
      <w:bookmarkEnd w:id="23"/>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eastAsia="zh-CN"/>
        </w:rPr>
        <w:t>响应</w:t>
      </w:r>
      <w:r>
        <w:rPr>
          <w:rFonts w:hint="eastAsia" w:ascii="宋体" w:hAnsi="宋体" w:eastAsia="宋体" w:cs="宋体"/>
          <w:sz w:val="24"/>
          <w:szCs w:val="24"/>
        </w:rPr>
        <w:t>文件的组成</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3.1.1</w:t>
      </w:r>
      <w:r>
        <w:rPr>
          <w:rFonts w:hint="eastAsia" w:ascii="宋体" w:hAnsi="宋体" w:eastAsia="宋体" w:cs="宋体"/>
          <w:sz w:val="24"/>
          <w:szCs w:val="24"/>
          <w:lang w:val="zh-CN" w:eastAsia="zh-CN"/>
        </w:rPr>
        <w:t>响应文件内容和格式要求见供应商须知前附表。</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3.1.</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本竞争性磋商响应文件包括：</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）磋商响应函</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）法定代表人身份证明</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）授权委托书</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）供应商资格证明材料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（5）施工组织方案</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（6）企业类似项目业绩</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（7）供应商认为需补充的其他资料</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3.2响应报价</w:t>
      </w:r>
    </w:p>
    <w:p>
      <w:pPr>
        <w:pageBreakBefore w:val="0"/>
        <w:overflowPunct/>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 供应商应按供应商须知前附表规定的计价方式和第五章“工程量清单”的要求填写相应表格并填报价格及费用。供应商应充分考虑国家现行技术标准、规范和设计图纸要求，以及投标企业自身情况，自主报价。投标报价应是招标范围内全部工作内容的价格体现。投标报价一经提交，则将被视为发包内容的全部费用已经包含在投标报价内，供应商没有填报的费用，采购人将不予支付，并认为此项费用已包括在投标报价的其他综合单价或合价中。供应商亦不得以任何理由在投标报价中重复计价。除合同另有约定外，对中标人提出的任何追加报价，采购人将不予考虑。供应商在投标报价时应充分考虑工程施工期间的市场价格变化、金融汇率等带来的风险，并自行测算施工期间的所有风险费用，计入投标报价。</w:t>
      </w:r>
    </w:p>
    <w:p>
      <w:pPr>
        <w:pageBreakBefore w:val="0"/>
        <w:overflowPunct/>
        <w:bidi w:val="0"/>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szCs w:val="24"/>
          <w:highlight w:val="none"/>
          <w:lang w:val="en-US" w:eastAsia="zh-CN"/>
        </w:rPr>
        <w:t>3.2.2 供应商应当按照磋商文件确定的采购工程范围内全部工作内容进行磋商报价，并充分了解本工程项目的总体情况以及影响磋商报价的其他要素。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 xml:space="preserve">.3 </w:t>
      </w:r>
      <w:r>
        <w:rPr>
          <w:rFonts w:hint="eastAsia" w:ascii="宋体" w:hAnsi="宋体" w:eastAsia="宋体" w:cs="宋体"/>
          <w:b/>
          <w:szCs w:val="21"/>
          <w:highlight w:val="none"/>
        </w:rPr>
        <w:t>本项目将根据磋商的具体情况来确定磋商轮次，最终一轮磋商报价为最后报价</w:t>
      </w:r>
      <w:r>
        <w:rPr>
          <w:rFonts w:hint="eastAsia" w:ascii="宋体" w:hAnsi="宋体" w:eastAsia="宋体" w:cs="宋体"/>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.4供应商的各轮次磋商报价不得超过</w:t>
      </w:r>
      <w:r>
        <w:rPr>
          <w:rFonts w:hint="eastAsia" w:ascii="宋体" w:hAnsi="宋体" w:eastAsia="宋体" w:cs="宋体"/>
          <w:b/>
          <w:szCs w:val="21"/>
          <w:highlight w:val="none"/>
        </w:rPr>
        <w:t>供应商须知前附表规定的</w:t>
      </w:r>
      <w:r>
        <w:rPr>
          <w:rFonts w:hint="eastAsia" w:ascii="宋体" w:hAnsi="宋体" w:eastAsia="宋体" w:cs="宋体"/>
          <w:szCs w:val="21"/>
          <w:highlight w:val="none"/>
        </w:rPr>
        <w:t>预算金额，否则，作为不实质性响应磋商文件，按无效响应文件处理；</w:t>
      </w:r>
      <w:r>
        <w:rPr>
          <w:rFonts w:hint="eastAsia" w:ascii="宋体" w:hAnsi="宋体" w:eastAsia="宋体" w:cs="宋体"/>
          <w:b/>
          <w:szCs w:val="21"/>
          <w:highlight w:val="none"/>
        </w:rPr>
        <w:t>供应商须知前附表设定</w:t>
      </w:r>
      <w:r>
        <w:rPr>
          <w:rFonts w:hint="eastAsia" w:ascii="宋体" w:hAnsi="宋体" w:eastAsia="宋体" w:cs="宋体"/>
          <w:szCs w:val="21"/>
          <w:highlight w:val="none"/>
        </w:rPr>
        <w:t>了最高限价的，供应商的各轮次磋商报价也不得超过最高限价，否则，作为不实质性响应磋商文件，按无效响应文件处理。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.5 供应商首次提交的响应文件，</w:t>
      </w:r>
      <w:r>
        <w:rPr>
          <w:rFonts w:hint="eastAsia" w:ascii="宋体" w:hAnsi="宋体" w:eastAsia="宋体" w:cs="宋体"/>
          <w:color w:val="000000"/>
          <w:kern w:val="0"/>
          <w:szCs w:val="21"/>
          <w:highlight w:val="none"/>
        </w:rPr>
        <w:t>应按</w:t>
      </w:r>
      <w:r>
        <w:rPr>
          <w:rFonts w:hint="eastAsia" w:ascii="宋体" w:hAnsi="宋体" w:eastAsia="宋体" w:cs="宋体"/>
          <w:szCs w:val="21"/>
          <w:highlight w:val="none"/>
        </w:rPr>
        <w:t>“磋商报价一览表”及“报价明细表</w:t>
      </w:r>
      <w:r>
        <w:rPr>
          <w:rFonts w:hint="eastAsia" w:ascii="宋体" w:hAnsi="宋体" w:eastAsia="宋体" w:cs="宋体"/>
          <w:color w:val="000000"/>
          <w:kern w:val="0"/>
          <w:szCs w:val="21"/>
          <w:highlight w:val="none"/>
        </w:rPr>
        <w:t>（已标价工程量清单）</w:t>
      </w:r>
      <w:r>
        <w:rPr>
          <w:rFonts w:hint="eastAsia" w:ascii="宋体" w:hAnsi="宋体" w:eastAsia="宋体" w:cs="宋体"/>
          <w:szCs w:val="21"/>
          <w:highlight w:val="none"/>
        </w:rPr>
        <w:t>”</w:t>
      </w:r>
      <w:r>
        <w:rPr>
          <w:rFonts w:hint="eastAsia" w:ascii="宋体" w:hAnsi="宋体" w:eastAsia="宋体" w:cs="宋体"/>
          <w:color w:val="000000"/>
          <w:kern w:val="0"/>
          <w:szCs w:val="21"/>
          <w:highlight w:val="none"/>
        </w:rPr>
        <w:t>的内容</w:t>
      </w:r>
      <w:r>
        <w:rPr>
          <w:rFonts w:hint="eastAsia" w:ascii="宋体" w:hAnsi="宋体" w:eastAsia="宋体" w:cs="宋体"/>
          <w:szCs w:val="21"/>
          <w:highlight w:val="none"/>
        </w:rPr>
        <w:t>和格式要求自主报价。填写的项目编码、项目名称、项目特征、计量单位、工程量必须与采购人提供的一致；磋商报价中不得包含磋商文件要求以外的内容，否则，在评审时不予核减。如只有总价而无明细报价，或者只有明细报价而无总报价的，将视为无效响应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kern w:val="0"/>
          <w:szCs w:val="21"/>
          <w:highlight w:val="none"/>
          <w:lang w:val="en-US" w:eastAsia="zh-CN"/>
        </w:rPr>
        <w:t>3.2</w:t>
      </w:r>
      <w:r>
        <w:rPr>
          <w:rFonts w:hint="eastAsia" w:ascii="宋体" w:hAnsi="宋体" w:eastAsia="宋体" w:cs="宋体"/>
          <w:kern w:val="0"/>
          <w:szCs w:val="21"/>
          <w:highlight w:val="none"/>
        </w:rPr>
        <w:t xml:space="preserve">.6 </w:t>
      </w:r>
      <w:r>
        <w:rPr>
          <w:rFonts w:hint="eastAsia" w:ascii="宋体" w:hAnsi="宋体" w:eastAsia="宋体" w:cs="宋体"/>
          <w:b/>
          <w:kern w:val="0"/>
          <w:szCs w:val="21"/>
          <w:highlight w:val="none"/>
        </w:rPr>
        <w:t>供应商除首次磋商报价外，其余轮次报价只报总价，不再填报报价明细表</w:t>
      </w:r>
      <w:r>
        <w:rPr>
          <w:rFonts w:hint="eastAsia" w:ascii="宋体" w:hAnsi="宋体" w:eastAsia="宋体" w:cs="宋体"/>
          <w:b/>
          <w:color w:val="000000"/>
          <w:kern w:val="0"/>
          <w:szCs w:val="21"/>
          <w:highlight w:val="none"/>
        </w:rPr>
        <w:t>（已标价工程量清单）</w:t>
      </w:r>
      <w:r>
        <w:rPr>
          <w:rFonts w:hint="eastAsia" w:ascii="宋体" w:hAnsi="宋体" w:eastAsia="宋体" w:cs="宋体"/>
          <w:b/>
          <w:kern w:val="0"/>
          <w:szCs w:val="21"/>
          <w:highlight w:val="none"/>
        </w:rPr>
        <w:t>，由供应商法定代表人签字或者委托代理人签字或者加盖单位章确认。</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highlight w:val="none"/>
        </w:rPr>
      </w:pPr>
      <w:r>
        <w:rPr>
          <w:rFonts w:hint="eastAsia" w:ascii="宋体" w:hAnsi="宋体" w:eastAsia="宋体" w:cs="宋体"/>
          <w:b/>
          <w:highlight w:val="none"/>
          <w:lang w:val="en-US" w:eastAsia="zh-CN"/>
        </w:rPr>
        <w:t>3.2</w:t>
      </w:r>
      <w:r>
        <w:rPr>
          <w:rFonts w:hint="eastAsia" w:ascii="宋体" w:hAnsi="宋体" w:eastAsia="宋体" w:cs="宋体"/>
          <w:b/>
          <w:highlight w:val="none"/>
        </w:rPr>
        <w:t>.7 最后报价</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（A）本工程项目属于依法招标数额以下，且施工范围、内容明确的项目，采用</w:t>
      </w:r>
      <w:r>
        <w:rPr>
          <w:rFonts w:hint="eastAsia" w:ascii="宋体" w:hAnsi="宋体" w:eastAsia="宋体" w:cs="宋体"/>
          <w:highlight w:val="none"/>
          <w:lang w:val="en-US" w:eastAsia="zh-CN"/>
        </w:rPr>
        <w:t>固定综合单价</w:t>
      </w:r>
      <w:r>
        <w:rPr>
          <w:rFonts w:hint="eastAsia" w:hAnsi="宋体" w:cs="宋体"/>
          <w:highlight w:val="none"/>
          <w:lang w:val="en-US" w:eastAsia="zh-CN"/>
        </w:rPr>
        <w:t>结算</w:t>
      </w:r>
      <w:r>
        <w:rPr>
          <w:rFonts w:hint="eastAsia" w:ascii="宋体" w:hAnsi="宋体" w:eastAsia="宋体" w:cs="宋体"/>
          <w:highlight w:val="none"/>
        </w:rPr>
        <w:t>方式。</w:t>
      </w:r>
      <w:r>
        <w:rPr>
          <w:rFonts w:hint="eastAsia" w:ascii="宋体" w:hAnsi="宋体" w:eastAsia="宋体" w:cs="宋体"/>
          <w:b/>
          <w:highlight w:val="none"/>
        </w:rPr>
        <w:t>最后报价在合同执行过程中是固定不变的，不得以任何理由予以变更。</w:t>
      </w:r>
      <w:r>
        <w:rPr>
          <w:rFonts w:hint="eastAsia" w:ascii="宋体" w:hAnsi="宋体" w:eastAsia="宋体" w:cs="宋体"/>
          <w:highlight w:val="none"/>
        </w:rPr>
        <w:t>任何有选择或可调整的报价将不予接受，并按无效响应文件处理。成交后供应商不得擅自改变工程范围内容、质量标准、工期和追加项目预算。</w:t>
      </w:r>
    </w:p>
    <w:p>
      <w:pPr>
        <w:pStyle w:val="13"/>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（B）本工程项目采用据实结算方式。除国家规定不可调整外，其余按降价比例（最后报价/首次报价）进行综合单价调整</w:t>
      </w:r>
      <w:r>
        <w:rPr>
          <w:rFonts w:hint="eastAsia" w:ascii="宋体" w:hAnsi="宋体" w:eastAsia="宋体" w:cs="宋体"/>
          <w:b/>
          <w:highlight w:val="none"/>
        </w:rPr>
        <w:t>，调整后价格在合同执行过程中是固定不变的，不得以任何理由予以变更。以可变动价格提交的报价将被认为是非实质响应而被拒绝。</w:t>
      </w:r>
      <w:r>
        <w:rPr>
          <w:rFonts w:hint="eastAsia" w:ascii="宋体" w:hAnsi="宋体" w:eastAsia="宋体" w:cs="宋体"/>
          <w:highlight w:val="none"/>
        </w:rPr>
        <w:t>成交后供应商不得擅自改变工程范围内容、质量标准和工期。</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szCs w:val="21"/>
          <w:highlight w:val="none"/>
          <w:lang w:val="en-US" w:eastAsia="zh-CN"/>
        </w:rPr>
        <w:t>3.2</w:t>
      </w:r>
      <w:r>
        <w:rPr>
          <w:rFonts w:hint="eastAsia" w:ascii="宋体" w:hAnsi="宋体" w:eastAsia="宋体" w:cs="宋体"/>
          <w:szCs w:val="21"/>
          <w:highlight w:val="none"/>
        </w:rPr>
        <w:t>.8采购人不接受供应商给予的赠品、回扣或者与采购无关的其他商品、服务。如有赠与行为，其响应文件无效。</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eastAsia="zh-CN"/>
        </w:rPr>
        <w:t>磋商</w:t>
      </w:r>
      <w:r>
        <w:rPr>
          <w:rFonts w:hint="eastAsia" w:ascii="宋体" w:hAnsi="宋体" w:eastAsia="宋体" w:cs="宋体"/>
          <w:sz w:val="24"/>
          <w:szCs w:val="24"/>
        </w:rPr>
        <w:t>有效期</w:t>
      </w:r>
    </w:p>
    <w:p>
      <w:pPr>
        <w:pageBreakBefore w:val="0"/>
        <w:widowControl w:val="0"/>
        <w:tabs>
          <w:tab w:val="left" w:pos="7665"/>
        </w:tabs>
        <w:kinsoku/>
        <w:wordWrap/>
        <w:overflowPunct/>
        <w:topLinePunct w:val="0"/>
        <w:autoSpaceDE/>
        <w:autoSpaceDN/>
        <w:bidi w:val="0"/>
        <w:spacing w:line="360" w:lineRule="auto"/>
        <w:ind w:left="14" w:leftChars="6" w:firstLine="480" w:firstLineChars="200"/>
        <w:textAlignment w:val="auto"/>
        <w:rPr>
          <w:rFonts w:hint="eastAsia" w:ascii="宋体" w:hAnsi="宋体" w:eastAsia="宋体" w:cs="宋体"/>
          <w:highlight w:val="none"/>
          <w:lang w:val="en-US" w:eastAsia="zh-CN"/>
        </w:rPr>
      </w:pPr>
      <w:r>
        <w:rPr>
          <w:rFonts w:hint="eastAsia" w:ascii="宋体" w:hAnsi="宋体" w:eastAsia="宋体" w:cs="宋体"/>
          <w:color w:val="000000"/>
          <w:szCs w:val="21"/>
          <w:highlight w:val="none"/>
          <w:lang w:val="en-US" w:eastAsia="zh-CN"/>
        </w:rPr>
        <w:t>3.3.</w:t>
      </w:r>
      <w:r>
        <w:rPr>
          <w:rFonts w:hint="eastAsia" w:ascii="宋体" w:hAnsi="宋体" w:eastAsia="宋体" w:cs="宋体"/>
          <w:color w:val="000000"/>
          <w:szCs w:val="21"/>
          <w:highlight w:val="none"/>
        </w:rPr>
        <w:t>1磋商有效期见供应商须知前附表。</w:t>
      </w:r>
      <w:r>
        <w:rPr>
          <w:rFonts w:hint="eastAsia" w:ascii="宋体" w:hAnsi="宋体" w:eastAsia="宋体" w:cs="宋体"/>
          <w:highlight w:val="none"/>
          <w:lang w:val="en-US" w:eastAsia="zh-CN"/>
        </w:rPr>
        <w:t xml:space="preserve"> </w:t>
      </w:r>
    </w:p>
    <w:p>
      <w:pPr>
        <w:pageBreakBefore w:val="0"/>
        <w:widowControl w:val="0"/>
        <w:tabs>
          <w:tab w:val="left" w:pos="7665"/>
        </w:tabs>
        <w:kinsoku/>
        <w:wordWrap/>
        <w:overflowPunct/>
        <w:topLinePunct w:val="0"/>
        <w:autoSpaceDE/>
        <w:autoSpaceDN/>
        <w:bidi w:val="0"/>
        <w:spacing w:line="360" w:lineRule="auto"/>
        <w:ind w:left="14" w:leftChars="6"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3.3.</w:t>
      </w:r>
      <w:r>
        <w:rPr>
          <w:rFonts w:hint="eastAsia" w:ascii="宋体" w:hAnsi="宋体" w:eastAsia="宋体" w:cs="宋体"/>
          <w:szCs w:val="21"/>
          <w:highlight w:val="none"/>
        </w:rPr>
        <w:t>2 出现特殊情况需要延长磋商有效期的，采购代理机构或采购人可于磋商有效期满之前，以书面形式通知所有供应商延长磋商有效期。供应商应予书面答复，同意延长的，应相应延长其磋商保证金有效期，但不得要求或被允许修改其响应文件；供应商拒绝延长的，其响应文件失效，但供应商有权收回其磋商保证金。</w:t>
      </w:r>
    </w:p>
    <w:p>
      <w:pPr>
        <w:pageBreakBefore w:val="0"/>
        <w:widowControl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3.3.</w:t>
      </w:r>
      <w:r>
        <w:rPr>
          <w:rFonts w:hint="eastAsia" w:ascii="宋体" w:hAnsi="宋体" w:eastAsia="宋体" w:cs="宋体"/>
          <w:szCs w:val="21"/>
          <w:highlight w:val="none"/>
        </w:rPr>
        <w:t>3</w:t>
      </w:r>
      <w:r>
        <w:rPr>
          <w:rFonts w:hint="eastAsia" w:ascii="宋体" w:hAnsi="宋体" w:eastAsia="宋体" w:cs="宋体"/>
          <w:color w:val="FF0000"/>
          <w:szCs w:val="21"/>
          <w:highlight w:val="none"/>
        </w:rPr>
        <w:t xml:space="preserve"> </w:t>
      </w:r>
      <w:r>
        <w:rPr>
          <w:rFonts w:hint="eastAsia" w:ascii="宋体" w:hAnsi="宋体" w:eastAsia="宋体" w:cs="宋体"/>
          <w:szCs w:val="21"/>
          <w:highlight w:val="none"/>
        </w:rPr>
        <w:t>在磋商有效期内，供应商撤销响应文件的，应承担磋商文件和法律规定的责任。</w:t>
      </w:r>
    </w:p>
    <w:p>
      <w:pPr>
        <w:pageBreakBefore w:val="0"/>
        <w:widowControl w:val="0"/>
        <w:tabs>
          <w:tab w:val="left" w:pos="7665"/>
        </w:tabs>
        <w:kinsoku/>
        <w:wordWrap/>
        <w:overflowPunct/>
        <w:topLinePunct w:val="0"/>
        <w:autoSpaceDE/>
        <w:autoSpaceDN/>
        <w:bidi w:val="0"/>
        <w:spacing w:line="360" w:lineRule="auto"/>
        <w:ind w:left="14" w:leftChars="6"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3.3.</w:t>
      </w:r>
      <w:r>
        <w:rPr>
          <w:rFonts w:hint="eastAsia" w:ascii="宋体" w:hAnsi="宋体" w:eastAsia="宋体" w:cs="宋体"/>
          <w:szCs w:val="21"/>
          <w:highlight w:val="none"/>
        </w:rPr>
        <w:t>4 成交供应商的磋商有效期自动延长至合同终止为止。</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b/>
          <w:bCs/>
          <w:kern w:val="2"/>
          <w:sz w:val="24"/>
          <w:szCs w:val="24"/>
          <w:lang w:val="en-US" w:eastAsia="zh-CN" w:bidi="ar-SA"/>
        </w:rPr>
        <w:t>响应文件的制作和签署</w:t>
      </w:r>
    </w:p>
    <w:p>
      <w:pPr>
        <w:pageBreakBefore w:val="0"/>
        <w:widowControl w:val="0"/>
        <w:tabs>
          <w:tab w:val="left" w:pos="7665"/>
        </w:tabs>
        <w:kinsoku/>
        <w:wordWrap/>
        <w:overflowPunct/>
        <w:topLinePunct w:val="0"/>
        <w:autoSpaceDE/>
        <w:autoSpaceDN/>
        <w:bidi w:val="0"/>
        <w:spacing w:line="360" w:lineRule="auto"/>
        <w:ind w:left="14" w:leftChars="6" w:firstLine="480" w:firstLineChars="2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color w:val="000000"/>
          <w:szCs w:val="21"/>
          <w:highlight w:val="none"/>
        </w:rPr>
        <w:t xml:space="preserve">1 </w:t>
      </w:r>
      <w:r>
        <w:rPr>
          <w:rFonts w:hint="eastAsia" w:ascii="宋体" w:hAnsi="宋体" w:eastAsia="宋体" w:cs="宋体"/>
          <w:szCs w:val="21"/>
          <w:highlight w:val="none"/>
        </w:rPr>
        <w:t>响应文件应根据磋商文件的要求制作。供应商应填写全称，同时加盖单位章，签署、盖章和内容应完整。</w:t>
      </w:r>
    </w:p>
    <w:p>
      <w:pPr>
        <w:pageBreakBefore w:val="0"/>
        <w:widowControl w:val="0"/>
        <w:tabs>
          <w:tab w:val="left" w:pos="7665"/>
        </w:tabs>
        <w:kinsoku/>
        <w:wordWrap/>
        <w:overflowPunct/>
        <w:topLinePunct w:val="0"/>
        <w:autoSpaceDE/>
        <w:autoSpaceDN/>
        <w:bidi w:val="0"/>
        <w:spacing w:line="360" w:lineRule="auto"/>
        <w:ind w:left="14" w:leftChars="6" w:firstLine="480" w:firstLineChars="2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color w:val="000000"/>
          <w:szCs w:val="21"/>
          <w:highlight w:val="none"/>
        </w:rPr>
        <w:t>2 响应文件格式。供应商应严格按照提供的“响应文件格式”编写相关内容。</w:t>
      </w:r>
      <w:r>
        <w:rPr>
          <w:rFonts w:hint="eastAsia" w:ascii="宋体" w:hAnsi="宋体" w:eastAsia="宋体" w:cs="宋体"/>
          <w:szCs w:val="21"/>
          <w:highlight w:val="none"/>
        </w:rPr>
        <w:t>除明确允许供应商可以自行编写外，供应商不得以“响应文件格式”规定之外的方式填写相关内容。否则，供应商提供的响应文件将作为无效响应文件处理。</w:t>
      </w:r>
    </w:p>
    <w:p>
      <w:pPr>
        <w:pageBreakBefore w:val="0"/>
        <w:widowControl w:val="0"/>
        <w:tabs>
          <w:tab w:val="left" w:pos="7665"/>
        </w:tabs>
        <w:kinsoku/>
        <w:wordWrap/>
        <w:overflowPunct/>
        <w:topLinePunct w:val="0"/>
        <w:autoSpaceDE/>
        <w:autoSpaceDN/>
        <w:bidi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szCs w:val="21"/>
          <w:highlight w:val="none"/>
        </w:rPr>
        <w:t>3 对于没有格式要求的响应文件由供应商自行编写。</w:t>
      </w:r>
    </w:p>
    <w:p>
      <w:pPr>
        <w:pageBreakBefore w:val="0"/>
        <w:widowControl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color w:val="000000"/>
          <w:szCs w:val="21"/>
          <w:highlight w:val="none"/>
        </w:rPr>
        <w:t xml:space="preserve">4 </w:t>
      </w:r>
      <w:r>
        <w:rPr>
          <w:rFonts w:hint="eastAsia" w:ascii="宋体" w:hAnsi="宋体" w:eastAsia="宋体" w:cs="宋体"/>
          <w:szCs w:val="21"/>
          <w:highlight w:val="none"/>
        </w:rPr>
        <w:t>供应商应按“供应商须知前附表”规定的份数准备响应文件正本、副本和相应的电子文件。正本和副本封面右上角应清楚地标明“正本”或“副本”字样。当副本和正本有不一致的内容，以正本书面响应文件为准。</w:t>
      </w:r>
    </w:p>
    <w:p>
      <w:pPr>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color w:val="000000"/>
          <w:szCs w:val="21"/>
          <w:highlight w:val="none"/>
        </w:rPr>
        <w:t xml:space="preserve">5 </w:t>
      </w:r>
      <w:r>
        <w:rPr>
          <w:rFonts w:hint="eastAsia" w:ascii="宋体" w:hAnsi="宋体" w:eastAsia="宋体" w:cs="宋体"/>
          <w:szCs w:val="21"/>
          <w:highlight w:val="none"/>
        </w:rPr>
        <w:t>响应文件的正本和副本均需打印或用不褪色、不变质的墨水书写，并由供应商的法定代表人或其委托代理人在规定签章处签字和盖章。响应文件副本可采用正本的复印件。</w:t>
      </w:r>
    </w:p>
    <w:p>
      <w:pPr>
        <w:pageBreakBefore w:val="0"/>
        <w:widowControl w:val="0"/>
        <w:tabs>
          <w:tab w:val="left" w:pos="1095"/>
        </w:tabs>
        <w:kinsoku/>
        <w:wordWrap/>
        <w:overflowPunct/>
        <w:topLinePunct w:val="0"/>
        <w:autoSpaceDE/>
        <w:autoSpaceDN/>
        <w:bidi w:val="0"/>
        <w:spacing w:line="360" w:lineRule="auto"/>
        <w:ind w:firstLine="460" w:firstLineChars="192"/>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szCs w:val="21"/>
          <w:highlight w:val="none"/>
        </w:rPr>
        <w:t>6 响应文件的打印或书写应清楚工整，尽量避免行间插字、涂改或增删。如出现上述情况，改动之处应由供应商的法定代表人或其委托代理人签字或盖单位章。字迹潦草、表达不清或可能导致非唯一理解的响应文件可能视为无效响应文件。</w:t>
      </w:r>
    </w:p>
    <w:p>
      <w:pPr>
        <w:pageBreakBefore w:val="0"/>
        <w:widowControl w:val="0"/>
        <w:tabs>
          <w:tab w:val="left" w:pos="1080"/>
        </w:tabs>
        <w:kinsoku/>
        <w:wordWrap/>
        <w:overflowPunct/>
        <w:topLinePunct w:val="0"/>
        <w:autoSpaceDE/>
        <w:autoSpaceDN/>
        <w:bidi w:val="0"/>
        <w:spacing w:line="360" w:lineRule="auto"/>
        <w:ind w:firstLine="460" w:firstLineChars="192"/>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szCs w:val="21"/>
          <w:highlight w:val="none"/>
        </w:rPr>
        <w:t>7 响应文件的正本和副本</w:t>
      </w:r>
      <w:r>
        <w:rPr>
          <w:rFonts w:hint="eastAsia" w:ascii="宋体" w:hAnsi="宋体" w:eastAsia="宋体" w:cs="宋体"/>
          <w:szCs w:val="21"/>
          <w:highlight w:val="none"/>
          <w:lang w:val="zh-CN"/>
        </w:rPr>
        <w:t>一律采用A4纸打印，并</w:t>
      </w:r>
      <w:r>
        <w:rPr>
          <w:rFonts w:hint="eastAsia" w:ascii="宋体" w:hAnsi="宋体" w:eastAsia="宋体" w:cs="宋体"/>
          <w:szCs w:val="21"/>
          <w:highlight w:val="none"/>
        </w:rPr>
        <w:t>分别装订</w:t>
      </w:r>
      <w:r>
        <w:rPr>
          <w:rFonts w:hint="eastAsia" w:ascii="宋体" w:hAnsi="宋体" w:eastAsia="宋体" w:cs="宋体"/>
          <w:szCs w:val="21"/>
          <w:highlight w:val="none"/>
          <w:lang w:eastAsia="zh-CN"/>
        </w:rPr>
        <w:t>。</w:t>
      </w:r>
      <w:r>
        <w:rPr>
          <w:rFonts w:hint="eastAsia" w:ascii="宋体" w:hAnsi="宋体" w:eastAsia="宋体" w:cs="宋体"/>
          <w:szCs w:val="21"/>
          <w:highlight w:val="none"/>
          <w:lang w:val="zh-CN"/>
        </w:rPr>
        <w:t>响应文件</w:t>
      </w:r>
      <w:r>
        <w:rPr>
          <w:rFonts w:hint="eastAsia" w:ascii="宋体" w:hAnsi="宋体" w:eastAsia="宋体" w:cs="宋体"/>
          <w:szCs w:val="21"/>
          <w:highlight w:val="none"/>
        </w:rPr>
        <w:t>胶装后，页面不可抽取，不得有活动页，无破损、不可拆分。</w:t>
      </w:r>
    </w:p>
    <w:p>
      <w:pPr>
        <w:pageBreakBefore w:val="0"/>
        <w:widowControl w:val="0"/>
        <w:tabs>
          <w:tab w:val="left" w:pos="7665"/>
        </w:tabs>
        <w:kinsoku/>
        <w:wordWrap/>
        <w:overflowPunct/>
        <w:topLinePunct w:val="0"/>
        <w:autoSpaceDE/>
        <w:autoSpaceDN/>
        <w:bidi w:val="0"/>
        <w:spacing w:before="120" w:beforeLines="50" w:after="120" w:afterLines="50"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3.4.</w:t>
      </w:r>
      <w:r>
        <w:rPr>
          <w:rFonts w:hint="eastAsia" w:ascii="宋体" w:hAnsi="宋体" w:eastAsia="宋体" w:cs="宋体"/>
          <w:szCs w:val="21"/>
          <w:highlight w:val="none"/>
        </w:rPr>
        <w:t>8 电子文件制作要求。电子文件与纸质正本响应文件的内容应保持一致，具有同等法律效力。</w:t>
      </w:r>
    </w:p>
    <w:p>
      <w:pPr>
        <w:pageBreakBefore w:val="0"/>
        <w:widowControl w:val="0"/>
        <w:tabs>
          <w:tab w:val="left" w:pos="7665"/>
        </w:tabs>
        <w:kinsoku/>
        <w:wordWrap/>
        <w:overflowPunct/>
        <w:topLinePunct w:val="0"/>
        <w:autoSpaceDE/>
        <w:autoSpaceDN/>
        <w:bidi w:val="0"/>
        <w:spacing w:before="120" w:beforeLines="50" w:after="120" w:afterLines="50" w:line="360" w:lineRule="auto"/>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3.5 响应文件的密封和标记 </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3.5.</w:t>
      </w:r>
      <w:r>
        <w:rPr>
          <w:rFonts w:hint="eastAsia" w:ascii="宋体" w:hAnsi="宋体" w:eastAsia="宋体" w:cs="宋体"/>
          <w:szCs w:val="21"/>
          <w:highlight w:val="none"/>
        </w:rPr>
        <w:t xml:space="preserve">1 </w:t>
      </w:r>
      <w:r>
        <w:rPr>
          <w:rFonts w:hint="eastAsia" w:ascii="宋体" w:hAnsi="宋体" w:eastAsia="宋体" w:cs="宋体"/>
          <w:kern w:val="0"/>
          <w:szCs w:val="21"/>
          <w:highlight w:val="none"/>
        </w:rPr>
        <w:t>开启响应文件前，供应商应将响应文件所有正本、副本、电子文件全部密封。</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3.5.</w:t>
      </w:r>
      <w:r>
        <w:rPr>
          <w:rFonts w:hint="eastAsia" w:ascii="宋体" w:hAnsi="宋体" w:eastAsia="宋体" w:cs="宋体"/>
          <w:kern w:val="0"/>
          <w:szCs w:val="21"/>
          <w:highlight w:val="none"/>
        </w:rPr>
        <w:t xml:space="preserve">2 </w:t>
      </w:r>
      <w:r>
        <w:rPr>
          <w:rFonts w:hint="eastAsia" w:ascii="宋体" w:hAnsi="宋体" w:eastAsia="宋体" w:cs="宋体"/>
          <w:szCs w:val="21"/>
          <w:highlight w:val="none"/>
        </w:rPr>
        <w:t>响应文件装订、密封、装袋要求见供应商须知前附表，并在封套的封口处（缝隙处）加贴封条，应粘贴牢固，加盖密封章（供应商单位章</w:t>
      </w:r>
      <w:r>
        <w:rPr>
          <w:rFonts w:hint="eastAsia" w:ascii="宋体" w:hAnsi="宋体" w:eastAsia="宋体" w:cs="宋体"/>
          <w:szCs w:val="21"/>
          <w:highlight w:val="none"/>
          <w:lang w:eastAsia="zh-CN"/>
        </w:rPr>
        <w:t>）</w:t>
      </w:r>
      <w:r>
        <w:rPr>
          <w:rFonts w:hint="eastAsia" w:ascii="宋体" w:hAnsi="宋体" w:eastAsia="宋体" w:cs="宋体"/>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3.5.</w:t>
      </w:r>
      <w:r>
        <w:rPr>
          <w:rFonts w:hint="eastAsia" w:ascii="宋体" w:hAnsi="宋体" w:eastAsia="宋体" w:cs="宋体"/>
          <w:szCs w:val="21"/>
          <w:highlight w:val="none"/>
        </w:rPr>
        <w:t>3 响应文件封套上应写明的内容见供应商须知前附表。</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kern w:val="0"/>
          <w:szCs w:val="21"/>
          <w:highlight w:val="none"/>
        </w:rPr>
      </w:pPr>
      <w:r>
        <w:rPr>
          <w:rFonts w:hint="eastAsia" w:ascii="宋体" w:hAnsi="宋体" w:eastAsia="宋体" w:cs="宋体"/>
          <w:szCs w:val="21"/>
          <w:highlight w:val="none"/>
          <w:lang w:val="en-US" w:eastAsia="zh-CN"/>
        </w:rPr>
        <w:t>3.5.</w:t>
      </w:r>
      <w:r>
        <w:rPr>
          <w:rFonts w:hint="eastAsia" w:ascii="宋体" w:hAnsi="宋体" w:eastAsia="宋体" w:cs="宋体"/>
          <w:szCs w:val="21"/>
          <w:highlight w:val="none"/>
        </w:rPr>
        <w:t>4 未按要求密封的响应文件，采购代理机构将予以拒收。</w:t>
      </w:r>
    </w:p>
    <w:p>
      <w:pPr>
        <w:pStyle w:val="15"/>
        <w:pageBreakBefore w:val="0"/>
        <w:widowControl w:val="0"/>
        <w:kinsoku/>
        <w:wordWrap/>
        <w:overflowPunct/>
        <w:topLinePunct w:val="0"/>
        <w:autoSpaceDE/>
        <w:autoSpaceDN/>
        <w:bidi w:val="0"/>
        <w:spacing w:line="360" w:lineRule="auto"/>
        <w:ind w:left="0" w:leftChars="0" w:firstLine="0" w:firstLineChars="0"/>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3.6 响应文件的递交</w:t>
      </w:r>
    </w:p>
    <w:p>
      <w:pPr>
        <w:pageBreakBefore w:val="0"/>
        <w:widowControl w:val="0"/>
        <w:tabs>
          <w:tab w:val="left" w:pos="1095"/>
        </w:tabs>
        <w:kinsoku/>
        <w:wordWrap/>
        <w:overflowPunct/>
        <w:topLinePunct w:val="0"/>
        <w:autoSpaceDE/>
        <w:autoSpaceDN/>
        <w:bidi w:val="0"/>
        <w:spacing w:line="360" w:lineRule="auto"/>
        <w:ind w:firstLine="460" w:firstLineChars="192"/>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3.6.</w:t>
      </w:r>
      <w:r>
        <w:rPr>
          <w:rFonts w:hint="eastAsia" w:ascii="宋体" w:hAnsi="宋体" w:eastAsia="宋体" w:cs="宋体"/>
          <w:szCs w:val="21"/>
          <w:highlight w:val="none"/>
        </w:rPr>
        <w:t>1 供应商应在供应商须知前附表规定的提交响应文件截止时间前提交响应文件。</w:t>
      </w:r>
    </w:p>
    <w:p>
      <w:pPr>
        <w:pageBreakBefore w:val="0"/>
        <w:widowControl w:val="0"/>
        <w:tabs>
          <w:tab w:val="left" w:pos="1095"/>
        </w:tabs>
        <w:kinsoku/>
        <w:wordWrap/>
        <w:overflowPunct/>
        <w:topLinePunct w:val="0"/>
        <w:autoSpaceDE/>
        <w:autoSpaceDN/>
        <w:bidi w:val="0"/>
        <w:spacing w:line="360" w:lineRule="auto"/>
        <w:ind w:firstLine="460" w:firstLineChars="192"/>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3.6.</w:t>
      </w:r>
      <w:r>
        <w:rPr>
          <w:rFonts w:hint="eastAsia" w:ascii="宋体" w:hAnsi="宋体" w:eastAsia="宋体" w:cs="宋体"/>
          <w:szCs w:val="21"/>
          <w:highlight w:val="none"/>
        </w:rPr>
        <w:t>2 供应商提交响应文件地点：见供应商须知前附表。</w:t>
      </w:r>
    </w:p>
    <w:p>
      <w:pPr>
        <w:pStyle w:val="7"/>
        <w:pageBreakBefore w:val="0"/>
        <w:widowControl w:val="0"/>
        <w:kinsoku/>
        <w:wordWrap/>
        <w:overflowPunct/>
        <w:topLinePunct w:val="0"/>
        <w:autoSpaceDE/>
        <w:autoSpaceDN/>
        <w:bidi w:val="0"/>
        <w:spacing w:line="360" w:lineRule="auto"/>
        <w:ind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3.6.3</w:t>
      </w:r>
      <w:r>
        <w:rPr>
          <w:rFonts w:hint="eastAsia" w:ascii="宋体" w:hAnsi="宋体" w:eastAsia="宋体" w:cs="宋体"/>
          <w:szCs w:val="21"/>
          <w:highlight w:val="none"/>
        </w:rPr>
        <w:t>采购代理机构收到响应文件后，应当如实记载响应文件的送达时间、份数、密封情况和提交人等信息。</w:t>
      </w:r>
    </w:p>
    <w:p>
      <w:pPr>
        <w:pageBreakBefore w:val="0"/>
        <w:widowControl w:val="0"/>
        <w:tabs>
          <w:tab w:val="left" w:pos="851"/>
          <w:tab w:val="left" w:pos="1095"/>
        </w:tabs>
        <w:kinsoku/>
        <w:wordWrap/>
        <w:overflowPunct/>
        <w:topLinePunct w:val="0"/>
        <w:autoSpaceDE/>
        <w:autoSpaceDN/>
        <w:bidi w:val="0"/>
        <w:spacing w:line="360" w:lineRule="auto"/>
        <w:ind w:firstLine="460" w:firstLineChars="192"/>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3.6.4</w:t>
      </w:r>
      <w:r>
        <w:rPr>
          <w:rFonts w:hint="eastAsia" w:ascii="宋体" w:hAnsi="宋体" w:eastAsia="宋体" w:cs="宋体"/>
          <w:szCs w:val="21"/>
          <w:highlight w:val="none"/>
        </w:rPr>
        <w:t xml:space="preserve"> 逾期送达的响应文件，采购代理机构将予以拒收。</w:t>
      </w:r>
    </w:p>
    <w:p>
      <w:pPr>
        <w:pStyle w:val="7"/>
        <w:pageBreakBefore w:val="0"/>
        <w:widowControl w:val="0"/>
        <w:kinsoku/>
        <w:wordWrap/>
        <w:overflowPunct/>
        <w:topLinePunct w:val="0"/>
        <w:autoSpaceDE/>
        <w:autoSpaceDN/>
        <w:bidi w:val="0"/>
        <w:spacing w:line="360" w:lineRule="auto"/>
        <w:ind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3.6.5</w:t>
      </w:r>
      <w:r>
        <w:rPr>
          <w:rFonts w:hint="eastAsia" w:ascii="宋体" w:hAnsi="宋体" w:eastAsia="宋体" w:cs="宋体"/>
          <w:szCs w:val="21"/>
          <w:highlight w:val="none"/>
        </w:rPr>
        <w:t xml:space="preserve"> 本次磋商不接受邮寄的响应文件。</w:t>
      </w:r>
    </w:p>
    <w:p>
      <w:pPr>
        <w:pStyle w:val="7"/>
        <w:pageBreakBefore w:val="0"/>
        <w:widowControl w:val="0"/>
        <w:kinsoku/>
        <w:wordWrap/>
        <w:overflowPunct/>
        <w:topLinePunct w:val="0"/>
        <w:autoSpaceDE/>
        <w:autoSpaceDN/>
        <w:bidi w:val="0"/>
        <w:spacing w:before="120" w:beforeLines="50" w:after="120" w:afterLines="50" w:line="360" w:lineRule="auto"/>
        <w:ind w:firstLine="0"/>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3.7 响应文件的修改和撤回</w:t>
      </w:r>
    </w:p>
    <w:p>
      <w:pPr>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3.7.</w:t>
      </w:r>
      <w:r>
        <w:rPr>
          <w:rFonts w:hint="eastAsia" w:ascii="宋体" w:hAnsi="宋体" w:eastAsia="宋体" w:cs="宋体"/>
          <w:color w:val="000000"/>
          <w:szCs w:val="21"/>
          <w:highlight w:val="none"/>
        </w:rPr>
        <w:t>1 在</w:t>
      </w:r>
      <w:r>
        <w:rPr>
          <w:rFonts w:hint="eastAsia" w:ascii="宋体" w:hAnsi="宋体" w:eastAsia="宋体" w:cs="宋体"/>
          <w:szCs w:val="21"/>
          <w:highlight w:val="none"/>
        </w:rPr>
        <w:t>规定的提交响应文件截止时间前，供应商可以补充、修改或者撤回已提交的响应文件，但应以书面形式通知采购代理机构。</w:t>
      </w:r>
    </w:p>
    <w:p>
      <w:pPr>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3.7.</w:t>
      </w:r>
      <w:r>
        <w:rPr>
          <w:rFonts w:hint="eastAsia" w:ascii="宋体" w:hAnsi="宋体" w:eastAsia="宋体" w:cs="宋体"/>
          <w:szCs w:val="21"/>
          <w:highlight w:val="none"/>
        </w:rPr>
        <w:t>2 供应商的补充、修改或者撤回通知书，应由其法定代表人或委托代理人签署并盖单位章。补充、修改或者撤回通知书应按规定进行密封，并在密封袋上标注“响应文件补充、修改”或“响应文件撤回通知”字样，“补充、修改文件”作为响应文件的组成部分。补充、修改内容与响应文件不一致的，以补充、修改的内容为准。</w:t>
      </w:r>
    </w:p>
    <w:p>
      <w:pPr>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3.7.</w:t>
      </w:r>
      <w:r>
        <w:rPr>
          <w:rFonts w:hint="eastAsia" w:ascii="宋体" w:hAnsi="宋体" w:eastAsia="宋体" w:cs="宋体"/>
          <w:szCs w:val="21"/>
          <w:highlight w:val="none"/>
        </w:rPr>
        <w:t>3 供应商撤回响应文件的，采购代理机构自收到供应商书面撤回通知之日起5个工作日内退还已收取的磋商保证金。</w:t>
      </w:r>
    </w:p>
    <w:p>
      <w:pPr>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3.7.4 </w:t>
      </w:r>
      <w:r>
        <w:rPr>
          <w:rFonts w:hint="eastAsia" w:ascii="宋体" w:hAnsi="宋体" w:eastAsia="宋体" w:cs="宋体"/>
          <w:szCs w:val="21"/>
          <w:highlight w:val="none"/>
        </w:rPr>
        <w:t>在提交响应文件截止时间之后，供应商不得对其提交的响应文件做任何补充、修改或者撤销响应文件。</w:t>
      </w:r>
    </w:p>
    <w:p>
      <w:pPr>
        <w:pStyle w:val="24"/>
        <w:ind w:left="0" w:leftChars="0" w:firstLine="0" w:firstLine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3.8磋商响应文件的编制</w:t>
      </w:r>
    </w:p>
    <w:p>
      <w:pPr>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3.8.1</w:t>
      </w:r>
      <w:r>
        <w:rPr>
          <w:rFonts w:hint="eastAsia" w:ascii="宋体" w:hAnsi="宋体" w:eastAsia="宋体" w:cs="宋体"/>
          <w:szCs w:val="21"/>
          <w:highlight w:val="none"/>
        </w:rPr>
        <w:t>磋商</w:t>
      </w:r>
      <w:r>
        <w:rPr>
          <w:rFonts w:hint="eastAsia" w:ascii="宋体" w:hAnsi="宋体" w:eastAsia="宋体" w:cs="宋体"/>
          <w:szCs w:val="21"/>
          <w:highlight w:val="none"/>
          <w:lang w:val="en-US" w:eastAsia="zh-CN"/>
        </w:rPr>
        <w:t>文件签字、盖章的具体要求</w:t>
      </w:r>
      <w:r>
        <w:rPr>
          <w:rFonts w:hint="eastAsia" w:ascii="宋体" w:hAnsi="宋体" w:eastAsia="宋体" w:cs="宋体"/>
          <w:szCs w:val="21"/>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3.8.2</w:t>
      </w:r>
      <w:r>
        <w:rPr>
          <w:rFonts w:hint="eastAsia" w:ascii="宋体" w:hAnsi="宋体" w:eastAsia="宋体" w:cs="宋体"/>
          <w:szCs w:val="21"/>
          <w:highlight w:val="none"/>
        </w:rPr>
        <w:t>磋商</w:t>
      </w:r>
      <w:r>
        <w:rPr>
          <w:rFonts w:hint="eastAsia" w:ascii="宋体" w:hAnsi="宋体" w:eastAsia="宋体" w:cs="宋体"/>
          <w:szCs w:val="21"/>
          <w:highlight w:val="none"/>
          <w:lang w:val="en-US" w:eastAsia="zh-CN"/>
        </w:rPr>
        <w:t>响应文件份数</w:t>
      </w:r>
      <w:r>
        <w:rPr>
          <w:rFonts w:hint="eastAsia" w:ascii="宋体" w:hAnsi="宋体" w:eastAsia="宋体" w:cs="宋体"/>
          <w:szCs w:val="21"/>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3.8.3</w:t>
      </w:r>
      <w:r>
        <w:rPr>
          <w:rFonts w:hint="eastAsia" w:ascii="宋体" w:hAnsi="宋体" w:eastAsia="宋体" w:cs="宋体"/>
          <w:szCs w:val="21"/>
          <w:highlight w:val="none"/>
        </w:rPr>
        <w:t>磋商</w:t>
      </w:r>
      <w:r>
        <w:rPr>
          <w:rFonts w:hint="eastAsia" w:ascii="宋体" w:hAnsi="宋体" w:eastAsia="宋体" w:cs="宋体"/>
          <w:szCs w:val="21"/>
          <w:highlight w:val="none"/>
          <w:lang w:val="en-US" w:eastAsia="zh-CN"/>
        </w:rPr>
        <w:t>响应文件装订要求</w:t>
      </w:r>
      <w:r>
        <w:rPr>
          <w:rFonts w:hint="eastAsia" w:ascii="宋体" w:hAnsi="宋体" w:eastAsia="宋体" w:cs="宋体"/>
          <w:szCs w:val="21"/>
          <w:highlight w:val="none"/>
        </w:rPr>
        <w:t>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3.8.4磋商响应文件封套上写明要求见供应商须知前附表。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3.8.5供应商参加磋商会议所需证件见供应商须知前附表。</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4.开启响应文件</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4.1开启响应文件的时间和地点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4</w:t>
      </w:r>
      <w:r>
        <w:rPr>
          <w:rFonts w:hint="eastAsia" w:ascii="宋体" w:hAnsi="宋体" w:eastAsia="宋体" w:cs="宋体"/>
          <w:color w:val="000000"/>
          <w:szCs w:val="21"/>
          <w:highlight w:val="none"/>
        </w:rPr>
        <w:t>.1.1 采购代理机构在供应商须知前附表中规定的</w:t>
      </w:r>
      <w:r>
        <w:rPr>
          <w:rFonts w:hint="eastAsia" w:ascii="宋体" w:hAnsi="宋体" w:eastAsia="宋体" w:cs="宋体"/>
          <w:color w:val="000000"/>
          <w:szCs w:val="21"/>
          <w:highlight w:val="none"/>
          <w:lang w:eastAsia="zh-CN"/>
        </w:rPr>
        <w:t>磋商</w:t>
      </w:r>
      <w:r>
        <w:rPr>
          <w:rFonts w:hint="eastAsia" w:ascii="宋体" w:hAnsi="宋体" w:eastAsia="宋体" w:cs="宋体"/>
          <w:color w:val="000000"/>
          <w:szCs w:val="21"/>
          <w:highlight w:val="none"/>
        </w:rPr>
        <w:t>时间和地点开启响应文件，并邀请采购人、所有获取磋商文件的</w:t>
      </w:r>
      <w:r>
        <w:rPr>
          <w:rFonts w:hint="eastAsia" w:ascii="宋体" w:hAnsi="宋体" w:eastAsia="宋体" w:cs="宋体"/>
          <w:szCs w:val="21"/>
          <w:highlight w:val="none"/>
        </w:rPr>
        <w:t>供应商派代表准时参加并签到以证明其出席。</w:t>
      </w:r>
    </w:p>
    <w:p>
      <w:pPr>
        <w:pageBreakBefore w:val="0"/>
        <w:widowControl w:val="0"/>
        <w:kinsoku/>
        <w:wordWrap/>
        <w:overflowPunct/>
        <w:topLinePunct w:val="0"/>
        <w:autoSpaceDE/>
        <w:autoSpaceDN/>
        <w:bidi w:val="0"/>
        <w:spacing w:before="120" w:beforeLines="50" w:after="120" w:afterLines="50" w:line="360" w:lineRule="auto"/>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4.2 开启响应文件程序</w:t>
      </w:r>
    </w:p>
    <w:p>
      <w:pPr>
        <w:pStyle w:val="2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cs="宋体"/>
          <w:kern w:val="2"/>
          <w:sz w:val="24"/>
          <w:szCs w:val="21"/>
          <w:highlight w:val="none"/>
          <w:lang w:val="en-US" w:eastAsia="zh-CN" w:bidi="ar-SA"/>
        </w:rPr>
      </w:pPr>
      <w:r>
        <w:rPr>
          <w:rFonts w:hint="eastAsia" w:ascii="宋体" w:hAnsi="宋体" w:eastAsia="宋体" w:cs="宋体"/>
          <w:kern w:val="2"/>
          <w:sz w:val="24"/>
          <w:szCs w:val="21"/>
          <w:highlight w:val="none"/>
          <w:lang w:val="en-US" w:eastAsia="zh-CN" w:bidi="ar-SA"/>
        </w:rPr>
        <w:t>4.2.1开启响应文件由采购代理机构主持。主持人按照磋商文件规定的开启响应文件时间宣布开启响应文件开始，并按下列程序进行（但不限于）：</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(1)宣布项目名称及</w:t>
      </w:r>
      <w:r>
        <w:rPr>
          <w:rFonts w:hint="eastAsia" w:ascii="宋体" w:hAnsi="宋体" w:eastAsia="宋体" w:cs="宋体"/>
          <w:sz w:val="24"/>
          <w:szCs w:val="24"/>
          <w:lang w:eastAsia="zh-CN"/>
        </w:rPr>
        <w:t>响应</w:t>
      </w:r>
      <w:r>
        <w:rPr>
          <w:rFonts w:hint="eastAsia" w:ascii="宋体" w:hAnsi="宋体" w:eastAsia="宋体" w:cs="宋体"/>
          <w:sz w:val="24"/>
          <w:szCs w:val="24"/>
        </w:rPr>
        <w:t>文件接收截止时间，终止一切</w:t>
      </w:r>
      <w:r>
        <w:rPr>
          <w:rFonts w:hint="eastAsia" w:ascii="宋体" w:hAnsi="宋体" w:eastAsia="宋体" w:cs="宋体"/>
          <w:sz w:val="24"/>
          <w:szCs w:val="24"/>
          <w:lang w:eastAsia="zh-CN"/>
        </w:rPr>
        <w:t>响应</w:t>
      </w:r>
      <w:r>
        <w:rPr>
          <w:rFonts w:hint="eastAsia" w:ascii="宋体" w:hAnsi="宋体" w:eastAsia="宋体" w:cs="宋体"/>
          <w:sz w:val="24"/>
          <w:szCs w:val="24"/>
        </w:rPr>
        <w:t>文件的接收工作，并宣布开标会开始。</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介绍</w:t>
      </w:r>
      <w:r>
        <w:rPr>
          <w:rFonts w:hint="eastAsia" w:ascii="宋体" w:hAnsi="宋体" w:eastAsia="宋体" w:cs="宋体"/>
          <w:sz w:val="24"/>
          <w:szCs w:val="24"/>
          <w:lang w:eastAsia="zh-CN"/>
        </w:rPr>
        <w:t>监标人</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代表、</w:t>
      </w:r>
      <w:r>
        <w:rPr>
          <w:rFonts w:hint="eastAsia" w:ascii="宋体" w:hAnsi="宋体" w:eastAsia="宋体" w:cs="宋体"/>
          <w:sz w:val="24"/>
          <w:szCs w:val="24"/>
          <w:lang w:eastAsia="zh-CN"/>
        </w:rPr>
        <w:t>采购</w:t>
      </w:r>
      <w:r>
        <w:rPr>
          <w:rFonts w:hint="eastAsia" w:ascii="宋体" w:hAnsi="宋体" w:eastAsia="宋体" w:cs="宋体"/>
          <w:sz w:val="24"/>
          <w:szCs w:val="24"/>
        </w:rPr>
        <w:t>代理机构代表和招标工作人员。</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宣布参加本工程</w:t>
      </w:r>
      <w:r>
        <w:rPr>
          <w:rFonts w:hint="eastAsia" w:ascii="宋体" w:hAnsi="宋体" w:eastAsia="宋体" w:cs="宋体"/>
          <w:sz w:val="24"/>
          <w:szCs w:val="24"/>
          <w:lang w:eastAsia="zh-CN"/>
        </w:rPr>
        <w:t>磋商</w:t>
      </w:r>
      <w:r>
        <w:rPr>
          <w:rFonts w:hint="eastAsia" w:ascii="宋体" w:hAnsi="宋体" w:eastAsia="宋体" w:cs="宋体"/>
          <w:sz w:val="24"/>
          <w:szCs w:val="24"/>
        </w:rPr>
        <w:t>的</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名单。 </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宣布</w:t>
      </w:r>
      <w:r>
        <w:rPr>
          <w:rFonts w:hint="eastAsia" w:ascii="宋体" w:hAnsi="宋体" w:eastAsia="宋体" w:cs="宋体"/>
          <w:sz w:val="24"/>
          <w:szCs w:val="24"/>
          <w:lang w:eastAsia="zh-CN"/>
        </w:rPr>
        <w:t>磋商</w:t>
      </w:r>
      <w:r>
        <w:rPr>
          <w:rFonts w:hint="eastAsia" w:ascii="宋体" w:hAnsi="宋体" w:eastAsia="宋体" w:cs="宋体"/>
          <w:sz w:val="24"/>
          <w:szCs w:val="24"/>
        </w:rPr>
        <w:t>会议纪律。</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宣布</w:t>
      </w:r>
      <w:r>
        <w:rPr>
          <w:rFonts w:hint="eastAsia" w:ascii="宋体" w:hAnsi="宋体" w:eastAsia="宋体" w:cs="宋体"/>
          <w:sz w:val="24"/>
          <w:szCs w:val="24"/>
          <w:lang w:eastAsia="zh-CN"/>
        </w:rPr>
        <w:t>磋商</w:t>
      </w:r>
      <w:r>
        <w:rPr>
          <w:rFonts w:hint="eastAsia" w:ascii="宋体" w:hAnsi="宋体" w:eastAsia="宋体" w:cs="宋体"/>
          <w:sz w:val="24"/>
          <w:szCs w:val="24"/>
        </w:rPr>
        <w:t>流程。</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监标人组织各</w:t>
      </w:r>
      <w:r>
        <w:rPr>
          <w:rFonts w:hint="eastAsia" w:ascii="宋体" w:hAnsi="宋体" w:eastAsia="宋体" w:cs="宋体"/>
          <w:sz w:val="24"/>
          <w:szCs w:val="24"/>
          <w:lang w:eastAsia="zh-CN"/>
        </w:rPr>
        <w:t>供应商</w:t>
      </w:r>
      <w:r>
        <w:rPr>
          <w:rFonts w:hint="eastAsia" w:ascii="宋体" w:hAnsi="宋体" w:eastAsia="宋体" w:cs="宋体"/>
          <w:sz w:val="24"/>
          <w:szCs w:val="24"/>
        </w:rPr>
        <w:t>的授权代表查验、确认</w:t>
      </w:r>
      <w:r>
        <w:rPr>
          <w:rFonts w:hint="eastAsia" w:ascii="宋体" w:hAnsi="宋体" w:eastAsia="宋体" w:cs="宋体"/>
          <w:sz w:val="24"/>
          <w:szCs w:val="24"/>
          <w:lang w:eastAsia="zh-CN"/>
        </w:rPr>
        <w:t>响应</w:t>
      </w:r>
      <w:r>
        <w:rPr>
          <w:rFonts w:hint="eastAsia" w:ascii="宋体" w:hAnsi="宋体" w:eastAsia="宋体" w:cs="宋体"/>
          <w:sz w:val="24"/>
          <w:szCs w:val="24"/>
        </w:rPr>
        <w:t>文件密封情况。</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按照</w:t>
      </w:r>
      <w:r>
        <w:rPr>
          <w:rFonts w:hint="eastAsia" w:ascii="宋体" w:hAnsi="宋体" w:eastAsia="宋体" w:cs="宋体"/>
          <w:sz w:val="24"/>
          <w:szCs w:val="24"/>
          <w:lang w:eastAsia="zh-CN"/>
        </w:rPr>
        <w:t>供应商</w:t>
      </w:r>
      <w:r>
        <w:rPr>
          <w:rFonts w:hint="eastAsia" w:ascii="宋体" w:hAnsi="宋体" w:eastAsia="宋体" w:cs="宋体"/>
          <w:sz w:val="24"/>
          <w:szCs w:val="24"/>
        </w:rPr>
        <w:t>须知前附表的规定确定并宣布</w:t>
      </w:r>
      <w:r>
        <w:rPr>
          <w:rFonts w:hint="eastAsia" w:ascii="宋体" w:hAnsi="宋体" w:eastAsia="宋体" w:cs="宋体"/>
          <w:sz w:val="24"/>
          <w:szCs w:val="24"/>
          <w:lang w:eastAsia="zh-CN"/>
        </w:rPr>
        <w:t>响应</w:t>
      </w:r>
      <w:r>
        <w:rPr>
          <w:rFonts w:hint="eastAsia" w:ascii="宋体" w:hAnsi="宋体" w:eastAsia="宋体" w:cs="宋体"/>
          <w:sz w:val="24"/>
          <w:szCs w:val="24"/>
        </w:rPr>
        <w:t>文件开标顺序。</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8</w:t>
      </w:r>
      <w:r>
        <w:rPr>
          <w:rFonts w:hint="eastAsia" w:ascii="宋体" w:hAnsi="宋体" w:eastAsia="宋体" w:cs="宋体"/>
          <w:sz w:val="24"/>
          <w:szCs w:val="24"/>
        </w:rPr>
        <w:t>) 将</w:t>
      </w:r>
      <w:r>
        <w:rPr>
          <w:rFonts w:hint="eastAsia" w:ascii="宋体" w:hAnsi="宋体" w:eastAsia="宋体" w:cs="宋体"/>
          <w:sz w:val="24"/>
          <w:szCs w:val="24"/>
          <w:lang w:eastAsia="zh-CN"/>
        </w:rPr>
        <w:t>响应</w:t>
      </w:r>
      <w:r>
        <w:rPr>
          <w:rFonts w:hint="eastAsia" w:ascii="宋体" w:hAnsi="宋体" w:eastAsia="宋体" w:cs="宋体"/>
          <w:sz w:val="24"/>
          <w:szCs w:val="24"/>
        </w:rPr>
        <w:t>文件送交</w:t>
      </w:r>
      <w:r>
        <w:rPr>
          <w:rFonts w:hint="eastAsia" w:ascii="宋体" w:hAnsi="宋体" w:eastAsia="宋体" w:cs="宋体"/>
          <w:sz w:val="24"/>
          <w:szCs w:val="24"/>
          <w:lang w:eastAsia="zh-CN"/>
        </w:rPr>
        <w:t>磋商小组</w:t>
      </w:r>
      <w:r>
        <w:rPr>
          <w:rFonts w:hint="eastAsia" w:ascii="宋体" w:hAnsi="宋体" w:eastAsia="宋体" w:cs="宋体"/>
          <w:sz w:val="24"/>
          <w:szCs w:val="24"/>
        </w:rPr>
        <w:t>评审。</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9</w:t>
      </w:r>
      <w:r>
        <w:rPr>
          <w:rFonts w:hint="eastAsia" w:ascii="宋体" w:hAnsi="宋体" w:eastAsia="宋体" w:cs="宋体"/>
          <w:sz w:val="24"/>
          <w:szCs w:val="24"/>
        </w:rPr>
        <w:t>) 宣布公示期及相关事宜。</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 宣布</w:t>
      </w:r>
      <w:r>
        <w:rPr>
          <w:rFonts w:hint="eastAsia" w:ascii="宋体" w:hAnsi="宋体" w:eastAsia="宋体" w:cs="宋体"/>
          <w:sz w:val="24"/>
          <w:szCs w:val="24"/>
          <w:lang w:eastAsia="zh-CN"/>
        </w:rPr>
        <w:t>磋商</w:t>
      </w:r>
      <w:r>
        <w:rPr>
          <w:rFonts w:hint="eastAsia" w:ascii="宋体" w:hAnsi="宋体" w:eastAsia="宋体" w:cs="宋体"/>
          <w:sz w:val="24"/>
          <w:szCs w:val="24"/>
        </w:rPr>
        <w:t>会结束。</w:t>
      </w:r>
    </w:p>
    <w:p>
      <w:pPr>
        <w:pStyle w:val="20"/>
        <w:pageBreakBefore w:val="0"/>
        <w:widowControl w:val="0"/>
        <w:kinsoku/>
        <w:wordWrap/>
        <w:overflowPunct/>
        <w:topLinePunct w:val="0"/>
        <w:autoSpaceDE/>
        <w:autoSpaceDN/>
        <w:bidi w:val="0"/>
        <w:spacing w:line="360" w:lineRule="auto"/>
        <w:ind w:left="0" w:leftChars="0" w:firstLine="0" w:firstLineChars="0"/>
        <w:textAlignment w:val="auto"/>
        <w:outlineLvl w:val="2"/>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4.3 磋商的异议和答复</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4.3.1 </w:t>
      </w:r>
      <w:r>
        <w:rPr>
          <w:rFonts w:hint="eastAsia" w:ascii="宋体" w:hAnsi="宋体" w:eastAsia="宋体" w:cs="宋体"/>
          <w:szCs w:val="21"/>
          <w:highlight w:val="none"/>
        </w:rPr>
        <w:t>供应商或者其推选的代表检对其他供应商的响应文件密封情况有异议的，可以当场反映开启响应文件主持人或者现场监督人员，要求开启响应文件现场记录人员予以记录，但不得干扰、阻挠开启响应文件工作的正常进行。</w:t>
      </w:r>
    </w:p>
    <w:p>
      <w:pPr>
        <w:pStyle w:val="15"/>
        <w:pageBreakBefore w:val="0"/>
        <w:widowControl w:val="0"/>
        <w:kinsoku/>
        <w:wordWrap/>
        <w:overflowPunct/>
        <w:topLinePunct w:val="0"/>
        <w:autoSpaceDE/>
        <w:autoSpaceDN/>
        <w:bidi w:val="0"/>
        <w:spacing w:line="360" w:lineRule="auto"/>
        <w:ind w:left="0" w:leftChars="0" w:firstLine="0" w:firstLineChars="0"/>
        <w:textAlignment w:val="auto"/>
        <w:outlineLvl w:val="1"/>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5.磋商</w:t>
      </w:r>
    </w:p>
    <w:p>
      <w:pPr>
        <w:pStyle w:val="15"/>
        <w:pageBreakBefore w:val="0"/>
        <w:widowControl w:val="0"/>
        <w:kinsoku/>
        <w:wordWrap/>
        <w:overflowPunct/>
        <w:topLinePunct w:val="0"/>
        <w:autoSpaceDE/>
        <w:autoSpaceDN/>
        <w:bidi w:val="0"/>
        <w:spacing w:line="360" w:lineRule="auto"/>
        <w:ind w:left="0" w:leftChars="0" w:firstLine="0" w:firstLineChars="0"/>
        <w:textAlignment w:val="auto"/>
        <w:outlineLvl w:val="2"/>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5.1 磋商小组</w:t>
      </w:r>
    </w:p>
    <w:p>
      <w:pPr>
        <w:pageBreakBefore w:val="0"/>
        <w:widowControl w:val="0"/>
        <w:kinsoku/>
        <w:wordWrap/>
        <w:overflowPunct/>
        <w:topLinePunct w:val="0"/>
        <w:autoSpaceDE/>
        <w:autoSpaceDN/>
        <w:bidi w:val="0"/>
        <w:spacing w:line="360" w:lineRule="auto"/>
        <w:ind w:left="137" w:leftChars="57" w:firstLine="360" w:firstLineChars="150"/>
        <w:textAlignment w:val="auto"/>
        <w:rPr>
          <w:rFonts w:hint="eastAsia" w:ascii="宋体" w:hAnsi="宋体" w:eastAsia="宋体" w:cs="宋体"/>
          <w:szCs w:val="21"/>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Cs w:val="21"/>
          <w:highlight w:val="none"/>
        </w:rPr>
        <w:t>.1.1 磋商小组由采购人及有关专家组成，其中技术、经济等方面的专家不少于磋商小组成员总数的三分之二，专家名单由有关人员在政府采购专家库中随机抽取，磋商小组成员应当遵守并履行下列责任和义务：</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w:t>
      </w:r>
      <w:r>
        <w:rPr>
          <w:rFonts w:hint="eastAsia" w:ascii="宋体" w:hAnsi="宋体" w:eastAsia="宋体" w:cs="宋体"/>
          <w:szCs w:val="21"/>
          <w:highlight w:val="none"/>
        </w:rPr>
        <w:t>要严格遵守政府采购相关法律制度，依法履行各自职责，公正、客观、审慎地参与评审工作；</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lang w:eastAsia="zh-CN"/>
        </w:rPr>
        <w:t>）</w:t>
      </w:r>
      <w:r>
        <w:rPr>
          <w:rFonts w:hint="eastAsia" w:ascii="宋体" w:hAnsi="宋体" w:eastAsia="宋体" w:cs="宋体"/>
          <w:szCs w:val="21"/>
          <w:highlight w:val="none"/>
        </w:rPr>
        <w:t>对所有响应文件逐一进行初审；</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lang w:eastAsia="zh-CN"/>
        </w:rPr>
        <w:t>）</w:t>
      </w:r>
      <w:r>
        <w:rPr>
          <w:rFonts w:hint="eastAsia" w:ascii="宋体" w:hAnsi="宋体" w:eastAsia="宋体" w:cs="宋体"/>
          <w:szCs w:val="21"/>
          <w:highlight w:val="none"/>
        </w:rPr>
        <w:t>按磋商文件规定的评审方法和标准，进行比较和评价；</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lang w:eastAsia="zh-CN"/>
        </w:rPr>
        <w:t>）</w:t>
      </w:r>
      <w:r>
        <w:rPr>
          <w:rFonts w:hint="eastAsia" w:ascii="宋体" w:hAnsi="宋体" w:eastAsia="宋体" w:cs="宋体"/>
          <w:szCs w:val="21"/>
          <w:highlight w:val="none"/>
        </w:rPr>
        <w:t>要求供应商对响应文件有关事项作出解释或澄清；</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要依法独立评审，按照磋商文件的要求和评标标准进行评标，推荐成交候选供应商名单，对评审意见承担个人责任；</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lang w:eastAsia="zh-CN"/>
        </w:rPr>
        <w:t>）</w:t>
      </w:r>
      <w:r>
        <w:rPr>
          <w:rFonts w:hint="eastAsia" w:ascii="宋体" w:hAnsi="宋体" w:eastAsia="宋体" w:cs="宋体"/>
          <w:szCs w:val="21"/>
          <w:highlight w:val="none"/>
        </w:rPr>
        <w:t>对需要共同认定的事项存在争议的，按照少数服从多数的原则做出结论，持不同意见的磋商小组成员应当在评审报告上签署不同意见并说明理由，否则视为同意；</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lang w:eastAsia="zh-CN"/>
        </w:rPr>
        <w:t>）</w:t>
      </w:r>
      <w:r>
        <w:rPr>
          <w:rFonts w:hint="eastAsia" w:ascii="宋体" w:hAnsi="宋体" w:eastAsia="宋体" w:cs="宋体"/>
          <w:szCs w:val="21"/>
          <w:highlight w:val="none"/>
        </w:rPr>
        <w:t>对评审情况以及在评审过程中获悉的国家秘密、商业秘密负有保密责任；</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lang w:eastAsia="zh-CN"/>
        </w:rPr>
        <w:t>）</w:t>
      </w:r>
      <w:r>
        <w:rPr>
          <w:rFonts w:hint="eastAsia" w:ascii="宋体" w:hAnsi="宋体" w:eastAsia="宋体" w:cs="宋体"/>
          <w:szCs w:val="21"/>
          <w:highlight w:val="none"/>
        </w:rPr>
        <w:t>配合财政部门的投诉处理工作；</w:t>
      </w:r>
    </w:p>
    <w:p>
      <w:pPr>
        <w:pageBreakBefore w:val="0"/>
        <w:widowControl w:val="0"/>
        <w:kinsoku/>
        <w:wordWrap/>
        <w:overflowPunct/>
        <w:topLinePunct w:val="0"/>
        <w:autoSpaceDE/>
        <w:autoSpaceDN/>
        <w:bidi w:val="0"/>
        <w:spacing w:line="360" w:lineRule="auto"/>
        <w:ind w:firstLine="240" w:firstLineChars="1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lang w:eastAsia="zh-CN"/>
        </w:rPr>
        <w:t>）</w:t>
      </w:r>
      <w:r>
        <w:rPr>
          <w:rFonts w:hint="eastAsia" w:ascii="宋体" w:hAnsi="宋体" w:eastAsia="宋体" w:cs="宋体"/>
          <w:szCs w:val="21"/>
          <w:highlight w:val="none"/>
        </w:rPr>
        <w:t>配合采购人、采购代理机构答复供应商提出的质疑。</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.1.2 </w:t>
      </w:r>
      <w:r>
        <w:rPr>
          <w:rFonts w:hint="eastAsia" w:ascii="宋体" w:hAnsi="宋体" w:eastAsia="宋体" w:cs="宋体"/>
          <w:sz w:val="24"/>
          <w:szCs w:val="24"/>
          <w:lang w:eastAsia="zh-CN"/>
        </w:rPr>
        <w:t>磋商小组</w:t>
      </w:r>
      <w:r>
        <w:rPr>
          <w:rFonts w:hint="eastAsia" w:ascii="宋体" w:hAnsi="宋体" w:eastAsia="宋体" w:cs="宋体"/>
          <w:sz w:val="24"/>
          <w:szCs w:val="24"/>
        </w:rPr>
        <w:t>成员有下列情形之一的，应当回避：</w:t>
      </w:r>
    </w:p>
    <w:p>
      <w:pPr>
        <w:pageBreakBefore w:val="0"/>
        <w:widowControl w:val="0"/>
        <w:kinsoku/>
        <w:wordWrap/>
        <w:overflowPunct/>
        <w:topLinePunct w:val="0"/>
        <w:autoSpaceDE/>
        <w:autoSpaceDN/>
        <w:bidi w:val="0"/>
        <w:spacing w:line="360" w:lineRule="auto"/>
        <w:ind w:left="137" w:leftChars="57"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（1）供应商或供应商的主要负责人的近亲属；</w:t>
      </w:r>
    </w:p>
    <w:p>
      <w:pPr>
        <w:pageBreakBefore w:val="0"/>
        <w:widowControl w:val="0"/>
        <w:kinsoku/>
        <w:wordWrap/>
        <w:overflowPunct/>
        <w:topLinePunct w:val="0"/>
        <w:autoSpaceDE/>
        <w:autoSpaceDN/>
        <w:bidi w:val="0"/>
        <w:spacing w:line="360" w:lineRule="auto"/>
        <w:ind w:left="137" w:leftChars="57"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（2）项目主管部门或者行政监督部门的人员；</w:t>
      </w:r>
    </w:p>
    <w:p>
      <w:pPr>
        <w:pageBreakBefore w:val="0"/>
        <w:widowControl w:val="0"/>
        <w:kinsoku/>
        <w:wordWrap/>
        <w:overflowPunct/>
        <w:topLinePunct w:val="0"/>
        <w:autoSpaceDE/>
        <w:autoSpaceDN/>
        <w:bidi w:val="0"/>
        <w:spacing w:line="360" w:lineRule="auto"/>
        <w:ind w:left="137" w:leftChars="57"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（3）与供应商有经济利益关系，可能影响对投标公正评审的；</w:t>
      </w:r>
    </w:p>
    <w:p>
      <w:pPr>
        <w:pageBreakBefore w:val="0"/>
        <w:widowControl w:val="0"/>
        <w:kinsoku/>
        <w:wordWrap/>
        <w:overflowPunct/>
        <w:topLinePunct w:val="0"/>
        <w:autoSpaceDE/>
        <w:autoSpaceDN/>
        <w:bidi w:val="0"/>
        <w:spacing w:line="360" w:lineRule="auto"/>
        <w:ind w:left="137" w:leftChars="57" w:firstLine="360" w:firstLineChars="15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（4）曾因在招标、评标以及其他与招标投标有关活动中从事违法行为而受过行政处罚或刑事处罚的。</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.2 </w:t>
      </w:r>
      <w:r>
        <w:rPr>
          <w:rFonts w:hint="eastAsia" w:ascii="宋体" w:hAnsi="宋体" w:eastAsia="宋体" w:cs="宋体"/>
          <w:sz w:val="24"/>
          <w:szCs w:val="24"/>
          <w:lang w:eastAsia="zh-CN"/>
        </w:rPr>
        <w:t>磋商</w:t>
      </w:r>
      <w:r>
        <w:rPr>
          <w:rFonts w:hint="eastAsia" w:ascii="宋体" w:hAnsi="宋体" w:eastAsia="宋体" w:cs="宋体"/>
          <w:sz w:val="24"/>
          <w:szCs w:val="24"/>
        </w:rPr>
        <w:t>原则</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评标活动遵循公平、公正、科学和择优的原则。</w:t>
      </w:r>
    </w:p>
    <w:p>
      <w:pPr>
        <w:pStyle w:val="15"/>
        <w:pageBreakBefore w:val="0"/>
        <w:widowControl w:val="0"/>
        <w:kinsoku/>
        <w:wordWrap/>
        <w:overflowPunct/>
        <w:topLinePunct w:val="0"/>
        <w:autoSpaceDE/>
        <w:autoSpaceDN/>
        <w:bidi w:val="0"/>
        <w:spacing w:line="360" w:lineRule="auto"/>
        <w:ind w:left="0" w:leftChars="0" w:firstLine="0" w:firstLineChars="0"/>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5.3 磋商</w:t>
      </w:r>
    </w:p>
    <w:bookmarkEnd w:id="13"/>
    <w:bookmarkEnd w:id="14"/>
    <w:bookmarkEnd w:id="15"/>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Cs w:val="21"/>
          <w:highlight w:val="none"/>
        </w:rPr>
      </w:pPr>
      <w:bookmarkStart w:id="24" w:name="_Toc217446043"/>
      <w:bookmarkStart w:id="25" w:name="_Toc183582215"/>
      <w:bookmarkStart w:id="26" w:name="_Toc183682352"/>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.3.1 磋商小组根据磋商文件第三章“磋商办法”规定的方法、评审因素、标准和程序，在与供应商进行反复磋商的基础上，对其响应文件进行评审。第三章“磋商办法”没有规定的方法、评审因素和标准，不作为评审依据。</w:t>
      </w:r>
    </w:p>
    <w:p>
      <w:pPr>
        <w:pageBreakBefore w:val="0"/>
        <w:widowControl w:val="0"/>
        <w:kinsoku/>
        <w:wordWrap/>
        <w:overflowPunct/>
        <w:topLinePunct w:val="0"/>
        <w:autoSpaceDE/>
        <w:autoSpaceDN/>
        <w:bidi w:val="0"/>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5.4 </w:t>
      </w:r>
      <w:r>
        <w:rPr>
          <w:rFonts w:hint="eastAsia" w:ascii="宋体" w:hAnsi="宋体" w:eastAsia="宋体" w:cs="宋体"/>
          <w:b/>
          <w:bCs/>
          <w:sz w:val="24"/>
          <w:szCs w:val="24"/>
        </w:rPr>
        <w:t>小型和微型企业磋商报价折扣幅度标准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 xml:space="preserve">4.1 </w:t>
      </w:r>
      <w:r>
        <w:rPr>
          <w:rFonts w:hint="eastAsia" w:ascii="宋体" w:hAnsi="宋体" w:eastAsia="宋体" w:cs="宋体"/>
          <w:sz w:val="24"/>
          <w:szCs w:val="24"/>
          <w:highlight w:val="none"/>
        </w:rPr>
        <w:t>小型企业，其评标价=投标报价*（1-6%）；</w:t>
      </w:r>
    </w:p>
    <w:p>
      <w:pPr>
        <w:pageBreakBefore w:val="0"/>
        <w:widowControl w:val="0"/>
        <w:kinsoku/>
        <w:wordWrap/>
        <w:overflowPunct/>
        <w:topLinePunct w:val="0"/>
        <w:autoSpaceDE/>
        <w:autoSpaceDN/>
        <w:bidi w:val="0"/>
        <w:spacing w:line="360" w:lineRule="auto"/>
        <w:ind w:firstLine="1200" w:firstLineChars="5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微型企业，其评标价=投标报价*（1-8%）；</w:t>
      </w:r>
    </w:p>
    <w:p>
      <w:pPr>
        <w:pageBreakBefore w:val="0"/>
        <w:widowControl w:val="0"/>
        <w:kinsoku/>
        <w:wordWrap/>
        <w:overflowPunct/>
        <w:topLinePunct w:val="0"/>
        <w:autoSpaceDE/>
        <w:autoSpaceDN/>
        <w:bidi w:val="0"/>
        <w:spacing w:line="360" w:lineRule="auto"/>
        <w:ind w:firstLine="1200" w:firstLineChars="5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监狱企业，其评标价=投标报价*（1-6%）。</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zh-CN"/>
        </w:rPr>
        <w:t>4.2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 参加联合体磋商的小型、微型企业，联合协议中约定，小型、微型企业的协议合同金额占到联合体协议合同总金额30%以上的，可给予联合体2%的磋商报价折扣。</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4.3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小、微企业提供本企业生产的产品或中小型企业（代理商）代理的小、微企业生产的产品享受磋商报价折扣条件；中小型企业（代理商）代理的中型及以上企业生产的产品不享受磋商报价折扣条件。</w:t>
      </w:r>
    </w:p>
    <w:p>
      <w:pPr>
        <w:pageBreakBefore w:val="0"/>
        <w:widowControl w:val="0"/>
        <w:kinsoku/>
        <w:wordWrap/>
        <w:overflowPunct/>
        <w:topLinePunct w:val="0"/>
        <w:autoSpaceDE/>
        <w:autoSpaceDN/>
        <w:bidi w:val="0"/>
        <w:spacing w:line="360" w:lineRule="auto"/>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6.定标方式  </w:t>
      </w:r>
    </w:p>
    <w:p>
      <w:pPr>
        <w:pageBreakBefore w:val="0"/>
        <w:widowControl w:val="0"/>
        <w:kinsoku/>
        <w:wordWrap/>
        <w:overflowPunct/>
        <w:topLinePunct w:val="0"/>
        <w:autoSpaceDE/>
        <w:autoSpaceDN/>
        <w:bidi w:val="0"/>
        <w:spacing w:line="360" w:lineRule="auto"/>
        <w:textAlignment w:val="auto"/>
        <w:outlineLvl w:val="2"/>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.1确定成交供应商原则</w:t>
      </w:r>
    </w:p>
    <w:p>
      <w:pPr>
        <w:pageBreakBefore w:val="0"/>
        <w:widowControl w:val="0"/>
        <w:kinsoku/>
        <w:wordWrap/>
        <w:overflowPunct/>
        <w:topLinePunct w:val="0"/>
        <w:autoSpaceDE/>
        <w:autoSpaceDN/>
        <w:bidi w:val="0"/>
        <w:spacing w:line="360" w:lineRule="auto"/>
        <w:ind w:firstLine="470" w:firstLineChars="196"/>
        <w:textAlignment w:val="auto"/>
        <w:rPr>
          <w:rFonts w:hint="eastAsia" w:ascii="宋体" w:hAnsi="宋体" w:eastAsia="宋体" w:cs="宋体"/>
          <w:szCs w:val="21"/>
          <w:highlight w:val="none"/>
        </w:rPr>
      </w:pPr>
      <w:r>
        <w:rPr>
          <w:rFonts w:hint="eastAsia" w:ascii="宋体" w:hAnsi="宋体" w:eastAsia="宋体" w:cs="宋体"/>
          <w:szCs w:val="21"/>
          <w:highlight w:val="none"/>
        </w:rPr>
        <w:t>采购人或其授权的磋商小组按照评审报告中提出的成交候选人中，按照顺序由高到低的原则确定成交供应商。</w:t>
      </w:r>
    </w:p>
    <w:p>
      <w:pPr>
        <w:pStyle w:val="5"/>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.2 </w:t>
      </w:r>
      <w:r>
        <w:rPr>
          <w:rFonts w:hint="eastAsia" w:ascii="宋体" w:hAnsi="宋体" w:eastAsia="宋体" w:cs="宋体"/>
          <w:sz w:val="24"/>
          <w:szCs w:val="24"/>
          <w:lang w:eastAsia="zh-CN"/>
        </w:rPr>
        <w:t>成交</w:t>
      </w:r>
      <w:r>
        <w:rPr>
          <w:rFonts w:hint="eastAsia" w:ascii="宋体" w:hAnsi="宋体" w:eastAsia="宋体" w:cs="宋体"/>
          <w:sz w:val="24"/>
          <w:szCs w:val="24"/>
        </w:rPr>
        <w:t>通知</w:t>
      </w:r>
    </w:p>
    <w:p>
      <w:pPr>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在规定的</w:t>
      </w:r>
      <w:r>
        <w:rPr>
          <w:rFonts w:hint="eastAsia" w:ascii="宋体" w:hAnsi="宋体" w:eastAsia="宋体" w:cs="宋体"/>
          <w:sz w:val="24"/>
          <w:szCs w:val="24"/>
          <w:lang w:eastAsia="zh-CN"/>
        </w:rPr>
        <w:t>磋商</w:t>
      </w:r>
      <w:r>
        <w:rPr>
          <w:rFonts w:hint="eastAsia" w:ascii="宋体" w:hAnsi="宋体" w:eastAsia="宋体" w:cs="宋体"/>
          <w:sz w:val="24"/>
          <w:szCs w:val="24"/>
        </w:rPr>
        <w:t>有效期内，</w:t>
      </w:r>
      <w:r>
        <w:rPr>
          <w:rFonts w:hint="eastAsia" w:ascii="宋体" w:hAnsi="宋体" w:eastAsia="宋体" w:cs="宋体"/>
          <w:sz w:val="24"/>
          <w:szCs w:val="24"/>
          <w:lang w:eastAsia="zh-CN"/>
        </w:rPr>
        <w:t>采购人</w:t>
      </w:r>
      <w:r>
        <w:rPr>
          <w:rFonts w:hint="eastAsia" w:ascii="宋体" w:hAnsi="宋体" w:eastAsia="宋体" w:cs="宋体"/>
          <w:sz w:val="24"/>
          <w:szCs w:val="24"/>
        </w:rPr>
        <w:t>以书面形式向中标人发出中标通知书。</w:t>
      </w:r>
    </w:p>
    <w:p>
      <w:pPr>
        <w:pStyle w:val="5"/>
        <w:pageBreakBefore w:val="0"/>
        <w:widowControl w:val="0"/>
        <w:kinsoku/>
        <w:wordWrap/>
        <w:overflowPunct/>
        <w:topLinePunct w:val="0"/>
        <w:autoSpaceDE/>
        <w:autoSpaceDN/>
        <w:bidi w:val="0"/>
        <w:adjustRightInd/>
        <w:snapToGrid/>
        <w:spacing w:before="0" w:after="0" w:line="360" w:lineRule="auto"/>
        <w:textAlignment w:val="auto"/>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  成交结果公告</w:t>
      </w:r>
    </w:p>
    <w:p>
      <w:pPr>
        <w:pStyle w:val="25"/>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见竞争性磋商前附表</w:t>
      </w:r>
    </w:p>
    <w:p>
      <w:pPr>
        <w:pStyle w:val="1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6.</w:t>
      </w:r>
      <w:r>
        <w:rPr>
          <w:rFonts w:hint="eastAsia" w:ascii="宋体" w:hAnsi="宋体" w:cs="宋体"/>
          <w:b/>
          <w:bCs/>
          <w:kern w:val="2"/>
          <w:sz w:val="24"/>
          <w:szCs w:val="24"/>
          <w:lang w:val="en-US" w:eastAsia="zh-CN" w:bidi="ar-SA"/>
        </w:rPr>
        <w:t>4</w:t>
      </w:r>
      <w:r>
        <w:rPr>
          <w:rFonts w:hint="eastAsia" w:ascii="宋体" w:hAnsi="宋体" w:eastAsia="宋体" w:cs="宋体"/>
          <w:b/>
          <w:bCs/>
          <w:kern w:val="2"/>
          <w:sz w:val="24"/>
          <w:szCs w:val="24"/>
          <w:lang w:val="en-US" w:eastAsia="zh-CN" w:bidi="ar-SA"/>
        </w:rPr>
        <w:t>签订合同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pacing w:val="2"/>
          <w:szCs w:val="21"/>
          <w:highlight w:val="none"/>
          <w:lang w:val="en-US" w:eastAsia="zh-CN"/>
        </w:rPr>
      </w:pPr>
      <w:r>
        <w:rPr>
          <w:rFonts w:hint="eastAsia" w:ascii="宋体" w:hAnsi="宋体" w:eastAsia="宋体" w:cs="宋体"/>
          <w:szCs w:val="21"/>
          <w:highlight w:val="none"/>
          <w:lang w:val="en-US" w:eastAsia="zh-CN"/>
        </w:rPr>
        <w:t>6.</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1采购人应当自《成交通知书》发出之日起30日内，按照磋商文件和成交供应商响应文件的的规定，与成交供应商签订书面合同。成交供应商无正当理由拒签合同，或者在签订合同时向采购人提出附件条件，采购人有权取消其成交资格，有磋商保证金的不予退还，给采购人造成损失的，</w:t>
      </w:r>
      <w:r>
        <w:rPr>
          <w:rFonts w:hint="eastAsia" w:ascii="宋体" w:hAnsi="宋体" w:eastAsia="宋体" w:cs="宋体"/>
          <w:spacing w:val="2"/>
          <w:szCs w:val="21"/>
          <w:highlight w:val="none"/>
        </w:rPr>
        <w:t>成交供应商应当予以赔偿。</w:t>
      </w:r>
      <w:r>
        <w:rPr>
          <w:rFonts w:hint="eastAsia" w:ascii="宋体" w:hAnsi="宋体" w:eastAsia="宋体" w:cs="宋体"/>
          <w:spacing w:val="2"/>
          <w:szCs w:val="21"/>
          <w:highlight w:val="none"/>
          <w:lang w:val="en-US" w:eastAsia="zh-CN"/>
        </w:rPr>
        <w:t xml:space="preserve"> </w:t>
      </w:r>
    </w:p>
    <w:p>
      <w:pPr>
        <w:pStyle w:val="15"/>
        <w:pageBreakBefore w:val="0"/>
        <w:widowControl w:val="0"/>
        <w:kinsoku/>
        <w:wordWrap/>
        <w:overflowPunct/>
        <w:topLinePunct w:val="0"/>
        <w:autoSpaceDE/>
        <w:autoSpaceDN/>
        <w:bidi w:val="0"/>
        <w:spacing w:line="360" w:lineRule="auto"/>
        <w:ind w:left="0" w:leftChars="0" w:firstLine="0" w:firstLineChars="0"/>
        <w:textAlignment w:val="auto"/>
        <w:outlineLvl w:val="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7.重新磋商和不再磋商</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.1 重新</w:t>
      </w:r>
      <w:r>
        <w:rPr>
          <w:rFonts w:hint="eastAsia" w:ascii="宋体" w:hAnsi="宋体" w:eastAsia="宋体" w:cs="宋体"/>
          <w:sz w:val="24"/>
          <w:szCs w:val="24"/>
          <w:lang w:eastAsia="zh-CN"/>
        </w:rPr>
        <w:t>磋商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有下列情形之一的，</w:t>
      </w:r>
      <w:r>
        <w:rPr>
          <w:rFonts w:hint="eastAsia" w:ascii="宋体" w:hAnsi="宋体" w:eastAsia="宋体" w:cs="宋体"/>
          <w:sz w:val="24"/>
          <w:szCs w:val="24"/>
          <w:lang w:eastAsia="zh-CN"/>
        </w:rPr>
        <w:t>采购人</w:t>
      </w:r>
      <w:r>
        <w:rPr>
          <w:rFonts w:hint="eastAsia" w:ascii="宋体" w:hAnsi="宋体" w:eastAsia="宋体" w:cs="宋体"/>
          <w:sz w:val="24"/>
          <w:szCs w:val="24"/>
        </w:rPr>
        <w:t>将重新</w:t>
      </w:r>
      <w:r>
        <w:rPr>
          <w:rFonts w:hint="eastAsia" w:ascii="宋体" w:hAnsi="宋体" w:eastAsia="宋体" w:cs="宋体"/>
          <w:sz w:val="24"/>
          <w:szCs w:val="24"/>
          <w:lang w:eastAsia="zh-CN"/>
        </w:rPr>
        <w:t>磋商</w:t>
      </w:r>
      <w:r>
        <w:rPr>
          <w:rFonts w:hint="eastAsia" w:ascii="宋体" w:hAnsi="宋体" w:eastAsia="宋体" w:cs="宋体"/>
          <w:sz w:val="24"/>
          <w:szCs w:val="24"/>
        </w:rPr>
        <w:t>：</w:t>
      </w:r>
    </w:p>
    <w:p>
      <w:pPr>
        <w:pageBreakBefore w:val="0"/>
        <w:widowControl w:val="0"/>
        <w:kinsoku/>
        <w:wordWrap/>
        <w:overflowPunct/>
        <w:topLinePunct w:val="0"/>
        <w:autoSpaceDE/>
        <w:autoSpaceDN/>
        <w:bidi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（l）</w:t>
      </w:r>
      <w:r>
        <w:rPr>
          <w:rFonts w:hint="eastAsia" w:ascii="宋体" w:hAnsi="宋体" w:eastAsia="宋体" w:cs="宋体"/>
          <w:sz w:val="24"/>
          <w:szCs w:val="24"/>
          <w:lang w:eastAsia="zh-CN"/>
        </w:rPr>
        <w:t>响应</w:t>
      </w:r>
      <w:r>
        <w:rPr>
          <w:rFonts w:hint="eastAsia" w:ascii="宋体" w:hAnsi="宋体" w:eastAsia="宋体" w:cs="宋体"/>
          <w:sz w:val="24"/>
          <w:szCs w:val="24"/>
        </w:rPr>
        <w:t>截止时间止，</w:t>
      </w:r>
      <w:r>
        <w:rPr>
          <w:rFonts w:hint="eastAsia" w:ascii="宋体" w:hAnsi="宋体" w:eastAsia="宋体" w:cs="宋体"/>
          <w:sz w:val="24"/>
          <w:szCs w:val="24"/>
          <w:lang w:eastAsia="zh-CN"/>
        </w:rPr>
        <w:t>供应商</w:t>
      </w:r>
      <w:r>
        <w:rPr>
          <w:rFonts w:hint="eastAsia" w:ascii="宋体" w:hAnsi="宋体" w:eastAsia="宋体" w:cs="宋体"/>
          <w:sz w:val="24"/>
          <w:szCs w:val="24"/>
        </w:rPr>
        <w:t>少于3个的；</w:t>
      </w:r>
    </w:p>
    <w:p>
      <w:pPr>
        <w:pageBreakBefore w:val="0"/>
        <w:widowControl w:val="0"/>
        <w:kinsoku/>
        <w:wordWrap/>
        <w:overflowPunct/>
        <w:topLinePunct w:val="0"/>
        <w:autoSpaceDE/>
        <w:autoSpaceDN/>
        <w:bidi w:val="0"/>
        <w:spacing w:line="360" w:lineRule="auto"/>
        <w:ind w:firstLine="600" w:firstLineChars="250"/>
        <w:textAlignment w:val="auto"/>
        <w:rPr>
          <w:rFonts w:hint="eastAsia" w:ascii="宋体" w:hAnsi="宋体" w:eastAsia="宋体" w:cs="宋体"/>
          <w:sz w:val="24"/>
          <w:szCs w:val="24"/>
          <w:lang w:eastAsia="zh-CN"/>
        </w:rPr>
      </w:pPr>
      <w:r>
        <w:rPr>
          <w:rFonts w:hint="eastAsia" w:ascii="宋体" w:hAnsi="宋体" w:eastAsia="宋体" w:cs="宋体"/>
          <w:sz w:val="24"/>
          <w:szCs w:val="24"/>
        </w:rPr>
        <w:t>（2）经</w:t>
      </w:r>
      <w:r>
        <w:rPr>
          <w:rFonts w:hint="eastAsia" w:ascii="宋体" w:hAnsi="宋体" w:eastAsia="宋体" w:cs="宋体"/>
          <w:sz w:val="24"/>
          <w:szCs w:val="24"/>
          <w:lang w:eastAsia="zh-CN"/>
        </w:rPr>
        <w:t>磋商小组</w:t>
      </w:r>
      <w:r>
        <w:rPr>
          <w:rFonts w:hint="eastAsia" w:ascii="宋体" w:hAnsi="宋体" w:eastAsia="宋体" w:cs="宋体"/>
          <w:sz w:val="24"/>
          <w:szCs w:val="24"/>
        </w:rPr>
        <w:t>评审后否决所有</w:t>
      </w:r>
      <w:r>
        <w:rPr>
          <w:rFonts w:hint="eastAsia" w:ascii="宋体" w:hAnsi="宋体" w:eastAsia="宋体" w:cs="宋体"/>
          <w:sz w:val="24"/>
          <w:szCs w:val="24"/>
          <w:lang w:eastAsia="zh-CN"/>
        </w:rPr>
        <w:t>响应</w:t>
      </w:r>
      <w:r>
        <w:rPr>
          <w:rFonts w:hint="eastAsia" w:ascii="宋体" w:hAnsi="宋体" w:eastAsia="宋体" w:cs="宋体"/>
          <w:sz w:val="24"/>
          <w:szCs w:val="24"/>
        </w:rPr>
        <w:t>的</w:t>
      </w:r>
      <w:r>
        <w:rPr>
          <w:rFonts w:hint="eastAsia" w:ascii="宋体" w:hAnsi="宋体" w:eastAsia="宋体" w:cs="宋体"/>
          <w:sz w:val="24"/>
          <w:szCs w:val="24"/>
          <w:lang w:eastAsia="zh-CN"/>
        </w:rPr>
        <w:t>；</w:t>
      </w:r>
    </w:p>
    <w:p>
      <w:pPr>
        <w:pageBreakBefore w:val="0"/>
        <w:widowControl w:val="0"/>
        <w:kinsoku/>
        <w:wordWrap/>
        <w:overflowPunct/>
        <w:topLinePunct w:val="0"/>
        <w:autoSpaceDE/>
        <w:autoSpaceDN/>
        <w:bidi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（3）国家法律、法规、规章和行政规范性文件规定的其它条件。</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.2 不再</w:t>
      </w:r>
      <w:r>
        <w:rPr>
          <w:rFonts w:hint="eastAsia" w:ascii="宋体" w:hAnsi="宋体" w:eastAsia="宋体" w:cs="宋体"/>
          <w:sz w:val="24"/>
          <w:szCs w:val="24"/>
          <w:lang w:eastAsia="zh-CN"/>
        </w:rPr>
        <w:t>磋商</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重新</w:t>
      </w:r>
      <w:r>
        <w:rPr>
          <w:rFonts w:hint="eastAsia" w:ascii="宋体" w:hAnsi="宋体" w:eastAsia="宋体" w:cs="宋体"/>
          <w:sz w:val="24"/>
          <w:szCs w:val="24"/>
          <w:lang w:eastAsia="zh-CN"/>
        </w:rPr>
        <w:t>磋商</w:t>
      </w:r>
      <w:r>
        <w:rPr>
          <w:rFonts w:hint="eastAsia" w:ascii="宋体" w:hAnsi="宋体" w:eastAsia="宋体" w:cs="宋体"/>
          <w:sz w:val="24"/>
          <w:szCs w:val="24"/>
        </w:rPr>
        <w:t>后</w:t>
      </w:r>
      <w:r>
        <w:rPr>
          <w:rFonts w:hint="eastAsia" w:ascii="宋体" w:hAnsi="宋体" w:eastAsia="宋体" w:cs="宋体"/>
          <w:sz w:val="24"/>
          <w:szCs w:val="24"/>
          <w:lang w:eastAsia="zh-CN"/>
        </w:rPr>
        <w:t>供应商</w:t>
      </w:r>
      <w:r>
        <w:rPr>
          <w:rFonts w:hint="eastAsia" w:ascii="宋体" w:hAnsi="宋体" w:eastAsia="宋体" w:cs="宋体"/>
          <w:sz w:val="24"/>
          <w:szCs w:val="24"/>
        </w:rPr>
        <w:t>仍少于3个或者所有</w:t>
      </w:r>
      <w:r>
        <w:rPr>
          <w:rFonts w:hint="eastAsia" w:ascii="宋体" w:hAnsi="宋体" w:eastAsia="宋体" w:cs="宋体"/>
          <w:sz w:val="24"/>
          <w:szCs w:val="24"/>
          <w:lang w:eastAsia="zh-CN"/>
        </w:rPr>
        <w:t>响应</w:t>
      </w:r>
      <w:r>
        <w:rPr>
          <w:rFonts w:hint="eastAsia" w:ascii="宋体" w:hAnsi="宋体" w:eastAsia="宋体" w:cs="宋体"/>
          <w:sz w:val="24"/>
          <w:szCs w:val="24"/>
        </w:rPr>
        <w:t>被否决的，属于必须审批或核准的工程建设项目，经原审批或核准部门批准后不再进行</w:t>
      </w:r>
      <w:r>
        <w:rPr>
          <w:rFonts w:hint="eastAsia" w:ascii="宋体" w:hAnsi="宋体" w:eastAsia="宋体" w:cs="宋体"/>
          <w:sz w:val="24"/>
          <w:szCs w:val="24"/>
          <w:lang w:eastAsia="zh-CN"/>
        </w:rPr>
        <w:t>磋商</w:t>
      </w:r>
      <w:r>
        <w:rPr>
          <w:rFonts w:hint="eastAsia" w:ascii="宋体" w:hAnsi="宋体" w:eastAsia="宋体" w:cs="宋体"/>
          <w:sz w:val="24"/>
          <w:szCs w:val="24"/>
        </w:rPr>
        <w:t>。</w:t>
      </w:r>
    </w:p>
    <w:p>
      <w:pPr>
        <w:pageBreakBefore w:val="0"/>
        <w:widowControl w:val="0"/>
        <w:kinsoku/>
        <w:wordWrap/>
        <w:overflowPunct/>
        <w:topLinePunct w:val="0"/>
        <w:autoSpaceDE/>
        <w:autoSpaceDN/>
        <w:bidi w:val="0"/>
        <w:spacing w:line="360" w:lineRule="auto"/>
        <w:textAlignment w:val="auto"/>
        <w:outlineLvl w:val="1"/>
        <w:rPr>
          <w:rFonts w:hint="eastAsia" w:ascii="宋体" w:hAnsi="宋体" w:eastAsia="宋体" w:cs="宋体"/>
          <w:lang w:val="en-US" w:eastAsia="zh-CN"/>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.纪律和监督</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 对</w:t>
      </w:r>
      <w:r>
        <w:rPr>
          <w:rFonts w:hint="eastAsia" w:ascii="宋体" w:hAnsi="宋体" w:eastAsia="宋体" w:cs="宋体"/>
          <w:sz w:val="24"/>
          <w:szCs w:val="24"/>
          <w:lang w:eastAsia="zh-CN"/>
        </w:rPr>
        <w:t>采购人</w:t>
      </w:r>
      <w:r>
        <w:rPr>
          <w:rFonts w:hint="eastAsia" w:ascii="宋体" w:hAnsi="宋体" w:eastAsia="宋体" w:cs="宋体"/>
          <w:sz w:val="24"/>
          <w:szCs w:val="24"/>
        </w:rPr>
        <w:t>的纪律要求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不得泄漏</w:t>
      </w:r>
      <w:r>
        <w:rPr>
          <w:rFonts w:hint="eastAsia" w:ascii="宋体" w:hAnsi="宋体" w:eastAsia="宋体" w:cs="宋体"/>
          <w:sz w:val="24"/>
          <w:szCs w:val="24"/>
          <w:lang w:eastAsia="zh-CN"/>
        </w:rPr>
        <w:t>磋商</w:t>
      </w:r>
      <w:r>
        <w:rPr>
          <w:rFonts w:hint="eastAsia" w:ascii="宋体" w:hAnsi="宋体" w:eastAsia="宋体" w:cs="宋体"/>
          <w:sz w:val="24"/>
          <w:szCs w:val="24"/>
        </w:rPr>
        <w:t>活动中应当保密的情况和资料，不得与</w:t>
      </w:r>
      <w:r>
        <w:rPr>
          <w:rFonts w:hint="eastAsia" w:ascii="宋体" w:hAnsi="宋体" w:eastAsia="宋体" w:cs="宋体"/>
          <w:sz w:val="24"/>
          <w:szCs w:val="24"/>
          <w:lang w:eastAsia="zh-CN"/>
        </w:rPr>
        <w:t>供应商</w:t>
      </w:r>
      <w:r>
        <w:rPr>
          <w:rFonts w:hint="eastAsia" w:ascii="宋体" w:hAnsi="宋体" w:eastAsia="宋体" w:cs="宋体"/>
          <w:sz w:val="24"/>
          <w:szCs w:val="24"/>
        </w:rPr>
        <w:t>串通损害国家利益、社会公共利益或者他人合法权益。</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.2 对</w:t>
      </w:r>
      <w:r>
        <w:rPr>
          <w:rFonts w:hint="eastAsia" w:ascii="宋体" w:hAnsi="宋体" w:eastAsia="宋体" w:cs="宋体"/>
          <w:sz w:val="24"/>
          <w:szCs w:val="24"/>
          <w:lang w:eastAsia="zh-CN"/>
        </w:rPr>
        <w:t>供应商</w:t>
      </w:r>
      <w:r>
        <w:rPr>
          <w:rFonts w:hint="eastAsia" w:ascii="宋体" w:hAnsi="宋体" w:eastAsia="宋体" w:cs="宋体"/>
          <w:sz w:val="24"/>
          <w:szCs w:val="24"/>
        </w:rPr>
        <w:t>的纪律要求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不得相互串通</w:t>
      </w:r>
      <w:r>
        <w:rPr>
          <w:rFonts w:hint="eastAsia" w:ascii="宋体" w:hAnsi="宋体" w:eastAsia="宋体" w:cs="宋体"/>
          <w:sz w:val="24"/>
          <w:szCs w:val="24"/>
          <w:lang w:eastAsia="zh-CN"/>
        </w:rPr>
        <w:t>响应</w:t>
      </w:r>
      <w:r>
        <w:rPr>
          <w:rFonts w:hint="eastAsia" w:ascii="宋体" w:hAnsi="宋体" w:eastAsia="宋体" w:cs="宋体"/>
          <w:sz w:val="24"/>
          <w:szCs w:val="24"/>
        </w:rPr>
        <w:t>或者与</w:t>
      </w:r>
      <w:r>
        <w:rPr>
          <w:rFonts w:hint="eastAsia" w:ascii="宋体" w:hAnsi="宋体" w:eastAsia="宋体" w:cs="宋体"/>
          <w:sz w:val="24"/>
          <w:szCs w:val="24"/>
          <w:lang w:eastAsia="zh-CN"/>
        </w:rPr>
        <w:t>采购人</w:t>
      </w:r>
      <w:r>
        <w:rPr>
          <w:rFonts w:hint="eastAsia" w:ascii="宋体" w:hAnsi="宋体" w:eastAsia="宋体" w:cs="宋体"/>
          <w:sz w:val="24"/>
          <w:szCs w:val="24"/>
        </w:rPr>
        <w:t>串通</w:t>
      </w:r>
      <w:r>
        <w:rPr>
          <w:rFonts w:hint="eastAsia" w:ascii="宋体" w:hAnsi="宋体" w:eastAsia="宋体" w:cs="宋体"/>
          <w:sz w:val="24"/>
          <w:szCs w:val="24"/>
          <w:lang w:eastAsia="zh-CN"/>
        </w:rPr>
        <w:t>响应</w:t>
      </w:r>
      <w:r>
        <w:rPr>
          <w:rFonts w:hint="eastAsia" w:ascii="宋体" w:hAnsi="宋体" w:eastAsia="宋体" w:cs="宋体"/>
          <w:sz w:val="24"/>
          <w:szCs w:val="24"/>
        </w:rPr>
        <w:t>，不得向</w:t>
      </w:r>
      <w:r>
        <w:rPr>
          <w:rFonts w:hint="eastAsia" w:ascii="宋体" w:hAnsi="宋体" w:eastAsia="宋体" w:cs="宋体"/>
          <w:sz w:val="24"/>
          <w:szCs w:val="24"/>
          <w:lang w:eastAsia="zh-CN"/>
        </w:rPr>
        <w:t>采购人</w:t>
      </w:r>
      <w:r>
        <w:rPr>
          <w:rFonts w:hint="eastAsia" w:ascii="宋体" w:hAnsi="宋体" w:eastAsia="宋体" w:cs="宋体"/>
          <w:sz w:val="24"/>
          <w:szCs w:val="24"/>
        </w:rPr>
        <w:t>或者</w:t>
      </w:r>
      <w:r>
        <w:rPr>
          <w:rFonts w:hint="eastAsia" w:ascii="宋体" w:hAnsi="宋体" w:eastAsia="宋体" w:cs="宋体"/>
          <w:sz w:val="24"/>
          <w:szCs w:val="24"/>
          <w:lang w:eastAsia="zh-CN"/>
        </w:rPr>
        <w:t>磋商小组</w:t>
      </w:r>
      <w:r>
        <w:rPr>
          <w:rFonts w:hint="eastAsia" w:ascii="宋体" w:hAnsi="宋体" w:eastAsia="宋体" w:cs="宋体"/>
          <w:sz w:val="24"/>
          <w:szCs w:val="24"/>
        </w:rPr>
        <w:t>成员行贿谋取中标，不得以他人名义</w:t>
      </w:r>
      <w:r>
        <w:rPr>
          <w:rFonts w:hint="eastAsia" w:ascii="宋体" w:hAnsi="宋体" w:eastAsia="宋体" w:cs="宋体"/>
          <w:sz w:val="24"/>
          <w:szCs w:val="24"/>
          <w:lang w:eastAsia="zh-CN"/>
        </w:rPr>
        <w:t>响应</w:t>
      </w:r>
      <w:r>
        <w:rPr>
          <w:rFonts w:hint="eastAsia" w:ascii="宋体" w:hAnsi="宋体" w:eastAsia="宋体" w:cs="宋体"/>
          <w:sz w:val="24"/>
          <w:szCs w:val="24"/>
        </w:rPr>
        <w:t>或者以其他方式弄虚作假骗取中标；</w:t>
      </w:r>
      <w:r>
        <w:rPr>
          <w:rFonts w:hint="eastAsia" w:ascii="宋体" w:hAnsi="宋体" w:eastAsia="宋体" w:cs="宋体"/>
          <w:sz w:val="24"/>
          <w:szCs w:val="24"/>
          <w:lang w:eastAsia="zh-CN"/>
        </w:rPr>
        <w:t>供应商</w:t>
      </w:r>
      <w:r>
        <w:rPr>
          <w:rFonts w:hint="eastAsia" w:ascii="宋体" w:hAnsi="宋体" w:eastAsia="宋体" w:cs="宋体"/>
          <w:sz w:val="24"/>
          <w:szCs w:val="24"/>
        </w:rPr>
        <w:t>不得以任何方式干扰、影响评标工作。</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.3 对</w:t>
      </w:r>
      <w:r>
        <w:rPr>
          <w:rFonts w:hint="eastAsia" w:ascii="宋体" w:hAnsi="宋体" w:eastAsia="宋体" w:cs="宋体"/>
          <w:sz w:val="24"/>
          <w:szCs w:val="24"/>
          <w:lang w:eastAsia="zh-CN"/>
        </w:rPr>
        <w:t>磋商小组</w:t>
      </w:r>
      <w:r>
        <w:rPr>
          <w:rFonts w:hint="eastAsia" w:ascii="宋体" w:hAnsi="宋体" w:eastAsia="宋体" w:cs="宋体"/>
          <w:sz w:val="24"/>
          <w:szCs w:val="24"/>
        </w:rPr>
        <w:t>的纪律要求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磋商小组</w:t>
      </w:r>
      <w:r>
        <w:rPr>
          <w:rFonts w:hint="eastAsia" w:ascii="宋体" w:hAnsi="宋体" w:eastAsia="宋体" w:cs="宋体"/>
          <w:sz w:val="24"/>
          <w:szCs w:val="24"/>
        </w:rPr>
        <w:t>不得收受他人的财物或者其他好处，不得向他人透漏对</w:t>
      </w:r>
      <w:r>
        <w:rPr>
          <w:rFonts w:hint="eastAsia" w:ascii="宋体" w:hAnsi="宋体" w:eastAsia="宋体" w:cs="宋体"/>
          <w:sz w:val="24"/>
          <w:szCs w:val="24"/>
          <w:lang w:eastAsia="zh-CN"/>
        </w:rPr>
        <w:t>响应</w:t>
      </w:r>
      <w:r>
        <w:rPr>
          <w:rFonts w:hint="eastAsia" w:ascii="宋体" w:hAnsi="宋体" w:eastAsia="宋体" w:cs="宋体"/>
          <w:sz w:val="24"/>
          <w:szCs w:val="24"/>
        </w:rPr>
        <w:t>文件的评审和比较、</w:t>
      </w:r>
      <w:r>
        <w:rPr>
          <w:rFonts w:hint="eastAsia" w:ascii="宋体" w:hAnsi="宋体" w:eastAsia="宋体" w:cs="宋体"/>
          <w:sz w:val="24"/>
          <w:szCs w:val="24"/>
          <w:lang w:eastAsia="zh-CN"/>
        </w:rPr>
        <w:t>成交</w:t>
      </w:r>
      <w:r>
        <w:rPr>
          <w:rFonts w:hint="eastAsia" w:ascii="宋体" w:hAnsi="宋体" w:eastAsia="宋体" w:cs="宋体"/>
          <w:sz w:val="24"/>
          <w:szCs w:val="24"/>
        </w:rPr>
        <w:t>候选人的推荐情况以及</w:t>
      </w:r>
      <w:r>
        <w:rPr>
          <w:rFonts w:hint="eastAsia" w:ascii="宋体" w:hAnsi="宋体" w:eastAsia="宋体" w:cs="宋体"/>
          <w:sz w:val="24"/>
          <w:szCs w:val="24"/>
          <w:lang w:eastAsia="zh-CN"/>
        </w:rPr>
        <w:t>磋商</w:t>
      </w:r>
      <w:r>
        <w:rPr>
          <w:rFonts w:hint="eastAsia" w:ascii="宋体" w:hAnsi="宋体" w:eastAsia="宋体" w:cs="宋体"/>
          <w:sz w:val="24"/>
          <w:szCs w:val="24"/>
        </w:rPr>
        <w:t>有关的其他情况。在</w:t>
      </w:r>
      <w:r>
        <w:rPr>
          <w:rFonts w:hint="eastAsia" w:ascii="宋体" w:hAnsi="宋体" w:eastAsia="宋体" w:cs="宋体"/>
          <w:sz w:val="24"/>
          <w:szCs w:val="24"/>
          <w:lang w:eastAsia="zh-CN"/>
        </w:rPr>
        <w:t>磋商</w:t>
      </w:r>
      <w:r>
        <w:rPr>
          <w:rFonts w:hint="eastAsia" w:ascii="宋体" w:hAnsi="宋体" w:eastAsia="宋体" w:cs="宋体"/>
          <w:sz w:val="24"/>
          <w:szCs w:val="24"/>
        </w:rPr>
        <w:t>活动中，</w:t>
      </w:r>
      <w:r>
        <w:rPr>
          <w:rFonts w:hint="eastAsia" w:ascii="宋体" w:hAnsi="宋体" w:eastAsia="宋体" w:cs="宋体"/>
          <w:sz w:val="24"/>
          <w:szCs w:val="24"/>
          <w:lang w:eastAsia="zh-CN"/>
        </w:rPr>
        <w:t>磋商小组</w:t>
      </w:r>
      <w:r>
        <w:rPr>
          <w:rFonts w:hint="eastAsia" w:ascii="宋体" w:hAnsi="宋体" w:eastAsia="宋体" w:cs="宋体"/>
          <w:sz w:val="24"/>
          <w:szCs w:val="24"/>
        </w:rPr>
        <w:t>不得擅离职守，影响</w:t>
      </w:r>
      <w:r>
        <w:rPr>
          <w:rFonts w:hint="eastAsia" w:ascii="宋体" w:hAnsi="宋体" w:eastAsia="宋体" w:cs="宋体"/>
          <w:sz w:val="24"/>
          <w:szCs w:val="24"/>
          <w:lang w:eastAsia="zh-CN"/>
        </w:rPr>
        <w:t>磋商</w:t>
      </w:r>
      <w:r>
        <w:rPr>
          <w:rFonts w:hint="eastAsia" w:ascii="宋体" w:hAnsi="宋体" w:eastAsia="宋体" w:cs="宋体"/>
          <w:sz w:val="24"/>
          <w:szCs w:val="24"/>
        </w:rPr>
        <w:t>程序正常进行，不得使用</w:t>
      </w:r>
      <w:r>
        <w:rPr>
          <w:rFonts w:hint="eastAsia" w:ascii="宋体" w:hAnsi="宋体" w:eastAsia="宋体" w:cs="宋体"/>
          <w:sz w:val="24"/>
          <w:szCs w:val="24"/>
          <w:highlight w:val="none"/>
        </w:rPr>
        <w:t>第三章“</w:t>
      </w:r>
      <w:r>
        <w:rPr>
          <w:rFonts w:hint="eastAsia" w:ascii="宋体" w:hAnsi="宋体" w:eastAsia="宋体" w:cs="宋体"/>
          <w:sz w:val="24"/>
          <w:szCs w:val="24"/>
          <w:highlight w:val="none"/>
          <w:lang w:eastAsia="zh-CN"/>
        </w:rPr>
        <w:t>磋商办法</w:t>
      </w:r>
      <w:r>
        <w:rPr>
          <w:rFonts w:hint="eastAsia" w:ascii="宋体" w:hAnsi="宋体" w:eastAsia="宋体" w:cs="宋体"/>
          <w:sz w:val="24"/>
          <w:szCs w:val="24"/>
          <w:highlight w:val="none"/>
        </w:rPr>
        <w:t>”</w:t>
      </w:r>
      <w:r>
        <w:rPr>
          <w:rFonts w:hint="eastAsia" w:ascii="宋体" w:hAnsi="宋体" w:eastAsia="宋体" w:cs="宋体"/>
          <w:sz w:val="24"/>
          <w:szCs w:val="24"/>
        </w:rPr>
        <w:t>没有规定的评审因素和标准进行评标。</w:t>
      </w:r>
    </w:p>
    <w:p>
      <w:pPr>
        <w:pStyle w:val="5"/>
        <w:pageBreakBefore w:val="0"/>
        <w:widowControl w:val="0"/>
        <w:kinsoku/>
        <w:wordWrap/>
        <w:overflowPunct/>
        <w:topLinePunct w:val="0"/>
        <w:autoSpaceDE/>
        <w:autoSpaceDN/>
        <w:bidi w:val="0"/>
        <w:spacing w:before="0" w:after="0" w:line="360" w:lineRule="auto"/>
        <w:textAlignment w:val="auto"/>
        <w:outlineLvl w:val="2"/>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.4 对与</w:t>
      </w:r>
      <w:r>
        <w:rPr>
          <w:rFonts w:hint="eastAsia" w:ascii="宋体" w:hAnsi="宋体" w:eastAsia="宋体" w:cs="宋体"/>
          <w:sz w:val="24"/>
          <w:szCs w:val="24"/>
          <w:lang w:eastAsia="zh-CN"/>
        </w:rPr>
        <w:t>磋商</w:t>
      </w:r>
      <w:r>
        <w:rPr>
          <w:rFonts w:hint="eastAsia" w:ascii="宋体" w:hAnsi="宋体" w:eastAsia="宋体" w:cs="宋体"/>
          <w:sz w:val="24"/>
          <w:szCs w:val="24"/>
        </w:rPr>
        <w:t>活动有关的工作人员的纪律要求</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w:t>
      </w:r>
      <w:r>
        <w:rPr>
          <w:rFonts w:hint="eastAsia" w:ascii="宋体" w:hAnsi="宋体" w:eastAsia="宋体" w:cs="宋体"/>
          <w:sz w:val="24"/>
          <w:szCs w:val="24"/>
          <w:lang w:eastAsia="zh-CN"/>
        </w:rPr>
        <w:t>磋商</w:t>
      </w:r>
      <w:r>
        <w:rPr>
          <w:rFonts w:hint="eastAsia" w:ascii="宋体" w:hAnsi="宋体" w:eastAsia="宋体" w:cs="宋体"/>
          <w:sz w:val="24"/>
          <w:szCs w:val="24"/>
        </w:rPr>
        <w:t>活动有关的工作人员不得收受他人的财物或者其他好处，不得向他人透漏对</w:t>
      </w:r>
      <w:r>
        <w:rPr>
          <w:rFonts w:hint="eastAsia" w:ascii="宋体" w:hAnsi="宋体" w:eastAsia="宋体" w:cs="宋体"/>
          <w:sz w:val="24"/>
          <w:szCs w:val="24"/>
          <w:lang w:eastAsia="zh-CN"/>
        </w:rPr>
        <w:t>响应</w:t>
      </w:r>
      <w:r>
        <w:rPr>
          <w:rFonts w:hint="eastAsia" w:ascii="宋体" w:hAnsi="宋体" w:eastAsia="宋体" w:cs="宋体"/>
          <w:sz w:val="24"/>
          <w:szCs w:val="24"/>
        </w:rPr>
        <w:t>文件的评审和比较、</w:t>
      </w:r>
      <w:r>
        <w:rPr>
          <w:rFonts w:hint="eastAsia" w:ascii="宋体" w:hAnsi="宋体" w:eastAsia="宋体" w:cs="宋体"/>
          <w:sz w:val="24"/>
          <w:szCs w:val="24"/>
          <w:lang w:eastAsia="zh-CN"/>
        </w:rPr>
        <w:t>成交</w:t>
      </w:r>
      <w:r>
        <w:rPr>
          <w:rFonts w:hint="eastAsia" w:ascii="宋体" w:hAnsi="宋体" w:eastAsia="宋体" w:cs="宋体"/>
          <w:sz w:val="24"/>
          <w:szCs w:val="24"/>
        </w:rPr>
        <w:t>候选人的推荐情况以及</w:t>
      </w:r>
      <w:r>
        <w:rPr>
          <w:rFonts w:hint="eastAsia" w:ascii="宋体" w:hAnsi="宋体" w:eastAsia="宋体" w:cs="宋体"/>
          <w:sz w:val="24"/>
          <w:szCs w:val="24"/>
          <w:lang w:eastAsia="zh-CN"/>
        </w:rPr>
        <w:t>磋商</w:t>
      </w:r>
      <w:r>
        <w:rPr>
          <w:rFonts w:hint="eastAsia" w:ascii="宋体" w:hAnsi="宋体" w:eastAsia="宋体" w:cs="宋体"/>
          <w:sz w:val="24"/>
          <w:szCs w:val="24"/>
        </w:rPr>
        <w:t>有关的其他情况。在</w:t>
      </w:r>
      <w:r>
        <w:rPr>
          <w:rFonts w:hint="eastAsia" w:ascii="宋体" w:hAnsi="宋体" w:eastAsia="宋体" w:cs="宋体"/>
          <w:sz w:val="24"/>
          <w:szCs w:val="24"/>
          <w:lang w:eastAsia="zh-CN"/>
        </w:rPr>
        <w:t>磋商</w:t>
      </w:r>
      <w:r>
        <w:rPr>
          <w:rFonts w:hint="eastAsia" w:ascii="宋体" w:hAnsi="宋体" w:eastAsia="宋体" w:cs="宋体"/>
          <w:sz w:val="24"/>
          <w:szCs w:val="24"/>
        </w:rPr>
        <w:t>活动中，与</w:t>
      </w:r>
      <w:r>
        <w:rPr>
          <w:rFonts w:hint="eastAsia" w:ascii="宋体" w:hAnsi="宋体" w:eastAsia="宋体" w:cs="宋体"/>
          <w:sz w:val="24"/>
          <w:szCs w:val="24"/>
          <w:lang w:eastAsia="zh-CN"/>
        </w:rPr>
        <w:t>磋商</w:t>
      </w:r>
      <w:r>
        <w:rPr>
          <w:rFonts w:hint="eastAsia" w:ascii="宋体" w:hAnsi="宋体" w:eastAsia="宋体" w:cs="宋体"/>
          <w:sz w:val="24"/>
          <w:szCs w:val="24"/>
        </w:rPr>
        <w:t>活动有关的工作人员不得擅离职守，影响</w:t>
      </w:r>
      <w:r>
        <w:rPr>
          <w:rFonts w:hint="eastAsia" w:ascii="宋体" w:hAnsi="宋体" w:eastAsia="宋体" w:cs="宋体"/>
          <w:sz w:val="24"/>
          <w:szCs w:val="24"/>
          <w:lang w:eastAsia="zh-CN"/>
        </w:rPr>
        <w:t>磋商</w:t>
      </w:r>
      <w:r>
        <w:rPr>
          <w:rFonts w:hint="eastAsia" w:ascii="宋体" w:hAnsi="宋体" w:eastAsia="宋体" w:cs="宋体"/>
          <w:sz w:val="24"/>
          <w:szCs w:val="24"/>
        </w:rPr>
        <w:t>程序正常进行。</w:t>
      </w:r>
    </w:p>
    <w:p>
      <w:pPr>
        <w:pageBreakBefore w:val="0"/>
        <w:widowControl w:val="0"/>
        <w:kinsoku/>
        <w:wordWrap/>
        <w:overflowPunct/>
        <w:topLinePunct w:val="0"/>
        <w:autoSpaceDE/>
        <w:autoSpaceDN/>
        <w:bidi w:val="0"/>
        <w:spacing w:line="360" w:lineRule="auto"/>
        <w:textAlignment w:val="auto"/>
        <w:outlineLvl w:val="2"/>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8</w:t>
      </w:r>
      <w:r>
        <w:rPr>
          <w:rFonts w:hint="eastAsia" w:ascii="宋体" w:hAnsi="宋体" w:eastAsia="宋体" w:cs="宋体"/>
          <w:b/>
          <w:sz w:val="24"/>
          <w:szCs w:val="24"/>
        </w:rPr>
        <w:t>.5</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质疑</w:t>
      </w:r>
      <w:r>
        <w:rPr>
          <w:rFonts w:hint="eastAsia" w:ascii="宋体" w:hAnsi="宋体" w:eastAsia="宋体" w:cs="宋体"/>
          <w:b/>
          <w:sz w:val="24"/>
          <w:szCs w:val="24"/>
          <w:lang w:eastAsia="zh-CN"/>
        </w:rPr>
        <w:t>和投诉</w:t>
      </w:r>
    </w:p>
    <w:p>
      <w:pPr>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8.5.1 </w:t>
      </w:r>
      <w:r>
        <w:rPr>
          <w:rFonts w:hint="eastAsia" w:ascii="宋体" w:hAnsi="宋体" w:eastAsia="宋体" w:cs="宋体"/>
          <w:b w:val="0"/>
          <w:bCs/>
          <w:sz w:val="24"/>
          <w:szCs w:val="24"/>
        </w:rPr>
        <w:t>质疑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供应商认为</w:t>
      </w:r>
      <w:r>
        <w:rPr>
          <w:rFonts w:hint="eastAsia" w:ascii="宋体" w:hAnsi="宋体" w:eastAsia="宋体" w:cs="宋体"/>
          <w:sz w:val="24"/>
          <w:szCs w:val="24"/>
          <w:lang w:eastAsia="zh-CN"/>
        </w:rPr>
        <w:t>磋商文件</w:t>
      </w:r>
      <w:r>
        <w:rPr>
          <w:rFonts w:hint="eastAsia" w:ascii="宋体" w:hAnsi="宋体" w:eastAsia="宋体" w:cs="宋体"/>
          <w:sz w:val="24"/>
          <w:szCs w:val="24"/>
        </w:rPr>
        <w:t>、招标过程和中标结果使自己的权益受到损害的，可以按《中华人民共和国政府采购法》第52条有关规定及《中华人民共和国财政部令第94号》规定执行。</w:t>
      </w:r>
    </w:p>
    <w:p>
      <w:pPr>
        <w:pStyle w:val="5"/>
        <w:pageBreakBefore w:val="0"/>
        <w:widowControl w:val="0"/>
        <w:kinsoku/>
        <w:wordWrap/>
        <w:overflowPunct/>
        <w:topLinePunct w:val="0"/>
        <w:autoSpaceDE/>
        <w:autoSpaceDN/>
        <w:bidi w:val="0"/>
        <w:adjustRightInd/>
        <w:snapToGrid/>
        <w:spacing w:before="60" w:after="60" w:line="360" w:lineRule="auto"/>
        <w:ind w:firstLine="480" w:firstLineChars="200"/>
        <w:textAlignment w:val="auto"/>
        <w:outlineLvl w:val="2"/>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8.5.2 投诉</w:t>
      </w:r>
    </w:p>
    <w:p>
      <w:pPr>
        <w:pStyle w:val="5"/>
        <w:pageBreakBefore w:val="0"/>
        <w:widowControl w:val="0"/>
        <w:kinsoku/>
        <w:wordWrap/>
        <w:overflowPunct/>
        <w:topLinePunct w:val="0"/>
        <w:autoSpaceDE/>
        <w:autoSpaceDN/>
        <w:bidi w:val="0"/>
        <w:adjustRightInd/>
        <w:snapToGrid/>
        <w:spacing w:before="60" w:after="6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质疑供应商对采购人、采购代理机构的答复不满意或者采购人、采购代理机构未在规定的时间内作出答复的，可以在答复期满后15个工作日内向政府采购监管机构提出投诉。投诉的事项不得超出已质疑事项的范围。</w:t>
      </w:r>
    </w:p>
    <w:p>
      <w:pPr>
        <w:pStyle w:val="25"/>
        <w:numPr>
          <w:ilvl w:val="0"/>
          <w:numId w:val="0"/>
        </w:numPr>
        <w:ind w:left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9.信用担保及信用融资 </w:t>
      </w:r>
    </w:p>
    <w:p>
      <w:pPr>
        <w:pStyle w:val="25"/>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9.1 陕西省政府采购信用担保及信用融资政策： </w:t>
      </w:r>
    </w:p>
    <w:p>
      <w:pPr>
        <w:pStyle w:val="25"/>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9.1.1 为支持和促进中小企业发展，进一步发挥政府采购政策功能作用，有效缓解中小企业融资难等问题，根据财政部财库【2011】124 号文件的精神，陕西省财政厅制订了《陕西省政府采购信用担保试点工作实施方案（试行）》，为 参与陕西省政府采购项目的供应商提供政府采购信用担保，并按照程序确定了合 作的担保机构。供应商在缴纳投标保证金及中标供应商缴纳履约保证金时可自愿 选择通过担保机构保函的形式缴纳。 </w:t>
      </w:r>
    </w:p>
    <w:p>
      <w:pPr>
        <w:pStyle w:val="25"/>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9.1.2 根据陕西省财政厅关于印发《陕西省中小企业政府采购信用融资办法》（陕财办采〔2018〕23 号）和《陕西省财政厅关于加快推进我省中小企业政府采购信用融资工作的通知》（陕财办采〔2020〕15 号）文件精神，有融资需求的供应商可根据自身情况，在陕西省政府采购信用融资平台（含各市分平台）自主选择金融机构及其融资产品，凭政府采购中标（成交）通知书或政府采购合同 向金融机构提出融资申请。 </w:t>
      </w:r>
    </w:p>
    <w:p>
      <w:pPr>
        <w:pStyle w:val="25"/>
        <w:numPr>
          <w:ilvl w:val="0"/>
          <w:numId w:val="0"/>
        </w:numPr>
        <w:ind w:left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9.1.3 西安市政府采购信用担保及信用融资政策：为发挥政府采购促进中小企业发展的政策功能，西安市财政局制定了《西安市政府采购信用担保及信用融资工作实施方案（试行）》（市财发〔2014〕167），为参与西安市市级政府采购项目的供应商提供政府采购信用担保和融资服务，并按照程序确定了合作的担保机构和商业银行。中标供应商缴纳履约保证金时可自愿选择通过担保机构保函的形式缴纳；中标供应商如果需要融资贷款服务的，可凭中标通知书、政府采购合同等相关资料，按照实施方案规定的程序申请办理，具体规定可登陆西安市财政局网站政府采购专栏中查询了解。 </w:t>
      </w:r>
    </w:p>
    <w:p>
      <w:pPr>
        <w:pStyle w:val="25"/>
        <w:numPr>
          <w:ilvl w:val="0"/>
          <w:numId w:val="0"/>
        </w:numPr>
        <w:ind w:leftChars="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10.需要补充的其他内容</w:t>
      </w:r>
    </w:p>
    <w:p>
      <w:pPr>
        <w:pStyle w:val="25"/>
        <w:numPr>
          <w:ilvl w:val="0"/>
          <w:numId w:val="0"/>
        </w:numPr>
        <w:ind w:leftChars="0"/>
        <w:rPr>
          <w:rFonts w:hint="eastAsia" w:ascii="宋体" w:hAnsi="宋体" w:eastAsia="宋体" w:cs="宋体"/>
        </w:rPr>
      </w:pPr>
      <w:r>
        <w:rPr>
          <w:rFonts w:hint="eastAsia" w:ascii="宋体" w:hAnsi="宋体" w:eastAsia="宋体" w:cs="宋体"/>
          <w:kern w:val="2"/>
          <w:sz w:val="24"/>
          <w:szCs w:val="24"/>
          <w:lang w:val="en-US" w:eastAsia="zh-CN" w:bidi="ar-SA"/>
        </w:rPr>
        <w:t>需要补充的其他内容：见供应商须知前附表。</w:t>
      </w:r>
    </w:p>
    <w:p>
      <w:pPr>
        <w:pStyle w:val="15"/>
        <w:pageBreakBefore w:val="0"/>
        <w:overflowPunct/>
        <w:bidi w:val="0"/>
        <w:spacing w:line="360" w:lineRule="auto"/>
        <w:ind w:left="0" w:leftChars="0" w:firstLine="0" w:firstLineChars="0"/>
        <w:rPr>
          <w:rFonts w:hint="eastAsia" w:ascii="宋体" w:hAnsi="宋体" w:eastAsia="宋体" w:cs="宋体"/>
        </w:rPr>
      </w:pPr>
    </w:p>
    <w:p>
      <w:pPr>
        <w:pStyle w:val="2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000000"/>
          <w:sz w:val="36"/>
          <w:szCs w:val="36"/>
          <w:lang w:val="en-US" w:eastAsia="zh-CN"/>
        </w:rPr>
        <w:sectPr>
          <w:footerReference r:id="rId11" w:type="first"/>
          <w:footerReference r:id="rId10" w:type="default"/>
          <w:pgSz w:w="11906" w:h="16838"/>
          <w:pgMar w:top="1440" w:right="1803" w:bottom="1440" w:left="1803" w:header="851" w:footer="992" w:gutter="0"/>
          <w:pgNumType w:fmt="decimal" w:start="1"/>
          <w:cols w:space="720" w:num="1"/>
          <w:titlePg/>
          <w:docGrid w:type="lines" w:linePitch="312" w:charSpace="0"/>
        </w:sectPr>
      </w:pPr>
      <w:bookmarkStart w:id="27" w:name="_Toc14746"/>
      <w:bookmarkStart w:id="28" w:name="_Toc41926225"/>
      <w:bookmarkStart w:id="29" w:name="_Toc1412"/>
      <w:bookmarkStart w:id="30" w:name="_Toc27453"/>
      <w:bookmarkStart w:id="31" w:name="_Toc451177851"/>
      <w:bookmarkStart w:id="32" w:name="_Toc405295832"/>
    </w:p>
    <w:p>
      <w:pPr>
        <w:pStyle w:val="23"/>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outlineLvl w:val="0"/>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第三章  磋商办法</w:t>
      </w:r>
      <w:bookmarkEnd w:id="27"/>
      <w:bookmarkEnd w:id="28"/>
      <w:bookmarkEnd w:id="29"/>
      <w:bookmarkEnd w:id="30"/>
      <w:bookmarkEnd w:id="31"/>
      <w:bookmarkEnd w:id="32"/>
    </w:p>
    <w:bookmarkEnd w:id="24"/>
    <w:bookmarkEnd w:id="25"/>
    <w:bookmarkEnd w:id="26"/>
    <w:p>
      <w:pPr>
        <w:pageBreakBefore w:val="0"/>
        <w:numPr>
          <w:ilvl w:val="0"/>
          <w:numId w:val="0"/>
        </w:numPr>
        <w:tabs>
          <w:tab w:val="left" w:pos="432"/>
        </w:tabs>
        <w:overflowPunct/>
        <w:bidi w:val="0"/>
        <w:spacing w:before="0" w:after="0" w:line="360" w:lineRule="auto"/>
        <w:jc w:val="center"/>
        <w:outlineLvl w:val="9"/>
        <w:rPr>
          <w:rFonts w:hint="eastAsia" w:ascii="宋体" w:hAnsi="宋体" w:eastAsia="宋体" w:cs="宋体"/>
          <w:b/>
          <w:bCs/>
          <w:color w:val="auto"/>
          <w:sz w:val="28"/>
          <w:szCs w:val="28"/>
        </w:rPr>
      </w:pPr>
      <w:bookmarkStart w:id="33" w:name="_Toc8498"/>
      <w:r>
        <w:rPr>
          <w:rFonts w:hint="eastAsia" w:ascii="宋体" w:hAnsi="宋体" w:eastAsia="宋体" w:cs="宋体"/>
          <w:b/>
          <w:bCs/>
          <w:color w:val="auto"/>
          <w:sz w:val="28"/>
          <w:szCs w:val="28"/>
          <w:lang w:eastAsia="zh-CN"/>
        </w:rPr>
        <w:t>磋商</w:t>
      </w:r>
      <w:r>
        <w:rPr>
          <w:rFonts w:hint="eastAsia" w:ascii="宋体" w:hAnsi="宋体" w:eastAsia="宋体" w:cs="宋体"/>
          <w:b/>
          <w:bCs/>
          <w:color w:val="auto"/>
          <w:sz w:val="28"/>
          <w:szCs w:val="28"/>
        </w:rPr>
        <w:t>办法前附表</w:t>
      </w:r>
      <w:bookmarkEnd w:id="33"/>
    </w:p>
    <w:tbl>
      <w:tblPr>
        <w:tblStyle w:val="26"/>
        <w:tblW w:w="9570" w:type="dxa"/>
        <w:tblInd w:w="-1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213"/>
        <w:gridCol w:w="2464"/>
        <w:gridCol w:w="4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2464" w:type="dxa"/>
            <w:tcBorders>
              <w:top w:val="single" w:color="auto" w:sz="4" w:space="0"/>
              <w:left w:val="nil"/>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4908" w:type="dxa"/>
            <w:tcBorders>
              <w:top w:val="single" w:color="auto" w:sz="4" w:space="0"/>
              <w:left w:val="nil"/>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restart"/>
            <w:tcBorders>
              <w:top w:val="nil"/>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p>
        </w:tc>
        <w:tc>
          <w:tcPr>
            <w:tcW w:w="1213" w:type="dxa"/>
            <w:vMerge w:val="restart"/>
            <w:tcBorders>
              <w:top w:val="nil"/>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资格评审标准</w:t>
            </w:r>
          </w:p>
        </w:tc>
        <w:tc>
          <w:tcPr>
            <w:tcW w:w="2464"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资格条件</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000000"/>
                <w:kern w:val="0"/>
                <w:sz w:val="24"/>
                <w:szCs w:val="24"/>
                <w:lang w:val="en-US" w:eastAsia="zh-CN" w:bidi="ar-SA"/>
              </w:rPr>
              <w:t>1、满足《中华人民共和国政府采购法》第二十二条规定</w:t>
            </w:r>
            <w:r>
              <w:rPr>
                <w:rFonts w:hint="eastAsia" w:ascii="宋体" w:hAnsi="宋体" w:eastAsia="宋体" w:cs="宋体"/>
                <w:color w:val="000000"/>
                <w:kern w:val="0"/>
                <w:sz w:val="24"/>
                <w:szCs w:val="24"/>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、具有独立承担民事责任能力的法人、其他组织或自然人，并出具合法有效的营业执照或事业单位法人证书等国家规定的相关证明，自然人参与的提供其身份证明书；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000000"/>
                <w:kern w:val="2"/>
                <w:sz w:val="24"/>
                <w:szCs w:val="24"/>
                <w:lang w:val="en-US" w:eastAsia="zh-CN" w:bidi="ar-SA"/>
              </w:rPr>
              <w:t>3、财务状况报告：提供2020年度经审计的财务报告或成立时间不足一年的提供开标前6个月的银行资信证明及银行开户证明；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000000"/>
                <w:szCs w:val="24"/>
                <w:lang w:val="en-US" w:eastAsia="zh-CN"/>
              </w:rPr>
              <w:t>4</w:t>
            </w:r>
            <w:r>
              <w:rPr>
                <w:rFonts w:hint="eastAsia" w:ascii="宋体" w:hAnsi="宋体" w:eastAsia="宋体" w:cs="宋体"/>
                <w:color w:val="000000"/>
                <w:szCs w:val="24"/>
              </w:rPr>
              <w:t>、缴纳税收：提供投标截止日前一年内已缴纳的至少一个月的纳税证明或完税证明，依法免税的单位应提供相关证明材料；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000000"/>
                <w:szCs w:val="24"/>
                <w:lang w:val="en-US" w:eastAsia="zh-CN"/>
              </w:rPr>
              <w:t>5</w:t>
            </w:r>
            <w:r>
              <w:rPr>
                <w:rFonts w:hint="eastAsia" w:ascii="宋体" w:hAnsi="宋体" w:eastAsia="宋体" w:cs="宋体"/>
                <w:color w:val="000000"/>
                <w:szCs w:val="24"/>
              </w:rPr>
              <w:t>、社会保障资金缴纳证明：提供投标截止日前一年内已缴存的至少一个月的社会保障资金缴存单据或社保机构开具的社会保险参保缴费情况证明，依法不需要缴纳社会保障资金的单位应提供相关证明材料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000000"/>
                <w:szCs w:val="24"/>
                <w:lang w:val="en-US" w:eastAsia="zh-CN"/>
              </w:rPr>
              <w:t>6、参加本次采购活动前三年内在经营活动中没有重大违纪的书面声明；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7、供应商不得为“信用中国”网站（www.creditchina.gov.cn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w:t>
            </w:r>
            <w:r>
              <w:rPr>
                <w:rFonts w:hint="eastAsia" w:ascii="宋体" w:hAnsi="宋体" w:eastAsia="宋体" w:cs="宋体"/>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8、法定代表人授权书（附法定代表人、被授权人身份证复印件）及被授权人身份证（法定代表人直接参加招标，须提供法定代表人身份证明及身份证）</w:t>
            </w:r>
            <w:r>
              <w:rPr>
                <w:rFonts w:hint="eastAsia" w:ascii="宋体" w:hAnsi="宋体" w:eastAsia="宋体" w:cs="宋体"/>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szCs w:val="24"/>
                <w:lang w:val="en-US" w:eastAsia="zh-CN"/>
              </w:rPr>
            </w:pPr>
            <w:r>
              <w:rPr>
                <w:rFonts w:hint="eastAsia" w:ascii="宋体" w:hAnsi="宋体" w:eastAsia="宋体" w:cs="宋体"/>
                <w:b w:val="0"/>
                <w:bCs w:val="0"/>
                <w:color w:val="000000"/>
                <w:lang w:val="en-US" w:eastAsia="zh-CN"/>
              </w:rPr>
              <w:t>9、供应商须具有水利水电工程施工总承包三级及以上资质，具备有效的安全生产许可证；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szCs w:val="24"/>
                <w:lang w:val="en-US" w:eastAsia="zh-CN"/>
              </w:rPr>
            </w:pPr>
            <w:r>
              <w:rPr>
                <w:rFonts w:hint="eastAsia" w:ascii="宋体" w:hAnsi="宋体" w:eastAsia="宋体" w:cs="宋体"/>
                <w:b w:val="0"/>
                <w:bCs w:val="0"/>
                <w:color w:val="000000"/>
                <w:lang w:val="en-US" w:eastAsia="zh-CN"/>
              </w:rPr>
              <w:t>10、拟派项目经理：须具备水利水电工程专业二级及以上注册建造师执业资格，项目经理具备有效的安全生产考核合格证书（B级），在本单位注册且无在建工程；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default" w:ascii="宋体" w:hAnsi="宋体" w:eastAsia="宋体" w:cs="宋体"/>
                <w:b w:val="0"/>
                <w:bCs w:val="0"/>
                <w:color w:val="000000"/>
                <w:lang w:val="en-US" w:eastAsia="zh-CN"/>
              </w:rPr>
            </w:pPr>
            <w:r>
              <w:rPr>
                <w:rFonts w:hint="eastAsia" w:ascii="宋体" w:hAnsi="宋体" w:cs="宋体"/>
                <w:b w:val="0"/>
                <w:bCs w:val="0"/>
                <w:color w:val="000000"/>
                <w:lang w:val="en-US" w:eastAsia="zh-CN"/>
              </w:rPr>
              <w:t>11、供应商及拟派本项目经理需提供近三年具有类似项目业绩（须以合同或中标通知书及网站链接和中标公示的截图为准，其他证明资料不能作为评分依据）；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cs="宋体"/>
                <w:b w:val="0"/>
                <w:bCs w:val="0"/>
                <w:color w:val="000000"/>
                <w:lang w:val="en-US" w:eastAsia="zh-CN"/>
              </w:rPr>
            </w:pPr>
            <w:r>
              <w:rPr>
                <w:rFonts w:hint="eastAsia" w:ascii="宋体" w:hAnsi="宋体" w:cs="宋体"/>
                <w:b w:val="0"/>
                <w:bCs w:val="0"/>
                <w:color w:val="000000"/>
                <w:lang w:val="en-US" w:eastAsia="zh-CN"/>
              </w:rPr>
              <w:t>12、供应商及拟派本项目经理需在陕西建设网“陕西省建筑市场监管与诚信发布平台”录入信息且无不良行为。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continue"/>
            <w:tcBorders>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13"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lang w:eastAsia="zh-CN"/>
              </w:rPr>
            </w:pP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val="0"/>
                <w:bCs w:val="0"/>
                <w:color w:val="000000"/>
                <w:lang w:val="zh-CN"/>
              </w:rPr>
            </w:pPr>
            <w:r>
              <w:rPr>
                <w:rFonts w:hint="eastAsia" w:ascii="宋体" w:hAnsi="宋体" w:cs="宋体"/>
                <w:b w:val="0"/>
                <w:bCs w:val="0"/>
                <w:color w:val="000000"/>
                <w:lang w:val="en-US" w:eastAsia="zh-CN"/>
              </w:rPr>
              <w:t>13</w:t>
            </w:r>
            <w:r>
              <w:rPr>
                <w:rFonts w:hint="eastAsia" w:ascii="宋体" w:hAnsi="宋体" w:eastAsia="宋体" w:cs="宋体"/>
                <w:b w:val="0"/>
                <w:bCs w:val="0"/>
                <w:color w:val="000000"/>
                <w:lang w:val="en-US" w:eastAsia="zh-CN"/>
              </w:rPr>
              <w:t>、</w:t>
            </w:r>
            <w:r>
              <w:rPr>
                <w:rFonts w:hint="eastAsia" w:ascii="宋体" w:hAnsi="宋体" w:eastAsia="宋体" w:cs="宋体"/>
                <w:b w:val="0"/>
                <w:bCs w:val="0"/>
                <w:color w:val="000000"/>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85" w:type="dxa"/>
            <w:vMerge w:val="restart"/>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2</w:t>
            </w:r>
          </w:p>
        </w:tc>
        <w:tc>
          <w:tcPr>
            <w:tcW w:w="12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形式评审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    准</w:t>
            </w: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份数</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须知”第3.8.2项规定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装订</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须知”第3.8.3项规定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签字盖章</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须知”第3.8.1项规定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符合第八章“</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restart"/>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2.1.3</w:t>
            </w:r>
          </w:p>
        </w:tc>
        <w:tc>
          <w:tcPr>
            <w:tcW w:w="1213"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 应 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有效期</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5" w:type="dxa"/>
            <w:vMerge w:val="continue"/>
            <w:tcBorders>
              <w:top w:val="nil"/>
              <w:left w:val="single" w:color="auto" w:sz="4" w:space="0"/>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1213" w:type="dxa"/>
            <w:vMerge w:val="continue"/>
            <w:tcBorders>
              <w:top w:val="nil"/>
              <w:left w:val="nil"/>
              <w:bottom w:val="single" w:color="auto" w:sz="4" w:space="0"/>
              <w:right w:val="single" w:color="auto" w:sz="4" w:space="0"/>
            </w:tcBorders>
            <w:noWrap w:val="0"/>
            <w:vAlign w:val="center"/>
          </w:tcPr>
          <w:p>
            <w:pPr>
              <w:pageBreakBefore w:val="0"/>
              <w:overflowPunct/>
              <w:bidi w:val="0"/>
              <w:spacing w:line="360" w:lineRule="auto"/>
              <w:rPr>
                <w:rFonts w:hint="eastAsia" w:ascii="宋体" w:hAnsi="宋体" w:eastAsia="宋体" w:cs="宋体"/>
                <w:color w:val="auto"/>
                <w:sz w:val="24"/>
                <w:szCs w:val="24"/>
              </w:rPr>
            </w:pPr>
          </w:p>
        </w:tc>
        <w:tc>
          <w:tcPr>
            <w:tcW w:w="24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rPr>
              <w:t>报价唯一</w:t>
            </w:r>
          </w:p>
        </w:tc>
        <w:tc>
          <w:tcPr>
            <w:tcW w:w="49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rPr>
              <w:t>只能有一个有效报价，不得提交选择性报价，且报价不超过采购预算。</w:t>
            </w:r>
          </w:p>
        </w:tc>
      </w:tr>
    </w:tbl>
    <w:p>
      <w:pPr>
        <w:pageBreakBefore w:val="0"/>
        <w:overflowPunct/>
        <w:bidi w:val="0"/>
        <w:spacing w:line="360" w:lineRule="auto"/>
        <w:rPr>
          <w:rFonts w:hint="eastAsia" w:ascii="宋体" w:hAnsi="宋体" w:eastAsia="宋体" w:cs="宋体"/>
          <w:color w:val="auto"/>
        </w:rPr>
      </w:pPr>
    </w:p>
    <w:tbl>
      <w:tblPr>
        <w:tblStyle w:val="26"/>
        <w:tblW w:w="960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800"/>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1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bookmarkStart w:id="34" w:name="_Hlk510950765"/>
            <w:r>
              <w:rPr>
                <w:rFonts w:hint="eastAsia" w:ascii="宋体" w:hAnsi="宋体" w:eastAsia="宋体" w:cs="宋体"/>
                <w:color w:val="auto"/>
                <w:sz w:val="24"/>
                <w:szCs w:val="24"/>
              </w:rPr>
              <w:t>条款号</w:t>
            </w:r>
          </w:p>
        </w:tc>
        <w:tc>
          <w:tcPr>
            <w:tcW w:w="1800" w:type="dxa"/>
            <w:tcBorders>
              <w:top w:val="single" w:color="auto" w:sz="4" w:space="0"/>
              <w:left w:val="nil"/>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6789" w:type="dxa"/>
            <w:tcBorders>
              <w:top w:val="single" w:color="auto" w:sz="4" w:space="0"/>
              <w:left w:val="nil"/>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（总分100分）</w:t>
            </w:r>
          </w:p>
        </w:tc>
        <w:tc>
          <w:tcPr>
            <w:tcW w:w="6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施工组织设计：</w:t>
            </w:r>
            <w:r>
              <w:rPr>
                <w:rFonts w:hint="eastAsia" w:ascii="宋体" w:hAnsi="宋体" w:cs="宋体"/>
                <w:lang w:val="en-US" w:eastAsia="zh-CN"/>
              </w:rPr>
              <w:t>4</w:t>
            </w:r>
            <w:r>
              <w:rPr>
                <w:rFonts w:hint="eastAsia" w:ascii="宋体" w:hAnsi="宋体" w:eastAsia="宋体" w:cs="宋体"/>
                <w:lang w:val="en-US" w:eastAsia="zh-CN"/>
              </w:rPr>
              <w:t>0</w:t>
            </w:r>
            <w:r>
              <w:rPr>
                <w:rFonts w:hint="eastAsia" w:ascii="宋体" w:hAnsi="宋体" w:eastAsia="宋体" w:cs="宋体"/>
              </w:rPr>
              <w:t>分</w:t>
            </w:r>
            <w:r>
              <w:rPr>
                <w:rFonts w:hint="eastAsia" w:ascii="宋体" w:hAnsi="宋体" w:eastAsia="宋体" w:cs="宋体"/>
                <w:lang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cs="宋体"/>
                <w:kern w:val="2"/>
                <w:sz w:val="24"/>
                <w:lang w:val="en-US" w:eastAsia="zh-CN" w:bidi="ar-SA"/>
              </w:rPr>
              <w:t>2</w:t>
            </w:r>
            <w:r>
              <w:rPr>
                <w:rFonts w:hint="eastAsia" w:ascii="宋体" w:hAnsi="宋体" w:eastAsia="宋体" w:cs="宋体"/>
                <w:kern w:val="2"/>
                <w:sz w:val="24"/>
                <w:lang w:val="en-US" w:eastAsia="zh-CN" w:bidi="ar-SA"/>
              </w:rPr>
              <w:t>、响应总价：</w:t>
            </w:r>
            <w:r>
              <w:rPr>
                <w:rFonts w:hint="eastAsia" w:ascii="宋体" w:hAnsi="宋体" w:cs="宋体"/>
                <w:kern w:val="2"/>
                <w:sz w:val="24"/>
                <w:lang w:val="en-US" w:eastAsia="zh-CN" w:bidi="ar-SA"/>
              </w:rPr>
              <w:t>60</w:t>
            </w:r>
            <w:r>
              <w:rPr>
                <w:rFonts w:hint="eastAsia" w:ascii="宋体" w:hAnsi="宋体" w:eastAsia="宋体" w:cs="宋体"/>
                <w:kern w:val="2"/>
                <w:sz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11" w:type="dxa"/>
            <w:tcBorders>
              <w:top w:val="single" w:color="auto" w:sz="4" w:space="0"/>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2.2.2</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00"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施工组织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40</w:t>
            </w:r>
            <w:r>
              <w:rPr>
                <w:rFonts w:hint="eastAsia" w:ascii="宋体" w:hAnsi="宋体" w:eastAsia="宋体" w:cs="宋体"/>
                <w:color w:val="auto"/>
                <w:sz w:val="24"/>
                <w:szCs w:val="24"/>
              </w:rPr>
              <w:t>分）</w:t>
            </w:r>
          </w:p>
        </w:tc>
        <w:tc>
          <w:tcPr>
            <w:tcW w:w="67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施工组织设计应按以下内容编制：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1.施工方案和技术措施（0-6分）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2.项目经理部的组成和施工现场部署图（0-6分）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3.劳动力安排计划（0-4分）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4.主要施工机械设备配备计划（0-4分）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5.施工质量保证措施（0-4分）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6.施工安全保证措施（0-4分）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7.文明施工措施及环境保障措施（0-4分）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8.施工进度计划及工期保证措施（0-4分）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9.项目验收后的质量保证措施（0-4分）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缺项得零分。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11" w:type="dxa"/>
            <w:tcBorders>
              <w:left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2.2.2</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p>
        </w:tc>
        <w:tc>
          <w:tcPr>
            <w:tcW w:w="1800" w:type="dxa"/>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投标总价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（60分）</w:t>
            </w:r>
          </w:p>
        </w:tc>
        <w:tc>
          <w:tcPr>
            <w:tcW w:w="67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lang w:val="zh-CN"/>
              </w:rPr>
            </w:pPr>
            <w:r>
              <w:rPr>
                <w:rFonts w:hint="eastAsia" w:ascii="宋体" w:hAnsi="宋体" w:eastAsia="宋体" w:cs="宋体"/>
                <w:lang w:val="zh-CN"/>
              </w:rPr>
              <w:t>采用低价优先法计算，即满足磋商文件要求且最后报价最低的供应商的价格为磋商基准价，其价格分为满分。其他供应商的价格分按照下列公式计算：</w:t>
            </w:r>
          </w:p>
          <w:p>
            <w:pPr>
              <w:keepNext w:val="0"/>
              <w:keepLines w:val="0"/>
              <w:pageBreakBefore w:val="0"/>
              <w:kinsoku/>
              <w:wordWrap/>
              <w:overflowPunct/>
              <w:topLinePunct w:val="0"/>
              <w:autoSpaceDE/>
              <w:autoSpaceDN/>
              <w:bidi w:val="0"/>
              <w:snapToGrid w:val="0"/>
              <w:spacing w:line="360" w:lineRule="auto"/>
              <w:textAlignment w:val="auto"/>
              <w:rPr>
                <w:rFonts w:hint="eastAsia" w:ascii="宋体" w:hAnsi="宋体" w:eastAsia="宋体" w:cs="宋体"/>
                <w:lang w:val="zh-CN"/>
              </w:rPr>
            </w:pPr>
            <w:r>
              <w:rPr>
                <w:rFonts w:hint="eastAsia" w:ascii="宋体" w:hAnsi="宋体" w:eastAsia="宋体" w:cs="宋体"/>
                <w:lang w:val="zh-CN"/>
              </w:rPr>
              <w:t xml:space="preserve">磋商报价得分=（磋商基准价/最后磋商报价）×价格权值×100             </w:t>
            </w:r>
          </w:p>
          <w:p>
            <w:pPr>
              <w:pStyle w:val="15"/>
              <w:keepNext w:val="0"/>
              <w:keepLines w:val="0"/>
              <w:pageBreakBefore w:val="0"/>
              <w:widowControl/>
              <w:tabs>
                <w:tab w:val="left" w:pos="1506"/>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highlight w:val="none"/>
                <w:lang w:val="zh-CN"/>
              </w:rPr>
              <w:t>计算分数时四舍五入取小数点后两位。</w:t>
            </w:r>
          </w:p>
        </w:tc>
      </w:tr>
      <w:bookmarkEnd w:id="34"/>
    </w:tbl>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1.评审方法</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leftChars="0" w:firstLine="0" w:firstLineChars="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1.1 综合评分法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napToGrid w:val="0"/>
          <w:kern w:val="0"/>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.1.1 本采购项目评审方法采用综合评分法，</w:t>
      </w:r>
      <w:r>
        <w:rPr>
          <w:rFonts w:hint="eastAsia" w:ascii="宋体" w:hAnsi="宋体" w:eastAsia="宋体" w:cs="宋体"/>
          <w:snapToGrid w:val="0"/>
          <w:kern w:val="0"/>
          <w:szCs w:val="21"/>
          <w:highlight w:val="none"/>
        </w:rPr>
        <w:t>是指响应文件满足磋商文件全部实质性要求且按评审因素的量化指标评审得分最高的供应商为成交候选供应商的评审方法。</w:t>
      </w:r>
    </w:p>
    <w:p>
      <w:pPr>
        <w:pStyle w:val="7"/>
        <w:keepNext w:val="0"/>
        <w:keepLines w:val="0"/>
        <w:pageBreakBefore w:val="0"/>
        <w:widowControl w:val="0"/>
        <w:kinsoku/>
        <w:wordWrap/>
        <w:overflowPunct/>
        <w:topLinePunct w:val="0"/>
        <w:autoSpaceDE/>
        <w:autoSpaceDN/>
        <w:bidi w:val="0"/>
        <w:adjustRightInd/>
        <w:snapToGrid/>
        <w:spacing w:line="360" w:lineRule="auto"/>
        <w:ind w:firstLineChars="200"/>
        <w:textAlignment w:val="auto"/>
        <w:rPr>
          <w:rFonts w:hint="eastAsia" w:ascii="宋体" w:hAnsi="宋体" w:eastAsia="宋体" w:cs="宋体"/>
          <w:szCs w:val="21"/>
          <w:highlight w:val="none"/>
        </w:rPr>
      </w:pPr>
      <w:r>
        <w:rPr>
          <w:rFonts w:hint="eastAsia" w:ascii="宋体" w:hAnsi="宋体" w:eastAsia="宋体" w:cs="宋体"/>
          <w:color w:val="000000"/>
          <w:szCs w:val="21"/>
          <w:highlight w:val="none"/>
          <w:lang w:val="en-US" w:eastAsia="zh-CN"/>
        </w:rPr>
        <w:t>1</w:t>
      </w:r>
      <w:r>
        <w:rPr>
          <w:rFonts w:hint="eastAsia" w:ascii="宋体" w:hAnsi="宋体" w:eastAsia="宋体" w:cs="宋体"/>
          <w:color w:val="000000"/>
          <w:szCs w:val="21"/>
          <w:highlight w:val="none"/>
        </w:rPr>
        <w:t xml:space="preserve">.1.2 </w:t>
      </w:r>
      <w:r>
        <w:rPr>
          <w:rFonts w:hint="eastAsia" w:ascii="宋体" w:hAnsi="宋体" w:eastAsia="宋体" w:cs="宋体"/>
          <w:szCs w:val="21"/>
          <w:highlight w:val="none"/>
        </w:rPr>
        <w:t>综合评分法评审标准中的分值设置应当与评审因素的量化指标相对应。磋商文件中没有规定的评审标准不得作为评审依据。</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bookmarkStart w:id="35" w:name="_Toc20331"/>
      <w:bookmarkStart w:id="36" w:name="_Toc12878"/>
      <w:r>
        <w:rPr>
          <w:rFonts w:hint="eastAsia" w:ascii="宋体" w:hAnsi="宋体" w:eastAsia="宋体" w:cs="宋体"/>
          <w:b/>
          <w:bCs/>
          <w:kern w:val="2"/>
          <w:sz w:val="24"/>
          <w:szCs w:val="21"/>
          <w:highlight w:val="none"/>
          <w:lang w:val="en-US" w:eastAsia="zh-CN" w:bidi="ar-SA"/>
        </w:rPr>
        <w:t>2.评审标准</w:t>
      </w:r>
      <w:bookmarkEnd w:id="35"/>
      <w:bookmarkEnd w:id="36"/>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2.1 初步评审标准</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left="42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2.1.1  资格</w:t>
      </w:r>
      <w:r>
        <w:rPr>
          <w:rFonts w:hint="eastAsia" w:ascii="宋体" w:hAnsi="宋体" w:eastAsia="宋体" w:cs="宋体"/>
          <w:color w:val="auto"/>
          <w:sz w:val="24"/>
          <w:szCs w:val="24"/>
        </w:rPr>
        <w:t>评审标准：见</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办法前附表。</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left="42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2.1.2  形式</w:t>
      </w:r>
      <w:r>
        <w:rPr>
          <w:rFonts w:hint="eastAsia" w:ascii="宋体" w:hAnsi="宋体" w:eastAsia="宋体" w:cs="宋体"/>
          <w:color w:val="auto"/>
          <w:sz w:val="24"/>
          <w:szCs w:val="24"/>
        </w:rPr>
        <w:t>评审标准：见</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办法前附表。</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left="420" w:lef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2.1.3  </w:t>
      </w:r>
      <w:r>
        <w:rPr>
          <w:rFonts w:hint="eastAsia" w:ascii="宋体" w:hAnsi="宋体" w:eastAsia="宋体" w:cs="宋体"/>
          <w:color w:val="auto"/>
          <w:sz w:val="24"/>
          <w:szCs w:val="24"/>
        </w:rPr>
        <w:t>响应性评审标准：见</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办法前附表。</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2.2  分值构成与评分标准</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2.2.1 </w:t>
      </w:r>
      <w:r>
        <w:rPr>
          <w:rFonts w:hint="eastAsia" w:ascii="宋体" w:hAnsi="宋体" w:eastAsia="宋体" w:cs="宋体"/>
          <w:color w:val="auto"/>
          <w:sz w:val="24"/>
          <w:szCs w:val="24"/>
        </w:rPr>
        <w:t>评分只针对</w:t>
      </w:r>
      <w:r>
        <w:rPr>
          <w:rFonts w:hint="eastAsia" w:ascii="宋体" w:hAnsi="宋体" w:eastAsia="宋体" w:cs="宋体"/>
          <w:color w:val="auto"/>
          <w:sz w:val="24"/>
          <w:szCs w:val="24"/>
          <w:lang w:eastAsia="zh-CN"/>
        </w:rPr>
        <w:t>响应文件及其</w:t>
      </w:r>
      <w:r>
        <w:rPr>
          <w:rFonts w:hint="eastAsia" w:ascii="宋体" w:hAnsi="宋体" w:eastAsia="宋体" w:cs="宋体"/>
          <w:color w:val="auto"/>
          <w:sz w:val="24"/>
          <w:szCs w:val="24"/>
        </w:rPr>
        <w:t>电子版初步评审合格的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文件进行，分值构成见</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办法前附表</w:t>
      </w:r>
      <w:r>
        <w:rPr>
          <w:rFonts w:hint="eastAsia" w:ascii="宋体" w:hAnsi="宋体" w:eastAsia="宋体" w:cs="宋体"/>
          <w:color w:val="auto"/>
          <w:sz w:val="24"/>
          <w:szCs w:val="24"/>
          <w:lang w:eastAsia="zh-CN"/>
        </w:rPr>
        <w:t>。</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bookmarkStart w:id="37" w:name="_Toc8875"/>
      <w:bookmarkStart w:id="38" w:name="_Toc28830"/>
      <w:r>
        <w:rPr>
          <w:rFonts w:hint="eastAsia" w:ascii="宋体" w:hAnsi="宋体" w:eastAsia="宋体" w:cs="宋体"/>
          <w:b/>
          <w:bCs/>
          <w:kern w:val="2"/>
          <w:sz w:val="24"/>
          <w:szCs w:val="21"/>
          <w:highlight w:val="none"/>
          <w:lang w:val="en-US" w:eastAsia="zh-CN" w:bidi="ar-SA"/>
        </w:rPr>
        <w:t>3.评标程序</w:t>
      </w:r>
      <w:bookmarkEnd w:id="37"/>
      <w:bookmarkEnd w:id="38"/>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3.1 初步评审</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3.1.1 </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依据规定的标准对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文件资格标进行评审。有一项不符合评审标准的，则资格审查不合格。</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3.1.2 </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过程中监标人发现的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不符合本章第2.1款规定的标准的，应提交</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进行确认。</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3.1.3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有以下情形之一的，其</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作废标处理：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或弄虚作假或有其他违法行为的；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）不按</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要求澄清、说明或补正的。</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3.2详细评审</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3.2.1</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按本章第2.2款规定的量化因素和分值进行打分，并计算出综合评估得分。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（1）按本章第2.2.2（1）规定的评审因素和分值对施工组织设计计算出得分A；</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（2）按本章第2.2.2（2）规定的评审因素和分值对</w:t>
      </w:r>
      <w:r>
        <w:rPr>
          <w:rFonts w:hint="eastAsia" w:ascii="宋体" w:hAnsi="宋体" w:eastAsia="宋体" w:cs="宋体"/>
          <w:color w:val="auto"/>
          <w:sz w:val="24"/>
          <w:szCs w:val="24"/>
          <w:lang w:eastAsia="zh-CN"/>
        </w:rPr>
        <w:t>项目管理机构</w:t>
      </w:r>
      <w:r>
        <w:rPr>
          <w:rFonts w:hint="eastAsia" w:ascii="宋体" w:hAnsi="宋体" w:eastAsia="宋体" w:cs="宋体"/>
          <w:color w:val="auto"/>
          <w:sz w:val="24"/>
          <w:szCs w:val="24"/>
        </w:rPr>
        <w:t>计算出得分B；</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（3）按本章第2.2.2（3）规定的评审因素和分值对</w:t>
      </w:r>
      <w:r>
        <w:rPr>
          <w:rFonts w:hint="eastAsia" w:ascii="宋体" w:hAnsi="宋体" w:eastAsia="宋体" w:cs="宋体"/>
          <w:color w:val="auto"/>
          <w:sz w:val="24"/>
          <w:szCs w:val="24"/>
          <w:lang w:eastAsia="zh-CN"/>
        </w:rPr>
        <w:t>企业类似项目业绩</w:t>
      </w:r>
      <w:r>
        <w:rPr>
          <w:rFonts w:hint="eastAsia" w:ascii="宋体" w:hAnsi="宋体" w:eastAsia="宋体" w:cs="宋体"/>
          <w:color w:val="auto"/>
          <w:sz w:val="24"/>
          <w:szCs w:val="24"/>
        </w:rPr>
        <w:t>计算出得分C；</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（4）按本章第2.2.2（4）规定的评审因素和分值对</w:t>
      </w:r>
      <w:r>
        <w:rPr>
          <w:rFonts w:hint="eastAsia" w:ascii="宋体" w:hAnsi="宋体" w:eastAsia="宋体" w:cs="宋体"/>
          <w:color w:val="auto"/>
          <w:sz w:val="24"/>
          <w:szCs w:val="24"/>
          <w:lang w:eastAsia="zh-CN"/>
        </w:rPr>
        <w:t>服务承诺</w:t>
      </w:r>
      <w:r>
        <w:rPr>
          <w:rFonts w:hint="eastAsia" w:ascii="宋体" w:hAnsi="宋体" w:eastAsia="宋体" w:cs="宋体"/>
          <w:color w:val="auto"/>
          <w:sz w:val="24"/>
          <w:szCs w:val="24"/>
        </w:rPr>
        <w:t>计算出得分D；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）按本章第2.2.2（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）规定的评审因素和分值对</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总价计算出得分</w:t>
      </w: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得分=A+B+C+D</w:t>
      </w:r>
      <w:r>
        <w:rPr>
          <w:rFonts w:hint="eastAsia" w:ascii="宋体" w:hAnsi="宋体" w:eastAsia="宋体" w:cs="宋体"/>
          <w:color w:val="auto"/>
          <w:sz w:val="24"/>
          <w:szCs w:val="24"/>
          <w:lang w:val="en-US" w:eastAsia="zh-CN"/>
        </w:rPr>
        <w:t>+E</w:t>
      </w:r>
      <w:r>
        <w:rPr>
          <w:rFonts w:hint="eastAsia" w:ascii="宋体" w:hAnsi="宋体" w:eastAsia="宋体" w:cs="宋体"/>
          <w:color w:val="auto"/>
          <w:sz w:val="24"/>
          <w:szCs w:val="24"/>
        </w:rPr>
        <w:t>。</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3.2.3</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发现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的报价明显低于其他</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报价，或者明显低于招标最高限价，使得其</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报价可能低于其个别成本的，应当要求该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作出书面说明并提供相应的证明材料。</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不能合理说明或者不能提供相应证明材料的，由</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认定该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以低于成本报价竞标，其</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作废标处理。</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3.3 响应文件的澄清和补正</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3.3.1 </w:t>
      </w:r>
      <w:r>
        <w:rPr>
          <w:rFonts w:hint="eastAsia" w:ascii="宋体" w:hAnsi="宋体" w:eastAsia="宋体" w:cs="宋体"/>
          <w:color w:val="auto"/>
          <w:sz w:val="24"/>
          <w:szCs w:val="24"/>
        </w:rPr>
        <w:t>在评标过程中，</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可以书面形式要求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对所提交</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文件中不明确的内容进行书面澄清或说明，或者对细微偏差进行补正。</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不接受</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主动提出的澄清、说明或补正。</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3.3.2  </w:t>
      </w:r>
      <w:r>
        <w:rPr>
          <w:rFonts w:hint="eastAsia" w:ascii="宋体" w:hAnsi="宋体" w:eastAsia="宋体" w:cs="宋体"/>
          <w:color w:val="auto"/>
          <w:sz w:val="24"/>
          <w:szCs w:val="24"/>
        </w:rPr>
        <w:t>澄清、说明和补正不得改变</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文件的实质性内容。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的书面澄清、说明和补正属于</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文件的组成部分。</w:t>
      </w:r>
    </w:p>
    <w:p>
      <w:pPr>
        <w:pStyle w:val="19"/>
        <w:keepNext w:val="0"/>
        <w:keepLines w:val="0"/>
        <w:pageBreakBefore w:val="0"/>
        <w:widowControl w:val="0"/>
        <w:numPr>
          <w:ilvl w:val="2"/>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3.3.3 </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提交的澄清、说明或补正有疑问的，可以要求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进一步澄清、说明或补正，直至满足</w:t>
      </w:r>
      <w:r>
        <w:rPr>
          <w:rFonts w:hint="eastAsia" w:ascii="宋体" w:hAnsi="宋体" w:eastAsia="宋体" w:cs="宋体"/>
          <w:color w:val="auto"/>
          <w:sz w:val="24"/>
          <w:szCs w:val="24"/>
          <w:lang w:eastAsia="zh-CN"/>
        </w:rPr>
        <w:t>磋商小组</w:t>
      </w:r>
      <w:r>
        <w:rPr>
          <w:rFonts w:hint="eastAsia" w:ascii="宋体" w:hAnsi="宋体" w:eastAsia="宋体" w:cs="宋体"/>
          <w:color w:val="auto"/>
          <w:sz w:val="24"/>
          <w:szCs w:val="24"/>
        </w:rPr>
        <w:t>的要求。</w:t>
      </w:r>
    </w:p>
    <w:p>
      <w:pPr>
        <w:pStyle w:val="7"/>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firstLine="0"/>
        <w:textAlignment w:val="auto"/>
        <w:rPr>
          <w:rFonts w:hint="eastAsia" w:ascii="宋体" w:hAnsi="宋体" w:eastAsia="宋体" w:cs="宋体"/>
          <w:b/>
          <w:bCs/>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3.4 评标结果</w:t>
      </w:r>
    </w:p>
    <w:p>
      <w:pPr>
        <w:keepNext w:val="0"/>
        <w:keepLines w:val="0"/>
        <w:pageBreakBefore w:val="0"/>
        <w:widowControl w:val="0"/>
        <w:shd w:val="clear"/>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000000"/>
          <w:szCs w:val="24"/>
        </w:rPr>
      </w:pPr>
      <w:r>
        <w:rPr>
          <w:rFonts w:hint="eastAsia" w:ascii="宋体" w:hAnsi="宋体" w:eastAsia="宋体" w:cs="宋体"/>
          <w:color w:val="000000"/>
          <w:szCs w:val="24"/>
          <w:lang w:val="en-US" w:eastAsia="zh-CN"/>
        </w:rPr>
        <w:t xml:space="preserve">3.4.1 </w:t>
      </w:r>
      <w:r>
        <w:rPr>
          <w:rFonts w:hint="eastAsia" w:ascii="宋体" w:hAnsi="宋体" w:eastAsia="宋体" w:cs="宋体"/>
          <w:color w:val="000000"/>
          <w:szCs w:val="24"/>
          <w:lang w:val="zh-CN"/>
        </w:rPr>
        <w:t>采购代理机构应在评审结束后一个工作日内，将评审报告送采购人确定</w:t>
      </w:r>
      <w:r>
        <w:rPr>
          <w:rFonts w:hint="eastAsia" w:ascii="宋体" w:hAnsi="宋体" w:eastAsia="宋体" w:cs="宋体"/>
          <w:color w:val="000000"/>
          <w:szCs w:val="24"/>
          <w:lang w:val="en-US" w:eastAsia="zh-CN"/>
        </w:rPr>
        <w:t>成交</w:t>
      </w:r>
      <w:r>
        <w:rPr>
          <w:rFonts w:hint="eastAsia" w:ascii="宋体" w:hAnsi="宋体" w:eastAsia="宋体" w:cs="宋体"/>
          <w:color w:val="000000"/>
          <w:szCs w:val="24"/>
          <w:lang w:val="zh-CN"/>
        </w:rPr>
        <w:t>单位。</w:t>
      </w:r>
      <w:r>
        <w:rPr>
          <w:rFonts w:hint="eastAsia" w:ascii="宋体" w:hAnsi="宋体" w:eastAsia="宋体" w:cs="宋体"/>
          <w:color w:val="000000"/>
          <w:szCs w:val="24"/>
        </w:rPr>
        <w:t>采购人在收到评审报告后</w:t>
      </w:r>
      <w:r>
        <w:rPr>
          <w:rFonts w:hint="eastAsia" w:ascii="宋体" w:hAnsi="宋体" w:eastAsia="宋体" w:cs="宋体"/>
          <w:color w:val="000000"/>
          <w:szCs w:val="24"/>
          <w:lang w:eastAsia="zh-CN"/>
        </w:rPr>
        <w:t>四</w:t>
      </w:r>
      <w:r>
        <w:rPr>
          <w:rFonts w:hint="eastAsia" w:ascii="宋体" w:hAnsi="宋体" w:eastAsia="宋体" w:cs="宋体"/>
          <w:color w:val="000000"/>
          <w:szCs w:val="24"/>
        </w:rPr>
        <w:t>个工作日内，根据评审报告对评审过程及结果进行严格审核后确定</w:t>
      </w:r>
      <w:r>
        <w:rPr>
          <w:rFonts w:hint="eastAsia" w:ascii="宋体" w:hAnsi="宋体" w:eastAsia="宋体" w:cs="宋体"/>
          <w:color w:val="000000"/>
          <w:szCs w:val="24"/>
          <w:lang w:val="en-US" w:eastAsia="zh-CN"/>
        </w:rPr>
        <w:t>成交</w:t>
      </w:r>
      <w:r>
        <w:rPr>
          <w:rFonts w:hint="eastAsia" w:ascii="宋体" w:hAnsi="宋体" w:eastAsia="宋体" w:cs="宋体"/>
          <w:color w:val="000000"/>
          <w:szCs w:val="24"/>
        </w:rPr>
        <w:t>供应商，复函采购代理机构。</w:t>
      </w:r>
    </w:p>
    <w:p>
      <w:pPr>
        <w:keepNext w:val="0"/>
        <w:keepLines w:val="0"/>
        <w:pageBreakBefore w:val="0"/>
        <w:widowControl w:val="0"/>
        <w:shd w:val="clear"/>
        <w:tabs>
          <w:tab w:val="left" w:pos="105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szCs w:val="24"/>
          <w:lang w:val="zh-CN"/>
        </w:rPr>
      </w:pPr>
      <w:r>
        <w:rPr>
          <w:rFonts w:hint="eastAsia" w:ascii="宋体" w:hAnsi="宋体" w:eastAsia="宋体" w:cs="宋体"/>
          <w:color w:val="000000"/>
          <w:szCs w:val="24"/>
          <w:lang w:val="en-US" w:eastAsia="zh-CN"/>
        </w:rPr>
        <w:t xml:space="preserve">3.4.2 </w:t>
      </w:r>
      <w:r>
        <w:rPr>
          <w:rFonts w:hint="eastAsia" w:ascii="宋体" w:hAnsi="宋体" w:eastAsia="宋体" w:cs="宋体"/>
          <w:color w:val="000000"/>
          <w:szCs w:val="24"/>
          <w:lang w:val="zh-CN"/>
        </w:rPr>
        <w:t>采购代理机构在接到采购人的成交复函后，在财政部门指定的政府采购信息发布媒体上发布成交公告，公告期限为一个工作日，并向</w:t>
      </w:r>
      <w:r>
        <w:rPr>
          <w:rFonts w:hint="eastAsia" w:ascii="宋体" w:hAnsi="宋体" w:eastAsia="宋体" w:cs="宋体"/>
          <w:color w:val="000000"/>
          <w:szCs w:val="24"/>
          <w:lang w:val="en-US" w:eastAsia="zh-CN"/>
        </w:rPr>
        <w:t>成交</w:t>
      </w:r>
      <w:r>
        <w:rPr>
          <w:rFonts w:hint="eastAsia" w:ascii="宋体" w:hAnsi="宋体" w:eastAsia="宋体" w:cs="宋体"/>
          <w:color w:val="000000"/>
          <w:szCs w:val="24"/>
          <w:lang w:val="zh-CN"/>
        </w:rPr>
        <w:t>供应商发出</w:t>
      </w:r>
      <w:r>
        <w:rPr>
          <w:rFonts w:hint="eastAsia" w:ascii="宋体" w:hAnsi="宋体" w:eastAsia="宋体" w:cs="宋体"/>
          <w:color w:val="000000"/>
          <w:szCs w:val="24"/>
        </w:rPr>
        <w:t>“</w:t>
      </w:r>
      <w:r>
        <w:rPr>
          <w:rFonts w:hint="eastAsia" w:ascii="宋体" w:hAnsi="宋体" w:eastAsia="宋体" w:cs="宋体"/>
          <w:color w:val="000000"/>
          <w:szCs w:val="24"/>
          <w:lang w:eastAsia="zh-CN"/>
        </w:rPr>
        <w:t>成交</w:t>
      </w:r>
      <w:r>
        <w:rPr>
          <w:rFonts w:hint="eastAsia" w:ascii="宋体" w:hAnsi="宋体" w:eastAsia="宋体" w:cs="宋体"/>
          <w:color w:val="000000"/>
          <w:szCs w:val="24"/>
          <w:lang w:val="zh-CN"/>
        </w:rPr>
        <w:t>通知书</w:t>
      </w:r>
      <w:r>
        <w:rPr>
          <w:rFonts w:hint="eastAsia" w:ascii="宋体" w:hAnsi="宋体" w:eastAsia="宋体" w:cs="宋体"/>
          <w:color w:val="000000"/>
          <w:szCs w:val="24"/>
        </w:rPr>
        <w:t>”</w:t>
      </w:r>
      <w:r>
        <w:rPr>
          <w:rFonts w:hint="eastAsia" w:ascii="宋体" w:hAnsi="宋体" w:eastAsia="宋体" w:cs="宋体"/>
          <w:color w:val="000000"/>
          <w:szCs w:val="24"/>
          <w:lang w:val="zh-CN"/>
        </w:rPr>
        <w:t>。</w:t>
      </w:r>
    </w:p>
    <w:p>
      <w:pPr>
        <w:pageBreakBefore w:val="0"/>
        <w:overflowPunct/>
        <w:bidi w:val="0"/>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br w:type="page"/>
      </w:r>
    </w:p>
    <w:p>
      <w:pPr>
        <w:pStyle w:val="3"/>
        <w:pageBreakBefore w:val="0"/>
        <w:numPr>
          <w:ilvl w:val="0"/>
          <w:numId w:val="3"/>
        </w:numPr>
        <w:kinsoku/>
        <w:overflowPunct/>
        <w:bidi w:val="0"/>
        <w:snapToGrid/>
        <w:spacing w:line="360" w:lineRule="auto"/>
        <w:ind w:left="0" w:leftChars="0" w:right="0" w:rightChars="0"/>
        <w:jc w:val="center"/>
        <w:textAlignment w:val="auto"/>
        <w:outlineLvl w:val="0"/>
        <w:rPr>
          <w:rFonts w:hint="eastAsia"/>
        </w:rPr>
      </w:pPr>
      <w:bookmarkStart w:id="39" w:name="_Toc18751"/>
      <w:bookmarkStart w:id="40" w:name="_Toc30029"/>
      <w:bookmarkStart w:id="41" w:name="_Toc29412"/>
      <w:bookmarkStart w:id="42" w:name="_Toc296890982"/>
      <w:bookmarkStart w:id="43" w:name="_Toc31852"/>
      <w:bookmarkStart w:id="44" w:name="_Toc22599"/>
      <w:bookmarkStart w:id="45" w:name="_Toc296503025"/>
      <w:bookmarkStart w:id="46" w:name="_Toc351203480"/>
      <w:bookmarkStart w:id="47" w:name="_Toc24254"/>
      <w:bookmarkStart w:id="48" w:name="_Toc19406"/>
      <w:r>
        <w:rPr>
          <w:rFonts w:hint="eastAsia" w:ascii="宋体" w:hAnsi="宋体" w:eastAsia="宋体" w:cs="宋体"/>
          <w:spacing w:val="0"/>
        </w:rPr>
        <w:t>合同主要条款及格式</w:t>
      </w:r>
      <w:bookmarkEnd w:id="39"/>
      <w:bookmarkEnd w:id="40"/>
      <w:bookmarkEnd w:id="41"/>
    </w:p>
    <w:p>
      <w:pPr>
        <w:spacing w:beforeLines="0" w:afterLines="0"/>
        <w:jc w:val="left"/>
        <w:rPr>
          <w:rFonts w:hint="eastAsia" w:ascii="宋体" w:hAnsi="宋体"/>
          <w:color w:val="auto"/>
          <w:sz w:val="32"/>
        </w:rPr>
      </w:pPr>
    </w:p>
    <w:p>
      <w:pPr>
        <w:spacing w:beforeLines="0" w:afterLines="0"/>
        <w:jc w:val="left"/>
        <w:rPr>
          <w:rFonts w:hint="eastAsia" w:ascii="宋体" w:hAnsi="宋体"/>
          <w:color w:val="auto"/>
          <w:sz w:val="32"/>
        </w:rPr>
      </w:pPr>
      <w:r>
        <w:rPr>
          <w:rFonts w:hint="eastAsia" w:ascii="宋体" w:hAnsi="宋体"/>
          <w:color w:val="auto"/>
          <w:sz w:val="32"/>
        </w:rPr>
        <w:t>（GF—2017—0201）</w:t>
      </w:r>
    </w:p>
    <w:p>
      <w:pPr>
        <w:spacing w:beforeLines="0" w:afterLines="0"/>
        <w:jc w:val="left"/>
        <w:rPr>
          <w:rFonts w:hint="eastAsia" w:ascii="宋体" w:hAnsi="宋体"/>
          <w:color w:val="auto"/>
          <w:sz w:val="32"/>
        </w:rPr>
      </w:pPr>
    </w:p>
    <w:p>
      <w:pPr>
        <w:spacing w:beforeLines="0" w:afterLines="0"/>
        <w:jc w:val="center"/>
        <w:rPr>
          <w:rFonts w:hint="eastAsia" w:ascii="宋体" w:hAnsi="宋体" w:eastAsia="宋体"/>
          <w:b/>
          <w:color w:val="auto"/>
          <w:sz w:val="72"/>
          <w:szCs w:val="72"/>
          <w:lang w:eastAsia="zh-CN"/>
        </w:rPr>
      </w:pPr>
      <w:r>
        <w:rPr>
          <w:rFonts w:hint="eastAsia" w:ascii="宋体" w:hAnsi="宋体"/>
          <w:b/>
          <w:color w:val="auto"/>
          <w:sz w:val="72"/>
          <w:szCs w:val="72"/>
        </w:rPr>
        <w:t>建设工程施工合同</w:t>
      </w:r>
    </w:p>
    <w:p>
      <w:pPr>
        <w:spacing w:beforeLines="0" w:afterLines="0"/>
        <w:jc w:val="center"/>
        <w:rPr>
          <w:rFonts w:hint="eastAsia" w:ascii="宋体" w:hAnsi="宋体"/>
          <w:b/>
          <w:color w:val="auto"/>
          <w:sz w:val="72"/>
          <w:szCs w:val="72"/>
        </w:rPr>
      </w:pPr>
      <w:r>
        <w:rPr>
          <w:rFonts w:hint="eastAsia" w:ascii="宋体" w:hAnsi="宋体"/>
          <w:b/>
          <w:color w:val="auto"/>
          <w:sz w:val="44"/>
          <w:szCs w:val="44"/>
        </w:rPr>
        <w:t>（示范文本）</w:t>
      </w:r>
    </w:p>
    <w:p>
      <w:pPr>
        <w:spacing w:beforeLines="0" w:afterLines="0"/>
        <w:jc w:val="center"/>
        <w:rPr>
          <w:rFonts w:hint="eastAsia" w:ascii="宋体" w:hAnsi="宋体"/>
          <w:b/>
          <w:color w:val="auto"/>
          <w:sz w:val="52"/>
        </w:rPr>
      </w:pPr>
    </w:p>
    <w:p>
      <w:pPr>
        <w:spacing w:beforeLines="0" w:afterLines="0"/>
        <w:jc w:val="center"/>
        <w:rPr>
          <w:rFonts w:hint="eastAsia" w:ascii="宋体" w:hAnsi="宋体"/>
          <w:b/>
          <w:color w:val="auto"/>
          <w:sz w:val="52"/>
        </w:rPr>
      </w:pPr>
    </w:p>
    <w:p>
      <w:pPr>
        <w:spacing w:beforeLines="0" w:afterLines="0"/>
        <w:jc w:val="center"/>
        <w:rPr>
          <w:rFonts w:hint="eastAsia" w:ascii="宋体" w:hAnsi="宋体"/>
          <w:b/>
          <w:color w:val="auto"/>
          <w:sz w:val="52"/>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rPr>
          <w:rFonts w:hint="eastAsia" w:ascii="宋体" w:hAnsi="宋体"/>
          <w:b/>
          <w:color w:val="auto"/>
          <w:sz w:val="28"/>
        </w:rPr>
      </w:pPr>
    </w:p>
    <w:p>
      <w:pPr>
        <w:spacing w:beforeLines="0" w:afterLines="0"/>
        <w:ind w:right="3108" w:rightChars="1295"/>
        <w:rPr>
          <w:rFonts w:hint="eastAsia" w:ascii="宋体" w:hAnsi="宋体"/>
          <w:b/>
          <w:color w:val="auto"/>
          <w:sz w:val="32"/>
        </w:rPr>
      </w:pPr>
      <w:r>
        <w:rPr>
          <w:rFonts w:hint="default" w:ascii="宋体" w:hAnsi="宋体"/>
          <w:color w:val="auto"/>
          <w:sz w:val="21"/>
        </w:rPr>
        <mc:AlternateContent>
          <mc:Choice Requires="wps">
            <w:drawing>
              <wp:anchor distT="0" distB="0" distL="114300" distR="114300" simplePos="0" relativeHeight="251660288" behindDoc="0" locked="0" layoutInCell="1" allowOverlap="1">
                <wp:simplePos x="0" y="0"/>
                <wp:positionH relativeFrom="column">
                  <wp:posOffset>3547110</wp:posOffset>
                </wp:positionH>
                <wp:positionV relativeFrom="paragraph">
                  <wp:posOffset>99060</wp:posOffset>
                </wp:positionV>
                <wp:extent cx="723900" cy="4572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spacing w:beforeLines="0" w:afterLines="0"/>
                              <w:rPr>
                                <w:rFonts w:hint="eastAsia"/>
                                <w:b/>
                                <w:sz w:val="32"/>
                              </w:rPr>
                            </w:pPr>
                            <w:r>
                              <w:rPr>
                                <w:rFonts w:hint="eastAsia"/>
                                <w:b/>
                                <w:sz w:val="32"/>
                              </w:rPr>
                              <w:t>制定</w:t>
                            </w:r>
                          </w:p>
                        </w:txbxContent>
                      </wps:txbx>
                      <wps:bodyPr upright="1"/>
                    </wps:wsp>
                  </a:graphicData>
                </a:graphic>
              </wp:anchor>
            </w:drawing>
          </mc:Choice>
          <mc:Fallback>
            <w:pict>
              <v:shape id="_x0000_s1026" o:spid="_x0000_s1026" o:spt="202" type="#_x0000_t202" style="position:absolute;left:0pt;margin-left:279.3pt;margin-top:7.8pt;height:36pt;width:57pt;z-index:251660288;mso-width-relative:page;mso-height-relative:page;" filled="f" stroked="t" coordsize="21600,21600" o:gfxdata="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vNgAAAAJAQAADwAAAAAAAAABACAAAAAiAAAAZHJz&#10;L2Rvd25yZXYueG1sUEsBAhQAFAAAAAgAh07iQK47mL8EAgAADAQAAA4AAAAAAAAAAQAgAAAAJwEA&#10;AGRycy9lMm9Eb2MueG1sUEsFBgAAAAAGAAYAWQEAAJ0FAAAAAA==&#10;">
                <v:fill on="f" focussize="0,0"/>
                <v:stroke color="#FFFFFF" joinstyle="miter"/>
                <v:imagedata o:title=""/>
                <o:lock v:ext="edit" aspectratio="f"/>
                <v:textbox>
                  <w:txbxContent>
                    <w:p>
                      <w:pPr>
                        <w:spacing w:beforeLines="0" w:afterLines="0"/>
                        <w:rPr>
                          <w:rFonts w:hint="eastAsia"/>
                          <w:b/>
                          <w:sz w:val="32"/>
                        </w:rPr>
                      </w:pPr>
                      <w:r>
                        <w:rPr>
                          <w:rFonts w:hint="eastAsia"/>
                          <w:b/>
                          <w:sz w:val="32"/>
                        </w:rPr>
                        <w:t>制定</w:t>
                      </w:r>
                    </w:p>
                  </w:txbxContent>
                </v:textbox>
              </v:shape>
            </w:pict>
          </mc:Fallback>
        </mc:AlternateContent>
      </w:r>
      <w:r>
        <w:rPr>
          <w:rFonts w:hint="eastAsia" w:ascii="宋体" w:hAnsi="宋体"/>
          <w:b/>
          <w:color w:val="auto"/>
          <w:sz w:val="32"/>
        </w:rPr>
        <w:t xml:space="preserve">            住 房 城 乡 建 设 部</w:t>
      </w:r>
    </w:p>
    <w:p>
      <w:pPr>
        <w:spacing w:beforeLines="0" w:afterLines="0"/>
        <w:ind w:right="3108" w:rightChars="1295"/>
        <w:jc w:val="center"/>
        <w:rPr>
          <w:rFonts w:hint="eastAsia" w:ascii="宋体" w:hAnsi="宋体"/>
          <w:color w:val="auto"/>
          <w:kern w:val="0"/>
          <w:sz w:val="36"/>
        </w:rPr>
      </w:pPr>
      <w:r>
        <w:rPr>
          <w:rFonts w:hint="eastAsia" w:ascii="宋体" w:hAnsi="宋体"/>
          <w:b/>
          <w:color w:val="auto"/>
          <w:sz w:val="32"/>
        </w:rPr>
        <w:t xml:space="preserve">           </w:t>
      </w:r>
      <w:r>
        <w:rPr>
          <w:rFonts w:hint="eastAsia" w:ascii="宋体" w:hAnsi="宋体"/>
          <w:b/>
          <w:color w:val="auto"/>
          <w:sz w:val="32"/>
          <w:lang w:val="en-US" w:eastAsia="zh-CN"/>
        </w:rPr>
        <w:t xml:space="preserve"> </w:t>
      </w:r>
      <w:r>
        <w:rPr>
          <w:rFonts w:hint="eastAsia" w:ascii="宋体" w:hAnsi="宋体"/>
          <w:b/>
          <w:color w:val="auto"/>
          <w:sz w:val="32"/>
        </w:rPr>
        <w:t>国家工商行政管理总局</w:t>
      </w:r>
    </w:p>
    <w:p>
      <w:pPr>
        <w:spacing w:beforeLines="0" w:afterLines="0"/>
        <w:rPr>
          <w:rFonts w:hint="eastAsia" w:ascii="宋体" w:hAnsi="宋体"/>
          <w:color w:val="auto"/>
          <w:sz w:val="32"/>
        </w:rPr>
      </w:pPr>
    </w:p>
    <w:p>
      <w:pPr>
        <w:pStyle w:val="4"/>
        <w:pageBreakBefore w:val="0"/>
        <w:numPr>
          <w:ilvl w:val="0"/>
          <w:numId w:val="0"/>
        </w:numPr>
        <w:kinsoku/>
        <w:overflowPunct/>
        <w:bidi w:val="0"/>
        <w:snapToGrid/>
        <w:spacing w:line="360" w:lineRule="auto"/>
        <w:ind w:left="0" w:leftChars="0" w:right="0" w:rightChars="0" w:firstLine="0" w:firstLineChars="0"/>
        <w:jc w:val="center"/>
        <w:textAlignment w:val="auto"/>
        <w:rPr>
          <w:rFonts w:hint="eastAsia" w:ascii="宋体" w:hAnsi="宋体" w:eastAsia="宋体" w:cs="宋体"/>
          <w:spacing w:val="0"/>
        </w:rPr>
      </w:pPr>
      <w:r>
        <w:rPr>
          <w:rFonts w:hint="eastAsia" w:ascii="宋体" w:hAnsi="宋体" w:eastAsia="宋体" w:cs="宋体"/>
          <w:spacing w:val="0"/>
        </w:rPr>
        <w:t>第一部分 合同协议书</w:t>
      </w:r>
      <w:bookmarkEnd w:id="42"/>
      <w:bookmarkEnd w:id="43"/>
      <w:bookmarkEnd w:id="44"/>
      <w:bookmarkEnd w:id="45"/>
      <w:bookmarkEnd w:id="46"/>
      <w:bookmarkEnd w:id="47"/>
      <w:bookmarkEnd w:id="48"/>
    </w:p>
    <w:p>
      <w:pPr>
        <w:numPr>
          <w:ilvl w:val="0"/>
          <w:numId w:val="0"/>
        </w:numPr>
        <w:spacing w:beforeLines="0" w:afterLines="0"/>
        <w:outlineLvl w:val="1"/>
        <w:rPr>
          <w:rFonts w:hint="eastAsia" w:ascii="宋体" w:hAnsi="宋体"/>
          <w:b/>
          <w:color w:val="auto"/>
          <w:sz w:val="32"/>
        </w:rPr>
      </w:pPr>
    </w:p>
    <w:p>
      <w:pPr>
        <w:spacing w:beforeLines="0" w:afterLines="0" w:line="360" w:lineRule="auto"/>
        <w:ind w:left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xml:space="preserve">                                        </w:t>
      </w:r>
    </w:p>
    <w:p>
      <w:pPr>
        <w:spacing w:beforeLines="0" w:afterLines="0" w:line="360" w:lineRule="auto"/>
        <w:ind w:left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根据《中华人民共和国合同法》、《中华人民共和国建筑法》及有关法律规定，遵循平等、自愿、公平和诚实信用的原则，双方就</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施工及有关事项协商一致，共同达成如下协议：</w:t>
      </w:r>
      <w:bookmarkStart w:id="49" w:name="_Toc351203481"/>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一、工程概况</w:t>
      </w:r>
      <w:bookmarkEnd w:id="49"/>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1.工程名称：</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2.工程地点：</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.资金来源：</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.工程内容：</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.工程承包范围：</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0" w:name="_Toc351203482"/>
      <w:r>
        <w:rPr>
          <w:rFonts w:hint="eastAsia" w:ascii="宋体" w:hAnsi="宋体" w:eastAsia="宋体" w:cs="宋体"/>
          <w:b/>
          <w:color w:val="auto"/>
          <w:sz w:val="24"/>
          <w:szCs w:val="24"/>
        </w:rPr>
        <w:t>二、合同工期</w:t>
      </w:r>
      <w:bookmarkEnd w:id="50"/>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天。工期总日历天数与根据前述计划开竣工日期计算的工期天数不一致的，以工期总日历天数为准。</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1" w:name="_Toc351203483"/>
      <w:r>
        <w:rPr>
          <w:rFonts w:hint="eastAsia" w:ascii="宋体" w:hAnsi="宋体" w:eastAsia="宋体" w:cs="宋体"/>
          <w:b/>
          <w:color w:val="auto"/>
          <w:sz w:val="24"/>
          <w:szCs w:val="24"/>
        </w:rPr>
        <w:t>三、质量标准</w:t>
      </w:r>
      <w:bookmarkEnd w:id="51"/>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 xml:space="preserve">  符合国家及地方现行有关验收规范“合格” </w:t>
      </w:r>
      <w:r>
        <w:rPr>
          <w:rFonts w:hint="eastAsia" w:ascii="宋体" w:hAnsi="宋体" w:eastAsia="宋体" w:cs="宋体"/>
          <w:color w:val="auto"/>
          <w:sz w:val="24"/>
          <w:szCs w:val="24"/>
        </w:rPr>
        <w:t>标准。</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2" w:name="_Toc351203484"/>
      <w:r>
        <w:rPr>
          <w:rFonts w:hint="eastAsia" w:ascii="宋体" w:hAnsi="宋体" w:eastAsia="宋体" w:cs="宋体"/>
          <w:b/>
          <w:color w:val="auto"/>
          <w:sz w:val="24"/>
          <w:szCs w:val="24"/>
        </w:rPr>
        <w:t>四、签约合同价与合同价格形式</w:t>
      </w:r>
      <w:bookmarkEnd w:id="52"/>
      <w:r>
        <w:rPr>
          <w:rFonts w:hint="eastAsia" w:ascii="宋体" w:hAnsi="宋体" w:eastAsia="宋体" w:cs="宋体"/>
          <w:color w:val="auto"/>
          <w:sz w:val="24"/>
          <w:szCs w:val="24"/>
        </w:rPr>
        <w:tab/>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（1）安全文明施工费：</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（2）材料和工程设备暂估价金额：</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（3）专业工程暂估价金额：</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2.合同价格形式：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固定综合单价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3" w:name="_Toc351203485"/>
      <w:r>
        <w:rPr>
          <w:rFonts w:hint="eastAsia" w:ascii="宋体" w:hAnsi="宋体" w:eastAsia="宋体" w:cs="宋体"/>
          <w:b/>
          <w:color w:val="auto"/>
          <w:sz w:val="24"/>
          <w:szCs w:val="24"/>
        </w:rPr>
        <w:t>五、</w:t>
      </w:r>
      <w:bookmarkEnd w:id="53"/>
      <w:r>
        <w:rPr>
          <w:rFonts w:hint="eastAsia" w:ascii="宋体" w:hAnsi="宋体" w:eastAsia="宋体" w:cs="宋体"/>
          <w:b/>
          <w:color w:val="auto"/>
          <w:sz w:val="24"/>
          <w:szCs w:val="24"/>
        </w:rPr>
        <w:t>项目经理</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注册证书号：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4" w:name="_Toc351203486"/>
      <w:r>
        <w:rPr>
          <w:rFonts w:hint="eastAsia" w:ascii="宋体" w:hAnsi="宋体" w:eastAsia="宋体" w:cs="宋体"/>
          <w:b/>
          <w:color w:val="auto"/>
          <w:sz w:val="24"/>
          <w:szCs w:val="24"/>
        </w:rPr>
        <w:t>六、合同文件构成</w:t>
      </w:r>
      <w:bookmarkEnd w:id="54"/>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本协议书与下列文件一起构成合同文件：</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（1）中标通知书；</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（2）投标函及其附录；</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（6）图纸；</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pPr>
        <w:keepNext w:val="0"/>
        <w:keepLines w:val="0"/>
        <w:pageBreakBefore w:val="0"/>
        <w:widowControl w:val="0"/>
        <w:kinsoku/>
        <w:wordWrap/>
        <w:overflowPunct/>
        <w:topLinePunct w:val="0"/>
        <w:autoSpaceDE w:val="0"/>
        <w:autoSpaceDN w:val="0"/>
        <w:bidi w:val="0"/>
        <w:adjustRightInd w:val="0"/>
        <w:snapToGrid/>
        <w:spacing w:beforeLines="0" w:afterLines="0"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5" w:name="_Toc351203487"/>
      <w:r>
        <w:rPr>
          <w:rFonts w:hint="eastAsia" w:ascii="宋体" w:hAnsi="宋体" w:eastAsia="宋体" w:cs="宋体"/>
          <w:b/>
          <w:color w:val="auto"/>
          <w:sz w:val="24"/>
          <w:szCs w:val="24"/>
        </w:rPr>
        <w:t>七、承诺</w:t>
      </w:r>
      <w:bookmarkEnd w:id="55"/>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1.发包人承诺按照法律规定履行项目审批手续、筹集工程建设资金并按照合同约定的期限和方式支付合同价款。</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3.发包人和承包人通过招投标形式签订合同的，双方理解并承诺不再就同一工程另行签订与合同实质性内容相背离的协议。</w:t>
      </w:r>
    </w:p>
    <w:p>
      <w:pPr>
        <w:keepNext w:val="0"/>
        <w:keepLines w:val="0"/>
        <w:pageBreakBefore w:val="0"/>
        <w:widowControl w:val="0"/>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6" w:name="_Toc351203488"/>
      <w:r>
        <w:rPr>
          <w:rFonts w:hint="eastAsia" w:ascii="宋体" w:hAnsi="宋体" w:eastAsia="宋体" w:cs="宋体"/>
          <w:b/>
          <w:color w:val="auto"/>
          <w:sz w:val="24"/>
          <w:szCs w:val="24"/>
        </w:rPr>
        <w:t>八、词语含义</w:t>
      </w:r>
      <w:bookmarkEnd w:id="56"/>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本协议书中词语含义与第二部分通用合同条款中赋予的含义相同。</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7" w:name="_Toc351203489"/>
      <w:r>
        <w:rPr>
          <w:rFonts w:hint="eastAsia" w:ascii="宋体" w:hAnsi="宋体" w:eastAsia="宋体" w:cs="宋体"/>
          <w:b/>
          <w:color w:val="auto"/>
          <w:sz w:val="24"/>
          <w:szCs w:val="24"/>
        </w:rPr>
        <w:t>九、签订时间</w:t>
      </w:r>
      <w:bookmarkEnd w:id="57"/>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日签订。</w:t>
      </w:r>
    </w:p>
    <w:p>
      <w:pPr>
        <w:keepNext w:val="0"/>
        <w:keepLines w:val="0"/>
        <w:pageBreakBefore w:val="0"/>
        <w:widowControl w:val="0"/>
        <w:tabs>
          <w:tab w:val="left" w:pos="864"/>
        </w:tabs>
        <w:kinsoku/>
        <w:wordWrap/>
        <w:overflowPunct/>
        <w:topLinePunct w:val="0"/>
        <w:bidi w:val="0"/>
        <w:snapToGrid/>
        <w:spacing w:before="120" w:beforeLines="0" w:afterLines="0" w:line="360" w:lineRule="auto"/>
        <w:ind w:firstLine="482" w:firstLineChars="200"/>
        <w:textAlignment w:val="auto"/>
        <w:rPr>
          <w:rFonts w:hint="eastAsia" w:ascii="宋体" w:hAnsi="宋体" w:eastAsia="宋体" w:cs="宋体"/>
          <w:color w:val="auto"/>
          <w:sz w:val="24"/>
          <w:szCs w:val="24"/>
        </w:rPr>
      </w:pPr>
      <w:bookmarkStart w:id="58" w:name="_Toc351203490"/>
      <w:r>
        <w:rPr>
          <w:rFonts w:hint="eastAsia" w:ascii="宋体" w:hAnsi="宋体" w:eastAsia="宋体" w:cs="宋体"/>
          <w:b/>
          <w:color w:val="auto"/>
          <w:sz w:val="24"/>
          <w:szCs w:val="24"/>
        </w:rPr>
        <w:t>十、签订地点</w:t>
      </w:r>
      <w:bookmarkEnd w:id="58"/>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签订。</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59" w:name="_Toc351203491"/>
      <w:r>
        <w:rPr>
          <w:rFonts w:hint="eastAsia" w:ascii="宋体" w:hAnsi="宋体" w:eastAsia="宋体" w:cs="宋体"/>
          <w:b/>
          <w:color w:val="auto"/>
          <w:sz w:val="24"/>
          <w:szCs w:val="24"/>
        </w:rPr>
        <w:t>十一、补充协议</w:t>
      </w:r>
      <w:bookmarkEnd w:id="59"/>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合同未尽事宜，合同当事人另行签订补充协议，补充协议是合同的组成部分。</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60" w:name="_Toc351203492"/>
      <w:r>
        <w:rPr>
          <w:rFonts w:hint="eastAsia" w:ascii="宋体" w:hAnsi="宋体" w:eastAsia="宋体" w:cs="宋体"/>
          <w:b/>
          <w:color w:val="auto"/>
          <w:sz w:val="24"/>
          <w:szCs w:val="24"/>
        </w:rPr>
        <w:t>十二、合同生效</w:t>
      </w:r>
      <w:bookmarkEnd w:id="60"/>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本合同自</w:t>
      </w:r>
      <w:r>
        <w:rPr>
          <w:rFonts w:hint="eastAsia" w:ascii="宋体" w:hAnsi="宋体" w:eastAsia="宋体" w:cs="宋体"/>
          <w:color w:val="auto"/>
          <w:sz w:val="24"/>
          <w:szCs w:val="24"/>
          <w:u w:val="single"/>
        </w:rPr>
        <w:t xml:space="preserve"> 双方签字盖章之日 </w:t>
      </w:r>
      <w:r>
        <w:rPr>
          <w:rFonts w:hint="eastAsia" w:ascii="宋体" w:hAnsi="宋体" w:eastAsia="宋体" w:cs="宋体"/>
          <w:color w:val="auto"/>
          <w:sz w:val="24"/>
          <w:szCs w:val="24"/>
        </w:rPr>
        <w:t>生效。</w:t>
      </w:r>
    </w:p>
    <w:p>
      <w:pPr>
        <w:keepNext w:val="0"/>
        <w:keepLines w:val="0"/>
        <w:pageBreakBefore w:val="0"/>
        <w:widowControl w:val="0"/>
        <w:tabs>
          <w:tab w:val="left" w:pos="864"/>
        </w:tabs>
        <w:kinsoku/>
        <w:wordWrap/>
        <w:overflowPunct/>
        <w:topLinePunct w:val="0"/>
        <w:bidi w:val="0"/>
        <w:snapToGrid/>
        <w:spacing w:beforeLines="0" w:afterLines="0" w:line="360" w:lineRule="auto"/>
        <w:ind w:firstLine="482" w:firstLineChars="200"/>
        <w:textAlignment w:val="auto"/>
        <w:rPr>
          <w:rFonts w:hint="eastAsia" w:ascii="宋体" w:hAnsi="宋体" w:eastAsia="宋体" w:cs="宋体"/>
          <w:color w:val="auto"/>
          <w:sz w:val="24"/>
          <w:szCs w:val="24"/>
        </w:rPr>
      </w:pPr>
      <w:bookmarkStart w:id="61" w:name="_Toc351203493"/>
      <w:r>
        <w:rPr>
          <w:rFonts w:hint="eastAsia" w:ascii="宋体" w:hAnsi="宋体" w:eastAsia="宋体" w:cs="宋体"/>
          <w:b/>
          <w:color w:val="auto"/>
          <w:sz w:val="24"/>
          <w:szCs w:val="24"/>
        </w:rPr>
        <w:t>十三、合同份数</w:t>
      </w:r>
      <w:bookmarkEnd w:id="61"/>
    </w:p>
    <w:p>
      <w:pPr>
        <w:keepNext w:val="0"/>
        <w:keepLines w:val="0"/>
        <w:pageBreakBefore w:val="0"/>
        <w:widowControl w:val="0"/>
        <w:kinsoku/>
        <w:wordWrap/>
        <w:overflowPunct/>
        <w:topLinePunct w:val="0"/>
        <w:bidi w:val="0"/>
        <w:snapToGrid/>
        <w:spacing w:beforeLines="0" w:afterLines="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u w:val="single"/>
        </w:rPr>
        <w:t xml:space="preserve"> 捌 </w:t>
      </w:r>
      <w:r>
        <w:rPr>
          <w:rFonts w:hint="eastAsia" w:ascii="宋体" w:hAnsi="宋体" w:eastAsia="宋体" w:cs="宋体"/>
          <w:color w:val="auto"/>
          <w:sz w:val="24"/>
          <w:szCs w:val="24"/>
        </w:rPr>
        <w:t>份，均具有同等法律效力，发包人执</w:t>
      </w:r>
      <w:r>
        <w:rPr>
          <w:rFonts w:hint="eastAsia" w:ascii="宋体" w:hAnsi="宋体" w:eastAsia="宋体" w:cs="宋体"/>
          <w:color w:val="auto"/>
          <w:sz w:val="24"/>
          <w:szCs w:val="24"/>
          <w:u w:val="single"/>
        </w:rPr>
        <w:t xml:space="preserve"> 肆</w:t>
      </w:r>
      <w:r>
        <w:rPr>
          <w:rFonts w:hint="eastAsia" w:ascii="宋体" w:hAnsi="宋体" w:eastAsia="宋体" w:cs="宋体"/>
          <w:color w:val="auto"/>
          <w:sz w:val="24"/>
          <w:szCs w:val="24"/>
        </w:rPr>
        <w:t>份，承包人执</w:t>
      </w:r>
      <w:r>
        <w:rPr>
          <w:rFonts w:hint="eastAsia" w:ascii="宋体" w:hAnsi="宋体" w:eastAsia="宋体" w:cs="宋体"/>
          <w:color w:val="auto"/>
          <w:sz w:val="24"/>
          <w:szCs w:val="24"/>
          <w:u w:val="single"/>
        </w:rPr>
        <w:t xml:space="preserve"> 肆 </w:t>
      </w:r>
      <w:r>
        <w:rPr>
          <w:rFonts w:hint="eastAsia" w:ascii="宋体" w:hAnsi="宋体" w:eastAsia="宋体" w:cs="宋体"/>
          <w:color w:val="auto"/>
          <w:sz w:val="24"/>
          <w:szCs w:val="24"/>
        </w:rPr>
        <w:t>份。</w:t>
      </w:r>
    </w:p>
    <w:p>
      <w:pPr>
        <w:spacing w:beforeLines="0" w:afterLines="0" w:line="360" w:lineRule="auto"/>
        <w:rPr>
          <w:rFonts w:hint="eastAsia" w:ascii="宋体" w:hAnsi="宋体" w:eastAsia="宋体" w:cs="宋体"/>
          <w:color w:val="auto"/>
          <w:sz w:val="24"/>
          <w:szCs w:val="24"/>
        </w:rPr>
      </w:pP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发包人：  (公章)                      承包人：  (公章)</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（签字）                             （签字）</w:t>
      </w:r>
    </w:p>
    <w:p>
      <w:pPr>
        <w:tabs>
          <w:tab w:val="left" w:pos="4410"/>
        </w:tabs>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p>
    <w:p>
      <w:pPr>
        <w:spacing w:beforeLines="0" w:afterLines="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pPr>
        <w:spacing w:beforeLines="0" w:afterLines="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p>
    <w:p>
      <w:pPr>
        <w:spacing w:beforeLines="0" w:afterLines="0" w:line="360" w:lineRule="auto"/>
        <w:rPr>
          <w:rFonts w:hint="eastAsia" w:ascii="宋体" w:hAnsi="宋体"/>
          <w:color w:val="auto"/>
          <w:sz w:val="24"/>
          <w:u w:val="single"/>
        </w:rPr>
      </w:pPr>
    </w:p>
    <w:p>
      <w:pPr>
        <w:pStyle w:val="4"/>
        <w:numPr>
          <w:ilvl w:val="0"/>
          <w:numId w:val="0"/>
        </w:numPr>
        <w:ind w:left="0" w:leftChars="0" w:right="0" w:rightChars="0" w:firstLine="0" w:firstLineChars="0"/>
        <w:jc w:val="center"/>
        <w:rPr>
          <w:rFonts w:hint="eastAsia" w:ascii="宋体" w:hAnsi="宋体"/>
          <w:b w:val="0"/>
          <w:color w:val="auto"/>
          <w:sz w:val="32"/>
        </w:rPr>
      </w:pPr>
      <w:r>
        <w:rPr>
          <w:rFonts w:hint="eastAsia" w:ascii="宋体" w:hAnsi="宋体"/>
          <w:color w:val="auto"/>
          <w:sz w:val="24"/>
          <w:u w:val="single"/>
        </w:rPr>
        <w:br w:type="page"/>
      </w:r>
      <w:bookmarkStart w:id="62" w:name="_Toc21953"/>
      <w:bookmarkStart w:id="63" w:name="_Toc6487"/>
      <w:r>
        <w:rPr>
          <w:rFonts w:hint="eastAsia" w:ascii="宋体" w:hAnsi="宋体" w:eastAsia="宋体" w:cs="宋体"/>
          <w:b/>
          <w:bCs/>
          <w:spacing w:val="0"/>
          <w:kern w:val="2"/>
          <w:sz w:val="32"/>
          <w:szCs w:val="32"/>
          <w:lang w:val="en-US" w:eastAsia="zh-CN" w:bidi="ar-SA"/>
        </w:rPr>
        <w:t>第二部分 通用条款</w:t>
      </w:r>
      <w:bookmarkEnd w:id="62"/>
      <w:bookmarkEnd w:id="63"/>
    </w:p>
    <w:p>
      <w:pPr>
        <w:spacing w:beforeLines="0" w:afterLines="0"/>
        <w:rPr>
          <w:rFonts w:hint="eastAsia" w:ascii="宋体" w:hAnsi="宋体" w:eastAsia="宋体" w:cs="宋体"/>
          <w:color w:val="auto"/>
          <w:sz w:val="24"/>
          <w:szCs w:val="24"/>
        </w:rPr>
      </w:pPr>
    </w:p>
    <w:p>
      <w:pPr>
        <w:spacing w:beforeLines="0" w:afterLines="0"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采用《建设工程施工合同》（GF-2017-0201）文本详见《建设工程施工合同》“第二部分 通用条款”。此处略。</w:t>
      </w:r>
    </w:p>
    <w:p>
      <w:pPr>
        <w:pStyle w:val="4"/>
        <w:pageBreakBefore w:val="0"/>
        <w:numPr>
          <w:ilvl w:val="0"/>
          <w:numId w:val="0"/>
        </w:numPr>
        <w:kinsoku/>
        <w:overflowPunct/>
        <w:bidi w:val="0"/>
        <w:snapToGrid/>
        <w:spacing w:line="360" w:lineRule="auto"/>
        <w:ind w:left="0" w:leftChars="0" w:right="0" w:rightChars="0"/>
        <w:jc w:val="center"/>
        <w:textAlignment w:val="auto"/>
        <w:rPr>
          <w:rFonts w:hint="eastAsia" w:ascii="宋体" w:hAnsi="宋体" w:eastAsia="宋体" w:cs="宋体"/>
          <w:b w:val="0"/>
          <w:spacing w:val="0"/>
          <w:sz w:val="21"/>
          <w:szCs w:val="21"/>
        </w:rPr>
      </w:pPr>
    </w:p>
    <w:p>
      <w:pPr>
        <w:pStyle w:val="4"/>
        <w:pageBreakBefore w:val="0"/>
        <w:numPr>
          <w:ilvl w:val="0"/>
          <w:numId w:val="0"/>
        </w:numPr>
        <w:kinsoku/>
        <w:overflowPunct/>
        <w:bidi w:val="0"/>
        <w:snapToGrid/>
        <w:spacing w:line="360" w:lineRule="auto"/>
        <w:ind w:left="0" w:leftChars="0" w:right="0" w:rightChars="0" w:firstLine="0" w:firstLineChars="0"/>
        <w:jc w:val="center"/>
        <w:textAlignment w:val="auto"/>
        <w:rPr>
          <w:rFonts w:hint="eastAsia" w:ascii="宋体" w:hAnsi="宋体" w:eastAsia="宋体" w:cs="宋体"/>
          <w:spacing w:val="0"/>
        </w:rPr>
      </w:pPr>
      <w:r>
        <w:rPr>
          <w:rFonts w:hint="eastAsia" w:ascii="宋体" w:hAnsi="宋体" w:eastAsia="宋体" w:cs="宋体"/>
          <w:b w:val="0"/>
          <w:bCs w:val="0"/>
          <w:spacing w:val="0"/>
          <w:sz w:val="21"/>
          <w:szCs w:val="24"/>
        </w:rPr>
        <w:br w:type="page"/>
      </w:r>
      <w:r>
        <w:rPr>
          <w:rFonts w:hint="eastAsia" w:ascii="宋体" w:hAnsi="宋体" w:eastAsia="宋体" w:cs="宋体"/>
          <w:spacing w:val="0"/>
        </w:rPr>
        <w:t>第三部分 专用合同条款</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64" w:name="_Toc351203633"/>
      <w:r>
        <w:rPr>
          <w:rFonts w:hint="eastAsia" w:ascii="宋体" w:hAnsi="宋体" w:eastAsia="宋体" w:cs="宋体"/>
          <w:b w:val="0"/>
          <w:color w:val="auto"/>
          <w:spacing w:val="0"/>
          <w:sz w:val="24"/>
          <w:szCs w:val="24"/>
        </w:rPr>
        <w:t>1</w:t>
      </w:r>
      <w:bookmarkStart w:id="65" w:name="_Toc296944495"/>
      <w:bookmarkStart w:id="66" w:name="_Toc292559361"/>
      <w:bookmarkStart w:id="67" w:name="_Toc297120456"/>
      <w:bookmarkStart w:id="68" w:name="_Toc297048342"/>
      <w:bookmarkStart w:id="69" w:name="_Toc296890984"/>
      <w:bookmarkStart w:id="70" w:name="_Toc296347155"/>
      <w:bookmarkStart w:id="71" w:name="_Toc296346657"/>
      <w:bookmarkStart w:id="72" w:name="_Toc296891196"/>
      <w:bookmarkStart w:id="73" w:name="_Toc292559866"/>
      <w:bookmarkStart w:id="74" w:name="_Toc296503156"/>
      <w:r>
        <w:rPr>
          <w:rFonts w:hint="eastAsia" w:ascii="宋体" w:hAnsi="宋体" w:eastAsia="宋体" w:cs="宋体"/>
          <w:b w:val="0"/>
          <w:color w:val="auto"/>
          <w:spacing w:val="0"/>
          <w:sz w:val="24"/>
          <w:szCs w:val="24"/>
        </w:rPr>
        <w:t>. 一般约定</w:t>
      </w:r>
      <w:bookmarkEnd w:id="64"/>
    </w:p>
    <w:bookmarkEnd w:id="65"/>
    <w:bookmarkEnd w:id="66"/>
    <w:bookmarkEnd w:id="67"/>
    <w:bookmarkEnd w:id="68"/>
    <w:bookmarkEnd w:id="69"/>
    <w:bookmarkEnd w:id="70"/>
    <w:bookmarkEnd w:id="71"/>
    <w:bookmarkEnd w:id="72"/>
    <w:bookmarkEnd w:id="73"/>
    <w:bookmarkEnd w:id="74"/>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 词语定义</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1.1.1合同</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1.1.1.10其他合同文件包括：</w:t>
      </w:r>
      <w:r>
        <w:rPr>
          <w:rFonts w:hint="eastAsia" w:ascii="宋体" w:hAnsi="宋体" w:eastAsia="宋体" w:cs="宋体"/>
          <w:b w:val="0"/>
          <w:bCs w:val="0"/>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在合同履行过程中的发生的会议纪要、签证、设计变更等资料</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 合同当事人及其他相关方</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1.1.2.4监理人：</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    称：</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资质类别和等级：</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电子信箱：</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通信地址：</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1.1.2.5 设计人：</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名    称：</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资质类别和等级：</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电子信箱：</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通信地址：</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1.1.3 工程和设备</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u w:val="single"/>
          <w:lang w:val="en-US" w:eastAsia="zh-CN"/>
        </w:rPr>
      </w:pPr>
      <w:r>
        <w:rPr>
          <w:rFonts w:hint="eastAsia" w:ascii="宋体" w:hAnsi="宋体" w:eastAsia="宋体" w:cs="宋体"/>
          <w:color w:val="auto"/>
          <w:spacing w:val="0"/>
          <w:sz w:val="24"/>
          <w:szCs w:val="24"/>
        </w:rPr>
        <w:t>1.1.3.7 作为施工现场组成部分的其他场所包</w:t>
      </w:r>
      <w:r>
        <w:rPr>
          <w:rFonts w:hint="eastAsia" w:ascii="宋体" w:hAnsi="宋体" w:eastAsia="宋体" w:cs="宋体"/>
          <w:color w:val="auto"/>
          <w:spacing w:val="0"/>
          <w:sz w:val="24"/>
          <w:szCs w:val="24"/>
          <w:lang w:eastAsia="zh-CN"/>
        </w:rPr>
        <w:t>括：</w:t>
      </w:r>
      <w:r>
        <w:rPr>
          <w:rFonts w:hint="eastAsia" w:ascii="宋体" w:hAnsi="宋体" w:eastAsia="宋体" w:cs="宋体"/>
          <w:color w:val="auto"/>
          <w:spacing w:val="0"/>
          <w:sz w:val="24"/>
          <w:szCs w:val="24"/>
          <w:u w:val="single"/>
          <w:lang w:val="en-US" w:eastAsia="zh-CN"/>
        </w:rPr>
        <w:t xml:space="preserve">                     </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1.1.3.9 永久占地包括：</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1.1.3.10 临时占地包括：</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1.3法律 </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适用于合同的其他规范性文件：</w:t>
      </w:r>
      <w:r>
        <w:rPr>
          <w:rFonts w:hint="eastAsia" w:ascii="宋体" w:hAnsi="宋体" w:eastAsia="宋体" w:cs="宋体"/>
          <w:color w:val="auto"/>
          <w:spacing w:val="0"/>
          <w:sz w:val="24"/>
          <w:szCs w:val="24"/>
          <w:u w:val="single"/>
        </w:rPr>
        <w:t xml:space="preserve"> 国家现行标准规范、行业标准规范、工程所在地的标准规范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 标准和规范</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1.4.1适用于工程的标准规范包括</w:t>
      </w:r>
      <w:r>
        <w:rPr>
          <w:rFonts w:hint="eastAsia" w:ascii="宋体" w:hAnsi="宋体" w:eastAsia="宋体" w:cs="宋体"/>
          <w:color w:val="auto"/>
          <w:spacing w:val="0"/>
          <w:sz w:val="24"/>
          <w:szCs w:val="24"/>
          <w:lang w:val="en-US" w:eastAsia="zh-CN"/>
        </w:rPr>
        <w:t>:</w:t>
      </w:r>
      <w:r>
        <w:rPr>
          <w:rFonts w:hint="eastAsia" w:ascii="宋体" w:hAnsi="宋体" w:eastAsia="宋体" w:cs="宋体"/>
          <w:color w:val="auto"/>
          <w:spacing w:val="0"/>
          <w:sz w:val="24"/>
          <w:szCs w:val="24"/>
          <w:u w:val="single"/>
          <w:lang w:val="en-US" w:eastAsia="zh-CN"/>
        </w:rPr>
        <w:t>《工程建设标准强制性条文》、现行《建筑工程施工及验收规范》及国家、省、市现行有关标准规范</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1.4.2 发包人提供国外标准、规范的名</w:t>
      </w:r>
      <w:r>
        <w:rPr>
          <w:rFonts w:hint="eastAsia" w:ascii="宋体" w:hAnsi="宋体" w:eastAsia="宋体" w:cs="宋体"/>
          <w:color w:val="auto"/>
          <w:spacing w:val="0"/>
          <w:kern w:val="0"/>
          <w:sz w:val="24"/>
          <w:szCs w:val="24"/>
          <w:lang w:eastAsia="zh-CN"/>
        </w:rPr>
        <w:t>称：</w:t>
      </w:r>
      <w:r>
        <w:rPr>
          <w:rFonts w:hint="eastAsia" w:ascii="宋体" w:hAnsi="宋体" w:eastAsia="宋体" w:cs="宋体"/>
          <w:color w:val="auto"/>
          <w:spacing w:val="0"/>
          <w:kern w:val="0"/>
          <w:sz w:val="24"/>
          <w:szCs w:val="24"/>
          <w:u w:val="single"/>
          <w:lang w:val="en-US" w:eastAsia="zh-CN"/>
        </w:rPr>
        <w:t xml:space="preserve">   /   </w:t>
      </w:r>
      <w:r>
        <w:rPr>
          <w:rFonts w:hint="eastAsia" w:ascii="宋体" w:hAnsi="宋体" w:eastAsia="宋体" w:cs="宋体"/>
          <w:color w:val="auto"/>
          <w:spacing w:val="0"/>
          <w:kern w:val="0"/>
          <w:sz w:val="24"/>
          <w:szCs w:val="24"/>
          <w:u w:val="none"/>
          <w:lang w:val="en-US" w:eastAsia="zh-CN"/>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发包人提供国外标准、规范的份数：</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 xml:space="preserve">/   </w:t>
      </w:r>
      <w:r>
        <w:rPr>
          <w:rFonts w:hint="eastAsia" w:ascii="宋体" w:hAnsi="宋体" w:eastAsia="宋体" w:cs="宋体"/>
          <w:color w:val="auto"/>
          <w:spacing w:val="0"/>
          <w:kern w:val="0"/>
          <w:sz w:val="24"/>
          <w:szCs w:val="24"/>
          <w:u w:val="none"/>
          <w:lang w:val="en-US" w:eastAsia="zh-CN"/>
        </w:rPr>
        <w:t>；</w:t>
      </w:r>
      <w:r>
        <w:rPr>
          <w:rFonts w:hint="eastAsia" w:ascii="宋体" w:hAnsi="宋体" w:eastAsia="宋体" w:cs="宋体"/>
          <w:color w:val="auto"/>
          <w:spacing w:val="0"/>
          <w:kern w:val="0"/>
          <w:sz w:val="24"/>
          <w:szCs w:val="24"/>
          <w:lang w:val="en-US" w:eastAsia="zh-CN"/>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发包人提供国外标准、规范的名称：</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1.4.3发包人对工程的技术标准和功能要求的特殊要求：</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 合同文件的优先顺序</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合同文件组成及优先顺序为：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 图纸和承包人文件</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1.6.1 图纸的提供</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发包人向承包人提供图纸的期限：</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在开工前14天内</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发包人向承包人提供图纸的数量：</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贰套</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发包人向承包人提供图纸的内容：</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本工程的全部施工图纸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1.6.4 承包人文件</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需要由承包人提供的文件，包括：</w:t>
      </w:r>
      <w:r>
        <w:rPr>
          <w:rFonts w:hint="eastAsia" w:ascii="宋体" w:hAnsi="宋体" w:eastAsia="宋体" w:cs="宋体"/>
          <w:b/>
          <w:bCs/>
          <w:color w:val="auto"/>
          <w:spacing w:val="0"/>
          <w:sz w:val="24"/>
          <w:szCs w:val="24"/>
          <w:u w:val="single"/>
          <w:lang w:val="en-US" w:eastAsia="zh-CN"/>
        </w:rPr>
        <w:t xml:space="preserve">  施工组织设计、工程进度计划、专项施工方案、满足竣工需求的所有应由承包人提供的施工文件、资料</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承包人提供的文件的期限为：</w:t>
      </w:r>
      <w:r>
        <w:rPr>
          <w:rFonts w:hint="eastAsia" w:ascii="宋体" w:hAnsi="宋体" w:eastAsia="宋体" w:cs="宋体"/>
          <w:b/>
          <w:bCs/>
          <w:color w:val="auto"/>
          <w:spacing w:val="0"/>
          <w:sz w:val="24"/>
          <w:szCs w:val="24"/>
          <w:u w:val="single"/>
          <w:lang w:val="en-US" w:eastAsia="zh-CN"/>
        </w:rPr>
        <w:t xml:space="preserve">  开工后7天内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承包人提供的文件的数量为：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3份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承包人提供的文件的形式为：</w:t>
      </w:r>
      <w:r>
        <w:rPr>
          <w:rFonts w:hint="eastAsia" w:ascii="宋体" w:hAnsi="宋体" w:eastAsia="宋体" w:cs="宋体"/>
          <w:b/>
          <w:bCs/>
          <w:color w:val="auto"/>
          <w:spacing w:val="0"/>
          <w:sz w:val="24"/>
          <w:szCs w:val="24"/>
          <w:u w:val="single"/>
          <w:lang w:val="en-US" w:eastAsia="zh-CN"/>
        </w:rPr>
        <w:t xml:space="preserve">  书面形式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发包人审批承包人文件的期限：</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收到承包人报送文件之日起7天内</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1.6.5 现场图纸准备</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关于现场图纸准备的约定：</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承包人应在施工现场另外保存一套完整的图纸和承包文件，供发包人、监理人及有关人员进行工程检查时使用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 联络</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1.7.1发包人和承包人应当在</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3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kern w:val="0"/>
          <w:sz w:val="24"/>
          <w:szCs w:val="24"/>
        </w:rPr>
        <w:t>天内将与合同有关的通知、批准、证明、证书、指示、指令、要求、请求、同意、意见、确定和决定等书面函件送达对方当事人。</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1.7.2 发包人接收文件的地点：</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发包人指定的接收人为：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   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承包人接收文件的地点：</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施工现场项目部</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承包人指定的接收人为：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监理人接收文件的地点：</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施工现场监理项目部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监理人指定的接收人为：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监理资料员或总监理工程师 </w:t>
      </w:r>
      <w:r>
        <w:rPr>
          <w:rFonts w:hint="eastAsia" w:ascii="宋体" w:hAnsi="宋体" w:eastAsia="宋体" w:cs="宋体"/>
          <w:color w:val="auto"/>
          <w:spacing w:val="0"/>
          <w:kern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1.10 交通运输</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bookmarkStart w:id="75" w:name="_Toc304295521"/>
      <w:bookmarkStart w:id="76" w:name="_Toc303539100"/>
      <w:bookmarkStart w:id="77" w:name="_Toc300934943"/>
      <w:bookmarkStart w:id="78" w:name="_Toc318581155"/>
      <w:bookmarkStart w:id="79" w:name="_Toc312677986"/>
      <w:r>
        <w:rPr>
          <w:rFonts w:hint="eastAsia" w:ascii="宋体" w:hAnsi="宋体" w:eastAsia="宋体" w:cs="宋体"/>
          <w:color w:val="auto"/>
          <w:spacing w:val="0"/>
          <w:sz w:val="24"/>
          <w:szCs w:val="24"/>
        </w:rPr>
        <w:t>.10.1 出入现场的权利</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b w:val="0"/>
          <w:bCs w:val="0"/>
          <w:color w:val="auto"/>
          <w:spacing w:val="0"/>
          <w:sz w:val="24"/>
          <w:szCs w:val="24"/>
        </w:rPr>
      </w:pPr>
      <w:r>
        <w:rPr>
          <w:rFonts w:hint="eastAsia" w:ascii="宋体" w:hAnsi="宋体" w:eastAsia="宋体" w:cs="宋体"/>
          <w:b w:val="0"/>
          <w:bCs w:val="0"/>
          <w:color w:val="auto"/>
          <w:spacing w:val="0"/>
          <w:sz w:val="24"/>
          <w:szCs w:val="24"/>
        </w:rPr>
        <w:t>关于出入现场的权利的约定：</w:t>
      </w:r>
      <w:r>
        <w:rPr>
          <w:rFonts w:hint="eastAsia" w:ascii="宋体" w:hAnsi="宋体" w:eastAsia="宋体" w:cs="宋体"/>
          <w:b w:val="0"/>
          <w:bCs w:val="0"/>
          <w:color w:val="auto"/>
          <w:spacing w:val="0"/>
          <w:sz w:val="24"/>
          <w:szCs w:val="24"/>
          <w:u w:val="single"/>
          <w:lang w:val="en-US" w:eastAsia="zh-CN"/>
        </w:rPr>
        <w:t xml:space="preserve">  /  </w:t>
      </w:r>
      <w:r>
        <w:rPr>
          <w:rFonts w:hint="eastAsia" w:ascii="宋体" w:hAnsi="宋体" w:eastAsia="宋体" w:cs="宋体"/>
          <w:b w:val="0"/>
          <w:bCs w:val="0"/>
          <w:color w:val="auto"/>
          <w:spacing w:val="0"/>
          <w:sz w:val="24"/>
          <w:szCs w:val="24"/>
        </w:rPr>
        <w:t>。</w:t>
      </w:r>
    </w:p>
    <w:bookmarkEnd w:id="75"/>
    <w:bookmarkEnd w:id="76"/>
    <w:bookmarkEnd w:id="77"/>
    <w:bookmarkEnd w:id="78"/>
    <w:bookmarkEnd w:id="79"/>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bookmarkStart w:id="80" w:name="_Toc304295522"/>
      <w:bookmarkStart w:id="81" w:name="_Toc303539101"/>
      <w:bookmarkStart w:id="82" w:name="_Toc300934944"/>
      <w:bookmarkStart w:id="83" w:name="_Toc312677987"/>
      <w:bookmarkStart w:id="84" w:name="_Toc318581156"/>
      <w:r>
        <w:rPr>
          <w:rFonts w:hint="eastAsia" w:ascii="宋体" w:hAnsi="宋体" w:eastAsia="宋体" w:cs="宋体"/>
          <w:color w:val="auto"/>
          <w:spacing w:val="0"/>
          <w:sz w:val="24"/>
          <w:szCs w:val="24"/>
        </w:rPr>
        <w:t>.10.3 场内交通</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关于场外交通和场内交通的边界的约定：</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关于发包人向承包人免费提供满足工程施工需要的场内道路和交通设施的约定：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bookmarkEnd w:id="80"/>
      <w:bookmarkEnd w:id="81"/>
      <w:bookmarkEnd w:id="82"/>
      <w:bookmarkEnd w:id="83"/>
      <w:bookmarkEnd w:id="84"/>
      <w:bookmarkStart w:id="85" w:name="_Toc318581157"/>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1.10.4超大件和超重件的运输</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运输超大件或超重件所需的道路和桥梁临时加固改造费用和其他有关费用由</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承包人</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rPr>
        <w:t>承担。</w:t>
      </w:r>
    </w:p>
    <w:bookmarkEnd w:id="85"/>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 知识产权</w:t>
      </w:r>
    </w:p>
    <w:p>
      <w:pPr>
        <w:pageBreakBefore w:val="0"/>
        <w:kinsoku/>
        <w:overflowPunct/>
        <w:bidi w:val="0"/>
        <w:snapToGrid/>
        <w:spacing w:beforeAutospacing="0"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发包人</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595" w:firstLineChars="248"/>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关于发包人提供的上述文件的使用限制的要求：</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未经发包人书面同意，承包人不得为了合同以外的目的而复制、使用上述文件或将之提供给任何的第三方</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1.11.2 关于承包人为实施工程所编制文件的著作权的归属：</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发包人</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关于承包人提供的上述文件的使用限制的要求：</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未经发包人书面同意，承包人不得为了合同以外的目的而复制、使用上述文件或将之提供给任何的第三方</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1.11.4 承包人在施工过程中所采用的专利、专有技术、技术秘密的使用费的承担方式：</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由承包人承担</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kern w:val="0"/>
          <w:sz w:val="24"/>
          <w:szCs w:val="24"/>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86" w:name="_Toc351203634"/>
      <w:r>
        <w:rPr>
          <w:rFonts w:hint="eastAsia" w:ascii="宋体" w:hAnsi="宋体" w:eastAsia="宋体" w:cs="宋体"/>
          <w:b w:val="0"/>
          <w:color w:val="auto"/>
          <w:spacing w:val="0"/>
          <w:sz w:val="24"/>
          <w:szCs w:val="24"/>
        </w:rPr>
        <w:t>2</w:t>
      </w:r>
      <w:bookmarkStart w:id="87" w:name="_Toc296890985"/>
      <w:bookmarkStart w:id="88" w:name="_Toc296944496"/>
      <w:bookmarkStart w:id="89" w:name="_Toc297048343"/>
      <w:bookmarkStart w:id="90" w:name="_Toc296347156"/>
      <w:bookmarkStart w:id="91" w:name="_Toc292559867"/>
      <w:bookmarkStart w:id="92" w:name="_Toc297120457"/>
      <w:bookmarkStart w:id="93" w:name="_Toc292559362"/>
      <w:bookmarkStart w:id="94" w:name="_Toc296346658"/>
      <w:bookmarkStart w:id="95" w:name="_Toc296503157"/>
      <w:bookmarkStart w:id="96" w:name="_Toc296891197"/>
      <w:r>
        <w:rPr>
          <w:rFonts w:hint="eastAsia" w:ascii="宋体" w:hAnsi="宋体" w:eastAsia="宋体" w:cs="宋体"/>
          <w:b w:val="0"/>
          <w:color w:val="auto"/>
          <w:spacing w:val="0"/>
          <w:sz w:val="24"/>
          <w:szCs w:val="24"/>
        </w:rPr>
        <w:t>. 发包人</w:t>
      </w:r>
      <w:bookmarkEnd w:id="86"/>
    </w:p>
    <w:bookmarkEnd w:id="87"/>
    <w:bookmarkEnd w:id="88"/>
    <w:bookmarkEnd w:id="89"/>
    <w:bookmarkEnd w:id="90"/>
    <w:bookmarkEnd w:id="91"/>
    <w:bookmarkEnd w:id="92"/>
    <w:bookmarkEnd w:id="93"/>
    <w:bookmarkEnd w:id="94"/>
    <w:bookmarkEnd w:id="95"/>
    <w:bookmarkEnd w:id="96"/>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2.2 发包人代表</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发包人代表：</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姓    名：</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身份证号：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    务：</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电子信箱：</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通信地址：</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b/>
          <w:color w:val="auto"/>
          <w:spacing w:val="0"/>
          <w:sz w:val="24"/>
          <w:szCs w:val="24"/>
        </w:rPr>
      </w:pP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发包人对发包人代表的授权范围如下：</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负责施工全过程内、外部关系协调，处理往来文件，对工程进度、质量、安全、文明施工和造价进行监督管理。对工程现场变更签证、工程进度款进行签字确认等</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 施工现场、施工条件和基础资料的提供</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2.4.1 提供施工现场</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关于发包人移交施工现场的期限要求：</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开工前7日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2.4.2 提供施工条件</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关于发包人应负责提供施工所需要的条件，包括：</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按国家及地</w:t>
      </w:r>
      <w:r>
        <w:rPr>
          <w:rFonts w:hint="eastAsia" w:ascii="宋体" w:hAnsi="宋体" w:eastAsia="宋体" w:cs="宋体"/>
          <w:b/>
          <w:bCs/>
          <w:color w:val="auto"/>
          <w:spacing w:val="0"/>
          <w:sz w:val="24"/>
          <w:szCs w:val="24"/>
          <w:highlight w:val="none"/>
          <w:u w:val="single"/>
          <w:lang w:val="en-US" w:eastAsia="zh-CN"/>
        </w:rPr>
        <w:t>方相</w:t>
      </w:r>
      <w:r>
        <w:rPr>
          <w:rFonts w:hint="eastAsia" w:ascii="宋体" w:hAnsi="宋体" w:eastAsia="宋体" w:cs="宋体"/>
          <w:b/>
          <w:bCs/>
          <w:color w:val="auto"/>
          <w:spacing w:val="0"/>
          <w:sz w:val="24"/>
          <w:szCs w:val="24"/>
          <w:u w:val="single"/>
          <w:lang w:val="en-US" w:eastAsia="zh-CN"/>
        </w:rPr>
        <w:t>关规定执行</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2.5 资金来源证明及支付担保</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发包人提供资金来源证明的期限要求：</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发包人是否提供支付担保：</w:t>
      </w:r>
      <w:r>
        <w:rPr>
          <w:rFonts w:hint="eastAsia" w:ascii="宋体" w:hAnsi="宋体" w:eastAsia="宋体" w:cs="宋体"/>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发包人提供支付担保的形式：</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highlight w:val="none"/>
        </w:rPr>
      </w:pPr>
      <w:bookmarkStart w:id="97" w:name="_Toc351203635"/>
      <w:r>
        <w:rPr>
          <w:rFonts w:hint="eastAsia" w:ascii="宋体" w:hAnsi="宋体" w:eastAsia="宋体" w:cs="宋体"/>
          <w:b w:val="0"/>
          <w:color w:val="auto"/>
          <w:spacing w:val="0"/>
          <w:sz w:val="24"/>
          <w:szCs w:val="24"/>
          <w:highlight w:val="none"/>
        </w:rPr>
        <w:t>3</w:t>
      </w:r>
      <w:bookmarkStart w:id="98" w:name="_Toc297120458"/>
      <w:bookmarkStart w:id="99" w:name="_Toc297048344"/>
      <w:bookmarkStart w:id="100" w:name="_Toc296891198"/>
      <w:bookmarkStart w:id="101" w:name="_Toc296890986"/>
      <w:bookmarkStart w:id="102" w:name="_Toc296347157"/>
      <w:bookmarkStart w:id="103" w:name="_Toc296346659"/>
      <w:bookmarkStart w:id="104" w:name="_Toc292559363"/>
      <w:bookmarkStart w:id="105" w:name="_Toc296944497"/>
      <w:bookmarkStart w:id="106" w:name="_Toc296503158"/>
      <w:bookmarkStart w:id="107" w:name="_Toc292559868"/>
      <w:r>
        <w:rPr>
          <w:rFonts w:hint="eastAsia" w:ascii="宋体" w:hAnsi="宋体" w:eastAsia="宋体" w:cs="宋体"/>
          <w:b w:val="0"/>
          <w:color w:val="auto"/>
          <w:spacing w:val="0"/>
          <w:sz w:val="24"/>
          <w:szCs w:val="24"/>
          <w:highlight w:val="none"/>
        </w:rPr>
        <w:t>. 承包人</w:t>
      </w:r>
      <w:bookmarkEnd w:id="97"/>
    </w:p>
    <w:bookmarkEnd w:id="98"/>
    <w:bookmarkEnd w:id="99"/>
    <w:bookmarkEnd w:id="100"/>
    <w:bookmarkEnd w:id="101"/>
    <w:bookmarkEnd w:id="102"/>
    <w:bookmarkEnd w:id="103"/>
    <w:bookmarkEnd w:id="104"/>
    <w:bookmarkEnd w:id="105"/>
    <w:bookmarkEnd w:id="106"/>
    <w:bookmarkEnd w:id="107"/>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3.1 承包人的一般义务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val="en-US" w:eastAsia="zh-CN"/>
        </w:rPr>
        <w:t>9</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sz w:val="24"/>
          <w:szCs w:val="24"/>
          <w:highlight w:val="none"/>
        </w:rPr>
        <w:t>承包人提交的竣工资料的内容：</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按国家及地方相关规定执行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highlight w:val="none"/>
        </w:rPr>
        <w:t>承包人需要提交的竣工资料套数：</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6套</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承包人提交的竣工资料的费用承担：</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由承包人承担</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承包人提交的竣工资料移交时间：</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提交竣工验收报告时</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承包人提交的竣工资料形式要求：</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除提供纸质文件外，还应提供相关信息电子文件及影像文件</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w:t>
      </w:r>
      <w:r>
        <w:rPr>
          <w:rFonts w:hint="eastAsia" w:ascii="宋体" w:hAnsi="宋体" w:eastAsia="宋体" w:cs="宋体"/>
          <w:color w:val="auto"/>
          <w:spacing w:val="0"/>
          <w:kern w:val="0"/>
          <w:sz w:val="24"/>
          <w:szCs w:val="24"/>
          <w:lang w:val="en-US" w:eastAsia="zh-CN"/>
        </w:rPr>
        <w:t>10</w:t>
      </w:r>
      <w:r>
        <w:rPr>
          <w:rFonts w:hint="eastAsia" w:ascii="宋体" w:hAnsi="宋体" w:eastAsia="宋体" w:cs="宋体"/>
          <w:color w:val="auto"/>
          <w:spacing w:val="0"/>
          <w:kern w:val="0"/>
          <w:sz w:val="24"/>
          <w:szCs w:val="24"/>
        </w:rPr>
        <w:t>）承包人应履行的其他义务：</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承包人应当对在施工现场或者附近实施与合同工程相关的其他工作的独立承包人履行管理、协调、配合、照管和服务义务</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 项目经理</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 xml:space="preserve">3.2.1 </w:t>
      </w:r>
      <w:r>
        <w:rPr>
          <w:rFonts w:hint="eastAsia" w:ascii="宋体" w:hAnsi="宋体" w:eastAsia="宋体" w:cs="宋体"/>
          <w:color w:val="auto"/>
          <w:spacing w:val="0"/>
          <w:sz w:val="24"/>
          <w:szCs w:val="24"/>
        </w:rPr>
        <w:t>项目经理：</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姓    名：</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身份证号：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建造师执业资格等级：</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建造师注册证书号：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建造师执业印章号：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安全生产考核合格证书号：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电子信箱：</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通信地址：</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承包人对项目经理的授权范围如下：</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关于项目经理每月在施工现场的时间要求：</w:t>
      </w:r>
      <w:r>
        <w:rPr>
          <w:rFonts w:hint="eastAsia" w:ascii="宋体" w:hAnsi="宋体" w:eastAsia="宋体" w:cs="宋体"/>
          <w:color w:val="auto"/>
          <w:spacing w:val="0"/>
          <w:kern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项目经理每月在施工现场的时间不得少于22天，且不得担任其他在建项目的项目经理</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承包人未提交劳动合同，以及没有为项目经理缴纳社会保险证明的违约责任：</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向发包人缴纳违约金</w:t>
      </w:r>
      <w:r>
        <w:rPr>
          <w:rFonts w:hint="eastAsia" w:ascii="宋体" w:hAnsi="宋体" w:eastAsia="宋体" w:cs="宋体"/>
          <w:b/>
          <w:bCs/>
          <w:color w:val="auto"/>
          <w:spacing w:val="0"/>
          <w:sz w:val="24"/>
          <w:szCs w:val="24"/>
          <w:u w:val="single"/>
          <w:lang w:val="en-US" w:eastAsia="zh-CN"/>
        </w:rPr>
        <w:t xml:space="preserve">10000元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u w:val="single"/>
        </w:rPr>
      </w:pPr>
      <w:r>
        <w:rPr>
          <w:rFonts w:hint="eastAsia" w:ascii="宋体" w:hAnsi="宋体" w:eastAsia="宋体" w:cs="宋体"/>
          <w:color w:val="auto"/>
          <w:spacing w:val="0"/>
          <w:kern w:val="0"/>
          <w:sz w:val="24"/>
          <w:szCs w:val="24"/>
        </w:rPr>
        <w:t>项目经理未经批准，擅自离开施工现场的违约责任：</w:t>
      </w:r>
      <w:r>
        <w:rPr>
          <w:rFonts w:hint="eastAsia" w:ascii="宋体" w:hAnsi="宋体" w:eastAsia="宋体" w:cs="宋体"/>
          <w:b/>
          <w:bCs/>
          <w:color w:val="auto"/>
          <w:spacing w:val="0"/>
          <w:sz w:val="24"/>
          <w:szCs w:val="24"/>
          <w:u w:val="single"/>
          <w:lang w:val="en-US" w:eastAsia="zh-CN"/>
        </w:rPr>
        <w:t>每天处以500元罚款</w:t>
      </w:r>
      <w:r>
        <w:rPr>
          <w:rFonts w:hint="eastAsia" w:ascii="宋体" w:hAnsi="宋体" w:eastAsia="宋体" w:cs="宋体"/>
          <w:b/>
          <w:bCs/>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3.2.3 承包人擅自更换项目经理的违约责任：</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向发包人缴纳违约金</w:t>
      </w:r>
      <w:r>
        <w:rPr>
          <w:rFonts w:hint="eastAsia" w:ascii="宋体" w:hAnsi="宋体" w:eastAsia="宋体" w:cs="宋体"/>
          <w:b/>
          <w:bCs/>
          <w:color w:val="auto"/>
          <w:spacing w:val="0"/>
          <w:sz w:val="24"/>
          <w:szCs w:val="24"/>
          <w:u w:val="single"/>
          <w:lang w:val="en-US" w:eastAsia="zh-CN"/>
        </w:rPr>
        <w:t xml:space="preserve">1万元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3.2.4 承包人无正当理由拒绝更换项目经理的违约责任：</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向发包人缴纳违约金</w:t>
      </w:r>
      <w:r>
        <w:rPr>
          <w:rFonts w:hint="eastAsia" w:ascii="宋体" w:hAnsi="宋体" w:eastAsia="宋体" w:cs="宋体"/>
          <w:b/>
          <w:bCs/>
          <w:color w:val="auto"/>
          <w:spacing w:val="0"/>
          <w:sz w:val="24"/>
          <w:szCs w:val="24"/>
          <w:u w:val="single"/>
          <w:lang w:val="en-US" w:eastAsia="zh-CN"/>
        </w:rPr>
        <w:t xml:space="preserve">1万元 </w:t>
      </w:r>
      <w:r>
        <w:rPr>
          <w:rFonts w:hint="eastAsia" w:ascii="宋体" w:hAnsi="宋体" w:eastAsia="宋体" w:cs="宋体"/>
          <w:color w:val="auto"/>
          <w:spacing w:val="0"/>
          <w:sz w:val="24"/>
          <w:szCs w:val="24"/>
        </w:rPr>
        <w:t>。</w:t>
      </w:r>
    </w:p>
    <w:p>
      <w:pPr>
        <w:pageBreakBefore w:val="0"/>
        <w:kinsoku/>
        <w:overflowPunct/>
        <w:bidi w:val="0"/>
        <w:snapToGrid/>
        <w:spacing w:after="12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 承包人人员</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3.3.1 承包人提交项目管理机构及施工现场管理人员安排报告的期限：</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承包人应在开工日前5日内提交项目管理机构及施工现场管理人员安排报告（必须与投标文件一致）</w:t>
      </w:r>
      <w:r>
        <w:rPr>
          <w:rFonts w:hint="eastAsia" w:ascii="宋体" w:hAnsi="宋体" w:eastAsia="宋体" w:cs="宋体"/>
          <w:b/>
          <w:bCs/>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3.3.3 承包人无正当理由拒绝撤换主要施工管理人员的违约责任：</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向发包人缴纳违约金</w:t>
      </w:r>
      <w:r>
        <w:rPr>
          <w:rFonts w:hint="eastAsia" w:ascii="宋体" w:hAnsi="宋体" w:eastAsia="宋体" w:cs="宋体"/>
          <w:b/>
          <w:bCs/>
          <w:color w:val="auto"/>
          <w:spacing w:val="0"/>
          <w:sz w:val="24"/>
          <w:szCs w:val="24"/>
          <w:u w:val="single"/>
          <w:lang w:val="en-US" w:eastAsia="zh-CN"/>
        </w:rPr>
        <w:t xml:space="preserve">10000元/人 </w:t>
      </w:r>
      <w:r>
        <w:rPr>
          <w:rFonts w:hint="eastAsia" w:ascii="宋体" w:hAnsi="宋体" w:eastAsia="宋体" w:cs="宋体"/>
          <w:b/>
          <w:bCs/>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3.3.4 承包人主要施工管理人员离开施工现场的批准要求：</w:t>
      </w:r>
      <w:r>
        <w:rPr>
          <w:rFonts w:hint="eastAsia" w:ascii="宋体" w:hAnsi="宋体" w:eastAsia="宋体" w:cs="宋体"/>
          <w:i w:val="0"/>
          <w:iCs w:val="0"/>
          <w:color w:val="auto"/>
          <w:spacing w:val="0"/>
          <w:sz w:val="24"/>
          <w:szCs w:val="24"/>
          <w:u w:val="single"/>
          <w:lang w:val="en-US" w:eastAsia="zh-CN"/>
        </w:rPr>
        <w:t xml:space="preserve">  </w:t>
      </w:r>
      <w:r>
        <w:rPr>
          <w:rFonts w:hint="eastAsia" w:ascii="宋体" w:hAnsi="宋体" w:eastAsia="宋体" w:cs="宋体"/>
          <w:b/>
          <w:bCs/>
          <w:i w:val="0"/>
          <w:iCs w:val="0"/>
          <w:color w:val="auto"/>
          <w:spacing w:val="0"/>
          <w:sz w:val="24"/>
          <w:szCs w:val="24"/>
          <w:u w:val="single"/>
          <w:lang w:val="en-US" w:eastAsia="zh-CN"/>
        </w:rPr>
        <w:t>外出3天以上必须取得总监和发包人的许可</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3.3.5承包人擅自更换主要施工管理人员的违约责任：</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向发包人缴纳违约金</w:t>
      </w:r>
      <w:r>
        <w:rPr>
          <w:rFonts w:hint="eastAsia" w:ascii="宋体" w:hAnsi="宋体" w:eastAsia="宋体" w:cs="宋体"/>
          <w:b/>
          <w:bCs/>
          <w:color w:val="auto"/>
          <w:spacing w:val="0"/>
          <w:sz w:val="24"/>
          <w:szCs w:val="24"/>
          <w:u w:val="single"/>
          <w:lang w:val="en-US" w:eastAsia="zh-CN"/>
        </w:rPr>
        <w:t xml:space="preserve">10000元/人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b/>
          <w:bCs/>
          <w:color w:val="auto"/>
          <w:spacing w:val="0"/>
          <w:sz w:val="24"/>
          <w:szCs w:val="24"/>
        </w:rPr>
      </w:pPr>
      <w:r>
        <w:rPr>
          <w:rFonts w:hint="eastAsia" w:ascii="宋体" w:hAnsi="宋体" w:eastAsia="宋体" w:cs="宋体"/>
          <w:color w:val="auto"/>
          <w:spacing w:val="0"/>
          <w:sz w:val="24"/>
          <w:szCs w:val="24"/>
        </w:rPr>
        <w:t>承包人主要施工管理人员擅自离开施工现场的违约责任：</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向发包人缴纳违约金</w:t>
      </w:r>
      <w:r>
        <w:rPr>
          <w:rFonts w:hint="eastAsia" w:ascii="宋体" w:hAnsi="宋体" w:eastAsia="宋体" w:cs="宋体"/>
          <w:b/>
          <w:bCs/>
          <w:color w:val="auto"/>
          <w:spacing w:val="0"/>
          <w:sz w:val="24"/>
          <w:szCs w:val="24"/>
          <w:u w:val="single"/>
          <w:lang w:val="en-US" w:eastAsia="zh-CN"/>
        </w:rPr>
        <w:t>1000元。</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bookmarkStart w:id="108" w:name="_Toc296346660"/>
      <w:bookmarkStart w:id="109" w:name="_Toc297216151"/>
      <w:bookmarkStart w:id="110" w:name="_Toc296890987"/>
      <w:bookmarkStart w:id="111" w:name="_Toc297048345"/>
      <w:bookmarkStart w:id="112" w:name="_Toc297120459"/>
      <w:bookmarkStart w:id="113" w:name="_Toc303539102"/>
      <w:bookmarkStart w:id="114" w:name="_Toc296503159"/>
      <w:bookmarkStart w:id="115" w:name="_Toc296944498"/>
      <w:bookmarkStart w:id="116" w:name="_Toc297123492"/>
      <w:bookmarkStart w:id="117" w:name="_Toc296891199"/>
      <w:bookmarkStart w:id="118" w:name="_Toc296347158"/>
      <w:bookmarkStart w:id="119" w:name="_Toc312677988"/>
      <w:bookmarkStart w:id="120" w:name="_Toc300934945"/>
      <w:bookmarkStart w:id="121" w:name="_Toc292559364"/>
      <w:bookmarkStart w:id="122" w:name="_Toc304295523"/>
      <w:bookmarkStart w:id="123" w:name="_Toc292559869"/>
      <w:r>
        <w:rPr>
          <w:rFonts w:hint="eastAsia" w:ascii="宋体" w:hAnsi="宋体" w:eastAsia="宋体" w:cs="宋体"/>
          <w:color w:val="auto"/>
          <w:spacing w:val="0"/>
          <w:sz w:val="24"/>
          <w:szCs w:val="24"/>
        </w:rPr>
        <w:t>.5 分包</w:t>
      </w:r>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bookmarkStart w:id="124" w:name="_Toc292559365"/>
      <w:bookmarkStart w:id="125" w:name="_Toc297048346"/>
      <w:bookmarkStart w:id="126" w:name="_Toc296503160"/>
      <w:bookmarkStart w:id="127" w:name="_Toc304295524"/>
      <w:bookmarkStart w:id="128" w:name="_Toc297123493"/>
      <w:bookmarkStart w:id="129" w:name="_Toc300934946"/>
      <w:bookmarkStart w:id="130" w:name="_Toc318581158"/>
      <w:bookmarkStart w:id="131" w:name="_Toc312677989"/>
      <w:bookmarkStart w:id="132" w:name="_Toc292559870"/>
      <w:bookmarkStart w:id="133" w:name="_Toc297120460"/>
      <w:bookmarkStart w:id="134" w:name="_Toc297216152"/>
      <w:bookmarkStart w:id="135" w:name="_Toc296347159"/>
      <w:bookmarkStart w:id="136" w:name="_Toc303539103"/>
      <w:bookmarkStart w:id="137" w:name="_Toc296890988"/>
      <w:bookmarkStart w:id="138" w:name="_Toc296346661"/>
      <w:bookmarkStart w:id="139" w:name="_Toc296891200"/>
      <w:bookmarkStart w:id="140" w:name="_Toc296944499"/>
      <w:r>
        <w:rPr>
          <w:rFonts w:hint="eastAsia" w:ascii="宋体" w:hAnsi="宋体" w:eastAsia="宋体" w:cs="宋体"/>
          <w:color w:val="auto"/>
          <w:spacing w:val="0"/>
          <w:sz w:val="24"/>
          <w:szCs w:val="24"/>
        </w:rPr>
        <w:t>.5.1 分包的一般约定</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禁止分包的工程包括：</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主体结构、关键性工作的范围：</w:t>
      </w:r>
      <w:r>
        <w:rPr>
          <w:rFonts w:hint="eastAsia" w:ascii="宋体" w:hAnsi="宋体" w:eastAsia="宋体" w:cs="宋体"/>
          <w:color w:val="auto"/>
          <w:spacing w:val="0"/>
          <w:sz w:val="24"/>
          <w:szCs w:val="24"/>
          <w:u w:val="single"/>
          <w:lang w:val="en-US" w:eastAsia="zh-CN"/>
        </w:rPr>
        <w:t xml:space="preserve">   /   </w:t>
      </w:r>
      <w:r>
        <w:rPr>
          <w:rFonts w:hint="eastAsia" w:ascii="宋体" w:hAnsi="宋体" w:eastAsia="宋体" w:cs="宋体"/>
          <w:color w:val="auto"/>
          <w:spacing w:val="0"/>
          <w:sz w:val="24"/>
          <w:szCs w:val="24"/>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bookmarkStart w:id="141" w:name="_Toc312677990"/>
      <w:bookmarkStart w:id="142" w:name="_Toc318581159"/>
      <w:r>
        <w:rPr>
          <w:rFonts w:hint="eastAsia" w:ascii="宋体" w:hAnsi="宋体" w:eastAsia="宋体" w:cs="宋体"/>
          <w:color w:val="auto"/>
          <w:spacing w:val="0"/>
          <w:sz w:val="24"/>
          <w:szCs w:val="24"/>
        </w:rPr>
        <w:t>.5.2分包的确定</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允许分包的专业工程包括：</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其他关于分包的约定：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3.5.4 分包合同价款</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关于分包合同价款支付的约定：</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bookmarkEnd w:id="141"/>
    <w:bookmarkEnd w:id="142"/>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rPr>
        <w:t>3.</w:t>
      </w:r>
      <w:r>
        <w:rPr>
          <w:rFonts w:hint="eastAsia" w:ascii="宋体" w:hAnsi="宋体" w:eastAsia="宋体" w:cs="宋体"/>
          <w:color w:val="auto"/>
          <w:spacing w:val="0"/>
          <w:sz w:val="24"/>
          <w:szCs w:val="24"/>
          <w:highlight w:val="none"/>
        </w:rPr>
        <w:t>6 工程照管与成品、半成品保护</w:t>
      </w:r>
    </w:p>
    <w:p>
      <w:pPr>
        <w:pageBreakBefore w:val="0"/>
        <w:kinsoku/>
        <w:overflowPunct/>
        <w:bidi w:val="0"/>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b/>
          <w:bCs/>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rPr>
        <w:t>承包人负责照管工程及工程相关的材料、工程设备的起始时间：</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b/>
          <w:bCs/>
          <w:color w:val="auto"/>
          <w:spacing w:val="0"/>
          <w:kern w:val="0"/>
          <w:sz w:val="24"/>
          <w:szCs w:val="24"/>
          <w:highlight w:val="none"/>
          <w:u w:val="single"/>
          <w:lang w:val="en-US" w:eastAsia="zh-CN"/>
        </w:rPr>
        <w:t xml:space="preserve">  </w:t>
      </w:r>
      <w:r>
        <w:rPr>
          <w:rFonts w:hint="eastAsia" w:ascii="宋体" w:hAnsi="宋体" w:eastAsia="宋体" w:cs="宋体"/>
          <w:b w:val="0"/>
          <w:bCs w:val="0"/>
          <w:color w:val="auto"/>
          <w:spacing w:val="0"/>
          <w:kern w:val="0"/>
          <w:sz w:val="24"/>
          <w:szCs w:val="24"/>
          <w:highlight w:val="none"/>
          <w:u w:val="single"/>
          <w:lang w:val="en-US" w:eastAsia="zh-CN"/>
        </w:rPr>
        <w:t>/</w:t>
      </w:r>
      <w:r>
        <w:rPr>
          <w:rFonts w:hint="eastAsia" w:ascii="宋体" w:hAnsi="宋体" w:eastAsia="宋体" w:cs="宋体"/>
          <w:b/>
          <w:bCs/>
          <w:color w:val="auto"/>
          <w:spacing w:val="0"/>
          <w:kern w:val="0"/>
          <w:sz w:val="24"/>
          <w:szCs w:val="24"/>
          <w:highlight w:val="none"/>
          <w:u w:val="single"/>
          <w:lang w:val="en-US" w:eastAsia="zh-CN"/>
        </w:rPr>
        <w:t xml:space="preserve">  </w:t>
      </w:r>
      <w:r>
        <w:rPr>
          <w:rFonts w:hint="eastAsia" w:ascii="宋体" w:hAnsi="宋体" w:eastAsia="宋体" w:cs="宋体"/>
          <w:b/>
          <w:bCs/>
          <w:color w:val="auto"/>
          <w:spacing w:val="0"/>
          <w:kern w:val="0"/>
          <w:sz w:val="24"/>
          <w:szCs w:val="24"/>
          <w:highlight w:val="none"/>
          <w:u w:val="single"/>
        </w:rPr>
        <w:t xml:space="preserve"> </w:t>
      </w:r>
      <w:r>
        <w:rPr>
          <w:rFonts w:hint="eastAsia" w:ascii="宋体" w:hAnsi="宋体" w:eastAsia="宋体" w:cs="宋体"/>
          <w:b/>
          <w:bCs/>
          <w:color w:val="auto"/>
          <w:spacing w:val="0"/>
          <w:kern w:val="0"/>
          <w:sz w:val="24"/>
          <w:szCs w:val="24"/>
          <w:highlight w:val="none"/>
        </w:rPr>
        <w:t>。</w:t>
      </w:r>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3.7 履约担保</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承包人是否提供履约担保：</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不提供</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承包人提供履约担保的形式、金额及期限的：</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highlight w:val="none"/>
        </w:rPr>
      </w:pPr>
      <w:bookmarkStart w:id="143" w:name="_Toc351203636"/>
      <w:r>
        <w:rPr>
          <w:rFonts w:hint="eastAsia" w:ascii="宋体" w:hAnsi="宋体" w:eastAsia="宋体" w:cs="宋体"/>
          <w:b w:val="0"/>
          <w:color w:val="auto"/>
          <w:spacing w:val="0"/>
          <w:sz w:val="24"/>
          <w:szCs w:val="24"/>
          <w:highlight w:val="none"/>
        </w:rPr>
        <w:t>4</w:t>
      </w:r>
      <w:bookmarkStart w:id="144" w:name="_Toc296347161"/>
      <w:bookmarkStart w:id="145" w:name="_Toc296944501"/>
      <w:bookmarkStart w:id="146" w:name="_Toc267251413"/>
      <w:bookmarkStart w:id="147" w:name="_Toc297048348"/>
      <w:bookmarkStart w:id="148" w:name="_Toc297120462"/>
      <w:bookmarkStart w:id="149" w:name="_Toc296890990"/>
      <w:bookmarkStart w:id="150" w:name="_Toc292559871"/>
      <w:bookmarkStart w:id="151" w:name="_Toc292559366"/>
      <w:bookmarkStart w:id="152" w:name="_Toc296346663"/>
      <w:bookmarkStart w:id="153" w:name="_Toc296503162"/>
      <w:bookmarkStart w:id="154" w:name="_Toc296891202"/>
      <w:r>
        <w:rPr>
          <w:rFonts w:hint="eastAsia" w:ascii="宋体" w:hAnsi="宋体" w:eastAsia="宋体" w:cs="宋体"/>
          <w:b w:val="0"/>
          <w:color w:val="auto"/>
          <w:spacing w:val="0"/>
          <w:sz w:val="24"/>
          <w:szCs w:val="24"/>
          <w:highlight w:val="none"/>
        </w:rPr>
        <w:t>. 监</w:t>
      </w:r>
      <w:bookmarkEnd w:id="144"/>
      <w:bookmarkEnd w:id="145"/>
      <w:bookmarkEnd w:id="146"/>
      <w:bookmarkEnd w:id="147"/>
      <w:bookmarkEnd w:id="148"/>
      <w:bookmarkEnd w:id="149"/>
      <w:bookmarkEnd w:id="150"/>
      <w:bookmarkEnd w:id="151"/>
      <w:bookmarkEnd w:id="152"/>
      <w:bookmarkEnd w:id="153"/>
      <w:bookmarkEnd w:id="154"/>
      <w:r>
        <w:rPr>
          <w:rFonts w:hint="eastAsia" w:ascii="宋体" w:hAnsi="宋体" w:eastAsia="宋体" w:cs="宋体"/>
          <w:b w:val="0"/>
          <w:color w:val="auto"/>
          <w:spacing w:val="0"/>
          <w:sz w:val="24"/>
          <w:szCs w:val="24"/>
          <w:highlight w:val="none"/>
        </w:rPr>
        <w:t>理人</w:t>
      </w:r>
      <w:bookmarkEnd w:id="143"/>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4.1监理人的一般规定</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关于监理人的监理内容：</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none"/>
          <w:lang w:eastAsia="zh-CN"/>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关于监理人的监理权限：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rPr>
        <w:t>。</w:t>
      </w:r>
      <w:r>
        <w:rPr>
          <w:rFonts w:hint="eastAsia" w:ascii="宋体" w:hAnsi="宋体" w:eastAsia="宋体" w:cs="宋体"/>
          <w:color w:val="auto"/>
          <w:spacing w:val="0"/>
          <w:sz w:val="24"/>
          <w:szCs w:val="24"/>
        </w:rPr>
        <w:t xml:space="preserve"> </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FF0000"/>
          <w:spacing w:val="0"/>
          <w:sz w:val="24"/>
          <w:szCs w:val="24"/>
        </w:rPr>
      </w:pPr>
      <w:r>
        <w:rPr>
          <w:rFonts w:hint="eastAsia" w:ascii="宋体" w:hAnsi="宋体" w:eastAsia="宋体" w:cs="宋体"/>
          <w:color w:val="auto"/>
          <w:spacing w:val="0"/>
          <w:sz w:val="24"/>
          <w:szCs w:val="24"/>
          <w:lang w:eastAsia="zh-CN"/>
        </w:rPr>
        <w:t>关于监理人在施工现场的办公场所、生活场所的提供和费用承担的约定</w:t>
      </w:r>
      <w:r>
        <w:rPr>
          <w:rFonts w:hint="eastAsia" w:ascii="宋体" w:hAnsi="宋体" w:eastAsia="宋体" w:cs="宋体"/>
          <w:b/>
          <w:bCs/>
          <w:color w:val="auto"/>
          <w:spacing w:val="0"/>
          <w:sz w:val="24"/>
          <w:szCs w:val="24"/>
          <w:u w:val="none"/>
          <w:lang w:eastAsia="zh-CN"/>
        </w:rPr>
        <w:t>：</w:t>
      </w:r>
      <w:r>
        <w:rPr>
          <w:rFonts w:hint="eastAsia" w:ascii="宋体" w:hAnsi="宋体" w:eastAsia="宋体" w:cs="宋体"/>
          <w:b/>
          <w:bCs/>
          <w:color w:val="auto"/>
          <w:spacing w:val="0"/>
          <w:sz w:val="24"/>
          <w:szCs w:val="24"/>
          <w:u w:val="none"/>
          <w:lang w:val="en-US" w:eastAsia="zh-CN"/>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b/>
          <w:bCs/>
          <w:color w:val="auto"/>
          <w:spacing w:val="0"/>
          <w:sz w:val="24"/>
          <w:szCs w:val="24"/>
          <w:u w:val="none"/>
          <w:lang w:eastAsia="zh-CN"/>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4.2 监理人员</w:t>
      </w:r>
    </w:p>
    <w:p>
      <w:pPr>
        <w:pageBreakBefore w:val="0"/>
        <w:kinsoku/>
        <w:overflowPunct/>
        <w:bidi w:val="0"/>
        <w:snapToGrid/>
        <w:spacing w:before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总监理工程师：</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姓    名：</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职    务：</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总监理工程师</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监理工程师执业资格证书号：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联系电话：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电子信箱：</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通信地址：</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关于监理人的其他约定：</w:t>
      </w:r>
      <w:r>
        <w:rPr>
          <w:rFonts w:hint="eastAsia" w:ascii="宋体" w:hAnsi="宋体" w:eastAsia="宋体" w:cs="宋体"/>
          <w:color w:val="auto"/>
          <w:spacing w:val="0"/>
          <w:sz w:val="24"/>
          <w:szCs w:val="24"/>
          <w:u w:val="single"/>
          <w:lang w:val="en-US" w:eastAsia="zh-CN"/>
        </w:rPr>
        <w:t xml:space="preserve">     /   </w:t>
      </w:r>
      <w:r>
        <w:rPr>
          <w:rFonts w:hint="eastAsia" w:ascii="宋体" w:hAnsi="宋体" w:eastAsia="宋体" w:cs="宋体"/>
          <w:color w:val="auto"/>
          <w:spacing w:val="0"/>
          <w:sz w:val="24"/>
          <w:szCs w:val="24"/>
        </w:rPr>
        <w:t>。</w:t>
      </w:r>
    </w:p>
    <w:p>
      <w:pPr>
        <w:pageBreakBefore w:val="0"/>
        <w:kinsoku/>
        <w:overflowPunct/>
        <w:bidi w:val="0"/>
        <w:snapToGrid/>
        <w:spacing w:after="12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4.4 商定或确定</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bookmarkStart w:id="155" w:name="_Toc267251418"/>
      <w:r>
        <w:rPr>
          <w:rFonts w:hint="eastAsia" w:ascii="宋体" w:hAnsi="宋体" w:eastAsia="宋体" w:cs="宋体"/>
          <w:color w:val="auto"/>
          <w:spacing w:val="0"/>
          <w:sz w:val="24"/>
          <w:szCs w:val="24"/>
        </w:rPr>
        <w:t>在发包人和承包人不能通过协商达成一致意见时，发包人授权监理人对以下事项进行确定：</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对发包人或设计单位的建议权</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对承包人的施工进度、质量安全、造价的监督权</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autoSpaceDE w:val="0"/>
        <w:autoSpaceDN w:val="0"/>
        <w:bidi w:val="0"/>
        <w:adjustRightInd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处于独立地位的协调权</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156" w:name="_Toc351203637"/>
      <w:r>
        <w:rPr>
          <w:rFonts w:hint="eastAsia" w:ascii="宋体" w:hAnsi="宋体" w:eastAsia="宋体" w:cs="宋体"/>
          <w:b w:val="0"/>
          <w:color w:val="auto"/>
          <w:spacing w:val="0"/>
          <w:sz w:val="24"/>
          <w:szCs w:val="24"/>
        </w:rPr>
        <w:t>5</w:t>
      </w:r>
      <w:bookmarkEnd w:id="155"/>
      <w:bookmarkStart w:id="157" w:name="_Toc297120463"/>
      <w:bookmarkStart w:id="158" w:name="_Toc296347162"/>
      <w:bookmarkStart w:id="159" w:name="_Toc292559872"/>
      <w:bookmarkStart w:id="160" w:name="_Toc297048349"/>
      <w:bookmarkStart w:id="161" w:name="_Toc296890991"/>
      <w:bookmarkStart w:id="162" w:name="_Toc296346664"/>
      <w:bookmarkStart w:id="163" w:name="_Toc296503163"/>
      <w:bookmarkStart w:id="164" w:name="_Toc292559367"/>
      <w:bookmarkStart w:id="165" w:name="_Toc296944502"/>
      <w:bookmarkStart w:id="166" w:name="_Toc296891203"/>
      <w:r>
        <w:rPr>
          <w:rFonts w:hint="eastAsia" w:ascii="宋体" w:hAnsi="宋体" w:eastAsia="宋体" w:cs="宋体"/>
          <w:b w:val="0"/>
          <w:color w:val="auto"/>
          <w:spacing w:val="0"/>
          <w:sz w:val="24"/>
          <w:szCs w:val="24"/>
        </w:rPr>
        <w:t>. 工程质量</w:t>
      </w:r>
      <w:bookmarkEnd w:id="156"/>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5.1 质量要求</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w:t>
      </w:r>
      <w:bookmarkStart w:id="167" w:name="_Toc297216155"/>
      <w:bookmarkStart w:id="168" w:name="_Toc312677997"/>
      <w:bookmarkStart w:id="169" w:name="_Toc318581164"/>
      <w:bookmarkStart w:id="170" w:name="_Toc303539106"/>
      <w:bookmarkStart w:id="171" w:name="_Toc297123496"/>
      <w:bookmarkStart w:id="172" w:name="_Toc300934949"/>
      <w:bookmarkStart w:id="173" w:name="_Toc304295527"/>
      <w:r>
        <w:rPr>
          <w:rFonts w:hint="eastAsia" w:ascii="宋体" w:hAnsi="宋体" w:eastAsia="宋体" w:cs="宋体"/>
          <w:color w:val="auto"/>
          <w:spacing w:val="0"/>
          <w:sz w:val="24"/>
          <w:szCs w:val="24"/>
        </w:rPr>
        <w:t>.1.1 特殊质量标准和要求：</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关于工程奖项的约定：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5.3 隐蔽工程检查</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5.3.2承包人提前通知监理人隐蔽工程检查的期限的约定：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承包人应在检查前</w:t>
      </w:r>
      <w:r>
        <w:rPr>
          <w:rFonts w:hint="eastAsia" w:ascii="宋体" w:hAnsi="宋体" w:eastAsia="宋体" w:cs="宋体"/>
          <w:b/>
          <w:bCs/>
          <w:color w:val="auto"/>
          <w:spacing w:val="0"/>
          <w:sz w:val="24"/>
          <w:szCs w:val="24"/>
          <w:u w:val="single"/>
          <w:lang w:val="en-US" w:eastAsia="zh-CN"/>
        </w:rPr>
        <w:t>48小时以书面形式通知监理人检查</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监理人不能按时进行检查时，应提前</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rPr>
        <w:t>小时提交书面延期要求。</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关于延期最长不得超过：</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rPr>
        <w:t>小时。</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174" w:name="_Toc351203638"/>
      <w:r>
        <w:rPr>
          <w:rFonts w:hint="eastAsia" w:ascii="宋体" w:hAnsi="宋体" w:eastAsia="宋体" w:cs="宋体"/>
          <w:b w:val="0"/>
          <w:color w:val="auto"/>
          <w:spacing w:val="0"/>
          <w:sz w:val="24"/>
          <w:szCs w:val="24"/>
        </w:rPr>
        <w:t>6. 安全文明施工与环境保护</w:t>
      </w:r>
      <w:bookmarkEnd w:id="174"/>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6.1安全文明施工</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6.1.1 项目安全生产的达标目标及相应事项的</w:t>
      </w:r>
      <w:r>
        <w:rPr>
          <w:rFonts w:hint="eastAsia" w:ascii="宋体" w:hAnsi="宋体" w:eastAsia="宋体" w:cs="宋体"/>
          <w:color w:val="auto"/>
          <w:spacing w:val="0"/>
          <w:sz w:val="24"/>
          <w:szCs w:val="24"/>
          <w:lang w:eastAsia="zh-CN"/>
        </w:rPr>
        <w:t>约</w:t>
      </w:r>
      <w:r>
        <w:rPr>
          <w:rFonts w:hint="eastAsia" w:ascii="宋体" w:hAnsi="宋体" w:eastAsia="宋体" w:cs="宋体"/>
          <w:color w:val="auto"/>
          <w:spacing w:val="0"/>
          <w:sz w:val="24"/>
          <w:szCs w:val="24"/>
        </w:rPr>
        <w:t>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6.1.4 关于治安保卫的特别约定：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关于编制施工场地治安管理计划的约定：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rPr>
        <w:t>6</w:t>
      </w:r>
      <w:r>
        <w:rPr>
          <w:rFonts w:hint="eastAsia" w:ascii="宋体" w:hAnsi="宋体" w:eastAsia="宋体" w:cs="宋体"/>
          <w:color w:val="auto"/>
          <w:spacing w:val="0"/>
          <w:sz w:val="24"/>
          <w:szCs w:val="24"/>
          <w:highlight w:val="none"/>
        </w:rPr>
        <w:t>.1.5 文明施工</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合同当事人对文明施工的要求：</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达到文明工地标准</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6.1.6 关于安全文明施工费支付比例和支付期限的约定：</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甲乙双方自行约定</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none"/>
          <w:lang w:val="en-US" w:eastAsia="zh-CN"/>
        </w:rPr>
        <w:t>。</w:t>
      </w:r>
    </w:p>
    <w:bookmarkEnd w:id="167"/>
    <w:bookmarkEnd w:id="168"/>
    <w:bookmarkEnd w:id="169"/>
    <w:bookmarkEnd w:id="170"/>
    <w:bookmarkEnd w:id="171"/>
    <w:bookmarkEnd w:id="172"/>
    <w:bookmarkEnd w:id="173"/>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175" w:name="_Toc351203639"/>
      <w:r>
        <w:rPr>
          <w:rFonts w:hint="eastAsia" w:ascii="宋体" w:hAnsi="宋体" w:eastAsia="宋体" w:cs="宋体"/>
          <w:b w:val="0"/>
          <w:color w:val="auto"/>
          <w:spacing w:val="0"/>
          <w:sz w:val="24"/>
          <w:szCs w:val="24"/>
        </w:rPr>
        <w:t>7. 工期和进度</w:t>
      </w:r>
      <w:bookmarkEnd w:id="175"/>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7.1 施工组织设计</w:t>
      </w:r>
    </w:p>
    <w:p>
      <w:pPr>
        <w:pageBreakBefore w:val="0"/>
        <w:kinsoku/>
        <w:overflowPunct/>
        <w:autoSpaceDE w:val="0"/>
        <w:autoSpaceDN w:val="0"/>
        <w:bidi w:val="0"/>
        <w:adjustRightInd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7.1.1 合</w:t>
      </w:r>
      <w:r>
        <w:rPr>
          <w:rFonts w:hint="eastAsia" w:ascii="宋体" w:hAnsi="宋体" w:eastAsia="宋体" w:cs="宋体"/>
          <w:color w:val="auto"/>
          <w:spacing w:val="0"/>
          <w:kern w:val="0"/>
          <w:sz w:val="24"/>
          <w:szCs w:val="24"/>
        </w:rPr>
        <w:t>同当事人约定的施工组织设计应包括的其他内容：</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 xml:space="preserve">7.1.2 </w:t>
      </w:r>
      <w:r>
        <w:rPr>
          <w:rFonts w:hint="eastAsia" w:ascii="宋体" w:hAnsi="宋体" w:eastAsia="宋体" w:cs="宋体"/>
          <w:color w:val="auto"/>
          <w:spacing w:val="0"/>
          <w:kern w:val="0"/>
          <w:sz w:val="24"/>
          <w:szCs w:val="24"/>
        </w:rPr>
        <w:t>施工组织设计的提交和修改</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承包人提交详细施工组织设计的期限的约定：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发包人和监理人在收到详细的施工组织设计后确认或提出修改意见的期限：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bookmarkStart w:id="176" w:name="_Toc297123514"/>
      <w:bookmarkStart w:id="177" w:name="_Toc300934966"/>
      <w:bookmarkStart w:id="178" w:name="_Toc312677479"/>
      <w:bookmarkStart w:id="179" w:name="_Toc312678005"/>
      <w:bookmarkStart w:id="180" w:name="_Toc304295541"/>
      <w:bookmarkStart w:id="181" w:name="_Toc297216173"/>
      <w:bookmarkStart w:id="182" w:name="_Toc303539123"/>
      <w:r>
        <w:rPr>
          <w:rFonts w:hint="eastAsia" w:ascii="宋体" w:hAnsi="宋体" w:eastAsia="宋体" w:cs="宋体"/>
          <w:color w:val="auto"/>
          <w:spacing w:val="0"/>
          <w:sz w:val="24"/>
          <w:szCs w:val="24"/>
        </w:rPr>
        <w:t>.2 施工进度计划</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7.2.2 施工进度计划的修订</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发包人和监理人在收到修订的施工进度计划后确认或提出修改意见的期限：</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7.3 开工</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7.3.1 开工准备</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关于承包人提交</w:t>
      </w:r>
      <w:r>
        <w:rPr>
          <w:rFonts w:hint="eastAsia" w:ascii="宋体" w:hAnsi="宋体" w:eastAsia="宋体" w:cs="宋体"/>
          <w:color w:val="auto"/>
          <w:spacing w:val="0"/>
          <w:kern w:val="0"/>
          <w:sz w:val="24"/>
          <w:szCs w:val="24"/>
        </w:rPr>
        <w:t>工程开工报审表的期限：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开工前</w:t>
      </w:r>
      <w:r>
        <w:rPr>
          <w:rFonts w:hint="eastAsia" w:ascii="宋体" w:hAnsi="宋体" w:eastAsia="宋体" w:cs="宋体"/>
          <w:b/>
          <w:bCs/>
          <w:color w:val="auto"/>
          <w:spacing w:val="0"/>
          <w:sz w:val="24"/>
          <w:szCs w:val="24"/>
          <w:u w:val="single"/>
          <w:lang w:val="en-US" w:eastAsia="zh-CN"/>
        </w:rPr>
        <w:t>7天</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关于发包人应完成的其他开工准备工作及期限：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开工前办理各项行政审批和许可手续</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0" w:firstLineChars="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关于承包人应完成的其他开工准备工作及期限：</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7.3.2开工通知</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因发包人原因造成监理人未能在计划开工日期之日起</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天内发出开工通知的，承包人有权提出价格调整要求，或者解除合同。</w:t>
      </w:r>
    </w:p>
    <w:bookmarkEnd w:id="176"/>
    <w:bookmarkEnd w:id="177"/>
    <w:bookmarkEnd w:id="178"/>
    <w:bookmarkEnd w:id="179"/>
    <w:bookmarkEnd w:id="180"/>
    <w:bookmarkEnd w:id="181"/>
    <w:bookmarkEnd w:id="182"/>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7.4 测量放线</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7.4.1发包人通过监理人向承包人提供测量基准点、基准线和水准点及其书面资料的期限：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12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bookmarkStart w:id="183" w:name="_Toc304295546"/>
      <w:bookmarkStart w:id="184" w:name="_Toc300934968"/>
      <w:bookmarkStart w:id="185" w:name="_Toc312677484"/>
      <w:bookmarkStart w:id="186" w:name="_Toc297216175"/>
      <w:bookmarkStart w:id="187" w:name="_Toc297123516"/>
      <w:bookmarkStart w:id="188" w:name="_Toc303539125"/>
      <w:bookmarkStart w:id="189" w:name="_Toc312678010"/>
      <w:r>
        <w:rPr>
          <w:rFonts w:hint="eastAsia" w:ascii="宋体" w:hAnsi="宋体" w:eastAsia="宋体" w:cs="宋体"/>
          <w:color w:val="auto"/>
          <w:spacing w:val="0"/>
          <w:sz w:val="24"/>
          <w:szCs w:val="24"/>
        </w:rPr>
        <w:t>.5 工期延误</w:t>
      </w:r>
    </w:p>
    <w:bookmarkEnd w:id="183"/>
    <w:bookmarkEnd w:id="184"/>
    <w:bookmarkEnd w:id="185"/>
    <w:bookmarkEnd w:id="186"/>
    <w:bookmarkEnd w:id="187"/>
    <w:bookmarkEnd w:id="188"/>
    <w:bookmarkEnd w:id="189"/>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7.5.1 因发包人原因导致工期延误</w:t>
      </w:r>
      <w:r>
        <w:rPr>
          <w:rFonts w:hint="eastAsia" w:ascii="宋体" w:hAnsi="宋体" w:eastAsia="宋体" w:cs="宋体"/>
          <w:color w:val="auto"/>
          <w:spacing w:val="0"/>
          <w:sz w:val="24"/>
          <w:szCs w:val="24"/>
          <w:lang w:eastAsia="zh-CN"/>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（7）因发包人原因导致工期延误的其他情形：</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bookmarkStart w:id="190" w:name="_Toc312677486"/>
      <w:bookmarkStart w:id="191" w:name="_Toc318581169"/>
      <w:bookmarkStart w:id="192" w:name="_Toc312678012"/>
      <w:bookmarkStart w:id="193" w:name="_Toc297123518"/>
      <w:bookmarkStart w:id="194" w:name="_Toc297216177"/>
      <w:bookmarkStart w:id="195" w:name="_Toc303539127"/>
      <w:bookmarkStart w:id="196" w:name="_Toc300934970"/>
      <w:bookmarkStart w:id="197" w:name="_Toc304295548"/>
      <w:r>
        <w:rPr>
          <w:rFonts w:hint="eastAsia" w:ascii="宋体" w:hAnsi="宋体" w:eastAsia="宋体" w:cs="宋体"/>
          <w:color w:val="auto"/>
          <w:spacing w:val="0"/>
          <w:sz w:val="24"/>
          <w:szCs w:val="24"/>
        </w:rPr>
        <w:t>.5.2 因承包人原因导致工期延误</w:t>
      </w:r>
    </w:p>
    <w:bookmarkEnd w:id="190"/>
    <w:bookmarkEnd w:id="191"/>
    <w:bookmarkEnd w:id="192"/>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因</w:t>
      </w:r>
      <w:bookmarkStart w:id="198" w:name="_Toc312677487"/>
      <w:bookmarkStart w:id="199" w:name="_Toc318581170"/>
      <w:bookmarkStart w:id="200" w:name="_Toc312678013"/>
      <w:r>
        <w:rPr>
          <w:rFonts w:hint="eastAsia" w:ascii="宋体" w:hAnsi="宋体" w:eastAsia="宋体" w:cs="宋体"/>
          <w:color w:val="auto"/>
          <w:spacing w:val="0"/>
          <w:sz w:val="24"/>
          <w:szCs w:val="24"/>
        </w:rPr>
        <w:t>承包人原因造成工期延误，逾期竣工违约金的计算方法为：</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承包人每日支付违约金为</w:t>
      </w:r>
      <w:r>
        <w:rPr>
          <w:rFonts w:hint="eastAsia" w:ascii="宋体" w:hAnsi="宋体" w:eastAsia="宋体" w:cs="宋体"/>
          <w:b/>
          <w:bCs/>
          <w:color w:val="auto"/>
          <w:spacing w:val="0"/>
          <w:sz w:val="24"/>
          <w:szCs w:val="24"/>
          <w:u w:val="single"/>
          <w:lang w:val="en-US" w:eastAsia="zh-CN"/>
        </w:rPr>
        <w:t>1000元/天，若影响到发包人使用时应另外赔偿由此给发包人造成的损失</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bookmarkEnd w:id="193"/>
      <w:bookmarkEnd w:id="194"/>
      <w:bookmarkEnd w:id="195"/>
      <w:bookmarkEnd w:id="196"/>
      <w:bookmarkEnd w:id="197"/>
      <w:bookmarkEnd w:id="198"/>
      <w:bookmarkEnd w:id="199"/>
      <w:bookmarkEnd w:id="200"/>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因承包人原因造成工期延误，逾</w:t>
      </w:r>
      <w:bookmarkStart w:id="201" w:name="_Toc318581171"/>
      <w:bookmarkStart w:id="202" w:name="_Toc312678014"/>
      <w:r>
        <w:rPr>
          <w:rFonts w:hint="eastAsia" w:ascii="宋体" w:hAnsi="宋体" w:eastAsia="宋体" w:cs="宋体"/>
          <w:color w:val="auto"/>
          <w:spacing w:val="0"/>
          <w:sz w:val="24"/>
          <w:szCs w:val="24"/>
        </w:rPr>
        <w:t>期竣工违约金的上限：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最高不超过签约合同价的</w:t>
      </w:r>
      <w:r>
        <w:rPr>
          <w:rFonts w:hint="eastAsia" w:ascii="宋体" w:hAnsi="宋体" w:eastAsia="宋体" w:cs="宋体"/>
          <w:b/>
          <w:bCs/>
          <w:color w:val="auto"/>
          <w:spacing w:val="0"/>
          <w:sz w:val="24"/>
          <w:szCs w:val="24"/>
          <w:u w:val="single"/>
          <w:lang w:val="en-US" w:eastAsia="zh-CN"/>
        </w:rPr>
        <w:t>5%</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bookmarkEnd w:id="201"/>
    <w:bookmarkEnd w:id="202"/>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bookmarkStart w:id="203" w:name="_Toc297123519"/>
      <w:bookmarkStart w:id="204" w:name="_Toc303539128"/>
      <w:bookmarkStart w:id="205" w:name="_Toc312678015"/>
      <w:bookmarkStart w:id="206" w:name="_Toc297216178"/>
      <w:bookmarkStart w:id="207" w:name="_Toc300934971"/>
      <w:bookmarkStart w:id="208" w:name="_Toc304295549"/>
      <w:r>
        <w:rPr>
          <w:rFonts w:hint="eastAsia" w:ascii="宋体" w:hAnsi="宋体" w:eastAsia="宋体" w:cs="宋体"/>
          <w:color w:val="auto"/>
          <w:spacing w:val="0"/>
          <w:sz w:val="24"/>
          <w:szCs w:val="24"/>
        </w:rPr>
        <w:t>.6 不</w:t>
      </w:r>
      <w:bookmarkEnd w:id="203"/>
      <w:bookmarkEnd w:id="204"/>
      <w:bookmarkEnd w:id="205"/>
      <w:bookmarkEnd w:id="206"/>
      <w:bookmarkEnd w:id="207"/>
      <w:bookmarkEnd w:id="208"/>
      <w:r>
        <w:rPr>
          <w:rFonts w:hint="eastAsia" w:ascii="宋体" w:hAnsi="宋体" w:eastAsia="宋体" w:cs="宋体"/>
          <w:color w:val="auto"/>
          <w:spacing w:val="0"/>
          <w:sz w:val="24"/>
          <w:szCs w:val="24"/>
        </w:rPr>
        <w:t>利物质条件</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bookmarkStart w:id="209" w:name="_Toc297216179"/>
      <w:bookmarkStart w:id="210" w:name="_Toc297123520"/>
      <w:bookmarkStart w:id="211" w:name="_Toc304295550"/>
      <w:bookmarkStart w:id="212" w:name="_Toc303539129"/>
      <w:bookmarkStart w:id="213" w:name="_Toc312678016"/>
      <w:bookmarkStart w:id="214" w:name="_Toc300934972"/>
      <w:bookmarkStart w:id="215" w:name="_Toc318581172"/>
      <w:r>
        <w:rPr>
          <w:rFonts w:hint="eastAsia" w:ascii="宋体" w:hAnsi="宋体" w:eastAsia="宋体" w:cs="宋体"/>
          <w:color w:val="auto"/>
          <w:spacing w:val="0"/>
          <w:sz w:val="24"/>
          <w:szCs w:val="24"/>
        </w:rPr>
        <w:t>不利物质条件的其他情形和有关约定：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bookmarkEnd w:id="209"/>
    <w:bookmarkEnd w:id="210"/>
    <w:bookmarkEnd w:id="211"/>
    <w:bookmarkEnd w:id="212"/>
    <w:bookmarkEnd w:id="213"/>
    <w:bookmarkEnd w:id="214"/>
    <w:bookmarkEnd w:id="215"/>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w:t>
      </w:r>
      <w:bookmarkStart w:id="216" w:name="_Toc300934973"/>
      <w:bookmarkStart w:id="217" w:name="_Toc297216180"/>
      <w:bookmarkStart w:id="218" w:name="_Toc303539130"/>
      <w:bookmarkStart w:id="219" w:name="_Toc312678017"/>
      <w:bookmarkStart w:id="220" w:name="_Toc297123521"/>
      <w:bookmarkStart w:id="221" w:name="_Toc304295551"/>
      <w:r>
        <w:rPr>
          <w:rFonts w:hint="eastAsia" w:ascii="宋体" w:hAnsi="宋体" w:eastAsia="宋体" w:cs="宋体"/>
          <w:color w:val="auto"/>
          <w:spacing w:val="0"/>
          <w:sz w:val="24"/>
          <w:szCs w:val="24"/>
        </w:rPr>
        <w:t>.7异常恶劣的气候条件</w:t>
      </w:r>
    </w:p>
    <w:bookmarkEnd w:id="216"/>
    <w:bookmarkEnd w:id="217"/>
    <w:bookmarkEnd w:id="218"/>
    <w:bookmarkEnd w:id="219"/>
    <w:bookmarkEnd w:id="220"/>
    <w:bookmarkEnd w:id="221"/>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发包人和承包人同意以下情形视为异常恶劣的气候条件：</w:t>
      </w:r>
    </w:p>
    <w:p>
      <w:pPr>
        <w:pageBreakBefore w:val="0"/>
        <w:kinsoku/>
        <w:overflowPunct/>
        <w:bidi w:val="0"/>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（1）</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24小时内降雨量大于50mm的暴雨</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rPr>
        <w:t>；</w:t>
      </w:r>
    </w:p>
    <w:p>
      <w:pPr>
        <w:pageBreakBefore w:val="0"/>
        <w:kinsoku/>
        <w:overflowPunct/>
        <w:bidi w:val="0"/>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（2）</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风速达到</w:t>
      </w:r>
      <w:r>
        <w:rPr>
          <w:rFonts w:hint="eastAsia" w:ascii="宋体" w:hAnsi="宋体" w:eastAsia="宋体" w:cs="宋体"/>
          <w:b/>
          <w:bCs/>
          <w:color w:val="auto"/>
          <w:spacing w:val="0"/>
          <w:sz w:val="24"/>
          <w:szCs w:val="24"/>
          <w:u w:val="single"/>
          <w:lang w:val="en-US" w:eastAsia="zh-CN"/>
        </w:rPr>
        <w:t>8级的台风灾害</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rPr>
        <w:t>；</w:t>
      </w:r>
    </w:p>
    <w:p>
      <w:pPr>
        <w:pageBreakBefore w:val="0"/>
        <w:kinsoku/>
        <w:overflowPunct/>
        <w:bidi w:val="0"/>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rPr>
        <w:t>（3）</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日气温超过</w:t>
      </w:r>
      <w:r>
        <w:rPr>
          <w:rFonts w:hint="eastAsia" w:ascii="宋体" w:hAnsi="宋体" w:eastAsia="宋体" w:cs="宋体"/>
          <w:b/>
          <w:bCs/>
          <w:color w:val="auto"/>
          <w:spacing w:val="0"/>
          <w:sz w:val="24"/>
          <w:szCs w:val="24"/>
          <w:u w:val="single"/>
          <w:lang w:val="en-US" w:eastAsia="zh-CN"/>
        </w:rPr>
        <w:t>38℃的高温大于3天</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w:t>
      </w:r>
    </w:p>
    <w:p>
      <w:pPr>
        <w:pageBreakBefore w:val="0"/>
        <w:kinsoku/>
        <w:overflowPunct/>
        <w:bidi w:val="0"/>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pacing w:val="0"/>
          <w:sz w:val="24"/>
          <w:szCs w:val="24"/>
        </w:rPr>
      </w:pP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lang w:val="en-US" w:eastAsia="zh-CN"/>
        </w:rPr>
        <w:t>4</w:t>
      </w: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日气温低于</w:t>
      </w:r>
      <w:r>
        <w:rPr>
          <w:rFonts w:hint="eastAsia" w:ascii="宋体" w:hAnsi="宋体" w:eastAsia="宋体" w:cs="宋体"/>
          <w:b/>
          <w:bCs/>
          <w:color w:val="auto"/>
          <w:spacing w:val="0"/>
          <w:sz w:val="24"/>
          <w:szCs w:val="24"/>
          <w:u w:val="single"/>
          <w:lang w:val="en-US" w:eastAsia="zh-CN"/>
        </w:rPr>
        <w:t>-20℃的严寒大于3天</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w:t>
      </w:r>
    </w:p>
    <w:p>
      <w:pPr>
        <w:pageBreakBefore w:val="0"/>
        <w:kinsoku/>
        <w:overflowPunct/>
        <w:bidi w:val="0"/>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lang w:val="en-US" w:eastAsia="zh-CN"/>
        </w:rPr>
        <w:t>5</w:t>
      </w:r>
      <w:r>
        <w:rPr>
          <w:rFonts w:hint="eastAsia" w:ascii="宋体" w:hAnsi="宋体" w:eastAsia="宋体" w:cs="宋体"/>
          <w:b/>
          <w:bCs/>
          <w:color w:val="auto"/>
          <w:spacing w:val="0"/>
          <w:sz w:val="24"/>
          <w:szCs w:val="24"/>
          <w:lang w:eastAsia="zh-CN"/>
        </w:rPr>
        <w:t>）</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lang w:eastAsia="zh-CN"/>
        </w:rPr>
        <w:t>造成工程损坏的冰雹和大雪灾害；日降雪量</w:t>
      </w:r>
      <w:r>
        <w:rPr>
          <w:rFonts w:hint="eastAsia" w:ascii="宋体" w:hAnsi="宋体" w:eastAsia="宋体" w:cs="宋体"/>
          <w:b/>
          <w:bCs/>
          <w:color w:val="auto"/>
          <w:spacing w:val="0"/>
          <w:sz w:val="24"/>
          <w:szCs w:val="24"/>
          <w:u w:val="single"/>
          <w:lang w:val="en-US" w:eastAsia="zh-CN"/>
        </w:rPr>
        <w:t>10mm及以上 ；</w:t>
      </w:r>
    </w:p>
    <w:p>
      <w:pPr>
        <w:pageBreakBefore w:val="0"/>
        <w:kinsoku/>
        <w:overflowPunct/>
        <w:bidi w:val="0"/>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pacing w:val="0"/>
          <w:sz w:val="24"/>
          <w:szCs w:val="24"/>
          <w:lang w:val="en-US" w:eastAsia="zh-CN"/>
        </w:rPr>
      </w:pPr>
      <w:r>
        <w:rPr>
          <w:rFonts w:hint="eastAsia" w:ascii="宋体" w:hAnsi="宋体" w:eastAsia="宋体" w:cs="宋体"/>
          <w:b/>
          <w:bCs/>
          <w:color w:val="auto"/>
          <w:spacing w:val="0"/>
          <w:sz w:val="24"/>
          <w:szCs w:val="24"/>
          <w:lang w:val="en-US" w:eastAsia="zh-CN"/>
        </w:rPr>
        <w:t>（6）</w:t>
      </w:r>
      <w:r>
        <w:rPr>
          <w:rFonts w:hint="eastAsia" w:ascii="宋体" w:hAnsi="宋体" w:eastAsia="宋体" w:cs="宋体"/>
          <w:b/>
          <w:bCs/>
          <w:color w:val="auto"/>
          <w:spacing w:val="0"/>
          <w:sz w:val="24"/>
          <w:szCs w:val="24"/>
          <w:u w:val="single"/>
          <w:lang w:val="en-US" w:eastAsia="zh-CN"/>
        </w:rPr>
        <w:t xml:space="preserve"> 其他异常恶劣气候灾害 </w:t>
      </w:r>
      <w:r>
        <w:rPr>
          <w:rFonts w:hint="eastAsia" w:ascii="宋体" w:hAnsi="宋体" w:eastAsia="宋体" w:cs="宋体"/>
          <w:b/>
          <w:bCs/>
          <w:color w:val="auto"/>
          <w:spacing w:val="0"/>
          <w:sz w:val="24"/>
          <w:szCs w:val="24"/>
          <w:u w:val="none"/>
          <w:lang w:val="en-US" w:eastAsia="zh-CN"/>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7.9 提前竣工的奖励</w:t>
      </w:r>
    </w:p>
    <w:p>
      <w:pPr>
        <w:pageBreakBefore w:val="0"/>
        <w:kinsoku/>
        <w:overflowPunct/>
        <w:bidi w:val="0"/>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7.9.2提前竣工的奖励：</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222" w:name="_Toc351203640"/>
      <w:r>
        <w:rPr>
          <w:rFonts w:hint="eastAsia" w:ascii="宋体" w:hAnsi="宋体" w:eastAsia="宋体" w:cs="宋体"/>
          <w:b w:val="0"/>
          <w:color w:val="auto"/>
          <w:spacing w:val="0"/>
          <w:sz w:val="24"/>
          <w:szCs w:val="24"/>
        </w:rPr>
        <w:t>8. 材料与设备</w:t>
      </w:r>
      <w:bookmarkEnd w:id="222"/>
    </w:p>
    <w:bookmarkEnd w:id="157"/>
    <w:bookmarkEnd w:id="158"/>
    <w:bookmarkEnd w:id="159"/>
    <w:bookmarkEnd w:id="160"/>
    <w:bookmarkEnd w:id="161"/>
    <w:bookmarkEnd w:id="162"/>
    <w:bookmarkEnd w:id="163"/>
    <w:bookmarkEnd w:id="164"/>
    <w:bookmarkEnd w:id="165"/>
    <w:bookmarkEnd w:id="166"/>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w:t>
      </w:r>
      <w:bookmarkStart w:id="223" w:name="_Toc297216186"/>
      <w:bookmarkStart w:id="224" w:name="_Toc297120467"/>
      <w:bookmarkStart w:id="225" w:name="_Toc304295556"/>
      <w:bookmarkStart w:id="226" w:name="_Toc296891207"/>
      <w:bookmarkStart w:id="227" w:name="_Toc303539136"/>
      <w:bookmarkStart w:id="228" w:name="_Toc312677493"/>
      <w:bookmarkStart w:id="229" w:name="_Toc280868654"/>
      <w:bookmarkStart w:id="230" w:name="_Toc296346668"/>
      <w:bookmarkStart w:id="231" w:name="_Toc296944506"/>
      <w:bookmarkStart w:id="232" w:name="_Toc297048353"/>
      <w:bookmarkStart w:id="233" w:name="_Toc312678019"/>
      <w:bookmarkStart w:id="234" w:name="_Toc296503167"/>
      <w:bookmarkStart w:id="235" w:name="_Toc292559877"/>
      <w:bookmarkStart w:id="236" w:name="_Toc296347166"/>
      <w:bookmarkStart w:id="237" w:name="_Toc300934979"/>
      <w:bookmarkStart w:id="238" w:name="_Toc296890995"/>
      <w:bookmarkStart w:id="239" w:name="_Toc297123527"/>
      <w:bookmarkStart w:id="240" w:name="_Toc292559372"/>
      <w:bookmarkStart w:id="241" w:name="_Toc267251424"/>
      <w:bookmarkStart w:id="242" w:name="_Toc280868656"/>
      <w:bookmarkStart w:id="243" w:name="_Toc280868655"/>
      <w:r>
        <w:rPr>
          <w:rFonts w:hint="eastAsia" w:ascii="宋体" w:hAnsi="宋体" w:eastAsia="宋体" w:cs="宋体"/>
          <w:color w:val="auto"/>
          <w:spacing w:val="0"/>
          <w:sz w:val="24"/>
          <w:szCs w:val="24"/>
        </w:rPr>
        <w:t>.4材料与工程设备的保管与使用</w:t>
      </w:r>
    </w:p>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w:t>
      </w:r>
      <w:bookmarkStart w:id="244" w:name="_Toc292559373"/>
      <w:bookmarkStart w:id="245" w:name="_Toc292559878"/>
      <w:bookmarkStart w:id="246" w:name="_Toc304295557"/>
      <w:bookmarkStart w:id="247" w:name="_Toc296346669"/>
      <w:bookmarkStart w:id="248" w:name="_Toc297216187"/>
      <w:bookmarkStart w:id="249" w:name="_Toc296944507"/>
      <w:bookmarkStart w:id="250" w:name="_Toc296891208"/>
      <w:bookmarkStart w:id="251" w:name="_Toc318581173"/>
      <w:bookmarkStart w:id="252" w:name="_Toc312678020"/>
      <w:bookmarkStart w:id="253" w:name="_Toc296890996"/>
      <w:bookmarkStart w:id="254" w:name="_Toc297048354"/>
      <w:bookmarkStart w:id="255" w:name="_Toc297120468"/>
      <w:bookmarkStart w:id="256" w:name="_Toc303539137"/>
      <w:bookmarkStart w:id="257" w:name="_Toc312677494"/>
      <w:bookmarkStart w:id="258" w:name="_Toc296347167"/>
      <w:bookmarkStart w:id="259" w:name="_Toc296503168"/>
      <w:bookmarkStart w:id="260" w:name="_Toc300934980"/>
      <w:bookmarkStart w:id="261" w:name="_Toc297123528"/>
      <w:r>
        <w:rPr>
          <w:rFonts w:hint="eastAsia" w:ascii="宋体" w:hAnsi="宋体" w:eastAsia="宋体" w:cs="宋体"/>
          <w:color w:val="auto"/>
          <w:spacing w:val="0"/>
          <w:sz w:val="24"/>
          <w:szCs w:val="24"/>
        </w:rPr>
        <w:t>.4.1发包人供应的材料设备的保管费用的承担：</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bookmarkEnd w:id="244"/>
      <w:bookmarkEnd w:id="245"/>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8.6样品</w:t>
      </w:r>
    </w:p>
    <w:p>
      <w:pPr>
        <w:pageBreakBefore w:val="0"/>
        <w:kinsoku/>
        <w:overflowPunct/>
        <w:autoSpaceDE w:val="0"/>
        <w:autoSpaceDN w:val="0"/>
        <w:bidi w:val="0"/>
        <w:adjustRightInd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8.6.1</w:t>
      </w:r>
      <w:r>
        <w:rPr>
          <w:rFonts w:hint="eastAsia" w:ascii="宋体" w:hAnsi="宋体" w:eastAsia="宋体" w:cs="宋体"/>
          <w:color w:val="auto"/>
          <w:spacing w:val="0"/>
          <w:kern w:val="0"/>
          <w:sz w:val="24"/>
          <w:szCs w:val="24"/>
          <w:lang w:val="en-US" w:eastAsia="zh-CN"/>
        </w:rPr>
        <w:t xml:space="preserve"> </w:t>
      </w:r>
      <w:r>
        <w:rPr>
          <w:rFonts w:hint="eastAsia" w:ascii="宋体" w:hAnsi="宋体" w:eastAsia="宋体" w:cs="宋体"/>
          <w:color w:val="auto"/>
          <w:spacing w:val="0"/>
          <w:kern w:val="0"/>
          <w:sz w:val="24"/>
          <w:szCs w:val="24"/>
        </w:rPr>
        <w:t>样品的报送与封存</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需要承包人报送样品的材料或工程设备，样品的种类、名称、规格、数量要求：</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按现行国家、省、市或行业的工程建设标准、规范的要求执行</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8.8 施工设备和临时设施</w:t>
      </w:r>
    </w:p>
    <w:p>
      <w:pPr>
        <w:pageBreakBefore w:val="0"/>
        <w:kinsoku/>
        <w:overflowPunct/>
        <w:autoSpaceDE w:val="0"/>
        <w:autoSpaceDN w:val="0"/>
        <w:bidi w:val="0"/>
        <w:adjustRightInd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8.8.1 承包人提供的施工设备和临时设施</w:t>
      </w:r>
    </w:p>
    <w:p>
      <w:pPr>
        <w:pageBreakBefore w:val="0"/>
        <w:kinsoku/>
        <w:overflowPunct/>
        <w:autoSpaceDE w:val="0"/>
        <w:autoSpaceDN w:val="0"/>
        <w:bidi w:val="0"/>
        <w:adjustRightInd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关于修建临时设施费用承担的约定：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由承包人承担</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262" w:name="_Toc351203641"/>
      <w:r>
        <w:rPr>
          <w:rFonts w:hint="eastAsia" w:ascii="宋体" w:hAnsi="宋体" w:eastAsia="宋体" w:cs="宋体"/>
          <w:b w:val="0"/>
          <w:color w:val="auto"/>
          <w:spacing w:val="0"/>
          <w:sz w:val="24"/>
          <w:szCs w:val="24"/>
        </w:rPr>
        <w:t>9</w:t>
      </w:r>
      <w:bookmarkEnd w:id="241"/>
      <w:bookmarkEnd w:id="242"/>
      <w:bookmarkEnd w:id="243"/>
      <w:bookmarkStart w:id="263" w:name="_Toc312677495"/>
      <w:bookmarkStart w:id="264" w:name="_Toc300934982"/>
      <w:bookmarkStart w:id="265" w:name="_Toc312678021"/>
      <w:bookmarkStart w:id="266" w:name="_Toc297216192"/>
      <w:bookmarkStart w:id="267" w:name="_Toc304295559"/>
      <w:bookmarkStart w:id="268" w:name="_Toc303539139"/>
      <w:bookmarkStart w:id="269" w:name="_Toc297123533"/>
      <w:bookmarkStart w:id="270" w:name="_Toc297048359"/>
      <w:bookmarkStart w:id="271" w:name="_Toc292559883"/>
      <w:bookmarkStart w:id="272" w:name="_Toc267251427"/>
      <w:bookmarkStart w:id="273" w:name="_Toc292559378"/>
      <w:bookmarkStart w:id="274" w:name="_Toc296347172"/>
      <w:bookmarkStart w:id="275" w:name="_Toc296346674"/>
      <w:bookmarkStart w:id="276" w:name="_Toc296503173"/>
      <w:bookmarkStart w:id="277" w:name="_Toc267251428"/>
      <w:bookmarkStart w:id="278" w:name="_Toc296891001"/>
      <w:bookmarkStart w:id="279" w:name="_Toc297120473"/>
      <w:bookmarkStart w:id="280" w:name="_Toc296891213"/>
      <w:bookmarkStart w:id="281" w:name="_Toc296944512"/>
      <w:r>
        <w:rPr>
          <w:rFonts w:hint="eastAsia" w:ascii="宋体" w:hAnsi="宋体" w:eastAsia="宋体" w:cs="宋体"/>
          <w:b w:val="0"/>
          <w:color w:val="auto"/>
          <w:spacing w:val="0"/>
          <w:sz w:val="24"/>
          <w:szCs w:val="24"/>
        </w:rPr>
        <w:t>. 试验与检验</w:t>
      </w:r>
      <w:bookmarkEnd w:id="262"/>
    </w:p>
    <w:bookmarkEnd w:id="263"/>
    <w:bookmarkEnd w:id="264"/>
    <w:bookmarkEnd w:id="265"/>
    <w:bookmarkEnd w:id="266"/>
    <w:bookmarkEnd w:id="267"/>
    <w:bookmarkEnd w:id="268"/>
    <w:bookmarkEnd w:id="269"/>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w:t>
      </w:r>
      <w:bookmarkStart w:id="282" w:name="_Toc304295560"/>
      <w:bookmarkStart w:id="283" w:name="_Toc297216193"/>
      <w:bookmarkStart w:id="284" w:name="_Toc303539140"/>
      <w:bookmarkStart w:id="285" w:name="_Toc300934983"/>
      <w:bookmarkStart w:id="286" w:name="_Toc297123534"/>
      <w:bookmarkStart w:id="287" w:name="_Toc312677496"/>
      <w:bookmarkStart w:id="288" w:name="_Toc312678022"/>
      <w:r>
        <w:rPr>
          <w:rFonts w:hint="eastAsia" w:ascii="宋体" w:hAnsi="宋体" w:eastAsia="宋体" w:cs="宋体"/>
          <w:color w:val="auto"/>
          <w:spacing w:val="0"/>
          <w:sz w:val="24"/>
          <w:szCs w:val="24"/>
        </w:rPr>
        <w:t>.1试验设备与试验人员</w:t>
      </w:r>
    </w:p>
    <w:bookmarkEnd w:id="282"/>
    <w:bookmarkEnd w:id="283"/>
    <w:bookmarkEnd w:id="284"/>
    <w:bookmarkEnd w:id="285"/>
    <w:bookmarkEnd w:id="286"/>
    <w:bookmarkEnd w:id="287"/>
    <w:bookmarkEnd w:id="288"/>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9</w:t>
      </w:r>
      <w:bookmarkStart w:id="289" w:name="_Toc300934984"/>
      <w:bookmarkStart w:id="290" w:name="_Toc297123535"/>
      <w:bookmarkStart w:id="291" w:name="_Toc312677497"/>
      <w:bookmarkStart w:id="292" w:name="_Toc312678023"/>
      <w:bookmarkStart w:id="293" w:name="_Toc304295561"/>
      <w:bookmarkStart w:id="294" w:name="_Toc303539141"/>
      <w:bookmarkStart w:id="295" w:name="_Toc297216194"/>
      <w:bookmarkStart w:id="296" w:name="_Toc318581174"/>
      <w:r>
        <w:rPr>
          <w:rFonts w:hint="eastAsia" w:ascii="宋体" w:hAnsi="宋体" w:eastAsia="宋体" w:cs="宋体"/>
          <w:color w:val="auto"/>
          <w:spacing w:val="0"/>
          <w:sz w:val="24"/>
          <w:szCs w:val="24"/>
        </w:rPr>
        <w:t>.1.2 试验设备</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施工现场需要配置的试验场所：</w:t>
      </w:r>
      <w:bookmarkEnd w:id="289"/>
      <w:bookmarkEnd w:id="290"/>
      <w:bookmarkEnd w:id="291"/>
      <w:bookmarkEnd w:id="292"/>
      <w:bookmarkEnd w:id="293"/>
      <w:bookmarkEnd w:id="294"/>
      <w:bookmarkEnd w:id="295"/>
      <w:bookmarkStart w:id="297" w:name="_Toc312678024"/>
      <w:bookmarkStart w:id="298" w:name="_Toc300934985"/>
      <w:bookmarkStart w:id="299" w:name="_Toc304295562"/>
      <w:bookmarkStart w:id="300" w:name="_Toc297123536"/>
      <w:bookmarkStart w:id="301" w:name="_Toc297216195"/>
      <w:bookmarkStart w:id="302" w:name="_Toc303539142"/>
      <w:bookmarkStart w:id="303" w:name="_Toc312677498"/>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eastAsia="zh-CN"/>
        </w:rPr>
        <w:t>委托有资格能力的检验检测机构进行试验和检验</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施工现场需要配备的试验设备：</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施工现场需要具备的其他试验条件：</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9.4 现场工艺试验 </w:t>
      </w:r>
    </w:p>
    <w:p>
      <w:pPr>
        <w:pageBreakBefore w:val="0"/>
        <w:kinsoku/>
        <w:overflowPunct/>
        <w:bidi w:val="0"/>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现场工艺试验的有关约定：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bookmarkEnd w:id="296"/>
    <w:bookmarkEnd w:id="297"/>
    <w:bookmarkEnd w:id="298"/>
    <w:bookmarkEnd w:id="299"/>
    <w:bookmarkEnd w:id="300"/>
    <w:bookmarkEnd w:id="301"/>
    <w:bookmarkEnd w:id="302"/>
    <w:bookmarkEnd w:id="303"/>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304" w:name="_Toc351203642"/>
      <w:r>
        <w:rPr>
          <w:rFonts w:hint="eastAsia" w:ascii="宋体" w:hAnsi="宋体" w:eastAsia="宋体" w:cs="宋体"/>
          <w:b w:val="0"/>
          <w:color w:val="auto"/>
          <w:spacing w:val="0"/>
          <w:sz w:val="24"/>
          <w:szCs w:val="24"/>
        </w:rPr>
        <w:t>1</w:t>
      </w:r>
      <w:bookmarkEnd w:id="270"/>
      <w:bookmarkEnd w:id="271"/>
      <w:bookmarkEnd w:id="272"/>
      <w:bookmarkEnd w:id="273"/>
      <w:bookmarkEnd w:id="274"/>
      <w:bookmarkEnd w:id="275"/>
      <w:bookmarkEnd w:id="276"/>
      <w:bookmarkEnd w:id="277"/>
      <w:bookmarkEnd w:id="278"/>
      <w:bookmarkEnd w:id="279"/>
      <w:bookmarkEnd w:id="280"/>
      <w:bookmarkEnd w:id="281"/>
      <w:bookmarkStart w:id="305" w:name="_Toc292559903"/>
      <w:bookmarkStart w:id="306" w:name="_Toc296891021"/>
      <w:bookmarkStart w:id="307" w:name="_Toc296891233"/>
      <w:bookmarkStart w:id="308" w:name="_Toc296944532"/>
      <w:bookmarkStart w:id="309" w:name="_Toc303539146"/>
      <w:bookmarkStart w:id="310" w:name="_Toc296347192"/>
      <w:bookmarkStart w:id="311" w:name="_Toc296346694"/>
      <w:bookmarkStart w:id="312" w:name="_Toc297120493"/>
      <w:bookmarkStart w:id="313" w:name="_Toc296503193"/>
      <w:bookmarkStart w:id="314" w:name="_Toc297216199"/>
      <w:bookmarkStart w:id="315" w:name="_Toc292559398"/>
      <w:bookmarkStart w:id="316" w:name="_Toc304295566"/>
      <w:bookmarkStart w:id="317" w:name="_Toc300934989"/>
      <w:bookmarkStart w:id="318" w:name="_Toc297123540"/>
      <w:bookmarkStart w:id="319" w:name="_Toc297048379"/>
      <w:bookmarkStart w:id="320" w:name="_Toc312678025"/>
      <w:bookmarkStart w:id="321" w:name="_Toc312677499"/>
      <w:bookmarkStart w:id="322" w:name="_Toc267251435"/>
      <w:bookmarkStart w:id="323" w:name="_Toc267251433"/>
      <w:bookmarkStart w:id="324" w:name="_Toc267251441"/>
      <w:bookmarkStart w:id="325" w:name="_Toc267251439"/>
      <w:bookmarkStart w:id="326" w:name="_Toc267251440"/>
      <w:bookmarkStart w:id="327" w:name="_Toc267251437"/>
      <w:bookmarkStart w:id="328" w:name="_Toc267251442"/>
      <w:r>
        <w:rPr>
          <w:rFonts w:hint="eastAsia" w:ascii="宋体" w:hAnsi="宋体" w:eastAsia="宋体" w:cs="宋体"/>
          <w:b w:val="0"/>
          <w:color w:val="auto"/>
          <w:spacing w:val="0"/>
          <w:sz w:val="24"/>
          <w:szCs w:val="24"/>
        </w:rPr>
        <w:t>0. 变更</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bookmarkEnd w:id="320"/>
    <w:bookmarkEnd w:id="321"/>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bookmarkStart w:id="329" w:name="_Toc297216200"/>
      <w:bookmarkStart w:id="330" w:name="_Toc296891022"/>
      <w:bookmarkStart w:id="331" w:name="_Toc297123541"/>
      <w:bookmarkStart w:id="332" w:name="_Toc312677500"/>
      <w:bookmarkStart w:id="333" w:name="_Toc296347193"/>
      <w:bookmarkStart w:id="334" w:name="_Toc292559904"/>
      <w:bookmarkStart w:id="335" w:name="_Toc297120494"/>
      <w:bookmarkStart w:id="336" w:name="_Toc300934990"/>
      <w:bookmarkStart w:id="337" w:name="_Toc292559399"/>
      <w:bookmarkStart w:id="338" w:name="_Toc297048380"/>
      <w:bookmarkStart w:id="339" w:name="_Toc304295567"/>
      <w:bookmarkStart w:id="340" w:name="_Toc296944533"/>
      <w:bookmarkStart w:id="341" w:name="_Toc312678026"/>
      <w:bookmarkStart w:id="342" w:name="_Toc303539147"/>
      <w:bookmarkStart w:id="343" w:name="_Toc296891234"/>
      <w:bookmarkStart w:id="344" w:name="_Toc296346695"/>
      <w:bookmarkStart w:id="345" w:name="_Toc296503194"/>
      <w:r>
        <w:rPr>
          <w:rFonts w:hint="eastAsia" w:ascii="宋体" w:hAnsi="宋体" w:eastAsia="宋体" w:cs="宋体"/>
          <w:color w:val="auto"/>
          <w:spacing w:val="0"/>
          <w:sz w:val="24"/>
          <w:szCs w:val="24"/>
        </w:rPr>
        <w:t>0.1变更的范围</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关于变更的范围的约定：</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10.4 变更估价</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10.4.1 变更估价原则</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关于变更估价的约定: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Start w:id="346" w:name="_Toc292559907"/>
      <w:bookmarkStart w:id="347" w:name="_Toc296503197"/>
      <w:bookmarkStart w:id="348" w:name="_Toc303539150"/>
      <w:bookmarkStart w:id="349" w:name="_Toc296891025"/>
      <w:bookmarkStart w:id="350" w:name="_Toc296347196"/>
      <w:bookmarkStart w:id="351" w:name="_Toc297120497"/>
      <w:bookmarkStart w:id="352" w:name="_Toc297048383"/>
      <w:bookmarkStart w:id="353" w:name="_Toc296944536"/>
      <w:bookmarkStart w:id="354" w:name="_Toc296346698"/>
      <w:bookmarkStart w:id="355" w:name="_Toc300934993"/>
      <w:bookmarkStart w:id="356" w:name="_Toc292559402"/>
      <w:bookmarkStart w:id="357" w:name="_Toc297216203"/>
      <w:bookmarkStart w:id="358" w:name="_Toc297123544"/>
      <w:bookmarkStart w:id="359" w:name="_Toc296891237"/>
      <w:bookmarkStart w:id="360" w:name="_Toc312678029"/>
      <w:bookmarkStart w:id="361" w:name="_Toc304295570"/>
      <w:bookmarkStart w:id="362" w:name="_Toc312677503"/>
      <w:r>
        <w:rPr>
          <w:rFonts w:hint="eastAsia" w:ascii="宋体" w:hAnsi="宋体" w:eastAsia="宋体" w:cs="宋体"/>
          <w:color w:val="auto"/>
          <w:spacing w:val="0"/>
          <w:sz w:val="24"/>
          <w:szCs w:val="24"/>
        </w:rPr>
        <w:t>0.5承</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Start w:id="363" w:name="_Toc297120503"/>
      <w:bookmarkStart w:id="364" w:name="_Toc296346704"/>
      <w:bookmarkStart w:id="365" w:name="_Toc300934994"/>
      <w:bookmarkStart w:id="366" w:name="_Toc292559913"/>
      <w:bookmarkStart w:id="367" w:name="_Toc292559408"/>
      <w:bookmarkStart w:id="368" w:name="_Toc296944542"/>
      <w:bookmarkStart w:id="369" w:name="_Toc296891243"/>
      <w:bookmarkStart w:id="370" w:name="_Toc297048389"/>
      <w:bookmarkStart w:id="371" w:name="_Toc297123545"/>
      <w:bookmarkStart w:id="372" w:name="_Toc296347202"/>
      <w:bookmarkStart w:id="373" w:name="_Toc297216204"/>
      <w:bookmarkStart w:id="374" w:name="_Toc296503203"/>
      <w:bookmarkStart w:id="375" w:name="_Toc303539151"/>
      <w:bookmarkStart w:id="376" w:name="_Toc296891031"/>
      <w:r>
        <w:rPr>
          <w:rFonts w:hint="eastAsia" w:ascii="宋体" w:hAnsi="宋体" w:eastAsia="宋体" w:cs="宋体"/>
          <w:color w:val="auto"/>
          <w:spacing w:val="0"/>
          <w:sz w:val="24"/>
          <w:szCs w:val="24"/>
        </w:rPr>
        <w:t>包人的合理化建议</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监理人审查承包人合理化建议的期限：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7天内</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发包人审批承包人合理化建议的期限：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7天内</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rPr>
        <w:t>承</w:t>
      </w:r>
      <w:bookmarkStart w:id="377" w:name="_Toc296891032"/>
      <w:bookmarkStart w:id="378" w:name="_Toc296346705"/>
      <w:bookmarkStart w:id="379" w:name="_Toc304295571"/>
      <w:bookmarkStart w:id="380" w:name="_Toc296347203"/>
      <w:bookmarkStart w:id="381" w:name="_Toc297216205"/>
      <w:bookmarkStart w:id="382" w:name="_Toc296944543"/>
      <w:bookmarkStart w:id="383" w:name="_Toc296503204"/>
      <w:bookmarkStart w:id="384" w:name="_Toc303539152"/>
      <w:bookmarkStart w:id="385" w:name="_Toc292559409"/>
      <w:bookmarkStart w:id="386" w:name="_Toc297123546"/>
      <w:bookmarkStart w:id="387" w:name="_Toc300934995"/>
      <w:bookmarkStart w:id="388" w:name="_Toc318581175"/>
      <w:bookmarkStart w:id="389" w:name="_Toc292559914"/>
      <w:bookmarkStart w:id="390" w:name="_Toc296891244"/>
      <w:bookmarkStart w:id="391" w:name="_Toc297120504"/>
      <w:bookmarkStart w:id="392" w:name="_Toc312677504"/>
      <w:bookmarkStart w:id="393" w:name="_Toc297048390"/>
      <w:bookmarkStart w:id="394" w:name="_Toc312678030"/>
      <w:r>
        <w:rPr>
          <w:rFonts w:hint="eastAsia" w:ascii="宋体" w:hAnsi="宋体" w:eastAsia="宋体" w:cs="宋体"/>
          <w:color w:val="auto"/>
          <w:spacing w:val="0"/>
          <w:sz w:val="24"/>
          <w:szCs w:val="24"/>
        </w:rPr>
        <w:t>包人提出的合理化建议降低了合同价格或者提高了工程经济效益的奖励</w:t>
      </w:r>
      <w:r>
        <w:rPr>
          <w:rFonts w:hint="eastAsia" w:ascii="宋体" w:hAnsi="宋体" w:eastAsia="宋体" w:cs="宋体"/>
          <w:color w:val="auto"/>
          <w:spacing w:val="0"/>
          <w:sz w:val="24"/>
          <w:szCs w:val="24"/>
          <w:highlight w:val="none"/>
        </w:rPr>
        <w:t>的方法和金额为：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bookmarkStart w:id="395" w:name="_Toc297048385"/>
      <w:bookmarkStart w:id="396" w:name="_Toc297123548"/>
      <w:bookmarkStart w:id="397" w:name="_Toc312678033"/>
      <w:bookmarkStart w:id="398" w:name="_Toc296503199"/>
      <w:bookmarkStart w:id="399" w:name="_Toc292559909"/>
      <w:bookmarkStart w:id="400" w:name="_Toc296347198"/>
      <w:bookmarkStart w:id="401" w:name="_Toc296944538"/>
      <w:bookmarkStart w:id="402" w:name="_Toc297120499"/>
      <w:bookmarkStart w:id="403" w:name="_Toc312677507"/>
      <w:bookmarkStart w:id="404" w:name="_Toc303539154"/>
      <w:bookmarkStart w:id="405" w:name="_Toc296346700"/>
      <w:bookmarkStart w:id="406" w:name="_Toc296891027"/>
      <w:bookmarkStart w:id="407" w:name="_Toc300934997"/>
      <w:bookmarkStart w:id="408" w:name="_Toc304295574"/>
      <w:bookmarkStart w:id="409" w:name="_Toc297216207"/>
      <w:bookmarkStart w:id="410" w:name="_Toc292559404"/>
      <w:bookmarkStart w:id="411" w:name="_Toc296891239"/>
      <w:r>
        <w:rPr>
          <w:rFonts w:hint="eastAsia" w:ascii="宋体" w:hAnsi="宋体" w:eastAsia="宋体" w:cs="宋体"/>
          <w:color w:val="auto"/>
          <w:spacing w:val="0"/>
          <w:sz w:val="24"/>
          <w:szCs w:val="24"/>
          <w:highlight w:val="none"/>
        </w:rPr>
        <w:t>0.7 暂估价</w:t>
      </w: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rPr>
        <w:t>暂</w:t>
      </w:r>
      <w:bookmarkStart w:id="412" w:name="_Toc312677508"/>
      <w:bookmarkStart w:id="413" w:name="_Toc312678034"/>
      <w:bookmarkStart w:id="414" w:name="_Toc318581176"/>
      <w:r>
        <w:rPr>
          <w:rFonts w:hint="eastAsia" w:ascii="宋体" w:hAnsi="宋体" w:eastAsia="宋体" w:cs="宋体"/>
          <w:color w:val="auto"/>
          <w:spacing w:val="0"/>
          <w:kern w:val="0"/>
          <w:sz w:val="24"/>
          <w:szCs w:val="24"/>
          <w:highlight w:val="none"/>
        </w:rPr>
        <w:t>估价材料和工程设备的明细</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u w:val="single"/>
          <w:lang w:val="en-US" w:eastAsia="zh-CN"/>
        </w:rPr>
        <w:t xml:space="preserve">  无  </w:t>
      </w:r>
      <w:r>
        <w:rPr>
          <w:rFonts w:hint="eastAsia" w:ascii="宋体" w:hAnsi="宋体" w:eastAsia="宋体" w:cs="宋体"/>
          <w:color w:val="auto"/>
          <w:spacing w:val="0"/>
          <w:kern w:val="0"/>
          <w:sz w:val="24"/>
          <w:szCs w:val="24"/>
          <w:highlight w:val="none"/>
        </w:rPr>
        <w:t>。</w:t>
      </w:r>
    </w:p>
    <w:bookmarkEnd w:id="412"/>
    <w:bookmarkEnd w:id="413"/>
    <w:bookmarkEnd w:id="414"/>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bookmarkStart w:id="415" w:name="_Toc318581177"/>
      <w:bookmarkStart w:id="416" w:name="_Toc312677509"/>
      <w:bookmarkStart w:id="417" w:name="_Toc312678035"/>
      <w:r>
        <w:rPr>
          <w:rFonts w:hint="eastAsia" w:ascii="宋体" w:hAnsi="宋体" w:eastAsia="宋体" w:cs="宋体"/>
          <w:color w:val="auto"/>
          <w:spacing w:val="0"/>
          <w:sz w:val="24"/>
          <w:szCs w:val="24"/>
          <w:highlight w:val="none"/>
        </w:rPr>
        <w:t>0.7.1 依法必须招标的暂估价项目</w:t>
      </w:r>
    </w:p>
    <w:bookmarkEnd w:id="415"/>
    <w:bookmarkEnd w:id="416"/>
    <w:bookmarkEnd w:id="417"/>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对于依法必须招标的暂估价项目的确认和批准采取</w:t>
      </w:r>
      <w:r>
        <w:rPr>
          <w:rFonts w:hint="eastAsia" w:ascii="宋体" w:hAnsi="宋体" w:eastAsia="宋体" w:cs="宋体"/>
          <w:color w:val="auto"/>
          <w:spacing w:val="0"/>
          <w:sz w:val="24"/>
          <w:szCs w:val="24"/>
          <w:highlight w:val="none"/>
          <w:lang w:eastAsia="zh-CN"/>
        </w:rPr>
        <w:t>第</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lang w:eastAsia="zh-CN"/>
        </w:rPr>
        <w:t>种方式确定。</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10.7.2 不属于依法必须招标的暂估价项目</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对于不属于依法必须招标的暂估价项目的确认和批准采取</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rPr>
        <w:t>第3种方式：</w:t>
      </w:r>
      <w:r>
        <w:rPr>
          <w:rFonts w:hint="eastAsia" w:ascii="宋体" w:hAnsi="宋体" w:eastAsia="宋体" w:cs="宋体"/>
          <w:color w:val="auto"/>
          <w:spacing w:val="0"/>
          <w:kern w:val="0"/>
          <w:sz w:val="24"/>
          <w:szCs w:val="24"/>
          <w:highlight w:val="none"/>
        </w:rPr>
        <w:t>承包人直接实施的暂估价项目</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承包人直接实施的暂估价项目的约定：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10.8 暂列金额</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合同当事人关于暂列金额使用的约定：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  </w:t>
      </w:r>
      <w:r>
        <w:rPr>
          <w:rFonts w:hint="eastAsia" w:ascii="宋体" w:hAnsi="宋体" w:eastAsia="宋体" w:cs="宋体"/>
          <w:color w:val="auto"/>
          <w:spacing w:val="0"/>
          <w:kern w:val="0"/>
          <w:sz w:val="24"/>
          <w:szCs w:val="24"/>
          <w:highlight w:val="none"/>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highlight w:val="none"/>
        </w:rPr>
      </w:pPr>
      <w:bookmarkStart w:id="418" w:name="_Toc351203643"/>
      <w:r>
        <w:rPr>
          <w:rFonts w:hint="eastAsia" w:ascii="宋体" w:hAnsi="宋体" w:eastAsia="宋体" w:cs="宋体"/>
          <w:b w:val="0"/>
          <w:color w:val="auto"/>
          <w:spacing w:val="0"/>
          <w:sz w:val="24"/>
          <w:szCs w:val="24"/>
          <w:highlight w:val="none"/>
        </w:rPr>
        <w:t>11. 价格调整</w:t>
      </w:r>
      <w:bookmarkEnd w:id="418"/>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bookmarkStart w:id="419" w:name="_Toc296346702"/>
      <w:bookmarkStart w:id="420" w:name="_Toc304295577"/>
      <w:bookmarkStart w:id="421" w:name="_Toc296891241"/>
      <w:bookmarkStart w:id="422" w:name="_Toc297123550"/>
      <w:bookmarkStart w:id="423" w:name="_Toc296347200"/>
      <w:bookmarkStart w:id="424" w:name="_Toc292559911"/>
      <w:bookmarkStart w:id="425" w:name="_Toc300935000"/>
      <w:bookmarkStart w:id="426" w:name="_Toc303539157"/>
      <w:bookmarkStart w:id="427" w:name="_Toc296944540"/>
      <w:bookmarkStart w:id="428" w:name="_Toc296891029"/>
      <w:bookmarkStart w:id="429" w:name="_Toc292559406"/>
      <w:bookmarkStart w:id="430" w:name="_Toc297120501"/>
      <w:bookmarkStart w:id="431" w:name="_Toc297048387"/>
      <w:bookmarkStart w:id="432" w:name="_Toc297216209"/>
      <w:bookmarkStart w:id="433" w:name="_Toc296503201"/>
      <w:bookmarkStart w:id="434" w:name="_Toc312678039"/>
      <w:r>
        <w:rPr>
          <w:rFonts w:hint="eastAsia" w:ascii="宋体" w:hAnsi="宋体" w:eastAsia="宋体" w:cs="宋体"/>
          <w:color w:val="auto"/>
          <w:spacing w:val="0"/>
          <w:sz w:val="24"/>
          <w:szCs w:val="24"/>
          <w:highlight w:val="none"/>
        </w:rPr>
        <w:t>11.1 市场价格波动引起的调整</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rPr>
        <w:t>市场价格波动是否调整合同价格的约定：</w:t>
      </w:r>
      <w:r>
        <w:rPr>
          <w:rFonts w:hint="eastAsia" w:ascii="宋体" w:hAnsi="宋体" w:eastAsia="宋体" w:cs="宋体"/>
          <w:color w:val="auto"/>
          <w:spacing w:val="0"/>
          <w:kern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调整</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因市场价格波动调整合同价格，采用以下第</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3</w:t>
      </w:r>
      <w:r>
        <w:rPr>
          <w:rFonts w:hint="eastAsia" w:ascii="宋体" w:hAnsi="宋体" w:eastAsia="宋体" w:cs="宋体"/>
          <w:color w:val="auto"/>
          <w:spacing w:val="0"/>
          <w:sz w:val="24"/>
          <w:szCs w:val="24"/>
          <w:highlight w:val="none"/>
        </w:rPr>
        <w:t>种方式对合同价格进行调整：</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第1种方式：采用价格指数进行价格调整。</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关于各可调因子、定值和变值权重，以及基本价格指数及其来源的约定：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 xml:space="preserve">；  </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第2种方式：采用造价信息进行价格调整。</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（2）关于基准价格的约定：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%时，或材料单价跌幅以已标价工程量清单或预算书中载明材料单价为基础超过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%时，其超过部分据实调整。</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%时，材料单价涨幅以已标价工程量清单或预算书中载明材料单价为基础超过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%时，其超过部分据实调整。</w:t>
      </w:r>
    </w:p>
    <w:p>
      <w:pPr>
        <w:pageBreakBefore w:val="0"/>
        <w:kinsoku/>
        <w:overflowPunct/>
        <w:bidi w:val="0"/>
        <w:snapToGrid/>
        <w:spacing w:line="360" w:lineRule="auto"/>
        <w:ind w:left="0" w:leftChars="0" w:right="0" w:rightChars="0" w:firstLine="420" w:firstLineChars="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%时，其超过部分据实调整。</w:t>
      </w:r>
    </w:p>
    <w:bookmarkEnd w:id="322"/>
    <w:bookmarkEnd w:id="323"/>
    <w:bookmarkEnd w:id="324"/>
    <w:bookmarkEnd w:id="325"/>
    <w:bookmarkEnd w:id="326"/>
    <w:bookmarkEnd w:id="327"/>
    <w:p>
      <w:pPr>
        <w:pageBreakBefore w:val="0"/>
        <w:widowControl w:val="0"/>
        <w:kinsoku/>
        <w:overflowPunct/>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pacing w:val="0"/>
          <w:kern w:val="2"/>
          <w:sz w:val="24"/>
          <w:szCs w:val="24"/>
          <w:highlight w:val="none"/>
          <w:u w:val="single"/>
          <w:lang w:val="en-US" w:eastAsia="zh-CN" w:bidi="ar-SA"/>
        </w:rPr>
      </w:pPr>
      <w:bookmarkStart w:id="435" w:name="_Toc292559915"/>
      <w:bookmarkStart w:id="436" w:name="_Toc297120505"/>
      <w:bookmarkStart w:id="437" w:name="_Toc296944544"/>
      <w:bookmarkStart w:id="438" w:name="_Toc292559410"/>
      <w:bookmarkStart w:id="439" w:name="_Toc296891245"/>
      <w:bookmarkStart w:id="440" w:name="_Toc296503205"/>
      <w:bookmarkStart w:id="441" w:name="_Toc296347204"/>
      <w:bookmarkStart w:id="442" w:name="_Toc296346706"/>
      <w:bookmarkStart w:id="443" w:name="_Toc297048391"/>
      <w:bookmarkStart w:id="444" w:name="_Toc296891033"/>
      <w:bookmarkStart w:id="445" w:name="_Toc351203644"/>
      <w:bookmarkStart w:id="446" w:name="_Toc297216211"/>
      <w:bookmarkStart w:id="447" w:name="_Toc304295579"/>
      <w:bookmarkStart w:id="448" w:name="_Toc300935002"/>
      <w:bookmarkStart w:id="449" w:name="_Toc312678040"/>
      <w:bookmarkStart w:id="450" w:name="_Toc297123552"/>
      <w:bookmarkStart w:id="451" w:name="_Toc303539159"/>
      <w:r>
        <w:rPr>
          <w:rFonts w:hint="eastAsia" w:ascii="宋体" w:hAnsi="宋体" w:eastAsia="宋体" w:cs="宋体"/>
          <w:color w:val="auto"/>
          <w:spacing w:val="0"/>
          <w:kern w:val="2"/>
          <w:sz w:val="24"/>
          <w:szCs w:val="24"/>
          <w:highlight w:val="none"/>
          <w:lang w:val="en-US" w:eastAsia="zh-CN" w:bidi="ar-SA"/>
        </w:rPr>
        <w:t>第3种方式：其他价格调整方式：</w:t>
      </w:r>
      <w:r>
        <w:rPr>
          <w:rFonts w:hint="eastAsia" w:ascii="宋体" w:hAnsi="宋体" w:eastAsia="宋体" w:cs="宋体"/>
          <w:color w:val="auto"/>
          <w:spacing w:val="0"/>
          <w:kern w:val="2"/>
          <w:sz w:val="24"/>
          <w:szCs w:val="24"/>
          <w:highlight w:val="none"/>
          <w:u w:val="single"/>
          <w:lang w:val="en-US" w:eastAsia="zh-CN" w:bidi="ar-SA"/>
        </w:rPr>
        <w:t>（1）本工程施工图纸发生变更，需发包人下达变更通知、经发包人认可的由监理工程师发出的变更指令、发包人指定材料认质认价单以及不可抗力事件发生的现场签证均按变更对待。如承包人变更施工方法，而引起费用增加时，其费用均由承包人负责。</w:t>
      </w:r>
    </w:p>
    <w:p>
      <w:pPr>
        <w:pageBreakBefore w:val="0"/>
        <w:widowControl w:val="0"/>
        <w:kinsoku/>
        <w:overflowPunct/>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pacing w:val="0"/>
          <w:kern w:val="2"/>
          <w:sz w:val="24"/>
          <w:szCs w:val="24"/>
          <w:highlight w:val="none"/>
          <w:u w:val="single"/>
          <w:lang w:val="en-US" w:eastAsia="zh-CN" w:bidi="ar-SA"/>
        </w:rPr>
      </w:pPr>
      <w:r>
        <w:rPr>
          <w:rFonts w:hint="eastAsia" w:ascii="宋体" w:hAnsi="宋体" w:eastAsia="宋体" w:cs="宋体"/>
          <w:color w:val="auto"/>
          <w:spacing w:val="0"/>
          <w:kern w:val="2"/>
          <w:sz w:val="24"/>
          <w:szCs w:val="24"/>
          <w:highlight w:val="none"/>
          <w:u w:val="single"/>
          <w:lang w:val="en-US" w:eastAsia="zh-CN" w:bidi="ar-SA"/>
        </w:rPr>
        <w:t>（2）新增变更项目发生时，工程量以实际签证量为准。变更合同价款按下列方法进行。合同中已有适用于变更工程的价格，按相应项目合同已确认的综合单价办理结算；合同中只有类似于变更工程的价格，只调整相应的主材费，主材单价按投标文件主材价格计算，若投标文件中无相同主材单价时，则执行经发包人认质认价程序确认的价格，差价只计取规费和税金，在类似工程价格的基础上组成新单价，按新的单价办理结算；合同中没有适用或类似于工程变更的价格，按招标文件编制最高限价综合单价的原则组价，并按原中标价同原最高限价相比下浮相同比例进行优惠后确定结算单价，按确定的结算单价办理结算。</w:t>
      </w:r>
    </w:p>
    <w:p>
      <w:pPr>
        <w:pageBreakBefore w:val="0"/>
        <w:widowControl w:val="0"/>
        <w:kinsoku/>
        <w:overflowPunct/>
        <w:bidi w:val="0"/>
        <w:snapToGrid/>
        <w:spacing w:line="360" w:lineRule="auto"/>
        <w:ind w:left="0" w:leftChars="0" w:right="0" w:rightChars="0" w:firstLine="480" w:firstLineChars="200"/>
        <w:jc w:val="both"/>
        <w:textAlignment w:val="auto"/>
        <w:outlineLvl w:val="9"/>
        <w:rPr>
          <w:rFonts w:hint="eastAsia" w:ascii="宋体" w:hAnsi="宋体" w:eastAsia="宋体" w:cs="宋体"/>
          <w:color w:val="auto"/>
          <w:spacing w:val="0"/>
          <w:kern w:val="2"/>
          <w:sz w:val="24"/>
          <w:szCs w:val="24"/>
          <w:highlight w:val="none"/>
          <w:u w:val="single"/>
          <w:lang w:val="en-US" w:eastAsia="zh-CN" w:bidi="ar-SA"/>
        </w:rPr>
      </w:pPr>
      <w:r>
        <w:rPr>
          <w:rFonts w:hint="eastAsia" w:ascii="宋体" w:hAnsi="宋体" w:eastAsia="宋体" w:cs="宋体"/>
          <w:color w:val="auto"/>
          <w:spacing w:val="0"/>
          <w:kern w:val="2"/>
          <w:sz w:val="24"/>
          <w:szCs w:val="24"/>
          <w:highlight w:val="none"/>
          <w:u w:val="single"/>
          <w:lang w:val="en-US" w:eastAsia="zh-CN" w:bidi="ar-SA"/>
        </w:rPr>
        <w:t>（3）工程施工过程中，若发现清单中的工程量与实际不符，或发生项目以内的设计变更，工程量按实计算，执行原投标确定的综合单价；若发现清单中的工程量有重复计量，应将投标时重复计量部分所含内容全部扣除。</w:t>
      </w:r>
    </w:p>
    <w:p>
      <w:pPr>
        <w:pageBreakBefore w:val="0"/>
        <w:widowControl w:val="0"/>
        <w:kinsoku/>
        <w:overflowPunct/>
        <w:bidi w:val="0"/>
        <w:snapToGrid/>
        <w:spacing w:line="360" w:lineRule="auto"/>
        <w:ind w:left="0" w:leftChars="0" w:right="0" w:rightChars="0" w:firstLine="480" w:firstLineChars="200"/>
        <w:jc w:val="both"/>
        <w:textAlignment w:val="auto"/>
        <w:outlineLvl w:val="9"/>
        <w:rPr>
          <w:rFonts w:hint="eastAsia" w:ascii="宋体" w:hAnsi="宋体" w:eastAsia="宋体" w:cs="宋体"/>
          <w:b w:val="0"/>
          <w:color w:val="auto"/>
          <w:spacing w:val="0"/>
          <w:sz w:val="24"/>
          <w:szCs w:val="24"/>
          <w:highlight w:val="none"/>
        </w:rPr>
      </w:pPr>
      <w:r>
        <w:rPr>
          <w:rFonts w:hint="eastAsia" w:ascii="宋体" w:hAnsi="宋体" w:eastAsia="宋体" w:cs="宋体"/>
          <w:color w:val="auto"/>
          <w:spacing w:val="0"/>
          <w:kern w:val="2"/>
          <w:sz w:val="24"/>
          <w:szCs w:val="24"/>
          <w:highlight w:val="none"/>
          <w:u w:val="single"/>
          <w:lang w:val="en-US" w:eastAsia="zh-CN" w:bidi="ar-SA"/>
        </w:rPr>
        <w:t>（4）以信息价为基价，若对应材料在施工使用期间加权平均价格超过对应基价±5%，对超过±5%的部分进行调整，±5%（含）以内则不予调整。</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rPr>
        <w:t xml:space="preserve">12. </w:t>
      </w:r>
      <w:bookmarkEnd w:id="435"/>
      <w:bookmarkEnd w:id="436"/>
      <w:bookmarkEnd w:id="437"/>
      <w:bookmarkEnd w:id="438"/>
      <w:bookmarkEnd w:id="439"/>
      <w:bookmarkEnd w:id="440"/>
      <w:bookmarkEnd w:id="441"/>
      <w:bookmarkEnd w:id="442"/>
      <w:bookmarkEnd w:id="443"/>
      <w:bookmarkEnd w:id="444"/>
      <w:r>
        <w:rPr>
          <w:rFonts w:hint="eastAsia" w:ascii="宋体" w:hAnsi="宋体" w:eastAsia="宋体" w:cs="宋体"/>
          <w:b w:val="0"/>
          <w:color w:val="auto"/>
          <w:spacing w:val="0"/>
          <w:sz w:val="24"/>
          <w:szCs w:val="24"/>
          <w:highlight w:val="none"/>
        </w:rPr>
        <w:t>合同价格、计量与支付</w:t>
      </w:r>
      <w:bookmarkEnd w:id="445"/>
    </w:p>
    <w:bookmarkEnd w:id="446"/>
    <w:bookmarkEnd w:id="447"/>
    <w:bookmarkEnd w:id="448"/>
    <w:bookmarkEnd w:id="449"/>
    <w:bookmarkEnd w:id="450"/>
    <w:bookmarkEnd w:id="451"/>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bookmarkStart w:id="452" w:name="_Toc292559411"/>
      <w:bookmarkStart w:id="453" w:name="_Toc267251461"/>
      <w:bookmarkStart w:id="454" w:name="_Toc292559916"/>
      <w:bookmarkStart w:id="455" w:name="_Toc296347205"/>
      <w:bookmarkStart w:id="456" w:name="_Toc296503206"/>
      <w:bookmarkStart w:id="457" w:name="_Toc296346707"/>
      <w:bookmarkStart w:id="458" w:name="_Toc297120506"/>
      <w:bookmarkStart w:id="459" w:name="_Toc297048392"/>
      <w:bookmarkStart w:id="460" w:name="_Toc296944545"/>
      <w:bookmarkStart w:id="461" w:name="_Toc296891246"/>
      <w:bookmarkStart w:id="462" w:name="_Toc296891034"/>
      <w:bookmarkStart w:id="463" w:name="_Toc300935003"/>
      <w:bookmarkStart w:id="464" w:name="_Toc303539160"/>
      <w:bookmarkStart w:id="465" w:name="_Toc297123553"/>
      <w:bookmarkStart w:id="466" w:name="_Toc312678041"/>
      <w:bookmarkStart w:id="467" w:name="_Toc304295580"/>
      <w:bookmarkStart w:id="468" w:name="_Toc297216212"/>
      <w:r>
        <w:rPr>
          <w:rFonts w:hint="eastAsia" w:ascii="宋体" w:hAnsi="宋体" w:eastAsia="宋体" w:cs="宋体"/>
          <w:color w:val="auto"/>
          <w:spacing w:val="0"/>
          <w:sz w:val="24"/>
          <w:szCs w:val="24"/>
          <w:highlight w:val="none"/>
        </w:rPr>
        <w:t>12.1 合</w:t>
      </w:r>
      <w:bookmarkEnd w:id="452"/>
      <w:bookmarkEnd w:id="453"/>
      <w:bookmarkEnd w:id="454"/>
      <w:r>
        <w:rPr>
          <w:rFonts w:hint="eastAsia" w:ascii="宋体" w:hAnsi="宋体" w:eastAsia="宋体" w:cs="宋体"/>
          <w:color w:val="auto"/>
          <w:spacing w:val="0"/>
          <w:sz w:val="24"/>
          <w:szCs w:val="24"/>
          <w:highlight w:val="none"/>
        </w:rPr>
        <w:t>同价</w:t>
      </w:r>
      <w:bookmarkEnd w:id="455"/>
      <w:bookmarkEnd w:id="456"/>
      <w:bookmarkEnd w:id="457"/>
      <w:bookmarkEnd w:id="458"/>
      <w:bookmarkEnd w:id="459"/>
      <w:bookmarkEnd w:id="460"/>
      <w:bookmarkEnd w:id="461"/>
      <w:bookmarkEnd w:id="462"/>
      <w:r>
        <w:rPr>
          <w:rFonts w:hint="eastAsia" w:ascii="宋体" w:hAnsi="宋体" w:eastAsia="宋体" w:cs="宋体"/>
          <w:color w:val="auto"/>
          <w:spacing w:val="0"/>
          <w:sz w:val="24"/>
          <w:szCs w:val="24"/>
          <w:highlight w:val="none"/>
        </w:rPr>
        <w:t>格形式</w:t>
      </w:r>
    </w:p>
    <w:bookmarkEnd w:id="463"/>
    <w:bookmarkEnd w:id="464"/>
    <w:bookmarkEnd w:id="465"/>
    <w:bookmarkEnd w:id="466"/>
    <w:bookmarkEnd w:id="467"/>
    <w:bookmarkEnd w:id="468"/>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1、单价合同。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综合单价包含的风险范围：</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均包括完成该工程项目的成本、利润、税金、技术措施费、机械进出场费、风险费、政策性文件规定费用等所有费用</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风险费用的计算方法：</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风险范围以外合同价格的调整方法：</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因甲方设计变更、现场签证、洽商文件、发包人认质认价单等建设单位签认文件应依照招标文件、答疑纪要要求进行调整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2、总价合同。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总价包含的风险范围：</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风险费用的计算方法：</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风险范围以外合同价格的调整方法：</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3、其他价格方式：</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bookmarkStart w:id="469" w:name="_Toc304295581"/>
      <w:bookmarkStart w:id="470" w:name="_Toc312678042"/>
      <w:bookmarkStart w:id="471" w:name="_Toc297123554"/>
      <w:bookmarkStart w:id="472" w:name="_Toc297216213"/>
      <w:bookmarkStart w:id="473" w:name="_Toc300935004"/>
      <w:bookmarkStart w:id="474" w:name="_Toc303539161"/>
      <w:bookmarkStart w:id="475" w:name="_Toc292559412"/>
      <w:bookmarkStart w:id="476" w:name="_Toc297048393"/>
      <w:bookmarkStart w:id="477" w:name="_Toc296944546"/>
      <w:bookmarkStart w:id="478" w:name="_Toc296503207"/>
      <w:bookmarkStart w:id="479" w:name="_Toc292559917"/>
      <w:bookmarkStart w:id="480" w:name="_Toc296891035"/>
      <w:bookmarkStart w:id="481" w:name="_Toc296346708"/>
      <w:bookmarkStart w:id="482" w:name="_Toc296347206"/>
      <w:bookmarkStart w:id="483" w:name="_Toc296891247"/>
      <w:bookmarkStart w:id="484" w:name="_Toc297120507"/>
      <w:r>
        <w:rPr>
          <w:rFonts w:hint="eastAsia" w:ascii="宋体" w:hAnsi="宋体" w:eastAsia="宋体" w:cs="宋体"/>
          <w:color w:val="auto"/>
          <w:spacing w:val="0"/>
          <w:sz w:val="24"/>
          <w:szCs w:val="24"/>
          <w:highlight w:val="none"/>
        </w:rPr>
        <w:t>12.2 预付款</w:t>
      </w:r>
    </w:p>
    <w:bookmarkEnd w:id="469"/>
    <w:bookmarkEnd w:id="470"/>
    <w:bookmarkEnd w:id="471"/>
    <w:bookmarkEnd w:id="472"/>
    <w:bookmarkEnd w:id="473"/>
    <w:bookmarkEnd w:id="474"/>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12.2.1 预付款的支付</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预付款支付比例或金额：</w:t>
      </w:r>
      <w:r>
        <w:rPr>
          <w:rFonts w:hint="eastAsia" w:ascii="宋体" w:hAnsi="宋体" w:eastAsia="宋体" w:cs="宋体"/>
          <w:color w:val="auto"/>
          <w:spacing w:val="0"/>
          <w:sz w:val="24"/>
          <w:szCs w:val="24"/>
          <w:highlight w:val="none"/>
          <w:u w:val="single"/>
        </w:rPr>
        <w:t xml:space="preserve">  </w:t>
      </w:r>
      <w:r>
        <w:rPr>
          <w:rFonts w:hint="eastAsia" w:ascii="宋体" w:hAnsi="宋体" w:cs="宋体"/>
          <w:color w:val="auto"/>
          <w:spacing w:val="0"/>
          <w:sz w:val="24"/>
          <w:szCs w:val="24"/>
          <w:highlight w:val="none"/>
          <w:u w:val="single"/>
          <w:lang w:val="en-US" w:eastAsia="zh-CN"/>
        </w:rPr>
        <w:t>30%</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预付款支付期限：</w:t>
      </w:r>
      <w:r>
        <w:rPr>
          <w:rFonts w:hint="eastAsia" w:ascii="宋体" w:hAnsi="宋体" w:eastAsia="宋体" w:cs="宋体"/>
          <w:color w:val="auto"/>
          <w:spacing w:val="0"/>
          <w:sz w:val="24"/>
          <w:szCs w:val="24"/>
          <w:highlight w:val="none"/>
          <w:u w:val="single"/>
        </w:rPr>
        <w:t xml:space="preserve">  签订合同后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预付款扣回的方式：</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12.2.2 预付款担保</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承包人提交预付款担保的期限：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预付款担保的形式为：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bookmarkEnd w:id="475"/>
    <w:bookmarkEnd w:id="476"/>
    <w:bookmarkEnd w:id="477"/>
    <w:bookmarkEnd w:id="478"/>
    <w:bookmarkEnd w:id="479"/>
    <w:bookmarkEnd w:id="480"/>
    <w:bookmarkEnd w:id="481"/>
    <w:bookmarkEnd w:id="482"/>
    <w:bookmarkEnd w:id="483"/>
    <w:bookmarkEnd w:id="484"/>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 计量</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12.3.1 计量原则</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工程量计算规则：</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《陕西省建设工程工程量清单计价规则》（2009）</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12.3.2 计量周期</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关于计量周期的约定：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12.3.3 单价合同的计量</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关于单价合同计量的约定：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12.3.4 总价合同的计量</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关于总价合同计量的约定：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12.3.5总价合同采用支付分解表计量支付的，是否适用第</w:t>
      </w:r>
      <w:r>
        <w:rPr>
          <w:rFonts w:hint="eastAsia" w:ascii="宋体" w:hAnsi="宋体" w:eastAsia="宋体" w:cs="宋体"/>
          <w:color w:val="auto"/>
          <w:spacing w:val="0"/>
          <w:kern w:val="0"/>
          <w:sz w:val="24"/>
          <w:szCs w:val="24"/>
          <w:highlight w:val="none"/>
        </w:rPr>
        <w:t xml:space="preserve">12.3.4 </w:t>
      </w:r>
      <w:r>
        <w:rPr>
          <w:rFonts w:hint="eastAsia" w:ascii="宋体" w:hAnsi="宋体" w:eastAsia="宋体" w:cs="宋体"/>
          <w:color w:val="auto"/>
          <w:spacing w:val="0"/>
          <w:sz w:val="24"/>
          <w:szCs w:val="24"/>
          <w:highlight w:val="none"/>
        </w:rPr>
        <w:t>项</w:t>
      </w:r>
      <w:r>
        <w:rPr>
          <w:rFonts w:hint="eastAsia" w:ascii="宋体" w:hAnsi="宋体" w:eastAsia="宋体" w:cs="宋体"/>
          <w:color w:val="auto"/>
          <w:spacing w:val="0"/>
          <w:kern w:val="0"/>
          <w:sz w:val="24"/>
          <w:szCs w:val="24"/>
          <w:highlight w:val="none"/>
        </w:rPr>
        <w:t>〔总价合同的计量〕</w:t>
      </w:r>
      <w:r>
        <w:rPr>
          <w:rFonts w:hint="eastAsia" w:ascii="宋体" w:hAnsi="宋体" w:eastAsia="宋体" w:cs="宋体"/>
          <w:color w:val="auto"/>
          <w:spacing w:val="0"/>
          <w:sz w:val="24"/>
          <w:szCs w:val="24"/>
          <w:highlight w:val="none"/>
        </w:rPr>
        <w:t>约定进行计量：</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12.3.6 其他价格形式合同的计量其他价格形式的计量方式和程序：</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12.4 工程进度款支付</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bookmarkStart w:id="485" w:name="_Toc296347210"/>
      <w:bookmarkStart w:id="486" w:name="_Toc296503211"/>
      <w:bookmarkStart w:id="487" w:name="_Toc297120511"/>
      <w:bookmarkStart w:id="488" w:name="_Toc296346712"/>
      <w:bookmarkStart w:id="489" w:name="_Toc292559416"/>
      <w:bookmarkStart w:id="490" w:name="_Toc297123556"/>
      <w:bookmarkStart w:id="491" w:name="_Toc296944550"/>
      <w:bookmarkStart w:id="492" w:name="_Toc297048397"/>
      <w:bookmarkStart w:id="493" w:name="_Toc303539163"/>
      <w:bookmarkStart w:id="494" w:name="_Toc296891251"/>
      <w:bookmarkStart w:id="495" w:name="_Toc296891039"/>
      <w:bookmarkStart w:id="496" w:name="_Toc300935006"/>
      <w:bookmarkStart w:id="497" w:name="_Toc297216215"/>
      <w:bookmarkStart w:id="498" w:name="_Toc292559921"/>
      <w:r>
        <w:rPr>
          <w:rFonts w:hint="eastAsia" w:ascii="宋体" w:hAnsi="宋体" w:eastAsia="宋体" w:cs="宋体"/>
          <w:color w:val="auto"/>
          <w:spacing w:val="0"/>
          <w:sz w:val="24"/>
          <w:szCs w:val="24"/>
          <w:highlight w:val="none"/>
        </w:rPr>
        <w:t>12.4.1 付款周期</w:t>
      </w:r>
    </w:p>
    <w:p>
      <w:pPr>
        <w:pageBreakBefore w:val="0"/>
        <w:kinsoku/>
        <w:overflowPunct/>
        <w:bidi w:val="0"/>
        <w:snapToGrid/>
        <w:spacing w:line="360" w:lineRule="auto"/>
        <w:ind w:left="0" w:leftChars="0" w:right="0" w:rightChars="0" w:firstLine="240" w:firstLineChars="1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关于付款周期的约定：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1.签订合同后支付合同总价款的30%作为预付款；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2.工程完工后工程款支付到合同总价的80%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rPr>
        <w:t>3.竣工验收合格后工程款支付到工程结算价款的97%；</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bCs/>
          <w:color w:val="auto"/>
          <w:spacing w:val="0"/>
          <w:sz w:val="24"/>
          <w:szCs w:val="24"/>
          <w:highlight w:val="none"/>
          <w:u w:val="single"/>
          <w:lang w:val="en-US" w:eastAsia="zh-CN"/>
        </w:rPr>
      </w:pPr>
      <w:r>
        <w:rPr>
          <w:rFonts w:hint="eastAsia" w:ascii="宋体" w:hAnsi="宋体" w:eastAsia="宋体" w:cs="宋体"/>
          <w:b/>
          <w:bCs/>
          <w:color w:val="auto"/>
          <w:spacing w:val="0"/>
          <w:sz w:val="24"/>
          <w:szCs w:val="24"/>
          <w:highlight w:val="none"/>
        </w:rPr>
        <w:t>4.剩余3%为质保金，质保期限</w:t>
      </w:r>
      <w:r>
        <w:rPr>
          <w:rFonts w:hint="eastAsia" w:ascii="宋体" w:hAnsi="宋体" w:cs="宋体"/>
          <w:b/>
          <w:bCs/>
          <w:color w:val="auto"/>
          <w:spacing w:val="0"/>
          <w:sz w:val="24"/>
          <w:szCs w:val="24"/>
          <w:highlight w:val="none"/>
          <w:lang w:val="en-US" w:eastAsia="zh-CN"/>
        </w:rPr>
        <w:t>一</w:t>
      </w:r>
      <w:r>
        <w:rPr>
          <w:rFonts w:hint="eastAsia" w:ascii="宋体" w:hAnsi="宋体" w:eastAsia="宋体" w:cs="宋体"/>
          <w:b/>
          <w:bCs/>
          <w:color w:val="auto"/>
          <w:spacing w:val="0"/>
          <w:sz w:val="24"/>
          <w:szCs w:val="24"/>
          <w:highlight w:val="none"/>
        </w:rPr>
        <w:t>年；待缺陷责任期期满后一次性无息付清</w:t>
      </w:r>
      <w:r>
        <w:rPr>
          <w:rFonts w:hint="eastAsia" w:ascii="宋体" w:hAnsi="宋体" w:eastAsia="宋体" w:cs="宋体"/>
          <w:b/>
          <w:bCs/>
          <w:color w:val="auto"/>
          <w:spacing w:val="0"/>
          <w:sz w:val="24"/>
          <w:szCs w:val="24"/>
          <w:highlight w:val="none"/>
          <w:lang w:eastAsia="zh-CN"/>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12.4.2 进度付款申请单的编制</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关于进度付款申请单编制的约定：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hint="eastAsia" w:ascii="宋体" w:hAnsi="宋体" w:eastAsia="宋体" w:cs="宋体"/>
          <w:color w:val="auto"/>
          <w:spacing w:val="0"/>
          <w:sz w:val="24"/>
          <w:szCs w:val="24"/>
          <w:highlight w:val="none"/>
        </w:rPr>
        <w:t>2.4.3 进度付款申请单的提交</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（1）单价合同进度付款申请单提交的约定：</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（2）总价合同进度付款申请单提交的约定：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（3）其他价格形式合同进度付款申请单提交的约定：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12.4.4 进度款审核和支付</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sz w:val="24"/>
          <w:szCs w:val="24"/>
          <w:highlight w:val="none"/>
        </w:rPr>
        <w:t>（1）监理人审查并报送发包人的期限：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7天</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发包人完成审批并签发进度款支付证书的期限：</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7天</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（2）发包人支付进度款的期限：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14天</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发包人逾期支付进度款的违约金的计算方式：</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600" w:firstLineChars="25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12.4.6 支付分解表的编制</w:t>
      </w:r>
    </w:p>
    <w:p>
      <w:pPr>
        <w:pageBreakBefore w:val="0"/>
        <w:kinsoku/>
        <w:overflowPunct/>
        <w:bidi w:val="0"/>
        <w:snapToGrid/>
        <w:spacing w:line="360" w:lineRule="auto"/>
        <w:ind w:left="4156" w:leftChars="0" w:right="0" w:rightChars="0" w:hanging="4156" w:hangingChars="1732"/>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2、总价合同支付分解表的编制与审批：</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tabs>
          <w:tab w:val="left" w:pos="640"/>
        </w:tabs>
        <w:kinsoku/>
        <w:overflowPunct/>
        <w:bidi w:val="0"/>
        <w:snapToGrid/>
        <w:spacing w:afterAutospacing="0" w:line="360" w:lineRule="auto"/>
        <w:ind w:left="0" w:leftChars="0" w:right="0" w:rightChars="0" w:firstLine="638" w:firstLineChars="266"/>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3、单价合同的总价项目支付分解表的编制与审批：</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bookmarkEnd w:id="328"/>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highlight w:val="none"/>
        </w:rPr>
      </w:pPr>
      <w:bookmarkStart w:id="499" w:name="_Toc351203645"/>
      <w:bookmarkStart w:id="500" w:name="_Toc297048405"/>
      <w:bookmarkStart w:id="501" w:name="_Toc297216223"/>
      <w:bookmarkStart w:id="502" w:name="_Toc292559424"/>
      <w:bookmarkStart w:id="503" w:name="_Toc296944558"/>
      <w:bookmarkStart w:id="504" w:name="_Toc292559929"/>
      <w:bookmarkStart w:id="505" w:name="_Toc297123564"/>
      <w:bookmarkStart w:id="506" w:name="_Toc297120519"/>
      <w:bookmarkStart w:id="507" w:name="_Toc312678053"/>
      <w:bookmarkStart w:id="508" w:name="_Toc304295593"/>
      <w:bookmarkStart w:id="509" w:name="_Toc296347218"/>
      <w:bookmarkStart w:id="510" w:name="_Toc296346720"/>
      <w:bookmarkStart w:id="511" w:name="_Toc303539172"/>
      <w:bookmarkStart w:id="512" w:name="_Toc296503219"/>
      <w:bookmarkStart w:id="513" w:name="_Toc296891047"/>
      <w:bookmarkStart w:id="514" w:name="_Toc300935015"/>
      <w:bookmarkStart w:id="515" w:name="_Toc296891259"/>
      <w:r>
        <w:rPr>
          <w:rFonts w:hint="eastAsia" w:ascii="宋体" w:hAnsi="宋体" w:eastAsia="宋体" w:cs="宋体"/>
          <w:b w:val="0"/>
          <w:color w:val="auto"/>
          <w:spacing w:val="0"/>
          <w:sz w:val="24"/>
          <w:szCs w:val="24"/>
          <w:highlight w:val="none"/>
        </w:rPr>
        <w:t>13. 验收和工程试车</w:t>
      </w:r>
      <w:bookmarkEnd w:id="499"/>
    </w:p>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 分部分项工程验收</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13.1.2监理人不能按时进行验收时，应提前</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24</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小时提交书面延期要求。</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b/>
          <w:color w:val="auto"/>
          <w:spacing w:val="0"/>
          <w:sz w:val="24"/>
          <w:szCs w:val="24"/>
          <w:highlight w:val="none"/>
        </w:rPr>
      </w:pPr>
      <w:r>
        <w:rPr>
          <w:rFonts w:hint="eastAsia" w:ascii="宋体" w:hAnsi="宋体" w:eastAsia="宋体" w:cs="宋体"/>
          <w:color w:val="auto"/>
          <w:spacing w:val="0"/>
          <w:sz w:val="24"/>
          <w:szCs w:val="24"/>
          <w:highlight w:val="none"/>
        </w:rPr>
        <w:t>关于延期最长不得超过：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48</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小时。</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bookmarkStart w:id="516" w:name="_Toc296891051"/>
      <w:bookmarkStart w:id="517" w:name="_Toc296347222"/>
      <w:bookmarkStart w:id="518" w:name="_Toc304295596"/>
      <w:bookmarkStart w:id="519" w:name="_Toc292559933"/>
      <w:bookmarkStart w:id="520" w:name="_Toc303539173"/>
      <w:bookmarkStart w:id="521" w:name="_Toc297048409"/>
      <w:bookmarkStart w:id="522" w:name="_Toc297120523"/>
      <w:bookmarkStart w:id="523" w:name="_Toc296944562"/>
      <w:bookmarkStart w:id="524" w:name="_Toc296503223"/>
      <w:bookmarkStart w:id="525" w:name="_Toc292559428"/>
      <w:bookmarkStart w:id="526" w:name="_Toc297216224"/>
      <w:bookmarkStart w:id="527" w:name="_Toc296346724"/>
      <w:bookmarkStart w:id="528" w:name="_Toc296891263"/>
      <w:bookmarkStart w:id="529" w:name="_Toc297123565"/>
      <w:bookmarkStart w:id="530" w:name="_Toc300935016"/>
      <w:bookmarkStart w:id="531" w:name="_Toc312678056"/>
      <w:bookmarkStart w:id="532" w:name="_Toc267251470"/>
      <w:bookmarkStart w:id="533" w:name="_Toc267251476"/>
      <w:bookmarkStart w:id="534" w:name="_Toc267251474"/>
      <w:bookmarkStart w:id="535" w:name="_Toc267251472"/>
      <w:bookmarkStart w:id="536" w:name="_Toc267251473"/>
      <w:bookmarkStart w:id="537" w:name="_Toc267251475"/>
      <w:bookmarkStart w:id="538" w:name="_Toc267251471"/>
      <w:r>
        <w:rPr>
          <w:rFonts w:hint="eastAsia" w:ascii="宋体" w:hAnsi="宋体" w:eastAsia="宋体" w:cs="宋体"/>
          <w:color w:val="auto"/>
          <w:spacing w:val="0"/>
          <w:sz w:val="24"/>
          <w:szCs w:val="24"/>
          <w:highlight w:val="none"/>
        </w:rPr>
        <w:t>13.2 竣工验收</w:t>
      </w:r>
    </w:p>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bookmarkStart w:id="539" w:name="_Toc280868704"/>
      <w:bookmarkStart w:id="540" w:name="_Toc280868705"/>
      <w:bookmarkStart w:id="541" w:name="_Toc280868706"/>
      <w:bookmarkStart w:id="542" w:name="_Toc280868707"/>
      <w:bookmarkStart w:id="543" w:name="_Toc280868708"/>
      <w:bookmarkStart w:id="544" w:name="_Toc280868709"/>
      <w:r>
        <w:rPr>
          <w:rFonts w:hint="eastAsia" w:ascii="宋体" w:hAnsi="宋体" w:eastAsia="宋体" w:cs="宋体"/>
          <w:color w:val="auto"/>
          <w:spacing w:val="0"/>
          <w:sz w:val="24"/>
          <w:szCs w:val="24"/>
          <w:highlight w:val="none"/>
        </w:rPr>
        <w:t>13.2.2竣工验收程序</w:t>
      </w:r>
    </w:p>
    <w:bookmarkEnd w:id="539"/>
    <w:p>
      <w:pPr>
        <w:pageBreakBefore w:val="0"/>
        <w:kinsoku/>
        <w:overflowPunct/>
        <w:bidi w:val="0"/>
        <w:snapToGrid/>
        <w:spacing w:line="360" w:lineRule="auto"/>
        <w:ind w:left="4320" w:leftChars="0" w:right="0" w:rightChars="0" w:hanging="4320" w:hangingChars="18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rPr>
        <w:t>关于竣工验收程序的约定：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0"/>
          <w:sz w:val="24"/>
          <w:szCs w:val="24"/>
          <w:highlight w:val="none"/>
        </w:rPr>
        <w:t>发包人不按照本项约定组织竣工验收、颁发工程接收证书的违约金的计算方法：</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rPr>
        <w:t>。</w:t>
      </w:r>
    </w:p>
    <w:bookmarkEnd w:id="540"/>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13.2.5移交、接收全部与部分工程</w:t>
      </w:r>
    </w:p>
    <w:bookmarkEnd w:id="541"/>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承包人向发包人移交工程的期限：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u w:val="single"/>
        </w:rPr>
      </w:pPr>
      <w:r>
        <w:rPr>
          <w:rFonts w:hint="eastAsia" w:ascii="宋体" w:hAnsi="宋体" w:eastAsia="宋体" w:cs="宋体"/>
          <w:color w:val="auto"/>
          <w:spacing w:val="0"/>
          <w:kern w:val="0"/>
          <w:sz w:val="24"/>
          <w:szCs w:val="24"/>
          <w:highlight w:val="none"/>
        </w:rPr>
        <w:t>发包人未按本合同约定接收全部或部分工程的，违约金的计算方法为：</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执行通用条款并按</w:t>
      </w:r>
      <w:r>
        <w:rPr>
          <w:rFonts w:hint="eastAsia" w:ascii="宋体" w:hAnsi="宋体" w:eastAsia="宋体" w:cs="宋体"/>
          <w:b/>
          <w:bCs/>
          <w:color w:val="auto"/>
          <w:spacing w:val="0"/>
          <w:sz w:val="24"/>
          <w:szCs w:val="24"/>
          <w:highlight w:val="none"/>
          <w:u w:val="single"/>
          <w:lang w:val="en-US" w:eastAsia="zh-CN"/>
        </w:rPr>
        <w:t>1000元/天支付违约金</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bookmarkEnd w:id="542"/>
    <w:p>
      <w:pPr>
        <w:pageBreakBefore w:val="0"/>
        <w:kinsoku/>
        <w:overflowPunct/>
        <w:bidi w:val="0"/>
        <w:snapToGrid/>
        <w:spacing w:line="360" w:lineRule="auto"/>
        <w:ind w:left="0" w:leftChars="0" w:right="0" w:rightChars="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承包人未按时移交工程的，违约金的计算方法为：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执行通用条款并按合同价的</w:t>
      </w:r>
      <w:r>
        <w:rPr>
          <w:rFonts w:hint="eastAsia" w:ascii="宋体" w:hAnsi="宋体" w:eastAsia="宋体" w:cs="宋体"/>
          <w:b/>
          <w:bCs/>
          <w:color w:val="auto"/>
          <w:spacing w:val="0"/>
          <w:sz w:val="24"/>
          <w:szCs w:val="24"/>
          <w:highlight w:val="none"/>
          <w:u w:val="single"/>
          <w:lang w:val="en-US" w:eastAsia="zh-CN"/>
        </w:rPr>
        <w:t>1000元/天支付违约金，最高不超过合同价的5%</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13.3 工程试车</w:t>
      </w:r>
    </w:p>
    <w:bookmarkEnd w:id="543"/>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13.3.1 试车程序</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工程试车内容：</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本次招标所含工程内容完工后的上级部门和专业部门验收手续及一切费用由承包方承担</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spacing w:val="0"/>
          <w:kern w:val="0"/>
          <w:sz w:val="24"/>
          <w:szCs w:val="24"/>
          <w:highlight w:val="none"/>
        </w:rPr>
        <w:t>1）单机无负荷试车费用由</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kern w:val="0"/>
          <w:sz w:val="24"/>
          <w:szCs w:val="24"/>
          <w:highlight w:val="none"/>
        </w:rPr>
        <w:t>承担；</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（2）无负荷联动试车费用由</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kern w:val="0"/>
          <w:sz w:val="24"/>
          <w:szCs w:val="24"/>
        </w:rPr>
        <w:t>承担。</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13.3.3 投料试车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关于投料试车相关事项的约定：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13.6 竣工退场</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13.6.1 竣工退场</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承包人完成竣工退场的期限：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在</w:t>
      </w:r>
      <w:r>
        <w:rPr>
          <w:rFonts w:hint="eastAsia" w:ascii="宋体" w:hAnsi="宋体" w:eastAsia="宋体" w:cs="宋体"/>
          <w:b/>
          <w:bCs/>
          <w:color w:val="auto"/>
          <w:spacing w:val="0"/>
          <w:sz w:val="24"/>
          <w:szCs w:val="24"/>
          <w:u w:val="single"/>
          <w:lang w:val="en-US" w:eastAsia="zh-CN"/>
        </w:rPr>
        <w:t>10日内退场</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kern w:val="0"/>
          <w:sz w:val="24"/>
          <w:szCs w:val="24"/>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545" w:name="_Toc351203646"/>
      <w:r>
        <w:rPr>
          <w:rFonts w:hint="eastAsia" w:ascii="宋体" w:hAnsi="宋体" w:eastAsia="宋体" w:cs="宋体"/>
          <w:b w:val="0"/>
          <w:color w:val="auto"/>
          <w:spacing w:val="0"/>
          <w:sz w:val="24"/>
          <w:szCs w:val="24"/>
        </w:rPr>
        <w:t>14. 竣工结算</w:t>
      </w:r>
      <w:bookmarkEnd w:id="545"/>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14.1 竣工付款申请</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承包人提交竣工付款申请单的期限：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竣工</w:t>
      </w:r>
      <w:r>
        <w:rPr>
          <w:rFonts w:hint="eastAsia" w:ascii="宋体" w:hAnsi="宋体" w:eastAsia="宋体" w:cs="宋体"/>
          <w:color w:val="auto"/>
          <w:spacing w:val="0"/>
          <w:sz w:val="24"/>
          <w:szCs w:val="24"/>
          <w:lang w:eastAsia="zh-CN"/>
        </w:rPr>
        <w:t>结算</w:t>
      </w:r>
      <w:r>
        <w:rPr>
          <w:rFonts w:hint="eastAsia" w:ascii="宋体" w:hAnsi="宋体" w:eastAsia="宋体" w:cs="宋体"/>
          <w:color w:val="auto"/>
          <w:spacing w:val="0"/>
          <w:sz w:val="24"/>
          <w:szCs w:val="24"/>
        </w:rPr>
        <w:t>申请单应包括的内容：</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14.2 竣工结算审核</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发包人审批竣工付款申请单的期限：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发包人完成竣工付款的期限：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关于竣工付款证书异议部分复核的方式和程序：</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14.4 最终结清</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14.4.1 最终结清申请单</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承包人提交最终结清申请单的份数：</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叁份</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承包人提交最终结算申请单的期限：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14.4.2 最终结清证书和支付</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b/>
          <w:bCs/>
          <w:color w:val="auto"/>
          <w:spacing w:val="0"/>
          <w:sz w:val="24"/>
          <w:szCs w:val="24"/>
          <w:highlight w:val="none"/>
        </w:rPr>
      </w:pPr>
      <w:r>
        <w:rPr>
          <w:rFonts w:hint="eastAsia" w:ascii="宋体" w:hAnsi="宋体" w:eastAsia="宋体" w:cs="宋体"/>
          <w:color w:val="auto"/>
          <w:spacing w:val="0"/>
          <w:sz w:val="24"/>
          <w:szCs w:val="24"/>
          <w:highlight w:val="none"/>
        </w:rPr>
        <w:t>（1）发包人完成最终结清申请单的审批并颁发最终结清证书的期限：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w:t>
      </w:r>
      <w:r>
        <w:rPr>
          <w:rFonts w:hint="eastAsia" w:ascii="宋体" w:hAnsi="宋体" w:eastAsia="宋体" w:cs="宋体"/>
          <w:b/>
          <w:bCs/>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（2）发包人完成支付的期限：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  /  </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bookmarkEnd w:id="532"/>
    <w:bookmarkEnd w:id="533"/>
    <w:bookmarkEnd w:id="534"/>
    <w:bookmarkEnd w:id="535"/>
    <w:bookmarkEnd w:id="536"/>
    <w:bookmarkEnd w:id="537"/>
    <w:bookmarkEnd w:id="538"/>
    <w:bookmarkEnd w:id="544"/>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highlight w:val="none"/>
        </w:rPr>
      </w:pPr>
      <w:bookmarkStart w:id="546" w:name="_Toc351203647"/>
      <w:bookmarkStart w:id="547" w:name="_Toc267251483"/>
      <w:bookmarkStart w:id="548" w:name="_Toc267251482"/>
      <w:bookmarkStart w:id="549" w:name="_Toc267251484"/>
      <w:bookmarkStart w:id="550" w:name="_Toc267251485"/>
      <w:bookmarkStart w:id="551" w:name="_Toc267251490"/>
      <w:bookmarkStart w:id="552" w:name="_Toc267251488"/>
      <w:bookmarkStart w:id="553" w:name="_Toc267251486"/>
      <w:bookmarkStart w:id="554" w:name="_Toc267251489"/>
      <w:bookmarkStart w:id="555" w:name="_Toc267251494"/>
      <w:bookmarkStart w:id="556" w:name="_Toc267251503"/>
      <w:bookmarkStart w:id="557" w:name="_Toc267251502"/>
      <w:bookmarkStart w:id="558" w:name="_Toc267251496"/>
      <w:bookmarkStart w:id="559" w:name="_Toc267251498"/>
      <w:bookmarkStart w:id="560" w:name="_Toc267251495"/>
      <w:bookmarkStart w:id="561" w:name="_Toc267251501"/>
      <w:bookmarkStart w:id="562" w:name="_Toc267251493"/>
      <w:bookmarkStart w:id="563" w:name="_Toc267251497"/>
      <w:bookmarkStart w:id="564" w:name="_Toc267251491"/>
      <w:bookmarkStart w:id="565" w:name="_Toc267251492"/>
      <w:bookmarkStart w:id="566" w:name="_Toc267251499"/>
      <w:bookmarkStart w:id="567" w:name="_Toc267251504"/>
      <w:bookmarkStart w:id="568" w:name="_Toc267251506"/>
      <w:bookmarkStart w:id="569" w:name="_Toc267251507"/>
      <w:bookmarkStart w:id="570" w:name="_Toc267251508"/>
      <w:bookmarkStart w:id="571" w:name="_Toc267251514"/>
      <w:bookmarkStart w:id="572" w:name="_Toc267251515"/>
      <w:bookmarkStart w:id="573" w:name="_Toc267251510"/>
      <w:bookmarkStart w:id="574" w:name="_Toc267251513"/>
      <w:bookmarkStart w:id="575" w:name="_Toc267251511"/>
      <w:bookmarkStart w:id="576" w:name="_Toc267251509"/>
      <w:r>
        <w:rPr>
          <w:rFonts w:hint="eastAsia" w:ascii="宋体" w:hAnsi="宋体" w:eastAsia="宋体" w:cs="宋体"/>
          <w:b w:val="0"/>
          <w:color w:val="auto"/>
          <w:spacing w:val="0"/>
          <w:sz w:val="24"/>
          <w:szCs w:val="24"/>
          <w:highlight w:val="none"/>
        </w:rPr>
        <w:t>15. 缺陷责任期与保修</w:t>
      </w:r>
      <w:bookmarkEnd w:id="546"/>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15.2缺陷责任期</w:t>
      </w:r>
      <w:bookmarkEnd w:id="547"/>
    </w:p>
    <w:p>
      <w:pPr>
        <w:pageBreakBefore w:val="0"/>
        <w:kinsoku/>
        <w:overflowPunct/>
        <w:bidi w:val="0"/>
        <w:snapToGrid/>
        <w:spacing w:beforeAutospacing="0" w:line="360" w:lineRule="auto"/>
        <w:ind w:left="0" w:leftChars="0" w:right="0" w:rightChars="0" w:firstLine="48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缺陷责任期的具体期限：</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自工程竣工验收合格之日起</w:t>
      </w:r>
      <w:r>
        <w:rPr>
          <w:rFonts w:hint="eastAsia" w:ascii="宋体" w:hAnsi="宋体" w:eastAsia="宋体" w:cs="宋体"/>
          <w:b/>
          <w:bCs/>
          <w:color w:val="auto"/>
          <w:spacing w:val="0"/>
          <w:sz w:val="24"/>
          <w:szCs w:val="24"/>
          <w:highlight w:val="none"/>
          <w:u w:val="single"/>
          <w:lang w:val="en-US" w:eastAsia="zh-CN"/>
        </w:rPr>
        <w:t>24个月</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15.3 质量保证金</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关于是否扣留质量保证金的约定：</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扣留</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w:t>
      </w:r>
    </w:p>
    <w:p>
      <w:pPr>
        <w:pageBreakBefore w:val="0"/>
        <w:kinsoku/>
        <w:overflowPunct/>
        <w:bidi w:val="0"/>
        <w:snapToGrid/>
        <w:spacing w:beforeAutospacing="0" w:line="360" w:lineRule="auto"/>
        <w:ind w:left="0" w:leftChars="0" w:right="0" w:rightChars="0" w:firstLine="480"/>
        <w:jc w:val="left"/>
        <w:textAlignment w:val="auto"/>
        <w:outlineLvl w:val="9"/>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在工程项目竣工前，承包人按专用合同条款第3.7条提供履约担保的，发包人不得同时预留工程质量保证金。</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15.3.1 承包人提供质量保证金的方式</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质量保证金采用以下第</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val="en-US" w:eastAsia="zh-CN"/>
        </w:rPr>
        <w:t xml:space="preserve">（2） </w:t>
      </w:r>
      <w:r>
        <w:rPr>
          <w:rFonts w:hint="eastAsia" w:ascii="宋体" w:hAnsi="宋体" w:eastAsia="宋体" w:cs="宋体"/>
          <w:color w:val="auto"/>
          <w:spacing w:val="0"/>
          <w:sz w:val="24"/>
          <w:szCs w:val="24"/>
          <w:highlight w:val="none"/>
        </w:rPr>
        <w:t>种方式：</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（1）质量保证金保函，保证金额为：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 xml:space="preserve">； </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b/>
          <w:bCs/>
          <w:color w:val="auto"/>
          <w:spacing w:val="0"/>
          <w:kern w:val="0"/>
          <w:sz w:val="24"/>
          <w:szCs w:val="24"/>
          <w:highlight w:val="none"/>
          <w:u w:val="single"/>
        </w:rPr>
        <w:t xml:space="preserve"> </w:t>
      </w:r>
      <w:r>
        <w:rPr>
          <w:rFonts w:hint="eastAsia" w:ascii="宋体" w:hAnsi="宋体" w:eastAsia="宋体" w:cs="宋体"/>
          <w:b/>
          <w:bCs/>
          <w:color w:val="auto"/>
          <w:spacing w:val="0"/>
          <w:kern w:val="0"/>
          <w:sz w:val="24"/>
          <w:szCs w:val="24"/>
          <w:highlight w:val="none"/>
          <w:u w:val="single"/>
          <w:lang w:val="en-US" w:eastAsia="zh-CN"/>
        </w:rPr>
        <w:t xml:space="preserve">3% </w:t>
      </w:r>
      <w:r>
        <w:rPr>
          <w:rFonts w:hint="eastAsia" w:ascii="宋体" w:hAnsi="宋体" w:eastAsia="宋体" w:cs="宋体"/>
          <w:color w:val="auto"/>
          <w:spacing w:val="0"/>
          <w:kern w:val="0"/>
          <w:sz w:val="24"/>
          <w:szCs w:val="24"/>
          <w:highlight w:val="none"/>
        </w:rPr>
        <w:t>的工程款；</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（3）其他方式:</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xml:space="preserve">15.3.2 质量保证金的扣留 </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质量保证金的扣留采取以下第</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bCs/>
          <w:color w:val="auto"/>
          <w:spacing w:val="0"/>
          <w:sz w:val="24"/>
          <w:szCs w:val="24"/>
          <w:highlight w:val="none"/>
          <w:u w:val="single"/>
          <w:lang w:eastAsia="zh-CN"/>
        </w:rPr>
        <w:t>（</w:t>
      </w:r>
      <w:r>
        <w:rPr>
          <w:rFonts w:hint="eastAsia" w:ascii="宋体" w:hAnsi="宋体" w:eastAsia="宋体" w:cs="宋体"/>
          <w:b/>
          <w:bCs/>
          <w:color w:val="auto"/>
          <w:spacing w:val="0"/>
          <w:sz w:val="24"/>
          <w:szCs w:val="24"/>
          <w:highlight w:val="none"/>
          <w:u w:val="single"/>
          <w:lang w:val="en-US" w:eastAsia="zh-CN"/>
        </w:rPr>
        <w:t>2</w:t>
      </w:r>
      <w:r>
        <w:rPr>
          <w:rFonts w:hint="eastAsia" w:ascii="宋体" w:hAnsi="宋体" w:eastAsia="宋体" w:cs="宋体"/>
          <w:b/>
          <w:bCs/>
          <w:color w:val="auto"/>
          <w:spacing w:val="0"/>
          <w:sz w:val="24"/>
          <w:szCs w:val="24"/>
          <w:highlight w:val="none"/>
          <w:u w:val="single"/>
          <w:lang w:eastAsia="zh-CN"/>
        </w:rPr>
        <w:t>）</w:t>
      </w:r>
      <w:r>
        <w:rPr>
          <w:rFonts w:hint="eastAsia" w:ascii="宋体" w:hAnsi="宋体" w:eastAsia="宋体" w:cs="宋体"/>
          <w:color w:val="auto"/>
          <w:spacing w:val="0"/>
          <w:sz w:val="24"/>
          <w:szCs w:val="24"/>
          <w:highlight w:val="none"/>
          <w:u w:val="single"/>
          <w:lang w:val="en-US" w:eastAsia="zh-CN"/>
        </w:rPr>
        <w:t xml:space="preserve"> </w:t>
      </w:r>
      <w:r>
        <w:rPr>
          <w:rFonts w:hint="eastAsia" w:ascii="宋体" w:hAnsi="宋体" w:eastAsia="宋体" w:cs="宋体"/>
          <w:color w:val="auto"/>
          <w:spacing w:val="0"/>
          <w:sz w:val="24"/>
          <w:szCs w:val="24"/>
          <w:highlight w:val="none"/>
        </w:rPr>
        <w:t>种方式：</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（1）在支付工程进度款时逐次扣留，在此情形下，质量保证金的计算基数不包括预付款的支付、扣回以及价格调整的金额；</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（2）工程竣工结算时一次性扣留质量保证金；</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（3）其他扣留方式:</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u w:val="single"/>
          <w:lang w:val="en-US" w:eastAsia="zh-CN"/>
        </w:rPr>
        <w:t>/</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关于质量保证金的补充约定：</w:t>
      </w:r>
      <w:r>
        <w:rPr>
          <w:rFonts w:hint="eastAsia" w:ascii="宋体" w:hAnsi="宋体" w:eastAsia="宋体" w:cs="宋体"/>
          <w:color w:val="auto"/>
          <w:spacing w:val="0"/>
          <w:kern w:val="0"/>
          <w:sz w:val="24"/>
          <w:szCs w:val="24"/>
          <w:highlight w:val="none"/>
          <w:u w:val="single"/>
          <w:lang w:val="en-US" w:eastAsia="zh-CN"/>
        </w:rPr>
        <w:t xml:space="preserve">   /   </w:t>
      </w:r>
      <w:r>
        <w:rPr>
          <w:rFonts w:hint="eastAsia" w:ascii="宋体" w:hAnsi="宋体" w:eastAsia="宋体" w:cs="宋体"/>
          <w:color w:val="auto"/>
          <w:spacing w:val="0"/>
          <w:kern w:val="0"/>
          <w:sz w:val="24"/>
          <w:szCs w:val="24"/>
          <w:highlight w:val="none"/>
          <w:u w:val="none"/>
          <w:lang w:val="en-US" w:eastAsia="zh-CN"/>
        </w:rPr>
        <w:t>。</w:t>
      </w:r>
    </w:p>
    <w:bookmarkEnd w:id="548"/>
    <w:bookmarkEnd w:id="549"/>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15.4保修</w:t>
      </w:r>
    </w:p>
    <w:bookmarkEnd w:id="550"/>
    <w:p>
      <w:pPr>
        <w:pageBreakBefore w:val="0"/>
        <w:kinsoku/>
        <w:overflowPunct/>
        <w:bidi w:val="0"/>
        <w:snapToGrid/>
        <w:spacing w:beforeAutospacing="0" w:line="360" w:lineRule="auto"/>
        <w:ind w:left="0" w:leftChars="0" w:right="0" w:rightChars="0" w:firstLine="468" w:firstLineChars="195"/>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15.4.1 保修责任</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sz w:val="24"/>
          <w:szCs w:val="24"/>
          <w:highlight w:val="none"/>
        </w:rPr>
        <w:t>工程保修期为：</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b/>
          <w:bCs/>
          <w:color w:val="auto"/>
          <w:spacing w:val="0"/>
          <w:kern w:val="0"/>
          <w:sz w:val="24"/>
          <w:szCs w:val="24"/>
          <w:highlight w:val="none"/>
          <w:u w:val="single"/>
          <w:lang w:eastAsia="zh-CN"/>
        </w:rPr>
        <w:t>见附件一：《工程质量保修书》</w:t>
      </w:r>
      <w:r>
        <w:rPr>
          <w:rFonts w:hint="eastAsia" w:ascii="宋体" w:hAnsi="宋体" w:eastAsia="宋体" w:cs="宋体"/>
          <w:color w:val="auto"/>
          <w:spacing w:val="0"/>
          <w:kern w:val="0"/>
          <w:sz w:val="24"/>
          <w:szCs w:val="24"/>
          <w:highlight w:val="none"/>
          <w:u w:val="single"/>
        </w:rPr>
        <w:t xml:space="preserve"> </w:t>
      </w:r>
      <w:r>
        <w:rPr>
          <w:rFonts w:hint="eastAsia" w:ascii="宋体" w:hAnsi="宋体" w:eastAsia="宋体" w:cs="宋体"/>
          <w:color w:val="auto"/>
          <w:spacing w:val="0"/>
          <w:kern w:val="0"/>
          <w:sz w:val="24"/>
          <w:szCs w:val="24"/>
          <w:highlight w:val="none"/>
        </w:rPr>
        <w:t>。</w:t>
      </w:r>
    </w:p>
    <w:p>
      <w:pPr>
        <w:pageBreakBefore w:val="0"/>
        <w:kinsoku/>
        <w:overflowPunct/>
        <w:bidi w:val="0"/>
        <w:snapToGrid/>
        <w:spacing w:line="360" w:lineRule="auto"/>
        <w:ind w:left="0" w:leftChars="0" w:right="0" w:rightChars="0" w:firstLine="468" w:firstLineChars="195"/>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15.4.3 修复通知</w:t>
      </w:r>
    </w:p>
    <w:p>
      <w:pPr>
        <w:pageBreakBefore w:val="0"/>
        <w:kinsoku/>
        <w:overflowPunct/>
        <w:bidi w:val="0"/>
        <w:snapToGrid/>
        <w:spacing w:line="360" w:lineRule="auto"/>
        <w:ind w:left="0" w:leftChars="0" w:right="0" w:rightChars="0" w:firstLine="468" w:firstLineChars="195"/>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承包人收到保修通知并到达工程现场的合理时间：</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w:t>
      </w:r>
      <w:r>
        <w:rPr>
          <w:rFonts w:hint="eastAsia" w:ascii="宋体" w:hAnsi="宋体" w:eastAsia="宋体" w:cs="宋体"/>
          <w:b/>
          <w:bCs/>
          <w:color w:val="auto"/>
          <w:spacing w:val="0"/>
          <w:kern w:val="0"/>
          <w:sz w:val="24"/>
          <w:szCs w:val="24"/>
          <w:u w:val="single"/>
          <w:lang w:val="en-US" w:eastAsia="zh-CN"/>
        </w:rPr>
        <w:t>1</w:t>
      </w:r>
      <w:r>
        <w:rPr>
          <w:rFonts w:hint="eastAsia" w:ascii="宋体" w:hAnsi="宋体" w:eastAsia="宋体" w:cs="宋体"/>
          <w:b/>
          <w:bCs/>
          <w:color w:val="auto"/>
          <w:spacing w:val="0"/>
          <w:kern w:val="0"/>
          <w:sz w:val="24"/>
          <w:szCs w:val="24"/>
          <w:u w:val="single"/>
          <w:lang w:eastAsia="zh-CN"/>
        </w:rPr>
        <w:t>）发包人在使用过程中，发现已接收的工程存在缺陷或损坏的，属于保修范围、内容的项目，承包人应当在接到发包人书面保修通知之日起</w:t>
      </w:r>
      <w:r>
        <w:rPr>
          <w:rFonts w:hint="eastAsia" w:ascii="宋体" w:hAnsi="宋体" w:eastAsia="宋体" w:cs="宋体"/>
          <w:b/>
          <w:bCs/>
          <w:color w:val="auto"/>
          <w:spacing w:val="0"/>
          <w:kern w:val="0"/>
          <w:sz w:val="24"/>
          <w:szCs w:val="24"/>
          <w:u w:val="single"/>
          <w:lang w:val="en-US" w:eastAsia="zh-CN"/>
        </w:rPr>
        <w:t>3日内到达工程现场并修复缺陷或损坏；（2）情况紧急，需要承包人立即修复缺陷或损坏的，承包人应当在接到发包人口头通知后，立即到达工程现场并修复缺陷或损坏</w:t>
      </w:r>
      <w:r>
        <w:rPr>
          <w:rFonts w:hint="eastAsia" w:ascii="宋体" w:hAnsi="宋体" w:eastAsia="宋体" w:cs="宋体"/>
          <w:b/>
          <w:bCs/>
          <w:color w:val="auto"/>
          <w:spacing w:val="0"/>
          <w:kern w:val="0"/>
          <w:sz w:val="24"/>
          <w:szCs w:val="24"/>
          <w:u w:val="single"/>
        </w:rPr>
        <w:t xml:space="preserve"> </w:t>
      </w:r>
      <w:r>
        <w:rPr>
          <w:rFonts w:hint="eastAsia" w:ascii="宋体" w:hAnsi="宋体" w:eastAsia="宋体" w:cs="宋体"/>
          <w:color w:val="auto"/>
          <w:spacing w:val="0"/>
          <w:kern w:val="0"/>
          <w:sz w:val="24"/>
          <w:szCs w:val="24"/>
        </w:rPr>
        <w:t>。</w:t>
      </w:r>
    </w:p>
    <w:bookmarkEnd w:id="551"/>
    <w:bookmarkEnd w:id="552"/>
    <w:bookmarkEnd w:id="553"/>
    <w:bookmarkEnd w:id="554"/>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577" w:name="_Toc351203648"/>
      <w:bookmarkStart w:id="578" w:name="_Toc280868717"/>
      <w:bookmarkStart w:id="579" w:name="_Toc280868718"/>
      <w:r>
        <w:rPr>
          <w:rFonts w:hint="eastAsia" w:ascii="宋体" w:hAnsi="宋体" w:eastAsia="宋体" w:cs="宋体"/>
          <w:b w:val="0"/>
          <w:color w:val="auto"/>
          <w:spacing w:val="0"/>
          <w:sz w:val="24"/>
          <w:szCs w:val="24"/>
        </w:rPr>
        <w:t>16. 违约</w:t>
      </w:r>
      <w:bookmarkEnd w:id="577"/>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16.1 发包人违约</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16.1.1发包人违约的情形</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发包人违约的其他情形：</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 xml:space="preserve"> / </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16.1.2 发包人违约的责任</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发包人违约责任的承担方式和计算方法：</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u w:val="single"/>
        </w:rPr>
      </w:pPr>
      <w:r>
        <w:rPr>
          <w:rFonts w:hint="eastAsia" w:ascii="宋体" w:hAnsi="宋体" w:eastAsia="宋体" w:cs="宋体"/>
          <w:color w:val="auto"/>
          <w:spacing w:val="0"/>
          <w:kern w:val="0"/>
          <w:sz w:val="24"/>
          <w:szCs w:val="24"/>
        </w:rPr>
        <w:t>（1）因发包人原因未能在计划开工日期前7天内下达开工通知的违约责任：</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工期顺延</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（2）因发包人原因未能按合同约定支付合同价款的违约责任：</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 xml:space="preserve">/ </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（3）发包人违反第10.1款〔变更的范围〕第（2）项约定，自行实施被取消的工作或转由他人实施的违约责任：</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工期顺延</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（5）因发包人违反合同约定造成暂停施工的违约责任：</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工期顺延</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（6）发包人无正当理由没有在约定期限内发出复工指示，导致承包人无法复工的违约责任：</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工期顺延</w:t>
      </w:r>
      <w:r>
        <w:rPr>
          <w:rFonts w:hint="eastAsia" w:ascii="宋体" w:hAnsi="宋体" w:eastAsia="宋体" w:cs="宋体"/>
          <w:b/>
          <w:bCs/>
          <w:color w:val="auto"/>
          <w:spacing w:val="0"/>
          <w:kern w:val="0"/>
          <w:sz w:val="24"/>
          <w:szCs w:val="24"/>
          <w:u w:val="single"/>
        </w:rPr>
        <w:t xml:space="preserve"> </w:t>
      </w:r>
      <w:r>
        <w:rPr>
          <w:rFonts w:hint="eastAsia" w:ascii="宋体" w:hAnsi="宋体" w:eastAsia="宋体" w:cs="宋体"/>
          <w:b/>
          <w:bCs/>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（7）其他：</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val="en-US" w:eastAsia="zh-CN"/>
        </w:rPr>
        <w:t>/</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16.1.3 因发包人违约解除合同</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承包人按16.1.1项〔发包人违约的情形〕约定暂停施工满</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val="en-US" w:eastAsia="zh-CN"/>
        </w:rPr>
        <w:t xml:space="preserve">28 </w:t>
      </w:r>
      <w:r>
        <w:rPr>
          <w:rFonts w:hint="eastAsia" w:ascii="宋体" w:hAnsi="宋体" w:eastAsia="宋体" w:cs="宋体"/>
          <w:color w:val="auto"/>
          <w:spacing w:val="0"/>
          <w:kern w:val="0"/>
          <w:sz w:val="24"/>
          <w:szCs w:val="24"/>
        </w:rPr>
        <w:t>天后发包人仍不纠正其违约行为并致使合同目的不能实现的，承包人有权解除合同。</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16.2 承包人违约</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16.2.1 承包人违约的情形</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承包人违约的其他情形：</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16.2.2承包人违约的责任</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u w:val="single"/>
        </w:rPr>
      </w:pPr>
      <w:r>
        <w:rPr>
          <w:rFonts w:hint="eastAsia" w:ascii="宋体" w:hAnsi="宋体" w:eastAsia="宋体" w:cs="宋体"/>
          <w:color w:val="auto"/>
          <w:spacing w:val="0"/>
          <w:kern w:val="0"/>
          <w:sz w:val="24"/>
          <w:szCs w:val="24"/>
        </w:rPr>
        <w:t>承包人违约责任的承担方式和计算方法：</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承担因违约行为导致的费用增加和（或）工期延误损失。工期延误的按</w:t>
      </w:r>
      <w:r>
        <w:rPr>
          <w:rFonts w:hint="eastAsia" w:ascii="宋体" w:hAnsi="宋体" w:eastAsia="宋体" w:cs="宋体"/>
          <w:b/>
          <w:bCs/>
          <w:color w:val="auto"/>
          <w:spacing w:val="0"/>
          <w:kern w:val="0"/>
          <w:sz w:val="24"/>
          <w:szCs w:val="24"/>
          <w:u w:val="single"/>
          <w:lang w:val="en-US" w:eastAsia="zh-CN"/>
        </w:rPr>
        <w:t>1000元/天处罚；质量不符合合同约定的，应按相关验收规定执行，并按签约合同价的2%处罚执行</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16.2.3 因承包人违约解除合同</w:t>
      </w:r>
    </w:p>
    <w:p>
      <w:pPr>
        <w:pageBreakBefore w:val="0"/>
        <w:kinsoku/>
        <w:overflowPunct/>
        <w:bidi w:val="0"/>
        <w:snapToGrid/>
        <w:spacing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关于承包人违约解除合同的特别约定：</w:t>
      </w:r>
      <w:r>
        <w:rPr>
          <w:rFonts w:hint="eastAsia" w:ascii="宋体" w:hAnsi="宋体" w:eastAsia="宋体" w:cs="宋体"/>
          <w:b/>
          <w:bCs/>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承包人承担由此增加的费用和延误的工期损失</w:t>
      </w:r>
      <w:r>
        <w:rPr>
          <w:rFonts w:hint="eastAsia" w:ascii="宋体" w:hAnsi="宋体" w:eastAsia="宋体" w:cs="宋体"/>
          <w:b/>
          <w:bCs/>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b/>
          <w:bCs/>
          <w:color w:val="auto"/>
          <w:spacing w:val="0"/>
          <w:kern w:val="0"/>
          <w:sz w:val="24"/>
          <w:szCs w:val="24"/>
          <w:u w:val="single"/>
        </w:rPr>
        <w:t xml:space="preserve"> </w:t>
      </w:r>
      <w:r>
        <w:rPr>
          <w:rFonts w:hint="eastAsia" w:ascii="宋体" w:hAnsi="宋体" w:eastAsia="宋体" w:cs="宋体"/>
          <w:b/>
          <w:bCs/>
          <w:color w:val="auto"/>
          <w:spacing w:val="0"/>
          <w:kern w:val="0"/>
          <w:sz w:val="24"/>
          <w:szCs w:val="24"/>
          <w:u w:val="single"/>
          <w:lang w:eastAsia="zh-CN"/>
        </w:rPr>
        <w:t>根据相关规定双方协商处理</w:t>
      </w:r>
      <w:r>
        <w:rPr>
          <w:rFonts w:hint="eastAsia" w:ascii="宋体" w:hAnsi="宋体" w:eastAsia="宋体" w:cs="宋体"/>
          <w:b/>
          <w:bCs/>
          <w:color w:val="auto"/>
          <w:spacing w:val="0"/>
          <w:kern w:val="0"/>
          <w:sz w:val="24"/>
          <w:szCs w:val="24"/>
          <w:u w:val="single"/>
        </w:rPr>
        <w:t xml:space="preserve"> </w:t>
      </w:r>
      <w:r>
        <w:rPr>
          <w:rFonts w:hint="eastAsia" w:ascii="宋体" w:hAnsi="宋体" w:eastAsia="宋体" w:cs="宋体"/>
          <w:b/>
          <w:bCs/>
          <w:color w:val="auto"/>
          <w:spacing w:val="0"/>
          <w:kern w:val="0"/>
          <w:sz w:val="24"/>
          <w:szCs w:val="24"/>
        </w:rPr>
        <w:t>。</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580" w:name="_Toc351203649"/>
      <w:r>
        <w:rPr>
          <w:rFonts w:hint="eastAsia" w:ascii="宋体" w:hAnsi="宋体" w:eastAsia="宋体" w:cs="宋体"/>
          <w:b w:val="0"/>
          <w:color w:val="auto"/>
          <w:spacing w:val="0"/>
          <w:sz w:val="24"/>
          <w:szCs w:val="24"/>
        </w:rPr>
        <w:t>17. 不可抗力</w:t>
      </w:r>
      <w:bookmarkEnd w:id="580"/>
      <w:r>
        <w:rPr>
          <w:rFonts w:hint="eastAsia" w:ascii="宋体" w:hAnsi="宋体" w:eastAsia="宋体" w:cs="宋体"/>
          <w:b w:val="0"/>
          <w:color w:val="auto"/>
          <w:spacing w:val="0"/>
          <w:sz w:val="24"/>
          <w:szCs w:val="24"/>
        </w:rPr>
        <w:t xml:space="preserve"> </w:t>
      </w:r>
      <w:bookmarkEnd w:id="578"/>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17.1 不可抗力的确认</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u w:val="single"/>
        </w:rPr>
      </w:pPr>
      <w:r>
        <w:rPr>
          <w:rFonts w:hint="eastAsia" w:ascii="宋体" w:hAnsi="宋体" w:eastAsia="宋体" w:cs="宋体"/>
          <w:color w:val="auto"/>
          <w:spacing w:val="0"/>
          <w:sz w:val="24"/>
          <w:szCs w:val="24"/>
        </w:rPr>
        <w:t>除通用合同条款约定的不可抗力事件之外，视为不可抗力的其他情形</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lang w:eastAsia="zh-CN"/>
        </w:rPr>
        <w:t xml:space="preserve"> </w:t>
      </w:r>
      <w:r>
        <w:rPr>
          <w:rFonts w:hint="eastAsia" w:ascii="宋体" w:hAnsi="宋体" w:eastAsia="宋体" w:cs="宋体"/>
          <w:color w:val="auto"/>
          <w:spacing w:val="0"/>
          <w:sz w:val="24"/>
          <w:szCs w:val="24"/>
          <w:lang w:eastAsia="zh-CN"/>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17.4 因不可抗力解除合同</w:t>
      </w:r>
    </w:p>
    <w:p>
      <w:pPr>
        <w:pageBreakBefore w:val="0"/>
        <w:kinsoku/>
        <w:overflowPunct/>
        <w:bidi w:val="0"/>
        <w:snapToGrid/>
        <w:spacing w:beforeAutospacing="0" w:after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合同解除后，发包人应在商定或确定发包人应支付款项后</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28</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天内完成款项的支付。</w:t>
      </w:r>
    </w:p>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581" w:name="_Toc351203650"/>
      <w:r>
        <w:rPr>
          <w:rFonts w:hint="eastAsia" w:ascii="宋体" w:hAnsi="宋体" w:eastAsia="宋体" w:cs="宋体"/>
          <w:b w:val="0"/>
          <w:color w:val="auto"/>
          <w:spacing w:val="0"/>
          <w:sz w:val="24"/>
          <w:szCs w:val="24"/>
        </w:rPr>
        <w:t>18. 保险</w:t>
      </w:r>
      <w:bookmarkEnd w:id="581"/>
    </w:p>
    <w:bookmarkEnd w:id="579"/>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18.1 工程保险</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关于工程保险的特别约定：</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18.3 其他保险</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关于其他保险的约定：</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u w:val="single"/>
          <w:lang w:val="en-US" w:eastAsia="zh-CN"/>
        </w:rPr>
        <w:t>/</w:t>
      </w:r>
      <w:r>
        <w:rPr>
          <w:rFonts w:hint="eastAsia" w:ascii="宋体" w:hAnsi="宋体" w:eastAsia="宋体" w:cs="宋体"/>
          <w:color w:val="auto"/>
          <w:spacing w:val="0"/>
          <w:kern w:val="0"/>
          <w:sz w:val="24"/>
          <w:szCs w:val="24"/>
          <w:u w:val="single"/>
        </w:rPr>
        <w:t xml:space="preserve">   </w:t>
      </w:r>
      <w:r>
        <w:rPr>
          <w:rFonts w:hint="eastAsia" w:ascii="宋体" w:hAnsi="宋体" w:eastAsia="宋体" w:cs="宋体"/>
          <w:color w:val="auto"/>
          <w:spacing w:val="0"/>
          <w:kern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sz w:val="24"/>
          <w:szCs w:val="24"/>
        </w:rPr>
        <w:t>承包人是否应为其施工设备等办理财产保险：</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是</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18.7 通知义务</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kern w:val="0"/>
          <w:sz w:val="24"/>
          <w:szCs w:val="24"/>
        </w:rPr>
        <w:t>关于变更保险合同时的通知义务的约定：</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3天内以书面形式通知</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rPr>
        <w:t>。</w:t>
      </w:r>
    </w:p>
    <w:bookmarkEnd w:id="555"/>
    <w:bookmarkEnd w:id="556"/>
    <w:bookmarkEnd w:id="557"/>
    <w:bookmarkEnd w:id="558"/>
    <w:bookmarkEnd w:id="559"/>
    <w:bookmarkEnd w:id="560"/>
    <w:bookmarkEnd w:id="561"/>
    <w:bookmarkEnd w:id="562"/>
    <w:bookmarkEnd w:id="563"/>
    <w:bookmarkEnd w:id="564"/>
    <w:bookmarkEnd w:id="565"/>
    <w:bookmarkEnd w:id="566"/>
    <w:p>
      <w:pPr>
        <w:pageBreakBefore w:val="0"/>
        <w:tabs>
          <w:tab w:val="left" w:pos="864"/>
        </w:tabs>
        <w:kinsoku/>
        <w:overflowPunct/>
        <w:bidi w:val="0"/>
        <w:snapToGrid/>
        <w:spacing w:before="0" w:beforeAutospacing="0" w:after="0" w:afterAutospacing="0" w:line="360" w:lineRule="auto"/>
        <w:ind w:left="0" w:leftChars="0" w:right="0" w:rightChars="0"/>
        <w:textAlignment w:val="auto"/>
        <w:outlineLvl w:val="9"/>
        <w:rPr>
          <w:rFonts w:hint="eastAsia" w:ascii="宋体" w:hAnsi="宋体" w:eastAsia="宋体" w:cs="宋体"/>
          <w:b w:val="0"/>
          <w:color w:val="auto"/>
          <w:spacing w:val="0"/>
          <w:sz w:val="24"/>
          <w:szCs w:val="24"/>
        </w:rPr>
      </w:pPr>
      <w:bookmarkStart w:id="582" w:name="_Toc351203651"/>
      <w:r>
        <w:rPr>
          <w:rFonts w:hint="eastAsia" w:ascii="宋体" w:hAnsi="宋体" w:eastAsia="宋体" w:cs="宋体"/>
          <w:b w:val="0"/>
          <w:color w:val="auto"/>
          <w:spacing w:val="0"/>
          <w:sz w:val="24"/>
          <w:szCs w:val="24"/>
        </w:rPr>
        <w:t>20. 争议解决</w:t>
      </w:r>
      <w:bookmarkEnd w:id="582"/>
    </w:p>
    <w:bookmarkEnd w:id="567"/>
    <w:bookmarkEnd w:id="568"/>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20.3 争</w:t>
      </w:r>
      <w:bookmarkEnd w:id="569"/>
      <w:r>
        <w:rPr>
          <w:rFonts w:hint="eastAsia" w:ascii="宋体" w:hAnsi="宋体" w:eastAsia="宋体" w:cs="宋体"/>
          <w:color w:val="auto"/>
          <w:spacing w:val="0"/>
          <w:sz w:val="24"/>
          <w:szCs w:val="24"/>
        </w:rPr>
        <w:t>议评审</w:t>
      </w:r>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合同当事人是否同意将工程争议提交争议评审小组决定：</w:t>
      </w:r>
      <w:r>
        <w:rPr>
          <w:rFonts w:hint="eastAsia" w:ascii="宋体" w:hAnsi="宋体" w:eastAsia="宋体" w:cs="宋体"/>
          <w:b/>
          <w:bCs/>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是</w:t>
      </w:r>
      <w:r>
        <w:rPr>
          <w:rFonts w:hint="eastAsia" w:ascii="宋体" w:hAnsi="宋体" w:eastAsia="宋体" w:cs="宋体"/>
          <w:b/>
          <w:bCs/>
          <w:color w:val="auto"/>
          <w:spacing w:val="0"/>
          <w:sz w:val="24"/>
          <w:szCs w:val="24"/>
          <w:u w:val="single"/>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20.3.1 争议评审小组的确定</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争议评审小组成员的确定：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三名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选定争议评审员的期限：</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eastAsia="zh-CN"/>
        </w:rPr>
        <w:t>争议发生后</w:t>
      </w:r>
      <w:r>
        <w:rPr>
          <w:rFonts w:hint="eastAsia" w:ascii="宋体" w:hAnsi="宋体" w:eastAsia="宋体" w:cs="宋体"/>
          <w:b/>
          <w:bCs/>
          <w:color w:val="auto"/>
          <w:spacing w:val="0"/>
          <w:sz w:val="24"/>
          <w:szCs w:val="24"/>
          <w:u w:val="single"/>
          <w:lang w:val="en-US" w:eastAsia="zh-CN"/>
        </w:rPr>
        <w:t>14天内</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争议评审小组成员的报酬承担方式：</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其他事项的约定：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20.3.2 争议评审小组的决定</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合同当事人关于本项的约定：</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 xml:space="preserve">  /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20.4仲裁或诉讼</w:t>
      </w:r>
      <w:bookmarkEnd w:id="570"/>
    </w:p>
    <w:p>
      <w:pPr>
        <w:pageBreakBefore w:val="0"/>
        <w:kinsoku/>
        <w:overflowPunct/>
        <w:bidi w:val="0"/>
        <w:snapToGrid/>
        <w:spacing w:beforeAutospacing="0" w:afterAutospacing="0"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因合同及合同有关事项发生的争议，按下列第</w:t>
      </w:r>
      <w:r>
        <w:rPr>
          <w:rFonts w:hint="eastAsia" w:ascii="宋体" w:hAnsi="宋体" w:eastAsia="宋体" w:cs="宋体"/>
          <w:color w:val="auto"/>
          <w:spacing w:val="0"/>
          <w:sz w:val="24"/>
          <w:szCs w:val="24"/>
          <w:u w:val="single"/>
        </w:rPr>
        <w:t xml:space="preserve"> </w:t>
      </w:r>
      <w:r>
        <w:rPr>
          <w:rFonts w:hint="eastAsia" w:ascii="宋体" w:hAnsi="宋体" w:eastAsia="宋体" w:cs="宋体"/>
          <w:b/>
          <w:bCs/>
          <w:color w:val="auto"/>
          <w:spacing w:val="0"/>
          <w:sz w:val="24"/>
          <w:szCs w:val="24"/>
          <w:u w:val="single"/>
          <w:lang w:val="en-US" w:eastAsia="zh-CN"/>
        </w:rPr>
        <w:t>（2）</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种方式解决：</w:t>
      </w:r>
    </w:p>
    <w:p>
      <w:pPr>
        <w:pageBreakBefore w:val="0"/>
        <w:kinsoku/>
        <w:overflowPunct/>
        <w:bidi w:val="0"/>
        <w:snapToGrid/>
        <w:spacing w:beforeAutospacing="0"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（1）向</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仲裁委员会申请仲裁；</w:t>
      </w:r>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1"/>
          <w:szCs w:val="21"/>
        </w:rPr>
      </w:pPr>
      <w:r>
        <w:rPr>
          <w:rFonts w:hint="eastAsia" w:ascii="宋体" w:hAnsi="宋体" w:eastAsia="宋体" w:cs="宋体"/>
          <w:color w:val="auto"/>
          <w:spacing w:val="0"/>
          <w:sz w:val="24"/>
          <w:szCs w:val="24"/>
        </w:rPr>
        <w:t>（2）向</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eastAsia="zh-CN"/>
        </w:rPr>
        <w:t>项目所在地</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rPr>
        <w:t>人民法院起诉。</w:t>
      </w:r>
      <w:bookmarkEnd w:id="571"/>
      <w:bookmarkEnd w:id="572"/>
      <w:bookmarkEnd w:id="573"/>
      <w:bookmarkEnd w:id="574"/>
      <w:bookmarkEnd w:id="575"/>
      <w:bookmarkEnd w:id="576"/>
    </w:p>
    <w:p>
      <w:pPr>
        <w:pageBreakBefore w:val="0"/>
        <w:kinsoku/>
        <w:overflowPunct/>
        <w:bidi w:val="0"/>
        <w:snapToGrid/>
        <w:spacing w:line="360" w:lineRule="auto"/>
        <w:ind w:left="0" w:leftChars="0" w:right="0" w:rightChars="0" w:firstLine="480" w:firstLineChars="200"/>
        <w:jc w:val="left"/>
        <w:textAlignment w:val="auto"/>
        <w:outlineLvl w:val="9"/>
        <w:rPr>
          <w:rFonts w:hint="eastAsia" w:ascii="宋体" w:hAnsi="宋体" w:eastAsia="宋体" w:cs="宋体"/>
          <w:color w:val="auto"/>
          <w:spacing w:val="0"/>
          <w:sz w:val="24"/>
          <w:szCs w:val="24"/>
        </w:rPr>
      </w:pPr>
    </w:p>
    <w:p>
      <w:pPr>
        <w:pageBreakBefore w:val="0"/>
        <w:kinsoku/>
        <w:overflowPunct/>
        <w:bidi w:val="0"/>
        <w:snapToGrid/>
        <w:spacing w:line="360" w:lineRule="auto"/>
        <w:ind w:left="0" w:leftChars="0" w:right="0" w:rightChars="0"/>
        <w:jc w:val="left"/>
        <w:textAlignment w:val="auto"/>
        <w:outlineLvl w:val="9"/>
        <w:rPr>
          <w:rFonts w:hint="eastAsia" w:ascii="宋体" w:hAnsi="宋体" w:eastAsia="宋体" w:cs="宋体"/>
          <w:b/>
          <w:bCs/>
          <w:color w:val="auto"/>
          <w:spacing w:val="0"/>
          <w:kern w:val="0"/>
          <w:sz w:val="24"/>
          <w:szCs w:val="24"/>
          <w:u w:val="none"/>
          <w:lang w:eastAsia="zh-CN"/>
        </w:rPr>
      </w:pPr>
      <w:r>
        <w:rPr>
          <w:rFonts w:hint="eastAsia" w:ascii="宋体" w:hAnsi="宋体" w:eastAsia="宋体" w:cs="宋体"/>
          <w:b/>
          <w:bCs/>
          <w:color w:val="auto"/>
          <w:spacing w:val="0"/>
          <w:kern w:val="0"/>
          <w:sz w:val="24"/>
          <w:szCs w:val="24"/>
          <w:u w:val="none"/>
          <w:lang w:eastAsia="zh-CN"/>
        </w:rPr>
        <w:br w:type="page"/>
      </w:r>
      <w:r>
        <w:rPr>
          <w:rFonts w:hint="eastAsia" w:ascii="宋体" w:hAnsi="宋体" w:eastAsia="宋体" w:cs="宋体"/>
          <w:b/>
          <w:bCs/>
          <w:color w:val="auto"/>
          <w:spacing w:val="0"/>
          <w:kern w:val="0"/>
          <w:sz w:val="28"/>
          <w:szCs w:val="28"/>
          <w:u w:val="none"/>
          <w:lang w:eastAsia="zh-CN"/>
        </w:rPr>
        <w:t>附件一：《工程质量保修书》</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left="0" w:leftChars="0" w:right="0" w:rightChars="0" w:firstLine="0" w:firstLineChars="0"/>
        <w:jc w:val="center"/>
        <w:textAlignment w:val="auto"/>
        <w:outlineLvl w:val="9"/>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工程质量保修书</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发包人（全称）：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p>
    <w:p>
      <w:pPr>
        <w:pageBreakBefore w:val="0"/>
        <w:kinsoku/>
        <w:overflowPunct/>
        <w:bidi w:val="0"/>
        <w:snapToGrid/>
        <w:spacing w:line="360" w:lineRule="auto"/>
        <w:ind w:left="0" w:leftChars="0" w:right="0" w:rightChars="0" w:firstLine="48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承包人（全称）：</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发包人和承包人根据《中华人民共和国建筑法》和《建设工程质量管理条例》，经协商一致就</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（工程全称）签订工程质量保修书。</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一、工程质量保修范围和内容</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rPr>
        <w:t>　　承包人在质量保修期内，按照有关法律规定和</w:t>
      </w:r>
      <w:r>
        <w:rPr>
          <w:rFonts w:hint="eastAsia" w:ascii="宋体" w:hAnsi="宋体" w:eastAsia="宋体" w:cs="宋体"/>
          <w:color w:val="auto"/>
          <w:spacing w:val="0"/>
          <w:sz w:val="24"/>
          <w:szCs w:val="24"/>
          <w:highlight w:val="none"/>
        </w:rPr>
        <w:t>合同约定，承担工程质量保修责任。</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w:t>
      </w:r>
      <w:r>
        <w:rPr>
          <w:rFonts w:hint="eastAsia" w:ascii="宋体" w:hAnsi="宋体" w:eastAsia="宋体" w:cs="宋体"/>
          <w:spacing w:val="0"/>
          <w:kern w:val="0"/>
          <w:sz w:val="24"/>
          <w:szCs w:val="24"/>
          <w:highlight w:val="none"/>
        </w:rPr>
        <w:t>质量保修范围包括</w:t>
      </w:r>
      <w:r>
        <w:rPr>
          <w:rFonts w:hint="eastAsia" w:ascii="宋体" w:hAnsi="宋体" w:eastAsia="宋体" w:cs="宋体"/>
          <w:spacing w:val="0"/>
          <w:kern w:val="0"/>
          <w:sz w:val="24"/>
          <w:szCs w:val="24"/>
          <w:highlight w:val="none"/>
          <w:lang w:eastAsia="zh-CN"/>
        </w:rPr>
        <w:t>本工程全部内容</w:t>
      </w:r>
      <w:r>
        <w:rPr>
          <w:rFonts w:hint="eastAsia" w:ascii="宋体" w:hAnsi="宋体" w:eastAsia="宋体" w:cs="宋体"/>
          <w:spacing w:val="0"/>
          <w:kern w:val="0"/>
          <w:sz w:val="24"/>
          <w:szCs w:val="24"/>
          <w:highlight w:val="none"/>
        </w:rPr>
        <w:t>以及双方约定的其他内容。具体质量保修内容双方约定如下：</w:t>
      </w:r>
      <w:r>
        <w:rPr>
          <w:rFonts w:hint="eastAsia" w:ascii="宋体" w:hAnsi="宋体" w:eastAsia="宋体" w:cs="宋体"/>
          <w:spacing w:val="0"/>
          <w:kern w:val="0"/>
          <w:sz w:val="24"/>
          <w:szCs w:val="24"/>
          <w:highlight w:val="none"/>
          <w:u w:val="single"/>
        </w:rPr>
        <w:t xml:space="preserve"> 合同承包范围内的全部工作内容。</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b/>
          <w:color w:val="auto"/>
          <w:spacing w:val="0"/>
          <w:sz w:val="24"/>
          <w:szCs w:val="24"/>
          <w:highlight w:val="none"/>
        </w:rPr>
        <w:t>　　</w:t>
      </w:r>
      <w:r>
        <w:rPr>
          <w:rFonts w:hint="eastAsia" w:ascii="宋体" w:hAnsi="宋体" w:eastAsia="宋体" w:cs="宋体"/>
          <w:color w:val="auto"/>
          <w:spacing w:val="0"/>
          <w:sz w:val="24"/>
          <w:szCs w:val="24"/>
          <w:highlight w:val="none"/>
        </w:rPr>
        <w:t>二、质量保修期</w:t>
      </w:r>
    </w:p>
    <w:p>
      <w:pPr>
        <w:pageBreakBefore w:val="0"/>
        <w:widowControl/>
        <w:kinsoku/>
        <w:overflowPunct/>
        <w:bidi w:val="0"/>
        <w:snapToGrid/>
        <w:spacing w:line="360" w:lineRule="auto"/>
        <w:ind w:left="0" w:leftChars="0" w:right="0" w:rightChars="0" w:firstLine="480" w:firstLineChars="200"/>
        <w:textAlignment w:val="auto"/>
        <w:rPr>
          <w:rFonts w:hint="eastAsia" w:ascii="宋体" w:hAnsi="宋体" w:eastAsia="宋体" w:cs="宋体"/>
          <w:spacing w:val="0"/>
          <w:kern w:val="0"/>
          <w:sz w:val="24"/>
          <w:szCs w:val="24"/>
          <w:highlight w:val="none"/>
        </w:rPr>
      </w:pPr>
      <w:r>
        <w:rPr>
          <w:rFonts w:hint="eastAsia" w:ascii="宋体" w:hAnsi="宋体" w:eastAsia="宋体" w:cs="宋体"/>
          <w:spacing w:val="0"/>
          <w:kern w:val="0"/>
          <w:sz w:val="24"/>
          <w:szCs w:val="24"/>
          <w:highlight w:val="none"/>
        </w:rPr>
        <w:t>质量保修期自工程竣工验收合格之日起计算。分单项竣工验收的工程，按单项工程分别计算质量保修期。</w:t>
      </w:r>
    </w:p>
    <w:p>
      <w:pPr>
        <w:pStyle w:val="22"/>
        <w:pageBreakBefore w:val="0"/>
        <w:kinsoku/>
        <w:overflowPunct/>
        <w:bidi w:val="0"/>
        <w:snapToGrid/>
        <w:spacing w:before="0" w:beforeAutospacing="0" w:after="0" w:afterAutospacing="0" w:line="360" w:lineRule="auto"/>
        <w:ind w:left="0" w:leftChars="0" w:right="0" w:rightChars="0" w:firstLine="480"/>
        <w:textAlignment w:val="auto"/>
        <w:rPr>
          <w:rFonts w:hint="eastAsia" w:ascii="宋体" w:hAnsi="宋体" w:eastAsia="宋体" w:cs="宋体"/>
          <w:spacing w:val="0"/>
          <w:sz w:val="24"/>
          <w:szCs w:val="24"/>
          <w:highlight w:val="none"/>
        </w:rPr>
      </w:pPr>
      <w:r>
        <w:rPr>
          <w:rFonts w:hint="eastAsia" w:ascii="宋体" w:hAnsi="宋体" w:eastAsia="宋体" w:cs="宋体"/>
          <w:spacing w:val="0"/>
          <w:sz w:val="24"/>
          <w:szCs w:val="24"/>
          <w:highlight w:val="none"/>
        </w:rPr>
        <w:t>双方根据《建设工程质量管理条例》及国家有关规定，结合具体工程约定质量保修期如下：</w:t>
      </w:r>
    </w:p>
    <w:p>
      <w:pPr>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合同承包范围内的全部工作内容保修期</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u w:val="none"/>
          <w:lang w:val="en-US" w:eastAsia="zh-CN"/>
        </w:rPr>
        <w:t>年</w:t>
      </w:r>
      <w:r>
        <w:rPr>
          <w:rFonts w:hint="eastAsia" w:ascii="宋体" w:hAnsi="宋体" w:eastAsia="宋体" w:cs="宋体"/>
          <w:color w:val="auto"/>
          <w:spacing w:val="0"/>
          <w:sz w:val="24"/>
          <w:szCs w:val="24"/>
          <w:highlight w:val="none"/>
        </w:rPr>
        <w:t>；</w:t>
      </w:r>
    </w:p>
    <w:p>
      <w:pPr>
        <w:pageBreakBefore w:val="0"/>
        <w:kinsoku/>
        <w:wordWrap/>
        <w:overflowPunct/>
        <w:topLinePunct w:val="0"/>
        <w:bidi w:val="0"/>
        <w:snapToGrid/>
        <w:spacing w:beforeAutospacing="0" w:afterAutospacing="0" w:line="360" w:lineRule="auto"/>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rPr>
        <w:t>．其他项目保修期限约定如下：</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eastAsia="zh-CN"/>
        </w:rPr>
        <w:t>。</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　　质量保修期自工程竣工验收合格之日起计算。</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三、缺陷责任期</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工程缺陷责任期为</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24</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color w:val="auto"/>
          <w:spacing w:val="0"/>
          <w:sz w:val="24"/>
          <w:szCs w:val="24"/>
          <w:highlight w:val="none"/>
        </w:rPr>
        <w:t>个月，缺陷责任期自工程</w:t>
      </w:r>
      <w:r>
        <w:rPr>
          <w:rFonts w:hint="eastAsia" w:ascii="宋体" w:hAnsi="宋体" w:eastAsia="宋体" w:cs="宋体"/>
          <w:color w:val="auto"/>
          <w:spacing w:val="0"/>
          <w:sz w:val="24"/>
          <w:szCs w:val="24"/>
          <w:highlight w:val="none"/>
          <w:lang w:eastAsia="zh-CN"/>
        </w:rPr>
        <w:t>通过竣工验收</w:t>
      </w:r>
      <w:r>
        <w:rPr>
          <w:rFonts w:hint="eastAsia" w:ascii="宋体" w:hAnsi="宋体" w:eastAsia="宋体" w:cs="宋体"/>
          <w:color w:val="auto"/>
          <w:spacing w:val="0"/>
          <w:sz w:val="24"/>
          <w:szCs w:val="24"/>
          <w:highlight w:val="none"/>
        </w:rPr>
        <w:t>之日起计算。单位工程先于全部工程进行验收，单位工程缺陷责任期自单位工程验收合格之日起算。</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缺陷责任期终止后，发包人应退还剩余的质量保证金。</w:t>
      </w:r>
    </w:p>
    <w:p>
      <w:pPr>
        <w:pageBreakBefore w:val="0"/>
        <w:kinsoku/>
        <w:overflowPunct/>
        <w:bidi w:val="0"/>
        <w:snapToGrid/>
        <w:spacing w:line="360" w:lineRule="auto"/>
        <w:ind w:left="0" w:leftChars="0"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四、质量保修责任</w:t>
      </w:r>
    </w:p>
    <w:p>
      <w:pPr>
        <w:pageBreakBefore w:val="0"/>
        <w:kinsoku/>
        <w:overflowPunct/>
        <w:bidi w:val="0"/>
        <w:snapToGrid/>
        <w:spacing w:line="360" w:lineRule="auto"/>
        <w:ind w:left="0" w:leftChars="0" w:right="0" w:rightChars="0" w:firstLine="491" w:firstLineChars="205"/>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1、属于保修范围和内容的项目，承包人应在接到修理通知之日后7天内派人修理。承包人不在约定期限内派人修理，发包人可委托其他人员修理，保修费用从质量保证金内扣除。 </w:t>
      </w:r>
    </w:p>
    <w:p>
      <w:pPr>
        <w:pageBreakBefore w:val="0"/>
        <w:kinsoku/>
        <w:overflowPunct/>
        <w:bidi w:val="0"/>
        <w:snapToGrid/>
        <w:spacing w:line="360" w:lineRule="auto"/>
        <w:ind w:left="0" w:leftChars="0" w:right="0" w:rightChars="0" w:firstLine="491" w:firstLineChars="205"/>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2、发生须紧急抢修事故，承包人接到事故通知后，应立即到达事故现场抢修。非承包人施工质量引起的事故，抢修费用由发包人承担。 </w:t>
      </w:r>
    </w:p>
    <w:p>
      <w:pPr>
        <w:pageBreakBefore w:val="0"/>
        <w:kinsoku/>
        <w:overflowPunct/>
        <w:bidi w:val="0"/>
        <w:snapToGrid/>
        <w:spacing w:line="360" w:lineRule="auto"/>
        <w:ind w:left="0" w:leftChars="0" w:right="0" w:rightChars="0" w:firstLine="491" w:firstLineChars="205"/>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3、在国家规定的工程合理使用期限内，承包人确保工程的质量。因承包人原因致使工程在合理使用期限内造成人身和财产损害的，承包人应承担损害赔偿责任。 </w:t>
      </w:r>
    </w:p>
    <w:p>
      <w:pPr>
        <w:pageBreakBefore w:val="0"/>
        <w:kinsoku/>
        <w:overflowPunct/>
        <w:bidi w:val="0"/>
        <w:snapToGrid/>
        <w:spacing w:line="360" w:lineRule="auto"/>
        <w:ind w:right="0" w:rightChars="0" w:firstLine="480" w:firstLineChars="20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质量保修完成后，由发包人组织验收。</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五、保修费用</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保修费用由造成质量缺陷的责任方承担。</w:t>
      </w:r>
    </w:p>
    <w:p>
      <w:pPr>
        <w:pageBreakBefore w:val="0"/>
        <w:kinsoku/>
        <w:overflowPunct/>
        <w:bidi w:val="0"/>
        <w:snapToGrid/>
        <w:spacing w:line="360" w:lineRule="auto"/>
        <w:ind w:left="0" w:leftChars="0" w:right="0" w:rightChars="0"/>
        <w:jc w:val="left"/>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六、双方约定的其他工程质量保修事项：</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w:t>
      </w:r>
    </w:p>
    <w:p>
      <w:pPr>
        <w:pageBreakBefore w:val="0"/>
        <w:kinsoku/>
        <w:overflowPunct/>
        <w:bidi w:val="0"/>
        <w:snapToGrid/>
        <w:spacing w:line="360" w:lineRule="auto"/>
        <w:ind w:left="0" w:leftChars="0" w:right="0" w:rightChars="0" w:firstLine="456" w:firstLineChars="19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工程质量保修书由发包人、承包人在工程竣工验收前共同签署，作为施工合同附件，其有效期限至保修期满。</w:t>
      </w:r>
    </w:p>
    <w:p>
      <w:pPr>
        <w:pageBreakBefore w:val="0"/>
        <w:kinsoku/>
        <w:overflowPunct/>
        <w:bidi w:val="0"/>
        <w:snapToGrid/>
        <w:spacing w:line="360" w:lineRule="auto"/>
        <w:ind w:left="0" w:leftChars="0" w:right="0" w:rightChars="0" w:firstLine="420"/>
        <w:textAlignment w:val="auto"/>
        <w:outlineLvl w:val="9"/>
        <w:rPr>
          <w:rFonts w:hint="eastAsia" w:ascii="宋体" w:hAnsi="宋体" w:eastAsia="宋体" w:cs="宋体"/>
          <w:color w:val="auto"/>
          <w:spacing w:val="0"/>
          <w:sz w:val="24"/>
          <w:szCs w:val="24"/>
        </w:rPr>
      </w:pP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发包人(公章)：</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承包人(公章)：</w:t>
      </w:r>
      <w:r>
        <w:rPr>
          <w:rFonts w:hint="eastAsia" w:ascii="宋体" w:hAnsi="宋体" w:eastAsia="宋体" w:cs="宋体"/>
          <w:color w:val="auto"/>
          <w:spacing w:val="0"/>
          <w:sz w:val="24"/>
          <w:szCs w:val="24"/>
          <w:u w:val="single"/>
        </w:rPr>
        <w:t xml:space="preserve">          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地  址：</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地  址：</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法定代表人(签字)：</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法定代表人(签字)：</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委托代理人(签字)：</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委托代理人(签字)：</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电  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电  话：</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传  真：</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传  真：</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开户银行：</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pageBreakBefore w:val="0"/>
        <w:kinsoku/>
        <w:overflowPunct/>
        <w:bidi w:val="0"/>
        <w:snapToGrid/>
        <w:spacing w:line="360" w:lineRule="auto"/>
        <w:ind w:left="0" w:leftChars="0" w:right="0" w:rightChars="0"/>
        <w:textAlignment w:val="auto"/>
        <w:outlineLvl w:val="9"/>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账  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 xml:space="preserve"> 账  号：</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pageBreakBefore w:val="0"/>
        <w:kinsoku/>
        <w:overflowPunct/>
        <w:bidi w:val="0"/>
        <w:snapToGrid/>
        <w:spacing w:line="360" w:lineRule="auto"/>
        <w:ind w:right="0" w:rightChars="0"/>
        <w:textAlignment w:val="auto"/>
        <w:rPr>
          <w:rFonts w:hint="eastAsia" w:ascii="宋体" w:hAnsi="宋体" w:eastAsia="宋体" w:cs="宋体"/>
          <w:color w:val="000000"/>
          <w:spacing w:val="0"/>
          <w:sz w:val="24"/>
          <w:szCs w:val="24"/>
        </w:rPr>
      </w:pPr>
      <w:r>
        <w:rPr>
          <w:rFonts w:hint="eastAsia" w:ascii="宋体" w:hAnsi="宋体" w:eastAsia="宋体" w:cs="宋体"/>
          <w:color w:val="auto"/>
          <w:spacing w:val="0"/>
          <w:sz w:val="24"/>
          <w:szCs w:val="24"/>
        </w:rPr>
        <w:t>邮政编码：</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邮政编码：</w:t>
      </w:r>
      <w:r>
        <w:rPr>
          <w:rFonts w:hint="eastAsia" w:ascii="宋体" w:hAnsi="宋体" w:eastAsia="宋体" w:cs="宋体"/>
          <w:color w:val="auto"/>
          <w:spacing w:val="0"/>
          <w:sz w:val="24"/>
          <w:szCs w:val="24"/>
          <w:u w:val="single"/>
          <w:lang w:val="en-US" w:eastAsia="zh-CN"/>
        </w:rPr>
        <w:t xml:space="preserve">                 </w:t>
      </w:r>
      <w:r>
        <w:rPr>
          <w:rFonts w:hint="eastAsia" w:ascii="宋体" w:hAnsi="宋体" w:eastAsia="宋体" w:cs="宋体"/>
          <w:color w:val="auto"/>
          <w:spacing w:val="0"/>
          <w:sz w:val="24"/>
          <w:szCs w:val="24"/>
          <w:u w:val="single"/>
        </w:rPr>
        <w:t xml:space="preserve">  </w:t>
      </w:r>
    </w:p>
    <w:p>
      <w:pPr>
        <w:keepNext w:val="0"/>
        <w:keepLines w:val="0"/>
        <w:pageBreakBefore w:val="0"/>
        <w:tabs>
          <w:tab w:val="left" w:pos="33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rPr>
      </w:pPr>
    </w:p>
    <w:p>
      <w:pPr>
        <w:keepNext w:val="0"/>
        <w:keepLines w:val="0"/>
        <w:pageBreakBefore w:val="0"/>
        <w:tabs>
          <w:tab w:val="left" w:pos="883"/>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sectPr>
          <w:pgSz w:w="11906" w:h="16838"/>
          <w:pgMar w:top="1440" w:right="1803" w:bottom="1440" w:left="1803" w:header="851" w:footer="992" w:gutter="0"/>
          <w:pgNumType w:fmt="decimal"/>
          <w:cols w:space="720" w:num="1"/>
          <w:titlePg/>
          <w:docGrid w:type="lines" w:linePitch="312" w:charSpace="0"/>
        </w:sectPr>
      </w:pPr>
      <w:r>
        <w:rPr>
          <w:rFonts w:hint="eastAsia" w:ascii="宋体" w:hAnsi="宋体" w:eastAsia="宋体" w:cs="宋体"/>
          <w:b/>
          <w:color w:val="auto"/>
          <w:sz w:val="24"/>
          <w:szCs w:val="24"/>
        </w:rPr>
        <w:br w:type="page"/>
      </w:r>
    </w:p>
    <w:p>
      <w:pPr>
        <w:pStyle w:val="3"/>
        <w:pageBreakBefore w:val="0"/>
        <w:numPr>
          <w:ilvl w:val="0"/>
          <w:numId w:val="3"/>
        </w:numPr>
        <w:tabs>
          <w:tab w:val="left" w:pos="432"/>
        </w:tabs>
        <w:overflowPunct/>
        <w:bidi w:val="0"/>
        <w:spacing w:line="360" w:lineRule="auto"/>
        <w:ind w:left="0" w:leftChars="0" w:firstLine="0" w:firstLineChars="0"/>
        <w:jc w:val="center"/>
        <w:outlineLvl w:val="0"/>
        <w:rPr>
          <w:rFonts w:hint="eastAsia"/>
          <w:highlight w:val="none"/>
          <w:lang w:val="en-US" w:eastAsia="zh-CN"/>
        </w:rPr>
      </w:pPr>
      <w:bookmarkStart w:id="583" w:name="_Toc5443"/>
      <w:bookmarkStart w:id="584" w:name="_Toc23674"/>
      <w:bookmarkStart w:id="585" w:name="_Toc5274"/>
      <w:bookmarkStart w:id="586" w:name="_Toc6424"/>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lang w:eastAsia="zh-CN"/>
        </w:rPr>
        <w:t>工程量清单</w:t>
      </w:r>
      <w:bookmarkEnd w:id="583"/>
      <w:bookmarkEnd w:id="584"/>
      <w:bookmarkEnd w:id="585"/>
      <w:bookmarkEnd w:id="586"/>
      <w:r>
        <w:rPr>
          <w:rFonts w:hint="eastAsia" w:ascii="宋体" w:hAnsi="宋体" w:eastAsia="宋体" w:cs="宋体"/>
          <w:b/>
          <w:bCs/>
          <w:spacing w:val="4"/>
          <w:sz w:val="36"/>
          <w:szCs w:val="36"/>
          <w:highlight w:val="none"/>
          <w:lang w:val="en-US" w:eastAsia="zh-CN"/>
        </w:rPr>
        <w:t xml:space="preserve"> </w:t>
      </w:r>
    </w:p>
    <w:p>
      <w:pPr>
        <w:jc w:val="center"/>
        <w:rPr>
          <w:rFonts w:hint="eastAsia"/>
          <w:lang w:val="en-US" w:eastAsia="zh-CN"/>
        </w:rPr>
      </w:pPr>
      <w:r>
        <w:rPr>
          <w:rFonts w:hint="eastAsia"/>
          <w:b/>
          <w:bCs/>
          <w:highlight w:val="none"/>
          <w:lang w:val="en-US" w:eastAsia="zh-CN"/>
        </w:rPr>
        <w:t>工程项目总价表</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合同编号：</w:t>
      </w:r>
      <w:r>
        <w:rPr>
          <w:rFonts w:hint="eastAsia" w:ascii="宋体" w:hAnsi="宋体" w:cs="宋体"/>
          <w:color w:val="auto"/>
          <w:spacing w:val="0"/>
          <w:sz w:val="18"/>
          <w:szCs w:val="18"/>
          <w:highlight w:val="none"/>
          <w:lang w:val="en-US" w:eastAsia="zh-CN"/>
        </w:rPr>
        <w:t xml:space="preserve">                                   标段名称：蓝田县樊家村经济合作组织田间工程</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工程名称：2021年市农业综合开发配套农田建设项目（田间小型水利设施建设和修复项目）</w:t>
      </w:r>
    </w:p>
    <w:tbl>
      <w:tblPr>
        <w:tblStyle w:val="26"/>
        <w:tblpPr w:leftFromText="180" w:rightFromText="180" w:vertAnchor="text" w:horzAnchor="page" w:tblpXSpec="center" w:tblpY="334"/>
        <w:tblOverlap w:val="never"/>
        <w:tblW w:w="46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3117"/>
        <w:gridCol w:w="1358"/>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auto"/>
                <w:spacing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组号</w:t>
            </w: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auto"/>
                <w:spacing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项目分组名称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auto"/>
                <w:spacing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金额（元）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auto"/>
                <w:spacing w:val="0"/>
                <w:sz w:val="18"/>
                <w:szCs w:val="18"/>
                <w:highlight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highlight w:val="none"/>
              </w:rPr>
            </w:pPr>
            <w:r>
              <w:rPr>
                <w:rFonts w:hint="eastAsia" w:ascii="宋体" w:hAnsi="宋体" w:eastAsia="宋体" w:cs="宋体"/>
                <w:i w:val="0"/>
                <w:iCs w:val="0"/>
                <w:color w:val="000000"/>
                <w:kern w:val="0"/>
                <w:sz w:val="18"/>
                <w:szCs w:val="18"/>
                <w:u w:val="none"/>
                <w:lang w:val="en-US" w:eastAsia="zh-CN" w:bidi="ar"/>
              </w:rPr>
              <w:t>建筑工程</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highlight w:val="none"/>
              </w:rPr>
            </w:pPr>
            <w:r>
              <w:rPr>
                <w:rFonts w:hint="eastAsia" w:ascii="宋体" w:hAnsi="宋体" w:eastAsia="宋体" w:cs="宋体"/>
                <w:i w:val="0"/>
                <w:iCs w:val="0"/>
                <w:color w:val="000000"/>
                <w:kern w:val="0"/>
                <w:sz w:val="18"/>
                <w:szCs w:val="18"/>
                <w:u w:val="none"/>
                <w:lang w:val="en-US" w:eastAsia="zh-CN" w:bidi="ar"/>
              </w:rPr>
              <w:t>机电设备及安装工程</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highlight w:val="none"/>
              </w:rPr>
            </w:pPr>
            <w:r>
              <w:rPr>
                <w:rFonts w:hint="eastAsia" w:ascii="宋体" w:hAnsi="宋体" w:eastAsia="宋体" w:cs="宋体"/>
                <w:i w:val="0"/>
                <w:iCs w:val="0"/>
                <w:color w:val="000000"/>
                <w:kern w:val="0"/>
                <w:sz w:val="18"/>
                <w:szCs w:val="18"/>
                <w:u w:val="none"/>
                <w:lang w:val="en-US" w:eastAsia="zh-CN" w:bidi="ar"/>
              </w:rPr>
              <w:t>合计（A）</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3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color w:val="auto"/>
                <w:spacing w:val="0"/>
                <w:sz w:val="18"/>
                <w:szCs w:val="18"/>
                <w:highlight w:val="none"/>
              </w:rPr>
            </w:pPr>
          </w:p>
        </w:tc>
      </w:tr>
    </w:tbl>
    <w:p>
      <w:pPr>
        <w:pStyle w:val="8"/>
        <w:ind w:firstLine="1620" w:firstLineChars="900"/>
        <w:rPr>
          <w:rFonts w:hint="default" w:ascii="宋体" w:hAnsi="宋体" w:eastAsia="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lang w:val="en-US" w:eastAsia="zh-CN"/>
        </w:rPr>
        <w:t xml:space="preserve">保险费（B）       </w:t>
      </w:r>
    </w:p>
    <w:p>
      <w:pPr>
        <w:pStyle w:val="8"/>
        <w:ind w:firstLine="1620" w:firstLineChars="900"/>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暂列金额（C）</w:t>
      </w:r>
      <w:r>
        <w:rPr>
          <w:rFonts w:hint="eastAsia" w:ascii="宋体" w:hAnsi="宋体" w:cs="宋体"/>
          <w:sz w:val="18"/>
          <w:szCs w:val="18"/>
          <w:highlight w:val="none"/>
          <w:lang w:val="en-US" w:eastAsia="zh-CN"/>
        </w:rPr>
        <w:t xml:space="preserve">       </w:t>
      </w:r>
    </w:p>
    <w:p>
      <w:pPr>
        <w:pStyle w:val="8"/>
        <w:ind w:firstLine="1620" w:firstLineChars="9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招标代理费（D）</w:t>
      </w:r>
    </w:p>
    <w:p>
      <w:pPr>
        <w:pStyle w:val="8"/>
        <w:ind w:firstLine="1620" w:firstLineChars="9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投标总报价（A）+（B）+（C）+（D）：</w:t>
      </w:r>
    </w:p>
    <w:p>
      <w:pPr>
        <w:pStyle w:val="8"/>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                                     投标人：        </w:t>
      </w:r>
    </w:p>
    <w:p>
      <w:pPr>
        <w:pStyle w:val="8"/>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                     法定代表人或委托代理人：       </w:t>
      </w:r>
      <w:r>
        <w:rPr>
          <w:rFonts w:hint="eastAsia" w:ascii="宋体" w:hAnsi="宋体" w:cs="宋体"/>
          <w:sz w:val="18"/>
          <w:szCs w:val="18"/>
          <w:highlight w:val="none"/>
          <w:lang w:val="en-US" w:eastAsia="zh-CN"/>
        </w:rPr>
        <w:t xml:space="preserve"> </w:t>
      </w:r>
    </w:p>
    <w:p>
      <w:pPr>
        <w:pStyle w:val="8"/>
        <w:jc w:val="center"/>
        <w:rPr>
          <w:rFonts w:hint="eastAsia" w:ascii="宋体" w:hAnsi="宋体" w:eastAsia="宋体" w:cs="宋体"/>
          <w:sz w:val="24"/>
          <w:szCs w:val="24"/>
          <w:highlight w:val="yellow"/>
          <w:lang w:val="en-US" w:eastAsia="zh-CN"/>
        </w:rPr>
      </w:pPr>
      <w:r>
        <w:rPr>
          <w:rFonts w:hint="eastAsia" w:ascii="宋体" w:hAnsi="宋体" w:eastAsia="宋体" w:cs="宋体"/>
          <w:sz w:val="18"/>
          <w:szCs w:val="18"/>
          <w:highlight w:val="none"/>
          <w:lang w:val="en-US" w:eastAsia="zh-CN"/>
        </w:rPr>
        <w:t xml:space="preserve">                                       日期：             </w:t>
      </w:r>
    </w:p>
    <w:p>
      <w:pPr>
        <w:pStyle w:val="8"/>
        <w:rPr>
          <w:rFonts w:hint="eastAsia" w:ascii="宋体" w:hAnsi="宋体" w:eastAsia="宋体" w:cs="宋体"/>
          <w:sz w:val="18"/>
          <w:szCs w:val="18"/>
          <w:highlight w:val="yellow"/>
          <w:lang w:val="en-US"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none"/>
          <w:lang w:eastAsia="zh-CN"/>
        </w:rPr>
      </w:pPr>
      <w:r>
        <w:rPr>
          <w:rFonts w:hint="eastAsia" w:ascii="宋体" w:hAnsi="宋体" w:eastAsia="宋体" w:cs="宋体"/>
          <w:b/>
          <w:bCs/>
          <w:sz w:val="24"/>
          <w:szCs w:val="24"/>
          <w:highlight w:val="none"/>
          <w:lang w:eastAsia="zh-CN"/>
        </w:rPr>
        <w:t>分组工程量清单报价表</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pacing w:val="0"/>
          <w:sz w:val="18"/>
          <w:szCs w:val="18"/>
          <w:highlight w:val="none"/>
          <w:lang w:val="en-US" w:eastAsia="zh-CN"/>
        </w:rPr>
      </w:pPr>
      <w:r>
        <w:rPr>
          <w:rFonts w:hint="eastAsia" w:ascii="宋体" w:hAnsi="宋体" w:eastAsia="宋体" w:cs="宋体"/>
          <w:color w:val="auto"/>
          <w:spacing w:val="0"/>
          <w:sz w:val="18"/>
          <w:szCs w:val="18"/>
          <w:highlight w:val="none"/>
        </w:rPr>
        <w:t>合同编号：</w:t>
      </w:r>
      <w:r>
        <w:rPr>
          <w:rFonts w:hint="eastAsia" w:ascii="宋体" w:hAnsi="宋体" w:cs="宋体"/>
          <w:color w:val="auto"/>
          <w:spacing w:val="0"/>
          <w:sz w:val="18"/>
          <w:szCs w:val="18"/>
          <w:highlight w:val="none"/>
          <w:lang w:val="en-US" w:eastAsia="zh-CN"/>
        </w:rPr>
        <w:t xml:space="preserve">                                   标段名称：蓝田县樊家村经济合作组织田间工程</w:t>
      </w: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0"/>
          <w:sz w:val="18"/>
          <w:szCs w:val="18"/>
          <w:highlight w:val="none"/>
        </w:rPr>
      </w:pPr>
      <w:r>
        <w:rPr>
          <w:rFonts w:hint="eastAsia" w:ascii="宋体" w:hAnsi="宋体" w:eastAsia="宋体" w:cs="宋体"/>
          <w:color w:val="auto"/>
          <w:spacing w:val="0"/>
          <w:sz w:val="18"/>
          <w:szCs w:val="18"/>
          <w:highlight w:val="none"/>
        </w:rPr>
        <w:t>工程名称：2021年市农业综合开发配套农田建设项目（田间小型水利设施建设和修复项目）</w:t>
      </w:r>
    </w:p>
    <w:p>
      <w:pPr>
        <w:pStyle w:val="2"/>
        <w:pageBreakBefore w:val="0"/>
        <w:tabs>
          <w:tab w:val="left" w:pos="3430"/>
        </w:tabs>
        <w:overflowPunct/>
        <w:bidi w:val="0"/>
        <w:spacing w:line="360" w:lineRule="auto"/>
        <w:ind w:left="0" w:leftChars="0" w:firstLine="0" w:firstLineChars="0"/>
        <w:jc w:val="both"/>
        <w:outlineLvl w:val="0"/>
        <w:rPr>
          <w:rFonts w:hint="eastAsia" w:ascii="宋体" w:hAnsi="宋体" w:eastAsia="宋体" w:cs="宋体"/>
          <w:b w:val="0"/>
          <w:bCs w:val="0"/>
          <w:sz w:val="36"/>
          <w:szCs w:val="36"/>
          <w:highlight w:val="yellow"/>
          <w:lang w:eastAsia="zh-CN"/>
        </w:rPr>
      </w:pPr>
      <w:r>
        <w:rPr>
          <w:rFonts w:hint="eastAsia" w:ascii="宋体" w:hAnsi="宋体" w:eastAsia="宋体" w:cs="宋体"/>
          <w:color w:val="auto"/>
          <w:spacing w:val="0"/>
          <w:sz w:val="18"/>
          <w:szCs w:val="18"/>
          <w:highlight w:val="none"/>
          <w:lang w:val="en-US" w:eastAsia="zh-CN"/>
        </w:rPr>
        <w:t xml:space="preserve">组号：       </w:t>
      </w:r>
      <w:r>
        <w:rPr>
          <w:rFonts w:hint="eastAsia" w:ascii="宋体" w:hAnsi="宋体" w:cs="宋体"/>
          <w:color w:val="auto"/>
          <w:spacing w:val="0"/>
          <w:sz w:val="18"/>
          <w:szCs w:val="18"/>
          <w:highlight w:val="none"/>
          <w:lang w:val="en-US" w:eastAsia="zh-CN"/>
        </w:rPr>
        <w:t xml:space="preserve">                                                       </w:t>
      </w:r>
      <w:r>
        <w:rPr>
          <w:rFonts w:hint="eastAsia" w:ascii="宋体" w:hAnsi="宋体" w:eastAsia="宋体" w:cs="宋体"/>
          <w:color w:val="auto"/>
          <w:spacing w:val="0"/>
          <w:sz w:val="18"/>
          <w:szCs w:val="18"/>
          <w:highlight w:val="none"/>
          <w:lang w:val="en-US" w:eastAsia="zh-CN"/>
        </w:rPr>
        <w:t xml:space="preserve">     分组名称： 建筑工程</w:t>
      </w:r>
    </w:p>
    <w:tbl>
      <w:tblPr>
        <w:tblStyle w:val="2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1"/>
        <w:gridCol w:w="2652"/>
        <w:gridCol w:w="653"/>
        <w:gridCol w:w="939"/>
        <w:gridCol w:w="1184"/>
        <w:gridCol w:w="1184"/>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首部枢纽</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井房及设备房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32.5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低压线工程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2.2.1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土方开挖</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2.2.2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3*35+1*16地埋线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150</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2.2.3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土方回填</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蓄水池工程（V=50m3，圆形）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人工挖柱坑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73.51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建筑物回填土</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33.92</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3:7灰土基层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8.48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3.4</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C15砼垫层</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2.83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3.5</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C15砼散水</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3.6</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C25砼池顶板</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2.83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3.7</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C25砼池壁</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12.01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3.8</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C25砼池底</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4.93</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3.9</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钢模板（曲面）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113.06</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钢模板（平面）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18.85</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钢筋制作安装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2.04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水泥砂浆防水层（平面）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21.6</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3.13</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水泥砂浆防水层（立面）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54.17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3.14</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M10水泥砂浆抹面（曲面）</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84.94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3.15</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外表面涂料及标志</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30.77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3.16</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通风孔</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3.17</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B型吸水坑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3.17.1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土方开挖</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4.18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3.17.2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C25砼吸水坑</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1.77</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3.18</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管道及管件制作安装</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3.18.1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DN50镀锌钢管</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3.18.2</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DN50刚性防水套管</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田间管道工程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4.1</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土方工程</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管道土方开挖 </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1161.6</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4.1.2</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人工回填土（不夯实）</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1161.6</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管道安装工程</w:t>
            </w:r>
          </w:p>
        </w:tc>
        <w:tc>
          <w:tcPr>
            <w:tcW w:w="653" w:type="dxa"/>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4.2.1</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φ75PE管-0.8MPa</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φ63PE管-1.0MPa</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2340</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4.2.3</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φ75*63三通</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4.2.4</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φ63PE球阀</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φ63PE三通</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w:t>
            </w: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φ63PE 90°弯头</w:t>
            </w: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653" w:type="dxa"/>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nil"/>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nil"/>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171"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合计</w:t>
            </w:r>
          </w:p>
        </w:tc>
        <w:tc>
          <w:tcPr>
            <w:tcW w:w="65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yellow"/>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yellow"/>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none"/>
          <w:lang w:eastAsia="zh-CN"/>
        </w:rPr>
      </w:pPr>
      <w:r>
        <w:rPr>
          <w:rFonts w:hint="eastAsia" w:ascii="宋体" w:hAnsi="宋体" w:eastAsia="宋体" w:cs="宋体"/>
          <w:b/>
          <w:bCs/>
          <w:sz w:val="24"/>
          <w:szCs w:val="24"/>
          <w:highlight w:val="none"/>
          <w:lang w:eastAsia="zh-CN"/>
        </w:rPr>
        <w:t>分组工程量清单报价表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 xml:space="preserve">合同编号：     </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 xml:space="preserve">                            标段名称：蓝田县樊家村经济合作组织田间工程</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 xml:space="preserve">组号： </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 xml:space="preserve">                                            分组名称： 机电设备及安装工程</w:t>
      </w:r>
    </w:p>
    <w:tbl>
      <w:tblPr>
        <w:tblStyle w:val="2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0"/>
        <w:gridCol w:w="2583"/>
        <w:gridCol w:w="730"/>
        <w:gridCol w:w="939"/>
        <w:gridCol w:w="1183"/>
        <w:gridCol w:w="1183"/>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首部枢纽</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3.1</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施肥罐30L</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台</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3.2</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组合过滤器</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套</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3.3</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变频恒压控制柜-3kw（ABB）</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台</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3.4</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CDLF8-30/1.1kw立式多级离心泵</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台</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3.5</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压力表（10at/150psi1/2 100 mm）</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3.6</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DN50z45T-10闸阀</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3.7</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DN50H44H-16逆止阀</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3.8</w:t>
            </w: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动力电缆（KVV22-6*1.5）</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m</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2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lang w:val="en-US" w:eastAsia="zh-CN"/>
              </w:rPr>
            </w:pPr>
            <w:r>
              <w:rPr>
                <w:rFonts w:hint="eastAsia" w:ascii="宋体" w:hAnsi="宋体" w:cs="宋体"/>
                <w:i w:val="0"/>
                <w:iCs w:val="0"/>
                <w:color w:val="000000"/>
                <w:sz w:val="18"/>
                <w:szCs w:val="18"/>
                <w:highlight w:val="none"/>
                <w:u w:val="none"/>
                <w:lang w:val="en-US" w:eastAsia="zh-CN"/>
              </w:rPr>
              <w:t>合计</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yellow"/>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bidi w:val="0"/>
        <w:rPr>
          <w:rFonts w:hint="eastAsia"/>
          <w:highlight w:val="yellow"/>
          <w:lang w:eastAsia="zh-CN"/>
        </w:rPr>
      </w:pPr>
    </w:p>
    <w:p>
      <w:pPr>
        <w:bidi w:val="0"/>
        <w:rPr>
          <w:rFonts w:hint="eastAsia"/>
          <w:highlight w:val="yellow"/>
          <w:lang w:eastAsia="zh-CN"/>
        </w:rPr>
      </w:pPr>
    </w:p>
    <w:p>
      <w:pPr>
        <w:pStyle w:val="8"/>
        <w:rPr>
          <w:rFonts w:hint="eastAsia"/>
          <w:highlight w:val="yellow"/>
          <w:lang w:eastAsia="zh-CN"/>
        </w:rPr>
      </w:pPr>
    </w:p>
    <w:p>
      <w:pPr>
        <w:pStyle w:val="8"/>
        <w:rPr>
          <w:rFonts w:hint="eastAsia"/>
          <w:highlight w:val="yellow"/>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工程单价汇总表</w:t>
      </w:r>
    </w:p>
    <w:p>
      <w:pPr>
        <w:pStyle w:val="2"/>
        <w:pageBreakBefore w:val="0"/>
        <w:overflowPunct/>
        <w:bidi w:val="0"/>
        <w:spacing w:line="360" w:lineRule="auto"/>
        <w:jc w:val="both"/>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合同编号：</w:t>
      </w:r>
    </w:p>
    <w:p>
      <w:pPr>
        <w:pStyle w:val="2"/>
        <w:pageBreakBefore w:val="0"/>
        <w:overflowPunct/>
        <w:bidi w:val="0"/>
        <w:spacing w:line="360" w:lineRule="auto"/>
        <w:jc w:val="both"/>
        <w:outlineLvl w:val="0"/>
        <w:rPr>
          <w:rFonts w:hint="eastAsia" w:ascii="宋体" w:hAnsi="宋体" w:eastAsia="宋体" w:cs="宋体"/>
          <w:b/>
          <w:bCs/>
          <w:sz w:val="18"/>
          <w:szCs w:val="18"/>
          <w:highlight w:val="none"/>
          <w:lang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标段名称：蓝田县樊家村经济合作组织田间工程</w:t>
      </w:r>
    </w:p>
    <w:tbl>
      <w:tblPr>
        <w:tblStyle w:val="26"/>
        <w:tblW w:w="49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3103"/>
        <w:gridCol w:w="812"/>
        <w:gridCol w:w="812"/>
        <w:gridCol w:w="812"/>
        <w:gridCol w:w="800"/>
        <w:gridCol w:w="958"/>
        <w:gridCol w:w="1142"/>
        <w:gridCol w:w="907"/>
        <w:gridCol w:w="907"/>
        <w:gridCol w:w="907"/>
        <w:gridCol w:w="907"/>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单位</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人工费</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材料费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机械费</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其他费用</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其他直接费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间接费</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利润</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价差</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税金</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1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bl>
    <w:p>
      <w:pPr>
        <w:pStyle w:val="2"/>
        <w:pageBreakBefore w:val="0"/>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 xml:space="preserve">    日期：</w:t>
      </w:r>
    </w:p>
    <w:p>
      <w:pPr>
        <w:pStyle w:val="2"/>
        <w:pageBreakBefore w:val="0"/>
        <w:overflowPunct/>
        <w:bidi w:val="0"/>
        <w:spacing w:line="360" w:lineRule="auto"/>
        <w:jc w:val="center"/>
        <w:outlineLvl w:val="0"/>
        <w:rPr>
          <w:rFonts w:hint="eastAsia" w:ascii="宋体" w:hAnsi="宋体" w:eastAsia="宋体" w:cs="宋体"/>
          <w:b/>
          <w:bCs/>
          <w:sz w:val="36"/>
          <w:szCs w:val="36"/>
          <w:highlight w:val="yellow"/>
          <w:lang w:eastAsia="zh-CN"/>
        </w:rPr>
        <w:sectPr>
          <w:pgSz w:w="16838" w:h="11906" w:orient="landscape"/>
          <w:pgMar w:top="1800" w:right="1440" w:bottom="1800" w:left="144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工程单价费（税）率汇总表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合同编号：</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标段名称：蓝田县樊家村经济合作组织田间工程</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p>
    <w:tbl>
      <w:tblPr>
        <w:tblStyle w:val="26"/>
        <w:tblW w:w="46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2392"/>
        <w:gridCol w:w="1134"/>
        <w:gridCol w:w="878"/>
        <w:gridCol w:w="951"/>
        <w:gridCol w:w="878"/>
        <w:gridCol w:w="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工程类别</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其他直接费</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间接费</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企业利润</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税金</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一</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建筑工程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钢筋制作安装工程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混凝土工程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模板工程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其他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砂石备料工程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石方工程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疏浚工程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8</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土方工程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钻孔灌浆及锚固工程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二</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安装工程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设备安装工程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4.85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60</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5</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2"/>
        <w:pageBreakBefore w:val="0"/>
        <w:overflowPunct/>
        <w:bidi w:val="0"/>
        <w:spacing w:line="360" w:lineRule="auto"/>
        <w:jc w:val="center"/>
        <w:outlineLvl w:val="0"/>
        <w:rPr>
          <w:rFonts w:hint="eastAsia" w:ascii="宋体" w:hAnsi="宋体" w:eastAsia="宋体" w:cs="宋体"/>
          <w:b/>
          <w:bCs/>
          <w:sz w:val="36"/>
          <w:szCs w:val="36"/>
          <w:highlight w:val="none"/>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none"/>
          <w:lang w:eastAsia="zh-CN"/>
        </w:rPr>
        <w:t>投标人自行采购主要材料预算价格汇总表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合同编号：</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标段名称：蓝田县樊家村经济合作组织田间工程</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yellow"/>
          <w:lang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p>
    <w:tbl>
      <w:tblPr>
        <w:tblStyle w:val="26"/>
        <w:tblW w:w="9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3768"/>
        <w:gridCol w:w="1063"/>
        <w:gridCol w:w="1050"/>
        <w:gridCol w:w="1063"/>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型号规格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预算价格</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2"/>
        <w:pageBreakBefore w:val="0"/>
        <w:overflowPunct/>
        <w:bidi w:val="0"/>
        <w:spacing w:line="360" w:lineRule="auto"/>
        <w:jc w:val="center"/>
        <w:outlineLvl w:val="0"/>
        <w:rPr>
          <w:rFonts w:hint="eastAsia" w:ascii="宋体" w:hAnsi="宋体" w:eastAsia="宋体" w:cs="宋体"/>
          <w:b/>
          <w:bCs/>
          <w:sz w:val="36"/>
          <w:szCs w:val="36"/>
          <w:highlight w:val="yellow"/>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none"/>
          <w:lang w:eastAsia="zh-CN"/>
        </w:rPr>
        <w:t>投标人自备施工机械台班费汇总表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合同编号：</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标段名称：蓝田县樊家村经济合作组织田间工程</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bCs/>
          <w:sz w:val="36"/>
          <w:szCs w:val="36"/>
          <w:highlight w:val="yellow"/>
          <w:lang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p>
    <w:tbl>
      <w:tblPr>
        <w:tblStyle w:val="26"/>
        <w:tblW w:w="48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9"/>
        <w:gridCol w:w="1311"/>
        <w:gridCol w:w="622"/>
        <w:gridCol w:w="724"/>
        <w:gridCol w:w="1028"/>
        <w:gridCol w:w="1029"/>
        <w:gridCol w:w="1029"/>
        <w:gridCol w:w="725"/>
        <w:gridCol w:w="618"/>
        <w:gridCol w:w="645"/>
        <w:gridCol w:w="690"/>
        <w:gridCol w:w="585"/>
        <w:gridCol w:w="585"/>
        <w:gridCol w:w="570"/>
        <w:gridCol w:w="540"/>
        <w:gridCol w:w="690"/>
        <w:gridCol w:w="1170"/>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机械名称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 xml:space="preserve">型号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规格</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8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一类费用</w:t>
            </w:r>
          </w:p>
        </w:tc>
        <w:tc>
          <w:tcPr>
            <w:tcW w:w="6093"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二类费用</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 xml:space="preserve">三类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highlight w:val="yellow"/>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highlight w:val="yellow"/>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highlight w:val="yellow"/>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折旧费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 xml:space="preserve">修理及替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换设备费</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 xml:space="preserve">安装 </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拆卸费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技工</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汽油</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柴油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风</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水</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煤</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木材</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小计</w:t>
            </w: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2"/>
        <w:pageBreakBefore w:val="0"/>
        <w:overflowPunct/>
        <w:bidi w:val="0"/>
        <w:spacing w:line="360" w:lineRule="auto"/>
        <w:jc w:val="center"/>
        <w:outlineLvl w:val="0"/>
        <w:rPr>
          <w:rFonts w:hint="eastAsia" w:ascii="宋体" w:hAnsi="宋体" w:eastAsia="宋体" w:cs="宋体"/>
          <w:b/>
          <w:bCs/>
          <w:sz w:val="36"/>
          <w:szCs w:val="36"/>
          <w:highlight w:val="yellow"/>
          <w:lang w:eastAsia="zh-CN"/>
        </w:rPr>
        <w:sectPr>
          <w:pgSz w:w="16838" w:h="11906" w:orient="landscape"/>
          <w:pgMar w:top="1800" w:right="1440" w:bottom="1800" w:left="144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none"/>
          <w:lang w:eastAsia="zh-CN"/>
        </w:rPr>
        <w:t>总价项目分解表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合同编号：</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标段名称：蓝田县樊家村经济合作组织田间工程</w:t>
      </w:r>
    </w:p>
    <w:p>
      <w:pPr>
        <w:pStyle w:val="2"/>
        <w:pageBreakBefore w:val="0"/>
        <w:overflowPunct/>
        <w:bidi w:val="0"/>
        <w:spacing w:line="360" w:lineRule="auto"/>
        <w:ind w:left="0" w:leftChars="0" w:firstLine="0" w:firstLineChars="0"/>
        <w:jc w:val="both"/>
        <w:outlineLvl w:val="0"/>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p>
    <w:p>
      <w:pPr>
        <w:pStyle w:val="2"/>
        <w:pageBreakBefore w:val="0"/>
        <w:overflowPunct/>
        <w:bidi w:val="0"/>
        <w:spacing w:line="360" w:lineRule="auto"/>
        <w:ind w:left="0" w:leftChars="0" w:firstLine="0" w:firstLineChars="0"/>
        <w:jc w:val="both"/>
        <w:outlineLvl w:val="0"/>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val="en-US" w:eastAsia="zh-CN"/>
        </w:rPr>
        <w:t>组号：                                                                    分组名称：</w:t>
      </w:r>
    </w:p>
    <w:tbl>
      <w:tblPr>
        <w:tblStyle w:val="26"/>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3"/>
        <w:gridCol w:w="3067"/>
        <w:gridCol w:w="744"/>
        <w:gridCol w:w="989"/>
        <w:gridCol w:w="974"/>
        <w:gridCol w:w="989"/>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序号</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合计(元)</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yellow"/>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highlight w:val="yellow"/>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2"/>
        <w:pageBreakBefore w:val="0"/>
        <w:overflowPunct/>
        <w:bidi w:val="0"/>
        <w:spacing w:line="360" w:lineRule="auto"/>
        <w:jc w:val="center"/>
        <w:outlineLvl w:val="0"/>
        <w:rPr>
          <w:rFonts w:hint="eastAsia" w:ascii="宋体" w:hAnsi="宋体" w:eastAsia="宋体" w:cs="宋体"/>
          <w:b/>
          <w:bCs/>
          <w:sz w:val="36"/>
          <w:szCs w:val="36"/>
          <w:highlight w:val="yellow"/>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工程单价计算表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eastAsia="zh-CN"/>
        </w:rPr>
        <w:t>单价表名称:</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单价编号：</w:t>
      </w:r>
    </w:p>
    <w:p>
      <w:pPr>
        <w:pStyle w:val="2"/>
        <w:pageBreakBefore w:val="0"/>
        <w:overflowPunct/>
        <w:bidi w:val="0"/>
        <w:spacing w:line="360" w:lineRule="auto"/>
        <w:ind w:left="0" w:leftChars="0" w:firstLine="0" w:firstLineChars="0"/>
        <w:jc w:val="both"/>
        <w:outlineLvl w:val="0"/>
        <w:rPr>
          <w:rFonts w:hint="default"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定额编号：</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定额单位：</w:t>
      </w:r>
    </w:p>
    <w:tbl>
      <w:tblPr>
        <w:tblStyle w:val="26"/>
        <w:tblW w:w="500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
        <w:gridCol w:w="3158"/>
        <w:gridCol w:w="762"/>
        <w:gridCol w:w="1223"/>
        <w:gridCol w:w="1001"/>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7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i w:val="0"/>
                <w:iCs w:val="0"/>
                <w:color w:val="000000"/>
                <w:kern w:val="0"/>
                <w:sz w:val="18"/>
                <w:szCs w:val="18"/>
                <w:highlight w:val="none"/>
                <w:u w:val="none"/>
                <w:lang w:val="en-US" w:eastAsia="zh-CN" w:bidi="ar"/>
              </w:rPr>
              <w:t>施工方法：</w:t>
            </w:r>
          </w:p>
        </w:tc>
        <w:tc>
          <w:tcPr>
            <w:tcW w:w="43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名称及规格</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单价（元）</w:t>
            </w: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none"/>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none"/>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2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pStyle w:val="2"/>
        <w:pageBreakBefore w:val="0"/>
        <w:tabs>
          <w:tab w:val="left" w:pos="3430"/>
        </w:tabs>
        <w:overflowPunct/>
        <w:bidi w:val="0"/>
        <w:spacing w:line="360" w:lineRule="auto"/>
        <w:jc w:val="center"/>
        <w:outlineLvl w:val="0"/>
        <w:rPr>
          <w:rFonts w:hint="eastAsia" w:ascii="宋体" w:hAnsi="宋体" w:eastAsia="宋体" w:cs="宋体"/>
          <w:b/>
          <w:bCs/>
          <w:sz w:val="36"/>
          <w:szCs w:val="36"/>
          <w:highlight w:val="yellow"/>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2"/>
        <w:pageBreakBefore w:val="0"/>
        <w:overflowPunct/>
        <w:bidi w:val="0"/>
        <w:spacing w:line="360" w:lineRule="auto"/>
        <w:jc w:val="center"/>
        <w:outlineLvl w:val="0"/>
        <w:rPr>
          <w:rFonts w:hint="eastAsia" w:ascii="宋体" w:hAnsi="宋体" w:eastAsia="宋体" w:cs="宋体"/>
          <w:b/>
          <w:bCs/>
          <w:sz w:val="36"/>
          <w:szCs w:val="36"/>
          <w:highlight w:val="yellow"/>
          <w:lang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z w:val="24"/>
          <w:szCs w:val="24"/>
          <w:highlight w:val="yellow"/>
          <w:lang w:eastAsia="zh-CN"/>
        </w:rPr>
      </w:pPr>
      <w:r>
        <w:rPr>
          <w:rFonts w:hint="eastAsia" w:ascii="宋体" w:hAnsi="宋体" w:eastAsia="宋体" w:cs="宋体"/>
          <w:b/>
          <w:bCs/>
          <w:sz w:val="24"/>
          <w:szCs w:val="24"/>
          <w:highlight w:val="none"/>
          <w:lang w:eastAsia="zh-CN"/>
        </w:rPr>
        <w:t>普通材料预算价格及用量汇总表</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合同编号：</w:t>
      </w: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标段名称：蓝田县樊家村经济合作组织田间工程</w:t>
      </w:r>
    </w:p>
    <w:p>
      <w:pPr>
        <w:pStyle w:val="2"/>
        <w:pageBreakBefore w:val="0"/>
        <w:overflowPunct/>
        <w:bidi w:val="0"/>
        <w:spacing w:line="360" w:lineRule="auto"/>
        <w:ind w:left="0" w:leftChars="0" w:firstLine="0" w:firstLineChars="0"/>
        <w:jc w:val="both"/>
        <w:outlineLvl w:val="0"/>
        <w:rPr>
          <w:rFonts w:hint="eastAsia" w:ascii="宋体" w:hAnsi="宋体" w:eastAsia="宋体" w:cs="宋体"/>
          <w:b w:val="0"/>
          <w:bCs w:val="0"/>
          <w:sz w:val="24"/>
          <w:szCs w:val="24"/>
          <w:highlight w:val="yellow"/>
          <w:lang w:eastAsia="zh-CN"/>
        </w:rPr>
      </w:pPr>
      <w:r>
        <w:rPr>
          <w:rFonts w:hint="eastAsia" w:ascii="宋体" w:hAnsi="宋体" w:eastAsia="宋体" w:cs="宋体"/>
          <w:b w:val="0"/>
          <w:bCs w:val="0"/>
          <w:sz w:val="18"/>
          <w:szCs w:val="18"/>
          <w:highlight w:val="none"/>
          <w:lang w:eastAsia="zh-CN"/>
        </w:rPr>
        <w:t>工程名称：2021年市农业综合开发配套农田建设项目（田间小型水利设施建设和修复项目）</w:t>
      </w:r>
    </w:p>
    <w:tbl>
      <w:tblPr>
        <w:tblStyle w:val="26"/>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7"/>
        <w:gridCol w:w="2368"/>
        <w:gridCol w:w="1200"/>
        <w:gridCol w:w="981"/>
        <w:gridCol w:w="981"/>
        <w:gridCol w:w="1200"/>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型号规格</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预算价格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用量</w:t>
            </w:r>
          </w:p>
        </w:tc>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13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highlight w:val="yellow"/>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highlight w:val="yellow"/>
                <w:u w:val="none"/>
              </w:rPr>
            </w:pPr>
          </w:p>
        </w:tc>
        <w:tc>
          <w:tcPr>
            <w:tcW w:w="3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highlight w:val="yellow"/>
                <w:u w:val="none"/>
              </w:rPr>
            </w:pPr>
          </w:p>
        </w:tc>
      </w:tr>
    </w:tbl>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投标人：</w:t>
      </w:r>
    </w:p>
    <w:p>
      <w:pPr>
        <w:pStyle w:val="2"/>
        <w:pageBreakBefore w:val="0"/>
        <w:tabs>
          <w:tab w:val="left" w:pos="3430"/>
        </w:tabs>
        <w:overflowPunct/>
        <w:bidi w:val="0"/>
        <w:spacing w:line="360" w:lineRule="auto"/>
        <w:jc w:val="center"/>
        <w:outlineLvl w:val="0"/>
        <w:rPr>
          <w:rFonts w:hint="eastAsia" w:ascii="宋体" w:hAnsi="宋体" w:eastAsia="宋体" w:cs="宋体"/>
          <w:b w:val="0"/>
          <w:bCs w:val="0"/>
          <w:sz w:val="18"/>
          <w:szCs w:val="18"/>
          <w:highlight w:val="none"/>
          <w:lang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法定代表人或委托代理人：</w:t>
      </w:r>
    </w:p>
    <w:p>
      <w:pPr>
        <w:rPr>
          <w:rFonts w:hint="eastAsia"/>
          <w:lang w:val="en-US" w:eastAsia="zh-CN"/>
        </w:rPr>
      </w:pPr>
      <w:r>
        <w:rPr>
          <w:rFonts w:hint="eastAsia" w:ascii="宋体" w:hAnsi="宋体" w:eastAsia="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eastAsia="zh-CN"/>
        </w:rPr>
        <w:t>日期：</w:t>
      </w:r>
    </w:p>
    <w:p>
      <w:pPr>
        <w:pStyle w:val="8"/>
        <w:rPr>
          <w:rFonts w:hint="eastAsia" w:ascii="宋体" w:hAnsi="宋体" w:eastAsia="宋体" w:cs="宋体"/>
          <w:sz w:val="18"/>
          <w:szCs w:val="18"/>
          <w:highlight w:val="yellow"/>
          <w:lang w:val="en-US" w:eastAsia="zh-CN"/>
        </w:rPr>
        <w:sectPr>
          <w:pgSz w:w="11906" w:h="16838"/>
          <w:pgMar w:top="1440" w:right="1800" w:bottom="1440" w:left="1800" w:header="851" w:footer="992" w:gutter="0"/>
          <w:pgNumType w:fmt="decimal"/>
          <w:cols w:space="720" w:num="1"/>
          <w:docGrid w:type="lines" w:linePitch="312" w:charSpace="0"/>
        </w:sectPr>
      </w:pPr>
    </w:p>
    <w:p>
      <w:pPr>
        <w:pStyle w:val="2"/>
        <w:pageBreakBefore w:val="0"/>
        <w:overflowPunct/>
        <w:bidi w:val="0"/>
        <w:spacing w:line="360" w:lineRule="auto"/>
        <w:jc w:val="center"/>
        <w:outlineLvl w:val="0"/>
        <w:rPr>
          <w:rFonts w:hint="eastAsia" w:ascii="宋体" w:hAnsi="宋体" w:eastAsia="宋体" w:cs="宋体"/>
          <w:b/>
          <w:bCs/>
          <w:spacing w:val="4"/>
          <w:sz w:val="36"/>
          <w:szCs w:val="36"/>
          <w:lang w:eastAsia="zh-CN"/>
        </w:rPr>
        <w:sectPr>
          <w:pgSz w:w="11906" w:h="16838"/>
          <w:pgMar w:top="1440" w:right="1800" w:bottom="1440" w:left="1800" w:header="851" w:footer="992" w:gutter="0"/>
          <w:pgNumType w:fmt="decimal"/>
          <w:cols w:space="720" w:num="1"/>
          <w:docGrid w:type="lines" w:linePitch="312" w:charSpace="0"/>
        </w:sectPr>
      </w:pPr>
      <w:bookmarkStart w:id="587" w:name="_Toc16357"/>
      <w:bookmarkStart w:id="588" w:name="_Toc11838"/>
      <w:bookmarkStart w:id="589" w:name="_Toc28538"/>
      <w:r>
        <w:rPr>
          <w:rFonts w:hint="eastAsia" w:ascii="宋体" w:hAnsi="宋体" w:eastAsia="宋体" w:cs="宋体"/>
          <w:b/>
          <w:bCs/>
          <w:sz w:val="36"/>
          <w:szCs w:val="36"/>
          <w:lang w:eastAsia="zh-CN"/>
        </w:rPr>
        <w:t>第六章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 xml:space="preserve"> </w:t>
      </w:r>
      <w:bookmarkStart w:id="590" w:name="_Toc41926229"/>
      <w:r>
        <w:rPr>
          <w:rFonts w:hint="eastAsia" w:ascii="宋体" w:hAnsi="宋体" w:eastAsia="宋体" w:cs="宋体"/>
          <w:b/>
          <w:bCs/>
          <w:spacing w:val="4"/>
          <w:sz w:val="36"/>
          <w:szCs w:val="36"/>
        </w:rPr>
        <w:t>图纸</w:t>
      </w:r>
      <w:r>
        <w:rPr>
          <w:rFonts w:hint="eastAsia" w:ascii="宋体" w:hAnsi="宋体" w:eastAsia="宋体" w:cs="宋体"/>
          <w:b/>
          <w:bCs/>
          <w:spacing w:val="4"/>
          <w:sz w:val="36"/>
          <w:szCs w:val="36"/>
          <w:lang w:eastAsia="zh-CN"/>
        </w:rPr>
        <w:t>（另册装订）</w:t>
      </w:r>
      <w:bookmarkEnd w:id="587"/>
      <w:bookmarkEnd w:id="588"/>
      <w:bookmarkEnd w:id="589"/>
      <w:bookmarkEnd w:id="590"/>
    </w:p>
    <w:p>
      <w:pPr>
        <w:pStyle w:val="2"/>
        <w:pageBreakBefore w:val="0"/>
        <w:overflowPunct/>
        <w:bidi w:val="0"/>
        <w:spacing w:line="360" w:lineRule="auto"/>
        <w:jc w:val="center"/>
        <w:outlineLvl w:val="0"/>
        <w:rPr>
          <w:rFonts w:hint="eastAsia" w:ascii="宋体" w:hAnsi="宋体" w:eastAsia="宋体" w:cs="宋体"/>
          <w:b/>
          <w:bCs/>
          <w:sz w:val="36"/>
          <w:szCs w:val="36"/>
          <w:lang w:val="en-US" w:eastAsia="zh-CN"/>
        </w:rPr>
      </w:pPr>
      <w:bookmarkStart w:id="591" w:name="_Toc4885"/>
      <w:r>
        <w:rPr>
          <w:rFonts w:hint="eastAsia" w:ascii="宋体" w:hAnsi="宋体" w:eastAsia="宋体" w:cs="宋体"/>
          <w:b/>
          <w:bCs/>
          <w:sz w:val="36"/>
          <w:szCs w:val="36"/>
          <w:lang w:eastAsia="zh-CN"/>
        </w:rPr>
        <w:t>第七章</w:t>
      </w:r>
      <w:r>
        <w:rPr>
          <w:rFonts w:hint="eastAsia" w:ascii="宋体" w:hAnsi="宋体" w:eastAsia="宋体" w:cs="宋体"/>
          <w:b/>
          <w:bCs/>
          <w:sz w:val="36"/>
          <w:szCs w:val="36"/>
          <w:lang w:val="en-US" w:eastAsia="zh-CN"/>
        </w:rPr>
        <w:t xml:space="preserve">  采购内容及要求</w:t>
      </w:r>
      <w:bookmarkEnd w:id="591"/>
    </w:p>
    <w:p>
      <w:pPr>
        <w:pageBreakBefore w:val="0"/>
        <w:tabs>
          <w:tab w:val="left" w:pos="980"/>
        </w:tabs>
        <w:kinsoku w:val="0"/>
        <w:overflowPunct/>
        <w:bidi w:val="0"/>
        <w:spacing w:line="360" w:lineRule="auto"/>
        <w:jc w:val="left"/>
        <w:outlineLvl w:val="1"/>
        <w:rPr>
          <w:rFonts w:hint="eastAsia" w:ascii="宋体" w:hAnsi="宋体" w:eastAsia="宋体" w:cs="宋体"/>
          <w:b/>
          <w:bCs/>
          <w:sz w:val="24"/>
          <w:szCs w:val="24"/>
          <w:lang w:eastAsia="zh-CN"/>
        </w:rPr>
      </w:pPr>
      <w:bookmarkStart w:id="592" w:name="_Toc76373171"/>
      <w:r>
        <w:rPr>
          <w:rFonts w:hint="eastAsia" w:ascii="宋体" w:hAnsi="宋体" w:eastAsia="宋体" w:cs="宋体"/>
          <w:b/>
          <w:bCs/>
          <w:sz w:val="24"/>
          <w:szCs w:val="24"/>
          <w:lang w:eastAsia="zh-CN"/>
        </w:rPr>
        <w:t>一、项目概况</w:t>
      </w:r>
    </w:p>
    <w:p>
      <w:pPr>
        <w:keepNext w:val="0"/>
        <w:keepLines w:val="0"/>
        <w:pageBreakBefore w:val="0"/>
        <w:widowControl w:val="0"/>
        <w:tabs>
          <w:tab w:val="left" w:pos="980"/>
        </w:tabs>
        <w:kinsoku w:val="0"/>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1.</w:t>
      </w:r>
      <w:r>
        <w:rPr>
          <w:rFonts w:hint="eastAsia" w:ascii="宋体" w:hAnsi="宋体" w:eastAsia="宋体" w:cs="宋体"/>
          <w:b/>
          <w:bCs/>
          <w:sz w:val="24"/>
          <w:szCs w:val="24"/>
          <w:shd w:val="clear" w:color="auto" w:fill="FFFFFF"/>
          <w:lang w:val="en-US" w:eastAsia="zh-CN"/>
        </w:rPr>
        <w:t xml:space="preserve">1 </w:t>
      </w:r>
      <w:r>
        <w:rPr>
          <w:rFonts w:hint="eastAsia" w:ascii="宋体" w:hAnsi="宋体" w:eastAsia="宋体" w:cs="宋体"/>
          <w:b/>
          <w:bCs/>
          <w:sz w:val="24"/>
          <w:szCs w:val="24"/>
          <w:shd w:val="clear" w:color="auto" w:fill="FFFFFF"/>
        </w:rPr>
        <w:t>项目主要内容</w:t>
      </w:r>
      <w:bookmarkEnd w:id="592"/>
    </w:p>
    <w:p>
      <w:pPr>
        <w:keepNext w:val="0"/>
        <w:keepLines w:val="0"/>
        <w:pageBreakBefore w:val="0"/>
        <w:wordWrap/>
        <w:overflowPunct/>
        <w:autoSpaceDE/>
        <w:autoSpaceDN/>
        <w:bidi w:val="0"/>
        <w:adjustRightInd/>
        <w:snapToGrid/>
        <w:spacing w:line="400" w:lineRule="exact"/>
        <w:textAlignment w:val="auto"/>
        <w:rPr>
          <w:rFonts w:hint="eastAsia" w:ascii="宋体" w:hAnsi="宋体" w:eastAsia="宋体" w:cs="宋体"/>
          <w:sz w:val="24"/>
          <w:szCs w:val="24"/>
          <w:shd w:val="clear" w:color="auto" w:fill="FFFFFF"/>
          <w:lang w:eastAsia="zh-CN"/>
        </w:rPr>
      </w:pPr>
      <w:bookmarkStart w:id="593" w:name="_Toc76373173"/>
      <w:r>
        <w:rPr>
          <w:rFonts w:hint="eastAsia" w:ascii="宋体" w:hAnsi="宋体" w:eastAsia="宋体" w:cs="宋体"/>
          <w:b/>
          <w:bCs/>
          <w:sz w:val="24"/>
          <w:szCs w:val="24"/>
          <w:shd w:val="clear" w:color="auto" w:fill="FFFFFF"/>
        </w:rPr>
        <w:t>项目范围</w:t>
      </w:r>
      <w:r>
        <w:rPr>
          <w:rFonts w:hint="eastAsia" w:ascii="宋体" w:hAnsi="宋体" w:eastAsia="宋体" w:cs="宋体"/>
          <w:sz w:val="24"/>
          <w:szCs w:val="24"/>
          <w:shd w:val="clear" w:color="auto" w:fill="FFFFFF"/>
        </w:rPr>
        <w:t>：</w:t>
      </w:r>
      <w:bookmarkEnd w:id="593"/>
      <w:bookmarkStart w:id="594" w:name="_Toc76373174"/>
    </w:p>
    <w:p>
      <w:pPr>
        <w:keepNext w:val="0"/>
        <w:keepLines w:val="0"/>
        <w:pageBreakBefore w:val="0"/>
        <w:widowControl w:val="0"/>
        <w:tabs>
          <w:tab w:val="left" w:pos="980"/>
        </w:tabs>
        <w:kinsoku w:val="0"/>
        <w:wordWrap/>
        <w:overflowPunct/>
        <w:topLinePunct w:val="0"/>
        <w:autoSpaceDE/>
        <w:autoSpaceDN/>
        <w:bidi w:val="0"/>
        <w:adjustRightInd/>
        <w:snapToGrid/>
        <w:spacing w:line="360" w:lineRule="auto"/>
        <w:ind w:firstLine="240" w:firstLineChars="100"/>
        <w:jc w:val="left"/>
        <w:textAlignment w:val="auto"/>
        <w:outlineLvl w:val="9"/>
        <w:rPr>
          <w:rFonts w:hint="eastAsia" w:ascii="宋体" w:hAnsi="宋体" w:eastAsia="宋体" w:cs="宋体"/>
          <w:b w:val="0"/>
          <w:bCs w:val="0"/>
          <w:color w:val="000000"/>
          <w:lang w:val="en-US" w:eastAsia="zh-CN"/>
        </w:rPr>
      </w:pPr>
      <w:r>
        <w:rPr>
          <w:rFonts w:hint="eastAsia" w:ascii="宋体" w:hAnsi="宋体" w:cs="宋体"/>
          <w:kern w:val="0"/>
          <w:sz w:val="24"/>
          <w:szCs w:val="24"/>
          <w:highlight w:val="none"/>
          <w:lang w:val="zh-CN" w:eastAsia="zh-CN"/>
        </w:rPr>
        <w:t>2021年市农业综合开发配套农田建设项目（田间小型水利设施建设和修复项目）第二包：</w:t>
      </w:r>
      <w:r>
        <w:rPr>
          <w:rFonts w:hint="eastAsia" w:ascii="宋体" w:hAnsi="宋体" w:eastAsia="宋体" w:cs="宋体"/>
          <w:kern w:val="0"/>
          <w:sz w:val="24"/>
          <w:szCs w:val="24"/>
          <w:lang w:val="zh-CN" w:eastAsia="zh-CN"/>
        </w:rPr>
        <w:t>项目位于蓝田县孟村镇高效节水灌溉示范园位于大王村、代寨村和石官寨村，总耕地面积157亩，设计灌溉面积157亩，采用低压管灌形式。</w:t>
      </w:r>
    </w:p>
    <w:bookmarkEnd w:id="594"/>
    <w:p>
      <w:pPr>
        <w:pStyle w:val="2"/>
        <w:ind w:left="0" w:leftChars="0" w:firstLine="0" w:firstLineChars="0"/>
        <w:rPr>
          <w:rFonts w:hint="default" w:ascii="宋体" w:hAnsi="宋体" w:eastAsia="宋体" w:cs="宋体"/>
          <w:sz w:val="24"/>
          <w:szCs w:val="24"/>
          <w:shd w:val="clear" w:color="auto" w:fill="FFFFFF"/>
          <w:lang w:val="en-US" w:eastAsia="zh-CN"/>
        </w:rPr>
      </w:pPr>
      <w:bookmarkStart w:id="595" w:name="_Toc76373175"/>
      <w:r>
        <w:rPr>
          <w:rFonts w:hint="eastAsia" w:ascii="宋体" w:hAnsi="宋体" w:eastAsia="宋体" w:cs="宋体"/>
          <w:b/>
          <w:bCs/>
          <w:sz w:val="24"/>
          <w:szCs w:val="24"/>
          <w:shd w:val="clear" w:color="auto" w:fill="FFFFFF"/>
          <w:lang w:val="en-US" w:eastAsia="zh-CN"/>
        </w:rPr>
        <w:t>项目性质：</w:t>
      </w:r>
      <w:r>
        <w:rPr>
          <w:rFonts w:hint="eastAsia" w:ascii="宋体" w:hAnsi="宋体" w:eastAsia="宋体" w:cs="宋体"/>
          <w:sz w:val="24"/>
          <w:szCs w:val="24"/>
          <w:shd w:val="clear" w:color="auto" w:fill="FFFFFF"/>
          <w:lang w:val="en-US" w:eastAsia="zh-CN"/>
        </w:rPr>
        <w:t>新建</w:t>
      </w:r>
    </w:p>
    <w:bookmarkEnd w:id="595"/>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1.2实施方案编制依据</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（1）水利工程预算按陕计项目[2019]66号文颁发的《陕西省水利水电工程概(预)算编制办法及费用标准》</w:t>
      </w:r>
      <w:r>
        <w:rPr>
          <w:rFonts w:hint="eastAsia" w:ascii="宋体" w:hAnsi="宋体" w:cs="宋体"/>
          <w:sz w:val="24"/>
          <w:szCs w:val="24"/>
          <w:lang w:eastAsia="zh-CN"/>
        </w:rPr>
        <w:t>；</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（2）陕水规计[2019]66文颁发的《陕西省水利建筑工程预算定额》</w:t>
      </w:r>
      <w:r>
        <w:rPr>
          <w:rFonts w:hint="eastAsia" w:ascii="宋体" w:hAnsi="宋体" w:cs="宋体"/>
          <w:sz w:val="24"/>
          <w:szCs w:val="24"/>
          <w:lang w:eastAsia="zh-CN"/>
        </w:rPr>
        <w:t>；</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陕水规计[2019]66文颁发的《陕西省水利工程施工机械台班费定额》</w:t>
      </w:r>
      <w:r>
        <w:rPr>
          <w:rFonts w:hint="eastAsia" w:ascii="宋体" w:hAnsi="宋体" w:cs="宋体"/>
          <w:sz w:val="24"/>
          <w:szCs w:val="24"/>
          <w:lang w:eastAsia="zh-CN"/>
        </w:rPr>
        <w:t>；</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）项目实施方案和设计图纸</w:t>
      </w:r>
    </w:p>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1.3项目建设内容和投资</w:t>
      </w:r>
    </w:p>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1.3.1项目主要建设内容</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新建井房及设备房1座，敷设3*35+1*16低压地埋线150米，建50m³蓄水池1座，安装加压泵1台、变频设备1台、组合过滤器1套、施肥罐1台，安装φ75PE田间管道80米，安装φ63PE田间管道 2340米。</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磋商范围具体详见本项目工程量清单及施工图纸。</w:t>
      </w:r>
    </w:p>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1.3.2项目投资</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2021年市农业综合开发配套农田建设项目（田间小型水利设施建设和修复项目）第二包</w:t>
      </w:r>
      <w:r>
        <w:rPr>
          <w:rFonts w:hint="eastAsia" w:ascii="宋体" w:hAnsi="宋体" w:cs="宋体"/>
          <w:sz w:val="24"/>
          <w:szCs w:val="24"/>
          <w:lang w:eastAsia="zh-CN"/>
        </w:rPr>
        <w:t>：</w:t>
      </w:r>
      <w:r>
        <w:rPr>
          <w:rFonts w:hint="eastAsia" w:ascii="宋体" w:hAnsi="宋体" w:eastAsia="宋体" w:cs="宋体"/>
          <w:sz w:val="24"/>
          <w:szCs w:val="24"/>
        </w:rPr>
        <w:t>286,889.00元</w:t>
      </w:r>
    </w:p>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1.3.3资金使用和管理</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highlight w:val="yellow"/>
        </w:rPr>
      </w:pPr>
      <w:r>
        <w:rPr>
          <w:rFonts w:hint="eastAsia" w:ascii="宋体" w:hAnsi="宋体" w:eastAsia="宋体" w:cs="宋体"/>
          <w:sz w:val="24"/>
          <w:szCs w:val="24"/>
          <w:highlight w:val="none"/>
        </w:rPr>
        <w:t>项目资金财产管理，严格按照高标准农田建设项目资金和项目管理办法的要求执行，确保专款专用，专项专用。按项目工程实施进度协同财政、联系审计、监察部门进行中期、竣工验收并及时按计划结算拔款，确保各项目工程独立核算，专款专户，使用安全高效。</w:t>
      </w:r>
    </w:p>
    <w:p>
      <w:pPr>
        <w:keepNext w:val="0"/>
        <w:keepLines w:val="0"/>
        <w:pageBreakBefore w:val="0"/>
        <w:widowControl w:val="0"/>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cs="宋体"/>
          <w:b/>
          <w:bCs/>
          <w:sz w:val="24"/>
          <w:szCs w:val="24"/>
          <w:lang w:val="en-US" w:eastAsia="zh-CN"/>
        </w:rPr>
        <w:t>技术</w:t>
      </w:r>
      <w:r>
        <w:rPr>
          <w:rFonts w:hint="eastAsia" w:ascii="宋体" w:hAnsi="宋体" w:eastAsia="宋体" w:cs="宋体"/>
          <w:b/>
          <w:bCs/>
          <w:sz w:val="24"/>
          <w:szCs w:val="24"/>
        </w:rPr>
        <w:t>要求：</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工</w:t>
      </w:r>
      <w:r>
        <w:rPr>
          <w:rFonts w:hint="eastAsia" w:ascii="宋体" w:hAnsi="宋体" w:eastAsia="宋体" w:cs="宋体"/>
          <w:sz w:val="24"/>
          <w:szCs w:val="24"/>
        </w:rPr>
        <w:t>期：</w:t>
      </w:r>
      <w:r>
        <w:rPr>
          <w:rFonts w:hint="eastAsia" w:ascii="宋体" w:hAnsi="宋体" w:cs="宋体"/>
          <w:sz w:val="24"/>
          <w:szCs w:val="24"/>
          <w:lang w:val="en-US" w:eastAsia="zh-CN"/>
        </w:rPr>
        <w:t>40</w:t>
      </w:r>
      <w:r>
        <w:rPr>
          <w:rFonts w:hint="eastAsia" w:ascii="宋体" w:hAnsi="宋体" w:eastAsia="宋体" w:cs="宋体"/>
          <w:sz w:val="24"/>
          <w:szCs w:val="24"/>
        </w:rPr>
        <w:t>日历天</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建设</w:t>
      </w:r>
      <w:r>
        <w:rPr>
          <w:rFonts w:hint="eastAsia" w:ascii="宋体" w:hAnsi="宋体" w:eastAsia="宋体" w:cs="宋体"/>
          <w:sz w:val="24"/>
          <w:szCs w:val="24"/>
        </w:rPr>
        <w:t>地点：</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2021年市农业综合开发配套农田建设项目（田间小型水利设施建设和修复项目）第二包：孟村镇樊家村股份经济合作联合社田间工程位于蓝田县孟村镇</w:t>
      </w:r>
      <w:r>
        <w:rPr>
          <w:rFonts w:hint="eastAsia" w:ascii="宋体" w:hAnsi="宋体" w:cs="宋体"/>
          <w:sz w:val="24"/>
          <w:szCs w:val="24"/>
          <w:lang w:val="en-US" w:eastAsia="zh-CN"/>
        </w:rPr>
        <w:t>樊家村</w:t>
      </w:r>
      <w:r>
        <w:rPr>
          <w:rFonts w:hint="eastAsia" w:ascii="宋体" w:hAnsi="宋体" w:eastAsia="宋体" w:cs="宋体"/>
          <w:sz w:val="24"/>
          <w:szCs w:val="24"/>
        </w:rPr>
        <w:t>。</w:t>
      </w:r>
    </w:p>
    <w:p>
      <w:pPr>
        <w:keepNext w:val="0"/>
        <w:keepLines w:val="0"/>
        <w:pageBreakBefore w:val="0"/>
        <w:widowControl w:val="0"/>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3、质量要求:达到国家现行行业施工验收规范“合格”标准。</w:t>
      </w:r>
    </w:p>
    <w:p>
      <w:pPr>
        <w:pageBreakBefore w:val="0"/>
        <w:overflowPunct/>
        <w:bidi w:val="0"/>
        <w:spacing w:line="360" w:lineRule="auto"/>
        <w:rPr>
          <w:rFonts w:hint="eastAsia" w:ascii="宋体" w:hAnsi="宋体" w:eastAsia="宋体" w:cs="宋体"/>
        </w:rPr>
      </w:pPr>
      <w:r>
        <w:rPr>
          <w:rFonts w:hint="eastAsia" w:ascii="宋体" w:hAnsi="宋体" w:eastAsia="宋体" w:cs="宋体"/>
        </w:rPr>
        <w:br w:type="page"/>
      </w:r>
    </w:p>
    <w:p>
      <w:pPr>
        <w:pageBreakBefore w:val="0"/>
        <w:overflowPunct/>
        <w:bidi w:val="0"/>
        <w:spacing w:line="360" w:lineRule="auto"/>
        <w:rPr>
          <w:rFonts w:hint="eastAsia" w:ascii="宋体" w:hAnsi="宋体" w:eastAsia="宋体" w:cs="宋体"/>
        </w:rPr>
        <w:sectPr>
          <w:pgSz w:w="11906" w:h="16838"/>
          <w:pgMar w:top="1440" w:right="1800" w:bottom="1440" w:left="1800" w:header="851" w:footer="992" w:gutter="0"/>
          <w:pgNumType w:fmt="decimal"/>
          <w:cols w:space="720" w:num="1"/>
          <w:docGrid w:type="lines" w:linePitch="312" w:charSpace="0"/>
        </w:sectPr>
      </w:pPr>
    </w:p>
    <w:p>
      <w:pPr>
        <w:pStyle w:val="24"/>
        <w:pageBreakBefore w:val="0"/>
        <w:overflowPunct/>
        <w:bidi w:val="0"/>
        <w:spacing w:line="360" w:lineRule="auto"/>
        <w:jc w:val="center"/>
        <w:outlineLvl w:val="0"/>
        <w:rPr>
          <w:rFonts w:hint="eastAsia" w:ascii="宋体" w:hAnsi="宋体" w:eastAsia="宋体" w:cs="宋体"/>
          <w:b/>
          <w:bCs/>
          <w:sz w:val="36"/>
          <w:szCs w:val="36"/>
          <w:lang w:eastAsia="zh-CN"/>
        </w:rPr>
      </w:pPr>
      <w:bookmarkStart w:id="596" w:name="_Toc30691"/>
      <w:bookmarkStart w:id="597" w:name="_Toc15054"/>
      <w:bookmarkStart w:id="598" w:name="_Toc24826"/>
      <w:r>
        <w:rPr>
          <w:rFonts w:hint="eastAsia" w:ascii="宋体" w:hAnsi="宋体" w:eastAsia="宋体" w:cs="宋体"/>
          <w:b/>
          <w:bCs/>
          <w:sz w:val="36"/>
          <w:szCs w:val="36"/>
          <w:lang w:eastAsia="zh-CN"/>
        </w:rPr>
        <w:t>第八章</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lang w:eastAsia="zh-CN"/>
        </w:rPr>
        <w:t>响应文件格式</w:t>
      </w:r>
      <w:bookmarkEnd w:id="596"/>
      <w:bookmarkEnd w:id="597"/>
      <w:bookmarkEnd w:id="598"/>
    </w:p>
    <w:p>
      <w:pPr>
        <w:pageBreakBefore w:val="0"/>
        <w:overflowPunct/>
        <w:bidi w:val="0"/>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32"/>
          <w:szCs w:val="32"/>
          <w:lang w:eastAsia="zh-CN"/>
        </w:rPr>
        <w:t>项目</w:t>
      </w:r>
      <w:r>
        <w:rPr>
          <w:rFonts w:hint="eastAsia" w:ascii="宋体" w:hAnsi="宋体" w:eastAsia="宋体" w:cs="宋体"/>
          <w:b/>
          <w:bCs/>
          <w:sz w:val="32"/>
          <w:szCs w:val="32"/>
        </w:rPr>
        <w:t>编号：</w:t>
      </w:r>
    </w:p>
    <w:p>
      <w:pPr>
        <w:pStyle w:val="15"/>
        <w:pageBreakBefore w:val="0"/>
        <w:overflowPunct/>
        <w:bidi w:val="0"/>
        <w:spacing w:line="360" w:lineRule="auto"/>
        <w:rPr>
          <w:rFonts w:hint="eastAsia" w:ascii="宋体" w:hAnsi="宋体" w:eastAsia="宋体" w:cs="宋体"/>
          <w:b/>
          <w:sz w:val="28"/>
          <w:szCs w:val="28"/>
          <w:lang w:val="en-US" w:eastAsia="zh-CN"/>
        </w:rPr>
      </w:pPr>
    </w:p>
    <w:p>
      <w:pPr>
        <w:pStyle w:val="15"/>
        <w:pageBreakBefore w:val="0"/>
        <w:overflowPunct/>
        <w:bidi w:val="0"/>
        <w:spacing w:line="360" w:lineRule="auto"/>
        <w:ind w:left="0" w:leftChars="0" w:firstLine="0" w:firstLineChars="0"/>
        <w:rPr>
          <w:rFonts w:hint="eastAsia" w:ascii="宋体" w:hAnsi="宋体" w:eastAsia="宋体" w:cs="宋体"/>
          <w:b/>
          <w:sz w:val="28"/>
          <w:szCs w:val="28"/>
          <w:lang w:val="en-US" w:eastAsia="zh-CN"/>
        </w:rPr>
      </w:pPr>
    </w:p>
    <w:p>
      <w:pPr>
        <w:pageBreakBefore w:val="0"/>
        <w:overflowPunct/>
        <w:bidi w:val="0"/>
        <w:spacing w:before="240" w:beforeLines="100" w:line="360" w:lineRule="auto"/>
        <w:jc w:val="both"/>
        <w:rPr>
          <w:rFonts w:hint="eastAsia" w:ascii="宋体" w:hAnsi="宋体" w:eastAsia="宋体" w:cs="宋体"/>
          <w:sz w:val="28"/>
          <w:szCs w:val="28"/>
          <w:lang w:eastAsia="zh-CN"/>
        </w:rPr>
      </w:pPr>
      <w:r>
        <w:rPr>
          <w:rFonts w:hint="eastAsia" w:ascii="宋体" w:hAnsi="宋体" w:eastAsia="宋体" w:cs="宋体"/>
          <w:b/>
          <w:bCs/>
          <w:sz w:val="44"/>
          <w:szCs w:val="44"/>
          <w:u w:val="single"/>
          <w:lang w:val="en-US" w:eastAsia="zh-CN"/>
        </w:rPr>
        <w:t xml:space="preserve">                         </w:t>
      </w:r>
      <w:r>
        <w:rPr>
          <w:rFonts w:hint="eastAsia" w:ascii="宋体" w:hAnsi="宋体" w:eastAsia="宋体" w:cs="宋体"/>
          <w:b/>
          <w:bCs/>
          <w:sz w:val="44"/>
          <w:szCs w:val="44"/>
          <w:lang w:eastAsia="zh-CN"/>
        </w:rPr>
        <w:t>（项目名称）</w:t>
      </w:r>
    </w:p>
    <w:p>
      <w:pPr>
        <w:pStyle w:val="16"/>
        <w:pageBreakBefore w:val="0"/>
        <w:overflowPunct/>
        <w:bidi w:val="0"/>
        <w:spacing w:line="360" w:lineRule="auto"/>
        <w:rPr>
          <w:rFonts w:hint="eastAsia" w:ascii="宋体" w:hAnsi="宋体" w:eastAsia="宋体" w:cs="宋体"/>
        </w:rPr>
      </w:pPr>
    </w:p>
    <w:p>
      <w:pPr>
        <w:pageBreakBefore w:val="0"/>
        <w:overflowPunct/>
        <w:bidi w:val="0"/>
        <w:spacing w:before="240" w:beforeLines="100" w:line="360" w:lineRule="auto"/>
        <w:jc w:val="center"/>
        <w:rPr>
          <w:rFonts w:hint="eastAsia" w:ascii="宋体" w:hAnsi="宋体" w:eastAsia="宋体" w:cs="宋体"/>
          <w:b/>
          <w:sz w:val="72"/>
          <w:szCs w:val="72"/>
        </w:rPr>
      </w:pPr>
    </w:p>
    <w:p>
      <w:pPr>
        <w:pStyle w:val="15"/>
        <w:pageBreakBefore w:val="0"/>
        <w:overflowPunct/>
        <w:bidi w:val="0"/>
        <w:spacing w:line="360" w:lineRule="auto"/>
        <w:ind w:left="0" w:leftChars="0" w:firstLine="0" w:firstLineChars="0"/>
        <w:rPr>
          <w:rFonts w:hint="eastAsia" w:ascii="宋体" w:hAnsi="宋体" w:eastAsia="宋体" w:cs="宋体"/>
          <w:b/>
          <w:sz w:val="72"/>
          <w:szCs w:val="72"/>
        </w:rPr>
      </w:pPr>
    </w:p>
    <w:p>
      <w:pPr>
        <w:pageBreakBefore w:val="0"/>
        <w:overflowPunct/>
        <w:bidi w:val="0"/>
        <w:spacing w:before="240" w:beforeLines="100" w:line="360" w:lineRule="auto"/>
        <w:jc w:val="center"/>
        <w:rPr>
          <w:rFonts w:hint="eastAsia" w:ascii="宋体" w:hAnsi="宋体" w:eastAsia="宋体" w:cs="宋体"/>
          <w:b/>
          <w:sz w:val="72"/>
          <w:szCs w:val="72"/>
        </w:rPr>
      </w:pPr>
      <w:r>
        <w:rPr>
          <w:rFonts w:hint="eastAsia" w:ascii="宋体" w:hAnsi="宋体" w:eastAsia="宋体" w:cs="宋体"/>
          <w:b/>
          <w:sz w:val="72"/>
          <w:szCs w:val="72"/>
          <w:lang w:eastAsia="zh-CN"/>
        </w:rPr>
        <w:t>磋</w:t>
      </w:r>
      <w:r>
        <w:rPr>
          <w:rFonts w:hint="eastAsia" w:ascii="宋体" w:hAnsi="宋体" w:eastAsia="宋体" w:cs="宋体"/>
          <w:b/>
          <w:sz w:val="72"/>
          <w:szCs w:val="72"/>
          <w:lang w:val="en-US" w:eastAsia="zh-CN"/>
        </w:rPr>
        <w:t xml:space="preserve"> </w:t>
      </w:r>
      <w:r>
        <w:rPr>
          <w:rFonts w:hint="eastAsia" w:ascii="宋体" w:hAnsi="宋体" w:eastAsia="宋体" w:cs="宋体"/>
          <w:b/>
          <w:sz w:val="72"/>
          <w:szCs w:val="72"/>
          <w:lang w:eastAsia="zh-CN"/>
        </w:rPr>
        <w:t>商</w:t>
      </w:r>
      <w:r>
        <w:rPr>
          <w:rFonts w:hint="eastAsia" w:ascii="宋体" w:hAnsi="宋体" w:eastAsia="宋体" w:cs="宋体"/>
          <w:b/>
          <w:sz w:val="72"/>
          <w:szCs w:val="72"/>
          <w:lang w:val="en-US" w:eastAsia="zh-CN"/>
        </w:rPr>
        <w:t xml:space="preserve"> </w:t>
      </w:r>
      <w:r>
        <w:rPr>
          <w:rFonts w:hint="eastAsia" w:ascii="宋体" w:hAnsi="宋体" w:eastAsia="宋体" w:cs="宋体"/>
          <w:b/>
          <w:sz w:val="72"/>
          <w:szCs w:val="72"/>
          <w:lang w:eastAsia="zh-CN"/>
        </w:rPr>
        <w:t>响</w:t>
      </w:r>
      <w:r>
        <w:rPr>
          <w:rFonts w:hint="eastAsia" w:ascii="宋体" w:hAnsi="宋体" w:eastAsia="宋体" w:cs="宋体"/>
          <w:b/>
          <w:sz w:val="72"/>
          <w:szCs w:val="72"/>
          <w:lang w:val="en-US" w:eastAsia="zh-CN"/>
        </w:rPr>
        <w:t xml:space="preserve"> </w:t>
      </w:r>
      <w:r>
        <w:rPr>
          <w:rFonts w:hint="eastAsia" w:ascii="宋体" w:hAnsi="宋体" w:eastAsia="宋体" w:cs="宋体"/>
          <w:b/>
          <w:sz w:val="72"/>
          <w:szCs w:val="72"/>
          <w:lang w:eastAsia="zh-CN"/>
        </w:rPr>
        <w:t>应</w:t>
      </w:r>
      <w:r>
        <w:rPr>
          <w:rFonts w:hint="eastAsia" w:ascii="宋体" w:hAnsi="宋体" w:eastAsia="宋体" w:cs="宋体"/>
          <w:b/>
          <w:sz w:val="72"/>
          <w:szCs w:val="72"/>
          <w:lang w:val="en-US" w:eastAsia="zh-CN"/>
        </w:rPr>
        <w:t xml:space="preserve"> </w:t>
      </w:r>
      <w:r>
        <w:rPr>
          <w:rFonts w:hint="eastAsia" w:ascii="宋体" w:hAnsi="宋体" w:eastAsia="宋体" w:cs="宋体"/>
          <w:b/>
          <w:sz w:val="72"/>
          <w:szCs w:val="72"/>
        </w:rPr>
        <w:t>文 件</w:t>
      </w:r>
    </w:p>
    <w:p>
      <w:pPr>
        <w:pageBreakBefore w:val="0"/>
        <w:overflowPunct/>
        <w:bidi w:val="0"/>
        <w:spacing w:line="360" w:lineRule="auto"/>
        <w:jc w:val="center"/>
        <w:rPr>
          <w:rFonts w:hint="eastAsia" w:ascii="宋体" w:hAnsi="宋体" w:eastAsia="宋体" w:cs="宋体"/>
          <w:sz w:val="32"/>
          <w:szCs w:val="32"/>
        </w:rPr>
      </w:pPr>
    </w:p>
    <w:p>
      <w:pPr>
        <w:pageBreakBefore w:val="0"/>
        <w:overflowPunct/>
        <w:bidi w:val="0"/>
        <w:spacing w:line="360" w:lineRule="auto"/>
        <w:jc w:val="center"/>
        <w:rPr>
          <w:rFonts w:hint="eastAsia" w:ascii="宋体" w:hAnsi="宋体" w:eastAsia="宋体" w:cs="宋体"/>
          <w:sz w:val="32"/>
          <w:szCs w:val="32"/>
        </w:rPr>
      </w:pPr>
    </w:p>
    <w:p>
      <w:pPr>
        <w:pageBreakBefore w:val="0"/>
        <w:overflowPunct/>
        <w:bidi w:val="0"/>
        <w:spacing w:line="360" w:lineRule="auto"/>
        <w:jc w:val="center"/>
        <w:rPr>
          <w:rFonts w:hint="eastAsia" w:ascii="宋体" w:hAnsi="宋体" w:eastAsia="宋体" w:cs="宋体"/>
          <w:b/>
          <w:sz w:val="32"/>
          <w:szCs w:val="32"/>
        </w:rPr>
      </w:pPr>
    </w:p>
    <w:p>
      <w:pPr>
        <w:pageBreakBefore w:val="0"/>
        <w:overflowPunct/>
        <w:bidi w:val="0"/>
        <w:spacing w:line="360" w:lineRule="auto"/>
        <w:jc w:val="center"/>
        <w:rPr>
          <w:rFonts w:hint="eastAsia" w:ascii="宋体" w:hAnsi="宋体" w:eastAsia="宋体" w:cs="宋体"/>
          <w:sz w:val="28"/>
          <w:szCs w:val="28"/>
        </w:rPr>
      </w:pPr>
    </w:p>
    <w:p>
      <w:pPr>
        <w:pageBreakBefore w:val="0"/>
        <w:overflowPunct/>
        <w:bidi w:val="0"/>
        <w:spacing w:line="360" w:lineRule="auto"/>
        <w:ind w:firstLine="2520" w:firstLineChars="900"/>
        <w:rPr>
          <w:rFonts w:hint="eastAsia" w:ascii="宋体" w:hAnsi="宋体" w:eastAsia="宋体" w:cs="宋体"/>
          <w:sz w:val="32"/>
          <w:szCs w:val="32"/>
        </w:rPr>
      </w:pPr>
      <w:r>
        <w:rPr>
          <w:rFonts w:hint="eastAsia" w:ascii="宋体" w:hAnsi="宋体" w:eastAsia="宋体" w:cs="宋体"/>
          <w:sz w:val="28"/>
          <w:szCs w:val="28"/>
        </w:rPr>
        <w:t xml:space="preserve">   </w:t>
      </w:r>
    </w:p>
    <w:p>
      <w:pPr>
        <w:pageBreakBefore w:val="0"/>
        <w:overflowPunct/>
        <w:bidi w:val="0"/>
        <w:spacing w:line="360" w:lineRule="auto"/>
        <w:jc w:val="both"/>
        <w:rPr>
          <w:rFonts w:hint="eastAsia" w:ascii="宋体" w:hAnsi="宋体" w:eastAsia="宋体" w:cs="宋体"/>
          <w:sz w:val="32"/>
          <w:szCs w:val="32"/>
        </w:rPr>
      </w:pPr>
      <w:r>
        <w:rPr>
          <w:rFonts w:hint="eastAsia" w:ascii="宋体" w:hAnsi="宋体" w:eastAsia="宋体" w:cs="宋体"/>
          <w:sz w:val="32"/>
          <w:szCs w:val="32"/>
          <w:lang w:eastAsia="zh-CN"/>
        </w:rPr>
        <w:t>供应商</w:t>
      </w:r>
      <w:r>
        <w:rPr>
          <w:rFonts w:hint="eastAsia" w:ascii="宋体" w:hAnsi="宋体" w:eastAsia="宋体" w:cs="宋体"/>
          <w:sz w:val="32"/>
          <w:szCs w:val="32"/>
        </w:rPr>
        <w:t>：</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pPr>
        <w:pageBreakBefore w:val="0"/>
        <w:overflowPunct/>
        <w:bidi w:val="0"/>
        <w:spacing w:line="360" w:lineRule="auto"/>
        <w:rPr>
          <w:rFonts w:hint="eastAsia" w:ascii="宋体" w:hAnsi="宋体" w:eastAsia="宋体" w:cs="宋体"/>
          <w:sz w:val="32"/>
          <w:szCs w:val="32"/>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rPr>
        <w:t>（签字或盖章）</w:t>
      </w:r>
    </w:p>
    <w:p>
      <w:pPr>
        <w:pageBreakBefore w:val="0"/>
        <w:overflowPunct/>
        <w:bidi w:val="0"/>
        <w:spacing w:line="360" w:lineRule="auto"/>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日  期： </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rPr>
        <w:t>日</w:t>
      </w:r>
    </w:p>
    <w:p>
      <w:pPr>
        <w:pStyle w:val="11"/>
        <w:pageBreakBefore w:val="0"/>
        <w:overflowPunct/>
        <w:bidi w:val="0"/>
        <w:spacing w:line="360" w:lineRule="auto"/>
        <w:rPr>
          <w:rFonts w:hint="eastAsia" w:ascii="宋体" w:hAnsi="宋体" w:eastAsia="宋体" w:cs="宋体"/>
          <w:sz w:val="32"/>
          <w:szCs w:val="32"/>
          <w:highlight w:val="none"/>
        </w:rPr>
      </w:pPr>
    </w:p>
    <w:p>
      <w:pPr>
        <w:pageBreakBefore w:val="0"/>
        <w:overflowPunct/>
        <w:bidi w:val="0"/>
        <w:spacing w:line="360" w:lineRule="auto"/>
        <w:rPr>
          <w:rFonts w:hint="eastAsia" w:ascii="宋体" w:hAnsi="宋体" w:eastAsia="宋体" w:cs="宋体"/>
          <w:sz w:val="32"/>
          <w:szCs w:val="32"/>
          <w:highlight w:val="none"/>
        </w:rPr>
        <w:sectPr>
          <w:pgSz w:w="11906" w:h="16838"/>
          <w:pgMar w:top="1440" w:right="1803" w:bottom="1440" w:left="1803" w:header="851" w:footer="992" w:gutter="0"/>
          <w:pgNumType w:fmt="decimal"/>
          <w:cols w:space="720" w:num="1"/>
          <w:titlePg/>
          <w:docGrid w:type="lines" w:linePitch="312" w:charSpace="0"/>
        </w:sectPr>
      </w:pPr>
    </w:p>
    <w:p>
      <w:pPr>
        <w:pStyle w:val="11"/>
        <w:pageBreakBefore w:val="0"/>
        <w:overflowPunct/>
        <w:bidi w:val="0"/>
        <w:spacing w:line="360" w:lineRule="auto"/>
        <w:rPr>
          <w:rFonts w:hint="eastAsia" w:ascii="宋体" w:hAnsi="宋体" w:eastAsia="宋体" w:cs="宋体"/>
          <w:b/>
          <w:bCs/>
          <w:lang w:eastAsia="zh-CN"/>
        </w:rPr>
      </w:pPr>
    </w:p>
    <w:p>
      <w:pPr>
        <w:pStyle w:val="11"/>
        <w:pageBreakBefore w:val="0"/>
        <w:overflowPunct/>
        <w:bidi w:val="0"/>
        <w:spacing w:line="360" w:lineRule="auto"/>
        <w:jc w:val="center"/>
        <w:rPr>
          <w:rFonts w:hint="eastAsia" w:ascii="宋体" w:hAnsi="宋体" w:eastAsia="宋体" w:cs="宋体"/>
          <w:b/>
          <w:bCs/>
          <w:sz w:val="44"/>
          <w:szCs w:val="28"/>
          <w:lang w:eastAsia="zh-CN"/>
        </w:rPr>
      </w:pPr>
      <w:r>
        <w:rPr>
          <w:rFonts w:hint="eastAsia" w:ascii="宋体" w:hAnsi="宋体" w:eastAsia="宋体" w:cs="宋体"/>
          <w:b/>
          <w:bCs/>
          <w:sz w:val="44"/>
          <w:szCs w:val="28"/>
          <w:lang w:eastAsia="zh-CN"/>
        </w:rPr>
        <w:t>目</w:t>
      </w:r>
      <w:r>
        <w:rPr>
          <w:rFonts w:hint="eastAsia" w:ascii="宋体" w:hAnsi="宋体" w:eastAsia="宋体" w:cs="宋体"/>
          <w:b/>
          <w:bCs/>
          <w:sz w:val="44"/>
          <w:szCs w:val="28"/>
          <w:lang w:val="en-US" w:eastAsia="zh-CN"/>
        </w:rPr>
        <w:t xml:space="preserve">     </w:t>
      </w:r>
      <w:r>
        <w:rPr>
          <w:rFonts w:hint="eastAsia" w:ascii="宋体" w:hAnsi="宋体" w:eastAsia="宋体" w:cs="宋体"/>
          <w:b/>
          <w:bCs/>
          <w:sz w:val="44"/>
          <w:szCs w:val="28"/>
          <w:lang w:eastAsia="zh-CN"/>
        </w:rPr>
        <w:t>录</w:t>
      </w:r>
    </w:p>
    <w:p>
      <w:pPr>
        <w:pageBreakBefore w:val="0"/>
        <w:overflowPunct/>
        <w:bidi w:val="0"/>
        <w:spacing w:line="360" w:lineRule="auto"/>
        <w:rPr>
          <w:rFonts w:hint="eastAsia" w:ascii="宋体" w:hAnsi="宋体" w:eastAsia="宋体" w:cs="宋体"/>
          <w:b/>
          <w:bCs/>
          <w:sz w:val="44"/>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一、磋商响应函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二、法定代表人身份证明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sz w:val="28"/>
          <w:szCs w:val="28"/>
          <w:highlight w:val="none"/>
          <w:lang w:eastAsia="zh-CN"/>
        </w:rPr>
      </w:pPr>
      <w:r>
        <w:rPr>
          <w:rFonts w:hint="eastAsia" w:ascii="宋体" w:hAnsi="宋体" w:eastAsia="宋体" w:cs="宋体"/>
          <w:b w:val="0"/>
          <w:bCs/>
          <w:sz w:val="28"/>
          <w:szCs w:val="28"/>
          <w:highlight w:val="none"/>
          <w:lang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eastAsia="zh-CN"/>
        </w:rPr>
        <w:t>四、供应商资格证明材料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2"/>
        <w:rPr>
          <w:rFonts w:hint="default" w:ascii="宋体" w:hAnsi="宋体" w:eastAsia="宋体" w:cs="宋体"/>
          <w:b w:val="0"/>
          <w:bCs/>
          <w:sz w:val="28"/>
          <w:szCs w:val="28"/>
          <w:lang w:val="en-US" w:eastAsia="zh-CN"/>
        </w:rPr>
      </w:pPr>
      <w:r>
        <w:rPr>
          <w:rFonts w:hint="eastAsia" w:ascii="宋体" w:hAnsi="宋体" w:eastAsia="宋体" w:cs="宋体"/>
          <w:b w:val="0"/>
          <w:bCs/>
          <w:sz w:val="28"/>
          <w:szCs w:val="28"/>
          <w:highlight w:val="none"/>
          <w:lang w:val="en-US" w:eastAsia="zh-CN"/>
        </w:rPr>
        <w:t>五、施工组织</w:t>
      </w:r>
      <w:r>
        <w:rPr>
          <w:rFonts w:hint="eastAsia" w:ascii="宋体" w:hAnsi="宋体" w:cs="宋体"/>
          <w:b w:val="0"/>
          <w:bCs/>
          <w:sz w:val="28"/>
          <w:szCs w:val="28"/>
          <w:highlight w:val="none"/>
          <w:lang w:val="en-US" w:eastAsia="zh-CN"/>
        </w:rPr>
        <w:t>设计</w:t>
      </w:r>
    </w:p>
    <w:p>
      <w:pPr>
        <w:pStyle w:val="3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sz w:val="28"/>
          <w:szCs w:val="28"/>
          <w:lang w:val="en-US" w:eastAsia="zh-CN"/>
        </w:rPr>
      </w:pPr>
      <w:r>
        <w:rPr>
          <w:rFonts w:hint="eastAsia" w:ascii="宋体" w:hAnsi="宋体" w:cs="宋体"/>
          <w:b w:val="0"/>
          <w:bCs/>
          <w:sz w:val="28"/>
          <w:szCs w:val="28"/>
          <w:lang w:val="en-US" w:eastAsia="zh-CN"/>
        </w:rPr>
        <w:t>六</w:t>
      </w:r>
      <w:r>
        <w:rPr>
          <w:rFonts w:hint="eastAsia" w:ascii="宋体" w:hAnsi="宋体" w:eastAsia="宋体" w:cs="宋体"/>
          <w:b w:val="0"/>
          <w:bCs/>
          <w:sz w:val="28"/>
          <w:szCs w:val="28"/>
          <w:lang w:val="en-US" w:eastAsia="zh-CN"/>
        </w:rPr>
        <w:t>、供应商认为需补充的其他资料</w:t>
      </w:r>
    </w:p>
    <w:p>
      <w:pPr>
        <w:pStyle w:val="15"/>
        <w:pageBreakBefore w:val="0"/>
        <w:overflowPunct/>
        <w:bidi w:val="0"/>
        <w:spacing w:line="360" w:lineRule="auto"/>
        <w:rPr>
          <w:rFonts w:hint="eastAsia" w:ascii="宋体" w:hAnsi="宋体" w:eastAsia="宋体" w:cs="宋体"/>
          <w:lang w:eastAsia="zh-CN"/>
        </w:rPr>
        <w:sectPr>
          <w:pgSz w:w="11906" w:h="16838"/>
          <w:pgMar w:top="1440" w:right="1803" w:bottom="1440" w:left="1803" w:header="851" w:footer="992" w:gutter="0"/>
          <w:pgNumType w:fmt="decimal"/>
          <w:cols w:space="720" w:num="1"/>
          <w:titlePg/>
          <w:docGrid w:type="lines" w:linePitch="312" w:charSpace="0"/>
        </w:sectPr>
      </w:pPr>
    </w:p>
    <w:p>
      <w:pPr>
        <w:pageBreakBefore w:val="0"/>
        <w:overflowPunct/>
        <w:bidi w:val="0"/>
        <w:spacing w:before="240" w:beforeLines="100" w:after="240" w:afterLines="100" w:line="360" w:lineRule="auto"/>
        <w:jc w:val="center"/>
        <w:outlineLvl w:val="2"/>
        <w:rPr>
          <w:rFonts w:hint="eastAsia" w:ascii="宋体" w:hAnsi="宋体" w:eastAsia="宋体" w:cs="宋体"/>
          <w:b/>
          <w:sz w:val="30"/>
          <w:szCs w:val="30"/>
          <w:lang w:eastAsia="zh-CN"/>
        </w:rPr>
      </w:pPr>
      <w:r>
        <w:rPr>
          <w:rFonts w:hint="eastAsia" w:ascii="宋体" w:hAnsi="宋体" w:eastAsia="宋体" w:cs="宋体"/>
          <w:b/>
          <w:sz w:val="30"/>
          <w:szCs w:val="30"/>
        </w:rPr>
        <w:t>一、</w:t>
      </w:r>
      <w:r>
        <w:rPr>
          <w:rFonts w:hint="eastAsia" w:ascii="宋体" w:hAnsi="宋体" w:eastAsia="宋体" w:cs="宋体"/>
          <w:b/>
          <w:sz w:val="30"/>
          <w:szCs w:val="30"/>
          <w:lang w:eastAsia="zh-CN"/>
        </w:rPr>
        <w:t>磋商响应函</w:t>
      </w:r>
    </w:p>
    <w:p>
      <w:pPr>
        <w:pageBreakBefore w:val="0"/>
        <w:overflowPunct/>
        <w:bidi w:val="0"/>
        <w:spacing w:before="240" w:beforeLines="100" w:after="120" w:afterLines="50"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rPr>
        <w:t>（一）</w:t>
      </w:r>
      <w:r>
        <w:rPr>
          <w:rFonts w:hint="eastAsia" w:ascii="宋体" w:hAnsi="宋体" w:eastAsia="宋体" w:cs="宋体"/>
          <w:b/>
          <w:sz w:val="24"/>
          <w:szCs w:val="24"/>
          <w:lang w:eastAsia="zh-CN"/>
        </w:rPr>
        <w:t>磋商响应函</w:t>
      </w:r>
    </w:p>
    <w:p>
      <w:pPr>
        <w:pageBreakBefore w:val="0"/>
        <w:overflowPunct/>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在考察现场并充分研究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（以下简称“本工程”）</w:t>
      </w:r>
      <w:r>
        <w:rPr>
          <w:rFonts w:hint="eastAsia" w:ascii="宋体" w:hAnsi="宋体" w:eastAsia="宋体" w:cs="宋体"/>
          <w:sz w:val="24"/>
          <w:szCs w:val="24"/>
          <w:lang w:eastAsia="zh-CN"/>
        </w:rPr>
        <w:t>磋商</w:t>
      </w:r>
      <w:r>
        <w:rPr>
          <w:rFonts w:hint="eastAsia" w:ascii="宋体" w:hAnsi="宋体" w:eastAsia="宋体" w:cs="宋体"/>
          <w:sz w:val="24"/>
          <w:szCs w:val="24"/>
        </w:rPr>
        <w:t>文件的全部内容后，我方兹以：</w:t>
      </w:r>
      <w:r>
        <w:rPr>
          <w:rFonts w:hint="eastAsia" w:ascii="宋体" w:hAnsi="宋体" w:eastAsia="宋体" w:cs="宋体"/>
          <w:sz w:val="24"/>
          <w:szCs w:val="24"/>
          <w:u w:val="single"/>
        </w:rPr>
        <w:t>人民币（大写）：        元RMB￥：                元</w:t>
      </w:r>
      <w:r>
        <w:rPr>
          <w:rFonts w:hint="eastAsia" w:ascii="宋体" w:hAnsi="宋体" w:eastAsia="宋体" w:cs="宋体"/>
          <w:sz w:val="24"/>
          <w:szCs w:val="24"/>
        </w:rPr>
        <w:t>的</w:t>
      </w:r>
      <w:r>
        <w:rPr>
          <w:rFonts w:hint="eastAsia" w:ascii="宋体" w:hAnsi="宋体" w:eastAsia="宋体" w:cs="宋体"/>
          <w:sz w:val="24"/>
          <w:szCs w:val="24"/>
          <w:lang w:eastAsia="zh-CN"/>
        </w:rPr>
        <w:t>磋商</w:t>
      </w:r>
      <w:r>
        <w:rPr>
          <w:rFonts w:hint="eastAsia" w:ascii="宋体" w:hAnsi="宋体" w:eastAsia="宋体" w:cs="宋体"/>
          <w:sz w:val="24"/>
          <w:szCs w:val="24"/>
        </w:rPr>
        <w:t>价格，并严格按照合同约定，施工、竣工和交付本工程并修补工程中的任何缺陷。</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如果我方中标，我方保证在按照合同约定的开工日期开始本工程的施工，计划工期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，并确保工程质量达到国家现行行业施工验收规范</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标准。我方同意本</w:t>
      </w:r>
      <w:r>
        <w:rPr>
          <w:rFonts w:hint="eastAsia" w:ascii="宋体" w:hAnsi="宋体" w:eastAsia="宋体" w:cs="宋体"/>
          <w:sz w:val="24"/>
          <w:szCs w:val="24"/>
          <w:lang w:eastAsia="zh-CN"/>
        </w:rPr>
        <w:t>磋商响应函</w:t>
      </w:r>
      <w:r>
        <w:rPr>
          <w:rFonts w:hint="eastAsia" w:ascii="宋体" w:hAnsi="宋体" w:eastAsia="宋体" w:cs="宋体"/>
          <w:sz w:val="24"/>
          <w:szCs w:val="24"/>
        </w:rPr>
        <w:t>在</w:t>
      </w:r>
      <w:r>
        <w:rPr>
          <w:rFonts w:hint="eastAsia" w:ascii="宋体" w:hAnsi="宋体" w:eastAsia="宋体" w:cs="宋体"/>
          <w:sz w:val="24"/>
          <w:szCs w:val="24"/>
          <w:lang w:eastAsia="zh-CN"/>
        </w:rPr>
        <w:t>磋商</w:t>
      </w:r>
      <w:r>
        <w:rPr>
          <w:rFonts w:hint="eastAsia" w:ascii="宋体" w:hAnsi="宋体" w:eastAsia="宋体" w:cs="宋体"/>
          <w:sz w:val="24"/>
          <w:szCs w:val="24"/>
        </w:rPr>
        <w:t>文件规定的提交</w:t>
      </w:r>
      <w:r>
        <w:rPr>
          <w:rFonts w:hint="eastAsia" w:ascii="宋体" w:hAnsi="宋体" w:eastAsia="宋体" w:cs="宋体"/>
          <w:sz w:val="24"/>
          <w:szCs w:val="24"/>
          <w:lang w:eastAsia="zh-CN"/>
        </w:rPr>
        <w:t>响应</w:t>
      </w:r>
      <w:r>
        <w:rPr>
          <w:rFonts w:hint="eastAsia" w:ascii="宋体" w:hAnsi="宋体" w:eastAsia="宋体" w:cs="宋体"/>
          <w:sz w:val="24"/>
          <w:szCs w:val="24"/>
        </w:rPr>
        <w:t>文件截止时间后，在</w:t>
      </w:r>
      <w:r>
        <w:rPr>
          <w:rFonts w:hint="eastAsia" w:ascii="宋体" w:hAnsi="宋体" w:eastAsia="宋体" w:cs="宋体"/>
          <w:sz w:val="24"/>
          <w:szCs w:val="24"/>
          <w:lang w:eastAsia="zh-CN"/>
        </w:rPr>
        <w:t>磋商</w:t>
      </w:r>
      <w:r>
        <w:rPr>
          <w:rFonts w:hint="eastAsia" w:ascii="宋体" w:hAnsi="宋体" w:eastAsia="宋体" w:cs="宋体"/>
          <w:sz w:val="24"/>
          <w:szCs w:val="24"/>
        </w:rPr>
        <w:t>文件规定的</w:t>
      </w:r>
      <w:r>
        <w:rPr>
          <w:rFonts w:hint="eastAsia" w:ascii="宋体" w:hAnsi="宋体" w:eastAsia="宋体" w:cs="宋体"/>
          <w:sz w:val="24"/>
          <w:szCs w:val="24"/>
          <w:lang w:eastAsia="zh-CN"/>
        </w:rPr>
        <w:t>磋商</w:t>
      </w:r>
      <w:r>
        <w:rPr>
          <w:rFonts w:hint="eastAsia" w:ascii="宋体" w:hAnsi="宋体" w:eastAsia="宋体" w:cs="宋体"/>
          <w:sz w:val="24"/>
          <w:szCs w:val="24"/>
        </w:rPr>
        <w:t>有效期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（自</w:t>
      </w:r>
      <w:r>
        <w:rPr>
          <w:rFonts w:hint="eastAsia" w:ascii="宋体" w:hAnsi="宋体" w:eastAsia="宋体" w:cs="宋体"/>
          <w:sz w:val="24"/>
          <w:szCs w:val="24"/>
          <w:lang w:eastAsia="zh-CN"/>
        </w:rPr>
        <w:t>响应</w:t>
      </w:r>
      <w:r>
        <w:rPr>
          <w:rFonts w:hint="eastAsia" w:ascii="宋体" w:hAnsi="宋体" w:eastAsia="宋体" w:cs="宋体"/>
          <w:sz w:val="24"/>
          <w:szCs w:val="24"/>
        </w:rPr>
        <w:t>截止之日算起）满前对我方具有约束力，且随时准备接受你方发出的</w:t>
      </w:r>
      <w:r>
        <w:rPr>
          <w:rFonts w:hint="eastAsia" w:ascii="宋体" w:hAnsi="宋体" w:eastAsia="宋体" w:cs="宋体"/>
          <w:sz w:val="24"/>
          <w:szCs w:val="24"/>
          <w:lang w:eastAsia="zh-CN"/>
        </w:rPr>
        <w:t>成交</w:t>
      </w:r>
      <w:r>
        <w:rPr>
          <w:rFonts w:hint="eastAsia" w:ascii="宋体" w:hAnsi="宋体" w:eastAsia="宋体" w:cs="宋体"/>
          <w:sz w:val="24"/>
          <w:szCs w:val="24"/>
        </w:rPr>
        <w:t>通知书。</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随本</w:t>
      </w:r>
      <w:r>
        <w:rPr>
          <w:rFonts w:hint="eastAsia" w:ascii="宋体" w:hAnsi="宋体" w:eastAsia="宋体" w:cs="宋体"/>
          <w:sz w:val="24"/>
          <w:szCs w:val="24"/>
          <w:lang w:eastAsia="zh-CN"/>
        </w:rPr>
        <w:t>响应函</w:t>
      </w:r>
      <w:r>
        <w:rPr>
          <w:rFonts w:hint="eastAsia" w:ascii="宋体" w:hAnsi="宋体" w:eastAsia="宋体" w:cs="宋体"/>
          <w:sz w:val="24"/>
          <w:szCs w:val="24"/>
        </w:rPr>
        <w:t>递交的</w:t>
      </w:r>
      <w:r>
        <w:rPr>
          <w:rFonts w:hint="eastAsia" w:ascii="宋体" w:hAnsi="宋体" w:eastAsia="宋体" w:cs="宋体"/>
          <w:sz w:val="24"/>
          <w:szCs w:val="24"/>
          <w:lang w:eastAsia="zh-CN"/>
        </w:rPr>
        <w:t>响应</w:t>
      </w:r>
      <w:r>
        <w:rPr>
          <w:rFonts w:hint="eastAsia" w:ascii="宋体" w:hAnsi="宋体" w:eastAsia="宋体" w:cs="宋体"/>
          <w:sz w:val="24"/>
          <w:szCs w:val="24"/>
        </w:rPr>
        <w:t>函附录是本</w:t>
      </w:r>
      <w:r>
        <w:rPr>
          <w:rFonts w:hint="eastAsia" w:ascii="宋体" w:hAnsi="宋体" w:eastAsia="宋体" w:cs="宋体"/>
          <w:sz w:val="24"/>
          <w:szCs w:val="24"/>
          <w:lang w:eastAsia="zh-CN"/>
        </w:rPr>
        <w:t>响应函</w:t>
      </w:r>
      <w:r>
        <w:rPr>
          <w:rFonts w:hint="eastAsia" w:ascii="宋体" w:hAnsi="宋体" w:eastAsia="宋体" w:cs="宋体"/>
          <w:sz w:val="24"/>
          <w:szCs w:val="24"/>
        </w:rPr>
        <w:t>的组成部分，对我方构成约束力。</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在签署协议书之前，你方的</w:t>
      </w:r>
      <w:r>
        <w:rPr>
          <w:rFonts w:hint="eastAsia" w:ascii="宋体" w:hAnsi="宋体" w:eastAsia="宋体" w:cs="宋体"/>
          <w:sz w:val="24"/>
          <w:szCs w:val="24"/>
          <w:lang w:eastAsia="zh-CN"/>
        </w:rPr>
        <w:t>成交</w:t>
      </w:r>
      <w:r>
        <w:rPr>
          <w:rFonts w:hint="eastAsia" w:ascii="宋体" w:hAnsi="宋体" w:eastAsia="宋体" w:cs="宋体"/>
          <w:sz w:val="24"/>
          <w:szCs w:val="24"/>
        </w:rPr>
        <w:t>通知书连同本</w:t>
      </w:r>
      <w:r>
        <w:rPr>
          <w:rFonts w:hint="eastAsia" w:ascii="宋体" w:hAnsi="宋体" w:eastAsia="宋体" w:cs="宋体"/>
          <w:sz w:val="24"/>
          <w:szCs w:val="24"/>
          <w:lang w:eastAsia="zh-CN"/>
        </w:rPr>
        <w:t>响应函</w:t>
      </w:r>
      <w:r>
        <w:rPr>
          <w:rFonts w:hint="eastAsia" w:ascii="宋体" w:hAnsi="宋体" w:eastAsia="宋体" w:cs="宋体"/>
          <w:sz w:val="24"/>
          <w:szCs w:val="24"/>
        </w:rPr>
        <w:t>，包括</w:t>
      </w:r>
      <w:r>
        <w:rPr>
          <w:rFonts w:hint="eastAsia" w:ascii="宋体" w:hAnsi="宋体" w:eastAsia="宋体" w:cs="宋体"/>
          <w:sz w:val="24"/>
          <w:szCs w:val="24"/>
          <w:lang w:eastAsia="zh-CN"/>
        </w:rPr>
        <w:t>响应函</w:t>
      </w:r>
      <w:r>
        <w:rPr>
          <w:rFonts w:hint="eastAsia" w:ascii="宋体" w:hAnsi="宋体" w:eastAsia="宋体" w:cs="宋体"/>
          <w:sz w:val="24"/>
          <w:szCs w:val="24"/>
        </w:rPr>
        <w:t>附录，对双方具有约束力。</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我方在此声明，所递交的</w:t>
      </w:r>
      <w:r>
        <w:rPr>
          <w:rFonts w:hint="eastAsia" w:ascii="宋体" w:hAnsi="宋体" w:eastAsia="宋体" w:cs="宋体"/>
          <w:sz w:val="24"/>
          <w:szCs w:val="24"/>
          <w:lang w:eastAsia="zh-CN"/>
        </w:rPr>
        <w:t>响应</w:t>
      </w:r>
      <w:r>
        <w:rPr>
          <w:rFonts w:hint="eastAsia" w:ascii="宋体" w:hAnsi="宋体" w:eastAsia="宋体" w:cs="宋体"/>
          <w:sz w:val="24"/>
          <w:szCs w:val="24"/>
        </w:rPr>
        <w:t>文件及有关资料内容完整、真实和准确。</w:t>
      </w:r>
    </w:p>
    <w:p>
      <w:pPr>
        <w:pStyle w:val="7"/>
        <w:pageBreakBefore w:val="0"/>
        <w:overflowPunct/>
        <w:bidi w:val="0"/>
        <w:spacing w:line="360" w:lineRule="auto"/>
        <w:rPr>
          <w:rFonts w:hint="eastAsia"/>
        </w:rPr>
      </w:pPr>
    </w:p>
    <w:p>
      <w:pPr>
        <w:pageBreakBefore w:val="0"/>
        <w:overflowPunct/>
        <w:bidi w:val="0"/>
        <w:spacing w:line="360" w:lineRule="auto"/>
        <w:ind w:firstLine="2640" w:firstLineChars="1100"/>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（盖章）：</w:t>
      </w:r>
      <w:r>
        <w:rPr>
          <w:rFonts w:hint="eastAsia" w:ascii="宋体" w:hAnsi="宋体" w:eastAsia="宋体" w:cs="宋体"/>
          <w:sz w:val="24"/>
          <w:szCs w:val="24"/>
          <w:u w:val="single"/>
        </w:rPr>
        <w:t xml:space="preserve">                        </w:t>
      </w:r>
    </w:p>
    <w:p>
      <w:pPr>
        <w:pageBreakBefore w:val="0"/>
        <w:overflowPunct/>
        <w:bidi w:val="0"/>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法人代表或委托代理人（签字或盖章）：</w:t>
      </w:r>
    </w:p>
    <w:p>
      <w:pPr>
        <w:pageBreakBefore w:val="0"/>
        <w:overflowPunct/>
        <w:bidi w:val="0"/>
        <w:spacing w:line="360" w:lineRule="auto"/>
        <w:ind w:firstLine="2640" w:firstLineChars="1100"/>
        <w:rPr>
          <w:rFonts w:hint="eastAsia" w:ascii="宋体" w:hAnsi="宋体" w:eastAsia="宋体" w:cs="宋体"/>
          <w:sz w:val="24"/>
          <w:szCs w:val="24"/>
          <w:lang w:eastAsia="zh-CN"/>
        </w:rPr>
      </w:pPr>
      <w:r>
        <w:rPr>
          <w:rFonts w:hint="eastAsia" w:ascii="宋体" w:hAnsi="宋体" w:eastAsia="宋体" w:cs="宋体"/>
          <w:sz w:val="24"/>
          <w:szCs w:val="24"/>
          <w:lang w:eastAsia="zh-CN"/>
        </w:rPr>
        <w:t>日期：    年      月      日</w:t>
      </w:r>
    </w:p>
    <w:p>
      <w:pPr>
        <w:pageBreakBefore w:val="0"/>
        <w:numPr>
          <w:ilvl w:val="0"/>
          <w:numId w:val="0"/>
        </w:numPr>
        <w:overflowPunct/>
        <w:bidi w:val="0"/>
        <w:spacing w:before="0" w:line="360" w:lineRule="auto"/>
        <w:jc w:val="center"/>
        <w:outlineLvl w:val="9"/>
        <w:rPr>
          <w:rFonts w:hint="eastAsia" w:ascii="宋体" w:hAnsi="宋体" w:eastAsia="宋体" w:cs="宋体"/>
          <w:sz w:val="28"/>
          <w:szCs w:val="28"/>
          <w:lang w:eastAsia="zh-CN"/>
        </w:rPr>
      </w:pPr>
    </w:p>
    <w:p>
      <w:pPr>
        <w:pageBreakBefore w:val="0"/>
        <w:numPr>
          <w:ilvl w:val="0"/>
          <w:numId w:val="0"/>
        </w:numPr>
        <w:tabs>
          <w:tab w:val="left" w:pos="2467"/>
          <w:tab w:val="center" w:pos="4210"/>
        </w:tabs>
        <w:overflowPunct/>
        <w:bidi w:val="0"/>
        <w:spacing w:before="0" w:line="360" w:lineRule="auto"/>
        <w:jc w:val="left"/>
        <w:outlineLvl w:val="9"/>
        <w:rPr>
          <w:rFonts w:hint="eastAsia" w:ascii="宋体" w:hAnsi="宋体" w:cs="宋体"/>
          <w:b/>
          <w:bCs/>
          <w:sz w:val="28"/>
          <w:szCs w:val="28"/>
          <w:lang w:eastAsia="zh-CN"/>
        </w:rPr>
        <w:sectPr>
          <w:headerReference r:id="rId12" w:type="default"/>
          <w:footerReference r:id="rId13" w:type="default"/>
          <w:pgSz w:w="11907" w:h="16840"/>
          <w:pgMar w:top="1440" w:right="1803" w:bottom="1440" w:left="1803" w:header="851" w:footer="992" w:gutter="0"/>
          <w:pgNumType w:fmt="decimal"/>
          <w:cols w:space="720" w:num="1"/>
          <w:docGrid w:type="lines" w:linePitch="312" w:charSpace="0"/>
        </w:sectPr>
      </w:pPr>
      <w:r>
        <w:rPr>
          <w:rFonts w:hint="eastAsia" w:ascii="宋体" w:hAnsi="宋体" w:cs="宋体"/>
          <w:b/>
          <w:bCs/>
          <w:sz w:val="28"/>
          <w:szCs w:val="28"/>
          <w:lang w:eastAsia="zh-CN"/>
        </w:rPr>
        <w:tab/>
      </w:r>
    </w:p>
    <w:p>
      <w:pPr>
        <w:pageBreakBefore w:val="0"/>
        <w:numPr>
          <w:ilvl w:val="0"/>
          <w:numId w:val="0"/>
        </w:numPr>
        <w:tabs>
          <w:tab w:val="left" w:pos="2467"/>
          <w:tab w:val="center" w:pos="4210"/>
        </w:tabs>
        <w:overflowPunct/>
        <w:bidi w:val="0"/>
        <w:spacing w:before="0" w:line="360" w:lineRule="auto"/>
        <w:jc w:val="left"/>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（二）磋商报价一览表</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6095" w:type="dxa"/>
            <w:noWrap w:val="0"/>
            <w:vAlign w:val="center"/>
          </w:tcPr>
          <w:p>
            <w:pPr>
              <w:pageBreakBefore w:val="0"/>
              <w:overflowPunct/>
              <w:bidi w:val="0"/>
              <w:spacing w:line="360" w:lineRule="auto"/>
              <w:rPr>
                <w:rFonts w:hint="eastAsia" w:ascii="宋体" w:hAnsi="宋体" w:eastAsia="宋体" w:cs="宋体"/>
                <w:sz w:val="24"/>
                <w:szCs w:val="24"/>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磋商</w:t>
            </w:r>
            <w:r>
              <w:rPr>
                <w:rFonts w:hint="eastAsia" w:ascii="宋体" w:hAnsi="宋体" w:eastAsia="宋体" w:cs="宋体"/>
                <w:b/>
                <w:sz w:val="24"/>
                <w:szCs w:val="24"/>
              </w:rPr>
              <w:t>总报价</w:t>
            </w:r>
          </w:p>
          <w:p>
            <w:pPr>
              <w:pageBreakBefore w:val="0"/>
              <w:overflowPunct/>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（元）</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大写：</w:t>
            </w:r>
          </w:p>
          <w:p>
            <w:pPr>
              <w:pageBreakBefore w:val="0"/>
              <w:overflowPunct/>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工期</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项目经理</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质量要求</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u w:val="single"/>
                <w:lang w:val="en-US" w:eastAsia="zh-CN"/>
              </w:rPr>
            </w:pPr>
          </w:p>
        </w:tc>
      </w:tr>
    </w:tbl>
    <w:p>
      <w:pPr>
        <w:pageBreakBefore w:val="0"/>
        <w:widowControl/>
        <w:overflowPunct/>
        <w:bidi w:val="0"/>
        <w:spacing w:line="360" w:lineRule="auto"/>
        <w:jc w:val="left"/>
        <w:rPr>
          <w:rFonts w:hint="eastAsia" w:ascii="宋体" w:hAnsi="宋体" w:eastAsia="宋体" w:cs="宋体"/>
        </w:rPr>
      </w:pPr>
    </w:p>
    <w:p>
      <w:pPr>
        <w:pageBreakBefore w:val="0"/>
        <w:overflowPunct/>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注：1.磋商报价应按总报价填写，精确到小数点后两位，大小写不一致时，以大写为准； </w:t>
      </w:r>
    </w:p>
    <w:p>
      <w:pPr>
        <w:pageBreakBefore w:val="0"/>
        <w:numPr>
          <w:ilvl w:val="0"/>
          <w:numId w:val="0"/>
        </w:numPr>
        <w:overflowPunct/>
        <w:bidi w:val="0"/>
        <w:spacing w:line="360" w:lineRule="auto"/>
        <w:ind w:leftChars="0"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本表所列各项数据与响应文件其他地方表述不一致时，以本表为准；</w:t>
      </w:r>
    </w:p>
    <w:p>
      <w:pPr>
        <w:pageBreakBefore w:val="0"/>
        <w:numPr>
          <w:ilvl w:val="0"/>
          <w:numId w:val="0"/>
        </w:numPr>
        <w:overflowPunct/>
        <w:bidi w:val="0"/>
        <w:spacing w:line="360" w:lineRule="auto"/>
        <w:ind w:leftChars="0" w:firstLine="480" w:firstLineChars="200"/>
        <w:rPr>
          <w:rFonts w:hint="eastAsia"/>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投标所报</w:t>
      </w:r>
      <w:r>
        <w:rPr>
          <w:rFonts w:hint="eastAsia" w:ascii="宋体" w:hAnsi="宋体" w:eastAsia="宋体" w:cs="宋体"/>
          <w:b w:val="0"/>
          <w:bCs/>
          <w:color w:val="auto"/>
          <w:sz w:val="24"/>
          <w:szCs w:val="24"/>
          <w:highlight w:val="none"/>
          <w:lang w:eastAsia="zh-CN"/>
        </w:rPr>
        <w:t>价格</w:t>
      </w:r>
      <w:r>
        <w:rPr>
          <w:rFonts w:hint="eastAsia" w:ascii="宋体" w:hAnsi="宋体" w:eastAsia="宋体" w:cs="宋体"/>
          <w:b w:val="0"/>
          <w:bCs/>
          <w:color w:val="auto"/>
          <w:sz w:val="24"/>
          <w:szCs w:val="24"/>
          <w:highlight w:val="none"/>
        </w:rPr>
        <w:t>应包含</w:t>
      </w:r>
      <w:r>
        <w:rPr>
          <w:rFonts w:hint="eastAsia" w:ascii="宋体" w:hAnsi="宋体" w:eastAsia="宋体" w:cs="宋体"/>
          <w:b w:val="0"/>
          <w:bCs/>
          <w:color w:val="auto"/>
          <w:sz w:val="24"/>
          <w:szCs w:val="24"/>
          <w:highlight w:val="none"/>
          <w:lang w:eastAsia="zh-CN"/>
        </w:rPr>
        <w:t>施工</w:t>
      </w:r>
      <w:r>
        <w:rPr>
          <w:rFonts w:hint="eastAsia" w:ascii="宋体" w:hAnsi="宋体" w:eastAsia="宋体" w:cs="宋体"/>
          <w:b w:val="0"/>
          <w:bCs/>
          <w:color w:val="auto"/>
          <w:sz w:val="24"/>
          <w:szCs w:val="24"/>
          <w:highlight w:val="none"/>
        </w:rPr>
        <w:t>过程中产生的一切费用（包含且不限于</w:t>
      </w:r>
      <w:r>
        <w:rPr>
          <w:rFonts w:hint="eastAsia" w:ascii="宋体" w:hAnsi="宋体" w:eastAsia="宋体" w:cs="宋体"/>
          <w:b w:val="0"/>
          <w:bCs/>
          <w:color w:val="auto"/>
          <w:sz w:val="24"/>
          <w:szCs w:val="24"/>
          <w:highlight w:val="none"/>
          <w:lang w:eastAsia="zh-CN"/>
        </w:rPr>
        <w:t>人员工资</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材料费、机械设备费用、措施费、保险费、管理费用、规费、税金、利润</w:t>
      </w:r>
      <w:r>
        <w:rPr>
          <w:rFonts w:hint="eastAsia" w:ascii="宋体" w:hAnsi="宋体" w:eastAsia="宋体" w:cs="宋体"/>
          <w:b w:val="0"/>
          <w:bCs/>
          <w:color w:val="auto"/>
          <w:sz w:val="24"/>
          <w:szCs w:val="24"/>
          <w:highlight w:val="none"/>
        </w:rPr>
        <w:t>费等）。</w:t>
      </w:r>
    </w:p>
    <w:p>
      <w:pPr>
        <w:pageBreakBefore w:val="0"/>
        <w:tabs>
          <w:tab w:val="left" w:pos="7200"/>
          <w:tab w:val="left" w:pos="8504"/>
        </w:tabs>
        <w:overflowPunct/>
        <w:bidi w:val="0"/>
        <w:spacing w:line="360" w:lineRule="auto"/>
        <w:ind w:right="-1"/>
        <w:rPr>
          <w:rFonts w:hint="eastAsia" w:ascii="宋体" w:hAnsi="宋体" w:eastAsia="宋体" w:cs="宋体"/>
          <w:sz w:val="24"/>
          <w:szCs w:val="24"/>
        </w:rPr>
      </w:pPr>
    </w:p>
    <w:p>
      <w:pPr>
        <w:pageBreakBefore w:val="0"/>
        <w:overflowPunct/>
        <w:bidi w:val="0"/>
        <w:spacing w:line="360" w:lineRule="auto"/>
        <w:rPr>
          <w:rFonts w:hint="eastAsia" w:ascii="宋体" w:hAnsi="宋体" w:eastAsia="宋体" w:cs="宋体"/>
        </w:rPr>
      </w:pPr>
    </w:p>
    <w:p>
      <w:pPr>
        <w:pageBreakBefore w:val="0"/>
        <w:overflowPunct/>
        <w:bidi w:val="0"/>
        <w:spacing w:line="360" w:lineRule="auto"/>
        <w:ind w:firstLine="3600" w:firstLineChars="1500"/>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（盖章）：</w:t>
      </w:r>
      <w:r>
        <w:rPr>
          <w:rFonts w:hint="eastAsia" w:ascii="宋体" w:hAnsi="宋体" w:eastAsia="宋体" w:cs="宋体"/>
          <w:sz w:val="24"/>
          <w:szCs w:val="24"/>
          <w:u w:val="single"/>
        </w:rPr>
        <w:t xml:space="preserve">                        </w:t>
      </w:r>
    </w:p>
    <w:p>
      <w:pPr>
        <w:pageBreakBefore w:val="0"/>
        <w:overflowPunct/>
        <w:bidi w:val="0"/>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法人代表或委托代理人（签字或盖章）：</w:t>
      </w:r>
    </w:p>
    <w:p>
      <w:pPr>
        <w:pageBreakBefore w:val="0"/>
        <w:overflowPunct/>
        <w:bidi w:val="0"/>
        <w:spacing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日期：     年      月      日</w:t>
      </w:r>
    </w:p>
    <w:p>
      <w:pPr>
        <w:pageBreakBefore w:val="0"/>
        <w:numPr>
          <w:ilvl w:val="0"/>
          <w:numId w:val="0"/>
        </w:numPr>
        <w:overflowPunct/>
        <w:bidi w:val="0"/>
        <w:spacing w:before="0" w:line="360" w:lineRule="auto"/>
        <w:jc w:val="both"/>
        <w:outlineLvl w:val="9"/>
        <w:rPr>
          <w:rFonts w:hint="eastAsia" w:ascii="宋体" w:hAnsi="宋体" w:eastAsia="宋体" w:cs="宋体"/>
          <w:b/>
          <w:bCs/>
          <w:sz w:val="28"/>
          <w:szCs w:val="28"/>
          <w:lang w:val="en-US" w:eastAsia="zh-CN"/>
        </w:rPr>
      </w:pPr>
    </w:p>
    <w:p>
      <w:pPr>
        <w:pageBreakBefore w:val="0"/>
        <w:numPr>
          <w:ilvl w:val="0"/>
          <w:numId w:val="0"/>
        </w:numPr>
        <w:overflowPunct/>
        <w:bidi w:val="0"/>
        <w:spacing w:before="0" w:line="360" w:lineRule="auto"/>
        <w:jc w:val="center"/>
        <w:outlineLvl w:val="9"/>
        <w:rPr>
          <w:rFonts w:hint="eastAsia" w:ascii="宋体" w:hAnsi="宋体" w:eastAsia="宋体" w:cs="宋体"/>
          <w:b/>
          <w:bCs/>
          <w:sz w:val="28"/>
          <w:szCs w:val="28"/>
          <w:lang w:val="en-US" w:eastAsia="zh-CN"/>
        </w:rPr>
        <w:sectPr>
          <w:pgSz w:w="11907" w:h="16840"/>
          <w:pgMar w:top="1440" w:right="1803" w:bottom="1440" w:left="1803" w:header="851" w:footer="992" w:gutter="0"/>
          <w:pgNumType w:fmt="decimal"/>
          <w:cols w:space="720" w:num="1"/>
          <w:docGrid w:type="lines" w:linePitch="312" w:charSpace="0"/>
        </w:sectPr>
      </w:pPr>
    </w:p>
    <w:p>
      <w:pPr>
        <w:pageBreakBefore w:val="0"/>
        <w:numPr>
          <w:ilvl w:val="0"/>
          <w:numId w:val="0"/>
        </w:numPr>
        <w:overflowPunct/>
        <w:bidi w:val="0"/>
        <w:spacing w:before="0" w:line="360" w:lineRule="auto"/>
        <w:jc w:val="center"/>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最终</w:t>
      </w:r>
      <w:r>
        <w:rPr>
          <w:rFonts w:hint="eastAsia" w:ascii="宋体" w:hAnsi="宋体" w:eastAsia="宋体" w:cs="宋体"/>
          <w:b/>
          <w:bCs/>
          <w:sz w:val="28"/>
          <w:szCs w:val="28"/>
          <w:lang w:eastAsia="zh-CN"/>
        </w:rPr>
        <w:t>磋商报价一览表</w:t>
      </w:r>
    </w:p>
    <w:p>
      <w:pPr>
        <w:pageBreakBefore w:val="0"/>
        <w:numPr>
          <w:ilvl w:val="0"/>
          <w:numId w:val="0"/>
        </w:numPr>
        <w:overflowPunct/>
        <w:bidi w:val="0"/>
        <w:spacing w:before="0" w:line="360" w:lineRule="auto"/>
        <w:jc w:val="center"/>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此表不用在文件中装订，磋商现场提交）</w:t>
      </w:r>
    </w:p>
    <w:tbl>
      <w:tblPr>
        <w:tblStyle w:val="2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6095" w:type="dxa"/>
            <w:noWrap w:val="0"/>
            <w:vAlign w:val="center"/>
          </w:tcPr>
          <w:p>
            <w:pPr>
              <w:pageBreakBefore w:val="0"/>
              <w:overflowPunct/>
              <w:bidi w:val="0"/>
              <w:spacing w:line="360" w:lineRule="auto"/>
              <w:rPr>
                <w:rFonts w:hint="eastAsia" w:ascii="宋体" w:hAnsi="宋体" w:eastAsia="宋体" w:cs="宋体"/>
                <w:sz w:val="24"/>
                <w:szCs w:val="24"/>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磋商</w:t>
            </w:r>
            <w:r>
              <w:rPr>
                <w:rFonts w:hint="eastAsia" w:ascii="宋体" w:hAnsi="宋体" w:eastAsia="宋体" w:cs="宋体"/>
                <w:b/>
                <w:sz w:val="24"/>
                <w:szCs w:val="24"/>
              </w:rPr>
              <w:t>总报价</w:t>
            </w:r>
          </w:p>
          <w:p>
            <w:pPr>
              <w:pageBreakBefore w:val="0"/>
              <w:overflowPunct/>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（元）</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大写：</w:t>
            </w:r>
          </w:p>
          <w:p>
            <w:pPr>
              <w:pageBreakBefore w:val="0"/>
              <w:overflowPunct/>
              <w:bidi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工期</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项目经理</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质量要求</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227" w:type="dxa"/>
            <w:noWrap w:val="0"/>
            <w:vAlign w:val="center"/>
          </w:tcPr>
          <w:p>
            <w:pPr>
              <w:pageBreakBefore w:val="0"/>
              <w:overflowPunct/>
              <w:bidi w:val="0"/>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c>
          <w:tcPr>
            <w:tcW w:w="6095" w:type="dxa"/>
            <w:noWrap w:val="0"/>
            <w:vAlign w:val="center"/>
          </w:tcPr>
          <w:p>
            <w:pPr>
              <w:pageBreakBefore w:val="0"/>
              <w:overflowPunct/>
              <w:bidi w:val="0"/>
              <w:spacing w:line="360" w:lineRule="auto"/>
              <w:ind w:firstLine="360" w:firstLineChars="150"/>
              <w:rPr>
                <w:rFonts w:hint="eastAsia" w:ascii="宋体" w:hAnsi="宋体" w:eastAsia="宋体" w:cs="宋体"/>
                <w:sz w:val="24"/>
                <w:szCs w:val="24"/>
                <w:u w:val="single"/>
                <w:lang w:val="en-US" w:eastAsia="zh-CN"/>
              </w:rPr>
            </w:pPr>
          </w:p>
        </w:tc>
      </w:tr>
    </w:tbl>
    <w:p>
      <w:pPr>
        <w:pageBreakBefore w:val="0"/>
        <w:overflowPunct/>
        <w:bidi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注：1.磋商报价应按总报价填写，精确到小数点后两位，大小写不一致时，以大写为准； </w:t>
      </w:r>
    </w:p>
    <w:p>
      <w:pPr>
        <w:pageBreakBefore w:val="0"/>
        <w:numPr>
          <w:ilvl w:val="0"/>
          <w:numId w:val="0"/>
        </w:numPr>
        <w:overflowPunct/>
        <w:bidi w:val="0"/>
        <w:spacing w:line="360" w:lineRule="auto"/>
        <w:ind w:leftChars="0"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本表所列各项数据与响应文件其他地方表述不一致时，以本表为准；</w:t>
      </w:r>
    </w:p>
    <w:p>
      <w:pPr>
        <w:pStyle w:val="2"/>
        <w:numPr>
          <w:ilvl w:val="0"/>
          <w:numId w:val="0"/>
        </w:numPr>
        <w:ind w:leftChars="0" w:firstLine="480" w:firstLineChars="200"/>
        <w:rPr>
          <w:rFonts w:hint="eastAsia" w:eastAsia="宋体"/>
          <w:lang w:eastAsia="zh-CN"/>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投标所报</w:t>
      </w:r>
      <w:r>
        <w:rPr>
          <w:rFonts w:hint="eastAsia" w:ascii="宋体" w:hAnsi="宋体" w:eastAsia="宋体" w:cs="宋体"/>
          <w:b w:val="0"/>
          <w:bCs/>
          <w:color w:val="auto"/>
          <w:sz w:val="24"/>
          <w:szCs w:val="24"/>
          <w:highlight w:val="none"/>
          <w:lang w:eastAsia="zh-CN"/>
        </w:rPr>
        <w:t>价格</w:t>
      </w:r>
      <w:r>
        <w:rPr>
          <w:rFonts w:hint="eastAsia" w:ascii="宋体" w:hAnsi="宋体" w:eastAsia="宋体" w:cs="宋体"/>
          <w:b w:val="0"/>
          <w:bCs/>
          <w:color w:val="auto"/>
          <w:sz w:val="24"/>
          <w:szCs w:val="24"/>
          <w:highlight w:val="none"/>
        </w:rPr>
        <w:t>应包含</w:t>
      </w:r>
      <w:r>
        <w:rPr>
          <w:rFonts w:hint="eastAsia" w:ascii="宋体" w:hAnsi="宋体" w:eastAsia="宋体" w:cs="宋体"/>
          <w:b w:val="0"/>
          <w:bCs/>
          <w:color w:val="auto"/>
          <w:sz w:val="24"/>
          <w:szCs w:val="24"/>
          <w:highlight w:val="none"/>
          <w:lang w:eastAsia="zh-CN"/>
        </w:rPr>
        <w:t>施工</w:t>
      </w:r>
      <w:r>
        <w:rPr>
          <w:rFonts w:hint="eastAsia" w:ascii="宋体" w:hAnsi="宋体" w:eastAsia="宋体" w:cs="宋体"/>
          <w:b w:val="0"/>
          <w:bCs/>
          <w:color w:val="auto"/>
          <w:sz w:val="24"/>
          <w:szCs w:val="24"/>
          <w:highlight w:val="none"/>
        </w:rPr>
        <w:t>过程中产生的一切费用（包含且不限于</w:t>
      </w:r>
      <w:r>
        <w:rPr>
          <w:rFonts w:hint="eastAsia" w:ascii="宋体" w:hAnsi="宋体" w:eastAsia="宋体" w:cs="宋体"/>
          <w:b w:val="0"/>
          <w:bCs/>
          <w:color w:val="auto"/>
          <w:sz w:val="24"/>
          <w:szCs w:val="24"/>
          <w:highlight w:val="none"/>
          <w:lang w:eastAsia="zh-CN"/>
        </w:rPr>
        <w:t>人员工资</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材料费、机械设备费用、措施费、保险费、管理费用、规费、税金、利润</w:t>
      </w:r>
      <w:r>
        <w:rPr>
          <w:rFonts w:hint="eastAsia" w:ascii="宋体" w:hAnsi="宋体" w:eastAsia="宋体" w:cs="宋体"/>
          <w:b w:val="0"/>
          <w:bCs/>
          <w:color w:val="auto"/>
          <w:sz w:val="24"/>
          <w:szCs w:val="24"/>
          <w:highlight w:val="none"/>
        </w:rPr>
        <w:t>费等）</w:t>
      </w:r>
      <w:r>
        <w:rPr>
          <w:rFonts w:hint="eastAsia" w:ascii="宋体" w:hAnsi="宋体" w:eastAsia="宋体" w:cs="宋体"/>
          <w:b w:val="0"/>
          <w:bCs/>
          <w:color w:val="auto"/>
          <w:sz w:val="24"/>
          <w:szCs w:val="24"/>
          <w:highlight w:val="none"/>
          <w:lang w:eastAsia="zh-CN"/>
        </w:rPr>
        <w:t>；</w:t>
      </w:r>
    </w:p>
    <w:p>
      <w:pPr>
        <w:pageBreakBefore w:val="0"/>
        <w:overflowPunct/>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.仅委托代理人签字的，附法人代表授权委托书。</w:t>
      </w:r>
    </w:p>
    <w:p>
      <w:pPr>
        <w:pageBreakBefore w:val="0"/>
        <w:overflowPunct/>
        <w:bidi w:val="0"/>
        <w:spacing w:line="360" w:lineRule="auto"/>
        <w:ind w:firstLine="480" w:firstLineChars="200"/>
        <w:rPr>
          <w:rFonts w:hint="eastAsia" w:ascii="宋体" w:hAnsi="宋体" w:eastAsia="宋体" w:cs="宋体"/>
          <w:sz w:val="24"/>
          <w:szCs w:val="24"/>
          <w:lang w:eastAsia="zh-CN"/>
        </w:rPr>
      </w:pPr>
    </w:p>
    <w:p>
      <w:pPr>
        <w:pageBreakBefore w:val="0"/>
        <w:overflowPunct/>
        <w:bidi w:val="0"/>
        <w:spacing w:line="360" w:lineRule="auto"/>
        <w:ind w:firstLine="3120" w:firstLineChars="1300"/>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（盖章）：</w:t>
      </w:r>
      <w:r>
        <w:rPr>
          <w:rFonts w:hint="eastAsia" w:ascii="宋体" w:hAnsi="宋体" w:eastAsia="宋体" w:cs="宋体"/>
          <w:sz w:val="24"/>
          <w:szCs w:val="24"/>
          <w:u w:val="single"/>
        </w:rPr>
        <w:t xml:space="preserve">                        </w:t>
      </w:r>
    </w:p>
    <w:p>
      <w:pPr>
        <w:pageBreakBefore w:val="0"/>
        <w:overflowPunct/>
        <w:bidi w:val="0"/>
        <w:spacing w:line="360" w:lineRule="auto"/>
        <w:ind w:firstLine="3120" w:firstLineChars="1300"/>
        <w:rPr>
          <w:rFonts w:hint="eastAsia" w:ascii="宋体" w:hAnsi="宋体" w:eastAsia="宋体" w:cs="宋体"/>
          <w:sz w:val="24"/>
          <w:szCs w:val="24"/>
        </w:rPr>
      </w:pPr>
      <w:r>
        <w:rPr>
          <w:rFonts w:hint="eastAsia" w:ascii="宋体" w:hAnsi="宋体" w:eastAsia="宋体" w:cs="宋体"/>
          <w:sz w:val="24"/>
          <w:szCs w:val="24"/>
        </w:rPr>
        <w:t>法人代表或委托代理人（签字或盖章）：</w:t>
      </w:r>
    </w:p>
    <w:p>
      <w:pPr>
        <w:pageBreakBefore w:val="0"/>
        <w:overflowPunct/>
        <w:bidi w:val="0"/>
        <w:spacing w:line="360" w:lineRule="auto"/>
        <w:ind w:firstLine="3120" w:firstLineChars="1300"/>
        <w:rPr>
          <w:rFonts w:hint="eastAsia" w:ascii="宋体" w:hAnsi="宋体" w:eastAsia="宋体" w:cs="宋体"/>
          <w:sz w:val="24"/>
          <w:szCs w:val="24"/>
          <w:lang w:eastAsia="zh-CN"/>
        </w:rPr>
      </w:pPr>
      <w:r>
        <w:rPr>
          <w:rFonts w:hint="eastAsia" w:ascii="宋体" w:hAnsi="宋体" w:eastAsia="宋体" w:cs="宋体"/>
          <w:sz w:val="24"/>
          <w:szCs w:val="24"/>
          <w:lang w:eastAsia="zh-CN"/>
        </w:rPr>
        <w:t>日期：       年      月      日</w:t>
      </w:r>
    </w:p>
    <w:p>
      <w:pPr>
        <w:pageBreakBefore w:val="0"/>
        <w:overflowPunct/>
        <w:bidi w:val="0"/>
        <w:spacing w:before="240" w:beforeLines="100" w:after="120" w:afterLines="50" w:line="360" w:lineRule="auto"/>
        <w:jc w:val="both"/>
        <w:rPr>
          <w:rFonts w:hint="eastAsia" w:ascii="宋体" w:hAnsi="宋体" w:eastAsia="宋体" w:cs="宋体"/>
          <w:b/>
          <w:sz w:val="24"/>
          <w:szCs w:val="24"/>
          <w:lang w:eastAsia="zh-CN"/>
        </w:rPr>
      </w:pPr>
    </w:p>
    <w:p>
      <w:pPr>
        <w:pageBreakBefore w:val="0"/>
        <w:overflowPunct/>
        <w:bidi w:val="0"/>
        <w:spacing w:before="240" w:beforeLines="100" w:after="120" w:afterLines="50" w:line="360" w:lineRule="auto"/>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附件</w:t>
      </w:r>
      <w:r>
        <w:rPr>
          <w:rFonts w:hint="eastAsia" w:ascii="宋体" w:hAnsi="宋体" w:eastAsia="宋体" w:cs="宋体"/>
          <w:b/>
          <w:sz w:val="24"/>
          <w:szCs w:val="24"/>
          <w:lang w:val="en-US" w:eastAsia="zh-CN"/>
        </w:rPr>
        <w:t xml:space="preserve">1： </w:t>
      </w:r>
      <w:r>
        <w:rPr>
          <w:rFonts w:hint="eastAsia" w:ascii="宋体" w:hAnsi="宋体" w:eastAsia="宋体" w:cs="宋体"/>
          <w:b/>
          <w:sz w:val="24"/>
          <w:szCs w:val="24"/>
          <w:lang w:eastAsia="zh-CN"/>
        </w:rPr>
        <w:t>已标价工程量清单</w:t>
      </w:r>
    </w:p>
    <w:p>
      <w:pPr>
        <w:pStyle w:val="8"/>
        <w:rPr>
          <w:rFonts w:hint="eastAsia" w:ascii="宋体" w:hAnsi="宋体" w:eastAsia="宋体" w:cs="宋体"/>
          <w:b/>
          <w:sz w:val="24"/>
          <w:szCs w:val="24"/>
          <w:lang w:eastAsia="zh-CN"/>
        </w:rPr>
      </w:pPr>
      <w:r>
        <w:rPr>
          <w:rFonts w:hint="eastAsia" w:ascii="宋体" w:hAnsi="宋体" w:eastAsia="宋体" w:cs="宋体"/>
          <w:sz w:val="24"/>
          <w:szCs w:val="24"/>
          <w:highlight w:val="none"/>
          <w:lang w:val="en-US" w:eastAsia="zh-CN"/>
        </w:rPr>
        <w:t>（以</w:t>
      </w:r>
      <w:r>
        <w:rPr>
          <w:rFonts w:hint="eastAsia" w:ascii="宋体" w:hAnsi="宋体" w:cs="宋体"/>
          <w:sz w:val="24"/>
          <w:szCs w:val="24"/>
          <w:highlight w:val="none"/>
          <w:lang w:val="en-US" w:eastAsia="zh-CN"/>
        </w:rPr>
        <w:t>天宇</w:t>
      </w:r>
      <w:r>
        <w:rPr>
          <w:rFonts w:hint="eastAsia" w:ascii="宋体" w:hAnsi="宋体" w:eastAsia="宋体" w:cs="宋体"/>
          <w:sz w:val="24"/>
          <w:szCs w:val="24"/>
          <w:highlight w:val="none"/>
          <w:lang w:val="en-US" w:eastAsia="zh-CN"/>
        </w:rPr>
        <w:t>计价软件打印格式为准）</w:t>
      </w:r>
    </w:p>
    <w:p>
      <w:pPr>
        <w:rPr>
          <w:rFonts w:hint="eastAsia"/>
        </w:rPr>
        <w:sectPr>
          <w:footerReference r:id="rId14" w:type="default"/>
          <w:pgSz w:w="11907" w:h="16840"/>
          <w:pgMar w:top="1440" w:right="1803" w:bottom="1440" w:left="1803" w:header="851" w:footer="992" w:gutter="0"/>
          <w:pgNumType w:fmt="decimal"/>
          <w:cols w:space="720" w:num="1"/>
          <w:docGrid w:type="lines" w:linePitch="312" w:charSpace="0"/>
        </w:sectPr>
      </w:pPr>
    </w:p>
    <w:p>
      <w:pPr>
        <w:pageBreakBefore w:val="0"/>
        <w:overflowPunct/>
        <w:bidi w:val="0"/>
        <w:spacing w:before="240" w:beforeLines="100" w:after="240" w:afterLines="100" w:line="360" w:lineRule="auto"/>
        <w:jc w:val="center"/>
        <w:outlineLvl w:val="2"/>
        <w:rPr>
          <w:rFonts w:hint="eastAsia" w:ascii="宋体" w:hAnsi="宋体" w:eastAsia="宋体" w:cs="宋体"/>
          <w:b/>
          <w:sz w:val="30"/>
          <w:szCs w:val="30"/>
        </w:rPr>
      </w:pPr>
      <w:r>
        <w:rPr>
          <w:rFonts w:hint="eastAsia" w:ascii="宋体" w:hAnsi="宋体" w:eastAsia="宋体" w:cs="宋体"/>
          <w:b/>
          <w:sz w:val="30"/>
          <w:szCs w:val="30"/>
        </w:rPr>
        <w:t>二、法定代表人身份证明</w:t>
      </w:r>
    </w:p>
    <w:p>
      <w:pPr>
        <w:pageBreakBefore w:val="0"/>
        <w:overflowPunct/>
        <w:bidi w:val="0"/>
        <w:spacing w:line="360" w:lineRule="auto"/>
        <w:ind w:firstLine="480" w:firstLineChars="200"/>
        <w:rPr>
          <w:rFonts w:hint="eastAsia" w:ascii="宋体" w:hAnsi="宋体" w:eastAsia="宋体" w:cs="宋体"/>
          <w:sz w:val="24"/>
        </w:rPr>
      </w:pP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性     别：</w:t>
      </w:r>
      <w:r>
        <w:rPr>
          <w:rFonts w:hint="eastAsia" w:ascii="宋体" w:hAnsi="宋体" w:eastAsia="宋体" w:cs="宋体"/>
          <w:sz w:val="24"/>
          <w:szCs w:val="24"/>
          <w:u w:val="single"/>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年    龄：</w:t>
      </w:r>
      <w:r>
        <w:rPr>
          <w:rFonts w:hint="eastAsia" w:ascii="宋体" w:hAnsi="宋体" w:eastAsia="宋体" w:cs="宋体"/>
          <w:sz w:val="24"/>
          <w:szCs w:val="24"/>
          <w:u w:val="single"/>
        </w:rPr>
        <w:t xml:space="preserve">                 </w:t>
      </w: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名称）的法定代表人。</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pPr>
        <w:pageBreakBefore w:val="0"/>
        <w:overflowPunct/>
        <w:bidi w:val="0"/>
        <w:spacing w:line="360" w:lineRule="auto"/>
        <w:rPr>
          <w:rFonts w:hint="eastAsia" w:ascii="宋体" w:hAnsi="宋体" w:eastAsia="宋体" w:cs="宋体"/>
          <w:sz w:val="24"/>
          <w:szCs w:val="24"/>
        </w:rPr>
      </w:pPr>
    </w:p>
    <w:p>
      <w:pPr>
        <w:pageBreakBefore w:val="0"/>
        <w:overflowPunct/>
        <w:bidi w:val="0"/>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lang w:val="en-US" w:eastAsia="zh-CN"/>
        </w:rPr>
        <w:t>附：法定代表人身份证复印件。</w:t>
      </w:r>
    </w:p>
    <w:p>
      <w:pPr>
        <w:pageBreakBefore w:val="0"/>
        <w:overflowPunct/>
        <w:bidi w:val="0"/>
        <w:spacing w:line="360" w:lineRule="auto"/>
        <w:jc w:val="right"/>
        <w:rPr>
          <w:rFonts w:hint="eastAsia" w:ascii="宋体" w:hAnsi="宋体" w:eastAsia="宋体" w:cs="宋体"/>
          <w:sz w:val="24"/>
          <w:szCs w:val="24"/>
        </w:rPr>
      </w:pPr>
    </w:p>
    <w:p>
      <w:pPr>
        <w:pageBreakBefore w:val="0"/>
        <w:overflowPunct/>
        <w:bidi w:val="0"/>
        <w:spacing w:line="360" w:lineRule="auto"/>
        <w:ind w:firstLine="4320" w:firstLineChars="1800"/>
        <w:rPr>
          <w:rFonts w:hint="eastAsia" w:ascii="宋体" w:hAnsi="宋体" w:eastAsia="宋体" w:cs="宋体"/>
          <w:sz w:val="24"/>
          <w:szCs w:val="24"/>
          <w:u w:val="single"/>
        </w:rPr>
      </w:pPr>
      <w:r>
        <w:rPr>
          <w:rFonts w:hint="eastAsia" w:ascii="宋体" w:hAnsi="宋体" w:eastAsia="宋体" w:cs="宋体"/>
          <w:sz w:val="24"/>
          <w:szCs w:val="24"/>
          <w:lang w:eastAsia="zh-CN"/>
        </w:rPr>
        <w:t>供应商</w:t>
      </w:r>
      <w:r>
        <w:rPr>
          <w:rFonts w:hint="eastAsia" w:ascii="宋体" w:hAnsi="宋体" w:eastAsia="宋体" w:cs="宋体"/>
          <w:sz w:val="24"/>
          <w:szCs w:val="24"/>
        </w:rPr>
        <w:t>（盖章）：</w:t>
      </w:r>
      <w:r>
        <w:rPr>
          <w:rFonts w:hint="eastAsia" w:ascii="宋体" w:hAnsi="宋体" w:eastAsia="宋体" w:cs="宋体"/>
          <w:sz w:val="24"/>
          <w:szCs w:val="24"/>
          <w:u w:val="single"/>
        </w:rPr>
        <w:t xml:space="preserve">                        </w:t>
      </w:r>
    </w:p>
    <w:p>
      <w:pPr>
        <w:pageBreakBefore w:val="0"/>
        <w:overflowPunct/>
        <w:bidi w:val="0"/>
        <w:spacing w:line="360" w:lineRule="auto"/>
        <w:ind w:firstLine="4320" w:firstLineChars="1800"/>
        <w:rPr>
          <w:rFonts w:hint="eastAsia" w:ascii="宋体" w:hAnsi="宋体" w:eastAsia="宋体" w:cs="宋体"/>
          <w:sz w:val="24"/>
          <w:szCs w:val="24"/>
        </w:rPr>
      </w:pPr>
      <w:r>
        <w:rPr>
          <w:rFonts w:hint="eastAsia" w:ascii="宋体" w:hAnsi="宋体" w:eastAsia="宋体" w:cs="宋体"/>
          <w:sz w:val="24"/>
          <w:szCs w:val="24"/>
        </w:rPr>
        <w:t>法人代表或委托代理人（签字或盖章）：</w:t>
      </w:r>
    </w:p>
    <w:p>
      <w:pPr>
        <w:pageBreakBefore w:val="0"/>
        <w:overflowPunct/>
        <w:bidi w:val="0"/>
        <w:spacing w:line="360" w:lineRule="auto"/>
        <w:ind w:firstLine="4320" w:firstLineChars="1800"/>
        <w:rPr>
          <w:rFonts w:hint="eastAsia"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i/>
          <w:iCs/>
          <w:sz w:val="24"/>
          <w:szCs w:val="24"/>
          <w:u w:val="single"/>
          <w:lang w:eastAsia="zh-CN"/>
        </w:rPr>
        <w:t xml:space="preserve">    </w:t>
      </w:r>
      <w:r>
        <w:rPr>
          <w:rFonts w:hint="eastAsia" w:ascii="宋体" w:hAnsi="宋体" w:cs="宋体"/>
          <w:i/>
          <w:iCs/>
          <w:sz w:val="24"/>
          <w:szCs w:val="24"/>
          <w:u w:val="single"/>
          <w:lang w:val="en-US" w:eastAsia="zh-CN"/>
        </w:rPr>
        <w:t xml:space="preserve"> </w:t>
      </w:r>
      <w:r>
        <w:rPr>
          <w:rFonts w:hint="eastAsia" w:ascii="宋体" w:hAnsi="宋体" w:eastAsia="宋体" w:cs="宋体"/>
          <w:i/>
          <w:iCs/>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pageBreakBefore w:val="0"/>
        <w:overflowPunct/>
        <w:bidi w:val="0"/>
        <w:spacing w:line="360" w:lineRule="auto"/>
        <w:ind w:right="420"/>
        <w:jc w:val="right"/>
        <w:rPr>
          <w:rFonts w:hint="eastAsia" w:ascii="宋体" w:hAnsi="宋体" w:eastAsia="宋体" w:cs="宋体"/>
          <w:szCs w:val="21"/>
        </w:rPr>
      </w:pPr>
    </w:p>
    <w:p>
      <w:pPr>
        <w:pageBreakBefore w:val="0"/>
        <w:overflowPunct/>
        <w:bidi w:val="0"/>
        <w:spacing w:line="360" w:lineRule="auto"/>
        <w:ind w:right="420"/>
        <w:jc w:val="right"/>
        <w:rPr>
          <w:rFonts w:hint="eastAsia" w:ascii="宋体" w:hAnsi="宋体" w:eastAsia="宋体" w:cs="宋体"/>
          <w:szCs w:val="21"/>
        </w:rPr>
      </w:pPr>
    </w:p>
    <w:p>
      <w:pPr>
        <w:pageBreakBefore w:val="0"/>
        <w:overflowPunct/>
        <w:bidi w:val="0"/>
        <w:spacing w:line="360" w:lineRule="auto"/>
        <w:ind w:right="420"/>
        <w:jc w:val="right"/>
        <w:rPr>
          <w:rFonts w:hint="eastAsia" w:ascii="宋体" w:hAnsi="宋体" w:eastAsia="宋体" w:cs="宋体"/>
          <w:szCs w:val="21"/>
        </w:rPr>
      </w:pPr>
    </w:p>
    <w:p>
      <w:pPr>
        <w:pageBreakBefore w:val="0"/>
        <w:overflowPunct/>
        <w:bidi w:val="0"/>
        <w:spacing w:line="360" w:lineRule="auto"/>
        <w:ind w:firstLine="510"/>
        <w:rPr>
          <w:rFonts w:hint="eastAsia" w:ascii="宋体" w:hAnsi="宋体" w:eastAsia="宋体" w:cs="宋体"/>
          <w:kern w:val="0"/>
          <w:szCs w:val="21"/>
        </w:rPr>
      </w:pPr>
    </w:p>
    <w:p>
      <w:pPr>
        <w:pageBreakBefore w:val="0"/>
        <w:overflowPunct/>
        <w:bidi w:val="0"/>
        <w:spacing w:before="240" w:beforeLines="100" w:after="240" w:afterLines="100" w:line="360" w:lineRule="auto"/>
        <w:jc w:val="center"/>
        <w:outlineLvl w:val="2"/>
        <w:rPr>
          <w:rFonts w:hint="eastAsia" w:ascii="宋体" w:hAnsi="宋体" w:eastAsia="宋体" w:cs="宋体"/>
          <w:b/>
          <w:sz w:val="30"/>
          <w:szCs w:val="30"/>
        </w:rPr>
      </w:pPr>
      <w:r>
        <w:rPr>
          <w:rFonts w:hint="eastAsia" w:ascii="宋体" w:hAnsi="宋体" w:eastAsia="宋体" w:cs="宋体"/>
          <w:b/>
          <w:sz w:val="30"/>
          <w:szCs w:val="30"/>
        </w:rPr>
        <w:br w:type="page"/>
      </w:r>
      <w:r>
        <w:rPr>
          <w:rFonts w:hint="eastAsia" w:ascii="宋体" w:hAnsi="宋体" w:eastAsia="宋体" w:cs="宋体"/>
          <w:b/>
          <w:sz w:val="30"/>
          <w:szCs w:val="30"/>
        </w:rPr>
        <w:t>三、授权委托书</w:t>
      </w:r>
    </w:p>
    <w:p>
      <w:pPr>
        <w:pageBreakBefore w:val="0"/>
        <w:overflowPunct/>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（项目名称）施工</w:t>
      </w:r>
      <w:r>
        <w:rPr>
          <w:rFonts w:hint="eastAsia" w:ascii="宋体" w:hAnsi="宋体" w:eastAsia="宋体" w:cs="宋体"/>
          <w:sz w:val="24"/>
          <w:szCs w:val="24"/>
          <w:lang w:eastAsia="zh-CN"/>
        </w:rPr>
        <w:t>磋商</w:t>
      </w:r>
      <w:r>
        <w:rPr>
          <w:rFonts w:hint="eastAsia" w:ascii="宋体" w:hAnsi="宋体" w:eastAsia="宋体" w:cs="宋体"/>
          <w:sz w:val="24"/>
          <w:szCs w:val="24"/>
        </w:rPr>
        <w:t>文件、签订合同和处理有关事宜，其法律后果由我方承担。</w:t>
      </w:r>
    </w:p>
    <w:p>
      <w:pPr>
        <w:pageBreakBefore w:val="0"/>
        <w:overflowPunct/>
        <w:bidi w:val="0"/>
        <w:spacing w:before="240" w:beforeLines="100" w:after="240" w:afterLines="10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日历天</w:t>
      </w:r>
    </w:p>
    <w:p>
      <w:pPr>
        <w:pStyle w:val="2"/>
        <w:rPr>
          <w:rFonts w:hint="eastAsia" w:ascii="宋体" w:hAnsi="宋体" w:eastAsia="宋体" w:cs="宋体"/>
          <w:kern w:val="2"/>
          <w:sz w:val="24"/>
          <w:szCs w:val="24"/>
          <w:lang w:val="en-US" w:eastAsia="zh-CN" w:bidi="ar-SA"/>
        </w:rPr>
      </w:pPr>
    </w:p>
    <w:p>
      <w:pPr>
        <w:pageBreakBefore w:val="0"/>
        <w:overflowPunct/>
        <w:bidi w:val="0"/>
        <w:spacing w:after="240" w:afterLines="100" w:line="360" w:lineRule="auto"/>
        <w:ind w:firstLine="496" w:firstLineChars="200"/>
        <w:rPr>
          <w:rFonts w:hint="eastAsia" w:ascii="宋体" w:hAnsi="宋体" w:eastAsia="宋体" w:cs="宋体"/>
          <w:sz w:val="24"/>
          <w:szCs w:val="24"/>
        </w:rPr>
      </w:pPr>
      <w:r>
        <w:rPr>
          <w:rFonts w:hint="eastAsia" w:ascii="宋体" w:hAnsi="宋体" w:eastAsia="宋体" w:cs="宋体"/>
          <w:spacing w:val="4"/>
          <w:sz w:val="24"/>
          <w:szCs w:val="24"/>
        </w:rPr>
        <w:t>附：</w:t>
      </w:r>
      <w:r>
        <w:rPr>
          <w:rFonts w:hint="eastAsia" w:ascii="宋体" w:hAnsi="宋体" w:eastAsia="宋体" w:cs="宋体"/>
          <w:sz w:val="24"/>
          <w:szCs w:val="24"/>
        </w:rPr>
        <w:t>法定代表人身份证明和</w:t>
      </w:r>
      <w:r>
        <w:rPr>
          <w:rFonts w:hint="eastAsia" w:ascii="宋体" w:hAnsi="宋体" w:eastAsia="宋体" w:cs="宋体"/>
          <w:spacing w:val="4"/>
          <w:sz w:val="24"/>
          <w:szCs w:val="24"/>
        </w:rPr>
        <w:t>法定代表人、被授权人身份证复印件。</w:t>
      </w:r>
    </w:p>
    <w:p>
      <w:pPr>
        <w:pageBreakBefore w:val="0"/>
        <w:overflowPunct/>
        <w:bidi w:val="0"/>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lang w:eastAsia="zh-CN"/>
        </w:rPr>
        <w:t>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应</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pageBreakBefore w:val="0"/>
        <w:overflowPunct/>
        <w:bidi w:val="0"/>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ageBreakBefore w:val="0"/>
        <w:overflowPunct/>
        <w:bidi w:val="0"/>
        <w:spacing w:line="360" w:lineRule="auto"/>
        <w:ind w:firstLine="2640" w:firstLineChars="11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pageBreakBefore w:val="0"/>
        <w:overflowPunct/>
        <w:bidi w:val="0"/>
        <w:spacing w:line="360" w:lineRule="auto"/>
        <w:ind w:firstLine="2640" w:firstLineChars="11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ageBreakBefore w:val="0"/>
        <w:overflowPunct/>
        <w:bidi w:val="0"/>
        <w:spacing w:line="360" w:lineRule="auto"/>
        <w:ind w:firstLine="2640" w:firstLineChars="11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pageBreakBefore w:val="0"/>
        <w:overflowPunct/>
        <w:bidi w:val="0"/>
        <w:spacing w:line="360" w:lineRule="auto"/>
        <w:ind w:firstLine="4080" w:firstLineChars="1700"/>
        <w:rPr>
          <w:rFonts w:hint="eastAsia" w:ascii="宋体" w:hAnsi="宋体" w:eastAsia="宋体" w:cs="宋体"/>
          <w:sz w:val="24"/>
          <w:szCs w:val="24"/>
        </w:rPr>
      </w:pPr>
    </w:p>
    <w:p>
      <w:pPr>
        <w:pageBreakBefore w:val="0"/>
        <w:overflowPunct/>
        <w:bidi w:val="0"/>
        <w:spacing w:line="360" w:lineRule="auto"/>
        <w:ind w:right="840"/>
        <w:jc w:val="right"/>
        <w:rPr>
          <w:rFonts w:hint="eastAsia" w:ascii="宋体" w:hAnsi="宋体" w:eastAsia="宋体" w:cs="宋体"/>
          <w:sz w:val="24"/>
          <w:szCs w:val="24"/>
        </w:rPr>
      </w:pPr>
      <w:r>
        <w:rPr>
          <w:rFonts w:hint="eastAsia" w:ascii="宋体" w:hAnsi="宋体" w:cs="宋体"/>
          <w:sz w:val="24"/>
          <w:szCs w:val="24"/>
          <w:u w:val="none"/>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val="0"/>
        <w:overflowPunct/>
        <w:bidi w:val="0"/>
        <w:spacing w:line="360" w:lineRule="auto"/>
        <w:rPr>
          <w:rFonts w:hint="eastAsia" w:ascii="宋体" w:hAnsi="宋体" w:eastAsia="宋体" w:cs="宋体"/>
          <w:spacing w:val="4"/>
          <w:sz w:val="24"/>
          <w:szCs w:val="24"/>
        </w:rPr>
      </w:pPr>
    </w:p>
    <w:p>
      <w:pPr>
        <w:pageBreakBefore w:val="0"/>
        <w:overflowPunct/>
        <w:bidi w:val="0"/>
        <w:spacing w:line="360" w:lineRule="auto"/>
        <w:rPr>
          <w:rFonts w:hint="eastAsia" w:ascii="宋体" w:hAnsi="宋体" w:eastAsia="宋体" w:cs="宋体"/>
          <w:spacing w:val="4"/>
          <w:sz w:val="24"/>
          <w:szCs w:val="24"/>
        </w:rPr>
      </w:pPr>
    </w:p>
    <w:p>
      <w:pPr>
        <w:pageBreakBefore w:val="0"/>
        <w:overflowPunct/>
        <w:bidi w:val="0"/>
        <w:spacing w:line="360" w:lineRule="auto"/>
        <w:ind w:right="840"/>
        <w:jc w:val="left"/>
        <w:rPr>
          <w:rFonts w:hint="eastAsia" w:ascii="宋体" w:hAnsi="宋体" w:eastAsia="宋体" w:cs="宋体"/>
          <w:spacing w:val="4"/>
          <w:sz w:val="24"/>
          <w:szCs w:val="24"/>
        </w:rPr>
      </w:pPr>
    </w:p>
    <w:p>
      <w:pPr>
        <w:pageBreakBefore w:val="0"/>
        <w:overflowPunct/>
        <w:bidi w:val="0"/>
        <w:spacing w:line="360" w:lineRule="auto"/>
        <w:ind w:right="840"/>
        <w:jc w:val="left"/>
        <w:rPr>
          <w:rFonts w:hint="eastAsia" w:ascii="宋体" w:hAnsi="宋体" w:eastAsia="宋体" w:cs="宋体"/>
          <w:sz w:val="24"/>
          <w:szCs w:val="24"/>
        </w:rPr>
      </w:pPr>
      <w:r>
        <w:rPr>
          <w:rFonts w:hint="eastAsia" w:ascii="宋体" w:hAnsi="宋体" w:eastAsia="宋体" w:cs="宋体"/>
          <w:spacing w:val="4"/>
          <w:sz w:val="24"/>
          <w:szCs w:val="24"/>
        </w:rPr>
        <w:t>注：</w:t>
      </w:r>
      <w:r>
        <w:rPr>
          <w:rFonts w:hint="eastAsia" w:ascii="宋体" w:hAnsi="宋体" w:eastAsia="宋体" w:cs="宋体"/>
          <w:sz w:val="24"/>
          <w:szCs w:val="24"/>
        </w:rPr>
        <w:t>如果由</w:t>
      </w:r>
      <w:r>
        <w:rPr>
          <w:rFonts w:hint="eastAsia" w:ascii="宋体" w:hAnsi="宋体" w:eastAsia="宋体" w:cs="宋体"/>
          <w:sz w:val="24"/>
          <w:szCs w:val="24"/>
          <w:lang w:eastAsia="zh-CN"/>
        </w:rPr>
        <w:t>供应商</w:t>
      </w:r>
      <w:r>
        <w:rPr>
          <w:rFonts w:hint="eastAsia" w:ascii="宋体" w:hAnsi="宋体" w:eastAsia="宋体" w:cs="宋体"/>
          <w:sz w:val="24"/>
          <w:szCs w:val="24"/>
        </w:rPr>
        <w:t>的法定代表人亲自签署</w:t>
      </w:r>
      <w:r>
        <w:rPr>
          <w:rFonts w:hint="eastAsia" w:ascii="宋体" w:hAnsi="宋体" w:eastAsia="宋体" w:cs="宋体"/>
          <w:sz w:val="24"/>
          <w:szCs w:val="24"/>
          <w:lang w:eastAsia="zh-CN"/>
        </w:rPr>
        <w:t>响应</w:t>
      </w:r>
      <w:r>
        <w:rPr>
          <w:rFonts w:hint="eastAsia" w:ascii="宋体" w:hAnsi="宋体" w:eastAsia="宋体" w:cs="宋体"/>
          <w:sz w:val="24"/>
          <w:szCs w:val="24"/>
        </w:rPr>
        <w:t>文件，则不需提交法人代表</w:t>
      </w:r>
      <w:r>
        <w:rPr>
          <w:rFonts w:hint="eastAsia" w:ascii="宋体" w:hAnsi="宋体" w:eastAsia="宋体" w:cs="宋体"/>
          <w:sz w:val="24"/>
          <w:szCs w:val="24"/>
          <w:lang w:eastAsia="zh-CN"/>
        </w:rPr>
        <w:t>授权委托书</w:t>
      </w:r>
      <w:r>
        <w:rPr>
          <w:rFonts w:hint="eastAsia" w:ascii="宋体" w:hAnsi="宋体" w:eastAsia="宋体" w:cs="宋体"/>
          <w:sz w:val="24"/>
          <w:szCs w:val="24"/>
        </w:rPr>
        <w:t>。</w:t>
      </w:r>
    </w:p>
    <w:p>
      <w:pPr>
        <w:pageBreakBefore w:val="0"/>
        <w:overflowPunct/>
        <w:bidi w:val="0"/>
        <w:spacing w:line="360" w:lineRule="auto"/>
        <w:ind w:right="840"/>
        <w:jc w:val="right"/>
        <w:rPr>
          <w:rFonts w:hint="eastAsia" w:ascii="宋体" w:hAnsi="宋体" w:eastAsia="宋体" w:cs="宋体"/>
          <w:sz w:val="24"/>
          <w:szCs w:val="24"/>
        </w:rPr>
        <w:sectPr>
          <w:headerReference r:id="rId15" w:type="default"/>
          <w:pgSz w:w="11850" w:h="16783"/>
          <w:pgMar w:top="1417" w:right="1536" w:bottom="1417" w:left="1536" w:header="851" w:footer="992" w:gutter="0"/>
          <w:pgNumType w:fmt="decimal"/>
          <w:cols w:space="720" w:num="1"/>
          <w:docGrid w:linePitch="312" w:charSpace="0"/>
        </w:sectPr>
      </w:pPr>
    </w:p>
    <w:p>
      <w:pPr>
        <w:pageBreakBefore w:val="0"/>
        <w:overflowPunct/>
        <w:bidi w:val="0"/>
        <w:spacing w:line="360" w:lineRule="auto"/>
        <w:jc w:val="center"/>
        <w:outlineLvl w:val="2"/>
        <w:rPr>
          <w:rFonts w:hint="eastAsia" w:ascii="宋体" w:hAnsi="宋体" w:eastAsia="宋体" w:cs="宋体"/>
          <w:sz w:val="24"/>
          <w:highlight w:val="none"/>
        </w:rPr>
      </w:pPr>
      <w:r>
        <w:rPr>
          <w:rFonts w:hint="eastAsia" w:ascii="宋体" w:hAnsi="宋体" w:eastAsia="宋体" w:cs="宋体"/>
          <w:b/>
          <w:bCs w:val="0"/>
          <w:sz w:val="32"/>
          <w:szCs w:val="32"/>
          <w:highlight w:val="none"/>
          <w:lang w:eastAsia="zh-CN"/>
        </w:rPr>
        <w:t>四、供应商资格证明材料</w:t>
      </w:r>
    </w:p>
    <w:p>
      <w:pPr>
        <w:pStyle w:val="22"/>
        <w:pageBreakBefore w:val="0"/>
        <w:overflowPunct/>
        <w:bidi w:val="0"/>
        <w:spacing w:before="0" w:beforeAutospacing="0" w:after="0" w:afterAutospacing="0" w:line="360" w:lineRule="auto"/>
        <w:outlineLvl w:val="1"/>
        <w:rPr>
          <w:rFonts w:hint="eastAsia" w:ascii="宋体" w:hAnsi="宋体" w:eastAsia="宋体" w:cs="宋体"/>
          <w:color w:val="000000"/>
          <w:shd w:val="clear" w:color="auto" w:fill="FFFFFF"/>
        </w:rPr>
      </w:pPr>
      <w:bookmarkStart w:id="599" w:name="_Toc76373238"/>
      <w:bookmarkStart w:id="600" w:name="_Toc5095"/>
      <w:bookmarkStart w:id="601" w:name="_Toc11648"/>
      <w:r>
        <w:rPr>
          <w:rFonts w:hint="eastAsia" w:ascii="宋体" w:hAnsi="宋体" w:eastAsia="宋体" w:cs="宋体"/>
          <w:color w:val="000000"/>
          <w:shd w:val="clear" w:color="auto" w:fill="FFFFFF"/>
        </w:rPr>
        <w:t>1、满足《中华人民共和国政府采购法》第二十二条规定</w:t>
      </w:r>
      <w:bookmarkEnd w:id="599"/>
      <w:bookmarkEnd w:id="600"/>
      <w:bookmarkEnd w:id="601"/>
    </w:p>
    <w:p>
      <w:pPr>
        <w:pStyle w:val="22"/>
        <w:pageBreakBefore w:val="0"/>
        <w:overflowPunct/>
        <w:bidi w:val="0"/>
        <w:spacing w:before="0" w:beforeAutospacing="0" w:after="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1）</w:t>
      </w:r>
      <w:r>
        <w:rPr>
          <w:rFonts w:hint="eastAsia" w:ascii="宋体" w:hAnsi="宋体" w:eastAsia="宋体" w:cs="宋体"/>
          <w:color w:val="000000"/>
          <w:shd w:val="clear" w:color="auto" w:fill="FFFFFF"/>
        </w:rPr>
        <w:t>具有独立承担民事责任的能力；</w:t>
      </w:r>
    </w:p>
    <w:p>
      <w:pPr>
        <w:pStyle w:val="22"/>
        <w:pageBreakBefore w:val="0"/>
        <w:overflowPunct/>
        <w:bidi w:val="0"/>
        <w:spacing w:before="0" w:beforeAutospacing="0" w:after="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2）</w:t>
      </w:r>
      <w:r>
        <w:rPr>
          <w:rFonts w:hint="eastAsia" w:ascii="宋体" w:hAnsi="宋体" w:eastAsia="宋体" w:cs="宋体"/>
          <w:color w:val="000000"/>
          <w:shd w:val="clear" w:color="auto" w:fill="FFFFFF"/>
        </w:rPr>
        <w:t>具有良好的商业信誉和健全的财务会计制度；</w:t>
      </w:r>
    </w:p>
    <w:p>
      <w:pPr>
        <w:pStyle w:val="22"/>
        <w:pageBreakBefore w:val="0"/>
        <w:overflowPunct/>
        <w:bidi w:val="0"/>
        <w:spacing w:before="0" w:beforeAutospacing="0" w:after="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3）</w:t>
      </w:r>
      <w:r>
        <w:rPr>
          <w:rFonts w:hint="eastAsia" w:ascii="宋体" w:hAnsi="宋体" w:eastAsia="宋体" w:cs="宋体"/>
          <w:color w:val="000000"/>
          <w:shd w:val="clear" w:color="auto" w:fill="FFFFFF"/>
        </w:rPr>
        <w:t>具有履行合同所必需的设备和专业技术能力；</w:t>
      </w:r>
    </w:p>
    <w:p>
      <w:pPr>
        <w:pStyle w:val="22"/>
        <w:pageBreakBefore w:val="0"/>
        <w:overflowPunct/>
        <w:bidi w:val="0"/>
        <w:spacing w:before="0" w:beforeAutospacing="0" w:after="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4）</w:t>
      </w:r>
      <w:r>
        <w:rPr>
          <w:rFonts w:hint="eastAsia" w:ascii="宋体" w:hAnsi="宋体" w:eastAsia="宋体" w:cs="宋体"/>
          <w:color w:val="000000"/>
          <w:shd w:val="clear" w:color="auto" w:fill="FFFFFF"/>
        </w:rPr>
        <w:t>有依法缴纳税收和社会保障资金的良好记录；</w:t>
      </w:r>
    </w:p>
    <w:p>
      <w:pPr>
        <w:pStyle w:val="22"/>
        <w:pageBreakBefore w:val="0"/>
        <w:overflowPunct/>
        <w:bidi w:val="0"/>
        <w:spacing w:before="0" w:beforeAutospacing="0" w:after="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5）</w:t>
      </w:r>
      <w:r>
        <w:rPr>
          <w:rFonts w:hint="eastAsia" w:ascii="宋体" w:hAnsi="宋体" w:eastAsia="宋体" w:cs="宋体"/>
          <w:color w:val="000000"/>
          <w:shd w:val="clear" w:color="auto" w:fill="FFFFFF"/>
        </w:rPr>
        <w:t>参加政府采购活动前三年内，在经营活动中没有重大违法记录；</w:t>
      </w:r>
    </w:p>
    <w:p>
      <w:pPr>
        <w:pStyle w:val="22"/>
        <w:pageBreakBefore w:val="0"/>
        <w:overflowPunct/>
        <w:bidi w:val="0"/>
        <w:spacing w:before="0" w:beforeAutospacing="0" w:after="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lang w:val="en-US" w:eastAsia="zh-CN"/>
        </w:rPr>
        <w:t>6）</w:t>
      </w:r>
      <w:r>
        <w:rPr>
          <w:rFonts w:hint="eastAsia" w:ascii="宋体" w:hAnsi="宋体" w:eastAsia="宋体" w:cs="宋体"/>
          <w:color w:val="000000"/>
          <w:shd w:val="clear" w:color="auto" w:fill="FFFFFF"/>
        </w:rPr>
        <w:t>法律、行政法规规定的其他条件。</w:t>
      </w:r>
    </w:p>
    <w:p>
      <w:pPr>
        <w:pStyle w:val="22"/>
        <w:pageBreakBefore w:val="0"/>
        <w:overflowPunct/>
        <w:bidi w:val="0"/>
        <w:spacing w:before="0" w:beforeAutospacing="0" w:after="0" w:afterAutospacing="0" w:line="360" w:lineRule="auto"/>
        <w:outlineLvl w:val="1"/>
        <w:rPr>
          <w:rFonts w:hint="eastAsia" w:ascii="宋体" w:hAnsi="宋体" w:eastAsia="宋体" w:cs="宋体"/>
          <w:color w:val="000000"/>
          <w:shd w:val="clear" w:color="auto" w:fill="FFFFFF"/>
        </w:rPr>
      </w:pPr>
      <w:bookmarkStart w:id="602" w:name="_Toc76373239"/>
      <w:bookmarkStart w:id="603" w:name="_Toc17236"/>
      <w:bookmarkStart w:id="604" w:name="_Toc7249"/>
      <w:r>
        <w:rPr>
          <w:rFonts w:hint="eastAsia" w:ascii="宋体" w:hAnsi="宋体" w:eastAsia="宋体" w:cs="宋体"/>
          <w:color w:val="000000"/>
          <w:shd w:val="clear" w:color="auto" w:fill="FFFFFF"/>
        </w:rPr>
        <w:t>2、特定资格条件：</w:t>
      </w:r>
      <w:bookmarkEnd w:id="602"/>
      <w:bookmarkEnd w:id="603"/>
      <w:bookmarkEnd w:id="604"/>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bookmarkStart w:id="605" w:name="_Toc25713"/>
      <w:bookmarkStart w:id="606" w:name="_Toc22607"/>
      <w:bookmarkStart w:id="607" w:name="_Toc76373240"/>
      <w:r>
        <w:rPr>
          <w:rFonts w:hint="eastAsia" w:cs="宋体"/>
          <w:color w:val="000000"/>
          <w:shd w:val="clear" w:color="auto" w:fill="FFFFFF"/>
          <w:lang w:val="en-US" w:eastAsia="zh-CN"/>
        </w:rPr>
        <w:t>（1）具有独立承担民事责任能力的法人、其他组织或自然人，并出具合法有效的营业执照或事业单位法人证书等国家规定的相关证明，自然人参与的提供其身份证明书；</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（2）财务状况报告：提供2020年度经审计的财务报告或成立时间不足一年的提供开标前6个月的银行资信证明及银行开户证明；</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（3）缴纳税收：提供投标截止日前一年内已缴纳的至少一个月的纳税证明或完税证明，依法免税的单位应提供相关证明材料；</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（4）社会保障资金缴纳证明：提供投标截止日前一年内已缴存的至少一个月的社会保障资金缴存单据或社保机构开具的社会保险参保缴费情况证明，依法不需要缴纳社会保障资金的单位应提供相关证明材料；</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（5）参加本次采购活动前三年内在经营活动中没有重大违纪的书面声明；</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（6）供应商不得为“信用中国”网站（www.creditchina.gov.cn ）中列入失信被执行人和重大税收违法案件当事人名单的供应商，不得为中国政府采购网（www.ccgp.gov.cn ）政府采购严重违法失信行为记录名单中被财政部门禁止参加政府采购活动的供应商；</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（7）法定代表人授权书（附法定代表人、被授权人身份证复印件）及被授权人身份证（法定代表人直接参加招标，须提供法定代表人身份证明及身份证）；</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（8）供应商须具有水利水电工程施工总承包三级及以上资质，具备有效的安全生产许可证；</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（9）拟派项目经理：须具备水利水电工程专业二级及以上注册建造师执业资格，项目经理具备有效的安全生产考核合格证书（B级），在本单位注册且无在建工程；</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（10）供应商及拟派本项目经理需提供近三年具有类似项目业绩（须以合同或中标通知书及网站链接和中标公示的截图为准，其他证明资料不能作为评分依据）；</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（11）供应商及拟派本项目经理需在陕西建设网“陕西省建筑市场监管与诚信发布平台”录入信息且无不良行为。</w:t>
      </w:r>
    </w:p>
    <w:p>
      <w:pPr>
        <w:pStyle w:val="22"/>
        <w:pageBreakBefore w:val="0"/>
        <w:overflowPunct/>
        <w:bidi w:val="0"/>
        <w:spacing w:before="0" w:beforeAutospacing="0" w:after="0" w:afterAutospacing="0" w:line="360" w:lineRule="auto"/>
        <w:ind w:firstLine="480" w:firstLineChars="200"/>
        <w:outlineLvl w:val="1"/>
        <w:rPr>
          <w:rFonts w:hint="eastAsia" w:cs="宋体"/>
          <w:color w:val="000000"/>
          <w:shd w:val="clear" w:color="auto" w:fill="FFFFFF"/>
          <w:lang w:val="en-US" w:eastAsia="zh-CN"/>
        </w:rPr>
      </w:pPr>
      <w:r>
        <w:rPr>
          <w:rFonts w:hint="eastAsia" w:cs="宋体"/>
          <w:color w:val="000000"/>
          <w:shd w:val="clear" w:color="auto" w:fill="FFFFFF"/>
          <w:lang w:val="en-US" w:eastAsia="zh-CN"/>
        </w:rPr>
        <w:t>（12）本项目不接受联合体投标。</w:t>
      </w:r>
    </w:p>
    <w:p>
      <w:pPr>
        <w:pStyle w:val="22"/>
        <w:pageBreakBefore w:val="0"/>
        <w:overflowPunct/>
        <w:bidi w:val="0"/>
        <w:spacing w:before="0" w:beforeAutospacing="0" w:after="0" w:afterAutospacing="0" w:line="360" w:lineRule="auto"/>
        <w:ind w:firstLine="480" w:firstLineChars="200"/>
        <w:outlineLvl w:val="1"/>
        <w:rPr>
          <w:rFonts w:hint="default" w:cs="宋体"/>
          <w:color w:val="000000"/>
          <w:shd w:val="clear" w:color="auto" w:fill="FFFFFF"/>
          <w:lang w:val="en-US" w:eastAsia="zh-CN"/>
        </w:rPr>
      </w:pPr>
      <w:r>
        <w:rPr>
          <w:rFonts w:hint="default" w:cs="宋体"/>
          <w:color w:val="000000"/>
          <w:shd w:val="clear" w:color="auto" w:fill="FFFFFF"/>
          <w:lang w:val="en-US" w:eastAsia="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22"/>
        <w:pageBreakBefore w:val="0"/>
        <w:overflowPunct/>
        <w:bidi w:val="0"/>
        <w:spacing w:before="0" w:beforeAutospacing="0" w:after="0" w:afterAutospacing="0" w:line="360" w:lineRule="auto"/>
        <w:outlineLvl w:val="1"/>
        <w:rPr>
          <w:rFonts w:hint="eastAsia" w:ascii="宋体" w:hAnsi="宋体" w:eastAsia="宋体" w:cs="宋体"/>
          <w:b w:val="0"/>
          <w:bCs w:val="0"/>
          <w:sz w:val="28"/>
          <w:szCs w:val="28"/>
          <w:highlight w:val="none"/>
        </w:rPr>
      </w:pPr>
      <w:r>
        <w:rPr>
          <w:rFonts w:hint="eastAsia" w:ascii="宋体" w:hAnsi="宋体" w:eastAsia="宋体" w:cs="宋体"/>
          <w:color w:val="000000" w:themeColor="text1"/>
          <w:shd w:val="clear" w:color="auto" w:fill="FFFFFF"/>
          <w14:textFill>
            <w14:solidFill>
              <w14:schemeClr w14:val="tx1"/>
            </w14:solidFill>
          </w14:textFill>
        </w:rPr>
        <w:t>3、投标人认为有必要提交的其他资料（如有）</w:t>
      </w:r>
      <w:bookmarkEnd w:id="605"/>
      <w:bookmarkEnd w:id="606"/>
      <w:bookmarkEnd w:id="607"/>
    </w:p>
    <w:p>
      <w:pPr>
        <w:pageBreakBefore w:val="0"/>
        <w:overflowPunct/>
        <w:bidi w:val="0"/>
        <w:spacing w:line="360" w:lineRule="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br w:type="page"/>
      </w:r>
    </w:p>
    <w:p>
      <w:pPr>
        <w:pageBreakBefore w:val="0"/>
        <w:overflowPunct/>
        <w:bidi w:val="0"/>
        <w:spacing w:line="360" w:lineRule="auto"/>
        <w:jc w:val="center"/>
        <w:outlineLvl w:val="1"/>
        <w:rPr>
          <w:rFonts w:hint="eastAsia" w:ascii="宋体" w:hAnsi="宋体" w:eastAsia="宋体" w:cs="宋体"/>
          <w:b/>
          <w:bCs w:val="0"/>
          <w:color w:val="000000"/>
          <w:kern w:val="0"/>
          <w:sz w:val="24"/>
          <w:szCs w:val="24"/>
        </w:rPr>
      </w:pPr>
      <w:bookmarkStart w:id="608" w:name="_Toc24006"/>
      <w:r>
        <w:rPr>
          <w:rFonts w:hint="eastAsia" w:ascii="宋体" w:hAnsi="宋体" w:eastAsia="宋体" w:cs="宋体"/>
          <w:b/>
          <w:bCs w:val="0"/>
          <w:color w:val="000000"/>
          <w:kern w:val="0"/>
          <w:sz w:val="24"/>
          <w:szCs w:val="24"/>
        </w:rPr>
        <w:t>供应商符合《政府采购法》第二十二条规定条件的承诺函</w:t>
      </w:r>
      <w:bookmarkEnd w:id="608"/>
    </w:p>
    <w:p>
      <w:pPr>
        <w:pStyle w:val="37"/>
        <w:pageBreakBefore w:val="0"/>
        <w:numPr>
          <w:ilvl w:val="0"/>
          <w:numId w:val="0"/>
        </w:numPr>
        <w:overflowPunct/>
        <w:bidi w:val="0"/>
        <w:spacing w:before="0" w:line="360" w:lineRule="auto"/>
        <w:ind w:leftChars="0"/>
        <w:outlineLvl w:val="9"/>
        <w:rPr>
          <w:rFonts w:hint="eastAsia" w:ascii="宋体" w:hAnsi="宋体" w:eastAsia="宋体" w:cs="宋体"/>
          <w:sz w:val="24"/>
          <w:szCs w:val="24"/>
          <w:highlight w:val="none"/>
          <w:u w:val="single"/>
          <w:lang w:val="en-US" w:eastAsia="zh-CN" w:bidi="ar"/>
        </w:rPr>
      </w:pPr>
      <w:r>
        <w:rPr>
          <w:rFonts w:hint="eastAsia" w:ascii="宋体" w:hAnsi="宋体" w:eastAsia="宋体" w:cs="宋体"/>
          <w:sz w:val="24"/>
          <w:szCs w:val="24"/>
          <w:highlight w:val="none"/>
          <w:lang w:bidi="ar"/>
        </w:rPr>
        <w:t>致(</w:t>
      </w:r>
      <w:r>
        <w:rPr>
          <w:rFonts w:hint="eastAsia" w:ascii="宋体" w:hAnsi="宋体" w:eastAsia="宋体" w:cs="宋体"/>
          <w:sz w:val="24"/>
          <w:szCs w:val="24"/>
          <w:highlight w:val="none"/>
          <w:lang w:eastAsia="zh-CN" w:bidi="ar"/>
        </w:rPr>
        <w:t>采购人</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本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（公司名称）参加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（项目名称）的磋商活动，现承诺：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我公司满足政府采购法第二十二条关于供应商的资格要求：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（四）有依法缴纳税收和社会保障资金的良好记录；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（五）参加政府采购活动前三年内，在经营活动中没有重大违法记录；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同时也满足本项目法律法规规章规定关于供应商的其他资格性条件，未参与本采购项目前期咨询论证，不属于禁止参加磋商的供应商。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如违反以上承诺，本公司愿承担一切法律责任。</w:t>
      </w:r>
    </w:p>
    <w:p>
      <w:pPr>
        <w:pStyle w:val="12"/>
        <w:pageBreakBefore w:val="0"/>
        <w:overflowPunct/>
        <w:bidi w:val="0"/>
        <w:spacing w:line="360" w:lineRule="auto"/>
        <w:ind w:left="0" w:leftChars="0" w:firstLine="0" w:firstLineChars="0"/>
        <w:rPr>
          <w:rFonts w:hint="eastAsia" w:ascii="宋体" w:hAnsi="宋体" w:eastAsia="宋体" w:cs="宋体"/>
          <w:color w:val="000000"/>
          <w:sz w:val="24"/>
          <w:szCs w:val="24"/>
        </w:rPr>
      </w:pPr>
    </w:p>
    <w:p>
      <w:pPr>
        <w:pStyle w:val="12"/>
        <w:pageBreakBefore w:val="0"/>
        <w:overflowPunct/>
        <w:bidi w:val="0"/>
        <w:spacing w:line="360" w:lineRule="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80" w:firstLineChars="1200"/>
        <w:textAlignment w:val="auto"/>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lang w:eastAsia="zh-CN"/>
        </w:rPr>
        <w:t>或</w:t>
      </w:r>
      <w:r>
        <w:rPr>
          <w:rFonts w:hint="eastAsia" w:ascii="宋体" w:hAnsi="宋体" w:eastAsia="宋体" w:cs="宋体"/>
          <w:sz w:val="24"/>
          <w:highlight w:val="none"/>
        </w:rPr>
        <w:t>授权代表（签字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840"/>
        <w:jc w:val="right"/>
        <w:textAlignment w:val="auto"/>
        <w:rPr>
          <w:rFonts w:hint="eastAsia" w:ascii="宋体" w:hAnsi="宋体" w:eastAsia="宋体" w:cs="宋体"/>
          <w:sz w:val="24"/>
          <w:szCs w:val="24"/>
        </w:rPr>
      </w:pPr>
      <w:r>
        <w:rPr>
          <w:rFonts w:hint="eastAsia" w:ascii="宋体" w:hAnsi="宋体" w:cs="宋体"/>
          <w:sz w:val="24"/>
          <w:szCs w:val="24"/>
          <w:u w:val="none"/>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before="240" w:line="360" w:lineRule="auto"/>
        <w:jc w:val="center"/>
        <w:textAlignment w:val="auto"/>
        <w:rPr>
          <w:rFonts w:hint="eastAsia" w:ascii="宋体" w:hAnsi="宋体" w:eastAsia="宋体" w:cs="宋体"/>
          <w:b/>
          <w:bCs/>
          <w:sz w:val="28"/>
          <w:szCs w:val="28"/>
        </w:rPr>
      </w:pPr>
      <w:r>
        <w:rPr>
          <w:rFonts w:hint="eastAsia" w:ascii="宋体" w:hAnsi="宋体" w:eastAsia="宋体" w:cs="宋体"/>
          <w:b w:val="0"/>
          <w:bCs w:val="0"/>
          <w:sz w:val="28"/>
          <w:szCs w:val="28"/>
          <w:highlight w:val="none"/>
        </w:rPr>
        <w:br w:type="page"/>
      </w:r>
      <w:r>
        <w:rPr>
          <w:rFonts w:hint="eastAsia" w:ascii="宋体" w:hAnsi="宋体" w:eastAsia="宋体" w:cs="宋体"/>
          <w:b/>
          <w:bCs/>
          <w:sz w:val="28"/>
          <w:szCs w:val="28"/>
        </w:rPr>
        <w:t>供应商基本情况表</w:t>
      </w:r>
    </w:p>
    <w:tbl>
      <w:tblPr>
        <w:tblStyle w:val="26"/>
        <w:tblW w:w="88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76"/>
        <w:gridCol w:w="1238"/>
        <w:gridCol w:w="964"/>
        <w:gridCol w:w="564"/>
        <w:gridCol w:w="626"/>
        <w:gridCol w:w="125"/>
        <w:gridCol w:w="1064"/>
        <w:gridCol w:w="130"/>
        <w:gridCol w:w="762"/>
        <w:gridCol w:w="1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7034"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3517"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19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19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2279"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19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网 址</w:t>
            </w:r>
          </w:p>
        </w:tc>
        <w:tc>
          <w:tcPr>
            <w:tcW w:w="232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7034"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89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964"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技术职称</w:t>
            </w:r>
          </w:p>
        </w:tc>
        <w:tc>
          <w:tcPr>
            <w:tcW w:w="118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89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4832" w:type="dxa"/>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56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其中</w:t>
            </w:r>
          </w:p>
        </w:tc>
        <w:tc>
          <w:tcPr>
            <w:tcW w:w="181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注册建造师</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81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高级职称人员</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81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中级职称人员</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81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初级职称人员</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56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c>
          <w:tcPr>
            <w:tcW w:w="181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技  工</w:t>
            </w:r>
          </w:p>
        </w:tc>
        <w:tc>
          <w:tcPr>
            <w:tcW w:w="245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4"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034"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1776" w:type="dxa"/>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备注</w:t>
            </w:r>
          </w:p>
        </w:tc>
        <w:tc>
          <w:tcPr>
            <w:tcW w:w="7034" w:type="dxa"/>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bidi w:val="0"/>
              <w:spacing w:line="360" w:lineRule="auto"/>
              <w:jc w:val="left"/>
              <w:rPr>
                <w:rFonts w:hint="eastAsia" w:ascii="宋体" w:hAnsi="宋体" w:eastAsia="宋体" w:cs="宋体"/>
                <w:color w:val="auto"/>
                <w:sz w:val="24"/>
                <w:szCs w:val="24"/>
              </w:rPr>
            </w:pPr>
          </w:p>
        </w:tc>
      </w:tr>
    </w:tbl>
    <w:p>
      <w:pPr>
        <w:pStyle w:val="16"/>
        <w:pageBreakBefore w:val="0"/>
        <w:overflowPunct/>
        <w:bidi w:val="0"/>
        <w:spacing w:line="360" w:lineRule="auto"/>
        <w:rPr>
          <w:rFonts w:hint="eastAsia" w:ascii="宋体" w:hAnsi="宋体" w:eastAsia="宋体" w:cs="宋体"/>
        </w:rPr>
      </w:pPr>
    </w:p>
    <w:p>
      <w:pPr>
        <w:pageBreakBefore w:val="0"/>
        <w:overflowPunct/>
        <w:bidi w:val="0"/>
        <w:spacing w:line="360" w:lineRule="auto"/>
        <w:ind w:right="960"/>
        <w:rPr>
          <w:rFonts w:hint="eastAsia" w:ascii="宋体" w:hAnsi="宋体" w:eastAsia="宋体" w:cs="宋体"/>
          <w:szCs w:val="24"/>
        </w:rPr>
      </w:pPr>
    </w:p>
    <w:p>
      <w:pPr>
        <w:pStyle w:val="36"/>
        <w:pageBreakBefore w:val="0"/>
        <w:overflowPunct/>
        <w:bidi w:val="0"/>
        <w:spacing w:line="360" w:lineRule="auto"/>
        <w:rPr>
          <w:rFonts w:hint="eastAsia" w:ascii="宋体" w:hAnsi="宋体" w:eastAsia="宋体" w:cs="宋体"/>
          <w:b w:val="0"/>
          <w:bCs w:val="0"/>
          <w:sz w:val="28"/>
          <w:szCs w:val="28"/>
          <w:highlight w:val="none"/>
        </w:rPr>
      </w:pPr>
    </w:p>
    <w:p>
      <w:pPr>
        <w:pageBreakBefore w:val="0"/>
        <w:overflowPunct/>
        <w:bidi w:val="0"/>
        <w:spacing w:line="360" w:lineRule="auto"/>
        <w:jc w:val="center"/>
        <w:rPr>
          <w:rFonts w:hint="eastAsia" w:ascii="宋体" w:hAnsi="宋体" w:eastAsia="宋体" w:cs="宋体"/>
          <w:sz w:val="28"/>
          <w:szCs w:val="28"/>
          <w:highlight w:val="none"/>
        </w:rPr>
        <w:sectPr>
          <w:pgSz w:w="11907" w:h="16840"/>
          <w:pgMar w:top="1440" w:right="1803" w:bottom="1440" w:left="1803" w:header="851" w:footer="992" w:gutter="0"/>
          <w:pgNumType w:fmt="decimal"/>
          <w:cols w:space="720" w:num="1"/>
          <w:docGrid w:type="lines" w:linePitch="312" w:charSpace="0"/>
        </w:sectPr>
      </w:pPr>
    </w:p>
    <w:p>
      <w:pPr>
        <w:pageBreakBefore w:val="0"/>
        <w:overflowPunct/>
        <w:autoSpaceDE w:val="0"/>
        <w:autoSpaceDN w:val="0"/>
        <w:bidi w:val="0"/>
        <w:adjustRightInd w:val="0"/>
        <w:spacing w:line="360" w:lineRule="auto"/>
        <w:outlineLvl w:val="9"/>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附件</w:t>
      </w:r>
      <w:r>
        <w:rPr>
          <w:rFonts w:hint="eastAsia" w:ascii="宋体" w:hAnsi="宋体" w:eastAsia="宋体" w:cs="宋体"/>
          <w:b w:val="0"/>
          <w:bCs/>
          <w:sz w:val="24"/>
          <w:highlight w:val="none"/>
          <w:lang w:val="en-US" w:eastAsia="zh-CN"/>
        </w:rPr>
        <w:t xml:space="preserve">1 </w:t>
      </w:r>
      <w:r>
        <w:rPr>
          <w:rFonts w:hint="eastAsia" w:ascii="宋体" w:hAnsi="宋体" w:eastAsia="宋体" w:cs="宋体"/>
          <w:b w:val="0"/>
          <w:bCs/>
          <w:sz w:val="24"/>
          <w:highlight w:val="none"/>
        </w:rPr>
        <w:t>参加本次政府采购活动前三年内在经营活动中没有重大违法记录的书面声明函</w:t>
      </w:r>
    </w:p>
    <w:p>
      <w:pPr>
        <w:pageBreakBefore w:val="0"/>
        <w:overflowPunct/>
        <w:bidi w:val="0"/>
        <w:spacing w:line="360" w:lineRule="auto"/>
        <w:ind w:firstLine="1680" w:firstLineChars="700"/>
        <w:rPr>
          <w:rFonts w:hint="eastAsia" w:ascii="宋体" w:hAnsi="宋体" w:eastAsia="宋体" w:cs="宋体"/>
          <w:sz w:val="24"/>
          <w:highlight w:val="none"/>
        </w:rPr>
      </w:pPr>
    </w:p>
    <w:p>
      <w:pPr>
        <w:pStyle w:val="37"/>
        <w:pageBreakBefore w:val="0"/>
        <w:numPr>
          <w:ilvl w:val="0"/>
          <w:numId w:val="0"/>
        </w:numPr>
        <w:overflowPunct/>
        <w:bidi w:val="0"/>
        <w:spacing w:before="0" w:line="360" w:lineRule="auto"/>
        <w:ind w:leftChars="0"/>
        <w:outlineLvl w:val="9"/>
        <w:rPr>
          <w:rFonts w:hint="eastAsia" w:ascii="宋体" w:hAnsi="宋体" w:eastAsia="宋体" w:cs="宋体"/>
          <w:sz w:val="24"/>
          <w:szCs w:val="24"/>
          <w:highlight w:val="none"/>
          <w:u w:val="single"/>
          <w:lang w:val="en-US" w:eastAsia="zh-CN" w:bidi="ar"/>
        </w:rPr>
      </w:pPr>
      <w:r>
        <w:rPr>
          <w:rFonts w:hint="eastAsia" w:ascii="宋体" w:hAnsi="宋体" w:eastAsia="宋体" w:cs="宋体"/>
          <w:sz w:val="24"/>
          <w:szCs w:val="24"/>
          <w:highlight w:val="none"/>
          <w:lang w:bidi="ar"/>
        </w:rPr>
        <w:t>致(</w:t>
      </w:r>
      <w:r>
        <w:rPr>
          <w:rFonts w:hint="eastAsia" w:ascii="宋体" w:hAnsi="宋体" w:eastAsia="宋体" w:cs="宋体"/>
          <w:sz w:val="24"/>
          <w:szCs w:val="24"/>
          <w:highlight w:val="none"/>
          <w:lang w:eastAsia="zh-CN" w:bidi="ar"/>
        </w:rPr>
        <w:t>采购人</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u w:val="single"/>
          <w:lang w:val="en-US" w:eastAsia="zh-CN" w:bidi="ar"/>
        </w:rPr>
        <w:t xml:space="preserve">                   </w:t>
      </w:r>
    </w:p>
    <w:p>
      <w:pPr>
        <w:pageBreakBefore w:val="0"/>
        <w:overflowPunct/>
        <w:bidi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    我方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名称）郑重声明在参加本次政府采购活动前3年内的经营活动没有重大违法记录。如有不实，我方将无条件地退出本项目的采购活动，并遵照《政府采购法》有关"提供虚假材料的规定"接受处罚。</w:t>
      </w:r>
      <w:r>
        <w:rPr>
          <w:rFonts w:hint="eastAsia" w:ascii="宋体" w:hAnsi="宋体" w:eastAsia="宋体" w:cs="宋体"/>
          <w:sz w:val="24"/>
          <w:highlight w:val="none"/>
        </w:rPr>
        <w:br w:type="textWrapping"/>
      </w:r>
      <w:r>
        <w:rPr>
          <w:rFonts w:hint="eastAsia" w:ascii="宋体" w:hAnsi="宋体" w:eastAsia="宋体" w:cs="宋体"/>
          <w:sz w:val="24"/>
          <w:highlight w:val="none"/>
        </w:rPr>
        <w:t xml:space="preserve">     特此声明。</w:t>
      </w:r>
    </w:p>
    <w:p>
      <w:pPr>
        <w:pageBreakBefore w:val="0"/>
        <w:overflowPunct/>
        <w:autoSpaceDE w:val="0"/>
        <w:autoSpaceDN w:val="0"/>
        <w:bidi w:val="0"/>
        <w:adjustRightInd w:val="0"/>
        <w:spacing w:line="360" w:lineRule="auto"/>
        <w:ind w:firstLine="480" w:firstLineChars="200"/>
        <w:rPr>
          <w:rFonts w:hint="eastAsia" w:ascii="宋体" w:hAnsi="宋体" w:eastAsia="宋体" w:cs="宋体"/>
          <w:sz w:val="24"/>
          <w:highlight w:val="none"/>
        </w:rPr>
      </w:pPr>
    </w:p>
    <w:p>
      <w:pPr>
        <w:pageBreakBefore w:val="0"/>
        <w:overflowPunct/>
        <w:autoSpaceDE w:val="0"/>
        <w:autoSpaceDN w:val="0"/>
        <w:bidi w:val="0"/>
        <w:adjustRightInd w:val="0"/>
        <w:spacing w:line="360" w:lineRule="auto"/>
        <w:ind w:firstLine="480" w:firstLineChars="200"/>
        <w:rPr>
          <w:rFonts w:hint="eastAsia" w:ascii="宋体" w:hAnsi="宋体" w:eastAsia="宋体" w:cs="宋体"/>
          <w:sz w:val="24"/>
          <w:highlight w:val="none"/>
        </w:rPr>
      </w:pPr>
    </w:p>
    <w:p>
      <w:pPr>
        <w:pageBreakBefore w:val="0"/>
        <w:overflowPunct/>
        <w:autoSpaceDE w:val="0"/>
        <w:autoSpaceDN w:val="0"/>
        <w:bidi w:val="0"/>
        <w:adjustRightInd w:val="0"/>
        <w:spacing w:line="360" w:lineRule="auto"/>
        <w:ind w:firstLine="480" w:firstLineChars="200"/>
        <w:rPr>
          <w:rFonts w:hint="eastAsia" w:ascii="宋体" w:hAnsi="宋体" w:eastAsia="宋体" w:cs="宋体"/>
          <w:sz w:val="24"/>
          <w:highlight w:val="none"/>
        </w:rPr>
      </w:pPr>
    </w:p>
    <w:p>
      <w:pPr>
        <w:pageBreakBefore w:val="0"/>
        <w:overflowPunct/>
        <w:bidi w:val="0"/>
        <w:spacing w:line="360" w:lineRule="auto"/>
        <w:ind w:firstLine="2880" w:firstLineChars="1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p>
    <w:p>
      <w:pPr>
        <w:pageBreakBefore w:val="0"/>
        <w:overflowPunct/>
        <w:bidi w:val="0"/>
        <w:spacing w:line="360" w:lineRule="auto"/>
        <w:ind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lang w:eastAsia="zh-CN"/>
        </w:rPr>
        <w:t>或</w:t>
      </w:r>
      <w:r>
        <w:rPr>
          <w:rFonts w:hint="eastAsia" w:ascii="宋体" w:hAnsi="宋体" w:eastAsia="宋体" w:cs="宋体"/>
          <w:sz w:val="24"/>
          <w:highlight w:val="none"/>
        </w:rPr>
        <w:t>授权代表（签字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pageBreakBefore w:val="0"/>
        <w:overflowPunct/>
        <w:bidi w:val="0"/>
        <w:spacing w:line="360" w:lineRule="auto"/>
        <w:ind w:right="840"/>
        <w:jc w:val="right"/>
        <w:rPr>
          <w:rFonts w:hint="eastAsia" w:ascii="宋体" w:hAnsi="宋体" w:eastAsia="宋体" w:cs="宋体"/>
          <w:sz w:val="24"/>
          <w:szCs w:val="24"/>
        </w:rPr>
      </w:pPr>
      <w:r>
        <w:rPr>
          <w:rFonts w:hint="eastAsia" w:ascii="宋体" w:hAnsi="宋体" w:cs="宋体"/>
          <w:sz w:val="24"/>
          <w:szCs w:val="24"/>
          <w:u w:val="none"/>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autoSpaceDE w:val="0"/>
        <w:autoSpaceDN w:val="0"/>
        <w:bidi w:val="0"/>
        <w:adjustRightInd w:val="0"/>
        <w:spacing w:line="360" w:lineRule="auto"/>
        <w:outlineLvl w:val="9"/>
        <w:rPr>
          <w:rFonts w:hint="eastAsia" w:ascii="宋体" w:hAnsi="宋体" w:eastAsia="宋体" w:cs="宋体"/>
          <w:b w:val="0"/>
          <w:bCs/>
          <w:sz w:val="24"/>
          <w:highlight w:val="none"/>
          <w:lang w:eastAsia="zh-CN"/>
        </w:rPr>
        <w:sectPr>
          <w:headerReference r:id="rId16" w:type="default"/>
          <w:pgSz w:w="11906" w:h="16838"/>
          <w:pgMar w:top="1440" w:right="1800" w:bottom="1440" w:left="1800" w:header="851" w:footer="992" w:gutter="0"/>
          <w:pgNumType w:fmt="decimal"/>
          <w:cols w:space="720" w:num="1"/>
          <w:docGrid w:type="lines" w:linePitch="312" w:charSpace="0"/>
        </w:sectPr>
      </w:pPr>
    </w:p>
    <w:p>
      <w:pPr>
        <w:pageBreakBefore w:val="0"/>
        <w:overflowPunct/>
        <w:autoSpaceDE w:val="0"/>
        <w:autoSpaceDN w:val="0"/>
        <w:bidi w:val="0"/>
        <w:adjustRightInd w:val="0"/>
        <w:spacing w:line="360" w:lineRule="auto"/>
        <w:ind w:firstLine="240" w:firstLineChars="100"/>
        <w:outlineLvl w:val="9"/>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附件</w:t>
      </w: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lang w:eastAsia="zh-CN"/>
        </w:rPr>
        <w:t xml:space="preserve">  关于无行贿犯罪行为记录的承诺书</w:t>
      </w:r>
    </w:p>
    <w:p>
      <w:pPr>
        <w:pStyle w:val="37"/>
        <w:pageBreakBefore w:val="0"/>
        <w:numPr>
          <w:ilvl w:val="0"/>
          <w:numId w:val="0"/>
        </w:numPr>
        <w:overflowPunct/>
        <w:bidi w:val="0"/>
        <w:spacing w:before="0" w:line="360" w:lineRule="auto"/>
        <w:ind w:leftChars="0"/>
        <w:outlineLvl w:val="9"/>
        <w:rPr>
          <w:rFonts w:hint="eastAsia" w:ascii="宋体" w:hAnsi="宋体" w:eastAsia="宋体" w:cs="宋体"/>
          <w:sz w:val="24"/>
          <w:szCs w:val="24"/>
          <w:highlight w:val="none"/>
          <w:lang w:bidi="ar"/>
        </w:rPr>
      </w:pPr>
    </w:p>
    <w:p>
      <w:pPr>
        <w:pStyle w:val="37"/>
        <w:pageBreakBefore w:val="0"/>
        <w:numPr>
          <w:ilvl w:val="0"/>
          <w:numId w:val="0"/>
        </w:numPr>
        <w:overflowPunct/>
        <w:bidi w:val="0"/>
        <w:spacing w:before="0" w:line="360" w:lineRule="auto"/>
        <w:ind w:leftChars="0"/>
        <w:outlineLvl w:val="9"/>
        <w:rPr>
          <w:rFonts w:hint="eastAsia" w:ascii="宋体" w:hAnsi="宋体" w:eastAsia="宋体" w:cs="宋体"/>
          <w:sz w:val="24"/>
          <w:szCs w:val="24"/>
          <w:highlight w:val="none"/>
          <w:u w:val="single"/>
          <w:lang w:val="en-US" w:eastAsia="zh-CN" w:bidi="ar"/>
        </w:rPr>
      </w:pPr>
      <w:r>
        <w:rPr>
          <w:rFonts w:hint="eastAsia" w:ascii="宋体" w:hAnsi="宋体" w:eastAsia="宋体" w:cs="宋体"/>
          <w:sz w:val="24"/>
          <w:szCs w:val="24"/>
          <w:highlight w:val="none"/>
          <w:lang w:bidi="ar"/>
        </w:rPr>
        <w:t>致(</w:t>
      </w:r>
      <w:r>
        <w:rPr>
          <w:rFonts w:hint="eastAsia" w:ascii="宋体" w:hAnsi="宋体" w:eastAsia="宋体" w:cs="宋体"/>
          <w:sz w:val="24"/>
          <w:szCs w:val="24"/>
          <w:highlight w:val="none"/>
          <w:lang w:eastAsia="zh-CN" w:bidi="ar"/>
        </w:rPr>
        <w:t>采购人</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u w:val="single"/>
          <w:lang w:val="en-US" w:eastAsia="zh-CN" w:bidi="ar"/>
        </w:rPr>
        <w:t xml:space="preserve">                   </w:t>
      </w:r>
    </w:p>
    <w:p>
      <w:pPr>
        <w:pageBreakBefore w:val="0"/>
        <w:overflowPunct/>
        <w:bidi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bidi="ar"/>
        </w:rPr>
        <w:t>我单位</w:t>
      </w:r>
      <w:r>
        <w:rPr>
          <w:rFonts w:hint="eastAsia" w:ascii="宋体" w:hAnsi="宋体" w:eastAsia="宋体" w:cs="宋体"/>
          <w:sz w:val="24"/>
          <w:highlight w:val="none"/>
          <w:u w:val="single"/>
          <w:lang w:bidi="ar"/>
        </w:rPr>
        <w:t xml:space="preserve">          （</w:t>
      </w:r>
      <w:r>
        <w:rPr>
          <w:rFonts w:hint="eastAsia" w:ascii="宋体" w:hAnsi="宋体" w:eastAsia="宋体" w:cs="宋体"/>
          <w:sz w:val="24"/>
          <w:highlight w:val="none"/>
          <w:u w:val="single"/>
          <w:lang w:eastAsia="zh-CN" w:bidi="ar"/>
        </w:rPr>
        <w:t>供应商</w:t>
      </w:r>
      <w:r>
        <w:rPr>
          <w:rFonts w:hint="eastAsia" w:ascii="宋体" w:hAnsi="宋体" w:eastAsia="宋体" w:cs="宋体"/>
          <w:sz w:val="24"/>
          <w:highlight w:val="none"/>
          <w:u w:val="single"/>
          <w:lang w:bidi="ar"/>
        </w:rPr>
        <w:t>）</w:t>
      </w:r>
      <w:r>
        <w:rPr>
          <w:rFonts w:hint="eastAsia" w:ascii="宋体" w:hAnsi="宋体" w:eastAsia="宋体" w:cs="宋体"/>
          <w:sz w:val="24"/>
          <w:highlight w:val="none"/>
          <w:lang w:bidi="ar"/>
        </w:rPr>
        <w:t>在</w:t>
      </w:r>
      <w:r>
        <w:rPr>
          <w:rFonts w:hint="eastAsia" w:ascii="宋体" w:hAnsi="宋体" w:eastAsia="宋体" w:cs="宋体"/>
          <w:sz w:val="24"/>
          <w:highlight w:val="none"/>
        </w:rPr>
        <w:t>参加</w:t>
      </w:r>
      <w:r>
        <w:rPr>
          <w:rFonts w:hint="eastAsia" w:ascii="宋体" w:hAnsi="宋体" w:eastAsia="宋体" w:cs="宋体"/>
          <w:sz w:val="24"/>
          <w:highlight w:val="none"/>
          <w:u w:val="single"/>
        </w:rPr>
        <w:t xml:space="preserve">  </w:t>
      </w:r>
      <w:r>
        <w:rPr>
          <w:rFonts w:hint="eastAsia" w:ascii="宋体" w:hAnsi="宋体" w:eastAsia="宋体" w:cs="宋体"/>
          <w:b/>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施工项目</w:t>
      </w:r>
      <w:r>
        <w:rPr>
          <w:rFonts w:hint="eastAsia" w:ascii="宋体" w:hAnsi="宋体" w:eastAsia="宋体" w:cs="宋体"/>
          <w:sz w:val="24"/>
          <w:highlight w:val="none"/>
          <w:lang w:eastAsia="zh-CN"/>
        </w:rPr>
        <w:t>响应</w:t>
      </w:r>
      <w:r>
        <w:rPr>
          <w:rFonts w:hint="eastAsia" w:ascii="宋体" w:hAnsi="宋体" w:eastAsia="宋体" w:cs="宋体"/>
          <w:sz w:val="24"/>
          <w:highlight w:val="none"/>
        </w:rPr>
        <w:t>活动前，近三年无任何行贿犯罪行为记录。</w:t>
      </w:r>
    </w:p>
    <w:p>
      <w:pPr>
        <w:pStyle w:val="37"/>
        <w:pageBreakBefore w:val="0"/>
        <w:numPr>
          <w:ilvl w:val="0"/>
          <w:numId w:val="0"/>
        </w:numPr>
        <w:overflowPunct/>
        <w:bidi w:val="0"/>
        <w:spacing w:before="0" w:line="360" w:lineRule="auto"/>
        <w:ind w:leftChars="-150"/>
        <w:outlineLvl w:val="9"/>
        <w:rPr>
          <w:rFonts w:hint="eastAsia" w:ascii="宋体" w:hAnsi="宋体" w:eastAsia="宋体" w:cs="宋体"/>
          <w:sz w:val="24"/>
          <w:szCs w:val="24"/>
          <w:highlight w:val="none"/>
        </w:rPr>
      </w:pPr>
    </w:p>
    <w:p>
      <w:pPr>
        <w:pStyle w:val="37"/>
        <w:pageBreakBefore w:val="0"/>
        <w:numPr>
          <w:ilvl w:val="0"/>
          <w:numId w:val="0"/>
        </w:numPr>
        <w:overflowPunct/>
        <w:bidi w:val="0"/>
        <w:spacing w:before="0" w:line="360" w:lineRule="auto"/>
        <w:ind w:leftChars="228"/>
        <w:outlineLvl w:val="9"/>
        <w:rPr>
          <w:rFonts w:hint="eastAsia" w:ascii="宋体" w:hAnsi="宋体" w:eastAsia="宋体" w:cs="宋体"/>
          <w:b w:val="0"/>
          <w:bCs w:val="0"/>
          <w:kern w:val="2"/>
          <w:sz w:val="24"/>
          <w:szCs w:val="20"/>
          <w:highlight w:val="none"/>
          <w:lang w:val="en-US" w:eastAsia="zh-CN" w:bidi="ar-SA"/>
        </w:rPr>
      </w:pPr>
      <w:r>
        <w:rPr>
          <w:rFonts w:hint="eastAsia" w:ascii="宋体" w:hAnsi="宋体" w:eastAsia="宋体" w:cs="宋体"/>
          <w:b w:val="0"/>
          <w:bCs w:val="0"/>
          <w:kern w:val="2"/>
          <w:sz w:val="24"/>
          <w:szCs w:val="20"/>
          <w:highlight w:val="none"/>
          <w:lang w:val="en-US" w:eastAsia="zh-CN" w:bidi="ar-SA"/>
        </w:rPr>
        <w:t>特此承诺！</w:t>
      </w:r>
    </w:p>
    <w:p>
      <w:pPr>
        <w:pStyle w:val="37"/>
        <w:pageBreakBefore w:val="0"/>
        <w:numPr>
          <w:ilvl w:val="0"/>
          <w:numId w:val="0"/>
        </w:numPr>
        <w:overflowPunct/>
        <w:bidi w:val="0"/>
        <w:spacing w:before="0" w:line="360" w:lineRule="auto"/>
        <w:ind w:leftChars="228"/>
        <w:outlineLvl w:val="9"/>
        <w:rPr>
          <w:rFonts w:hint="eastAsia" w:ascii="宋体" w:hAnsi="宋体" w:eastAsia="宋体" w:cs="宋体"/>
          <w:sz w:val="24"/>
          <w:szCs w:val="24"/>
          <w:highlight w:val="none"/>
        </w:rPr>
      </w:pPr>
    </w:p>
    <w:p>
      <w:pPr>
        <w:pStyle w:val="37"/>
        <w:pageBreakBefore w:val="0"/>
        <w:numPr>
          <w:ilvl w:val="0"/>
          <w:numId w:val="0"/>
        </w:numPr>
        <w:overflowPunct/>
        <w:bidi w:val="0"/>
        <w:spacing w:before="0" w:line="360" w:lineRule="auto"/>
        <w:ind w:leftChars="0"/>
        <w:jc w:val="both"/>
        <w:outlineLvl w:val="9"/>
        <w:rPr>
          <w:rFonts w:hint="eastAsia" w:ascii="宋体" w:hAnsi="宋体" w:eastAsia="宋体" w:cs="宋体"/>
          <w:sz w:val="24"/>
          <w:szCs w:val="24"/>
          <w:highlight w:val="none"/>
        </w:rPr>
      </w:pPr>
    </w:p>
    <w:p>
      <w:pPr>
        <w:pageBreakBefore w:val="0"/>
        <w:overflowPunct/>
        <w:bidi w:val="0"/>
        <w:spacing w:line="360" w:lineRule="auto"/>
        <w:ind w:firstLine="2880" w:firstLineChars="1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p>
    <w:p>
      <w:pPr>
        <w:pageBreakBefore w:val="0"/>
        <w:overflowPunct/>
        <w:bidi w:val="0"/>
        <w:spacing w:line="360" w:lineRule="auto"/>
        <w:ind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lang w:eastAsia="zh-CN"/>
        </w:rPr>
        <w:t>或</w:t>
      </w:r>
      <w:r>
        <w:rPr>
          <w:rFonts w:hint="eastAsia" w:ascii="宋体" w:hAnsi="宋体" w:eastAsia="宋体" w:cs="宋体"/>
          <w:sz w:val="24"/>
          <w:highlight w:val="none"/>
        </w:rPr>
        <w:t>授权代表（签字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pageBreakBefore w:val="0"/>
        <w:overflowPunct/>
        <w:bidi w:val="0"/>
        <w:spacing w:line="360" w:lineRule="auto"/>
        <w:ind w:right="840"/>
        <w:jc w:val="right"/>
        <w:rPr>
          <w:rFonts w:hint="eastAsia" w:ascii="宋体" w:hAnsi="宋体" w:eastAsia="宋体" w:cs="宋体"/>
          <w:sz w:val="24"/>
          <w:szCs w:val="24"/>
        </w:rPr>
      </w:pPr>
      <w:r>
        <w:rPr>
          <w:rFonts w:hint="eastAsia" w:ascii="宋体" w:hAnsi="宋体" w:cs="宋体"/>
          <w:sz w:val="24"/>
          <w:szCs w:val="24"/>
          <w:u w:val="none"/>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sz w:val="28"/>
          <w:szCs w:val="28"/>
          <w:highlight w:val="none"/>
        </w:rPr>
      </w:pPr>
    </w:p>
    <w:p>
      <w:pPr>
        <w:pStyle w:val="36"/>
        <w:pageBreakBefore w:val="0"/>
        <w:overflowPunct/>
        <w:bidi w:val="0"/>
        <w:spacing w:line="360" w:lineRule="auto"/>
        <w:rPr>
          <w:rFonts w:hint="eastAsia" w:ascii="宋体" w:hAnsi="宋体" w:eastAsia="宋体" w:cs="宋体"/>
          <w:sz w:val="28"/>
          <w:szCs w:val="28"/>
          <w:highlight w:val="none"/>
        </w:rPr>
      </w:pPr>
    </w:p>
    <w:p>
      <w:pPr>
        <w:pStyle w:val="36"/>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jc w:val="center"/>
        <w:outlineLvl w:val="9"/>
        <w:rPr>
          <w:rFonts w:hint="eastAsia" w:ascii="宋体" w:hAnsi="宋体" w:eastAsia="宋体" w:cs="宋体"/>
          <w:b/>
          <w:bCs/>
          <w:sz w:val="32"/>
          <w:szCs w:val="32"/>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pStyle w:val="5"/>
        <w:pageBreakBefore w:val="0"/>
        <w:overflowPunct/>
        <w:bidi w:val="0"/>
        <w:spacing w:line="360" w:lineRule="auto"/>
        <w:jc w:val="left"/>
        <w:rPr>
          <w:rFonts w:hint="eastAsia" w:ascii="宋体" w:hAnsi="宋体" w:eastAsia="宋体" w:cs="宋体"/>
          <w:color w:val="000000"/>
          <w:sz w:val="24"/>
          <w:szCs w:val="24"/>
          <w:highlight w:val="none"/>
          <w:u w:val="single"/>
        </w:rPr>
      </w:pPr>
      <w:bookmarkStart w:id="609" w:name="_Toc1762"/>
      <w:bookmarkStart w:id="610" w:name="_Toc32689"/>
      <w:r>
        <w:rPr>
          <w:rFonts w:hint="eastAsia" w:ascii="宋体" w:hAnsi="宋体" w:eastAsia="宋体" w:cs="宋体"/>
          <w:b w:val="0"/>
          <w:bCs/>
          <w:sz w:val="24"/>
          <w:highlight w:val="none"/>
          <w:lang w:eastAsia="zh-CN"/>
        </w:rPr>
        <w:t>附件</w:t>
      </w: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lang w:eastAsia="zh-CN"/>
        </w:rPr>
        <w:t xml:space="preserve"> </w:t>
      </w:r>
      <w:r>
        <w:rPr>
          <w:rFonts w:hint="eastAsia" w:ascii="宋体" w:hAnsi="宋体" w:eastAsia="宋体" w:cs="宋体"/>
          <w:b w:val="0"/>
          <w:bCs/>
          <w:sz w:val="24"/>
          <w:highlight w:val="none"/>
          <w:lang w:val="en-US" w:eastAsia="zh-CN"/>
        </w:rPr>
        <w:t>非联合体承诺书</w:t>
      </w:r>
      <w:bookmarkEnd w:id="609"/>
    </w:p>
    <w:p>
      <w:pPr>
        <w:pStyle w:val="37"/>
        <w:pageBreakBefore w:val="0"/>
        <w:numPr>
          <w:ilvl w:val="0"/>
          <w:numId w:val="0"/>
        </w:numPr>
        <w:overflowPunct/>
        <w:bidi w:val="0"/>
        <w:spacing w:before="0" w:line="360" w:lineRule="auto"/>
        <w:ind w:leftChars="0"/>
        <w:outlineLvl w:val="9"/>
        <w:rPr>
          <w:rFonts w:hint="eastAsia" w:ascii="宋体" w:hAnsi="宋体" w:eastAsia="宋体" w:cs="宋体"/>
          <w:sz w:val="24"/>
          <w:szCs w:val="24"/>
          <w:highlight w:val="none"/>
          <w:u w:val="single"/>
          <w:lang w:val="en-US" w:eastAsia="zh-CN" w:bidi="ar"/>
        </w:rPr>
      </w:pPr>
      <w:r>
        <w:rPr>
          <w:rFonts w:hint="eastAsia" w:ascii="宋体" w:hAnsi="宋体" w:eastAsia="宋体" w:cs="宋体"/>
          <w:sz w:val="24"/>
          <w:szCs w:val="24"/>
          <w:highlight w:val="none"/>
          <w:lang w:bidi="ar"/>
        </w:rPr>
        <w:t>致(</w:t>
      </w:r>
      <w:r>
        <w:rPr>
          <w:rFonts w:hint="eastAsia" w:ascii="宋体" w:hAnsi="宋体" w:eastAsia="宋体" w:cs="宋体"/>
          <w:sz w:val="24"/>
          <w:szCs w:val="24"/>
          <w:highlight w:val="none"/>
          <w:lang w:eastAsia="zh-CN" w:bidi="ar"/>
        </w:rPr>
        <w:t>采购人</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u w:val="single"/>
          <w:lang w:val="en-US" w:eastAsia="zh-CN" w:bidi="ar"/>
        </w:rPr>
        <w:t xml:space="preserve">                   </w:t>
      </w:r>
    </w:p>
    <w:p>
      <w:pPr>
        <w:pageBreakBefore w:val="0"/>
        <w:kinsoku/>
        <w:wordWrap/>
        <w:overflowPunct/>
        <w:bidi w:val="0"/>
        <w:spacing w:line="360" w:lineRule="auto"/>
        <w:ind w:left="0" w:leftChars="0" w:right="0"/>
        <w:textAlignment w:val="auto"/>
        <w:rPr>
          <w:rFonts w:hint="eastAsia" w:ascii="宋体" w:hAnsi="宋体" w:eastAsia="宋体" w:cs="宋体"/>
          <w:color w:val="000000"/>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b/>
          <w:sz w:val="32"/>
          <w:szCs w:val="32"/>
        </w:rPr>
      </w:pPr>
      <w:r>
        <w:rPr>
          <w:rFonts w:hint="eastAsia" w:ascii="宋体" w:hAnsi="宋体" w:eastAsia="宋体" w:cs="宋体"/>
          <w:color w:val="000000"/>
          <w:kern w:val="0"/>
          <w:sz w:val="24"/>
          <w:szCs w:val="24"/>
          <w:u w:val="none"/>
          <w:lang w:val="en-US" w:eastAsia="zh-CN" w:bidi="ar"/>
        </w:rPr>
        <w:t>我单位</w:t>
      </w:r>
      <w:r>
        <w:rPr>
          <w:rFonts w:hint="eastAsia" w:ascii="宋体" w:hAnsi="宋体" w:eastAsia="宋体" w:cs="宋体"/>
          <w:color w:val="000000"/>
          <w:kern w:val="2"/>
          <w:sz w:val="24"/>
          <w:szCs w:val="24"/>
          <w:highlight w:val="none"/>
          <w:u w:val="none"/>
          <w:lang w:val="en-US" w:eastAsia="zh-CN"/>
        </w:rPr>
        <w:t>此次参加</w:t>
      </w:r>
      <w:r>
        <w:rPr>
          <w:rFonts w:hint="eastAsia" w:ascii="宋体" w:hAnsi="宋体" w:eastAsia="宋体" w:cs="宋体"/>
          <w:color w:val="000000"/>
          <w:kern w:val="2"/>
          <w:sz w:val="24"/>
          <w:szCs w:val="24"/>
          <w:highlight w:val="none"/>
          <w:u w:val="single"/>
          <w:lang w:val="en-US" w:eastAsia="zh-CN"/>
        </w:rPr>
        <w:t xml:space="preserve">                     </w:t>
      </w:r>
      <w:r>
        <w:rPr>
          <w:rFonts w:hint="eastAsia" w:ascii="宋体" w:hAnsi="宋体" w:eastAsia="宋体" w:cs="宋体"/>
          <w:color w:val="000000"/>
          <w:kern w:val="2"/>
          <w:sz w:val="24"/>
          <w:szCs w:val="24"/>
          <w:highlight w:val="none"/>
          <w:u w:val="none"/>
          <w:lang w:val="en-US" w:eastAsia="zh-CN"/>
        </w:rPr>
        <w:t>（</w:t>
      </w:r>
      <w:r>
        <w:rPr>
          <w:rFonts w:hint="eastAsia" w:ascii="宋体" w:hAnsi="宋体" w:eastAsia="宋体" w:cs="宋体"/>
          <w:color w:val="000000"/>
          <w:sz w:val="24"/>
          <w:szCs w:val="24"/>
          <w:highlight w:val="none"/>
          <w:u w:val="none"/>
          <w:lang w:val="en-US" w:eastAsia="zh-CN"/>
        </w:rPr>
        <w:t>项目名称）</w:t>
      </w:r>
      <w:r>
        <w:rPr>
          <w:rFonts w:hint="eastAsia" w:ascii="宋体" w:hAnsi="宋体" w:eastAsia="宋体" w:cs="宋体"/>
          <w:color w:val="000000"/>
          <w:sz w:val="24"/>
          <w:szCs w:val="24"/>
          <w:highlight w:val="none"/>
          <w:u w:val="none"/>
          <w:lang w:eastAsia="zh-CN"/>
        </w:rPr>
        <w:t>，</w:t>
      </w:r>
      <w:r>
        <w:rPr>
          <w:rFonts w:hint="eastAsia" w:ascii="宋体" w:hAnsi="宋体" w:eastAsia="宋体" w:cs="宋体"/>
          <w:color w:val="000000"/>
          <w:sz w:val="24"/>
          <w:szCs w:val="24"/>
          <w:highlight w:val="none"/>
          <w:u w:val="none"/>
          <w:lang w:val="en-US" w:eastAsia="zh-CN"/>
        </w:rPr>
        <w:t>为</w:t>
      </w:r>
      <w:r>
        <w:rPr>
          <w:rFonts w:hint="eastAsia" w:ascii="宋体" w:hAnsi="宋体" w:eastAsia="宋体" w:cs="宋体"/>
          <w:color w:val="000000"/>
          <w:kern w:val="2"/>
          <w:sz w:val="24"/>
          <w:szCs w:val="24"/>
          <w:highlight w:val="none"/>
          <w:u w:val="none"/>
          <w:lang w:val="en-US" w:eastAsia="zh-CN"/>
        </w:rPr>
        <w:t>非联合体投标</w:t>
      </w:r>
      <w:r>
        <w:rPr>
          <w:rFonts w:hint="eastAsia" w:ascii="宋体" w:hAnsi="宋体" w:eastAsia="宋体" w:cs="宋体"/>
          <w:color w:val="000000"/>
          <w:kern w:val="0"/>
          <w:sz w:val="24"/>
          <w:szCs w:val="24"/>
          <w:u w:val="none"/>
          <w:lang w:val="en-US" w:eastAsia="zh-CN" w:bidi="ar"/>
        </w:rPr>
        <w:t>。</w:t>
      </w:r>
      <w:r>
        <w:rPr>
          <w:rFonts w:hint="eastAsia" w:ascii="宋体" w:hAnsi="宋体" w:eastAsia="宋体" w:cs="宋体"/>
        </w:rPr>
        <w:t>以上如构成虚假，自愿承担相关法律责任。</w:t>
      </w:r>
    </w:p>
    <w:p>
      <w:pPr>
        <w:pageBreakBefore w:val="0"/>
        <w:tabs>
          <w:tab w:val="left" w:pos="1171"/>
        </w:tabs>
        <w:kinsoku/>
        <w:wordWrap/>
        <w:overflowPunct/>
        <w:bidi w:val="0"/>
        <w:spacing w:line="360" w:lineRule="auto"/>
        <w:ind w:left="0" w:leftChars="0" w:right="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val="0"/>
        <w:tabs>
          <w:tab w:val="left" w:pos="1171"/>
        </w:tabs>
        <w:kinsoku/>
        <w:wordWrap/>
        <w:overflowPunct/>
        <w:topLinePunct w:val="0"/>
        <w:autoSpaceDE/>
        <w:autoSpaceDN/>
        <w:bidi w:val="0"/>
        <w:adjustRightInd/>
        <w:snapToGrid/>
        <w:spacing w:line="360" w:lineRule="auto"/>
        <w:ind w:left="0" w:leftChars="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特此承诺！</w:t>
      </w:r>
    </w:p>
    <w:p>
      <w:pPr>
        <w:pStyle w:val="11"/>
        <w:pageBreakBefore w:val="0"/>
        <w:tabs>
          <w:tab w:val="left" w:pos="3039"/>
          <w:tab w:val="left" w:pos="3639"/>
          <w:tab w:val="left" w:pos="7239"/>
        </w:tabs>
        <w:kinsoku/>
        <w:wordWrap/>
        <w:overflowPunct/>
        <w:autoSpaceDE/>
        <w:autoSpaceDN/>
        <w:bidi w:val="0"/>
        <w:spacing w:line="360" w:lineRule="auto"/>
        <w:ind w:right="0"/>
        <w:textAlignment w:val="auto"/>
        <w:outlineLvl w:val="9"/>
        <w:rPr>
          <w:rFonts w:hint="eastAsia" w:ascii="宋体" w:hAnsi="宋体" w:eastAsia="宋体" w:cs="宋体"/>
          <w:color w:val="000000"/>
          <w:sz w:val="24"/>
          <w:szCs w:val="24"/>
          <w:highlight w:val="none"/>
        </w:rPr>
      </w:pPr>
    </w:p>
    <w:p>
      <w:pPr>
        <w:pageBreakBefore w:val="0"/>
        <w:overflowPunct/>
        <w:bidi w:val="0"/>
        <w:spacing w:line="360" w:lineRule="auto"/>
        <w:rPr>
          <w:rFonts w:hint="eastAsia" w:ascii="宋体" w:hAnsi="宋体" w:eastAsia="宋体" w:cs="宋体"/>
          <w:color w:val="000000"/>
        </w:rPr>
      </w:pPr>
    </w:p>
    <w:p>
      <w:pPr>
        <w:pageBreakBefore w:val="0"/>
        <w:overflowPunct/>
        <w:bidi w:val="0"/>
        <w:spacing w:line="360" w:lineRule="auto"/>
        <w:ind w:firstLine="2880" w:firstLineChars="1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p>
    <w:p>
      <w:pPr>
        <w:pageBreakBefore w:val="0"/>
        <w:overflowPunct/>
        <w:bidi w:val="0"/>
        <w:spacing w:line="360" w:lineRule="auto"/>
        <w:ind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lang w:eastAsia="zh-CN"/>
        </w:rPr>
        <w:t>或</w:t>
      </w:r>
      <w:r>
        <w:rPr>
          <w:rFonts w:hint="eastAsia" w:ascii="宋体" w:hAnsi="宋体" w:eastAsia="宋体" w:cs="宋体"/>
          <w:sz w:val="24"/>
          <w:highlight w:val="none"/>
        </w:rPr>
        <w:t>授权代表（签字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pageBreakBefore w:val="0"/>
        <w:overflowPunct/>
        <w:bidi w:val="0"/>
        <w:spacing w:line="360" w:lineRule="auto"/>
        <w:ind w:right="840"/>
        <w:jc w:val="right"/>
        <w:rPr>
          <w:rFonts w:hint="eastAsia" w:ascii="宋体" w:hAnsi="宋体" w:eastAsia="宋体" w:cs="宋体"/>
          <w:sz w:val="24"/>
          <w:szCs w:val="24"/>
        </w:rPr>
      </w:pPr>
      <w:r>
        <w:rPr>
          <w:rFonts w:hint="eastAsia" w:ascii="宋体" w:hAnsi="宋体" w:cs="宋体"/>
          <w:sz w:val="24"/>
          <w:szCs w:val="24"/>
          <w:u w:val="none"/>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ageBreakBefore w:val="0"/>
        <w:overflowPunct/>
        <w:autoSpaceDE w:val="0"/>
        <w:autoSpaceDN w:val="0"/>
        <w:bidi w:val="0"/>
        <w:adjustRightInd w:val="0"/>
        <w:spacing w:line="360" w:lineRule="auto"/>
        <w:outlineLvl w:val="9"/>
        <w:rPr>
          <w:rFonts w:hint="eastAsia" w:ascii="宋体" w:hAnsi="宋体" w:eastAsia="宋体" w:cs="宋体"/>
          <w:b w:val="0"/>
          <w:bCs/>
          <w:sz w:val="24"/>
          <w:highlight w:val="none"/>
          <w:lang w:eastAsia="zh-CN"/>
        </w:rPr>
      </w:pPr>
    </w:p>
    <w:p>
      <w:pPr>
        <w:pageBreakBefore w:val="0"/>
        <w:overflowPunct/>
        <w:autoSpaceDE w:val="0"/>
        <w:autoSpaceDN w:val="0"/>
        <w:bidi w:val="0"/>
        <w:adjustRightInd w:val="0"/>
        <w:spacing w:line="360" w:lineRule="auto"/>
        <w:outlineLvl w:val="9"/>
        <w:rPr>
          <w:rFonts w:hint="eastAsia" w:ascii="宋体" w:hAnsi="宋体" w:eastAsia="宋体" w:cs="宋体"/>
          <w:b w:val="0"/>
          <w:bCs/>
          <w:sz w:val="24"/>
          <w:highlight w:val="none"/>
          <w:lang w:eastAsia="zh-CN"/>
        </w:rPr>
        <w:sectPr>
          <w:pgSz w:w="11906" w:h="16838"/>
          <w:pgMar w:top="1440" w:right="1800" w:bottom="1440" w:left="1800" w:header="851" w:footer="992" w:gutter="0"/>
          <w:pgNumType w:fmt="decimal"/>
          <w:cols w:space="720" w:num="1"/>
          <w:docGrid w:type="lines" w:linePitch="312" w:charSpace="0"/>
        </w:sectPr>
      </w:pPr>
    </w:p>
    <w:p>
      <w:pPr>
        <w:pageBreakBefore w:val="0"/>
        <w:overflowPunct/>
        <w:autoSpaceDE w:val="0"/>
        <w:autoSpaceDN w:val="0"/>
        <w:bidi w:val="0"/>
        <w:adjustRightInd w:val="0"/>
        <w:spacing w:line="360" w:lineRule="auto"/>
        <w:outlineLvl w:val="9"/>
        <w:rPr>
          <w:rFonts w:hint="eastAsia" w:ascii="宋体" w:hAnsi="宋体" w:eastAsia="宋体" w:cs="宋体"/>
          <w:b w:val="0"/>
          <w:bCs/>
          <w:sz w:val="24"/>
          <w:highlight w:val="none"/>
          <w:lang w:eastAsia="zh-CN"/>
        </w:rPr>
        <w:sectPr>
          <w:type w:val="continuous"/>
          <w:pgSz w:w="11906" w:h="16838"/>
          <w:pgMar w:top="1440" w:right="1800" w:bottom="1440" w:left="1800" w:header="851" w:footer="992" w:gutter="0"/>
          <w:pgNumType w:fmt="decimal"/>
          <w:cols w:space="720" w:num="1"/>
          <w:docGrid w:type="lines" w:linePitch="312" w:charSpace="0"/>
        </w:sectPr>
      </w:pPr>
    </w:p>
    <w:p>
      <w:pPr>
        <w:pageBreakBefore w:val="0"/>
        <w:overflowPunct/>
        <w:autoSpaceDE w:val="0"/>
        <w:autoSpaceDN w:val="0"/>
        <w:bidi w:val="0"/>
        <w:adjustRightInd w:val="0"/>
        <w:spacing w:line="360" w:lineRule="auto"/>
        <w:outlineLvl w:val="9"/>
        <w:rPr>
          <w:rFonts w:hint="eastAsia" w:ascii="宋体" w:hAnsi="宋体" w:eastAsia="宋体" w:cs="宋体"/>
          <w:b w:val="0"/>
          <w:bCs/>
          <w:sz w:val="24"/>
          <w:highlight w:val="none"/>
          <w:lang w:eastAsia="zh-CN"/>
        </w:rPr>
      </w:pPr>
      <w:r>
        <w:rPr>
          <w:rFonts w:hint="eastAsia" w:ascii="宋体" w:hAnsi="宋体" w:eastAsia="宋体" w:cs="宋体"/>
          <w:b w:val="0"/>
          <w:bCs/>
          <w:sz w:val="24"/>
          <w:highlight w:val="none"/>
          <w:lang w:eastAsia="zh-CN"/>
        </w:rPr>
        <w:t>附件</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lang w:eastAsia="zh-CN"/>
        </w:rPr>
        <w:t>：（如适用，请提供）</w:t>
      </w:r>
      <w:bookmarkEnd w:id="610"/>
    </w:p>
    <w:p>
      <w:pPr>
        <w:pageBreakBefore w:val="0"/>
        <w:overflowPunct/>
        <w:bidi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中小企业声明函（工程、服务）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olor w:val="000000"/>
          <w:kern w:val="0"/>
          <w:sz w:val="24"/>
          <w:szCs w:val="24"/>
          <w:u w:val="single"/>
          <w:lang w:val="en-US" w:eastAsia="zh-CN" w:bidi="ar"/>
        </w:rPr>
        <w:t>（单位名称）</w:t>
      </w:r>
      <w:r>
        <w:rPr>
          <w:rFonts w:hint="eastAsia" w:ascii="宋体" w:hAnsi="宋体" w:eastAsia="宋体" w:cs="宋体"/>
          <w:i w:val="0"/>
          <w:iCs w:val="0"/>
          <w:color w:val="000000"/>
          <w:kern w:val="0"/>
          <w:sz w:val="24"/>
          <w:szCs w:val="24"/>
          <w:lang w:val="en-US" w:eastAsia="zh-CN" w:bidi="ar"/>
        </w:rPr>
        <w:t>的</w:t>
      </w:r>
      <w:r>
        <w:rPr>
          <w:rFonts w:hint="eastAsia" w:ascii="宋体" w:hAnsi="宋体" w:eastAsia="宋体" w:cs="宋体"/>
          <w:i w:val="0"/>
          <w:iCs w:val="0"/>
          <w:color w:val="000000"/>
          <w:kern w:val="0"/>
          <w:sz w:val="24"/>
          <w:szCs w:val="24"/>
          <w:u w:val="single"/>
          <w:lang w:val="en-US" w:eastAsia="zh-CN" w:bidi="ar"/>
        </w:rPr>
        <w:t>（项目名称）</w:t>
      </w:r>
      <w:r>
        <w:rPr>
          <w:rFonts w:hint="eastAsia" w:ascii="宋体" w:hAnsi="宋体" w:eastAsia="宋体" w:cs="宋体"/>
          <w:i w:val="0"/>
          <w:iCs w:val="0"/>
          <w:color w:val="000000"/>
          <w:kern w:val="0"/>
          <w:sz w:val="24"/>
          <w:szCs w:val="24"/>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1. </w:t>
      </w:r>
      <w:r>
        <w:rPr>
          <w:rFonts w:hint="eastAsia" w:ascii="宋体" w:hAnsi="宋体" w:eastAsia="宋体" w:cs="宋体"/>
          <w:i w:val="0"/>
          <w:iCs w:val="0"/>
          <w:color w:val="000000"/>
          <w:kern w:val="0"/>
          <w:sz w:val="24"/>
          <w:szCs w:val="24"/>
          <w:u w:val="single"/>
          <w:lang w:val="en-US" w:eastAsia="zh-CN" w:bidi="ar"/>
        </w:rPr>
        <w:t>（标的名称）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w:t>
      </w:r>
      <w:r>
        <w:rPr>
          <w:rFonts w:hint="eastAsia" w:ascii="宋体" w:hAnsi="宋体" w:eastAsia="宋体" w:cs="宋体"/>
          <w:i w:val="0"/>
          <w:iCs w:val="0"/>
          <w:color w:val="000000"/>
          <w:kern w:val="0"/>
          <w:sz w:val="24"/>
          <w:szCs w:val="24"/>
          <w:u w:val="single"/>
          <w:lang w:val="en-US" w:eastAsia="zh-CN" w:bidi="ar"/>
        </w:rPr>
        <w:t>（企业名称）</w:t>
      </w:r>
      <w:r>
        <w:rPr>
          <w:rFonts w:hint="eastAsia" w:ascii="宋体" w:hAnsi="宋体" w:eastAsia="宋体" w:cs="宋体"/>
          <w:i w:val="0"/>
          <w:iCs w:val="0"/>
          <w:color w:val="000000"/>
          <w:kern w:val="0"/>
          <w:sz w:val="24"/>
          <w:szCs w:val="24"/>
          <w:lang w:val="en-US" w:eastAsia="zh-CN" w:bidi="ar"/>
        </w:rPr>
        <w:t>，从业人员</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人，营业收入为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万元，资产总额为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万元，属于</w:t>
      </w:r>
      <w:r>
        <w:rPr>
          <w:rFonts w:hint="eastAsia" w:ascii="宋体" w:hAnsi="宋体" w:eastAsia="宋体" w:cs="宋体"/>
          <w:i w:val="0"/>
          <w:iCs w:val="0"/>
          <w:color w:val="000000"/>
          <w:kern w:val="0"/>
          <w:sz w:val="24"/>
          <w:szCs w:val="24"/>
          <w:u w:val="single"/>
          <w:lang w:val="en-US" w:eastAsia="zh-CN" w:bidi="ar"/>
        </w:rPr>
        <w:t>（中型企业、小型企业、微型企业）</w:t>
      </w:r>
      <w:r>
        <w:rPr>
          <w:rFonts w:hint="eastAsia" w:ascii="宋体" w:hAnsi="宋体" w:eastAsia="宋体" w:cs="宋体"/>
          <w:i w:val="0"/>
          <w:i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2. </w:t>
      </w:r>
      <w:r>
        <w:rPr>
          <w:rFonts w:hint="eastAsia" w:ascii="宋体" w:hAnsi="宋体" w:eastAsia="宋体" w:cs="宋体"/>
          <w:i w:val="0"/>
          <w:iCs w:val="0"/>
          <w:color w:val="000000"/>
          <w:kern w:val="0"/>
          <w:sz w:val="24"/>
          <w:szCs w:val="24"/>
          <w:u w:val="single"/>
          <w:lang w:val="en-US" w:eastAsia="zh-CN" w:bidi="ar"/>
        </w:rPr>
        <w:t>（标的名称）</w:t>
      </w:r>
      <w:r>
        <w:rPr>
          <w:rFonts w:hint="eastAsia" w:ascii="宋体" w:hAnsi="宋体" w:eastAsia="宋体" w:cs="宋体"/>
          <w:i w:val="0"/>
          <w:iCs w:val="0"/>
          <w:color w:val="000000"/>
          <w:kern w:val="0"/>
          <w:sz w:val="24"/>
          <w:szCs w:val="24"/>
          <w:lang w:val="en-US" w:eastAsia="zh-CN" w:bidi="ar"/>
        </w:rPr>
        <w:t xml:space="preserve"> ，属于</w:t>
      </w:r>
      <w:r>
        <w:rPr>
          <w:rFonts w:hint="eastAsia" w:ascii="宋体" w:hAnsi="宋体" w:eastAsia="宋体" w:cs="宋体"/>
          <w:i w:val="0"/>
          <w:iCs w:val="0"/>
          <w:color w:val="000000"/>
          <w:kern w:val="0"/>
          <w:sz w:val="24"/>
          <w:szCs w:val="24"/>
          <w:u w:val="single"/>
          <w:lang w:val="en-US" w:eastAsia="zh-CN" w:bidi="ar"/>
        </w:rPr>
        <w:t>（采购文件中明确的所属行业）</w:t>
      </w:r>
      <w:r>
        <w:rPr>
          <w:rFonts w:hint="eastAsia" w:ascii="宋体" w:hAnsi="宋体" w:eastAsia="宋体" w:cs="宋体"/>
          <w:i w:val="0"/>
          <w:iCs w:val="0"/>
          <w:color w:val="000000"/>
          <w:kern w:val="0"/>
          <w:sz w:val="24"/>
          <w:szCs w:val="24"/>
          <w:lang w:val="en-US" w:eastAsia="zh-CN" w:bidi="ar"/>
        </w:rPr>
        <w:t>；承建（承接）企业为（企业名称），从业人员</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人，营业收入为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万元，资产总额为</w:t>
      </w:r>
      <w:r>
        <w:rPr>
          <w:rFonts w:hint="eastAsia" w:ascii="宋体" w:hAnsi="宋体" w:eastAsia="宋体" w:cs="宋体"/>
          <w:i w:val="0"/>
          <w:iCs w:val="0"/>
          <w:color w:val="000000"/>
          <w:kern w:val="0"/>
          <w:sz w:val="24"/>
          <w:szCs w:val="24"/>
          <w:u w:val="single"/>
          <w:lang w:val="en-US" w:eastAsia="zh-CN" w:bidi="ar"/>
        </w:rPr>
        <w:t xml:space="preserve">    </w:t>
      </w:r>
      <w:r>
        <w:rPr>
          <w:rFonts w:hint="eastAsia" w:ascii="宋体" w:hAnsi="宋体" w:eastAsia="宋体" w:cs="宋体"/>
          <w:i w:val="0"/>
          <w:iCs w:val="0"/>
          <w:color w:val="000000"/>
          <w:kern w:val="0"/>
          <w:sz w:val="24"/>
          <w:szCs w:val="24"/>
          <w:lang w:val="en-US" w:eastAsia="zh-CN" w:bidi="ar"/>
        </w:rPr>
        <w:t>万元，属于</w:t>
      </w:r>
      <w:r>
        <w:rPr>
          <w:rFonts w:hint="eastAsia" w:ascii="宋体" w:hAnsi="宋体" w:eastAsia="宋体" w:cs="宋体"/>
          <w:i w:val="0"/>
          <w:iCs w:val="0"/>
          <w:color w:val="000000"/>
          <w:kern w:val="0"/>
          <w:sz w:val="24"/>
          <w:szCs w:val="24"/>
          <w:u w:val="single"/>
          <w:lang w:val="en-US" w:eastAsia="zh-CN" w:bidi="ar"/>
        </w:rPr>
        <w:t>（中型企业、小型企业、微型企业）</w:t>
      </w:r>
      <w:r>
        <w:rPr>
          <w:rFonts w:hint="eastAsia" w:ascii="宋体" w:hAnsi="宋体" w:eastAsia="宋体" w:cs="宋体"/>
          <w:i w:val="0"/>
          <w:i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560" w:firstLineChars="19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企业名称（盖章）： </w:t>
      </w:r>
    </w:p>
    <w:p>
      <w:pPr>
        <w:keepNext w:val="0"/>
        <w:keepLines w:val="0"/>
        <w:pageBreakBefore w:val="0"/>
        <w:widowControl/>
        <w:suppressLineNumbers w:val="0"/>
        <w:tabs>
          <w:tab w:val="left" w:pos="313"/>
        </w:tabs>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i w:val="0"/>
          <w:iCs w:val="0"/>
          <w:sz w:val="24"/>
          <w:szCs w:val="24"/>
        </w:rPr>
      </w:pPr>
      <w:r>
        <w:rPr>
          <w:rFonts w:hint="eastAsia" w:ascii="宋体" w:hAnsi="宋体" w:eastAsia="宋体" w:cs="宋体"/>
          <w:i w:val="0"/>
          <w:iCs w:val="0"/>
          <w:color w:val="000000"/>
          <w:kern w:val="0"/>
          <w:sz w:val="24"/>
          <w:szCs w:val="24"/>
          <w:lang w:val="en-US" w:eastAsia="zh-CN" w:bidi="ar"/>
        </w:rPr>
        <w:t xml:space="preserve">                         </w:t>
      </w:r>
      <w:r>
        <w:rPr>
          <w:rFonts w:hint="eastAsia" w:ascii="宋体" w:hAnsi="宋体" w:cs="宋体"/>
          <w:i w:val="0"/>
          <w:iCs w:val="0"/>
          <w:color w:val="000000"/>
          <w:kern w:val="0"/>
          <w:sz w:val="24"/>
          <w:szCs w:val="24"/>
          <w:lang w:val="en-US" w:eastAsia="zh-CN" w:bidi="ar"/>
        </w:rPr>
        <w:t xml:space="preserve">      </w:t>
      </w:r>
      <w:r>
        <w:rPr>
          <w:rFonts w:hint="eastAsia" w:ascii="宋体" w:hAnsi="宋体" w:eastAsia="宋体" w:cs="宋体"/>
          <w:i w:val="0"/>
          <w:iCs w:val="0"/>
          <w:color w:val="000000"/>
          <w:kern w:val="0"/>
          <w:sz w:val="24"/>
          <w:szCs w:val="24"/>
          <w:lang w:val="en-US" w:eastAsia="zh-CN" w:bidi="ar"/>
        </w:rPr>
        <w:t xml:space="preserve">日 期： </w:t>
      </w:r>
    </w:p>
    <w:p>
      <w:pPr>
        <w:pageBreakBefore w:val="0"/>
        <w:tabs>
          <w:tab w:val="left" w:pos="1620"/>
          <w:tab w:val="left" w:pos="1800"/>
        </w:tabs>
        <w:overflowPunct/>
        <w:bidi w:val="0"/>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备注：</w:t>
      </w:r>
    </w:p>
    <w:p>
      <w:pPr>
        <w:pageBreakBefore w:val="0"/>
        <w:overflowPunct/>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填写前请认真阅读工业和信息化部、国家统计局、国家发展和改革委员会、财政部关于印发中小企业划分标准规定的通知》（工信部联企业【2011】300号）和《财政部工业和信息化部关于印发政府采购促进中小企业发展</w:t>
      </w:r>
      <w:r>
        <w:rPr>
          <w:rFonts w:hint="eastAsia" w:ascii="宋体" w:hAnsi="宋体" w:eastAsia="宋体" w:cs="宋体"/>
          <w:b/>
          <w:bCs/>
          <w:sz w:val="24"/>
          <w:szCs w:val="24"/>
          <w:lang w:eastAsia="zh-CN"/>
        </w:rPr>
        <w:t>管理</w:t>
      </w:r>
      <w:r>
        <w:rPr>
          <w:rFonts w:hint="eastAsia" w:ascii="宋体" w:hAnsi="宋体" w:eastAsia="宋体" w:cs="宋体"/>
          <w:b/>
          <w:bCs/>
          <w:sz w:val="24"/>
          <w:szCs w:val="24"/>
        </w:rPr>
        <w:t>办法的通知》（财库【20</w:t>
      </w:r>
      <w:r>
        <w:rPr>
          <w:rFonts w:hint="eastAsia" w:ascii="宋体" w:hAnsi="宋体" w:eastAsia="宋体" w:cs="宋体"/>
          <w:b/>
          <w:bCs/>
          <w:sz w:val="24"/>
          <w:szCs w:val="24"/>
          <w:lang w:val="en-US" w:eastAsia="zh-CN"/>
        </w:rPr>
        <w:t>20</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46</w:t>
      </w:r>
      <w:r>
        <w:rPr>
          <w:rFonts w:hint="eastAsia" w:ascii="宋体" w:hAnsi="宋体" w:eastAsia="宋体" w:cs="宋体"/>
          <w:b/>
          <w:bCs/>
          <w:sz w:val="24"/>
          <w:szCs w:val="24"/>
        </w:rPr>
        <w:t>号）相关规定。</w:t>
      </w:r>
    </w:p>
    <w:p>
      <w:pPr>
        <w:pageBreakBefore w:val="0"/>
        <w:overflowPunct/>
        <w:bidi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color w:val="000000"/>
          <w:kern w:val="0"/>
          <w:sz w:val="24"/>
          <w:szCs w:val="24"/>
          <w:lang w:val="en-US" w:eastAsia="zh-CN" w:bidi="ar"/>
        </w:rPr>
        <w:t>从业人员、营业收入、资产总额填报上一年度数据，无上一年度数据的新成立企业可不填报。</w:t>
      </w:r>
      <w:r>
        <w:rPr>
          <w:rFonts w:hint="eastAsia" w:ascii="宋体" w:hAnsi="宋体" w:eastAsia="宋体" w:cs="宋体"/>
          <w:b/>
          <w:bCs/>
          <w:sz w:val="24"/>
          <w:szCs w:val="24"/>
        </w:rPr>
        <w:t>不提供或提供有瑕疵的，在评审时不享受政府采购优惠政策。</w:t>
      </w:r>
    </w:p>
    <w:p>
      <w:pPr>
        <w:pageBreakBefore w:val="0"/>
        <w:overflowPunct/>
        <w:bidi w:val="0"/>
        <w:spacing w:beforeLines="0" w:after="260" w:line="360" w:lineRule="auto"/>
        <w:jc w:val="left"/>
        <w:outlineLvl w:val="9"/>
        <w:rPr>
          <w:rFonts w:hint="eastAsia" w:ascii="宋体" w:hAnsi="宋体" w:eastAsia="宋体" w:cs="宋体"/>
          <w:b w:val="0"/>
          <w:bCs/>
          <w:sz w:val="24"/>
          <w:highlight w:val="none"/>
          <w:lang w:eastAsia="zh-CN"/>
        </w:rPr>
      </w:pPr>
      <w:r>
        <w:rPr>
          <w:rFonts w:hint="eastAsia" w:ascii="宋体" w:hAnsi="宋体" w:eastAsia="宋体" w:cs="宋体"/>
          <w:sz w:val="24"/>
          <w:szCs w:val="24"/>
        </w:rPr>
        <w:br w:type="page"/>
      </w:r>
      <w:bookmarkStart w:id="611" w:name="_Toc9736"/>
      <w:r>
        <w:rPr>
          <w:rFonts w:hint="eastAsia" w:ascii="宋体" w:hAnsi="宋体" w:eastAsia="宋体" w:cs="宋体"/>
          <w:b w:val="0"/>
          <w:bCs/>
          <w:sz w:val="24"/>
          <w:highlight w:val="none"/>
          <w:lang w:eastAsia="zh-CN"/>
        </w:rPr>
        <w:t>附件</w:t>
      </w:r>
      <w:r>
        <w:rPr>
          <w:rFonts w:hint="eastAsia" w:ascii="宋体" w:hAnsi="宋体" w:eastAsia="宋体" w:cs="宋体"/>
          <w:b w:val="0"/>
          <w:bCs/>
          <w:sz w:val="24"/>
          <w:highlight w:val="none"/>
          <w:lang w:val="en-US" w:eastAsia="zh-CN"/>
        </w:rPr>
        <w:t>5</w:t>
      </w:r>
      <w:r>
        <w:rPr>
          <w:rFonts w:hint="eastAsia" w:ascii="宋体" w:hAnsi="宋体" w:eastAsia="宋体" w:cs="宋体"/>
          <w:b w:val="0"/>
          <w:bCs/>
          <w:sz w:val="24"/>
          <w:highlight w:val="none"/>
          <w:lang w:eastAsia="zh-CN"/>
        </w:rPr>
        <w:t>：</w:t>
      </w:r>
      <w:bookmarkStart w:id="612" w:name="OLE_LINK13"/>
      <w:bookmarkStart w:id="613" w:name="OLE_LINK14"/>
      <w:r>
        <w:rPr>
          <w:rFonts w:hint="eastAsia" w:ascii="宋体" w:hAnsi="宋体" w:eastAsia="宋体" w:cs="宋体"/>
          <w:b w:val="0"/>
          <w:bCs/>
          <w:sz w:val="24"/>
          <w:highlight w:val="none"/>
          <w:lang w:eastAsia="zh-CN"/>
        </w:rPr>
        <w:t>（如适用，请提供）</w:t>
      </w:r>
      <w:bookmarkEnd w:id="611"/>
    </w:p>
    <w:p>
      <w:pPr>
        <w:pStyle w:val="2"/>
        <w:jc w:val="center"/>
        <w:rPr>
          <w:rFonts w:hint="eastAsia"/>
          <w:b/>
          <w:bCs w:val="0"/>
        </w:rPr>
      </w:pPr>
      <w:r>
        <w:rPr>
          <w:rFonts w:hint="eastAsia" w:ascii="宋体" w:hAnsi="宋体" w:eastAsia="宋体" w:cs="宋体"/>
          <w:b/>
          <w:bCs w:val="0"/>
          <w:sz w:val="24"/>
          <w:highlight w:val="none"/>
          <w:lang w:eastAsia="zh-CN"/>
        </w:rPr>
        <w:t>残疾人福利性单位声明函</w:t>
      </w:r>
    </w:p>
    <w:bookmarkEnd w:id="612"/>
    <w:bookmarkEnd w:id="613"/>
    <w:p>
      <w:pPr>
        <w:pageBreakBefore w:val="0"/>
        <w:overflowPunct/>
        <w:bidi w:val="0"/>
        <w:spacing w:line="360" w:lineRule="auto"/>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hint="eastAsia" w:ascii="宋体" w:hAnsi="宋体" w:eastAsia="宋体" w:cs="宋体"/>
          <w:sz w:val="24"/>
          <w:szCs w:val="24"/>
        </w:rPr>
        <w:t>〔2017〕 141</w:t>
      </w:r>
      <w:r>
        <w:rPr>
          <w:rFonts w:hint="eastAsia" w:ascii="宋体" w:hAnsi="宋体" w:eastAsia="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overflowPunct/>
        <w:bidi w:val="0"/>
        <w:spacing w:line="360" w:lineRule="auto"/>
        <w:ind w:firstLine="504" w:firstLineChars="200"/>
        <w:jc w:val="left"/>
        <w:rPr>
          <w:rFonts w:hint="eastAsia"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本单位对上述声明的真实性负责。如有虚假，将依法承担相应责任。</w:t>
      </w:r>
    </w:p>
    <w:p>
      <w:pPr>
        <w:pageBreakBefore w:val="0"/>
        <w:overflowPunct/>
        <w:bidi w:val="0"/>
        <w:spacing w:line="360" w:lineRule="auto"/>
        <w:jc w:val="left"/>
        <w:rPr>
          <w:rFonts w:hint="eastAsia" w:ascii="宋体" w:hAnsi="宋体" w:eastAsia="宋体" w:cs="宋体"/>
          <w:spacing w:val="6"/>
          <w:sz w:val="24"/>
          <w:szCs w:val="24"/>
        </w:rPr>
      </w:pPr>
    </w:p>
    <w:p>
      <w:pPr>
        <w:pageBreakBefore w:val="0"/>
        <w:overflowPunct/>
        <w:bidi w:val="0"/>
        <w:spacing w:line="360" w:lineRule="auto"/>
        <w:jc w:val="left"/>
        <w:rPr>
          <w:rFonts w:hint="eastAsia" w:ascii="宋体" w:hAnsi="宋体" w:eastAsia="宋体" w:cs="宋体"/>
          <w:spacing w:val="6"/>
          <w:sz w:val="24"/>
          <w:szCs w:val="24"/>
        </w:rPr>
      </w:pPr>
    </w:p>
    <w:p>
      <w:pPr>
        <w:pageBreakBefore w:val="0"/>
        <w:overflowPunct/>
        <w:bidi w:val="0"/>
        <w:spacing w:line="360" w:lineRule="auto"/>
        <w:jc w:val="left"/>
        <w:rPr>
          <w:rFonts w:hint="eastAsia" w:ascii="宋体" w:hAnsi="宋体" w:eastAsia="宋体" w:cs="宋体"/>
          <w:spacing w:val="6"/>
          <w:sz w:val="24"/>
          <w:szCs w:val="24"/>
        </w:rPr>
      </w:pPr>
    </w:p>
    <w:p>
      <w:pPr>
        <w:pageBreakBefore w:val="0"/>
        <w:tabs>
          <w:tab w:val="left" w:pos="1620"/>
          <w:tab w:val="left" w:pos="1800"/>
        </w:tabs>
        <w:overflowPunct/>
        <w:bidi w:val="0"/>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单位名称（公章）：</w:t>
      </w:r>
    </w:p>
    <w:p>
      <w:pPr>
        <w:pageBreakBefore w:val="0"/>
        <w:tabs>
          <w:tab w:val="left" w:pos="1620"/>
          <w:tab w:val="left" w:pos="1800"/>
        </w:tabs>
        <w:overflowPunct/>
        <w:bidi w:val="0"/>
        <w:spacing w:line="360" w:lineRule="auto"/>
        <w:ind w:firstLine="5040" w:firstLineChars="2100"/>
        <w:jc w:val="left"/>
        <w:rPr>
          <w:rFonts w:hint="eastAsia" w:ascii="宋体" w:hAnsi="宋体" w:eastAsia="宋体" w:cs="宋体"/>
          <w:sz w:val="24"/>
          <w:szCs w:val="24"/>
        </w:rPr>
      </w:pPr>
      <w:r>
        <w:rPr>
          <w:rFonts w:hint="eastAsia" w:ascii="宋体" w:hAnsi="宋体" w:eastAsia="宋体" w:cs="宋体"/>
          <w:sz w:val="24"/>
          <w:szCs w:val="24"/>
        </w:rPr>
        <w:t>日期：</w:t>
      </w:r>
    </w:p>
    <w:p>
      <w:pPr>
        <w:pageBreakBefore w:val="0"/>
        <w:tabs>
          <w:tab w:val="left" w:pos="1620"/>
          <w:tab w:val="left" w:pos="1800"/>
        </w:tabs>
        <w:overflowPunct/>
        <w:bidi w:val="0"/>
        <w:spacing w:line="360" w:lineRule="auto"/>
        <w:jc w:val="left"/>
        <w:rPr>
          <w:rFonts w:hint="eastAsia" w:ascii="宋体" w:hAnsi="宋体" w:eastAsia="宋体" w:cs="宋体"/>
          <w:sz w:val="24"/>
          <w:szCs w:val="24"/>
        </w:rPr>
      </w:pPr>
    </w:p>
    <w:p>
      <w:pPr>
        <w:pageBreakBefore w:val="0"/>
        <w:tabs>
          <w:tab w:val="left" w:pos="1620"/>
          <w:tab w:val="left" w:pos="1800"/>
        </w:tabs>
        <w:overflowPunct/>
        <w:bidi w:val="0"/>
        <w:spacing w:line="360" w:lineRule="auto"/>
        <w:jc w:val="left"/>
        <w:rPr>
          <w:rFonts w:hint="eastAsia" w:ascii="宋体" w:hAnsi="宋体" w:eastAsia="宋体" w:cs="宋体"/>
          <w:sz w:val="24"/>
          <w:szCs w:val="24"/>
          <w:u w:val="single"/>
        </w:rPr>
      </w:pPr>
    </w:p>
    <w:p>
      <w:pPr>
        <w:keepNext w:val="0"/>
        <w:keepLines w:val="0"/>
        <w:pageBreakBefore w:val="0"/>
        <w:widowControl w:val="0"/>
        <w:tabs>
          <w:tab w:val="left" w:pos="1620"/>
          <w:tab w:val="left" w:pos="1800"/>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pPr>
        <w:keepNext w:val="0"/>
        <w:keepLines w:val="0"/>
        <w:pageBreakBefore w:val="0"/>
        <w:widowControl w:val="0"/>
        <w:numPr>
          <w:ilvl w:val="0"/>
          <w:numId w:val="4"/>
        </w:numPr>
        <w:tabs>
          <w:tab w:val="left" w:pos="1620"/>
          <w:tab w:val="left" w:pos="1800"/>
        </w:tabs>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填写前请认真阅读《财政部关于促进残疾人就业政府采购政策的通知》（财库【2017】141号）相关规定。</w:t>
      </w:r>
    </w:p>
    <w:p>
      <w:pPr>
        <w:keepNext w:val="0"/>
        <w:keepLines w:val="0"/>
        <w:pageBreakBefore w:val="0"/>
        <w:widowControl w:val="0"/>
        <w:numPr>
          <w:ilvl w:val="0"/>
          <w:numId w:val="4"/>
        </w:numPr>
        <w:tabs>
          <w:tab w:val="left" w:pos="1620"/>
          <w:tab w:val="left" w:pos="1800"/>
        </w:tabs>
        <w:kinsoku/>
        <w:wordWrap/>
        <w:overflowPunct/>
        <w:topLinePunct w:val="0"/>
        <w:autoSpaceDE/>
        <w:autoSpaceDN/>
        <w:bidi w:val="0"/>
        <w:adjustRightInd/>
        <w:snapToGrid/>
        <w:spacing w:line="240" w:lineRule="auto"/>
        <w:ind w:left="0" w:leftChars="0" w:firstLine="480" w:firstLineChars="0"/>
        <w:jc w:val="left"/>
        <w:textAlignment w:val="auto"/>
        <w:rPr>
          <w:rFonts w:hint="eastAsia" w:ascii="宋体" w:hAnsi="宋体" w:eastAsia="宋体" w:cs="宋体"/>
          <w:b/>
          <w:bCs/>
          <w:sz w:val="24"/>
          <w:szCs w:val="24"/>
        </w:rPr>
      </w:pPr>
      <w:r>
        <w:rPr>
          <w:rFonts w:hint="eastAsia" w:ascii="宋体" w:hAnsi="宋体" w:eastAsia="宋体" w:cs="宋体"/>
          <w:sz w:val="24"/>
          <w:szCs w:val="24"/>
        </w:rPr>
        <w:t>供应商认为其为残疾人福利性单位的应提交本函，</w:t>
      </w:r>
      <w:r>
        <w:rPr>
          <w:rFonts w:hint="eastAsia" w:ascii="宋体" w:hAnsi="宋体" w:eastAsia="宋体" w:cs="宋体"/>
          <w:b/>
          <w:bCs/>
          <w:sz w:val="24"/>
          <w:szCs w:val="24"/>
        </w:rPr>
        <w:t>提供10名以上残疾人职工一年以上社保证明及残疾人证等文件。不提供或提供有瑕疵的，在评审时不享受政府采购优惠政策。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sz w:val="24"/>
          <w:szCs w:val="24"/>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widowControl/>
        <w:kinsoku/>
        <w:wordWrap/>
        <w:topLinePunct w:val="0"/>
        <w:bidi w:val="0"/>
        <w:spacing w:afterAutospacing="0" w:line="360" w:lineRule="auto"/>
        <w:ind w:left="0" w:leftChars="0" w:right="0" w:rightChars="0" w:firstLine="0" w:firstLineChars="0"/>
        <w:jc w:val="left"/>
        <w:rPr>
          <w:rFonts w:hint="eastAsia" w:ascii="宋体" w:hAnsi="宋体" w:eastAsia="宋体" w:cs="宋体"/>
          <w:b/>
          <w:bCs/>
          <w:kern w:val="0"/>
          <w:sz w:val="28"/>
          <w:szCs w:val="28"/>
        </w:rPr>
      </w:pPr>
      <w:r>
        <w:rPr>
          <w:rFonts w:hint="eastAsia" w:ascii="宋体" w:hAnsi="宋体" w:eastAsia="宋体" w:cs="宋体"/>
          <w:b w:val="0"/>
          <w:bCs/>
          <w:sz w:val="24"/>
          <w:highlight w:val="none"/>
          <w:lang w:eastAsia="zh-CN"/>
        </w:rPr>
        <w:t>附件</w:t>
      </w:r>
      <w:r>
        <w:rPr>
          <w:rFonts w:hint="eastAsia" w:ascii="宋体" w:hAnsi="宋体" w:eastAsia="宋体" w:cs="宋体"/>
          <w:b w:val="0"/>
          <w:bCs/>
          <w:sz w:val="24"/>
          <w:highlight w:val="none"/>
          <w:lang w:val="en-US" w:eastAsia="zh-CN"/>
        </w:rPr>
        <w:t>6：</w:t>
      </w:r>
    </w:p>
    <w:p>
      <w:pPr>
        <w:pageBreakBefore w:val="0"/>
        <w:widowControl/>
        <w:kinsoku/>
        <w:wordWrap/>
        <w:topLinePunct w:val="0"/>
        <w:bidi w:val="0"/>
        <w:spacing w:afterAutospacing="0" w:line="360" w:lineRule="auto"/>
        <w:ind w:left="0" w:leftChars="0" w:right="0" w:rightChars="0"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陕西省政府采购供应商</w:t>
      </w:r>
    </w:p>
    <w:p>
      <w:pPr>
        <w:pageBreakBefore w:val="0"/>
        <w:widowControl/>
        <w:kinsoku/>
        <w:wordWrap/>
        <w:topLinePunct w:val="0"/>
        <w:bidi w:val="0"/>
        <w:spacing w:afterAutospacing="0" w:line="360" w:lineRule="auto"/>
        <w:ind w:left="0" w:leftChars="0" w:right="0" w:rightChars="0"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拒绝政府采购领域商业贿赂承诺书</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为响应党中央、国务院关于治理政府采购领域商业贿赂行为的号召，我单位在此庄严承诺：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1、在参与政府采购活动中遵纪守法、诚信经营、公平竞标。</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2、不向采购人、采购代理机构和政府采购评审专家进行任何形式的商业贿赂以谋取交易机会。</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3、不向政府采购采购代理机构和采购人提供虚假资质文件或采用虚假应标方式参与政府采购市场竞争并谋取</w:t>
      </w:r>
      <w:r>
        <w:rPr>
          <w:rFonts w:hint="eastAsia" w:ascii="宋体" w:hAnsi="宋体" w:eastAsia="宋体" w:cs="宋体"/>
          <w:kern w:val="0"/>
          <w:sz w:val="24"/>
          <w:szCs w:val="24"/>
          <w:lang w:eastAsia="zh-CN"/>
        </w:rPr>
        <w:t>成交</w:t>
      </w:r>
      <w:r>
        <w:rPr>
          <w:rFonts w:hint="eastAsia" w:ascii="宋体" w:hAnsi="宋体" w:eastAsia="宋体" w:cs="宋体"/>
          <w:kern w:val="0"/>
          <w:sz w:val="24"/>
          <w:szCs w:val="24"/>
        </w:rPr>
        <w:t>、成交。</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4、不采取“围标、陪标”等商业欺诈手段获得政府采购定单。</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5、不采取不正当手段低毁、排挤其他供应商。</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6、不在提供商品和服务时“偷梁换柱、以次充好”损害采购人的合法权益。</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7、不与采购人、采购代理机构政府采购评审专家或其它供应商恶意串通，进行质疑和投诉，维护政府采购市场秩序。</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8、尊重和接受政府采购监督管理部门的监督和政府采购代理机构采购要求，承担因违约行为给采购人造成的损失。</w:t>
      </w:r>
    </w:p>
    <w:p>
      <w:pPr>
        <w:keepNext w:val="0"/>
        <w:keepLines w:val="0"/>
        <w:pageBreakBefore w:val="0"/>
        <w:widowControl/>
        <w:kinsoku/>
        <w:wordWrap/>
        <w:overflowPunct/>
        <w:topLinePunct w:val="0"/>
        <w:autoSpaceDE/>
        <w:autoSpaceDN/>
        <w:bidi w:val="0"/>
        <w:adjustRightInd/>
        <w:snapToGrid/>
        <w:spacing w:afterAutospacing="0" w:line="360" w:lineRule="auto"/>
        <w:ind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9、不发生其他有悖于政府采购公开、公平、公正和诚信原则的行为。</w:t>
      </w:r>
    </w:p>
    <w:p>
      <w:pPr>
        <w:widowControl w:val="0"/>
        <w:spacing w:after="120"/>
        <w:jc w:val="both"/>
        <w:rPr>
          <w:rFonts w:hint="eastAsia" w:ascii="Times New Roman" w:hAnsi="Times New Roman" w:eastAsia="Times New Roman" w:cs="Times New Roman"/>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承诺单位：</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pPr>
        <w:keepNext w:val="0"/>
        <w:keepLines w:val="0"/>
        <w:pageBreakBefore w:val="0"/>
        <w:widowControl/>
        <w:kinsoku/>
        <w:wordWrap/>
        <w:overflowPunct/>
        <w:topLinePunct w:val="0"/>
        <w:autoSpaceDE/>
        <w:autoSpaceDN/>
        <w:bidi w:val="0"/>
        <w:adjustRightInd/>
        <w:snapToGrid/>
        <w:spacing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全权代表：</w:t>
      </w:r>
      <w:r>
        <w:rPr>
          <w:rFonts w:hint="eastAsia" w:ascii="宋体" w:hAnsi="宋体" w:eastAsia="宋体" w:cs="宋体"/>
          <w:kern w:val="0"/>
          <w:sz w:val="24"/>
          <w:szCs w:val="24"/>
          <w:u w:val="single"/>
        </w:rPr>
        <w:t>　　　　　     　　　　</w:t>
      </w:r>
      <w:r>
        <w:rPr>
          <w:rFonts w:hint="eastAsia" w:ascii="宋体" w:hAnsi="宋体" w:eastAsia="宋体" w:cs="宋体"/>
          <w:kern w:val="0"/>
          <w:sz w:val="24"/>
          <w:szCs w:val="24"/>
        </w:rPr>
        <w:t>（签字）</w:t>
      </w:r>
    </w:p>
    <w:p>
      <w:pPr>
        <w:pageBreakBefore w:val="0"/>
        <w:widowControl/>
        <w:kinsoku/>
        <w:wordWrap/>
        <w:topLinePunct w:val="0"/>
        <w:bidi w:val="0"/>
        <w:spacing w:afterAutospacing="0" w:line="360" w:lineRule="auto"/>
        <w:ind w:left="0" w:leftChars="0" w:right="0" w:rightChars="0"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rPr>
        <w:t>地　　址：</w:t>
      </w:r>
      <w:r>
        <w:rPr>
          <w:rFonts w:hint="eastAsia" w:ascii="宋体" w:hAnsi="宋体" w:eastAsia="宋体" w:cs="宋体"/>
          <w:kern w:val="0"/>
          <w:sz w:val="24"/>
          <w:szCs w:val="24"/>
          <w:u w:val="single"/>
        </w:rPr>
        <w:t xml:space="preserve">                              </w:t>
      </w:r>
    </w:p>
    <w:p>
      <w:pPr>
        <w:pageBreakBefore w:val="0"/>
        <w:widowControl/>
        <w:kinsoku/>
        <w:wordWrap/>
        <w:topLinePunct w:val="0"/>
        <w:bidi w:val="0"/>
        <w:spacing w:afterAutospacing="0" w:line="360" w:lineRule="auto"/>
        <w:ind w:left="0" w:leftChars="0" w:right="0" w:rightChars="0" w:firstLine="480" w:firstLineChars="200"/>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邮    编：</w:t>
      </w:r>
      <w:r>
        <w:rPr>
          <w:rFonts w:hint="eastAsia" w:ascii="宋体" w:hAnsi="宋体" w:eastAsia="宋体" w:cs="宋体"/>
          <w:kern w:val="0"/>
          <w:sz w:val="24"/>
          <w:szCs w:val="24"/>
          <w:u w:val="single"/>
        </w:rPr>
        <w:t xml:space="preserve">　　                     　　 </w:t>
      </w:r>
    </w:p>
    <w:p>
      <w:pPr>
        <w:pageBreakBefore w:val="0"/>
        <w:widowControl/>
        <w:kinsoku/>
        <w:wordWrap/>
        <w:topLinePunct w:val="0"/>
        <w:bidi w:val="0"/>
        <w:spacing w:afterAutospacing="0" w:line="360" w:lineRule="auto"/>
        <w:ind w:left="0" w:leftChars="0" w:right="0" w:righ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　　话：</w:t>
      </w:r>
      <w:r>
        <w:rPr>
          <w:rFonts w:hint="eastAsia" w:ascii="宋体" w:hAnsi="宋体" w:eastAsia="宋体" w:cs="宋体"/>
          <w:kern w:val="0"/>
          <w:sz w:val="24"/>
          <w:szCs w:val="24"/>
          <w:u w:val="single"/>
        </w:rPr>
        <w:t>　　　                　　　　</w:t>
      </w:r>
    </w:p>
    <w:p>
      <w:pPr>
        <w:pageBreakBefore w:val="0"/>
        <w:numPr>
          <w:ilvl w:val="0"/>
          <w:numId w:val="0"/>
        </w:numPr>
        <w:overflowPunct/>
        <w:bidi w:val="0"/>
        <w:spacing w:line="360" w:lineRule="auto"/>
        <w:ind w:firstLine="1680" w:firstLineChars="700"/>
        <w:jc w:val="both"/>
        <w:outlineLvl w:val="2"/>
        <w:rPr>
          <w:rFonts w:hint="eastAsia" w:ascii="宋体" w:hAnsi="宋体" w:cs="宋体"/>
          <w:b/>
          <w:bCs/>
          <w:sz w:val="32"/>
          <w:szCs w:val="32"/>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kern w:val="0"/>
          <w:sz w:val="24"/>
          <w:szCs w:val="24"/>
        </w:rPr>
        <w:t>年　　月　　日</w:t>
      </w:r>
    </w:p>
    <w:p>
      <w:pPr>
        <w:pageBreakBefore w:val="0"/>
        <w:numPr>
          <w:ilvl w:val="0"/>
          <w:numId w:val="0"/>
        </w:numPr>
        <w:overflowPunct/>
        <w:bidi w:val="0"/>
        <w:spacing w:line="360" w:lineRule="auto"/>
        <w:jc w:val="center"/>
        <w:outlineLvl w:val="2"/>
        <w:rPr>
          <w:rFonts w:hint="default" w:ascii="宋体" w:hAnsi="宋体" w:eastAsia="宋体" w:cs="宋体"/>
          <w:b/>
          <w:bCs/>
          <w:sz w:val="32"/>
          <w:szCs w:val="32"/>
          <w:highlight w:val="none"/>
          <w:lang w:val="en-US" w:eastAsia="zh-CN"/>
        </w:rPr>
      </w:pP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lang w:val="en-US" w:eastAsia="zh-CN"/>
        </w:rPr>
        <w:t>施工组织</w:t>
      </w:r>
      <w:r>
        <w:rPr>
          <w:rFonts w:hint="eastAsia" w:ascii="宋体" w:hAnsi="宋体" w:cs="宋体"/>
          <w:b/>
          <w:bCs/>
          <w:sz w:val="32"/>
          <w:szCs w:val="32"/>
          <w:highlight w:val="none"/>
          <w:lang w:val="en-US" w:eastAsia="zh-CN"/>
        </w:rPr>
        <w:t>设计</w:t>
      </w:r>
    </w:p>
    <w:p>
      <w:pPr>
        <w:pageBreakBefore w:val="0"/>
        <w:numPr>
          <w:ilvl w:val="0"/>
          <w:numId w:val="0"/>
        </w:numPr>
        <w:overflowPunct/>
        <w:bidi w:val="0"/>
        <w:spacing w:line="360" w:lineRule="auto"/>
        <w:jc w:val="both"/>
        <w:outlineLvl w:val="2"/>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施工组织设计</w:t>
      </w:r>
      <w:r>
        <w:rPr>
          <w:rFonts w:hint="eastAsia" w:ascii="宋体" w:hAnsi="宋体" w:eastAsia="宋体" w:cs="宋体"/>
          <w:color w:val="auto"/>
          <w:sz w:val="24"/>
          <w:szCs w:val="24"/>
          <w:highlight w:val="none"/>
        </w:rPr>
        <w:t>应</w:t>
      </w:r>
      <w:r>
        <w:rPr>
          <w:rFonts w:hint="eastAsia" w:ascii="宋体" w:hAnsi="宋体" w:eastAsia="宋体" w:cs="宋体"/>
          <w:szCs w:val="24"/>
        </w:rPr>
        <w:t>参考综合评分明细表进行编制，包含但不限于</w:t>
      </w:r>
      <w:r>
        <w:rPr>
          <w:rFonts w:hint="eastAsia" w:ascii="宋体" w:hAnsi="宋体" w:eastAsia="宋体" w:cs="宋体"/>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（1）内容完整性和编制水平；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（2）项目经理部的组成和施工现场部署图；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（3）施工方案和技术措施；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（4）劳动力安排计划；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（5）主要施工机械设备配备计划；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（6）施工质量保证措施；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（7）施工安全保证措施；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（8）文明施工措施及环境保障措施；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（9）施工进度计划及工期保证措施；</w:t>
      </w:r>
    </w:p>
    <w:p>
      <w:pPr>
        <w:pStyle w:val="15"/>
        <w:pageBreakBefore w:val="0"/>
        <w:overflowPunct/>
        <w:bidi w:val="0"/>
        <w:spacing w:line="360" w:lineRule="auto"/>
        <w:ind w:left="0" w:leftChars="0" w:firstLine="0" w:firstLineChars="0"/>
        <w:rPr>
          <w:rFonts w:hint="eastAsia" w:ascii="宋体" w:hAnsi="宋体" w:eastAsia="宋体" w:cs="宋体"/>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项目验收后的质量保证措施。</w:t>
      </w:r>
    </w:p>
    <w:p>
      <w:pPr>
        <w:pageBreakBefore w:val="0"/>
        <w:numPr>
          <w:ilvl w:val="0"/>
          <w:numId w:val="0"/>
        </w:numPr>
        <w:overflowPunct/>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应根据</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文件和对现场的勘察情况，采用文字并结合图表形式编制图表及格式要求附后。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附表一  项目管理机构组成表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附表二  主要人员简历表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附表三  拟配备本工程的试验和检测仪器设备表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附表四  劳动力计划表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附表五  计划开、竣工日期和施工进度网络图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附表六  施工总平面图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color w:val="auto"/>
          <w:sz w:val="24"/>
          <w:szCs w:val="24"/>
          <w:lang w:val="en-US" w:eastAsia="zh-CN"/>
        </w:rPr>
        <w:t>附表七  临时用地表</w:t>
      </w:r>
      <w:r>
        <w:rPr>
          <w:rFonts w:hint="eastAsia" w:ascii="宋体" w:hAnsi="宋体" w:eastAsia="宋体" w:cs="宋体"/>
          <w:color w:val="auto"/>
          <w:sz w:val="24"/>
          <w:szCs w:val="24"/>
        </w:rPr>
        <w:br w:type="page"/>
      </w:r>
      <w:r>
        <w:rPr>
          <w:rFonts w:hint="eastAsia" w:ascii="宋体" w:hAnsi="宋体" w:eastAsia="宋体" w:cs="宋体"/>
          <w:b w:val="0"/>
          <w:bCs w:val="0"/>
          <w:color w:val="auto"/>
          <w:sz w:val="24"/>
          <w:szCs w:val="24"/>
          <w:lang w:eastAsia="zh-CN"/>
        </w:rPr>
        <w:t>附表</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000000"/>
          <w:sz w:val="24"/>
        </w:rPr>
        <w:t>项目管理机构组成表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0"/>
        <w:gridCol w:w="876"/>
        <w:gridCol w:w="1356"/>
        <w:gridCol w:w="1461"/>
        <w:gridCol w:w="1440"/>
        <w:gridCol w:w="1635"/>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restart"/>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职务</w:t>
            </w:r>
          </w:p>
        </w:tc>
        <w:tc>
          <w:tcPr>
            <w:tcW w:w="720" w:type="dxa"/>
            <w:vMerge w:val="restart"/>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姓名</w:t>
            </w:r>
          </w:p>
        </w:tc>
        <w:tc>
          <w:tcPr>
            <w:tcW w:w="876" w:type="dxa"/>
            <w:vMerge w:val="restart"/>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职称</w:t>
            </w:r>
          </w:p>
        </w:tc>
        <w:tc>
          <w:tcPr>
            <w:tcW w:w="5892" w:type="dxa"/>
            <w:gridSpan w:val="4"/>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执业或职业资格证明</w:t>
            </w:r>
          </w:p>
        </w:tc>
        <w:tc>
          <w:tcPr>
            <w:tcW w:w="708" w:type="dxa"/>
            <w:vMerge w:val="restart"/>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vMerge w:val="continue"/>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vMerge w:val="continue"/>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vMerge w:val="continue"/>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证书名称</w:t>
            </w: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级别</w:t>
            </w: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证号</w:t>
            </w: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专业</w:t>
            </w:r>
          </w:p>
        </w:tc>
        <w:tc>
          <w:tcPr>
            <w:tcW w:w="708" w:type="dxa"/>
            <w:vMerge w:val="continue"/>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2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87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61"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44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6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708"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bl>
    <w:p>
      <w:pPr>
        <w:pageBreakBefore w:val="0"/>
        <w:overflowPunct/>
        <w:bidi w:val="0"/>
        <w:spacing w:line="360" w:lineRule="auto"/>
        <w:rPr>
          <w:rFonts w:hint="eastAsia" w:ascii="宋体" w:hAnsi="宋体" w:eastAsia="宋体" w:cs="宋体"/>
          <w:color w:val="000000"/>
          <w:sz w:val="24"/>
        </w:rPr>
      </w:pPr>
    </w:p>
    <w:p>
      <w:pPr>
        <w:pageBreakBefore w:val="0"/>
        <w:overflowPunct/>
        <w:bidi w:val="0"/>
        <w:spacing w:before="120" w:beforeLines="50" w:after="240" w:afterLines="100" w:line="360" w:lineRule="auto"/>
        <w:jc w:val="both"/>
        <w:rPr>
          <w:rFonts w:hint="eastAsia" w:ascii="宋体" w:hAnsi="宋体" w:eastAsia="宋体" w:cs="宋体"/>
          <w:b w:val="0"/>
          <w:bCs w:val="0"/>
          <w:color w:val="000000"/>
          <w:sz w:val="24"/>
        </w:rPr>
      </w:pPr>
      <w:r>
        <w:rPr>
          <w:rFonts w:hint="eastAsia" w:ascii="宋体" w:hAnsi="宋体" w:eastAsia="宋体" w:cs="宋体"/>
          <w:color w:val="000000"/>
          <w:sz w:val="24"/>
        </w:rPr>
        <w:br w:type="page"/>
      </w:r>
      <w:r>
        <w:rPr>
          <w:rFonts w:hint="eastAsia" w:ascii="宋体" w:hAnsi="宋体" w:eastAsia="宋体" w:cs="宋体"/>
          <w:b w:val="0"/>
          <w:bCs w:val="0"/>
          <w:color w:val="000000"/>
          <w:sz w:val="24"/>
          <w:lang w:eastAsia="zh-CN"/>
        </w:rPr>
        <w:t>附表二</w:t>
      </w:r>
      <w:r>
        <w:rPr>
          <w:rFonts w:hint="eastAsia" w:ascii="宋体" w:hAnsi="宋体" w:eastAsia="宋体" w:cs="宋体"/>
          <w:b w:val="0"/>
          <w:bCs w:val="0"/>
          <w:color w:val="000000"/>
          <w:sz w:val="24"/>
          <w:lang w:val="en-US" w:eastAsia="zh-CN"/>
        </w:rPr>
        <w:t>：</w:t>
      </w:r>
      <w:r>
        <w:rPr>
          <w:rFonts w:hint="eastAsia" w:ascii="宋体" w:hAnsi="宋体" w:eastAsia="宋体" w:cs="宋体"/>
          <w:b w:val="0"/>
          <w:bCs w:val="0"/>
          <w:color w:val="000000"/>
          <w:sz w:val="24"/>
        </w:rPr>
        <w:t>主要人员简历表</w:t>
      </w:r>
    </w:p>
    <w:p>
      <w:pPr>
        <w:pageBreakBefore w:val="0"/>
        <w:overflowPunct/>
        <w:bidi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1</w:t>
      </w: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rPr>
        <w:t>项目经理简历表</w:t>
      </w:r>
    </w:p>
    <w:p>
      <w:pPr>
        <w:pageBreakBefore w:val="0"/>
        <w:overflowPunct/>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项目经理应附建造师执业资格证书、注册证书、安全生产考核合格证书、身份证、职称证、学历证及未担任其他在施建设工程项目项目经理的承诺书。类似项目限于以项目经理身份参与的项目。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035"/>
        <w:gridCol w:w="1134"/>
        <w:gridCol w:w="1275"/>
        <w:gridCol w:w="203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姓  名</w:t>
            </w:r>
          </w:p>
        </w:tc>
        <w:tc>
          <w:tcPr>
            <w:tcW w:w="1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134"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龄</w:t>
            </w:r>
          </w:p>
        </w:tc>
        <w:tc>
          <w:tcPr>
            <w:tcW w:w="127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学历</w:t>
            </w: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称</w:t>
            </w:r>
          </w:p>
        </w:tc>
        <w:tc>
          <w:tcPr>
            <w:tcW w:w="1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1134"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职  务</w:t>
            </w:r>
          </w:p>
        </w:tc>
        <w:tc>
          <w:tcPr>
            <w:tcW w:w="127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拟在本工程任职</w:t>
            </w: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5"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注册建造师执业资格等级</w:t>
            </w:r>
          </w:p>
        </w:tc>
        <w:tc>
          <w:tcPr>
            <w:tcW w:w="1275"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级</w:t>
            </w: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建造师专业</w:t>
            </w: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5"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安全生产考核合格证书</w:t>
            </w:r>
          </w:p>
        </w:tc>
        <w:tc>
          <w:tcPr>
            <w:tcW w:w="5470"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毕业学校</w:t>
            </w:r>
          </w:p>
        </w:tc>
        <w:tc>
          <w:tcPr>
            <w:tcW w:w="7639" w:type="dxa"/>
            <w:gridSpan w:val="5"/>
            <w:noWrap w:val="0"/>
            <w:vAlign w:val="center"/>
          </w:tcPr>
          <w:p>
            <w:pPr>
              <w:pageBreakBefore w:val="0"/>
              <w:overflowPunct/>
              <w:bidi w:val="0"/>
              <w:spacing w:line="360" w:lineRule="auto"/>
              <w:ind w:firstLine="960" w:firstLineChars="400"/>
              <w:rPr>
                <w:rFonts w:hint="eastAsia" w:ascii="宋体" w:hAnsi="宋体" w:eastAsia="宋体" w:cs="宋体"/>
                <w:color w:val="000000"/>
                <w:sz w:val="24"/>
              </w:rPr>
            </w:pPr>
            <w:r>
              <w:rPr>
                <w:rFonts w:hint="eastAsia" w:ascii="宋体" w:hAnsi="宋体" w:eastAsia="宋体" w:cs="宋体"/>
                <w:color w:val="000000"/>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95" w:type="dxa"/>
            <w:gridSpan w:val="6"/>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  间</w:t>
            </w: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参加过的类似项目名称</w:t>
            </w: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工程概况说明</w:t>
            </w: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3444" w:type="dxa"/>
            <w:gridSpan w:val="3"/>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035"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jc w:val="center"/>
              <w:rPr>
                <w:rFonts w:hint="eastAsia" w:ascii="宋体" w:hAnsi="宋体" w:eastAsia="宋体" w:cs="宋体"/>
                <w:color w:val="000000"/>
                <w:sz w:val="24"/>
              </w:rPr>
            </w:pPr>
          </w:p>
        </w:tc>
      </w:tr>
    </w:tbl>
    <w:p>
      <w:pPr>
        <w:pStyle w:val="36"/>
        <w:pageBreakBefore w:val="0"/>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color w:val="000000"/>
          <w:sz w:val="24"/>
        </w:rPr>
        <w:br w:type="page"/>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项目经理</w:t>
      </w:r>
      <w:r>
        <w:rPr>
          <w:rFonts w:hint="eastAsia" w:ascii="宋体" w:hAnsi="宋体" w:eastAsia="宋体" w:cs="宋体"/>
          <w:sz w:val="24"/>
          <w:szCs w:val="24"/>
          <w:highlight w:val="none"/>
        </w:rPr>
        <w:t>无在建承诺书</w:t>
      </w:r>
    </w:p>
    <w:p>
      <w:pPr>
        <w:pageBreakBefore w:val="0"/>
        <w:overflowPunct/>
        <w:bidi w:val="0"/>
        <w:spacing w:line="360" w:lineRule="auto"/>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pStyle w:val="37"/>
        <w:pageBreakBefore w:val="0"/>
        <w:numPr>
          <w:ilvl w:val="0"/>
          <w:numId w:val="0"/>
        </w:numPr>
        <w:overflowPunct/>
        <w:bidi w:val="0"/>
        <w:spacing w:before="0" w:line="360" w:lineRule="auto"/>
        <w:ind w:leftChars="0"/>
        <w:outlineLvl w:val="9"/>
        <w:rPr>
          <w:rFonts w:hint="eastAsia" w:ascii="宋体" w:hAnsi="宋体" w:eastAsia="宋体" w:cs="宋体"/>
          <w:sz w:val="24"/>
          <w:szCs w:val="24"/>
          <w:highlight w:val="none"/>
          <w:u w:val="single"/>
          <w:lang w:val="en-US" w:eastAsia="zh-CN" w:bidi="ar"/>
        </w:rPr>
      </w:pPr>
      <w:r>
        <w:rPr>
          <w:rFonts w:hint="eastAsia" w:ascii="宋体" w:hAnsi="宋体" w:eastAsia="宋体" w:cs="宋体"/>
          <w:sz w:val="24"/>
          <w:szCs w:val="24"/>
          <w:highlight w:val="none"/>
          <w:lang w:bidi="ar"/>
        </w:rPr>
        <w:t>致(</w:t>
      </w:r>
      <w:r>
        <w:rPr>
          <w:rFonts w:hint="eastAsia" w:ascii="宋体" w:hAnsi="宋体" w:eastAsia="宋体" w:cs="宋体"/>
          <w:sz w:val="24"/>
          <w:szCs w:val="24"/>
          <w:highlight w:val="none"/>
          <w:lang w:eastAsia="zh-CN" w:bidi="ar"/>
        </w:rPr>
        <w:t>采购人</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u w:val="single"/>
          <w:lang w:val="en-US" w:eastAsia="zh-CN" w:bidi="ar"/>
        </w:rPr>
        <w:t xml:space="preserve">                   </w:t>
      </w:r>
    </w:p>
    <w:p>
      <w:pPr>
        <w:pageBreakBefore w:val="0"/>
        <w:overflowPunct/>
        <w:bidi w:val="0"/>
        <w:spacing w:line="360" w:lineRule="auto"/>
        <w:jc w:val="left"/>
        <w:rPr>
          <w:rFonts w:hint="eastAsia" w:ascii="宋体" w:hAnsi="宋体" w:eastAsia="宋体" w:cs="宋体"/>
          <w:sz w:val="28"/>
          <w:szCs w:val="28"/>
          <w:highlight w:val="none"/>
        </w:rPr>
      </w:pPr>
    </w:p>
    <w:p>
      <w:pPr>
        <w:pageBreakBefore w:val="0"/>
        <w:overflowPunct/>
        <w:bidi w:val="0"/>
        <w:spacing w:line="360" w:lineRule="auto"/>
        <w:ind w:firstLine="560" w:firstLineChars="200"/>
        <w:jc w:val="left"/>
        <w:rPr>
          <w:rFonts w:hint="eastAsia" w:ascii="宋体" w:hAnsi="宋体" w:eastAsia="宋体" w:cs="宋体"/>
          <w:sz w:val="24"/>
          <w:highlight w:val="none"/>
        </w:rPr>
      </w:pPr>
      <w:r>
        <w:rPr>
          <w:rFonts w:hint="eastAsia" w:ascii="宋体" w:hAnsi="宋体" w:eastAsia="宋体" w:cs="宋体"/>
          <w:sz w:val="28"/>
          <w:szCs w:val="28"/>
          <w:highlight w:val="none"/>
        </w:rPr>
        <w:t xml:space="preserve"> </w:t>
      </w:r>
      <w:r>
        <w:rPr>
          <w:rFonts w:hint="eastAsia" w:ascii="宋体" w:hAnsi="宋体" w:eastAsia="宋体" w:cs="宋体"/>
          <w:sz w:val="24"/>
          <w:highlight w:val="none"/>
        </w:rPr>
        <w:t>我方在此声明，我方拟派</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u w:val="single"/>
          <w:lang w:val="en-US" w:eastAsia="zh-CN"/>
        </w:rPr>
        <w:t xml:space="preserve">                    </w:t>
      </w:r>
      <w:r>
        <w:rPr>
          <w:rFonts w:hint="eastAsia" w:ascii="宋体" w:hAnsi="宋体" w:eastAsia="宋体" w:cs="宋体"/>
          <w:sz w:val="24"/>
          <w:highlight w:val="none"/>
        </w:rPr>
        <w:t>（以下简称“本工程”）的项目经理</w:t>
      </w:r>
      <w:r>
        <w:rPr>
          <w:rFonts w:hint="eastAsia" w:ascii="宋体" w:hAnsi="宋体" w:eastAsia="宋体" w:cs="宋体"/>
          <w:sz w:val="24"/>
          <w:highlight w:val="none"/>
          <w:u w:val="single"/>
        </w:rPr>
        <w:t xml:space="preserve">（姓名）       </w:t>
      </w:r>
      <w:r>
        <w:rPr>
          <w:rFonts w:hint="eastAsia" w:ascii="宋体" w:hAnsi="宋体" w:eastAsia="宋体" w:cs="宋体"/>
          <w:sz w:val="24"/>
          <w:highlight w:val="none"/>
        </w:rPr>
        <w:t>，现阶段没有担任任何在施建设工程项目的项目经理，并在本项目中不允许中途私自更换，不得兼职。</w:t>
      </w:r>
    </w:p>
    <w:p>
      <w:pPr>
        <w:pageBreakBefore w:val="0"/>
        <w:overflowPunct/>
        <w:bidi w:val="0"/>
        <w:spacing w:line="360" w:lineRule="auto"/>
        <w:ind w:firstLine="616" w:firstLineChars="257"/>
        <w:rPr>
          <w:rFonts w:hint="eastAsia" w:ascii="宋体" w:hAnsi="宋体" w:eastAsia="宋体" w:cs="宋体"/>
          <w:sz w:val="24"/>
          <w:highlight w:val="none"/>
        </w:rPr>
      </w:pPr>
      <w:r>
        <w:rPr>
          <w:rFonts w:hint="eastAsia" w:ascii="宋体" w:hAnsi="宋体" w:eastAsia="宋体" w:cs="宋体"/>
          <w:sz w:val="24"/>
          <w:highlight w:val="none"/>
        </w:rPr>
        <w:t>我方保证上述信息的真实和准确。</w:t>
      </w:r>
    </w:p>
    <w:p>
      <w:pPr>
        <w:pageBreakBefore w:val="0"/>
        <w:overflowPunct/>
        <w:bidi w:val="0"/>
        <w:spacing w:line="360" w:lineRule="auto"/>
        <w:ind w:firstLine="616" w:firstLineChars="257"/>
        <w:rPr>
          <w:rFonts w:hint="eastAsia" w:ascii="宋体" w:hAnsi="宋体" w:eastAsia="宋体" w:cs="宋体"/>
          <w:sz w:val="24"/>
          <w:highlight w:val="none"/>
        </w:rPr>
      </w:pPr>
      <w:r>
        <w:rPr>
          <w:rFonts w:hint="eastAsia" w:ascii="宋体" w:hAnsi="宋体" w:eastAsia="宋体" w:cs="宋体"/>
          <w:sz w:val="24"/>
          <w:highlight w:val="none"/>
        </w:rPr>
        <w:t xml:space="preserve">特此承诺！  </w:t>
      </w:r>
    </w:p>
    <w:p>
      <w:pPr>
        <w:pageBreakBefore w:val="0"/>
        <w:overflowPunct/>
        <w:bidi w:val="0"/>
        <w:spacing w:line="360" w:lineRule="auto"/>
        <w:ind w:firstLine="720" w:firstLineChars="300"/>
        <w:jc w:val="left"/>
        <w:rPr>
          <w:rFonts w:hint="eastAsia" w:ascii="宋体" w:hAnsi="宋体" w:eastAsia="宋体" w:cs="宋体"/>
          <w:sz w:val="24"/>
          <w:highlight w:val="none"/>
        </w:rPr>
      </w:pPr>
    </w:p>
    <w:p>
      <w:pPr>
        <w:pageBreakBefore w:val="0"/>
        <w:overflowPunct/>
        <w:bidi w:val="0"/>
        <w:spacing w:line="360" w:lineRule="auto"/>
        <w:ind w:firstLine="720" w:firstLineChars="300"/>
        <w:jc w:val="left"/>
        <w:rPr>
          <w:rFonts w:hint="eastAsia" w:ascii="宋体" w:hAnsi="宋体" w:eastAsia="宋体" w:cs="宋体"/>
          <w:sz w:val="24"/>
          <w:highlight w:val="none"/>
        </w:rPr>
      </w:pPr>
    </w:p>
    <w:p>
      <w:pPr>
        <w:pageBreakBefore w:val="0"/>
        <w:overflowPunct/>
        <w:bidi w:val="0"/>
        <w:spacing w:line="360" w:lineRule="auto"/>
        <w:ind w:firstLine="1260" w:firstLineChars="525"/>
        <w:jc w:val="lef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overflowPunct/>
        <w:bidi w:val="0"/>
        <w:spacing w:line="360" w:lineRule="auto"/>
        <w:ind w:firstLine="2880" w:firstLineChars="1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（公章）：</w:t>
      </w:r>
      <w:r>
        <w:rPr>
          <w:rFonts w:hint="eastAsia" w:ascii="宋体" w:hAnsi="宋体" w:eastAsia="宋体" w:cs="宋体"/>
          <w:sz w:val="24"/>
          <w:highlight w:val="none"/>
          <w:u w:val="single"/>
        </w:rPr>
        <w:t xml:space="preserve">                        </w:t>
      </w:r>
    </w:p>
    <w:p>
      <w:pPr>
        <w:pageBreakBefore w:val="0"/>
        <w:overflowPunct/>
        <w:bidi w:val="0"/>
        <w:spacing w:line="360" w:lineRule="auto"/>
        <w:ind w:firstLine="2880" w:firstLineChars="1200"/>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lang w:eastAsia="zh-CN"/>
        </w:rPr>
        <w:t>或</w:t>
      </w:r>
      <w:r>
        <w:rPr>
          <w:rFonts w:hint="eastAsia" w:ascii="宋体" w:hAnsi="宋体" w:eastAsia="宋体" w:cs="宋体"/>
          <w:sz w:val="24"/>
          <w:highlight w:val="none"/>
        </w:rPr>
        <w:t>授权代表（签字</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pageBreakBefore w:val="0"/>
        <w:overflowPunct/>
        <w:autoSpaceDE w:val="0"/>
        <w:autoSpaceDN w:val="0"/>
        <w:bidi w:val="0"/>
        <w:adjustRightInd w:val="0"/>
        <w:spacing w:line="360" w:lineRule="auto"/>
        <w:ind w:firstLine="2880" w:firstLineChars="1200"/>
        <w:rPr>
          <w:rFonts w:hint="eastAsia" w:ascii="宋体" w:hAnsi="宋体" w:eastAsia="宋体" w:cs="宋体"/>
          <w:b/>
          <w:sz w:val="24"/>
          <w:highlight w:val="non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pPr>
        <w:pageBreakBefore w:val="0"/>
        <w:overflowPunct/>
        <w:bidi w:val="0"/>
        <w:spacing w:line="360" w:lineRule="auto"/>
        <w:rPr>
          <w:rFonts w:hint="eastAsia" w:ascii="宋体" w:hAnsi="宋体" w:eastAsia="宋体" w:cs="宋体"/>
          <w:sz w:val="28"/>
          <w:szCs w:val="28"/>
          <w:highlight w:val="none"/>
        </w:rPr>
      </w:pPr>
    </w:p>
    <w:p>
      <w:pPr>
        <w:pageBreakBefore w:val="0"/>
        <w:overflowPunct/>
        <w:bidi w:val="0"/>
        <w:spacing w:line="360" w:lineRule="auto"/>
        <w:rPr>
          <w:rFonts w:hint="eastAsia" w:ascii="宋体" w:hAnsi="宋体" w:eastAsia="宋体" w:cs="宋体"/>
          <w:color w:val="000000"/>
          <w:sz w:val="24"/>
        </w:rPr>
        <w:sectPr>
          <w:pgSz w:w="11906" w:h="16838"/>
          <w:pgMar w:top="1440" w:right="1800" w:bottom="1440" w:left="1800" w:header="851" w:footer="992" w:gutter="0"/>
          <w:pgNumType w:fmt="decimal"/>
          <w:cols w:space="720" w:num="1"/>
          <w:docGrid w:type="lines" w:linePitch="312" w:charSpace="0"/>
        </w:sectPr>
      </w:pPr>
    </w:p>
    <w:p>
      <w:pPr>
        <w:pageBreakBefore w:val="0"/>
        <w:overflowPunct/>
        <w:bidi w:val="0"/>
        <w:spacing w:line="360" w:lineRule="auto"/>
        <w:rPr>
          <w:rFonts w:hint="eastAsia" w:ascii="宋体" w:hAnsi="宋体" w:eastAsia="宋体" w:cs="宋体"/>
          <w:b w:val="0"/>
          <w:bCs/>
          <w:color w:val="000000"/>
          <w:sz w:val="24"/>
        </w:rPr>
      </w:pPr>
      <w:r>
        <w:rPr>
          <w:rFonts w:hint="eastAsia" w:ascii="宋体" w:hAnsi="宋体" w:eastAsia="宋体" w:cs="宋体"/>
          <w:b w:val="0"/>
          <w:bCs/>
          <w:color w:val="000000"/>
          <w:sz w:val="24"/>
        </w:rPr>
        <w:t>2</w:t>
      </w:r>
      <w:r>
        <w:rPr>
          <w:rFonts w:hint="eastAsia" w:ascii="宋体" w:hAnsi="宋体" w:eastAsia="宋体" w:cs="宋体"/>
          <w:b w:val="0"/>
          <w:bCs/>
          <w:color w:val="000000"/>
          <w:sz w:val="24"/>
          <w:lang w:eastAsia="zh-CN"/>
        </w:rPr>
        <w:t>、</w:t>
      </w:r>
      <w:r>
        <w:rPr>
          <w:rFonts w:hint="eastAsia" w:ascii="宋体" w:hAnsi="宋体" w:eastAsia="宋体" w:cs="宋体"/>
          <w:b w:val="0"/>
          <w:bCs/>
          <w:color w:val="000000"/>
          <w:sz w:val="24"/>
        </w:rPr>
        <w:t>主要项目管理人员简历表</w:t>
      </w:r>
    </w:p>
    <w:p>
      <w:pPr>
        <w:pageBreakBefore w:val="0"/>
        <w:overflowPunct/>
        <w:bidi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主要项目管理人员指项目副经理、技术负责人、合同商务负责人、专职安全生产管理人员等岗位人员。应附注册资格证书、身份证，专职安全生产管理人员应附安全生产考核合格证书。</w:t>
      </w:r>
    </w:p>
    <w:p>
      <w:pPr>
        <w:pageBreakBefore w:val="0"/>
        <w:overflowPunct/>
        <w:bidi w:val="0"/>
        <w:spacing w:line="360" w:lineRule="auto"/>
        <w:ind w:firstLine="480" w:firstLineChars="200"/>
        <w:rPr>
          <w:rFonts w:hint="eastAsia" w:ascii="宋体" w:hAnsi="宋体" w:eastAsia="宋体" w:cs="宋体"/>
          <w:color w:val="000000"/>
          <w:sz w:val="24"/>
        </w:rPr>
      </w:pPr>
    </w:p>
    <w:tbl>
      <w:tblPr>
        <w:tblStyle w:val="26"/>
        <w:tblW w:w="864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841"/>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640" w:type="dxa"/>
            <w:gridSpan w:val="4"/>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79"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姓    名</w:t>
            </w:r>
          </w:p>
        </w:tc>
        <w:tc>
          <w:tcPr>
            <w:tcW w:w="1841"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年    龄</w:t>
            </w: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79"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性    别</w:t>
            </w:r>
          </w:p>
        </w:tc>
        <w:tc>
          <w:tcPr>
            <w:tcW w:w="1841"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毕业学校</w:t>
            </w: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79"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学历和专业</w:t>
            </w:r>
          </w:p>
        </w:tc>
        <w:tc>
          <w:tcPr>
            <w:tcW w:w="1841"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毕业时间</w:t>
            </w: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79"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拥有的执业资格</w:t>
            </w:r>
          </w:p>
        </w:tc>
        <w:tc>
          <w:tcPr>
            <w:tcW w:w="1841"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专业职称</w:t>
            </w: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79"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执业资格证书编号</w:t>
            </w:r>
          </w:p>
        </w:tc>
        <w:tc>
          <w:tcPr>
            <w:tcW w:w="1841"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工作年限</w:t>
            </w:r>
          </w:p>
        </w:tc>
        <w:tc>
          <w:tcPr>
            <w:tcW w:w="2160" w:type="dxa"/>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3" w:hRule="atLeast"/>
        </w:trPr>
        <w:tc>
          <w:tcPr>
            <w:tcW w:w="8640" w:type="dxa"/>
            <w:gridSpan w:val="4"/>
            <w:noWrap w:val="0"/>
            <w:vAlign w:val="center"/>
          </w:tcPr>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主</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要</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作</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业</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绩</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及</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担</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任</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的</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主</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要</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工</w:t>
            </w:r>
          </w:p>
          <w:p>
            <w:pPr>
              <w:pageBreakBefore w:val="0"/>
              <w:overflowPunct/>
              <w:bidi w:val="0"/>
              <w:spacing w:line="360" w:lineRule="auto"/>
              <w:ind w:firstLine="240" w:firstLineChars="100"/>
              <w:rPr>
                <w:rFonts w:hint="eastAsia" w:ascii="宋体" w:hAnsi="宋体" w:eastAsia="宋体" w:cs="宋体"/>
                <w:color w:val="000000"/>
                <w:sz w:val="24"/>
              </w:rPr>
            </w:pPr>
            <w:r>
              <w:rPr>
                <w:rFonts w:hint="eastAsia" w:ascii="宋体" w:hAnsi="宋体" w:eastAsia="宋体" w:cs="宋体"/>
                <w:color w:val="000000"/>
                <w:sz w:val="24"/>
              </w:rPr>
              <w:t>作</w:t>
            </w:r>
          </w:p>
        </w:tc>
      </w:tr>
    </w:tbl>
    <w:p>
      <w:pPr>
        <w:pageBreakBefore w:val="0"/>
        <w:overflowPunct/>
        <w:bidi w:val="0"/>
        <w:spacing w:line="360" w:lineRule="auto"/>
        <w:rPr>
          <w:rFonts w:hint="eastAsia" w:ascii="宋体" w:hAnsi="宋体" w:eastAsia="宋体" w:cs="宋体"/>
          <w:color w:val="000000"/>
          <w:szCs w:val="21"/>
        </w:rPr>
      </w:pPr>
    </w:p>
    <w:p>
      <w:pPr>
        <w:pageBreakBefore w:val="0"/>
        <w:overflowPunct/>
        <w:bidi w:val="0"/>
        <w:spacing w:line="360" w:lineRule="auto"/>
        <w:rPr>
          <w:rFonts w:hint="eastAsia" w:ascii="宋体" w:hAnsi="宋体" w:eastAsia="宋体" w:cs="宋体"/>
        </w:rPr>
      </w:pPr>
    </w:p>
    <w:p>
      <w:pPr>
        <w:pageBreakBefore w:val="0"/>
        <w:overflowPunct/>
        <w:bidi w:val="0"/>
        <w:spacing w:line="360" w:lineRule="auto"/>
        <w:ind w:firstLine="482" w:firstLineChars="200"/>
        <w:rPr>
          <w:rFonts w:hint="eastAsia" w:ascii="宋体" w:hAnsi="宋体" w:eastAsia="宋体" w:cs="宋体"/>
          <w:color w:val="auto"/>
          <w:sz w:val="24"/>
          <w:szCs w:val="24"/>
        </w:rPr>
      </w:pPr>
      <w:r>
        <w:rPr>
          <w:rFonts w:hint="eastAsia" w:ascii="宋体" w:hAnsi="宋体" w:eastAsia="宋体" w:cs="宋体"/>
          <w:b/>
          <w:color w:val="000000"/>
          <w:sz w:val="24"/>
        </w:rPr>
        <w:br w:type="page"/>
      </w:r>
      <w:r>
        <w:rPr>
          <w:rFonts w:hint="eastAsia" w:ascii="宋体" w:hAnsi="宋体" w:eastAsia="宋体" w:cs="宋体"/>
          <w:color w:val="auto"/>
          <w:sz w:val="24"/>
          <w:szCs w:val="24"/>
        </w:rPr>
        <w:t>附表</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：拟配备本工程的试验和检测仪器设备表</w:t>
      </w:r>
    </w:p>
    <w:tbl>
      <w:tblPr>
        <w:tblStyle w:val="2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44"/>
        <w:gridCol w:w="735"/>
        <w:gridCol w:w="779"/>
        <w:gridCol w:w="709"/>
        <w:gridCol w:w="709"/>
        <w:gridCol w:w="1176"/>
        <w:gridCol w:w="16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仪器设备</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国别</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年份</w:t>
            </w: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已使用台</w:t>
            </w:r>
          </w:p>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时    数</w:t>
            </w: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  途</w:t>
            </w: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244"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35"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176"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65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850"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bl>
    <w:p>
      <w:pPr>
        <w:pageBreakBefore w:val="0"/>
        <w:overflowPunct/>
        <w:bidi w:val="0"/>
        <w:spacing w:line="360" w:lineRule="auto"/>
        <w:rPr>
          <w:rFonts w:hint="eastAsia" w:ascii="宋体" w:hAnsi="宋体" w:eastAsia="宋体" w:cs="宋体"/>
          <w:color w:val="auto"/>
          <w:sz w:val="24"/>
          <w:szCs w:val="24"/>
        </w:rPr>
      </w:pPr>
    </w:p>
    <w:p>
      <w:pPr>
        <w:pageBreakBefore w:val="0"/>
        <w:overflowPunct/>
        <w:bidi w:val="0"/>
        <w:spacing w:before="156" w:beforeLines="50" w:after="156"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附表</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：劳动力计划表</w:t>
      </w:r>
    </w:p>
    <w:p>
      <w:pPr>
        <w:pageBreakBefore w:val="0"/>
        <w:wordWrap w:val="0"/>
        <w:overflowPunct/>
        <w:bidi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单位：人   </w:t>
      </w:r>
    </w:p>
    <w:tbl>
      <w:tblPr>
        <w:tblStyle w:val="2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063"/>
        <w:gridCol w:w="1063"/>
        <w:gridCol w:w="1063"/>
        <w:gridCol w:w="1063"/>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工种</w:t>
            </w:r>
          </w:p>
        </w:tc>
        <w:tc>
          <w:tcPr>
            <w:tcW w:w="7796" w:type="dxa"/>
            <w:gridSpan w:val="7"/>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41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c>
          <w:tcPr>
            <w:tcW w:w="1063"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p>
        </w:tc>
      </w:tr>
    </w:tbl>
    <w:p>
      <w:pPr>
        <w:pageBreakBefore w:val="0"/>
        <w:overflowPunct/>
        <w:bidi w:val="0"/>
        <w:spacing w:line="360" w:lineRule="auto"/>
        <w:rPr>
          <w:rFonts w:hint="eastAsia" w:ascii="宋体" w:hAnsi="宋体" w:eastAsia="宋体" w:cs="宋体"/>
          <w:color w:val="auto"/>
          <w:sz w:val="24"/>
          <w:szCs w:val="24"/>
        </w:rPr>
      </w:pPr>
    </w:p>
    <w:p>
      <w:pPr>
        <w:pStyle w:val="15"/>
        <w:pageBreakBefore w:val="0"/>
        <w:overflowPunct/>
        <w:bidi w:val="0"/>
        <w:spacing w:line="360" w:lineRule="auto"/>
        <w:rPr>
          <w:rFonts w:hint="eastAsia" w:ascii="宋体" w:hAnsi="宋体" w:eastAsia="宋体" w:cs="宋体"/>
          <w:color w:val="auto"/>
          <w:sz w:val="24"/>
          <w:szCs w:val="24"/>
        </w:rPr>
      </w:pPr>
    </w:p>
    <w:p>
      <w:pPr>
        <w:pStyle w:val="15"/>
        <w:pageBreakBefore w:val="0"/>
        <w:overflowPunct/>
        <w:bidi w:val="0"/>
        <w:spacing w:line="360" w:lineRule="auto"/>
        <w:rPr>
          <w:rFonts w:hint="eastAsia" w:ascii="宋体" w:hAnsi="宋体" w:eastAsia="宋体" w:cs="宋体"/>
          <w:color w:val="auto"/>
          <w:sz w:val="24"/>
          <w:szCs w:val="24"/>
        </w:rPr>
      </w:pPr>
    </w:p>
    <w:p>
      <w:pPr>
        <w:pageBreakBefore w:val="0"/>
        <w:overflowPunct/>
        <w:bidi w:val="0"/>
        <w:spacing w:before="156" w:beforeLines="50" w:after="312" w:afterLines="10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附表</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：计划开、竣工日期和施工进度网络图</w:t>
      </w:r>
    </w:p>
    <w:p>
      <w:pPr>
        <w:pageBreakBefore w:val="0"/>
        <w:overflowPunct/>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应递交施工进度网络图或施工进度表，说明按</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文件要求的计划工期进行施工的各个关键日期。</w:t>
      </w:r>
    </w:p>
    <w:p>
      <w:pPr>
        <w:pageBreakBefore w:val="0"/>
        <w:overflowPunct/>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2．施工进度表可采用网络图和（或）横道图表示。</w:t>
      </w:r>
    </w:p>
    <w:p>
      <w:pPr>
        <w:pageBreakBefore w:val="0"/>
        <w:overflowPunct/>
        <w:bidi w:val="0"/>
        <w:spacing w:before="156" w:beforeLines="50" w:after="312" w:afterLines="10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附表</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：施工总平面图</w:t>
      </w:r>
    </w:p>
    <w:p>
      <w:pPr>
        <w:pageBreakBefore w:val="0"/>
        <w:overflowPunct/>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应递交一份施工总平面图，绘出现场临时设施布置图表并附文字说明，说明临时设施、加工车间、现场办公、设备及仓储、供电、供水、卫生、生活、道路、消防等设施的情况和布置。</w:t>
      </w:r>
    </w:p>
    <w:p>
      <w:pPr>
        <w:pageBreakBefore w:val="0"/>
        <w:overflowPunct/>
        <w:bidi w:val="0"/>
        <w:spacing w:before="156" w:beforeLines="50" w:after="312" w:afterLines="10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附表</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：临时用地表</w:t>
      </w:r>
    </w:p>
    <w:tbl>
      <w:tblPr>
        <w:tblStyle w:val="2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用  途</w:t>
            </w:r>
          </w:p>
        </w:tc>
        <w:tc>
          <w:tcPr>
            <w:tcW w:w="20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面 积（平方米）</w:t>
            </w:r>
          </w:p>
        </w:tc>
        <w:tc>
          <w:tcPr>
            <w:tcW w:w="20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位  置</w:t>
            </w:r>
          </w:p>
        </w:tc>
        <w:tc>
          <w:tcPr>
            <w:tcW w:w="2079" w:type="dxa"/>
            <w:noWrap w:val="0"/>
            <w:vAlign w:val="center"/>
          </w:tcPr>
          <w:p>
            <w:pPr>
              <w:pageBreakBefore w:val="0"/>
              <w:overflowPunct/>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c>
          <w:tcPr>
            <w:tcW w:w="2079" w:type="dxa"/>
            <w:noWrap w:val="0"/>
            <w:vAlign w:val="top"/>
          </w:tcPr>
          <w:p>
            <w:pPr>
              <w:pageBreakBefore w:val="0"/>
              <w:overflowPunct/>
              <w:bidi w:val="0"/>
              <w:spacing w:line="360" w:lineRule="auto"/>
              <w:rPr>
                <w:rFonts w:hint="eastAsia" w:ascii="宋体" w:hAnsi="宋体" w:eastAsia="宋体" w:cs="宋体"/>
                <w:color w:val="auto"/>
                <w:sz w:val="24"/>
                <w:szCs w:val="24"/>
              </w:rPr>
            </w:pPr>
          </w:p>
        </w:tc>
      </w:tr>
    </w:tbl>
    <w:p>
      <w:pPr>
        <w:pageBreakBefore w:val="0"/>
        <w:overflowPunct/>
        <w:bidi w:val="0"/>
        <w:spacing w:line="360" w:lineRule="auto"/>
        <w:rPr>
          <w:rFonts w:hint="eastAsia" w:ascii="宋体" w:hAnsi="宋体" w:eastAsia="宋体" w:cs="宋体"/>
          <w:color w:val="auto"/>
          <w:sz w:val="24"/>
          <w:szCs w:val="24"/>
        </w:rPr>
      </w:pPr>
    </w:p>
    <w:p>
      <w:pPr>
        <w:pStyle w:val="36"/>
        <w:pageBreakBefore w:val="0"/>
        <w:overflowPunct/>
        <w:bidi w:val="0"/>
        <w:spacing w:line="360" w:lineRule="auto"/>
        <w:ind w:left="0" w:leftChars="0" w:firstLine="0" w:firstLineChars="0"/>
        <w:rPr>
          <w:rFonts w:hint="eastAsia" w:ascii="宋体" w:hAnsi="宋体" w:eastAsia="宋体" w:cs="宋体"/>
          <w:sz w:val="24"/>
          <w:szCs w:val="24"/>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overflowPunct/>
        <w:bidi w:val="0"/>
        <w:spacing w:line="360" w:lineRule="auto"/>
        <w:jc w:val="left"/>
        <w:rPr>
          <w:rFonts w:hint="eastAsia" w:ascii="宋体" w:hAnsi="宋体" w:eastAsia="宋体" w:cs="宋体"/>
          <w:lang w:val="en-US" w:eastAsia="zh-CN"/>
        </w:rPr>
      </w:pPr>
    </w:p>
    <w:p>
      <w:pPr>
        <w:pStyle w:val="36"/>
        <w:pageBreakBefore w:val="0"/>
        <w:overflowPunct/>
        <w:bidi w:val="0"/>
        <w:spacing w:line="360" w:lineRule="auto"/>
        <w:ind w:left="0" w:leftChars="0" w:firstLine="0" w:firstLineChars="0"/>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六</w:t>
      </w:r>
      <w:r>
        <w:rPr>
          <w:rFonts w:hint="eastAsia" w:ascii="宋体" w:hAnsi="宋体" w:eastAsia="宋体" w:cs="宋体"/>
          <w:b/>
          <w:bCs/>
          <w:sz w:val="32"/>
          <w:szCs w:val="32"/>
          <w:lang w:val="en-US" w:eastAsia="zh-CN"/>
        </w:rPr>
        <w:t>、</w:t>
      </w:r>
      <w:r>
        <w:rPr>
          <w:rFonts w:hint="eastAsia" w:ascii="宋体" w:hAnsi="宋体" w:cs="宋体"/>
          <w:b/>
          <w:bCs/>
          <w:sz w:val="32"/>
          <w:szCs w:val="32"/>
          <w:lang w:val="en-US" w:eastAsia="zh-CN"/>
        </w:rPr>
        <w:t>供应商认为需补充的其他资料</w:t>
      </w: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20"/>
        <w:tab w:val="clear" w:pos="8306"/>
      </w:tabs>
      <w:ind w:right="775"/>
    </w:pPr>
    <w:r>
      <w:rPr>
        <w:rFonts w:hint="eastAsia" w:ascii="宋体" w:hAnsi="宋体" w:cs="宋体"/>
        <w:i/>
        <w:iCs/>
        <w:szCs w:val="18"/>
        <w:u w:val="single"/>
        <w:lang w:eastAsia="zh-CN"/>
      </w:rPr>
      <w:t>知含国际工程咨询有限公司</w:t>
    </w:r>
    <w:r>
      <w:rPr>
        <w:rFonts w:hint="eastAsia" w:ascii="宋体" w:hAnsi="宋体" w:cs="宋体"/>
        <w:i/>
        <w:iCs/>
        <w:szCs w:val="18"/>
        <w:u w:val="single"/>
      </w:rPr>
      <w:t xml:space="preserve">                                                                                            </w:t>
    </w:r>
    <w:r>
      <w:rPr>
        <w:rFonts w:hint="eastAsia" w:ascii="宋体" w:hAnsi="宋体"/>
        <w:bCs/>
        <w:iCs/>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6000" w:firstLineChars="2500"/>
      <w:rPr>
        <w:sz w:val="24"/>
        <w:szCs w:val="24"/>
        <w:u w:val="none"/>
      </w:rPr>
    </w:pPr>
    <w:r>
      <w:rPr>
        <w:rFonts w:hint="eastAsia" w:ascii="宋体" w:hAnsi="宋体" w:cs="宋体"/>
        <w:i w:val="0"/>
        <w:iCs w:val="0"/>
        <w:sz w:val="24"/>
        <w:szCs w:val="24"/>
        <w:u w:val="none"/>
      </w:rPr>
      <w:t xml:space="preserve"> </w:t>
    </w:r>
    <w:r>
      <w:rPr>
        <w:sz w:val="24"/>
        <w:szCs w:val="24"/>
        <w:u w:val="none"/>
      </w:rPr>
      <mc:AlternateContent>
        <mc:Choice Requires="wps">
          <w:drawing>
            <wp:anchor distT="0" distB="0" distL="114300" distR="114300" simplePos="0" relativeHeight="251659264" behindDoc="0" locked="0" layoutInCell="1" allowOverlap="1">
              <wp:simplePos x="0" y="0"/>
              <wp:positionH relativeFrom="margin">
                <wp:posOffset>2211070</wp:posOffset>
              </wp:positionH>
              <wp:positionV relativeFrom="paragraph">
                <wp:posOffset>0</wp:posOffset>
              </wp:positionV>
              <wp:extent cx="1097915" cy="1828800"/>
              <wp:effectExtent l="0" t="0" r="0" b="0"/>
              <wp:wrapNone/>
              <wp:docPr id="6" name="Quad Arrow 5"/>
              <wp:cNvGraphicFramePr/>
              <a:graphic xmlns:a="http://schemas.openxmlformats.org/drawingml/2006/main">
                <a:graphicData uri="http://schemas.microsoft.com/office/word/2010/wordprocessingShape">
                  <wps:wsp>
                    <wps:cNvSpPr txBox="1"/>
                    <wps:spPr>
                      <a:xfrm>
                        <a:off x="0" y="0"/>
                        <a:ext cx="1097915" cy="1828800"/>
                      </a:xfrm>
                      <a:prstGeom prst="rect">
                        <a:avLst/>
                      </a:prstGeom>
                      <a:noFill/>
                      <a:ln>
                        <a:noFill/>
                      </a:ln>
                    </wps:spPr>
                    <wps:txbx>
                      <w:txbxContent>
                        <w:p>
                          <w:pPr>
                            <w:pStyle w:val="16"/>
                            <w:rPr>
                              <w:sz w:val="22"/>
                              <w:szCs w:val="24"/>
                            </w:rPr>
                          </w:pPr>
                        </w:p>
                      </w:txbxContent>
                    </wps:txbx>
                    <wps:bodyPr lIns="0" tIns="0" rIns="0" bIns="0" upright="1">
                      <a:spAutoFit/>
                    </wps:bodyPr>
                  </wps:wsp>
                </a:graphicData>
              </a:graphic>
            </wp:anchor>
          </w:drawing>
        </mc:Choice>
        <mc:Fallback>
          <w:pict>
            <v:shape id="Quad Arrow 5" o:spid="_x0000_s1026" o:spt="202" type="#_x0000_t202" style="position:absolute;left:0pt;margin-left:174.1pt;margin-top:0pt;height:144pt;width:86.45pt;mso-position-horizontal-relative:margin;z-index:251659264;mso-width-relative:page;mso-height-relative:page;" filled="f" stroked="f" coordsize="21600,21600" o:gfxdata="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UNd2N1QAAAAgBAAAPAAAAAAAAAAEAIAAAACIAAABkcnMvZG93bnJldi54bWxQSwECFAAU&#10;AAAACACHTuJAHmB/RbsBAACOAwAADgAAAAAAAAABACAAAAAkAQAAZHJzL2Uyb0RvYy54bWxQSwUG&#10;AAAAAAYABgBZAQAAUQUAAAAA&#10;">
              <v:fill on="f" focussize="0,0"/>
              <v:stroke on="f"/>
              <v:imagedata o:title=""/>
              <o:lock v:ext="edit" aspectratio="f"/>
              <v:textbox inset="0mm,0mm,0mm,0mm" style="mso-fit-shape-to-text:t;">
                <w:txbxContent>
                  <w:p>
                    <w:pPr>
                      <w:pStyle w:val="16"/>
                      <w:rPr>
                        <w:sz w:val="22"/>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&#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bxuQDXAQAAsQMAAA4AAAAAAAAAAQAgAAAA&#10;HgEAAGRycy9lMm9Eb2MueG1sUEsFBgAAAAAGAAYAWQEAAGcFA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mANn62AEAALEDAAAOAAAAAAAAAAEAIAAA&#10;AB4BAABkcnMvZTJvRG9jLnhtbFBLBQYAAAAABgAGAFkBAABoBQ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right="0" w:rightChars="0" w:firstLine="0" w:firstLineChars="0"/>
      <w:jc w:val="lef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DSHUEtkBAACxAwAADgAAAAAAAAABACAA&#10;AAAeAQAAZHJzL2Uyb0RvYy54bWxQSwUGAAAAAAYABgBZAQAAaQUAAAAA&#10;">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3</w:t>
                          </w:r>
                          <w:r>
                            <w:rPr>
                              <w:rFonts w:hint="eastAsia"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hint="eastAsia" w:ascii="Times New Roman" w:hAnsi="Times New Roman" w:eastAsia="宋体" w:cs="Times New Roman"/>
                        <w:kern w:val="2"/>
                        <w:sz w:val="18"/>
                        <w:szCs w:val="18"/>
                        <w:lang w:val="en-US" w:eastAsia="zh-CN" w:bidi="ar-SA"/>
                      </w:rPr>
                      <w:t>3</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0" w:lineRule="auto"/>
      <w:ind w:firstLine="2880" w:firstLineChars="1200"/>
      <w:rPr>
        <w:i w:val="0"/>
        <w:iCs w:val="0"/>
        <w:sz w:val="24"/>
        <w:szCs w:val="24"/>
        <w:u w:val="none"/>
      </w:rPr>
    </w:pPr>
    <w:r>
      <w:rPr>
        <w:rFonts w:hint="eastAsia"/>
        <w:i w:val="0"/>
        <w:iCs w:val="0"/>
        <w:sz w:val="24"/>
        <w:szCs w:val="24"/>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pBdr>
        <w:bottom w:val="none" w:color="auto" w:sz="0" w:space="0"/>
      </w:pBdr>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center"/>
      <w:outlineLvl w:val="9"/>
      <w:rPr>
        <w:rStyle w:val="30"/>
        <w:rFonts w:hint="eastAsia"/>
        <w:u w:val="doub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both"/>
      <w:rPr>
        <w:rFonts w:hint="eastAsia" w:ascii="宋体" w:hAnsi="宋体"/>
        <w:b/>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jc w:val="both"/>
      <w:rPr>
        <w:rFonts w:hint="eastAsia" w:ascii="宋体" w:hAnsi="宋体"/>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A1942F"/>
    <w:multiLevelType w:val="singleLevel"/>
    <w:tmpl w:val="C8A1942F"/>
    <w:lvl w:ilvl="0" w:tentative="0">
      <w:start w:val="1"/>
      <w:numFmt w:val="decimal"/>
      <w:lvlText w:val="%1."/>
      <w:lvlJc w:val="left"/>
      <w:pPr>
        <w:tabs>
          <w:tab w:val="left" w:pos="312"/>
        </w:tabs>
      </w:pPr>
    </w:lvl>
  </w:abstractNum>
  <w:abstractNum w:abstractNumId="1">
    <w:nsid w:val="DA2015A5"/>
    <w:multiLevelType w:val="singleLevel"/>
    <w:tmpl w:val="DA2015A5"/>
    <w:lvl w:ilvl="0" w:tentative="0">
      <w:start w:val="4"/>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decimal"/>
      <w:suff w:val="nothing"/>
      <w:lvlText w:val="%1、"/>
      <w:lvlJc w:val="left"/>
      <w:rPr>
        <w:rFonts w:cs="Times New Roman"/>
      </w:rPr>
    </w:lvl>
  </w:abstractNum>
  <w:abstractNum w:abstractNumId="3">
    <w:nsid w:val="33D24074"/>
    <w:multiLevelType w:val="multilevel"/>
    <w:tmpl w:val="33D24074"/>
    <w:lvl w:ilvl="0" w:tentative="0">
      <w:start w:val="1"/>
      <w:numFmt w:val="decimal"/>
      <w:suff w:val="space"/>
      <w:lvlText w:val="%1."/>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pStyle w:val="19"/>
      <w:suff w:val="space"/>
      <w:lvlText w:val="%1.%2.%3 "/>
      <w:lvlJc w:val="left"/>
      <w:pPr>
        <w:ind w:left="-18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WViNmNlOTQ0MjdlOTU1MmJiOThkYTliNDViYjEifQ=="/>
  </w:docVars>
  <w:rsids>
    <w:rsidRoot w:val="6F581C8E"/>
    <w:rsid w:val="001E51F8"/>
    <w:rsid w:val="005D0D6E"/>
    <w:rsid w:val="00891BC7"/>
    <w:rsid w:val="00B40F28"/>
    <w:rsid w:val="00D074CA"/>
    <w:rsid w:val="01284C10"/>
    <w:rsid w:val="01320F98"/>
    <w:rsid w:val="01321D09"/>
    <w:rsid w:val="01375E14"/>
    <w:rsid w:val="01A74E06"/>
    <w:rsid w:val="024F64E3"/>
    <w:rsid w:val="033C71AF"/>
    <w:rsid w:val="037F3168"/>
    <w:rsid w:val="03C144B4"/>
    <w:rsid w:val="0407545E"/>
    <w:rsid w:val="04590A38"/>
    <w:rsid w:val="04FA54BD"/>
    <w:rsid w:val="05093DB1"/>
    <w:rsid w:val="0524563D"/>
    <w:rsid w:val="05CD3B8E"/>
    <w:rsid w:val="06725DBA"/>
    <w:rsid w:val="06DD024B"/>
    <w:rsid w:val="07060E26"/>
    <w:rsid w:val="07FF2D3A"/>
    <w:rsid w:val="085833AF"/>
    <w:rsid w:val="08593647"/>
    <w:rsid w:val="089946CB"/>
    <w:rsid w:val="090E6DE2"/>
    <w:rsid w:val="09943C0D"/>
    <w:rsid w:val="09973EC2"/>
    <w:rsid w:val="09AB533F"/>
    <w:rsid w:val="09F4422A"/>
    <w:rsid w:val="0A047564"/>
    <w:rsid w:val="0A7979E9"/>
    <w:rsid w:val="0B430FD7"/>
    <w:rsid w:val="0BBB4ABA"/>
    <w:rsid w:val="0BBE4B41"/>
    <w:rsid w:val="0BC94106"/>
    <w:rsid w:val="0C1549CE"/>
    <w:rsid w:val="0C1B4CBB"/>
    <w:rsid w:val="0C2E29A4"/>
    <w:rsid w:val="0C8C1004"/>
    <w:rsid w:val="0C9A5797"/>
    <w:rsid w:val="0D010D4E"/>
    <w:rsid w:val="0D3C768F"/>
    <w:rsid w:val="0DB878CA"/>
    <w:rsid w:val="0DBE0CC7"/>
    <w:rsid w:val="0DCB7A8D"/>
    <w:rsid w:val="0E672080"/>
    <w:rsid w:val="0E7C495C"/>
    <w:rsid w:val="0E7E3033"/>
    <w:rsid w:val="0EC35F79"/>
    <w:rsid w:val="0F0D6C46"/>
    <w:rsid w:val="0FA16B90"/>
    <w:rsid w:val="0FE15923"/>
    <w:rsid w:val="103B245F"/>
    <w:rsid w:val="104E3901"/>
    <w:rsid w:val="10830F6A"/>
    <w:rsid w:val="10A06DA0"/>
    <w:rsid w:val="10A91C26"/>
    <w:rsid w:val="11111745"/>
    <w:rsid w:val="114877D6"/>
    <w:rsid w:val="123A5E7A"/>
    <w:rsid w:val="124B48CC"/>
    <w:rsid w:val="13296B44"/>
    <w:rsid w:val="133478F8"/>
    <w:rsid w:val="13444857"/>
    <w:rsid w:val="144645BD"/>
    <w:rsid w:val="14926243"/>
    <w:rsid w:val="14A02F71"/>
    <w:rsid w:val="14EA0703"/>
    <w:rsid w:val="14EE0112"/>
    <w:rsid w:val="15041615"/>
    <w:rsid w:val="151D3820"/>
    <w:rsid w:val="154705F9"/>
    <w:rsid w:val="15FF53F4"/>
    <w:rsid w:val="161672D6"/>
    <w:rsid w:val="174B723C"/>
    <w:rsid w:val="1763479D"/>
    <w:rsid w:val="181408F9"/>
    <w:rsid w:val="18680D27"/>
    <w:rsid w:val="18A230A3"/>
    <w:rsid w:val="18F43B40"/>
    <w:rsid w:val="19145D4E"/>
    <w:rsid w:val="195347D8"/>
    <w:rsid w:val="19C354AD"/>
    <w:rsid w:val="1A253F8B"/>
    <w:rsid w:val="1A267701"/>
    <w:rsid w:val="1AE209D0"/>
    <w:rsid w:val="1B944BAA"/>
    <w:rsid w:val="1BBC4F78"/>
    <w:rsid w:val="1BD5119F"/>
    <w:rsid w:val="1C8651B5"/>
    <w:rsid w:val="1CA41AFF"/>
    <w:rsid w:val="1CF77E61"/>
    <w:rsid w:val="1D7A091F"/>
    <w:rsid w:val="1E00033F"/>
    <w:rsid w:val="1E0500A5"/>
    <w:rsid w:val="1E0C4751"/>
    <w:rsid w:val="1E6E6B25"/>
    <w:rsid w:val="1F4B0F79"/>
    <w:rsid w:val="1F7A6B27"/>
    <w:rsid w:val="1FA871F0"/>
    <w:rsid w:val="1FE133FF"/>
    <w:rsid w:val="1FEB2515"/>
    <w:rsid w:val="2008557B"/>
    <w:rsid w:val="20AC0A68"/>
    <w:rsid w:val="20BD1E2A"/>
    <w:rsid w:val="2159362D"/>
    <w:rsid w:val="223940D2"/>
    <w:rsid w:val="22A01A21"/>
    <w:rsid w:val="22BE5241"/>
    <w:rsid w:val="22CC64FB"/>
    <w:rsid w:val="22D838CC"/>
    <w:rsid w:val="23670246"/>
    <w:rsid w:val="24264B88"/>
    <w:rsid w:val="2469765D"/>
    <w:rsid w:val="24725C53"/>
    <w:rsid w:val="25C62DF3"/>
    <w:rsid w:val="25D115FA"/>
    <w:rsid w:val="25F12BA0"/>
    <w:rsid w:val="26461005"/>
    <w:rsid w:val="26850AA1"/>
    <w:rsid w:val="2687527D"/>
    <w:rsid w:val="26D65DD9"/>
    <w:rsid w:val="26E6447D"/>
    <w:rsid w:val="279B5727"/>
    <w:rsid w:val="27C13A68"/>
    <w:rsid w:val="27E44020"/>
    <w:rsid w:val="28154E65"/>
    <w:rsid w:val="289017A1"/>
    <w:rsid w:val="297D5A25"/>
    <w:rsid w:val="299D3B3E"/>
    <w:rsid w:val="29B03D60"/>
    <w:rsid w:val="29C765CB"/>
    <w:rsid w:val="29D53FE7"/>
    <w:rsid w:val="2A220B5F"/>
    <w:rsid w:val="2A9C3DF6"/>
    <w:rsid w:val="2AAA322B"/>
    <w:rsid w:val="2AEB7168"/>
    <w:rsid w:val="2B2C6530"/>
    <w:rsid w:val="2B594FCC"/>
    <w:rsid w:val="2BB661EA"/>
    <w:rsid w:val="2D4F7058"/>
    <w:rsid w:val="2D881CAF"/>
    <w:rsid w:val="2DF61A6F"/>
    <w:rsid w:val="2E200EF5"/>
    <w:rsid w:val="2E422F06"/>
    <w:rsid w:val="2E7928D2"/>
    <w:rsid w:val="2EC57E59"/>
    <w:rsid w:val="2F2E07ED"/>
    <w:rsid w:val="2F95562F"/>
    <w:rsid w:val="302E3742"/>
    <w:rsid w:val="302E72BA"/>
    <w:rsid w:val="303947EF"/>
    <w:rsid w:val="3079231B"/>
    <w:rsid w:val="30AD5B81"/>
    <w:rsid w:val="317A4765"/>
    <w:rsid w:val="31FC0DCB"/>
    <w:rsid w:val="32362B3F"/>
    <w:rsid w:val="325F5B4A"/>
    <w:rsid w:val="326C78F6"/>
    <w:rsid w:val="32720638"/>
    <w:rsid w:val="32B27A18"/>
    <w:rsid w:val="32B4559D"/>
    <w:rsid w:val="33FC1F61"/>
    <w:rsid w:val="35483A61"/>
    <w:rsid w:val="36B64491"/>
    <w:rsid w:val="36DD0A1C"/>
    <w:rsid w:val="37337890"/>
    <w:rsid w:val="373A4585"/>
    <w:rsid w:val="374D5FA3"/>
    <w:rsid w:val="38081D89"/>
    <w:rsid w:val="386677F1"/>
    <w:rsid w:val="38952BCF"/>
    <w:rsid w:val="38A14AF6"/>
    <w:rsid w:val="38D360A0"/>
    <w:rsid w:val="39233A27"/>
    <w:rsid w:val="399A1E48"/>
    <w:rsid w:val="39D33D96"/>
    <w:rsid w:val="3A685CCC"/>
    <w:rsid w:val="3A965391"/>
    <w:rsid w:val="3BBC38BB"/>
    <w:rsid w:val="3BE52065"/>
    <w:rsid w:val="3C0C0C92"/>
    <w:rsid w:val="3C25575D"/>
    <w:rsid w:val="3C8C1998"/>
    <w:rsid w:val="3CDE204C"/>
    <w:rsid w:val="3D34163F"/>
    <w:rsid w:val="3D4C0A66"/>
    <w:rsid w:val="3DF550C2"/>
    <w:rsid w:val="3DFB4C10"/>
    <w:rsid w:val="3E2E2BF7"/>
    <w:rsid w:val="3EB277F3"/>
    <w:rsid w:val="3EEF04CC"/>
    <w:rsid w:val="3EF75647"/>
    <w:rsid w:val="3F5363B0"/>
    <w:rsid w:val="3F5C1B69"/>
    <w:rsid w:val="3FA263F2"/>
    <w:rsid w:val="40C25444"/>
    <w:rsid w:val="40DC377E"/>
    <w:rsid w:val="40F316E4"/>
    <w:rsid w:val="41446DD7"/>
    <w:rsid w:val="419F22E6"/>
    <w:rsid w:val="41A46A11"/>
    <w:rsid w:val="41E009D1"/>
    <w:rsid w:val="4201511E"/>
    <w:rsid w:val="42292D50"/>
    <w:rsid w:val="42343409"/>
    <w:rsid w:val="423D67AD"/>
    <w:rsid w:val="42F638FD"/>
    <w:rsid w:val="43D6252F"/>
    <w:rsid w:val="441F36F5"/>
    <w:rsid w:val="44341CB9"/>
    <w:rsid w:val="445D3F99"/>
    <w:rsid w:val="449A62CD"/>
    <w:rsid w:val="44A665E9"/>
    <w:rsid w:val="44FD4A08"/>
    <w:rsid w:val="45307A4D"/>
    <w:rsid w:val="456D07F2"/>
    <w:rsid w:val="459F59A3"/>
    <w:rsid w:val="45AE4362"/>
    <w:rsid w:val="460478CE"/>
    <w:rsid w:val="461508FD"/>
    <w:rsid w:val="4643346E"/>
    <w:rsid w:val="467D233A"/>
    <w:rsid w:val="46912EA6"/>
    <w:rsid w:val="46B136CF"/>
    <w:rsid w:val="46C82A3F"/>
    <w:rsid w:val="46DD594F"/>
    <w:rsid w:val="476F0A96"/>
    <w:rsid w:val="47791838"/>
    <w:rsid w:val="47E66A66"/>
    <w:rsid w:val="47F42DA1"/>
    <w:rsid w:val="48082B11"/>
    <w:rsid w:val="4865736F"/>
    <w:rsid w:val="48790837"/>
    <w:rsid w:val="48955A30"/>
    <w:rsid w:val="48AB197C"/>
    <w:rsid w:val="48E63AFA"/>
    <w:rsid w:val="491430F1"/>
    <w:rsid w:val="49EA5898"/>
    <w:rsid w:val="4A570AF3"/>
    <w:rsid w:val="4A886583"/>
    <w:rsid w:val="4AE12FCC"/>
    <w:rsid w:val="4B6C01A7"/>
    <w:rsid w:val="4B72052F"/>
    <w:rsid w:val="4B8E5D54"/>
    <w:rsid w:val="4BAA6E84"/>
    <w:rsid w:val="4C5C2F8D"/>
    <w:rsid w:val="4C7622A1"/>
    <w:rsid w:val="4CA34F90"/>
    <w:rsid w:val="4D1B0C98"/>
    <w:rsid w:val="4D4778E4"/>
    <w:rsid w:val="4D693BB4"/>
    <w:rsid w:val="4DA85440"/>
    <w:rsid w:val="4E106E86"/>
    <w:rsid w:val="4E1A339F"/>
    <w:rsid w:val="4E687465"/>
    <w:rsid w:val="4EBB15F7"/>
    <w:rsid w:val="4F343766"/>
    <w:rsid w:val="4F4E175C"/>
    <w:rsid w:val="4F5B030B"/>
    <w:rsid w:val="4FC70329"/>
    <w:rsid w:val="4FC96B8B"/>
    <w:rsid w:val="50C8562E"/>
    <w:rsid w:val="50EB52BC"/>
    <w:rsid w:val="51776D6E"/>
    <w:rsid w:val="51AE7C05"/>
    <w:rsid w:val="51DB16EB"/>
    <w:rsid w:val="522F78A6"/>
    <w:rsid w:val="52A4414A"/>
    <w:rsid w:val="537F5EDF"/>
    <w:rsid w:val="53920B86"/>
    <w:rsid w:val="53931F9E"/>
    <w:rsid w:val="53A517B8"/>
    <w:rsid w:val="53E95472"/>
    <w:rsid w:val="540C2719"/>
    <w:rsid w:val="5447532E"/>
    <w:rsid w:val="5563318B"/>
    <w:rsid w:val="55853555"/>
    <w:rsid w:val="55BC04B6"/>
    <w:rsid w:val="55D1679A"/>
    <w:rsid w:val="55F21212"/>
    <w:rsid w:val="564446B1"/>
    <w:rsid w:val="564A14A2"/>
    <w:rsid w:val="564C1923"/>
    <w:rsid w:val="577C27FC"/>
    <w:rsid w:val="579E445A"/>
    <w:rsid w:val="57A82294"/>
    <w:rsid w:val="5947124D"/>
    <w:rsid w:val="5A1A070F"/>
    <w:rsid w:val="5A2275C4"/>
    <w:rsid w:val="5A982735"/>
    <w:rsid w:val="5A9B1124"/>
    <w:rsid w:val="5B5639C9"/>
    <w:rsid w:val="5B805619"/>
    <w:rsid w:val="5BE21EFE"/>
    <w:rsid w:val="5BFA45C8"/>
    <w:rsid w:val="5C7B26D4"/>
    <w:rsid w:val="5C814A76"/>
    <w:rsid w:val="5CED2F4C"/>
    <w:rsid w:val="5D2E1B5F"/>
    <w:rsid w:val="5D7A6A12"/>
    <w:rsid w:val="5DC40B2D"/>
    <w:rsid w:val="5E31709E"/>
    <w:rsid w:val="5E714A44"/>
    <w:rsid w:val="5E737960"/>
    <w:rsid w:val="5ECC5D50"/>
    <w:rsid w:val="5F1514A5"/>
    <w:rsid w:val="5F1D035A"/>
    <w:rsid w:val="5F444FE5"/>
    <w:rsid w:val="5FD70E51"/>
    <w:rsid w:val="609A40AA"/>
    <w:rsid w:val="61021EFD"/>
    <w:rsid w:val="6128444B"/>
    <w:rsid w:val="61750921"/>
    <w:rsid w:val="617F5939"/>
    <w:rsid w:val="626E6523"/>
    <w:rsid w:val="62752FF8"/>
    <w:rsid w:val="627A1D4B"/>
    <w:rsid w:val="62F93A7E"/>
    <w:rsid w:val="639B1425"/>
    <w:rsid w:val="63C37132"/>
    <w:rsid w:val="640F0BB9"/>
    <w:rsid w:val="646B651A"/>
    <w:rsid w:val="64CA4AE0"/>
    <w:rsid w:val="64DB3EDA"/>
    <w:rsid w:val="65493DB0"/>
    <w:rsid w:val="660B5160"/>
    <w:rsid w:val="660D4A4B"/>
    <w:rsid w:val="663C04FE"/>
    <w:rsid w:val="66842510"/>
    <w:rsid w:val="66AB3729"/>
    <w:rsid w:val="66F422E8"/>
    <w:rsid w:val="671169F6"/>
    <w:rsid w:val="67204E8B"/>
    <w:rsid w:val="6729754B"/>
    <w:rsid w:val="67790312"/>
    <w:rsid w:val="67D05900"/>
    <w:rsid w:val="68152516"/>
    <w:rsid w:val="681923EB"/>
    <w:rsid w:val="683D44F0"/>
    <w:rsid w:val="68815DFE"/>
    <w:rsid w:val="69833CA9"/>
    <w:rsid w:val="69A224A5"/>
    <w:rsid w:val="69C67F6C"/>
    <w:rsid w:val="6A026ACA"/>
    <w:rsid w:val="6A19687A"/>
    <w:rsid w:val="6A234E0B"/>
    <w:rsid w:val="6A241438"/>
    <w:rsid w:val="6A966DE6"/>
    <w:rsid w:val="6AAD38E2"/>
    <w:rsid w:val="6B3A4B10"/>
    <w:rsid w:val="6B6712DB"/>
    <w:rsid w:val="6BEE5558"/>
    <w:rsid w:val="6BFB7A0A"/>
    <w:rsid w:val="6C1560C6"/>
    <w:rsid w:val="6CE67E01"/>
    <w:rsid w:val="6D04474E"/>
    <w:rsid w:val="6D9210DF"/>
    <w:rsid w:val="6DA96B62"/>
    <w:rsid w:val="6DF80910"/>
    <w:rsid w:val="6E250877"/>
    <w:rsid w:val="6E444F9B"/>
    <w:rsid w:val="6E5D4C17"/>
    <w:rsid w:val="6E8322CA"/>
    <w:rsid w:val="6E8D24A9"/>
    <w:rsid w:val="6ED362C9"/>
    <w:rsid w:val="6F2809C0"/>
    <w:rsid w:val="6F581C8E"/>
    <w:rsid w:val="6F5C3E16"/>
    <w:rsid w:val="6FA23F58"/>
    <w:rsid w:val="6FC40EB5"/>
    <w:rsid w:val="70844928"/>
    <w:rsid w:val="71327C95"/>
    <w:rsid w:val="714125CE"/>
    <w:rsid w:val="718F61A0"/>
    <w:rsid w:val="721E6F44"/>
    <w:rsid w:val="72451022"/>
    <w:rsid w:val="730B0785"/>
    <w:rsid w:val="73712534"/>
    <w:rsid w:val="73FA7F36"/>
    <w:rsid w:val="741F2701"/>
    <w:rsid w:val="746660FE"/>
    <w:rsid w:val="74AE40D9"/>
    <w:rsid w:val="75306CC3"/>
    <w:rsid w:val="7584117A"/>
    <w:rsid w:val="75A44ED9"/>
    <w:rsid w:val="75CC3EFC"/>
    <w:rsid w:val="75D070F4"/>
    <w:rsid w:val="760916FF"/>
    <w:rsid w:val="76D55A0A"/>
    <w:rsid w:val="76DD5C23"/>
    <w:rsid w:val="76F94214"/>
    <w:rsid w:val="770A6FC6"/>
    <w:rsid w:val="77CD59AE"/>
    <w:rsid w:val="784B6782"/>
    <w:rsid w:val="7853504A"/>
    <w:rsid w:val="785F2205"/>
    <w:rsid w:val="79532E4C"/>
    <w:rsid w:val="796450AB"/>
    <w:rsid w:val="799A198B"/>
    <w:rsid w:val="799F60E4"/>
    <w:rsid w:val="79B871A5"/>
    <w:rsid w:val="7A344E4B"/>
    <w:rsid w:val="7A992575"/>
    <w:rsid w:val="7B1C7C02"/>
    <w:rsid w:val="7B2F0C3F"/>
    <w:rsid w:val="7BF70459"/>
    <w:rsid w:val="7C1E3980"/>
    <w:rsid w:val="7C4E3802"/>
    <w:rsid w:val="7C656804"/>
    <w:rsid w:val="7C7B272C"/>
    <w:rsid w:val="7CD41A21"/>
    <w:rsid w:val="7D4D26E1"/>
    <w:rsid w:val="7D97387E"/>
    <w:rsid w:val="7D984227"/>
    <w:rsid w:val="7DAD5F14"/>
    <w:rsid w:val="7DF961FA"/>
    <w:rsid w:val="7E924469"/>
    <w:rsid w:val="7ED33C53"/>
    <w:rsid w:val="7EF41195"/>
    <w:rsid w:val="7F7C4406"/>
    <w:rsid w:val="7FB1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9"/>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styleId="3">
    <w:name w:val="heading 1"/>
    <w:basedOn w:val="1"/>
    <w:next w:val="1"/>
    <w:link w:val="33"/>
    <w:qFormat/>
    <w:uiPriority w:val="0"/>
    <w:pPr>
      <w:keepNext/>
      <w:jc w:val="center"/>
      <w:outlineLvl w:val="0"/>
    </w:pPr>
    <w:rPr>
      <w:rFonts w:ascii="黑体" w:hAnsi="黑体"/>
      <w:b/>
      <w:sz w:val="36"/>
    </w:rPr>
  </w:style>
  <w:style w:type="paragraph" w:styleId="4">
    <w:name w:val="heading 2"/>
    <w:basedOn w:val="1"/>
    <w:next w:val="1"/>
    <w:qFormat/>
    <w:uiPriority w:val="0"/>
    <w:pPr>
      <w:keepNext/>
      <w:keepLines/>
      <w:spacing w:before="260" w:beforeLines="0" w:beforeAutospacing="0" w:after="260" w:afterLines="0" w:afterAutospacing="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beforeLines="0" w:beforeAutospacing="0" w:after="260" w:afterLines="0" w:afterAutospacing="0" w:line="415"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customStyle="1" w:styleId="2">
    <w:name w:val="Normal Indent_017fa5ca-0d91-4a65-a8b1-44eaf32f36ca"/>
    <w:basedOn w:val="1"/>
    <w:qFormat/>
    <w:uiPriority w:val="0"/>
    <w:pPr>
      <w:ind w:firstLine="200" w:firstLineChars="200"/>
    </w:pPr>
    <w:rPr>
      <w:rFonts w:eastAsia="楷体_GB2312"/>
    </w:rPr>
  </w:style>
  <w:style w:type="paragraph" w:styleId="7">
    <w:name w:val="Normal Indent"/>
    <w:basedOn w:val="1"/>
    <w:qFormat/>
    <w:uiPriority w:val="0"/>
    <w:pPr>
      <w:ind w:firstLine="420"/>
    </w:pPr>
    <w:rPr>
      <w:szCs w:val="20"/>
    </w:rPr>
  </w:style>
  <w:style w:type="paragraph" w:styleId="8">
    <w:name w:val="toa heading"/>
    <w:basedOn w:val="1"/>
    <w:next w:val="1"/>
    <w:qFormat/>
    <w:uiPriority w:val="0"/>
    <w:pPr>
      <w:spacing w:before="120"/>
    </w:pPr>
    <w:rPr>
      <w:rFonts w:ascii="Cambria" w:hAnsi="Cambria" w:eastAsia="宋体" w:cs="Times New Roman"/>
      <w:sz w:val="24"/>
    </w:r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Body Text"/>
    <w:basedOn w:val="1"/>
    <w:next w:val="1"/>
    <w:qFormat/>
    <w:uiPriority w:val="0"/>
    <w:pPr>
      <w:spacing w:line="0" w:lineRule="atLeast"/>
    </w:pPr>
    <w:rPr>
      <w:sz w:val="30"/>
    </w:rPr>
  </w:style>
  <w:style w:type="paragraph" w:styleId="12">
    <w:name w:val="Body Text Indent"/>
    <w:basedOn w:val="1"/>
    <w:next w:val="1"/>
    <w:qFormat/>
    <w:uiPriority w:val="0"/>
    <w:pPr>
      <w:spacing w:line="640" w:lineRule="exact"/>
      <w:ind w:firstLine="585"/>
    </w:pPr>
    <w:rPr>
      <w:rFonts w:ascii="楷体_GB2312" w:eastAsia="楷体_GB2312"/>
      <w:sz w:val="32"/>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style>
  <w:style w:type="paragraph" w:styleId="15">
    <w:name w:val="Body Text Indent 2"/>
    <w:basedOn w:val="1"/>
    <w:qFormat/>
    <w:uiPriority w:val="0"/>
    <w:pPr>
      <w:spacing w:after="120" w:line="480" w:lineRule="auto"/>
      <w:ind w:left="420" w:leftChars="20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39"/>
    <w:pPr>
      <w:tabs>
        <w:tab w:val="right" w:leader="middleDot" w:pos="9000"/>
      </w:tabs>
      <w:spacing w:line="700" w:lineRule="exact"/>
      <w:ind w:left="120" w:leftChars="57"/>
    </w:pPr>
  </w:style>
  <w:style w:type="paragraph" w:styleId="19">
    <w:name w:val="Subtitle"/>
    <w:basedOn w:val="1"/>
    <w:next w:val="1"/>
    <w:qFormat/>
    <w:uiPriority w:val="0"/>
    <w:pPr>
      <w:numPr>
        <w:ilvl w:val="2"/>
        <w:numId w:val="1"/>
      </w:numPr>
      <w:spacing w:line="300" w:lineRule="auto"/>
      <w:jc w:val="left"/>
      <w:outlineLvl w:val="1"/>
    </w:pPr>
    <w:rPr>
      <w:rFonts w:ascii="宋体" w:hAnsi="宋体"/>
      <w:bCs/>
      <w:kern w:val="28"/>
    </w:rPr>
  </w:style>
  <w:style w:type="paragraph" w:styleId="20">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21">
    <w:name w:val="Body Text 2"/>
    <w:basedOn w:val="1"/>
    <w:qFormat/>
    <w:uiPriority w:val="0"/>
    <w:pPr>
      <w:adjustRightInd w:val="0"/>
      <w:spacing w:after="120" w:line="480" w:lineRule="auto"/>
      <w:textAlignment w:val="baseline"/>
    </w:pPr>
    <w:rPr>
      <w:sz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Cs w:val="24"/>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Body Text First Indent"/>
    <w:basedOn w:val="11"/>
    <w:next w:val="25"/>
    <w:qFormat/>
    <w:uiPriority w:val="0"/>
    <w:pPr>
      <w:spacing w:line="360" w:lineRule="auto"/>
      <w:ind w:firstLine="420"/>
    </w:pPr>
    <w:rPr>
      <w:rFonts w:ascii="宋体" w:hAnsi="宋体"/>
      <w:sz w:val="24"/>
    </w:rPr>
  </w:style>
  <w:style w:type="paragraph" w:styleId="25">
    <w:name w:val="Body Text First Indent 2"/>
    <w:basedOn w:val="12"/>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qFormat/>
    <w:uiPriority w:val="0"/>
    <w:rPr>
      <w:color w:val="136EC2"/>
      <w:u w:val="single"/>
    </w:rPr>
  </w:style>
  <w:style w:type="paragraph" w:customStyle="1" w:styleId="32">
    <w:name w:val="BodyText"/>
    <w:basedOn w:val="1"/>
    <w:next w:val="1"/>
    <w:qFormat/>
    <w:uiPriority w:val="0"/>
    <w:rPr>
      <w:color w:val="993300"/>
      <w:sz w:val="24"/>
    </w:rPr>
  </w:style>
  <w:style w:type="character" w:customStyle="1" w:styleId="33">
    <w:name w:val="标题 1 Char"/>
    <w:link w:val="3"/>
    <w:qFormat/>
    <w:uiPriority w:val="0"/>
    <w:rPr>
      <w:rFonts w:ascii="黑体" w:hAnsi="黑体"/>
      <w:b/>
      <w:sz w:val="36"/>
    </w:rPr>
  </w:style>
  <w:style w:type="character" w:customStyle="1" w:styleId="34">
    <w:name w:val="页码1"/>
    <w:qFormat/>
    <w:uiPriority w:val="0"/>
  </w:style>
  <w:style w:type="paragraph" w:customStyle="1" w:styleId="35">
    <w:name w:val="Table Paragraph"/>
    <w:basedOn w:val="1"/>
    <w:qFormat/>
    <w:uiPriority w:val="1"/>
    <w:rPr>
      <w:rFonts w:ascii="宋体" w:hAnsi="宋体" w:eastAsia="宋体" w:cs="宋体"/>
      <w:lang w:val="zh-CN" w:eastAsia="zh-CN" w:bidi="zh-CN"/>
    </w:rPr>
  </w:style>
  <w:style w:type="paragraph" w:customStyle="1" w:styleId="36">
    <w:name w:val="正文缩进1"/>
    <w:basedOn w:val="1"/>
    <w:qFormat/>
    <w:uiPriority w:val="0"/>
    <w:pPr>
      <w:ind w:firstLine="420" w:firstLineChars="200"/>
    </w:pPr>
  </w:style>
  <w:style w:type="paragraph" w:customStyle="1" w:styleId="37">
    <w:name w:val="样式 标题 2 + Times New Roman 四号 非加粗 段前: 5 磅 段后: 0 磅 行距: 固定值 20..."/>
    <w:basedOn w:val="4"/>
    <w:qFormat/>
    <w:uiPriority w:val="0"/>
    <w:pPr>
      <w:spacing w:before="100" w:beforeLines="0" w:after="0" w:afterLines="0" w:line="400" w:lineRule="exact"/>
    </w:pPr>
    <w:rPr>
      <w:rFonts w:ascii="Times New Roman" w:hAnsi="Times New Roman" w:cs="宋体"/>
      <w:b w:val="0"/>
      <w:sz w:val="28"/>
      <w:szCs w:val="20"/>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character" w:customStyle="1" w:styleId="39">
    <w:name w:val="NormalCharacter"/>
    <w:link w:val="1"/>
    <w:semiHidden/>
    <w:qFormat/>
    <w:uiPriority w:val="0"/>
    <w:rPr>
      <w:rFonts w:ascii="Times New Roman" w:hAnsi="Times New Roman" w:eastAsia="宋体" w:cs="Times New Roman"/>
      <w:kern w:val="2"/>
      <w:sz w:val="24"/>
      <w:lang w:val="en-US" w:eastAsia="zh-CN" w:bidi="ar-SA"/>
    </w:rPr>
  </w:style>
  <w:style w:type="paragraph" w:customStyle="1" w:styleId="40">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rPr>
  </w:style>
  <w:style w:type="character" w:customStyle="1" w:styleId="41">
    <w:name w:val="font2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34145</Words>
  <Characters>36870</Characters>
  <Lines>0</Lines>
  <Paragraphs>0</Paragraphs>
  <TotalTime>48</TotalTime>
  <ScaleCrop>false</ScaleCrop>
  <LinksUpToDate>false</LinksUpToDate>
  <CharactersWithSpaces>44867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2021-10-19T08:55:00Z</dcterms:created>
  <dc:creator>Administrator</dc:creator>
  <cp:lastModifiedBy>123</cp:lastModifiedBy>
  <cp:lastPrinted>2022-05-16T08:55:24Z</cp:lastPrinted>
  <dcterms:modified xsi:type="dcterms:W3CDTF">2022-05-16T08:57:11Z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F4F02E0A08264935929E28F9BC67B30C</vt:lpwstr>
  </property>
  <property fmtid="{D5CDD505-2E9C-101B-9397-08002B2CF9AE}" pid="4" name="commondata">
    <vt:lpwstr>eyJoZGlkIjoiYmZhYWViNmNlOTQ0MjdlOTU1MmJiOThkYTliNDViYjEifQ==</vt:lpwstr>
  </property>
</Properties>
</file>