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bCs/>
          <w:sz w:val="32"/>
          <w:szCs w:val="32"/>
          <w:lang w:eastAsia="zh-CN"/>
        </w:rPr>
      </w:pPr>
      <w:r>
        <w:rPr>
          <w:rFonts w:hint="eastAsia" w:ascii="宋体" w:hAnsi="宋体"/>
          <w:b/>
          <w:bCs/>
          <w:sz w:val="32"/>
          <w:szCs w:val="32"/>
        </w:rPr>
        <w:t>项目编号：</w:t>
      </w:r>
      <w:r>
        <w:rPr>
          <w:rFonts w:hint="eastAsia" w:ascii="宋体" w:hAnsi="宋体"/>
          <w:b/>
          <w:bCs/>
          <w:sz w:val="32"/>
          <w:szCs w:val="32"/>
          <w:lang w:eastAsia="zh-CN"/>
        </w:rPr>
        <w:t>QR-ZC-2022040-2</w:t>
      </w: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jc w:val="center"/>
        <w:rPr>
          <w:rFonts w:hint="eastAsia" w:ascii="宋体" w:hAnsi="宋体" w:eastAsia="宋体" w:cs="宋体"/>
          <w:b/>
          <w:sz w:val="44"/>
          <w:szCs w:val="44"/>
          <w:lang w:eastAsia="zh-CN"/>
        </w:rPr>
      </w:pPr>
      <w:r>
        <w:rPr>
          <w:rFonts w:hint="eastAsia" w:ascii="宋体" w:hAnsi="宋体" w:cs="宋体"/>
          <w:b/>
          <w:sz w:val="44"/>
          <w:szCs w:val="44"/>
          <w:lang w:eastAsia="zh-CN"/>
        </w:rPr>
        <w:t>蓝田县2022年中小学部室设备及图书采购项目（二包：艺术类部室）</w:t>
      </w:r>
    </w:p>
    <w:p>
      <w:pPr>
        <w:jc w:val="left"/>
        <w:rPr>
          <w:rFonts w:ascii="宋体" w:hAnsi="宋体" w:cs="宋体"/>
          <w:b/>
          <w:sz w:val="48"/>
          <w:szCs w:val="48"/>
        </w:rPr>
      </w:pPr>
    </w:p>
    <w:p>
      <w:pPr>
        <w:jc w:val="left"/>
        <w:rPr>
          <w:rFonts w:ascii="宋体" w:hAnsi="宋体" w:cs="宋体"/>
          <w:b/>
          <w:sz w:val="48"/>
          <w:szCs w:val="48"/>
        </w:rPr>
      </w:pPr>
    </w:p>
    <w:p>
      <w:pPr>
        <w:pStyle w:val="17"/>
        <w:ind w:firstLine="180"/>
      </w:pPr>
    </w:p>
    <w:p>
      <w:pPr>
        <w:jc w:val="left"/>
        <w:rPr>
          <w:rFonts w:ascii="宋体" w:hAnsi="宋体" w:cs="宋体"/>
          <w:b/>
          <w:sz w:val="48"/>
          <w:szCs w:val="48"/>
        </w:rPr>
      </w:pPr>
    </w:p>
    <w:p>
      <w:pPr>
        <w:jc w:val="left"/>
        <w:rPr>
          <w:rFonts w:ascii="宋体" w:hAnsi="宋体"/>
          <w:b/>
          <w:sz w:val="32"/>
          <w:szCs w:val="32"/>
        </w:rPr>
      </w:pPr>
    </w:p>
    <w:p>
      <w:pPr>
        <w:spacing w:line="780" w:lineRule="auto"/>
        <w:jc w:val="center"/>
        <w:rPr>
          <w:rFonts w:ascii="宋体" w:hAnsi="宋体"/>
          <w:b/>
          <w:sz w:val="88"/>
          <w:szCs w:val="88"/>
        </w:rPr>
      </w:pPr>
      <w:r>
        <w:rPr>
          <w:rFonts w:hint="eastAsia" w:ascii="宋体" w:hAnsi="宋体"/>
          <w:b/>
          <w:sz w:val="88"/>
          <w:szCs w:val="88"/>
        </w:rPr>
        <w:t>招 标 文 件</w:t>
      </w:r>
    </w:p>
    <w:p>
      <w:pPr>
        <w:jc w:val="center"/>
        <w:rPr>
          <w:rFonts w:ascii="仿宋" w:hAnsi="仿宋" w:eastAsia="仿宋"/>
          <w:sz w:val="36"/>
          <w:szCs w:val="36"/>
        </w:rPr>
      </w:pPr>
      <w:r>
        <w:rPr>
          <w:rFonts w:hint="eastAsia" w:ascii="仿宋" w:hAnsi="仿宋" w:eastAsia="仿宋"/>
          <w:sz w:val="36"/>
          <w:szCs w:val="36"/>
        </w:rPr>
        <w:t>（专门面向中小企业项目）</w:t>
      </w: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center"/>
        <w:rPr>
          <w:rFonts w:ascii="宋体" w:hAnsi="宋体"/>
          <w:b/>
          <w:bCs/>
          <w:sz w:val="32"/>
          <w:szCs w:val="32"/>
        </w:rPr>
      </w:pPr>
      <w:r>
        <w:rPr>
          <w:rFonts w:hint="eastAsia" w:ascii="宋体" w:hAnsi="宋体"/>
          <w:b/>
          <w:bCs/>
          <w:sz w:val="32"/>
          <w:szCs w:val="32"/>
        </w:rPr>
        <w:t>陕西诠睿项目管理有限公司</w:t>
      </w:r>
    </w:p>
    <w:p>
      <w:pPr>
        <w:jc w:val="center"/>
        <w:rPr>
          <w:rFonts w:ascii="宋体" w:hAnsi="宋体"/>
          <w:b/>
          <w:bCs/>
          <w:sz w:val="32"/>
          <w:szCs w:val="32"/>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b/>
          <w:bCs/>
          <w:sz w:val="32"/>
          <w:szCs w:val="32"/>
        </w:rPr>
        <w:t>二〇二二年</w:t>
      </w:r>
      <w:r>
        <w:rPr>
          <w:rFonts w:hint="eastAsia" w:ascii="宋体" w:hAnsi="宋体"/>
          <w:b/>
          <w:bCs/>
          <w:sz w:val="32"/>
          <w:szCs w:val="32"/>
          <w:lang w:eastAsia="zh-CN"/>
        </w:rPr>
        <w:t>六</w:t>
      </w:r>
      <w:r>
        <w:rPr>
          <w:rFonts w:hint="eastAsia" w:ascii="宋体" w:hAnsi="宋体"/>
          <w:b/>
          <w:bCs/>
          <w:sz w:val="32"/>
          <w:szCs w:val="32"/>
        </w:rPr>
        <w:t>月</w:t>
      </w:r>
    </w:p>
    <w:sdt>
      <w:sdtPr>
        <w:rPr>
          <w:rFonts w:ascii="宋体" w:hAnsi="宋体"/>
        </w:rPr>
        <w:id w:val="147462935"/>
        <w:docPartObj>
          <w:docPartGallery w:val="Table of Contents"/>
          <w:docPartUnique/>
        </w:docPartObj>
      </w:sdtPr>
      <w:sdtEndPr>
        <w:rPr>
          <w:rFonts w:ascii="宋体" w:hAnsi="宋体"/>
        </w:rPr>
      </w:sdtEndPr>
      <w:sdtContent>
        <w:p>
          <w:pPr>
            <w:jc w:val="center"/>
            <w:rPr>
              <w:rFonts w:ascii="宋体" w:hAnsi="宋体"/>
            </w:rPr>
          </w:pPr>
          <w:bookmarkStart w:id="0" w:name="_Toc14688"/>
        </w:p>
        <w:p>
          <w:pPr>
            <w:jc w:val="center"/>
            <w:rPr>
              <w:rFonts w:ascii="宋体" w:hAnsi="宋体" w:cs="宋体"/>
              <w:b/>
              <w:bCs/>
              <w:sz w:val="40"/>
              <w:szCs w:val="36"/>
            </w:rPr>
          </w:pPr>
          <w:r>
            <w:rPr>
              <w:rFonts w:hint="eastAsia" w:ascii="宋体" w:hAnsi="宋体" w:cs="宋体"/>
              <w:b/>
              <w:bCs/>
              <w:sz w:val="40"/>
              <w:szCs w:val="36"/>
            </w:rPr>
            <w:t>目录</w:t>
          </w:r>
        </w:p>
        <w:p>
          <w:pPr>
            <w:pStyle w:val="11"/>
            <w:rPr>
              <w:rFonts w:ascii="宋体" w:hAnsi="宋体" w:cs="宋体"/>
            </w:rPr>
          </w:pPr>
        </w:p>
        <w:p>
          <w:pPr>
            <w:pStyle w:val="13"/>
            <w:tabs>
              <w:tab w:val="right" w:leader="dot" w:pos="8306"/>
              <w:tab w:val="clear" w:pos="9062"/>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"1-3" \h \u </w:instrText>
          </w:r>
          <w:r>
            <w:rPr>
              <w:rFonts w:hint="eastAsia" w:ascii="宋体" w:hAnsi="宋体" w:cs="宋体"/>
              <w:sz w:val="28"/>
              <w:szCs w:val="28"/>
            </w:rPr>
            <w:fldChar w:fldCharType="separate"/>
          </w:r>
          <w:r>
            <w:fldChar w:fldCharType="begin"/>
          </w:r>
          <w:r>
            <w:instrText xml:space="preserve"> HYPERLINK \l "_Toc31688" </w:instrText>
          </w:r>
          <w:r>
            <w:fldChar w:fldCharType="separate"/>
          </w:r>
          <w:r>
            <w:rPr>
              <w:rFonts w:hint="eastAsia" w:ascii="宋体" w:hAnsi="宋体" w:cs="宋体"/>
              <w:sz w:val="28"/>
              <w:szCs w:val="28"/>
            </w:rPr>
            <w:t>第一章  招标公告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_Toc31688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13"/>
            <w:tabs>
              <w:tab w:val="right" w:leader="dot" w:pos="8306"/>
              <w:tab w:val="clear" w:pos="9062"/>
            </w:tabs>
            <w:rPr>
              <w:rFonts w:ascii="宋体" w:hAnsi="宋体" w:cs="宋体"/>
              <w:sz w:val="28"/>
              <w:szCs w:val="28"/>
            </w:rPr>
          </w:pPr>
          <w:r>
            <w:fldChar w:fldCharType="begin"/>
          </w:r>
          <w:r>
            <w:instrText xml:space="preserve"> HYPERLINK \l "_Toc6758" </w:instrText>
          </w:r>
          <w:r>
            <w:fldChar w:fldCharType="separate"/>
          </w:r>
          <w:r>
            <w:rPr>
              <w:rFonts w:hint="eastAsia" w:ascii="宋体" w:hAnsi="宋体" w:cs="宋体"/>
              <w:sz w:val="28"/>
              <w:szCs w:val="28"/>
            </w:rPr>
            <w:t>第二章  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_Toc6758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pPr>
            <w:pStyle w:val="13"/>
            <w:tabs>
              <w:tab w:val="right" w:leader="dot" w:pos="8306"/>
              <w:tab w:val="clear" w:pos="9062"/>
            </w:tabs>
            <w:rPr>
              <w:rFonts w:ascii="宋体" w:hAnsi="宋体" w:cs="宋体"/>
              <w:sz w:val="28"/>
              <w:szCs w:val="28"/>
            </w:rPr>
          </w:pPr>
          <w:r>
            <w:fldChar w:fldCharType="begin"/>
          </w:r>
          <w:r>
            <w:instrText xml:space="preserve"> HYPERLINK \l "_Toc11742" </w:instrText>
          </w:r>
          <w:r>
            <w:fldChar w:fldCharType="separate"/>
          </w:r>
          <w:r>
            <w:rPr>
              <w:rFonts w:hint="eastAsia" w:ascii="宋体" w:hAnsi="宋体" w:cs="宋体"/>
              <w:sz w:val="28"/>
              <w:szCs w:val="28"/>
            </w:rPr>
            <w:t>第三章  合同条款及格式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_Toc11742 \h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fldChar w:fldCharType="end"/>
          </w:r>
        </w:p>
        <w:p>
          <w:pPr>
            <w:pStyle w:val="13"/>
            <w:tabs>
              <w:tab w:val="right" w:leader="dot" w:pos="8306"/>
              <w:tab w:val="clear" w:pos="9062"/>
            </w:tabs>
            <w:rPr>
              <w:rFonts w:ascii="宋体" w:hAnsi="宋体" w:cs="宋体"/>
              <w:sz w:val="28"/>
              <w:szCs w:val="28"/>
            </w:rPr>
          </w:pPr>
          <w:r>
            <w:fldChar w:fldCharType="begin"/>
          </w:r>
          <w:r>
            <w:instrText xml:space="preserve"> HYPERLINK \l "_Toc29360" </w:instrText>
          </w:r>
          <w:r>
            <w:fldChar w:fldCharType="separate"/>
          </w:r>
          <w:r>
            <w:rPr>
              <w:rFonts w:hint="eastAsia" w:ascii="宋体" w:hAnsi="宋体" w:cs="宋体"/>
              <w:sz w:val="28"/>
              <w:szCs w:val="28"/>
            </w:rPr>
            <w:t>第四章  采购内容及服务要求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_Toc29360 \h </w:instrText>
          </w:r>
          <w:r>
            <w:rPr>
              <w:rFonts w:hint="eastAsia" w:ascii="宋体" w:hAnsi="宋体" w:cs="宋体"/>
              <w:sz w:val="28"/>
              <w:szCs w:val="28"/>
            </w:rPr>
            <w:fldChar w:fldCharType="separate"/>
          </w:r>
          <w:r>
            <w:rPr>
              <w:rFonts w:hint="eastAsia" w:ascii="宋体" w:hAnsi="宋体" w:cs="宋体"/>
              <w:sz w:val="28"/>
              <w:szCs w:val="28"/>
            </w:rPr>
            <w:t>44</w:t>
          </w:r>
          <w:r>
            <w:rPr>
              <w:rFonts w:hint="eastAsia" w:ascii="宋体" w:hAnsi="宋体" w:cs="宋体"/>
              <w:sz w:val="28"/>
              <w:szCs w:val="28"/>
            </w:rPr>
            <w:fldChar w:fldCharType="end"/>
          </w:r>
          <w:r>
            <w:rPr>
              <w:rFonts w:hint="eastAsia" w:ascii="宋体" w:hAnsi="宋体" w:cs="宋体"/>
              <w:sz w:val="28"/>
              <w:szCs w:val="28"/>
            </w:rPr>
            <w:fldChar w:fldCharType="end"/>
          </w:r>
        </w:p>
        <w:p>
          <w:pPr>
            <w:pStyle w:val="13"/>
            <w:tabs>
              <w:tab w:val="right" w:leader="dot" w:pos="8306"/>
              <w:tab w:val="clear" w:pos="9062"/>
            </w:tabs>
            <w:rPr>
              <w:rFonts w:hint="eastAsia" w:ascii="宋体" w:hAnsi="宋体" w:eastAsia="宋体" w:cs="宋体"/>
              <w:sz w:val="28"/>
              <w:szCs w:val="28"/>
              <w:lang w:val="en-US" w:eastAsia="zh-CN"/>
            </w:rPr>
          </w:pPr>
          <w:r>
            <w:fldChar w:fldCharType="begin"/>
          </w:r>
          <w:r>
            <w:instrText xml:space="preserve"> HYPERLINK \l "_Toc32504" </w:instrText>
          </w:r>
          <w:r>
            <w:fldChar w:fldCharType="separate"/>
          </w:r>
          <w:r>
            <w:rPr>
              <w:rFonts w:hint="eastAsia" w:ascii="宋体" w:hAnsi="宋体" w:cs="宋体"/>
              <w:sz w:val="28"/>
              <w:szCs w:val="28"/>
            </w:rPr>
            <w:t>第五章  评 标 方 法</w:t>
          </w:r>
          <w:r>
            <w:rPr>
              <w:rFonts w:hint="eastAsia" w:ascii="宋体" w:hAnsi="宋体" w:cs="宋体"/>
              <w:sz w:val="28"/>
              <w:szCs w:val="28"/>
            </w:rPr>
            <w:tab/>
          </w:r>
          <w:r>
            <w:rPr>
              <w:rFonts w:hint="eastAsia" w:ascii="宋体" w:hAnsi="宋体" w:cs="宋体"/>
              <w:sz w:val="28"/>
              <w:szCs w:val="28"/>
              <w:lang w:val="en-US" w:eastAsia="zh-CN"/>
            </w:rPr>
            <w:t>6</w:t>
          </w:r>
          <w:r>
            <w:rPr>
              <w:rFonts w:hint="eastAsia" w:ascii="宋体" w:hAnsi="宋体" w:cs="宋体"/>
              <w:sz w:val="28"/>
              <w:szCs w:val="28"/>
            </w:rPr>
            <w:fldChar w:fldCharType="end"/>
          </w:r>
          <w:r>
            <w:rPr>
              <w:rFonts w:hint="eastAsia" w:ascii="宋体" w:hAnsi="宋体" w:cs="宋体"/>
              <w:sz w:val="28"/>
              <w:szCs w:val="28"/>
              <w:lang w:val="en-US" w:eastAsia="zh-CN"/>
            </w:rPr>
            <w:t>7</w:t>
          </w:r>
        </w:p>
        <w:p>
          <w:pPr>
            <w:pStyle w:val="13"/>
            <w:tabs>
              <w:tab w:val="right" w:leader="dot" w:pos="8306"/>
              <w:tab w:val="clear" w:pos="9062"/>
            </w:tabs>
            <w:rPr>
              <w:rFonts w:ascii="宋体" w:hAnsi="宋体" w:cs="宋体"/>
              <w:sz w:val="28"/>
              <w:szCs w:val="28"/>
            </w:rPr>
          </w:pPr>
          <w:r>
            <w:fldChar w:fldCharType="begin"/>
          </w:r>
          <w:r>
            <w:instrText xml:space="preserve"> HYPERLINK \l "_Toc150" </w:instrText>
          </w:r>
          <w:r>
            <w:fldChar w:fldCharType="separate"/>
          </w:r>
          <w:r>
            <w:rPr>
              <w:rFonts w:hint="eastAsia" w:ascii="宋体" w:hAnsi="宋体" w:cs="宋体"/>
              <w:sz w:val="28"/>
              <w:szCs w:val="28"/>
            </w:rPr>
            <w:t>第六章  投标文件构成及格式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_Toc150 \h </w:instrText>
          </w:r>
          <w:r>
            <w:rPr>
              <w:rFonts w:hint="eastAsia" w:ascii="宋体" w:hAnsi="宋体" w:cs="宋体"/>
              <w:sz w:val="28"/>
              <w:szCs w:val="28"/>
            </w:rPr>
            <w:fldChar w:fldCharType="separate"/>
          </w:r>
          <w:r>
            <w:rPr>
              <w:rFonts w:hint="eastAsia" w:ascii="宋体" w:hAnsi="宋体" w:cs="宋体"/>
              <w:sz w:val="28"/>
              <w:szCs w:val="28"/>
            </w:rPr>
            <w:t>75</w:t>
          </w:r>
          <w:r>
            <w:rPr>
              <w:rFonts w:hint="eastAsia" w:ascii="宋体" w:hAnsi="宋体" w:cs="宋体"/>
              <w:sz w:val="28"/>
              <w:szCs w:val="28"/>
            </w:rPr>
            <w:fldChar w:fldCharType="end"/>
          </w:r>
          <w:r>
            <w:rPr>
              <w:rFonts w:hint="eastAsia" w:ascii="宋体" w:hAnsi="宋体" w:cs="宋体"/>
              <w:sz w:val="28"/>
              <w:szCs w:val="28"/>
            </w:rPr>
            <w:fldChar w:fldCharType="end"/>
          </w:r>
        </w:p>
        <w:p>
          <w:pPr>
            <w:sectPr>
              <w:headerReference r:id="rId4" w:type="default"/>
              <w:pgSz w:w="11906" w:h="16838"/>
              <w:pgMar w:top="1440" w:right="1800" w:bottom="1440" w:left="1800" w:header="851" w:footer="992" w:gutter="0"/>
              <w:cols w:space="425" w:num="1"/>
              <w:docGrid w:type="lines" w:linePitch="312" w:charSpace="0"/>
            </w:sectPr>
          </w:pPr>
          <w:r>
            <w:rPr>
              <w:rFonts w:hint="eastAsia" w:ascii="宋体" w:hAnsi="宋体" w:cs="宋体"/>
              <w:sz w:val="28"/>
              <w:szCs w:val="28"/>
            </w:rPr>
            <w:fldChar w:fldCharType="end"/>
          </w:r>
        </w:p>
      </w:sdtContent>
    </w:sdt>
    <w:p/>
    <w:bookmarkEnd w:id="0"/>
    <w:p>
      <w:pPr>
        <w:pStyle w:val="13"/>
        <w:spacing w:before="0" w:after="0"/>
        <w:jc w:val="center"/>
        <w:outlineLvl w:val="0"/>
        <w:rPr>
          <w:sz w:val="36"/>
          <w:szCs w:val="36"/>
        </w:rPr>
      </w:pPr>
      <w:bookmarkStart w:id="1" w:name="_Toc31688"/>
      <w:r>
        <w:rPr>
          <w:rFonts w:hint="eastAsia"/>
          <w:sz w:val="36"/>
          <w:szCs w:val="36"/>
        </w:rPr>
        <w:t>第一章  招标公告</w:t>
      </w:r>
      <w:bookmarkEnd w:id="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21"/>
                <w:b/>
                <w:bCs/>
                <w:i w:val="0"/>
                <w:iCs w:val="0"/>
                <w:caps w:val="0"/>
                <w:color w:val="222222"/>
                <w:spacing w:val="0"/>
                <w:sz w:val="21"/>
                <w:szCs w:val="21"/>
                <w:shd w:val="clear" w:fill="FFFFFF"/>
              </w:rPr>
              <w:t>项目概况</w:t>
            </w:r>
          </w:p>
          <w:p>
            <w:pPr>
              <w:pStyle w:val="6"/>
              <w:keepNext w:val="0"/>
              <w:keepLines w:val="0"/>
              <w:widowControl/>
              <w:suppressLineNumbers w:val="0"/>
              <w:spacing w:before="150" w:beforeAutospacing="0" w:after="150" w:afterAutospacing="0" w:line="30" w:lineRule="atLeast"/>
              <w:ind w:right="0" w:firstLine="420" w:firstLineChars="200"/>
              <w:jc w:val="left"/>
              <w:rPr>
                <w:rStyle w:val="21"/>
                <w:b/>
                <w:bCs/>
                <w:i w:val="0"/>
                <w:iCs w:val="0"/>
                <w:caps w:val="0"/>
                <w:color w:val="222222"/>
                <w:spacing w:val="0"/>
                <w:sz w:val="21"/>
                <w:szCs w:val="21"/>
                <w:shd w:val="clear" w:fill="FFFFFF"/>
                <w:vertAlign w:val="baseline"/>
              </w:rPr>
            </w:pPr>
            <w:r>
              <w:rPr>
                <w:rFonts w:hint="eastAsia" w:ascii="微软雅黑" w:hAnsi="微软雅黑" w:eastAsia="微软雅黑" w:cs="微软雅黑"/>
                <w:b w:val="0"/>
                <w:bCs w:val="0"/>
                <w:i w:val="0"/>
                <w:iCs w:val="0"/>
                <w:caps w:val="0"/>
                <w:color w:val="222222"/>
                <w:spacing w:val="0"/>
                <w:kern w:val="0"/>
                <w:sz w:val="21"/>
                <w:szCs w:val="21"/>
                <w:shd w:val="clear" w:fill="FFFFFF"/>
                <w:lang w:val="en-US" w:eastAsia="zh-CN" w:bidi="ar-SA"/>
              </w:rPr>
              <w:t>蓝田县2022年中小学部室设备及图书采购项目招标项目的潜在投标人应在西安市含光路广丰国际一区14层获取采购文件，并于 2022年07月06日 09时30分 （北京时间）前提交响应文件。</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222222"/>
          <w:spacing w:val="0"/>
          <w:sz w:val="21"/>
          <w:szCs w:val="21"/>
        </w:rPr>
      </w:pPr>
      <w:bookmarkStart w:id="103" w:name="_GoBack"/>
      <w:r>
        <w:rPr>
          <w:rStyle w:val="21"/>
          <w:rFonts w:hint="eastAsia" w:ascii="微软雅黑" w:hAnsi="微软雅黑" w:eastAsia="微软雅黑" w:cs="微软雅黑"/>
          <w:b/>
          <w:bCs/>
          <w:i w:val="0"/>
          <w:iCs w:val="0"/>
          <w:caps w:val="0"/>
          <w:color w:val="222222"/>
          <w:spacing w:val="0"/>
          <w:sz w:val="21"/>
          <w:szCs w:val="21"/>
          <w:shd w:val="clear" w:fill="FFFFFF"/>
        </w:rPr>
        <w:t>一、项目基本情况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项目编号：QR-ZC-2022040</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项目名称：蓝田县2022年中小学部室设备及图书采购项目</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采购方式：公开招标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预算金额：2,317,958.00元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采购需求：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合同包1(蓝田县2022年中小学部室设备及图书采购项目（一包：图书）):</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合同包预算金额：914,520.00元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合同包最高限价：914,520.00元</w:t>
      </w:r>
    </w:p>
    <w:tbl>
      <w:tblPr>
        <w:tblStyle w:val="18"/>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（一包：图书）</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914,520.00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914,520.00</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合同包2(蓝田县2022年中小学部室设备及图书采购项目（二包：艺术类部室）):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合同包预算金额：648,641.00元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合同包最高限价：648,641.00元</w:t>
      </w:r>
    </w:p>
    <w:tbl>
      <w:tblPr>
        <w:tblStyle w:val="18"/>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（二包：艺术类部室）</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648,641.00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648,641.00</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合同包3(蓝田县2022年中小学部室设备及图书采购项目（三包：学科类部室）):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合同包预算金额：400,895.00元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合同包最高限价：400,895.00元</w:t>
      </w:r>
    </w:p>
    <w:tbl>
      <w:tblPr>
        <w:tblStyle w:val="18"/>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（三包：学科类部室）</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400,895.00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400,895.00</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合同包4(蓝田县2022年中小学部室设备及图书采购项目（四包：心理、卫生设备）):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合同包预算金额：353,902.00元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合同包最高限价：353,902.00元</w:t>
      </w:r>
    </w:p>
    <w:tbl>
      <w:tblPr>
        <w:tblStyle w:val="18"/>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4-1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（四包：心理、卫生设备）</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353,902.00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353,902.00</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二、申请人的资格要求：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1.满足《中华人民共和国政府采购法》第二十二条规定;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2.落实政府采购政策需满足的资格要求：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合同包1(蓝田县2022年中小学部室设备及图书采购项目（一包：图书）)落实政府采购政策需满足的资格要求如下: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合同包2(蓝田县2022年中小学部室设备及图书采购项目（二包：艺术类部室）)落实政府采购政策需满足的资格要求如下: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合同包3(蓝田县2022年中小学部室设备及图书采购项目（三包：学科类部室）)落实政府采购政策需满足的资格要求如下: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合同包4(蓝田县2022年中小学部室设备及图书采购项目（四包：心理、卫生设备）)落实政府采购政策需满足的资格要求如下: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3.本项目的特定资格要求：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合同包1(蓝田县2022年中小学部室设备及图书采购项目（一包：图书）)特定资格要求如下: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合同包2(蓝田县2022年中小学部室设备及图书采购项目（二包：艺术类部室）)特定资格要求如下: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合同包3(蓝田县2022年中小学部室设备及图书采购项目（三包：学科类部室）)特定资格要求如下: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合同包4(蓝田县2022年中小学部室设备及图书采购项目（四包：心理、卫生设备）)特定资格要求如下: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三、获取招标文件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2022年06月16日 至 2022年06月22日 ，每天上午 09:00:00 至 12:00:00 ，下午 1</w:t>
      </w:r>
      <w:r>
        <w:rPr>
          <w:rFonts w:hint="eastAsia" w:ascii="微软雅黑" w:hAnsi="微软雅黑" w:eastAsia="微软雅黑" w:cs="微软雅黑"/>
          <w:i w:val="0"/>
          <w:iCs w:val="0"/>
          <w:caps w:val="0"/>
          <w:color w:val="0A82E5"/>
          <w:spacing w:val="0"/>
          <w:sz w:val="21"/>
          <w:szCs w:val="21"/>
          <w:shd w:val="clear" w:fill="FFFFFF"/>
          <w:lang w:val="en-US" w:eastAsia="zh-CN"/>
        </w:rPr>
        <w:t>4</w:t>
      </w:r>
      <w:r>
        <w:rPr>
          <w:rFonts w:hint="eastAsia" w:ascii="微软雅黑" w:hAnsi="微软雅黑" w:eastAsia="微软雅黑" w:cs="微软雅黑"/>
          <w:i w:val="0"/>
          <w:iCs w:val="0"/>
          <w:caps w:val="0"/>
          <w:color w:val="0A82E5"/>
          <w:spacing w:val="0"/>
          <w:sz w:val="21"/>
          <w:szCs w:val="21"/>
          <w:shd w:val="clear" w:fill="FFFFFF"/>
        </w:rPr>
        <w:t>:00:00 至 17:00:00 （北京时间,法定节假日除外）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在线获取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免费获取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四、提交投标文件截止时间、开标时间和地点</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0A82E5"/>
          <w:spacing w:val="0"/>
          <w:sz w:val="21"/>
          <w:szCs w:val="21"/>
          <w:shd w:val="clear" w:fill="FFFFFF"/>
        </w:rPr>
        <w:t>2022年07月06日 09时30分00秒 </w:t>
      </w:r>
      <w:r>
        <w:rPr>
          <w:rFonts w:hint="eastAsia" w:ascii="微软雅黑" w:hAnsi="微软雅黑" w:eastAsia="微软雅黑" w:cs="微软雅黑"/>
          <w:i w:val="0"/>
          <w:iCs w:val="0"/>
          <w:caps w:val="0"/>
          <w:color w:val="222222"/>
          <w:spacing w:val="0"/>
          <w:sz w:val="21"/>
          <w:szCs w:val="21"/>
          <w:shd w:val="clear" w:fill="FFFFFF"/>
        </w:rPr>
        <w:t>（北京时间）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五、公告期限</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222222"/>
          <w:spacing w:val="0"/>
          <w:sz w:val="21"/>
          <w:szCs w:val="21"/>
          <w:shd w:val="clear" w:fill="FFFFFF"/>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六、其他补充事宜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本项目开标地点：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ascii="微软雅黑" w:hAnsi="微软雅黑" w:eastAsia="微软雅黑" w:cs="微软雅黑"/>
          <w:i w:val="0"/>
          <w:iCs w:val="0"/>
          <w:caps w:val="0"/>
          <w:color w:val="0A82E5"/>
          <w:spacing w:val="0"/>
          <w:sz w:val="21"/>
          <w:szCs w:val="21"/>
        </w:rPr>
      </w:pPr>
      <w:r>
        <w:rPr>
          <w:rStyle w:val="21"/>
          <w:rFonts w:hint="eastAsia" w:ascii="宋体" w:hAnsi="宋体" w:eastAsia="宋体" w:cs="宋体"/>
          <w:b/>
          <w:bCs/>
          <w:i w:val="0"/>
          <w:iCs w:val="0"/>
          <w:caps w:val="0"/>
          <w:color w:val="000000"/>
          <w:spacing w:val="0"/>
          <w:sz w:val="21"/>
          <w:szCs w:val="21"/>
          <w:shd w:val="clear" w:fill="FFFFFF"/>
        </w:rPr>
        <w:t>注：</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0A82E5"/>
          <w:spacing w:val="0"/>
          <w:sz w:val="21"/>
          <w:szCs w:val="21"/>
        </w:rPr>
      </w:pPr>
      <w:r>
        <w:rPr>
          <w:rStyle w:val="21"/>
          <w:rFonts w:hint="eastAsia" w:ascii="宋体" w:hAnsi="宋体" w:eastAsia="宋体" w:cs="宋体"/>
          <w:b/>
          <w:bCs/>
          <w:i w:val="0"/>
          <w:iCs w:val="0"/>
          <w:caps w:val="0"/>
          <w:color w:val="000000"/>
          <w:spacing w:val="0"/>
          <w:sz w:val="21"/>
          <w:szCs w:val="21"/>
          <w:shd w:val="clear" w:fill="FFFFFF"/>
        </w:rPr>
        <w:t>（</w:t>
      </w:r>
      <w:r>
        <w:rPr>
          <w:rStyle w:val="21"/>
          <w:rFonts w:hint="default" w:ascii="Times New Roman" w:hAnsi="Times New Roman" w:eastAsia="宋体" w:cs="Times New Roman"/>
          <w:b/>
          <w:bCs/>
          <w:i w:val="0"/>
          <w:iCs w:val="0"/>
          <w:caps w:val="0"/>
          <w:color w:val="000000"/>
          <w:spacing w:val="0"/>
          <w:sz w:val="21"/>
          <w:szCs w:val="21"/>
          <w:shd w:val="clear" w:fill="FFFFFF"/>
        </w:rPr>
        <w:t>1</w:t>
      </w:r>
      <w:r>
        <w:rPr>
          <w:rStyle w:val="21"/>
          <w:rFonts w:hint="eastAsia" w:ascii="宋体" w:hAnsi="宋体" w:eastAsia="宋体" w:cs="宋体"/>
          <w:b/>
          <w:bCs/>
          <w:i w:val="0"/>
          <w:iCs w:val="0"/>
          <w:caps w:val="0"/>
          <w:color w:val="000000"/>
          <w:spacing w:val="0"/>
          <w:sz w:val="21"/>
          <w:szCs w:val="21"/>
          <w:shd w:val="clear" w:fill="FFFFFF"/>
        </w:rPr>
        <w:t>）领取时间：每日上午</w:t>
      </w:r>
      <w:r>
        <w:rPr>
          <w:rStyle w:val="21"/>
          <w:rFonts w:hint="default" w:ascii="Times New Roman" w:hAnsi="Times New Roman" w:eastAsia="宋体" w:cs="Times New Roman"/>
          <w:b/>
          <w:bCs/>
          <w:i w:val="0"/>
          <w:iCs w:val="0"/>
          <w:caps w:val="0"/>
          <w:color w:val="000000"/>
          <w:spacing w:val="0"/>
          <w:sz w:val="21"/>
          <w:szCs w:val="21"/>
          <w:shd w:val="clear" w:fill="FFFFFF"/>
        </w:rPr>
        <w:t>09</w:t>
      </w:r>
      <w:r>
        <w:rPr>
          <w:rStyle w:val="21"/>
          <w:rFonts w:hint="eastAsia" w:ascii="宋体" w:hAnsi="宋体" w:eastAsia="宋体" w:cs="宋体"/>
          <w:b/>
          <w:bCs/>
          <w:i w:val="0"/>
          <w:iCs w:val="0"/>
          <w:caps w:val="0"/>
          <w:color w:val="000000"/>
          <w:spacing w:val="0"/>
          <w:sz w:val="21"/>
          <w:szCs w:val="21"/>
          <w:shd w:val="clear" w:fill="FFFFFF"/>
        </w:rPr>
        <w:t>：</w:t>
      </w:r>
      <w:r>
        <w:rPr>
          <w:rStyle w:val="21"/>
          <w:rFonts w:hint="default" w:ascii="Times New Roman" w:hAnsi="Times New Roman" w:eastAsia="宋体" w:cs="Times New Roman"/>
          <w:b/>
          <w:bCs/>
          <w:i w:val="0"/>
          <w:iCs w:val="0"/>
          <w:caps w:val="0"/>
          <w:color w:val="000000"/>
          <w:spacing w:val="0"/>
          <w:sz w:val="21"/>
          <w:szCs w:val="21"/>
          <w:shd w:val="clear" w:fill="FFFFFF"/>
        </w:rPr>
        <w:t>00-12:00 </w:t>
      </w:r>
      <w:r>
        <w:rPr>
          <w:rStyle w:val="21"/>
          <w:rFonts w:hint="eastAsia" w:ascii="宋体" w:hAnsi="宋体" w:eastAsia="宋体" w:cs="宋体"/>
          <w:b/>
          <w:bCs/>
          <w:i w:val="0"/>
          <w:iCs w:val="0"/>
          <w:caps w:val="0"/>
          <w:color w:val="000000"/>
          <w:spacing w:val="0"/>
          <w:sz w:val="21"/>
          <w:szCs w:val="21"/>
          <w:shd w:val="clear" w:fill="FFFFFF"/>
        </w:rPr>
        <w:t>下午</w:t>
      </w:r>
      <w:r>
        <w:rPr>
          <w:rStyle w:val="21"/>
          <w:rFonts w:hint="default" w:ascii="Times New Roman" w:hAnsi="Times New Roman" w:eastAsia="宋体" w:cs="Times New Roman"/>
          <w:b/>
          <w:bCs/>
          <w:i w:val="0"/>
          <w:iCs w:val="0"/>
          <w:caps w:val="0"/>
          <w:color w:val="000000"/>
          <w:spacing w:val="0"/>
          <w:sz w:val="21"/>
          <w:szCs w:val="21"/>
          <w:shd w:val="clear" w:fill="FFFFFF"/>
        </w:rPr>
        <w:t>14</w:t>
      </w:r>
      <w:r>
        <w:rPr>
          <w:rStyle w:val="21"/>
          <w:rFonts w:hint="eastAsia" w:ascii="宋体" w:hAnsi="宋体" w:eastAsia="宋体" w:cs="宋体"/>
          <w:b/>
          <w:bCs/>
          <w:i w:val="0"/>
          <w:iCs w:val="0"/>
          <w:caps w:val="0"/>
          <w:color w:val="000000"/>
          <w:spacing w:val="0"/>
          <w:sz w:val="21"/>
          <w:szCs w:val="21"/>
          <w:shd w:val="clear" w:fill="FFFFFF"/>
        </w:rPr>
        <w:t>：</w:t>
      </w:r>
      <w:r>
        <w:rPr>
          <w:rStyle w:val="21"/>
          <w:rFonts w:hint="default" w:ascii="Times New Roman" w:hAnsi="Times New Roman" w:eastAsia="宋体" w:cs="Times New Roman"/>
          <w:b/>
          <w:bCs/>
          <w:i w:val="0"/>
          <w:iCs w:val="0"/>
          <w:caps w:val="0"/>
          <w:color w:val="000000"/>
          <w:spacing w:val="0"/>
          <w:sz w:val="21"/>
          <w:szCs w:val="21"/>
          <w:shd w:val="clear" w:fill="FFFFFF"/>
        </w:rPr>
        <w:t>00-17</w:t>
      </w:r>
      <w:r>
        <w:rPr>
          <w:rStyle w:val="21"/>
          <w:rFonts w:hint="eastAsia" w:ascii="宋体" w:hAnsi="宋体" w:eastAsia="宋体" w:cs="宋体"/>
          <w:b/>
          <w:bCs/>
          <w:i w:val="0"/>
          <w:iCs w:val="0"/>
          <w:caps w:val="0"/>
          <w:color w:val="000000"/>
          <w:spacing w:val="0"/>
          <w:sz w:val="21"/>
          <w:szCs w:val="21"/>
          <w:shd w:val="clear" w:fill="FFFFFF"/>
        </w:rPr>
        <w:t>：</w:t>
      </w:r>
      <w:r>
        <w:rPr>
          <w:rStyle w:val="21"/>
          <w:rFonts w:hint="default" w:ascii="Times New Roman" w:hAnsi="Times New Roman" w:eastAsia="宋体" w:cs="Times New Roman"/>
          <w:b/>
          <w:bCs/>
          <w:i w:val="0"/>
          <w:iCs w:val="0"/>
          <w:caps w:val="0"/>
          <w:color w:val="000000"/>
          <w:spacing w:val="0"/>
          <w:sz w:val="21"/>
          <w:szCs w:val="21"/>
          <w:shd w:val="clear" w:fill="FFFFFF"/>
        </w:rPr>
        <w:t>00</w:t>
      </w:r>
      <w:r>
        <w:rPr>
          <w:rStyle w:val="21"/>
          <w:rFonts w:hint="eastAsia" w:ascii="宋体" w:hAnsi="宋体" w:eastAsia="宋体" w:cs="宋体"/>
          <w:b/>
          <w:bCs/>
          <w:i w:val="0"/>
          <w:iCs w:val="0"/>
          <w:caps w:val="0"/>
          <w:color w:val="000000"/>
          <w:spacing w:val="0"/>
          <w:sz w:val="21"/>
          <w:szCs w:val="21"/>
          <w:shd w:val="clear" w:fill="FFFFFF"/>
        </w:rPr>
        <w:t>双休日及法定节假日除外。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0A82E5"/>
          <w:spacing w:val="0"/>
          <w:sz w:val="21"/>
          <w:szCs w:val="21"/>
        </w:rPr>
      </w:pPr>
      <w:r>
        <w:rPr>
          <w:rStyle w:val="21"/>
          <w:rFonts w:hint="eastAsia" w:ascii="宋体" w:hAnsi="宋体" w:eastAsia="宋体" w:cs="宋体"/>
          <w:b/>
          <w:bCs/>
          <w:i w:val="0"/>
          <w:iCs w:val="0"/>
          <w:caps w:val="0"/>
          <w:color w:val="000000"/>
          <w:spacing w:val="0"/>
          <w:sz w:val="21"/>
          <w:szCs w:val="21"/>
          <w:shd w:val="clear" w:fill="FFFFFF"/>
        </w:rPr>
        <w:t>（</w:t>
      </w:r>
      <w:r>
        <w:rPr>
          <w:rStyle w:val="21"/>
          <w:rFonts w:hint="default" w:ascii="Times New Roman" w:hAnsi="Times New Roman" w:eastAsia="宋体" w:cs="Times New Roman"/>
          <w:b/>
          <w:bCs/>
          <w:i w:val="0"/>
          <w:iCs w:val="0"/>
          <w:caps w:val="0"/>
          <w:color w:val="000000"/>
          <w:spacing w:val="0"/>
          <w:sz w:val="21"/>
          <w:szCs w:val="21"/>
          <w:shd w:val="clear" w:fill="FFFFFF"/>
        </w:rPr>
        <w:t>2</w:t>
      </w:r>
      <w:r>
        <w:rPr>
          <w:rStyle w:val="21"/>
          <w:rFonts w:hint="eastAsia" w:ascii="宋体" w:hAnsi="宋体" w:eastAsia="宋体" w:cs="宋体"/>
          <w:b/>
          <w:bCs/>
          <w:i w:val="0"/>
          <w:iCs w:val="0"/>
          <w:caps w:val="0"/>
          <w:color w:val="000000"/>
          <w:spacing w:val="0"/>
          <w:sz w:val="21"/>
          <w:szCs w:val="21"/>
          <w:shd w:val="clear" w:fill="FFFFFF"/>
        </w:rPr>
        <w:t>）按照省市重大疫情防控工作安排，投标人请在招标文件发售时间内，将单位介绍信、经办人身份证明加盖公章的扫描件，及经办人姓名、联系方式、电子邮箱发至陕西诠睿项目管理有限公司邮箱（</w:t>
      </w:r>
      <w:r>
        <w:rPr>
          <w:rStyle w:val="21"/>
          <w:rFonts w:hint="default" w:ascii="Times New Roman" w:hAnsi="Times New Roman" w:eastAsia="宋体" w:cs="Times New Roman"/>
          <w:b/>
          <w:bCs/>
          <w:i w:val="0"/>
          <w:iCs w:val="0"/>
          <w:caps w:val="0"/>
          <w:color w:val="000000"/>
          <w:spacing w:val="0"/>
          <w:sz w:val="21"/>
          <w:szCs w:val="21"/>
          <w:shd w:val="clear" w:fill="FFFFFF"/>
        </w:rPr>
        <w:t>quanruizb@163.com</w:t>
      </w:r>
      <w:r>
        <w:rPr>
          <w:rStyle w:val="21"/>
          <w:rFonts w:hint="eastAsia" w:ascii="宋体" w:hAnsi="宋体" w:eastAsia="宋体" w:cs="宋体"/>
          <w:b/>
          <w:bCs/>
          <w:i w:val="0"/>
          <w:iCs w:val="0"/>
          <w:caps w:val="0"/>
          <w:color w:val="000000"/>
          <w:spacing w:val="0"/>
          <w:sz w:val="21"/>
          <w:szCs w:val="21"/>
          <w:shd w:val="clear" w:fill="FFFFFF"/>
        </w:rPr>
        <w:t>），待采购代理工作人员确认后，并通过邮箱向供应商发出电子版招标文件。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0A82E5"/>
          <w:spacing w:val="0"/>
          <w:sz w:val="21"/>
          <w:szCs w:val="21"/>
        </w:rPr>
      </w:pPr>
      <w:r>
        <w:rPr>
          <w:rStyle w:val="21"/>
          <w:rFonts w:hint="eastAsia" w:ascii="宋体" w:hAnsi="宋体" w:eastAsia="宋体" w:cs="宋体"/>
          <w:b/>
          <w:bCs/>
          <w:i w:val="0"/>
          <w:iCs w:val="0"/>
          <w:caps w:val="0"/>
          <w:color w:val="000000"/>
          <w:spacing w:val="0"/>
          <w:sz w:val="21"/>
          <w:szCs w:val="21"/>
          <w:shd w:val="clear" w:fill="FFFFFF"/>
        </w:rPr>
        <w:t>（</w:t>
      </w:r>
      <w:r>
        <w:rPr>
          <w:rStyle w:val="21"/>
          <w:rFonts w:hint="default" w:ascii="Times New Roman" w:hAnsi="Times New Roman" w:eastAsia="宋体" w:cs="Times New Roman"/>
          <w:b/>
          <w:bCs/>
          <w:i w:val="0"/>
          <w:iCs w:val="0"/>
          <w:caps w:val="0"/>
          <w:color w:val="000000"/>
          <w:spacing w:val="0"/>
          <w:sz w:val="21"/>
          <w:szCs w:val="21"/>
          <w:shd w:val="clear" w:fill="FFFFFF"/>
        </w:rPr>
        <w:t>3</w:t>
      </w:r>
      <w:r>
        <w:rPr>
          <w:rStyle w:val="21"/>
          <w:rFonts w:hint="eastAsia" w:ascii="宋体" w:hAnsi="宋体" w:eastAsia="宋体" w:cs="宋体"/>
          <w:b/>
          <w:bCs/>
          <w:i w:val="0"/>
          <w:iCs w:val="0"/>
          <w:caps w:val="0"/>
          <w:color w:val="000000"/>
          <w:spacing w:val="0"/>
          <w:sz w:val="21"/>
          <w:szCs w:val="21"/>
          <w:shd w:val="clear" w:fill="FFFFFF"/>
        </w:rPr>
        <w:t>）按照陕西省财政厅《关于政府采购供应商注册登记有关事项的通知》要求，通过陕西省政府采购网注册登记加入陕西省政府采购供应商库。</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sz w:val="21"/>
          <w:szCs w:val="21"/>
        </w:rPr>
      </w:pPr>
      <w:r>
        <w:rPr>
          <w:rStyle w:val="21"/>
          <w:rFonts w:hint="eastAsia" w:ascii="宋体" w:hAnsi="宋体" w:eastAsia="宋体" w:cs="宋体"/>
          <w:b/>
          <w:bCs/>
          <w:i w:val="0"/>
          <w:iCs w:val="0"/>
          <w:caps w:val="0"/>
          <w:color w:val="000000"/>
          <w:spacing w:val="0"/>
          <w:sz w:val="21"/>
          <w:szCs w:val="21"/>
          <w:shd w:val="clear" w:fill="FFFFFF"/>
        </w:rPr>
        <w:t>（</w:t>
      </w:r>
      <w:r>
        <w:rPr>
          <w:rStyle w:val="21"/>
          <w:rFonts w:hint="default" w:ascii="Times New Roman" w:hAnsi="Times New Roman" w:eastAsia="微软雅黑" w:cs="Times New Roman"/>
          <w:b/>
          <w:bCs/>
          <w:i w:val="0"/>
          <w:iCs w:val="0"/>
          <w:caps w:val="0"/>
          <w:color w:val="000000"/>
          <w:spacing w:val="0"/>
          <w:sz w:val="21"/>
          <w:szCs w:val="21"/>
          <w:shd w:val="clear" w:fill="FFFFFF"/>
        </w:rPr>
        <w:t>4</w:t>
      </w:r>
      <w:r>
        <w:rPr>
          <w:rStyle w:val="21"/>
          <w:rFonts w:hint="eastAsia" w:ascii="宋体" w:hAnsi="宋体" w:eastAsia="宋体" w:cs="宋体"/>
          <w:b/>
          <w:bCs/>
          <w:i w:val="0"/>
          <w:iCs w:val="0"/>
          <w:caps w:val="0"/>
          <w:color w:val="000000"/>
          <w:spacing w:val="0"/>
          <w:sz w:val="21"/>
          <w:szCs w:val="21"/>
          <w:shd w:val="clear" w:fill="FFFFFF"/>
        </w:rPr>
        <w:t>）投标人应当在投标文件递交截止时间前，将投标文件密封送达指定地点。在截止时间后送达的投标文件将被拒绝。各投标人只可委托一名代表到场参与招标，到场人员需自备口罩等防护工具，做好个人防护。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七、对本次招标提出询问，请按以下方式联系。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1.采购人信息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西安市蓝田县教育和科学技术局（本级）</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蓝田县北环路十字东北角</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郑老师/029-82733196</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2.采购代理机构信息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陕西诠睿项目管理有限公司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029-87905588-8004</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3.项目联系方式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雷源涛</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029-87905588-8004</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ascii="宋体" w:hAnsi="宋体"/>
          <w:sz w:val="24"/>
          <w:szCs w:val="24"/>
        </w:rPr>
      </w:pPr>
      <w:r>
        <w:rPr>
          <w:rFonts w:hint="eastAsia" w:ascii="微软雅黑" w:hAnsi="微软雅黑" w:eastAsia="微软雅黑" w:cs="微软雅黑"/>
          <w:i w:val="0"/>
          <w:iCs w:val="0"/>
          <w:caps w:val="0"/>
          <w:color w:val="222222"/>
          <w:spacing w:val="0"/>
          <w:sz w:val="21"/>
          <w:szCs w:val="21"/>
          <w:shd w:val="clear" w:fill="FFFFFF"/>
        </w:rPr>
        <w:t>陕西诠睿项目管理有限公司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222222"/>
          <w:spacing w:val="0"/>
          <w:sz w:val="21"/>
          <w:szCs w:val="21"/>
          <w:shd w:val="clear" w:fill="FFFFFF"/>
          <w:lang w:val="en-US" w:eastAsia="zh-CN"/>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ascii="微软雅黑" w:hAnsi="微软雅黑" w:eastAsia="微软雅黑" w:cs="微软雅黑"/>
          <w:i w:val="0"/>
          <w:iCs w:val="0"/>
          <w:caps w:val="0"/>
          <w:color w:val="222222"/>
          <w:spacing w:val="0"/>
          <w:sz w:val="21"/>
          <w:szCs w:val="21"/>
          <w:shd w:val="clear" w:fill="FFFFFF"/>
          <w:lang w:val="en-US" w:eastAsia="zh-CN"/>
        </w:rPr>
        <w:t>2022年6月15日</w:t>
      </w:r>
      <w:bookmarkEnd w:id="103"/>
    </w:p>
    <w:p>
      <w:pPr>
        <w:pStyle w:val="13"/>
        <w:spacing w:before="0" w:after="0"/>
        <w:jc w:val="center"/>
        <w:outlineLvl w:val="0"/>
        <w:rPr>
          <w:sz w:val="36"/>
          <w:szCs w:val="36"/>
        </w:rPr>
      </w:pPr>
      <w:bookmarkStart w:id="2" w:name="_Toc2929"/>
      <w:bookmarkStart w:id="3" w:name="_Toc389582035"/>
      <w:bookmarkStart w:id="4" w:name="_Toc1860"/>
      <w:bookmarkStart w:id="5" w:name="_Toc6758"/>
      <w:r>
        <w:rPr>
          <w:rFonts w:hint="eastAsia"/>
          <w:sz w:val="36"/>
          <w:szCs w:val="36"/>
        </w:rPr>
        <w:t xml:space="preserve">第二章  </w:t>
      </w:r>
      <w:bookmarkEnd w:id="2"/>
      <w:bookmarkEnd w:id="3"/>
      <w:r>
        <w:rPr>
          <w:rFonts w:hint="eastAsia"/>
          <w:sz w:val="36"/>
          <w:szCs w:val="36"/>
        </w:rPr>
        <w:t>投标人须知</w:t>
      </w:r>
      <w:bookmarkEnd w:id="4"/>
      <w:bookmarkEnd w:id="5"/>
      <w:bookmarkStart w:id="6" w:name="_Toc496530079"/>
    </w:p>
    <w:p>
      <w:pPr>
        <w:pStyle w:val="13"/>
        <w:spacing w:before="0" w:after="0"/>
        <w:jc w:val="center"/>
        <w:rPr>
          <w:sz w:val="22"/>
        </w:rPr>
      </w:pPr>
      <w:r>
        <w:rPr>
          <w:rFonts w:hint="eastAsia" w:ascii="宋体" w:hAnsi="宋体"/>
          <w:sz w:val="28"/>
        </w:rPr>
        <w:t>投标人须知前附表</w:t>
      </w:r>
      <w:bookmarkEnd w:id="6"/>
    </w:p>
    <w:tbl>
      <w:tblPr>
        <w:tblStyle w:val="18"/>
        <w:tblW w:w="95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3"/>
        <w:gridCol w:w="936"/>
        <w:gridCol w:w="81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b/>
                <w:sz w:val="24"/>
                <w:szCs w:val="24"/>
              </w:rPr>
            </w:pPr>
            <w:r>
              <w:rPr>
                <w:rFonts w:hint="eastAsia" w:ascii="宋体" w:hAnsi="宋体"/>
                <w:b/>
                <w:sz w:val="24"/>
                <w:szCs w:val="24"/>
              </w:rPr>
              <w:t>序号</w:t>
            </w:r>
          </w:p>
        </w:tc>
        <w:tc>
          <w:tcPr>
            <w:tcW w:w="936" w:type="dxa"/>
            <w:vAlign w:val="center"/>
          </w:tcPr>
          <w:p>
            <w:pPr>
              <w:spacing w:line="360" w:lineRule="auto"/>
              <w:jc w:val="center"/>
              <w:rPr>
                <w:rFonts w:ascii="宋体" w:hAnsi="宋体"/>
                <w:b/>
                <w:sz w:val="24"/>
                <w:szCs w:val="24"/>
              </w:rPr>
            </w:pPr>
            <w:r>
              <w:rPr>
                <w:rFonts w:hint="eastAsia" w:ascii="宋体" w:hAnsi="宋体"/>
                <w:b/>
                <w:sz w:val="24"/>
                <w:szCs w:val="24"/>
              </w:rPr>
              <w:t>条款号</w:t>
            </w:r>
          </w:p>
        </w:tc>
        <w:tc>
          <w:tcPr>
            <w:tcW w:w="8111" w:type="dxa"/>
            <w:vAlign w:val="center"/>
          </w:tcPr>
          <w:p>
            <w:pPr>
              <w:spacing w:line="360" w:lineRule="auto"/>
              <w:jc w:val="center"/>
              <w:rPr>
                <w:rFonts w:ascii="宋体" w:hAnsi="宋体"/>
                <w:b/>
                <w:sz w:val="24"/>
                <w:szCs w:val="24"/>
              </w:rPr>
            </w:pPr>
            <w:r>
              <w:rPr>
                <w:rFonts w:hint="eastAsia" w:ascii="宋体" w:hAnsi="宋体"/>
                <w:b/>
                <w:sz w:val="24"/>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2.1</w:t>
            </w:r>
          </w:p>
        </w:tc>
        <w:tc>
          <w:tcPr>
            <w:tcW w:w="8111" w:type="dxa"/>
          </w:tcPr>
          <w:p>
            <w:pPr>
              <w:spacing w:line="360" w:lineRule="auto"/>
              <w:rPr>
                <w:rFonts w:hint="eastAsia" w:ascii="宋体" w:hAnsi="宋体" w:eastAsia="宋体"/>
                <w:sz w:val="24"/>
                <w:szCs w:val="24"/>
                <w:lang w:eastAsia="zh-CN"/>
              </w:rPr>
            </w:pPr>
            <w:r>
              <w:rPr>
                <w:rFonts w:hint="eastAsia" w:ascii="宋体" w:hAnsi="宋体"/>
                <w:sz w:val="24"/>
                <w:szCs w:val="24"/>
              </w:rPr>
              <w:t>采购人：</w:t>
            </w:r>
            <w:r>
              <w:rPr>
                <w:rFonts w:hint="eastAsia" w:ascii="宋体" w:hAnsi="宋体"/>
                <w:sz w:val="24"/>
                <w:szCs w:val="24"/>
                <w:lang w:eastAsia="zh-CN"/>
              </w:rPr>
              <w:t>蓝田县教育和科学技术局</w:t>
            </w:r>
          </w:p>
          <w:p>
            <w:pPr>
              <w:spacing w:line="360" w:lineRule="auto"/>
              <w:rPr>
                <w:rFonts w:hint="eastAsia" w:ascii="宋体" w:hAnsi="宋体" w:eastAsia="宋体"/>
                <w:sz w:val="24"/>
                <w:szCs w:val="24"/>
                <w:lang w:eastAsia="zh-CN"/>
              </w:rPr>
            </w:pPr>
            <w:r>
              <w:rPr>
                <w:rFonts w:hint="eastAsia" w:ascii="宋体" w:hAnsi="宋体"/>
                <w:sz w:val="24"/>
                <w:szCs w:val="24"/>
              </w:rPr>
              <w:t>地址：蓝田县北环路十字东北角</w:t>
            </w:r>
          </w:p>
          <w:p>
            <w:pPr>
              <w:spacing w:line="360" w:lineRule="auto"/>
              <w:ind w:right="32"/>
              <w:jc w:val="left"/>
              <w:rPr>
                <w:rFonts w:ascii="宋体" w:hAnsi="宋体"/>
                <w:sz w:val="24"/>
                <w:szCs w:val="24"/>
              </w:rPr>
            </w:pPr>
            <w:r>
              <w:rPr>
                <w:rFonts w:hint="eastAsia" w:ascii="宋体" w:hAnsi="宋体"/>
                <w:sz w:val="24"/>
                <w:szCs w:val="24"/>
              </w:rPr>
              <w:t>联系人：</w:t>
            </w:r>
            <w:r>
              <w:rPr>
                <w:rFonts w:hint="eastAsia"/>
                <w:sz w:val="24"/>
                <w:szCs w:val="24"/>
                <w:lang w:eastAsia="zh-CN"/>
              </w:rPr>
              <w:t>郑老师</w:t>
            </w:r>
          </w:p>
          <w:p>
            <w:pPr>
              <w:spacing w:line="360" w:lineRule="auto"/>
              <w:rPr>
                <w:rFonts w:ascii="宋体" w:hAnsi="宋体"/>
                <w:sz w:val="24"/>
                <w:szCs w:val="24"/>
              </w:rPr>
            </w:pPr>
            <w:r>
              <w:rPr>
                <w:rFonts w:hint="eastAsia" w:ascii="宋体" w:hAnsi="宋体"/>
                <w:sz w:val="24"/>
                <w:szCs w:val="24"/>
              </w:rPr>
              <w:t>电话：029-82733196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5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3</w:t>
            </w:r>
          </w:p>
        </w:tc>
        <w:tc>
          <w:tcPr>
            <w:tcW w:w="8111" w:type="dxa"/>
          </w:tcPr>
          <w:p>
            <w:pPr>
              <w:spacing w:line="360" w:lineRule="auto"/>
              <w:rPr>
                <w:rFonts w:ascii="宋体" w:hAnsi="宋体"/>
                <w:sz w:val="24"/>
                <w:szCs w:val="24"/>
              </w:rPr>
            </w:pPr>
            <w:r>
              <w:rPr>
                <w:rFonts w:hint="eastAsia" w:ascii="宋体" w:hAnsi="宋体"/>
                <w:sz w:val="24"/>
                <w:szCs w:val="24"/>
              </w:rPr>
              <w:t>采购代理机构：陕西诠睿项目管理有限公司</w:t>
            </w:r>
          </w:p>
          <w:p>
            <w:pPr>
              <w:spacing w:line="360" w:lineRule="auto"/>
              <w:rPr>
                <w:rFonts w:ascii="宋体" w:hAnsi="宋体"/>
                <w:sz w:val="24"/>
                <w:szCs w:val="24"/>
              </w:rPr>
            </w:pPr>
            <w:r>
              <w:rPr>
                <w:rFonts w:hint="eastAsia" w:ascii="宋体" w:hAnsi="宋体"/>
                <w:sz w:val="24"/>
                <w:szCs w:val="24"/>
              </w:rPr>
              <w:t>地址：西安市含光路广丰国际一区14层</w:t>
            </w:r>
          </w:p>
          <w:p>
            <w:pPr>
              <w:spacing w:line="360" w:lineRule="auto"/>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雷源涛</w:t>
            </w:r>
          </w:p>
          <w:p>
            <w:pPr>
              <w:spacing w:line="360" w:lineRule="auto"/>
              <w:rPr>
                <w:rFonts w:ascii="宋体" w:hAnsi="宋体" w:cs="宋体"/>
                <w:sz w:val="24"/>
                <w:szCs w:val="24"/>
              </w:rPr>
            </w:pPr>
            <w:r>
              <w:rPr>
                <w:rFonts w:hint="eastAsia" w:ascii="宋体" w:hAnsi="宋体" w:cs="宋体"/>
                <w:sz w:val="24"/>
                <w:szCs w:val="24"/>
              </w:rPr>
              <w:t>邮编：710000</w:t>
            </w:r>
          </w:p>
          <w:p>
            <w:pPr>
              <w:spacing w:line="360" w:lineRule="auto"/>
              <w:rPr>
                <w:rFonts w:ascii="宋体" w:hAnsi="宋体" w:cs="宋体"/>
                <w:sz w:val="24"/>
                <w:szCs w:val="24"/>
              </w:rPr>
            </w:pPr>
            <w:r>
              <w:rPr>
                <w:rFonts w:hint="eastAsia" w:ascii="宋体" w:hAnsi="宋体" w:cs="宋体"/>
                <w:sz w:val="24"/>
                <w:szCs w:val="24"/>
              </w:rPr>
              <w:t>电话：</w:t>
            </w:r>
            <w:r>
              <w:rPr>
                <w:rFonts w:hint="eastAsia" w:ascii="宋体" w:hAnsi="宋体"/>
                <w:sz w:val="24"/>
                <w:szCs w:val="24"/>
              </w:rPr>
              <w:t>029-87905588-8004</w:t>
            </w:r>
          </w:p>
          <w:p>
            <w:pPr>
              <w:spacing w:line="360" w:lineRule="auto"/>
              <w:rPr>
                <w:rFonts w:ascii="宋体" w:hAnsi="宋体"/>
                <w:sz w:val="24"/>
                <w:szCs w:val="24"/>
              </w:rPr>
            </w:pPr>
            <w:r>
              <w:rPr>
                <w:rFonts w:hint="eastAsia" w:ascii="宋体" w:hAnsi="宋体" w:cs="宋体"/>
                <w:sz w:val="24"/>
                <w:szCs w:val="24"/>
              </w:rPr>
              <w:t>邮箱：</w:t>
            </w:r>
            <w:r>
              <w:rPr>
                <w:rFonts w:ascii="宋体" w:hAnsi="宋体" w:cs="宋体"/>
                <w:sz w:val="24"/>
                <w:szCs w:val="24"/>
              </w:rPr>
              <w:t>quanruizb@163.com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2.11</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9.2</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55"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5</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9.3</w:t>
            </w:r>
          </w:p>
        </w:tc>
        <w:tc>
          <w:tcPr>
            <w:tcW w:w="8111" w:type="dxa"/>
          </w:tcPr>
          <w:p>
            <w:pPr>
              <w:spacing w:line="360" w:lineRule="auto"/>
              <w:ind w:firstLine="480" w:firstLineChars="200"/>
              <w:rPr>
                <w:rFonts w:ascii="宋体" w:hAnsi="宋体"/>
                <w:sz w:val="24"/>
                <w:szCs w:val="24"/>
              </w:rPr>
            </w:pPr>
            <w:r>
              <w:rPr>
                <w:rFonts w:hint="eastAsia" w:ascii="宋体" w:hAnsi="宋体"/>
                <w:sz w:val="24"/>
                <w:szCs w:val="24"/>
              </w:rPr>
              <w:t>本次</w:t>
            </w:r>
            <w:r>
              <w:rPr>
                <w:rFonts w:hint="eastAsia" w:ascii="宋体" w:hAnsi="宋体"/>
                <w:sz w:val="24"/>
                <w:szCs w:val="24"/>
                <w:lang w:eastAsia="zh-CN"/>
              </w:rPr>
              <w:t>招标</w:t>
            </w:r>
            <w:r>
              <w:rPr>
                <w:rFonts w:hint="eastAsia" w:ascii="宋体" w:hAnsi="宋体"/>
                <w:sz w:val="24"/>
                <w:szCs w:val="24"/>
              </w:rPr>
              <w:t>的最小单元为“包”，</w:t>
            </w:r>
            <w:r>
              <w:rPr>
                <w:rFonts w:hint="eastAsia" w:ascii="宋体" w:hAnsi="宋体"/>
                <w:sz w:val="24"/>
                <w:szCs w:val="24"/>
                <w:lang w:eastAsia="zh-CN"/>
              </w:rPr>
              <w:t>投标人</w:t>
            </w:r>
            <w:r>
              <w:rPr>
                <w:rFonts w:hint="eastAsia" w:ascii="宋体" w:hAnsi="宋体"/>
                <w:sz w:val="24"/>
                <w:szCs w:val="24"/>
              </w:rPr>
              <w:t>应以“包”为单位进行响应</w:t>
            </w:r>
            <w:r>
              <w:rPr>
                <w:rFonts w:hint="eastAsia" w:ascii="宋体" w:hAnsi="宋体"/>
                <w:sz w:val="24"/>
                <w:szCs w:val="24"/>
                <w:lang w:eastAsia="zh-CN"/>
              </w:rPr>
              <w:t>，</w:t>
            </w:r>
            <w:r>
              <w:rPr>
                <w:rFonts w:hint="eastAsia" w:ascii="宋体" w:hAnsi="宋体"/>
                <w:sz w:val="24"/>
                <w:szCs w:val="24"/>
              </w:rPr>
              <w:t>投标人可根据自身的资质情况和经营范围进行投标，但不得将其子目自行分解或针对该项目中的产品进行不完全投标，任何不完全的投标将按无效投标处理。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11.1</w:t>
            </w:r>
          </w:p>
        </w:tc>
        <w:tc>
          <w:tcPr>
            <w:tcW w:w="8111" w:type="dxa"/>
          </w:tcPr>
          <w:p>
            <w:pPr>
              <w:pStyle w:val="8"/>
              <w:spacing w:line="360" w:lineRule="auto"/>
              <w:ind w:firstLine="480" w:firstLineChars="200"/>
              <w:rPr>
                <w:rFonts w:ascii="宋体" w:hAnsi="宋体"/>
                <w:color w:val="000000"/>
                <w:sz w:val="24"/>
              </w:rPr>
            </w:pPr>
            <w:r>
              <w:rPr>
                <w:rFonts w:hint="eastAsia" w:ascii="宋体" w:hAnsi="宋体"/>
                <w:color w:val="000000"/>
                <w:sz w:val="24"/>
              </w:rPr>
              <w:t>投标报价是供应商为完成本次投标所要求的</w:t>
            </w:r>
            <w:r>
              <w:rPr>
                <w:rFonts w:ascii="宋体" w:hAnsi="宋体"/>
                <w:sz w:val="24"/>
              </w:rPr>
              <w:t>货物</w:t>
            </w:r>
            <w:r>
              <w:rPr>
                <w:rFonts w:hint="eastAsia" w:ascii="宋体" w:hAnsi="宋体"/>
                <w:sz w:val="24"/>
              </w:rPr>
              <w:t>、服务并验收至合格</w:t>
            </w:r>
            <w:r>
              <w:rPr>
                <w:rFonts w:ascii="宋体" w:hAnsi="宋体"/>
                <w:sz w:val="24"/>
              </w:rPr>
              <w:t>的所有费用</w:t>
            </w:r>
            <w:r>
              <w:rPr>
                <w:rFonts w:hint="eastAsia" w:ascii="宋体" w:hAnsi="宋体"/>
                <w:color w:val="000000"/>
                <w:sz w:val="24"/>
              </w:rPr>
              <w:t>。</w:t>
            </w:r>
            <w:r>
              <w:rPr>
                <w:rFonts w:hint="eastAsia" w:ascii="宋体" w:hAnsi="宋体"/>
                <w:color w:val="000000"/>
                <w:sz w:val="24"/>
                <w:lang w:eastAsia="zh-CN"/>
              </w:rPr>
              <w:t>投标人</w:t>
            </w:r>
            <w:r>
              <w:rPr>
                <w:rFonts w:hint="eastAsia" w:ascii="宋体" w:hAnsi="宋体"/>
                <w:color w:val="000000"/>
                <w:sz w:val="24"/>
              </w:rPr>
              <w:t>自行考虑项目完成过程中可能会发生的一切费用。</w:t>
            </w:r>
          </w:p>
          <w:p>
            <w:pPr>
              <w:spacing w:line="360" w:lineRule="auto"/>
              <w:ind w:firstLine="480" w:firstLineChars="200"/>
              <w:rPr>
                <w:rFonts w:ascii="宋体" w:hAnsi="宋体"/>
                <w:sz w:val="24"/>
                <w:szCs w:val="24"/>
              </w:rPr>
            </w:pPr>
            <w:r>
              <w:rPr>
                <w:rFonts w:hint="eastAsia" w:ascii="宋体" w:hAnsi="宋体"/>
                <w:color w:val="000000"/>
                <w:sz w:val="24"/>
                <w:szCs w:val="24"/>
              </w:rPr>
              <w:t>投标报价表中应标明本次</w:t>
            </w:r>
            <w:r>
              <w:rPr>
                <w:rFonts w:ascii="宋体"/>
                <w:sz w:val="24"/>
              </w:rPr>
              <w:t>货物</w:t>
            </w:r>
            <w:r>
              <w:rPr>
                <w:rFonts w:hint="eastAsia" w:ascii="宋体"/>
                <w:sz w:val="24"/>
              </w:rPr>
              <w:t>、服务</w:t>
            </w:r>
            <w:r>
              <w:rPr>
                <w:rFonts w:hint="eastAsia" w:ascii="宋体" w:hAnsi="宋体"/>
                <w:color w:val="000000"/>
                <w:sz w:val="24"/>
                <w:szCs w:val="24"/>
              </w:rPr>
              <w:t>所有单项价格的合计，任何有选择的报价将不予接受，否则按无效投标处理。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12.1</w:t>
            </w:r>
          </w:p>
        </w:tc>
        <w:tc>
          <w:tcPr>
            <w:tcW w:w="8111" w:type="dxa"/>
          </w:tcPr>
          <w:p>
            <w:pPr>
              <w:spacing w:line="360" w:lineRule="auto"/>
              <w:ind w:right="34" w:firstLine="480" w:firstLineChars="200"/>
              <w:jc w:val="left"/>
              <w:rPr>
                <w:rFonts w:ascii="宋体" w:hAnsi="宋体"/>
                <w:sz w:val="24"/>
                <w:szCs w:val="24"/>
              </w:rPr>
            </w:pPr>
            <w:r>
              <w:rPr>
                <w:rFonts w:hint="eastAsia" w:ascii="宋体" w:hAnsi="宋体"/>
                <w:sz w:val="24"/>
                <w:szCs w:val="24"/>
              </w:rPr>
              <w:t>基本资格证明文件（需满足《中华人民共和国政府采购法》第二十二条规定需提供的证明材料如下）：</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(1)提供合格有效的法人或者其他组织的营业执照等证明文件或自然人的身份证明； </w:t>
            </w:r>
          </w:p>
          <w:p>
            <w:pPr>
              <w:spacing w:line="360" w:lineRule="auto"/>
              <w:ind w:right="34" w:firstLine="480" w:firstLineChars="200"/>
              <w:jc w:val="left"/>
              <w:rPr>
                <w:rFonts w:ascii="宋体" w:hAnsi="宋体"/>
                <w:sz w:val="24"/>
                <w:szCs w:val="24"/>
              </w:rPr>
            </w:pPr>
            <w:r>
              <w:rPr>
                <w:rFonts w:hint="eastAsia" w:ascii="宋体" w:hAnsi="宋体"/>
                <w:sz w:val="24"/>
                <w:szCs w:val="24"/>
              </w:rPr>
              <w:t>(2)财务状况报表：</w:t>
            </w:r>
            <w:r>
              <w:rPr>
                <w:rFonts w:hint="eastAsia" w:ascii="宋体" w:hAnsi="宋体"/>
                <w:sz w:val="24"/>
                <w:szCs w:val="24"/>
                <w:lang w:eastAsia="zh-CN"/>
              </w:rPr>
              <w:t>提供</w:t>
            </w:r>
            <w:r>
              <w:rPr>
                <w:rFonts w:hint="eastAsia" w:ascii="宋体" w:hAnsi="宋体"/>
                <w:sz w:val="24"/>
                <w:szCs w:val="24"/>
                <w:lang w:val="en-US" w:eastAsia="zh-CN"/>
              </w:rPr>
              <w:t>2020年度或</w:t>
            </w:r>
            <w:r>
              <w:rPr>
                <w:rFonts w:hint="eastAsia" w:ascii="宋体" w:hAnsi="宋体"/>
                <w:sz w:val="24"/>
                <w:szCs w:val="24"/>
                <w:lang w:eastAsia="zh-CN"/>
              </w:rPr>
              <w:t>2021年度经审计的财务报告</w:t>
            </w:r>
            <w:r>
              <w:rPr>
                <w:rFonts w:hint="eastAsia" w:ascii="宋体" w:hAnsi="宋体"/>
                <w:sz w:val="24"/>
                <w:szCs w:val="24"/>
              </w:rPr>
              <w:t>（其中至少包括“四表一注”，即资产负债表、利润表、</w:t>
            </w:r>
            <w:r>
              <w:rPr>
                <w:rFonts w:ascii="宋体" w:hAnsi="宋体"/>
                <w:sz w:val="24"/>
                <w:szCs w:val="24"/>
              </w:rPr>
              <w:t>所有者权益变动表、现金流量表</w:t>
            </w:r>
            <w:r>
              <w:rPr>
                <w:rFonts w:hint="eastAsia" w:ascii="宋体" w:hAnsi="宋体"/>
                <w:sz w:val="24"/>
                <w:szCs w:val="24"/>
              </w:rPr>
              <w:t>及附注，成立时间至提交投标文件截止时间不足一年的可提供成立后任意时段的资产负债表），或其基本存款账户开户银行出具的资信证明及基本存款账户的开户证明；</w:t>
            </w:r>
          </w:p>
          <w:p>
            <w:pPr>
              <w:spacing w:line="360" w:lineRule="auto"/>
              <w:ind w:right="34" w:firstLine="480" w:firstLineChars="200"/>
              <w:jc w:val="left"/>
              <w:rPr>
                <w:rFonts w:ascii="宋体" w:hAnsi="宋体"/>
                <w:sz w:val="24"/>
                <w:szCs w:val="24"/>
              </w:rPr>
            </w:pPr>
            <w:r>
              <w:rPr>
                <w:rFonts w:hint="eastAsia" w:ascii="宋体" w:hAnsi="宋体"/>
                <w:sz w:val="24"/>
                <w:szCs w:val="24"/>
              </w:rPr>
              <w:t>(3)税收缴纳证明：</w:t>
            </w:r>
            <w:r>
              <w:rPr>
                <w:rFonts w:hint="eastAsia" w:ascii="宋体" w:hAnsi="宋体"/>
                <w:sz w:val="24"/>
                <w:szCs w:val="24"/>
                <w:lang w:eastAsia="zh-CN"/>
              </w:rPr>
              <w:t>提供2022年1月</w:t>
            </w:r>
            <w:r>
              <w:rPr>
                <w:rFonts w:hint="eastAsia" w:ascii="宋体" w:hAnsi="宋体"/>
                <w:sz w:val="24"/>
                <w:szCs w:val="24"/>
              </w:rPr>
              <w:t>至今已缴纳的至少一个月的纳税证明或完税证明，依法免税的单位应提供相关证明材料；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(4)社会保障资金缴纳证明：</w:t>
            </w:r>
            <w:r>
              <w:rPr>
                <w:rFonts w:hint="eastAsia" w:ascii="宋体" w:hAnsi="宋体"/>
                <w:sz w:val="24"/>
                <w:szCs w:val="24"/>
                <w:lang w:eastAsia="zh-CN"/>
              </w:rPr>
              <w:t>提供2022年1月</w:t>
            </w:r>
            <w:r>
              <w:rPr>
                <w:rFonts w:hint="eastAsia" w:ascii="宋体" w:hAnsi="宋体"/>
                <w:sz w:val="24"/>
                <w:szCs w:val="24"/>
              </w:rPr>
              <w:t>至今已缴存的至少一个月的社会保险参保缴费情况证明，依法不需要缴纳社会保障资金的单位应提供相关证明材料；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(5)提供参加本次政府采购活动前三年内在经营活动中没有重大违法记录的书面声明； </w:t>
            </w:r>
          </w:p>
          <w:p>
            <w:pPr>
              <w:spacing w:line="360" w:lineRule="auto"/>
              <w:ind w:right="34" w:firstLine="480" w:firstLineChars="200"/>
              <w:jc w:val="left"/>
              <w:rPr>
                <w:rFonts w:ascii="宋体" w:hAnsi="宋体"/>
                <w:sz w:val="24"/>
                <w:szCs w:val="24"/>
              </w:rPr>
            </w:pPr>
            <w:r>
              <w:rPr>
                <w:rFonts w:hint="eastAsia" w:ascii="宋体" w:hAnsi="宋体"/>
                <w:sz w:val="24"/>
                <w:szCs w:val="24"/>
              </w:rPr>
              <w:t>(6)提供具有履行合同所必须的设备和专业技术能力的书面承诺；</w:t>
            </w:r>
          </w:p>
          <w:p>
            <w:pPr>
              <w:spacing w:line="360" w:lineRule="auto"/>
              <w:ind w:right="34" w:firstLine="480" w:firstLineChars="200"/>
              <w:jc w:val="lef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法定代表人授权书【附法定代表人、被授权人身份证复印件】及被授权人身份证【法定代表人参加投标只需提供本人身份证】，其他形式供应商参照法人企业执行；</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)投标人不得为“信用中国”网站（www.creditchina.gov.cn）中列入失信被执行人和</w:t>
            </w:r>
            <w:r>
              <w:rPr>
                <w:rFonts w:hint="eastAsia" w:ascii="宋体" w:hAnsi="宋体"/>
                <w:sz w:val="24"/>
                <w:szCs w:val="24"/>
                <w:lang w:eastAsia="zh-CN"/>
              </w:rPr>
              <w:t>税收违法黑名单</w:t>
            </w:r>
            <w:r>
              <w:rPr>
                <w:rFonts w:hint="eastAsia" w:ascii="宋体" w:hAnsi="宋体"/>
                <w:sz w:val="24"/>
                <w:szCs w:val="24"/>
              </w:rPr>
              <w:t>的供应商，不得为中国政府采购网（www.ccgp.gov.cn）政府采购严重违法失信行为记录名单中被财政部门禁止参加政府采购活动的供应商；（以评审现场查询为准）</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)单位负责人为同一人或者存在控股、管理关系的不同单位，不得同时参加同一项目的投标；</w:t>
            </w:r>
          </w:p>
          <w:p>
            <w:pPr>
              <w:pStyle w:val="15"/>
              <w:spacing w:before="0" w:beforeAutospacing="0" w:after="0" w:afterAutospacing="0" w:line="360" w:lineRule="auto"/>
              <w:ind w:firstLine="480" w:firstLineChars="200"/>
              <w:rPr>
                <w:rFonts w:hint="eastAsia" w:ascii="宋体" w:hAnsi="宋体"/>
                <w:sz w:val="24"/>
                <w:szCs w:val="24"/>
              </w:rPr>
            </w:pPr>
            <w:r>
              <w:rPr>
                <w:rFonts w:hint="eastAsia"/>
                <w:kern w:val="2"/>
                <w:lang w:val="en-US" w:eastAsia="zh-CN"/>
              </w:rPr>
              <w:t>(10)</w:t>
            </w:r>
            <w:r>
              <w:rPr>
                <w:rFonts w:hint="eastAsia"/>
                <w:kern w:val="2"/>
              </w:rPr>
              <w:t>落实政府采购政策需满足的资格要求：</w:t>
            </w:r>
            <w:r>
              <w:rPr>
                <w:rFonts w:hint="eastAsia"/>
                <w:b/>
                <w:bCs/>
                <w:kern w:val="2"/>
              </w:rPr>
              <w:t>本项目为专门面向中小企业项目</w:t>
            </w:r>
            <w:r>
              <w:rPr>
                <w:rFonts w:hint="eastAsia"/>
                <w:kern w:val="2"/>
              </w:rPr>
              <w:t>，</w:t>
            </w:r>
            <w:r>
              <w:rPr>
                <w:rFonts w:hint="eastAsia"/>
                <w:kern w:val="2"/>
                <w:lang w:eastAsia="zh-CN"/>
              </w:rPr>
              <w:t>投标人</w:t>
            </w:r>
            <w:r>
              <w:rPr>
                <w:rFonts w:hint="eastAsia"/>
                <w:kern w:val="2"/>
              </w:rPr>
              <w:t>应为中型企业或小型、微型企业或监狱企业或残疾人福利性单位；</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)本项目不允许分包，不接受联合体投标。</w:t>
            </w:r>
          </w:p>
          <w:p>
            <w:pPr>
              <w:spacing w:line="360" w:lineRule="auto"/>
              <w:ind w:right="34" w:firstLine="480" w:firstLineChars="200"/>
              <w:jc w:val="left"/>
              <w:rPr>
                <w:rFonts w:ascii="宋体" w:hAnsi="宋体"/>
                <w:sz w:val="24"/>
                <w:szCs w:val="24"/>
              </w:rPr>
            </w:pPr>
            <w:r>
              <w:rPr>
                <w:rFonts w:hint="eastAsia" w:ascii="宋体" w:hAnsi="宋体"/>
                <w:sz w:val="24"/>
                <w:szCs w:val="24"/>
              </w:rPr>
              <w:t>备注：分支机构参与投标时，投标文件中应附法人出具的授权书。法人只能授权一家分支机构参与投标，且不能与分支机构同时参与投标。分支机构须提供自己的资格要求证明文件。</w:t>
            </w:r>
          </w:p>
          <w:p>
            <w:pPr>
              <w:spacing w:line="360" w:lineRule="auto"/>
              <w:ind w:right="34" w:firstLine="480" w:firstLineChars="200"/>
              <w:jc w:val="left"/>
              <w:rPr>
                <w:rFonts w:ascii="宋体" w:hAnsi="宋体"/>
                <w:sz w:val="24"/>
                <w:szCs w:val="24"/>
              </w:rPr>
            </w:pPr>
            <w:r>
              <w:rPr>
                <w:rFonts w:hint="eastAsia" w:ascii="宋体" w:hAnsi="宋体"/>
                <w:sz w:val="24"/>
                <w:szCs w:val="24"/>
              </w:rPr>
              <w:t>事业单位法人参与投标可不提供财务状况报告、社会保障资金缴纳证明及税收缴纳证明，但需提供相关承诺函（格式自拟）。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9</w:t>
            </w:r>
          </w:p>
        </w:tc>
        <w:tc>
          <w:tcPr>
            <w:tcW w:w="936" w:type="dxa"/>
            <w:vAlign w:val="center"/>
          </w:tcPr>
          <w:p>
            <w:pPr>
              <w:spacing w:line="360" w:lineRule="auto"/>
              <w:jc w:val="center"/>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.1</w:t>
            </w:r>
          </w:p>
        </w:tc>
        <w:tc>
          <w:tcPr>
            <w:tcW w:w="8111" w:type="dxa"/>
            <w:vAlign w:val="center"/>
          </w:tcPr>
          <w:p>
            <w:pPr>
              <w:spacing w:line="360" w:lineRule="auto"/>
              <w:rPr>
                <w:rFonts w:ascii="宋体" w:hAnsi="宋体"/>
                <w:sz w:val="24"/>
                <w:szCs w:val="24"/>
              </w:rPr>
            </w:pPr>
            <w:r>
              <w:rPr>
                <w:rFonts w:hint="eastAsia" w:ascii="宋体" w:hAnsi="宋体"/>
                <w:sz w:val="24"/>
                <w:szCs w:val="24"/>
              </w:rPr>
              <w:t>投标有效期：自投标文件递交截止之日起90天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10</w:t>
            </w:r>
          </w:p>
        </w:tc>
        <w:tc>
          <w:tcPr>
            <w:tcW w:w="936" w:type="dxa"/>
            <w:vAlign w:val="center"/>
          </w:tcPr>
          <w:p>
            <w:pPr>
              <w:spacing w:afterLines="50" w:line="360" w:lineRule="auto"/>
              <w:jc w:val="center"/>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.1</w:t>
            </w:r>
          </w:p>
        </w:tc>
        <w:tc>
          <w:tcPr>
            <w:tcW w:w="8111" w:type="dxa"/>
            <w:vAlign w:val="center"/>
          </w:tcPr>
          <w:p>
            <w:pPr>
              <w:spacing w:line="360" w:lineRule="auto"/>
              <w:rPr>
                <w:rFonts w:ascii="宋体" w:hAnsi="宋体" w:cs="宋体"/>
                <w:sz w:val="24"/>
                <w:szCs w:val="24"/>
              </w:rPr>
            </w:pPr>
            <w:r>
              <w:rPr>
                <w:rFonts w:hint="eastAsia" w:ascii="宋体" w:hAnsi="宋体" w:cs="宋体"/>
                <w:sz w:val="24"/>
                <w:szCs w:val="24"/>
              </w:rPr>
              <w:t>正本：1份；副本：2份；开标一览表：1份。同时提供与正本内容一致的电子版投标文件（</w:t>
            </w:r>
            <w:r>
              <w:rPr>
                <w:rFonts w:hint="eastAsia" w:ascii="宋体" w:hAnsi="宋体" w:cs="宋体"/>
                <w:sz w:val="24"/>
                <w:szCs w:val="24"/>
                <w:lang w:val="en-US" w:eastAsia="zh-CN"/>
              </w:rPr>
              <w:t>U</w:t>
            </w:r>
            <w:r>
              <w:rPr>
                <w:rFonts w:hint="eastAsia" w:ascii="宋体" w:hAnsi="宋体" w:cs="宋体"/>
                <w:sz w:val="24"/>
                <w:szCs w:val="24"/>
              </w:rPr>
              <w:t>盘一份）</w:t>
            </w:r>
            <w:r>
              <w:rPr>
                <w:rFonts w:hint="eastAsia" w:ascii="宋体" w:hAnsi="宋体" w:cs="宋体"/>
                <w:b/>
                <w:bCs/>
                <w:sz w:val="24"/>
                <w:szCs w:val="24"/>
              </w:rPr>
              <w:t>【电子文件制作要求：电子文件与纸质正本投标文件的内容应保持一致，具有同等法律效力。电子文件采用PDF格式和WORD格式，需要签字和盖章的，可采用电子印章，或者将有盖章和签字的纸质页面、证件等扫描文件一起编辑到PDF格式文件中，尤其是有盖章和签字的页不能遗漏。光盘应具有项目名称和投标人名称标识。未按规定制作电子文件或开启投标文件现场电子光盘因自身原因导致无法读取的，按无效投标文件处理。】</w:t>
            </w:r>
          </w:p>
          <w:p>
            <w:pPr>
              <w:spacing w:line="360" w:lineRule="auto"/>
              <w:rPr>
                <w:rFonts w:ascii="宋体" w:hAnsi="宋体"/>
                <w:sz w:val="24"/>
                <w:szCs w:val="24"/>
              </w:rPr>
            </w:pPr>
            <w:r>
              <w:rPr>
                <w:rFonts w:hint="eastAsia" w:ascii="宋体" w:hAnsi="宋体" w:cs="宋体"/>
                <w:sz w:val="24"/>
                <w:szCs w:val="24"/>
              </w:rPr>
              <w:t>投标文件装订要求：编制页码，胶装成册。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11</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16</w:t>
            </w:r>
          </w:p>
        </w:tc>
        <w:tc>
          <w:tcPr>
            <w:tcW w:w="8111" w:type="dxa"/>
            <w:vAlign w:val="center"/>
          </w:tcPr>
          <w:p>
            <w:pPr>
              <w:spacing w:line="360" w:lineRule="auto"/>
              <w:rPr>
                <w:rFonts w:ascii="宋体" w:hAnsi="宋体"/>
                <w:sz w:val="24"/>
                <w:szCs w:val="24"/>
              </w:rPr>
            </w:pPr>
            <w:r>
              <w:rPr>
                <w:rFonts w:hint="eastAsia" w:ascii="宋体" w:hAnsi="宋体"/>
                <w:sz w:val="24"/>
                <w:szCs w:val="24"/>
              </w:rPr>
              <w:t>投标人应将投标文件正本、所有的副本、电子版本、开标一览表分开密封装在单独的封袋中</w:t>
            </w:r>
            <w:r>
              <w:rPr>
                <w:rFonts w:hint="eastAsia" w:ascii="宋体" w:hAnsi="宋体" w:cs="宋体"/>
                <w:sz w:val="24"/>
                <w:szCs w:val="24"/>
              </w:rPr>
              <w:t>（密封以不泄露投标人的商业秘密、投标文件内容为标准）</w:t>
            </w:r>
            <w:r>
              <w:rPr>
                <w:rFonts w:hint="eastAsia" w:ascii="宋体" w:hAnsi="宋体"/>
                <w:sz w:val="24"/>
                <w:szCs w:val="24"/>
              </w:rPr>
              <w:t>，且在封袋正面标明“正本”“副本”“电子版本”“开标一览表”字样。</w:t>
            </w:r>
          </w:p>
          <w:p>
            <w:pPr>
              <w:spacing w:line="360" w:lineRule="auto"/>
              <w:rPr>
                <w:rFonts w:ascii="宋体" w:hAnsi="宋体"/>
                <w:sz w:val="24"/>
                <w:szCs w:val="24"/>
              </w:rPr>
            </w:pPr>
            <w:r>
              <w:rPr>
                <w:rFonts w:hint="eastAsia" w:ascii="宋体" w:hAnsi="宋体" w:cs="宋体"/>
                <w:sz w:val="24"/>
                <w:szCs w:val="24"/>
              </w:rPr>
              <w:t>封线处加贴封条并加盖投标人公章，</w:t>
            </w:r>
            <w:r>
              <w:rPr>
                <w:rFonts w:hint="eastAsia" w:ascii="宋体" w:hAnsi="宋体"/>
                <w:sz w:val="24"/>
                <w:szCs w:val="24"/>
              </w:rPr>
              <w:t>封袋正面要粘贴投标人全称、项目名称、项目编号等标识。</w:t>
            </w:r>
          </w:p>
          <w:p>
            <w:pPr>
              <w:spacing w:line="360" w:lineRule="auto"/>
              <w:rPr>
                <w:rFonts w:ascii="宋体" w:hAnsi="宋体" w:cs="宋体"/>
                <w:sz w:val="24"/>
                <w:szCs w:val="24"/>
              </w:rPr>
            </w:pPr>
            <w:r>
              <w:rPr>
                <w:rFonts w:hint="eastAsia" w:ascii="宋体" w:hAnsi="宋体" w:cs="宋体"/>
                <w:sz w:val="24"/>
                <w:szCs w:val="24"/>
              </w:rPr>
              <w:t>外层包装请按以下要求标记：</w:t>
            </w:r>
          </w:p>
          <w:p>
            <w:pPr>
              <w:spacing w:line="360" w:lineRule="auto"/>
              <w:rPr>
                <w:rFonts w:ascii="宋体" w:hAnsi="宋体" w:cs="宋体"/>
                <w:sz w:val="24"/>
                <w:szCs w:val="24"/>
              </w:rPr>
            </w:pPr>
            <w:r>
              <w:rPr>
                <w:rFonts w:hint="eastAsia" w:ascii="宋体" w:hAnsi="宋体" w:cs="宋体"/>
                <w:sz w:val="24"/>
                <w:szCs w:val="24"/>
              </w:rPr>
              <w:t>1）投标人的全称；</w:t>
            </w:r>
          </w:p>
          <w:p>
            <w:pPr>
              <w:spacing w:line="360" w:lineRule="auto"/>
              <w:rPr>
                <w:rFonts w:ascii="宋体" w:hAnsi="宋体" w:cs="宋体"/>
                <w:sz w:val="24"/>
                <w:szCs w:val="24"/>
              </w:rPr>
            </w:pPr>
            <w:r>
              <w:rPr>
                <w:rFonts w:hint="eastAsia" w:ascii="宋体" w:hAnsi="宋体" w:cs="宋体"/>
                <w:sz w:val="24"/>
                <w:szCs w:val="24"/>
              </w:rPr>
              <w:t>2）投标项目名称、项目编号；</w:t>
            </w:r>
          </w:p>
          <w:p>
            <w:pPr>
              <w:spacing w:line="360" w:lineRule="auto"/>
              <w:rPr>
                <w:rFonts w:ascii="宋体" w:hAnsi="宋体"/>
                <w:sz w:val="24"/>
                <w:szCs w:val="24"/>
              </w:rPr>
            </w:pPr>
            <w:r>
              <w:rPr>
                <w:rFonts w:hint="eastAsia" w:ascii="宋体" w:hAnsi="宋体" w:cs="宋体"/>
                <w:sz w:val="24"/>
                <w:szCs w:val="24"/>
              </w:rPr>
              <w:t>3）正本或副本、电子版本、开标一览表“请勿在</w:t>
            </w:r>
            <w:r>
              <w:rPr>
                <w:rFonts w:hint="eastAsia" w:ascii="宋体" w:hAnsi="宋体" w:cs="宋体"/>
                <w:sz w:val="24"/>
                <w:szCs w:val="24"/>
                <w:u w:val="single"/>
              </w:rPr>
              <w:t>＿＿</w:t>
            </w:r>
            <w:r>
              <w:rPr>
                <w:rFonts w:hint="eastAsia" w:ascii="宋体" w:hAnsi="宋体" w:cs="宋体"/>
                <w:sz w:val="24"/>
                <w:szCs w:val="24"/>
              </w:rPr>
              <w:t>(开标时间)之前启封”。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12</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17.1</w:t>
            </w:r>
          </w:p>
        </w:tc>
        <w:tc>
          <w:tcPr>
            <w:tcW w:w="8111" w:type="dxa"/>
          </w:tcPr>
          <w:p>
            <w:pPr>
              <w:spacing w:line="360" w:lineRule="auto"/>
              <w:rPr>
                <w:rFonts w:hAnsi="宋体"/>
                <w:szCs w:val="24"/>
              </w:rPr>
            </w:pPr>
            <w:r>
              <w:rPr>
                <w:rFonts w:hint="eastAsia" w:ascii="宋体" w:hAnsi="宋体"/>
                <w:sz w:val="24"/>
                <w:szCs w:val="24"/>
              </w:rPr>
              <w:t>投标人须在投标文件递交截止时间1日前，向采购代理机构提交书面的“确认通知（格式内容附后）”，提交确认通知内容为“不参加”的投标人，采购人、采购代理机构有权拒绝接收该投标人的投标文件。</w:t>
            </w:r>
            <w:r>
              <w:rPr>
                <w:rFonts w:hint="eastAsia" w:ascii="宋体" w:hAnsi="宋体" w:cs="宋体"/>
                <w:sz w:val="24"/>
                <w:szCs w:val="32"/>
              </w:rPr>
              <w:t>未提交确认通知的供应商，采购代理机构有权向财政部门反应情况并提供相应的佐证。供应商一年内累计出现三次该情形，将被监管部门记录为失信行为</w:t>
            </w:r>
            <w:r>
              <w:rPr>
                <w:rFonts w:hint="eastAsia" w:hAnsi="宋体"/>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13</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17.2</w:t>
            </w:r>
          </w:p>
        </w:tc>
        <w:tc>
          <w:tcPr>
            <w:tcW w:w="8111" w:type="dxa"/>
          </w:tcPr>
          <w:p>
            <w:pPr>
              <w:spacing w:line="360" w:lineRule="auto"/>
              <w:rPr>
                <w:rFonts w:ascii="宋体" w:hAnsi="宋体"/>
                <w:sz w:val="24"/>
                <w:szCs w:val="24"/>
                <w:highlight w:val="none"/>
              </w:rPr>
            </w:pPr>
            <w:r>
              <w:rPr>
                <w:rFonts w:hint="eastAsia" w:ascii="宋体" w:hAnsi="宋体"/>
                <w:sz w:val="24"/>
                <w:szCs w:val="24"/>
                <w:highlight w:val="none"/>
              </w:rPr>
              <w:t>投标文件递交截止时间：</w:t>
            </w:r>
            <w:r>
              <w:rPr>
                <w:rFonts w:hint="eastAsia" w:ascii="宋体" w:hAnsi="宋体" w:cs="宋体"/>
                <w:sz w:val="24"/>
                <w:szCs w:val="24"/>
                <w:highlight w:val="none"/>
              </w:rPr>
              <w:t>202</w:t>
            </w:r>
            <w:r>
              <w:rPr>
                <w:rFonts w:ascii="宋体" w:hAnsi="宋体" w:cs="宋体"/>
                <w:sz w:val="24"/>
                <w:szCs w:val="24"/>
                <w:highlight w:val="none"/>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cs="宋体"/>
                <w:sz w:val="24"/>
                <w:szCs w:val="24"/>
                <w:highlight w:val="none"/>
              </w:rPr>
              <w:t>日</w:t>
            </w:r>
            <w:r>
              <w:rPr>
                <w:rFonts w:hint="eastAsia" w:ascii="宋体" w:hAnsi="宋体"/>
                <w:sz w:val="24"/>
                <w:szCs w:val="24"/>
                <w:highlight w:val="none"/>
                <w:lang w:val="en-US" w:eastAsia="zh-CN"/>
              </w:rPr>
              <w:t>09</w:t>
            </w:r>
            <w:r>
              <w:rPr>
                <w:rFonts w:hint="eastAsia" w:ascii="宋体" w:hAnsi="宋体"/>
                <w:sz w:val="24"/>
                <w:szCs w:val="24"/>
                <w:highlight w:val="none"/>
              </w:rPr>
              <w:t>:30:00（北京时间）</w:t>
            </w:r>
          </w:p>
          <w:p>
            <w:pPr>
              <w:spacing w:line="360" w:lineRule="auto"/>
              <w:rPr>
                <w:rFonts w:ascii="宋体" w:hAnsi="宋体"/>
                <w:sz w:val="24"/>
                <w:szCs w:val="24"/>
                <w:highlight w:val="none"/>
              </w:rPr>
            </w:pPr>
            <w:r>
              <w:rPr>
                <w:rFonts w:hint="eastAsia" w:ascii="宋体" w:hAnsi="宋体"/>
                <w:sz w:val="24"/>
                <w:szCs w:val="24"/>
                <w:highlight w:val="none"/>
              </w:rPr>
              <w:t>投标文件递交地址：西安市含光路广丰国际一区14层</w:t>
            </w:r>
          </w:p>
          <w:p>
            <w:pPr>
              <w:spacing w:line="360" w:lineRule="auto"/>
              <w:rPr>
                <w:rFonts w:ascii="宋体" w:hAnsi="宋体"/>
                <w:sz w:val="24"/>
                <w:szCs w:val="24"/>
                <w:highlight w:val="none"/>
              </w:rPr>
            </w:pPr>
            <w:r>
              <w:rPr>
                <w:rFonts w:hint="eastAsia" w:ascii="宋体" w:hAnsi="宋体"/>
                <w:sz w:val="24"/>
                <w:szCs w:val="24"/>
                <w:highlight w:val="none"/>
              </w:rPr>
              <w:t>投标文件接收人：陕西诠睿项目管理有限公司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14</w:t>
            </w:r>
          </w:p>
        </w:tc>
        <w:tc>
          <w:tcPr>
            <w:tcW w:w="936" w:type="dxa"/>
            <w:vAlign w:val="center"/>
          </w:tcPr>
          <w:p>
            <w:pPr>
              <w:spacing w:afterLines="50" w:line="360" w:lineRule="auto"/>
              <w:jc w:val="center"/>
              <w:rPr>
                <w:rFonts w:ascii="宋体" w:hAnsi="宋体"/>
                <w:sz w:val="24"/>
                <w:szCs w:val="24"/>
              </w:rPr>
            </w:pPr>
            <w:r>
              <w:rPr>
                <w:rFonts w:ascii="宋体" w:hAnsi="宋体"/>
                <w:sz w:val="24"/>
                <w:szCs w:val="24"/>
              </w:rPr>
              <w:t>20.1</w:t>
            </w:r>
          </w:p>
        </w:tc>
        <w:tc>
          <w:tcPr>
            <w:tcW w:w="8111" w:type="dxa"/>
          </w:tcPr>
          <w:p>
            <w:pPr>
              <w:spacing w:line="360" w:lineRule="auto"/>
              <w:rPr>
                <w:rFonts w:ascii="宋体" w:hAnsi="宋体"/>
                <w:sz w:val="24"/>
                <w:szCs w:val="24"/>
                <w:highlight w:val="none"/>
              </w:rPr>
            </w:pPr>
            <w:r>
              <w:rPr>
                <w:rFonts w:hint="eastAsia" w:ascii="宋体" w:hAnsi="宋体"/>
                <w:sz w:val="24"/>
                <w:szCs w:val="24"/>
                <w:highlight w:val="none"/>
              </w:rPr>
              <w:t>开标时间：</w:t>
            </w:r>
            <w:r>
              <w:rPr>
                <w:rFonts w:hint="eastAsia" w:ascii="宋体" w:hAnsi="宋体" w:cs="宋体"/>
                <w:sz w:val="24"/>
                <w:szCs w:val="24"/>
                <w:highlight w:val="none"/>
              </w:rPr>
              <w:t>202</w:t>
            </w:r>
            <w:r>
              <w:rPr>
                <w:rFonts w:ascii="宋体" w:hAnsi="宋体" w:cs="宋体"/>
                <w:sz w:val="24"/>
                <w:szCs w:val="24"/>
                <w:highlight w:val="none"/>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cs="宋体"/>
                <w:sz w:val="24"/>
                <w:szCs w:val="24"/>
                <w:highlight w:val="none"/>
              </w:rPr>
              <w:t>日</w:t>
            </w:r>
            <w:r>
              <w:rPr>
                <w:rFonts w:hint="eastAsia" w:ascii="宋体" w:hAnsi="宋体"/>
                <w:sz w:val="24"/>
                <w:szCs w:val="24"/>
                <w:highlight w:val="none"/>
                <w:lang w:val="en-US" w:eastAsia="zh-CN"/>
              </w:rPr>
              <w:t>09</w:t>
            </w:r>
            <w:r>
              <w:rPr>
                <w:rFonts w:hint="eastAsia" w:ascii="宋体" w:hAnsi="宋体"/>
                <w:sz w:val="24"/>
                <w:szCs w:val="24"/>
                <w:highlight w:val="none"/>
              </w:rPr>
              <w:t>:30:00（北京时间）</w:t>
            </w:r>
          </w:p>
          <w:p>
            <w:pPr>
              <w:spacing w:line="360" w:lineRule="auto"/>
              <w:rPr>
                <w:rFonts w:ascii="宋体" w:hAnsi="宋体"/>
                <w:sz w:val="24"/>
                <w:szCs w:val="24"/>
                <w:highlight w:val="none"/>
              </w:rPr>
            </w:pPr>
            <w:r>
              <w:rPr>
                <w:rFonts w:hint="eastAsia" w:ascii="宋体" w:hAnsi="宋体"/>
                <w:sz w:val="24"/>
                <w:szCs w:val="24"/>
                <w:highlight w:val="none"/>
              </w:rPr>
              <w:t>开标地点：西安市含光路广丰国际一区14层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15</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3</w:t>
            </w:r>
            <w:r>
              <w:rPr>
                <w:rFonts w:hint="eastAsia" w:ascii="宋体" w:hAnsi="宋体"/>
                <w:sz w:val="24"/>
                <w:szCs w:val="24"/>
              </w:rPr>
              <w:t>.1</w:t>
            </w:r>
          </w:p>
        </w:tc>
        <w:tc>
          <w:tcPr>
            <w:tcW w:w="8111" w:type="dxa"/>
            <w:vAlign w:val="center"/>
          </w:tcPr>
          <w:p>
            <w:pPr>
              <w:spacing w:line="360" w:lineRule="auto"/>
              <w:jc w:val="left"/>
              <w:rPr>
                <w:rFonts w:ascii="宋体" w:hAnsi="宋体"/>
                <w:b/>
                <w:bCs/>
                <w:sz w:val="24"/>
                <w:szCs w:val="24"/>
              </w:rPr>
            </w:pPr>
            <w:r>
              <w:rPr>
                <w:rFonts w:hint="eastAsia" w:ascii="宋体" w:hAnsi="宋体"/>
                <w:b/>
                <w:bCs/>
                <w:sz w:val="24"/>
                <w:szCs w:val="24"/>
              </w:rPr>
              <w:t>评标方法：综合评分法（详见第五章）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16</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7</w:t>
            </w:r>
            <w:r>
              <w:rPr>
                <w:rFonts w:hint="eastAsia" w:ascii="宋体" w:hAnsi="宋体"/>
                <w:sz w:val="24"/>
                <w:szCs w:val="24"/>
              </w:rPr>
              <w:t>.</w:t>
            </w:r>
            <w:r>
              <w:rPr>
                <w:rFonts w:ascii="宋体" w:hAnsi="宋体"/>
                <w:sz w:val="24"/>
                <w:szCs w:val="24"/>
              </w:rPr>
              <w:t>3</w:t>
            </w:r>
          </w:p>
        </w:tc>
        <w:tc>
          <w:tcPr>
            <w:tcW w:w="8111" w:type="dxa"/>
            <w:vAlign w:val="center"/>
          </w:tcPr>
          <w:p>
            <w:pPr>
              <w:spacing w:line="360" w:lineRule="auto"/>
              <w:jc w:val="left"/>
              <w:rPr>
                <w:rFonts w:ascii="宋体" w:hAnsi="宋体"/>
                <w:b/>
                <w:bCs/>
                <w:sz w:val="24"/>
                <w:szCs w:val="24"/>
              </w:rPr>
            </w:pPr>
            <w:r>
              <w:rPr>
                <w:rFonts w:ascii="宋体" w:hAnsi="宋体"/>
                <w:bCs/>
                <w:sz w:val="24"/>
                <w:szCs w:val="24"/>
              </w:rPr>
              <w:t>中标</w:t>
            </w:r>
            <w:r>
              <w:rPr>
                <w:rFonts w:hint="eastAsia" w:ascii="宋体" w:hAnsi="宋体"/>
                <w:bCs/>
                <w:sz w:val="24"/>
                <w:szCs w:val="24"/>
              </w:rPr>
              <w:t>供应商自采购合同签订之日起二个工作日内向采购代理机构提供采购合同壹份</w:t>
            </w:r>
            <w:r>
              <w:rPr>
                <w:rFonts w:hint="eastAsia" w:ascii="宋体" w:hAnsi="宋体"/>
                <w:b/>
                <w:bCs/>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1"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17</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8</w:t>
            </w:r>
            <w:r>
              <w:rPr>
                <w:rFonts w:hint="eastAsia" w:ascii="宋体" w:hAnsi="宋体"/>
                <w:sz w:val="24"/>
                <w:szCs w:val="24"/>
              </w:rPr>
              <w:t>.1</w:t>
            </w:r>
          </w:p>
        </w:tc>
        <w:tc>
          <w:tcPr>
            <w:tcW w:w="8111" w:type="dxa"/>
            <w:vAlign w:val="center"/>
          </w:tcPr>
          <w:p>
            <w:pPr>
              <w:spacing w:line="360" w:lineRule="auto"/>
              <w:rPr>
                <w:rFonts w:ascii="宋体" w:hAnsi="宋体"/>
                <w:bCs/>
                <w:sz w:val="24"/>
                <w:szCs w:val="24"/>
              </w:rPr>
            </w:pPr>
            <w:r>
              <w:rPr>
                <w:rFonts w:hint="eastAsia" w:ascii="宋体" w:hAnsi="宋体"/>
                <w:bCs/>
                <w:sz w:val="24"/>
                <w:szCs w:val="24"/>
              </w:rPr>
              <w:t>招标代理服务费：</w:t>
            </w:r>
          </w:p>
          <w:p>
            <w:pPr>
              <w:spacing w:line="360" w:lineRule="auto"/>
              <w:jc w:val="left"/>
              <w:rPr>
                <w:rFonts w:ascii="宋体" w:hAnsi="宋体"/>
                <w:bCs/>
                <w:sz w:val="24"/>
                <w:szCs w:val="24"/>
              </w:rPr>
            </w:pPr>
            <w:r>
              <w:rPr>
                <w:rFonts w:hint="eastAsia" w:ascii="宋体" w:hAnsi="宋体"/>
                <w:bCs/>
                <w:sz w:val="24"/>
                <w:szCs w:val="24"/>
              </w:rPr>
              <w:t>1、招标代理服务费金额：参照国家发展计划委员会计价格〔2002〕1980号文件及国家发展和改革委员会办公厅颁发的《关于招标代理服务收费有关问题的通知》（发改价格〔2011〕534号）的规定标准收取。</w:t>
            </w:r>
          </w:p>
          <w:p>
            <w:pPr>
              <w:spacing w:line="360" w:lineRule="auto"/>
              <w:rPr>
                <w:rFonts w:ascii="宋体" w:hAnsi="宋体"/>
                <w:bCs/>
                <w:sz w:val="24"/>
                <w:szCs w:val="24"/>
              </w:rPr>
            </w:pPr>
            <w:r>
              <w:rPr>
                <w:rFonts w:hint="eastAsia" w:ascii="宋体" w:hAnsi="宋体"/>
                <w:bCs/>
                <w:sz w:val="24"/>
                <w:szCs w:val="24"/>
              </w:rPr>
              <w:t>2、</w:t>
            </w:r>
            <w:r>
              <w:rPr>
                <w:rFonts w:hint="eastAsia" w:ascii="宋体" w:hAnsi="宋体"/>
                <w:bCs/>
                <w:sz w:val="24"/>
                <w:szCs w:val="24"/>
                <w:lang w:eastAsia="zh-CN"/>
              </w:rPr>
              <w:t>各</w:t>
            </w:r>
            <w:r>
              <w:rPr>
                <w:rFonts w:hint="eastAsia" w:ascii="宋体" w:hAnsi="宋体"/>
                <w:bCs/>
                <w:sz w:val="24"/>
                <w:szCs w:val="24"/>
              </w:rPr>
              <w:t>中标供应商在领取中标通知书前，须向采购代理机构一次性支付招标代理服务费。</w:t>
            </w:r>
          </w:p>
          <w:p>
            <w:pPr>
              <w:spacing w:line="360" w:lineRule="auto"/>
              <w:rPr>
                <w:rFonts w:ascii="宋体" w:hAnsi="宋体"/>
                <w:bCs/>
                <w:sz w:val="24"/>
                <w:szCs w:val="24"/>
              </w:rPr>
            </w:pPr>
            <w:r>
              <w:rPr>
                <w:rFonts w:hint="eastAsia" w:ascii="宋体" w:hAnsi="宋体"/>
                <w:bCs/>
                <w:sz w:val="24"/>
                <w:szCs w:val="24"/>
              </w:rPr>
              <w:t>3、代理服务费缴纳账户信息：</w:t>
            </w:r>
          </w:p>
          <w:p>
            <w:pPr>
              <w:spacing w:line="360" w:lineRule="auto"/>
              <w:ind w:firstLine="240" w:firstLineChars="100"/>
              <w:rPr>
                <w:rFonts w:ascii="宋体" w:hAnsi="宋体"/>
                <w:bCs/>
                <w:sz w:val="24"/>
                <w:szCs w:val="24"/>
              </w:rPr>
            </w:pPr>
            <w:r>
              <w:rPr>
                <w:rFonts w:hint="eastAsia" w:ascii="宋体" w:hAnsi="宋体"/>
                <w:bCs/>
                <w:sz w:val="24"/>
                <w:szCs w:val="24"/>
              </w:rPr>
              <w:t>户名：陕西诠睿项目管理有限公司</w:t>
            </w:r>
          </w:p>
          <w:p>
            <w:pPr>
              <w:spacing w:line="360" w:lineRule="auto"/>
              <w:ind w:firstLine="240" w:firstLineChars="100"/>
              <w:rPr>
                <w:rFonts w:ascii="宋体" w:hAnsi="宋体"/>
                <w:bCs/>
                <w:sz w:val="24"/>
                <w:szCs w:val="24"/>
              </w:rPr>
            </w:pPr>
            <w:r>
              <w:rPr>
                <w:rFonts w:hint="eastAsia" w:ascii="宋体" w:hAnsi="宋体"/>
                <w:bCs/>
                <w:sz w:val="24"/>
                <w:szCs w:val="24"/>
              </w:rPr>
              <w:t>开户行名称：中国建设银行股份有限公司西安莲湖路支行</w:t>
            </w:r>
          </w:p>
          <w:p>
            <w:pPr>
              <w:spacing w:line="360" w:lineRule="auto"/>
              <w:ind w:firstLine="240" w:firstLineChars="100"/>
              <w:rPr>
                <w:rFonts w:ascii="宋体" w:hAnsi="宋体"/>
                <w:bCs/>
                <w:sz w:val="24"/>
                <w:szCs w:val="24"/>
              </w:rPr>
            </w:pPr>
            <w:r>
              <w:rPr>
                <w:rFonts w:hint="eastAsia" w:ascii="宋体" w:hAnsi="宋体"/>
                <w:bCs/>
                <w:sz w:val="24"/>
                <w:szCs w:val="24"/>
              </w:rPr>
              <w:t>账号：61050171390000000144</w:t>
            </w:r>
          </w:p>
          <w:p>
            <w:pPr>
              <w:spacing w:line="360" w:lineRule="auto"/>
            </w:pPr>
            <w:r>
              <w:rPr>
                <w:rFonts w:hint="eastAsia" w:ascii="宋体" w:hAnsi="宋体"/>
                <w:bCs/>
                <w:sz w:val="24"/>
                <w:szCs w:val="24"/>
              </w:rPr>
              <w:t>4、代理服务费查询到帐请致电财务部，联系电话：029-87905588-8008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18</w:t>
            </w:r>
          </w:p>
        </w:tc>
        <w:tc>
          <w:tcPr>
            <w:tcW w:w="936" w:type="dxa"/>
            <w:vAlign w:val="center"/>
          </w:tcPr>
          <w:p>
            <w:pPr>
              <w:spacing w:line="360" w:lineRule="auto"/>
              <w:jc w:val="center"/>
              <w:rPr>
                <w:rFonts w:ascii="宋体" w:hAnsi="宋体"/>
                <w:sz w:val="24"/>
              </w:rPr>
            </w:pPr>
            <w:r>
              <w:rPr>
                <w:rFonts w:ascii="宋体" w:hAnsi="宋体"/>
                <w:sz w:val="24"/>
                <w:szCs w:val="24"/>
              </w:rPr>
              <w:t>29</w:t>
            </w:r>
            <w:r>
              <w:rPr>
                <w:rFonts w:hint="eastAsia" w:ascii="宋体" w:hAnsi="宋体"/>
                <w:sz w:val="24"/>
                <w:szCs w:val="24"/>
              </w:rPr>
              <w:t>.1.2</w:t>
            </w:r>
          </w:p>
        </w:tc>
        <w:tc>
          <w:tcPr>
            <w:tcW w:w="8111" w:type="dxa"/>
            <w:vAlign w:val="center"/>
          </w:tcPr>
          <w:p>
            <w:pPr>
              <w:spacing w:line="360" w:lineRule="auto"/>
              <w:rPr>
                <w:rFonts w:ascii="宋体" w:hAnsi="宋体"/>
                <w:sz w:val="24"/>
              </w:rPr>
            </w:pPr>
            <w:r>
              <w:rPr>
                <w:rFonts w:hint="eastAsia" w:ascii="宋体" w:hAnsi="宋体"/>
                <w:sz w:val="24"/>
              </w:rPr>
              <w:t>投标人提出质疑的时间：</w:t>
            </w:r>
          </w:p>
          <w:p>
            <w:pPr>
              <w:spacing w:line="360" w:lineRule="auto"/>
              <w:rPr>
                <w:rFonts w:ascii="宋体" w:hAnsi="宋体"/>
                <w:sz w:val="24"/>
              </w:rPr>
            </w:pPr>
            <w:r>
              <w:rPr>
                <w:rFonts w:hint="eastAsia" w:ascii="宋体" w:hAnsi="宋体"/>
                <w:sz w:val="24"/>
              </w:rPr>
              <w:t>已经领取招标文件的投标人对招标文件有质疑的，自投标人获取招标文件之日起7个工作日内，在此之后提出的质疑为无效质疑，采购代理机构不予受理。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19</w:t>
            </w:r>
          </w:p>
        </w:tc>
        <w:tc>
          <w:tcPr>
            <w:tcW w:w="936" w:type="dxa"/>
            <w:vAlign w:val="center"/>
          </w:tcPr>
          <w:p>
            <w:pPr>
              <w:spacing w:line="360" w:lineRule="auto"/>
              <w:jc w:val="center"/>
              <w:rPr>
                <w:rFonts w:ascii="宋体" w:hAnsi="宋体"/>
              </w:rPr>
            </w:pPr>
            <w:r>
              <w:rPr>
                <w:rFonts w:ascii="宋体" w:hAnsi="宋体"/>
                <w:sz w:val="24"/>
                <w:szCs w:val="24"/>
              </w:rPr>
              <w:t>29</w:t>
            </w:r>
            <w:r>
              <w:rPr>
                <w:rFonts w:hint="eastAsia" w:ascii="宋体" w:hAnsi="宋体"/>
                <w:sz w:val="24"/>
                <w:szCs w:val="24"/>
              </w:rPr>
              <w:t>.1.2</w:t>
            </w:r>
          </w:p>
        </w:tc>
        <w:tc>
          <w:tcPr>
            <w:tcW w:w="8111" w:type="dxa"/>
            <w:vAlign w:val="center"/>
          </w:tcPr>
          <w:p>
            <w:pPr>
              <w:spacing w:line="360" w:lineRule="auto"/>
              <w:rPr>
                <w:rFonts w:ascii="宋体" w:hAnsi="宋体"/>
                <w:sz w:val="24"/>
              </w:rPr>
            </w:pPr>
            <w:r>
              <w:rPr>
                <w:rFonts w:hint="eastAsia" w:ascii="宋体" w:hAnsi="宋体"/>
                <w:sz w:val="24"/>
              </w:rPr>
              <w:t>采购代理机构答疑的时间：</w:t>
            </w:r>
          </w:p>
          <w:p>
            <w:pPr>
              <w:spacing w:line="360" w:lineRule="auto"/>
              <w:rPr>
                <w:rFonts w:ascii="宋体" w:hAnsi="宋体"/>
              </w:rPr>
            </w:pPr>
            <w:r>
              <w:rPr>
                <w:rFonts w:hint="eastAsia" w:ascii="宋体" w:hAnsi="宋体"/>
                <w:sz w:val="24"/>
              </w:rPr>
              <w:t>对于在规定时间内收到的投标人依法提出的质疑，</w:t>
            </w:r>
            <w:r>
              <w:rPr>
                <w:rFonts w:ascii="宋体" w:hAnsi="宋体"/>
                <w:sz w:val="24"/>
              </w:rPr>
              <w:t>采购代理机构将</w:t>
            </w:r>
            <w:r>
              <w:rPr>
                <w:rFonts w:hint="eastAsia" w:ascii="宋体" w:hAnsi="宋体"/>
                <w:sz w:val="24"/>
              </w:rPr>
              <w:t>按程序及时作出答复，若对招标文件做出实质性变动，则按照相关规定延长投标截止时间。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20</w:t>
            </w:r>
          </w:p>
        </w:tc>
        <w:tc>
          <w:tcPr>
            <w:tcW w:w="936" w:type="dxa"/>
            <w:vAlign w:val="center"/>
          </w:tcPr>
          <w:p>
            <w:pPr>
              <w:spacing w:line="360" w:lineRule="auto"/>
              <w:jc w:val="center"/>
              <w:rPr>
                <w:rFonts w:ascii="宋体" w:hAnsi="宋体"/>
              </w:rPr>
            </w:pPr>
            <w:r>
              <w:rPr>
                <w:rFonts w:ascii="宋体" w:hAnsi="宋体"/>
                <w:sz w:val="24"/>
                <w:szCs w:val="24"/>
              </w:rPr>
              <w:t>29.1.2</w:t>
            </w:r>
          </w:p>
        </w:tc>
        <w:tc>
          <w:tcPr>
            <w:tcW w:w="8111" w:type="dxa"/>
            <w:vAlign w:val="center"/>
          </w:tcPr>
          <w:p>
            <w:pPr>
              <w:spacing w:line="360" w:lineRule="auto"/>
              <w:rPr>
                <w:rFonts w:ascii="宋体" w:hAnsi="宋体"/>
                <w:sz w:val="24"/>
              </w:rPr>
            </w:pPr>
            <w:r>
              <w:rPr>
                <w:rFonts w:hint="eastAsia" w:ascii="宋体" w:hAnsi="宋体"/>
                <w:sz w:val="24"/>
              </w:rPr>
              <w:t>质疑内容要求：</w:t>
            </w:r>
          </w:p>
          <w:p>
            <w:pPr>
              <w:spacing w:line="360" w:lineRule="auto"/>
              <w:rPr>
                <w:rFonts w:ascii="宋体" w:hAnsi="宋体"/>
                <w:sz w:val="24"/>
              </w:rPr>
            </w:pPr>
            <w:r>
              <w:rPr>
                <w:rFonts w:hint="eastAsia" w:ascii="宋体" w:hAnsi="宋体"/>
                <w:sz w:val="24"/>
              </w:rPr>
              <w:t>投标人提出质疑应当有明确的请求和必要的证明材料，</w:t>
            </w:r>
            <w:r>
              <w:rPr>
                <w:rFonts w:ascii="宋体" w:hAnsi="宋体"/>
                <w:sz w:val="24"/>
              </w:rPr>
              <w:t>代理机构不</w:t>
            </w:r>
            <w:r>
              <w:rPr>
                <w:rFonts w:hint="eastAsia" w:ascii="宋体" w:hAnsi="宋体"/>
                <w:sz w:val="24"/>
              </w:rPr>
              <w:t>接受</w:t>
            </w:r>
            <w:r>
              <w:rPr>
                <w:rFonts w:ascii="宋体" w:hAnsi="宋体"/>
                <w:sz w:val="24"/>
              </w:rPr>
              <w:t>传真、电子邮件、复印件等形式的质疑材料。</w:t>
            </w:r>
          </w:p>
          <w:p>
            <w:pPr>
              <w:spacing w:line="360" w:lineRule="auto"/>
              <w:rPr>
                <w:rFonts w:ascii="宋体" w:hAnsi="宋体"/>
                <w:sz w:val="24"/>
              </w:rPr>
            </w:pPr>
            <w:r>
              <w:rPr>
                <w:rFonts w:hint="eastAsia" w:ascii="宋体" w:hAnsi="宋体"/>
                <w:sz w:val="24"/>
              </w:rPr>
              <w:t>质疑函</w:t>
            </w:r>
            <w:r>
              <w:rPr>
                <w:rFonts w:ascii="宋体" w:hAnsi="宋体"/>
                <w:sz w:val="24"/>
              </w:rPr>
              <w:t>应当包括</w:t>
            </w:r>
            <w:r>
              <w:rPr>
                <w:rFonts w:hint="eastAsia" w:ascii="宋体" w:hAnsi="宋体"/>
                <w:sz w:val="24"/>
              </w:rPr>
              <w:t>下列</w:t>
            </w:r>
            <w:r>
              <w:rPr>
                <w:rFonts w:ascii="宋体" w:hAnsi="宋体"/>
                <w:sz w:val="24"/>
              </w:rPr>
              <w:t>内容：</w:t>
            </w:r>
          </w:p>
          <w:p>
            <w:pPr>
              <w:spacing w:line="360" w:lineRule="auto"/>
              <w:rPr>
                <w:rFonts w:ascii="宋体" w:hAnsi="宋体"/>
                <w:sz w:val="24"/>
              </w:rPr>
            </w:pPr>
            <w:r>
              <w:rPr>
                <w:rFonts w:hint="eastAsia" w:ascii="宋体" w:hAnsi="宋体"/>
                <w:sz w:val="24"/>
              </w:rPr>
              <w:t>（1）投标</w:t>
            </w:r>
            <w:r>
              <w:rPr>
                <w:rFonts w:ascii="宋体" w:hAnsi="宋体"/>
                <w:sz w:val="24"/>
              </w:rPr>
              <w:t>人的姓名或者名称、地址、邮编、联系人及联系电话；</w:t>
            </w:r>
          </w:p>
          <w:p>
            <w:pPr>
              <w:spacing w:line="360" w:lineRule="auto"/>
              <w:rPr>
                <w:rFonts w:ascii="宋体" w:hAnsi="宋体"/>
                <w:sz w:val="24"/>
              </w:rPr>
            </w:pPr>
            <w:r>
              <w:rPr>
                <w:rFonts w:hint="eastAsia" w:ascii="宋体" w:hAnsi="宋体"/>
                <w:sz w:val="24"/>
              </w:rPr>
              <w:t>（2）质疑</w:t>
            </w:r>
            <w:r>
              <w:rPr>
                <w:rFonts w:ascii="宋体" w:hAnsi="宋体"/>
                <w:sz w:val="24"/>
              </w:rPr>
              <w:t>项目的名称、编号；</w:t>
            </w:r>
          </w:p>
          <w:p>
            <w:pPr>
              <w:spacing w:line="360" w:lineRule="auto"/>
              <w:rPr>
                <w:rFonts w:ascii="宋体" w:hAnsi="宋体"/>
                <w:sz w:val="24"/>
              </w:rPr>
            </w:pPr>
            <w:r>
              <w:rPr>
                <w:rFonts w:hint="eastAsia" w:ascii="宋体" w:hAnsi="宋体"/>
                <w:sz w:val="24"/>
              </w:rPr>
              <w:t>（3）具体</w:t>
            </w:r>
            <w:r>
              <w:rPr>
                <w:rFonts w:ascii="宋体" w:hAnsi="宋体"/>
                <w:sz w:val="24"/>
              </w:rPr>
              <w:t>、明确的质疑事项与质疑事项相关的请求；</w:t>
            </w:r>
          </w:p>
          <w:p>
            <w:pPr>
              <w:spacing w:line="360" w:lineRule="auto"/>
              <w:rPr>
                <w:rFonts w:ascii="宋体" w:hAnsi="宋体"/>
                <w:sz w:val="24"/>
              </w:rPr>
            </w:pPr>
            <w:r>
              <w:rPr>
                <w:rFonts w:hint="eastAsia" w:ascii="宋体" w:hAnsi="宋体"/>
                <w:sz w:val="24"/>
              </w:rPr>
              <w:t>（4）事实</w:t>
            </w:r>
            <w:r>
              <w:rPr>
                <w:rFonts w:ascii="宋体" w:hAnsi="宋体"/>
                <w:sz w:val="24"/>
              </w:rPr>
              <w:t>依据；</w:t>
            </w:r>
          </w:p>
          <w:p>
            <w:pPr>
              <w:spacing w:line="360" w:lineRule="auto"/>
              <w:rPr>
                <w:rFonts w:ascii="宋体" w:hAnsi="宋体"/>
                <w:sz w:val="24"/>
              </w:rPr>
            </w:pPr>
            <w:r>
              <w:rPr>
                <w:rFonts w:hint="eastAsia" w:ascii="宋体" w:hAnsi="宋体"/>
                <w:sz w:val="24"/>
              </w:rPr>
              <w:t>（5）必要</w:t>
            </w:r>
            <w:r>
              <w:rPr>
                <w:rFonts w:ascii="宋体" w:hAnsi="宋体"/>
                <w:sz w:val="24"/>
              </w:rPr>
              <w:t>的法律依据；</w:t>
            </w:r>
          </w:p>
          <w:p>
            <w:pPr>
              <w:spacing w:line="360" w:lineRule="auto"/>
              <w:rPr>
                <w:rFonts w:ascii="宋体" w:hAnsi="宋体"/>
                <w:sz w:val="24"/>
              </w:rPr>
            </w:pPr>
            <w:r>
              <w:rPr>
                <w:rFonts w:hint="eastAsia" w:ascii="宋体" w:hAnsi="宋体"/>
                <w:sz w:val="24"/>
              </w:rPr>
              <w:t>（6）提出</w:t>
            </w:r>
            <w:r>
              <w:rPr>
                <w:rFonts w:ascii="宋体" w:hAnsi="宋体"/>
                <w:sz w:val="24"/>
              </w:rPr>
              <w:t>质疑的日期。</w:t>
            </w:r>
          </w:p>
          <w:p>
            <w:pPr>
              <w:spacing w:line="360" w:lineRule="auto"/>
              <w:rPr>
                <w:rFonts w:ascii="宋体" w:hAnsi="宋体"/>
              </w:rPr>
            </w:pPr>
            <w:r>
              <w:rPr>
                <w:rFonts w:hint="eastAsia" w:ascii="宋体" w:hAnsi="宋体"/>
                <w:sz w:val="24"/>
              </w:rPr>
              <w:t>质疑函</w:t>
            </w:r>
            <w:r>
              <w:rPr>
                <w:rFonts w:ascii="宋体" w:hAnsi="宋体"/>
                <w:sz w:val="24"/>
              </w:rPr>
              <w:t>应当由法定代表人、主要负责人或授权</w:t>
            </w:r>
            <w:r>
              <w:rPr>
                <w:rFonts w:hint="eastAsia" w:ascii="宋体" w:hAnsi="宋体"/>
                <w:sz w:val="24"/>
              </w:rPr>
              <w:t>代理人（附</w:t>
            </w:r>
            <w:r>
              <w:rPr>
                <w:rFonts w:ascii="宋体" w:hAnsi="宋体"/>
                <w:sz w:val="24"/>
              </w:rPr>
              <w:t>法人授权委托书</w:t>
            </w:r>
            <w:r>
              <w:rPr>
                <w:rFonts w:hint="eastAsia" w:ascii="宋体" w:hAnsi="宋体"/>
                <w:sz w:val="24"/>
              </w:rPr>
              <w:t>）签字</w:t>
            </w:r>
            <w:r>
              <w:rPr>
                <w:rFonts w:ascii="宋体" w:hAnsi="宋体"/>
                <w:sz w:val="24"/>
              </w:rPr>
              <w:t>或盖章，并加盖单位公章。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21</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29.1.4</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提出质疑的投标人应将符合要求的质疑函，以</w:t>
            </w:r>
            <w:r>
              <w:rPr>
                <w:rFonts w:hint="eastAsia" w:ascii="宋体" w:hAnsi="宋体"/>
                <w:b/>
                <w:bCs/>
                <w:sz w:val="24"/>
                <w:szCs w:val="24"/>
              </w:rPr>
              <w:t>书面形式</w:t>
            </w:r>
            <w:r>
              <w:rPr>
                <w:rFonts w:hint="eastAsia" w:ascii="宋体" w:hAnsi="宋体"/>
                <w:sz w:val="24"/>
                <w:szCs w:val="24"/>
              </w:rPr>
              <w:t>提交至采购代理机构，采购代理机构将予以受理并答复，具体地址及联系方式如下：</w:t>
            </w:r>
          </w:p>
          <w:p>
            <w:pPr>
              <w:spacing w:line="360" w:lineRule="auto"/>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雷源涛</w:t>
            </w:r>
          </w:p>
          <w:p>
            <w:pPr>
              <w:spacing w:line="360" w:lineRule="auto"/>
              <w:rPr>
                <w:rFonts w:ascii="宋体" w:hAnsi="宋体"/>
                <w:sz w:val="24"/>
                <w:szCs w:val="24"/>
              </w:rPr>
            </w:pPr>
            <w:r>
              <w:rPr>
                <w:rFonts w:hint="eastAsia" w:ascii="宋体" w:hAnsi="宋体"/>
                <w:sz w:val="24"/>
                <w:szCs w:val="24"/>
              </w:rPr>
              <w:t>联系电话：029-87905588-8004</w:t>
            </w:r>
          </w:p>
          <w:p>
            <w:pPr>
              <w:spacing w:line="360" w:lineRule="auto"/>
              <w:rPr>
                <w:rFonts w:ascii="宋体" w:hAnsi="宋体"/>
                <w:sz w:val="24"/>
              </w:rPr>
            </w:pPr>
            <w:r>
              <w:rPr>
                <w:rFonts w:hint="eastAsia" w:ascii="宋体" w:hAnsi="宋体"/>
                <w:sz w:val="24"/>
                <w:szCs w:val="24"/>
              </w:rPr>
              <w:t>地址：西安市碑林区含光路广丰国际一区14层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22</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最高</w:t>
            </w:r>
          </w:p>
          <w:p>
            <w:pPr>
              <w:spacing w:line="276" w:lineRule="auto"/>
              <w:jc w:val="center"/>
              <w:rPr>
                <w:rFonts w:ascii="宋体" w:hAnsi="宋体"/>
                <w:sz w:val="24"/>
                <w:szCs w:val="24"/>
              </w:rPr>
            </w:pPr>
            <w:r>
              <w:rPr>
                <w:rFonts w:hint="eastAsia" w:ascii="宋体" w:hAnsi="宋体"/>
                <w:sz w:val="24"/>
                <w:szCs w:val="24"/>
              </w:rPr>
              <w:t>限价</w:t>
            </w:r>
          </w:p>
        </w:tc>
        <w:tc>
          <w:tcPr>
            <w:tcW w:w="8111" w:type="dxa"/>
            <w:vAlign w:val="center"/>
          </w:tcPr>
          <w:p>
            <w:pPr>
              <w:spacing w:line="360" w:lineRule="auto"/>
              <w:rPr>
                <w:rFonts w:ascii="宋体" w:hAnsi="宋体"/>
                <w:b/>
                <w:sz w:val="24"/>
                <w:szCs w:val="24"/>
              </w:rPr>
            </w:pPr>
            <w:r>
              <w:rPr>
                <w:rFonts w:hint="eastAsia" w:ascii="宋体" w:hAnsi="宋体"/>
                <w:sz w:val="24"/>
                <w:szCs w:val="24"/>
              </w:rPr>
              <w:t>本项目招标最高限价即为采购预算。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23</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投标保证金</w:t>
            </w:r>
          </w:p>
        </w:tc>
        <w:tc>
          <w:tcPr>
            <w:tcW w:w="8111" w:type="dxa"/>
            <w:vAlign w:val="center"/>
          </w:tcPr>
          <w:p>
            <w:pPr>
              <w:spacing w:line="360" w:lineRule="auto"/>
              <w:rPr>
                <w:rFonts w:ascii="宋体" w:hAnsi="宋体"/>
                <w:sz w:val="24"/>
                <w:szCs w:val="24"/>
              </w:rPr>
            </w:pPr>
            <w:r>
              <w:rPr>
                <w:rFonts w:hint="eastAsia" w:ascii="宋体" w:hAnsi="宋体"/>
                <w:sz w:val="24"/>
                <w:szCs w:val="24"/>
              </w:rPr>
              <w:t>本项目不收取投标保证金。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24</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履约</w:t>
            </w:r>
          </w:p>
          <w:p>
            <w:pPr>
              <w:spacing w:line="276" w:lineRule="auto"/>
              <w:jc w:val="center"/>
              <w:rPr>
                <w:rFonts w:ascii="宋体" w:hAnsi="宋体"/>
                <w:sz w:val="24"/>
                <w:szCs w:val="24"/>
              </w:rPr>
            </w:pPr>
            <w:r>
              <w:rPr>
                <w:rFonts w:hint="eastAsia" w:ascii="宋体" w:hAnsi="宋体"/>
                <w:sz w:val="24"/>
                <w:szCs w:val="24"/>
              </w:rPr>
              <w:t>保证金</w:t>
            </w:r>
          </w:p>
        </w:tc>
        <w:tc>
          <w:tcPr>
            <w:tcW w:w="8111" w:type="dxa"/>
            <w:vAlign w:val="center"/>
          </w:tcPr>
          <w:p>
            <w:pPr>
              <w:spacing w:line="360" w:lineRule="auto"/>
              <w:rPr>
                <w:rFonts w:ascii="宋体" w:hAnsi="宋体"/>
                <w:sz w:val="24"/>
                <w:szCs w:val="24"/>
              </w:rPr>
            </w:pPr>
            <w:r>
              <w:rPr>
                <w:rFonts w:hint="eastAsia" w:ascii="宋体" w:hAnsi="宋体" w:cs="宋体"/>
                <w:sz w:val="24"/>
                <w:szCs w:val="24"/>
              </w:rPr>
              <w:t>本项目无需提供履约保证金。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25</w:t>
            </w:r>
          </w:p>
        </w:tc>
        <w:tc>
          <w:tcPr>
            <w:tcW w:w="936" w:type="dxa"/>
            <w:vAlign w:val="center"/>
          </w:tcPr>
          <w:p>
            <w:pPr>
              <w:spacing w:line="360" w:lineRule="auto"/>
              <w:jc w:val="center"/>
              <w:rPr>
                <w:rFonts w:ascii="宋体" w:hAnsi="宋体"/>
                <w:sz w:val="24"/>
              </w:rPr>
            </w:pPr>
            <w:r>
              <w:rPr>
                <w:rFonts w:hint="eastAsia" w:ascii="宋体" w:hAnsi="宋体"/>
                <w:sz w:val="24"/>
                <w:szCs w:val="24"/>
              </w:rPr>
              <w:t>投标人信用信息查询</w:t>
            </w:r>
          </w:p>
        </w:tc>
        <w:tc>
          <w:tcPr>
            <w:tcW w:w="8111" w:type="dxa"/>
            <w:vAlign w:val="center"/>
          </w:tcPr>
          <w:p>
            <w:pPr>
              <w:spacing w:line="360" w:lineRule="auto"/>
              <w:jc w:val="left"/>
              <w:rPr>
                <w:rFonts w:ascii="宋体" w:hAnsi="宋体"/>
                <w:sz w:val="24"/>
              </w:rPr>
            </w:pPr>
            <w:r>
              <w:rPr>
                <w:rFonts w:hint="eastAsia" w:ascii="宋体" w:hAnsi="宋体"/>
                <w:sz w:val="24"/>
              </w:rPr>
              <w:t>投标人信用记录查询及使用：</w:t>
            </w:r>
          </w:p>
          <w:p>
            <w:pPr>
              <w:spacing w:line="360" w:lineRule="auto"/>
              <w:jc w:val="left"/>
              <w:rPr>
                <w:rFonts w:ascii="宋体" w:hAnsi="宋体"/>
                <w:sz w:val="24"/>
              </w:rPr>
            </w:pPr>
            <w:r>
              <w:rPr>
                <w:rFonts w:hint="eastAsia" w:ascii="宋体" w:hAnsi="宋体"/>
                <w:sz w:val="24"/>
              </w:rPr>
              <w:t>“信用中国”网站（www.creditchina.gov.cn）和“中国政府采购网”（ccgp.gov.cn）为投标人信用信息查询渠道，如果投标人被查实在投标截止时间前已列入失信被执行人、</w:t>
            </w:r>
            <w:r>
              <w:rPr>
                <w:rFonts w:hint="eastAsia" w:ascii="宋体" w:hAnsi="宋体"/>
                <w:sz w:val="24"/>
                <w:lang w:eastAsia="zh-CN"/>
              </w:rPr>
              <w:t>税收违法黑名单</w:t>
            </w:r>
            <w:r>
              <w:rPr>
                <w:rFonts w:hint="eastAsia" w:ascii="宋体" w:hAnsi="宋体"/>
                <w:sz w:val="24"/>
              </w:rPr>
              <w:t>、政府采购严重违法失信行为记录名单，其投标为无效。采购代理机构将在投标文件递交截止时间后打印开标当天查询记录作为证据留存。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26</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落实</w:t>
            </w:r>
          </w:p>
          <w:p>
            <w:pPr>
              <w:spacing w:line="360" w:lineRule="auto"/>
              <w:jc w:val="center"/>
              <w:rPr>
                <w:rFonts w:ascii="宋体" w:hAnsi="宋体"/>
              </w:rPr>
            </w:pPr>
            <w:r>
              <w:rPr>
                <w:rFonts w:hint="eastAsia" w:ascii="宋体" w:hAnsi="宋体"/>
                <w:sz w:val="24"/>
                <w:szCs w:val="24"/>
              </w:rPr>
              <w:t>政策</w:t>
            </w:r>
          </w:p>
        </w:tc>
        <w:tc>
          <w:tcPr>
            <w:tcW w:w="8111" w:type="dxa"/>
            <w:vAlign w:val="center"/>
          </w:tcPr>
          <w:p>
            <w:pPr>
              <w:spacing w:line="360" w:lineRule="auto"/>
              <w:ind w:firstLine="480" w:firstLineChars="200"/>
              <w:jc w:val="left"/>
              <w:rPr>
                <w:rFonts w:ascii="宋体" w:hAnsi="宋体"/>
                <w:sz w:val="24"/>
                <w:szCs w:val="24"/>
              </w:rPr>
            </w:pPr>
            <w:r>
              <w:rPr>
                <w:rFonts w:hint="eastAsia" w:ascii="宋体" w:hAnsi="宋体"/>
                <w:sz w:val="24"/>
                <w:szCs w:val="24"/>
              </w:rPr>
              <w:t>1、根据《政府采购促进中小企业发展管理办法》（财库〔2020〕46号）的有关规定，在本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jc w:val="left"/>
              <w:rPr>
                <w:rFonts w:ascii="宋体" w:hAnsi="宋体"/>
                <w:sz w:val="24"/>
                <w:szCs w:val="24"/>
              </w:rPr>
            </w:pPr>
            <w:r>
              <w:rPr>
                <w:rFonts w:hint="eastAsia" w:ascii="宋体" w:hAnsi="宋体"/>
                <w:sz w:val="24"/>
                <w:szCs w:val="24"/>
              </w:rPr>
              <w:t>2、监狱企业应符合《财政部司法部关于政府采购支持监狱企业发展有关问题的通知》--财库〔2014〕68 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jc w:val="left"/>
              <w:rPr>
                <w:rFonts w:ascii="宋体" w:hAnsi="宋体"/>
                <w:sz w:val="24"/>
                <w:szCs w:val="24"/>
              </w:rPr>
            </w:pPr>
            <w:r>
              <w:rPr>
                <w:rFonts w:hint="eastAsia" w:ascii="宋体" w:hAnsi="宋体"/>
                <w:sz w:val="24"/>
                <w:szCs w:val="24"/>
              </w:rPr>
              <w:t>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参加政府采购活动的残疾人单位应提供《残疾人福利性单位声明函》原件。</w:t>
            </w:r>
          </w:p>
          <w:p>
            <w:pPr>
              <w:spacing w:line="360" w:lineRule="auto"/>
              <w:ind w:firstLine="480" w:firstLineChars="200"/>
              <w:jc w:val="left"/>
              <w:rPr>
                <w:rFonts w:ascii="宋体" w:hAnsi="宋体"/>
                <w:sz w:val="24"/>
                <w:szCs w:val="24"/>
              </w:rPr>
            </w:pPr>
            <w:r>
              <w:rPr>
                <w:rFonts w:hint="eastAsia" w:ascii="宋体" w:hAnsi="宋体"/>
                <w:sz w:val="24"/>
                <w:szCs w:val="24"/>
              </w:rPr>
              <w:t>4、根据财政部、国家发展改革委《关于印发〈节能产品政府采购实施意见〉的通知》（财库〔2004〕185 号）规定“政府采购属于节能产品品目清单的，在技术、服务等指标同等条件下，应当优先采购节能品目清单的节能产品。”</w:t>
            </w:r>
          </w:p>
          <w:p>
            <w:pPr>
              <w:spacing w:line="360" w:lineRule="auto"/>
              <w:ind w:firstLine="480" w:firstLineChars="200"/>
              <w:jc w:val="left"/>
              <w:rPr>
                <w:rFonts w:ascii="宋体" w:hAnsi="宋体"/>
                <w:sz w:val="24"/>
                <w:szCs w:val="24"/>
              </w:rPr>
            </w:pPr>
            <w:r>
              <w:rPr>
                <w:rFonts w:hint="eastAsia" w:ascii="宋体" w:hAnsi="宋体"/>
                <w:sz w:val="24"/>
                <w:szCs w:val="24"/>
              </w:rPr>
              <w:t>5、根据财政部、国家环保总局联合印发《关于环境标志产品政府采购实施的意见》（财库〔2006〕90 号）规定“采购人采购的产品属于环境标志产品政府采购清单中品目的，在性能、技术、服务等指标同等条件下，应当优先采购清单中的产品”。</w:t>
            </w:r>
          </w:p>
          <w:p>
            <w:pPr>
              <w:spacing w:line="360" w:lineRule="auto"/>
              <w:ind w:firstLine="480" w:firstLineChars="200"/>
              <w:jc w:val="left"/>
              <w:rPr>
                <w:rFonts w:ascii="宋体" w:hAnsi="宋体"/>
                <w:sz w:val="24"/>
                <w:szCs w:val="24"/>
              </w:rPr>
            </w:pPr>
            <w:r>
              <w:rPr>
                <w:rFonts w:hint="eastAsia" w:ascii="宋体" w:hAnsi="宋体"/>
                <w:sz w:val="24"/>
                <w:szCs w:val="24"/>
              </w:rPr>
              <w:t>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jc w:val="left"/>
              <w:rPr>
                <w:rFonts w:ascii="宋体" w:hAnsi="宋体"/>
                <w:sz w:val="24"/>
                <w:szCs w:val="24"/>
              </w:rPr>
            </w:pPr>
            <w:r>
              <w:rPr>
                <w:rFonts w:hint="eastAsia" w:ascii="宋体" w:hAnsi="宋体"/>
                <w:sz w:val="24"/>
                <w:szCs w:val="24"/>
              </w:rPr>
              <w:t>7、根据国务院办公厅《关于建立政府强制采购节能产品制度的通知》（国办发〔2007〕51 号）有关要求，采购人需购买的产品属于政府强制采购节能产品范围应当在清单之内采购。节能清单中无对应细化分类且节能清单中的产品确实无法满足工作需要的，允许在节能清单之外采购。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27</w:t>
            </w:r>
          </w:p>
        </w:tc>
        <w:tc>
          <w:tcPr>
            <w:tcW w:w="936" w:type="dxa"/>
            <w:vAlign w:val="center"/>
          </w:tcPr>
          <w:p>
            <w:pPr>
              <w:spacing w:line="360" w:lineRule="auto"/>
              <w:jc w:val="center"/>
              <w:rPr>
                <w:rFonts w:ascii="宋体" w:hAnsi="宋体"/>
                <w:b/>
                <w:sz w:val="24"/>
                <w:szCs w:val="24"/>
              </w:rPr>
            </w:pPr>
            <w:r>
              <w:rPr>
                <w:rFonts w:hint="eastAsia" w:ascii="宋体" w:hAnsi="宋体"/>
                <w:b/>
                <w:sz w:val="24"/>
                <w:szCs w:val="24"/>
              </w:rPr>
              <w:t>特别</w:t>
            </w:r>
          </w:p>
          <w:p>
            <w:pPr>
              <w:spacing w:line="360" w:lineRule="auto"/>
              <w:jc w:val="center"/>
              <w:rPr>
                <w:rFonts w:ascii="宋体" w:hAnsi="宋体"/>
                <w:sz w:val="24"/>
                <w:szCs w:val="24"/>
              </w:rPr>
            </w:pPr>
            <w:r>
              <w:rPr>
                <w:rFonts w:hint="eastAsia" w:ascii="宋体" w:hAnsi="宋体"/>
                <w:b/>
                <w:sz w:val="24"/>
                <w:szCs w:val="24"/>
              </w:rPr>
              <w:t>提醒</w:t>
            </w:r>
          </w:p>
        </w:tc>
        <w:tc>
          <w:tcPr>
            <w:tcW w:w="8111" w:type="dxa"/>
            <w:vAlign w:val="center"/>
          </w:tcPr>
          <w:p>
            <w:pPr>
              <w:spacing w:line="360" w:lineRule="auto"/>
              <w:rPr>
                <w:rFonts w:ascii="宋体" w:hAnsi="宋体"/>
                <w:b/>
                <w:sz w:val="24"/>
                <w:szCs w:val="24"/>
              </w:rPr>
            </w:pPr>
            <w:r>
              <w:rPr>
                <w:rFonts w:hint="eastAsia" w:ascii="宋体" w:hAnsi="宋体"/>
                <w:b/>
                <w:sz w:val="24"/>
                <w:szCs w:val="24"/>
              </w:rPr>
              <w:t>在截止时间后送达的投标文件将被拒绝。各供应商只可委托一名代表到场参与开标，到场人员需自备口罩等防护工具，做好个人防护。</w:t>
            </w:r>
          </w:p>
        </w:tc>
      </w:tr>
    </w:tbl>
    <w:p>
      <w:pPr>
        <w:pStyle w:val="5"/>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cs="宋体"/>
          <w:sz w:val="32"/>
          <w:szCs w:val="32"/>
        </w:rPr>
      </w:pPr>
      <w:bookmarkStart w:id="7" w:name="_Toc403077639"/>
      <w:bookmarkStart w:id="8" w:name="_Toc363473972"/>
      <w:bookmarkStart w:id="9" w:name="_Toc363474017"/>
      <w:r>
        <w:rPr>
          <w:rFonts w:hint="eastAsia" w:ascii="宋体" w:hAnsi="宋体" w:cs="宋体"/>
          <w:b/>
          <w:sz w:val="32"/>
          <w:szCs w:val="32"/>
        </w:rPr>
        <w:t>一.总则</w:t>
      </w:r>
      <w:bookmarkEnd w:id="7"/>
      <w:bookmarkEnd w:id="8"/>
      <w:bookmarkEnd w:id="9"/>
    </w:p>
    <w:p>
      <w:pPr>
        <w:spacing w:line="360" w:lineRule="auto"/>
        <w:ind w:firstLine="482" w:firstLineChars="200"/>
        <w:rPr>
          <w:rFonts w:ascii="宋体" w:hAnsi="宋体" w:cs="宋体"/>
          <w:b/>
          <w:sz w:val="24"/>
          <w:szCs w:val="24"/>
        </w:rPr>
      </w:pPr>
      <w:r>
        <w:rPr>
          <w:rFonts w:hint="eastAsia" w:ascii="宋体" w:hAnsi="宋体" w:cs="宋体"/>
          <w:b/>
          <w:sz w:val="24"/>
          <w:szCs w:val="24"/>
        </w:rPr>
        <w:t>1.资金来源</w:t>
      </w:r>
    </w:p>
    <w:p>
      <w:pPr>
        <w:spacing w:line="360" w:lineRule="auto"/>
        <w:ind w:firstLine="480" w:firstLineChars="200"/>
        <w:rPr>
          <w:rFonts w:ascii="宋体" w:hAnsi="宋体" w:cs="宋体"/>
          <w:sz w:val="24"/>
          <w:szCs w:val="24"/>
        </w:rPr>
      </w:pPr>
      <w:r>
        <w:rPr>
          <w:rFonts w:hint="eastAsia" w:ascii="宋体" w:hAnsi="宋体" w:cs="宋体"/>
          <w:sz w:val="24"/>
          <w:szCs w:val="24"/>
        </w:rPr>
        <w:t>1.1本次招标采购所签合同使用财政资金支付，资金已落实到位。</w:t>
      </w:r>
    </w:p>
    <w:p>
      <w:pPr>
        <w:spacing w:line="360" w:lineRule="auto"/>
        <w:ind w:firstLine="482" w:firstLineChars="200"/>
        <w:rPr>
          <w:rFonts w:ascii="宋体" w:hAnsi="宋体" w:cs="宋体"/>
          <w:b/>
          <w:sz w:val="24"/>
          <w:szCs w:val="24"/>
        </w:rPr>
      </w:pPr>
      <w:r>
        <w:rPr>
          <w:rFonts w:hint="eastAsia" w:ascii="宋体" w:hAnsi="宋体" w:cs="宋体"/>
          <w:b/>
          <w:sz w:val="24"/>
          <w:szCs w:val="24"/>
        </w:rPr>
        <w:t>2.名词解释</w:t>
      </w:r>
    </w:p>
    <w:p>
      <w:pPr>
        <w:spacing w:line="360" w:lineRule="auto"/>
        <w:ind w:firstLine="480" w:firstLineChars="200"/>
        <w:rPr>
          <w:rFonts w:hint="eastAsia" w:ascii="宋体" w:hAnsi="宋体" w:eastAsia="宋体"/>
          <w:lang w:eastAsia="zh-CN"/>
        </w:rPr>
      </w:pPr>
      <w:r>
        <w:rPr>
          <w:rFonts w:hint="eastAsia" w:ascii="宋体" w:hAnsi="宋体" w:cs="宋体"/>
          <w:sz w:val="24"/>
          <w:szCs w:val="24"/>
        </w:rPr>
        <w:t>2.1采购人：</w:t>
      </w:r>
      <w:r>
        <w:rPr>
          <w:rFonts w:hint="eastAsia" w:ascii="宋体" w:hAnsi="宋体" w:cs="宋体"/>
          <w:sz w:val="24"/>
          <w:szCs w:val="24"/>
          <w:lang w:eastAsia="zh-CN"/>
        </w:rPr>
        <w:t>蓝田县教育和科学技术局</w:t>
      </w:r>
    </w:p>
    <w:p>
      <w:pPr>
        <w:spacing w:line="360" w:lineRule="auto"/>
        <w:ind w:firstLine="480" w:firstLineChars="200"/>
        <w:rPr>
          <w:rFonts w:ascii="宋体" w:hAnsi="宋体" w:cs="宋体"/>
          <w:sz w:val="24"/>
          <w:szCs w:val="24"/>
        </w:rPr>
      </w:pPr>
      <w:r>
        <w:rPr>
          <w:rFonts w:hint="eastAsia" w:ascii="宋体" w:hAnsi="宋体" w:cs="宋体"/>
          <w:sz w:val="24"/>
          <w:szCs w:val="24"/>
        </w:rPr>
        <w:t>2.2监督机构：同级人民政府财政部门</w:t>
      </w:r>
    </w:p>
    <w:p>
      <w:pPr>
        <w:spacing w:line="360" w:lineRule="auto"/>
        <w:ind w:firstLine="480" w:firstLineChars="200"/>
        <w:rPr>
          <w:rFonts w:ascii="宋体" w:hAnsi="宋体" w:cs="宋体"/>
          <w:sz w:val="24"/>
          <w:szCs w:val="24"/>
        </w:rPr>
      </w:pPr>
      <w:r>
        <w:rPr>
          <w:rFonts w:hint="eastAsia" w:ascii="宋体" w:hAnsi="宋体" w:cs="宋体"/>
          <w:sz w:val="24"/>
          <w:szCs w:val="24"/>
        </w:rPr>
        <w:t>2.3采购代理机构：陕西诠睿项目管理有限公司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2.4投标人：</w:t>
      </w:r>
      <w:r>
        <w:rPr>
          <w:rFonts w:ascii="宋体" w:hAnsi="宋体"/>
          <w:color w:val="000000"/>
          <w:sz w:val="24"/>
          <w:szCs w:val="24"/>
        </w:rPr>
        <w:t>指响应和符合招标文件规定资格条件且参与投标竞争的法人</w:t>
      </w:r>
      <w:r>
        <w:rPr>
          <w:rFonts w:hint="eastAsia" w:ascii="宋体" w:hAnsi="宋体"/>
          <w:color w:val="000000"/>
          <w:sz w:val="24"/>
          <w:szCs w:val="24"/>
        </w:rPr>
        <w:t>、</w:t>
      </w:r>
      <w:r>
        <w:rPr>
          <w:rFonts w:hint="eastAsia" w:ascii="宋体" w:hAnsi="宋体" w:cs="宋体"/>
          <w:sz w:val="24"/>
          <w:szCs w:val="24"/>
        </w:rPr>
        <w:t>其他组织或者自然人。</w:t>
      </w:r>
    </w:p>
    <w:p>
      <w:pPr>
        <w:spacing w:line="360" w:lineRule="auto"/>
        <w:ind w:firstLine="480" w:firstLineChars="200"/>
        <w:rPr>
          <w:rFonts w:ascii="宋体" w:hAnsi="宋体" w:cs="宋体"/>
          <w:sz w:val="24"/>
          <w:szCs w:val="24"/>
        </w:rPr>
      </w:pPr>
      <w:r>
        <w:rPr>
          <w:rFonts w:ascii="宋体" w:hAnsi="宋体" w:cs="宋体"/>
          <w:sz w:val="24"/>
          <w:szCs w:val="24"/>
        </w:rPr>
        <w:t>2.5</w:t>
      </w:r>
      <w:r>
        <w:rPr>
          <w:rFonts w:hint="eastAsia" w:ascii="宋体" w:hAnsi="宋体" w:cs="宋体"/>
          <w:sz w:val="24"/>
          <w:szCs w:val="24"/>
        </w:rPr>
        <w:t>服务是指投标人为满足招标文件要求而提供的服务。</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6节能产品或者环保产品是指列入品目清单的产品。</w:t>
      </w:r>
    </w:p>
    <w:p>
      <w:pPr>
        <w:spacing w:line="360" w:lineRule="auto"/>
        <w:ind w:firstLine="480" w:firstLineChars="200"/>
        <w:rPr>
          <w:rFonts w:ascii="宋体" w:hAnsi="宋体" w:cs="宋体"/>
          <w:sz w:val="24"/>
          <w:szCs w:val="24"/>
        </w:rPr>
      </w:pPr>
      <w:r>
        <w:rPr>
          <w:rFonts w:hint="eastAsia" w:ascii="宋体" w:hAnsi="宋体" w:cs="宋体"/>
          <w:sz w:val="24"/>
          <w:szCs w:val="24"/>
        </w:rPr>
        <w:t>2.7</w:t>
      </w:r>
      <w:r>
        <w:rPr>
          <w:rFonts w:ascii="宋体" w:hAnsi="宋体" w:cs="宋体"/>
          <w:sz w:val="24"/>
          <w:szCs w:val="24"/>
        </w:rPr>
        <w:t>中小企业是指符合《工业和信息化部、国家统计局、国家发展和改革委员会、财政部关于印发中小企业划型标准规定的通知》（工信部联企业</w:t>
      </w:r>
      <w:r>
        <w:rPr>
          <w:rFonts w:hint="eastAsia" w:ascii="宋体" w:hAnsi="宋体" w:cs="宋体"/>
          <w:sz w:val="24"/>
          <w:szCs w:val="24"/>
        </w:rPr>
        <w:t>〔2011〕</w:t>
      </w:r>
      <w:r>
        <w:rPr>
          <w:rFonts w:ascii="宋体" w:hAnsi="宋体" w:cs="宋体"/>
          <w:sz w:val="24"/>
          <w:szCs w:val="24"/>
        </w:rPr>
        <w:t>300号）规定的对中小企业的划分标准的企业。</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8</w:t>
      </w:r>
      <w:r>
        <w:rPr>
          <w:rFonts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9残疾人福利性单位是指符合《三部门联合发布关于促进残疾人就业政府采购政策的通知》财库〔2017〕141号</w:t>
      </w:r>
      <w:r>
        <w:rPr>
          <w:rFonts w:ascii="宋体" w:hAnsi="宋体" w:cs="宋体"/>
          <w:sz w:val="24"/>
          <w:szCs w:val="24"/>
        </w:rPr>
        <w:t>规定的对</w:t>
      </w:r>
      <w:r>
        <w:rPr>
          <w:rFonts w:hint="eastAsia" w:ascii="宋体" w:hAnsi="宋体" w:cs="宋体"/>
          <w:sz w:val="24"/>
          <w:szCs w:val="24"/>
        </w:rPr>
        <w:t>残疾人福利性单位</w:t>
      </w:r>
      <w:r>
        <w:rPr>
          <w:rFonts w:ascii="宋体" w:hAnsi="宋体" w:cs="宋体"/>
          <w:sz w:val="24"/>
          <w:szCs w:val="24"/>
        </w:rPr>
        <w:t>划分标准的</w:t>
      </w:r>
      <w:r>
        <w:rPr>
          <w:rFonts w:hint="eastAsia" w:ascii="宋体" w:hAnsi="宋体" w:cs="宋体"/>
          <w:sz w:val="24"/>
          <w:szCs w:val="24"/>
        </w:rPr>
        <w:t>单位</w:t>
      </w:r>
      <w:r>
        <w:rPr>
          <w:rFonts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2.10合格的投标人</w:t>
      </w:r>
    </w:p>
    <w:p>
      <w:pPr>
        <w:tabs>
          <w:tab w:val="left" w:pos="851"/>
        </w:tabs>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10.1投标人应是符合招标公告资格要求并领取招标文件的单位。</w:t>
      </w:r>
    </w:p>
    <w:p>
      <w:pPr>
        <w:spacing w:line="360" w:lineRule="auto"/>
        <w:ind w:firstLine="480" w:firstLineChars="200"/>
        <w:rPr>
          <w:rFonts w:ascii="宋体" w:hAnsi="宋体" w:cs="宋体"/>
          <w:sz w:val="24"/>
          <w:szCs w:val="24"/>
        </w:rPr>
      </w:pPr>
      <w:r>
        <w:rPr>
          <w:rFonts w:hint="eastAsia" w:ascii="宋体" w:hAnsi="宋体" w:cs="宋体"/>
          <w:sz w:val="24"/>
          <w:szCs w:val="24"/>
        </w:rPr>
        <w:t>2.10.2法定代表人为同一人的两个及两个以上的法人，母公司、全资子公司及其控股公司，都不得在同一项目</w:t>
      </w:r>
      <w:r>
        <w:rPr>
          <w:rFonts w:hint="eastAsia" w:ascii="宋体" w:hAnsi="宋体"/>
          <w:sz w:val="24"/>
          <w:szCs w:val="24"/>
        </w:rPr>
        <w:t>（分包的按包）</w:t>
      </w:r>
      <w:r>
        <w:rPr>
          <w:rFonts w:hint="eastAsia" w:ascii="宋体" w:hAnsi="宋体" w:cs="宋体"/>
          <w:sz w:val="24"/>
          <w:szCs w:val="24"/>
        </w:rPr>
        <w:t>的采购中同时参与投标，否则均为无效投标。</w:t>
      </w:r>
    </w:p>
    <w:p>
      <w:pPr>
        <w:spacing w:line="360" w:lineRule="auto"/>
        <w:ind w:firstLine="480" w:firstLineChars="200"/>
        <w:rPr>
          <w:rFonts w:ascii="宋体" w:hAnsi="宋体" w:cs="宋体"/>
          <w:sz w:val="24"/>
          <w:szCs w:val="24"/>
        </w:rPr>
      </w:pPr>
      <w:r>
        <w:rPr>
          <w:rFonts w:hint="eastAsia" w:ascii="宋体" w:hAnsi="宋体" w:cs="宋体"/>
          <w:sz w:val="24"/>
          <w:szCs w:val="24"/>
        </w:rPr>
        <w:t>2.10.3投标人不得直接或间接地与招标采购单位（包括陕西诠睿项目管理有限公司及采购人）有任何关联，亦不得是招标采购单位的附属机构。如果投标人在投标中隐瞒了上述关系，一经证实，则该投标无效。</w:t>
      </w:r>
    </w:p>
    <w:p>
      <w:pPr>
        <w:spacing w:line="360" w:lineRule="auto"/>
        <w:ind w:firstLine="480" w:firstLineChars="200"/>
        <w:rPr>
          <w:rFonts w:ascii="宋体" w:hAnsi="宋体" w:cs="宋体"/>
          <w:sz w:val="24"/>
          <w:szCs w:val="24"/>
        </w:rPr>
      </w:pPr>
      <w:r>
        <w:rPr>
          <w:rFonts w:hint="eastAsia" w:ascii="宋体" w:hAnsi="宋体" w:cs="宋体"/>
          <w:sz w:val="24"/>
          <w:szCs w:val="24"/>
        </w:rPr>
        <w:t>2.10.4投标人必须在陕西诠睿项目管理有限公司领取招标文件，方可参加投标。</w:t>
      </w:r>
    </w:p>
    <w:p>
      <w:pPr>
        <w:spacing w:line="360" w:lineRule="auto"/>
        <w:ind w:firstLine="480" w:firstLineChars="200"/>
        <w:rPr>
          <w:rFonts w:ascii="宋体" w:hAnsi="宋体" w:cs="宋体"/>
          <w:sz w:val="24"/>
          <w:szCs w:val="24"/>
        </w:rPr>
      </w:pPr>
      <w:r>
        <w:rPr>
          <w:rFonts w:hint="eastAsia" w:ascii="宋体" w:hAnsi="宋体" w:cs="宋体"/>
          <w:sz w:val="24"/>
          <w:szCs w:val="24"/>
        </w:rPr>
        <w:t>2.10.5投标费用自理。不论投标的结果如何，投标人均应自行承担所有与参加投标有关的费用。</w:t>
      </w:r>
    </w:p>
    <w:p>
      <w:pPr>
        <w:spacing w:line="360" w:lineRule="auto"/>
        <w:ind w:firstLine="480" w:firstLineChars="200"/>
        <w:rPr>
          <w:rFonts w:ascii="宋体" w:hAnsi="宋体"/>
          <w:sz w:val="24"/>
          <w:szCs w:val="24"/>
        </w:rPr>
      </w:pPr>
      <w:r>
        <w:rPr>
          <w:rFonts w:hint="eastAsia" w:ascii="宋体" w:hAnsi="宋体" w:cs="宋体"/>
          <w:sz w:val="24"/>
          <w:szCs w:val="24"/>
        </w:rPr>
        <w:t>2.11联合体投标：</w:t>
      </w:r>
      <w:r>
        <w:rPr>
          <w:rFonts w:hint="eastAsia" w:ascii="宋体" w:hAnsi="宋体"/>
          <w:sz w:val="24"/>
          <w:szCs w:val="24"/>
        </w:rPr>
        <w:t>本项目不接受联合体投标。</w:t>
      </w:r>
    </w:p>
    <w:p>
      <w:pPr>
        <w:spacing w:line="360" w:lineRule="auto"/>
        <w:ind w:firstLine="482" w:firstLineChars="200"/>
        <w:rPr>
          <w:rFonts w:ascii="宋体" w:hAnsi="宋体" w:cs="宋体"/>
          <w:b/>
          <w:sz w:val="24"/>
          <w:szCs w:val="24"/>
        </w:rPr>
      </w:pPr>
      <w:r>
        <w:rPr>
          <w:rFonts w:hint="eastAsia" w:ascii="宋体" w:hAnsi="宋体" w:cs="宋体"/>
          <w:b/>
          <w:sz w:val="24"/>
          <w:szCs w:val="24"/>
        </w:rPr>
        <w:t>3.所投</w:t>
      </w:r>
      <w:r>
        <w:rPr>
          <w:rFonts w:hint="eastAsia" w:ascii="宋体" w:hAnsi="宋体"/>
          <w:b/>
          <w:sz w:val="24"/>
          <w:szCs w:val="24"/>
        </w:rPr>
        <w:t>服务</w:t>
      </w:r>
      <w:r>
        <w:rPr>
          <w:rFonts w:hint="eastAsia" w:ascii="宋体" w:hAnsi="宋体" w:cs="宋体"/>
          <w:b/>
          <w:sz w:val="24"/>
          <w:szCs w:val="24"/>
        </w:rPr>
        <w:t>的合格性和合法性</w:t>
      </w:r>
    </w:p>
    <w:p>
      <w:pPr>
        <w:spacing w:line="360" w:lineRule="auto"/>
        <w:ind w:firstLine="480" w:firstLineChars="200"/>
        <w:rPr>
          <w:rFonts w:ascii="宋体" w:hAnsi="宋体" w:cs="宋体"/>
          <w:sz w:val="24"/>
          <w:szCs w:val="24"/>
        </w:rPr>
      </w:pPr>
      <w:r>
        <w:rPr>
          <w:rFonts w:hint="eastAsia" w:ascii="宋体" w:hAnsi="宋体" w:cs="宋体"/>
          <w:sz w:val="24"/>
          <w:szCs w:val="24"/>
        </w:rPr>
        <w:t>3.1所投</w:t>
      </w:r>
      <w:r>
        <w:rPr>
          <w:rFonts w:hint="eastAsia" w:ascii="宋体" w:hAnsi="宋体"/>
          <w:sz w:val="24"/>
          <w:szCs w:val="24"/>
        </w:rPr>
        <w:t>服务</w:t>
      </w:r>
      <w:r>
        <w:rPr>
          <w:rFonts w:hint="eastAsia" w:ascii="宋体" w:hAnsi="宋体" w:cs="宋体"/>
          <w:sz w:val="24"/>
          <w:szCs w:val="24"/>
        </w:rPr>
        <w:t>应满足招标文件的要求并应符合国家法律法规、行业管理部门要求的其他强制性标准。</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.2采购人有权拒绝接受任何不合格的服务，由此产生的费用及相关后果均由</w:t>
      </w:r>
      <w:r>
        <w:rPr>
          <w:rFonts w:hint="eastAsia" w:ascii="宋体" w:hAnsi="宋体"/>
          <w:sz w:val="24"/>
          <w:szCs w:val="24"/>
        </w:rPr>
        <w:t>投标人</w:t>
      </w:r>
      <w:r>
        <w:rPr>
          <w:rFonts w:ascii="宋体" w:hAnsi="宋体"/>
          <w:sz w:val="24"/>
          <w:szCs w:val="24"/>
        </w:rPr>
        <w:t>自行承担。</w:t>
      </w:r>
    </w:p>
    <w:p>
      <w:pPr>
        <w:spacing w:line="360" w:lineRule="auto"/>
        <w:ind w:firstLine="482" w:firstLineChars="200"/>
        <w:rPr>
          <w:rFonts w:ascii="宋体" w:hAnsi="宋体" w:cs="宋体"/>
          <w:b/>
          <w:sz w:val="24"/>
          <w:szCs w:val="24"/>
        </w:rPr>
      </w:pPr>
      <w:r>
        <w:rPr>
          <w:rFonts w:hint="eastAsia" w:ascii="宋体" w:hAnsi="宋体" w:cs="宋体"/>
          <w:b/>
          <w:sz w:val="24"/>
          <w:szCs w:val="24"/>
        </w:rPr>
        <w:t>4.投标文件内容的真实性</w:t>
      </w:r>
    </w:p>
    <w:p>
      <w:pPr>
        <w:spacing w:line="360" w:lineRule="auto"/>
        <w:ind w:firstLine="480" w:firstLineChars="200"/>
        <w:rPr>
          <w:rFonts w:ascii="宋体" w:hAnsi="宋体" w:cs="宋体"/>
          <w:sz w:val="24"/>
          <w:szCs w:val="24"/>
        </w:rPr>
      </w:pPr>
      <w:r>
        <w:rPr>
          <w:rFonts w:hint="eastAsia" w:ascii="宋体" w:hAnsi="宋体" w:cs="宋体"/>
          <w:sz w:val="24"/>
          <w:szCs w:val="24"/>
        </w:rPr>
        <w:t>4.1投标人应保证其投标文件中所提供的所有投标资料、信息是真实的，并且来源于合法的渠道。因投标文件中所提供的投标资料、信息不真实或者其来源不合法而导致的所有法律责任，由投标人自行承担。</w:t>
      </w:r>
    </w:p>
    <w:p>
      <w:pPr>
        <w:spacing w:line="360" w:lineRule="auto"/>
        <w:ind w:firstLine="482" w:firstLineChars="200"/>
        <w:rPr>
          <w:rFonts w:ascii="宋体" w:hAnsi="宋体" w:cs="宋体"/>
          <w:b/>
          <w:sz w:val="24"/>
          <w:szCs w:val="24"/>
        </w:rPr>
      </w:pPr>
      <w:r>
        <w:rPr>
          <w:rFonts w:hint="eastAsia" w:ascii="宋体" w:hAnsi="宋体" w:cs="宋体"/>
          <w:b/>
          <w:sz w:val="24"/>
          <w:szCs w:val="24"/>
        </w:rPr>
        <w:t>5.招标过程的监督和管理</w:t>
      </w:r>
    </w:p>
    <w:p>
      <w:pPr>
        <w:spacing w:line="360" w:lineRule="auto"/>
        <w:ind w:firstLine="480" w:firstLineChars="200"/>
        <w:rPr>
          <w:rFonts w:ascii="宋体" w:hAnsi="宋体" w:cs="宋体"/>
          <w:sz w:val="24"/>
          <w:szCs w:val="24"/>
        </w:rPr>
      </w:pPr>
      <w:r>
        <w:rPr>
          <w:rFonts w:hint="eastAsia" w:ascii="宋体" w:hAnsi="宋体" w:cs="宋体"/>
          <w:sz w:val="24"/>
          <w:szCs w:val="24"/>
        </w:rPr>
        <w:t>5.1同级人民政府财政部门依法履行对招标过程的监督管理职责。</w:t>
      </w:r>
    </w:p>
    <w:p>
      <w:pPr>
        <w:spacing w:line="360" w:lineRule="auto"/>
        <w:jc w:val="center"/>
        <w:rPr>
          <w:rFonts w:ascii="宋体" w:hAnsi="宋体" w:cs="宋体"/>
          <w:b/>
          <w:sz w:val="32"/>
          <w:szCs w:val="32"/>
        </w:rPr>
      </w:pPr>
      <w:bookmarkStart w:id="10" w:name="_Toc403077640"/>
      <w:bookmarkStart w:id="11" w:name="_Toc363473973"/>
      <w:bookmarkStart w:id="12" w:name="_Toc363474018"/>
      <w:r>
        <w:rPr>
          <w:rFonts w:hint="eastAsia" w:ascii="宋体" w:hAnsi="宋体" w:cs="宋体"/>
          <w:b/>
          <w:sz w:val="32"/>
          <w:szCs w:val="32"/>
        </w:rPr>
        <w:t>二.招标文件</w:t>
      </w:r>
      <w:bookmarkEnd w:id="10"/>
      <w:bookmarkEnd w:id="11"/>
      <w:bookmarkEnd w:id="12"/>
    </w:p>
    <w:p>
      <w:pPr>
        <w:spacing w:line="360" w:lineRule="auto"/>
        <w:ind w:firstLine="482" w:firstLineChars="200"/>
        <w:rPr>
          <w:rFonts w:ascii="宋体" w:hAnsi="宋体" w:cs="宋体"/>
          <w:b/>
          <w:sz w:val="24"/>
          <w:szCs w:val="24"/>
        </w:rPr>
      </w:pPr>
      <w:r>
        <w:rPr>
          <w:rFonts w:hint="eastAsia" w:ascii="宋体" w:hAnsi="宋体" w:cs="宋体"/>
          <w:b/>
          <w:sz w:val="24"/>
          <w:szCs w:val="24"/>
        </w:rPr>
        <w:t>6.招标文件构成</w:t>
      </w:r>
    </w:p>
    <w:p>
      <w:pPr>
        <w:spacing w:line="360" w:lineRule="auto"/>
        <w:ind w:firstLine="480" w:firstLineChars="200"/>
        <w:rPr>
          <w:rFonts w:ascii="宋体" w:hAnsi="宋体" w:cs="宋体"/>
          <w:sz w:val="24"/>
          <w:szCs w:val="24"/>
        </w:rPr>
      </w:pPr>
      <w:r>
        <w:rPr>
          <w:rFonts w:hint="eastAsia" w:ascii="宋体" w:hAnsi="宋体" w:cs="宋体"/>
          <w:sz w:val="24"/>
          <w:szCs w:val="24"/>
        </w:rPr>
        <w:t>6.1招标文件要求提供的服务，招标程序和合同条件在招标文件中均有说明。招标文件共六章，内容如下：</w:t>
      </w:r>
    </w:p>
    <w:p>
      <w:pPr>
        <w:spacing w:line="360" w:lineRule="auto"/>
        <w:ind w:firstLine="480" w:firstLineChars="200"/>
        <w:rPr>
          <w:rFonts w:ascii="宋体" w:hAnsi="宋体" w:cs="宋体"/>
          <w:sz w:val="24"/>
          <w:szCs w:val="24"/>
        </w:rPr>
      </w:pPr>
      <w:r>
        <w:rPr>
          <w:rFonts w:hint="eastAsia" w:ascii="宋体" w:hAnsi="宋体" w:cs="宋体"/>
          <w:sz w:val="24"/>
          <w:szCs w:val="24"/>
        </w:rPr>
        <w:t>第一章 招标公告</w:t>
      </w:r>
    </w:p>
    <w:p>
      <w:pPr>
        <w:spacing w:line="360" w:lineRule="auto"/>
        <w:ind w:firstLine="480" w:firstLineChars="200"/>
        <w:rPr>
          <w:rFonts w:ascii="宋体" w:hAnsi="宋体" w:cs="宋体"/>
          <w:sz w:val="24"/>
          <w:szCs w:val="24"/>
        </w:rPr>
      </w:pPr>
      <w:r>
        <w:rPr>
          <w:rFonts w:hint="eastAsia" w:ascii="宋体" w:hAnsi="宋体" w:cs="宋体"/>
          <w:sz w:val="24"/>
          <w:szCs w:val="24"/>
        </w:rPr>
        <w:t>第二章 投标人须知</w:t>
      </w:r>
    </w:p>
    <w:p>
      <w:pPr>
        <w:spacing w:line="360" w:lineRule="auto"/>
        <w:ind w:firstLine="480" w:firstLineChars="200"/>
        <w:rPr>
          <w:rFonts w:ascii="宋体" w:hAnsi="宋体" w:cs="宋体"/>
          <w:sz w:val="24"/>
          <w:szCs w:val="24"/>
        </w:rPr>
      </w:pPr>
      <w:r>
        <w:rPr>
          <w:rFonts w:hint="eastAsia" w:ascii="宋体" w:hAnsi="宋体" w:cs="宋体"/>
          <w:sz w:val="24"/>
          <w:szCs w:val="24"/>
        </w:rPr>
        <w:t>第三章 合同条款及格式</w:t>
      </w:r>
    </w:p>
    <w:p>
      <w:pPr>
        <w:spacing w:line="360" w:lineRule="auto"/>
        <w:ind w:firstLine="480" w:firstLineChars="200"/>
        <w:rPr>
          <w:rFonts w:ascii="宋体" w:hAnsi="宋体" w:cs="宋体"/>
          <w:sz w:val="24"/>
          <w:szCs w:val="24"/>
        </w:rPr>
      </w:pPr>
      <w:r>
        <w:rPr>
          <w:rFonts w:hint="eastAsia" w:ascii="宋体" w:hAnsi="宋体" w:cs="宋体"/>
          <w:sz w:val="24"/>
          <w:szCs w:val="24"/>
        </w:rPr>
        <w:t>第四章 采购内容及技术要求</w:t>
      </w:r>
    </w:p>
    <w:p>
      <w:pPr>
        <w:spacing w:line="360" w:lineRule="auto"/>
        <w:ind w:firstLine="480" w:firstLineChars="200"/>
        <w:rPr>
          <w:rFonts w:ascii="宋体" w:hAnsi="宋体" w:cs="宋体"/>
          <w:sz w:val="24"/>
          <w:szCs w:val="24"/>
        </w:rPr>
      </w:pPr>
      <w:r>
        <w:rPr>
          <w:rFonts w:hint="eastAsia" w:ascii="宋体" w:hAnsi="宋体" w:cs="宋体"/>
          <w:sz w:val="24"/>
          <w:szCs w:val="24"/>
        </w:rPr>
        <w:t>第五章 评标方法</w:t>
      </w:r>
    </w:p>
    <w:p>
      <w:pPr>
        <w:spacing w:line="360" w:lineRule="auto"/>
        <w:ind w:firstLine="480" w:firstLineChars="200"/>
        <w:rPr>
          <w:rFonts w:ascii="宋体" w:hAnsi="宋体" w:cs="宋体"/>
          <w:sz w:val="24"/>
          <w:szCs w:val="24"/>
        </w:rPr>
      </w:pPr>
      <w:r>
        <w:rPr>
          <w:rFonts w:hint="eastAsia" w:ascii="宋体" w:hAnsi="宋体" w:cs="宋体"/>
          <w:sz w:val="24"/>
          <w:szCs w:val="24"/>
        </w:rPr>
        <w:t>第六章 投标文件构成及格式</w:t>
      </w:r>
      <w:r>
        <w:rPr>
          <w:rFonts w:ascii="宋体" w:hAnsi="宋体" w:cs="宋体"/>
          <w:sz w:val="24"/>
          <w:szCs w:val="24"/>
        </w:rPr>
        <w:fldChar w:fldCharType="begin"/>
      </w:r>
      <w:r>
        <w:rPr>
          <w:rFonts w:ascii="宋体" w:hAnsi="宋体" w:cs="宋体"/>
          <w:sz w:val="24"/>
          <w:szCs w:val="24"/>
        </w:rPr>
        <w:instrText xml:space="preserve"> TOC \o "1-3" \h \z \u </w:instrText>
      </w:r>
      <w:r>
        <w:rPr>
          <w:rFonts w:ascii="宋体" w:hAnsi="宋体" w:cs="宋体"/>
          <w:sz w:val="24"/>
          <w:szCs w:val="24"/>
        </w:rPr>
        <w:fldChar w:fldCharType="separate"/>
      </w:r>
    </w:p>
    <w:p>
      <w:pPr>
        <w:spacing w:line="360" w:lineRule="auto"/>
        <w:ind w:firstLine="420" w:firstLineChars="200"/>
        <w:rPr>
          <w:rFonts w:ascii="宋体" w:hAnsi="宋体" w:cs="宋体"/>
          <w:sz w:val="24"/>
          <w:szCs w:val="24"/>
        </w:rPr>
      </w:pPr>
      <w:r>
        <w:fldChar w:fldCharType="begin"/>
      </w:r>
      <w:r>
        <w:instrText xml:space="preserve"> HYPERLINK \l "_Toc496530084" </w:instrText>
      </w:r>
      <w:r>
        <w:fldChar w:fldCharType="separate"/>
      </w:r>
      <w:r>
        <w:fldChar w:fldCharType="end"/>
      </w:r>
      <w:r>
        <w:rPr>
          <w:rFonts w:ascii="宋体" w:hAnsi="宋体" w:cs="宋体"/>
          <w:sz w:val="24"/>
          <w:szCs w:val="24"/>
        </w:rPr>
        <w:fldChar w:fldCharType="end"/>
      </w:r>
      <w:r>
        <w:rPr>
          <w:rFonts w:hint="eastAsia" w:ascii="宋体" w:hAnsi="宋体" w:cs="宋体"/>
          <w:sz w:val="24"/>
          <w:szCs w:val="24"/>
        </w:rPr>
        <w:t>6.2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pPr>
        <w:spacing w:line="360" w:lineRule="auto"/>
        <w:ind w:firstLine="480" w:firstLineChars="200"/>
        <w:rPr>
          <w:rFonts w:ascii="宋体" w:hAnsi="宋体" w:cs="宋体"/>
          <w:sz w:val="24"/>
          <w:szCs w:val="24"/>
        </w:rPr>
      </w:pPr>
      <w:r>
        <w:rPr>
          <w:rFonts w:hint="eastAsia" w:ascii="宋体" w:hAnsi="宋体" w:cs="宋体"/>
          <w:sz w:val="24"/>
          <w:szCs w:val="24"/>
        </w:rPr>
        <w:t>6.3本招标文件的解释权归陕西诠睿项目管理有限公司</w:t>
      </w:r>
      <w:r>
        <w:rPr>
          <w:rFonts w:hint="eastAsia" w:ascii="宋体" w:hAnsi="宋体"/>
          <w:sz w:val="24"/>
          <w:szCs w:val="24"/>
        </w:rPr>
        <w:t>，</w:t>
      </w:r>
      <w:r>
        <w:rPr>
          <w:rFonts w:ascii="宋体" w:hAnsi="宋体"/>
          <w:sz w:val="24"/>
          <w:szCs w:val="24"/>
        </w:rPr>
        <w:t>如发现招标文件内容与现行法律法规不相符的情况，以现行法律法规为准。</w:t>
      </w:r>
    </w:p>
    <w:p>
      <w:pPr>
        <w:spacing w:line="360" w:lineRule="auto"/>
        <w:ind w:firstLine="482" w:firstLineChars="200"/>
        <w:rPr>
          <w:rFonts w:ascii="宋体" w:hAnsi="宋体" w:cs="宋体"/>
          <w:b/>
          <w:sz w:val="24"/>
          <w:szCs w:val="24"/>
        </w:rPr>
      </w:pPr>
      <w:r>
        <w:rPr>
          <w:rFonts w:hint="eastAsia" w:ascii="宋体" w:hAnsi="宋体" w:cs="宋体"/>
          <w:b/>
          <w:sz w:val="24"/>
          <w:szCs w:val="24"/>
        </w:rPr>
        <w:t>7.招标文件的修改和澄清</w:t>
      </w:r>
    </w:p>
    <w:p>
      <w:pPr>
        <w:spacing w:line="360" w:lineRule="auto"/>
        <w:ind w:firstLine="480" w:firstLineChars="200"/>
        <w:rPr>
          <w:rFonts w:ascii="宋体" w:hAnsi="宋体" w:cs="宋体"/>
          <w:sz w:val="24"/>
          <w:szCs w:val="24"/>
        </w:rPr>
      </w:pPr>
      <w:r>
        <w:rPr>
          <w:rFonts w:hint="eastAsia" w:ascii="宋体" w:hAnsi="宋体" w:cs="宋体"/>
          <w:sz w:val="24"/>
          <w:szCs w:val="24"/>
        </w:rPr>
        <w:t>7.1采购代理机构对已发出的招标文件进行必要的澄清或者修改，澄清或者修改的内容可能影响投标文件编制的，不足15日的，采购人或者采购代理机构应当顺延提交投标文件的截止时间，澄清或者修改内容将以书面形式通知所有领取招标文件投标人。投标人应在招标文件澄清发出澄清或者修改内容后24小时以内以书面形式通知采购人，确认己收到该澄清或者修改内容。如在24小时之内无书面回函，则视为同意修改或澄清内容。</w:t>
      </w:r>
    </w:p>
    <w:p>
      <w:pPr>
        <w:spacing w:line="360" w:lineRule="auto"/>
        <w:ind w:firstLine="480" w:firstLineChars="200"/>
        <w:rPr>
          <w:rFonts w:ascii="宋体" w:hAnsi="宋体" w:cs="宋体"/>
          <w:sz w:val="24"/>
          <w:szCs w:val="24"/>
        </w:rPr>
      </w:pPr>
      <w:r>
        <w:rPr>
          <w:rFonts w:hint="eastAsia" w:ascii="宋体" w:hAnsi="宋体" w:cs="宋体"/>
          <w:sz w:val="24"/>
          <w:szCs w:val="24"/>
        </w:rPr>
        <w:t>7.2</w:t>
      </w:r>
      <w:r>
        <w:rPr>
          <w:rFonts w:hint="eastAsia" w:ascii="宋体" w:hAnsi="宋体"/>
          <w:sz w:val="24"/>
          <w:szCs w:val="24"/>
        </w:rPr>
        <w:t>已经领取招标文件的投标人对招标文件有询问或质疑的，均应在领取招标文件后7个工作日内以书面形式向采购代理机构提出。采购代理机构视情况必要时将书面答复传送给所有获取招标文件潜在投标人。</w:t>
      </w:r>
    </w:p>
    <w:p>
      <w:pPr>
        <w:spacing w:line="360" w:lineRule="auto"/>
        <w:ind w:firstLine="480" w:firstLineChars="200"/>
        <w:rPr>
          <w:rFonts w:ascii="宋体" w:hAnsi="宋体" w:cs="宋体"/>
          <w:sz w:val="24"/>
          <w:szCs w:val="24"/>
        </w:rPr>
      </w:pPr>
      <w:r>
        <w:rPr>
          <w:rFonts w:hint="eastAsia" w:ascii="宋体" w:hAnsi="宋体" w:cs="宋体"/>
          <w:sz w:val="24"/>
          <w:szCs w:val="24"/>
        </w:rPr>
        <w:t>7.3投标人在收到上述通知后，应立即向采购代理机构回函确认。</w:t>
      </w:r>
    </w:p>
    <w:p>
      <w:pPr>
        <w:spacing w:line="360" w:lineRule="auto"/>
        <w:jc w:val="center"/>
        <w:rPr>
          <w:rFonts w:ascii="宋体" w:hAnsi="宋体" w:cs="宋体"/>
          <w:b/>
          <w:sz w:val="32"/>
          <w:szCs w:val="32"/>
        </w:rPr>
      </w:pPr>
      <w:bookmarkStart w:id="13" w:name="_Toc363473974"/>
      <w:bookmarkStart w:id="14" w:name="_Toc363474019"/>
      <w:bookmarkStart w:id="15" w:name="_Toc403077641"/>
      <w:r>
        <w:rPr>
          <w:rFonts w:hint="eastAsia" w:ascii="宋体" w:hAnsi="宋体" w:cs="宋体"/>
          <w:b/>
          <w:sz w:val="32"/>
          <w:szCs w:val="32"/>
        </w:rPr>
        <w:t>三.投标文件的编制</w:t>
      </w:r>
      <w:bookmarkEnd w:id="13"/>
      <w:bookmarkEnd w:id="14"/>
      <w:bookmarkEnd w:id="15"/>
    </w:p>
    <w:p>
      <w:pPr>
        <w:spacing w:line="360" w:lineRule="auto"/>
        <w:ind w:firstLine="482" w:firstLineChars="200"/>
        <w:rPr>
          <w:rFonts w:ascii="宋体" w:hAnsi="宋体" w:cs="宋体"/>
          <w:b/>
          <w:sz w:val="24"/>
          <w:szCs w:val="24"/>
        </w:rPr>
      </w:pPr>
      <w:r>
        <w:rPr>
          <w:rFonts w:hint="eastAsia" w:ascii="宋体" w:hAnsi="宋体" w:cs="宋体"/>
          <w:b/>
          <w:sz w:val="24"/>
          <w:szCs w:val="24"/>
        </w:rPr>
        <w:t>8.投标语言和投标货币</w:t>
      </w:r>
    </w:p>
    <w:p>
      <w:pPr>
        <w:spacing w:line="360" w:lineRule="auto"/>
        <w:ind w:firstLine="480" w:firstLineChars="200"/>
        <w:rPr>
          <w:rFonts w:ascii="宋体" w:hAnsi="宋体" w:cs="宋体"/>
          <w:b/>
          <w:sz w:val="24"/>
          <w:szCs w:val="24"/>
        </w:rPr>
      </w:pPr>
      <w:r>
        <w:rPr>
          <w:rFonts w:hint="eastAsia" w:ascii="宋体" w:hAnsi="宋体" w:cs="宋体"/>
          <w:sz w:val="24"/>
          <w:szCs w:val="24"/>
        </w:rPr>
        <w:t>8.1投标人提交的投标文件以及投标人与采购代理机构就有关投标的所有来往函电均应使用中文。</w:t>
      </w:r>
    </w:p>
    <w:p>
      <w:pPr>
        <w:spacing w:line="360" w:lineRule="auto"/>
        <w:ind w:firstLine="480" w:firstLineChars="200"/>
        <w:rPr>
          <w:rFonts w:ascii="宋体" w:hAnsi="宋体" w:cs="宋体"/>
          <w:sz w:val="24"/>
          <w:szCs w:val="24"/>
        </w:rPr>
      </w:pPr>
      <w:r>
        <w:rPr>
          <w:rFonts w:hint="eastAsia" w:ascii="宋体" w:hAnsi="宋体" w:cs="宋体"/>
          <w:sz w:val="24"/>
          <w:szCs w:val="24"/>
        </w:rPr>
        <w:t>8.2投标应以人民币报价。任何包含非人民币报价的投标将按无效投标处理。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9.投标文件的构成</w:t>
      </w:r>
    </w:p>
    <w:p>
      <w:pPr>
        <w:spacing w:line="360" w:lineRule="auto"/>
        <w:ind w:firstLine="480" w:firstLineChars="200"/>
        <w:rPr>
          <w:rFonts w:ascii="宋体" w:hAnsi="宋体" w:cs="宋体"/>
          <w:sz w:val="24"/>
          <w:szCs w:val="24"/>
        </w:rPr>
      </w:pPr>
      <w:r>
        <w:rPr>
          <w:rFonts w:hint="eastAsia" w:ascii="宋体" w:hAnsi="宋体" w:cs="宋体"/>
          <w:sz w:val="24"/>
          <w:szCs w:val="24"/>
        </w:rPr>
        <w:t>9.1投标人提交的投标文件应包括下列部分的内容：</w:t>
      </w:r>
    </w:p>
    <w:p>
      <w:pPr>
        <w:spacing w:line="360" w:lineRule="auto"/>
        <w:ind w:firstLine="480" w:firstLineChars="200"/>
        <w:rPr>
          <w:rFonts w:ascii="宋体" w:hAnsi="宋体" w:cs="宋体"/>
          <w:sz w:val="24"/>
          <w:szCs w:val="24"/>
        </w:rPr>
      </w:pPr>
      <w:r>
        <w:rPr>
          <w:rFonts w:hint="eastAsia" w:ascii="宋体" w:hAnsi="宋体" w:cs="宋体"/>
          <w:sz w:val="24"/>
          <w:szCs w:val="24"/>
        </w:rPr>
        <w:t>一、投标书</w:t>
      </w:r>
    </w:p>
    <w:p>
      <w:pPr>
        <w:spacing w:line="360" w:lineRule="auto"/>
        <w:ind w:firstLine="480" w:firstLineChars="200"/>
        <w:rPr>
          <w:rFonts w:ascii="宋体" w:hAnsi="宋体" w:cs="宋体"/>
          <w:sz w:val="24"/>
          <w:szCs w:val="24"/>
        </w:rPr>
      </w:pPr>
      <w:r>
        <w:rPr>
          <w:rFonts w:hint="eastAsia" w:ascii="宋体" w:hAnsi="宋体" w:cs="宋体"/>
          <w:sz w:val="24"/>
          <w:szCs w:val="24"/>
        </w:rPr>
        <w:t>二、投标报价表</w:t>
      </w:r>
    </w:p>
    <w:p>
      <w:pPr>
        <w:spacing w:line="360" w:lineRule="auto"/>
        <w:ind w:firstLine="480" w:firstLineChars="200"/>
        <w:rPr>
          <w:rFonts w:ascii="宋体" w:hAnsi="宋体" w:cs="宋体"/>
          <w:sz w:val="24"/>
          <w:szCs w:val="24"/>
        </w:rPr>
      </w:pPr>
      <w:r>
        <w:rPr>
          <w:rFonts w:hint="eastAsia" w:ascii="宋体" w:hAnsi="宋体" w:cs="宋体"/>
          <w:sz w:val="24"/>
          <w:szCs w:val="24"/>
        </w:rPr>
        <w:t>三、资格证明资料</w:t>
      </w:r>
    </w:p>
    <w:p>
      <w:pPr>
        <w:spacing w:line="360" w:lineRule="auto"/>
        <w:ind w:firstLine="480" w:firstLineChars="200"/>
        <w:rPr>
          <w:rFonts w:ascii="宋体" w:hAnsi="宋体" w:cs="宋体"/>
          <w:sz w:val="24"/>
          <w:szCs w:val="24"/>
        </w:rPr>
      </w:pPr>
      <w:r>
        <w:rPr>
          <w:rFonts w:hint="eastAsia" w:ascii="宋体" w:hAnsi="宋体" w:cs="宋体"/>
          <w:sz w:val="24"/>
          <w:szCs w:val="24"/>
        </w:rPr>
        <w:t>四、投标方案说明书</w:t>
      </w:r>
    </w:p>
    <w:p>
      <w:pPr>
        <w:spacing w:line="360" w:lineRule="auto"/>
        <w:ind w:firstLine="480" w:firstLineChars="200"/>
        <w:rPr>
          <w:rFonts w:ascii="宋体" w:hAnsi="宋体" w:cs="宋体"/>
          <w:sz w:val="24"/>
          <w:szCs w:val="24"/>
        </w:rPr>
      </w:pPr>
      <w:r>
        <w:rPr>
          <w:rFonts w:hint="eastAsia" w:ascii="宋体" w:hAnsi="宋体" w:cs="宋体"/>
          <w:sz w:val="24"/>
          <w:szCs w:val="24"/>
        </w:rPr>
        <w:t>五、商务响应说明书</w:t>
      </w:r>
    </w:p>
    <w:p>
      <w:pPr>
        <w:spacing w:line="360" w:lineRule="auto"/>
        <w:ind w:firstLine="480" w:firstLineChars="200"/>
        <w:rPr>
          <w:rFonts w:ascii="宋体" w:hAnsi="宋体" w:cs="宋体"/>
          <w:sz w:val="24"/>
          <w:szCs w:val="24"/>
        </w:rPr>
      </w:pPr>
      <w:r>
        <w:rPr>
          <w:rFonts w:hint="eastAsia" w:ascii="宋体" w:hAnsi="宋体" w:cs="宋体"/>
          <w:sz w:val="24"/>
          <w:szCs w:val="24"/>
        </w:rPr>
        <w:t>六、陕西省政府采购供应商拒绝政府采购领域商业贿赂承诺书</w:t>
      </w:r>
    </w:p>
    <w:p>
      <w:pPr>
        <w:spacing w:line="360" w:lineRule="auto"/>
        <w:ind w:firstLine="480" w:firstLineChars="200"/>
        <w:rPr>
          <w:rFonts w:ascii="宋体" w:hAnsi="宋体"/>
          <w:sz w:val="24"/>
          <w:szCs w:val="24"/>
        </w:rPr>
      </w:pPr>
      <w:r>
        <w:rPr>
          <w:rFonts w:hint="eastAsia" w:ascii="宋体" w:hAnsi="宋体"/>
          <w:sz w:val="24"/>
          <w:szCs w:val="24"/>
        </w:rPr>
        <w:t>9</w:t>
      </w:r>
      <w:r>
        <w:rPr>
          <w:rFonts w:ascii="宋体" w:hAnsi="宋体"/>
          <w:sz w:val="24"/>
          <w:szCs w:val="24"/>
        </w:rPr>
        <w:t>.2如果在招标文件中没有允许提供备选方案，则每个投标人只允许提交一个投标方案，否则，其投标将</w:t>
      </w:r>
      <w:r>
        <w:rPr>
          <w:rFonts w:hint="eastAsia" w:ascii="宋体" w:hAnsi="宋体"/>
          <w:sz w:val="24"/>
          <w:szCs w:val="24"/>
        </w:rPr>
        <w:t>按照无效投标处理</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9.3本次</w:t>
      </w:r>
      <w:r>
        <w:rPr>
          <w:rFonts w:hint="eastAsia" w:ascii="宋体" w:hAnsi="宋体"/>
          <w:sz w:val="24"/>
          <w:szCs w:val="24"/>
          <w:lang w:eastAsia="zh-CN"/>
        </w:rPr>
        <w:t>招标</w:t>
      </w:r>
      <w:r>
        <w:rPr>
          <w:rFonts w:hint="eastAsia" w:ascii="宋体" w:hAnsi="宋体"/>
          <w:sz w:val="24"/>
          <w:szCs w:val="24"/>
        </w:rPr>
        <w:t>的最小单元为“包”，</w:t>
      </w:r>
      <w:r>
        <w:rPr>
          <w:rFonts w:hint="eastAsia" w:ascii="宋体" w:hAnsi="宋体"/>
          <w:sz w:val="24"/>
          <w:szCs w:val="24"/>
          <w:lang w:eastAsia="zh-CN"/>
        </w:rPr>
        <w:t>投标人</w:t>
      </w:r>
      <w:r>
        <w:rPr>
          <w:rFonts w:hint="eastAsia" w:ascii="宋体" w:hAnsi="宋体"/>
          <w:sz w:val="24"/>
          <w:szCs w:val="24"/>
        </w:rPr>
        <w:t>应以“包”为单位进行响应</w:t>
      </w:r>
      <w:r>
        <w:rPr>
          <w:rFonts w:hint="eastAsia" w:ascii="宋体" w:hAnsi="宋体"/>
          <w:sz w:val="24"/>
          <w:szCs w:val="24"/>
          <w:lang w:eastAsia="zh-CN"/>
        </w:rPr>
        <w:t>，</w:t>
      </w:r>
      <w:r>
        <w:rPr>
          <w:rFonts w:hint="eastAsia" w:ascii="宋体" w:hAnsi="宋体"/>
          <w:sz w:val="24"/>
          <w:szCs w:val="24"/>
        </w:rPr>
        <w:t>投标人可根据自身的资质情况和经营范围进行投标，但不得将其子目自行分解或针对品目进行不完全投标，任何不完全的投标将按无效投标处理。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10.投标文件格式</w:t>
      </w:r>
    </w:p>
    <w:p>
      <w:pPr>
        <w:spacing w:line="360" w:lineRule="auto"/>
        <w:ind w:firstLine="480" w:firstLineChars="200"/>
        <w:rPr>
          <w:rFonts w:ascii="宋体" w:hAnsi="宋体" w:cs="宋体"/>
          <w:sz w:val="24"/>
          <w:szCs w:val="24"/>
        </w:rPr>
      </w:pPr>
      <w:r>
        <w:rPr>
          <w:rFonts w:hint="eastAsia" w:ascii="宋体" w:hAnsi="宋体" w:cs="宋体"/>
          <w:sz w:val="24"/>
          <w:szCs w:val="24"/>
        </w:rPr>
        <w:t>10.1投标人应按照招标文件中第六章所提供的格式和要求制作投标文件，明确表达投标意愿，详细说明</w:t>
      </w:r>
      <w:r>
        <w:rPr>
          <w:rFonts w:hint="eastAsia" w:ascii="宋体" w:hAnsi="宋体"/>
          <w:color w:val="000000"/>
          <w:sz w:val="24"/>
          <w:szCs w:val="24"/>
        </w:rPr>
        <w:t>服务实施方案、服务承诺及企业实力</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10.2按招标文件第9条的内容及要求和第六章提供的格式和要求编写其投标文件，投标人不得缺少或留空任何招标文件要求填写的表格或提交的资料。</w:t>
      </w:r>
    </w:p>
    <w:p>
      <w:pPr>
        <w:spacing w:line="360" w:lineRule="auto"/>
        <w:ind w:firstLine="482" w:firstLineChars="200"/>
        <w:rPr>
          <w:rFonts w:ascii="宋体" w:hAnsi="宋体" w:cs="宋体"/>
          <w:b/>
          <w:sz w:val="24"/>
          <w:szCs w:val="24"/>
        </w:rPr>
      </w:pPr>
      <w:r>
        <w:rPr>
          <w:rFonts w:hint="eastAsia" w:ascii="宋体" w:hAnsi="宋体" w:cs="宋体"/>
          <w:b/>
          <w:sz w:val="24"/>
          <w:szCs w:val="24"/>
        </w:rPr>
        <w:t>11.投标报价</w:t>
      </w:r>
    </w:p>
    <w:p>
      <w:pPr>
        <w:spacing w:line="360" w:lineRule="auto"/>
        <w:ind w:firstLine="480" w:firstLineChars="200"/>
        <w:rPr>
          <w:rFonts w:ascii="宋体" w:hAnsi="宋体" w:cs="宋体"/>
          <w:sz w:val="24"/>
          <w:szCs w:val="24"/>
        </w:rPr>
      </w:pPr>
      <w:r>
        <w:rPr>
          <w:rFonts w:hint="eastAsia" w:ascii="宋体" w:hAnsi="宋体" w:cs="宋体"/>
          <w:sz w:val="24"/>
          <w:szCs w:val="24"/>
        </w:rPr>
        <w:t>11.1</w:t>
      </w:r>
      <w:r>
        <w:rPr>
          <w:rFonts w:hint="eastAsia" w:ascii="宋体" w:hAnsi="宋体"/>
          <w:color w:val="000000"/>
          <w:sz w:val="24"/>
          <w:szCs w:val="24"/>
        </w:rPr>
        <w:t>投标报价是供应商为完成本次投标所要求的货物、服务并验收至合格的所有费用。</w:t>
      </w:r>
      <w:r>
        <w:rPr>
          <w:rFonts w:hint="eastAsia" w:ascii="宋体" w:hAnsi="宋体"/>
          <w:color w:val="000000"/>
          <w:sz w:val="24"/>
          <w:lang w:eastAsia="zh-CN"/>
        </w:rPr>
        <w:t>投标人</w:t>
      </w:r>
      <w:r>
        <w:rPr>
          <w:rFonts w:hint="eastAsia" w:ascii="宋体" w:hAnsi="宋体"/>
          <w:color w:val="000000"/>
          <w:sz w:val="24"/>
        </w:rPr>
        <w:t>自行考虑项目完成过程中可能会发生的一切费用</w:t>
      </w:r>
      <w:r>
        <w:rPr>
          <w:rFonts w:hint="eastAsia" w:ascii="宋体" w:hAnsi="宋体"/>
          <w:color w:val="000000"/>
          <w:sz w:val="24"/>
          <w:szCs w:val="24"/>
        </w:rPr>
        <w:t>。投标报价表中应标明本次</w:t>
      </w:r>
      <w:r>
        <w:rPr>
          <w:rFonts w:ascii="宋体"/>
          <w:sz w:val="24"/>
        </w:rPr>
        <w:t>货物</w:t>
      </w:r>
      <w:r>
        <w:rPr>
          <w:rFonts w:hint="eastAsia" w:ascii="宋体"/>
          <w:sz w:val="24"/>
        </w:rPr>
        <w:t>、服务</w:t>
      </w:r>
      <w:r>
        <w:rPr>
          <w:rFonts w:hint="eastAsia" w:ascii="宋体" w:hAnsi="宋体"/>
          <w:color w:val="000000"/>
          <w:sz w:val="24"/>
          <w:szCs w:val="24"/>
        </w:rPr>
        <w:t>所有单项价格的合计，任何有选择的报价将不予接受，否则按无效投标处理。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11.2</w:t>
      </w:r>
      <w:r>
        <w:rPr>
          <w:rFonts w:hint="eastAsia" w:ascii="宋体" w:hAnsi="宋体"/>
          <w:color w:val="000000"/>
          <w:sz w:val="24"/>
          <w:szCs w:val="24"/>
        </w:rPr>
        <w:t>投标报价表中应标明本次服务的所有单项价格的合计，任何有选择的报价将不予接受，按无效文件处理。所有价格均以人民币报价。</w:t>
      </w:r>
    </w:p>
    <w:p>
      <w:pPr>
        <w:spacing w:line="360" w:lineRule="auto"/>
        <w:ind w:firstLine="480" w:firstLineChars="200"/>
        <w:rPr>
          <w:rFonts w:ascii="宋体" w:hAnsi="宋体" w:cs="宋体"/>
          <w:sz w:val="24"/>
          <w:szCs w:val="24"/>
        </w:rPr>
      </w:pPr>
      <w:r>
        <w:rPr>
          <w:rFonts w:hint="eastAsia" w:ascii="宋体" w:hAnsi="宋体" w:cs="宋体"/>
          <w:sz w:val="24"/>
          <w:szCs w:val="24"/>
        </w:rPr>
        <w:t>11.3投标报价表中标明的价格应为履行合同的总报价，不得以任何理由予以变更。以可调整的价格提交的投标文件将按无效投标处理。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12.证明投标人合格和资格的文件</w:t>
      </w:r>
    </w:p>
    <w:p>
      <w:pPr>
        <w:spacing w:line="360" w:lineRule="auto"/>
        <w:ind w:firstLine="480" w:firstLineChars="200"/>
        <w:rPr>
          <w:rFonts w:ascii="宋体" w:hAnsi="宋体" w:cs="宋体"/>
          <w:sz w:val="24"/>
          <w:szCs w:val="24"/>
        </w:rPr>
      </w:pPr>
      <w:r>
        <w:rPr>
          <w:rFonts w:hint="eastAsia" w:ascii="宋体" w:hAnsi="宋体" w:cs="宋体"/>
          <w:sz w:val="24"/>
          <w:szCs w:val="24"/>
        </w:rPr>
        <w:t>12.1投标人应按照招标文件“投标人须知前附表”的要求，在投标文件中提交合格的资格证明文件。如果资格证明文件不齐全或不合格的，其投标将按无效投标处理。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13.证明产品的合格性和符合招标文件规定的文件</w:t>
      </w:r>
    </w:p>
    <w:p>
      <w:pPr>
        <w:spacing w:line="360" w:lineRule="auto"/>
        <w:ind w:firstLine="480" w:firstLineChars="200"/>
        <w:rPr>
          <w:rFonts w:ascii="宋体" w:hAnsi="宋体" w:cs="宋体"/>
          <w:sz w:val="24"/>
          <w:szCs w:val="24"/>
        </w:rPr>
      </w:pPr>
      <w:r>
        <w:rPr>
          <w:rFonts w:hint="eastAsia" w:ascii="宋体" w:hAnsi="宋体" w:cs="宋体"/>
          <w:sz w:val="24"/>
          <w:szCs w:val="24"/>
        </w:rPr>
        <w:t>13.1投标人应在投标文件中提交投标内容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13.2上述证明文件可以是文字资料、图纸、图片和数据，包括：</w:t>
      </w:r>
    </w:p>
    <w:p>
      <w:pPr>
        <w:spacing w:line="360" w:lineRule="auto"/>
        <w:ind w:firstLine="480" w:firstLineChars="200"/>
        <w:rPr>
          <w:rFonts w:ascii="宋体" w:hAnsi="宋体" w:cs="宋体"/>
          <w:sz w:val="24"/>
          <w:szCs w:val="24"/>
        </w:rPr>
      </w:pPr>
      <w:r>
        <w:rPr>
          <w:rFonts w:hint="eastAsia" w:ascii="宋体" w:hAnsi="宋体" w:cs="宋体"/>
          <w:sz w:val="24"/>
          <w:szCs w:val="24"/>
        </w:rPr>
        <w:t>1）投标内容详细说明；</w:t>
      </w:r>
    </w:p>
    <w:p>
      <w:pPr>
        <w:spacing w:line="360" w:lineRule="auto"/>
        <w:ind w:firstLine="480" w:firstLineChars="200"/>
        <w:rPr>
          <w:rFonts w:ascii="宋体" w:hAnsi="宋体" w:cs="宋体"/>
          <w:sz w:val="24"/>
          <w:szCs w:val="24"/>
        </w:rPr>
      </w:pPr>
      <w:r>
        <w:rPr>
          <w:rFonts w:hint="eastAsia" w:ascii="宋体" w:hAnsi="宋体" w:cs="宋体"/>
          <w:sz w:val="24"/>
          <w:szCs w:val="24"/>
        </w:rPr>
        <w:t>2）逐条对招标文件提出的技术要求和商务要求进行应答，说明所提供的投标内容和服务对招标的技术和商务要求是否做出了实质性响应并提供支持文件；</w:t>
      </w:r>
    </w:p>
    <w:p>
      <w:pPr>
        <w:spacing w:line="360" w:lineRule="auto"/>
        <w:ind w:firstLine="480" w:firstLineChars="200"/>
        <w:rPr>
          <w:rFonts w:ascii="宋体" w:hAnsi="宋体" w:cs="宋体"/>
          <w:sz w:val="24"/>
          <w:szCs w:val="24"/>
        </w:rPr>
      </w:pPr>
      <w:r>
        <w:rPr>
          <w:rFonts w:hint="eastAsia" w:ascii="宋体" w:hAnsi="宋体" w:cs="宋体"/>
          <w:sz w:val="24"/>
          <w:szCs w:val="24"/>
        </w:rPr>
        <w:t>3）提供服务内容的详细说明。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14.投标有效期</w:t>
      </w:r>
    </w:p>
    <w:p>
      <w:pPr>
        <w:spacing w:line="360" w:lineRule="auto"/>
        <w:ind w:firstLine="480" w:firstLineChars="200"/>
        <w:rPr>
          <w:rFonts w:ascii="宋体" w:hAnsi="宋体" w:cs="宋体"/>
          <w:sz w:val="24"/>
          <w:szCs w:val="24"/>
        </w:rPr>
      </w:pPr>
      <w:r>
        <w:rPr>
          <w:rFonts w:hint="eastAsia" w:ascii="宋体" w:hAnsi="宋体" w:cs="宋体"/>
          <w:sz w:val="24"/>
          <w:szCs w:val="24"/>
        </w:rPr>
        <w:t>14.1投标有效期从投标文件递交截止之日起计90天。投标文件应在投标有效期内保持有效。投标有效期不满足规定有效期的投标文件将被视为无效投标而拒绝。</w:t>
      </w:r>
    </w:p>
    <w:p>
      <w:pPr>
        <w:spacing w:line="360" w:lineRule="auto"/>
        <w:ind w:firstLine="480" w:firstLineChars="200"/>
        <w:rPr>
          <w:rFonts w:ascii="宋体" w:hAnsi="宋体" w:cs="宋体"/>
          <w:sz w:val="24"/>
          <w:szCs w:val="24"/>
        </w:rPr>
      </w:pPr>
      <w:r>
        <w:rPr>
          <w:rFonts w:hint="eastAsia" w:ascii="宋体" w:hAnsi="宋体" w:cs="宋体"/>
          <w:sz w:val="24"/>
          <w:szCs w:val="24"/>
        </w:rPr>
        <w:t>14.2特殊情况下，在原投标有效期期满之前，采购代理机构可向投标人提出延长投标有效期的要求。这种要求与答复均应以书面的形式。投标人可以拒绝采购代理机构的这种要求,其投标保证金也不被没收。同意延长的投标人既不能要求也不允许修改其投标文件，但要相应延长其投标保证金的有效期。</w:t>
      </w:r>
    </w:p>
    <w:p>
      <w:pPr>
        <w:spacing w:line="360" w:lineRule="auto"/>
        <w:ind w:firstLine="482" w:firstLineChars="200"/>
        <w:rPr>
          <w:rFonts w:ascii="宋体" w:hAnsi="宋体" w:cs="宋体"/>
          <w:b/>
          <w:sz w:val="24"/>
          <w:szCs w:val="24"/>
        </w:rPr>
      </w:pPr>
      <w:r>
        <w:rPr>
          <w:rFonts w:hint="eastAsia" w:ascii="宋体" w:hAnsi="宋体" w:cs="宋体"/>
          <w:b/>
          <w:sz w:val="24"/>
          <w:szCs w:val="24"/>
        </w:rPr>
        <w:t>15.投标文件的式样和签署</w:t>
      </w:r>
    </w:p>
    <w:p>
      <w:pPr>
        <w:spacing w:line="360" w:lineRule="auto"/>
        <w:ind w:firstLine="480" w:firstLineChars="200"/>
        <w:rPr>
          <w:rFonts w:ascii="宋体" w:hAnsi="宋体" w:cs="宋体"/>
          <w:sz w:val="24"/>
          <w:szCs w:val="24"/>
        </w:rPr>
      </w:pPr>
      <w:r>
        <w:rPr>
          <w:rFonts w:hint="eastAsia" w:ascii="宋体" w:hAnsi="宋体" w:cs="宋体"/>
          <w:sz w:val="24"/>
          <w:szCs w:val="24"/>
        </w:rPr>
        <w:t>15.1投标人应按照本章投标人须知的要求, 提交壹份投标文件正本和“投标人须知前附表”中规定数量的副本，每套投标文件封面须清楚地标明“正本”或“副本”。同时提供与正本内容一致的电子版投标文件（</w:t>
      </w:r>
      <w:r>
        <w:rPr>
          <w:rFonts w:hint="eastAsia" w:ascii="宋体" w:hAnsi="宋体" w:cs="宋体"/>
          <w:sz w:val="24"/>
          <w:szCs w:val="24"/>
          <w:lang w:val="en-US" w:eastAsia="zh-CN"/>
        </w:rPr>
        <w:t>U</w:t>
      </w:r>
      <w:r>
        <w:rPr>
          <w:rFonts w:hint="eastAsia" w:ascii="宋体" w:hAnsi="宋体" w:cs="宋体"/>
          <w:sz w:val="24"/>
          <w:szCs w:val="24"/>
        </w:rPr>
        <w:t>盘一份），并标注投标人全称、项目名称、项目编号，与投标文件同时递交。投标文件的副本、电子版须和正本保持一致，如果发生正本与副本或电子版本不一致的情况，以正本为准。</w:t>
      </w:r>
    </w:p>
    <w:p>
      <w:pPr>
        <w:spacing w:line="360" w:lineRule="auto"/>
        <w:ind w:firstLine="482" w:firstLineChars="200"/>
        <w:rPr>
          <w:rFonts w:ascii="宋体" w:hAnsi="宋体" w:cs="宋体"/>
          <w:sz w:val="24"/>
          <w:szCs w:val="24"/>
        </w:rPr>
      </w:pPr>
      <w:r>
        <w:rPr>
          <w:rFonts w:hint="eastAsia" w:ascii="宋体" w:hAnsi="宋体" w:cs="宋体"/>
          <w:b/>
          <w:bCs/>
          <w:sz w:val="24"/>
          <w:szCs w:val="24"/>
        </w:rPr>
        <w:t>【电子文件制作要求：电子文件与纸质正本投标文件的内容应保持一致，具有同等法律效力。电子文件采用PDF格式和WORD格式，需要签字和盖章的，可采用电子印章，或者将有盖章和签字的纸质页面、证件等扫描文件一起编辑到PDF格式文件中，尤其是有盖章和签字的页不能遗漏。</w:t>
      </w:r>
      <w:r>
        <w:rPr>
          <w:rFonts w:hint="eastAsia" w:ascii="宋体" w:hAnsi="宋体" w:cs="宋体"/>
          <w:b/>
          <w:bCs/>
          <w:sz w:val="24"/>
          <w:szCs w:val="24"/>
          <w:lang w:val="en-US" w:eastAsia="zh-CN"/>
        </w:rPr>
        <w:t>U</w:t>
      </w:r>
      <w:r>
        <w:rPr>
          <w:rFonts w:hint="eastAsia" w:ascii="宋体" w:hAnsi="宋体" w:cs="宋体"/>
          <w:b/>
          <w:bCs/>
          <w:sz w:val="24"/>
          <w:szCs w:val="24"/>
        </w:rPr>
        <w:t>盘应具有项目名称和投标人名称标识。未按规定制作电子文件或开启投标文件现场电子光盘因自身原因导致无法读取的，按无效投标文件处理。】</w:t>
      </w:r>
    </w:p>
    <w:p>
      <w:pPr>
        <w:spacing w:line="360" w:lineRule="auto"/>
        <w:ind w:firstLine="480" w:firstLineChars="200"/>
        <w:rPr>
          <w:rFonts w:ascii="宋体" w:hAnsi="宋体" w:cs="宋体"/>
          <w:sz w:val="24"/>
          <w:szCs w:val="24"/>
        </w:rPr>
      </w:pPr>
      <w:r>
        <w:rPr>
          <w:rFonts w:hint="eastAsia" w:ascii="宋体" w:hAnsi="宋体" w:cs="宋体"/>
          <w:sz w:val="24"/>
          <w:szCs w:val="24"/>
        </w:rPr>
        <w:t>15.2投标文件正本需打印或用不 褪色的蓝(黑)色墨水(汁)书写,并由投标人法定代表人或经法定代表人正式授权的代表签字（招标文件要求投标文件中法定代表人签字处由法定代表人签署，要求授权代表签字处由授权代表签署），若由授权代表签署，须将按招标文件规定的格式出具的“法定代表人授权书”附在投标文件中，所有要求签字（名）处，均须由签字（名）者本人用不褪色的蓝(黑)色墨水(汁)书写，不得用任何形式的图章代替。所有投标文件正本和副本须按第六章规定的顺序编排、并应编制目录有对应页码、标注页码，并分别胶装成册。</w:t>
      </w:r>
    </w:p>
    <w:p>
      <w:pPr>
        <w:spacing w:line="360" w:lineRule="auto"/>
        <w:ind w:firstLine="480" w:firstLineChars="200"/>
        <w:rPr>
          <w:rFonts w:ascii="宋体" w:hAnsi="宋体" w:cs="宋体"/>
          <w:sz w:val="24"/>
          <w:szCs w:val="24"/>
        </w:rPr>
      </w:pPr>
      <w:r>
        <w:rPr>
          <w:rFonts w:hint="eastAsia" w:ascii="宋体" w:hAnsi="宋体" w:cs="宋体"/>
          <w:sz w:val="24"/>
          <w:szCs w:val="24"/>
        </w:rPr>
        <w:t>15.3任何行间插字、涂改和增删，必须由投标人的法定代表人或其授权代表在旁边签字方有效。</w:t>
      </w:r>
    </w:p>
    <w:p>
      <w:pPr>
        <w:spacing w:line="360" w:lineRule="auto"/>
        <w:ind w:firstLine="480" w:firstLineChars="200"/>
        <w:rPr>
          <w:rFonts w:ascii="宋体" w:hAnsi="宋体" w:cs="宋体"/>
          <w:sz w:val="24"/>
          <w:szCs w:val="24"/>
        </w:rPr>
      </w:pPr>
      <w:r>
        <w:rPr>
          <w:rFonts w:hint="eastAsia" w:ascii="宋体" w:hAnsi="宋体" w:cs="宋体"/>
          <w:sz w:val="24"/>
          <w:szCs w:val="24"/>
        </w:rPr>
        <w:t>15.4投标人名称应填写全称。</w:t>
      </w:r>
    </w:p>
    <w:p>
      <w:pPr>
        <w:spacing w:line="360" w:lineRule="auto"/>
        <w:ind w:firstLine="480" w:firstLineChars="200"/>
        <w:rPr>
          <w:rFonts w:ascii="宋体" w:hAnsi="宋体" w:cs="宋体"/>
          <w:sz w:val="24"/>
          <w:szCs w:val="24"/>
        </w:rPr>
      </w:pPr>
      <w:r>
        <w:rPr>
          <w:rFonts w:hint="eastAsia" w:ascii="宋体" w:hAnsi="宋体" w:cs="宋体"/>
          <w:sz w:val="24"/>
          <w:szCs w:val="24"/>
        </w:rPr>
        <w:t>15.5因字迹潦草、表述不清或不按招标文件格式编制的投标文件，所引起的对投标人不利的后果，由投标人自行负责。</w:t>
      </w:r>
    </w:p>
    <w:p>
      <w:pPr>
        <w:spacing w:line="360" w:lineRule="auto"/>
        <w:jc w:val="center"/>
        <w:rPr>
          <w:rFonts w:ascii="宋体" w:hAnsi="宋体" w:cs="宋体"/>
          <w:b/>
          <w:sz w:val="32"/>
          <w:szCs w:val="32"/>
        </w:rPr>
      </w:pPr>
      <w:bookmarkStart w:id="16" w:name="_Toc363474020"/>
      <w:bookmarkStart w:id="17" w:name="_Toc363473975"/>
      <w:bookmarkStart w:id="18" w:name="_Toc403077642"/>
      <w:r>
        <w:rPr>
          <w:rFonts w:hint="eastAsia" w:ascii="宋体" w:hAnsi="宋体" w:cs="宋体"/>
          <w:b/>
          <w:sz w:val="32"/>
          <w:szCs w:val="32"/>
        </w:rPr>
        <w:t>四.投标文件的递交</w:t>
      </w:r>
      <w:bookmarkEnd w:id="16"/>
      <w:bookmarkEnd w:id="17"/>
      <w:bookmarkEnd w:id="18"/>
    </w:p>
    <w:p>
      <w:pPr>
        <w:spacing w:line="360" w:lineRule="auto"/>
        <w:ind w:firstLine="482" w:firstLineChars="200"/>
        <w:rPr>
          <w:rFonts w:ascii="宋体" w:hAnsi="宋体" w:cs="宋体"/>
          <w:b/>
          <w:sz w:val="24"/>
          <w:szCs w:val="24"/>
        </w:rPr>
      </w:pPr>
      <w:r>
        <w:rPr>
          <w:rFonts w:hint="eastAsia" w:ascii="宋体" w:hAnsi="宋体" w:cs="宋体"/>
          <w:b/>
          <w:sz w:val="24"/>
          <w:szCs w:val="24"/>
        </w:rPr>
        <w:t>16.投标文件的密封和标记</w:t>
      </w:r>
    </w:p>
    <w:p>
      <w:pPr>
        <w:spacing w:line="360" w:lineRule="auto"/>
        <w:ind w:firstLine="480" w:firstLineChars="200"/>
        <w:rPr>
          <w:rFonts w:ascii="宋体" w:hAnsi="宋体" w:cs="宋体"/>
          <w:sz w:val="24"/>
          <w:szCs w:val="24"/>
        </w:rPr>
      </w:pPr>
      <w:r>
        <w:rPr>
          <w:rFonts w:hint="eastAsia" w:ascii="宋体" w:hAnsi="宋体" w:cs="宋体"/>
          <w:sz w:val="24"/>
          <w:szCs w:val="24"/>
        </w:rPr>
        <w:t>16.1为方便开标唱标，开标一览表除投标文件内装订外，再制作一份单独密封在封袋中（密封以不泄露投标人的商业秘密、投标文件内容为标准），单独递交（该单独密封开标一览表的投标报价必须与投标文件正本中的开标一览表（报价表）的投标报价一致，若不一致，则按单独密封的开标一览表为准。）</w:t>
      </w:r>
    </w:p>
    <w:p>
      <w:pPr>
        <w:spacing w:line="360" w:lineRule="auto"/>
        <w:ind w:firstLine="480" w:firstLineChars="200"/>
        <w:rPr>
          <w:rFonts w:ascii="宋体" w:hAnsi="宋体" w:cs="宋体"/>
          <w:sz w:val="24"/>
          <w:szCs w:val="24"/>
        </w:rPr>
      </w:pPr>
      <w:r>
        <w:rPr>
          <w:rFonts w:hint="eastAsia" w:ascii="宋体" w:hAnsi="宋体" w:cs="宋体"/>
          <w:sz w:val="24"/>
          <w:szCs w:val="24"/>
        </w:rPr>
        <w:t>16.2投标人应将投标文件正本、所有的副本、电子版本、开标一览表分开密封在单独的封袋中，且在封袋正面标明“正本”“副本”“电子版本”“开标一览表”字样。封袋应加贴封条，并在封线处加盖投标人公章，封袋正面要粘贴投标人全称、项目名称、项目编号等标识。</w:t>
      </w:r>
    </w:p>
    <w:p>
      <w:pPr>
        <w:spacing w:line="360" w:lineRule="auto"/>
        <w:ind w:firstLine="480" w:firstLineChars="200"/>
        <w:rPr>
          <w:rFonts w:ascii="宋体" w:hAnsi="宋体" w:cs="宋体"/>
          <w:sz w:val="24"/>
          <w:szCs w:val="24"/>
        </w:rPr>
      </w:pPr>
      <w:r>
        <w:rPr>
          <w:rFonts w:hint="eastAsia" w:ascii="宋体" w:hAnsi="宋体" w:cs="宋体"/>
          <w:sz w:val="24"/>
          <w:szCs w:val="24"/>
        </w:rPr>
        <w:t>外层包装请按以下要求标记：</w:t>
      </w:r>
    </w:p>
    <w:p>
      <w:pPr>
        <w:spacing w:line="360" w:lineRule="auto"/>
        <w:ind w:firstLine="480" w:firstLineChars="200"/>
        <w:rPr>
          <w:rFonts w:ascii="宋体" w:hAnsi="宋体" w:cs="宋体"/>
          <w:sz w:val="24"/>
          <w:szCs w:val="24"/>
        </w:rPr>
      </w:pPr>
      <w:r>
        <w:rPr>
          <w:rFonts w:hint="eastAsia" w:ascii="宋体" w:hAnsi="宋体" w:cs="宋体"/>
          <w:sz w:val="24"/>
          <w:szCs w:val="24"/>
        </w:rPr>
        <w:t>1）投标人的全称；</w:t>
      </w:r>
    </w:p>
    <w:p>
      <w:pPr>
        <w:spacing w:line="360" w:lineRule="auto"/>
        <w:ind w:firstLine="480" w:firstLineChars="200"/>
        <w:rPr>
          <w:rFonts w:ascii="宋体" w:hAnsi="宋体" w:cs="宋体"/>
          <w:sz w:val="24"/>
          <w:szCs w:val="24"/>
        </w:rPr>
      </w:pPr>
      <w:r>
        <w:rPr>
          <w:rFonts w:hint="eastAsia" w:ascii="宋体" w:hAnsi="宋体" w:cs="宋体"/>
          <w:sz w:val="24"/>
          <w:szCs w:val="24"/>
        </w:rPr>
        <w:t>2）投标项目名称、项目编号；</w:t>
      </w:r>
    </w:p>
    <w:p>
      <w:pPr>
        <w:spacing w:line="360" w:lineRule="auto"/>
        <w:ind w:firstLine="480" w:firstLineChars="200"/>
        <w:rPr>
          <w:rFonts w:ascii="宋体" w:hAnsi="宋体" w:cs="宋体"/>
          <w:sz w:val="24"/>
          <w:szCs w:val="24"/>
        </w:rPr>
      </w:pPr>
      <w:r>
        <w:rPr>
          <w:rFonts w:hint="eastAsia" w:ascii="宋体" w:hAnsi="宋体" w:cs="宋体"/>
          <w:sz w:val="24"/>
          <w:szCs w:val="24"/>
        </w:rPr>
        <w:t>3）正本或副本、电子版本、开标一览表“请勿在</w:t>
      </w:r>
      <w:r>
        <w:rPr>
          <w:rFonts w:hint="eastAsia" w:ascii="宋体" w:hAnsi="宋体" w:cs="宋体"/>
          <w:sz w:val="24"/>
          <w:szCs w:val="24"/>
          <w:u w:val="single"/>
        </w:rPr>
        <w:t>＿＿＿＿</w:t>
      </w:r>
      <w:r>
        <w:rPr>
          <w:rFonts w:hint="eastAsia" w:ascii="宋体" w:hAnsi="宋体" w:cs="宋体"/>
          <w:sz w:val="24"/>
          <w:szCs w:val="24"/>
        </w:rPr>
        <w:t>(开标时间)之前启封”。</w:t>
      </w:r>
    </w:p>
    <w:p>
      <w:pPr>
        <w:spacing w:line="360" w:lineRule="auto"/>
        <w:ind w:firstLine="480" w:firstLineChars="200"/>
        <w:rPr>
          <w:rFonts w:ascii="宋体" w:hAnsi="宋体" w:cs="宋体"/>
          <w:sz w:val="24"/>
          <w:szCs w:val="24"/>
        </w:rPr>
      </w:pPr>
      <w:r>
        <w:rPr>
          <w:rFonts w:hint="eastAsia" w:ascii="宋体" w:hAnsi="宋体" w:cs="宋体"/>
          <w:sz w:val="24"/>
          <w:szCs w:val="24"/>
        </w:rPr>
        <w:t>16.3如果投标人未对投标文件按上述要求进行完好密封，由此产生的不利后果由投标人自行承担。</w:t>
      </w:r>
    </w:p>
    <w:p>
      <w:pPr>
        <w:spacing w:line="360" w:lineRule="auto"/>
        <w:ind w:firstLine="482" w:firstLineChars="200"/>
        <w:rPr>
          <w:rFonts w:ascii="宋体" w:hAnsi="宋体" w:cs="宋体"/>
          <w:b/>
          <w:sz w:val="24"/>
          <w:szCs w:val="24"/>
        </w:rPr>
      </w:pPr>
      <w:r>
        <w:rPr>
          <w:rFonts w:hint="eastAsia" w:ascii="宋体" w:hAnsi="宋体" w:cs="宋体"/>
          <w:b/>
          <w:sz w:val="24"/>
          <w:szCs w:val="24"/>
        </w:rPr>
        <w:t>17.投标文件的递交</w:t>
      </w:r>
    </w:p>
    <w:p>
      <w:pPr>
        <w:spacing w:line="360" w:lineRule="auto"/>
        <w:ind w:firstLine="480" w:firstLineChars="200"/>
        <w:rPr>
          <w:rFonts w:hAnsi="宋体"/>
          <w:szCs w:val="24"/>
        </w:rPr>
      </w:pPr>
      <w:r>
        <w:rPr>
          <w:rFonts w:hint="eastAsia" w:ascii="宋体" w:hAnsi="宋体" w:cs="宋体"/>
          <w:sz w:val="24"/>
          <w:szCs w:val="24"/>
        </w:rPr>
        <w:t>17.1</w:t>
      </w:r>
      <w:r>
        <w:rPr>
          <w:rFonts w:hint="eastAsia" w:ascii="宋体" w:hAnsi="宋体"/>
          <w:sz w:val="24"/>
          <w:szCs w:val="24"/>
        </w:rPr>
        <w:t>投标人须在投标文件递交截止时间1日前，向采购代理机构提交书面的“确认通知（格式内容附后）”，提交确认通知内容为“不参加”的投标人，采购人、采购代理机构有权拒绝接收该投标人的投标文件。</w:t>
      </w:r>
      <w:r>
        <w:rPr>
          <w:rFonts w:hint="eastAsia" w:ascii="宋体" w:hAnsi="宋体" w:cs="宋体"/>
          <w:sz w:val="24"/>
          <w:szCs w:val="32"/>
        </w:rPr>
        <w:t>未提交确认通知的供应商，采购代理机构有权向财政部门反应情况并提供相应的佐证。供应商一年内累计出现三次该情形，将被监管部门记录为失信行为</w:t>
      </w:r>
      <w:r>
        <w:rPr>
          <w:rFonts w:hint="eastAsia" w:hAnsi="宋体"/>
          <w:szCs w:val="24"/>
        </w:rPr>
        <w:t>。</w:t>
      </w:r>
    </w:p>
    <w:p>
      <w:pPr>
        <w:pStyle w:val="7"/>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Lines="50" w:line="360" w:lineRule="auto"/>
              <w:jc w:val="center"/>
              <w:rPr>
                <w:rFonts w:hAnsi="宋体" w:cs="宋体"/>
                <w:b/>
                <w:sz w:val="28"/>
                <w:szCs w:val="22"/>
              </w:rPr>
            </w:pPr>
            <w:r>
              <w:rPr>
                <w:rFonts w:hint="eastAsia" w:hAnsi="宋体" w:cs="宋体"/>
                <w:b/>
                <w:sz w:val="28"/>
                <w:szCs w:val="22"/>
              </w:rPr>
              <w:t>确认通知（格式）</w:t>
            </w:r>
          </w:p>
          <w:p>
            <w:pPr>
              <w:spacing w:line="360" w:lineRule="auto"/>
              <w:ind w:firstLine="440" w:firstLineChars="200"/>
              <w:rPr>
                <w:rFonts w:hAnsi="宋体" w:cs="宋体"/>
                <w:sz w:val="22"/>
                <w:szCs w:val="22"/>
                <w:u w:val="single"/>
              </w:rPr>
            </w:pPr>
            <w:r>
              <w:rPr>
                <w:rFonts w:hint="eastAsia" w:hAnsi="宋体" w:cs="宋体"/>
                <w:sz w:val="22"/>
                <w:szCs w:val="22"/>
                <w:u w:val="single"/>
                <w:lang w:eastAsia="zh-CN"/>
              </w:rPr>
              <w:t>蓝田县教育和科学技术局</w:t>
            </w:r>
            <w:r>
              <w:rPr>
                <w:rFonts w:hint="eastAsia" w:hAnsi="宋体" w:cs="宋体"/>
                <w:sz w:val="22"/>
                <w:szCs w:val="22"/>
                <w:u w:val="single"/>
              </w:rPr>
              <w:t>：</w:t>
            </w:r>
          </w:p>
          <w:p>
            <w:pPr>
              <w:spacing w:line="360" w:lineRule="auto"/>
              <w:ind w:firstLine="440" w:firstLineChars="200"/>
              <w:rPr>
                <w:rFonts w:hAnsi="宋体" w:cs="宋体"/>
                <w:sz w:val="22"/>
                <w:szCs w:val="22"/>
              </w:rPr>
            </w:pPr>
            <w:r>
              <w:rPr>
                <w:rFonts w:hint="eastAsia" w:hAnsi="宋体" w:cs="宋体"/>
                <w:sz w:val="22"/>
                <w:szCs w:val="22"/>
              </w:rPr>
              <w:t>我方已于</w:t>
            </w:r>
            <w:r>
              <w:rPr>
                <w:rFonts w:hint="eastAsia" w:hAnsi="宋体" w:cs="宋体"/>
                <w:sz w:val="22"/>
                <w:szCs w:val="22"/>
                <w:u w:val="single"/>
              </w:rPr>
              <w:t>2022</w:t>
            </w:r>
            <w:r>
              <w:rPr>
                <w:rFonts w:hint="eastAsia" w:hAnsi="宋体" w:cs="宋体"/>
                <w:sz w:val="22"/>
                <w:szCs w:val="22"/>
              </w:rPr>
              <w:t>年</w:t>
            </w:r>
            <w:r>
              <w:rPr>
                <w:rFonts w:hint="eastAsia" w:hAnsi="宋体" w:cs="宋体"/>
                <w:sz w:val="22"/>
                <w:szCs w:val="22"/>
                <w:u w:val="single"/>
              </w:rPr>
              <w:t xml:space="preserve">  </w:t>
            </w:r>
            <w:r>
              <w:rPr>
                <w:rFonts w:hint="eastAsia" w:hAnsi="宋体" w:cs="宋体"/>
                <w:sz w:val="22"/>
                <w:szCs w:val="22"/>
              </w:rPr>
              <w:t>月</w:t>
            </w:r>
            <w:r>
              <w:rPr>
                <w:rFonts w:hint="eastAsia" w:hAnsi="宋体" w:cs="宋体"/>
                <w:sz w:val="22"/>
                <w:szCs w:val="22"/>
                <w:u w:val="single"/>
              </w:rPr>
              <w:t xml:space="preserve">  </w:t>
            </w:r>
            <w:r>
              <w:rPr>
                <w:rFonts w:hint="eastAsia" w:hAnsi="宋体" w:cs="宋体"/>
                <w:sz w:val="22"/>
                <w:szCs w:val="22"/>
              </w:rPr>
              <w:t>日收到你方</w:t>
            </w:r>
            <w:r>
              <w:rPr>
                <w:rFonts w:hint="eastAsia" w:hAnsi="宋体" w:cs="宋体"/>
                <w:sz w:val="22"/>
                <w:szCs w:val="22"/>
                <w:u w:val="single"/>
              </w:rPr>
              <w:t>202</w:t>
            </w:r>
            <w:r>
              <w:rPr>
                <w:rFonts w:hAnsi="宋体" w:cs="宋体"/>
                <w:sz w:val="22"/>
                <w:szCs w:val="22"/>
                <w:u w:val="single"/>
              </w:rPr>
              <w:t>2</w:t>
            </w:r>
            <w:r>
              <w:rPr>
                <w:rFonts w:hint="eastAsia" w:hAnsi="宋体" w:cs="宋体"/>
                <w:sz w:val="22"/>
                <w:szCs w:val="22"/>
              </w:rPr>
              <w:t>年</w:t>
            </w:r>
            <w:r>
              <w:rPr>
                <w:rFonts w:hint="eastAsia" w:hAnsi="宋体" w:cs="宋体"/>
                <w:sz w:val="22"/>
                <w:szCs w:val="22"/>
                <w:u w:val="single"/>
              </w:rPr>
              <w:t xml:space="preserve">  </w:t>
            </w:r>
            <w:r>
              <w:rPr>
                <w:rFonts w:hint="eastAsia" w:hAnsi="宋体" w:cs="宋体"/>
                <w:sz w:val="22"/>
                <w:szCs w:val="22"/>
              </w:rPr>
              <w:t>月</w:t>
            </w:r>
            <w:r>
              <w:rPr>
                <w:rFonts w:hint="eastAsia" w:hAnsi="宋体" w:cs="宋体"/>
                <w:sz w:val="22"/>
                <w:szCs w:val="22"/>
                <w:u w:val="single"/>
              </w:rPr>
              <w:t xml:space="preserve">  </w:t>
            </w:r>
            <w:r>
              <w:rPr>
                <w:rFonts w:hint="eastAsia" w:hAnsi="宋体" w:cs="宋体"/>
                <w:sz w:val="22"/>
                <w:szCs w:val="22"/>
              </w:rPr>
              <w:t>日发出的</w:t>
            </w:r>
            <w:r>
              <w:rPr>
                <w:rFonts w:hint="eastAsia" w:hAnsi="宋体" w:cs="宋体"/>
                <w:sz w:val="22"/>
                <w:szCs w:val="22"/>
                <w:u w:val="single"/>
                <w:lang w:eastAsia="zh-CN"/>
              </w:rPr>
              <w:t>蓝田县2022年中小学部室设备及图书采购项目（二包：艺术类部室）</w:t>
            </w:r>
            <w:r>
              <w:rPr>
                <w:rFonts w:hint="eastAsia" w:hAnsi="宋体" w:cs="宋体"/>
                <w:sz w:val="22"/>
                <w:szCs w:val="22"/>
              </w:rPr>
              <w:t>的招标文件，并确认</w:t>
            </w:r>
            <w:r>
              <w:rPr>
                <w:rFonts w:hint="eastAsia" w:hAnsi="宋体" w:cs="宋体"/>
                <w:sz w:val="22"/>
                <w:szCs w:val="22"/>
                <w:u w:val="single"/>
              </w:rPr>
              <w:t>（参加</w:t>
            </w:r>
            <w:r>
              <w:rPr>
                <w:rFonts w:hint="eastAsia" w:ascii="宋体" w:hAnsi="宋体" w:cs="宋体"/>
                <w:sz w:val="22"/>
                <w:szCs w:val="22"/>
                <w:u w:val="single"/>
              </w:rPr>
              <w:t>/</w:t>
            </w:r>
            <w:r>
              <w:rPr>
                <w:rFonts w:hint="eastAsia" w:hAnsi="宋体" w:cs="宋体"/>
                <w:sz w:val="22"/>
                <w:szCs w:val="22"/>
                <w:u w:val="single"/>
              </w:rPr>
              <w:t>不参加）</w:t>
            </w:r>
            <w:r>
              <w:rPr>
                <w:rFonts w:hint="eastAsia" w:hAnsi="宋体" w:cs="宋体"/>
                <w:sz w:val="22"/>
                <w:szCs w:val="22"/>
              </w:rPr>
              <w:t>本项目投标。</w:t>
            </w:r>
          </w:p>
          <w:p>
            <w:pPr>
              <w:spacing w:line="360" w:lineRule="auto"/>
              <w:ind w:firstLine="440" w:firstLineChars="200"/>
              <w:rPr>
                <w:rFonts w:hAnsi="宋体" w:cs="宋体"/>
                <w:sz w:val="22"/>
                <w:szCs w:val="22"/>
              </w:rPr>
            </w:pPr>
            <w:r>
              <w:rPr>
                <w:rFonts w:hint="eastAsia" w:hAnsi="宋体" w:cs="宋体"/>
                <w:sz w:val="22"/>
                <w:szCs w:val="22"/>
              </w:rPr>
              <w:t>特此确认。</w:t>
            </w:r>
          </w:p>
          <w:p>
            <w:pPr>
              <w:spacing w:line="360" w:lineRule="auto"/>
              <w:rPr>
                <w:rFonts w:hAnsi="宋体" w:cs="宋体"/>
                <w:sz w:val="22"/>
                <w:szCs w:val="22"/>
              </w:rPr>
            </w:pPr>
            <w:r>
              <w:rPr>
                <w:rFonts w:hint="eastAsia" w:hAnsi="宋体" w:cs="宋体"/>
                <w:sz w:val="22"/>
                <w:szCs w:val="22"/>
              </w:rPr>
              <w:t xml:space="preserve">                                          投标人名称：（加盖公章）</w:t>
            </w:r>
          </w:p>
          <w:p>
            <w:pPr>
              <w:spacing w:line="360" w:lineRule="auto"/>
              <w:rPr>
                <w:rFonts w:hAnsi="宋体" w:cs="宋体"/>
                <w:sz w:val="22"/>
                <w:szCs w:val="22"/>
              </w:rPr>
            </w:pPr>
            <w:r>
              <w:rPr>
                <w:rFonts w:hint="eastAsia" w:hAnsi="宋体" w:cs="宋体"/>
                <w:sz w:val="22"/>
                <w:szCs w:val="22"/>
              </w:rPr>
              <w:t xml:space="preserve">                                          法定代表人：（签字或盖章）</w:t>
            </w:r>
          </w:p>
          <w:p>
            <w:pPr>
              <w:spacing w:line="360" w:lineRule="auto"/>
              <w:rPr>
                <w:rFonts w:hAnsi="宋体" w:cs="宋体"/>
                <w:sz w:val="22"/>
                <w:szCs w:val="22"/>
              </w:rPr>
            </w:pPr>
            <w:r>
              <w:rPr>
                <w:rFonts w:hint="eastAsia" w:hAnsi="宋体" w:cs="宋体"/>
                <w:sz w:val="22"/>
                <w:szCs w:val="22"/>
              </w:rPr>
              <w:t xml:space="preserve">                                          日期：   年   月   日</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17.2投标人应按照招标公告中规定的时间、地点，在规定的投标文件递交截止时间前将全部投标文件和投标资料递交至采购代理机构投标文件接收人。</w:t>
      </w:r>
    </w:p>
    <w:p>
      <w:pPr>
        <w:spacing w:line="360" w:lineRule="auto"/>
        <w:ind w:firstLine="480" w:firstLineChars="200"/>
        <w:rPr>
          <w:rFonts w:ascii="宋体" w:hAnsi="宋体" w:cs="宋体"/>
          <w:sz w:val="24"/>
          <w:szCs w:val="24"/>
        </w:rPr>
      </w:pPr>
      <w:r>
        <w:rPr>
          <w:rFonts w:hint="eastAsia" w:ascii="宋体" w:hAnsi="宋体" w:cs="宋体"/>
          <w:sz w:val="24"/>
          <w:szCs w:val="24"/>
        </w:rPr>
        <w:t>17.3投标文件接收人在招标文件规定的投标文件递交截止时间前，只负责投标文件的接收、清点、造册登记工作，并请递交人签字确认，对其有效性不负任何责任；</w:t>
      </w:r>
    </w:p>
    <w:p>
      <w:pPr>
        <w:spacing w:line="360" w:lineRule="auto"/>
        <w:ind w:firstLine="480" w:firstLineChars="200"/>
        <w:rPr>
          <w:rFonts w:ascii="宋体" w:hAnsi="宋体" w:cs="宋体"/>
          <w:spacing w:val="-2"/>
          <w:sz w:val="24"/>
          <w:szCs w:val="24"/>
        </w:rPr>
      </w:pPr>
      <w:r>
        <w:rPr>
          <w:rFonts w:hint="eastAsia" w:ascii="宋体" w:hAnsi="宋体" w:cs="宋体"/>
          <w:sz w:val="24"/>
          <w:szCs w:val="24"/>
        </w:rPr>
        <w:t>17.4无论投标人中标与否，其投标文件恕不退还。</w:t>
      </w:r>
    </w:p>
    <w:p>
      <w:pPr>
        <w:spacing w:line="360" w:lineRule="auto"/>
        <w:ind w:firstLine="482" w:firstLineChars="200"/>
        <w:rPr>
          <w:rFonts w:ascii="宋体" w:hAnsi="宋体" w:cs="宋体"/>
          <w:b/>
          <w:sz w:val="24"/>
          <w:szCs w:val="24"/>
        </w:rPr>
      </w:pPr>
      <w:r>
        <w:rPr>
          <w:rFonts w:hint="eastAsia" w:ascii="宋体" w:hAnsi="宋体" w:cs="宋体"/>
          <w:b/>
          <w:sz w:val="24"/>
          <w:szCs w:val="24"/>
        </w:rPr>
        <w:t>18.迟交的投标文件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18.1按照招标文件的规定，在提交投标文件的截止时间之后送达的投标文件，为无效投标文件，采购代理机构将拒绝接收。</w:t>
      </w:r>
    </w:p>
    <w:p>
      <w:pPr>
        <w:spacing w:line="360" w:lineRule="auto"/>
        <w:ind w:firstLine="482" w:firstLineChars="200"/>
        <w:rPr>
          <w:rFonts w:ascii="宋体" w:hAnsi="宋体" w:cs="宋体"/>
          <w:b/>
          <w:sz w:val="24"/>
          <w:szCs w:val="24"/>
        </w:rPr>
      </w:pPr>
      <w:r>
        <w:rPr>
          <w:rFonts w:hint="eastAsia" w:ascii="宋体" w:hAnsi="宋体" w:cs="宋体"/>
          <w:b/>
          <w:sz w:val="24"/>
          <w:szCs w:val="24"/>
        </w:rPr>
        <w:t>19.投标的修改与撤回</w:t>
      </w:r>
    </w:p>
    <w:p>
      <w:pPr>
        <w:spacing w:line="360" w:lineRule="auto"/>
        <w:ind w:firstLine="480" w:firstLineChars="200"/>
        <w:rPr>
          <w:rFonts w:ascii="宋体" w:hAnsi="宋体" w:cs="宋体"/>
          <w:sz w:val="24"/>
          <w:szCs w:val="24"/>
        </w:rPr>
      </w:pPr>
      <w:r>
        <w:rPr>
          <w:rFonts w:hint="eastAsia" w:ascii="宋体" w:hAnsi="宋体" w:cs="宋体"/>
          <w:sz w:val="24"/>
          <w:szCs w:val="24"/>
        </w:rPr>
        <w:t>19.1投标人在递交投标文件后，可以修改或撤回其投标文件，也可以提出价格变动声明，但投标人必须在规定的投标文件递交截止时间之前将修改或撤回或变动价格的书面通知文件递交到采购代理机构。</w:t>
      </w:r>
    </w:p>
    <w:p>
      <w:pPr>
        <w:spacing w:line="360" w:lineRule="auto"/>
        <w:ind w:firstLine="480" w:firstLineChars="200"/>
        <w:rPr>
          <w:rFonts w:ascii="宋体" w:hAnsi="宋体" w:cs="宋体"/>
          <w:sz w:val="24"/>
          <w:szCs w:val="24"/>
        </w:rPr>
      </w:pPr>
      <w:r>
        <w:rPr>
          <w:rFonts w:hint="eastAsia" w:ascii="宋体" w:hAnsi="宋体" w:cs="宋体"/>
          <w:sz w:val="24"/>
          <w:szCs w:val="24"/>
        </w:rPr>
        <w:t>19.2投标人的修改或撤回或变动价格的通知应按本须知第17条的规定编制、密封、标记和递交。</w:t>
      </w:r>
    </w:p>
    <w:p>
      <w:pPr>
        <w:spacing w:line="360" w:lineRule="auto"/>
        <w:ind w:firstLine="480" w:firstLineChars="200"/>
        <w:rPr>
          <w:rFonts w:ascii="宋体" w:hAnsi="宋体" w:cs="宋体"/>
          <w:sz w:val="24"/>
          <w:szCs w:val="24"/>
        </w:rPr>
      </w:pPr>
      <w:r>
        <w:rPr>
          <w:rFonts w:hint="eastAsia" w:ascii="宋体" w:hAnsi="宋体" w:cs="宋体"/>
          <w:sz w:val="24"/>
          <w:szCs w:val="24"/>
        </w:rPr>
        <w:t>19.3在投标文件递交截止时间之后，投标人不得对其投标做任何修改或撤回。</w:t>
      </w:r>
    </w:p>
    <w:p>
      <w:pPr>
        <w:spacing w:line="360" w:lineRule="auto"/>
        <w:jc w:val="center"/>
        <w:rPr>
          <w:rFonts w:ascii="宋体" w:hAnsi="宋体" w:cs="宋体"/>
          <w:b/>
          <w:sz w:val="32"/>
          <w:szCs w:val="32"/>
        </w:rPr>
      </w:pPr>
      <w:bookmarkStart w:id="19" w:name="_Toc363473976"/>
      <w:bookmarkStart w:id="20" w:name="_Toc363474021"/>
      <w:bookmarkStart w:id="21" w:name="_Toc403077643"/>
      <w:r>
        <w:rPr>
          <w:rFonts w:hint="eastAsia" w:ascii="宋体" w:hAnsi="宋体" w:cs="宋体"/>
          <w:b/>
          <w:sz w:val="32"/>
          <w:szCs w:val="32"/>
        </w:rPr>
        <w:t>五.开标与评标</w:t>
      </w:r>
      <w:bookmarkEnd w:id="19"/>
      <w:bookmarkEnd w:id="20"/>
      <w:bookmarkEnd w:id="21"/>
    </w:p>
    <w:p>
      <w:pPr>
        <w:spacing w:line="360" w:lineRule="auto"/>
        <w:ind w:firstLine="482" w:firstLineChars="200"/>
        <w:rPr>
          <w:rFonts w:ascii="宋体" w:hAnsi="宋体" w:cs="宋体"/>
          <w:b/>
          <w:sz w:val="24"/>
          <w:szCs w:val="24"/>
        </w:rPr>
      </w:pPr>
      <w:r>
        <w:rPr>
          <w:rFonts w:hint="eastAsia" w:ascii="宋体" w:hAnsi="宋体" w:cs="宋体"/>
          <w:b/>
          <w:sz w:val="24"/>
          <w:szCs w:val="24"/>
        </w:rPr>
        <w:t>20.开标</w:t>
      </w:r>
    </w:p>
    <w:p>
      <w:pPr>
        <w:spacing w:line="360" w:lineRule="auto"/>
        <w:ind w:firstLine="480" w:firstLineChars="200"/>
        <w:rPr>
          <w:rFonts w:ascii="宋体" w:hAnsi="宋体" w:cs="宋体"/>
          <w:sz w:val="24"/>
          <w:szCs w:val="24"/>
        </w:rPr>
      </w:pPr>
      <w:r>
        <w:rPr>
          <w:rFonts w:hint="eastAsia" w:ascii="宋体" w:hAnsi="宋体" w:cs="宋体"/>
          <w:sz w:val="24"/>
          <w:szCs w:val="24"/>
        </w:rPr>
        <w:t>20.1采购代理机构在规定的时间和地点组织公开开标。开标时所有投标人代表自愿参加，参加开标的代表应签名报到以证明其出席。</w:t>
      </w:r>
    </w:p>
    <w:p>
      <w:pPr>
        <w:spacing w:line="360" w:lineRule="auto"/>
        <w:ind w:firstLine="480" w:firstLineChars="200"/>
        <w:rPr>
          <w:rFonts w:ascii="宋体" w:hAnsi="宋体" w:cs="宋体"/>
          <w:sz w:val="24"/>
          <w:szCs w:val="24"/>
        </w:rPr>
      </w:pPr>
      <w:r>
        <w:rPr>
          <w:rFonts w:hint="eastAsia" w:ascii="宋体" w:hAnsi="宋体" w:cs="宋体"/>
          <w:sz w:val="24"/>
          <w:szCs w:val="24"/>
        </w:rPr>
        <w:t>20.2开标时，由投标人或者其推选的代表检查投标文件的密封情况。检查完毕后，采购代理机构当众宣读投标人名称、投标价格、修改或撤回或变动价格的书面通知（如果有），以及采购代理机构认为合适的其他内容。未在开标时宣读的投标价格，评标时不予承认。</w:t>
      </w:r>
    </w:p>
    <w:p>
      <w:pPr>
        <w:spacing w:line="360" w:lineRule="auto"/>
        <w:ind w:firstLine="480" w:firstLineChars="200"/>
        <w:rPr>
          <w:rFonts w:ascii="宋体" w:hAnsi="宋体" w:cs="宋体"/>
          <w:sz w:val="24"/>
          <w:szCs w:val="24"/>
        </w:rPr>
      </w:pPr>
      <w:r>
        <w:rPr>
          <w:rFonts w:hint="eastAsia" w:ascii="宋体" w:hAnsi="宋体" w:cs="宋体"/>
          <w:sz w:val="24"/>
          <w:szCs w:val="24"/>
        </w:rPr>
        <w:t>20.3只有在开标时唱出的价格，评标时才能考虑。</w:t>
      </w:r>
    </w:p>
    <w:p>
      <w:pPr>
        <w:spacing w:line="360" w:lineRule="auto"/>
        <w:ind w:firstLine="480" w:firstLineChars="200"/>
        <w:rPr>
          <w:rFonts w:ascii="宋体" w:hAnsi="宋体" w:cs="宋体"/>
          <w:sz w:val="24"/>
          <w:szCs w:val="24"/>
        </w:rPr>
      </w:pPr>
      <w:r>
        <w:rPr>
          <w:rFonts w:hint="eastAsia" w:ascii="宋体" w:hAnsi="宋体" w:cs="宋体"/>
          <w:sz w:val="24"/>
          <w:szCs w:val="24"/>
        </w:rPr>
        <w:t>20.4在开标时没有启封和宣读的投标文件将原封退回给投标人。</w:t>
      </w:r>
    </w:p>
    <w:p>
      <w:pPr>
        <w:spacing w:line="360" w:lineRule="auto"/>
        <w:ind w:firstLine="480" w:firstLineChars="200"/>
        <w:rPr>
          <w:rFonts w:ascii="宋体" w:hAnsi="宋体" w:cs="宋体"/>
          <w:sz w:val="24"/>
          <w:szCs w:val="24"/>
        </w:rPr>
      </w:pPr>
      <w:r>
        <w:rPr>
          <w:rFonts w:hint="eastAsia" w:ascii="宋体" w:hAnsi="宋体" w:cs="宋体"/>
          <w:sz w:val="24"/>
          <w:szCs w:val="24"/>
        </w:rPr>
        <w:t>20.5 采购代理机构将做开标记录，存档备查。</w:t>
      </w:r>
    </w:p>
    <w:p>
      <w:pPr>
        <w:spacing w:line="360" w:lineRule="auto"/>
        <w:ind w:firstLine="482" w:firstLineChars="200"/>
        <w:rPr>
          <w:rFonts w:ascii="宋体" w:hAnsi="宋体" w:cs="宋体"/>
          <w:b/>
          <w:sz w:val="24"/>
          <w:szCs w:val="24"/>
        </w:rPr>
      </w:pPr>
      <w:r>
        <w:rPr>
          <w:rFonts w:hint="eastAsia" w:ascii="宋体" w:hAnsi="宋体" w:cs="宋体"/>
          <w:b/>
          <w:sz w:val="24"/>
          <w:szCs w:val="24"/>
        </w:rPr>
        <w:t>21.评标组织及评标原则</w:t>
      </w:r>
    </w:p>
    <w:p>
      <w:pPr>
        <w:spacing w:line="360" w:lineRule="auto"/>
        <w:ind w:firstLine="480" w:firstLineChars="200"/>
        <w:rPr>
          <w:rFonts w:ascii="宋体" w:hAnsi="宋体" w:cs="宋体"/>
          <w:sz w:val="24"/>
          <w:szCs w:val="24"/>
        </w:rPr>
      </w:pPr>
      <w:r>
        <w:rPr>
          <w:rFonts w:hint="eastAsia" w:ascii="宋体" w:hAnsi="宋体" w:cs="宋体"/>
          <w:sz w:val="24"/>
          <w:szCs w:val="24"/>
        </w:rPr>
        <w:t>21.1</w:t>
      </w:r>
      <w:r>
        <w:rPr>
          <w:rFonts w:ascii="宋体" w:hAnsi="宋体"/>
          <w:sz w:val="24"/>
          <w:szCs w:val="24"/>
        </w:rPr>
        <w:t>按照《中华人民共和国政府采购法》</w:t>
      </w:r>
      <w:r>
        <w:rPr>
          <w:rFonts w:hint="eastAsia" w:ascii="宋体" w:hAnsi="宋体"/>
          <w:sz w:val="24"/>
          <w:szCs w:val="24"/>
        </w:rPr>
        <w:t>及实施条例</w:t>
      </w:r>
      <w:r>
        <w:rPr>
          <w:rFonts w:ascii="宋体" w:hAnsi="宋体"/>
          <w:sz w:val="24"/>
          <w:szCs w:val="24"/>
        </w:rPr>
        <w:t>和中华人民共和国财政部令第</w:t>
      </w:r>
      <w:r>
        <w:rPr>
          <w:rFonts w:hint="eastAsia" w:ascii="宋体" w:hAnsi="宋体"/>
          <w:sz w:val="24"/>
          <w:szCs w:val="24"/>
        </w:rPr>
        <w:t>87</w:t>
      </w:r>
      <w:r>
        <w:rPr>
          <w:rFonts w:ascii="宋体" w:hAnsi="宋体"/>
          <w:sz w:val="24"/>
          <w:szCs w:val="24"/>
        </w:rPr>
        <w:t>号--《政府采购货物和服务招标投标管理办法》的规定，依法组建评标委员会。</w:t>
      </w:r>
      <w:r>
        <w:rPr>
          <w:rFonts w:hint="eastAsia" w:ascii="宋体" w:hAnsi="宋体"/>
          <w:sz w:val="24"/>
          <w:szCs w:val="24"/>
        </w:rPr>
        <w:t>评标委员会由采购人代表和评审专家组成，成员人数应当为5人以上单数，其中采购人代表须持有授权书。</w:t>
      </w:r>
      <w:r>
        <w:rPr>
          <w:rFonts w:ascii="宋体" w:hAnsi="宋体"/>
          <w:sz w:val="24"/>
          <w:szCs w:val="24"/>
        </w:rPr>
        <w:t>评标委员会按照招标文件规定的评标方法独立进行评标工作。</w:t>
      </w:r>
    </w:p>
    <w:p>
      <w:pPr>
        <w:spacing w:line="360" w:lineRule="auto"/>
        <w:ind w:firstLine="480" w:firstLineChars="200"/>
        <w:rPr>
          <w:rFonts w:ascii="宋体" w:hAnsi="宋体" w:cs="宋体"/>
          <w:sz w:val="24"/>
          <w:szCs w:val="24"/>
        </w:rPr>
      </w:pPr>
      <w:r>
        <w:rPr>
          <w:rFonts w:hint="eastAsia" w:ascii="宋体" w:hAnsi="宋体" w:cs="宋体"/>
          <w:sz w:val="24"/>
          <w:szCs w:val="24"/>
        </w:rPr>
        <w:t>21.2招标文件和投标文件是评标的依据。在评标中，不得改变招标文件中规定的评标标准、方法和中标条件。投标人不得在开标后使用任何方式对投标文件的实质性内容做任何更改。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0" w:firstLineChars="200"/>
        <w:rPr>
          <w:rFonts w:ascii="宋体" w:hAnsi="宋体" w:cs="宋体"/>
          <w:sz w:val="24"/>
          <w:szCs w:val="24"/>
        </w:rPr>
      </w:pPr>
      <w:r>
        <w:rPr>
          <w:rFonts w:hint="eastAsia" w:ascii="宋体" w:hAnsi="宋体" w:cs="宋体"/>
          <w:sz w:val="24"/>
          <w:szCs w:val="24"/>
        </w:rPr>
        <w:t>21.3在评标期间，对投标文件中含义不明确、同类问题表述不一致或者有明显文字和计算错误的内容，评标委员会可以书面形式（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360" w:lineRule="auto"/>
        <w:ind w:firstLine="480" w:firstLineChars="200"/>
        <w:rPr>
          <w:rFonts w:ascii="宋体" w:hAnsi="宋体" w:cs="宋体"/>
          <w:sz w:val="24"/>
          <w:szCs w:val="24"/>
        </w:rPr>
      </w:pPr>
      <w:r>
        <w:rPr>
          <w:rFonts w:hint="eastAsia" w:ascii="宋体" w:hAnsi="宋体" w:cs="宋体"/>
          <w:sz w:val="24"/>
          <w:szCs w:val="24"/>
        </w:rPr>
        <w:t>21.4如果投标人在澄清规定期限内，未能答复或拒绝答复评标委员会会提出的澄清要求，将由评标委员会会根据其投标文件按最大风险进行评标。</w:t>
      </w:r>
    </w:p>
    <w:p>
      <w:pPr>
        <w:spacing w:line="360" w:lineRule="auto"/>
        <w:ind w:firstLine="480" w:firstLineChars="200"/>
        <w:rPr>
          <w:rFonts w:ascii="宋体" w:hAnsi="宋体" w:cs="宋体"/>
          <w:sz w:val="24"/>
          <w:szCs w:val="24"/>
        </w:rPr>
      </w:pPr>
      <w:r>
        <w:rPr>
          <w:rFonts w:hint="eastAsia" w:ascii="宋体" w:hAnsi="宋体" w:cs="宋体"/>
          <w:sz w:val="24"/>
          <w:szCs w:val="24"/>
        </w:rPr>
        <w:t>21.5投标文件的初审（含资格性、符合性审查）</w:t>
      </w:r>
    </w:p>
    <w:p>
      <w:pPr>
        <w:spacing w:line="360" w:lineRule="auto"/>
        <w:ind w:firstLine="480" w:firstLineChars="200"/>
        <w:rPr>
          <w:rFonts w:ascii="宋体" w:hAnsi="宋体" w:cs="宋体"/>
          <w:sz w:val="24"/>
          <w:szCs w:val="24"/>
        </w:rPr>
      </w:pPr>
      <w:r>
        <w:rPr>
          <w:rFonts w:hint="eastAsia" w:ascii="宋体" w:hAnsi="宋体" w:cs="宋体"/>
          <w:sz w:val="24"/>
          <w:szCs w:val="24"/>
        </w:rPr>
        <w:t>21.5.1</w:t>
      </w:r>
      <w:r>
        <w:rPr>
          <w:rFonts w:hint="eastAsia" w:ascii="宋体" w:hAnsi="宋体"/>
          <w:sz w:val="24"/>
          <w:szCs w:val="24"/>
        </w:rPr>
        <w:t>采购人或采购代理机构将审查资格证明文件是否合格齐全，评标委员会审查投标文件是否完整等。</w:t>
      </w:r>
    </w:p>
    <w:p>
      <w:pPr>
        <w:spacing w:line="360" w:lineRule="auto"/>
        <w:ind w:firstLine="480" w:firstLineChars="200"/>
        <w:rPr>
          <w:rFonts w:ascii="宋体" w:hAnsi="宋体" w:cs="宋体"/>
          <w:b/>
          <w:sz w:val="24"/>
          <w:szCs w:val="24"/>
        </w:rPr>
      </w:pPr>
      <w:r>
        <w:rPr>
          <w:rFonts w:hint="eastAsia" w:ascii="宋体" w:hAnsi="宋体" w:cs="宋体"/>
          <w:sz w:val="24"/>
          <w:szCs w:val="24"/>
        </w:rPr>
        <w:t>21.5.2</w:t>
      </w:r>
      <w:r>
        <w:rPr>
          <w:rFonts w:hint="eastAsia" w:ascii="宋体" w:hAnsi="宋体" w:cs="宋体"/>
          <w:b/>
          <w:sz w:val="24"/>
          <w:szCs w:val="24"/>
        </w:rPr>
        <w:t>计算错误将按以下方法更正：</w:t>
      </w:r>
    </w:p>
    <w:p>
      <w:pPr>
        <w:spacing w:line="360" w:lineRule="auto"/>
        <w:ind w:firstLine="480" w:firstLineChars="200"/>
        <w:rPr>
          <w:rFonts w:ascii="宋体" w:hAnsi="宋体" w:cs="宋体"/>
          <w:b/>
          <w:sz w:val="24"/>
          <w:szCs w:val="24"/>
        </w:rPr>
      </w:pPr>
      <w:r>
        <w:rPr>
          <w:rFonts w:hint="eastAsia" w:ascii="宋体" w:hAnsi="宋体" w:cs="宋体"/>
          <w:sz w:val="24"/>
          <w:szCs w:val="24"/>
        </w:rPr>
        <w:t>1）</w:t>
      </w:r>
      <w:r>
        <w:rPr>
          <w:rFonts w:ascii="宋体" w:hAnsi="宋体"/>
          <w:sz w:val="24"/>
          <w:szCs w:val="24"/>
        </w:rPr>
        <w:t>投标文件中开标一览表(报价表)内容与投标文件中</w:t>
      </w:r>
      <w:r>
        <w:rPr>
          <w:rFonts w:hint="eastAsia" w:ascii="宋体" w:hAnsi="宋体"/>
          <w:sz w:val="24"/>
          <w:szCs w:val="24"/>
        </w:rPr>
        <w:t>相应内容</w:t>
      </w:r>
      <w:r>
        <w:rPr>
          <w:rFonts w:ascii="宋体" w:hAnsi="宋体"/>
          <w:sz w:val="24"/>
          <w:szCs w:val="24"/>
        </w:rPr>
        <w:t>不一致的，以开标一览表(报价表)为准</w:t>
      </w:r>
      <w:r>
        <w:rPr>
          <w:rFonts w:hint="eastAsia" w:ascii="宋体" w:hAnsi="宋体"/>
          <w:sz w:val="24"/>
          <w:szCs w:val="24"/>
        </w:rPr>
        <w:t>；如果单独密封的开标一览表</w:t>
      </w:r>
      <w:r>
        <w:rPr>
          <w:rFonts w:ascii="宋体" w:hAnsi="宋体"/>
          <w:sz w:val="24"/>
          <w:szCs w:val="24"/>
        </w:rPr>
        <w:t>(报价表)</w:t>
      </w:r>
      <w:r>
        <w:rPr>
          <w:rFonts w:hint="eastAsia" w:ascii="宋体" w:hAnsi="宋体"/>
          <w:sz w:val="24"/>
          <w:szCs w:val="24"/>
        </w:rPr>
        <w:t>与投标文件正本的开标一览表</w:t>
      </w:r>
      <w:r>
        <w:rPr>
          <w:rFonts w:ascii="宋体" w:hAnsi="宋体"/>
          <w:sz w:val="24"/>
          <w:szCs w:val="24"/>
        </w:rPr>
        <w:t>(报价表)</w:t>
      </w:r>
      <w:r>
        <w:rPr>
          <w:rFonts w:hint="eastAsia" w:ascii="宋体" w:hAnsi="宋体"/>
          <w:sz w:val="24"/>
          <w:szCs w:val="24"/>
        </w:rPr>
        <w:t>不一致，以单独密封的开标一览表</w:t>
      </w:r>
      <w:r>
        <w:rPr>
          <w:rFonts w:ascii="宋体" w:hAnsi="宋体"/>
          <w:sz w:val="24"/>
          <w:szCs w:val="24"/>
        </w:rPr>
        <w:t>(报价表)</w:t>
      </w:r>
      <w:r>
        <w:rPr>
          <w:rFonts w:hint="eastAsia" w:ascii="宋体" w:hAnsi="宋体"/>
          <w:sz w:val="24"/>
          <w:szCs w:val="24"/>
        </w:rPr>
        <w:t>为准。</w:t>
      </w:r>
    </w:p>
    <w:p>
      <w:pPr>
        <w:spacing w:line="360" w:lineRule="auto"/>
        <w:ind w:firstLine="480" w:firstLineChars="200"/>
        <w:rPr>
          <w:rFonts w:ascii="宋体" w:hAnsi="宋体" w:cs="宋体"/>
          <w:b/>
          <w:sz w:val="24"/>
          <w:szCs w:val="24"/>
        </w:rPr>
      </w:pPr>
      <w:r>
        <w:rPr>
          <w:rFonts w:hint="eastAsia" w:ascii="宋体" w:hAnsi="宋体" w:cs="宋体"/>
          <w:sz w:val="24"/>
          <w:szCs w:val="24"/>
        </w:rPr>
        <w:t>2）</w:t>
      </w:r>
      <w:r>
        <w:rPr>
          <w:rFonts w:ascii="宋体" w:hAnsi="宋体"/>
          <w:sz w:val="24"/>
          <w:szCs w:val="24"/>
        </w:rPr>
        <w:t>投标文件的大写金额和小写金额不一致的，以大写金额为准；</w:t>
      </w:r>
    </w:p>
    <w:p>
      <w:pPr>
        <w:spacing w:line="360" w:lineRule="auto"/>
        <w:ind w:firstLine="480" w:firstLineChars="200"/>
        <w:rPr>
          <w:rFonts w:ascii="宋体" w:hAnsi="宋体" w:cs="宋体"/>
          <w:b/>
          <w:sz w:val="24"/>
          <w:szCs w:val="24"/>
        </w:rPr>
      </w:pPr>
      <w:r>
        <w:rPr>
          <w:rFonts w:hint="eastAsia" w:ascii="宋体" w:hAnsi="宋体" w:cs="宋体"/>
          <w:sz w:val="24"/>
          <w:szCs w:val="24"/>
        </w:rPr>
        <w:t>3）</w:t>
      </w:r>
      <w:r>
        <w:rPr>
          <w:rFonts w:hint="eastAsia" w:ascii="宋体" w:hAnsi="宋体"/>
          <w:sz w:val="24"/>
          <w:szCs w:val="24"/>
        </w:rPr>
        <w:t>单价金额小数点或者百分比有明显错位的，以单独密封的开标一览表的总价为准，并修改单价；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ascii="宋体" w:hAnsi="宋体"/>
          <w:sz w:val="24"/>
          <w:szCs w:val="24"/>
        </w:rPr>
        <w:t>总价金额与按单价汇总金额不一致的，以单价金额计算结果为准</w:t>
      </w:r>
      <w:r>
        <w:rPr>
          <w:rFonts w:hint="eastAsia" w:ascii="宋体" w:hAnsi="宋体"/>
          <w:sz w:val="24"/>
          <w:szCs w:val="24"/>
        </w:rPr>
        <w:t>。</w:t>
      </w:r>
    </w:p>
    <w:p>
      <w:pPr>
        <w:spacing w:line="360" w:lineRule="auto"/>
        <w:ind w:firstLine="482" w:firstLineChars="200"/>
        <w:rPr>
          <w:rFonts w:ascii="宋体" w:hAnsi="宋体" w:cs="宋体"/>
          <w:b/>
          <w:sz w:val="24"/>
          <w:szCs w:val="24"/>
        </w:rPr>
      </w:pPr>
      <w:r>
        <w:rPr>
          <w:rFonts w:ascii="宋体" w:hAnsi="宋体"/>
          <w:b/>
          <w:color w:val="000000"/>
          <w:sz w:val="24"/>
          <w:szCs w:val="24"/>
        </w:rPr>
        <w:t>按上述修正的</w:t>
      </w:r>
      <w:r>
        <w:rPr>
          <w:rFonts w:hint="eastAsia" w:ascii="宋体" w:hAnsi="宋体"/>
          <w:b/>
          <w:color w:val="000000"/>
          <w:sz w:val="24"/>
          <w:szCs w:val="24"/>
        </w:rPr>
        <w:t>顺序和</w:t>
      </w:r>
      <w:r>
        <w:rPr>
          <w:rFonts w:ascii="宋体" w:hAnsi="宋体"/>
          <w:b/>
          <w:color w:val="000000"/>
          <w:sz w:val="24"/>
          <w:szCs w:val="24"/>
        </w:rPr>
        <w:t>方法调整的投标报价应对投标</w:t>
      </w:r>
      <w:r>
        <w:rPr>
          <w:rFonts w:hint="eastAsia" w:ascii="宋体" w:hAnsi="宋体"/>
          <w:b/>
          <w:color w:val="000000"/>
          <w:sz w:val="24"/>
          <w:szCs w:val="24"/>
        </w:rPr>
        <w:t>人</w:t>
      </w:r>
      <w:r>
        <w:rPr>
          <w:rFonts w:ascii="宋体" w:hAnsi="宋体"/>
          <w:b/>
          <w:color w:val="000000"/>
          <w:sz w:val="24"/>
          <w:szCs w:val="24"/>
        </w:rPr>
        <w:t>具有约束力。如果</w:t>
      </w:r>
      <w:r>
        <w:rPr>
          <w:rFonts w:hint="eastAsia" w:ascii="宋体" w:hAnsi="宋体"/>
          <w:b/>
          <w:color w:val="000000"/>
          <w:sz w:val="24"/>
          <w:szCs w:val="24"/>
        </w:rPr>
        <w:t>投标人</w:t>
      </w:r>
      <w:r>
        <w:rPr>
          <w:rFonts w:ascii="宋体" w:hAnsi="宋体"/>
          <w:b/>
          <w:color w:val="000000"/>
          <w:sz w:val="24"/>
          <w:szCs w:val="24"/>
        </w:rPr>
        <w:t>不接受修正后的价格，其投标</w:t>
      </w:r>
      <w:r>
        <w:rPr>
          <w:rFonts w:hint="eastAsia" w:ascii="宋体" w:hAnsi="宋体"/>
          <w:b/>
          <w:color w:val="000000"/>
          <w:sz w:val="24"/>
          <w:szCs w:val="24"/>
        </w:rPr>
        <w:t>将按无效投标处理</w:t>
      </w:r>
      <w:r>
        <w:rPr>
          <w:rFonts w:ascii="宋体" w:hAnsi="宋体"/>
          <w:b/>
          <w:color w:val="00000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21.5.3在详细评标之前，根据本须知第21.5.4条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pPr>
        <w:spacing w:line="360" w:lineRule="auto"/>
        <w:ind w:firstLine="480" w:firstLineChars="200"/>
        <w:rPr>
          <w:rFonts w:ascii="宋体" w:hAnsi="宋体" w:cs="宋体"/>
          <w:sz w:val="24"/>
          <w:szCs w:val="24"/>
        </w:rPr>
      </w:pPr>
      <w:r>
        <w:rPr>
          <w:rFonts w:hint="eastAsia" w:ascii="宋体" w:hAnsi="宋体" w:cs="宋体"/>
          <w:sz w:val="24"/>
          <w:szCs w:val="24"/>
        </w:rPr>
        <w:t>21.5.4</w:t>
      </w:r>
      <w:r>
        <w:rPr>
          <w:rFonts w:hint="eastAsia" w:ascii="宋体" w:hAnsi="宋体" w:cs="宋体"/>
          <w:b/>
          <w:sz w:val="24"/>
          <w:szCs w:val="24"/>
        </w:rPr>
        <w:t>实质上没有响应招标文件要求的投标将按无效投标处理</w:t>
      </w:r>
      <w:r>
        <w:rPr>
          <w:rFonts w:hint="eastAsia" w:ascii="宋体" w:hAnsi="宋体" w:cs="宋体"/>
          <w:sz w:val="24"/>
          <w:szCs w:val="24"/>
        </w:rPr>
        <w:t>。投标人不得通过修正或撤销不合要求的偏离从而使其投标成为实质性响应的投标。</w:t>
      </w:r>
      <w:r>
        <w:rPr>
          <w:rFonts w:hint="eastAsia" w:ascii="宋体" w:hAnsi="宋体" w:cs="宋体"/>
          <w:b/>
          <w:sz w:val="24"/>
          <w:szCs w:val="24"/>
        </w:rPr>
        <w:t>如发现下列情况之一的，其投标将构成非实质性响应，按无效投标处理：</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1）没有按照招标文件要求提供的投标文件或投标文件构成有重大缺项；</w:t>
      </w:r>
    </w:p>
    <w:p>
      <w:pPr>
        <w:kinsoku w:val="0"/>
        <w:spacing w:line="360" w:lineRule="auto"/>
        <w:ind w:firstLine="480" w:firstLineChars="200"/>
        <w:rPr>
          <w:rFonts w:ascii="宋体" w:hAnsi="宋体" w:cs="宋体"/>
          <w:spacing w:val="-6"/>
          <w:sz w:val="24"/>
          <w:szCs w:val="24"/>
        </w:rPr>
      </w:pPr>
      <w:r>
        <w:rPr>
          <w:rFonts w:hint="eastAsia" w:ascii="宋体" w:hAnsi="宋体" w:cs="宋体"/>
          <w:sz w:val="24"/>
          <w:szCs w:val="24"/>
        </w:rPr>
        <w:t>2）投标</w:t>
      </w:r>
      <w:r>
        <w:rPr>
          <w:rFonts w:hint="eastAsia" w:ascii="宋体" w:hAnsi="宋体" w:cs="宋体"/>
          <w:spacing w:val="-6"/>
          <w:sz w:val="24"/>
          <w:szCs w:val="24"/>
        </w:rPr>
        <w:t>文件</w:t>
      </w:r>
      <w:r>
        <w:rPr>
          <w:rFonts w:hint="eastAsia" w:ascii="宋体" w:hAnsi="宋体" w:cs="宋体"/>
          <w:sz w:val="24"/>
          <w:szCs w:val="24"/>
        </w:rPr>
        <w:t>未按招标文件要求密封、签署、盖章的；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3）投标人未按招标文件要求提交投标保证金或保函的；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sz w:val="24"/>
          <w:szCs w:val="24"/>
        </w:rPr>
        <w:t>不具备招标文件中规定的资格要求的；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5）资格证明文件不齐全或无效的，或不符合国家规定的；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6）投标文件无投标人公章、无法定代表人或授权人签章或签章人无法定代表人有效委托书的；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pacing w:val="-6"/>
          <w:sz w:val="24"/>
          <w:szCs w:val="24"/>
        </w:rPr>
        <w:t>无投标有效期或有效期达不到招标文件要求的</w:t>
      </w:r>
      <w:r>
        <w:rPr>
          <w:rFonts w:hint="eastAsia" w:ascii="宋体" w:hAnsi="宋体" w:cs="宋体"/>
          <w:sz w:val="24"/>
          <w:szCs w:val="24"/>
        </w:rPr>
        <w:t>；</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8）投标人在同一份投标文件中，对同一招标产品报有两个或多个报价的；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9）存在有重大缺漏项和重大技术偏离的投标产品；</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10）投标人有串通投标、以他人名义投标、弄虚作假、行贿等违法行为的；</w:t>
      </w:r>
    </w:p>
    <w:p>
      <w:pPr>
        <w:spacing w:line="360" w:lineRule="auto"/>
        <w:ind w:firstLine="480" w:firstLineChars="200"/>
        <w:rPr>
          <w:rFonts w:ascii="宋体" w:hAnsi="宋体"/>
          <w:sz w:val="24"/>
          <w:szCs w:val="24"/>
        </w:rPr>
      </w:pPr>
      <w:r>
        <w:rPr>
          <w:rFonts w:hint="eastAsia" w:ascii="宋体" w:hAnsi="宋体"/>
          <w:sz w:val="24"/>
          <w:szCs w:val="24"/>
        </w:rPr>
        <w:t>11）投标总报价低于成本或者高于招标文件公布的采购预算或者最高限价的；</w:t>
      </w:r>
    </w:p>
    <w:p>
      <w:pPr>
        <w:pStyle w:val="15"/>
        <w:spacing w:before="0" w:beforeAutospacing="0" w:after="0" w:afterAutospacing="0" w:line="360" w:lineRule="auto"/>
        <w:ind w:firstLine="480" w:firstLineChars="200"/>
        <w:jc w:val="both"/>
        <w:rPr>
          <w:rFonts w:cs="宋体"/>
        </w:rPr>
      </w:pPr>
      <w:r>
        <w:rPr>
          <w:rFonts w:hint="eastAsia" w:cs="宋体"/>
        </w:rPr>
        <w:t>12）投标文件含有采购人不能接受的附加条件的；</w:t>
      </w:r>
    </w:p>
    <w:p>
      <w:pPr>
        <w:spacing w:line="360" w:lineRule="auto"/>
        <w:ind w:firstLine="480" w:firstLineChars="200"/>
        <w:rPr>
          <w:rFonts w:ascii="宋体" w:hAnsi="宋体"/>
          <w:sz w:val="24"/>
          <w:szCs w:val="24"/>
        </w:rPr>
      </w:pPr>
      <w:r>
        <w:rPr>
          <w:rFonts w:hint="eastAsia" w:ascii="宋体" w:hAnsi="宋体"/>
          <w:sz w:val="24"/>
          <w:szCs w:val="24"/>
        </w:rPr>
        <w:t>13）投标文件不符合法律法规要求的；</w:t>
      </w:r>
    </w:p>
    <w:p>
      <w:pPr>
        <w:spacing w:line="360" w:lineRule="auto"/>
        <w:ind w:firstLine="480" w:firstLineChars="200"/>
        <w:rPr>
          <w:rFonts w:ascii="宋体" w:hAnsi="宋体"/>
          <w:sz w:val="24"/>
          <w:szCs w:val="24"/>
        </w:rPr>
      </w:pPr>
      <w:r>
        <w:rPr>
          <w:rFonts w:hint="eastAsia" w:ascii="宋体" w:hAnsi="宋体"/>
          <w:color w:val="000000"/>
          <w:sz w:val="24"/>
          <w:szCs w:val="24"/>
        </w:rPr>
        <w:t>14）投标人被列入失信被执行人、</w:t>
      </w:r>
      <w:r>
        <w:rPr>
          <w:rFonts w:hint="eastAsia" w:ascii="宋体" w:hAnsi="宋体"/>
          <w:color w:val="000000"/>
          <w:sz w:val="24"/>
          <w:szCs w:val="24"/>
          <w:lang w:eastAsia="zh-CN"/>
        </w:rPr>
        <w:t>税收违法黑名单</w:t>
      </w:r>
      <w:r>
        <w:rPr>
          <w:rFonts w:hint="eastAsia" w:ascii="宋体" w:hAnsi="宋体"/>
          <w:color w:val="000000"/>
          <w:sz w:val="24"/>
          <w:szCs w:val="24"/>
        </w:rPr>
        <w:t>、政府采购严重违法失信行为记录名单及其他不符合《中华人民共和国政府采购法》第二十二条规定条件。</w:t>
      </w:r>
    </w:p>
    <w:p>
      <w:pPr>
        <w:spacing w:line="360" w:lineRule="auto"/>
        <w:ind w:firstLine="480" w:firstLineChars="200"/>
        <w:rPr>
          <w:rFonts w:ascii="宋体" w:hAnsi="宋体" w:cs="宋体"/>
          <w:sz w:val="24"/>
          <w:szCs w:val="24"/>
        </w:rPr>
      </w:pPr>
      <w:r>
        <w:rPr>
          <w:rFonts w:hint="eastAsia" w:ascii="宋体" w:hAnsi="宋体" w:cs="宋体"/>
          <w:sz w:val="24"/>
          <w:szCs w:val="24"/>
        </w:rPr>
        <w:t>21.6投标文件的详细评审</w:t>
      </w:r>
    </w:p>
    <w:p>
      <w:pPr>
        <w:spacing w:line="360" w:lineRule="auto"/>
        <w:ind w:firstLine="480" w:firstLineChars="200"/>
        <w:rPr>
          <w:rFonts w:ascii="宋体" w:hAnsi="宋体" w:cs="宋体"/>
          <w:sz w:val="24"/>
          <w:szCs w:val="24"/>
        </w:rPr>
      </w:pPr>
      <w:r>
        <w:rPr>
          <w:rFonts w:hint="eastAsia" w:ascii="宋体" w:hAnsi="宋体" w:cs="宋体"/>
          <w:sz w:val="24"/>
          <w:szCs w:val="24"/>
        </w:rPr>
        <w:t>21.6.1评标委员会将按照本须知第21.5.4条规定，只对确定为实质性响应招标文件要求的投标进行详细评审。</w:t>
      </w:r>
    </w:p>
    <w:p>
      <w:pPr>
        <w:spacing w:line="360" w:lineRule="auto"/>
        <w:ind w:firstLine="480" w:firstLineChars="200"/>
        <w:rPr>
          <w:rFonts w:ascii="宋体" w:hAnsi="宋体" w:cs="宋体"/>
          <w:sz w:val="24"/>
          <w:szCs w:val="24"/>
        </w:rPr>
      </w:pPr>
      <w:r>
        <w:rPr>
          <w:rFonts w:hint="eastAsia" w:ascii="宋体" w:hAnsi="宋体" w:cs="宋体"/>
          <w:sz w:val="24"/>
          <w:szCs w:val="24"/>
        </w:rPr>
        <w:t>21.6.2详细评审按照第五章“评标方法”的评标方法进行。</w:t>
      </w:r>
    </w:p>
    <w:p>
      <w:pPr>
        <w:spacing w:line="360" w:lineRule="auto"/>
        <w:ind w:firstLine="480" w:firstLineChars="200"/>
        <w:rPr>
          <w:rFonts w:ascii="宋体" w:hAnsi="宋体" w:cs="宋体"/>
          <w:sz w:val="24"/>
          <w:szCs w:val="24"/>
        </w:rPr>
      </w:pPr>
      <w:r>
        <w:rPr>
          <w:rFonts w:hint="eastAsia" w:ascii="宋体" w:hAnsi="宋体" w:cs="宋体"/>
          <w:sz w:val="24"/>
          <w:szCs w:val="24"/>
        </w:rPr>
        <w:t>21.7中标候选人的确定</w:t>
      </w:r>
    </w:p>
    <w:p>
      <w:pPr>
        <w:spacing w:line="360" w:lineRule="auto"/>
        <w:ind w:firstLine="480" w:firstLineChars="200"/>
        <w:rPr>
          <w:rFonts w:ascii="宋体" w:hAnsi="宋体" w:cs="宋体"/>
          <w:sz w:val="24"/>
          <w:szCs w:val="24"/>
        </w:rPr>
      </w:pPr>
      <w:r>
        <w:rPr>
          <w:rFonts w:hint="eastAsia" w:ascii="宋体" w:hAnsi="宋体" w:cs="宋体"/>
          <w:sz w:val="24"/>
          <w:szCs w:val="24"/>
        </w:rPr>
        <w:t>评标委员会完成评标后，向采购人提出书面评标报告，并推荐三名中标候选人，标明排列顺序。</w:t>
      </w:r>
    </w:p>
    <w:p>
      <w:pPr>
        <w:spacing w:line="360" w:lineRule="auto"/>
        <w:ind w:firstLine="482" w:firstLineChars="200"/>
        <w:rPr>
          <w:rFonts w:ascii="宋体" w:hAnsi="宋体" w:cs="宋体"/>
          <w:b/>
          <w:sz w:val="24"/>
          <w:szCs w:val="24"/>
        </w:rPr>
      </w:pPr>
      <w:r>
        <w:rPr>
          <w:rFonts w:hint="eastAsia" w:ascii="宋体" w:hAnsi="宋体" w:cs="宋体"/>
          <w:b/>
          <w:sz w:val="24"/>
          <w:szCs w:val="24"/>
        </w:rPr>
        <w:t>22.评标过程的保密</w:t>
      </w:r>
    </w:p>
    <w:p>
      <w:pPr>
        <w:spacing w:line="360" w:lineRule="auto"/>
        <w:ind w:firstLine="480" w:firstLineChars="200"/>
        <w:rPr>
          <w:rFonts w:ascii="宋体" w:hAnsi="宋体" w:cs="宋体"/>
          <w:sz w:val="24"/>
          <w:szCs w:val="24"/>
        </w:rPr>
      </w:pPr>
      <w:r>
        <w:rPr>
          <w:rFonts w:hint="eastAsia" w:ascii="宋体" w:hAnsi="宋体" w:cs="宋体"/>
          <w:sz w:val="24"/>
          <w:szCs w:val="24"/>
        </w:rPr>
        <w:t>22.1评标委员会成员和与评标活动有关的工作人员不得泄露有关投标文件的评审和比较、中标候选人的推荐以及与评标有关的其他情况。</w:t>
      </w:r>
    </w:p>
    <w:p>
      <w:pPr>
        <w:spacing w:line="360" w:lineRule="auto"/>
        <w:ind w:firstLine="480" w:firstLineChars="200"/>
        <w:rPr>
          <w:rFonts w:ascii="宋体" w:hAnsi="宋体" w:cs="宋体"/>
          <w:sz w:val="24"/>
          <w:szCs w:val="24"/>
        </w:rPr>
      </w:pPr>
      <w:r>
        <w:rPr>
          <w:rFonts w:hint="eastAsia" w:ascii="宋体" w:hAnsi="宋体" w:cs="宋体"/>
          <w:sz w:val="24"/>
          <w:szCs w:val="24"/>
        </w:rPr>
        <w:t>22.2在评标过程中，如果投标人试图在投标文件的评审和比较、中标候选人的推荐以及与评标有关的其他方面，向评标人、采购人和采购代理机构施加任何影响，其投标应做无效投标处理。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23.评标方法</w:t>
      </w:r>
    </w:p>
    <w:p>
      <w:pPr>
        <w:spacing w:line="360" w:lineRule="auto"/>
        <w:ind w:firstLine="480" w:firstLineChars="200"/>
        <w:rPr>
          <w:rFonts w:ascii="宋体" w:hAnsi="宋体"/>
          <w:sz w:val="24"/>
          <w:szCs w:val="24"/>
        </w:rPr>
      </w:pPr>
      <w:r>
        <w:rPr>
          <w:rFonts w:hint="eastAsia" w:ascii="宋体" w:hAnsi="宋体" w:cs="宋体"/>
          <w:sz w:val="24"/>
          <w:szCs w:val="24"/>
        </w:rPr>
        <w:t>23.1</w:t>
      </w:r>
      <w:r>
        <w:rPr>
          <w:rFonts w:ascii="宋体" w:hAnsi="宋体"/>
          <w:sz w:val="24"/>
          <w:szCs w:val="24"/>
        </w:rPr>
        <w:t>按照中华人民共和国财政部</w:t>
      </w:r>
      <w:r>
        <w:rPr>
          <w:rFonts w:hint="eastAsia" w:ascii="宋体" w:hAnsi="宋体"/>
          <w:sz w:val="24"/>
          <w:szCs w:val="24"/>
        </w:rPr>
        <w:t>令</w:t>
      </w:r>
      <w:r>
        <w:rPr>
          <w:rFonts w:ascii="宋体" w:hAnsi="宋体"/>
          <w:sz w:val="24"/>
          <w:szCs w:val="24"/>
        </w:rPr>
        <w:t>第</w:t>
      </w:r>
      <w:r>
        <w:rPr>
          <w:rFonts w:hint="eastAsia" w:ascii="宋体" w:hAnsi="宋体"/>
          <w:sz w:val="24"/>
          <w:szCs w:val="24"/>
        </w:rPr>
        <w:t>87</w:t>
      </w:r>
      <w:r>
        <w:rPr>
          <w:rFonts w:ascii="宋体" w:hAnsi="宋体"/>
          <w:sz w:val="24"/>
          <w:szCs w:val="24"/>
        </w:rPr>
        <w:t>号--《政府采购货物和服务招标投标管理办法》的规定，本次评标采用</w:t>
      </w:r>
      <w:r>
        <w:rPr>
          <w:rFonts w:hint="eastAsia" w:ascii="宋体" w:hAnsi="宋体"/>
          <w:sz w:val="24"/>
          <w:szCs w:val="24"/>
        </w:rPr>
        <w:t>综合评分法</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综合评分法，</w:t>
      </w:r>
      <w:r>
        <w:rPr>
          <w:rFonts w:ascii="宋体" w:hAnsi="宋体"/>
          <w:sz w:val="24"/>
          <w:szCs w:val="24"/>
        </w:rPr>
        <w:t>即在最大限度地满足招标文件实质性要求前提下，按照招标文件中规定的各项因素（</w:t>
      </w:r>
      <w:r>
        <w:rPr>
          <w:rFonts w:hint="eastAsia" w:ascii="宋体" w:hAnsi="宋体"/>
          <w:sz w:val="24"/>
          <w:szCs w:val="24"/>
        </w:rPr>
        <w:t>包括投标报价、技术、项目经理部组成、业绩及服务承诺</w:t>
      </w:r>
      <w:r>
        <w:rPr>
          <w:rFonts w:ascii="宋体" w:hAnsi="宋体"/>
          <w:sz w:val="24"/>
          <w:szCs w:val="24"/>
        </w:rPr>
        <w:t>对招标文件的响应程度等）和相应的权重分值进行综合评审后，</w:t>
      </w:r>
      <w:r>
        <w:rPr>
          <w:rFonts w:hint="eastAsia" w:ascii="宋体" w:hAnsi="宋体"/>
          <w:sz w:val="24"/>
          <w:szCs w:val="24"/>
        </w:rPr>
        <w:t>以总得分由高到低排序并推荐中标候选人。</w:t>
      </w:r>
    </w:p>
    <w:p>
      <w:pPr>
        <w:spacing w:line="360" w:lineRule="auto"/>
        <w:ind w:firstLine="482" w:firstLineChars="200"/>
        <w:rPr>
          <w:rFonts w:ascii="宋体" w:hAnsi="宋体" w:cs="宋体"/>
          <w:b/>
          <w:sz w:val="24"/>
          <w:szCs w:val="24"/>
        </w:rPr>
      </w:pPr>
      <w:r>
        <w:rPr>
          <w:rFonts w:hint="eastAsia" w:ascii="宋体" w:hAnsi="宋体" w:cs="宋体"/>
          <w:b/>
          <w:sz w:val="24"/>
          <w:szCs w:val="24"/>
        </w:rPr>
        <w:t>24.评标程序</w:t>
      </w:r>
    </w:p>
    <w:p>
      <w:pPr>
        <w:spacing w:line="360" w:lineRule="auto"/>
        <w:ind w:firstLine="480" w:firstLineChars="200"/>
        <w:rPr>
          <w:rFonts w:ascii="宋体" w:hAnsi="宋体" w:cs="宋体"/>
          <w:sz w:val="24"/>
          <w:szCs w:val="24"/>
        </w:rPr>
      </w:pPr>
      <w:r>
        <w:rPr>
          <w:rFonts w:hint="eastAsia" w:ascii="宋体" w:hAnsi="宋体" w:cs="宋体"/>
          <w:sz w:val="24"/>
          <w:szCs w:val="24"/>
        </w:rPr>
        <w:t>按照投标文件初审、澄清有关问题、比较与评价、推荐中标候选人名单的工作程序进行评标。在上一步评审中投标人被按无效投标处理的或被废标者，不进入下一步的评审。</w:t>
      </w:r>
    </w:p>
    <w:p>
      <w:pPr>
        <w:spacing w:line="360" w:lineRule="auto"/>
        <w:ind w:firstLine="480" w:firstLineChars="200"/>
        <w:rPr>
          <w:rFonts w:ascii="宋体" w:hAnsi="宋体" w:cs="宋体"/>
          <w:sz w:val="24"/>
          <w:szCs w:val="24"/>
        </w:rPr>
      </w:pPr>
      <w:r>
        <w:rPr>
          <w:rFonts w:hint="eastAsia" w:ascii="宋体" w:hAnsi="宋体" w:cs="宋体"/>
          <w:sz w:val="24"/>
          <w:szCs w:val="24"/>
        </w:rPr>
        <w:t>评标程序：具体详见第五章评标方法。</w:t>
      </w:r>
    </w:p>
    <w:p>
      <w:pPr>
        <w:spacing w:line="360" w:lineRule="auto"/>
        <w:jc w:val="center"/>
        <w:rPr>
          <w:rFonts w:ascii="宋体" w:hAnsi="宋体" w:cs="宋体"/>
          <w:b/>
          <w:sz w:val="32"/>
          <w:szCs w:val="32"/>
        </w:rPr>
      </w:pPr>
      <w:bookmarkStart w:id="22" w:name="_Toc363473977"/>
      <w:bookmarkStart w:id="23" w:name="_Toc403077644"/>
      <w:bookmarkStart w:id="24" w:name="_Toc363474022"/>
      <w:r>
        <w:rPr>
          <w:rFonts w:hint="eastAsia" w:ascii="宋体" w:hAnsi="宋体" w:cs="宋体"/>
          <w:b/>
          <w:sz w:val="32"/>
          <w:szCs w:val="32"/>
        </w:rPr>
        <w:t>六.定标、中标通知与签约</w:t>
      </w:r>
      <w:bookmarkEnd w:id="22"/>
      <w:bookmarkEnd w:id="23"/>
      <w:bookmarkEnd w:id="24"/>
    </w:p>
    <w:p>
      <w:pPr>
        <w:spacing w:line="360" w:lineRule="auto"/>
        <w:ind w:firstLine="482" w:firstLineChars="200"/>
        <w:rPr>
          <w:rFonts w:ascii="宋体" w:hAnsi="宋体" w:cs="宋体"/>
          <w:b/>
          <w:sz w:val="24"/>
          <w:szCs w:val="24"/>
        </w:rPr>
      </w:pPr>
      <w:r>
        <w:rPr>
          <w:rFonts w:hint="eastAsia" w:ascii="宋体" w:hAnsi="宋体" w:cs="宋体"/>
          <w:b/>
          <w:sz w:val="24"/>
          <w:szCs w:val="24"/>
        </w:rPr>
        <w:t>25.定标程序</w:t>
      </w:r>
    </w:p>
    <w:p>
      <w:pPr>
        <w:spacing w:line="360" w:lineRule="auto"/>
        <w:ind w:firstLine="480" w:firstLineChars="200"/>
        <w:rPr>
          <w:rFonts w:ascii="宋体" w:hAnsi="宋体" w:cs="宋体"/>
          <w:sz w:val="24"/>
          <w:szCs w:val="24"/>
        </w:rPr>
      </w:pPr>
      <w:r>
        <w:rPr>
          <w:rFonts w:hint="eastAsia" w:ascii="宋体" w:hAnsi="宋体" w:cs="宋体"/>
          <w:sz w:val="24"/>
          <w:szCs w:val="24"/>
        </w:rPr>
        <w:t>25.1评标委员会根据评标方法的规定对投标人进行评审排序，推荐三名中标候选人，作为评标结果。评标结果由评标委员会成员签字确认。</w:t>
      </w:r>
    </w:p>
    <w:p>
      <w:pPr>
        <w:spacing w:line="360" w:lineRule="auto"/>
        <w:ind w:firstLine="480" w:firstLineChars="200"/>
        <w:rPr>
          <w:rFonts w:ascii="宋体" w:hAnsi="宋体" w:cs="宋体"/>
          <w:sz w:val="24"/>
          <w:szCs w:val="24"/>
        </w:rPr>
      </w:pPr>
      <w:r>
        <w:rPr>
          <w:rFonts w:hint="eastAsia" w:ascii="宋体" w:hAnsi="宋体" w:cs="宋体"/>
          <w:sz w:val="24"/>
          <w:szCs w:val="24"/>
        </w:rPr>
        <w:t>25.2采购人根据评标报告中推荐的中标候选人排列顺序，确定相应的中标人。</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25.3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 </w:t>
      </w:r>
    </w:p>
    <w:p>
      <w:pPr>
        <w:spacing w:line="360" w:lineRule="auto"/>
        <w:ind w:firstLine="480" w:firstLineChars="200"/>
        <w:rPr>
          <w:rFonts w:ascii="宋体" w:hAnsi="宋体" w:cs="宋体"/>
          <w:sz w:val="24"/>
          <w:szCs w:val="24"/>
        </w:rPr>
      </w:pPr>
      <w:r>
        <w:rPr>
          <w:rFonts w:hint="eastAsia" w:ascii="宋体" w:hAnsi="宋体" w:cs="宋体"/>
          <w:sz w:val="24"/>
          <w:szCs w:val="24"/>
        </w:rPr>
        <w:t>25.4采购人也可以授权评标委员会评标后直接确定中标人。</w:t>
      </w:r>
    </w:p>
    <w:p>
      <w:pPr>
        <w:spacing w:line="360" w:lineRule="auto"/>
        <w:ind w:firstLine="480" w:firstLineChars="200"/>
        <w:rPr>
          <w:rFonts w:ascii="宋体" w:hAnsi="宋体" w:cs="宋体"/>
          <w:sz w:val="24"/>
          <w:szCs w:val="24"/>
        </w:rPr>
      </w:pPr>
      <w:r>
        <w:rPr>
          <w:rFonts w:hint="eastAsia" w:ascii="宋体" w:hAnsi="宋体" w:cs="宋体"/>
          <w:sz w:val="24"/>
          <w:szCs w:val="24"/>
        </w:rPr>
        <w:t>25.5中标人确定之后，中标结果将在指定的采购信息发布媒体上公告。</w:t>
      </w:r>
    </w:p>
    <w:p>
      <w:pPr>
        <w:spacing w:line="360" w:lineRule="auto"/>
        <w:ind w:firstLine="480" w:firstLineChars="200"/>
        <w:rPr>
          <w:rFonts w:ascii="宋体" w:hAnsi="宋体" w:cs="宋体"/>
          <w:sz w:val="24"/>
          <w:szCs w:val="24"/>
        </w:rPr>
      </w:pPr>
      <w:r>
        <w:rPr>
          <w:rFonts w:hint="eastAsia" w:ascii="宋体" w:hAnsi="宋体" w:cs="宋体"/>
          <w:sz w:val="24"/>
          <w:szCs w:val="24"/>
        </w:rPr>
        <w:t>25.6投标人或者其他利害关系人对评标结果有异议的，</w:t>
      </w:r>
      <w:r>
        <w:rPr>
          <w:rFonts w:hint="eastAsia" w:ascii="宋体" w:hAnsi="宋体"/>
          <w:sz w:val="24"/>
          <w:szCs w:val="24"/>
        </w:rPr>
        <w:t>应当在法律规定的时间内提出。</w:t>
      </w:r>
    </w:p>
    <w:p>
      <w:pPr>
        <w:spacing w:line="360" w:lineRule="auto"/>
        <w:ind w:firstLine="482" w:firstLineChars="200"/>
        <w:rPr>
          <w:rFonts w:ascii="宋体" w:hAnsi="宋体" w:cs="宋体"/>
          <w:b/>
          <w:sz w:val="24"/>
          <w:szCs w:val="24"/>
        </w:rPr>
      </w:pPr>
      <w:r>
        <w:rPr>
          <w:rFonts w:hint="eastAsia" w:ascii="宋体" w:hAnsi="宋体" w:cs="宋体"/>
          <w:b/>
          <w:sz w:val="24"/>
          <w:szCs w:val="24"/>
        </w:rPr>
        <w:t>26.中标与落标通知</w:t>
      </w:r>
    </w:p>
    <w:p>
      <w:pPr>
        <w:spacing w:line="360" w:lineRule="auto"/>
        <w:ind w:firstLine="480" w:firstLineChars="200"/>
        <w:rPr>
          <w:rFonts w:ascii="宋体" w:hAnsi="宋体" w:cs="宋体"/>
          <w:sz w:val="24"/>
          <w:szCs w:val="24"/>
        </w:rPr>
      </w:pPr>
      <w:r>
        <w:rPr>
          <w:rFonts w:hint="eastAsia" w:ascii="宋体" w:hAnsi="宋体" w:cs="宋体"/>
          <w:sz w:val="24"/>
          <w:szCs w:val="24"/>
        </w:rPr>
        <w:t>26.1采购代理机构向中标人发出《中标通知书》。</w:t>
      </w:r>
    </w:p>
    <w:p>
      <w:pPr>
        <w:spacing w:line="360" w:lineRule="auto"/>
        <w:ind w:firstLine="480" w:firstLineChars="200"/>
        <w:rPr>
          <w:rFonts w:ascii="宋体" w:hAnsi="宋体" w:cs="宋体"/>
          <w:sz w:val="24"/>
          <w:szCs w:val="24"/>
        </w:rPr>
      </w:pPr>
      <w:r>
        <w:rPr>
          <w:rFonts w:hint="eastAsia" w:ascii="宋体" w:hAnsi="宋体" w:cs="宋体"/>
          <w:sz w:val="24"/>
          <w:szCs w:val="24"/>
        </w:rPr>
        <w:t>26.2中标通知书对采购人和中标人具有同等法律效力。中标通知书发出之后，采购人改变中标结果，或者中标人放弃中标，应当承担相应的法律责任。</w:t>
      </w:r>
    </w:p>
    <w:p>
      <w:pPr>
        <w:spacing w:line="360" w:lineRule="auto"/>
        <w:ind w:firstLine="482" w:firstLineChars="200"/>
        <w:rPr>
          <w:rFonts w:ascii="宋体" w:hAnsi="宋体" w:cs="宋体"/>
          <w:b/>
          <w:sz w:val="24"/>
          <w:szCs w:val="24"/>
        </w:rPr>
      </w:pPr>
      <w:r>
        <w:rPr>
          <w:rFonts w:hint="eastAsia" w:ascii="宋体" w:hAnsi="宋体" w:cs="宋体"/>
          <w:b/>
          <w:sz w:val="24"/>
          <w:szCs w:val="24"/>
        </w:rPr>
        <w:t>27.中标合同的签订</w:t>
      </w:r>
    </w:p>
    <w:p>
      <w:pPr>
        <w:spacing w:line="360" w:lineRule="auto"/>
        <w:ind w:firstLine="480" w:firstLineChars="200"/>
        <w:rPr>
          <w:rFonts w:ascii="宋体" w:hAnsi="宋体" w:cs="宋体"/>
          <w:sz w:val="24"/>
          <w:szCs w:val="24"/>
        </w:rPr>
      </w:pPr>
      <w:r>
        <w:rPr>
          <w:rFonts w:hint="eastAsia" w:ascii="宋体" w:hAnsi="宋体" w:cs="宋体"/>
          <w:sz w:val="24"/>
          <w:szCs w:val="24"/>
        </w:rPr>
        <w:t>27.1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spacing w:line="360" w:lineRule="auto"/>
        <w:ind w:firstLine="480" w:firstLineChars="200"/>
        <w:rPr>
          <w:rFonts w:ascii="宋体" w:hAnsi="宋体" w:cs="宋体"/>
          <w:sz w:val="24"/>
          <w:szCs w:val="24"/>
        </w:rPr>
      </w:pPr>
      <w:r>
        <w:rPr>
          <w:rFonts w:hint="eastAsia" w:ascii="宋体" w:hAnsi="宋体" w:cs="宋体"/>
          <w:sz w:val="24"/>
          <w:szCs w:val="24"/>
        </w:rPr>
        <w:t>27.2采购人自采购合同签订之日起二个工作日内，将采购合同副本报同级人民政府财政部门备案。</w:t>
      </w:r>
    </w:p>
    <w:p>
      <w:pPr>
        <w:spacing w:line="360" w:lineRule="auto"/>
        <w:ind w:firstLine="480" w:firstLineChars="200"/>
        <w:rPr>
          <w:rFonts w:ascii="宋体" w:hAnsi="宋体" w:cs="宋体"/>
          <w:sz w:val="24"/>
          <w:szCs w:val="24"/>
        </w:rPr>
      </w:pPr>
      <w:r>
        <w:rPr>
          <w:rFonts w:hint="eastAsia" w:ascii="宋体" w:hAnsi="宋体" w:cs="宋体"/>
          <w:sz w:val="24"/>
          <w:szCs w:val="24"/>
        </w:rPr>
        <w:t>27.3</w:t>
      </w:r>
      <w:r>
        <w:rPr>
          <w:rFonts w:ascii="宋体" w:hAnsi="宋体" w:cs="宋体"/>
          <w:sz w:val="24"/>
          <w:szCs w:val="24"/>
        </w:rPr>
        <w:t>中标</w:t>
      </w:r>
      <w:r>
        <w:rPr>
          <w:rFonts w:hint="eastAsia" w:ascii="宋体" w:hAnsi="宋体" w:cs="宋体"/>
          <w:sz w:val="24"/>
          <w:szCs w:val="24"/>
        </w:rPr>
        <w:t>供应商自采购合同签订之日起二个工作日内向采购代理机构提供采购合同壹份。</w:t>
      </w:r>
    </w:p>
    <w:p>
      <w:pPr>
        <w:spacing w:line="360" w:lineRule="auto"/>
        <w:ind w:firstLine="482" w:firstLineChars="200"/>
        <w:rPr>
          <w:rFonts w:ascii="宋体" w:hAnsi="宋体" w:cs="宋体"/>
          <w:b/>
          <w:sz w:val="24"/>
          <w:szCs w:val="24"/>
        </w:rPr>
      </w:pPr>
      <w:r>
        <w:rPr>
          <w:rFonts w:hint="eastAsia" w:ascii="宋体" w:hAnsi="宋体" w:cs="宋体"/>
          <w:b/>
          <w:sz w:val="24"/>
          <w:szCs w:val="24"/>
        </w:rPr>
        <w:t>28.招标代理服务费</w:t>
      </w:r>
    </w:p>
    <w:p>
      <w:pPr>
        <w:spacing w:line="360" w:lineRule="auto"/>
        <w:ind w:firstLine="480" w:firstLineChars="200"/>
        <w:rPr>
          <w:rFonts w:ascii="宋体" w:hAnsi="宋体"/>
          <w:sz w:val="24"/>
          <w:szCs w:val="24"/>
        </w:rPr>
      </w:pPr>
      <w:r>
        <w:rPr>
          <w:rFonts w:hint="eastAsia" w:ascii="宋体" w:hAnsi="宋体" w:cs="宋体"/>
          <w:sz w:val="24"/>
          <w:szCs w:val="24"/>
        </w:rPr>
        <w:t>28.1招标代理服务费：</w:t>
      </w:r>
      <w:r>
        <w:rPr>
          <w:rFonts w:hint="eastAsia" w:ascii="宋体" w:hAnsi="宋体"/>
          <w:sz w:val="24"/>
          <w:szCs w:val="24"/>
        </w:rPr>
        <w:t>见投标人须知前附表。</w:t>
      </w:r>
    </w:p>
    <w:p>
      <w:pPr>
        <w:spacing w:line="360" w:lineRule="auto"/>
        <w:ind w:firstLine="482" w:firstLineChars="200"/>
        <w:rPr>
          <w:rFonts w:ascii="宋体" w:hAnsi="宋体" w:cs="宋体"/>
          <w:b/>
          <w:sz w:val="24"/>
          <w:szCs w:val="24"/>
        </w:rPr>
      </w:pPr>
      <w:r>
        <w:rPr>
          <w:rFonts w:hint="eastAsia" w:ascii="宋体" w:hAnsi="宋体" w:cs="宋体"/>
          <w:b/>
          <w:sz w:val="24"/>
          <w:szCs w:val="24"/>
        </w:rPr>
        <w:t>29.质疑和投诉</w:t>
      </w:r>
    </w:p>
    <w:p>
      <w:pPr>
        <w:spacing w:line="360" w:lineRule="auto"/>
        <w:ind w:firstLine="480" w:firstLineChars="200"/>
        <w:rPr>
          <w:rFonts w:ascii="宋体" w:hAnsi="宋体" w:cs="宋体"/>
          <w:sz w:val="24"/>
          <w:szCs w:val="24"/>
        </w:rPr>
      </w:pPr>
      <w:r>
        <w:rPr>
          <w:rFonts w:hint="eastAsia" w:ascii="宋体" w:hAnsi="宋体" w:cs="宋体"/>
          <w:sz w:val="24"/>
          <w:szCs w:val="24"/>
        </w:rPr>
        <w:t>29.1质疑</w:t>
      </w:r>
    </w:p>
    <w:p>
      <w:pPr>
        <w:spacing w:line="360" w:lineRule="auto"/>
        <w:ind w:firstLine="480" w:firstLineChars="200"/>
        <w:rPr>
          <w:rFonts w:ascii="宋体" w:hAnsi="宋体"/>
          <w:sz w:val="24"/>
          <w:szCs w:val="24"/>
        </w:rPr>
      </w:pPr>
      <w:r>
        <w:rPr>
          <w:rFonts w:hint="eastAsia" w:ascii="宋体" w:hAnsi="宋体"/>
          <w:sz w:val="24"/>
          <w:szCs w:val="24"/>
        </w:rPr>
        <w:t>29.1.1投标人对本次采购活动有疑问的，按照国家《中华人民共和国政府采购法》及其实施条例的规定办理。</w:t>
      </w:r>
    </w:p>
    <w:p>
      <w:pPr>
        <w:spacing w:line="360" w:lineRule="auto"/>
        <w:ind w:firstLine="480" w:firstLineChars="200"/>
        <w:rPr>
          <w:rFonts w:ascii="宋体" w:hAnsi="宋体"/>
          <w:sz w:val="24"/>
          <w:szCs w:val="24"/>
        </w:rPr>
      </w:pPr>
      <w:r>
        <w:rPr>
          <w:rFonts w:hint="eastAsia" w:ascii="宋体" w:hAnsi="宋体"/>
          <w:sz w:val="24"/>
          <w:szCs w:val="24"/>
        </w:rPr>
        <w:t>29.1.2投标人对采购文件、采购过程或成交结果使自身的合法权益受到损害，应当在法定期限内，以书面形式一次性向采购代理机构或采购人提出质疑。</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投标人提出质疑的时间:</w:t>
      </w:r>
      <w:r>
        <w:rPr>
          <w:rFonts w:hint="eastAsia" w:ascii="宋体" w:hAnsi="宋体"/>
          <w:sz w:val="24"/>
          <w:szCs w:val="24"/>
        </w:rPr>
        <w:t xml:space="preserve"> 见投标人须知前附表。</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采购代理机构答疑的时间:</w:t>
      </w:r>
      <w:r>
        <w:rPr>
          <w:rFonts w:hint="eastAsia" w:ascii="宋体" w:hAnsi="宋体"/>
          <w:sz w:val="24"/>
          <w:szCs w:val="24"/>
        </w:rPr>
        <w:t xml:space="preserve"> 见投标人须知前附表。</w:t>
      </w:r>
    </w:p>
    <w:p>
      <w:pPr>
        <w:spacing w:line="360" w:lineRule="auto"/>
        <w:ind w:firstLine="480" w:firstLineChars="200"/>
        <w:rPr>
          <w:rFonts w:ascii="宋体" w:hAnsi="宋体"/>
          <w:sz w:val="24"/>
          <w:szCs w:val="24"/>
        </w:rPr>
      </w:pPr>
      <w:r>
        <w:rPr>
          <w:rFonts w:hint="eastAsia" w:ascii="宋体" w:hAnsi="宋体"/>
          <w:sz w:val="24"/>
          <w:szCs w:val="24"/>
        </w:rPr>
        <w:t>3）质疑书应当包括以下主要内容：见投标人须知前附表。</w:t>
      </w:r>
    </w:p>
    <w:p>
      <w:pPr>
        <w:spacing w:line="360" w:lineRule="auto"/>
        <w:ind w:firstLine="480" w:firstLineChars="200"/>
        <w:rPr>
          <w:rFonts w:ascii="宋体" w:hAnsi="宋体"/>
          <w:sz w:val="24"/>
          <w:szCs w:val="24"/>
        </w:rPr>
      </w:pPr>
      <w:r>
        <w:rPr>
          <w:rFonts w:hint="eastAsia" w:ascii="宋体" w:hAnsi="宋体"/>
          <w:sz w:val="24"/>
          <w:szCs w:val="24"/>
        </w:rPr>
        <w:t>4）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pPr>
        <w:spacing w:line="360" w:lineRule="auto"/>
        <w:ind w:firstLine="480" w:firstLineChars="200"/>
        <w:rPr>
          <w:rFonts w:ascii="宋体" w:hAnsi="宋体"/>
          <w:sz w:val="24"/>
          <w:szCs w:val="24"/>
        </w:rPr>
      </w:pPr>
      <w:r>
        <w:rPr>
          <w:rFonts w:hint="eastAsia" w:ascii="宋体" w:hAnsi="宋体"/>
          <w:sz w:val="24"/>
          <w:szCs w:val="24"/>
        </w:rPr>
        <w:t>29.1.3有下列情形之一的，属于无效质疑，采购代理机构和采购人不予受理：</w:t>
      </w:r>
    </w:p>
    <w:p>
      <w:pPr>
        <w:spacing w:line="360" w:lineRule="auto"/>
        <w:ind w:firstLine="480" w:firstLineChars="200"/>
        <w:rPr>
          <w:rFonts w:ascii="宋体" w:hAnsi="宋体"/>
          <w:sz w:val="24"/>
          <w:szCs w:val="24"/>
        </w:rPr>
      </w:pPr>
      <w:r>
        <w:rPr>
          <w:rFonts w:hint="eastAsia" w:ascii="宋体" w:hAnsi="宋体"/>
          <w:sz w:val="24"/>
          <w:szCs w:val="24"/>
        </w:rPr>
        <w:t>1）质疑人不是参与本次政府采购项目的投标人；</w:t>
      </w:r>
    </w:p>
    <w:p>
      <w:pPr>
        <w:spacing w:line="360" w:lineRule="auto"/>
        <w:ind w:firstLine="480" w:firstLineChars="200"/>
        <w:rPr>
          <w:rFonts w:ascii="宋体" w:hAnsi="宋体"/>
          <w:sz w:val="24"/>
          <w:szCs w:val="24"/>
        </w:rPr>
      </w:pPr>
      <w:r>
        <w:rPr>
          <w:rFonts w:hint="eastAsia" w:ascii="宋体" w:hAnsi="宋体"/>
          <w:sz w:val="24"/>
          <w:szCs w:val="24"/>
        </w:rPr>
        <w:t>2）质疑人与质疑事项不存在利害关系的；</w:t>
      </w:r>
    </w:p>
    <w:p>
      <w:pPr>
        <w:spacing w:line="360" w:lineRule="auto"/>
        <w:ind w:firstLine="480" w:firstLineChars="200"/>
        <w:rPr>
          <w:rFonts w:ascii="宋体" w:hAnsi="宋体"/>
          <w:sz w:val="24"/>
          <w:szCs w:val="24"/>
        </w:rPr>
      </w:pPr>
      <w:r>
        <w:rPr>
          <w:rFonts w:hint="eastAsia" w:ascii="宋体" w:hAnsi="宋体"/>
          <w:sz w:val="24"/>
          <w:szCs w:val="24"/>
        </w:rPr>
        <w:t>3）未在法定期限内提出质疑的；</w:t>
      </w:r>
    </w:p>
    <w:p>
      <w:pPr>
        <w:spacing w:line="360" w:lineRule="auto"/>
        <w:ind w:firstLine="480" w:firstLineChars="200"/>
        <w:rPr>
          <w:rFonts w:ascii="宋体" w:hAnsi="宋体"/>
          <w:sz w:val="24"/>
          <w:szCs w:val="24"/>
        </w:rPr>
      </w:pPr>
      <w:r>
        <w:rPr>
          <w:rFonts w:hint="eastAsia" w:ascii="宋体" w:hAnsi="宋体"/>
          <w:sz w:val="24"/>
          <w:szCs w:val="24"/>
        </w:rPr>
        <w:t>4）质疑未以书面形式提出，或质疑书主要内容构成不完整的；</w:t>
      </w:r>
    </w:p>
    <w:p>
      <w:pPr>
        <w:spacing w:line="360" w:lineRule="auto"/>
        <w:ind w:firstLine="480" w:firstLineChars="200"/>
        <w:rPr>
          <w:rFonts w:ascii="宋体" w:hAnsi="宋体"/>
          <w:sz w:val="24"/>
          <w:szCs w:val="24"/>
        </w:rPr>
      </w:pPr>
      <w:r>
        <w:rPr>
          <w:rFonts w:hint="eastAsia" w:ascii="宋体" w:hAnsi="宋体"/>
          <w:sz w:val="24"/>
          <w:szCs w:val="24"/>
        </w:rPr>
        <w:t>5）质疑书没有合法有效的签字、盖章或授权的；</w:t>
      </w:r>
    </w:p>
    <w:p>
      <w:pPr>
        <w:spacing w:line="360" w:lineRule="auto"/>
        <w:ind w:firstLine="480" w:firstLineChars="200"/>
        <w:rPr>
          <w:rFonts w:ascii="宋体" w:hAnsi="宋体"/>
          <w:sz w:val="24"/>
          <w:szCs w:val="24"/>
        </w:rPr>
      </w:pPr>
      <w:r>
        <w:rPr>
          <w:rFonts w:hint="eastAsia" w:ascii="宋体" w:hAnsi="宋体"/>
          <w:sz w:val="24"/>
          <w:szCs w:val="24"/>
        </w:rPr>
        <w:t>6）以非法手段取得证据、材料的；</w:t>
      </w:r>
    </w:p>
    <w:p>
      <w:pPr>
        <w:spacing w:line="360" w:lineRule="auto"/>
        <w:ind w:firstLine="480" w:firstLineChars="200"/>
        <w:rPr>
          <w:rFonts w:ascii="宋体" w:hAnsi="宋体"/>
          <w:sz w:val="24"/>
          <w:szCs w:val="24"/>
        </w:rPr>
      </w:pPr>
      <w:r>
        <w:rPr>
          <w:rFonts w:hint="eastAsia" w:ascii="宋体" w:hAnsi="宋体"/>
          <w:sz w:val="24"/>
          <w:szCs w:val="24"/>
        </w:rPr>
        <w:t>7）质疑答复后，同一质疑人就同一采购环节再次提出质疑的；</w:t>
      </w:r>
    </w:p>
    <w:p>
      <w:pPr>
        <w:spacing w:line="360" w:lineRule="auto"/>
        <w:ind w:firstLine="480" w:firstLineChars="200"/>
        <w:rPr>
          <w:rFonts w:ascii="宋体" w:hAnsi="宋体"/>
          <w:sz w:val="24"/>
          <w:szCs w:val="24"/>
        </w:rPr>
      </w:pPr>
      <w:r>
        <w:rPr>
          <w:rFonts w:hint="eastAsia" w:ascii="宋体" w:hAnsi="宋体"/>
          <w:sz w:val="24"/>
          <w:szCs w:val="24"/>
        </w:rPr>
        <w:t>8）不符合法律、法规、规章和政府采购监管机构规定的其他条件的。</w:t>
      </w:r>
    </w:p>
    <w:p>
      <w:pPr>
        <w:spacing w:line="360" w:lineRule="auto"/>
        <w:ind w:firstLine="480" w:firstLineChars="200"/>
        <w:rPr>
          <w:rFonts w:ascii="宋体" w:hAnsi="宋体"/>
          <w:sz w:val="24"/>
          <w:szCs w:val="24"/>
        </w:rPr>
      </w:pPr>
      <w:r>
        <w:rPr>
          <w:rFonts w:hint="eastAsia" w:ascii="宋体" w:hAnsi="宋体"/>
          <w:sz w:val="24"/>
          <w:szCs w:val="24"/>
        </w:rPr>
        <w:t>29.1.4提出质疑的投标人应将符合要求的质疑函，以</w:t>
      </w:r>
      <w:r>
        <w:rPr>
          <w:rFonts w:hint="eastAsia" w:ascii="宋体" w:hAnsi="宋体"/>
          <w:b/>
          <w:bCs/>
          <w:sz w:val="24"/>
          <w:szCs w:val="24"/>
        </w:rPr>
        <w:t>书面形式</w:t>
      </w:r>
      <w:r>
        <w:rPr>
          <w:rFonts w:hint="eastAsia" w:ascii="宋体" w:hAnsi="宋体"/>
          <w:sz w:val="24"/>
          <w:szCs w:val="24"/>
        </w:rPr>
        <w:t>提交至采购代理机构，采购代理机构将予以受理并答复，具体地址及联系方式如下：</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雷源涛</w:t>
      </w:r>
    </w:p>
    <w:p>
      <w:pPr>
        <w:spacing w:line="360" w:lineRule="auto"/>
        <w:ind w:firstLine="480" w:firstLineChars="200"/>
        <w:rPr>
          <w:rFonts w:ascii="宋体" w:hAnsi="宋体"/>
          <w:sz w:val="24"/>
          <w:szCs w:val="24"/>
        </w:rPr>
      </w:pPr>
      <w:r>
        <w:rPr>
          <w:rFonts w:hint="eastAsia" w:ascii="宋体" w:hAnsi="宋体"/>
          <w:sz w:val="24"/>
          <w:szCs w:val="24"/>
        </w:rPr>
        <w:t>联系电话：029-87905588-8004</w:t>
      </w:r>
    </w:p>
    <w:p>
      <w:pPr>
        <w:spacing w:line="360" w:lineRule="auto"/>
        <w:ind w:firstLine="480" w:firstLineChars="200"/>
        <w:rPr>
          <w:rFonts w:ascii="宋体" w:hAnsi="宋体"/>
          <w:sz w:val="24"/>
          <w:szCs w:val="24"/>
        </w:rPr>
      </w:pPr>
      <w:r>
        <w:rPr>
          <w:rFonts w:hint="eastAsia" w:ascii="宋体" w:hAnsi="宋体"/>
          <w:sz w:val="24"/>
          <w:szCs w:val="24"/>
        </w:rPr>
        <w:t>地址：西安市碑林区含光路广丰国际一区14层</w:t>
      </w:r>
    </w:p>
    <w:p>
      <w:pPr>
        <w:spacing w:line="360" w:lineRule="auto"/>
        <w:ind w:firstLine="480" w:firstLineChars="200"/>
        <w:rPr>
          <w:rFonts w:ascii="宋体" w:hAnsi="宋体"/>
          <w:sz w:val="24"/>
          <w:szCs w:val="24"/>
        </w:rPr>
      </w:pPr>
      <w:r>
        <w:rPr>
          <w:rFonts w:hint="eastAsia" w:ascii="宋体" w:hAnsi="宋体"/>
          <w:sz w:val="24"/>
          <w:szCs w:val="24"/>
        </w:rPr>
        <w:t>29.1.5采购代理机构或采购人将在收到书面质疑后7个工作日内做出答复，并以书面形式通知质疑人和其他有关投标人。</w:t>
      </w:r>
    </w:p>
    <w:p>
      <w:pPr>
        <w:spacing w:line="360" w:lineRule="auto"/>
        <w:ind w:firstLine="482" w:firstLineChars="200"/>
        <w:rPr>
          <w:rFonts w:ascii="宋体" w:hAnsi="宋体"/>
          <w:sz w:val="24"/>
          <w:szCs w:val="24"/>
        </w:rPr>
      </w:pPr>
      <w:r>
        <w:rPr>
          <w:rFonts w:ascii="宋体" w:hAnsi="宋体"/>
          <w:b/>
          <w:bCs/>
          <w:sz w:val="24"/>
          <w:szCs w:val="24"/>
        </w:rPr>
        <w:t>29</w:t>
      </w:r>
      <w:r>
        <w:rPr>
          <w:rFonts w:hint="eastAsia" w:ascii="宋体" w:hAnsi="宋体"/>
          <w:b/>
          <w:bCs/>
          <w:sz w:val="24"/>
          <w:szCs w:val="24"/>
        </w:rPr>
        <w:t>.2投诉</w:t>
      </w:r>
    </w:p>
    <w:p>
      <w:pPr>
        <w:spacing w:line="360" w:lineRule="auto"/>
        <w:ind w:firstLine="480" w:firstLineChars="200"/>
        <w:rPr>
          <w:rFonts w:ascii="宋体" w:hAnsi="宋体"/>
          <w:sz w:val="24"/>
          <w:szCs w:val="24"/>
        </w:rPr>
      </w:pPr>
      <w:r>
        <w:rPr>
          <w:rFonts w:ascii="宋体" w:hAnsi="宋体"/>
          <w:sz w:val="24"/>
          <w:szCs w:val="24"/>
        </w:rPr>
        <w:t>29</w:t>
      </w:r>
      <w:r>
        <w:rPr>
          <w:rFonts w:hint="eastAsia" w:ascii="宋体" w:hAnsi="宋体"/>
          <w:sz w:val="24"/>
          <w:szCs w:val="24"/>
        </w:rPr>
        <w:t>.2.1参加投标的投标人和其他厉害关系人认为本次采购活动违反法律、法规和规章规定的，有权向监督管理部门投诉。</w:t>
      </w:r>
    </w:p>
    <w:p>
      <w:pPr>
        <w:spacing w:line="360" w:lineRule="auto"/>
        <w:ind w:firstLine="480" w:firstLineChars="200"/>
        <w:rPr>
          <w:rFonts w:ascii="宋体" w:hAnsi="宋体"/>
          <w:sz w:val="24"/>
          <w:szCs w:val="24"/>
        </w:rPr>
      </w:pPr>
      <w:r>
        <w:rPr>
          <w:rFonts w:ascii="宋体" w:hAnsi="宋体"/>
          <w:sz w:val="24"/>
          <w:szCs w:val="24"/>
        </w:rPr>
        <w:t>29</w:t>
      </w:r>
      <w:r>
        <w:rPr>
          <w:rFonts w:hint="eastAsia" w:ascii="宋体" w:hAnsi="宋体"/>
          <w:sz w:val="24"/>
          <w:szCs w:val="24"/>
        </w:rPr>
        <w:t>.2.2质疑人对采购代理机构或采购人的答复不满意，以及采购代理机构或采购人未在规定时间内做出答复的，可以在答复期满后15个工作日内向政府采购监管机构提出投诉。</w:t>
      </w:r>
    </w:p>
    <w:p>
      <w:pPr>
        <w:spacing w:line="360" w:lineRule="auto"/>
        <w:ind w:firstLine="480" w:firstLineChars="200"/>
        <w:rPr>
          <w:rFonts w:ascii="宋体" w:hAnsi="宋体"/>
          <w:sz w:val="24"/>
          <w:szCs w:val="24"/>
        </w:rPr>
      </w:pPr>
      <w:r>
        <w:rPr>
          <w:rFonts w:ascii="宋体" w:hAnsi="宋体"/>
          <w:sz w:val="24"/>
          <w:szCs w:val="24"/>
        </w:rPr>
        <w:t>29</w:t>
      </w:r>
      <w:r>
        <w:rPr>
          <w:rFonts w:hint="eastAsia" w:ascii="宋体" w:hAnsi="宋体"/>
          <w:sz w:val="24"/>
          <w:szCs w:val="24"/>
        </w:rPr>
        <w:t>.2.3投标人投诉的事项不得超出已质疑事项的范围。</w:t>
      </w:r>
    </w:p>
    <w:p>
      <w:pPr>
        <w:spacing w:line="360" w:lineRule="auto"/>
        <w:ind w:firstLine="482" w:firstLineChars="200"/>
        <w:rPr>
          <w:rFonts w:ascii="宋体" w:hAnsi="宋体"/>
          <w:b/>
          <w:bCs/>
          <w:sz w:val="24"/>
          <w:szCs w:val="24"/>
        </w:rPr>
      </w:pPr>
      <w:r>
        <w:rPr>
          <w:rFonts w:hint="eastAsia" w:ascii="宋体" w:hAnsi="宋体"/>
          <w:b/>
          <w:bCs/>
          <w:sz w:val="24"/>
          <w:szCs w:val="24"/>
        </w:rPr>
        <w:t>30.投标保证金</w:t>
      </w:r>
    </w:p>
    <w:p>
      <w:pPr>
        <w:spacing w:line="360" w:lineRule="auto"/>
        <w:ind w:firstLine="480" w:firstLineChars="200"/>
        <w:rPr>
          <w:rFonts w:ascii="宋体" w:hAnsi="宋体"/>
          <w:bCs/>
          <w:sz w:val="24"/>
          <w:szCs w:val="24"/>
        </w:rPr>
      </w:pPr>
      <w:r>
        <w:rPr>
          <w:rFonts w:hint="eastAsia" w:ascii="宋体" w:hAnsi="宋体"/>
          <w:bCs/>
          <w:sz w:val="24"/>
          <w:szCs w:val="24"/>
        </w:rPr>
        <w:t>按照《西安市财政局关于促进政府采购公平竞争优化营商环境的通知》市财函〔2021〕431号的规定，本项目不收取投标保证金。</w:t>
      </w:r>
    </w:p>
    <w:p>
      <w:pPr>
        <w:spacing w:line="360" w:lineRule="auto"/>
        <w:ind w:firstLine="482" w:firstLineChars="200"/>
        <w:rPr>
          <w:rFonts w:ascii="宋体" w:hAnsi="宋体" w:cs="宋体"/>
          <w:b/>
          <w:sz w:val="24"/>
          <w:szCs w:val="24"/>
        </w:rPr>
      </w:pPr>
      <w:r>
        <w:rPr>
          <w:rFonts w:hint="eastAsia" w:ascii="宋体" w:hAnsi="宋体" w:cs="宋体"/>
          <w:b/>
          <w:sz w:val="24"/>
          <w:szCs w:val="24"/>
        </w:rPr>
        <w:t>31.履约保证金</w:t>
      </w:r>
    </w:p>
    <w:p>
      <w:pPr>
        <w:spacing w:line="360" w:lineRule="auto"/>
        <w:ind w:firstLine="480" w:firstLineChars="200"/>
        <w:rPr>
          <w:rFonts w:ascii="宋体" w:hAnsi="宋体" w:cs="宋体"/>
          <w:b/>
          <w:sz w:val="24"/>
          <w:szCs w:val="24"/>
        </w:rPr>
      </w:pPr>
      <w:r>
        <w:rPr>
          <w:rFonts w:hint="eastAsia" w:ascii="宋体" w:hAnsi="宋体" w:cs="宋体"/>
          <w:bCs/>
          <w:sz w:val="24"/>
          <w:szCs w:val="24"/>
        </w:rPr>
        <w:t>本项目无需提供履约保证金。</w:t>
      </w:r>
    </w:p>
    <w:p>
      <w:pPr>
        <w:spacing w:line="360" w:lineRule="auto"/>
        <w:ind w:firstLine="482" w:firstLineChars="200"/>
        <w:rPr>
          <w:rFonts w:ascii="宋体" w:hAnsi="宋体" w:cs="宋体"/>
          <w:b/>
          <w:sz w:val="24"/>
          <w:szCs w:val="24"/>
        </w:rPr>
      </w:pPr>
      <w:r>
        <w:rPr>
          <w:rFonts w:ascii="宋体" w:hAnsi="宋体" w:cs="宋体"/>
          <w:b/>
          <w:sz w:val="24"/>
          <w:szCs w:val="24"/>
        </w:rPr>
        <w:t>3</w:t>
      </w:r>
      <w:r>
        <w:rPr>
          <w:rFonts w:hint="eastAsia" w:ascii="宋体" w:hAnsi="宋体" w:cs="宋体"/>
          <w:b/>
          <w:sz w:val="24"/>
          <w:szCs w:val="24"/>
        </w:rPr>
        <w:t>2</w:t>
      </w:r>
      <w:r>
        <w:rPr>
          <w:rFonts w:ascii="宋体" w:hAnsi="宋体" w:cs="宋体"/>
          <w:b/>
          <w:sz w:val="24"/>
          <w:szCs w:val="24"/>
        </w:rPr>
        <w:t>.其他</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.1</w:t>
      </w:r>
      <w:r>
        <w:rPr>
          <w:rFonts w:ascii="宋体" w:hAnsi="宋体"/>
          <w:b/>
          <w:sz w:val="24"/>
          <w:szCs w:val="24"/>
        </w:rPr>
        <w:t>开标后，如果投标人的报价超过了</w:t>
      </w:r>
      <w:r>
        <w:rPr>
          <w:rFonts w:hint="eastAsia" w:ascii="宋体" w:hAnsi="宋体"/>
          <w:b/>
          <w:sz w:val="24"/>
          <w:szCs w:val="24"/>
        </w:rPr>
        <w:t>招标文件公布的采购预算或者最高限价的</w:t>
      </w:r>
      <w:r>
        <w:rPr>
          <w:rFonts w:ascii="宋体" w:hAnsi="宋体"/>
          <w:b/>
          <w:sz w:val="24"/>
          <w:szCs w:val="24"/>
        </w:rPr>
        <w:t>，采购人不能支付的，应</w:t>
      </w:r>
      <w:r>
        <w:rPr>
          <w:rFonts w:hint="eastAsia" w:ascii="宋体" w:hAnsi="宋体"/>
          <w:b/>
          <w:sz w:val="24"/>
          <w:szCs w:val="24"/>
        </w:rPr>
        <w:t>按无效投标处理</w:t>
      </w:r>
      <w:r>
        <w:rPr>
          <w:rFonts w:ascii="宋体" w:hAnsi="宋体"/>
          <w:sz w:val="24"/>
          <w:szCs w:val="24"/>
        </w:rPr>
        <w:t>。如果投标人的报价均超过了采购预算，采购人不能支付的，根据《中华人民共和国政府采购法》的规定，应予废标。废标后，报告同级人民政府财政部门同意，重新组织招标或采用其他方式继续采购。</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2投标文件递交截止时间后，提交投标文件的投标人不足3家或者通过资格审查或符合性审查的投标人不足3家的，由采购人自主选择以下其中一种方式：</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2.1按废标处理；</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2.2按照</w:t>
      </w:r>
      <w:r>
        <w:rPr>
          <w:rFonts w:ascii="宋体" w:hAnsi="宋体"/>
          <w:sz w:val="24"/>
          <w:szCs w:val="24"/>
        </w:rPr>
        <w:t>中华人民共和国财政部令第</w:t>
      </w:r>
      <w:r>
        <w:rPr>
          <w:rFonts w:hint="eastAsia" w:ascii="宋体" w:hAnsi="宋体"/>
          <w:sz w:val="24"/>
          <w:szCs w:val="24"/>
        </w:rPr>
        <w:t>87</w:t>
      </w:r>
      <w:r>
        <w:rPr>
          <w:rFonts w:ascii="宋体" w:hAnsi="宋体"/>
          <w:sz w:val="24"/>
          <w:szCs w:val="24"/>
        </w:rPr>
        <w:t>号--</w:t>
      </w:r>
      <w:r>
        <w:rPr>
          <w:rFonts w:hint="eastAsia" w:ascii="宋体" w:hAnsi="宋体"/>
          <w:sz w:val="24"/>
          <w:szCs w:val="24"/>
        </w:rPr>
        <w:t>《政府采购货物和服务招标投标管理办法》第43条规定，经采购人报财政部门批准后现场改变采购方式，继续采购活动。</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3</w:t>
      </w:r>
      <w:r>
        <w:rPr>
          <w:rFonts w:ascii="宋体" w:hAnsi="宋体"/>
          <w:sz w:val="24"/>
          <w:szCs w:val="24"/>
        </w:rPr>
        <w:t>如果采用竞争性谈判方式继续进行采购，则按照以下程序进行：</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.3.1按照中华人民共和国财政部令第</w:t>
      </w:r>
      <w:r>
        <w:rPr>
          <w:rFonts w:hint="eastAsia" w:ascii="宋体" w:hAnsi="宋体"/>
          <w:sz w:val="24"/>
          <w:szCs w:val="24"/>
        </w:rPr>
        <w:t>87</w:t>
      </w:r>
      <w:r>
        <w:rPr>
          <w:rFonts w:ascii="宋体" w:hAnsi="宋体"/>
          <w:sz w:val="24"/>
          <w:szCs w:val="24"/>
        </w:rPr>
        <w:t>号--《政府采购</w:t>
      </w:r>
      <w:r>
        <w:rPr>
          <w:rFonts w:hint="eastAsia" w:ascii="宋体" w:hAnsi="宋体"/>
          <w:sz w:val="24"/>
          <w:szCs w:val="24"/>
        </w:rPr>
        <w:t>货物</w:t>
      </w:r>
      <w:r>
        <w:rPr>
          <w:rFonts w:ascii="宋体" w:hAnsi="宋体"/>
          <w:sz w:val="24"/>
          <w:szCs w:val="24"/>
        </w:rPr>
        <w:t>和服务招标</w:t>
      </w:r>
      <w:r>
        <w:rPr>
          <w:rFonts w:hint="eastAsia" w:ascii="宋体" w:hAnsi="宋体"/>
          <w:sz w:val="24"/>
          <w:szCs w:val="24"/>
        </w:rPr>
        <w:t>投标</w:t>
      </w:r>
      <w:r>
        <w:rPr>
          <w:rFonts w:ascii="宋体" w:hAnsi="宋体"/>
          <w:sz w:val="24"/>
          <w:szCs w:val="24"/>
        </w:rPr>
        <w:t>管理办法》、中华人民共和国财政部令第74号--《政府采购非招标采购</w:t>
      </w:r>
      <w:r>
        <w:rPr>
          <w:rFonts w:hint="eastAsia" w:ascii="宋体" w:hAnsi="宋体"/>
          <w:sz w:val="24"/>
          <w:szCs w:val="24"/>
        </w:rPr>
        <w:t>方</w:t>
      </w:r>
      <w:r>
        <w:rPr>
          <w:rFonts w:ascii="宋体" w:hAnsi="宋体"/>
          <w:sz w:val="24"/>
          <w:szCs w:val="24"/>
        </w:rPr>
        <w:t>式管理办法》</w:t>
      </w:r>
      <w:r>
        <w:rPr>
          <w:rFonts w:hint="eastAsia" w:ascii="宋体" w:hAnsi="宋体"/>
          <w:sz w:val="24"/>
          <w:szCs w:val="24"/>
        </w:rPr>
        <w:t>、《陕西省财政厅关于政府采购有关问题的通知》陕财办采资〔2016〕53号</w:t>
      </w:r>
      <w:r>
        <w:rPr>
          <w:rFonts w:ascii="宋体" w:hAnsi="宋体"/>
          <w:sz w:val="24"/>
          <w:szCs w:val="24"/>
        </w:rPr>
        <w:t>的规定，本次评审采用最低评标价法，即从质量和服务均能满足</w:t>
      </w:r>
      <w:r>
        <w:rPr>
          <w:rFonts w:hint="eastAsia" w:ascii="宋体" w:hAnsi="宋体"/>
          <w:sz w:val="24"/>
          <w:szCs w:val="24"/>
        </w:rPr>
        <w:t>竞争性</w:t>
      </w:r>
      <w:r>
        <w:rPr>
          <w:rFonts w:ascii="宋体" w:hAnsi="宋体"/>
          <w:sz w:val="24"/>
          <w:szCs w:val="24"/>
        </w:rPr>
        <w:t>谈判文件要求的供应商中，按照最后报价由低到高的顺序依次排序，推荐成交候选人。谈判报价相同的，按照技术指标优劣顺序排序或由全体谈判小组成员无记名投票，得票高者排序在前。</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.3.</w:t>
      </w:r>
      <w:r>
        <w:rPr>
          <w:rFonts w:hint="eastAsia" w:ascii="宋体" w:hAnsi="宋体"/>
          <w:sz w:val="24"/>
          <w:szCs w:val="24"/>
        </w:rPr>
        <w:t>2</w:t>
      </w:r>
      <w:r>
        <w:rPr>
          <w:rFonts w:ascii="宋体" w:hAnsi="宋体"/>
          <w:sz w:val="24"/>
          <w:szCs w:val="24"/>
        </w:rPr>
        <w:t>谈判步骤为：第一次报价--分别谈判--第二次报价--评审推荐成交人。</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.3.</w:t>
      </w:r>
      <w:r>
        <w:rPr>
          <w:rFonts w:hint="eastAsia" w:ascii="宋体" w:hAnsi="宋体"/>
          <w:sz w:val="24"/>
          <w:szCs w:val="24"/>
        </w:rPr>
        <w:t>3</w:t>
      </w:r>
      <w:r>
        <w:rPr>
          <w:rFonts w:ascii="宋体" w:hAnsi="宋体"/>
          <w:sz w:val="24"/>
          <w:szCs w:val="24"/>
        </w:rPr>
        <w:t>原招标文件转为谈判文件，投标文件转为报价文件</w:t>
      </w:r>
      <w:r>
        <w:rPr>
          <w:rFonts w:hint="eastAsia" w:ascii="宋体" w:hAnsi="宋体"/>
          <w:sz w:val="24"/>
          <w:szCs w:val="24"/>
        </w:rPr>
        <w:t>（谈判响应文件）</w:t>
      </w:r>
      <w:r>
        <w:rPr>
          <w:rFonts w:ascii="宋体" w:hAnsi="宋体"/>
          <w:sz w:val="24"/>
          <w:szCs w:val="24"/>
        </w:rPr>
        <w:t>，原投标报价为谈判第一次报价。</w:t>
      </w:r>
    </w:p>
    <w:p>
      <w:pPr>
        <w:spacing w:line="360" w:lineRule="auto"/>
        <w:rPr>
          <w:rFonts w:ascii="宋体" w:hAnsi="宋体"/>
          <w:b/>
          <w:bCs/>
          <w:sz w:val="24"/>
          <w:szCs w:val="24"/>
        </w:rPr>
      </w:pPr>
      <w:r>
        <w:rPr>
          <w:rFonts w:hint="eastAsia" w:ascii="宋体" w:hAnsi="宋体"/>
          <w:b/>
          <w:bCs/>
          <w:sz w:val="24"/>
          <w:szCs w:val="24"/>
        </w:rPr>
        <w:t>33．融资担保</w:t>
      </w:r>
    </w:p>
    <w:p>
      <w:pPr>
        <w:spacing w:line="360" w:lineRule="auto"/>
        <w:ind w:firstLine="480" w:firstLineChars="200"/>
        <w:rPr>
          <w:rFonts w:ascii="宋体" w:hAnsi="宋体"/>
          <w:sz w:val="24"/>
          <w:szCs w:val="24"/>
        </w:rPr>
      </w:pPr>
      <w:r>
        <w:rPr>
          <w:rFonts w:hint="eastAsia" w:ascii="宋体" w:hAnsi="宋体"/>
          <w:sz w:val="24"/>
          <w:szCs w:val="24"/>
        </w:rPr>
        <w:t>为发挥政府采购促进中小企业发展的政策功能，西安市财政局制定了《西安市政府采购信用担保及信用融资工作实施方案（试行）》(市财发〔2014〕167 )，为参与西安市市级政府采购项目的供应商提供政府采购信用担保和融资服务，并按照程序确定了合作的担保机构和商业银行（具体联系名单见附件A）。中标供应商缴纳履约保证金时可自愿选择通过担保机构保函的形式缴纳；中标供应商如果需要融资贷款服务的，可凭中标通知书、政府采购合同等相关资料，按照实施方案规定的程序申请办理，具体规定可登陆西安政府采购网（www.xazfcg.gov.cn）重要通知专栏和西安市财政局网站（</w:t>
      </w:r>
      <w:r>
        <w:rPr>
          <w:rFonts w:ascii="宋体" w:hAnsi="宋体"/>
          <w:sz w:val="24"/>
          <w:szCs w:val="24"/>
        </w:rPr>
        <w:t>www.xaczj.xa.gov.cn</w:t>
      </w:r>
      <w:r>
        <w:rPr>
          <w:rFonts w:hint="eastAsia" w:ascii="宋体" w:hAnsi="宋体"/>
          <w:sz w:val="24"/>
          <w:szCs w:val="24"/>
        </w:rPr>
        <w:t>）政府采购专栏中查询了解。</w:t>
      </w:r>
    </w:p>
    <w:p>
      <w:pPr>
        <w:widowControl/>
        <w:spacing w:line="360" w:lineRule="auto"/>
        <w:jc w:val="left"/>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widowControl/>
        <w:spacing w:line="360" w:lineRule="auto"/>
        <w:jc w:val="left"/>
        <w:rPr>
          <w:rFonts w:ascii="宋体" w:hAnsi="宋体" w:cs="宋体"/>
          <w:b/>
          <w:bCs/>
          <w:kern w:val="0"/>
          <w:sz w:val="28"/>
          <w:szCs w:val="28"/>
        </w:rPr>
      </w:pPr>
      <w:r>
        <w:rPr>
          <w:rFonts w:hint="eastAsia" w:ascii="宋体" w:hAnsi="宋体" w:cs="宋体"/>
          <w:b/>
          <w:bCs/>
          <w:kern w:val="0"/>
          <w:sz w:val="28"/>
          <w:szCs w:val="28"/>
        </w:rPr>
        <w:t>后附：附件A</w:t>
      </w:r>
    </w:p>
    <w:p>
      <w:pPr>
        <w:widowControl/>
        <w:spacing w:line="360" w:lineRule="auto"/>
        <w:jc w:val="left"/>
        <w:rPr>
          <w:sz w:val="24"/>
          <w:szCs w:val="24"/>
        </w:rPr>
      </w:pPr>
      <w:r>
        <w:rPr>
          <w:rFonts w:hint="eastAsia" w:ascii="宋体" w:hAnsi="宋体" w:cs="宋体"/>
          <w:b/>
          <w:bCs/>
          <w:kern w:val="0"/>
          <w:sz w:val="28"/>
          <w:szCs w:val="28"/>
        </w:rPr>
        <w:t>2017年度西安市政府采购信用担保及信用融资合作机构联系名单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331"/>
        <w:gridCol w:w="1776"/>
        <w:gridCol w:w="1626"/>
        <w:gridCol w:w="1058"/>
        <w:gridCol w:w="1743"/>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60" w:type="dxa"/>
            <w:vAlign w:val="center"/>
          </w:tcPr>
          <w:p>
            <w:pPr>
              <w:widowControl/>
              <w:jc w:val="center"/>
              <w:rPr>
                <w:rFonts w:hAnsi="宋体" w:cs="宋体"/>
                <w:b/>
                <w:bCs/>
                <w:szCs w:val="24"/>
              </w:rPr>
            </w:pPr>
            <w:r>
              <w:rPr>
                <w:rFonts w:hint="eastAsia" w:hAnsi="宋体" w:cs="宋体"/>
                <w:b/>
                <w:bCs/>
                <w:szCs w:val="24"/>
              </w:rPr>
              <w:t>序号</w:t>
            </w:r>
          </w:p>
        </w:tc>
        <w:tc>
          <w:tcPr>
            <w:tcW w:w="2331" w:type="dxa"/>
            <w:vAlign w:val="center"/>
          </w:tcPr>
          <w:p>
            <w:pPr>
              <w:widowControl/>
              <w:jc w:val="center"/>
              <w:rPr>
                <w:rFonts w:hAnsi="宋体" w:cs="宋体"/>
                <w:b/>
                <w:bCs/>
                <w:szCs w:val="24"/>
              </w:rPr>
            </w:pPr>
            <w:r>
              <w:rPr>
                <w:rFonts w:hint="eastAsia" w:hAnsi="宋体" w:cs="宋体"/>
                <w:b/>
                <w:bCs/>
                <w:szCs w:val="24"/>
              </w:rPr>
              <w:t>合作单位名称</w:t>
            </w:r>
          </w:p>
        </w:tc>
        <w:tc>
          <w:tcPr>
            <w:tcW w:w="1776" w:type="dxa"/>
            <w:vAlign w:val="center"/>
          </w:tcPr>
          <w:p>
            <w:pPr>
              <w:widowControl/>
              <w:jc w:val="center"/>
              <w:rPr>
                <w:rFonts w:hAnsi="宋体" w:cs="宋体"/>
                <w:b/>
                <w:bCs/>
                <w:szCs w:val="24"/>
              </w:rPr>
            </w:pPr>
            <w:r>
              <w:rPr>
                <w:rFonts w:hint="eastAsia" w:hAnsi="宋体" w:cs="宋体"/>
                <w:b/>
                <w:bCs/>
                <w:szCs w:val="24"/>
              </w:rPr>
              <w:t>主办单位名称</w:t>
            </w:r>
          </w:p>
        </w:tc>
        <w:tc>
          <w:tcPr>
            <w:tcW w:w="1626" w:type="dxa"/>
            <w:vAlign w:val="center"/>
          </w:tcPr>
          <w:p>
            <w:pPr>
              <w:widowControl/>
              <w:jc w:val="center"/>
              <w:rPr>
                <w:rFonts w:hAnsi="宋体" w:cs="宋体"/>
                <w:b/>
                <w:bCs/>
                <w:szCs w:val="24"/>
              </w:rPr>
            </w:pPr>
            <w:r>
              <w:rPr>
                <w:rFonts w:hint="eastAsia" w:hAnsi="宋体" w:cs="宋体"/>
                <w:b/>
                <w:bCs/>
                <w:szCs w:val="24"/>
              </w:rPr>
              <w:t>联系部门</w:t>
            </w:r>
          </w:p>
        </w:tc>
        <w:tc>
          <w:tcPr>
            <w:tcW w:w="1058" w:type="dxa"/>
            <w:vAlign w:val="center"/>
          </w:tcPr>
          <w:p>
            <w:pPr>
              <w:widowControl/>
              <w:jc w:val="center"/>
              <w:rPr>
                <w:rFonts w:hAnsi="宋体" w:cs="宋体"/>
                <w:b/>
                <w:bCs/>
                <w:szCs w:val="24"/>
              </w:rPr>
            </w:pPr>
            <w:r>
              <w:rPr>
                <w:rFonts w:hint="eastAsia" w:hAnsi="宋体" w:cs="宋体"/>
                <w:b/>
                <w:bCs/>
                <w:szCs w:val="24"/>
              </w:rPr>
              <w:t>联系</w:t>
            </w:r>
          </w:p>
          <w:p>
            <w:pPr>
              <w:widowControl/>
              <w:jc w:val="center"/>
              <w:rPr>
                <w:rFonts w:hAnsi="宋体" w:cs="宋体"/>
                <w:b/>
                <w:bCs/>
                <w:szCs w:val="24"/>
              </w:rPr>
            </w:pPr>
            <w:r>
              <w:rPr>
                <w:rFonts w:hint="eastAsia" w:hAnsi="宋体" w:cs="宋体"/>
                <w:b/>
                <w:bCs/>
                <w:szCs w:val="24"/>
              </w:rPr>
              <w:t>人员</w:t>
            </w:r>
          </w:p>
        </w:tc>
        <w:tc>
          <w:tcPr>
            <w:tcW w:w="1743" w:type="dxa"/>
            <w:vAlign w:val="center"/>
          </w:tcPr>
          <w:p>
            <w:pPr>
              <w:widowControl/>
              <w:jc w:val="center"/>
              <w:rPr>
                <w:rFonts w:hAnsi="宋体" w:cs="宋体"/>
                <w:b/>
                <w:bCs/>
                <w:szCs w:val="24"/>
              </w:rPr>
            </w:pPr>
            <w:r>
              <w:rPr>
                <w:rFonts w:hint="eastAsia" w:hAnsi="宋体" w:cs="宋体"/>
                <w:b/>
                <w:bCs/>
                <w:szCs w:val="24"/>
              </w:rPr>
              <w:t>联系电话</w:t>
            </w:r>
          </w:p>
        </w:tc>
        <w:tc>
          <w:tcPr>
            <w:tcW w:w="781" w:type="dxa"/>
            <w:vAlign w:val="center"/>
          </w:tcPr>
          <w:p>
            <w:pPr>
              <w:widowControl/>
              <w:jc w:val="center"/>
              <w:rPr>
                <w:rFonts w:hAnsi="宋体" w:cs="宋体"/>
                <w:b/>
                <w:bCs/>
                <w:szCs w:val="24"/>
              </w:rPr>
            </w:pPr>
            <w:r>
              <w:rPr>
                <w:rFonts w:hint="eastAsia" w:hAnsi="宋体" w:cs="宋体"/>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w:t>
            </w:r>
          </w:p>
        </w:tc>
        <w:tc>
          <w:tcPr>
            <w:tcW w:w="2331" w:type="dxa"/>
            <w:vAlign w:val="center"/>
          </w:tcPr>
          <w:p>
            <w:pPr>
              <w:widowControl/>
              <w:jc w:val="center"/>
              <w:rPr>
                <w:rFonts w:hAnsi="宋体" w:cs="宋体"/>
                <w:sz w:val="22"/>
                <w:szCs w:val="22"/>
              </w:rPr>
            </w:pPr>
            <w:r>
              <w:rPr>
                <w:rFonts w:hint="eastAsia" w:hAnsi="宋体" w:cs="宋体"/>
                <w:sz w:val="22"/>
                <w:szCs w:val="22"/>
              </w:rPr>
              <w:t>西安投融资担保有限公司</w:t>
            </w:r>
          </w:p>
        </w:tc>
        <w:tc>
          <w:tcPr>
            <w:tcW w:w="1776" w:type="dxa"/>
            <w:vAlign w:val="center"/>
          </w:tcPr>
          <w:p>
            <w:pPr>
              <w:widowControl/>
              <w:jc w:val="center"/>
              <w:rPr>
                <w:rFonts w:hAnsi="宋体" w:cs="宋体"/>
                <w:sz w:val="22"/>
                <w:szCs w:val="22"/>
              </w:rPr>
            </w:pPr>
            <w:r>
              <w:rPr>
                <w:rFonts w:hint="eastAsia" w:hAnsi="宋体" w:cs="宋体"/>
                <w:sz w:val="22"/>
                <w:szCs w:val="22"/>
              </w:rPr>
              <w:t>西安投融资担保有限公司</w:t>
            </w:r>
          </w:p>
        </w:tc>
        <w:tc>
          <w:tcPr>
            <w:tcW w:w="1626" w:type="dxa"/>
            <w:vAlign w:val="center"/>
          </w:tcPr>
          <w:p>
            <w:pPr>
              <w:widowControl/>
              <w:jc w:val="center"/>
              <w:rPr>
                <w:rFonts w:hAnsi="宋体" w:cs="宋体"/>
                <w:sz w:val="22"/>
                <w:szCs w:val="22"/>
              </w:rPr>
            </w:pPr>
            <w:r>
              <w:rPr>
                <w:rFonts w:hint="eastAsia" w:hAnsi="宋体" w:cs="宋体"/>
                <w:sz w:val="22"/>
                <w:szCs w:val="22"/>
              </w:rPr>
              <w:t>业务五部</w:t>
            </w:r>
          </w:p>
          <w:p>
            <w:pPr>
              <w:rPr>
                <w:rFonts w:hAnsi="宋体" w:cs="宋体"/>
                <w:sz w:val="22"/>
                <w:szCs w:val="22"/>
              </w:rPr>
            </w:pPr>
          </w:p>
        </w:tc>
        <w:tc>
          <w:tcPr>
            <w:tcW w:w="1058" w:type="dxa"/>
            <w:vAlign w:val="center"/>
          </w:tcPr>
          <w:p>
            <w:pPr>
              <w:widowControl/>
              <w:jc w:val="center"/>
              <w:rPr>
                <w:rFonts w:hAnsi="宋体" w:cs="宋体"/>
                <w:sz w:val="22"/>
                <w:szCs w:val="22"/>
              </w:rPr>
            </w:pPr>
            <w:r>
              <w:rPr>
                <w:rFonts w:hint="eastAsia" w:hAnsi="宋体" w:cs="宋体"/>
                <w:sz w:val="22"/>
                <w:szCs w:val="22"/>
              </w:rPr>
              <w:t>李晓</w:t>
            </w:r>
          </w:p>
          <w:p>
            <w:pPr>
              <w:widowControl/>
              <w:jc w:val="center"/>
              <w:rPr>
                <w:rFonts w:hAnsi="宋体" w:cs="宋体"/>
                <w:sz w:val="22"/>
                <w:szCs w:val="22"/>
              </w:rPr>
            </w:pPr>
            <w:r>
              <w:rPr>
                <w:rFonts w:hint="eastAsia" w:hAnsi="宋体" w:cs="宋体"/>
                <w:sz w:val="22"/>
                <w:szCs w:val="22"/>
              </w:rPr>
              <w:t>何彦君</w:t>
            </w:r>
          </w:p>
          <w:p>
            <w:pPr>
              <w:widowControl/>
              <w:jc w:val="center"/>
              <w:rPr>
                <w:rFonts w:hAnsi="宋体" w:cs="宋体"/>
                <w:sz w:val="22"/>
                <w:szCs w:val="22"/>
              </w:rPr>
            </w:pPr>
            <w:r>
              <w:rPr>
                <w:rFonts w:hint="eastAsia" w:hAnsi="宋体" w:cs="宋体"/>
                <w:sz w:val="22"/>
                <w:szCs w:val="22"/>
              </w:rPr>
              <w:t>张华</w:t>
            </w:r>
          </w:p>
        </w:tc>
        <w:tc>
          <w:tcPr>
            <w:tcW w:w="1743" w:type="dxa"/>
            <w:vAlign w:val="center"/>
          </w:tcPr>
          <w:p>
            <w:pPr>
              <w:widowControl/>
              <w:jc w:val="center"/>
              <w:rPr>
                <w:rFonts w:hAnsi="宋体" w:cs="宋体"/>
                <w:sz w:val="22"/>
                <w:szCs w:val="22"/>
              </w:rPr>
            </w:pPr>
            <w:r>
              <w:rPr>
                <w:rFonts w:hAnsi="宋体" w:cs="宋体"/>
                <w:sz w:val="22"/>
                <w:szCs w:val="22"/>
              </w:rPr>
              <w:t>88499422 13572821281</w:t>
            </w:r>
          </w:p>
          <w:p>
            <w:pPr>
              <w:widowControl/>
              <w:jc w:val="center"/>
              <w:rPr>
                <w:rFonts w:hAnsi="宋体" w:cs="宋体"/>
                <w:sz w:val="22"/>
                <w:szCs w:val="22"/>
              </w:rPr>
            </w:pPr>
            <w:r>
              <w:rPr>
                <w:rFonts w:hAnsi="宋体" w:cs="宋体"/>
                <w:sz w:val="22"/>
                <w:szCs w:val="22"/>
              </w:rPr>
              <w:t>88499422 13679255205</w:t>
            </w:r>
          </w:p>
          <w:p>
            <w:pPr>
              <w:widowControl/>
              <w:jc w:val="center"/>
              <w:rPr>
                <w:rFonts w:hAnsi="宋体" w:cs="宋体"/>
                <w:sz w:val="22"/>
                <w:szCs w:val="22"/>
              </w:rPr>
            </w:pPr>
            <w:r>
              <w:rPr>
                <w:rFonts w:hAnsi="宋体" w:cs="宋体"/>
                <w:sz w:val="22"/>
                <w:szCs w:val="22"/>
              </w:rPr>
              <w:t>88499422 18220823060</w:t>
            </w:r>
          </w:p>
        </w:tc>
        <w:tc>
          <w:tcPr>
            <w:tcW w:w="781" w:type="dxa"/>
            <w:vAlign w:val="center"/>
          </w:tcPr>
          <w:p>
            <w:pPr>
              <w:widowControl/>
              <w:jc w:val="center"/>
              <w:rPr>
                <w:rFonts w:hAnsi="宋体" w:cs="宋体"/>
                <w:sz w:val="22"/>
                <w:szCs w:val="22"/>
              </w:rPr>
            </w:pPr>
            <w:r>
              <w:rPr>
                <w:rFonts w:hint="eastAsia" w:hAnsi="宋体" w:cs="宋体"/>
                <w:sz w:val="22"/>
                <w:szCs w:val="22"/>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2</w:t>
            </w:r>
          </w:p>
        </w:tc>
        <w:tc>
          <w:tcPr>
            <w:tcW w:w="2331" w:type="dxa"/>
            <w:vAlign w:val="center"/>
          </w:tcPr>
          <w:p>
            <w:pPr>
              <w:widowControl/>
              <w:jc w:val="center"/>
              <w:rPr>
                <w:rFonts w:hAnsi="宋体" w:cs="宋体"/>
                <w:sz w:val="22"/>
                <w:szCs w:val="22"/>
              </w:rPr>
            </w:pPr>
            <w:r>
              <w:rPr>
                <w:rFonts w:hint="eastAsia" w:hAnsi="宋体" w:cs="宋体"/>
                <w:sz w:val="22"/>
                <w:szCs w:val="22"/>
              </w:rPr>
              <w:t>陕西省信用再担保</w:t>
            </w:r>
          </w:p>
          <w:p>
            <w:pPr>
              <w:widowControl/>
              <w:jc w:val="center"/>
              <w:rPr>
                <w:rFonts w:hAnsi="宋体" w:cs="宋体"/>
                <w:sz w:val="22"/>
                <w:szCs w:val="22"/>
              </w:rPr>
            </w:pPr>
            <w:r>
              <w:rPr>
                <w:rFonts w:hint="eastAsia" w:hAnsi="宋体" w:cs="宋体"/>
                <w:sz w:val="22"/>
                <w:szCs w:val="22"/>
              </w:rPr>
              <w:t>有限责任公司</w:t>
            </w:r>
          </w:p>
        </w:tc>
        <w:tc>
          <w:tcPr>
            <w:tcW w:w="1776" w:type="dxa"/>
            <w:vAlign w:val="center"/>
          </w:tcPr>
          <w:p>
            <w:pPr>
              <w:widowControl/>
              <w:jc w:val="center"/>
              <w:rPr>
                <w:rFonts w:hAnsi="宋体" w:cs="宋体"/>
                <w:sz w:val="22"/>
                <w:szCs w:val="22"/>
              </w:rPr>
            </w:pPr>
            <w:r>
              <w:rPr>
                <w:rFonts w:hint="eastAsia" w:hAnsi="宋体" w:cs="宋体"/>
                <w:sz w:val="22"/>
                <w:szCs w:val="22"/>
              </w:rPr>
              <w:t>陕西省信用再担保</w:t>
            </w:r>
          </w:p>
          <w:p>
            <w:pPr>
              <w:widowControl/>
              <w:jc w:val="center"/>
              <w:rPr>
                <w:rFonts w:hAnsi="宋体" w:cs="宋体"/>
                <w:sz w:val="22"/>
                <w:szCs w:val="22"/>
              </w:rPr>
            </w:pPr>
            <w:r>
              <w:rPr>
                <w:rFonts w:hint="eastAsia" w:hAnsi="宋体" w:cs="宋体"/>
                <w:sz w:val="22"/>
                <w:szCs w:val="22"/>
              </w:rPr>
              <w:t>有限责任公司</w:t>
            </w:r>
          </w:p>
        </w:tc>
        <w:tc>
          <w:tcPr>
            <w:tcW w:w="1626" w:type="dxa"/>
            <w:vAlign w:val="center"/>
          </w:tcPr>
          <w:p>
            <w:pPr>
              <w:widowControl/>
              <w:jc w:val="center"/>
              <w:rPr>
                <w:rFonts w:hAnsi="宋体" w:cs="宋体"/>
                <w:sz w:val="22"/>
                <w:szCs w:val="22"/>
              </w:rPr>
            </w:pPr>
            <w:r>
              <w:rPr>
                <w:rFonts w:hint="eastAsia" w:hAnsi="宋体" w:cs="宋体"/>
                <w:sz w:val="22"/>
                <w:szCs w:val="22"/>
              </w:rPr>
              <w:t>业务三部</w:t>
            </w:r>
          </w:p>
        </w:tc>
        <w:tc>
          <w:tcPr>
            <w:tcW w:w="1058" w:type="dxa"/>
            <w:vAlign w:val="center"/>
          </w:tcPr>
          <w:p>
            <w:pPr>
              <w:widowControl/>
              <w:jc w:val="center"/>
              <w:rPr>
                <w:rFonts w:hAnsi="宋体" w:cs="宋体"/>
                <w:sz w:val="22"/>
                <w:szCs w:val="22"/>
              </w:rPr>
            </w:pPr>
            <w:r>
              <w:rPr>
                <w:rFonts w:hint="eastAsia" w:hAnsi="宋体" w:cs="宋体"/>
                <w:sz w:val="22"/>
                <w:szCs w:val="22"/>
              </w:rPr>
              <w:t>夏靖颜</w:t>
            </w:r>
          </w:p>
          <w:p>
            <w:pPr>
              <w:widowControl/>
              <w:jc w:val="center"/>
              <w:rPr>
                <w:rFonts w:hAnsi="宋体" w:cs="宋体"/>
                <w:sz w:val="22"/>
                <w:szCs w:val="22"/>
              </w:rPr>
            </w:pPr>
            <w:r>
              <w:rPr>
                <w:rFonts w:hint="eastAsia" w:hAnsi="宋体" w:cs="宋体"/>
                <w:sz w:val="22"/>
                <w:szCs w:val="22"/>
              </w:rPr>
              <w:t>朱筠祥</w:t>
            </w:r>
          </w:p>
        </w:tc>
        <w:tc>
          <w:tcPr>
            <w:tcW w:w="1743" w:type="dxa"/>
            <w:vAlign w:val="center"/>
          </w:tcPr>
          <w:p>
            <w:pPr>
              <w:widowControl/>
              <w:jc w:val="center"/>
              <w:rPr>
                <w:rFonts w:hAnsi="宋体" w:cs="宋体"/>
                <w:sz w:val="22"/>
                <w:szCs w:val="22"/>
              </w:rPr>
            </w:pPr>
            <w:r>
              <w:rPr>
                <w:rFonts w:hAnsi="宋体" w:cs="宋体"/>
                <w:sz w:val="22"/>
                <w:szCs w:val="22"/>
              </w:rPr>
              <w:t>88606038-6027</w:t>
            </w:r>
          </w:p>
          <w:p>
            <w:pPr>
              <w:widowControl/>
              <w:jc w:val="center"/>
              <w:rPr>
                <w:rFonts w:hAnsi="宋体" w:cs="宋体"/>
                <w:sz w:val="22"/>
                <w:szCs w:val="22"/>
              </w:rPr>
            </w:pPr>
            <w:r>
              <w:rPr>
                <w:rFonts w:hAnsi="宋体" w:cs="宋体"/>
                <w:sz w:val="22"/>
                <w:szCs w:val="22"/>
              </w:rPr>
              <w:t>18591406320</w:t>
            </w:r>
          </w:p>
          <w:p>
            <w:pPr>
              <w:widowControl/>
              <w:jc w:val="center"/>
              <w:rPr>
                <w:rFonts w:hAnsi="宋体" w:cs="宋体"/>
                <w:sz w:val="22"/>
                <w:szCs w:val="22"/>
              </w:rPr>
            </w:pPr>
            <w:r>
              <w:rPr>
                <w:rFonts w:hAnsi="宋体" w:cs="宋体"/>
                <w:sz w:val="22"/>
                <w:szCs w:val="22"/>
              </w:rPr>
              <w:t>18629282228</w:t>
            </w:r>
          </w:p>
        </w:tc>
        <w:tc>
          <w:tcPr>
            <w:tcW w:w="781" w:type="dxa"/>
            <w:vAlign w:val="center"/>
          </w:tcPr>
          <w:p>
            <w:pPr>
              <w:widowControl/>
              <w:jc w:val="center"/>
              <w:rPr>
                <w:rFonts w:hAnsi="宋体" w:cs="宋体"/>
                <w:sz w:val="22"/>
                <w:szCs w:val="22"/>
              </w:rPr>
            </w:pPr>
            <w:r>
              <w:rPr>
                <w:rFonts w:hint="eastAsia" w:hAnsi="宋体" w:cs="宋体"/>
                <w:sz w:val="22"/>
                <w:szCs w:val="22"/>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3</w:t>
            </w:r>
          </w:p>
        </w:tc>
        <w:tc>
          <w:tcPr>
            <w:tcW w:w="2331" w:type="dxa"/>
            <w:vAlign w:val="center"/>
          </w:tcPr>
          <w:p>
            <w:pPr>
              <w:widowControl/>
              <w:jc w:val="center"/>
              <w:rPr>
                <w:rFonts w:hAnsi="宋体" w:cs="宋体"/>
                <w:sz w:val="22"/>
                <w:szCs w:val="22"/>
              </w:rPr>
            </w:pPr>
            <w:r>
              <w:rPr>
                <w:rFonts w:hint="eastAsia" w:hAnsi="宋体" w:cs="宋体"/>
                <w:sz w:val="22"/>
                <w:szCs w:val="22"/>
              </w:rPr>
              <w:t>中国银行股份有限公司陕西省分行</w:t>
            </w:r>
          </w:p>
        </w:tc>
        <w:tc>
          <w:tcPr>
            <w:tcW w:w="1776" w:type="dxa"/>
            <w:vAlign w:val="center"/>
          </w:tcPr>
          <w:p>
            <w:pPr>
              <w:widowControl/>
              <w:jc w:val="center"/>
              <w:rPr>
                <w:rFonts w:hAnsi="宋体" w:cs="宋体"/>
                <w:sz w:val="22"/>
                <w:szCs w:val="22"/>
              </w:rPr>
            </w:pPr>
            <w:r>
              <w:rPr>
                <w:rFonts w:hint="eastAsia" w:hAnsi="宋体" w:cs="宋体"/>
                <w:sz w:val="22"/>
                <w:szCs w:val="22"/>
              </w:rPr>
              <w:t>中国银行西安二环世纪星支行</w:t>
            </w:r>
          </w:p>
        </w:tc>
        <w:tc>
          <w:tcPr>
            <w:tcW w:w="1626" w:type="dxa"/>
            <w:vAlign w:val="center"/>
          </w:tcPr>
          <w:p>
            <w:pPr>
              <w:widowControl/>
              <w:jc w:val="center"/>
              <w:rPr>
                <w:rFonts w:hAnsi="宋体" w:cs="宋体"/>
                <w:sz w:val="22"/>
                <w:szCs w:val="22"/>
              </w:rPr>
            </w:pPr>
            <w:r>
              <w:rPr>
                <w:rFonts w:hint="eastAsia" w:hAnsi="宋体" w:cs="宋体"/>
                <w:sz w:val="22"/>
                <w:szCs w:val="22"/>
              </w:rPr>
              <w:t>公司业务部</w:t>
            </w:r>
          </w:p>
        </w:tc>
        <w:tc>
          <w:tcPr>
            <w:tcW w:w="1058" w:type="dxa"/>
            <w:vAlign w:val="center"/>
          </w:tcPr>
          <w:p>
            <w:pPr>
              <w:widowControl/>
              <w:jc w:val="center"/>
              <w:rPr>
                <w:rFonts w:hAnsi="宋体" w:cs="宋体"/>
                <w:sz w:val="22"/>
                <w:szCs w:val="22"/>
              </w:rPr>
            </w:pPr>
            <w:r>
              <w:rPr>
                <w:rFonts w:hint="eastAsia" w:hAnsi="宋体" w:cs="宋体"/>
                <w:sz w:val="22"/>
                <w:szCs w:val="22"/>
              </w:rPr>
              <w:t xml:space="preserve">胡涛 </w:t>
            </w:r>
            <w:r>
              <w:rPr>
                <w:rFonts w:hint="eastAsia" w:hAnsi="宋体" w:cs="宋体"/>
                <w:sz w:val="22"/>
                <w:szCs w:val="22"/>
              </w:rPr>
              <w:br w:type="textWrapping"/>
            </w:r>
            <w:r>
              <w:rPr>
                <w:rFonts w:hint="eastAsia" w:hAnsi="宋体" w:cs="宋体"/>
                <w:sz w:val="22"/>
                <w:szCs w:val="22"/>
              </w:rPr>
              <w:t>叶楚沙</w:t>
            </w:r>
          </w:p>
        </w:tc>
        <w:tc>
          <w:tcPr>
            <w:tcW w:w="1743" w:type="dxa"/>
            <w:vAlign w:val="center"/>
          </w:tcPr>
          <w:p>
            <w:pPr>
              <w:widowControl/>
              <w:jc w:val="center"/>
              <w:rPr>
                <w:rFonts w:hAnsi="宋体" w:cs="宋体"/>
                <w:sz w:val="22"/>
                <w:szCs w:val="22"/>
              </w:rPr>
            </w:pPr>
            <w:r>
              <w:rPr>
                <w:rFonts w:hint="eastAsia" w:hAnsi="宋体" w:cs="宋体"/>
                <w:sz w:val="22"/>
                <w:szCs w:val="22"/>
              </w:rPr>
              <w:t>88360743 18629048822</w:t>
            </w:r>
            <w:r>
              <w:rPr>
                <w:rFonts w:hint="eastAsia" w:hAnsi="宋体" w:cs="宋体"/>
                <w:sz w:val="22"/>
                <w:szCs w:val="22"/>
              </w:rPr>
              <w:br w:type="textWrapping"/>
            </w:r>
            <w:r>
              <w:rPr>
                <w:rFonts w:hint="eastAsia" w:hAnsi="宋体" w:cs="宋体"/>
                <w:sz w:val="22"/>
                <w:szCs w:val="22"/>
              </w:rPr>
              <w:t>88360749 13772153612</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4</w:t>
            </w:r>
          </w:p>
        </w:tc>
        <w:tc>
          <w:tcPr>
            <w:tcW w:w="2331" w:type="dxa"/>
            <w:vAlign w:val="center"/>
          </w:tcPr>
          <w:p>
            <w:pPr>
              <w:widowControl/>
              <w:jc w:val="center"/>
              <w:rPr>
                <w:rFonts w:hAnsi="宋体" w:cs="宋体"/>
                <w:sz w:val="22"/>
                <w:szCs w:val="22"/>
              </w:rPr>
            </w:pPr>
            <w:r>
              <w:rPr>
                <w:rFonts w:hint="eastAsia" w:hAnsi="宋体" w:cs="宋体"/>
                <w:sz w:val="22"/>
                <w:szCs w:val="22"/>
              </w:rPr>
              <w:t>中国建设银行股份有限公司陕西省分行</w:t>
            </w:r>
          </w:p>
        </w:tc>
        <w:tc>
          <w:tcPr>
            <w:tcW w:w="1776" w:type="dxa"/>
            <w:vAlign w:val="center"/>
          </w:tcPr>
          <w:p>
            <w:pPr>
              <w:widowControl/>
              <w:jc w:val="center"/>
              <w:rPr>
                <w:rFonts w:hAnsi="宋体" w:cs="宋体"/>
                <w:sz w:val="22"/>
                <w:szCs w:val="22"/>
              </w:rPr>
            </w:pPr>
            <w:r>
              <w:rPr>
                <w:rFonts w:hint="eastAsia" w:hAnsi="宋体" w:cs="宋体"/>
                <w:sz w:val="22"/>
                <w:szCs w:val="22"/>
              </w:rPr>
              <w:t>建设银行西安市南大街支行</w:t>
            </w:r>
          </w:p>
        </w:tc>
        <w:tc>
          <w:tcPr>
            <w:tcW w:w="1626" w:type="dxa"/>
            <w:vAlign w:val="center"/>
          </w:tcPr>
          <w:p>
            <w:pPr>
              <w:widowControl/>
              <w:jc w:val="center"/>
              <w:rPr>
                <w:rFonts w:hAnsi="宋体" w:cs="宋体"/>
                <w:sz w:val="22"/>
                <w:szCs w:val="22"/>
              </w:rPr>
            </w:pPr>
            <w:r>
              <w:rPr>
                <w:rFonts w:hint="eastAsia" w:hAnsi="宋体" w:cs="宋体"/>
                <w:sz w:val="22"/>
                <w:szCs w:val="22"/>
              </w:rPr>
              <w:t>公司部</w:t>
            </w:r>
          </w:p>
        </w:tc>
        <w:tc>
          <w:tcPr>
            <w:tcW w:w="1058" w:type="dxa"/>
            <w:vAlign w:val="center"/>
          </w:tcPr>
          <w:p>
            <w:pPr>
              <w:widowControl/>
              <w:jc w:val="center"/>
              <w:rPr>
                <w:rFonts w:hAnsi="宋体" w:cs="宋体"/>
                <w:sz w:val="22"/>
                <w:szCs w:val="22"/>
              </w:rPr>
            </w:pPr>
            <w:r>
              <w:rPr>
                <w:rFonts w:hint="eastAsia" w:hAnsi="宋体" w:cs="宋体"/>
                <w:sz w:val="22"/>
                <w:szCs w:val="22"/>
              </w:rPr>
              <w:t>杨向晖</w:t>
            </w:r>
          </w:p>
        </w:tc>
        <w:tc>
          <w:tcPr>
            <w:tcW w:w="1743" w:type="dxa"/>
            <w:vAlign w:val="center"/>
          </w:tcPr>
          <w:p>
            <w:pPr>
              <w:widowControl/>
              <w:jc w:val="center"/>
              <w:rPr>
                <w:rFonts w:hAnsi="宋体" w:cs="宋体"/>
                <w:sz w:val="22"/>
                <w:szCs w:val="22"/>
              </w:rPr>
            </w:pPr>
            <w:r>
              <w:rPr>
                <w:rFonts w:hint="eastAsia" w:hAnsi="宋体" w:cs="宋体"/>
                <w:sz w:val="22"/>
                <w:szCs w:val="22"/>
              </w:rPr>
              <w:t>87281468</w:t>
            </w:r>
            <w:r>
              <w:rPr>
                <w:rFonts w:hint="eastAsia" w:hAnsi="宋体" w:cs="宋体"/>
                <w:sz w:val="22"/>
                <w:szCs w:val="22"/>
              </w:rPr>
              <w:br w:type="textWrapping"/>
            </w:r>
            <w:r>
              <w:rPr>
                <w:rFonts w:hint="eastAsia" w:hAnsi="宋体" w:cs="宋体"/>
                <w:sz w:val="22"/>
                <w:szCs w:val="22"/>
              </w:rPr>
              <w:t>13379229383</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5</w:t>
            </w:r>
          </w:p>
        </w:tc>
        <w:tc>
          <w:tcPr>
            <w:tcW w:w="2331" w:type="dxa"/>
            <w:vAlign w:val="center"/>
          </w:tcPr>
          <w:p>
            <w:pPr>
              <w:widowControl/>
              <w:jc w:val="center"/>
              <w:rPr>
                <w:rFonts w:hAnsi="宋体" w:cs="宋体"/>
                <w:sz w:val="22"/>
                <w:szCs w:val="22"/>
              </w:rPr>
            </w:pPr>
            <w:r>
              <w:rPr>
                <w:rFonts w:hint="eastAsia" w:hAnsi="宋体" w:cs="宋体"/>
                <w:sz w:val="22"/>
                <w:szCs w:val="22"/>
              </w:rPr>
              <w:t>中国工商银行股份有限公司陕西省分行营业部</w:t>
            </w:r>
          </w:p>
        </w:tc>
        <w:tc>
          <w:tcPr>
            <w:tcW w:w="1776" w:type="dxa"/>
            <w:vAlign w:val="center"/>
          </w:tcPr>
          <w:p>
            <w:pPr>
              <w:widowControl/>
              <w:jc w:val="center"/>
              <w:rPr>
                <w:rFonts w:hAnsi="宋体" w:cs="宋体"/>
                <w:sz w:val="22"/>
                <w:szCs w:val="22"/>
              </w:rPr>
            </w:pPr>
            <w:r>
              <w:rPr>
                <w:rFonts w:hint="eastAsia" w:hAnsi="宋体" w:cs="宋体"/>
                <w:sz w:val="22"/>
                <w:szCs w:val="22"/>
              </w:rPr>
              <w:t>工商银行陕西分行营业部</w:t>
            </w:r>
          </w:p>
        </w:tc>
        <w:tc>
          <w:tcPr>
            <w:tcW w:w="1626" w:type="dxa"/>
            <w:vAlign w:val="center"/>
          </w:tcPr>
          <w:p>
            <w:pPr>
              <w:widowControl/>
              <w:jc w:val="center"/>
              <w:rPr>
                <w:rFonts w:hAnsi="宋体" w:cs="宋体"/>
                <w:sz w:val="22"/>
                <w:szCs w:val="22"/>
              </w:rPr>
            </w:pPr>
            <w:r>
              <w:rPr>
                <w:rFonts w:hint="eastAsia" w:hAnsi="宋体" w:cs="宋体"/>
                <w:sz w:val="22"/>
                <w:szCs w:val="22"/>
              </w:rPr>
              <w:t>小企业金融业务部</w:t>
            </w:r>
          </w:p>
        </w:tc>
        <w:tc>
          <w:tcPr>
            <w:tcW w:w="1058" w:type="dxa"/>
            <w:vAlign w:val="center"/>
          </w:tcPr>
          <w:p>
            <w:pPr>
              <w:widowControl/>
              <w:jc w:val="center"/>
              <w:rPr>
                <w:rFonts w:hAnsi="宋体" w:cs="宋体"/>
                <w:sz w:val="22"/>
                <w:szCs w:val="22"/>
              </w:rPr>
            </w:pPr>
            <w:r>
              <w:rPr>
                <w:rFonts w:hint="eastAsia" w:hAnsi="宋体" w:cs="宋体"/>
                <w:sz w:val="22"/>
                <w:szCs w:val="22"/>
              </w:rPr>
              <w:t>牛国群</w:t>
            </w:r>
            <w:r>
              <w:rPr>
                <w:rFonts w:hint="eastAsia" w:hAnsi="宋体" w:cs="宋体"/>
                <w:sz w:val="22"/>
                <w:szCs w:val="22"/>
              </w:rPr>
              <w:br w:type="textWrapping"/>
            </w:r>
            <w:r>
              <w:rPr>
                <w:rFonts w:hint="eastAsia" w:hAnsi="宋体" w:cs="宋体"/>
                <w:sz w:val="22"/>
                <w:szCs w:val="22"/>
              </w:rPr>
              <w:t>张航</w:t>
            </w:r>
          </w:p>
        </w:tc>
        <w:tc>
          <w:tcPr>
            <w:tcW w:w="1743" w:type="dxa"/>
            <w:vAlign w:val="center"/>
          </w:tcPr>
          <w:p>
            <w:pPr>
              <w:widowControl/>
              <w:jc w:val="center"/>
              <w:rPr>
                <w:rFonts w:hAnsi="宋体" w:cs="宋体"/>
                <w:sz w:val="22"/>
                <w:szCs w:val="22"/>
              </w:rPr>
            </w:pPr>
            <w:r>
              <w:rPr>
                <w:rFonts w:hint="eastAsia" w:hAnsi="宋体" w:cs="宋体"/>
                <w:sz w:val="22"/>
                <w:szCs w:val="22"/>
              </w:rPr>
              <w:t>87609569 18992851811</w:t>
            </w:r>
            <w:r>
              <w:rPr>
                <w:rFonts w:hint="eastAsia" w:hAnsi="宋体" w:cs="宋体"/>
                <w:sz w:val="22"/>
                <w:szCs w:val="22"/>
              </w:rPr>
              <w:br w:type="textWrapping"/>
            </w:r>
            <w:r>
              <w:rPr>
                <w:rFonts w:hint="eastAsia" w:hAnsi="宋体" w:cs="宋体"/>
                <w:sz w:val="22"/>
                <w:szCs w:val="22"/>
              </w:rPr>
              <w:t>87609761 13891883334</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6</w:t>
            </w:r>
          </w:p>
        </w:tc>
        <w:tc>
          <w:tcPr>
            <w:tcW w:w="2331" w:type="dxa"/>
            <w:vAlign w:val="center"/>
          </w:tcPr>
          <w:p>
            <w:pPr>
              <w:widowControl/>
              <w:jc w:val="center"/>
              <w:rPr>
                <w:rFonts w:hAnsi="宋体" w:cs="宋体"/>
                <w:sz w:val="22"/>
                <w:szCs w:val="22"/>
              </w:rPr>
            </w:pPr>
            <w:r>
              <w:rPr>
                <w:rFonts w:hint="eastAsia" w:hAnsi="宋体" w:cs="宋体"/>
                <w:sz w:val="22"/>
                <w:szCs w:val="22"/>
              </w:rPr>
              <w:t>中国农业银行股份有限公司陕西省分行营业部</w:t>
            </w:r>
          </w:p>
        </w:tc>
        <w:tc>
          <w:tcPr>
            <w:tcW w:w="1776" w:type="dxa"/>
            <w:vAlign w:val="center"/>
          </w:tcPr>
          <w:p>
            <w:pPr>
              <w:widowControl/>
              <w:jc w:val="center"/>
              <w:rPr>
                <w:rFonts w:hAnsi="宋体" w:cs="宋体"/>
                <w:sz w:val="22"/>
                <w:szCs w:val="22"/>
              </w:rPr>
            </w:pPr>
            <w:r>
              <w:rPr>
                <w:rFonts w:hint="eastAsia" w:hAnsi="宋体" w:cs="宋体"/>
                <w:sz w:val="22"/>
                <w:szCs w:val="22"/>
              </w:rPr>
              <w:t>农业银行西安</w:t>
            </w:r>
          </w:p>
          <w:p>
            <w:pPr>
              <w:widowControl/>
              <w:jc w:val="center"/>
              <w:rPr>
                <w:rFonts w:hAnsi="宋体" w:cs="宋体"/>
                <w:sz w:val="22"/>
                <w:szCs w:val="22"/>
              </w:rPr>
            </w:pPr>
            <w:r>
              <w:rPr>
                <w:rFonts w:hint="eastAsia" w:hAnsi="宋体" w:cs="宋体"/>
                <w:sz w:val="22"/>
                <w:szCs w:val="22"/>
              </w:rPr>
              <w:t>西大街支行</w:t>
            </w:r>
          </w:p>
        </w:tc>
        <w:tc>
          <w:tcPr>
            <w:tcW w:w="1626" w:type="dxa"/>
            <w:vAlign w:val="center"/>
          </w:tcPr>
          <w:p>
            <w:pPr>
              <w:widowControl/>
              <w:jc w:val="center"/>
              <w:rPr>
                <w:rFonts w:hAnsi="宋体" w:cs="宋体"/>
                <w:sz w:val="22"/>
                <w:szCs w:val="22"/>
              </w:rPr>
            </w:pPr>
            <w:r>
              <w:rPr>
                <w:rFonts w:hint="eastAsia" w:hAnsi="宋体" w:cs="宋体"/>
                <w:sz w:val="22"/>
                <w:szCs w:val="22"/>
              </w:rPr>
              <w:t>公司业务部</w:t>
            </w:r>
          </w:p>
        </w:tc>
        <w:tc>
          <w:tcPr>
            <w:tcW w:w="1058" w:type="dxa"/>
            <w:vAlign w:val="center"/>
          </w:tcPr>
          <w:p>
            <w:pPr>
              <w:widowControl/>
              <w:jc w:val="center"/>
              <w:rPr>
                <w:rFonts w:hAnsi="宋体" w:cs="宋体"/>
                <w:sz w:val="22"/>
                <w:szCs w:val="22"/>
              </w:rPr>
            </w:pPr>
            <w:r>
              <w:rPr>
                <w:rFonts w:hint="eastAsia" w:hAnsi="宋体" w:cs="宋体"/>
                <w:sz w:val="22"/>
                <w:szCs w:val="22"/>
              </w:rPr>
              <w:t>贾珊</w:t>
            </w:r>
            <w:r>
              <w:rPr>
                <w:rFonts w:hint="eastAsia" w:hAnsi="宋体" w:cs="宋体"/>
                <w:sz w:val="22"/>
                <w:szCs w:val="22"/>
              </w:rPr>
              <w:br w:type="textWrapping"/>
            </w:r>
            <w:r>
              <w:rPr>
                <w:rFonts w:hint="eastAsia" w:hAnsi="宋体" w:cs="宋体"/>
                <w:sz w:val="22"/>
                <w:szCs w:val="22"/>
              </w:rPr>
              <w:t>高雅</w:t>
            </w:r>
          </w:p>
        </w:tc>
        <w:tc>
          <w:tcPr>
            <w:tcW w:w="1743" w:type="dxa"/>
            <w:vAlign w:val="center"/>
          </w:tcPr>
          <w:p>
            <w:pPr>
              <w:widowControl/>
              <w:jc w:val="center"/>
              <w:rPr>
                <w:rFonts w:hAnsi="宋体" w:cs="宋体"/>
                <w:sz w:val="22"/>
                <w:szCs w:val="22"/>
              </w:rPr>
            </w:pPr>
            <w:r>
              <w:rPr>
                <w:rFonts w:hint="eastAsia" w:hAnsi="宋体" w:cs="宋体"/>
                <w:sz w:val="22"/>
                <w:szCs w:val="22"/>
              </w:rPr>
              <w:t>87617245 13891957123</w:t>
            </w:r>
            <w:r>
              <w:rPr>
                <w:rFonts w:hint="eastAsia" w:hAnsi="宋体" w:cs="宋体"/>
                <w:sz w:val="22"/>
                <w:szCs w:val="22"/>
              </w:rPr>
              <w:br w:type="textWrapping"/>
            </w:r>
            <w:r>
              <w:rPr>
                <w:rFonts w:hint="eastAsia" w:hAnsi="宋体" w:cs="宋体"/>
                <w:sz w:val="22"/>
                <w:szCs w:val="22"/>
              </w:rPr>
              <w:t>87613444 13659192425</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7</w:t>
            </w:r>
          </w:p>
        </w:tc>
        <w:tc>
          <w:tcPr>
            <w:tcW w:w="2331" w:type="dxa"/>
            <w:vAlign w:val="center"/>
          </w:tcPr>
          <w:p>
            <w:pPr>
              <w:widowControl/>
              <w:jc w:val="center"/>
              <w:rPr>
                <w:rFonts w:hAnsi="宋体" w:cs="宋体"/>
                <w:sz w:val="22"/>
                <w:szCs w:val="22"/>
              </w:rPr>
            </w:pPr>
            <w:r>
              <w:rPr>
                <w:rFonts w:hint="eastAsia" w:hAnsi="宋体" w:cs="宋体"/>
                <w:sz w:val="22"/>
                <w:szCs w:val="22"/>
              </w:rPr>
              <w:t>交通银行股份有限公司陕西省分行</w:t>
            </w:r>
          </w:p>
        </w:tc>
        <w:tc>
          <w:tcPr>
            <w:tcW w:w="1776" w:type="dxa"/>
            <w:vAlign w:val="center"/>
          </w:tcPr>
          <w:p>
            <w:pPr>
              <w:widowControl/>
              <w:jc w:val="center"/>
              <w:rPr>
                <w:rFonts w:hAnsi="宋体" w:cs="宋体"/>
                <w:sz w:val="22"/>
                <w:szCs w:val="22"/>
              </w:rPr>
            </w:pPr>
            <w:r>
              <w:rPr>
                <w:rFonts w:hint="eastAsia" w:hAnsi="宋体" w:cs="宋体"/>
                <w:sz w:val="22"/>
                <w:szCs w:val="22"/>
              </w:rPr>
              <w:t>交通银行西安</w:t>
            </w:r>
          </w:p>
          <w:p>
            <w:pPr>
              <w:widowControl/>
              <w:jc w:val="center"/>
              <w:rPr>
                <w:rFonts w:hAnsi="宋体" w:cs="宋体"/>
                <w:sz w:val="22"/>
                <w:szCs w:val="22"/>
              </w:rPr>
            </w:pPr>
            <w:r>
              <w:rPr>
                <w:rFonts w:hint="eastAsia" w:hAnsi="宋体" w:cs="宋体"/>
                <w:sz w:val="22"/>
                <w:szCs w:val="22"/>
              </w:rPr>
              <w:t>西五路支行</w:t>
            </w:r>
          </w:p>
        </w:tc>
        <w:tc>
          <w:tcPr>
            <w:tcW w:w="1626" w:type="dxa"/>
            <w:vAlign w:val="center"/>
          </w:tcPr>
          <w:p>
            <w:pPr>
              <w:widowControl/>
              <w:jc w:val="center"/>
              <w:rPr>
                <w:rFonts w:hAnsi="宋体" w:cs="宋体"/>
                <w:sz w:val="22"/>
                <w:szCs w:val="22"/>
              </w:rPr>
            </w:pPr>
            <w:r>
              <w:rPr>
                <w:rFonts w:hint="eastAsia" w:hAnsi="宋体" w:cs="宋体"/>
                <w:sz w:val="22"/>
                <w:szCs w:val="22"/>
              </w:rPr>
              <w:t>个人贷款中心</w:t>
            </w:r>
          </w:p>
        </w:tc>
        <w:tc>
          <w:tcPr>
            <w:tcW w:w="1058" w:type="dxa"/>
            <w:vAlign w:val="center"/>
          </w:tcPr>
          <w:p>
            <w:pPr>
              <w:widowControl/>
              <w:jc w:val="center"/>
              <w:rPr>
                <w:rFonts w:hAnsi="宋体" w:cs="宋体"/>
                <w:sz w:val="22"/>
                <w:szCs w:val="22"/>
              </w:rPr>
            </w:pPr>
            <w:r>
              <w:rPr>
                <w:rFonts w:hint="eastAsia" w:hAnsi="宋体" w:cs="宋体"/>
                <w:sz w:val="22"/>
                <w:szCs w:val="22"/>
              </w:rPr>
              <w:t>李卫公</w:t>
            </w:r>
            <w:r>
              <w:rPr>
                <w:rFonts w:hint="eastAsia" w:hAnsi="宋体" w:cs="宋体"/>
                <w:sz w:val="22"/>
                <w:szCs w:val="22"/>
              </w:rPr>
              <w:br w:type="textWrapping"/>
            </w:r>
            <w:r>
              <w:rPr>
                <w:rFonts w:hint="eastAsia" w:hAnsi="宋体" w:cs="宋体"/>
                <w:sz w:val="22"/>
                <w:szCs w:val="22"/>
              </w:rPr>
              <w:t>雷强</w:t>
            </w:r>
          </w:p>
        </w:tc>
        <w:tc>
          <w:tcPr>
            <w:tcW w:w="1743" w:type="dxa"/>
            <w:vAlign w:val="center"/>
          </w:tcPr>
          <w:p>
            <w:pPr>
              <w:widowControl/>
              <w:jc w:val="center"/>
              <w:rPr>
                <w:rFonts w:hAnsi="宋体" w:cs="宋体"/>
                <w:sz w:val="22"/>
                <w:szCs w:val="22"/>
              </w:rPr>
            </w:pPr>
            <w:r>
              <w:rPr>
                <w:rFonts w:hint="eastAsia" w:hAnsi="宋体" w:cs="宋体"/>
                <w:sz w:val="22"/>
                <w:szCs w:val="22"/>
              </w:rPr>
              <w:t>87297632 13991290525</w:t>
            </w:r>
            <w:r>
              <w:rPr>
                <w:rFonts w:hint="eastAsia" w:hAnsi="宋体" w:cs="宋体"/>
                <w:sz w:val="22"/>
                <w:szCs w:val="22"/>
              </w:rPr>
              <w:br w:type="textWrapping"/>
            </w:r>
            <w:r>
              <w:rPr>
                <w:rFonts w:hint="eastAsia" w:hAnsi="宋体" w:cs="宋体"/>
                <w:sz w:val="22"/>
                <w:szCs w:val="22"/>
              </w:rPr>
              <w:t>87272444 18629362690</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8</w:t>
            </w:r>
          </w:p>
        </w:tc>
        <w:tc>
          <w:tcPr>
            <w:tcW w:w="2331" w:type="dxa"/>
            <w:vAlign w:val="center"/>
          </w:tcPr>
          <w:p>
            <w:pPr>
              <w:widowControl/>
              <w:jc w:val="center"/>
              <w:rPr>
                <w:rFonts w:hAnsi="宋体" w:cs="宋体"/>
                <w:sz w:val="22"/>
                <w:szCs w:val="22"/>
              </w:rPr>
            </w:pPr>
            <w:r>
              <w:rPr>
                <w:rFonts w:hint="eastAsia" w:hAnsi="宋体" w:cs="宋体"/>
                <w:sz w:val="22"/>
                <w:szCs w:val="22"/>
              </w:rPr>
              <w:t>招商银行股份有限公司西安分行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招商银行西安</w:t>
            </w:r>
          </w:p>
          <w:p>
            <w:pPr>
              <w:widowControl/>
              <w:jc w:val="center"/>
              <w:rPr>
                <w:rFonts w:hAnsi="宋体" w:cs="宋体"/>
                <w:sz w:val="22"/>
                <w:szCs w:val="22"/>
              </w:rPr>
            </w:pPr>
            <w:r>
              <w:rPr>
                <w:rFonts w:hint="eastAsia" w:hAnsi="宋体" w:cs="宋体"/>
                <w:sz w:val="22"/>
                <w:szCs w:val="22"/>
              </w:rPr>
              <w:t>未央路支行</w:t>
            </w:r>
          </w:p>
        </w:tc>
        <w:tc>
          <w:tcPr>
            <w:tcW w:w="1626" w:type="dxa"/>
            <w:vAlign w:val="center"/>
          </w:tcPr>
          <w:p>
            <w:pPr>
              <w:widowControl/>
              <w:jc w:val="center"/>
              <w:rPr>
                <w:rFonts w:hAnsi="宋体" w:cs="宋体"/>
                <w:sz w:val="22"/>
                <w:szCs w:val="22"/>
              </w:rPr>
            </w:pPr>
            <w:r>
              <w:rPr>
                <w:rFonts w:hint="eastAsia" w:hAnsi="宋体" w:cs="宋体"/>
                <w:sz w:val="22"/>
                <w:szCs w:val="22"/>
              </w:rPr>
              <w:t>公司银行部</w:t>
            </w:r>
          </w:p>
        </w:tc>
        <w:tc>
          <w:tcPr>
            <w:tcW w:w="1058" w:type="dxa"/>
            <w:vAlign w:val="center"/>
          </w:tcPr>
          <w:p>
            <w:pPr>
              <w:widowControl/>
              <w:jc w:val="center"/>
              <w:rPr>
                <w:rFonts w:hAnsi="宋体" w:cs="宋体"/>
                <w:sz w:val="22"/>
                <w:szCs w:val="22"/>
              </w:rPr>
            </w:pPr>
            <w:r>
              <w:rPr>
                <w:rFonts w:hint="eastAsia" w:hAnsi="宋体" w:cs="宋体"/>
                <w:sz w:val="22"/>
                <w:szCs w:val="22"/>
              </w:rPr>
              <w:t>杨皓</w:t>
            </w:r>
            <w:r>
              <w:rPr>
                <w:rFonts w:hint="eastAsia" w:hAnsi="宋体" w:cs="宋体"/>
                <w:sz w:val="22"/>
                <w:szCs w:val="22"/>
              </w:rPr>
              <w:br w:type="textWrapping"/>
            </w:r>
            <w:r>
              <w:rPr>
                <w:rFonts w:hint="eastAsia" w:hAnsi="宋体" w:cs="宋体"/>
                <w:sz w:val="22"/>
                <w:szCs w:val="22"/>
              </w:rPr>
              <w:t>马秦香</w:t>
            </w:r>
          </w:p>
        </w:tc>
        <w:tc>
          <w:tcPr>
            <w:tcW w:w="1743" w:type="dxa"/>
            <w:vAlign w:val="center"/>
          </w:tcPr>
          <w:p>
            <w:pPr>
              <w:widowControl/>
              <w:jc w:val="center"/>
              <w:rPr>
                <w:rFonts w:hAnsi="宋体" w:cs="宋体"/>
                <w:sz w:val="22"/>
                <w:szCs w:val="22"/>
              </w:rPr>
            </w:pPr>
            <w:r>
              <w:rPr>
                <w:rFonts w:hint="eastAsia" w:hAnsi="宋体" w:cs="宋体"/>
                <w:sz w:val="22"/>
                <w:szCs w:val="22"/>
              </w:rPr>
              <w:t>62811553 15002905553</w:t>
            </w:r>
            <w:r>
              <w:rPr>
                <w:rFonts w:hint="eastAsia" w:hAnsi="宋体" w:cs="宋体"/>
                <w:sz w:val="22"/>
                <w:szCs w:val="22"/>
              </w:rPr>
              <w:br w:type="textWrapping"/>
            </w:r>
            <w:r>
              <w:rPr>
                <w:rFonts w:hint="eastAsia" w:hAnsi="宋体" w:cs="宋体"/>
                <w:sz w:val="22"/>
                <w:szCs w:val="22"/>
              </w:rPr>
              <w:t>62811553 13609183259</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9</w:t>
            </w:r>
          </w:p>
        </w:tc>
        <w:tc>
          <w:tcPr>
            <w:tcW w:w="2331" w:type="dxa"/>
            <w:vAlign w:val="center"/>
          </w:tcPr>
          <w:p>
            <w:pPr>
              <w:widowControl/>
              <w:jc w:val="center"/>
              <w:rPr>
                <w:rFonts w:hAnsi="宋体" w:cs="宋体"/>
                <w:sz w:val="22"/>
                <w:szCs w:val="22"/>
              </w:rPr>
            </w:pPr>
            <w:r>
              <w:rPr>
                <w:rFonts w:hint="eastAsia" w:hAnsi="宋体" w:cs="宋体"/>
                <w:sz w:val="22"/>
                <w:szCs w:val="22"/>
              </w:rPr>
              <w:t>中国民生银行股份有限公司西安分行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民生银行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城建金融部</w:t>
            </w:r>
          </w:p>
        </w:tc>
        <w:tc>
          <w:tcPr>
            <w:tcW w:w="1058" w:type="dxa"/>
            <w:vAlign w:val="center"/>
          </w:tcPr>
          <w:p>
            <w:pPr>
              <w:widowControl/>
              <w:jc w:val="center"/>
              <w:rPr>
                <w:rFonts w:hAnsi="宋体" w:cs="宋体"/>
                <w:sz w:val="22"/>
                <w:szCs w:val="22"/>
              </w:rPr>
            </w:pPr>
            <w:r>
              <w:rPr>
                <w:rFonts w:hint="eastAsia" w:hAnsi="宋体" w:cs="宋体"/>
                <w:sz w:val="22"/>
                <w:szCs w:val="22"/>
              </w:rPr>
              <w:t>李楠</w:t>
            </w:r>
          </w:p>
        </w:tc>
        <w:tc>
          <w:tcPr>
            <w:tcW w:w="1743" w:type="dxa"/>
            <w:vAlign w:val="center"/>
          </w:tcPr>
          <w:p>
            <w:pPr>
              <w:widowControl/>
              <w:jc w:val="center"/>
              <w:rPr>
                <w:rFonts w:hAnsi="宋体" w:cs="宋体"/>
                <w:sz w:val="22"/>
                <w:szCs w:val="22"/>
              </w:rPr>
            </w:pPr>
            <w:r>
              <w:rPr>
                <w:rFonts w:hint="eastAsia" w:hAnsi="宋体" w:cs="宋体"/>
                <w:sz w:val="22"/>
                <w:szCs w:val="22"/>
              </w:rPr>
              <w:t>88266088-8450</w:t>
            </w:r>
            <w:r>
              <w:rPr>
                <w:rFonts w:hint="eastAsia" w:hAnsi="宋体" w:cs="宋体"/>
                <w:sz w:val="22"/>
                <w:szCs w:val="22"/>
              </w:rPr>
              <w:br w:type="textWrapping"/>
            </w:r>
            <w:r>
              <w:rPr>
                <w:rFonts w:hint="eastAsia" w:hAnsi="宋体" w:cs="宋体"/>
                <w:sz w:val="22"/>
                <w:szCs w:val="22"/>
              </w:rPr>
              <w:t>13572058213</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10</w:t>
            </w:r>
          </w:p>
        </w:tc>
        <w:tc>
          <w:tcPr>
            <w:tcW w:w="2331" w:type="dxa"/>
            <w:vAlign w:val="center"/>
          </w:tcPr>
          <w:p>
            <w:pPr>
              <w:widowControl/>
              <w:jc w:val="center"/>
              <w:rPr>
                <w:rFonts w:hAnsi="宋体" w:cs="宋体"/>
                <w:sz w:val="22"/>
                <w:szCs w:val="22"/>
              </w:rPr>
            </w:pPr>
            <w:r>
              <w:rPr>
                <w:rFonts w:hint="eastAsia" w:hAnsi="宋体" w:cs="宋体"/>
                <w:sz w:val="22"/>
                <w:szCs w:val="22"/>
              </w:rPr>
              <w:t>中国光大银行股份有限公司西安分行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光大银行经济技术开发区支行</w:t>
            </w:r>
          </w:p>
        </w:tc>
        <w:tc>
          <w:tcPr>
            <w:tcW w:w="1626" w:type="dxa"/>
            <w:vAlign w:val="center"/>
          </w:tcPr>
          <w:p>
            <w:pPr>
              <w:widowControl/>
              <w:jc w:val="center"/>
              <w:rPr>
                <w:rFonts w:hAnsi="宋体" w:cs="宋体"/>
                <w:sz w:val="22"/>
                <w:szCs w:val="22"/>
              </w:rPr>
            </w:pPr>
            <w:r>
              <w:rPr>
                <w:rFonts w:hint="eastAsia" w:hAnsi="宋体" w:cs="宋体"/>
                <w:sz w:val="22"/>
                <w:szCs w:val="22"/>
              </w:rPr>
              <w:t>对公客户经理部</w:t>
            </w:r>
          </w:p>
        </w:tc>
        <w:tc>
          <w:tcPr>
            <w:tcW w:w="1058" w:type="dxa"/>
            <w:vAlign w:val="center"/>
          </w:tcPr>
          <w:p>
            <w:pPr>
              <w:widowControl/>
              <w:jc w:val="center"/>
              <w:rPr>
                <w:rFonts w:hAnsi="宋体" w:cs="宋体"/>
                <w:sz w:val="22"/>
                <w:szCs w:val="22"/>
              </w:rPr>
            </w:pPr>
            <w:r>
              <w:rPr>
                <w:rFonts w:hint="eastAsia" w:hAnsi="宋体" w:cs="宋体"/>
                <w:sz w:val="22"/>
                <w:szCs w:val="22"/>
              </w:rPr>
              <w:t>高艺瑄</w:t>
            </w:r>
          </w:p>
        </w:tc>
        <w:tc>
          <w:tcPr>
            <w:tcW w:w="1743" w:type="dxa"/>
            <w:vAlign w:val="center"/>
          </w:tcPr>
          <w:p>
            <w:pPr>
              <w:widowControl/>
              <w:jc w:val="center"/>
              <w:rPr>
                <w:rFonts w:hAnsi="宋体" w:cs="宋体"/>
                <w:sz w:val="22"/>
                <w:szCs w:val="22"/>
              </w:rPr>
            </w:pPr>
            <w:r>
              <w:rPr>
                <w:rFonts w:hint="eastAsia" w:hAnsi="宋体" w:cs="宋体"/>
                <w:sz w:val="22"/>
                <w:szCs w:val="22"/>
              </w:rPr>
              <w:t>15619006186</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11</w:t>
            </w:r>
          </w:p>
        </w:tc>
        <w:tc>
          <w:tcPr>
            <w:tcW w:w="2331" w:type="dxa"/>
            <w:vAlign w:val="center"/>
          </w:tcPr>
          <w:p>
            <w:pPr>
              <w:widowControl/>
              <w:jc w:val="center"/>
              <w:rPr>
                <w:rFonts w:hAnsi="宋体" w:cs="宋体"/>
                <w:sz w:val="22"/>
                <w:szCs w:val="22"/>
              </w:rPr>
            </w:pPr>
            <w:r>
              <w:rPr>
                <w:rFonts w:hint="eastAsia" w:hAnsi="宋体" w:cs="宋体"/>
                <w:sz w:val="22"/>
                <w:szCs w:val="22"/>
              </w:rPr>
              <w:t>昆仑银行股份有限公司西安分行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昆仑银行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机构投行部</w:t>
            </w:r>
          </w:p>
        </w:tc>
        <w:tc>
          <w:tcPr>
            <w:tcW w:w="1058" w:type="dxa"/>
            <w:vAlign w:val="center"/>
          </w:tcPr>
          <w:p>
            <w:pPr>
              <w:widowControl/>
              <w:jc w:val="center"/>
              <w:rPr>
                <w:rFonts w:hAnsi="宋体" w:cs="宋体"/>
                <w:sz w:val="22"/>
                <w:szCs w:val="22"/>
              </w:rPr>
            </w:pPr>
            <w:r>
              <w:rPr>
                <w:rFonts w:hint="eastAsia" w:hAnsi="宋体" w:cs="宋体"/>
                <w:sz w:val="22"/>
                <w:szCs w:val="22"/>
              </w:rPr>
              <w:t>韩天清</w:t>
            </w:r>
          </w:p>
        </w:tc>
        <w:tc>
          <w:tcPr>
            <w:tcW w:w="1743" w:type="dxa"/>
            <w:vAlign w:val="center"/>
          </w:tcPr>
          <w:p>
            <w:pPr>
              <w:widowControl/>
              <w:jc w:val="center"/>
              <w:rPr>
                <w:rFonts w:hAnsi="宋体" w:cs="宋体"/>
                <w:sz w:val="22"/>
                <w:szCs w:val="22"/>
              </w:rPr>
            </w:pPr>
            <w:r>
              <w:rPr>
                <w:rFonts w:hint="eastAsia" w:hAnsi="宋体" w:cs="宋体"/>
                <w:sz w:val="22"/>
                <w:szCs w:val="22"/>
              </w:rPr>
              <w:t>86978975</w:t>
            </w:r>
            <w:r>
              <w:rPr>
                <w:rFonts w:hint="eastAsia" w:hAnsi="宋体" w:cs="宋体"/>
                <w:sz w:val="22"/>
                <w:szCs w:val="22"/>
              </w:rPr>
              <w:br w:type="textWrapping"/>
            </w:r>
            <w:r>
              <w:rPr>
                <w:rFonts w:hint="eastAsia" w:hAnsi="宋体" w:cs="宋体"/>
                <w:sz w:val="22"/>
                <w:szCs w:val="22"/>
              </w:rPr>
              <w:t>15609108028</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12</w:t>
            </w:r>
          </w:p>
        </w:tc>
        <w:tc>
          <w:tcPr>
            <w:tcW w:w="2331" w:type="dxa"/>
            <w:vAlign w:val="center"/>
          </w:tcPr>
          <w:p>
            <w:pPr>
              <w:widowControl/>
              <w:jc w:val="center"/>
              <w:rPr>
                <w:rFonts w:hAnsi="宋体" w:cs="宋体"/>
                <w:sz w:val="22"/>
                <w:szCs w:val="22"/>
              </w:rPr>
            </w:pPr>
            <w:r>
              <w:rPr>
                <w:rFonts w:hint="eastAsia" w:hAnsi="宋体" w:cs="宋体"/>
                <w:sz w:val="22"/>
                <w:szCs w:val="22"/>
              </w:rPr>
              <w:t>平安银行股份有限公司西安分行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平安银行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业务发展七部</w:t>
            </w:r>
          </w:p>
        </w:tc>
        <w:tc>
          <w:tcPr>
            <w:tcW w:w="1058" w:type="dxa"/>
            <w:vAlign w:val="center"/>
          </w:tcPr>
          <w:p>
            <w:pPr>
              <w:widowControl/>
              <w:jc w:val="center"/>
              <w:rPr>
                <w:rFonts w:hAnsi="宋体" w:cs="宋体"/>
                <w:sz w:val="22"/>
                <w:szCs w:val="22"/>
              </w:rPr>
            </w:pPr>
            <w:r>
              <w:rPr>
                <w:rFonts w:hint="eastAsia" w:hAnsi="宋体" w:cs="宋体"/>
                <w:sz w:val="22"/>
                <w:szCs w:val="22"/>
              </w:rPr>
              <w:t>祝捷</w:t>
            </w:r>
            <w:r>
              <w:rPr>
                <w:rFonts w:hint="eastAsia" w:hAnsi="宋体" w:cs="宋体"/>
                <w:sz w:val="22"/>
                <w:szCs w:val="22"/>
              </w:rPr>
              <w:br w:type="textWrapping"/>
            </w:r>
            <w:r>
              <w:rPr>
                <w:rFonts w:hint="eastAsia" w:hAnsi="宋体" w:cs="宋体"/>
                <w:sz w:val="22"/>
                <w:szCs w:val="22"/>
              </w:rPr>
              <w:t>王尧</w:t>
            </w:r>
          </w:p>
        </w:tc>
        <w:tc>
          <w:tcPr>
            <w:tcW w:w="1743" w:type="dxa"/>
            <w:vAlign w:val="center"/>
          </w:tcPr>
          <w:p>
            <w:pPr>
              <w:widowControl/>
              <w:jc w:val="center"/>
              <w:rPr>
                <w:rFonts w:hAnsi="宋体" w:cs="宋体"/>
                <w:sz w:val="22"/>
                <w:szCs w:val="22"/>
              </w:rPr>
            </w:pPr>
            <w:r>
              <w:rPr>
                <w:rFonts w:hint="eastAsia" w:hAnsi="宋体" w:cs="宋体"/>
                <w:sz w:val="22"/>
                <w:szCs w:val="22"/>
              </w:rPr>
              <w:t>18629505188</w:t>
            </w:r>
            <w:r>
              <w:rPr>
                <w:rFonts w:hint="eastAsia" w:hAnsi="宋体" w:cs="宋体"/>
                <w:sz w:val="22"/>
                <w:szCs w:val="22"/>
              </w:rPr>
              <w:br w:type="textWrapping"/>
            </w:r>
            <w:r>
              <w:rPr>
                <w:rFonts w:hint="eastAsia" w:hAnsi="宋体" w:cs="宋体"/>
                <w:sz w:val="22"/>
                <w:szCs w:val="22"/>
              </w:rPr>
              <w:t>18591767577</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13</w:t>
            </w:r>
          </w:p>
        </w:tc>
        <w:tc>
          <w:tcPr>
            <w:tcW w:w="2331" w:type="dxa"/>
            <w:vAlign w:val="center"/>
          </w:tcPr>
          <w:p>
            <w:pPr>
              <w:widowControl/>
              <w:jc w:val="center"/>
              <w:rPr>
                <w:rFonts w:hAnsi="宋体" w:cs="宋体"/>
                <w:sz w:val="22"/>
                <w:szCs w:val="22"/>
              </w:rPr>
            </w:pPr>
            <w:r>
              <w:rPr>
                <w:rFonts w:hint="eastAsia" w:hAnsi="宋体" w:cs="宋体"/>
                <w:sz w:val="22"/>
                <w:szCs w:val="22"/>
              </w:rPr>
              <w:t>北京银行股份有限公司西安分行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北京银行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营业部</w:t>
            </w:r>
          </w:p>
        </w:tc>
        <w:tc>
          <w:tcPr>
            <w:tcW w:w="1058" w:type="dxa"/>
            <w:vAlign w:val="center"/>
          </w:tcPr>
          <w:p>
            <w:pPr>
              <w:widowControl/>
              <w:jc w:val="center"/>
              <w:rPr>
                <w:rFonts w:hAnsi="宋体" w:cs="宋体"/>
                <w:sz w:val="22"/>
                <w:szCs w:val="22"/>
              </w:rPr>
            </w:pPr>
            <w:r>
              <w:rPr>
                <w:rFonts w:hint="eastAsia" w:hAnsi="宋体" w:cs="宋体"/>
                <w:sz w:val="22"/>
                <w:szCs w:val="22"/>
              </w:rPr>
              <w:t>范诗阳</w:t>
            </w:r>
            <w:r>
              <w:rPr>
                <w:rFonts w:hint="eastAsia" w:hAnsi="宋体" w:cs="宋体"/>
                <w:sz w:val="22"/>
                <w:szCs w:val="22"/>
              </w:rPr>
              <w:br w:type="textWrapping"/>
            </w:r>
            <w:r>
              <w:rPr>
                <w:rFonts w:hint="eastAsia" w:hAnsi="宋体" w:cs="宋体"/>
                <w:sz w:val="22"/>
                <w:szCs w:val="22"/>
              </w:rPr>
              <w:t>曹英</w:t>
            </w:r>
          </w:p>
        </w:tc>
        <w:tc>
          <w:tcPr>
            <w:tcW w:w="1743" w:type="dxa"/>
            <w:vAlign w:val="center"/>
          </w:tcPr>
          <w:p>
            <w:pPr>
              <w:widowControl/>
              <w:jc w:val="center"/>
              <w:rPr>
                <w:rFonts w:hAnsi="宋体" w:cs="宋体"/>
                <w:sz w:val="22"/>
                <w:szCs w:val="22"/>
              </w:rPr>
            </w:pPr>
            <w:r>
              <w:rPr>
                <w:rFonts w:hint="eastAsia" w:hAnsi="宋体" w:cs="宋体"/>
                <w:sz w:val="22"/>
                <w:szCs w:val="22"/>
              </w:rPr>
              <w:t>13991945764</w:t>
            </w:r>
            <w:r>
              <w:rPr>
                <w:rFonts w:hint="eastAsia" w:hAnsi="宋体" w:cs="宋体"/>
                <w:sz w:val="22"/>
                <w:szCs w:val="22"/>
              </w:rPr>
              <w:br w:type="textWrapping"/>
            </w:r>
            <w:r>
              <w:rPr>
                <w:rFonts w:hint="eastAsia" w:hAnsi="宋体" w:cs="宋体"/>
                <w:sz w:val="22"/>
                <w:szCs w:val="22"/>
              </w:rPr>
              <w:t>18691892195</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14</w:t>
            </w:r>
          </w:p>
        </w:tc>
        <w:tc>
          <w:tcPr>
            <w:tcW w:w="2331" w:type="dxa"/>
            <w:vAlign w:val="center"/>
          </w:tcPr>
          <w:p>
            <w:pPr>
              <w:widowControl/>
              <w:jc w:val="center"/>
              <w:rPr>
                <w:rFonts w:hAnsi="宋体" w:cs="宋体"/>
                <w:sz w:val="22"/>
                <w:szCs w:val="22"/>
              </w:rPr>
            </w:pPr>
            <w:r>
              <w:rPr>
                <w:rFonts w:hint="eastAsia" w:hAnsi="宋体" w:cs="宋体"/>
                <w:sz w:val="22"/>
                <w:szCs w:val="22"/>
              </w:rPr>
              <w:t>兴业银行股份有限公司西安分行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兴业银行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新城业务总部</w:t>
            </w:r>
          </w:p>
        </w:tc>
        <w:tc>
          <w:tcPr>
            <w:tcW w:w="1058" w:type="dxa"/>
            <w:vAlign w:val="center"/>
          </w:tcPr>
          <w:p>
            <w:pPr>
              <w:widowControl/>
              <w:jc w:val="center"/>
              <w:rPr>
                <w:rFonts w:hAnsi="宋体" w:cs="宋体"/>
                <w:sz w:val="22"/>
                <w:szCs w:val="22"/>
              </w:rPr>
            </w:pPr>
            <w:r>
              <w:rPr>
                <w:rFonts w:hint="eastAsia" w:hAnsi="宋体" w:cs="宋体"/>
                <w:sz w:val="22"/>
                <w:szCs w:val="22"/>
              </w:rPr>
              <w:t>徐常磊</w:t>
            </w:r>
            <w:r>
              <w:rPr>
                <w:rFonts w:hint="eastAsia" w:hAnsi="宋体" w:cs="宋体"/>
                <w:sz w:val="22"/>
                <w:szCs w:val="22"/>
              </w:rPr>
              <w:br w:type="textWrapping"/>
            </w:r>
            <w:r>
              <w:rPr>
                <w:rFonts w:hint="eastAsia" w:hAnsi="宋体" w:cs="宋体"/>
                <w:sz w:val="22"/>
                <w:szCs w:val="22"/>
              </w:rPr>
              <w:t>鲁旸</w:t>
            </w:r>
          </w:p>
        </w:tc>
        <w:tc>
          <w:tcPr>
            <w:tcW w:w="1743" w:type="dxa"/>
            <w:vAlign w:val="center"/>
          </w:tcPr>
          <w:p>
            <w:pPr>
              <w:widowControl/>
              <w:jc w:val="center"/>
              <w:rPr>
                <w:rFonts w:hAnsi="宋体" w:cs="宋体"/>
                <w:sz w:val="22"/>
                <w:szCs w:val="22"/>
              </w:rPr>
            </w:pPr>
            <w:r>
              <w:rPr>
                <w:rFonts w:hint="eastAsia" w:hAnsi="宋体" w:cs="宋体"/>
                <w:sz w:val="22"/>
                <w:szCs w:val="22"/>
              </w:rPr>
              <w:t>15991623666</w:t>
            </w:r>
            <w:r>
              <w:rPr>
                <w:rFonts w:hint="eastAsia" w:hAnsi="宋体" w:cs="宋体"/>
                <w:sz w:val="22"/>
                <w:szCs w:val="22"/>
              </w:rPr>
              <w:br w:type="textWrapping"/>
            </w:r>
            <w:r>
              <w:rPr>
                <w:rFonts w:hint="eastAsia" w:hAnsi="宋体" w:cs="宋体"/>
                <w:sz w:val="22"/>
                <w:szCs w:val="22"/>
              </w:rPr>
              <w:t>15389081886</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bl>
    <w:p>
      <w:pPr>
        <w:sectPr>
          <w:pgSz w:w="11906" w:h="16838"/>
          <w:pgMar w:top="1440" w:right="1800" w:bottom="1440" w:left="1800" w:header="851" w:footer="992" w:gutter="0"/>
          <w:cols w:space="425" w:num="1"/>
          <w:docGrid w:type="lines" w:linePitch="312" w:charSpace="0"/>
        </w:sectPr>
      </w:pPr>
    </w:p>
    <w:p>
      <w:pPr>
        <w:pStyle w:val="13"/>
        <w:spacing w:before="0" w:after="0"/>
        <w:jc w:val="center"/>
        <w:outlineLvl w:val="0"/>
        <w:rPr>
          <w:sz w:val="36"/>
          <w:szCs w:val="36"/>
        </w:rPr>
      </w:pPr>
      <w:bookmarkStart w:id="25" w:name="_Toc15648"/>
      <w:bookmarkStart w:id="26" w:name="_Toc11742"/>
      <w:r>
        <w:rPr>
          <w:rFonts w:hint="eastAsia"/>
          <w:sz w:val="36"/>
          <w:szCs w:val="36"/>
        </w:rPr>
        <w:t>第三章  合同条款及格式</w:t>
      </w:r>
      <w:bookmarkEnd w:id="25"/>
      <w:bookmarkEnd w:id="26"/>
    </w:p>
    <w:p>
      <w:pPr>
        <w:spacing w:line="360" w:lineRule="auto"/>
        <w:jc w:val="center"/>
        <w:rPr>
          <w:rFonts w:ascii="宋体" w:hAnsi="宋体" w:cs="宋体"/>
          <w:b/>
          <w:sz w:val="28"/>
          <w:szCs w:val="32"/>
        </w:rPr>
      </w:pPr>
      <w:r>
        <w:rPr>
          <w:rFonts w:hint="eastAsia" w:ascii="宋体" w:hAnsi="宋体" w:cs="宋体"/>
          <w:b/>
          <w:sz w:val="28"/>
          <w:szCs w:val="32"/>
        </w:rPr>
        <w:t>合同条款及格式前附表</w:t>
      </w:r>
    </w:p>
    <w:p>
      <w:pPr>
        <w:spacing w:line="360" w:lineRule="auto"/>
        <w:ind w:firstLine="480" w:firstLineChars="200"/>
        <w:rPr>
          <w:rFonts w:ascii="宋体" w:hAnsi="宋体"/>
          <w:sz w:val="24"/>
          <w:szCs w:val="24"/>
        </w:rPr>
      </w:pPr>
      <w:r>
        <w:rPr>
          <w:rFonts w:hint="eastAsia" w:ascii="宋体" w:hAnsi="宋体"/>
          <w:sz w:val="24"/>
          <w:szCs w:val="24"/>
        </w:rPr>
        <w:t>本表是对合同条款的具体补充和修改，如有矛盾，应以本资料表为准。</w:t>
      </w:r>
    </w:p>
    <w:tbl>
      <w:tblPr>
        <w:tblStyle w:val="18"/>
        <w:tblW w:w="95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6"/>
        <w:gridCol w:w="87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 w:hRule="atLeast"/>
          <w:jc w:val="center"/>
        </w:trPr>
        <w:tc>
          <w:tcPr>
            <w:tcW w:w="746" w:type="dxa"/>
            <w:vAlign w:val="center"/>
          </w:tcPr>
          <w:p>
            <w:pPr>
              <w:spacing w:line="360" w:lineRule="auto"/>
              <w:jc w:val="center"/>
              <w:rPr>
                <w:rFonts w:ascii="宋体" w:hAnsi="宋体"/>
                <w:b/>
                <w:sz w:val="24"/>
                <w:szCs w:val="24"/>
              </w:rPr>
            </w:pPr>
            <w:r>
              <w:rPr>
                <w:rFonts w:hint="eastAsia" w:ascii="宋体" w:hAnsi="宋体"/>
                <w:b/>
                <w:sz w:val="24"/>
                <w:szCs w:val="24"/>
              </w:rPr>
              <w:t>序号</w:t>
            </w:r>
          </w:p>
        </w:tc>
        <w:tc>
          <w:tcPr>
            <w:tcW w:w="8756" w:type="dxa"/>
            <w:vAlign w:val="center"/>
          </w:tcPr>
          <w:p>
            <w:pPr>
              <w:spacing w:line="360" w:lineRule="auto"/>
              <w:jc w:val="center"/>
              <w:rPr>
                <w:rFonts w:ascii="宋体" w:hAnsi="宋体"/>
                <w:b/>
                <w:sz w:val="24"/>
                <w:szCs w:val="24"/>
              </w:rPr>
            </w:pPr>
            <w:r>
              <w:rPr>
                <w:rFonts w:hint="eastAsia" w:ascii="宋体" w:hAnsi="宋体"/>
                <w:b/>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ascii="宋体" w:hAnsi="宋体"/>
                <w:sz w:val="24"/>
                <w:szCs w:val="24"/>
              </w:rPr>
              <w:t>1</w:t>
            </w:r>
          </w:p>
        </w:tc>
        <w:tc>
          <w:tcPr>
            <w:tcW w:w="8756" w:type="dxa"/>
            <w:vAlign w:val="center"/>
          </w:tcPr>
          <w:p>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甲方名称：</w:t>
            </w:r>
            <w:r>
              <w:rPr>
                <w:rFonts w:hint="eastAsia" w:ascii="宋体" w:hAnsi="宋体"/>
                <w:sz w:val="24"/>
                <w:szCs w:val="24"/>
                <w:highlight w:val="none"/>
                <w:lang w:eastAsia="zh-CN"/>
              </w:rPr>
              <w:t>蓝田县教育和科学技术局</w:t>
            </w:r>
          </w:p>
          <w:p>
            <w:pPr>
              <w:spacing w:line="360" w:lineRule="auto"/>
              <w:rPr>
                <w:rFonts w:hint="eastAsia" w:ascii="宋体" w:hAnsi="宋体" w:eastAsia="宋体"/>
                <w:sz w:val="24"/>
                <w:szCs w:val="24"/>
                <w:lang w:eastAsia="zh-CN"/>
              </w:rPr>
            </w:pPr>
            <w:r>
              <w:rPr>
                <w:rFonts w:hint="eastAsia" w:ascii="宋体" w:hAnsi="宋体"/>
                <w:sz w:val="24"/>
                <w:szCs w:val="24"/>
              </w:rPr>
              <w:t>地    址：蓝田县北环路十字东北角</w:t>
            </w:r>
          </w:p>
          <w:p>
            <w:pPr>
              <w:spacing w:line="360" w:lineRule="auto"/>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蓝田县2022年中小学部室设备及图书采购项目（二包：艺术类部室）</w:t>
            </w:r>
          </w:p>
          <w:p>
            <w:pPr>
              <w:spacing w:line="360" w:lineRule="auto"/>
              <w:rPr>
                <w:rFonts w:ascii="宋体" w:hAnsi="宋体"/>
                <w:sz w:val="24"/>
                <w:szCs w:val="24"/>
              </w:rPr>
            </w:pPr>
            <w:r>
              <w:rPr>
                <w:rFonts w:hint="eastAsia" w:ascii="宋体" w:hAnsi="宋体"/>
                <w:sz w:val="24"/>
                <w:szCs w:val="24"/>
              </w:rPr>
              <w:t>资金来源：财政拨款，资金已落实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8756" w:type="dxa"/>
            <w:vAlign w:val="center"/>
          </w:tcPr>
          <w:p>
            <w:pPr>
              <w:spacing w:line="360" w:lineRule="auto"/>
              <w:rPr>
                <w:rFonts w:ascii="宋体" w:hAnsi="宋体"/>
                <w:sz w:val="24"/>
                <w:szCs w:val="24"/>
                <w:highlight w:val="yellow"/>
              </w:rPr>
            </w:pPr>
            <w:r>
              <w:rPr>
                <w:rFonts w:hint="eastAsia" w:ascii="宋体" w:hAnsi="宋体"/>
                <w:sz w:val="24"/>
                <w:szCs w:val="24"/>
              </w:rPr>
              <w:t>名词解释：本章节中出现的 “投标人”，在招标投标阶段措辞为“投标人”；在项目招标结束，中标结果确定后，措辞由“投标人”转为“中标人”；在采购人与中标人签订合同，履约、实施阶段，措辞由“中标人”转为“供应商”。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3</w:t>
            </w:r>
          </w:p>
        </w:tc>
        <w:tc>
          <w:tcPr>
            <w:tcW w:w="8756" w:type="dxa"/>
            <w:vAlign w:val="center"/>
          </w:tcPr>
          <w:p>
            <w:pPr>
              <w:spacing w:line="360" w:lineRule="auto"/>
              <w:rPr>
                <w:rFonts w:ascii="宋体" w:hAnsi="宋体"/>
                <w:sz w:val="24"/>
                <w:szCs w:val="24"/>
                <w:highlight w:val="none"/>
              </w:rPr>
            </w:pPr>
            <w:r>
              <w:rPr>
                <w:rFonts w:hint="eastAsia" w:ascii="宋体" w:hAnsi="宋体"/>
                <w:sz w:val="24"/>
                <w:szCs w:val="24"/>
                <w:highlight w:val="none"/>
              </w:rPr>
              <w:t>项目实施地点：采购人指定地点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4</w:t>
            </w:r>
          </w:p>
        </w:tc>
        <w:tc>
          <w:tcPr>
            <w:tcW w:w="8756" w:type="dxa"/>
            <w:vAlign w:val="center"/>
          </w:tcPr>
          <w:p>
            <w:pPr>
              <w:spacing w:line="360" w:lineRule="auto"/>
              <w:rPr>
                <w:rFonts w:ascii="宋体" w:hAnsi="宋体"/>
                <w:sz w:val="24"/>
                <w:szCs w:val="24"/>
                <w:highlight w:val="none"/>
              </w:rPr>
            </w:pPr>
            <w:r>
              <w:rPr>
                <w:rFonts w:hint="eastAsia" w:ascii="宋体" w:hAnsi="宋体"/>
                <w:sz w:val="24"/>
                <w:szCs w:val="24"/>
                <w:highlight w:val="none"/>
              </w:rPr>
              <w:t>交货期：合同签订之日起</w:t>
            </w:r>
            <w:r>
              <w:rPr>
                <w:rFonts w:hint="eastAsia" w:ascii="宋体" w:hAnsi="宋体"/>
                <w:sz w:val="24"/>
                <w:szCs w:val="24"/>
                <w:highlight w:val="none"/>
                <w:lang w:val="en-US" w:eastAsia="zh-CN"/>
              </w:rPr>
              <w:t>30</w:t>
            </w:r>
            <w:r>
              <w:rPr>
                <w:rFonts w:hint="eastAsia" w:ascii="宋体" w:hAnsi="宋体"/>
                <w:sz w:val="24"/>
                <w:szCs w:val="24"/>
                <w:highlight w:val="none"/>
              </w:rPr>
              <w:t>个日历日内完成供货、安装调试并验收合格。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5</w:t>
            </w:r>
          </w:p>
        </w:tc>
        <w:tc>
          <w:tcPr>
            <w:tcW w:w="8756" w:type="dxa"/>
            <w:vAlign w:val="center"/>
          </w:tcPr>
          <w:p>
            <w:pPr>
              <w:spacing w:line="360" w:lineRule="auto"/>
              <w:rPr>
                <w:rFonts w:ascii="宋体" w:hAnsi="宋体"/>
                <w:sz w:val="24"/>
                <w:szCs w:val="24"/>
                <w:highlight w:val="none"/>
              </w:rPr>
            </w:pPr>
            <w:r>
              <w:rPr>
                <w:rFonts w:hint="eastAsia" w:ascii="宋体" w:hAnsi="宋体"/>
                <w:sz w:val="24"/>
                <w:szCs w:val="24"/>
                <w:highlight w:val="none"/>
              </w:rPr>
              <w:t>质保期：</w:t>
            </w:r>
            <w:r>
              <w:rPr>
                <w:rFonts w:hint="eastAsia" w:ascii="宋体" w:hAnsi="宋体"/>
                <w:bCs/>
                <w:sz w:val="24"/>
                <w:highlight w:val="none"/>
              </w:rPr>
              <w:t>项目整体验收合格后</w:t>
            </w:r>
            <w:r>
              <w:rPr>
                <w:rFonts w:hint="eastAsia" w:ascii="宋体" w:hAnsi="宋体"/>
                <w:bCs/>
                <w:sz w:val="24"/>
                <w:highlight w:val="none"/>
                <w:lang w:val="en-US" w:eastAsia="zh-CN"/>
              </w:rPr>
              <w:t>1</w:t>
            </w:r>
            <w:r>
              <w:rPr>
                <w:rFonts w:hint="eastAsia" w:ascii="宋体" w:hAnsi="宋体"/>
                <w:bCs/>
                <w:sz w:val="24"/>
                <w:highlight w:val="none"/>
              </w:rPr>
              <w:t>年，质保期内对所投产品进行免费维修，质保期满后，供应商负责终身维修，其产生的维修费用由</w:t>
            </w:r>
            <w:r>
              <w:rPr>
                <w:rFonts w:hint="eastAsia" w:ascii="宋体" w:hAnsi="宋体"/>
                <w:bCs/>
                <w:sz w:val="24"/>
                <w:highlight w:val="none"/>
                <w:lang w:eastAsia="zh-CN"/>
              </w:rPr>
              <w:t>供应商</w:t>
            </w:r>
            <w:r>
              <w:rPr>
                <w:rFonts w:hint="eastAsia" w:ascii="宋体" w:hAnsi="宋体"/>
                <w:bCs/>
                <w:sz w:val="24"/>
                <w:highlight w:val="none"/>
              </w:rPr>
              <w:t>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7" w:hRule="atLeast"/>
          <w:jc w:val="center"/>
        </w:trPr>
        <w:tc>
          <w:tcPr>
            <w:tcW w:w="746" w:type="dxa"/>
            <w:vAlign w:val="center"/>
          </w:tcPr>
          <w:p>
            <w:pPr>
              <w:spacing w:line="360" w:lineRule="auto"/>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6</w:t>
            </w:r>
          </w:p>
        </w:tc>
        <w:tc>
          <w:tcPr>
            <w:tcW w:w="8756" w:type="dxa"/>
            <w:vAlign w:val="center"/>
          </w:tcPr>
          <w:p>
            <w:pPr>
              <w:spacing w:line="360" w:lineRule="auto"/>
              <w:rPr>
                <w:rFonts w:ascii="宋体" w:hAnsi="宋体" w:cs="宋体"/>
                <w:b/>
                <w:bCs/>
                <w:sz w:val="24"/>
                <w:szCs w:val="24"/>
                <w:highlight w:val="none"/>
              </w:rPr>
            </w:pPr>
            <w:r>
              <w:rPr>
                <w:rFonts w:hint="eastAsia" w:ascii="宋体" w:hAnsi="宋体" w:cs="宋体"/>
                <w:b/>
                <w:bCs/>
                <w:sz w:val="24"/>
                <w:szCs w:val="24"/>
                <w:highlight w:val="none"/>
              </w:rPr>
              <w:t>付款方式和程序：</w:t>
            </w:r>
          </w:p>
          <w:p>
            <w:pPr>
              <w:spacing w:line="360" w:lineRule="auto"/>
              <w:rPr>
                <w:rFonts w:ascii="宋体" w:hAnsi="宋体" w:cs="宋体"/>
                <w:sz w:val="24"/>
                <w:szCs w:val="24"/>
                <w:highlight w:val="none"/>
              </w:rPr>
            </w:pPr>
            <w:r>
              <w:rPr>
                <w:rFonts w:hint="eastAsia" w:ascii="宋体" w:hAnsi="宋体" w:cs="宋体"/>
                <w:sz w:val="24"/>
                <w:szCs w:val="24"/>
                <w:highlight w:val="none"/>
              </w:rPr>
              <w:t>1.合同总价即中标价，为一次性报价，不受市场价变化或实际工作量变化的影响。</w:t>
            </w:r>
          </w:p>
          <w:p>
            <w:pPr>
              <w:spacing w:line="360" w:lineRule="auto"/>
              <w:rPr>
                <w:rFonts w:ascii="宋体" w:hAnsi="宋体" w:cs="宋体"/>
                <w:sz w:val="24"/>
                <w:szCs w:val="24"/>
                <w:highlight w:val="none"/>
              </w:rPr>
            </w:pPr>
            <w:r>
              <w:rPr>
                <w:rFonts w:hint="eastAsia" w:ascii="宋体" w:hAnsi="宋体" w:cs="宋体"/>
                <w:sz w:val="24"/>
                <w:szCs w:val="24"/>
                <w:highlight w:val="none"/>
              </w:rPr>
              <w:t>2.付款方式和程序：</w:t>
            </w:r>
          </w:p>
          <w:p>
            <w:pPr>
              <w:spacing w:line="360" w:lineRule="auto"/>
              <w:rPr>
                <w:rFonts w:ascii="宋体" w:hAnsi="宋体" w:cs="宋体"/>
                <w:sz w:val="24"/>
                <w:szCs w:val="24"/>
                <w:highlight w:val="none"/>
              </w:rPr>
            </w:pPr>
            <w:r>
              <w:rPr>
                <w:rFonts w:hint="eastAsia" w:ascii="宋体" w:hAnsi="宋体" w:cs="宋体"/>
                <w:sz w:val="24"/>
                <w:szCs w:val="24"/>
                <w:highlight w:val="none"/>
              </w:rPr>
              <w:t>1）由采购人以人民币负责结算，在付款前，供应商必须开具等额发票给采购人，付款时供应商须出具收货单位签字盖章的验收报告单方可进行结算。</w:t>
            </w:r>
            <w:r>
              <w:rPr>
                <w:rFonts w:hint="eastAsia" w:ascii="宋体" w:hAnsi="宋体" w:cs="宋体"/>
                <w:b/>
                <w:sz w:val="24"/>
                <w:szCs w:val="24"/>
                <w:highlight w:val="none"/>
              </w:rPr>
              <w:t>（附详细清单）</w:t>
            </w:r>
            <w:r>
              <w:rPr>
                <w:rFonts w:hint="eastAsia" w:ascii="宋体" w:hAnsi="宋体" w:cs="宋体"/>
                <w:sz w:val="24"/>
                <w:szCs w:val="24"/>
                <w:highlight w:val="none"/>
              </w:rPr>
              <w:t>。</w:t>
            </w:r>
          </w:p>
          <w:p>
            <w:pPr>
              <w:spacing w:line="360" w:lineRule="auto"/>
              <w:rPr>
                <w:rFonts w:ascii="宋体" w:hAnsi="宋体" w:cs="宋体"/>
                <w:sz w:val="24"/>
                <w:szCs w:val="24"/>
                <w:highlight w:val="none"/>
              </w:rPr>
            </w:pPr>
            <w:r>
              <w:rPr>
                <w:rFonts w:hint="eastAsia" w:ascii="宋体" w:hAnsi="宋体" w:cs="宋体"/>
                <w:sz w:val="24"/>
                <w:szCs w:val="24"/>
                <w:highlight w:val="none"/>
              </w:rPr>
              <w:t>2）付款方式：</w:t>
            </w:r>
          </w:p>
          <w:p>
            <w:pPr>
              <w:spacing w:line="360" w:lineRule="auto"/>
              <w:rPr>
                <w:rFonts w:ascii="宋体" w:hAnsi="宋体" w:cs="宋体"/>
                <w:sz w:val="24"/>
                <w:szCs w:val="24"/>
                <w:highlight w:val="none"/>
              </w:rPr>
            </w:pPr>
            <w:r>
              <w:rPr>
                <w:rFonts w:hint="eastAsia" w:ascii="宋体" w:hAnsi="宋体" w:cs="宋体"/>
                <w:sz w:val="24"/>
                <w:szCs w:val="24"/>
                <w:highlight w:val="none"/>
              </w:rPr>
              <w:t>①合同签订后，全部产品配送到位、安装调试、验收合格且完成技术培训后，30日内付至合同总价款的95%；</w:t>
            </w:r>
          </w:p>
          <w:p>
            <w:pPr>
              <w:spacing w:line="360" w:lineRule="auto"/>
              <w:rPr>
                <w:rFonts w:ascii="宋体" w:hAnsi="宋体" w:cs="宋体"/>
                <w:sz w:val="24"/>
                <w:szCs w:val="24"/>
                <w:highlight w:val="none"/>
              </w:rPr>
            </w:pPr>
            <w:r>
              <w:rPr>
                <w:rFonts w:hint="eastAsia" w:ascii="宋体" w:hAnsi="宋体" w:cs="宋体"/>
                <w:sz w:val="24"/>
                <w:szCs w:val="24"/>
                <w:highlight w:val="none"/>
              </w:rPr>
              <w:t>②剩余5%作为质保金，在质保期满一年后一次性无息退还。</w:t>
            </w:r>
          </w:p>
          <w:p>
            <w:pPr>
              <w:spacing w:line="360" w:lineRule="auto"/>
              <w:rPr>
                <w:highlight w:val="none"/>
              </w:rPr>
            </w:pPr>
            <w:r>
              <w:rPr>
                <w:rFonts w:hint="eastAsia" w:ascii="宋体" w:hAnsi="宋体" w:cs="宋体"/>
                <w:sz w:val="24"/>
                <w:szCs w:val="24"/>
                <w:highlight w:val="none"/>
              </w:rPr>
              <w:t>③如因供应商责任而造成延期，每超过一天按合同总价款的1‰支付采购人误期赔偿金。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18" w:hRule="atLeast"/>
          <w:jc w:val="center"/>
        </w:trPr>
        <w:tc>
          <w:tcPr>
            <w:tcW w:w="746" w:type="dxa"/>
            <w:vAlign w:val="center"/>
          </w:tcPr>
          <w:p>
            <w:pPr>
              <w:snapToGrid w:val="0"/>
              <w:spacing w:line="360" w:lineRule="auto"/>
              <w:jc w:val="center"/>
              <w:rPr>
                <w:rFonts w:hint="eastAsia" w:ascii="宋体" w:hAnsi="宋体" w:eastAsia="宋体"/>
                <w:sz w:val="24"/>
                <w:szCs w:val="24"/>
                <w:lang w:eastAsia="zh-CN"/>
              </w:rPr>
            </w:pPr>
            <w:r>
              <w:rPr>
                <w:rFonts w:hint="eastAsia" w:ascii="宋体" w:hAnsi="宋体"/>
                <w:sz w:val="24"/>
                <w:lang w:val="en-US" w:eastAsia="zh-CN"/>
              </w:rPr>
              <w:t>7</w:t>
            </w:r>
          </w:p>
        </w:tc>
        <w:tc>
          <w:tcPr>
            <w:tcW w:w="8756" w:type="dxa"/>
            <w:vAlign w:val="center"/>
          </w:tcPr>
          <w:p>
            <w:pPr>
              <w:snapToGrid w:val="0"/>
              <w:spacing w:line="360" w:lineRule="auto"/>
              <w:rPr>
                <w:rFonts w:ascii="宋体" w:hAnsi="宋体"/>
                <w:b/>
                <w:sz w:val="24"/>
              </w:rPr>
            </w:pPr>
            <w:r>
              <w:rPr>
                <w:rFonts w:hint="eastAsia" w:ascii="宋体" w:hAnsi="宋体"/>
                <w:b/>
                <w:sz w:val="24"/>
              </w:rPr>
              <w:t>安装、调试要求：</w:t>
            </w:r>
          </w:p>
          <w:p>
            <w:pPr>
              <w:snapToGrid w:val="0"/>
              <w:spacing w:line="360" w:lineRule="auto"/>
              <w:rPr>
                <w:rFonts w:ascii="宋体" w:hAnsi="宋体"/>
                <w:sz w:val="24"/>
              </w:rPr>
            </w:pPr>
            <w:r>
              <w:rPr>
                <w:rFonts w:hint="eastAsia" w:ascii="宋体" w:hAnsi="宋体"/>
                <w:sz w:val="24"/>
              </w:rPr>
              <w:t>1.由供应商负责派技术人员进行免费安装调试至验收合格。</w:t>
            </w:r>
          </w:p>
          <w:p>
            <w:pPr>
              <w:snapToGrid w:val="0"/>
              <w:spacing w:line="360" w:lineRule="auto"/>
              <w:rPr>
                <w:rFonts w:ascii="宋体" w:hAnsi="宋体"/>
                <w:sz w:val="24"/>
              </w:rPr>
            </w:pPr>
            <w:r>
              <w:rPr>
                <w:rFonts w:hint="eastAsia" w:ascii="宋体" w:hAnsi="宋体"/>
                <w:sz w:val="24"/>
              </w:rPr>
              <w:t>2.供应商应在合同签订后一周内，向采购人提供安装、调试及试运行的进度计划表。</w:t>
            </w:r>
          </w:p>
          <w:p>
            <w:pPr>
              <w:snapToGrid w:val="0"/>
              <w:spacing w:line="360" w:lineRule="auto"/>
              <w:rPr>
                <w:rFonts w:ascii="宋体" w:hAnsi="宋体"/>
                <w:sz w:val="24"/>
              </w:rPr>
            </w:pPr>
            <w:r>
              <w:rPr>
                <w:rFonts w:hint="eastAsia" w:ascii="宋体" w:hAnsi="宋体"/>
                <w:sz w:val="24"/>
              </w:rPr>
              <w:t>3.供应商应在合同规定的安装调试期内完成该项工作。如因供应商责任而造成延期，每超过一天按合同总价款的（5‰）支付采购人误期赔偿金，直至交货或提供服务结束为止，所有因延期而产生的费用由供应商承担。</w:t>
            </w:r>
          </w:p>
          <w:p>
            <w:pPr>
              <w:snapToGrid w:val="0"/>
              <w:spacing w:line="360" w:lineRule="auto"/>
              <w:jc w:val="left"/>
              <w:rPr>
                <w:rFonts w:ascii="仿宋_GB2312" w:hAnsi="仿宋_GB2312" w:cs="仿宋_GB2312"/>
                <w:kern w:val="28"/>
                <w:sz w:val="24"/>
              </w:rPr>
            </w:pPr>
            <w:r>
              <w:rPr>
                <w:rFonts w:hint="eastAsia" w:ascii="宋体" w:hAnsi="宋体"/>
                <w:sz w:val="24"/>
              </w:rPr>
              <w:t>4.安装和调试期间所发生的费用均由供应商负责。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sz w:val="24"/>
                <w:szCs w:val="24"/>
                <w:lang w:eastAsia="zh-CN"/>
              </w:rPr>
            </w:pPr>
            <w:r>
              <w:rPr>
                <w:rFonts w:hint="eastAsia" w:ascii="宋体" w:hAnsi="宋体"/>
                <w:sz w:val="24"/>
                <w:lang w:val="en-US" w:eastAsia="zh-CN"/>
              </w:rPr>
              <w:t>8</w:t>
            </w:r>
          </w:p>
        </w:tc>
        <w:tc>
          <w:tcPr>
            <w:tcW w:w="8756" w:type="dxa"/>
            <w:vAlign w:val="center"/>
          </w:tcPr>
          <w:p>
            <w:pPr>
              <w:snapToGrid w:val="0"/>
              <w:spacing w:line="360" w:lineRule="auto"/>
              <w:rPr>
                <w:rFonts w:ascii="宋体" w:hAnsi="宋体"/>
                <w:b/>
                <w:sz w:val="24"/>
              </w:rPr>
            </w:pPr>
            <w:r>
              <w:rPr>
                <w:rFonts w:hint="eastAsia" w:ascii="宋体" w:hAnsi="宋体"/>
                <w:b/>
                <w:sz w:val="24"/>
              </w:rPr>
              <w:t>技术支持：</w:t>
            </w:r>
          </w:p>
          <w:p>
            <w:pPr>
              <w:snapToGrid w:val="0"/>
              <w:spacing w:line="360" w:lineRule="auto"/>
              <w:rPr>
                <w:rFonts w:ascii="宋体" w:hAnsi="宋体" w:cs="宋体"/>
                <w:sz w:val="24"/>
                <w:szCs w:val="24"/>
              </w:rPr>
            </w:pPr>
            <w:r>
              <w:rPr>
                <w:rFonts w:hint="eastAsia" w:ascii="宋体" w:hAnsi="宋体" w:cs="宋体"/>
                <w:sz w:val="24"/>
                <w:szCs w:val="24"/>
              </w:rPr>
              <w:t>供应商针对本项目须提供技术培训方案。专人负责项目维护。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cs="宋体"/>
                <w:szCs w:val="22"/>
                <w:lang w:eastAsia="zh-CN"/>
              </w:rPr>
            </w:pPr>
            <w:r>
              <w:rPr>
                <w:rFonts w:hint="eastAsia" w:ascii="宋体" w:hAnsi="宋体"/>
                <w:sz w:val="24"/>
                <w:lang w:val="en-US" w:eastAsia="zh-CN"/>
              </w:rPr>
              <w:t>9</w:t>
            </w:r>
          </w:p>
        </w:tc>
        <w:tc>
          <w:tcPr>
            <w:tcW w:w="8756" w:type="dxa"/>
            <w:vAlign w:val="center"/>
          </w:tcPr>
          <w:p>
            <w:pPr>
              <w:snapToGrid w:val="0"/>
              <w:spacing w:line="360" w:lineRule="auto"/>
              <w:rPr>
                <w:rFonts w:ascii="宋体" w:hAnsi="宋体"/>
                <w:b/>
                <w:sz w:val="24"/>
              </w:rPr>
            </w:pPr>
            <w:r>
              <w:rPr>
                <w:rFonts w:hint="eastAsia" w:ascii="宋体" w:hAnsi="宋体"/>
                <w:b/>
                <w:sz w:val="24"/>
              </w:rPr>
              <w:t>技术资料要求：</w:t>
            </w:r>
          </w:p>
          <w:p>
            <w:pPr>
              <w:snapToGrid w:val="0"/>
              <w:spacing w:line="360" w:lineRule="auto"/>
              <w:rPr>
                <w:rFonts w:ascii="宋体" w:hAnsi="宋体"/>
                <w:sz w:val="24"/>
              </w:rPr>
            </w:pPr>
            <w:r>
              <w:rPr>
                <w:rFonts w:hint="eastAsia" w:ascii="宋体" w:hAnsi="宋体"/>
                <w:sz w:val="24"/>
                <w:lang w:eastAsia="zh-CN"/>
              </w:rPr>
              <w:t>投标人</w:t>
            </w:r>
            <w:r>
              <w:rPr>
                <w:rFonts w:hint="eastAsia" w:ascii="宋体" w:hAnsi="宋体"/>
                <w:sz w:val="24"/>
              </w:rPr>
              <w:t>应向采购人提供全套中文技术资料一套，其费用包括在</w:t>
            </w:r>
            <w:r>
              <w:rPr>
                <w:rFonts w:hint="eastAsia" w:ascii="宋体" w:hAnsi="宋体"/>
                <w:sz w:val="24"/>
                <w:lang w:eastAsia="zh-CN"/>
              </w:rPr>
              <w:t>投标</w:t>
            </w:r>
            <w:r>
              <w:rPr>
                <w:rFonts w:hint="eastAsia" w:ascii="宋体" w:hAnsi="宋体"/>
                <w:sz w:val="24"/>
              </w:rPr>
              <w:t>报价中：</w:t>
            </w:r>
          </w:p>
          <w:p>
            <w:pPr>
              <w:snapToGrid w:val="0"/>
              <w:spacing w:line="360" w:lineRule="auto"/>
              <w:rPr>
                <w:rFonts w:ascii="宋体" w:hAnsi="宋体"/>
                <w:sz w:val="24"/>
              </w:rPr>
            </w:pPr>
            <w:r>
              <w:rPr>
                <w:rFonts w:hint="eastAsia" w:ascii="宋体" w:hAnsi="宋体"/>
                <w:sz w:val="24"/>
              </w:rPr>
              <w:t>1.完整的</w:t>
            </w:r>
            <w:r>
              <w:rPr>
                <w:rFonts w:hint="eastAsia" w:hAnsi="宋体"/>
                <w:sz w:val="24"/>
              </w:rPr>
              <w:t>设备(产品)</w:t>
            </w:r>
            <w:r>
              <w:rPr>
                <w:rFonts w:hint="eastAsia" w:ascii="宋体" w:hAnsi="宋体"/>
                <w:sz w:val="24"/>
              </w:rPr>
              <w:t>操作使用手册和维护、修理技术文件，图纸、保修卡等；</w:t>
            </w:r>
          </w:p>
          <w:p>
            <w:pPr>
              <w:snapToGrid w:val="0"/>
              <w:spacing w:line="360" w:lineRule="auto"/>
              <w:rPr>
                <w:rFonts w:ascii="宋体" w:hAnsi="宋体"/>
                <w:sz w:val="24"/>
              </w:rPr>
            </w:pPr>
            <w:r>
              <w:rPr>
                <w:rFonts w:hint="eastAsia" w:ascii="宋体" w:hAnsi="宋体"/>
                <w:sz w:val="24"/>
              </w:rPr>
              <w:t>2.制造厂的</w:t>
            </w:r>
            <w:r>
              <w:rPr>
                <w:rFonts w:hint="eastAsia" w:hAnsi="宋体"/>
                <w:sz w:val="24"/>
              </w:rPr>
              <w:t>设备(产品)</w:t>
            </w:r>
            <w:r>
              <w:rPr>
                <w:rFonts w:hint="eastAsia" w:ascii="宋体" w:hAnsi="宋体"/>
                <w:sz w:val="24"/>
              </w:rPr>
              <w:t>检验合格证书，质量保证书等文件验收时须一并提供；</w:t>
            </w:r>
          </w:p>
          <w:p>
            <w:pPr>
              <w:snapToGrid w:val="0"/>
              <w:spacing w:line="360" w:lineRule="auto"/>
              <w:rPr>
                <w:rFonts w:ascii="宋体" w:hAnsi="宋体"/>
                <w:sz w:val="24"/>
              </w:rPr>
            </w:pPr>
            <w:r>
              <w:rPr>
                <w:rFonts w:hint="eastAsia" w:ascii="宋体" w:hAnsi="宋体"/>
                <w:sz w:val="24"/>
              </w:rPr>
              <w:t>3.设备(产品)验收标准；</w:t>
            </w:r>
          </w:p>
          <w:p>
            <w:pPr>
              <w:snapToGrid w:val="0"/>
              <w:spacing w:line="360" w:lineRule="auto"/>
              <w:rPr>
                <w:rFonts w:ascii="宋体" w:hAnsi="宋体"/>
                <w:sz w:val="24"/>
              </w:rPr>
            </w:pPr>
            <w:r>
              <w:rPr>
                <w:rFonts w:hint="eastAsia" w:ascii="宋体" w:hAnsi="宋体"/>
                <w:sz w:val="24"/>
              </w:rPr>
              <w:t>4.技术说明书及必须的其它技术资料；</w:t>
            </w:r>
          </w:p>
          <w:p>
            <w:pPr>
              <w:snapToGrid w:val="0"/>
              <w:spacing w:line="360" w:lineRule="auto"/>
              <w:rPr>
                <w:rFonts w:ascii="宋体" w:hAnsi="宋体"/>
                <w:sz w:val="24"/>
              </w:rPr>
            </w:pPr>
            <w:r>
              <w:rPr>
                <w:rFonts w:hint="eastAsia" w:ascii="宋体" w:hAnsi="宋体"/>
                <w:sz w:val="24"/>
              </w:rPr>
              <w:t>5.使用说明书；</w:t>
            </w:r>
          </w:p>
          <w:p>
            <w:pPr>
              <w:snapToGrid w:val="0"/>
              <w:spacing w:line="360" w:lineRule="auto"/>
              <w:rPr>
                <w:rFonts w:ascii="宋体" w:hAnsi="宋体"/>
                <w:sz w:val="24"/>
              </w:rPr>
            </w:pPr>
            <w:r>
              <w:rPr>
                <w:rFonts w:hint="eastAsia" w:ascii="宋体" w:hAnsi="宋体"/>
                <w:sz w:val="24"/>
              </w:rPr>
              <w:t>6.零部件目录；</w:t>
            </w:r>
          </w:p>
          <w:p>
            <w:pPr>
              <w:snapToGrid w:val="0"/>
              <w:spacing w:line="360" w:lineRule="auto"/>
              <w:rPr>
                <w:rFonts w:ascii="宋体" w:hAnsi="宋体"/>
                <w:sz w:val="24"/>
              </w:rPr>
            </w:pPr>
            <w:r>
              <w:rPr>
                <w:rFonts w:hint="eastAsia" w:ascii="宋体" w:hAnsi="宋体"/>
                <w:sz w:val="24"/>
              </w:rPr>
              <w:t>7.备品备件、易损件清单；</w:t>
            </w:r>
          </w:p>
          <w:p>
            <w:pPr>
              <w:snapToGrid w:val="0"/>
              <w:spacing w:line="360" w:lineRule="auto"/>
              <w:rPr>
                <w:rFonts w:ascii="宋体" w:hAnsi="宋体"/>
                <w:sz w:val="24"/>
              </w:rPr>
            </w:pPr>
            <w:r>
              <w:rPr>
                <w:rFonts w:hint="eastAsia" w:ascii="宋体" w:hAnsi="宋体"/>
                <w:sz w:val="24"/>
              </w:rPr>
              <w:t>8.验收报告；</w:t>
            </w:r>
          </w:p>
          <w:p>
            <w:pPr>
              <w:snapToGrid w:val="0"/>
              <w:spacing w:line="360" w:lineRule="auto"/>
              <w:rPr>
                <w:rFonts w:ascii="宋体" w:hAnsi="宋体"/>
                <w:sz w:val="24"/>
                <w:szCs w:val="24"/>
              </w:rPr>
            </w:pPr>
            <w:r>
              <w:rPr>
                <w:rFonts w:hint="eastAsia" w:ascii="宋体" w:hAnsi="宋体"/>
                <w:sz w:val="24"/>
              </w:rPr>
              <w:t>9.合同中要求的其他文件资料。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default" w:ascii="宋体" w:hAnsi="宋体" w:eastAsia="宋体" w:cs="宋体"/>
                <w:szCs w:val="22"/>
                <w:lang w:val="en-US" w:eastAsia="zh-CN"/>
              </w:rPr>
            </w:pPr>
            <w:r>
              <w:rPr>
                <w:rFonts w:hint="eastAsia" w:ascii="宋体" w:hAnsi="宋体"/>
                <w:sz w:val="24"/>
                <w:lang w:val="en-US" w:eastAsia="zh-CN"/>
              </w:rPr>
              <w:t>10</w:t>
            </w:r>
          </w:p>
        </w:tc>
        <w:tc>
          <w:tcPr>
            <w:tcW w:w="8756" w:type="dxa"/>
            <w:vAlign w:val="center"/>
          </w:tcPr>
          <w:p>
            <w:pPr>
              <w:snapToGrid w:val="0"/>
              <w:spacing w:line="360" w:lineRule="auto"/>
              <w:rPr>
                <w:rFonts w:ascii="宋体" w:hAnsi="宋体"/>
                <w:b/>
                <w:sz w:val="24"/>
              </w:rPr>
            </w:pPr>
            <w:r>
              <w:rPr>
                <w:rFonts w:hint="eastAsia" w:ascii="宋体" w:hAnsi="宋体"/>
                <w:b/>
                <w:sz w:val="24"/>
              </w:rPr>
              <w:t>质量保证：</w:t>
            </w:r>
          </w:p>
          <w:p>
            <w:pPr>
              <w:snapToGrid w:val="0"/>
              <w:spacing w:line="520" w:lineRule="exact"/>
              <w:ind w:firstLine="480" w:firstLineChars="200"/>
              <w:rPr>
                <w:rFonts w:ascii="宋体" w:hAnsi="宋体"/>
                <w:sz w:val="24"/>
              </w:rPr>
            </w:pPr>
            <w:r>
              <w:rPr>
                <w:rFonts w:hint="eastAsia" w:ascii="宋体" w:hAnsi="宋体"/>
                <w:sz w:val="24"/>
                <w:lang w:eastAsia="zh-CN"/>
              </w:rPr>
              <w:t>投标人</w:t>
            </w:r>
            <w:r>
              <w:rPr>
                <w:rFonts w:hint="eastAsia" w:ascii="宋体" w:hAnsi="宋体"/>
                <w:sz w:val="24"/>
              </w:rPr>
              <w:t>提供的设备(产品)及材料必须保证质量可靠，进货渠道正常，配置合理齐全，应全面满足招标文件的要求。所供设备(产品)工艺质量应严格按国家最新发布的规范标准执行，如发生质量问题由</w:t>
            </w:r>
            <w:r>
              <w:rPr>
                <w:rFonts w:hint="eastAsia" w:ascii="宋体" w:hAnsi="宋体"/>
                <w:sz w:val="24"/>
                <w:lang w:eastAsia="zh-CN"/>
              </w:rPr>
              <w:t>投标人</w:t>
            </w:r>
            <w:r>
              <w:rPr>
                <w:rFonts w:hint="eastAsia" w:ascii="宋体" w:hAnsi="宋体"/>
                <w:sz w:val="24"/>
              </w:rPr>
              <w:t>承担全部责任。</w:t>
            </w:r>
          </w:p>
          <w:p>
            <w:pPr>
              <w:snapToGrid w:val="0"/>
              <w:spacing w:line="520" w:lineRule="exact"/>
              <w:ind w:firstLine="480" w:firstLineChars="200"/>
              <w:rPr>
                <w:rFonts w:ascii="宋体" w:hAnsi="宋体"/>
                <w:b/>
                <w:sz w:val="24"/>
                <w:szCs w:val="24"/>
              </w:rPr>
            </w:pPr>
            <w:r>
              <w:rPr>
                <w:rFonts w:hint="eastAsia" w:ascii="宋体" w:hAnsi="宋体"/>
                <w:sz w:val="24"/>
                <w:lang w:eastAsia="zh-CN"/>
              </w:rPr>
              <w:t>投标人</w:t>
            </w:r>
            <w:r>
              <w:rPr>
                <w:rFonts w:hint="eastAsia" w:ascii="宋体" w:hAnsi="宋体"/>
                <w:sz w:val="24"/>
              </w:rPr>
              <w:t>应保证合同项下所供设备是合同规定厂家供货生产的，全新未使用过的，并完全符合合同规定的质量、规格等要求。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1</w:t>
            </w:r>
          </w:p>
        </w:tc>
        <w:tc>
          <w:tcPr>
            <w:tcW w:w="8756" w:type="dxa"/>
            <w:vAlign w:val="center"/>
          </w:tcPr>
          <w:p>
            <w:pPr>
              <w:snapToGrid w:val="0"/>
              <w:spacing w:line="360" w:lineRule="auto"/>
              <w:rPr>
                <w:rFonts w:ascii="宋体" w:hAnsi="宋体"/>
                <w:b/>
                <w:sz w:val="24"/>
              </w:rPr>
            </w:pPr>
            <w:r>
              <w:rPr>
                <w:rFonts w:hint="eastAsia" w:ascii="宋体" w:hAnsi="宋体"/>
                <w:b/>
                <w:sz w:val="24"/>
              </w:rPr>
              <w:t>验收：</w:t>
            </w:r>
          </w:p>
          <w:p>
            <w:pPr>
              <w:snapToGrid w:val="0"/>
              <w:spacing w:line="360" w:lineRule="auto"/>
              <w:ind w:firstLine="480"/>
              <w:rPr>
                <w:rFonts w:ascii="宋体" w:hAnsi="宋体"/>
                <w:sz w:val="24"/>
              </w:rPr>
            </w:pPr>
            <w:r>
              <w:rPr>
                <w:rFonts w:hint="eastAsia" w:ascii="宋体" w:hAnsi="宋体"/>
                <w:sz w:val="24"/>
              </w:rPr>
              <w:t>由采购人和</w:t>
            </w:r>
            <w:r>
              <w:rPr>
                <w:rFonts w:hint="eastAsia" w:ascii="宋体" w:hAnsi="宋体"/>
                <w:sz w:val="24"/>
                <w:lang w:eastAsia="zh-CN"/>
              </w:rPr>
              <w:t>中标人</w:t>
            </w:r>
            <w:r>
              <w:rPr>
                <w:rFonts w:hint="eastAsia" w:ascii="宋体" w:hAnsi="宋体"/>
                <w:sz w:val="24"/>
              </w:rPr>
              <w:t>共同对项目整体进行验收。其内容包括确认设备(产品)的产地、规格、型号和数量，对其设备(产品)技术指标、性能参数以及产品质量是否达到现行国家有关验收规范</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标准进行逐项检查。</w:t>
            </w:r>
          </w:p>
          <w:p>
            <w:pPr>
              <w:snapToGrid w:val="0"/>
              <w:spacing w:line="360" w:lineRule="auto"/>
              <w:rPr>
                <w:rFonts w:ascii="宋体" w:hAnsi="宋体"/>
                <w:sz w:val="24"/>
              </w:rPr>
            </w:pPr>
            <w:r>
              <w:rPr>
                <w:rFonts w:hint="eastAsia" w:ascii="宋体" w:hAnsi="宋体"/>
                <w:sz w:val="24"/>
              </w:rPr>
              <w:t>1.所验设备(产品)的指标、性能参数通过验收达不到招标文件要求和</w:t>
            </w:r>
            <w:r>
              <w:rPr>
                <w:rFonts w:hint="eastAsia" w:ascii="宋体" w:hAnsi="宋体"/>
                <w:sz w:val="24"/>
                <w:lang w:eastAsia="zh-CN"/>
              </w:rPr>
              <w:t>投标文件</w:t>
            </w:r>
            <w:r>
              <w:rPr>
                <w:rFonts w:hint="eastAsia" w:ascii="宋体" w:hAnsi="宋体"/>
                <w:sz w:val="24"/>
              </w:rPr>
              <w:t>承诺的，或在使用中发现采购人不能容忍的缺陷等，将视为设备(产品)验收不合格，</w:t>
            </w:r>
            <w:r>
              <w:rPr>
                <w:rFonts w:hint="eastAsia" w:ascii="宋体" w:hAnsi="宋体"/>
                <w:sz w:val="24"/>
                <w:lang w:eastAsia="zh-CN"/>
              </w:rPr>
              <w:t>中标人</w:t>
            </w:r>
            <w:r>
              <w:rPr>
                <w:rFonts w:hint="eastAsia" w:ascii="宋体" w:hAnsi="宋体"/>
                <w:sz w:val="24"/>
              </w:rPr>
              <w:t>应无条件免费更换或退货。</w:t>
            </w:r>
          </w:p>
          <w:p>
            <w:pPr>
              <w:snapToGrid w:val="0"/>
              <w:spacing w:line="360" w:lineRule="auto"/>
              <w:rPr>
                <w:rFonts w:ascii="宋体" w:hAnsi="宋体"/>
                <w:sz w:val="24"/>
              </w:rPr>
            </w:pPr>
            <w:r>
              <w:rPr>
                <w:rFonts w:hint="eastAsia" w:ascii="宋体" w:hAnsi="宋体"/>
                <w:sz w:val="24"/>
              </w:rPr>
              <w:t>2.若发现供应商有弄虚作假的，在</w:t>
            </w:r>
            <w:r>
              <w:rPr>
                <w:rFonts w:hint="eastAsia" w:ascii="宋体" w:hAnsi="宋体"/>
                <w:sz w:val="24"/>
                <w:lang w:eastAsia="zh-CN"/>
              </w:rPr>
              <w:t>招标</w:t>
            </w:r>
            <w:r>
              <w:rPr>
                <w:rFonts w:hint="eastAsia" w:ascii="宋体" w:hAnsi="宋体"/>
                <w:sz w:val="24"/>
              </w:rPr>
              <w:t>阶段故意或随意夸大设备(产品)技术性能，供应商应无条件退货，并赔偿采购人相应的损失。</w:t>
            </w:r>
          </w:p>
          <w:p>
            <w:pPr>
              <w:snapToGrid w:val="0"/>
              <w:spacing w:line="360" w:lineRule="auto"/>
              <w:rPr>
                <w:rFonts w:ascii="宋体" w:hAnsi="宋体"/>
                <w:sz w:val="24"/>
              </w:rPr>
            </w:pPr>
            <w:r>
              <w:rPr>
                <w:rFonts w:hint="eastAsia" w:ascii="宋体" w:hAnsi="宋体"/>
                <w:sz w:val="24"/>
              </w:rPr>
              <w:t>3.验收标准：按招标文件、</w:t>
            </w:r>
            <w:r>
              <w:rPr>
                <w:rFonts w:hint="eastAsia" w:ascii="宋体" w:hAnsi="宋体"/>
                <w:sz w:val="24"/>
                <w:lang w:eastAsia="zh-CN"/>
              </w:rPr>
              <w:t>投标文件</w:t>
            </w:r>
            <w:r>
              <w:rPr>
                <w:rFonts w:hint="eastAsia" w:ascii="宋体" w:hAnsi="宋体"/>
                <w:sz w:val="24"/>
              </w:rPr>
              <w:t>及澄清函等技术指标进行验收。各项指标均应符合验收标准及要求。</w:t>
            </w:r>
          </w:p>
          <w:p>
            <w:pPr>
              <w:snapToGrid w:val="0"/>
              <w:spacing w:line="360" w:lineRule="auto"/>
              <w:rPr>
                <w:rFonts w:ascii="宋体" w:hAnsi="宋体"/>
                <w:sz w:val="24"/>
              </w:rPr>
            </w:pPr>
            <w:r>
              <w:rPr>
                <w:rFonts w:hint="eastAsia" w:ascii="宋体" w:hAnsi="宋体"/>
                <w:sz w:val="24"/>
              </w:rPr>
              <w:t>4.验收合格后，填写验收单，双方签字生效。</w:t>
            </w:r>
          </w:p>
          <w:p>
            <w:pPr>
              <w:snapToGrid w:val="0"/>
              <w:spacing w:line="360" w:lineRule="auto"/>
              <w:rPr>
                <w:rFonts w:ascii="宋体" w:hAnsi="宋体"/>
                <w:sz w:val="24"/>
              </w:rPr>
            </w:pPr>
            <w:r>
              <w:rPr>
                <w:rFonts w:hint="eastAsia" w:ascii="宋体" w:hAnsi="宋体"/>
                <w:sz w:val="24"/>
              </w:rPr>
              <w:t>5.验收依据：</w:t>
            </w:r>
          </w:p>
          <w:p>
            <w:pPr>
              <w:snapToGrid w:val="0"/>
              <w:spacing w:line="360" w:lineRule="auto"/>
              <w:ind w:firstLine="480"/>
              <w:rPr>
                <w:rFonts w:ascii="宋体" w:hAnsi="宋体"/>
                <w:sz w:val="24"/>
              </w:rPr>
            </w:pPr>
            <w:r>
              <w:rPr>
                <w:rFonts w:hint="eastAsia" w:ascii="宋体" w:hAnsi="宋体"/>
                <w:sz w:val="24"/>
              </w:rPr>
              <w:t>a)合同文本；</w:t>
            </w:r>
          </w:p>
          <w:p>
            <w:pPr>
              <w:snapToGrid w:val="0"/>
              <w:spacing w:line="360" w:lineRule="auto"/>
              <w:ind w:firstLine="480"/>
              <w:rPr>
                <w:rFonts w:ascii="宋体" w:hAnsi="宋体"/>
                <w:sz w:val="24"/>
              </w:rPr>
            </w:pPr>
            <w:r>
              <w:rPr>
                <w:rFonts w:hint="eastAsia" w:ascii="宋体" w:hAnsi="宋体"/>
                <w:sz w:val="24"/>
              </w:rPr>
              <w:t>b)投标响应文件及澄清函、招标文件；</w:t>
            </w:r>
          </w:p>
          <w:p>
            <w:pPr>
              <w:snapToGrid w:val="0"/>
              <w:spacing w:line="360" w:lineRule="auto"/>
              <w:ind w:firstLine="480"/>
              <w:rPr>
                <w:rFonts w:ascii="宋体" w:hAnsi="宋体"/>
                <w:sz w:val="24"/>
              </w:rPr>
            </w:pPr>
            <w:r>
              <w:rPr>
                <w:rFonts w:hint="eastAsia" w:ascii="宋体" w:hAnsi="宋体"/>
                <w:sz w:val="24"/>
              </w:rPr>
              <w:t>c)国家和行业制定的相应的标准和规范。</w:t>
            </w:r>
          </w:p>
          <w:p>
            <w:pPr>
              <w:snapToGrid w:val="0"/>
              <w:spacing w:line="360" w:lineRule="auto"/>
              <w:ind w:firstLine="480"/>
              <w:rPr>
                <w:rFonts w:ascii="宋体" w:hAnsi="宋体"/>
                <w:sz w:val="24"/>
              </w:rPr>
            </w:pPr>
            <w:r>
              <w:rPr>
                <w:rFonts w:hint="eastAsia" w:ascii="宋体" w:hAnsi="宋体"/>
                <w:sz w:val="24"/>
              </w:rPr>
              <w:t>d)设备(产品)验收清单（注明各部件的品名、数量、规格型号和原产地或生产厂家）。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8756" w:type="dxa"/>
            <w:vAlign w:val="center"/>
          </w:tcPr>
          <w:p>
            <w:pPr>
              <w:snapToGrid w:val="0"/>
              <w:spacing w:line="360" w:lineRule="auto"/>
              <w:rPr>
                <w:rFonts w:ascii="宋体" w:hAnsi="宋体"/>
                <w:b/>
                <w:sz w:val="24"/>
              </w:rPr>
            </w:pPr>
            <w:r>
              <w:rPr>
                <w:rFonts w:hint="eastAsia" w:ascii="宋体" w:hAnsi="宋体"/>
                <w:b/>
                <w:sz w:val="24"/>
              </w:rPr>
              <w:t>质保及维保服务（提供售后服务承诺书）：</w:t>
            </w:r>
          </w:p>
          <w:p>
            <w:pPr>
              <w:tabs>
                <w:tab w:val="left" w:pos="1080"/>
              </w:tabs>
              <w:snapToGrid w:val="0"/>
              <w:spacing w:line="360" w:lineRule="auto"/>
              <w:rPr>
                <w:rFonts w:ascii="宋体" w:hAnsi="宋体"/>
                <w:sz w:val="24"/>
              </w:rPr>
            </w:pPr>
            <w:r>
              <w:rPr>
                <w:rFonts w:hint="eastAsia" w:ascii="宋体" w:hAnsi="宋体"/>
                <w:sz w:val="24"/>
              </w:rPr>
              <w:t>1）供应商应提供可承担维修职能的公司、全资分公司或办事处，并驻守多名维护技术人员，并提供地点、联系人（常驻负责人）及联系电话（服务热线），随时解答各种疑问（需提供相关证明材料）。</w:t>
            </w:r>
          </w:p>
          <w:p>
            <w:pPr>
              <w:snapToGrid w:val="0"/>
              <w:spacing w:line="360" w:lineRule="auto"/>
              <w:rPr>
                <w:rFonts w:ascii="宋体" w:hAnsi="宋体"/>
                <w:sz w:val="24"/>
              </w:rPr>
            </w:pPr>
            <w:r>
              <w:rPr>
                <w:rFonts w:hint="eastAsia" w:ascii="宋体" w:hAnsi="宋体"/>
                <w:sz w:val="24"/>
              </w:rPr>
              <w:t>2）服务方式:现场服务，整体验收合格后质量保证期为不低于1年，并提供终身维修（护）。</w:t>
            </w:r>
            <w:r>
              <w:rPr>
                <w:rFonts w:hint="eastAsia" w:ascii="宋体" w:hAnsi="宋体" w:cs="宋体"/>
                <w:sz w:val="24"/>
                <w:szCs w:val="24"/>
              </w:rPr>
              <w:t>供应商提供7×24小时的监控和维护服务，在服务期内接到报修电话须在15分钟内响应，并在1小时内赶到现场实施维修，4小时内修复故障，2天内提供书面故障检修报告</w:t>
            </w:r>
            <w:r>
              <w:rPr>
                <w:rFonts w:hint="eastAsia" w:ascii="宋体" w:hAnsi="宋体"/>
                <w:sz w:val="24"/>
              </w:rPr>
              <w:t>。</w:t>
            </w:r>
          </w:p>
          <w:p>
            <w:pPr>
              <w:snapToGrid w:val="0"/>
              <w:spacing w:line="360" w:lineRule="auto"/>
              <w:rPr>
                <w:rFonts w:ascii="宋体" w:hAnsi="宋体"/>
                <w:sz w:val="24"/>
              </w:rPr>
            </w:pPr>
            <w:r>
              <w:rPr>
                <w:rFonts w:hint="eastAsia" w:ascii="宋体" w:hAnsi="宋体"/>
                <w:sz w:val="24"/>
              </w:rPr>
              <w:t>3）每年至少四次上门维护，回访。</w:t>
            </w:r>
          </w:p>
          <w:p>
            <w:pPr>
              <w:snapToGrid w:val="0"/>
              <w:spacing w:line="360" w:lineRule="auto"/>
              <w:rPr>
                <w:rFonts w:ascii="宋体" w:hAnsi="宋体"/>
                <w:sz w:val="24"/>
              </w:rPr>
            </w:pPr>
            <w:r>
              <w:rPr>
                <w:rFonts w:hint="eastAsia" w:ascii="宋体" w:hAnsi="宋体"/>
                <w:sz w:val="24"/>
              </w:rPr>
              <w:t>4）对于存在质量问题或者短少的设备，供应商应在接到采购人的通知2个日历日内负责修复，调换、重新制作或补齐。</w:t>
            </w:r>
          </w:p>
          <w:p>
            <w:pPr>
              <w:tabs>
                <w:tab w:val="left" w:pos="1080"/>
              </w:tabs>
              <w:snapToGrid w:val="0"/>
              <w:spacing w:line="360" w:lineRule="auto"/>
              <w:rPr>
                <w:rFonts w:ascii="宋体" w:hAnsi="宋体"/>
                <w:sz w:val="24"/>
              </w:rPr>
            </w:pPr>
            <w:r>
              <w:rPr>
                <w:rFonts w:hint="eastAsia" w:ascii="宋体" w:hAnsi="宋体"/>
                <w:sz w:val="24"/>
              </w:rPr>
              <w:t>5）产品质量出现问题，如属于三包产品供应商应负责三包（包修、包换、包退），费用由供应商承担。</w:t>
            </w:r>
          </w:p>
          <w:p>
            <w:pPr>
              <w:spacing w:line="360" w:lineRule="auto"/>
              <w:rPr>
                <w:rFonts w:ascii="宋体" w:hAnsi="宋体"/>
                <w:sz w:val="24"/>
              </w:rPr>
            </w:pPr>
            <w:r>
              <w:rPr>
                <w:rFonts w:hint="eastAsia" w:ascii="宋体" w:hAnsi="宋体"/>
                <w:sz w:val="24"/>
              </w:rPr>
              <w:t>6）</w:t>
            </w:r>
            <w:r>
              <w:rPr>
                <w:rFonts w:hint="eastAsia" w:ascii="宋体" w:hAnsi="宋体" w:cs="宋体"/>
                <w:sz w:val="24"/>
                <w:szCs w:val="24"/>
              </w:rPr>
              <w:t>质量保证期内，所有设备保修服务方式均为供应商或厂家上门保修，即由供应商或厂家派技术人员到设备使用现场维修，由此产生的一切费用均由供应商承担。设备超过免费保修期后，如需维修仅收取零件成本费</w:t>
            </w:r>
            <w:r>
              <w:rPr>
                <w:rFonts w:hint="eastAsia" w:ascii="宋体" w:hAnsi="宋体"/>
                <w:sz w:val="24"/>
              </w:rPr>
              <w:t>。</w:t>
            </w:r>
          </w:p>
          <w:p>
            <w:pPr>
              <w:snapToGrid w:val="0"/>
              <w:spacing w:line="360" w:lineRule="auto"/>
              <w:rPr>
                <w:rFonts w:ascii="宋体" w:hAnsi="宋体"/>
                <w:sz w:val="24"/>
              </w:rPr>
            </w:pPr>
            <w:r>
              <w:rPr>
                <w:rFonts w:hint="eastAsia" w:ascii="宋体" w:hAnsi="宋体"/>
                <w:sz w:val="24"/>
              </w:rPr>
              <w:t>7）投标供应商及所投设备(产品)的生产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8756" w:type="dxa"/>
            <w:vAlign w:val="center"/>
          </w:tcPr>
          <w:p>
            <w:pPr>
              <w:snapToGrid w:val="0"/>
              <w:spacing w:line="360" w:lineRule="auto"/>
              <w:rPr>
                <w:rFonts w:ascii="宋体" w:hAnsi="宋体"/>
                <w:b/>
                <w:sz w:val="24"/>
              </w:rPr>
            </w:pPr>
            <w:r>
              <w:rPr>
                <w:rFonts w:hint="eastAsia" w:ascii="宋体" w:hAnsi="宋体"/>
                <w:b/>
                <w:sz w:val="24"/>
              </w:rPr>
              <w:t>知识产权：</w:t>
            </w:r>
          </w:p>
          <w:p>
            <w:pPr>
              <w:snapToGrid w:val="0"/>
              <w:spacing w:line="360" w:lineRule="auto"/>
              <w:rPr>
                <w:rFonts w:ascii="宋体" w:hAnsi="宋体"/>
                <w:sz w:val="24"/>
              </w:rPr>
            </w:pPr>
            <w:r>
              <w:rPr>
                <w:rFonts w:hint="eastAsia" w:hAnsi="宋体"/>
                <w:sz w:val="24"/>
              </w:rPr>
              <w:t>供应商应保证投标产品及服务不会出现因第三方提出侵犯其专利权、商标权或其它知识产权而引发法律或经济纠纷，否则由供应商承担全部责任。</w:t>
            </w:r>
            <w:r>
              <w:rPr>
                <w:rFonts w:hAnsi="宋体"/>
                <w:sz w:val="24"/>
              </w:rPr>
              <w:t>任何被</w:t>
            </w:r>
            <w:r>
              <w:rPr>
                <w:rFonts w:hint="eastAsia" w:hAnsi="宋体"/>
                <w:sz w:val="24"/>
              </w:rPr>
              <w:t>供应商</w:t>
            </w:r>
            <w:r>
              <w:rPr>
                <w:rFonts w:hAnsi="宋体"/>
                <w:sz w:val="24"/>
              </w:rPr>
              <w:t>用于未经授权的商业目的行为所造成的违约或侵权责任由</w:t>
            </w:r>
            <w:r>
              <w:rPr>
                <w:rFonts w:hint="eastAsia" w:hAnsi="宋体"/>
                <w:sz w:val="24"/>
              </w:rPr>
              <w:t>供应商</w:t>
            </w:r>
            <w:r>
              <w:rPr>
                <w:rFonts w:hAnsi="宋体"/>
                <w:sz w:val="24"/>
              </w:rPr>
              <w:t>承但。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4</w:t>
            </w:r>
          </w:p>
        </w:tc>
        <w:tc>
          <w:tcPr>
            <w:tcW w:w="8756" w:type="dxa"/>
            <w:vAlign w:val="center"/>
          </w:tcPr>
          <w:p>
            <w:pPr>
              <w:snapToGrid w:val="0"/>
              <w:spacing w:line="360" w:lineRule="auto"/>
              <w:rPr>
                <w:rFonts w:ascii="宋体" w:hAnsi="宋体"/>
                <w:b/>
                <w:sz w:val="24"/>
              </w:rPr>
            </w:pPr>
            <w:r>
              <w:rPr>
                <w:rFonts w:hint="eastAsia" w:ascii="宋体" w:hAnsi="宋体"/>
                <w:b/>
                <w:sz w:val="24"/>
              </w:rPr>
              <w:t>违约责任：</w:t>
            </w:r>
          </w:p>
          <w:p>
            <w:pPr>
              <w:snapToGrid w:val="0"/>
              <w:spacing w:line="360" w:lineRule="auto"/>
              <w:jc w:val="left"/>
              <w:rPr>
                <w:rFonts w:ascii="宋体" w:hAnsi="宋体"/>
                <w:sz w:val="24"/>
              </w:rPr>
            </w:pPr>
            <w:r>
              <w:rPr>
                <w:rFonts w:hint="eastAsia" w:ascii="宋体" w:hAnsi="宋体"/>
                <w:sz w:val="24"/>
              </w:rPr>
              <w:t>按《中华人民共和国民法典》中的相关条款执行。</w:t>
            </w:r>
          </w:p>
          <w:p>
            <w:pPr>
              <w:snapToGrid w:val="0"/>
              <w:spacing w:line="360" w:lineRule="auto"/>
              <w:jc w:val="left"/>
              <w:rPr>
                <w:rFonts w:ascii="宋体" w:hAnsi="宋体"/>
                <w:sz w:val="24"/>
              </w:rPr>
            </w:pPr>
            <w:r>
              <w:rPr>
                <w:rFonts w:hint="eastAsia" w:ascii="宋体" w:hAnsi="宋体" w:cs="宋体"/>
                <w:sz w:val="24"/>
                <w:szCs w:val="24"/>
              </w:rPr>
              <w:t>签订合同时需提供与投标产品参数一致的样品并提供功能演示，若提供的产品参数不满足招标要求参数，则视为虚假应标并做废标处理并承担相关责任。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spacing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5</w:t>
            </w:r>
          </w:p>
        </w:tc>
        <w:tc>
          <w:tcPr>
            <w:tcW w:w="8756" w:type="dxa"/>
            <w:vAlign w:val="center"/>
          </w:tcPr>
          <w:p>
            <w:pPr>
              <w:snapToGrid w:val="0"/>
              <w:spacing w:line="400" w:lineRule="exact"/>
              <w:rPr>
                <w:rFonts w:ascii="宋体" w:hAnsi="宋体"/>
                <w:b/>
                <w:sz w:val="24"/>
              </w:rPr>
            </w:pPr>
            <w:r>
              <w:rPr>
                <w:rFonts w:hint="eastAsia" w:ascii="宋体" w:hAnsi="宋体"/>
                <w:b/>
                <w:sz w:val="24"/>
              </w:rPr>
              <w:t>其它:</w:t>
            </w:r>
          </w:p>
          <w:p>
            <w:pPr>
              <w:snapToGrid w:val="0"/>
              <w:spacing w:line="360" w:lineRule="auto"/>
              <w:jc w:val="left"/>
              <w:rPr>
                <w:rFonts w:ascii="宋体" w:hAnsi="宋体"/>
                <w:sz w:val="24"/>
              </w:rPr>
            </w:pPr>
            <w:r>
              <w:rPr>
                <w:rFonts w:hint="eastAsia" w:ascii="宋体" w:hAnsi="宋体"/>
                <w:sz w:val="24"/>
              </w:rPr>
              <w:t>1．投标供应商须按报价一览表（统一格式）和投标分项报价表（统一格式）的内容填写单价、总价及其他事项。</w:t>
            </w:r>
          </w:p>
          <w:p>
            <w:pPr>
              <w:snapToGrid w:val="0"/>
              <w:spacing w:line="360" w:lineRule="auto"/>
              <w:jc w:val="left"/>
              <w:rPr>
                <w:rFonts w:ascii="宋体" w:hAnsi="宋体"/>
                <w:sz w:val="24"/>
              </w:rPr>
            </w:pPr>
            <w:r>
              <w:rPr>
                <w:rFonts w:hint="eastAsia" w:ascii="宋体" w:hAnsi="宋体"/>
                <w:sz w:val="24"/>
              </w:rPr>
              <w:t>2．投标供应商所报的投标价在合同执行过程中是固定不变的，不得以任何理由予以变更。</w:t>
            </w:r>
          </w:p>
        </w:tc>
      </w:tr>
    </w:tbl>
    <w:p>
      <w:pPr>
        <w:spacing w:line="360" w:lineRule="auto"/>
        <w:jc w:val="center"/>
        <w:rPr>
          <w:rFonts w:hAnsi="宋体" w:cs="宋体"/>
          <w:b/>
          <w:bCs/>
          <w:sz w:val="36"/>
          <w:szCs w:val="36"/>
        </w:rPr>
      </w:pPr>
      <w:r>
        <w:rPr>
          <w:rFonts w:hAnsi="宋体" w:cs="宋体"/>
          <w:b/>
          <w:bCs/>
          <w:sz w:val="36"/>
          <w:szCs w:val="36"/>
        </w:rPr>
        <w:br w:type="page"/>
      </w:r>
    </w:p>
    <w:p>
      <w:pPr>
        <w:spacing w:line="360" w:lineRule="auto"/>
        <w:jc w:val="center"/>
        <w:rPr>
          <w:rFonts w:hAnsi="宋体" w:cs="宋体"/>
          <w:b/>
          <w:bCs/>
          <w:sz w:val="36"/>
          <w:szCs w:val="36"/>
        </w:rPr>
      </w:pPr>
    </w:p>
    <w:p>
      <w:pPr>
        <w:spacing w:line="360" w:lineRule="auto"/>
        <w:jc w:val="center"/>
        <w:rPr>
          <w:rFonts w:hAnsi="宋体" w:cs="宋体"/>
          <w:b/>
          <w:bCs/>
          <w:sz w:val="36"/>
          <w:szCs w:val="36"/>
        </w:rPr>
      </w:pPr>
    </w:p>
    <w:p>
      <w:pPr>
        <w:spacing w:line="360" w:lineRule="auto"/>
        <w:jc w:val="center"/>
        <w:rPr>
          <w:rFonts w:hAnsi="宋体" w:cs="宋体"/>
          <w:b/>
          <w:bCs/>
          <w:sz w:val="36"/>
          <w:szCs w:val="36"/>
        </w:rPr>
      </w:pPr>
    </w:p>
    <w:p>
      <w:pPr>
        <w:spacing w:line="360" w:lineRule="auto"/>
        <w:jc w:val="center"/>
        <w:rPr>
          <w:rFonts w:ascii="宋体" w:hAnsi="宋体" w:cs="宋体"/>
          <w:b/>
          <w:sz w:val="36"/>
          <w:szCs w:val="36"/>
        </w:rPr>
      </w:pPr>
      <w:r>
        <w:rPr>
          <w:rFonts w:hint="eastAsia" w:ascii="宋体" w:hAnsi="宋体" w:cs="宋体"/>
          <w:b/>
          <w:sz w:val="40"/>
          <w:szCs w:val="40"/>
          <w:lang w:eastAsia="zh-CN"/>
        </w:rPr>
        <w:t>蓝田县2022年中小学部室设备及图书采购项目（二包：艺术类部室）</w:t>
      </w:r>
      <w:r>
        <w:rPr>
          <w:rFonts w:hint="eastAsia" w:ascii="宋体" w:hAnsi="宋体" w:cs="宋体"/>
          <w:b/>
          <w:sz w:val="40"/>
          <w:szCs w:val="40"/>
        </w:rPr>
        <w:t>合同</w:t>
      </w: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r>
        <w:rPr>
          <w:rFonts w:hint="eastAsia" w:ascii="宋体" w:hAnsi="宋体" w:cs="宋体"/>
          <w:b/>
          <w:sz w:val="36"/>
          <w:szCs w:val="36"/>
        </w:rPr>
        <w:t>（示范文本）</w:t>
      </w:r>
    </w:p>
    <w:p>
      <w:pPr>
        <w:spacing w:line="360" w:lineRule="auto"/>
        <w:jc w:val="left"/>
        <w:rPr>
          <w:rFonts w:ascii="宋体" w:hAnsi="宋体"/>
          <w:sz w:val="24"/>
          <w:szCs w:val="24"/>
        </w:rPr>
      </w:pPr>
      <w:r>
        <w:rPr>
          <w:rFonts w:ascii="宋体" w:hAnsi="宋体" w:cs="宋体"/>
          <w:b/>
          <w:sz w:val="36"/>
          <w:szCs w:val="36"/>
        </w:rPr>
        <w:br w:type="page"/>
      </w:r>
      <w:r>
        <w:rPr>
          <w:rFonts w:hint="eastAsia" w:ascii="宋体" w:hAnsi="宋体"/>
          <w:b/>
          <w:sz w:val="24"/>
          <w:szCs w:val="24"/>
        </w:rPr>
        <w:t>采购人（甲方）：</w:t>
      </w:r>
    </w:p>
    <w:p>
      <w:pPr>
        <w:adjustRightInd w:val="0"/>
        <w:snapToGrid w:val="0"/>
        <w:spacing w:line="360" w:lineRule="auto"/>
        <w:rPr>
          <w:rFonts w:ascii="宋体" w:hAnsi="宋体"/>
          <w:sz w:val="24"/>
          <w:szCs w:val="24"/>
        </w:rPr>
      </w:pPr>
      <w:r>
        <w:rPr>
          <w:rFonts w:hint="eastAsia" w:ascii="宋体" w:hAnsi="宋体"/>
          <w:b/>
          <w:sz w:val="24"/>
          <w:szCs w:val="24"/>
        </w:rPr>
        <w:t>中标人（乙方）：</w:t>
      </w:r>
    </w:p>
    <w:p>
      <w:pPr>
        <w:adjustRightInd w:val="0"/>
        <w:snapToGrid w:val="0"/>
        <w:spacing w:line="360" w:lineRule="auto"/>
        <w:ind w:firstLine="472" w:firstLineChars="197"/>
        <w:rPr>
          <w:rFonts w:ascii="宋体" w:hAnsi="宋体" w:cs="宋体"/>
          <w:sz w:val="24"/>
          <w:szCs w:val="24"/>
        </w:rPr>
      </w:pPr>
      <w:r>
        <w:rPr>
          <w:rFonts w:hint="eastAsia" w:ascii="宋体" w:hAnsi="宋体"/>
          <w:sz w:val="24"/>
          <w:szCs w:val="24"/>
        </w:rPr>
        <w:t>根据《中华人民共和国民法典》、《中华人民共和国政府采购法》与项目行业有关的法律法规，以及本项目（项目编号：</w:t>
      </w:r>
      <w:r>
        <w:rPr>
          <w:rFonts w:hint="eastAsia" w:ascii="宋体" w:hAnsi="宋体"/>
          <w:sz w:val="24"/>
          <w:szCs w:val="24"/>
          <w:lang w:eastAsia="zh-CN"/>
        </w:rPr>
        <w:t>QR-ZC-2022040-2</w:t>
      </w:r>
      <w:r>
        <w:rPr>
          <w:rFonts w:hint="eastAsia" w:ascii="宋体" w:hAnsi="宋体"/>
          <w:sz w:val="24"/>
          <w:szCs w:val="24"/>
        </w:rPr>
        <w:t>）相关采购要求的规定，合同双方就乙方向甲方提供（项目名称）事宜，经协商达成一致，确立本合同。</w:t>
      </w:r>
    </w:p>
    <w:p>
      <w:pPr>
        <w:pStyle w:val="24"/>
        <w:spacing w:line="360" w:lineRule="auto"/>
        <w:ind w:firstLine="0" w:firstLineChars="0"/>
        <w:rPr>
          <w:rFonts w:ascii="宋体" w:hAnsi="宋体"/>
          <w:b/>
          <w:sz w:val="24"/>
          <w:szCs w:val="24"/>
        </w:rPr>
      </w:pPr>
      <w:r>
        <w:rPr>
          <w:rFonts w:hint="eastAsia" w:ascii="宋体" w:hAnsi="宋体"/>
          <w:b/>
          <w:sz w:val="24"/>
          <w:szCs w:val="24"/>
        </w:rPr>
        <w:t>第一条 项目范围</w:t>
      </w:r>
    </w:p>
    <w:p>
      <w:pPr>
        <w:spacing w:line="360" w:lineRule="auto"/>
        <w:ind w:firstLine="420"/>
        <w:rPr>
          <w:rFonts w:ascii="宋体" w:hAnsi="宋体"/>
          <w:sz w:val="24"/>
          <w:szCs w:val="24"/>
          <w:u w:val="single"/>
        </w:rPr>
      </w:pPr>
      <w:r>
        <w:rPr>
          <w:rFonts w:ascii="宋体" w:hAnsi="宋体"/>
          <w:sz w:val="24"/>
          <w:szCs w:val="24"/>
        </w:rPr>
        <w:t>1</w:t>
      </w:r>
      <w:r>
        <w:rPr>
          <w:rFonts w:hint="eastAsia" w:ascii="宋体" w:hAnsi="宋体"/>
          <w:sz w:val="24"/>
          <w:szCs w:val="24"/>
        </w:rPr>
        <w:t>、项目名称：</w:t>
      </w:r>
      <w:r>
        <w:rPr>
          <w:rFonts w:hint="eastAsia" w:ascii="宋体" w:hAnsi="宋体"/>
          <w:sz w:val="24"/>
          <w:szCs w:val="24"/>
          <w:u w:val="single"/>
        </w:rPr>
        <w:t xml:space="preserve">                 </w:t>
      </w:r>
    </w:p>
    <w:p>
      <w:pPr>
        <w:spacing w:line="360" w:lineRule="auto"/>
        <w:ind w:firstLine="420"/>
        <w:rPr>
          <w:rFonts w:ascii="宋体" w:hAnsi="宋体"/>
          <w:sz w:val="24"/>
          <w:szCs w:val="24"/>
          <w:u w:val="single"/>
        </w:rPr>
      </w:pPr>
      <w:r>
        <w:rPr>
          <w:rFonts w:hint="eastAsia" w:ascii="宋体" w:hAnsi="宋体"/>
          <w:sz w:val="24"/>
          <w:szCs w:val="24"/>
        </w:rPr>
        <w:t>2、项目内容：</w:t>
      </w:r>
      <w:r>
        <w:rPr>
          <w:rFonts w:hint="eastAsia" w:ascii="宋体" w:hAnsi="宋体"/>
          <w:sz w:val="24"/>
          <w:szCs w:val="24"/>
          <w:u w:val="single"/>
        </w:rPr>
        <w:t xml:space="preserve">                 </w:t>
      </w:r>
    </w:p>
    <w:p>
      <w:pPr>
        <w:spacing w:line="360" w:lineRule="auto"/>
        <w:ind w:firstLine="420"/>
        <w:rPr>
          <w:rFonts w:ascii="宋体" w:hAnsi="宋体"/>
          <w:sz w:val="24"/>
          <w:szCs w:val="24"/>
          <w:u w:val="single"/>
        </w:rPr>
      </w:pPr>
      <w:r>
        <w:rPr>
          <w:rFonts w:hint="eastAsia" w:ascii="宋体" w:hAnsi="宋体"/>
          <w:sz w:val="24"/>
          <w:szCs w:val="24"/>
        </w:rPr>
        <w:t>3、项目实施地点：</w:t>
      </w:r>
      <w:r>
        <w:rPr>
          <w:rFonts w:hint="eastAsia" w:ascii="宋体" w:hAnsi="宋体"/>
          <w:sz w:val="24"/>
          <w:szCs w:val="24"/>
          <w:u w:val="single"/>
        </w:rPr>
        <w:t>采购人指定地点</w:t>
      </w:r>
    </w:p>
    <w:p>
      <w:pPr>
        <w:spacing w:line="360" w:lineRule="auto"/>
        <w:rPr>
          <w:rFonts w:ascii="宋体" w:hAnsi="宋体"/>
          <w:b/>
          <w:sz w:val="24"/>
          <w:szCs w:val="24"/>
        </w:rPr>
      </w:pPr>
      <w:r>
        <w:rPr>
          <w:rFonts w:hint="eastAsia" w:ascii="宋体" w:hAnsi="宋体"/>
          <w:b/>
          <w:sz w:val="24"/>
          <w:szCs w:val="24"/>
        </w:rPr>
        <w:t>第二条 合同金额</w:t>
      </w:r>
    </w:p>
    <w:p>
      <w:pPr>
        <w:adjustRightInd w:val="0"/>
        <w:snapToGrid w:val="0"/>
        <w:spacing w:line="360" w:lineRule="auto"/>
        <w:ind w:firstLine="472" w:firstLineChars="197"/>
        <w:rPr>
          <w:rFonts w:ascii="宋体" w:hAnsi="宋体"/>
          <w:sz w:val="24"/>
          <w:szCs w:val="24"/>
        </w:rPr>
      </w:pPr>
      <w:r>
        <w:rPr>
          <w:rFonts w:hint="eastAsia" w:ascii="宋体" w:hAnsi="宋体"/>
          <w:sz w:val="24"/>
          <w:szCs w:val="24"/>
        </w:rPr>
        <w:t>合同金额（大写）：</w:t>
      </w:r>
      <w:r>
        <w:rPr>
          <w:rFonts w:hint="eastAsia" w:ascii="宋体" w:hAnsi="宋体"/>
          <w:sz w:val="24"/>
          <w:szCs w:val="24"/>
          <w:u w:val="single"/>
        </w:rPr>
        <w:t xml:space="preserve">                        </w:t>
      </w:r>
      <w:r>
        <w:rPr>
          <w:rFonts w:hint="eastAsia" w:ascii="宋体" w:hAnsi="宋体"/>
          <w:sz w:val="24"/>
          <w:szCs w:val="24"/>
        </w:rPr>
        <w:t>（￥           ）。</w:t>
      </w:r>
    </w:p>
    <w:p>
      <w:pPr>
        <w:spacing w:line="360" w:lineRule="auto"/>
        <w:ind w:firstLine="480" w:firstLineChars="200"/>
        <w:rPr>
          <w:rFonts w:ascii="宋体" w:hAnsi="宋体"/>
          <w:sz w:val="24"/>
          <w:szCs w:val="24"/>
        </w:rPr>
      </w:pPr>
      <w:r>
        <w:rPr>
          <w:rFonts w:hint="eastAsia" w:ascii="宋体" w:hAnsi="宋体"/>
          <w:sz w:val="24"/>
        </w:rPr>
        <w:t>合同总价即中标价，合同总价一次包死，不受市场价变化或实际工作量变化的影响，合同价格为含税价，供应商（成交人）提供产品所发生的一切税（包括增值税）费等都已包含于合同价款中。</w:t>
      </w:r>
    </w:p>
    <w:p>
      <w:pPr>
        <w:spacing w:line="360" w:lineRule="auto"/>
        <w:rPr>
          <w:rFonts w:ascii="宋体" w:hAnsi="宋体"/>
          <w:b/>
          <w:sz w:val="24"/>
          <w:szCs w:val="24"/>
        </w:rPr>
      </w:pPr>
      <w:r>
        <w:rPr>
          <w:rFonts w:hint="eastAsia" w:ascii="宋体" w:hAnsi="宋体"/>
          <w:b/>
          <w:sz w:val="24"/>
          <w:szCs w:val="24"/>
        </w:rPr>
        <w:t>第三条 付款方式与程序</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详见招标文件合同条款及格式前附表。</w:t>
      </w:r>
    </w:p>
    <w:p>
      <w:pPr>
        <w:spacing w:line="360" w:lineRule="auto"/>
        <w:rPr>
          <w:rFonts w:ascii="宋体" w:hAnsi="宋体"/>
          <w:b/>
          <w:sz w:val="24"/>
          <w:szCs w:val="24"/>
        </w:rPr>
      </w:pPr>
      <w:r>
        <w:rPr>
          <w:rFonts w:hint="eastAsia" w:ascii="宋体" w:hAnsi="宋体"/>
          <w:b/>
          <w:sz w:val="24"/>
          <w:szCs w:val="24"/>
        </w:rPr>
        <w:t>第四条 具体内容及要求</w:t>
      </w:r>
    </w:p>
    <w:p>
      <w:pPr>
        <w:tabs>
          <w:tab w:val="left" w:pos="840"/>
        </w:tabs>
        <w:spacing w:line="360" w:lineRule="auto"/>
        <w:ind w:firstLine="480" w:firstLineChars="200"/>
        <w:rPr>
          <w:rFonts w:ascii="宋体" w:hAnsi="宋体"/>
          <w:sz w:val="24"/>
          <w:szCs w:val="24"/>
        </w:rPr>
      </w:pPr>
      <w:r>
        <w:rPr>
          <w:rFonts w:hint="eastAsia" w:ascii="宋体" w:hAnsi="宋体"/>
          <w:sz w:val="24"/>
          <w:szCs w:val="24"/>
        </w:rPr>
        <w:t>详见招标文件及乙方投标文件及相关的澄清资料。</w:t>
      </w:r>
    </w:p>
    <w:p>
      <w:pPr>
        <w:spacing w:line="360" w:lineRule="auto"/>
        <w:rPr>
          <w:rFonts w:ascii="宋体" w:hAnsi="宋体"/>
          <w:b/>
          <w:sz w:val="24"/>
          <w:szCs w:val="24"/>
        </w:rPr>
      </w:pPr>
      <w:r>
        <w:rPr>
          <w:rFonts w:hint="eastAsia" w:ascii="宋体" w:hAnsi="宋体"/>
          <w:b/>
          <w:sz w:val="24"/>
          <w:szCs w:val="24"/>
        </w:rPr>
        <w:t>第五条 项目交货期</w:t>
      </w:r>
    </w:p>
    <w:p>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rPr>
        <w:t>本</w:t>
      </w:r>
      <w:r>
        <w:rPr>
          <w:rFonts w:hint="eastAsia" w:ascii="宋体" w:hAnsi="宋体"/>
          <w:sz w:val="24"/>
          <w:szCs w:val="24"/>
          <w:highlight w:val="none"/>
        </w:rPr>
        <w:t>项目交货期为：</w:t>
      </w:r>
      <w:r>
        <w:rPr>
          <w:rFonts w:hint="eastAsia" w:ascii="宋体" w:hAnsi="宋体"/>
          <w:sz w:val="24"/>
          <w:szCs w:val="24"/>
          <w:highlight w:val="none"/>
          <w:u w:val="single"/>
        </w:rPr>
        <w:t>合同签订之日起</w:t>
      </w:r>
      <w:r>
        <w:rPr>
          <w:rFonts w:hint="eastAsia" w:ascii="宋体" w:hAnsi="宋体"/>
          <w:sz w:val="24"/>
          <w:szCs w:val="24"/>
          <w:highlight w:val="none"/>
          <w:u w:val="single"/>
          <w:lang w:val="en-US" w:eastAsia="zh-CN"/>
        </w:rPr>
        <w:t>30</w:t>
      </w:r>
      <w:r>
        <w:rPr>
          <w:rFonts w:hint="eastAsia" w:ascii="宋体" w:hAnsi="宋体"/>
          <w:sz w:val="24"/>
          <w:szCs w:val="24"/>
          <w:highlight w:val="none"/>
          <w:u w:val="single"/>
        </w:rPr>
        <w:t>个日历日内完成供货、安装调试并验收合格</w:t>
      </w:r>
      <w:r>
        <w:rPr>
          <w:rFonts w:hint="eastAsia" w:ascii="宋体" w:hAnsi="宋体"/>
          <w:sz w:val="24"/>
          <w:szCs w:val="24"/>
          <w:highlight w:val="none"/>
        </w:rPr>
        <w:t>。</w:t>
      </w:r>
    </w:p>
    <w:p>
      <w:pPr>
        <w:snapToGrid w:val="0"/>
        <w:spacing w:line="360" w:lineRule="auto"/>
        <w:rPr>
          <w:rFonts w:ascii="宋体" w:hAnsi="宋体"/>
          <w:b/>
          <w:sz w:val="24"/>
          <w:highlight w:val="none"/>
        </w:rPr>
      </w:pPr>
      <w:r>
        <w:rPr>
          <w:rFonts w:hint="eastAsia" w:ascii="宋体" w:hAnsi="宋体"/>
          <w:b/>
          <w:sz w:val="24"/>
          <w:highlight w:val="none"/>
        </w:rPr>
        <w:t>六、双方承诺</w:t>
      </w:r>
    </w:p>
    <w:p>
      <w:pPr>
        <w:snapToGrid w:val="0"/>
        <w:spacing w:line="360" w:lineRule="auto"/>
        <w:ind w:firstLine="475"/>
        <w:rPr>
          <w:rFonts w:ascii="宋体" w:hAnsi="宋体"/>
          <w:sz w:val="24"/>
        </w:rPr>
      </w:pPr>
      <w:r>
        <w:rPr>
          <w:rFonts w:hint="eastAsia" w:ascii="宋体" w:hAnsi="宋体"/>
          <w:sz w:val="24"/>
          <w:highlight w:val="none"/>
        </w:rPr>
        <w:t>1. 供应商向采购人承诺，</w:t>
      </w:r>
      <w:r>
        <w:rPr>
          <w:rFonts w:hint="eastAsia" w:ascii="宋体" w:hAnsi="宋体"/>
          <w:sz w:val="24"/>
        </w:rPr>
        <w:t>按照本合同约定提供相关服务。</w:t>
      </w:r>
    </w:p>
    <w:p>
      <w:pPr>
        <w:snapToGrid w:val="0"/>
        <w:spacing w:line="360" w:lineRule="auto"/>
        <w:ind w:firstLine="475"/>
        <w:rPr>
          <w:rFonts w:ascii="宋体" w:hAnsi="宋体"/>
          <w:sz w:val="24"/>
        </w:rPr>
      </w:pPr>
      <w:r>
        <w:rPr>
          <w:rFonts w:hint="eastAsia" w:ascii="宋体" w:hAnsi="宋体"/>
          <w:sz w:val="24"/>
        </w:rPr>
        <w:t>2. 采购人向供应商承诺，按照本合同约定支付服务款项。</w:t>
      </w:r>
    </w:p>
    <w:p>
      <w:pPr>
        <w:tabs>
          <w:tab w:val="left" w:pos="840"/>
        </w:tabs>
        <w:snapToGrid w:val="0"/>
        <w:spacing w:line="360" w:lineRule="auto"/>
        <w:rPr>
          <w:rFonts w:ascii="宋体" w:hAnsi="宋体"/>
          <w:b/>
          <w:sz w:val="24"/>
        </w:rPr>
      </w:pPr>
      <w:r>
        <w:rPr>
          <w:rFonts w:hint="eastAsia" w:ascii="宋体" w:hAnsi="宋体"/>
          <w:b/>
          <w:sz w:val="24"/>
        </w:rPr>
        <w:t>七、内容及要求：</w:t>
      </w:r>
    </w:p>
    <w:p>
      <w:pPr>
        <w:tabs>
          <w:tab w:val="left" w:pos="840"/>
        </w:tabs>
        <w:snapToGrid w:val="0"/>
        <w:spacing w:line="360" w:lineRule="auto"/>
        <w:ind w:firstLine="480"/>
        <w:rPr>
          <w:rFonts w:ascii="宋体" w:hAnsi="宋体"/>
          <w:sz w:val="24"/>
        </w:rPr>
      </w:pPr>
      <w:r>
        <w:rPr>
          <w:rFonts w:hint="eastAsia" w:ascii="宋体" w:hAnsi="宋体"/>
          <w:sz w:val="24"/>
        </w:rPr>
        <w:t>即交付的设备（产品）、服务内容、数量与</w:t>
      </w:r>
      <w:r>
        <w:rPr>
          <w:rFonts w:hint="eastAsia" w:ascii="宋体" w:hAnsi="宋体"/>
          <w:sz w:val="24"/>
          <w:lang w:eastAsia="zh-CN"/>
        </w:rPr>
        <w:t>投标文件</w:t>
      </w:r>
      <w:r>
        <w:rPr>
          <w:rFonts w:hint="eastAsia" w:ascii="宋体" w:hAnsi="宋体"/>
          <w:sz w:val="24"/>
        </w:rPr>
        <w:t>、招标文件等所指明的，或者与本合同所指明的设备（产品）、服务内容相一致。（附清单）</w:t>
      </w:r>
    </w:p>
    <w:p>
      <w:pPr>
        <w:tabs>
          <w:tab w:val="left" w:pos="840"/>
        </w:tabs>
        <w:snapToGrid w:val="0"/>
        <w:spacing w:line="360" w:lineRule="auto"/>
        <w:rPr>
          <w:rFonts w:ascii="宋体" w:hAnsi="宋体"/>
          <w:sz w:val="24"/>
        </w:rPr>
      </w:pPr>
      <w:r>
        <w:rPr>
          <w:rFonts w:hint="eastAsia" w:ascii="宋体" w:hAnsi="宋体"/>
          <w:b/>
          <w:sz w:val="24"/>
        </w:rPr>
        <w:t>八、项目实施地点：</w:t>
      </w:r>
      <w:r>
        <w:rPr>
          <w:rFonts w:hint="eastAsia" w:ascii="宋体" w:hAnsi="宋体"/>
          <w:sz w:val="24"/>
        </w:rPr>
        <w:t>采购人指定地点。</w:t>
      </w:r>
    </w:p>
    <w:p>
      <w:pPr>
        <w:snapToGrid w:val="0"/>
        <w:spacing w:line="360" w:lineRule="auto"/>
        <w:rPr>
          <w:rFonts w:ascii="宋体" w:hAnsi="宋体"/>
          <w:b/>
          <w:sz w:val="24"/>
        </w:rPr>
      </w:pPr>
      <w:r>
        <w:rPr>
          <w:rFonts w:hint="eastAsia" w:ascii="宋体" w:hAnsi="宋体"/>
          <w:b/>
          <w:sz w:val="24"/>
        </w:rPr>
        <w:t>九、安装、调试要求：</w:t>
      </w:r>
      <w:r>
        <w:rPr>
          <w:rFonts w:hint="eastAsia" w:ascii="宋体" w:hAnsi="宋体"/>
          <w:sz w:val="24"/>
        </w:rPr>
        <w:t>详见招标文件合同条款及格式前附表。</w:t>
      </w:r>
    </w:p>
    <w:p>
      <w:pPr>
        <w:tabs>
          <w:tab w:val="left" w:pos="840"/>
        </w:tabs>
        <w:snapToGrid w:val="0"/>
        <w:spacing w:line="360" w:lineRule="auto"/>
        <w:rPr>
          <w:rFonts w:ascii="宋体" w:hAnsi="宋体"/>
          <w:b/>
          <w:sz w:val="24"/>
        </w:rPr>
      </w:pPr>
      <w:r>
        <w:rPr>
          <w:rFonts w:hint="eastAsia" w:ascii="宋体" w:hAnsi="宋体"/>
          <w:b/>
          <w:sz w:val="24"/>
        </w:rPr>
        <w:t>十、技术支持：</w:t>
      </w:r>
      <w:r>
        <w:rPr>
          <w:rFonts w:hint="eastAsia" w:ascii="宋体" w:hAnsi="宋体"/>
          <w:sz w:val="24"/>
        </w:rPr>
        <w:t>详见招标文件合同条款及格式前附表。</w:t>
      </w:r>
    </w:p>
    <w:p>
      <w:pPr>
        <w:snapToGrid w:val="0"/>
        <w:spacing w:line="360" w:lineRule="auto"/>
        <w:rPr>
          <w:rFonts w:ascii="宋体" w:hAnsi="宋体"/>
          <w:b/>
          <w:sz w:val="24"/>
        </w:rPr>
      </w:pPr>
      <w:r>
        <w:rPr>
          <w:rFonts w:hint="eastAsia" w:ascii="宋体" w:hAnsi="宋体"/>
          <w:b/>
          <w:sz w:val="24"/>
        </w:rPr>
        <w:t>十一、技术资料要求：</w:t>
      </w:r>
      <w:r>
        <w:rPr>
          <w:rFonts w:hint="eastAsia" w:ascii="宋体" w:hAnsi="宋体"/>
          <w:sz w:val="24"/>
        </w:rPr>
        <w:t>详见招标文件合同条款及格式前附表。</w:t>
      </w:r>
    </w:p>
    <w:p>
      <w:pPr>
        <w:snapToGrid w:val="0"/>
        <w:spacing w:line="360" w:lineRule="auto"/>
        <w:rPr>
          <w:rFonts w:ascii="宋体" w:hAnsi="宋体"/>
          <w:b/>
          <w:sz w:val="24"/>
        </w:rPr>
      </w:pPr>
      <w:r>
        <w:rPr>
          <w:rFonts w:hint="eastAsia" w:ascii="宋体" w:hAnsi="宋体"/>
          <w:b/>
          <w:sz w:val="24"/>
        </w:rPr>
        <w:t>十二、质量保证：</w:t>
      </w:r>
      <w:r>
        <w:rPr>
          <w:rFonts w:hint="eastAsia" w:ascii="宋体" w:hAnsi="宋体"/>
          <w:sz w:val="24"/>
        </w:rPr>
        <w:t>详见招标文件合同条款及格式前附表。</w:t>
      </w:r>
    </w:p>
    <w:p>
      <w:pPr>
        <w:snapToGrid w:val="0"/>
        <w:spacing w:line="360" w:lineRule="auto"/>
        <w:rPr>
          <w:rFonts w:ascii="宋体" w:hAnsi="宋体"/>
          <w:sz w:val="24"/>
        </w:rPr>
      </w:pPr>
      <w:r>
        <w:rPr>
          <w:rFonts w:hint="eastAsia" w:ascii="宋体" w:hAnsi="宋体"/>
          <w:b/>
          <w:sz w:val="24"/>
        </w:rPr>
        <w:t>十三、验收:</w:t>
      </w:r>
      <w:r>
        <w:rPr>
          <w:rFonts w:hint="eastAsia" w:ascii="宋体" w:hAnsi="宋体"/>
          <w:sz w:val="24"/>
        </w:rPr>
        <w:t xml:space="preserve"> 详见招标文件合同条款及格式前附表。</w:t>
      </w:r>
    </w:p>
    <w:p>
      <w:pPr>
        <w:snapToGrid w:val="0"/>
        <w:spacing w:line="360" w:lineRule="auto"/>
        <w:rPr>
          <w:rFonts w:ascii="宋体" w:hAnsi="宋体"/>
          <w:b/>
          <w:sz w:val="24"/>
        </w:rPr>
      </w:pPr>
      <w:r>
        <w:rPr>
          <w:rFonts w:hint="eastAsia" w:ascii="宋体" w:hAnsi="宋体"/>
          <w:b/>
          <w:sz w:val="24"/>
        </w:rPr>
        <w:t>十四、质保及维保服务：</w:t>
      </w:r>
      <w:r>
        <w:rPr>
          <w:rFonts w:hint="eastAsia" w:ascii="宋体" w:hAnsi="宋体"/>
          <w:sz w:val="24"/>
        </w:rPr>
        <w:t>详见招标文件合同条款及格式前附表。</w:t>
      </w:r>
    </w:p>
    <w:p>
      <w:pPr>
        <w:snapToGrid w:val="0"/>
        <w:spacing w:line="360" w:lineRule="auto"/>
        <w:rPr>
          <w:rFonts w:ascii="宋体" w:hAnsi="宋体"/>
          <w:b/>
          <w:sz w:val="24"/>
        </w:rPr>
      </w:pPr>
      <w:r>
        <w:rPr>
          <w:rFonts w:hint="eastAsia" w:ascii="宋体" w:hAnsi="宋体"/>
          <w:b/>
          <w:sz w:val="24"/>
        </w:rPr>
        <w:t>十五、保密</w:t>
      </w:r>
    </w:p>
    <w:p>
      <w:pPr>
        <w:snapToGrid w:val="0"/>
        <w:spacing w:line="360" w:lineRule="auto"/>
        <w:ind w:firstLine="480"/>
        <w:rPr>
          <w:rFonts w:ascii="宋体" w:hAnsi="宋体"/>
          <w:sz w:val="24"/>
        </w:rPr>
      </w:pPr>
      <w:r>
        <w:rPr>
          <w:rFonts w:hint="eastAsia" w:ascii="宋体" w:hAnsi="宋体"/>
          <w:sz w:val="24"/>
        </w:rPr>
        <w:t>双方须对工作中了解到的使用单位技术、机密等进行严格保密，不得向他人泄漏。</w:t>
      </w:r>
    </w:p>
    <w:p>
      <w:pPr>
        <w:snapToGrid w:val="0"/>
        <w:spacing w:line="360" w:lineRule="auto"/>
        <w:rPr>
          <w:rFonts w:ascii="宋体" w:hAnsi="宋体"/>
          <w:b/>
          <w:sz w:val="24"/>
        </w:rPr>
      </w:pPr>
      <w:r>
        <w:rPr>
          <w:rFonts w:hint="eastAsia" w:ascii="宋体" w:hAnsi="宋体"/>
          <w:b/>
          <w:sz w:val="24"/>
        </w:rPr>
        <w:t>十六、知识产权</w:t>
      </w:r>
    </w:p>
    <w:p>
      <w:pPr>
        <w:snapToGrid w:val="0"/>
        <w:spacing w:line="360" w:lineRule="auto"/>
        <w:ind w:firstLine="480"/>
        <w:rPr>
          <w:rFonts w:ascii="宋体" w:hAnsi="宋体"/>
          <w:sz w:val="24"/>
        </w:rPr>
      </w:pPr>
      <w:r>
        <w:rPr>
          <w:rFonts w:hint="eastAsia" w:ascii="宋体" w:hAnsi="宋体"/>
          <w:sz w:val="24"/>
        </w:rPr>
        <w:t>供应商应保证投标产品及服务不会出现因第三方提出侵犯其专利权、商标权或其它知识产权而引发法律或经济纠纷，否则由供应商承担全部责任。</w:t>
      </w:r>
      <w:r>
        <w:rPr>
          <w:rFonts w:ascii="宋体" w:hAnsi="宋体"/>
          <w:sz w:val="24"/>
        </w:rPr>
        <w:t>任何被</w:t>
      </w:r>
      <w:r>
        <w:rPr>
          <w:rFonts w:hint="eastAsia" w:ascii="宋体" w:hAnsi="宋体"/>
          <w:sz w:val="24"/>
        </w:rPr>
        <w:t>供应商</w:t>
      </w:r>
      <w:r>
        <w:rPr>
          <w:rFonts w:ascii="宋体" w:hAnsi="宋体"/>
          <w:sz w:val="24"/>
        </w:rPr>
        <w:t>用于未经授权的商业目的行为所造成的违约或侵权责任由</w:t>
      </w:r>
      <w:r>
        <w:rPr>
          <w:rFonts w:hint="eastAsia" w:ascii="宋体" w:hAnsi="宋体"/>
          <w:sz w:val="24"/>
        </w:rPr>
        <w:t>供应商</w:t>
      </w:r>
      <w:r>
        <w:rPr>
          <w:rFonts w:ascii="宋体" w:hAnsi="宋体"/>
          <w:sz w:val="24"/>
        </w:rPr>
        <w:t>承但。</w:t>
      </w:r>
    </w:p>
    <w:p>
      <w:pPr>
        <w:snapToGrid w:val="0"/>
        <w:spacing w:line="360" w:lineRule="auto"/>
        <w:rPr>
          <w:rFonts w:ascii="宋体" w:hAnsi="宋体"/>
          <w:sz w:val="24"/>
        </w:rPr>
      </w:pPr>
      <w:r>
        <w:rPr>
          <w:rFonts w:hint="eastAsia" w:ascii="宋体" w:hAnsi="宋体"/>
          <w:b/>
          <w:sz w:val="24"/>
        </w:rPr>
        <w:t>十七、合同争议的解决：</w:t>
      </w:r>
      <w:r>
        <w:rPr>
          <w:rFonts w:hint="eastAsia" w:ascii="宋体" w:hAnsi="宋体"/>
          <w:sz w:val="24"/>
        </w:rPr>
        <w:t>合同执行中发生争议的，当事人双方应协商解决，协商达不成一致时，可向当地行政仲裁机关申请仲裁或者向人民法院提请诉讼。</w:t>
      </w:r>
    </w:p>
    <w:p>
      <w:pPr>
        <w:snapToGrid w:val="0"/>
        <w:spacing w:line="360" w:lineRule="auto"/>
        <w:rPr>
          <w:rFonts w:ascii="宋体" w:hAnsi="宋体"/>
          <w:sz w:val="24"/>
        </w:rPr>
      </w:pPr>
      <w:r>
        <w:rPr>
          <w:rFonts w:hint="eastAsia" w:ascii="宋体" w:hAnsi="宋体"/>
          <w:b/>
          <w:sz w:val="24"/>
        </w:rPr>
        <w:t>十八、</w:t>
      </w:r>
      <w:r>
        <w:rPr>
          <w:rFonts w:hint="eastAsia" w:ascii="宋体" w:hAnsi="宋体"/>
          <w:sz w:val="24"/>
        </w:rPr>
        <w:t>在发生不可抗力情况下的应对措施和解决办法。</w:t>
      </w:r>
    </w:p>
    <w:p>
      <w:pPr>
        <w:snapToGrid w:val="0"/>
        <w:spacing w:line="360" w:lineRule="auto"/>
        <w:rPr>
          <w:rFonts w:ascii="宋体" w:hAnsi="宋体"/>
          <w:sz w:val="24"/>
        </w:rPr>
      </w:pPr>
      <w:r>
        <w:rPr>
          <w:rFonts w:hint="eastAsia" w:ascii="宋体" w:hAnsi="宋体"/>
          <w:b/>
          <w:sz w:val="24"/>
        </w:rPr>
        <w:t>十九、</w:t>
      </w:r>
      <w:r>
        <w:rPr>
          <w:rFonts w:hint="eastAsia" w:ascii="宋体" w:hAnsi="宋体"/>
          <w:sz w:val="24"/>
        </w:rPr>
        <w:t>合同一经签订，不得擅自变更、中止或者终止合同。对确需变更、调整或者中止、终止合同的，应按规定履行相应的手续。</w:t>
      </w:r>
    </w:p>
    <w:p>
      <w:pPr>
        <w:snapToGrid w:val="0"/>
        <w:spacing w:line="360" w:lineRule="auto"/>
        <w:rPr>
          <w:rFonts w:ascii="宋体" w:hAnsi="宋体"/>
          <w:sz w:val="24"/>
        </w:rPr>
      </w:pPr>
      <w:r>
        <w:rPr>
          <w:rFonts w:hint="eastAsia" w:ascii="宋体" w:hAnsi="宋体"/>
          <w:b/>
          <w:sz w:val="24"/>
        </w:rPr>
        <w:t>二十、违约责任：</w:t>
      </w:r>
      <w:r>
        <w:rPr>
          <w:rFonts w:hint="eastAsia" w:ascii="宋体" w:hAnsi="宋体"/>
          <w:sz w:val="24"/>
        </w:rPr>
        <w:t>详见招标文件合同条款及格式前附表，并依据《中华人民共和国民法典》、《中华人民共和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pPr>
        <w:snapToGrid w:val="0"/>
        <w:spacing w:line="360" w:lineRule="auto"/>
        <w:rPr>
          <w:rFonts w:ascii="宋体" w:hAnsi="宋体"/>
          <w:sz w:val="24"/>
        </w:rPr>
      </w:pPr>
      <w:r>
        <w:rPr>
          <w:rFonts w:hint="eastAsia" w:ascii="宋体" w:hAnsi="宋体"/>
          <w:b/>
          <w:sz w:val="24"/>
        </w:rPr>
        <w:t>二十一、其他（</w:t>
      </w:r>
      <w:r>
        <w:rPr>
          <w:rFonts w:hint="eastAsia" w:ascii="宋体" w:hAnsi="宋体"/>
          <w:sz w:val="24"/>
        </w:rPr>
        <w:t>在合同中具体明确）</w:t>
      </w:r>
    </w:p>
    <w:p>
      <w:pPr>
        <w:snapToGrid w:val="0"/>
        <w:spacing w:line="360" w:lineRule="auto"/>
        <w:rPr>
          <w:rFonts w:ascii="宋体" w:hAnsi="宋体"/>
          <w:b/>
          <w:sz w:val="24"/>
        </w:rPr>
      </w:pPr>
      <w:r>
        <w:rPr>
          <w:rFonts w:hint="eastAsia" w:ascii="宋体" w:hAnsi="宋体"/>
          <w:b/>
          <w:sz w:val="24"/>
        </w:rPr>
        <w:t>二十二、合同订立</w:t>
      </w:r>
    </w:p>
    <w:p>
      <w:pPr>
        <w:snapToGrid w:val="0"/>
        <w:spacing w:line="360" w:lineRule="auto"/>
        <w:ind w:firstLine="475"/>
        <w:rPr>
          <w:rFonts w:ascii="宋体" w:hAnsi="宋体"/>
          <w:sz w:val="24"/>
        </w:rPr>
      </w:pPr>
      <w:r>
        <w:rPr>
          <w:rFonts w:hint="eastAsia" w:ascii="宋体" w:hAnsi="宋体"/>
          <w:sz w:val="24"/>
        </w:rPr>
        <w:t>1. 订立时间：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360" w:lineRule="auto"/>
        <w:ind w:firstLine="475"/>
        <w:rPr>
          <w:rFonts w:ascii="宋体" w:hAnsi="宋体"/>
          <w:sz w:val="24"/>
        </w:rPr>
      </w:pPr>
      <w:r>
        <w:rPr>
          <w:rFonts w:hint="eastAsia" w:ascii="宋体" w:hAnsi="宋体"/>
          <w:sz w:val="24"/>
        </w:rPr>
        <w:t>2. 订立地点：</w:t>
      </w:r>
      <w:r>
        <w:rPr>
          <w:rFonts w:hint="eastAsia" w:ascii="宋体" w:hAnsi="宋体"/>
          <w:sz w:val="24"/>
          <w:u w:val="single"/>
        </w:rPr>
        <w:t xml:space="preserve">                </w:t>
      </w:r>
      <w:r>
        <w:rPr>
          <w:rFonts w:hint="eastAsia" w:ascii="宋体" w:hAnsi="宋体"/>
          <w:sz w:val="24"/>
        </w:rPr>
        <w:t>。</w:t>
      </w:r>
    </w:p>
    <w:p>
      <w:pPr>
        <w:tabs>
          <w:tab w:val="left" w:pos="980"/>
        </w:tabs>
        <w:kinsoku w:val="0"/>
        <w:snapToGrid w:val="0"/>
        <w:spacing w:line="360" w:lineRule="auto"/>
        <w:ind w:firstLine="480"/>
        <w:rPr>
          <w:rFonts w:ascii="宋体" w:hAnsi="宋体"/>
          <w:sz w:val="24"/>
        </w:rPr>
      </w:pPr>
      <w:r>
        <w:rPr>
          <w:rFonts w:hint="eastAsia" w:ascii="宋体" w:hAnsi="宋体"/>
          <w:sz w:val="24"/>
        </w:rPr>
        <w:t>3. 本合同一式</w:t>
      </w:r>
      <w:r>
        <w:rPr>
          <w:rFonts w:hint="eastAsia" w:ascii="宋体" w:hAnsi="宋体"/>
          <w:sz w:val="24"/>
          <w:u w:val="single"/>
        </w:rPr>
        <w:t xml:space="preserve">    </w:t>
      </w:r>
      <w:r>
        <w:rPr>
          <w:rFonts w:hint="eastAsia" w:ascii="宋体" w:hAnsi="宋体"/>
          <w:sz w:val="24"/>
        </w:rPr>
        <w:t>份，具有同等法律效力，双方各执</w:t>
      </w:r>
      <w:r>
        <w:rPr>
          <w:rFonts w:hint="eastAsia" w:ascii="宋体" w:hAnsi="宋体"/>
          <w:sz w:val="24"/>
          <w:u w:val="single"/>
        </w:rPr>
        <w:t xml:space="preserve">   </w:t>
      </w:r>
      <w:r>
        <w:rPr>
          <w:rFonts w:hint="eastAsia" w:ascii="宋体" w:hAnsi="宋体"/>
          <w:sz w:val="24"/>
        </w:rPr>
        <w:t>份，监管部门备案</w:t>
      </w:r>
      <w:r>
        <w:rPr>
          <w:rFonts w:hint="eastAsia" w:ascii="宋体" w:hAnsi="宋体"/>
          <w:sz w:val="24"/>
          <w:u w:val="single"/>
        </w:rPr>
        <w:t>壹</w:t>
      </w:r>
      <w:r>
        <w:rPr>
          <w:rFonts w:hint="eastAsia" w:ascii="宋体" w:hAnsi="宋体"/>
          <w:sz w:val="24"/>
        </w:rPr>
        <w:t>份、采购代理机构存档</w:t>
      </w:r>
      <w:r>
        <w:rPr>
          <w:rFonts w:hint="eastAsia" w:ascii="宋体" w:hAnsi="宋体"/>
          <w:sz w:val="24"/>
          <w:u w:val="single"/>
        </w:rPr>
        <w:t>壹</w:t>
      </w:r>
      <w:r>
        <w:rPr>
          <w:rFonts w:hint="eastAsia" w:ascii="宋体" w:hAnsi="宋体"/>
          <w:sz w:val="24"/>
        </w:rPr>
        <w:t>份。各方签字盖章后生效，合同执行完毕自动失效。（合同的服务承诺则长期有效）。</w:t>
      </w:r>
    </w:p>
    <w:p>
      <w:pPr>
        <w:tabs>
          <w:tab w:val="left" w:pos="980"/>
        </w:tabs>
        <w:kinsoku w:val="0"/>
        <w:snapToGrid w:val="0"/>
        <w:spacing w:line="580" w:lineRule="exact"/>
        <w:ind w:firstLine="480"/>
        <w:rPr>
          <w:rFonts w:ascii="宋体" w:hAnsi="宋体"/>
          <w:sz w:val="24"/>
        </w:rPr>
      </w:pPr>
    </w:p>
    <w:p>
      <w:pPr>
        <w:snapToGrid w:val="0"/>
        <w:spacing w:line="360" w:lineRule="auto"/>
        <w:ind w:firstLine="475"/>
        <w:rPr>
          <w:rFonts w:ascii="宋体" w:hAnsi="宋体"/>
          <w:sz w:val="24"/>
        </w:rPr>
      </w:pPr>
      <w:r>
        <w:rPr>
          <w:rFonts w:hint="eastAsia" w:ascii="宋体" w:hAnsi="宋体"/>
          <w:sz w:val="24"/>
        </w:rPr>
        <w:t>采购人：</w:t>
      </w:r>
      <w:r>
        <w:rPr>
          <w:rFonts w:hint="eastAsia" w:ascii="宋体" w:hAnsi="宋体"/>
          <w:sz w:val="24"/>
          <w:u w:val="single"/>
        </w:rPr>
        <w:t xml:space="preserve">   （盖章）         </w:t>
      </w:r>
      <w:r>
        <w:rPr>
          <w:rFonts w:hint="eastAsia" w:ascii="宋体" w:hAnsi="宋体"/>
          <w:sz w:val="24"/>
        </w:rPr>
        <w:t xml:space="preserve">      供应商：</w:t>
      </w:r>
      <w:r>
        <w:rPr>
          <w:rFonts w:hint="eastAsia" w:ascii="宋体" w:hAnsi="宋体"/>
          <w:sz w:val="24"/>
          <w:u w:val="single"/>
        </w:rPr>
        <w:t xml:space="preserve">   （盖章）         </w:t>
      </w:r>
    </w:p>
    <w:p>
      <w:pPr>
        <w:snapToGrid w:val="0"/>
        <w:spacing w:line="360" w:lineRule="auto"/>
        <w:ind w:firstLine="475"/>
        <w:rPr>
          <w:rFonts w:ascii="宋体" w:hAnsi="宋体"/>
          <w:sz w:val="24"/>
        </w:rPr>
      </w:pPr>
      <w:r>
        <w:rPr>
          <w:rFonts w:hint="eastAsia" w:ascii="宋体" w:hAnsi="宋体"/>
          <w:sz w:val="24"/>
        </w:rPr>
        <w:t xml:space="preserve">地  址：                          地  址： </w:t>
      </w:r>
    </w:p>
    <w:p>
      <w:pPr>
        <w:snapToGrid w:val="0"/>
        <w:spacing w:line="360" w:lineRule="auto"/>
        <w:ind w:firstLine="480"/>
        <w:rPr>
          <w:rFonts w:ascii="宋体" w:hAnsi="宋体"/>
          <w:sz w:val="24"/>
        </w:rPr>
      </w:pPr>
      <w:r>
        <w:rPr>
          <w:rFonts w:hint="eastAsia" w:ascii="宋体" w:hAnsi="宋体"/>
          <w:sz w:val="24"/>
        </w:rPr>
        <w:t>邮政编码：                        邮政编码：</w:t>
      </w:r>
    </w:p>
    <w:p>
      <w:pPr>
        <w:snapToGrid w:val="0"/>
        <w:spacing w:line="360" w:lineRule="auto"/>
        <w:ind w:firstLine="475"/>
        <w:rPr>
          <w:rFonts w:ascii="宋体" w:hAnsi="宋体"/>
          <w:sz w:val="24"/>
        </w:rPr>
      </w:pPr>
      <w:r>
        <w:rPr>
          <w:rFonts w:hint="eastAsia" w:ascii="宋体" w:hAnsi="宋体"/>
          <w:sz w:val="24"/>
        </w:rPr>
        <w:t>法定代表人或其授权                法定代表人或其授权</w:t>
      </w:r>
    </w:p>
    <w:p>
      <w:pPr>
        <w:snapToGrid w:val="0"/>
        <w:spacing w:line="360" w:lineRule="auto"/>
        <w:ind w:firstLine="475"/>
        <w:rPr>
          <w:rFonts w:ascii="宋体" w:hAnsi="宋体"/>
          <w:sz w:val="24"/>
        </w:rPr>
      </w:pPr>
      <w:r>
        <w:rPr>
          <w:rFonts w:hint="eastAsia" w:ascii="宋体" w:hAnsi="宋体"/>
          <w:sz w:val="24"/>
        </w:rPr>
        <w:t>的代理人：</w:t>
      </w:r>
      <w:r>
        <w:rPr>
          <w:rFonts w:hint="eastAsia" w:ascii="宋体" w:hAnsi="宋体"/>
          <w:sz w:val="24"/>
          <w:u w:val="single"/>
        </w:rPr>
        <w:t xml:space="preserve">（签字）          </w:t>
      </w:r>
      <w:r>
        <w:rPr>
          <w:rFonts w:hint="eastAsia" w:ascii="宋体" w:hAnsi="宋体"/>
          <w:sz w:val="24"/>
        </w:rPr>
        <w:t xml:space="preserve">      的代理人：</w:t>
      </w:r>
      <w:r>
        <w:rPr>
          <w:rFonts w:hint="eastAsia" w:ascii="宋体" w:hAnsi="宋体"/>
          <w:sz w:val="24"/>
          <w:u w:val="single"/>
        </w:rPr>
        <w:t xml:space="preserve">（签字）          </w:t>
      </w:r>
    </w:p>
    <w:p>
      <w:pPr>
        <w:snapToGrid w:val="0"/>
        <w:spacing w:line="360" w:lineRule="auto"/>
        <w:ind w:firstLine="475"/>
        <w:rPr>
          <w:rFonts w:ascii="宋体" w:hAnsi="宋体"/>
          <w:sz w:val="24"/>
        </w:rPr>
      </w:pPr>
      <w:r>
        <w:rPr>
          <w:rFonts w:hint="eastAsia" w:ascii="宋体" w:hAnsi="宋体"/>
          <w:sz w:val="24"/>
        </w:rPr>
        <w:t>开户银行：                        开户银行：</w:t>
      </w:r>
    </w:p>
    <w:p>
      <w:pPr>
        <w:snapToGrid w:val="0"/>
        <w:spacing w:line="360" w:lineRule="auto"/>
        <w:ind w:firstLine="475"/>
        <w:rPr>
          <w:rFonts w:ascii="宋体" w:hAnsi="宋体"/>
          <w:sz w:val="24"/>
        </w:rPr>
      </w:pPr>
      <w:r>
        <w:rPr>
          <w:rFonts w:hint="eastAsia" w:ascii="宋体" w:hAnsi="宋体"/>
          <w:sz w:val="24"/>
        </w:rPr>
        <w:t>账  号：                          账  号：</w:t>
      </w:r>
    </w:p>
    <w:p>
      <w:pPr>
        <w:snapToGrid w:val="0"/>
        <w:spacing w:line="360" w:lineRule="auto"/>
        <w:ind w:firstLine="475"/>
        <w:rPr>
          <w:rFonts w:ascii="宋体" w:hAnsi="宋体"/>
          <w:sz w:val="24"/>
        </w:rPr>
      </w:pPr>
      <w:r>
        <w:rPr>
          <w:rFonts w:hint="eastAsia" w:ascii="宋体" w:hAnsi="宋体"/>
          <w:sz w:val="24"/>
        </w:rPr>
        <w:t>电  话：                          电  话：</w:t>
      </w:r>
    </w:p>
    <w:p>
      <w:pPr>
        <w:snapToGrid w:val="0"/>
        <w:spacing w:line="360" w:lineRule="auto"/>
        <w:ind w:firstLine="475"/>
        <w:rPr>
          <w:rFonts w:ascii="宋体" w:hAnsi="宋体"/>
          <w:sz w:val="24"/>
        </w:rPr>
      </w:pPr>
      <w:r>
        <w:rPr>
          <w:rFonts w:hint="eastAsia" w:ascii="宋体" w:hAnsi="宋体"/>
          <w:sz w:val="24"/>
        </w:rPr>
        <w:t>传  真：                          传  真：</w:t>
      </w:r>
    </w:p>
    <w:p>
      <w:pPr>
        <w:snapToGrid w:val="0"/>
        <w:spacing w:line="360" w:lineRule="auto"/>
        <w:ind w:firstLine="475"/>
        <w:rPr>
          <w:rFonts w:hint="eastAsia" w:ascii="宋体" w:hAnsi="宋体"/>
          <w:sz w:val="24"/>
        </w:rPr>
      </w:pPr>
      <w:r>
        <w:rPr>
          <w:rFonts w:hint="eastAsia" w:ascii="宋体" w:hAnsi="宋体"/>
          <w:sz w:val="24"/>
        </w:rPr>
        <w:t>电子邮箱：                        电子邮箱：</w:t>
      </w:r>
    </w:p>
    <w:p>
      <w:pPr>
        <w:pStyle w:val="11"/>
        <w:rPr>
          <w:rFonts w:hint="eastAsia" w:ascii="宋体" w:hAnsi="宋体"/>
          <w:sz w:val="24"/>
        </w:rPr>
      </w:pPr>
    </w:p>
    <w:p>
      <w:pPr>
        <w:pStyle w:val="11"/>
        <w:rPr>
          <w:rFonts w:hint="eastAsia" w:ascii="宋体" w:hAnsi="宋体"/>
          <w:sz w:val="24"/>
        </w:rPr>
      </w:pPr>
    </w:p>
    <w:p>
      <w:pPr>
        <w:pStyle w:val="11"/>
        <w:rPr>
          <w:rFonts w:hint="eastAsia" w:ascii="宋体" w:hAnsi="宋体"/>
          <w:sz w:val="24"/>
        </w:rPr>
      </w:pPr>
    </w:p>
    <w:p>
      <w:pPr>
        <w:pStyle w:val="11"/>
        <w:rPr>
          <w:rFonts w:hint="eastAsia" w:ascii="宋体" w:hAnsi="宋体"/>
          <w:sz w:val="24"/>
        </w:rPr>
      </w:pPr>
    </w:p>
    <w:p>
      <w:pPr>
        <w:pStyle w:val="11"/>
        <w:rPr>
          <w:rFonts w:hint="eastAsia" w:ascii="宋体" w:hAnsi="宋体"/>
          <w:sz w:val="24"/>
        </w:rPr>
      </w:pPr>
    </w:p>
    <w:p>
      <w:pPr>
        <w:pStyle w:val="11"/>
        <w:spacing w:line="360" w:lineRule="auto"/>
        <w:ind w:firstLine="480" w:firstLineChars="200"/>
        <w:rPr>
          <w:rFonts w:hint="default" w:ascii="宋体" w:hAnsi="宋体"/>
          <w:sz w:val="24"/>
          <w:lang w:val="en-US" w:eastAsia="zh-CN"/>
        </w:rPr>
        <w:sectPr>
          <w:pgSz w:w="11906" w:h="16838"/>
          <w:pgMar w:top="1440" w:right="1800" w:bottom="1440" w:left="1800" w:header="851" w:footer="992" w:gutter="0"/>
          <w:cols w:space="425" w:num="1"/>
          <w:docGrid w:type="lines" w:linePitch="312" w:charSpace="0"/>
        </w:sectPr>
      </w:pPr>
    </w:p>
    <w:p>
      <w:pPr>
        <w:numPr>
          <w:ilvl w:val="0"/>
          <w:numId w:val="1"/>
        </w:numPr>
        <w:jc w:val="center"/>
        <w:outlineLvl w:val="0"/>
        <w:rPr>
          <w:b/>
          <w:bCs/>
          <w:sz w:val="36"/>
          <w:szCs w:val="36"/>
        </w:rPr>
      </w:pPr>
      <w:bookmarkStart w:id="27" w:name="_Toc29360"/>
      <w:bookmarkStart w:id="28" w:name="_Toc496530082"/>
      <w:r>
        <w:rPr>
          <w:rFonts w:hint="eastAsia"/>
          <w:b/>
          <w:bCs/>
          <w:sz w:val="36"/>
          <w:szCs w:val="36"/>
        </w:rPr>
        <w:t>采购内容及服务要求</w:t>
      </w:r>
      <w:bookmarkEnd w:id="27"/>
      <w:bookmarkEnd w:id="28"/>
    </w:p>
    <w:p>
      <w:pPr>
        <w:spacing w:line="360" w:lineRule="auto"/>
        <w:rPr>
          <w:rFonts w:ascii="宋体" w:hAnsi="宋体" w:cs="宋体"/>
          <w:sz w:val="24"/>
          <w:szCs w:val="24"/>
        </w:rPr>
      </w:pPr>
      <w:bookmarkStart w:id="29" w:name="_Toc86517643"/>
      <w:r>
        <w:rPr>
          <w:rFonts w:hint="eastAsia" w:ascii="宋体" w:hAnsi="宋体" w:cs="宋体"/>
          <w:b/>
          <w:bCs/>
          <w:sz w:val="24"/>
          <w:szCs w:val="24"/>
        </w:rPr>
        <w:t>一、项目</w:t>
      </w:r>
      <w:bookmarkEnd w:id="29"/>
      <w:r>
        <w:rPr>
          <w:rFonts w:hint="eastAsia" w:ascii="宋体" w:hAnsi="宋体" w:cs="宋体"/>
          <w:b/>
          <w:bCs/>
          <w:sz w:val="24"/>
          <w:szCs w:val="24"/>
        </w:rPr>
        <w:t>实施地点及数量</w:t>
      </w:r>
    </w:p>
    <w:tbl>
      <w:tblPr>
        <w:tblStyle w:val="18"/>
        <w:tblW w:w="4849" w:type="pct"/>
        <w:tblInd w:w="0" w:type="dxa"/>
        <w:tblLayout w:type="autofit"/>
        <w:tblCellMar>
          <w:top w:w="0" w:type="dxa"/>
          <w:left w:w="108" w:type="dxa"/>
          <w:bottom w:w="0" w:type="dxa"/>
          <w:right w:w="108" w:type="dxa"/>
        </w:tblCellMar>
      </w:tblPr>
      <w:tblGrid>
        <w:gridCol w:w="2815"/>
        <w:gridCol w:w="2626"/>
        <w:gridCol w:w="1374"/>
        <w:gridCol w:w="1450"/>
      </w:tblGrid>
      <w:tr>
        <w:tblPrEx>
          <w:tblCellMar>
            <w:top w:w="0" w:type="dxa"/>
            <w:left w:w="108" w:type="dxa"/>
            <w:bottom w:w="0" w:type="dxa"/>
            <w:right w:w="108" w:type="dxa"/>
          </w:tblCellMar>
        </w:tblPrEx>
        <w:trPr>
          <w:trHeight w:val="360" w:hRule="atLeast"/>
        </w:trPr>
        <w:tc>
          <w:tcPr>
            <w:tcW w:w="17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1"/>
                <w:szCs w:val="21"/>
              </w:rPr>
            </w:pPr>
            <w:bookmarkStart w:id="30" w:name="_Toc32504"/>
            <w:bookmarkStart w:id="31" w:name="_Toc496530083"/>
            <w:bookmarkStart w:id="32" w:name="_Toc2711"/>
            <w:bookmarkStart w:id="33" w:name="_Toc11450"/>
            <w:bookmarkStart w:id="34" w:name="_Toc4053"/>
            <w:bookmarkStart w:id="35" w:name="_Toc20481"/>
            <w:bookmarkStart w:id="36" w:name="_Toc389582038"/>
            <w:bookmarkStart w:id="37" w:name="_Toc23856"/>
            <w:bookmarkStart w:id="38" w:name="_Toc1025"/>
            <w:r>
              <w:rPr>
                <w:rFonts w:hint="eastAsia" w:ascii="宋体" w:hAnsi="宋体" w:cs="宋体"/>
                <w:b/>
                <w:bCs/>
                <w:kern w:val="0"/>
                <w:sz w:val="21"/>
                <w:szCs w:val="21"/>
              </w:rPr>
              <w:t>学校</w:t>
            </w:r>
          </w:p>
        </w:tc>
        <w:tc>
          <w:tcPr>
            <w:tcW w:w="1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类别</w:t>
            </w:r>
          </w:p>
        </w:tc>
        <w:tc>
          <w:tcPr>
            <w:tcW w:w="8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单位</w:t>
            </w:r>
          </w:p>
        </w:tc>
        <w:tc>
          <w:tcPr>
            <w:tcW w:w="8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数量</w:t>
            </w:r>
          </w:p>
        </w:tc>
      </w:tr>
      <w:tr>
        <w:tblPrEx>
          <w:tblCellMar>
            <w:top w:w="0" w:type="dxa"/>
            <w:left w:w="108" w:type="dxa"/>
            <w:bottom w:w="0" w:type="dxa"/>
            <w:right w:w="108" w:type="dxa"/>
          </w:tblCellMar>
        </w:tblPrEx>
        <w:trPr>
          <w:trHeight w:val="360" w:hRule="atLeast"/>
        </w:trPr>
        <w:tc>
          <w:tcPr>
            <w:tcW w:w="170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蓝田县灞源镇林青小学</w:t>
            </w: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电子琴</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架</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xml:space="preserve">10 </w:t>
            </w:r>
          </w:p>
        </w:tc>
      </w:tr>
      <w:tr>
        <w:tblPrEx>
          <w:tblCellMar>
            <w:top w:w="0" w:type="dxa"/>
            <w:left w:w="108" w:type="dxa"/>
            <w:bottom w:w="0" w:type="dxa"/>
            <w:right w:w="108" w:type="dxa"/>
          </w:tblCellMar>
        </w:tblPrEx>
        <w:trPr>
          <w:trHeight w:val="360" w:hRule="atLeast"/>
        </w:trPr>
        <w:tc>
          <w:tcPr>
            <w:tcW w:w="170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蓝田县第四幼儿园</w:t>
            </w: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钢琴</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架</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幼儿卡通沙发</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卡通地垫</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3</w:t>
            </w:r>
          </w:p>
        </w:tc>
      </w:tr>
      <w:tr>
        <w:tblPrEx>
          <w:tblCellMar>
            <w:top w:w="0" w:type="dxa"/>
            <w:left w:w="108" w:type="dxa"/>
            <w:bottom w:w="0" w:type="dxa"/>
            <w:right w:w="108" w:type="dxa"/>
          </w:tblCellMar>
        </w:tblPrEx>
        <w:trPr>
          <w:trHeight w:val="360" w:hRule="atLeast"/>
        </w:trPr>
        <w:tc>
          <w:tcPr>
            <w:tcW w:w="170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绘画罩衣</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15</w:t>
            </w:r>
          </w:p>
        </w:tc>
      </w:tr>
      <w:tr>
        <w:tblPrEx>
          <w:tblCellMar>
            <w:top w:w="0" w:type="dxa"/>
            <w:left w:w="108" w:type="dxa"/>
            <w:bottom w:w="0" w:type="dxa"/>
            <w:right w:w="108" w:type="dxa"/>
          </w:tblCellMar>
        </w:tblPrEx>
        <w:trPr>
          <w:trHeight w:val="360" w:hRule="atLeast"/>
        </w:trPr>
        <w:tc>
          <w:tcPr>
            <w:tcW w:w="170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绘画架</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材料收纳筐</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托盘</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20</w:t>
            </w:r>
          </w:p>
        </w:tc>
      </w:tr>
      <w:tr>
        <w:tblPrEx>
          <w:tblCellMar>
            <w:top w:w="0" w:type="dxa"/>
            <w:left w:w="108" w:type="dxa"/>
            <w:bottom w:w="0" w:type="dxa"/>
            <w:right w:w="108" w:type="dxa"/>
          </w:tblCellMar>
        </w:tblPrEx>
        <w:trPr>
          <w:trHeight w:val="360" w:hRule="atLeast"/>
        </w:trPr>
        <w:tc>
          <w:tcPr>
            <w:tcW w:w="170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24色桶装丙烯</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合唱凳</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30</w:t>
            </w:r>
          </w:p>
        </w:tc>
      </w:tr>
      <w:tr>
        <w:tblPrEx>
          <w:tblCellMar>
            <w:top w:w="0" w:type="dxa"/>
            <w:left w:w="108" w:type="dxa"/>
            <w:bottom w:w="0" w:type="dxa"/>
            <w:right w:w="108" w:type="dxa"/>
          </w:tblCellMar>
        </w:tblPrEx>
        <w:trPr>
          <w:trHeight w:val="360" w:hRule="atLeast"/>
        </w:trPr>
        <w:tc>
          <w:tcPr>
            <w:tcW w:w="170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打击乐器械</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电钢琴</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12</w:t>
            </w:r>
          </w:p>
        </w:tc>
      </w:tr>
      <w:tr>
        <w:tblPrEx>
          <w:tblCellMar>
            <w:top w:w="0" w:type="dxa"/>
            <w:left w:w="108" w:type="dxa"/>
            <w:bottom w:w="0" w:type="dxa"/>
            <w:right w:w="108" w:type="dxa"/>
          </w:tblCellMar>
        </w:tblPrEx>
        <w:trPr>
          <w:trHeight w:val="360" w:hRule="atLeast"/>
        </w:trPr>
        <w:tc>
          <w:tcPr>
            <w:tcW w:w="170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彩色沙漏</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蓝田县第五幼儿园</w:t>
            </w:r>
          </w:p>
        </w:tc>
        <w:tc>
          <w:tcPr>
            <w:tcW w:w="1588" w:type="pct"/>
            <w:tcBorders>
              <w:top w:val="nil"/>
              <w:left w:val="nil"/>
              <w:bottom w:val="nil"/>
              <w:right w:val="nil"/>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纯色托盘</w:t>
            </w:r>
          </w:p>
        </w:tc>
        <w:tc>
          <w:tcPr>
            <w:tcW w:w="83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100</w:t>
            </w:r>
          </w:p>
        </w:tc>
      </w:tr>
      <w:tr>
        <w:tblPrEx>
          <w:tblCellMar>
            <w:top w:w="0" w:type="dxa"/>
            <w:left w:w="108" w:type="dxa"/>
            <w:bottom w:w="0" w:type="dxa"/>
            <w:right w:w="108" w:type="dxa"/>
          </w:tblCellMar>
        </w:tblPrEx>
        <w:trPr>
          <w:trHeight w:val="360" w:hRule="atLeast"/>
        </w:trPr>
        <w:tc>
          <w:tcPr>
            <w:tcW w:w="170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电钢琴</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8</w:t>
            </w:r>
          </w:p>
        </w:tc>
      </w:tr>
      <w:tr>
        <w:tblPrEx>
          <w:tblCellMar>
            <w:top w:w="0" w:type="dxa"/>
            <w:left w:w="108" w:type="dxa"/>
            <w:bottom w:w="0" w:type="dxa"/>
            <w:right w:w="108" w:type="dxa"/>
          </w:tblCellMar>
        </w:tblPrEx>
        <w:trPr>
          <w:trHeight w:val="360" w:hRule="atLeast"/>
        </w:trPr>
        <w:tc>
          <w:tcPr>
            <w:tcW w:w="170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钢琴</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蓝田县第三幼儿园</w:t>
            </w:r>
          </w:p>
        </w:tc>
        <w:tc>
          <w:tcPr>
            <w:tcW w:w="158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电钢琴</w:t>
            </w:r>
          </w:p>
        </w:tc>
        <w:tc>
          <w:tcPr>
            <w:tcW w:w="8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台</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r>
      <w:tr>
        <w:tblPrEx>
          <w:tblCellMar>
            <w:top w:w="0" w:type="dxa"/>
            <w:left w:w="108" w:type="dxa"/>
            <w:bottom w:w="0" w:type="dxa"/>
            <w:right w:w="108" w:type="dxa"/>
          </w:tblCellMar>
        </w:tblPrEx>
        <w:trPr>
          <w:trHeight w:val="360" w:hRule="atLeast"/>
        </w:trPr>
        <w:tc>
          <w:tcPr>
            <w:tcW w:w="1703" w:type="pct"/>
            <w:vMerge w:val="restar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蓝田县三里镇樊沟小学</w:t>
            </w:r>
          </w:p>
        </w:tc>
        <w:tc>
          <w:tcPr>
            <w:tcW w:w="1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功率放大器</w:t>
            </w:r>
          </w:p>
        </w:tc>
        <w:tc>
          <w:tcPr>
            <w:tcW w:w="8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无线话筒</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音箱</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操作台</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钢琴</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音乐用品柜</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小学音乐教学挂图</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小学音乐欣赏教学曲库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音叉</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节拍器</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多用划线规</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吉他</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电吉他</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电贝司</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六面体凳</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48</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陶笛（教师）</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陶笛（学生）</w:t>
            </w:r>
          </w:p>
        </w:tc>
        <w:tc>
          <w:tcPr>
            <w:tcW w:w="8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葫芦丝</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大谱台</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双响筒</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木鱼</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响板</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摇铃</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音筒</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沙锤</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铃鼓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三角铁</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大锣</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小锣</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沙筒</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沙蛋</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音条</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棒铃</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响棒</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鱼蛙筒</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刮棒</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北梆子</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碰铃</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4</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堂鼓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扁鼓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铙</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小钹</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小军鼓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大军鼓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展示柜及收纳盒</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爵士鼓（架子鼓）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邦戈鼓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邦戈鼓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小花地鼓</w:t>
            </w:r>
          </w:p>
        </w:tc>
        <w:tc>
          <w:tcPr>
            <w:tcW w:w="8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花地鼓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小康佳鼓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专业金属键中音打琴</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专业木键高音打琴</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小钟琴</w:t>
            </w:r>
          </w:p>
        </w:tc>
        <w:tc>
          <w:tcPr>
            <w:tcW w:w="8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古筝</w:t>
            </w:r>
          </w:p>
        </w:tc>
        <w:tc>
          <w:tcPr>
            <w:tcW w:w="8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合唱台</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把杆</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15</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舞蹈垫收纳车</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星形舞蹈垫</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圆形舞蹈垫</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五边形舞蹈垫</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舞蹈凳</w:t>
            </w:r>
          </w:p>
        </w:tc>
        <w:tc>
          <w:tcPr>
            <w:tcW w:w="8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舞蹈压腿凳</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舞蹈压腿砖</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舞蹈垫</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舞蹈练功球</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舞蹈拉力带</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音响</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功放</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话筒</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机柜</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一体化点歌机</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舞蹈更衣柜</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舞蹈鞋柜</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单反相机</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落地镜</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美术用品柜</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4</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写生画板</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绘画工具</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泥工工具</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各种马勺、脸谱</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200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毛毡</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毛笔架</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砚台</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丙烯颜料</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毛笔书法桌</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书法凳</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8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20</w:t>
            </w:r>
          </w:p>
        </w:tc>
      </w:tr>
      <w:tr>
        <w:tblPrEx>
          <w:tblCellMar>
            <w:top w:w="0" w:type="dxa"/>
            <w:left w:w="108" w:type="dxa"/>
            <w:bottom w:w="0" w:type="dxa"/>
            <w:right w:w="108" w:type="dxa"/>
          </w:tblCellMar>
        </w:tblPrEx>
        <w:trPr>
          <w:trHeight w:val="360" w:hRule="atLeast"/>
        </w:trPr>
        <w:tc>
          <w:tcPr>
            <w:tcW w:w="170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蓝田县北关小学分校</w:t>
            </w: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小号</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小队鼓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12</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指挥棒</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3</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大队旗</w:t>
            </w:r>
          </w:p>
        </w:tc>
        <w:tc>
          <w:tcPr>
            <w:tcW w:w="8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面</w:t>
            </w:r>
          </w:p>
        </w:tc>
        <w:tc>
          <w:tcPr>
            <w:tcW w:w="8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中小队旗</w:t>
            </w:r>
          </w:p>
        </w:tc>
        <w:tc>
          <w:tcPr>
            <w:tcW w:w="8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面</w:t>
            </w:r>
          </w:p>
        </w:tc>
        <w:tc>
          <w:tcPr>
            <w:tcW w:w="8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30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国旗</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面</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彩旗</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面</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鼓号架</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升旗服</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衬布</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遮光窗帘</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工作台</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12</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折叠静物台</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美术用品柜</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4</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写生画板</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70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画架</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70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2号画板</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版画工具</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绘画工具</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泥工工具</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制作工具</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中小学美术课配套材料</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各种马勺、脸谱</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200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画框</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毛笔字授课软件</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张</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毛笔书法桌</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张</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书法凳</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把</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毛毡</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张</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毛笔架</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砚台</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丙烯颜料</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大铁画夹</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五线谱电教板</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电子琴</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台</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8</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合唱凳</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音响设备</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响板</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副</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木鱼</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套</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三角铁</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副</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铃鼓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沙锤</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副</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双响筒</w:t>
            </w:r>
          </w:p>
        </w:tc>
        <w:tc>
          <w:tcPr>
            <w:tcW w:w="8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副</w:t>
            </w:r>
          </w:p>
        </w:tc>
        <w:tc>
          <w:tcPr>
            <w:tcW w:w="8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串铃</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副</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小锣</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4</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大堂鼓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4</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小堂鼓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小钹</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副</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手鼓</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大锣</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4</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谱架</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乐器柜</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4</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xml:space="preserve"> 手风琴</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20</w:t>
            </w:r>
          </w:p>
        </w:tc>
      </w:tr>
      <w:tr>
        <w:tblPrEx>
          <w:tblCellMar>
            <w:top w:w="0" w:type="dxa"/>
            <w:left w:w="108" w:type="dxa"/>
            <w:bottom w:w="0" w:type="dxa"/>
            <w:right w:w="108" w:type="dxa"/>
          </w:tblCellMar>
        </w:tblPrEx>
        <w:trPr>
          <w:trHeight w:val="36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口风琴</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个</w:t>
            </w:r>
          </w:p>
        </w:tc>
        <w:tc>
          <w:tcPr>
            <w:tcW w:w="8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40</w:t>
            </w:r>
          </w:p>
        </w:tc>
      </w:tr>
    </w:tbl>
    <w:p>
      <w:pPr>
        <w:rPr>
          <w:b/>
        </w:rPr>
      </w:pPr>
    </w:p>
    <w:p>
      <w:pPr>
        <w:spacing w:line="360" w:lineRule="auto"/>
        <w:jc w:val="left"/>
        <w:rPr>
          <w:rFonts w:ascii="宋体" w:hAnsi="宋体" w:cs="宋体"/>
          <w:b/>
          <w:bCs/>
          <w:color w:val="000000"/>
          <w:sz w:val="24"/>
        </w:rPr>
      </w:pPr>
      <w:r>
        <w:rPr>
          <w:rFonts w:hint="eastAsia" w:ascii="宋体" w:hAnsi="宋体" w:cs="宋体"/>
          <w:b/>
          <w:bCs/>
          <w:color w:val="000000"/>
          <w:sz w:val="24"/>
        </w:rPr>
        <w:t>二、产品技术参数</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626"/>
        <w:gridCol w:w="466"/>
        <w:gridCol w:w="550"/>
        <w:gridCol w:w="6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学校</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类别</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蓝田县灞源镇林青小学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键盘 61键（钢琴外观琴键）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力度响应 2级、关闭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复音数 48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音色400种内置音色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数码音效 混响（10种）、虚拟音乐厅、舞曲音效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节奏/模式 100内置节奏、50首舞曲节奏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课程功能 简易课程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课程部份选择（左手、右手、双手）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连接APP 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自动伴奏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模式：卡西欧和弦，多指和弦1、多指和弦2（关6音），多指和弦3（指控低音），全键盘和弦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控制器：开始/关闭，前奏，标准/插入，变奏/插入，同步/尾奏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内置乐曲 60（乐曲库）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节拍器 拍子：关、1-9（速度范围：4分音符=20-255）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其他功能 舞曲模式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单触设置100个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节奏、乐曲库控制器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弯音轮：0-12半音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移调±1 八度 (-12 to 0 to +12 半音)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调音 A4 = 415.5 to 465.9 Hz (初始默认值: 440.0 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踏板 标准jack (延音, 抽选, 柔音, 节奏)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MIDI</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GM兼容性：1级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USB端口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扬声器 10cm x 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输出功率 2W＋2W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输入/输出端口 耳机/输出（标准立体声JACK）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延音/踏板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音频输入 USB：B型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交流接口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电源要求 AA-size x 6 / AC 交流电源: AD-E95100L</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 946 x 307 x 92 mm</w:t>
            </w:r>
            <w:r>
              <w:rPr>
                <w:rFonts w:hint="eastAsia" w:ascii="宋体" w:hAnsi="宋体" w:cs="宋体"/>
                <w:i w:val="0"/>
                <w:iCs w:val="0"/>
                <w:color w:val="000000"/>
                <w:kern w:val="0"/>
                <w:sz w:val="20"/>
                <w:szCs w:val="20"/>
                <w:highlight w:val="none"/>
                <w:u w:val="none"/>
                <w:lang w:val="en-US" w:eastAsia="zh-CN" w:bidi="ar"/>
              </w:rPr>
              <w:t>（参考值）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重量 3.4kg（不含电池）</w:t>
            </w:r>
            <w:r>
              <w:rPr>
                <w:rFonts w:hint="eastAsia" w:ascii="宋体" w:hAnsi="宋体" w:cs="宋体"/>
                <w:i w:val="0"/>
                <w:iCs w:val="0"/>
                <w:color w:val="000000"/>
                <w:kern w:val="0"/>
                <w:sz w:val="20"/>
                <w:szCs w:val="20"/>
                <w:highlight w:val="none"/>
                <w:u w:val="none"/>
                <w:lang w:val="en-US" w:eastAsia="zh-CN" w:bidi="ar"/>
              </w:rPr>
              <w:t>（参考值）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颜色 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蓝田县第四幼儿园</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规格：长：≥1480mm，宽：≥590mm，高：≥1180mm，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铁板：砂铸铁板。铁板高度≥109.5cm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弦槌：精选国产优质纯羊毛毡制造。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制音毡：平板毡采用国产毛毡，三角毡和坑毡采用进口毛毡。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击弦机用皮革：国产人造皮。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琴弦：圆形弦（截面为正圆形），德国ROSLAU镀锡防锈钢线。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击弦机：木制件为鹅耳枥实木；缩调档为实木（非多层）制作，无金属包裹；连接顶杆为高强度ABS材料。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中盘：实木制作，无金属结构。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音板：采用寒带地区生长的优质鱼鳞松制作的加强型实木音板。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弦码：榉木多层板制作。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弦轴板：由多层坚硬的榉木交错拼接而成。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键盘：采用寒带地区生长的优质鱼鳞松制作的键板；亚光黑键。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音头纽：采用高强度ABS制作，不容易变形。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背柱：实木制作，五背柱设计，背柱截面尺寸≥77*70mm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演奏性能：白键下沉深度10.5-11.5mm；白键下沉偏差≤1.0mm；相邻两键偏差≤0.5mm；琴键下降负荷0.64-0.74N；回升负荷0.32-0.39N。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▲投标产品通过</w:t>
            </w:r>
            <w:r>
              <w:rPr>
                <w:rFonts w:hint="eastAsia" w:ascii="宋体" w:hAnsi="宋体" w:cs="宋体"/>
                <w:i w:val="0"/>
                <w:iCs w:val="0"/>
                <w:color w:val="000000"/>
                <w:kern w:val="0"/>
                <w:sz w:val="20"/>
                <w:szCs w:val="20"/>
                <w:highlight w:val="none"/>
                <w:u w:val="none"/>
                <w:lang w:val="en-US" w:eastAsia="zh-CN" w:bidi="ar"/>
              </w:rPr>
              <w:t>国家环保产品认证，获得</w:t>
            </w:r>
            <w:r>
              <w:rPr>
                <w:rFonts w:hint="eastAsia" w:ascii="宋体" w:hAnsi="宋体" w:eastAsia="宋体" w:cs="宋体"/>
                <w:i w:val="0"/>
                <w:iCs w:val="0"/>
                <w:color w:val="000000"/>
                <w:kern w:val="0"/>
                <w:sz w:val="20"/>
                <w:szCs w:val="20"/>
                <w:highlight w:val="none"/>
                <w:u w:val="none"/>
                <w:lang w:val="en-US" w:eastAsia="zh-CN" w:bidi="ar"/>
              </w:rPr>
              <w:t>《中国环保产品认证》</w:t>
            </w:r>
            <w:r>
              <w:rPr>
                <w:rFonts w:hint="eastAsia" w:ascii="宋体" w:hAnsi="宋体" w:cs="宋体"/>
                <w:i w:val="0"/>
                <w:iCs w:val="0"/>
                <w:color w:val="000000"/>
                <w:kern w:val="0"/>
                <w:sz w:val="20"/>
                <w:szCs w:val="20"/>
                <w:highlight w:val="none"/>
                <w:u w:val="none"/>
                <w:lang w:val="en-US" w:eastAsia="zh-CN" w:bidi="ar"/>
              </w:rPr>
              <w:t>证书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▲投标产品符合标准：GB/T 10159-2015《钢琴》、GB/T28489-2012《乐器有害物质限量》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幼儿卡通沙发</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48*50*50可折叠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卡通地垫</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绘画罩衣</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小学生专用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绘画架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高度不低于142cm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材料收纳筐</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多功能，简约收纳，优质PP。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托盘</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白色托盘，长方形，易清洗，加厚耐用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24色桶装丙烯</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24色丙烯颜料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合唱凳</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尺寸不低于30x35x40cm，高强度纳米板，厚度≥1.2cm提供</w:t>
            </w:r>
            <w:r>
              <w:rPr>
                <w:rFonts w:hint="eastAsia" w:ascii="宋体" w:hAnsi="宋体" w:cs="宋体"/>
                <w:i w:val="0"/>
                <w:iCs w:val="0"/>
                <w:color w:val="000000"/>
                <w:kern w:val="0"/>
                <w:sz w:val="20"/>
                <w:szCs w:val="20"/>
                <w:highlight w:val="none"/>
                <w:u w:val="none"/>
                <w:lang w:val="en-US" w:eastAsia="zh-CN" w:bidi="ar"/>
              </w:rPr>
              <w:t>第三方机构检测报告（复印件加盖生产商印章），</w:t>
            </w:r>
            <w:r>
              <w:rPr>
                <w:rFonts w:hint="eastAsia" w:ascii="宋体" w:hAnsi="宋体" w:eastAsia="宋体" w:cs="宋体"/>
                <w:i w:val="0"/>
                <w:iCs w:val="0"/>
                <w:color w:val="000000"/>
                <w:kern w:val="0"/>
                <w:sz w:val="20"/>
                <w:szCs w:val="20"/>
                <w:highlight w:val="none"/>
                <w:u w:val="none"/>
                <w:lang w:val="en-US" w:eastAsia="zh-CN" w:bidi="ar"/>
              </w:rPr>
              <w:t>符合GB/T28489-2012《乐器有害物质限量》</w:t>
            </w:r>
            <w:r>
              <w:rPr>
                <w:rFonts w:hint="eastAsia" w:ascii="宋体" w:hAnsi="宋体" w:cs="宋体"/>
                <w:i w:val="0"/>
                <w:iCs w:val="0"/>
                <w:color w:val="000000"/>
                <w:kern w:val="0"/>
                <w:sz w:val="20"/>
                <w:szCs w:val="20"/>
                <w:highlight w:val="none"/>
                <w:u w:val="none"/>
                <w:lang w:val="en-US" w:eastAsia="zh-CN" w:bidi="ar"/>
              </w:rPr>
              <w:t>标准，</w:t>
            </w:r>
            <w:r>
              <w:rPr>
                <w:rFonts w:hint="eastAsia" w:ascii="宋体" w:hAnsi="宋体" w:eastAsia="宋体" w:cs="宋体"/>
                <w:i w:val="0"/>
                <w:iCs w:val="0"/>
                <w:color w:val="000000"/>
                <w:kern w:val="0"/>
                <w:sz w:val="20"/>
                <w:szCs w:val="20"/>
                <w:highlight w:val="none"/>
                <w:u w:val="none"/>
                <w:lang w:val="en-US" w:eastAsia="zh-CN" w:bidi="ar"/>
              </w:rPr>
              <w:t>检测项包含甲醛、甲苯、二甲苯、苯和总挥发有机化合物含量的检测。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打击乐器械</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响板、木鱼、双响筒、铃鼓、沙锤、三角铁、碰钟、串铃等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电钢琴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 键渐进式分级重锤键盘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显示屏：1.3 寸高分辨率 LED 黑茶色（和小米同一个供应商） 音色：1000 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节奏：200 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示范曲100 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复音数：128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节拍器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MIDI 输入输出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双耳机立体声输出音频输入输出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自动音律稳定系统（免调律） 支持苹果/安卓设备连接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自动伴奏/自动和弦输出功率：15W*2 颜色：黑/白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尺寸：长 1380mm*宽 415mm*高 832mm</w:t>
            </w:r>
            <w:r>
              <w:rPr>
                <w:rFonts w:hint="eastAsia" w:ascii="宋体" w:hAnsi="宋体" w:cs="宋体"/>
                <w:i w:val="0"/>
                <w:iCs w:val="0"/>
                <w:color w:val="000000"/>
                <w:kern w:val="0"/>
                <w:sz w:val="20"/>
                <w:szCs w:val="20"/>
                <w:highlight w:val="none"/>
                <w:u w:val="none"/>
                <w:lang w:val="en-US" w:eastAsia="zh-CN" w:bidi="ar"/>
              </w:rPr>
              <w:t>（参考值）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重量：42 公斤</w:t>
            </w:r>
            <w:r>
              <w:rPr>
                <w:rFonts w:hint="eastAsia" w:ascii="宋体" w:hAnsi="宋体" w:cs="宋体"/>
                <w:i w:val="0"/>
                <w:iCs w:val="0"/>
                <w:color w:val="000000"/>
                <w:kern w:val="0"/>
                <w:sz w:val="20"/>
                <w:szCs w:val="20"/>
                <w:highlight w:val="none"/>
                <w:u w:val="none"/>
                <w:lang w:val="en-US" w:eastAsia="zh-CN" w:bidi="ar"/>
              </w:rPr>
              <w:t>（参考值）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彩色沙漏</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30分钟彩色沙漏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蓝田县第五幼儿园</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纯色托盘</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纯色，小号托盘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电钢琴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 键渐进式分级重锤键盘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显示屏：1.3 寸高分辨率 LED 黑茶色（和小米同一个供应商） 音色：1000 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节奏：200 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示范曲100 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复音数：128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节拍器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MIDI 输入输出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双耳机立体声输出音频输入输出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自动音律稳定系统（免调律） 支持苹果/安卓设备连接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自动伴奏/自动和弦输出功率：15W*2 颜色：黑/白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尺寸：长 1380mm*宽 415mm*高 832mm</w:t>
            </w:r>
            <w:r>
              <w:rPr>
                <w:rFonts w:hint="eastAsia" w:ascii="宋体" w:hAnsi="宋体" w:cs="宋体"/>
                <w:i w:val="0"/>
                <w:iCs w:val="0"/>
                <w:color w:val="000000"/>
                <w:kern w:val="0"/>
                <w:sz w:val="20"/>
                <w:szCs w:val="20"/>
                <w:highlight w:val="none"/>
                <w:u w:val="none"/>
                <w:lang w:val="en-US" w:eastAsia="zh-CN" w:bidi="ar"/>
              </w:rPr>
              <w:t>（参考值）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重量：42 公斤</w:t>
            </w:r>
            <w:r>
              <w:rPr>
                <w:rFonts w:hint="eastAsia" w:ascii="宋体" w:hAnsi="宋体" w:cs="宋体"/>
                <w:i w:val="0"/>
                <w:iCs w:val="0"/>
                <w:color w:val="000000"/>
                <w:kern w:val="0"/>
                <w:sz w:val="20"/>
                <w:szCs w:val="20"/>
                <w:highlight w:val="none"/>
                <w:u w:val="none"/>
                <w:lang w:val="en-US" w:eastAsia="zh-CN" w:bidi="ar"/>
              </w:rPr>
              <w:t>（参考值）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规格：长：≥1480mm，宽：≥590mm，高：≥1180mm，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铁板：砂铸铁板。铁板高度≥109.5cm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弦槌：精选国产优质纯羊毛毡制造。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制音毡：平板毡采用国产毛毡，三角毡和坑毡采用进口毛毡。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击弦机用皮革：国产人造皮。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琴弦：圆形弦（截面为正圆形），德国ROSLAU镀锡防锈钢线。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击弦机：木制件为鹅耳枥实木；缩调档为实木（非多层）制作，无金属包裹；连接顶杆为高强度ABS材料。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中盘：实木制作，无金属结构。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音板：采用寒带地区生长的优质鱼鳞松制作的加强型实木音板。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弦码：榉木多层板制作。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弦轴板：由多层坚硬的榉木交错拼接而成。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键盘：采用寒带地区生长的优质鱼鳞松制作的键板；亚光黑键。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音头纽：采用高强度ABS制作，不容易变形。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背柱：实木制作，五背柱设计，背柱截面尺寸≥77*70mm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演奏性能：白键下沉深度10.5-11.5mm；白键下沉偏差≤1.0mm；相邻两键偏差≤0.5mm；琴键下降负荷0.64-0.74N；回升负荷0.32-0.39N。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▲投标产品通过</w:t>
            </w:r>
            <w:r>
              <w:rPr>
                <w:rFonts w:hint="eastAsia" w:ascii="宋体" w:hAnsi="宋体" w:cs="宋体"/>
                <w:i w:val="0"/>
                <w:iCs w:val="0"/>
                <w:color w:val="000000"/>
                <w:kern w:val="0"/>
                <w:sz w:val="20"/>
                <w:szCs w:val="20"/>
                <w:highlight w:val="none"/>
                <w:u w:val="none"/>
                <w:lang w:val="en-US" w:eastAsia="zh-CN" w:bidi="ar"/>
              </w:rPr>
              <w:t>国家环保产品认证，获得</w:t>
            </w:r>
            <w:r>
              <w:rPr>
                <w:rFonts w:hint="eastAsia" w:ascii="宋体" w:hAnsi="宋体" w:eastAsia="宋体" w:cs="宋体"/>
                <w:i w:val="0"/>
                <w:iCs w:val="0"/>
                <w:color w:val="000000"/>
                <w:kern w:val="0"/>
                <w:sz w:val="20"/>
                <w:szCs w:val="20"/>
                <w:highlight w:val="none"/>
                <w:u w:val="none"/>
                <w:lang w:val="en-US" w:eastAsia="zh-CN" w:bidi="ar"/>
              </w:rPr>
              <w:t>《中国环保产品认证》</w:t>
            </w:r>
            <w:r>
              <w:rPr>
                <w:rFonts w:hint="eastAsia" w:ascii="宋体" w:hAnsi="宋体" w:cs="宋体"/>
                <w:i w:val="0"/>
                <w:iCs w:val="0"/>
                <w:color w:val="000000"/>
                <w:kern w:val="0"/>
                <w:sz w:val="20"/>
                <w:szCs w:val="20"/>
                <w:highlight w:val="none"/>
                <w:u w:val="none"/>
                <w:lang w:val="en-US" w:eastAsia="zh-CN" w:bidi="ar"/>
              </w:rPr>
              <w:t>证书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▲投标产品符合标准：GB/T 10159-2015《钢琴》、GB/T28489-2012《乐器有害物质限量》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蓝田县第三幼儿园</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电钢琴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 键渐进式分级重锤键盘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显示屏：1.3 寸高分辨率 LED 黑茶色（和小米同一个供应商） 音色：1000 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节奏：200 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示范曲100 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复音数：128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节拍器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MIDI 输入输出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双耳机立体声输出音频输入输出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自动音律稳定系统（免调律） 支持苹果/安卓设备连接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自动伴奏/自动和弦输出功率：15W*2 颜色：黑/白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尺寸：长 1380mm*宽 415mm*高 832mm</w:t>
            </w:r>
            <w:r>
              <w:rPr>
                <w:rFonts w:hint="eastAsia" w:ascii="宋体" w:hAnsi="宋体" w:cs="宋体"/>
                <w:i w:val="0"/>
                <w:iCs w:val="0"/>
                <w:color w:val="000000"/>
                <w:kern w:val="0"/>
                <w:sz w:val="20"/>
                <w:szCs w:val="20"/>
                <w:highlight w:val="none"/>
                <w:u w:val="none"/>
                <w:lang w:val="en-US" w:eastAsia="zh-CN" w:bidi="ar"/>
              </w:rPr>
              <w:t>（参考值）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重量：42 公斤</w:t>
            </w:r>
            <w:r>
              <w:rPr>
                <w:rFonts w:hint="eastAsia" w:ascii="宋体" w:hAnsi="宋体" w:cs="宋体"/>
                <w:i w:val="0"/>
                <w:iCs w:val="0"/>
                <w:color w:val="000000"/>
                <w:kern w:val="0"/>
                <w:sz w:val="20"/>
                <w:szCs w:val="20"/>
                <w:highlight w:val="none"/>
                <w:u w:val="none"/>
                <w:lang w:val="en-US" w:eastAsia="zh-CN" w:bidi="ar"/>
              </w:rPr>
              <w:t>（参考值）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蓝田县三里镇樊沟小学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功率放大器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1、额定功率：2×165W/8Ω2×220W/4Ω；2、输出功率：2×320W/8Ω；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3、峰值功率：2×400W/8Ω；4、输入灵敏度：线路300mV±30mV；话筒15mV±3mV；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5、频率响应：20Hz～20KHz-3dB，+1dB；6、话筒均衡提衰量：10dB±2db；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7、幻像电源：+48V；8、失真度：≤0.5%；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无线话筒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1、采用UHF超高频段，全新音频电路构架，数字静音、数字音量调节；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采用</w:t>
            </w:r>
            <w:r>
              <w:rPr>
                <w:rFonts w:hint="eastAsia" w:ascii="宋体" w:hAnsi="宋体" w:eastAsia="宋体" w:cs="宋体"/>
                <w:i w:val="0"/>
                <w:iCs w:val="0"/>
                <w:color w:val="000000"/>
                <w:kern w:val="0"/>
                <w:sz w:val="20"/>
                <w:szCs w:val="20"/>
                <w:highlight w:val="none"/>
                <w:u w:val="none"/>
                <w:lang w:val="en-US" w:eastAsia="zh-CN" w:bidi="ar"/>
              </w:rPr>
              <w:t>自动对频技术，仅需一键操作即可自动同步接收、发射工作频率，方便客户使用；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3、ID码设计，具有身份识别功能，彻底杜绝干扰和串频现象；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4、采用真分集式接收及数字导音，杂音锁定双重静音控制，接收距离远，消除接收断音及不稳的缺失。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5、各频道可单独或混合输出，可切换两段输出的音量，具有MIC/LINE输出开关：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6、接收机可设置锁屏功能，防止使用误操作；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7、高端液晶显示屏采用全新的背光补亮方式，使接收机及发射器的工作状态一目了然；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8、理想环境操作半径大于50米，适用于多种场合；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1、射频范围: UHF537-587.3MHZ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2、可调范围 :约50 MHz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3、信道数目：200个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4、频率间隔：250KHz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5、频率稳定度：±0.005%（-10℃—﹢50℃）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1、1×10"低频驱动单元；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2、2×3"高音单元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3、额定功率不小于100W/8Ω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4、特性灵敏度不小于94dB/W/m（有效频率带通平均）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5、输出声压级不小于114dBContinues)；120dB(Peak)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6、低频截止频率不高于：55Hz；高频截止频率不低于：20KHz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操作台</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1.实木材质.上部为不锈钢支架，底部为实木，尺寸.长1200mm，宽度1000mm，高度220mm。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2.表面平整平滑</w:t>
            </w:r>
            <w:r>
              <w:rPr>
                <w:rFonts w:hint="eastAsia" w:ascii="宋体" w:hAnsi="宋体" w:cs="宋体"/>
                <w:i w:val="0"/>
                <w:iCs w:val="0"/>
                <w:color w:val="000000"/>
                <w:kern w:val="0"/>
                <w:sz w:val="20"/>
                <w:szCs w:val="20"/>
                <w:highlight w:val="none"/>
                <w:u w:val="none"/>
                <w:lang w:val="en-US" w:eastAsia="zh-CN" w:bidi="ar"/>
              </w:rPr>
              <w:t>无</w:t>
            </w:r>
            <w:r>
              <w:rPr>
                <w:rFonts w:hint="eastAsia" w:ascii="宋体" w:hAnsi="宋体" w:eastAsia="宋体" w:cs="宋体"/>
                <w:i w:val="0"/>
                <w:iCs w:val="0"/>
                <w:color w:val="000000"/>
                <w:kern w:val="0"/>
                <w:sz w:val="20"/>
                <w:szCs w:val="20"/>
                <w:highlight w:val="none"/>
                <w:u w:val="none"/>
                <w:lang w:val="en-US" w:eastAsia="zh-CN" w:bidi="ar"/>
              </w:rPr>
              <w:t>毛刺，不锈钢支架，各部件</w:t>
            </w:r>
            <w:r>
              <w:rPr>
                <w:rFonts w:hint="eastAsia" w:ascii="宋体" w:hAnsi="宋体" w:cs="宋体"/>
                <w:i w:val="0"/>
                <w:iCs w:val="0"/>
                <w:color w:val="000000"/>
                <w:kern w:val="0"/>
                <w:sz w:val="20"/>
                <w:szCs w:val="20"/>
                <w:highlight w:val="none"/>
                <w:u w:val="none"/>
                <w:lang w:val="en-US" w:eastAsia="zh-CN" w:bidi="ar"/>
              </w:rPr>
              <w:t>连</w:t>
            </w:r>
            <w:r>
              <w:rPr>
                <w:rFonts w:hint="eastAsia" w:ascii="宋体" w:hAnsi="宋体" w:eastAsia="宋体" w:cs="宋体"/>
                <w:i w:val="0"/>
                <w:iCs w:val="0"/>
                <w:color w:val="000000"/>
                <w:kern w:val="0"/>
                <w:sz w:val="20"/>
                <w:szCs w:val="20"/>
                <w:highlight w:val="none"/>
                <w:u w:val="none"/>
                <w:lang w:val="en-US" w:eastAsia="zh-CN" w:bidi="ar"/>
              </w:rPr>
              <w:t>接牢固。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3.板材选用加厚进口橡胶木≥18mm厚,环保清漆多遍喷涂，防潮防腐。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规格：长：≥1480mm，宽：≥590mm，高：≥1180mm，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铁板：砂铸铁板。铁板高度≥109.5cm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弦槌：精选国产优质纯羊毛毡制造。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制音毡：平板毡采用国产毛毡，三角毡和坑毡采用进口毛毡。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击弦机用皮革：国产人造皮。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琴弦：圆形弦（截面为正圆形），德国ROSLAU镀锡防锈钢线。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击弦机：木制件为鹅耳枥实木；缩调档为实木（非多层）制作，无金属包裹；连接顶杆为高强度ABS材料。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中盘：实木制作，无金属结构。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音板：采用寒带地区生长的优质鱼鳞松制作的加强型实木音板。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弦码：榉木多层板制作。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弦轴板：由多层坚硬的榉木交错拼接而成。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键盘：采用寒带地区生长的优质鱼鳞松制作的键板；亚光黑键。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音头纽：采用高强度ABS制作，不容易变形。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背柱：实木制作，五背柱设计，背柱截面尺寸≥77*70mm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演奏性能：白键下沉深度10.5-11.5mm；白键下沉偏差≤1.0mm；相邻两键偏差≤0.5mm；琴键下降负荷0.64-0.74N；回升负荷0.32-0.39N。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▲投标产品通过</w:t>
            </w:r>
            <w:r>
              <w:rPr>
                <w:rFonts w:hint="eastAsia" w:ascii="宋体" w:hAnsi="宋体" w:cs="宋体"/>
                <w:i w:val="0"/>
                <w:iCs w:val="0"/>
                <w:color w:val="000000"/>
                <w:kern w:val="0"/>
                <w:sz w:val="20"/>
                <w:szCs w:val="20"/>
                <w:highlight w:val="none"/>
                <w:u w:val="none"/>
                <w:lang w:val="en-US" w:eastAsia="zh-CN" w:bidi="ar"/>
              </w:rPr>
              <w:t>国家环保产品认证，获得</w:t>
            </w:r>
            <w:r>
              <w:rPr>
                <w:rFonts w:hint="eastAsia" w:ascii="宋体" w:hAnsi="宋体" w:eastAsia="宋体" w:cs="宋体"/>
                <w:i w:val="0"/>
                <w:iCs w:val="0"/>
                <w:color w:val="000000"/>
                <w:kern w:val="0"/>
                <w:sz w:val="20"/>
                <w:szCs w:val="20"/>
                <w:highlight w:val="none"/>
                <w:u w:val="none"/>
                <w:lang w:val="en-US" w:eastAsia="zh-CN" w:bidi="ar"/>
              </w:rPr>
              <w:t>《中国环保产品认证》</w:t>
            </w:r>
            <w:r>
              <w:rPr>
                <w:rFonts w:hint="eastAsia" w:ascii="宋体" w:hAnsi="宋体" w:cs="宋体"/>
                <w:i w:val="0"/>
                <w:iCs w:val="0"/>
                <w:color w:val="000000"/>
                <w:kern w:val="0"/>
                <w:sz w:val="20"/>
                <w:szCs w:val="20"/>
                <w:highlight w:val="none"/>
                <w:u w:val="none"/>
                <w:lang w:val="en-US" w:eastAsia="zh-CN" w:bidi="ar"/>
              </w:rPr>
              <w:t>证书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▲投标产品符合标准：GB/T 10159-2015《钢琴》、GB/T28489-2012《乐器有害物质限量》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音乐用品柜</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highlight w:val="none"/>
                <w:lang w:val="en-US"/>
              </w:rPr>
            </w:pPr>
            <w:r>
              <w:rPr>
                <w:rFonts w:hint="default" w:ascii="宋体" w:hAnsi="宋体" w:eastAsia="宋体" w:cs="宋体"/>
                <w:i w:val="0"/>
                <w:iCs w:val="0"/>
                <w:color w:val="000000"/>
                <w:kern w:val="0"/>
                <w:sz w:val="20"/>
                <w:szCs w:val="20"/>
                <w:highlight w:val="none"/>
                <w:u w:val="none"/>
                <w:lang w:val="en-US" w:eastAsia="zh-CN" w:bidi="ar"/>
              </w:rPr>
              <w:t>850mm×390mm×1800mm；钢制柜体结构，采用</w:t>
            </w:r>
            <w:r>
              <w:rPr>
                <w:rFonts w:hint="eastAsia" w:ascii="宋体" w:hAnsi="宋体" w:eastAsia="宋体" w:cs="宋体"/>
                <w:i w:val="0"/>
                <w:iCs w:val="0"/>
                <w:color w:val="000000"/>
                <w:kern w:val="0"/>
                <w:sz w:val="20"/>
                <w:szCs w:val="20"/>
                <w:highlight w:val="none"/>
                <w:u w:val="none"/>
                <w:lang w:val="en-US" w:eastAsia="zh-CN" w:bidi="ar"/>
              </w:rPr>
              <w:t>不小于</w:t>
            </w:r>
            <w:r>
              <w:rPr>
                <w:rFonts w:hint="default" w:ascii="宋体" w:hAnsi="宋体" w:eastAsia="宋体" w:cs="宋体"/>
                <w:i w:val="0"/>
                <w:iCs w:val="0"/>
                <w:color w:val="000000"/>
                <w:kern w:val="0"/>
                <w:sz w:val="20"/>
                <w:szCs w:val="20"/>
                <w:highlight w:val="none"/>
                <w:u w:val="none"/>
                <w:lang w:val="en-US" w:eastAsia="zh-CN" w:bidi="ar"/>
              </w:rPr>
              <w:t>0.6mm厚冷轧钢板成型，表面喷塑工艺处理；柜内部：采用</w:t>
            </w:r>
            <w:r>
              <w:rPr>
                <w:rFonts w:hint="eastAsia" w:ascii="宋体" w:hAnsi="宋体" w:cs="宋体"/>
                <w:i w:val="0"/>
                <w:iCs w:val="0"/>
                <w:color w:val="000000"/>
                <w:kern w:val="0"/>
                <w:sz w:val="20"/>
                <w:szCs w:val="20"/>
                <w:highlight w:val="none"/>
                <w:u w:val="none"/>
                <w:lang w:val="en-US" w:eastAsia="zh-CN" w:bidi="ar"/>
              </w:rPr>
              <w:t>不小于</w:t>
            </w:r>
            <w:r>
              <w:rPr>
                <w:rFonts w:hint="default" w:ascii="宋体" w:hAnsi="宋体" w:eastAsia="宋体" w:cs="宋体"/>
                <w:i w:val="0"/>
                <w:iCs w:val="0"/>
                <w:color w:val="000000"/>
                <w:kern w:val="0"/>
                <w:sz w:val="20"/>
                <w:szCs w:val="20"/>
                <w:highlight w:val="none"/>
                <w:u w:val="none"/>
                <w:lang w:val="en-US" w:eastAsia="zh-CN" w:bidi="ar"/>
              </w:rPr>
              <w:t>0.6mm厚冷轧钢板成型、表面喷塑处理，柜体应有加强筋加固；活动隔板：分五层，采用</w:t>
            </w:r>
            <w:r>
              <w:rPr>
                <w:rFonts w:hint="eastAsia" w:ascii="宋体" w:hAnsi="宋体" w:cs="宋体"/>
                <w:i w:val="0"/>
                <w:iCs w:val="0"/>
                <w:color w:val="000000"/>
                <w:kern w:val="0"/>
                <w:sz w:val="20"/>
                <w:szCs w:val="20"/>
                <w:highlight w:val="none"/>
                <w:u w:val="none"/>
                <w:lang w:val="en-US" w:eastAsia="zh-CN" w:bidi="ar"/>
              </w:rPr>
              <w:t>不小于</w:t>
            </w:r>
            <w:r>
              <w:rPr>
                <w:rFonts w:hint="default" w:ascii="宋体" w:hAnsi="宋体" w:eastAsia="宋体" w:cs="宋体"/>
                <w:i w:val="0"/>
                <w:iCs w:val="0"/>
                <w:color w:val="000000"/>
                <w:kern w:val="0"/>
                <w:sz w:val="20"/>
                <w:szCs w:val="20"/>
                <w:highlight w:val="none"/>
                <w:u w:val="none"/>
                <w:lang w:val="en-US" w:eastAsia="zh-CN" w:bidi="ar"/>
              </w:rPr>
              <w:t>0.4mm厚冷轧钢板成型、隔板边缘折成，表面喷塑处理，隔板均能上下移动而且可以根据需要拆除；柜门:对开门，上下门带锁。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小学音乐教学挂图</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适合小学音乐教学要求的音乐家肖像、乐器图样、乐理知识等，需涵盖《义务教育音乐课程标准（2011年版）》规定及教材所涉及的内容。应为国家正式出版物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小学音乐欣赏教学曲库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小学阶段音乐欣赏教学资料（CD），应为国家正式出版物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音叉</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钢制，440Hz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节拍器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多用划线规</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材质：高级硬塑制，牢固耐用。多用，可画五线谱、四字格、圆，能在黑板上划四线格、五线格、小方格、田字格、画圆、几何图形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吉他</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电吉他</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弦数：6根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面板材质：杨木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指板材质:玫瑰木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背侧板材质:其他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其他附相应的摇把、扳手、音频连接线。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电贝司</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琴体：实木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琴颈：枫木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指板：玫瑰木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琴颈与琴体相接端正，接口牢固，无缝隙。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六面体凳</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尺寸不低于30x35x40cm，高强度纳米板，厚度≥1.2cm</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提供</w:t>
            </w:r>
            <w:r>
              <w:rPr>
                <w:rFonts w:hint="eastAsia" w:ascii="宋体" w:hAnsi="宋体" w:cs="宋体"/>
                <w:i w:val="0"/>
                <w:iCs w:val="0"/>
                <w:color w:val="000000"/>
                <w:kern w:val="0"/>
                <w:sz w:val="20"/>
                <w:szCs w:val="20"/>
                <w:highlight w:val="none"/>
                <w:u w:val="none"/>
                <w:lang w:val="en-US" w:eastAsia="zh-CN" w:bidi="ar"/>
              </w:rPr>
              <w:t>第三方机构检测报告（复印件加盖生产商印章），</w:t>
            </w:r>
            <w:r>
              <w:rPr>
                <w:rFonts w:hint="eastAsia" w:ascii="宋体" w:hAnsi="宋体" w:eastAsia="宋体" w:cs="宋体"/>
                <w:i w:val="0"/>
                <w:iCs w:val="0"/>
                <w:color w:val="000000"/>
                <w:kern w:val="0"/>
                <w:sz w:val="20"/>
                <w:szCs w:val="20"/>
                <w:highlight w:val="none"/>
                <w:u w:val="none"/>
                <w:lang w:val="en-US" w:eastAsia="zh-CN" w:bidi="ar"/>
              </w:rPr>
              <w:t>符合GB/T28489-2012《乐器有害物质限量》</w:t>
            </w:r>
            <w:r>
              <w:rPr>
                <w:rFonts w:hint="eastAsia" w:ascii="宋体" w:hAnsi="宋体" w:cs="宋体"/>
                <w:i w:val="0"/>
                <w:iCs w:val="0"/>
                <w:color w:val="000000"/>
                <w:kern w:val="0"/>
                <w:sz w:val="20"/>
                <w:szCs w:val="20"/>
                <w:highlight w:val="none"/>
                <w:u w:val="none"/>
                <w:lang w:val="en-US" w:eastAsia="zh-CN" w:bidi="ar"/>
              </w:rPr>
              <w:t>标准，</w:t>
            </w:r>
            <w:r>
              <w:rPr>
                <w:rFonts w:hint="eastAsia" w:ascii="宋体" w:hAnsi="宋体" w:eastAsia="宋体" w:cs="宋体"/>
                <w:i w:val="0"/>
                <w:iCs w:val="0"/>
                <w:color w:val="000000"/>
                <w:kern w:val="0"/>
                <w:sz w:val="20"/>
                <w:szCs w:val="20"/>
                <w:highlight w:val="none"/>
                <w:u w:val="none"/>
                <w:lang w:val="en-US" w:eastAsia="zh-CN" w:bidi="ar"/>
              </w:rPr>
              <w:t>检测项包含甲醛、甲苯、二甲苯、苯和总挥发有机化合物含量的检测。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陶笛（教师）</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中音AC，12孔，熏烧材质，配教材，穿绳，包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陶笛（学生）</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单管十二孔中音C调（AC）等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葫芦丝</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中音C调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大谱台</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谱台面不小于450*350（mm）冲压圆孔的钢板；谱台带有2个谱夹，谱夹为两节铁杆中间用弹簧连接，可180度旋转；谱架为高度550-1500可调节，2节升降杆，每节均用螺栓紧固，可伸缩三角架底脚。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双响筒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木制，长17cm～18cm，宽19cm～20cm，棍长18cm～ 19cm提供原材料醇酸清漆通过18项多环芳烃测试合格报告复印件加盖</w:t>
            </w:r>
            <w:r>
              <w:rPr>
                <w:rFonts w:hint="eastAsia" w:ascii="宋体" w:hAnsi="宋体" w:cs="宋体"/>
                <w:i w:val="0"/>
                <w:iCs w:val="0"/>
                <w:color w:val="000000"/>
                <w:kern w:val="0"/>
                <w:sz w:val="20"/>
                <w:szCs w:val="20"/>
                <w:highlight w:val="none"/>
                <w:u w:val="none"/>
                <w:lang w:val="en-US" w:eastAsia="zh-CN" w:bidi="ar"/>
              </w:rPr>
              <w:t>印</w:t>
            </w:r>
            <w:r>
              <w:rPr>
                <w:rFonts w:hint="eastAsia" w:ascii="宋体" w:hAnsi="宋体" w:eastAsia="宋体" w:cs="宋体"/>
                <w:i w:val="0"/>
                <w:iCs w:val="0"/>
                <w:color w:val="000000"/>
                <w:kern w:val="0"/>
                <w:sz w:val="20"/>
                <w:szCs w:val="20"/>
                <w:highlight w:val="none"/>
                <w:u w:val="none"/>
                <w:lang w:val="en-US" w:eastAsia="zh-CN" w:bidi="ar"/>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木鱼</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硬木制，发音清脆，7音一组提供原材料醇酸清漆通过18项多环芳烃测试合格报告复印件加盖</w:t>
            </w:r>
            <w:r>
              <w:rPr>
                <w:rFonts w:hint="eastAsia" w:ascii="宋体" w:hAnsi="宋体" w:cs="宋体"/>
                <w:i w:val="0"/>
                <w:iCs w:val="0"/>
                <w:color w:val="000000"/>
                <w:kern w:val="0"/>
                <w:sz w:val="20"/>
                <w:szCs w:val="20"/>
                <w:highlight w:val="none"/>
                <w:u w:val="none"/>
                <w:lang w:val="en-US" w:eastAsia="zh-CN" w:bidi="ar"/>
              </w:rPr>
              <w:t>印</w:t>
            </w:r>
            <w:r>
              <w:rPr>
                <w:rFonts w:hint="eastAsia" w:ascii="宋体" w:hAnsi="宋体" w:eastAsia="宋体" w:cs="宋体"/>
                <w:i w:val="0"/>
                <w:iCs w:val="0"/>
                <w:color w:val="000000"/>
                <w:kern w:val="0"/>
                <w:sz w:val="20"/>
                <w:szCs w:val="20"/>
                <w:highlight w:val="none"/>
                <w:u w:val="none"/>
                <w:lang w:val="en-US" w:eastAsia="zh-CN" w:bidi="ar"/>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响板</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木制，音色清脆、响亮，适合抓握提供原材料醇酸清漆通过18项多环芳烃测试合格报告复印件加盖</w:t>
            </w:r>
            <w:r>
              <w:rPr>
                <w:rFonts w:hint="eastAsia" w:ascii="宋体" w:hAnsi="宋体" w:cs="宋体"/>
                <w:i w:val="0"/>
                <w:iCs w:val="0"/>
                <w:color w:val="000000"/>
                <w:kern w:val="0"/>
                <w:sz w:val="20"/>
                <w:szCs w:val="20"/>
                <w:highlight w:val="none"/>
                <w:u w:val="none"/>
                <w:lang w:val="en-US" w:eastAsia="zh-CN" w:bidi="ar"/>
              </w:rPr>
              <w:t>印</w:t>
            </w:r>
            <w:r>
              <w:rPr>
                <w:rFonts w:hint="eastAsia" w:ascii="宋体" w:hAnsi="宋体" w:eastAsia="宋体" w:cs="宋体"/>
                <w:i w:val="0"/>
                <w:iCs w:val="0"/>
                <w:color w:val="000000"/>
                <w:kern w:val="0"/>
                <w:sz w:val="20"/>
                <w:szCs w:val="20"/>
                <w:highlight w:val="none"/>
                <w:u w:val="none"/>
                <w:lang w:val="en-US" w:eastAsia="zh-CN" w:bidi="ar"/>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摇铃</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8音一组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沙锤</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铃鼓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木框,铜钹,羊皮鼓面,鼓面直径20cm～25cm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三角铁</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钢制，边长分别为15cm、20cm、25cm，三件一套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大锣</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铜制，直径约30cm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小锣</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铜制，直径约22cm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沙蛋</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木制，不同音色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音条</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铝制，17音，高级品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棒铃</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棒铃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响棒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硬木制，发音清脆，表面光滑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鱼蛙筒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1.长约20cm,宽约5cm手握鱼型，中间表面有螺纹.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2.表面有两个圆孔，头部和尾部表面画有图案。提供原材料醇酸清漆通过18项多环芳烃测试合格报告复印件加盖</w:t>
            </w:r>
            <w:r>
              <w:rPr>
                <w:rFonts w:hint="eastAsia" w:ascii="宋体" w:hAnsi="宋体" w:cs="宋体"/>
                <w:i w:val="0"/>
                <w:iCs w:val="0"/>
                <w:color w:val="000000"/>
                <w:kern w:val="0"/>
                <w:sz w:val="20"/>
                <w:szCs w:val="20"/>
                <w:highlight w:val="none"/>
                <w:u w:val="none"/>
                <w:lang w:val="en-US" w:eastAsia="zh-CN" w:bidi="ar"/>
              </w:rPr>
              <w:t>印</w:t>
            </w:r>
            <w:r>
              <w:rPr>
                <w:rFonts w:hint="eastAsia" w:ascii="宋体" w:hAnsi="宋体" w:eastAsia="宋体" w:cs="宋体"/>
                <w:i w:val="0"/>
                <w:iCs w:val="0"/>
                <w:color w:val="000000"/>
                <w:kern w:val="0"/>
                <w:sz w:val="20"/>
                <w:szCs w:val="20"/>
                <w:highlight w:val="none"/>
                <w:u w:val="none"/>
                <w:lang w:val="en-US" w:eastAsia="zh-CN" w:bidi="ar"/>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刮棒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木制，刮棱尺寸均匀，外表光滑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北梆子</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硬木制，坚实无疤节或劈裂，外表光滑无毛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碰铃</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黄铜制，系绳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堂鼓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木框，牛皮鼓面，直径22cm～32cm，高33cm,带架提供原材料醇酸清漆通过18项多环芳烃测试合格报告复印件加盖</w:t>
            </w:r>
            <w:r>
              <w:rPr>
                <w:rFonts w:hint="eastAsia" w:ascii="宋体" w:hAnsi="宋体" w:cs="宋体"/>
                <w:i w:val="0"/>
                <w:iCs w:val="0"/>
                <w:color w:val="000000"/>
                <w:kern w:val="0"/>
                <w:sz w:val="20"/>
                <w:szCs w:val="20"/>
                <w:highlight w:val="none"/>
                <w:u w:val="none"/>
                <w:lang w:val="en-US" w:eastAsia="zh-CN" w:bidi="ar"/>
              </w:rPr>
              <w:t>印</w:t>
            </w:r>
            <w:r>
              <w:rPr>
                <w:rFonts w:hint="eastAsia" w:ascii="宋体" w:hAnsi="宋体" w:eastAsia="宋体" w:cs="宋体"/>
                <w:i w:val="0"/>
                <w:iCs w:val="0"/>
                <w:color w:val="000000"/>
                <w:kern w:val="0"/>
                <w:sz w:val="20"/>
                <w:szCs w:val="20"/>
                <w:highlight w:val="none"/>
                <w:u w:val="none"/>
                <w:lang w:val="en-US" w:eastAsia="zh-CN" w:bidi="ar"/>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扁鼓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圆形，木框，两面蒙羊皮，用绳索绷紧。鼓面直径 37cm～45cm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铙</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铜制，直径27cm～55cm,铙面光、弧度适度、圆度准确、边缘厚度一致，中间的帽形大小和两面的音高要相同，两面为一副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小钹</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铜制，钹面直径12cm～14cm，碗径5cm～7cm，碗高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1.5cm～2cm，钹面光、弧度适度、圆度准确、边缘厚度一致，中间的帽形大小和两面的音高要相同，两面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为一副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小军鼓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1．鼓腔为多层桦木，带背架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2.聚酯膜鼓皮，喷涂金属压圈。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3．音质清脆悦耳，直径约3550mm，高度约140mm。14*5.5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 各金属零鼓锤顺直，表面光滑无毛刺，手感舒适。含鼓棒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大军鼓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1．鼓腔为多层桦木。带背架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2.金属喷涂压圈超强合金鼓耳。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3．直径不少于560mm，高度不少于305mm。22*12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 聚酯膜鼓皮配鼓棒1付及钥匙背带。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展示柜及收纳盒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1.尺寸为1850mm*900mm*390mm。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2.材质为铁质，上为玻璃对开门，下为铁质门。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3.隔板可调。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4.厚度不低于0.4mm。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爵士鼓（架子鼓）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七鼓，架子鼓由低音大鼓、踩镲、小军鼓、桶子鼓（3～7个）、吊镲（2～3面）所组成，鼓的直径如下：大鼓：22"×16"、落地鼓：16"×16"、小军鼓：14"×5.5"、中音鼓：13"×11"、中音鼓：12"×10"，高音鼓：10"×10"、高音鼓：8"×10"、镲片：踩镲(12"×2")、吊镲：(15")、吊镲：(16")。质量要求：鼓腔:自然风干木材材质。超强圆柱鼓耳，正品鼓皮，手工镲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邦戈鼓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中档邦戈鼓：尺寸6+7寸 材质：鼓面头层山羊皮，颜色：酒红色或者木本色，环保木材，带落地支架。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邦戈鼓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普及邦戈鼓：6+7寸，专业木质鼓身， 牛皮鼓面，音色清脆响亮。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小花地鼓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聚酯鼓皮，直径不低于20cm，高度9.7cm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花地鼓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聚酯鼓皮，直径不低于25cm，高度18cm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小康佳鼓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直径不低于25cm，高度60cm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专业金属键中音打琴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铝制琴键，边角圆润，琴片厚薄均匀，配琴锤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专业木键高音打琴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木质琴键，边角圆润，色泽一致，琴片厚薄均匀，配琴锤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小钟琴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1：32音。产品具有低、中、高三组共32音阶。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2：发音清脆、宏亮、音量大。音锤表面无疤痕，质量均匀。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古筝</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1.技术要求.仿红木材质，老红木色，花开富贵图案.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合唱台</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木制，三阶，每阶高度差不小于20cm，每阶宽度不小于40cm提供</w:t>
            </w:r>
            <w:r>
              <w:rPr>
                <w:rFonts w:hint="eastAsia" w:ascii="宋体" w:hAnsi="宋体" w:cs="宋体"/>
                <w:i w:val="0"/>
                <w:iCs w:val="0"/>
                <w:color w:val="000000"/>
                <w:kern w:val="0"/>
                <w:sz w:val="20"/>
                <w:szCs w:val="20"/>
                <w:highlight w:val="none"/>
                <w:u w:val="none"/>
                <w:lang w:val="en-US" w:eastAsia="zh-CN" w:bidi="ar"/>
              </w:rPr>
              <w:t>第三方检测</w:t>
            </w:r>
            <w:r>
              <w:rPr>
                <w:rFonts w:hint="eastAsia" w:ascii="宋体" w:hAnsi="宋体" w:eastAsia="宋体" w:cs="宋体"/>
                <w:i w:val="0"/>
                <w:iCs w:val="0"/>
                <w:color w:val="000000"/>
                <w:kern w:val="0"/>
                <w:sz w:val="20"/>
                <w:szCs w:val="20"/>
                <w:highlight w:val="none"/>
                <w:u w:val="none"/>
                <w:lang w:val="en-US" w:eastAsia="zh-CN" w:bidi="ar"/>
              </w:rPr>
              <w:t>机构出具的符合GB 18584-2001标准的甲醛释放量测试合格的检验报告复印件加盖生产商</w:t>
            </w:r>
            <w:r>
              <w:rPr>
                <w:rFonts w:hint="eastAsia" w:ascii="宋体" w:hAnsi="宋体" w:cs="宋体"/>
                <w:i w:val="0"/>
                <w:iCs w:val="0"/>
                <w:color w:val="000000"/>
                <w:kern w:val="0"/>
                <w:sz w:val="20"/>
                <w:szCs w:val="20"/>
                <w:highlight w:val="none"/>
                <w:u w:val="none"/>
                <w:lang w:val="en-US" w:eastAsia="zh-CN" w:bidi="ar"/>
              </w:rPr>
              <w:t>印</w:t>
            </w:r>
            <w:r>
              <w:rPr>
                <w:rFonts w:hint="eastAsia" w:ascii="宋体" w:hAnsi="宋体" w:eastAsia="宋体" w:cs="宋体"/>
                <w:i w:val="0"/>
                <w:iCs w:val="0"/>
                <w:color w:val="000000"/>
                <w:kern w:val="0"/>
                <w:sz w:val="20"/>
                <w:szCs w:val="20"/>
                <w:highlight w:val="none"/>
                <w:u w:val="none"/>
                <w:lang w:val="en-US" w:eastAsia="zh-CN" w:bidi="ar"/>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把杆</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地面移动式舞蹈把杆，可升降，材质为松木把杆，长3米，外观光滑无毛刺，使用安全提供</w:t>
            </w:r>
            <w:r>
              <w:rPr>
                <w:rFonts w:hint="eastAsia" w:ascii="宋体" w:hAnsi="宋体" w:cs="宋体"/>
                <w:i w:val="0"/>
                <w:iCs w:val="0"/>
                <w:color w:val="000000"/>
                <w:kern w:val="0"/>
                <w:sz w:val="20"/>
                <w:szCs w:val="20"/>
                <w:highlight w:val="none"/>
                <w:u w:val="none"/>
                <w:lang w:val="en-US" w:eastAsia="zh-CN" w:bidi="ar"/>
              </w:rPr>
              <w:t>第三方检测</w:t>
            </w:r>
            <w:r>
              <w:rPr>
                <w:rFonts w:hint="eastAsia" w:ascii="宋体" w:hAnsi="宋体" w:eastAsia="宋体" w:cs="宋体"/>
                <w:i w:val="0"/>
                <w:iCs w:val="0"/>
                <w:color w:val="000000"/>
                <w:kern w:val="0"/>
                <w:sz w:val="20"/>
                <w:szCs w:val="20"/>
                <w:highlight w:val="none"/>
                <w:u w:val="none"/>
                <w:lang w:val="en-US" w:eastAsia="zh-CN" w:bidi="ar"/>
              </w:rPr>
              <w:t>机构出具的符合GB 18584-2001标准的甲醛释放量测试合格的检验报告复印件加盖生产商</w:t>
            </w:r>
            <w:r>
              <w:rPr>
                <w:rFonts w:hint="eastAsia" w:ascii="宋体" w:hAnsi="宋体" w:cs="宋体"/>
                <w:i w:val="0"/>
                <w:iCs w:val="0"/>
                <w:color w:val="000000"/>
                <w:kern w:val="0"/>
                <w:sz w:val="20"/>
                <w:szCs w:val="20"/>
                <w:highlight w:val="none"/>
                <w:u w:val="none"/>
                <w:lang w:val="en-US" w:eastAsia="zh-CN" w:bidi="ar"/>
              </w:rPr>
              <w:t>印</w:t>
            </w:r>
            <w:r>
              <w:rPr>
                <w:rFonts w:hint="eastAsia" w:ascii="宋体" w:hAnsi="宋体" w:eastAsia="宋体" w:cs="宋体"/>
                <w:i w:val="0"/>
                <w:iCs w:val="0"/>
                <w:color w:val="000000"/>
                <w:kern w:val="0"/>
                <w:sz w:val="20"/>
                <w:szCs w:val="20"/>
                <w:highlight w:val="none"/>
                <w:u w:val="none"/>
                <w:lang w:val="en-US" w:eastAsia="zh-CN" w:bidi="ar"/>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舞蹈垫收纳车</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38.5*19.5*57cm,带轮子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星形舞蹈垫</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1.用途.瑜伽，舞蹈  健身，材质.NBR（丁腈橡胶）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2.规格.1830*610*10mm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圆形舞蹈垫</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直径100厘米，加厚金丝绒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五边形舞蹈垫</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1.用途.瑜伽，舞蹈  健身，材质.NBR（丁腈橡胶）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2.规格.1830*610*10mm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舞蹈凳</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1.尺寸3000±10×200±5×300mm。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2.板面厚30～50mm，放置稳固，表面平整，棱角光滑，无毛刺、缺损、木疥。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3.外观颜色鲜艳醒目。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舞蹈压腿凳</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材质：整板实木，PU皮革外套（海绵夹层）。产品尺寸2000mm*240mm*300mm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舞蹈压腿砖</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EVA材质，无害物质，防水性强，不易沾水，高密度海绵泡沫砖，尺寸：23*15*7cm。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舞蹈垫</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1.用途.瑜伽，舞蹈  健身，材质.NBR（丁腈橡胶）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2.规格.1830*610*10mm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舞蹈练功球</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PVC材质，无毒物质，直径55CM，厚度2mm加厚防爆；适合中小学舞蹈教学使用。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舞蹈拉力带</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涤棉材质，2mm厚度，耐拉不变形，尺寸：183*3.8CM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音响</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1、额定功率：2×165W/8Ω2×220W/4Ω；2、输出功率：2×320W/8Ω；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3、峰值功率：2×400W/8Ω；4、输入灵敏度：线路300mV±30mV；话筒15mV±3mV；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5、频率响应：20Hz～20KHz-3dB，+1dB；6、话筒均衡提衰量：10dB±2db；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7、幻像电源：+48V；8、失真度：≤0.5%；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功放</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1、采用UHF超高频段，全新音频电路构架，数字静音、数字音量调节；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2、先进的自动对频技术，仅需一键操作即可自动同步接收、发射工作频率，方便客户使用；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3、独特ID码设计，具有身份识别功能，彻底杜绝干扰和串频现象；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4、采用真分集式接收及数字导音，杂音锁定双重静音控制，接收距离远，消除接收断音及不稳的缺失。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5、各频道可单独或混合输出，可切换两段输出的音量，具有MIC/LINE输出开关：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6、接收机可设置锁屏功能，防止使用误操作；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7、高端液晶显示屏采用全新的背光补亮方式，使接收机及发射器的工作状态一目了然；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8、理想环境操作半径大于50米，适用于多种场合；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1、射频范围: UHF537-587.3MHZ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2、可调范围 :约50 MHz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3、信道数目：200个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4、频率间隔：250KHz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5、频率稳定度：±0.005%（-10℃—﹢50℃）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话筒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1、1×10"低频驱动单元；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2、2×3"高音单元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3、额定功率不小于100W/8Ω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4、特性灵敏度不小于94dB/W/m（有效频率带通平均）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5、输出声压级不小于114dBContinues)；120dB(Peak)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6、低频截止频率不高于：55Hz；高频截止频率不低于：20KHz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机柜</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全防火密度复合板材制作，前后标准U槽安装设计，具有隔离强电 辐射对电子设备造成的信号干扰。配4只可移动万象胶轮，方便移动。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一体化点歌机</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系统：点歌机系统+安卓系统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硬盘：3T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屏幕：19.5寸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尺寸：47*20*81CM</w:t>
            </w:r>
            <w:r>
              <w:rPr>
                <w:rFonts w:hint="eastAsia" w:ascii="宋体" w:hAnsi="宋体" w:cs="宋体"/>
                <w:i w:val="0"/>
                <w:iCs w:val="0"/>
                <w:color w:val="000000"/>
                <w:kern w:val="0"/>
                <w:sz w:val="20"/>
                <w:szCs w:val="20"/>
                <w:highlight w:val="none"/>
                <w:u w:val="none"/>
                <w:lang w:val="en-US" w:eastAsia="zh-CN" w:bidi="ar"/>
              </w:rPr>
              <w:t>（参考值）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配件：HDMI线*1，电源适配器*1，语音线*1，说明书*1，AUX线*1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舞蹈更衣柜</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850mm×390mm×1800mm；钢制柜体结构，采用≥0.</w:t>
            </w:r>
            <w:r>
              <w:rPr>
                <w:rFonts w:hint="eastAsia" w:ascii="宋体" w:hAnsi="宋体" w:cs="宋体"/>
                <w:i w:val="0"/>
                <w:iCs w:val="0"/>
                <w:color w:val="000000"/>
                <w:kern w:val="0"/>
                <w:sz w:val="20"/>
                <w:szCs w:val="20"/>
                <w:highlight w:val="none"/>
                <w:u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mm厚冷轧钢板成型，表面喷塑工艺处理；柜内部：采用≥0.</w:t>
            </w:r>
            <w:r>
              <w:rPr>
                <w:rFonts w:hint="eastAsia" w:ascii="宋体" w:hAnsi="宋体" w:cs="宋体"/>
                <w:i w:val="0"/>
                <w:iCs w:val="0"/>
                <w:color w:val="000000"/>
                <w:kern w:val="0"/>
                <w:sz w:val="20"/>
                <w:szCs w:val="20"/>
                <w:highlight w:val="none"/>
                <w:u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mm厚冷轧钢板成型、表面喷塑处理，柜体应有加强筋加固；活动隔板：分五层，采用≥0.</w:t>
            </w:r>
            <w:r>
              <w:rPr>
                <w:rFonts w:hint="eastAsia" w:ascii="宋体" w:hAnsi="宋体" w:cs="宋体"/>
                <w:i w:val="0"/>
                <w:iCs w:val="0"/>
                <w:color w:val="000000"/>
                <w:kern w:val="0"/>
                <w:sz w:val="20"/>
                <w:szCs w:val="20"/>
                <w:highlight w:val="none"/>
                <w:u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mm厚冷轧钢板成型、隔板边缘折成，表面喷塑处理，隔板均能上下移动而且可以根据需要拆除；柜门:对开门，上下门带锁。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舞蹈鞋柜</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1.规格：120*30*40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2.橡胶木/松木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3.板厚≥16mm。4.采用专业适合儿童的水性漆。5.柜子的外表面和内表面以及儿童手指可触及的隐蔽处，均不得有锐利的棱角</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毛刺以及小五金部件露出的锐利尖锐, 所有接触人体的边棱均应倒圆角提供原材料清漆通过 18 项多环芳烃测试合格报告复印件加盖公章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单反相机</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类型 CMOS图像感应器（支持全像素双核CMOS AF）</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有效像素 约2410万像素 ※四舍五入到万位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长宽比 3:2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记录系统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记录格式 相机文件系统设计规则2.0（Design rule for Camera File system 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图像类型 JPEG、RAW（14位，佳能原创: .CR3），可以同时记录RAW+JPEG ※连拍时的RAW图像变为12位模数转换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记录像素 L（大）：2400万像素（6000×4000），M（中）：约1060万像素（3984×2656），S1（小1）：约590万像素（2976×1984），S2（小2）：约380万像素（2400×1600），RAW/C-RAW：2400万像素（6000×4000） ※四舍五入到万位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长宽比设置 3:2、4:3、16:9、1:1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创建/选择文件夹 具备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文件编号 连续编号、自动重设、手动重设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拍摄期间的图像处理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照片风格 自动、标准、人像、风光、精致细节、中性、可靠设置、单色、用户定义1-3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白平衡 自动（氛围优先)、自动（白色优先)、预设（日光、阴影、阴天、钨丝灯、白色荧光灯、闪光灯）、用户自定义、色温（约2500-10000K），具备白平衡校正功能 ※支持闪光色温信息传输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自动图像亮度校正 自动亮度优化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降噪 可应用于长时间曝光和高ISO感光度拍摄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高光色调优先 具备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镜头像差校正 周边光量校正、失真校正、数码镜头优化、色差校正、衍射校正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自动对焦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自动对焦类型 全像素双核CMOS AF（Dual Pixel CMOS AF）相差检测方式，反差检测自动对焦方式（拍摄4K短片时）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自动对焦方式 面部+追踪、定点自动对焦、单点自动对焦、区域自动对焦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自动选择时的可用自动对焦区域 最大143区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放大显示 可进行约5倍、10倍放大确认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手动对焦（MF） 具备手动对焦峰值显示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【静止图像拍摄】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自动对焦操作 单次自动对焦、伺服自动对焦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眼睛检测自动对焦 具备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连续自动对焦 具备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对焦覆盖范围 长约88%×宽约100%的面积，长约80%×宽约80%的面积 ※根据使用镜头及长宽比等的设置不同而异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对焦亮度范围 EV -4～18（F1.4、中央对焦点、室温、ISO 100、单次自动对焦）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自动对焦辅助光 内置LED灯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落地镜</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镜面厚度不低于5mm。优质防水镜面含边框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美术用品柜</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不小于90cm×39cm×185cm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写生画板</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不小于45cm×32cm</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提供</w:t>
            </w:r>
            <w:r>
              <w:rPr>
                <w:rFonts w:hint="eastAsia" w:ascii="宋体" w:hAnsi="宋体" w:cs="宋体"/>
                <w:i w:val="0"/>
                <w:iCs w:val="0"/>
                <w:color w:val="000000"/>
                <w:kern w:val="0"/>
                <w:sz w:val="20"/>
                <w:szCs w:val="20"/>
                <w:highlight w:val="none"/>
                <w:u w:val="none"/>
                <w:lang w:val="en-US" w:eastAsia="zh-CN" w:bidi="ar"/>
              </w:rPr>
              <w:t>第三方检测</w:t>
            </w:r>
            <w:r>
              <w:rPr>
                <w:rFonts w:hint="eastAsia" w:ascii="宋体" w:hAnsi="宋体" w:eastAsia="宋体" w:cs="宋体"/>
                <w:i w:val="0"/>
                <w:iCs w:val="0"/>
                <w:color w:val="000000"/>
                <w:kern w:val="0"/>
                <w:sz w:val="20"/>
                <w:szCs w:val="20"/>
                <w:highlight w:val="none"/>
                <w:u w:val="none"/>
                <w:lang w:val="en-US" w:eastAsia="zh-CN" w:bidi="ar"/>
              </w:rPr>
              <w:t>机构出具的符合GB 18584-2001标准的甲醛释放量测试合格的检验报告复印件加盖生产商</w:t>
            </w:r>
            <w:r>
              <w:rPr>
                <w:rFonts w:hint="eastAsia" w:ascii="宋体" w:hAnsi="宋体" w:cs="宋体"/>
                <w:i w:val="0"/>
                <w:iCs w:val="0"/>
                <w:color w:val="000000"/>
                <w:kern w:val="0"/>
                <w:sz w:val="20"/>
                <w:szCs w:val="20"/>
                <w:highlight w:val="none"/>
                <w:u w:val="none"/>
                <w:lang w:val="en-US" w:eastAsia="zh-CN" w:bidi="ar"/>
              </w:rPr>
              <w:t>印</w:t>
            </w:r>
            <w:r>
              <w:rPr>
                <w:rFonts w:hint="eastAsia" w:ascii="宋体" w:hAnsi="宋体" w:eastAsia="宋体" w:cs="宋体"/>
                <w:i w:val="0"/>
                <w:iCs w:val="0"/>
                <w:color w:val="000000"/>
                <w:kern w:val="0"/>
                <w:sz w:val="20"/>
                <w:szCs w:val="20"/>
                <w:highlight w:val="none"/>
                <w:u w:val="none"/>
                <w:lang w:val="en-US" w:eastAsia="zh-CN" w:bidi="ar"/>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绘画工具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1.17眼调色盘1件；                                  </w:t>
            </w:r>
          </w:p>
          <w:p>
            <w:pPr>
              <w:keepNext w:val="0"/>
              <w:keepLines w:val="0"/>
              <w:widowControl/>
              <w:numPr>
                <w:ilvl w:val="0"/>
                <w:numId w:val="2"/>
              </w:numPr>
              <w:suppressLineNumbers w:val="0"/>
              <w:ind w:left="10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加健大白云毛笔1支.加健中白云毛笔1支.加健小白云毛笔1支.大提斗1支，中提斗1支，小提斗1支，花枝俏1支.小依纹1支；                                   3.水粉画笔1-12#各1支；                             </w:t>
            </w:r>
          </w:p>
          <w:p>
            <w:pPr>
              <w:keepNext w:val="0"/>
              <w:keepLines w:val="0"/>
              <w:widowControl/>
              <w:numPr>
                <w:ilvl w:val="0"/>
                <w:numId w:val="0"/>
              </w:numPr>
              <w:suppressLineNumbers w:val="0"/>
              <w:ind w:left="100"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4.油画笔1-12#各1支；                             </w:t>
            </w:r>
          </w:p>
          <w:p>
            <w:pPr>
              <w:keepNext w:val="0"/>
              <w:keepLines w:val="0"/>
              <w:widowControl/>
              <w:numPr>
                <w:ilvl w:val="0"/>
                <w:numId w:val="0"/>
              </w:numPr>
              <w:suppressLineNumbers w:val="0"/>
              <w:ind w:left="100" w:lef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5.24眼调色盒1件；共5类；                              </w:t>
            </w:r>
          </w:p>
          <w:p>
            <w:pPr>
              <w:keepNext w:val="0"/>
              <w:keepLines w:val="0"/>
              <w:widowControl/>
              <w:numPr>
                <w:ilvl w:val="0"/>
                <w:numId w:val="0"/>
              </w:numPr>
              <w:suppressLineNumbers w:val="0"/>
              <w:ind w:left="100" w:left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中空吹塑定位包装，便于携带.存放；适用范围.适用于小学.中学美术教学用。提供原材料塑料颗粒通过15项多环芳烃测试合格报告复印件加盖</w:t>
            </w:r>
            <w:r>
              <w:rPr>
                <w:rFonts w:hint="eastAsia" w:ascii="宋体" w:hAnsi="宋体" w:cs="宋体"/>
                <w:i w:val="0"/>
                <w:iCs w:val="0"/>
                <w:color w:val="000000"/>
                <w:kern w:val="0"/>
                <w:sz w:val="20"/>
                <w:szCs w:val="20"/>
                <w:highlight w:val="none"/>
                <w:u w:val="none"/>
                <w:lang w:val="en-US" w:eastAsia="zh-CN" w:bidi="ar"/>
              </w:rPr>
              <w:t>印</w:t>
            </w:r>
            <w:r>
              <w:rPr>
                <w:rFonts w:hint="eastAsia" w:ascii="宋体" w:hAnsi="宋体" w:eastAsia="宋体" w:cs="宋体"/>
                <w:i w:val="0"/>
                <w:iCs w:val="0"/>
                <w:color w:val="000000"/>
                <w:kern w:val="0"/>
                <w:sz w:val="20"/>
                <w:szCs w:val="20"/>
                <w:highlight w:val="none"/>
                <w:u w:val="none"/>
                <w:lang w:val="en-US" w:eastAsia="zh-CN" w:bidi="ar"/>
              </w:rPr>
              <w:t>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提供原材料塑料颗粒通过耐老化性300h检测合格报告复印件加盖</w:t>
            </w:r>
            <w:r>
              <w:rPr>
                <w:rFonts w:hint="eastAsia" w:ascii="宋体" w:hAnsi="宋体" w:cs="宋体"/>
                <w:i w:val="0"/>
                <w:iCs w:val="0"/>
                <w:color w:val="000000"/>
                <w:kern w:val="0"/>
                <w:sz w:val="20"/>
                <w:szCs w:val="20"/>
                <w:highlight w:val="none"/>
                <w:u w:val="none"/>
                <w:lang w:val="en-US" w:eastAsia="zh-CN" w:bidi="ar"/>
              </w:rPr>
              <w:t>印</w:t>
            </w:r>
            <w:r>
              <w:rPr>
                <w:rFonts w:hint="eastAsia" w:ascii="宋体" w:hAnsi="宋体" w:eastAsia="宋体" w:cs="宋体"/>
                <w:i w:val="0"/>
                <w:iCs w:val="0"/>
                <w:color w:val="000000"/>
                <w:kern w:val="0"/>
                <w:sz w:val="20"/>
                <w:szCs w:val="20"/>
                <w:highlight w:val="none"/>
                <w:u w:val="none"/>
                <w:lang w:val="en-US" w:eastAsia="zh-CN" w:bidi="ar"/>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泥工工具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1.内有清单为：泥塑刀1把.环形刀2把.拍板3个.碾滚3根.木条3套.刮板1件.型板1块.割线1件.陶针1个.海绵1块提供原材料塑料颗粒通过15项多环芳烃测试合格报告复印件加盖公章；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提供原材料塑料颗粒通过耐老化性300h检测合格报告复印件加盖公章；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各种马勺、脸谱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白胚面具，各种形状纸浆脸谱。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毛毡</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规格不小于1400*600mm，优质羊毛、纤维混纺材质。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毛笔架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外形：仿古式。主材：优质干燥鸡翅木龙头笔挂。表面不应有明显的擦伤、划痕和碰撞的坑疤。无霉变、虫眼、死节、无明显变形。底长34.5cm、底宽10m、高32cm。可同时悬挂12支毛笔。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砚台</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规格：5寸。 罗纹石材质制作成椭圆形，选用石材雕刻、做工精致、特殊设计，墨汁自然流入凹槽，易可用来舔笔，砚盖可分离，带盖。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丙烯颜料</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12色丙烯颜料12ML/盒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毛笔书法桌</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1.规格：120*60*76cm                                          2.特点.选用实木木榫卯结构，桌面边厚度不小于32mm,宽度不小于65mm,桌面选用优质实木多层板（不易变形、开裂），桌腿规格35*60mm,桌面下方有镂空雕花围板，整体美观，大方，木纹纹理清晰精细打磨，三底两面。选用嘉宝莉油漆:多种颜色均可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书法凳</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40*30*45cm/30*30*45cm,全榆木材质 整体美观，榫卯结构，防形变，木纹纹理清晰，无瑕疵，精细打磨，嘉宝莉油漆，健康环保。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蓝田县北关小学分校</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三按键，号口直径123mm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号嘴管内直径10.8mm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表面漆金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降B调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小队鼓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鼓圈：合金压铸，金属鼓腔；鼓腔尺寸 13"×4"，鼓皮为聚酯，专业打击鼓皮，配有专用小军鼓背带。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指挥棒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1：全长约900mm。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2：主体材质：钢制，球里有物体，撞击可发出“铛铛”声。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大队旗</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规格：90*120双面透印，正反面无色差。双线缝制包边，结实耐用。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中小队旗</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80*60双面透印，正反面无色差。双线缝制包边，结实耐用。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国旗</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规格:96*64双面透印，正反面无色差。双线缝制包边，结实耐用。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彩旗</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规格:144*96，涤纶材质。红色，黄色，绿色，蓝色，粉色，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鼓号架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鼓号架规格：不锈钢材质，长1.6米，高1.55米，宽底边0.6米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升旗服</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衬布</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100cm×200cm；棉、麻、丝、绒提供原材料布料通过18项多环芳烃测试合格报告复印件加盖</w:t>
            </w:r>
            <w:r>
              <w:rPr>
                <w:rFonts w:hint="eastAsia" w:ascii="宋体" w:hAnsi="宋体" w:cs="宋体"/>
                <w:i w:val="0"/>
                <w:iCs w:val="0"/>
                <w:color w:val="000000"/>
                <w:kern w:val="0"/>
                <w:sz w:val="20"/>
                <w:szCs w:val="20"/>
                <w:highlight w:val="none"/>
                <w:u w:val="none"/>
                <w:lang w:val="en-US" w:eastAsia="zh-CN" w:bidi="ar"/>
              </w:rPr>
              <w:t>印</w:t>
            </w:r>
            <w:r>
              <w:rPr>
                <w:rFonts w:hint="eastAsia" w:ascii="宋体" w:hAnsi="宋体" w:eastAsia="宋体" w:cs="宋体"/>
                <w:i w:val="0"/>
                <w:iCs w:val="0"/>
                <w:color w:val="000000"/>
                <w:kern w:val="0"/>
                <w:sz w:val="20"/>
                <w:szCs w:val="20"/>
                <w:highlight w:val="none"/>
                <w:u w:val="none"/>
                <w:lang w:val="en-US" w:eastAsia="zh-CN" w:bidi="ar"/>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遮光窗帘</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不小于180cm×220cm提供原材料布料通过18项多环芳烃测试合格报告复印件加盖公章；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工作台</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不小于160cm×80cm×70cm提供原材料喷涂粉末（户外纯聚酯）通过18项多环芳烃测试合格报告复印件加盖公章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折叠静物台</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规格：80cm×60cm×60cm.                            2.材质：三聚氰胺板.带背板，可折叠。表面环保清漆处理.光滑无毛刺。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美术用品柜</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不小于90cm×39cm×185cm提供原材料喷涂粉末（户外纯聚酯）通过18项多环芳烃测试合格报告复印件加盖</w:t>
            </w:r>
            <w:r>
              <w:rPr>
                <w:rFonts w:hint="eastAsia" w:ascii="宋体" w:hAnsi="宋体" w:cs="宋体"/>
                <w:i w:val="0"/>
                <w:iCs w:val="0"/>
                <w:color w:val="000000"/>
                <w:kern w:val="0"/>
                <w:sz w:val="20"/>
                <w:szCs w:val="20"/>
                <w:highlight w:val="none"/>
                <w:u w:val="none"/>
                <w:lang w:val="en-US" w:eastAsia="zh-CN" w:bidi="ar"/>
              </w:rPr>
              <w:t>印</w:t>
            </w:r>
            <w:r>
              <w:rPr>
                <w:rFonts w:hint="eastAsia" w:ascii="宋体" w:hAnsi="宋体" w:eastAsia="宋体" w:cs="宋体"/>
                <w:i w:val="0"/>
                <w:iCs w:val="0"/>
                <w:color w:val="000000"/>
                <w:kern w:val="0"/>
                <w:sz w:val="20"/>
                <w:szCs w:val="20"/>
                <w:highlight w:val="none"/>
                <w:u w:val="none"/>
                <w:lang w:val="en-US" w:eastAsia="zh-CN" w:bidi="ar"/>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写生画板</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不小于45cm×32cm提供</w:t>
            </w:r>
            <w:r>
              <w:rPr>
                <w:rFonts w:hint="eastAsia" w:ascii="宋体" w:hAnsi="宋体" w:cs="宋体"/>
                <w:i w:val="0"/>
                <w:iCs w:val="0"/>
                <w:color w:val="000000"/>
                <w:kern w:val="0"/>
                <w:sz w:val="20"/>
                <w:szCs w:val="20"/>
                <w:highlight w:val="none"/>
                <w:u w:val="none"/>
                <w:lang w:val="en-US" w:eastAsia="zh-CN" w:bidi="ar"/>
              </w:rPr>
              <w:t>第三方检测</w:t>
            </w:r>
            <w:r>
              <w:rPr>
                <w:rFonts w:hint="eastAsia" w:ascii="宋体" w:hAnsi="宋体" w:eastAsia="宋体" w:cs="宋体"/>
                <w:i w:val="0"/>
                <w:iCs w:val="0"/>
                <w:color w:val="000000"/>
                <w:kern w:val="0"/>
                <w:sz w:val="20"/>
                <w:szCs w:val="20"/>
                <w:highlight w:val="none"/>
                <w:u w:val="none"/>
                <w:lang w:val="en-US" w:eastAsia="zh-CN" w:bidi="ar"/>
              </w:rPr>
              <w:t>机构出具的符合GB 18584-2001标准的甲醛释放量测试合格的检验报告复印件加盖生产商公章。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画架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高度不低于142cm提供</w:t>
            </w:r>
            <w:r>
              <w:rPr>
                <w:rFonts w:hint="eastAsia" w:ascii="宋体" w:hAnsi="宋体" w:cs="宋体"/>
                <w:i w:val="0"/>
                <w:iCs w:val="0"/>
                <w:color w:val="000000"/>
                <w:kern w:val="0"/>
                <w:sz w:val="20"/>
                <w:szCs w:val="20"/>
                <w:highlight w:val="none"/>
                <w:u w:val="none"/>
                <w:lang w:val="en-US" w:eastAsia="zh-CN" w:bidi="ar"/>
              </w:rPr>
              <w:t>第三方检测</w:t>
            </w:r>
            <w:r>
              <w:rPr>
                <w:rFonts w:hint="eastAsia" w:ascii="宋体" w:hAnsi="宋体" w:eastAsia="宋体" w:cs="宋体"/>
                <w:i w:val="0"/>
                <w:iCs w:val="0"/>
                <w:color w:val="000000"/>
                <w:kern w:val="0"/>
                <w:sz w:val="20"/>
                <w:szCs w:val="20"/>
                <w:highlight w:val="none"/>
                <w:u w:val="none"/>
                <w:lang w:val="en-US" w:eastAsia="zh-CN" w:bidi="ar"/>
              </w:rPr>
              <w:t>机构出具的符合GB 18584-2001标准的甲醛释放量测试合格的检验报告复印件加盖生产商</w:t>
            </w:r>
            <w:r>
              <w:rPr>
                <w:rFonts w:hint="eastAsia" w:ascii="宋体" w:hAnsi="宋体" w:cs="宋体"/>
                <w:i w:val="0"/>
                <w:iCs w:val="0"/>
                <w:color w:val="000000"/>
                <w:kern w:val="0"/>
                <w:sz w:val="20"/>
                <w:szCs w:val="20"/>
                <w:highlight w:val="none"/>
                <w:u w:val="none"/>
                <w:lang w:val="en-US" w:eastAsia="zh-CN" w:bidi="ar"/>
              </w:rPr>
              <w:t>印</w:t>
            </w:r>
            <w:r>
              <w:rPr>
                <w:rFonts w:hint="eastAsia" w:ascii="宋体" w:hAnsi="宋体" w:eastAsia="宋体" w:cs="宋体"/>
                <w:i w:val="0"/>
                <w:iCs w:val="0"/>
                <w:color w:val="000000"/>
                <w:kern w:val="0"/>
                <w:sz w:val="20"/>
                <w:szCs w:val="20"/>
                <w:highlight w:val="none"/>
                <w:u w:val="none"/>
                <w:lang w:val="en-US" w:eastAsia="zh-CN" w:bidi="ar"/>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2号画板</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不小于60cm×45cm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版画工具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木刻刀5把、笔刀1把、笔刀片3件、电烙铁1把、木蘑托1只、胶滚1套(大中小各1件)、油石1件、刮刀2—3把、6B中华绘图铅笔2支提供原材料塑料颗粒通过15项多环芳烃测试合格报告复印件加盖</w:t>
            </w:r>
            <w:r>
              <w:rPr>
                <w:rFonts w:hint="eastAsia" w:ascii="宋体" w:hAnsi="宋体" w:cs="宋体"/>
                <w:i w:val="0"/>
                <w:iCs w:val="0"/>
                <w:color w:val="000000"/>
                <w:kern w:val="0"/>
                <w:sz w:val="20"/>
                <w:szCs w:val="20"/>
                <w:highlight w:val="none"/>
                <w:u w:val="none"/>
                <w:lang w:val="en-US" w:eastAsia="zh-CN" w:bidi="ar"/>
              </w:rPr>
              <w:t>印</w:t>
            </w:r>
            <w:r>
              <w:rPr>
                <w:rFonts w:hint="eastAsia" w:ascii="宋体" w:hAnsi="宋体" w:eastAsia="宋体" w:cs="宋体"/>
                <w:i w:val="0"/>
                <w:iCs w:val="0"/>
                <w:color w:val="000000"/>
                <w:kern w:val="0"/>
                <w:sz w:val="20"/>
                <w:szCs w:val="20"/>
                <w:highlight w:val="none"/>
                <w:u w:val="none"/>
                <w:lang w:val="en-US" w:eastAsia="zh-CN" w:bidi="ar"/>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绘画工具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水粉笔1～12#各1支，水彩笔1～12#各1支、大白云毛笔1支、小狼毫1支、勾线笔1支、斗笔1支 扁笔1支、调色盒1个、调色盘1个提供原材料塑料颗粒通过15项多环芳烃测试合格报告复印件加盖公章；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泥工工具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泥塑刀6把、环形刀3把、刮刀2把、切割线1套、刮板1件、拍板1件、型板1块、喷壶1个、海绵1块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制作工具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工刀1把、剪刀2把、木刻刀12把、尖钻1把、篆刻刀1把、油石1块、改锥2把、多用锯1把、锯条5根、推刨1把、木锉1把、尖嘴钳1把、铁锤1把、电烙铁1把、凿子2把、什锦锉1套、切割垫板1块、三用圆规1件、订书器1个、壁纸刀1把、U型锯1把、线锯条10根、手摇钻1个、刨子1把、盒尺1个、角尺1把、砂纸5张、小台钳1台、钢丝钳1把、钢锉1把、钢板尺1把</w:t>
            </w:r>
            <w:r>
              <w:rPr>
                <w:rFonts w:hint="eastAsia" w:ascii="宋体" w:hAnsi="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中小学美术课配套材料</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勾线笔、油画棒、固体胶、彩色水笔、彩泥、彩色铅笔、双面胶、陶泥、水粉画颜料、墨汁、中国画颜料 、胶滚、胶版(水溶性)、油墨(黑色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各种马勺、脸谱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白胚面具，各种形状纸浆脸谱。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画框</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60cm×45cm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毛笔字授课软件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含软、硬笔书写笔触及数字化纸张，含完整数字书法字帖，具有满足多种个性需求和针对具体教学内容灵活有效的设置特点。字帖软件界面简洁直观，易于操作，符合我国书法练习的字帖生成样式习惯。2.可自行调整笔画及文字布局、设定字帖纸张大小，设定练习的字体字号以及文字颜色和田字格颜色，支持系统多种字体和字号大小，自定义字帖文字内容。字帖软件有铅笔、毛笔、钢笔和橡皮擦笔触，支持字帖文本导入和字帖自动生成，支持字帖分层临摹，设置了“字帖库”功能，并且支持可扩展添加字帖库的功能，在教学和使用中，可以根据需要，添加字帖文本或字帖图片备用，导入名家字帖观摩等；还设置了“分隔符”功能按键，可以对创作记录进行标记，便于迅速查找和回放显示已经书写完成的文字，适合教师演示书法创作的具体过程，帮助学生进行反复观摩学习。3.支持字帖输出打印，为书法教学与汉语文学、艺术等提供互通互融教学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毛笔书法桌</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1.规格：120*60*76cm                                          2.特点.选用实木木榫卯结构，桌面边厚度不小于32mm,宽度不小于65mm,桌面选用优质实木多层板（不易变形、开裂），桌腿规格35*60mm,桌面下方有镂空雕花围板，整体美观，大方，木纹纹理清晰精细打磨，三底两面。选用嘉宝莉油漆:多种颜色均可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书法凳</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40*30*45cm/30*30*45cm,全榆木材质 整体美观，榫卯结构，防形变，木纹纹理清晰，无瑕疵，精细打磨，嘉宝莉油漆，健康环保。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毛毡</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规格不小于1400*600mm，优质羊毛、纤维混纺材质。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毛笔架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外形：仿古式。主材：优质干燥鸡翅木龙头笔挂。表面不应有明显的擦伤、划痕和碰撞的坑疤。无霉变、虫眼、死节、无明显变形。底长34.5cm、底宽10m、高32cm。可同时悬挂12支毛笔。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砚台</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规格：5寸。 罗纹石材质制作成椭圆形，选用石材雕刻、做工精致、特殊设计，墨汁自然流入凹槽，易可用来舔笔，砚盖可分离，带盖。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丙烯颜料</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12色丙烯颜料12ML/盒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大铁画夹</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材质：不锈钢，长度不小于145mm。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五线谱电教板</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1、音乐教学用五线谱电磁感应书写式电教板，墨绿色板面，普照通粉笔书写；控制面板采用PC膜全数字电路控制、轻触式按键；LED数码显示；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2、调式：12种；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3、音色：128种标准GM音色；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4、自动节奏：100种；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5、示范曲：800首，包含中、小学音乐课本中的练习曲、示范曲，多首中外欣赏名曲，播放示范曲时显示歌曲的调式、拍型、拍速、拍点、音名等主要音乐要素；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6、节拍器：1/4、2/4、3/4、4/4、3/8、6/8、9/8、2/2拍共8种；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7、速度控制：节奏、节拍、歌曲的速度40～240共201档连续可调；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8、音量控制：总音量、伴奏音量可分别由数码电位器调节，共16档；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9、可录音，录音时间不小于18分钟，且断电后录音数据不丢失；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10、任意和声演示，三个和弦记忆器，自动识别大三和弦、小三和弦、七和弦和小七和弦，可显示和弦名；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11、音准：a=440±3Hz；音域G～a2，高音谱表2组、大谱表1组；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12、有延音、颤音功能；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13、体积： ≥1800mm×1000mm×62mm。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键盘 61键（钢琴外观琴键）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力度响应 2级、关闭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复音数 48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音色400种内置音色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数码音效 混响（10种）、虚拟音乐厅、舞曲音效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节奏/模式 100内置节奏、50首舞曲节奏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课程功能 简易课程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课程部份选择（左手、右手、双手）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连接APP 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自动伴奏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模式：卡西欧和弦，多指和弦1、多指和弦2（关6音），多指和弦3（指控低音），全键盘和弦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控制器：开始/关闭，前奏，标准/插入，变奏/插入，同步/尾奏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内置乐曲 60（乐曲库）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节拍器 拍子：关、1-9（速度范围：4分音符=20-255）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其他功能 舞曲模式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单触设置100个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节奏、乐曲库控制器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弯音轮：0-12半音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移调±1 八度 (-12 to 0 to +12 半音)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调音 A4 = 415.5 to 465.9 Hz (初始默认值: 440.0 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踏板 标准jack (延音, 抽选, 柔音, 节奏)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MIDI</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GM兼容性：1级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USB端口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扬声器 10cm x 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输出功率 2W＋2W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输入/输出端口 耳机/输出（标准立体声JACK）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延音/踏板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音频输入 USB：B型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交流接口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电源要求 AA-size x 6 / AC 交流电源: AD-E95100L</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 946 x 307 x 92 mm</w:t>
            </w:r>
            <w:r>
              <w:rPr>
                <w:rFonts w:hint="eastAsia" w:ascii="宋体" w:hAnsi="宋体" w:cs="宋体"/>
                <w:i w:val="0"/>
                <w:iCs w:val="0"/>
                <w:color w:val="000000"/>
                <w:kern w:val="0"/>
                <w:sz w:val="20"/>
                <w:szCs w:val="20"/>
                <w:highlight w:val="none"/>
                <w:u w:val="none"/>
                <w:lang w:val="en-US" w:eastAsia="zh-CN" w:bidi="ar"/>
              </w:rPr>
              <w:t>（参考值）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重量 3.4kg（不含电池）</w:t>
            </w:r>
            <w:r>
              <w:rPr>
                <w:rFonts w:hint="eastAsia" w:ascii="宋体" w:hAnsi="宋体" w:cs="宋体"/>
                <w:i w:val="0"/>
                <w:iCs w:val="0"/>
                <w:color w:val="000000"/>
                <w:kern w:val="0"/>
                <w:sz w:val="20"/>
                <w:szCs w:val="20"/>
                <w:highlight w:val="none"/>
                <w:u w:val="none"/>
                <w:lang w:val="en-US" w:eastAsia="zh-CN" w:bidi="ar"/>
              </w:rPr>
              <w:t>（参考值）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颜色 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合唱凳</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尺寸不低于30x35x40cm，高强度纳米板，厚度≥1.2cm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音响设备</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攻放：1、额定功率：2×165W/8Ω2×220W/4Ω；2、输出功率：2×320W/8Ω；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3、峰值功率：2×400W/8Ω；4、输入灵敏度：线路300mV±30mV；话筒15mV±3mV；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5、频率响应：20Hz～20KHz-3dB，+1dB；6、话筒均衡提衰量：10dB±2db；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7、幻像电源：+48V；8、失真度：≤0.5%；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9、整机净尺寸：483×94×363（mm）；10、净重：9.0KG；                                   无线话筒：1、采用UHF超高频段，全新音频电路构架，数字静音、数字音量调节；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2、先进的自动对频技术，仅需一键操作即可自动同步接收、发射工作频率，方便客户使用；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3、独特ID码设计，具有身份识别功能，彻底杜绝干扰和串频现象；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4、采用真分集式接收及数字导音，杂音锁定双重静音控制，接收距离远，消除接收断音及不稳的缺失。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5、各频道可单独或混合输出，可切换两段输出的音量，具有MIC/LINE输出开关：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6、接收机可设置锁屏功能，防止使用误操作；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7、高端液晶显示屏采用全新的背光补亮方式，使接收机及发射器的工作状态一目了然；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8、理想环境操作半径大于50米，适用于多种场合；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1、射频范围: UHF537-587.3MHZ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2、可调范围 :约50 MHz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3、信道数目：200个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4、频率间隔：250KHz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5、频率稳定度：±0.005%（-10℃—﹢50℃）音箱：1、1×10"低频驱动单元；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2、2×3"高音单元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3、额定功率不小于100W/8Ω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4、特性灵敏度不小于94dB/W/m（有效频率带通平均）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5、输出声压级不小于114dBContinues)；120dB(Peak)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6、低频截止频率不高于：55Hz；高频截止频率不低于：20KHz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响板</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全长不小于180mm，响板上片厚底不小于7mm，最长柄不小于90mm,由主板及两块副板连接组成。主板及副板均用实木制成。响板表面无抗疤.裂缝，漆层均匀.光亮。发音清脆响亮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木鱼</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1.硬木制，发音清脆，7音一组。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三角铁</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1.技术要求.钢制，6件套。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2.边长分别为10cm.12cm.14cm.17cm.19.5cm.24.5cm。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铃鼓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1.木框,6对铜钹,羊皮鼓面,鼓面直径20cm。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沙锤</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1.木制材质。两个为一副，直径约为65mm，内置砂砾。彩色，刻花。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2.两个一对，内装铁砂。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双响筒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1.木制。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2.圆筒形，筒长约190mm，直径33mm两端掏孔.开缝。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3.附插把，打棒各一支,棒长约为155mm。音质要响亮清脆。提供</w:t>
            </w:r>
            <w:r>
              <w:rPr>
                <w:rFonts w:hint="eastAsia" w:ascii="宋体" w:hAnsi="宋体" w:cs="宋体"/>
                <w:i w:val="0"/>
                <w:iCs w:val="0"/>
                <w:color w:val="000000"/>
                <w:kern w:val="0"/>
                <w:sz w:val="20"/>
                <w:szCs w:val="20"/>
                <w:highlight w:val="none"/>
                <w:u w:val="none"/>
                <w:lang w:val="en-US" w:eastAsia="zh-CN" w:bidi="ar"/>
              </w:rPr>
              <w:t>第三方检测</w:t>
            </w:r>
            <w:r>
              <w:rPr>
                <w:rFonts w:hint="eastAsia" w:ascii="宋体" w:hAnsi="宋体" w:eastAsia="宋体" w:cs="宋体"/>
                <w:i w:val="0"/>
                <w:iCs w:val="0"/>
                <w:color w:val="000000"/>
                <w:kern w:val="0"/>
                <w:sz w:val="20"/>
                <w:szCs w:val="20"/>
                <w:highlight w:val="none"/>
                <w:u w:val="none"/>
                <w:lang w:val="en-US" w:eastAsia="zh-CN" w:bidi="ar"/>
              </w:rPr>
              <w:t>机构检测符合GB/T28489-2012《乐器有害物质限量》并检测合格的报告</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复印件加盖生产商公章（检测项包含甲醛、甲苯、二甲苯、苯和总挥发有机化合物含量的检测）。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串铃</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1.木质材质，两个为一副，配镀铜小铃铛。提供</w:t>
            </w:r>
            <w:r>
              <w:rPr>
                <w:rFonts w:hint="eastAsia" w:ascii="宋体" w:hAnsi="宋体" w:cs="宋体"/>
                <w:i w:val="0"/>
                <w:iCs w:val="0"/>
                <w:color w:val="000000"/>
                <w:kern w:val="0"/>
                <w:sz w:val="20"/>
                <w:szCs w:val="20"/>
                <w:highlight w:val="none"/>
                <w:u w:val="none"/>
                <w:lang w:val="en-US" w:eastAsia="zh-CN" w:bidi="ar"/>
              </w:rPr>
              <w:t>第三方检测</w:t>
            </w:r>
            <w:r>
              <w:rPr>
                <w:rFonts w:hint="eastAsia" w:ascii="宋体" w:hAnsi="宋体" w:eastAsia="宋体" w:cs="宋体"/>
                <w:i w:val="0"/>
                <w:iCs w:val="0"/>
                <w:color w:val="000000"/>
                <w:kern w:val="0"/>
                <w:sz w:val="20"/>
                <w:szCs w:val="20"/>
                <w:highlight w:val="none"/>
                <w:u w:val="none"/>
                <w:lang w:val="en-US" w:eastAsia="zh-CN" w:bidi="ar"/>
              </w:rPr>
              <w:t>机构检测符合GB/T28489-2012《乐器有害物质限量》并检测合格的报告</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复印件加盖生产商公章（检测项包含甲醛、甲苯、二甲苯、苯和总挥发有机化合物含量的检测）。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小锣</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1.响铜制，直径约21.5cm，重量约为0.9斤。带锤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大堂鼓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1.鼓体直径约210mm，高度约130mm 鼓皮厚度2mm，表面无疤痕、裂缝，不变形，鼓面用整块牛皮蒙制.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2.无破损.皱折，鼓面坚韧有弹性.平整，气密性好，有足够的疲劳强度。击槌用硬杂木制成前端呈球状。表面无疤痕.裂 纹并涂树脂清漆。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小堂鼓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1.木框，牛皮鼓面.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2.直径22cm～32cm，高33cm,带架.提供</w:t>
            </w:r>
            <w:r>
              <w:rPr>
                <w:rFonts w:hint="eastAsia" w:ascii="宋体" w:hAnsi="宋体" w:cs="宋体"/>
                <w:i w:val="0"/>
                <w:iCs w:val="0"/>
                <w:color w:val="000000"/>
                <w:kern w:val="0"/>
                <w:sz w:val="20"/>
                <w:szCs w:val="20"/>
                <w:highlight w:val="none"/>
                <w:u w:val="none"/>
                <w:lang w:val="en-US" w:eastAsia="zh-CN" w:bidi="ar"/>
              </w:rPr>
              <w:t>第三方检测</w:t>
            </w:r>
            <w:r>
              <w:rPr>
                <w:rFonts w:hint="eastAsia" w:ascii="宋体" w:hAnsi="宋体" w:eastAsia="宋体" w:cs="宋体"/>
                <w:i w:val="0"/>
                <w:iCs w:val="0"/>
                <w:color w:val="000000"/>
                <w:kern w:val="0"/>
                <w:sz w:val="20"/>
                <w:szCs w:val="20"/>
                <w:highlight w:val="none"/>
                <w:u w:val="none"/>
                <w:lang w:val="en-US" w:eastAsia="zh-CN" w:bidi="ar"/>
              </w:rPr>
              <w:t>机构检测符合GB/T28489-2012《乐器有害物质限量》并检测合格的报告</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复印件加盖生产商公章（检测项包含甲醛、甲苯、二甲苯、苯和总挥发有机化合物含量的检测）。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小钹</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1.响铜制、钵形、钹体较小而厚，钹面直径14.5cm，重量约为1斤，两面为一副。2.演奏时，双手持一对小钹的粗线绳，相互对击应发出“哐.哐”声，音响洪亮而强烈，不得有其他噪声。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手鼓</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1、材质：木质圈、聚酯皮鼓面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2、规格：6寸；铃鼓直径≧15CM，高度≧4.3CM，木质圈厚度≧0.7CM，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3、结构：由鼓身、鼓面组成，鼓面与鼓圈连接处用数颗泡钉进行固定，更结实美观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大锣</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1.响铜制，直径约30cm。重量约为1.6斤。带锤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谱架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1.技术要求.可调节80-150厘米，烤漆。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2.铁质承重力2kg以上，可折叠，便携式。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乐器柜</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1.尺寸为1850mm*900mm*390mm。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2.材质为</w:t>
            </w:r>
            <w:r>
              <w:rPr>
                <w:rFonts w:hint="eastAsia" w:ascii="宋体" w:hAnsi="宋体" w:cs="宋体"/>
                <w:i w:val="0"/>
                <w:iCs w:val="0"/>
                <w:color w:val="000000"/>
                <w:kern w:val="0"/>
                <w:sz w:val="20"/>
                <w:szCs w:val="20"/>
                <w:highlight w:val="none"/>
                <w:u w:val="none"/>
                <w:lang w:val="en-US" w:eastAsia="zh-CN" w:bidi="ar"/>
              </w:rPr>
              <w:t>钢</w:t>
            </w:r>
            <w:r>
              <w:rPr>
                <w:rFonts w:hint="eastAsia" w:ascii="宋体" w:hAnsi="宋体" w:eastAsia="宋体" w:cs="宋体"/>
                <w:i w:val="0"/>
                <w:iCs w:val="0"/>
                <w:color w:val="000000"/>
                <w:kern w:val="0"/>
                <w:sz w:val="20"/>
                <w:szCs w:val="20"/>
                <w:highlight w:val="none"/>
                <w:u w:val="none"/>
                <w:lang w:val="en-US" w:eastAsia="zh-CN" w:bidi="ar"/>
              </w:rPr>
              <w:t>质，上为玻璃对开门，下为</w:t>
            </w:r>
            <w:r>
              <w:rPr>
                <w:rFonts w:hint="eastAsia" w:ascii="宋体" w:hAnsi="宋体" w:cs="宋体"/>
                <w:i w:val="0"/>
                <w:iCs w:val="0"/>
                <w:color w:val="000000"/>
                <w:kern w:val="0"/>
                <w:sz w:val="20"/>
                <w:szCs w:val="20"/>
                <w:highlight w:val="none"/>
                <w:u w:val="none"/>
                <w:lang w:val="en-US" w:eastAsia="zh-CN" w:bidi="ar"/>
              </w:rPr>
              <w:t>钢</w:t>
            </w:r>
            <w:r>
              <w:rPr>
                <w:rFonts w:hint="eastAsia" w:ascii="宋体" w:hAnsi="宋体" w:eastAsia="宋体" w:cs="宋体"/>
                <w:i w:val="0"/>
                <w:iCs w:val="0"/>
                <w:color w:val="000000"/>
                <w:kern w:val="0"/>
                <w:sz w:val="20"/>
                <w:szCs w:val="20"/>
                <w:highlight w:val="none"/>
                <w:u w:val="none"/>
                <w:lang w:val="en-US" w:eastAsia="zh-CN" w:bidi="ar"/>
              </w:rPr>
              <w:t>质门。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3.隔板可调。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w:t>
            </w:r>
            <w:r>
              <w:rPr>
                <w:rFonts w:hint="eastAsia" w:ascii="宋体" w:hAnsi="宋体" w:cs="宋体"/>
                <w:i w:val="0"/>
                <w:iCs w:val="0"/>
                <w:color w:val="000000"/>
                <w:kern w:val="0"/>
                <w:sz w:val="20"/>
                <w:szCs w:val="20"/>
                <w:highlight w:val="none"/>
                <w:u w:val="none"/>
                <w:lang w:val="en-US" w:eastAsia="zh-CN" w:bidi="ar"/>
              </w:rPr>
              <w:t>材料</w:t>
            </w:r>
            <w:r>
              <w:rPr>
                <w:rFonts w:hint="eastAsia" w:ascii="宋体" w:hAnsi="宋体" w:eastAsia="宋体" w:cs="宋体"/>
                <w:i w:val="0"/>
                <w:iCs w:val="0"/>
                <w:color w:val="000000"/>
                <w:kern w:val="0"/>
                <w:sz w:val="20"/>
                <w:szCs w:val="20"/>
                <w:highlight w:val="none"/>
                <w:u w:val="none"/>
                <w:lang w:val="en-US" w:eastAsia="zh-CN" w:bidi="ar"/>
              </w:rPr>
              <w:t>厚度≥0.</w:t>
            </w:r>
            <w:r>
              <w:rPr>
                <w:rFonts w:hint="eastAsia" w:ascii="宋体" w:hAnsi="宋体" w:cs="宋体"/>
                <w:i w:val="0"/>
                <w:iCs w:val="0"/>
                <w:color w:val="000000"/>
                <w:kern w:val="0"/>
                <w:sz w:val="20"/>
                <w:szCs w:val="20"/>
                <w:highlight w:val="none"/>
                <w:u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手风琴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1.琴箱：长402mm,宽185mm.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2.风箱：16折，表面覆盖条两端应一致，折层边棱应平整。风箱伸缩自如，与琴箱结合严密。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3.键盘：34个条形琴键，中心距20mm，琴键宽度19mm, 键盘耐磨防划.黑白键左右不摆动.机械传动稳定灵活，经久耐用不褪色。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4.键盘音列：3排，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音域：从G到E。高音明亮，中音丰满有力，音质纯净，无杂音无哑音，低音浑厚，音色变化丰富，音域内高低排列和谐。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5.键盘变音器：5个变音+一个总还原，排列整齐，音列组合标志准确.清楚。变音传动装置应灵敏有效，并能保证音孔的充分启闭。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6.贝斯：60个键钮，5排；排列整齐，运动灵活，硬质合金铝材质，经久耐用，不易掉齿。中心距：14mm,行距：9mm.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7.贝斯变音器：无变音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8.贝斯音列：5排；音域从C#到F#</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9.琴箱：色泽协调，表面平滑，线条流畅，镀层完整。紧固件没有松动现象。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10.手风琴净重：7.5KG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毛重：9.5kg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11.包装外形尺寸：51cm*33cm*48cm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口风琴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3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1.规格：32键，高级品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2.简单方便易学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3.附件：含一本教材，一套吹嘴（一长一短）</w:t>
            </w:r>
          </w:p>
        </w:tc>
      </w:tr>
    </w:tbl>
    <w:p>
      <w:pPr>
        <w:pStyle w:val="11"/>
        <w:spacing w:line="360" w:lineRule="auto"/>
        <w:ind w:firstLine="482" w:firstLineChars="200"/>
        <w:rPr>
          <w:rFonts w:hint="eastAsia" w:ascii="宋体" w:hAnsi="宋体" w:eastAsia="宋体" w:cs="宋体"/>
          <w:b/>
          <w:bCs/>
          <w:sz w:val="24"/>
          <w:szCs w:val="24"/>
          <w:lang w:val="en-US" w:eastAsia="zh-CN"/>
        </w:rPr>
      </w:pPr>
    </w:p>
    <w:p>
      <w:pPr>
        <w:pStyle w:val="11"/>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p>
      <w:pPr>
        <w:pStyle w:val="11"/>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“▲”参数为实质性参数，不得负偏离，负偏离则视为无效文件；</w:t>
      </w:r>
    </w:p>
    <w:p>
      <w:pPr>
        <w:spacing w:line="360" w:lineRule="auto"/>
        <w:jc w:val="left"/>
        <w:rPr>
          <w:rFonts w:hint="eastAsia" w:ascii="宋体" w:hAnsi="宋体" w:cs="宋体"/>
          <w:b/>
          <w:bCs/>
          <w:color w:val="000000"/>
          <w:sz w:val="24"/>
          <w:highlight w:val="yellow"/>
        </w:rPr>
      </w:pPr>
    </w:p>
    <w:p>
      <w:pPr>
        <w:spacing w:line="360" w:lineRule="auto"/>
        <w:jc w:val="left"/>
        <w:rPr>
          <w:rFonts w:ascii="宋体" w:hAnsi="宋体" w:cs="宋体"/>
          <w:b/>
          <w:bCs/>
          <w:color w:val="000000"/>
          <w:sz w:val="24"/>
          <w:highlight w:val="none"/>
        </w:rPr>
      </w:pPr>
      <w:r>
        <w:rPr>
          <w:rFonts w:hint="eastAsia" w:ascii="宋体" w:hAnsi="宋体" w:cs="宋体"/>
          <w:b/>
          <w:bCs/>
          <w:color w:val="000000"/>
          <w:sz w:val="24"/>
          <w:highlight w:val="none"/>
        </w:rPr>
        <w:t>三、交货期：</w:t>
      </w:r>
      <w:r>
        <w:rPr>
          <w:rFonts w:hint="eastAsia" w:ascii="宋体" w:hAnsi="宋体"/>
          <w:sz w:val="24"/>
          <w:szCs w:val="24"/>
          <w:highlight w:val="none"/>
        </w:rPr>
        <w:t>合同签订之日起</w:t>
      </w:r>
      <w:r>
        <w:rPr>
          <w:rFonts w:hint="eastAsia" w:ascii="宋体" w:hAnsi="宋体"/>
          <w:sz w:val="24"/>
          <w:szCs w:val="24"/>
          <w:highlight w:val="none"/>
          <w:lang w:val="en-US" w:eastAsia="zh-CN"/>
        </w:rPr>
        <w:t>30</w:t>
      </w:r>
      <w:r>
        <w:rPr>
          <w:rFonts w:hint="eastAsia" w:ascii="宋体" w:hAnsi="宋体"/>
          <w:sz w:val="24"/>
          <w:szCs w:val="24"/>
          <w:highlight w:val="none"/>
        </w:rPr>
        <w:t>个日历日内完成供货、安装调试并验收合格。</w:t>
      </w:r>
    </w:p>
    <w:p>
      <w:pPr>
        <w:spacing w:line="360" w:lineRule="auto"/>
        <w:jc w:val="left"/>
        <w:rPr>
          <w:rFonts w:ascii="宋体" w:hAnsi="宋体" w:cs="宋体"/>
          <w:bCs/>
          <w:color w:val="000000"/>
          <w:sz w:val="24"/>
          <w:highlight w:val="none"/>
        </w:rPr>
      </w:pPr>
      <w:r>
        <w:rPr>
          <w:rFonts w:hint="eastAsia" w:ascii="宋体" w:hAnsi="宋体" w:cs="宋体"/>
          <w:b/>
          <w:bCs/>
          <w:color w:val="000000"/>
          <w:sz w:val="24"/>
          <w:highlight w:val="none"/>
        </w:rPr>
        <w:t>四、质保期：</w:t>
      </w:r>
      <w:r>
        <w:rPr>
          <w:rFonts w:hint="eastAsia" w:ascii="宋体" w:hAnsi="宋体" w:cs="宋体"/>
          <w:bCs/>
          <w:color w:val="000000"/>
          <w:sz w:val="24"/>
          <w:highlight w:val="none"/>
        </w:rPr>
        <w:t>项目整体验收合格后</w:t>
      </w:r>
      <w:r>
        <w:rPr>
          <w:rFonts w:hint="eastAsia" w:ascii="宋体" w:hAnsi="宋体" w:cs="宋体"/>
          <w:bCs/>
          <w:color w:val="000000"/>
          <w:sz w:val="24"/>
          <w:highlight w:val="none"/>
          <w:lang w:val="en-US" w:eastAsia="zh-CN"/>
        </w:rPr>
        <w:t>1</w:t>
      </w:r>
      <w:r>
        <w:rPr>
          <w:rFonts w:hint="eastAsia" w:ascii="宋体" w:hAnsi="宋体" w:cs="宋体"/>
          <w:bCs/>
          <w:color w:val="000000"/>
          <w:sz w:val="24"/>
          <w:highlight w:val="none"/>
        </w:rPr>
        <w:t>年，质保期内对所投产品进行免费维修，质量保修期满后，供应商负责终身维修，其产生的维修费用由</w:t>
      </w:r>
      <w:r>
        <w:rPr>
          <w:rFonts w:hint="eastAsia" w:ascii="宋体" w:hAnsi="宋体" w:cs="宋体"/>
          <w:bCs/>
          <w:color w:val="000000"/>
          <w:sz w:val="24"/>
          <w:highlight w:val="none"/>
          <w:lang w:eastAsia="zh-CN"/>
        </w:rPr>
        <w:t>供应商</w:t>
      </w:r>
      <w:r>
        <w:rPr>
          <w:rFonts w:hint="eastAsia" w:ascii="宋体" w:hAnsi="宋体" w:cs="宋体"/>
          <w:bCs/>
          <w:color w:val="000000"/>
          <w:sz w:val="24"/>
          <w:highlight w:val="none"/>
        </w:rPr>
        <w:t>负责。</w:t>
      </w:r>
    </w:p>
    <w:p>
      <w:pPr>
        <w:spacing w:line="360" w:lineRule="auto"/>
        <w:jc w:val="left"/>
        <w:rPr>
          <w:rFonts w:hint="eastAsia" w:ascii="宋体" w:hAnsi="宋体" w:cs="宋体"/>
          <w:bCs/>
          <w:color w:val="000000"/>
          <w:sz w:val="24"/>
          <w:szCs w:val="22"/>
          <w:highlight w:val="none"/>
        </w:rPr>
      </w:pPr>
      <w:r>
        <w:rPr>
          <w:rFonts w:hint="eastAsia" w:ascii="宋体" w:hAnsi="宋体" w:cs="宋体"/>
          <w:b/>
          <w:bCs w:val="0"/>
          <w:color w:val="000000"/>
          <w:sz w:val="24"/>
          <w:szCs w:val="22"/>
          <w:highlight w:val="none"/>
          <w:lang w:val="en-US" w:eastAsia="zh-CN"/>
        </w:rPr>
        <w:t>五</w:t>
      </w:r>
      <w:r>
        <w:rPr>
          <w:rFonts w:hint="eastAsia" w:ascii="宋体" w:hAnsi="宋体" w:cs="宋体"/>
          <w:b/>
          <w:bCs w:val="0"/>
          <w:color w:val="000000"/>
          <w:sz w:val="24"/>
          <w:szCs w:val="22"/>
          <w:highlight w:val="none"/>
        </w:rPr>
        <w:t>、其他</w:t>
      </w:r>
    </w:p>
    <w:p>
      <w:pPr>
        <w:spacing w:line="360" w:lineRule="auto"/>
        <w:jc w:val="left"/>
        <w:rPr>
          <w:rFonts w:hint="eastAsia" w:ascii="宋体" w:hAnsi="宋体" w:cs="宋体"/>
          <w:bCs/>
          <w:color w:val="000000"/>
          <w:sz w:val="24"/>
          <w:szCs w:val="22"/>
          <w:highlight w:val="none"/>
        </w:rPr>
      </w:pPr>
      <w:r>
        <w:rPr>
          <w:rFonts w:hint="eastAsia" w:ascii="宋体" w:hAnsi="宋体" w:cs="宋体"/>
          <w:bCs/>
          <w:color w:val="000000"/>
          <w:sz w:val="24"/>
          <w:szCs w:val="22"/>
          <w:highlight w:val="none"/>
        </w:rPr>
        <w:t>（</w:t>
      </w:r>
      <w:r>
        <w:rPr>
          <w:rFonts w:hint="eastAsia" w:ascii="宋体" w:hAnsi="宋体" w:cs="宋体"/>
          <w:bCs/>
          <w:color w:val="000000"/>
          <w:sz w:val="24"/>
          <w:szCs w:val="22"/>
          <w:highlight w:val="none"/>
          <w:lang w:val="en-US" w:eastAsia="zh-CN"/>
        </w:rPr>
        <w:t>一</w:t>
      </w:r>
      <w:r>
        <w:rPr>
          <w:rFonts w:hint="eastAsia" w:ascii="宋体" w:hAnsi="宋体" w:cs="宋体"/>
          <w:bCs/>
          <w:color w:val="000000"/>
          <w:sz w:val="24"/>
          <w:szCs w:val="22"/>
          <w:highlight w:val="none"/>
        </w:rPr>
        <w:t>）质量验收标准或规范</w:t>
      </w:r>
    </w:p>
    <w:p>
      <w:pPr>
        <w:spacing w:line="360" w:lineRule="auto"/>
        <w:ind w:firstLine="480" w:firstLineChars="200"/>
        <w:jc w:val="left"/>
        <w:rPr>
          <w:rFonts w:hint="eastAsia" w:ascii="宋体" w:hAnsi="宋体" w:cs="宋体"/>
          <w:bCs/>
          <w:color w:val="000000"/>
          <w:sz w:val="24"/>
          <w:szCs w:val="22"/>
          <w:highlight w:val="none"/>
        </w:rPr>
      </w:pPr>
      <w:r>
        <w:rPr>
          <w:rFonts w:hint="eastAsia" w:ascii="宋体" w:hAnsi="宋体" w:cs="宋体"/>
          <w:bCs/>
          <w:color w:val="000000"/>
          <w:sz w:val="24"/>
          <w:szCs w:val="22"/>
          <w:highlight w:val="none"/>
          <w:lang w:val="en-US" w:eastAsia="zh-CN"/>
        </w:rPr>
        <w:t>符合</w:t>
      </w:r>
      <w:r>
        <w:rPr>
          <w:rFonts w:hint="eastAsia" w:ascii="宋体" w:hAnsi="宋体" w:cs="宋体"/>
          <w:bCs/>
          <w:color w:val="000000"/>
          <w:sz w:val="24"/>
          <w:szCs w:val="22"/>
          <w:highlight w:val="none"/>
        </w:rPr>
        <w:t>现行的国家标准或</w:t>
      </w:r>
      <w:r>
        <w:rPr>
          <w:rFonts w:hint="eastAsia" w:ascii="宋体" w:hAnsi="宋体" w:cs="宋体"/>
          <w:bCs/>
          <w:color w:val="000000"/>
          <w:sz w:val="24"/>
          <w:szCs w:val="22"/>
          <w:highlight w:val="none"/>
          <w:lang w:val="en-US" w:eastAsia="zh-CN"/>
        </w:rPr>
        <w:t>参考行业标准，且遵守</w:t>
      </w:r>
      <w:r>
        <w:rPr>
          <w:rFonts w:hint="eastAsia" w:ascii="宋体" w:hAnsi="宋体" w:cs="宋体"/>
          <w:bCs/>
          <w:color w:val="000000"/>
          <w:sz w:val="24"/>
          <w:szCs w:val="22"/>
          <w:highlight w:val="none"/>
        </w:rPr>
        <w:t>国家行政部门颁布的法律法规、规章制度等，</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验收要求：</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由采购人和投标人共同对项目整体进行验收。其内容包括确认设备(产品)的产地、规格、型号和数量，对其设备(产品)技术指标、性能参数以及产品质量是否达到现行国家有关验收规范“合格”标准进行逐项检查。</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1.所验设备(产品)的指标、性能参数通过验收达不到招标文件要求和投标文件承诺的，或在使用中发现采购人不能容忍的缺陷等，将视为设备(产品)验收不合格，投标人应无条件免费更换或退货。</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2.若发现供应商有弄虚作假的，在谈判阶段故意或随意夸大设备(产品)技术性能，投标人应无条件退货，并赔偿采购人相应的损失。</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3.验收标准：按招标文件、投标文件及澄清函等技术指标进行验收。各项指标均应符合验收标准及要求。</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4.验收合格后，填写验收单，双方签字生效。</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5.验收依据：</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a)合同文本；</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b)投标文件及澄清函、招标文件；</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c)国家和行业制定的相应的标准和规范。</w:t>
      </w:r>
    </w:p>
    <w:p>
      <w:pPr>
        <w:spacing w:line="360" w:lineRule="auto"/>
        <w:ind w:firstLine="480" w:firstLineChars="200"/>
        <w:jc w:val="left"/>
        <w:rPr>
          <w:rFonts w:hint="eastAsia"/>
        </w:rPr>
      </w:pPr>
      <w:r>
        <w:rPr>
          <w:rFonts w:hint="eastAsia" w:ascii="宋体" w:hAnsi="宋体" w:cs="宋体"/>
          <w:bCs/>
          <w:color w:val="000000"/>
          <w:sz w:val="24"/>
          <w:szCs w:val="22"/>
          <w:highlight w:val="none"/>
          <w:lang w:val="en-US" w:eastAsia="zh-CN"/>
        </w:rPr>
        <w:t>d)设备(产品)验收清单（注明各部件的品名、数量、规格型号和原产地或生产厂家）。</w:t>
      </w:r>
    </w:p>
    <w:p>
      <w:pPr>
        <w:spacing w:line="360" w:lineRule="auto"/>
        <w:jc w:val="left"/>
        <w:rPr>
          <w:rFonts w:hint="eastAsia" w:ascii="宋体" w:hAnsi="宋体" w:cs="宋体"/>
          <w:bCs/>
          <w:color w:val="000000"/>
          <w:sz w:val="24"/>
          <w:szCs w:val="22"/>
          <w:highlight w:val="none"/>
        </w:rPr>
      </w:pPr>
      <w:r>
        <w:rPr>
          <w:rFonts w:hint="eastAsia" w:ascii="宋体" w:hAnsi="宋体" w:cs="宋体"/>
          <w:bCs/>
          <w:color w:val="000000"/>
          <w:sz w:val="24"/>
          <w:szCs w:val="22"/>
          <w:highlight w:val="none"/>
        </w:rPr>
        <w:t>（</w:t>
      </w:r>
      <w:r>
        <w:rPr>
          <w:rFonts w:hint="eastAsia" w:ascii="宋体" w:hAnsi="宋体" w:cs="宋体"/>
          <w:bCs/>
          <w:color w:val="000000"/>
          <w:sz w:val="24"/>
          <w:szCs w:val="22"/>
          <w:highlight w:val="none"/>
          <w:lang w:val="en-US" w:eastAsia="zh-CN"/>
        </w:rPr>
        <w:t>二</w:t>
      </w:r>
      <w:r>
        <w:rPr>
          <w:rFonts w:hint="eastAsia" w:ascii="宋体" w:hAnsi="宋体" w:cs="宋体"/>
          <w:bCs/>
          <w:color w:val="000000"/>
          <w:sz w:val="24"/>
          <w:szCs w:val="22"/>
          <w:highlight w:val="none"/>
        </w:rPr>
        <w:t>）违约责任</w:t>
      </w:r>
    </w:p>
    <w:p>
      <w:pPr>
        <w:snapToGrid w:val="0"/>
        <w:spacing w:line="360" w:lineRule="auto"/>
        <w:ind w:firstLine="480" w:firstLineChars="200"/>
        <w:jc w:val="left"/>
        <w:rPr>
          <w:rFonts w:ascii="宋体" w:hAnsi="宋体"/>
          <w:sz w:val="24"/>
        </w:rPr>
      </w:pPr>
      <w:r>
        <w:rPr>
          <w:rFonts w:hint="eastAsia" w:ascii="宋体" w:hAnsi="宋体"/>
          <w:sz w:val="24"/>
        </w:rPr>
        <w:t>按《中华人民共和国民法典》中的相关条款执行。</w:t>
      </w:r>
    </w:p>
    <w:p>
      <w:pPr>
        <w:spacing w:line="360" w:lineRule="auto"/>
        <w:ind w:firstLine="480" w:firstLineChars="200"/>
        <w:jc w:val="left"/>
        <w:rPr>
          <w:rFonts w:ascii="宋体" w:hAnsi="宋体" w:cs="宋体"/>
          <w:b/>
          <w:bCs/>
          <w:color w:val="000000"/>
          <w:sz w:val="24"/>
        </w:rPr>
      </w:pPr>
      <w:r>
        <w:rPr>
          <w:rFonts w:hint="eastAsia" w:ascii="宋体" w:hAnsi="宋体" w:cs="宋体"/>
          <w:sz w:val="24"/>
          <w:szCs w:val="24"/>
        </w:rPr>
        <w:t>签订合同时需提供与投标产品参数一致的样品并提供功能演示，若提供的产品参数不满足招标要求参数，则视为虚假应标并做废标处理并承担相关责任。</w:t>
      </w:r>
      <w:r>
        <w:rPr>
          <w:rFonts w:ascii="宋体" w:hAnsi="宋体" w:cs="宋体"/>
          <w:b/>
          <w:bCs/>
          <w:color w:val="000000"/>
          <w:sz w:val="24"/>
        </w:rPr>
        <w:br w:type="page"/>
      </w:r>
    </w:p>
    <w:p>
      <w:pPr>
        <w:numPr>
          <w:ilvl w:val="0"/>
          <w:numId w:val="1"/>
        </w:numPr>
        <w:jc w:val="center"/>
        <w:outlineLvl w:val="0"/>
        <w:rPr>
          <w:b/>
          <w:bCs/>
          <w:sz w:val="36"/>
          <w:szCs w:val="36"/>
        </w:rPr>
      </w:pPr>
      <w:r>
        <w:rPr>
          <w:rFonts w:hint="eastAsia"/>
          <w:b/>
          <w:bCs/>
          <w:sz w:val="36"/>
          <w:szCs w:val="36"/>
        </w:rPr>
        <w:t>评 标 方 法</w:t>
      </w:r>
      <w:bookmarkEnd w:id="30"/>
      <w:bookmarkEnd w:id="31"/>
    </w:p>
    <w:p/>
    <w:bookmarkEnd w:id="32"/>
    <w:bookmarkEnd w:id="33"/>
    <w:bookmarkEnd w:id="34"/>
    <w:bookmarkEnd w:id="35"/>
    <w:bookmarkEnd w:id="36"/>
    <w:bookmarkEnd w:id="37"/>
    <w:bookmarkEnd w:id="38"/>
    <w:p>
      <w:pPr>
        <w:spacing w:line="360" w:lineRule="auto"/>
        <w:rPr>
          <w:rFonts w:ascii="宋体" w:hAnsi="宋体"/>
          <w:b/>
          <w:bCs/>
          <w:sz w:val="24"/>
          <w:szCs w:val="24"/>
        </w:rPr>
      </w:pPr>
      <w:r>
        <w:rPr>
          <w:rFonts w:hint="eastAsia" w:ascii="宋体" w:hAnsi="宋体"/>
          <w:b/>
          <w:bCs/>
          <w:sz w:val="24"/>
          <w:szCs w:val="24"/>
        </w:rPr>
        <w:t>一、评标方法</w:t>
      </w:r>
    </w:p>
    <w:p>
      <w:pPr>
        <w:spacing w:line="360" w:lineRule="auto"/>
        <w:ind w:firstLine="480" w:firstLineChars="200"/>
        <w:rPr>
          <w:rFonts w:ascii="宋体" w:hAnsi="宋体"/>
          <w:bCs/>
          <w:sz w:val="24"/>
          <w:szCs w:val="24"/>
        </w:rPr>
      </w:pPr>
      <w:r>
        <w:rPr>
          <w:rFonts w:hint="eastAsia" w:ascii="宋体" w:hAnsi="宋体"/>
          <w:color w:val="000000"/>
          <w:sz w:val="24"/>
          <w:szCs w:val="24"/>
        </w:rPr>
        <w:t>按照</w:t>
      </w:r>
      <w:r>
        <w:rPr>
          <w:rFonts w:ascii="宋体" w:hAnsi="宋体"/>
          <w:color w:val="000000"/>
          <w:sz w:val="24"/>
          <w:szCs w:val="24"/>
        </w:rPr>
        <w:t>《中华人民共和国政府采购法》及实施条例</w:t>
      </w:r>
      <w:r>
        <w:rPr>
          <w:rFonts w:hint="eastAsia" w:ascii="宋体" w:hAnsi="宋体"/>
          <w:color w:val="000000"/>
          <w:sz w:val="24"/>
          <w:szCs w:val="24"/>
        </w:rPr>
        <w:t>和中华人民共和国财政部令第87号《政府采购货物和服务招标投标管理办法》的规定，本次评标采用</w:t>
      </w:r>
      <w:r>
        <w:rPr>
          <w:rFonts w:hint="eastAsia" w:ascii="宋体" w:hAnsi="宋体"/>
          <w:b/>
          <w:color w:val="000000"/>
          <w:sz w:val="24"/>
          <w:szCs w:val="24"/>
        </w:rPr>
        <w:t>综合评分法</w:t>
      </w:r>
      <w:r>
        <w:rPr>
          <w:rFonts w:hint="eastAsia" w:ascii="宋体" w:hAnsi="宋体"/>
          <w:color w:val="000000"/>
          <w:sz w:val="24"/>
          <w:szCs w:val="24"/>
        </w:rPr>
        <w:t>，即在最大限度地满足招标文件实质性要求前提下，按照招标文件中规定的各项因素和相应的权重分值进行综合评审后，</w:t>
      </w:r>
      <w:r>
        <w:rPr>
          <w:rFonts w:hint="eastAsia" w:ascii="宋体" w:hAnsi="宋体"/>
          <w:sz w:val="24"/>
          <w:szCs w:val="24"/>
        </w:rPr>
        <w:t>以总得分由高到低排序并推荐中标候选人。</w:t>
      </w:r>
    </w:p>
    <w:p>
      <w:pPr>
        <w:spacing w:line="360" w:lineRule="auto"/>
        <w:rPr>
          <w:rFonts w:ascii="宋体" w:hAnsi="宋体"/>
          <w:b/>
          <w:bCs/>
          <w:sz w:val="24"/>
          <w:szCs w:val="24"/>
        </w:rPr>
      </w:pPr>
      <w:r>
        <w:rPr>
          <w:rFonts w:hint="eastAsia" w:ascii="宋体" w:hAnsi="宋体"/>
          <w:b/>
          <w:bCs/>
          <w:sz w:val="24"/>
          <w:szCs w:val="24"/>
          <w:lang w:eastAsia="zh-CN"/>
        </w:rPr>
        <w:t>二</w:t>
      </w:r>
      <w:r>
        <w:rPr>
          <w:rFonts w:hint="eastAsia" w:ascii="宋体" w:hAnsi="宋体"/>
          <w:b/>
          <w:bCs/>
          <w:sz w:val="24"/>
          <w:szCs w:val="24"/>
        </w:rPr>
        <w:t>、评标程序</w:t>
      </w:r>
    </w:p>
    <w:p>
      <w:pPr>
        <w:spacing w:line="360" w:lineRule="auto"/>
        <w:ind w:firstLine="482" w:firstLineChars="200"/>
        <w:jc w:val="left"/>
        <w:rPr>
          <w:rFonts w:ascii="宋体" w:hAnsi="宋体"/>
          <w:b/>
          <w:color w:val="000000"/>
          <w:sz w:val="24"/>
          <w:szCs w:val="24"/>
        </w:rPr>
      </w:pPr>
      <w:r>
        <w:rPr>
          <w:rFonts w:ascii="宋体" w:hAnsi="宋体"/>
          <w:b/>
          <w:color w:val="000000"/>
          <w:sz w:val="24"/>
          <w:szCs w:val="24"/>
        </w:rPr>
        <w:t>1.本采购项目评标按照下列工作程序进行</w:t>
      </w:r>
      <w:r>
        <w:rPr>
          <w:rFonts w:hint="eastAsia" w:ascii="宋体" w:hAnsi="宋体"/>
          <w:bCs/>
          <w:color w:val="000000"/>
          <w:sz w:val="24"/>
          <w:szCs w:val="24"/>
        </w:rPr>
        <w:t>（在上一步评审中被认定无效投标者，不进入下一步的评审）。</w:t>
      </w:r>
    </w:p>
    <w:p>
      <w:pPr>
        <w:spacing w:line="360" w:lineRule="auto"/>
        <w:ind w:firstLine="495"/>
        <w:rPr>
          <w:rFonts w:ascii="宋体" w:hAnsi="宋体"/>
          <w:color w:val="000000"/>
          <w:sz w:val="24"/>
          <w:szCs w:val="24"/>
        </w:rPr>
      </w:pPr>
      <w:r>
        <w:rPr>
          <w:rFonts w:ascii="宋体" w:hAnsi="宋体"/>
          <w:color w:val="000000"/>
          <w:sz w:val="24"/>
          <w:szCs w:val="24"/>
        </w:rPr>
        <w:t>（1）投标文件初审；</w:t>
      </w:r>
    </w:p>
    <w:p>
      <w:pPr>
        <w:spacing w:line="360" w:lineRule="auto"/>
        <w:ind w:firstLine="495"/>
        <w:rPr>
          <w:rFonts w:ascii="宋体" w:hAnsi="宋体"/>
          <w:color w:val="000000"/>
          <w:sz w:val="24"/>
          <w:szCs w:val="24"/>
        </w:rPr>
      </w:pPr>
      <w:r>
        <w:rPr>
          <w:rFonts w:ascii="宋体" w:hAnsi="宋体"/>
          <w:color w:val="000000"/>
          <w:sz w:val="24"/>
          <w:szCs w:val="24"/>
        </w:rPr>
        <w:t>（2）澄清有关问题；</w:t>
      </w:r>
    </w:p>
    <w:p>
      <w:pPr>
        <w:spacing w:line="360" w:lineRule="auto"/>
        <w:ind w:firstLine="495"/>
        <w:rPr>
          <w:rFonts w:ascii="宋体" w:hAnsi="宋体"/>
          <w:color w:val="000000"/>
          <w:sz w:val="24"/>
          <w:szCs w:val="24"/>
        </w:rPr>
      </w:pPr>
      <w:r>
        <w:rPr>
          <w:rFonts w:ascii="宋体" w:hAnsi="宋体"/>
          <w:color w:val="000000"/>
          <w:sz w:val="24"/>
          <w:szCs w:val="24"/>
        </w:rPr>
        <w:t>（3）比较与评价；</w:t>
      </w:r>
    </w:p>
    <w:p>
      <w:pPr>
        <w:spacing w:line="360" w:lineRule="auto"/>
        <w:ind w:firstLine="495"/>
        <w:rPr>
          <w:rFonts w:ascii="宋体" w:hAnsi="宋体"/>
          <w:color w:val="000000"/>
          <w:sz w:val="24"/>
          <w:szCs w:val="24"/>
        </w:rPr>
      </w:pPr>
      <w:r>
        <w:rPr>
          <w:rFonts w:ascii="宋体" w:hAnsi="宋体"/>
          <w:color w:val="000000"/>
          <w:sz w:val="24"/>
          <w:szCs w:val="24"/>
        </w:rPr>
        <w:t>（4）推荐中标</w:t>
      </w:r>
      <w:r>
        <w:rPr>
          <w:rFonts w:hint="eastAsia" w:ascii="宋体" w:hAnsi="宋体"/>
          <w:color w:val="000000"/>
          <w:sz w:val="24"/>
          <w:szCs w:val="24"/>
        </w:rPr>
        <w:t>候选人</w:t>
      </w:r>
      <w:r>
        <w:rPr>
          <w:rFonts w:ascii="宋体" w:hAnsi="宋体"/>
          <w:color w:val="000000"/>
          <w:sz w:val="24"/>
          <w:szCs w:val="24"/>
        </w:rPr>
        <w:t>名单；</w:t>
      </w:r>
    </w:p>
    <w:p>
      <w:pPr>
        <w:spacing w:line="360" w:lineRule="auto"/>
        <w:ind w:firstLine="495"/>
        <w:rPr>
          <w:rFonts w:ascii="宋体" w:hAnsi="宋体"/>
          <w:color w:val="000000"/>
          <w:sz w:val="24"/>
          <w:szCs w:val="24"/>
        </w:rPr>
      </w:pPr>
      <w:r>
        <w:rPr>
          <w:rFonts w:ascii="宋体" w:hAnsi="宋体"/>
          <w:color w:val="000000"/>
          <w:sz w:val="24"/>
          <w:szCs w:val="24"/>
        </w:rPr>
        <w:t>（5）编写评标报告。</w:t>
      </w:r>
    </w:p>
    <w:p>
      <w:pPr>
        <w:spacing w:line="360" w:lineRule="auto"/>
        <w:ind w:firstLine="482" w:firstLineChars="200"/>
        <w:jc w:val="left"/>
        <w:rPr>
          <w:rFonts w:ascii="宋体" w:hAnsi="宋体"/>
          <w:b/>
          <w:color w:val="000000"/>
          <w:sz w:val="24"/>
          <w:szCs w:val="24"/>
        </w:rPr>
      </w:pPr>
      <w:r>
        <w:rPr>
          <w:rFonts w:ascii="宋体" w:hAnsi="宋体"/>
          <w:b/>
          <w:color w:val="000000"/>
          <w:sz w:val="24"/>
          <w:szCs w:val="24"/>
        </w:rPr>
        <w:t>2.投标文件初审</w:t>
      </w:r>
    </w:p>
    <w:p>
      <w:pPr>
        <w:tabs>
          <w:tab w:val="left" w:pos="0"/>
        </w:tabs>
        <w:adjustRightInd w:val="0"/>
        <w:snapToGrid w:val="0"/>
        <w:spacing w:line="360" w:lineRule="auto"/>
        <w:ind w:firstLine="472" w:firstLineChars="196"/>
        <w:rPr>
          <w:rFonts w:ascii="宋体" w:hAnsi="宋体"/>
          <w:color w:val="000000"/>
          <w:sz w:val="24"/>
          <w:szCs w:val="24"/>
        </w:rPr>
      </w:pPr>
      <w:r>
        <w:rPr>
          <w:rFonts w:ascii="宋体" w:hAnsi="宋体"/>
          <w:b/>
          <w:bCs/>
          <w:color w:val="000000"/>
          <w:sz w:val="24"/>
          <w:szCs w:val="24"/>
        </w:rPr>
        <w:t>2.1资格性审查。</w:t>
      </w:r>
      <w:r>
        <w:rPr>
          <w:rFonts w:hint="eastAsia" w:ascii="宋体" w:hAnsi="宋体"/>
          <w:color w:val="000000"/>
          <w:sz w:val="24"/>
          <w:szCs w:val="24"/>
        </w:rPr>
        <w:t>采购人</w:t>
      </w:r>
      <w:r>
        <w:rPr>
          <w:rFonts w:ascii="宋体" w:hAnsi="宋体"/>
          <w:color w:val="000000"/>
          <w:sz w:val="24"/>
          <w:szCs w:val="24"/>
        </w:rPr>
        <w:t>按照招标文件第二章</w:t>
      </w:r>
      <w:r>
        <w:rPr>
          <w:rFonts w:hint="eastAsia" w:ascii="宋体" w:hAnsi="宋体"/>
          <w:color w:val="000000"/>
          <w:sz w:val="24"/>
          <w:szCs w:val="24"/>
        </w:rPr>
        <w:t>投标人须知前附表第12.1</w:t>
      </w:r>
      <w:r>
        <w:rPr>
          <w:rFonts w:ascii="宋体" w:hAnsi="宋体"/>
          <w:color w:val="000000"/>
          <w:sz w:val="24"/>
          <w:szCs w:val="24"/>
        </w:rPr>
        <w:t>条所述</w:t>
      </w:r>
      <w:r>
        <w:rPr>
          <w:rFonts w:hint="eastAsia" w:ascii="宋体" w:hAnsi="宋体"/>
          <w:color w:val="000000"/>
          <w:sz w:val="24"/>
          <w:szCs w:val="24"/>
        </w:rPr>
        <w:t>投标人资质条件要求进行资格性审查，</w:t>
      </w:r>
      <w:r>
        <w:rPr>
          <w:rFonts w:ascii="宋体" w:hAnsi="宋体"/>
          <w:color w:val="000000"/>
          <w:sz w:val="24"/>
          <w:szCs w:val="24"/>
        </w:rPr>
        <w:t>如果</w:t>
      </w:r>
      <w:r>
        <w:rPr>
          <w:rFonts w:hint="eastAsia" w:ascii="宋体" w:hAnsi="宋体"/>
          <w:color w:val="000000"/>
          <w:sz w:val="24"/>
          <w:szCs w:val="24"/>
        </w:rPr>
        <w:t>投标人</w:t>
      </w:r>
      <w:r>
        <w:rPr>
          <w:rFonts w:ascii="宋体" w:hAnsi="宋体"/>
          <w:color w:val="000000"/>
          <w:sz w:val="24"/>
          <w:szCs w:val="24"/>
        </w:rPr>
        <w:t>不满足招标文件所规定的</w:t>
      </w:r>
      <w:r>
        <w:rPr>
          <w:rFonts w:hint="eastAsia" w:ascii="宋体" w:hAnsi="宋体"/>
          <w:color w:val="000000"/>
          <w:sz w:val="24"/>
          <w:szCs w:val="24"/>
        </w:rPr>
        <w:t>资格要求</w:t>
      </w:r>
      <w:r>
        <w:rPr>
          <w:rFonts w:ascii="宋体" w:hAnsi="宋体"/>
          <w:color w:val="000000"/>
          <w:sz w:val="24"/>
          <w:szCs w:val="24"/>
        </w:rPr>
        <w:t>或提供</w:t>
      </w:r>
      <w:r>
        <w:rPr>
          <w:rFonts w:hint="eastAsia" w:ascii="宋体" w:hAnsi="宋体"/>
          <w:color w:val="000000"/>
          <w:sz w:val="24"/>
          <w:szCs w:val="24"/>
        </w:rPr>
        <w:t>资格证明文件</w:t>
      </w:r>
      <w:r>
        <w:rPr>
          <w:rFonts w:ascii="宋体" w:hAnsi="宋体"/>
          <w:color w:val="000000"/>
          <w:sz w:val="24"/>
          <w:szCs w:val="24"/>
        </w:rPr>
        <w:t>不全,将被视为未实质性响应招标文件。</w:t>
      </w:r>
    </w:p>
    <w:p>
      <w:pPr>
        <w:tabs>
          <w:tab w:val="left" w:pos="0"/>
        </w:tabs>
        <w:adjustRightInd w:val="0"/>
        <w:snapToGrid w:val="0"/>
        <w:spacing w:line="360" w:lineRule="auto"/>
        <w:ind w:firstLine="472" w:firstLineChars="196"/>
        <w:rPr>
          <w:rFonts w:ascii="宋体" w:hAnsi="宋体"/>
          <w:color w:val="000000"/>
          <w:sz w:val="24"/>
          <w:szCs w:val="24"/>
        </w:rPr>
      </w:pPr>
      <w:r>
        <w:rPr>
          <w:rFonts w:ascii="宋体" w:hAnsi="宋体"/>
          <w:b/>
          <w:bCs/>
          <w:color w:val="000000"/>
          <w:sz w:val="24"/>
          <w:szCs w:val="24"/>
        </w:rPr>
        <w:t>2.2符合性审查。</w:t>
      </w:r>
      <w:r>
        <w:rPr>
          <w:rFonts w:ascii="宋体" w:hAnsi="宋体"/>
          <w:color w:val="000000"/>
          <w:sz w:val="24"/>
          <w:szCs w:val="24"/>
        </w:rPr>
        <w:t>评标委员会从投标文件的完整性、有效性和对招标文件的响应程度进行审查，以确定其是否对招标文件实质性内容作出响应。</w:t>
      </w:r>
      <w:r>
        <w:rPr>
          <w:rFonts w:hint="eastAsia" w:ascii="宋体" w:hAnsi="宋体"/>
          <w:color w:val="000000"/>
          <w:sz w:val="24"/>
          <w:szCs w:val="24"/>
        </w:rPr>
        <w:t>符合性审查按下表进行：</w:t>
      </w:r>
    </w:p>
    <w:tbl>
      <w:tblPr>
        <w:tblStyle w:val="18"/>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992"/>
        <w:gridCol w:w="2977"/>
        <w:gridCol w:w="4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42" w:type="dxa"/>
            <w:vAlign w:val="center"/>
          </w:tcPr>
          <w:p>
            <w:pPr>
              <w:tabs>
                <w:tab w:val="left" w:pos="0"/>
              </w:tabs>
              <w:adjustRightInd w:val="0"/>
              <w:snapToGrid w:val="0"/>
              <w:jc w:val="center"/>
              <w:rPr>
                <w:rFonts w:ascii="宋体" w:hAnsi="宋体"/>
                <w:b/>
                <w:color w:val="000000"/>
                <w:sz w:val="24"/>
                <w:szCs w:val="24"/>
              </w:rPr>
            </w:pPr>
            <w:r>
              <w:rPr>
                <w:rFonts w:ascii="宋体" w:hAnsi="宋体"/>
                <w:b/>
                <w:color w:val="000000"/>
                <w:sz w:val="24"/>
                <w:szCs w:val="24"/>
              </w:rPr>
              <w:t>序号</w:t>
            </w:r>
          </w:p>
        </w:tc>
        <w:tc>
          <w:tcPr>
            <w:tcW w:w="3969" w:type="dxa"/>
            <w:gridSpan w:val="2"/>
            <w:vAlign w:val="center"/>
          </w:tcPr>
          <w:p>
            <w:pPr>
              <w:tabs>
                <w:tab w:val="left" w:pos="0"/>
              </w:tabs>
              <w:adjustRightInd w:val="0"/>
              <w:snapToGrid w:val="0"/>
              <w:jc w:val="center"/>
              <w:rPr>
                <w:rFonts w:ascii="宋体" w:hAnsi="宋体"/>
                <w:b/>
                <w:color w:val="000000"/>
                <w:sz w:val="24"/>
                <w:szCs w:val="24"/>
              </w:rPr>
            </w:pPr>
            <w:r>
              <w:rPr>
                <w:rFonts w:ascii="宋体" w:hAnsi="宋体"/>
                <w:b/>
                <w:color w:val="000000"/>
                <w:sz w:val="24"/>
                <w:szCs w:val="24"/>
              </w:rPr>
              <w:t>评审因素</w:t>
            </w:r>
          </w:p>
        </w:tc>
        <w:tc>
          <w:tcPr>
            <w:tcW w:w="4210" w:type="dxa"/>
            <w:vAlign w:val="center"/>
          </w:tcPr>
          <w:p>
            <w:pPr>
              <w:tabs>
                <w:tab w:val="left" w:pos="0"/>
              </w:tabs>
              <w:adjustRightInd w:val="0"/>
              <w:snapToGrid w:val="0"/>
              <w:jc w:val="center"/>
              <w:rPr>
                <w:rFonts w:ascii="宋体" w:hAnsi="宋体"/>
                <w:b/>
                <w:color w:val="000000"/>
                <w:sz w:val="24"/>
                <w:szCs w:val="24"/>
              </w:rPr>
            </w:pPr>
            <w:r>
              <w:rPr>
                <w:rFonts w:ascii="宋体" w:hAnsi="宋体"/>
                <w:b/>
                <w:color w:val="00000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4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1</w:t>
            </w:r>
          </w:p>
        </w:tc>
        <w:tc>
          <w:tcPr>
            <w:tcW w:w="99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有效性审查</w:t>
            </w: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（1）投标文件的签署盖章</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投标文件上法定代表人或</w:t>
            </w:r>
            <w:r>
              <w:rPr>
                <w:rFonts w:hint="eastAsia" w:ascii="宋体" w:hAnsi="宋体"/>
                <w:color w:val="000000"/>
                <w:sz w:val="24"/>
                <w:szCs w:val="24"/>
              </w:rPr>
              <w:t>被</w:t>
            </w:r>
            <w:r>
              <w:rPr>
                <w:rFonts w:ascii="宋体" w:hAnsi="宋体"/>
                <w:color w:val="000000"/>
                <w:sz w:val="24"/>
                <w:szCs w:val="24"/>
              </w:rPr>
              <w:t>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（2）投标文件格式</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应符合“投标文件格式”要求，可以扩充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（3）投标文件递交</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w:t>
            </w:r>
            <w:r>
              <w:rPr>
                <w:rFonts w:hint="eastAsia" w:ascii="宋体" w:hAnsi="宋体"/>
                <w:color w:val="000000"/>
                <w:sz w:val="24"/>
                <w:szCs w:val="24"/>
              </w:rPr>
              <w:t>投标人</w:t>
            </w:r>
            <w:r>
              <w:rPr>
                <w:rFonts w:ascii="宋体" w:hAnsi="宋体"/>
                <w:color w:val="000000"/>
                <w:sz w:val="24"/>
                <w:szCs w:val="24"/>
              </w:rPr>
              <w:t>须知前</w:t>
            </w:r>
            <w:r>
              <w:rPr>
                <w:rFonts w:hint="eastAsia" w:ascii="宋体" w:hAnsi="宋体"/>
                <w:color w:val="000000"/>
                <w:sz w:val="24"/>
                <w:szCs w:val="24"/>
              </w:rPr>
              <w:t>附</w:t>
            </w:r>
            <w:r>
              <w:rPr>
                <w:rFonts w:ascii="宋体" w:hAnsi="宋体"/>
                <w:color w:val="000000"/>
                <w:sz w:val="24"/>
                <w:szCs w:val="24"/>
              </w:rPr>
              <w:t>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（4）报价唯一</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投标</w:t>
            </w:r>
            <w:r>
              <w:rPr>
                <w:rFonts w:ascii="宋体" w:hAnsi="宋体"/>
                <w:color w:val="000000"/>
                <w:sz w:val="24"/>
                <w:szCs w:val="24"/>
              </w:rPr>
              <w:t>报价</w:t>
            </w:r>
          </w:p>
        </w:tc>
        <w:tc>
          <w:tcPr>
            <w:tcW w:w="4210"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投标</w:t>
            </w:r>
            <w:r>
              <w:rPr>
                <w:rFonts w:ascii="宋体" w:hAnsi="宋体"/>
                <w:color w:val="000000"/>
                <w:sz w:val="24"/>
                <w:szCs w:val="24"/>
              </w:rPr>
              <w:t>报价</w:t>
            </w:r>
            <w:r>
              <w:rPr>
                <w:rFonts w:hint="eastAsia" w:ascii="宋体" w:hAnsi="宋体"/>
                <w:color w:val="000000"/>
                <w:sz w:val="24"/>
                <w:szCs w:val="24"/>
              </w:rPr>
              <w:t>需完整且</w:t>
            </w:r>
            <w:r>
              <w:rPr>
                <w:rFonts w:ascii="宋体" w:hAnsi="宋体"/>
                <w:color w:val="000000"/>
                <w:sz w:val="24"/>
                <w:szCs w:val="24"/>
              </w:rPr>
              <w:t>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2</w:t>
            </w:r>
          </w:p>
        </w:tc>
        <w:tc>
          <w:tcPr>
            <w:tcW w:w="99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完整性审查</w:t>
            </w: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rPr>
              <w:t>6</w:t>
            </w:r>
            <w:r>
              <w:rPr>
                <w:rFonts w:ascii="宋体" w:hAnsi="宋体"/>
                <w:color w:val="000000"/>
                <w:sz w:val="24"/>
                <w:szCs w:val="24"/>
              </w:rPr>
              <w:t>）投标文件份数</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w:t>
            </w:r>
            <w:r>
              <w:rPr>
                <w:rFonts w:hint="eastAsia" w:ascii="宋体" w:hAnsi="宋体"/>
                <w:color w:val="000000"/>
                <w:sz w:val="24"/>
                <w:szCs w:val="24"/>
              </w:rPr>
              <w:t>投标人</w:t>
            </w:r>
            <w:r>
              <w:rPr>
                <w:rFonts w:ascii="宋体" w:hAnsi="宋体"/>
                <w:color w:val="000000"/>
                <w:sz w:val="24"/>
                <w:szCs w:val="24"/>
              </w:rPr>
              <w:t>须知前</w:t>
            </w:r>
            <w:r>
              <w:rPr>
                <w:rFonts w:hint="eastAsia" w:ascii="宋体" w:hAnsi="宋体"/>
                <w:color w:val="000000"/>
                <w:sz w:val="24"/>
                <w:szCs w:val="24"/>
              </w:rPr>
              <w:t>附</w:t>
            </w:r>
            <w:r>
              <w:rPr>
                <w:rFonts w:ascii="宋体" w:hAnsi="宋体"/>
                <w:color w:val="000000"/>
                <w:sz w:val="24"/>
                <w:szCs w:val="24"/>
              </w:rPr>
              <w:t>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rPr>
              <w:t>7</w:t>
            </w:r>
            <w:r>
              <w:rPr>
                <w:rFonts w:ascii="宋体" w:hAnsi="宋体"/>
                <w:color w:val="000000"/>
                <w:sz w:val="24"/>
                <w:szCs w:val="24"/>
              </w:rPr>
              <w:t>）投标文件内容</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投标文件</w:t>
            </w:r>
            <w:r>
              <w:rPr>
                <w:rFonts w:hint="eastAsia" w:ascii="宋体" w:hAnsi="宋体"/>
                <w:color w:val="000000"/>
                <w:sz w:val="24"/>
                <w:szCs w:val="24"/>
              </w:rPr>
              <w:t>（含电子版）</w:t>
            </w:r>
            <w:r>
              <w:rPr>
                <w:rFonts w:ascii="宋体" w:hAnsi="宋体"/>
                <w:color w:val="000000"/>
                <w:sz w:val="24"/>
                <w:szCs w:val="24"/>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3</w:t>
            </w:r>
          </w:p>
        </w:tc>
        <w:tc>
          <w:tcPr>
            <w:tcW w:w="99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响应文件的响应程度审查</w:t>
            </w: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（8）交货期</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continue"/>
            <w:vAlign w:val="center"/>
          </w:tcPr>
          <w:p>
            <w:pPr>
              <w:tabs>
                <w:tab w:val="left" w:pos="0"/>
              </w:tabs>
              <w:adjustRightInd w:val="0"/>
              <w:snapToGrid w:val="0"/>
              <w:jc w:val="center"/>
              <w:rPr>
                <w:rFonts w:ascii="宋体" w:hAnsi="宋体"/>
                <w:color w:val="000000"/>
                <w:sz w:val="24"/>
                <w:szCs w:val="24"/>
              </w:rPr>
            </w:pPr>
          </w:p>
        </w:tc>
        <w:tc>
          <w:tcPr>
            <w:tcW w:w="992" w:type="dxa"/>
            <w:vMerge w:val="continue"/>
            <w:vAlign w:val="center"/>
          </w:tcPr>
          <w:p>
            <w:pPr>
              <w:tabs>
                <w:tab w:val="left" w:pos="0"/>
              </w:tabs>
              <w:adjustRightInd w:val="0"/>
              <w:snapToGrid w:val="0"/>
              <w:jc w:val="center"/>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（9）质保期</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continue"/>
            <w:vAlign w:val="center"/>
          </w:tcPr>
          <w:p>
            <w:pPr>
              <w:tabs>
                <w:tab w:val="left" w:pos="0"/>
              </w:tabs>
              <w:adjustRightInd w:val="0"/>
              <w:snapToGrid w:val="0"/>
              <w:jc w:val="center"/>
              <w:rPr>
                <w:rFonts w:ascii="宋体" w:hAnsi="宋体"/>
                <w:color w:val="000000"/>
                <w:sz w:val="24"/>
                <w:szCs w:val="24"/>
              </w:rPr>
            </w:pPr>
          </w:p>
        </w:tc>
        <w:tc>
          <w:tcPr>
            <w:tcW w:w="992" w:type="dxa"/>
            <w:vMerge w:val="continue"/>
            <w:vAlign w:val="center"/>
          </w:tcPr>
          <w:p>
            <w:pPr>
              <w:tabs>
                <w:tab w:val="left" w:pos="0"/>
              </w:tabs>
              <w:adjustRightInd w:val="0"/>
              <w:snapToGrid w:val="0"/>
              <w:jc w:val="center"/>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（10）付款方式</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continue"/>
            <w:vAlign w:val="center"/>
          </w:tcPr>
          <w:p>
            <w:pPr>
              <w:tabs>
                <w:tab w:val="left" w:pos="0"/>
              </w:tabs>
              <w:adjustRightInd w:val="0"/>
              <w:snapToGrid w:val="0"/>
              <w:jc w:val="center"/>
              <w:rPr>
                <w:rFonts w:ascii="宋体" w:hAnsi="宋体"/>
                <w:color w:val="000000"/>
                <w:sz w:val="24"/>
                <w:szCs w:val="24"/>
              </w:rPr>
            </w:pPr>
          </w:p>
        </w:tc>
        <w:tc>
          <w:tcPr>
            <w:tcW w:w="992" w:type="dxa"/>
            <w:vMerge w:val="continue"/>
            <w:vAlign w:val="center"/>
          </w:tcPr>
          <w:p>
            <w:pPr>
              <w:tabs>
                <w:tab w:val="left" w:pos="0"/>
              </w:tabs>
              <w:adjustRightInd w:val="0"/>
              <w:snapToGrid w:val="0"/>
              <w:jc w:val="center"/>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（11）其他响应</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不能有任何采购人不能接受的附加条件</w:t>
            </w:r>
          </w:p>
        </w:tc>
      </w:tr>
    </w:tbl>
    <w:p>
      <w:pPr>
        <w:tabs>
          <w:tab w:val="left" w:pos="0"/>
        </w:tabs>
        <w:adjustRightInd w:val="0"/>
        <w:snapToGrid w:val="0"/>
        <w:spacing w:beforeLines="50" w:line="360" w:lineRule="auto"/>
        <w:ind w:firstLine="472" w:firstLineChars="196"/>
        <w:rPr>
          <w:rFonts w:ascii="宋体" w:hAnsi="宋体"/>
          <w:b/>
          <w:bCs/>
          <w:color w:val="000000"/>
          <w:sz w:val="24"/>
          <w:szCs w:val="24"/>
        </w:rPr>
      </w:pPr>
      <w:r>
        <w:rPr>
          <w:rFonts w:hint="eastAsia" w:ascii="宋体" w:hAnsi="宋体"/>
          <w:b/>
          <w:bCs/>
          <w:color w:val="000000"/>
          <w:sz w:val="24"/>
          <w:szCs w:val="24"/>
        </w:rPr>
        <w:t>2.3在资格性、符合性审查时未通过的，不得进入评审环节。</w:t>
      </w:r>
    </w:p>
    <w:p>
      <w:pPr>
        <w:tabs>
          <w:tab w:val="left" w:pos="0"/>
        </w:tabs>
        <w:adjustRightInd w:val="0"/>
        <w:snapToGrid w:val="0"/>
        <w:spacing w:line="360" w:lineRule="auto"/>
        <w:ind w:firstLine="472" w:firstLineChars="196"/>
        <w:rPr>
          <w:rFonts w:ascii="宋体" w:hAnsi="宋体"/>
          <w:b/>
          <w:bCs/>
          <w:color w:val="000000"/>
          <w:sz w:val="24"/>
          <w:szCs w:val="24"/>
        </w:rPr>
      </w:pPr>
      <w:r>
        <w:rPr>
          <w:rFonts w:ascii="宋体" w:hAnsi="宋体"/>
          <w:b/>
          <w:color w:val="000000"/>
          <w:sz w:val="24"/>
          <w:szCs w:val="24"/>
        </w:rPr>
        <w:t>3.投标文件的澄清</w:t>
      </w:r>
    </w:p>
    <w:p>
      <w:pPr>
        <w:tabs>
          <w:tab w:val="left" w:pos="0"/>
        </w:tabs>
        <w:adjustRightInd w:val="0"/>
        <w:snapToGrid w:val="0"/>
        <w:spacing w:line="360" w:lineRule="auto"/>
        <w:ind w:firstLine="470" w:firstLineChars="196"/>
        <w:rPr>
          <w:rFonts w:ascii="宋体" w:hAnsi="宋体"/>
          <w:b/>
          <w:bCs/>
          <w:color w:val="000000"/>
          <w:sz w:val="24"/>
          <w:szCs w:val="24"/>
        </w:rPr>
      </w:pPr>
      <w:r>
        <w:rPr>
          <w:rFonts w:ascii="宋体" w:hAnsi="宋体"/>
          <w:color w:val="000000"/>
          <w:sz w:val="24"/>
          <w:szCs w:val="24"/>
        </w:rPr>
        <w:t>3.1为有助于投标文件的审查、比较和评价，</w:t>
      </w:r>
      <w:r>
        <w:rPr>
          <w:rFonts w:hint="eastAsia" w:ascii="宋体" w:hAnsi="宋体"/>
          <w:color w:val="000000"/>
          <w:sz w:val="24"/>
          <w:szCs w:val="24"/>
        </w:rPr>
        <w:t>评标委员会</w:t>
      </w:r>
      <w:r>
        <w:rPr>
          <w:rFonts w:ascii="宋体" w:hAnsi="宋体"/>
          <w:color w:val="000000"/>
          <w:sz w:val="24"/>
          <w:szCs w:val="24"/>
        </w:rPr>
        <w:t>可要求</w:t>
      </w:r>
      <w:r>
        <w:rPr>
          <w:rFonts w:hint="eastAsia" w:ascii="宋体" w:hAnsi="宋体"/>
          <w:color w:val="000000"/>
          <w:sz w:val="24"/>
          <w:szCs w:val="24"/>
        </w:rPr>
        <w:t>投标人</w:t>
      </w:r>
      <w:r>
        <w:rPr>
          <w:rFonts w:ascii="宋体" w:hAnsi="宋体"/>
          <w:color w:val="000000"/>
          <w:sz w:val="24"/>
          <w:szCs w:val="24"/>
        </w:rPr>
        <w:t>对其投标文件中非实质性（投标文件中含义不明确、同类问题表述不一致或者有明显文字和计算错误的内容）的有关问题进行澄清、说明或者补正。有关澄清、说明或者补正的要求和答复应以书面形式提交，并由其法定代表人或授权代表签字。</w:t>
      </w:r>
      <w:r>
        <w:rPr>
          <w:rFonts w:hint="eastAsia" w:ascii="宋体" w:hAnsi="宋体"/>
          <w:color w:val="000000"/>
          <w:sz w:val="24"/>
          <w:szCs w:val="24"/>
        </w:rPr>
        <w:t>投标人</w:t>
      </w:r>
      <w:r>
        <w:rPr>
          <w:rFonts w:ascii="宋体" w:hAnsi="宋体"/>
          <w:color w:val="000000"/>
          <w:sz w:val="24"/>
          <w:szCs w:val="24"/>
        </w:rPr>
        <w:t>的澄清、说明或者补正不得超出投标文件的范围或者改变投标文件的实质性内容。</w:t>
      </w:r>
      <w:r>
        <w:rPr>
          <w:rFonts w:hint="eastAsia" w:ascii="宋体" w:hAnsi="宋体"/>
          <w:color w:val="000000"/>
          <w:sz w:val="24"/>
          <w:szCs w:val="24"/>
        </w:rPr>
        <w:t>评标委员会</w:t>
      </w:r>
      <w:r>
        <w:rPr>
          <w:rFonts w:ascii="宋体" w:hAnsi="宋体"/>
          <w:color w:val="000000"/>
          <w:sz w:val="24"/>
          <w:szCs w:val="24"/>
        </w:rPr>
        <w:t>不接受</w:t>
      </w:r>
      <w:r>
        <w:rPr>
          <w:rFonts w:hint="eastAsia" w:ascii="宋体" w:hAnsi="宋体"/>
          <w:color w:val="000000"/>
          <w:sz w:val="24"/>
          <w:szCs w:val="24"/>
        </w:rPr>
        <w:t>投标人</w:t>
      </w:r>
      <w:r>
        <w:rPr>
          <w:rFonts w:ascii="宋体" w:hAnsi="宋体"/>
          <w:color w:val="000000"/>
          <w:sz w:val="24"/>
          <w:szCs w:val="24"/>
        </w:rPr>
        <w:t>主动提出的澄清、说明。</w:t>
      </w:r>
    </w:p>
    <w:p>
      <w:pPr>
        <w:tabs>
          <w:tab w:val="left" w:pos="0"/>
        </w:tabs>
        <w:adjustRightInd w:val="0"/>
        <w:snapToGrid w:val="0"/>
        <w:spacing w:line="360" w:lineRule="auto"/>
        <w:ind w:firstLine="470" w:firstLineChars="196"/>
        <w:rPr>
          <w:rFonts w:ascii="宋体" w:hAnsi="宋体"/>
          <w:b/>
          <w:bCs/>
          <w:color w:val="000000"/>
          <w:sz w:val="24"/>
          <w:szCs w:val="24"/>
        </w:rPr>
      </w:pPr>
      <w:r>
        <w:rPr>
          <w:rFonts w:ascii="宋体" w:hAnsi="宋体"/>
          <w:color w:val="000000"/>
          <w:sz w:val="24"/>
          <w:szCs w:val="24"/>
        </w:rPr>
        <w:t>3.2有效的书面澄清材料，是投标文件的补充材料，成为投标文件的组成部分。</w:t>
      </w:r>
    </w:p>
    <w:p>
      <w:pPr>
        <w:tabs>
          <w:tab w:val="left" w:pos="0"/>
        </w:tabs>
        <w:adjustRightInd w:val="0"/>
        <w:snapToGrid w:val="0"/>
        <w:spacing w:line="360" w:lineRule="auto"/>
        <w:ind w:firstLine="470" w:firstLineChars="196"/>
        <w:rPr>
          <w:rFonts w:ascii="宋体" w:hAnsi="宋体" w:cs="宋体"/>
          <w:b/>
          <w:bCs/>
          <w:color w:val="000000"/>
          <w:sz w:val="24"/>
          <w:szCs w:val="24"/>
        </w:rPr>
      </w:pPr>
      <w:r>
        <w:rPr>
          <w:rFonts w:hint="eastAsia" w:ascii="宋体" w:hAnsi="宋体" w:cs="宋体"/>
          <w:color w:val="000000"/>
          <w:sz w:val="24"/>
          <w:szCs w:val="24"/>
        </w:rPr>
        <w:t>3.3</w:t>
      </w:r>
      <w:r>
        <w:rPr>
          <w:rFonts w:ascii="宋体" w:hAnsi="宋体"/>
          <w:color w:val="00000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olor w:val="000000"/>
          <w:sz w:val="24"/>
          <w:szCs w:val="24"/>
        </w:rPr>
        <w:t>。</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4.不正当竞争预防措施</w:t>
      </w:r>
    </w:p>
    <w:p>
      <w:pPr>
        <w:spacing w:line="360" w:lineRule="auto"/>
        <w:ind w:firstLine="480" w:firstLineChars="200"/>
        <w:rPr>
          <w:rFonts w:ascii="宋体" w:hAnsi="宋体" w:cs="宋体"/>
          <w:sz w:val="24"/>
          <w:szCs w:val="24"/>
        </w:rPr>
      </w:pPr>
      <w:r>
        <w:rPr>
          <w:rFonts w:hint="eastAsia" w:ascii="宋体" w:hAnsi="宋体" w:cs="宋体"/>
          <w:sz w:val="24"/>
          <w:szCs w:val="24"/>
        </w:rPr>
        <w:t>在评审过程中，投标单位投标报价有可能影响产品质量或者不能诚信履约的，评审委员会应当要求其在评审现场合理的时间内提供成本构成书面说明，并签署诚信履约承诺函。</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投标单位书面说明应当签字确认或者加盖公章，否则无效。书面说明的签字确认，投标单位为法人的，由其法定代表人或者代理人签字确认；投标单位为其他组织的，由其主要负责人或者代理人签字确认；投标单位为自然人的，由其本人或者代理人签字确认。</w:t>
      </w:r>
    </w:p>
    <w:p>
      <w:pPr>
        <w:tabs>
          <w:tab w:val="left" w:pos="0"/>
        </w:tabs>
        <w:adjustRightInd w:val="0"/>
        <w:snapToGrid w:val="0"/>
        <w:spacing w:line="360" w:lineRule="auto"/>
        <w:ind w:firstLine="470" w:firstLineChars="196"/>
        <w:rPr>
          <w:rFonts w:ascii="宋体" w:hAnsi="宋体"/>
          <w:b/>
          <w:color w:val="000000"/>
          <w:sz w:val="24"/>
          <w:szCs w:val="24"/>
        </w:rPr>
      </w:pPr>
      <w:r>
        <w:rPr>
          <w:rFonts w:hint="eastAsia" w:ascii="宋体" w:hAnsi="宋体" w:cs="宋体"/>
          <w:sz w:val="24"/>
          <w:szCs w:val="24"/>
        </w:rPr>
        <w:t>投标单位提供书面说明及承诺函后，评审委员会应当结合采购项目需求、专业实际情况、投标单位财务状况报告、与其他投标单位比较情况等就投标单位书面说明及承诺函进行审查评价。投标单位拒绝或者变相拒绝提供有效书面说明及承诺函或者书面说明不能证明其报价合理性的，评审委员会应当将其投标文件作为无效响应处理。</w:t>
      </w:r>
    </w:p>
    <w:p>
      <w:pPr>
        <w:tabs>
          <w:tab w:val="left" w:pos="0"/>
        </w:tabs>
        <w:adjustRightInd w:val="0"/>
        <w:snapToGrid w:val="0"/>
        <w:spacing w:line="360" w:lineRule="auto"/>
        <w:ind w:firstLine="472" w:firstLineChars="196"/>
        <w:rPr>
          <w:rFonts w:ascii="宋体" w:hAnsi="宋体"/>
          <w:b/>
          <w:bCs/>
          <w:color w:val="000000"/>
          <w:sz w:val="24"/>
          <w:szCs w:val="24"/>
        </w:rPr>
      </w:pPr>
      <w:r>
        <w:rPr>
          <w:rFonts w:hint="eastAsia" w:ascii="宋体" w:hAnsi="宋体"/>
          <w:b/>
          <w:color w:val="000000"/>
          <w:sz w:val="24"/>
          <w:szCs w:val="24"/>
        </w:rPr>
        <w:t>5</w:t>
      </w:r>
      <w:r>
        <w:rPr>
          <w:rFonts w:ascii="宋体" w:hAnsi="宋体"/>
          <w:b/>
          <w:color w:val="000000"/>
          <w:sz w:val="24"/>
          <w:szCs w:val="24"/>
        </w:rPr>
        <w:t>.投标文件比较与评价</w:t>
      </w:r>
    </w:p>
    <w:p>
      <w:pPr>
        <w:tabs>
          <w:tab w:val="left" w:pos="0"/>
        </w:tabs>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.1</w:t>
      </w:r>
      <w:r>
        <w:rPr>
          <w:rFonts w:hint="eastAsia" w:ascii="宋体" w:hAnsi="宋体"/>
          <w:bCs/>
          <w:color w:val="000000"/>
          <w:sz w:val="24"/>
          <w:szCs w:val="24"/>
        </w:rPr>
        <w:t>评标委员会</w:t>
      </w:r>
      <w:r>
        <w:rPr>
          <w:rFonts w:ascii="宋体" w:hAnsi="宋体"/>
          <w:bCs/>
          <w:color w:val="000000"/>
          <w:sz w:val="24"/>
          <w:szCs w:val="24"/>
        </w:rPr>
        <w:t>会应按照招标文件中规定的评标方法</w:t>
      </w:r>
      <w:r>
        <w:rPr>
          <w:rFonts w:ascii="宋体" w:hAnsi="宋体"/>
          <w:color w:val="000000"/>
          <w:sz w:val="24"/>
          <w:szCs w:val="24"/>
        </w:rPr>
        <w:t>和标准，</w:t>
      </w:r>
      <w:r>
        <w:rPr>
          <w:rFonts w:ascii="宋体" w:hAnsi="宋体"/>
          <w:bCs/>
          <w:color w:val="000000"/>
          <w:sz w:val="24"/>
          <w:szCs w:val="24"/>
        </w:rPr>
        <w:t>对</w:t>
      </w:r>
      <w:r>
        <w:rPr>
          <w:rFonts w:ascii="宋体" w:hAnsi="宋体"/>
          <w:color w:val="000000"/>
          <w:sz w:val="24"/>
          <w:szCs w:val="24"/>
        </w:rPr>
        <w:t>资格性检查和符合性检查</w:t>
      </w:r>
      <w:r>
        <w:rPr>
          <w:rFonts w:ascii="宋体" w:hAnsi="宋体"/>
          <w:bCs/>
          <w:color w:val="000000"/>
          <w:sz w:val="24"/>
          <w:szCs w:val="24"/>
        </w:rPr>
        <w:t>合格的投标文件</w:t>
      </w:r>
      <w:r>
        <w:rPr>
          <w:rFonts w:hint="eastAsia" w:ascii="宋体" w:hAnsi="宋体"/>
          <w:bCs/>
          <w:color w:val="000000"/>
          <w:sz w:val="24"/>
          <w:szCs w:val="24"/>
        </w:rPr>
        <w:t>按照“评标因素及权重分值表”</w:t>
      </w:r>
      <w:r>
        <w:rPr>
          <w:rFonts w:ascii="宋体" w:hAnsi="宋体"/>
          <w:bCs/>
          <w:color w:val="000000"/>
          <w:sz w:val="24"/>
          <w:szCs w:val="24"/>
        </w:rPr>
        <w:t>进行商务和技术评估，综合比较与评价。</w:t>
      </w:r>
    </w:p>
    <w:p>
      <w:pPr>
        <w:spacing w:line="360" w:lineRule="auto"/>
        <w:ind w:firstLine="470" w:firstLineChars="196"/>
        <w:rPr>
          <w:rFonts w:ascii="宋体" w:hAnsi="宋体"/>
          <w:sz w:val="24"/>
          <w:szCs w:val="24"/>
        </w:rPr>
      </w:pPr>
      <w:r>
        <w:rPr>
          <w:rFonts w:hint="eastAsia" w:ascii="宋体" w:hAnsi="宋体"/>
          <w:color w:val="000000"/>
          <w:sz w:val="24"/>
          <w:szCs w:val="24"/>
        </w:rPr>
        <w:t>5</w:t>
      </w:r>
      <w:r>
        <w:rPr>
          <w:rFonts w:ascii="宋体" w:hAnsi="宋体"/>
          <w:color w:val="000000"/>
          <w:sz w:val="24"/>
          <w:szCs w:val="24"/>
        </w:rPr>
        <w:t>.2如果投标文件没有实质性响应招标文件的要求，</w:t>
      </w:r>
      <w:r>
        <w:rPr>
          <w:rFonts w:hint="eastAsia" w:ascii="宋体" w:hAnsi="宋体"/>
          <w:color w:val="000000"/>
          <w:sz w:val="24"/>
          <w:szCs w:val="24"/>
        </w:rPr>
        <w:t>评标委员会</w:t>
      </w:r>
      <w:r>
        <w:rPr>
          <w:rFonts w:ascii="宋体" w:hAnsi="宋体"/>
          <w:color w:val="000000"/>
          <w:sz w:val="24"/>
          <w:szCs w:val="24"/>
        </w:rPr>
        <w:t>会将予以拒绝。</w:t>
      </w:r>
      <w:r>
        <w:rPr>
          <w:rFonts w:hint="eastAsia" w:ascii="宋体" w:hAnsi="宋体"/>
          <w:color w:val="000000"/>
          <w:sz w:val="24"/>
          <w:szCs w:val="24"/>
        </w:rPr>
        <w:t>投标人</w:t>
      </w:r>
      <w:r>
        <w:rPr>
          <w:rFonts w:ascii="宋体" w:hAnsi="宋体"/>
          <w:color w:val="000000"/>
          <w:sz w:val="24"/>
          <w:szCs w:val="24"/>
        </w:rPr>
        <w:t>不得通过修正或撤消不合要求的偏离或保留，从而使其投标成为实质性响应的投标。</w:t>
      </w:r>
    </w:p>
    <w:p>
      <w:pPr>
        <w:spacing w:line="360" w:lineRule="auto"/>
        <w:rPr>
          <w:rFonts w:ascii="宋体" w:hAnsi="宋体"/>
          <w:b/>
          <w:sz w:val="28"/>
          <w:szCs w:val="28"/>
        </w:rPr>
      </w:pPr>
      <w:r>
        <w:rPr>
          <w:rFonts w:ascii="宋体" w:hAnsi="宋体"/>
          <w:b/>
          <w:sz w:val="32"/>
          <w:szCs w:val="32"/>
        </w:rPr>
        <w:br w:type="page"/>
      </w:r>
      <w:r>
        <w:rPr>
          <w:rFonts w:hint="eastAsia" w:ascii="宋体" w:hAnsi="宋体"/>
          <w:b/>
          <w:bCs/>
          <w:sz w:val="24"/>
          <w:szCs w:val="24"/>
          <w:lang w:eastAsia="zh-CN"/>
        </w:rPr>
        <w:t>三</w:t>
      </w:r>
      <w:r>
        <w:rPr>
          <w:rFonts w:hint="eastAsia" w:ascii="宋体" w:hAnsi="宋体"/>
          <w:b/>
          <w:bCs/>
          <w:sz w:val="24"/>
          <w:szCs w:val="24"/>
        </w:rPr>
        <w:t>、评标因素及权重分值表</w:t>
      </w:r>
    </w:p>
    <w:p>
      <w:pPr>
        <w:tabs>
          <w:tab w:val="left" w:pos="0"/>
        </w:tabs>
        <w:adjustRightInd w:val="0"/>
        <w:snapToGrid w:val="0"/>
        <w:spacing w:beforeLines="50" w:line="360" w:lineRule="auto"/>
        <w:ind w:firstLine="480" w:firstLineChars="200"/>
        <w:rPr>
          <w:rFonts w:ascii="宋体" w:hAnsi="宋体"/>
          <w:color w:val="000000"/>
          <w:sz w:val="24"/>
          <w:szCs w:val="24"/>
        </w:rPr>
      </w:pPr>
      <w:r>
        <w:rPr>
          <w:rFonts w:hint="eastAsia" w:ascii="宋体" w:hAnsi="宋体"/>
          <w:color w:val="000000"/>
          <w:sz w:val="24"/>
          <w:szCs w:val="24"/>
        </w:rPr>
        <w:t>评价和比较以投标文件为依据，从“投标价格”、“商务响应”、“技术方案”、“履约能力及服务承诺”</w:t>
      </w:r>
      <w:r>
        <w:rPr>
          <w:rFonts w:hint="eastAsia" w:ascii="宋体" w:hAnsi="宋体"/>
          <w:color w:val="000000"/>
          <w:sz w:val="24"/>
          <w:szCs w:val="24"/>
          <w:lang w:eastAsia="zh-CN"/>
        </w:rPr>
        <w:t>、“业绩”五</w:t>
      </w:r>
      <w:r>
        <w:rPr>
          <w:rFonts w:hint="eastAsia" w:ascii="宋体" w:hAnsi="宋体"/>
          <w:color w:val="000000"/>
          <w:sz w:val="24"/>
          <w:szCs w:val="24"/>
        </w:rPr>
        <w:t>个方面进行评审并按照百分制进行赋分。</w:t>
      </w:r>
    </w:p>
    <w:tbl>
      <w:tblPr>
        <w:tblStyle w:val="18"/>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93"/>
        <w:gridCol w:w="5207"/>
        <w:gridCol w:w="79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80" w:type="dxa"/>
            <w:vAlign w:val="center"/>
          </w:tcPr>
          <w:p>
            <w:pPr>
              <w:spacing w:line="32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类别</w:t>
            </w:r>
          </w:p>
        </w:tc>
        <w:tc>
          <w:tcPr>
            <w:tcW w:w="1093"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分值</w:t>
            </w:r>
          </w:p>
        </w:tc>
        <w:tc>
          <w:tcPr>
            <w:tcW w:w="5207" w:type="dxa"/>
            <w:vAlign w:val="center"/>
          </w:tcPr>
          <w:p>
            <w:pPr>
              <w:spacing w:line="360" w:lineRule="auto"/>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评审要素</w:t>
            </w:r>
          </w:p>
        </w:tc>
        <w:tc>
          <w:tcPr>
            <w:tcW w:w="795"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最高得分</w:t>
            </w:r>
          </w:p>
        </w:tc>
        <w:tc>
          <w:tcPr>
            <w:tcW w:w="709"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80" w:type="dxa"/>
            <w:vAlign w:val="center"/>
          </w:tcPr>
          <w:p>
            <w:pPr>
              <w:spacing w:line="32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投标价格</w:t>
            </w:r>
          </w:p>
        </w:tc>
        <w:tc>
          <w:tcPr>
            <w:tcW w:w="1093"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30分</w:t>
            </w:r>
          </w:p>
        </w:tc>
        <w:tc>
          <w:tcPr>
            <w:tcW w:w="5207" w:type="dxa"/>
            <w:vAlign w:val="center"/>
          </w:tcPr>
          <w:p>
            <w:pPr>
              <w:spacing w:line="240" w:lineRule="auto"/>
              <w:ind w:firstLine="120" w:firstLineChars="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1、经初审合格的投标文件，其投标报价为有效报价。</w:t>
            </w:r>
          </w:p>
          <w:p>
            <w:pPr>
              <w:spacing w:line="240" w:lineRule="auto"/>
              <w:ind w:firstLine="120" w:firstLineChars="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2、评审基准价：有效最低评审价格，满分30分。</w:t>
            </w:r>
          </w:p>
          <w:p>
            <w:pPr>
              <w:spacing w:line="240" w:lineRule="auto"/>
              <w:ind w:firstLine="120" w:firstLineChars="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3、按（评审基准价/有效投标报价）×30的公式计算得分。</w:t>
            </w:r>
          </w:p>
          <w:p>
            <w:pPr>
              <w:spacing w:line="240" w:lineRule="auto"/>
              <w:ind w:firstLine="120" w:firstLineChars="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4、投标报价不完整的，不进入评审基准价的计算，本项得0分。</w:t>
            </w:r>
          </w:p>
          <w:p>
            <w:pPr>
              <w:spacing w:line="240" w:lineRule="auto"/>
              <w:ind w:firstLine="120" w:firstLineChars="50"/>
              <w:rPr>
                <w:rFonts w:asciiTheme="minorEastAsia" w:hAnsiTheme="minorEastAsia" w:eastAsiaTheme="minorEastAsia"/>
                <w:sz w:val="24"/>
                <w:szCs w:val="24"/>
              </w:rPr>
            </w:pPr>
            <w:r>
              <w:rPr>
                <w:rFonts w:hint="eastAsia" w:cs="宋体" w:asciiTheme="minorEastAsia" w:hAnsiTheme="minorEastAsia" w:eastAsiaTheme="minorEastAsia"/>
                <w:sz w:val="24"/>
                <w:szCs w:val="24"/>
              </w:rPr>
              <w:t>5、经评委一致认定，投标人的投标总报价低于公认市场成本，或超过采购预算,其投标将被拒绝。</w:t>
            </w:r>
          </w:p>
        </w:tc>
        <w:tc>
          <w:tcPr>
            <w:tcW w:w="795" w:type="dxa"/>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30分</w:t>
            </w:r>
          </w:p>
        </w:tc>
        <w:tc>
          <w:tcPr>
            <w:tcW w:w="709" w:type="dxa"/>
            <w:vMerge w:val="restart"/>
          </w:tcPr>
          <w:p>
            <w:pPr>
              <w:spacing w:line="360" w:lineRule="auto"/>
              <w:jc w:val="center"/>
              <w:rPr>
                <w:rFonts w:asciiTheme="minorEastAsia" w:hAnsiTheme="minorEastAsia" w:eastAsiaTheme="minorEastAsia"/>
                <w:b/>
                <w:sz w:val="24"/>
                <w:szCs w:val="24"/>
              </w:rPr>
            </w:pPr>
          </w:p>
          <w:p>
            <w:pPr>
              <w:spacing w:line="360" w:lineRule="auto"/>
              <w:jc w:val="center"/>
              <w:rPr>
                <w:rFonts w:asciiTheme="minorEastAsia" w:hAnsiTheme="minorEastAsia" w:eastAsiaTheme="minorEastAsia"/>
                <w:b/>
                <w:sz w:val="24"/>
                <w:szCs w:val="24"/>
              </w:rPr>
            </w:pP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根</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据</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投</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标</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文</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件</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的</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响</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应</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程</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度</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按</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差</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别</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计</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分</w:t>
            </w:r>
          </w:p>
          <w:p>
            <w:pPr>
              <w:spacing w:line="360" w:lineRule="auto"/>
              <w:jc w:val="center"/>
              <w:rPr>
                <w:rFonts w:cs="宋体" w:asciiTheme="minorEastAsia" w:hAnsiTheme="minorEastAsia" w:eastAsiaTheme="minorEastAsia"/>
                <w:sz w:val="24"/>
                <w:szCs w:val="24"/>
              </w:rPr>
            </w:pPr>
            <w:r>
              <w:rPr>
                <w:rFonts w:hint="eastAsia" w:asciiTheme="minorEastAsia" w:hAnsiTheme="minorEastAsia" w:eastAsia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780"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商务响应</w:t>
            </w:r>
          </w:p>
        </w:tc>
        <w:tc>
          <w:tcPr>
            <w:tcW w:w="1093"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5分</w:t>
            </w:r>
          </w:p>
        </w:tc>
        <w:tc>
          <w:tcPr>
            <w:tcW w:w="5207" w:type="dxa"/>
            <w:vAlign w:val="center"/>
          </w:tcPr>
          <w:p>
            <w:pPr>
              <w:spacing w:line="360" w:lineRule="auto"/>
              <w:rPr>
                <w:rFonts w:ascii="宋体" w:hAnsi="宋体" w:cs="宋体"/>
                <w:bCs/>
                <w:sz w:val="24"/>
                <w:szCs w:val="24"/>
              </w:rPr>
            </w:pPr>
            <w:r>
              <w:rPr>
                <w:rFonts w:hint="eastAsia" w:ascii="宋体" w:hAnsi="宋体" w:cs="宋体"/>
                <w:bCs/>
                <w:sz w:val="24"/>
                <w:szCs w:val="24"/>
              </w:rPr>
              <w:t>投标文件对交货期、质保期、付款方式等商务要求进行详细说明，根据响应程度进行赋分。（</w:t>
            </w:r>
            <w:r>
              <w:rPr>
                <w:rFonts w:ascii="宋体" w:hAnsi="宋体" w:cs="宋体"/>
                <w:bCs/>
                <w:sz w:val="24"/>
                <w:szCs w:val="24"/>
              </w:rPr>
              <w:t>1</w:t>
            </w:r>
            <w:r>
              <w:rPr>
                <w:rFonts w:hint="eastAsia" w:ascii="宋体" w:hAnsi="宋体" w:cs="宋体"/>
                <w:bCs/>
                <w:sz w:val="24"/>
                <w:szCs w:val="24"/>
              </w:rPr>
              <w:t>-5分）</w:t>
            </w:r>
          </w:p>
        </w:tc>
        <w:tc>
          <w:tcPr>
            <w:tcW w:w="795"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5分</w:t>
            </w:r>
          </w:p>
        </w:tc>
        <w:tc>
          <w:tcPr>
            <w:tcW w:w="709" w:type="dxa"/>
            <w:vMerge w:val="continue"/>
          </w:tcPr>
          <w:p>
            <w:pPr>
              <w:spacing w:line="320" w:lineRule="exact"/>
              <w:jc w:val="left"/>
              <w:rPr>
                <w:rFonts w:cs="宋体"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780" w:type="dxa"/>
            <w:vMerge w:val="restart"/>
            <w:vAlign w:val="center"/>
          </w:tcPr>
          <w:p>
            <w:pPr>
              <w:spacing w:line="360" w:lineRule="auto"/>
              <w:rPr>
                <w:rFonts w:hint="eastAsia" w:ascii="宋体" w:hAnsi="宋体" w:cs="宋体"/>
                <w:b/>
                <w:bCs w:val="0"/>
                <w:sz w:val="24"/>
                <w:szCs w:val="24"/>
              </w:rPr>
            </w:pPr>
            <w:r>
              <w:rPr>
                <w:rFonts w:hint="eastAsia" w:ascii="宋体" w:hAnsi="宋体" w:cs="宋体"/>
                <w:b/>
                <w:bCs w:val="0"/>
                <w:sz w:val="24"/>
                <w:szCs w:val="24"/>
              </w:rPr>
              <w:t>技术</w:t>
            </w:r>
          </w:p>
          <w:p>
            <w:pPr>
              <w:spacing w:line="360" w:lineRule="auto"/>
              <w:rPr>
                <w:rFonts w:hint="eastAsia" w:ascii="宋体" w:hAnsi="宋体" w:eastAsia="宋体" w:cs="宋体"/>
                <w:b/>
                <w:bCs w:val="0"/>
                <w:sz w:val="24"/>
                <w:szCs w:val="24"/>
                <w:lang w:eastAsia="zh-CN"/>
              </w:rPr>
            </w:pPr>
            <w:r>
              <w:rPr>
                <w:rFonts w:hint="eastAsia" w:ascii="宋体" w:hAnsi="宋体" w:cs="宋体"/>
                <w:b/>
                <w:bCs w:val="0"/>
                <w:sz w:val="24"/>
                <w:szCs w:val="24"/>
                <w:lang w:eastAsia="zh-CN"/>
              </w:rPr>
              <w:t>方案</w:t>
            </w:r>
          </w:p>
          <w:p>
            <w:pPr>
              <w:spacing w:line="360" w:lineRule="auto"/>
              <w:rPr>
                <w:rFonts w:hint="eastAsia" w:ascii="宋体" w:hAnsi="宋体" w:cs="宋体"/>
                <w:b/>
                <w:bCs w:val="0"/>
                <w:sz w:val="24"/>
                <w:szCs w:val="24"/>
              </w:rPr>
            </w:pPr>
            <w:r>
              <w:rPr>
                <w:rFonts w:hint="eastAsia" w:ascii="宋体" w:hAnsi="宋体" w:cs="宋体"/>
                <w:b/>
                <w:bCs w:val="0"/>
                <w:sz w:val="24"/>
                <w:szCs w:val="24"/>
              </w:rPr>
              <w:t>(4</w:t>
            </w:r>
            <w:r>
              <w:rPr>
                <w:rFonts w:hint="eastAsia" w:ascii="宋体" w:hAnsi="宋体" w:cs="宋体"/>
                <w:b/>
                <w:bCs w:val="0"/>
                <w:sz w:val="24"/>
                <w:szCs w:val="24"/>
                <w:lang w:val="en-US" w:eastAsia="zh-CN"/>
              </w:rPr>
              <w:t>4</w:t>
            </w:r>
            <w:r>
              <w:rPr>
                <w:rFonts w:hint="eastAsia" w:ascii="宋体" w:hAnsi="宋体" w:cs="宋体"/>
                <w:b/>
                <w:bCs w:val="0"/>
                <w:sz w:val="24"/>
                <w:szCs w:val="24"/>
              </w:rPr>
              <w:t>分)</w:t>
            </w:r>
          </w:p>
        </w:tc>
        <w:tc>
          <w:tcPr>
            <w:tcW w:w="1093" w:type="dxa"/>
            <w:vAlign w:val="center"/>
          </w:tcPr>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①</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产品</w:t>
            </w:r>
          </w:p>
          <w:p>
            <w:pPr>
              <w:spacing w:line="360" w:lineRule="auto"/>
              <w:ind w:firstLine="241" w:firstLineChars="100"/>
              <w:rPr>
                <w:rFonts w:hint="eastAsia" w:ascii="宋体" w:hAnsi="宋体" w:eastAsia="宋体" w:cs="宋体"/>
                <w:b/>
                <w:bCs w:val="0"/>
                <w:sz w:val="24"/>
                <w:szCs w:val="24"/>
                <w:lang w:val="en-US" w:eastAsia="zh-CN"/>
              </w:rPr>
            </w:pPr>
            <w:r>
              <w:rPr>
                <w:rFonts w:hint="eastAsia" w:ascii="宋体" w:hAnsi="宋体" w:cs="宋体"/>
                <w:b/>
                <w:bCs w:val="0"/>
                <w:sz w:val="24"/>
                <w:szCs w:val="24"/>
              </w:rPr>
              <w:t>选型</w:t>
            </w:r>
          </w:p>
          <w:p>
            <w:pPr>
              <w:spacing w:line="360" w:lineRule="auto"/>
              <w:rPr>
                <w:rFonts w:hint="eastAsia" w:ascii="宋体" w:hAnsi="宋体" w:cs="宋体"/>
                <w:b/>
                <w:bCs w:val="0"/>
                <w:sz w:val="24"/>
                <w:szCs w:val="24"/>
              </w:rPr>
            </w:pPr>
            <w:r>
              <w:rPr>
                <w:rFonts w:hint="eastAsia" w:ascii="宋体" w:hAnsi="宋体" w:cs="宋体"/>
                <w:b/>
                <w:bCs w:val="0"/>
                <w:sz w:val="24"/>
                <w:szCs w:val="24"/>
              </w:rPr>
              <w:t>（</w:t>
            </w:r>
            <w:r>
              <w:rPr>
                <w:rFonts w:hint="eastAsia" w:ascii="宋体" w:hAnsi="宋体" w:cs="宋体"/>
                <w:b/>
                <w:bCs w:val="0"/>
                <w:sz w:val="24"/>
                <w:szCs w:val="24"/>
                <w:lang w:val="en-US" w:eastAsia="zh-CN"/>
              </w:rPr>
              <w:t>7</w:t>
            </w:r>
            <w:r>
              <w:rPr>
                <w:rFonts w:hint="eastAsia" w:ascii="宋体" w:hAnsi="宋体" w:cs="宋体"/>
                <w:b/>
                <w:bCs w:val="0"/>
                <w:sz w:val="24"/>
                <w:szCs w:val="24"/>
              </w:rPr>
              <w:t>分）</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lang w:val="en-US" w:eastAsia="zh-CN"/>
              </w:rPr>
              <w:t>1、</w:t>
            </w:r>
            <w:r>
              <w:rPr>
                <w:rFonts w:hint="eastAsia" w:ascii="宋体" w:hAnsi="宋体" w:cs="宋体"/>
                <w:bCs/>
                <w:sz w:val="24"/>
                <w:szCs w:val="24"/>
              </w:rPr>
              <w:t>产品技术资料：所投产品的技术资料齐全，质量标准、检测标准符合国家标准、测试手段合理，性能稳定可靠。提供相关产品的功能证明材料（包括但不限于检测报告、测试报告、官网和功能截图等）。依据响应程度综合赋分</w:t>
            </w:r>
            <w:r>
              <w:rPr>
                <w:rFonts w:hint="eastAsia" w:ascii="宋体" w:hAnsi="宋体" w:cs="宋体"/>
                <w:bCs/>
                <w:sz w:val="24"/>
                <w:szCs w:val="24"/>
                <w:lang w:eastAsia="zh-CN"/>
              </w:rPr>
              <w:t>，</w:t>
            </w:r>
            <w:r>
              <w:rPr>
                <w:rFonts w:hint="eastAsia" w:ascii="宋体" w:hAnsi="宋体" w:cs="宋体"/>
                <w:bCs/>
                <w:sz w:val="24"/>
                <w:szCs w:val="24"/>
                <w:lang w:val="en-US" w:eastAsia="zh-CN"/>
              </w:rPr>
              <w:t>0-5</w:t>
            </w:r>
            <w:r>
              <w:rPr>
                <w:rFonts w:hint="eastAsia" w:ascii="宋体" w:hAnsi="宋体" w:cs="宋体"/>
                <w:bCs/>
                <w:sz w:val="24"/>
                <w:szCs w:val="24"/>
              </w:rPr>
              <w:t>分。</w:t>
            </w:r>
          </w:p>
          <w:p>
            <w:pPr>
              <w:spacing w:line="360" w:lineRule="auto"/>
              <w:rPr>
                <w:rFonts w:hint="eastAsia"/>
              </w:rPr>
            </w:pPr>
            <w:r>
              <w:rPr>
                <w:rFonts w:hint="eastAsia" w:ascii="宋体" w:hAnsi="宋体" w:cs="宋体"/>
                <w:bCs/>
                <w:sz w:val="24"/>
                <w:szCs w:val="24"/>
                <w:lang w:val="en-US" w:eastAsia="zh-CN"/>
              </w:rPr>
              <w:t>2、投标人拟投产品进入品目清单范围中节能采购产品或环境标志产品的，提供国家确定的认证机构出具的、处于有效期内的节能产品、环境标志产品认证证书，每提供一个加1分，最高的2分。</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7</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80" w:type="dxa"/>
            <w:vMerge w:val="continue"/>
            <w:vAlign w:val="center"/>
          </w:tcPr>
          <w:p>
            <w:pPr>
              <w:spacing w:line="360" w:lineRule="auto"/>
              <w:rPr>
                <w:rFonts w:hint="eastAsia" w:ascii="宋体" w:hAnsi="宋体" w:cs="宋体"/>
                <w:b/>
                <w:bCs w:val="0"/>
                <w:sz w:val="24"/>
                <w:szCs w:val="24"/>
              </w:rPr>
            </w:pPr>
          </w:p>
        </w:tc>
        <w:tc>
          <w:tcPr>
            <w:tcW w:w="1093" w:type="dxa"/>
            <w:vAlign w:val="center"/>
          </w:tcPr>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②</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供货</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渠道</w:t>
            </w:r>
          </w:p>
          <w:p>
            <w:pPr>
              <w:spacing w:line="360" w:lineRule="auto"/>
              <w:rPr>
                <w:rFonts w:hint="eastAsia" w:ascii="宋体" w:hAnsi="宋体" w:cs="宋体"/>
                <w:b/>
                <w:bCs w:val="0"/>
                <w:sz w:val="24"/>
                <w:szCs w:val="24"/>
              </w:rPr>
            </w:pPr>
            <w:r>
              <w:rPr>
                <w:rFonts w:hint="eastAsia" w:ascii="宋体" w:hAnsi="宋体" w:cs="宋体"/>
                <w:b/>
                <w:bCs w:val="0"/>
                <w:sz w:val="24"/>
                <w:szCs w:val="24"/>
              </w:rPr>
              <w:t>（</w:t>
            </w:r>
            <w:r>
              <w:rPr>
                <w:rFonts w:hint="eastAsia" w:ascii="宋体" w:hAnsi="宋体" w:cs="宋体"/>
                <w:b/>
                <w:bCs w:val="0"/>
                <w:sz w:val="24"/>
                <w:szCs w:val="24"/>
                <w:lang w:val="en-US" w:eastAsia="zh-CN"/>
              </w:rPr>
              <w:t>4</w:t>
            </w:r>
            <w:r>
              <w:rPr>
                <w:rFonts w:hint="eastAsia" w:ascii="宋体" w:hAnsi="宋体" w:cs="宋体"/>
                <w:b/>
                <w:bCs w:val="0"/>
                <w:sz w:val="24"/>
                <w:szCs w:val="24"/>
              </w:rPr>
              <w:t>分）</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rPr>
              <w:t>产品合法来源渠道证明：产品货源渠道正常，有质量保证，确保无假货、水货、翻新货，技术资料齐全，无产权纠纷，备品、配件供应有保障且货源渠道正规，提供有效的证明材料</w:t>
            </w:r>
            <w:r>
              <w:rPr>
                <w:rFonts w:hint="eastAsia" w:ascii="宋体" w:hAnsi="宋体" w:cs="宋体"/>
                <w:bCs/>
                <w:sz w:val="24"/>
                <w:szCs w:val="24"/>
                <w:lang w:val="zh-CN"/>
              </w:rPr>
              <w:t>（包括但不限于销售协议、代理协议、原厂授权等）</w:t>
            </w:r>
            <w:r>
              <w:rPr>
                <w:rFonts w:hint="eastAsia" w:ascii="宋体" w:hAnsi="宋体" w:cs="宋体"/>
                <w:bCs/>
                <w:sz w:val="24"/>
                <w:szCs w:val="24"/>
              </w:rPr>
              <w:t>得0-</w:t>
            </w:r>
            <w:r>
              <w:rPr>
                <w:rFonts w:hint="eastAsia" w:ascii="宋体" w:hAnsi="宋体" w:cs="宋体"/>
                <w:bCs/>
                <w:sz w:val="24"/>
                <w:szCs w:val="24"/>
                <w:lang w:val="en-US" w:eastAsia="zh-CN"/>
              </w:rPr>
              <w:t>4</w:t>
            </w:r>
            <w:r>
              <w:rPr>
                <w:rFonts w:hint="eastAsia" w:ascii="宋体" w:hAnsi="宋体" w:cs="宋体"/>
                <w:bCs/>
                <w:sz w:val="24"/>
                <w:szCs w:val="24"/>
              </w:rPr>
              <w:t>分。</w:t>
            </w:r>
          </w:p>
        </w:tc>
        <w:tc>
          <w:tcPr>
            <w:tcW w:w="795" w:type="dxa"/>
            <w:vAlign w:val="center"/>
          </w:tcPr>
          <w:p>
            <w:pPr>
              <w:spacing w:line="32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Merge w:val="continue"/>
            <w:vAlign w:val="center"/>
          </w:tcPr>
          <w:p>
            <w:pPr>
              <w:spacing w:line="360" w:lineRule="auto"/>
              <w:rPr>
                <w:rFonts w:hint="eastAsia" w:ascii="宋体" w:hAnsi="宋体" w:cs="宋体"/>
                <w:b/>
                <w:bCs w:val="0"/>
                <w:sz w:val="24"/>
                <w:szCs w:val="24"/>
              </w:rPr>
            </w:pPr>
          </w:p>
        </w:tc>
        <w:tc>
          <w:tcPr>
            <w:tcW w:w="1093" w:type="dxa"/>
            <w:vAlign w:val="center"/>
          </w:tcPr>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③</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技术</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参数</w:t>
            </w:r>
          </w:p>
          <w:p>
            <w:pPr>
              <w:spacing w:line="360" w:lineRule="auto"/>
              <w:rPr>
                <w:rFonts w:hint="eastAsia" w:ascii="宋体" w:hAnsi="宋体" w:cs="宋体"/>
                <w:b/>
                <w:bCs w:val="0"/>
                <w:sz w:val="24"/>
                <w:szCs w:val="24"/>
              </w:rPr>
            </w:pPr>
            <w:r>
              <w:rPr>
                <w:rFonts w:hint="eastAsia" w:ascii="宋体" w:hAnsi="宋体" w:cs="宋体"/>
                <w:b/>
                <w:bCs w:val="0"/>
                <w:sz w:val="24"/>
                <w:szCs w:val="24"/>
              </w:rPr>
              <w:t>（2</w:t>
            </w:r>
            <w:r>
              <w:rPr>
                <w:rFonts w:hint="eastAsia" w:ascii="宋体" w:hAnsi="宋体" w:cs="宋体"/>
                <w:b/>
                <w:bCs w:val="0"/>
                <w:sz w:val="24"/>
                <w:szCs w:val="24"/>
                <w:lang w:val="en-US" w:eastAsia="zh-CN"/>
              </w:rPr>
              <w:t>3</w:t>
            </w:r>
            <w:r>
              <w:rPr>
                <w:rFonts w:hint="eastAsia" w:ascii="宋体" w:hAnsi="宋体" w:cs="宋体"/>
                <w:b/>
                <w:bCs w:val="0"/>
                <w:sz w:val="24"/>
                <w:szCs w:val="24"/>
              </w:rPr>
              <w:t>分）</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lang w:val="en-US" w:eastAsia="zh-CN"/>
              </w:rPr>
              <w:t>1.</w:t>
            </w:r>
            <w:r>
              <w:rPr>
                <w:rFonts w:hint="eastAsia" w:ascii="宋体" w:hAnsi="宋体" w:cs="宋体"/>
                <w:bCs/>
                <w:sz w:val="24"/>
                <w:szCs w:val="24"/>
              </w:rPr>
              <w:t>所用设备和基本设施情况，</w:t>
            </w:r>
            <w:r>
              <w:rPr>
                <w:rFonts w:hint="eastAsia" w:ascii="宋体" w:hAnsi="宋体" w:cs="宋体"/>
                <w:bCs/>
                <w:sz w:val="24"/>
                <w:szCs w:val="24"/>
                <w:lang w:eastAsia="zh-CN"/>
              </w:rPr>
              <w:t>所用</w:t>
            </w:r>
            <w:r>
              <w:rPr>
                <w:rFonts w:hint="eastAsia" w:ascii="宋体" w:hAnsi="宋体" w:cs="宋体"/>
                <w:bCs/>
                <w:sz w:val="24"/>
                <w:szCs w:val="24"/>
              </w:rPr>
              <w:t>设备</w:t>
            </w:r>
            <w:r>
              <w:rPr>
                <w:rFonts w:hint="eastAsia" w:ascii="宋体" w:hAnsi="宋体" w:cs="宋体"/>
                <w:bCs/>
                <w:sz w:val="24"/>
                <w:szCs w:val="24"/>
                <w:lang w:eastAsia="zh-CN"/>
              </w:rPr>
              <w:t>性能先进、科学，标准实用性强，完全满足项目所需，计</w:t>
            </w:r>
            <w:r>
              <w:rPr>
                <w:rFonts w:hint="eastAsia" w:ascii="宋体" w:hAnsi="宋体" w:cs="宋体"/>
                <w:bCs/>
                <w:sz w:val="24"/>
                <w:szCs w:val="24"/>
                <w:lang w:val="en-US" w:eastAsia="zh-CN"/>
              </w:rPr>
              <w:t>8</w:t>
            </w:r>
            <w:r>
              <w:rPr>
                <w:rFonts w:hint="eastAsia" w:ascii="宋体" w:hAnsi="宋体" w:cs="宋体"/>
                <w:bCs/>
                <w:sz w:val="24"/>
                <w:szCs w:val="24"/>
              </w:rPr>
              <w:t>-</w:t>
            </w:r>
            <w:r>
              <w:rPr>
                <w:rFonts w:hint="eastAsia" w:ascii="宋体" w:hAnsi="宋体" w:cs="宋体"/>
                <w:bCs/>
                <w:sz w:val="24"/>
                <w:szCs w:val="24"/>
                <w:lang w:val="en-US" w:eastAsia="zh-CN"/>
              </w:rPr>
              <w:t>11</w:t>
            </w:r>
            <w:r>
              <w:rPr>
                <w:rFonts w:hint="eastAsia" w:ascii="宋体" w:hAnsi="宋体" w:cs="宋体"/>
                <w:bCs/>
                <w:sz w:val="24"/>
                <w:szCs w:val="24"/>
              </w:rPr>
              <w:t>分</w:t>
            </w:r>
            <w:r>
              <w:rPr>
                <w:rFonts w:hint="eastAsia" w:ascii="宋体" w:hAnsi="宋体" w:cs="宋体"/>
                <w:bCs/>
                <w:sz w:val="24"/>
                <w:szCs w:val="24"/>
                <w:lang w:eastAsia="zh-CN"/>
              </w:rPr>
              <w:t>。所用</w:t>
            </w:r>
            <w:r>
              <w:rPr>
                <w:rFonts w:hint="eastAsia" w:ascii="宋体" w:hAnsi="宋体" w:cs="宋体"/>
                <w:bCs/>
                <w:sz w:val="24"/>
                <w:szCs w:val="24"/>
              </w:rPr>
              <w:t>设备</w:t>
            </w:r>
            <w:r>
              <w:rPr>
                <w:rFonts w:hint="eastAsia" w:ascii="宋体" w:hAnsi="宋体" w:cs="宋体"/>
                <w:bCs/>
                <w:sz w:val="24"/>
                <w:szCs w:val="24"/>
                <w:lang w:eastAsia="zh-CN"/>
              </w:rPr>
              <w:t>性能一般、标准实用性一般，可以满足项目所需，计</w:t>
            </w:r>
            <w:r>
              <w:rPr>
                <w:rFonts w:hint="eastAsia" w:ascii="宋体" w:hAnsi="宋体" w:cs="宋体"/>
                <w:bCs/>
                <w:sz w:val="24"/>
                <w:szCs w:val="24"/>
                <w:lang w:val="en-US" w:eastAsia="zh-CN"/>
              </w:rPr>
              <w:t>4</w:t>
            </w:r>
            <w:r>
              <w:rPr>
                <w:rFonts w:hint="eastAsia" w:ascii="宋体" w:hAnsi="宋体" w:cs="宋体"/>
                <w:bCs/>
                <w:sz w:val="24"/>
                <w:szCs w:val="24"/>
              </w:rPr>
              <w:t>-</w:t>
            </w:r>
            <w:r>
              <w:rPr>
                <w:rFonts w:hint="eastAsia" w:ascii="宋体" w:hAnsi="宋体" w:cs="宋体"/>
                <w:bCs/>
                <w:sz w:val="24"/>
                <w:szCs w:val="24"/>
                <w:lang w:val="en-US" w:eastAsia="zh-CN"/>
              </w:rPr>
              <w:t>8</w:t>
            </w:r>
            <w:r>
              <w:rPr>
                <w:rFonts w:hint="eastAsia" w:ascii="宋体" w:hAnsi="宋体" w:cs="宋体"/>
                <w:bCs/>
                <w:sz w:val="24"/>
                <w:szCs w:val="24"/>
              </w:rPr>
              <w:t>分</w:t>
            </w:r>
            <w:r>
              <w:rPr>
                <w:rFonts w:hint="eastAsia" w:ascii="宋体" w:hAnsi="宋体" w:cs="宋体"/>
                <w:bCs/>
                <w:sz w:val="24"/>
                <w:szCs w:val="24"/>
                <w:lang w:eastAsia="zh-CN"/>
              </w:rPr>
              <w:t>。所用</w:t>
            </w:r>
            <w:r>
              <w:rPr>
                <w:rFonts w:hint="eastAsia" w:ascii="宋体" w:hAnsi="宋体" w:cs="宋体"/>
                <w:bCs/>
                <w:sz w:val="24"/>
                <w:szCs w:val="24"/>
              </w:rPr>
              <w:t>设备</w:t>
            </w:r>
            <w:r>
              <w:rPr>
                <w:rFonts w:hint="eastAsia" w:ascii="宋体" w:hAnsi="宋体" w:cs="宋体"/>
                <w:bCs/>
                <w:sz w:val="24"/>
                <w:szCs w:val="24"/>
                <w:lang w:eastAsia="zh-CN"/>
              </w:rPr>
              <w:t>性能较差、标准实用性差，基本满足项目所需，计</w:t>
            </w:r>
            <w:r>
              <w:rPr>
                <w:rFonts w:hint="eastAsia" w:ascii="宋体" w:hAnsi="宋体" w:cs="宋体"/>
                <w:bCs/>
                <w:sz w:val="24"/>
                <w:szCs w:val="24"/>
                <w:lang w:val="en-US" w:eastAsia="zh-CN"/>
              </w:rPr>
              <w:t>0</w:t>
            </w:r>
            <w:r>
              <w:rPr>
                <w:rFonts w:hint="eastAsia" w:ascii="宋体" w:hAnsi="宋体" w:cs="宋体"/>
                <w:bCs/>
                <w:sz w:val="24"/>
                <w:szCs w:val="24"/>
              </w:rPr>
              <w:t>-</w:t>
            </w:r>
            <w:r>
              <w:rPr>
                <w:rFonts w:hint="eastAsia" w:ascii="宋体" w:hAnsi="宋体" w:cs="宋体"/>
                <w:bCs/>
                <w:sz w:val="24"/>
                <w:szCs w:val="24"/>
                <w:lang w:val="en-US" w:eastAsia="zh-CN"/>
              </w:rPr>
              <w:t>4</w:t>
            </w:r>
            <w:r>
              <w:rPr>
                <w:rFonts w:hint="eastAsia" w:ascii="宋体" w:hAnsi="宋体" w:cs="宋体"/>
                <w:bCs/>
                <w:sz w:val="24"/>
                <w:szCs w:val="24"/>
              </w:rPr>
              <w:t>分。</w:t>
            </w:r>
          </w:p>
          <w:p>
            <w:pPr>
              <w:spacing w:line="360" w:lineRule="auto"/>
              <w:rPr>
                <w:rFonts w:hint="eastAsia" w:ascii="宋体" w:hAnsi="宋体" w:cs="宋体"/>
                <w:bCs/>
                <w:sz w:val="24"/>
                <w:szCs w:val="24"/>
              </w:rPr>
            </w:pPr>
            <w:r>
              <w:rPr>
                <w:rFonts w:hint="eastAsia" w:ascii="宋体" w:hAnsi="宋体" w:cs="宋体"/>
                <w:bCs/>
                <w:sz w:val="24"/>
                <w:szCs w:val="24"/>
                <w:lang w:val="en-US" w:eastAsia="zh-CN"/>
              </w:rPr>
              <w:t>2.所用设备性能稳定、安全、便于操作</w:t>
            </w:r>
            <w:r>
              <w:rPr>
                <w:rFonts w:hint="eastAsia" w:ascii="宋体" w:hAnsi="宋体" w:cs="宋体"/>
                <w:bCs/>
                <w:sz w:val="24"/>
                <w:szCs w:val="24"/>
                <w:lang w:eastAsia="zh-CN"/>
              </w:rPr>
              <w:t>，提供证明材料予以证明，证明材料完全可以支撑所用设备参数性能的计</w:t>
            </w:r>
            <w:r>
              <w:rPr>
                <w:rFonts w:hint="eastAsia" w:ascii="宋体" w:hAnsi="宋体" w:cs="宋体"/>
                <w:bCs/>
                <w:sz w:val="24"/>
                <w:szCs w:val="24"/>
                <w:lang w:val="en-US" w:eastAsia="zh-CN"/>
              </w:rPr>
              <w:t>8</w:t>
            </w:r>
            <w:r>
              <w:rPr>
                <w:rFonts w:hint="eastAsia" w:ascii="宋体" w:hAnsi="宋体" w:cs="宋体"/>
                <w:bCs/>
                <w:sz w:val="24"/>
                <w:szCs w:val="24"/>
              </w:rPr>
              <w:t>-</w:t>
            </w:r>
            <w:r>
              <w:rPr>
                <w:rFonts w:hint="eastAsia" w:ascii="宋体" w:hAnsi="宋体" w:cs="宋体"/>
                <w:bCs/>
                <w:sz w:val="24"/>
                <w:szCs w:val="24"/>
                <w:lang w:val="en-US" w:eastAsia="zh-CN"/>
              </w:rPr>
              <w:t>12</w:t>
            </w:r>
            <w:r>
              <w:rPr>
                <w:rFonts w:hint="eastAsia" w:ascii="宋体" w:hAnsi="宋体" w:cs="宋体"/>
                <w:bCs/>
                <w:sz w:val="24"/>
                <w:szCs w:val="24"/>
              </w:rPr>
              <w:t>分</w:t>
            </w:r>
            <w:r>
              <w:rPr>
                <w:rFonts w:hint="eastAsia" w:ascii="宋体" w:hAnsi="宋体" w:cs="宋体"/>
                <w:bCs/>
                <w:sz w:val="24"/>
                <w:szCs w:val="24"/>
                <w:lang w:eastAsia="zh-CN"/>
              </w:rPr>
              <w:t>，证明材料基本可以支撑设备参数性能的计</w:t>
            </w:r>
            <w:r>
              <w:rPr>
                <w:rFonts w:hint="eastAsia" w:ascii="宋体" w:hAnsi="宋体" w:cs="宋体"/>
                <w:bCs/>
                <w:sz w:val="24"/>
                <w:szCs w:val="24"/>
                <w:lang w:val="en-US" w:eastAsia="zh-CN"/>
              </w:rPr>
              <w:t>4-8分，</w:t>
            </w:r>
            <w:r>
              <w:rPr>
                <w:rFonts w:hint="eastAsia" w:ascii="宋体" w:hAnsi="宋体" w:cs="宋体"/>
                <w:bCs/>
                <w:sz w:val="24"/>
                <w:szCs w:val="24"/>
                <w:lang w:eastAsia="zh-CN"/>
              </w:rPr>
              <w:t>证明材料只能支撑部分设备参数性能的计</w:t>
            </w:r>
            <w:r>
              <w:rPr>
                <w:rFonts w:hint="eastAsia" w:ascii="宋体" w:hAnsi="宋体" w:cs="宋体"/>
                <w:bCs/>
                <w:sz w:val="24"/>
                <w:szCs w:val="24"/>
                <w:lang w:val="en-US" w:eastAsia="zh-CN"/>
              </w:rPr>
              <w:t>0-4分。（证明材料包括但不限于质检报告、厂商授权等。）</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23</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Merge w:val="continue"/>
            <w:vAlign w:val="center"/>
          </w:tcPr>
          <w:p>
            <w:pPr>
              <w:spacing w:line="360" w:lineRule="auto"/>
              <w:rPr>
                <w:rFonts w:hint="eastAsia" w:ascii="宋体" w:hAnsi="宋体" w:cs="宋体"/>
                <w:b/>
                <w:bCs w:val="0"/>
                <w:sz w:val="24"/>
                <w:szCs w:val="24"/>
              </w:rPr>
            </w:pPr>
          </w:p>
        </w:tc>
        <w:tc>
          <w:tcPr>
            <w:tcW w:w="1093" w:type="dxa"/>
            <w:vAlign w:val="center"/>
          </w:tcPr>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④</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实施</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方案</w:t>
            </w:r>
          </w:p>
          <w:p>
            <w:pPr>
              <w:spacing w:line="360" w:lineRule="auto"/>
              <w:rPr>
                <w:rFonts w:hint="eastAsia" w:ascii="宋体" w:hAnsi="宋体" w:cs="宋体"/>
                <w:b/>
                <w:bCs w:val="0"/>
                <w:sz w:val="24"/>
                <w:szCs w:val="24"/>
              </w:rPr>
            </w:pPr>
            <w:r>
              <w:rPr>
                <w:rFonts w:hint="eastAsia" w:ascii="宋体" w:hAnsi="宋体" w:cs="宋体"/>
                <w:b/>
                <w:bCs w:val="0"/>
                <w:sz w:val="24"/>
                <w:szCs w:val="24"/>
              </w:rPr>
              <w:t>（10分）</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rPr>
              <w:t>根据供应商针对本项目的组织能力、技术力量配备，实施方案、备货、进度计划及保证措施，质量、安全保障措施，应急处理措施等响应情况赋分。</w:t>
            </w:r>
          </w:p>
          <w:p>
            <w:pPr>
              <w:spacing w:line="360" w:lineRule="auto"/>
              <w:rPr>
                <w:rFonts w:hint="eastAsia" w:ascii="宋体" w:hAnsi="宋体" w:cs="宋体"/>
                <w:bCs/>
                <w:sz w:val="24"/>
                <w:szCs w:val="24"/>
              </w:rPr>
            </w:pPr>
            <w:r>
              <w:rPr>
                <w:rFonts w:hint="eastAsia" w:ascii="宋体" w:hAnsi="宋体" w:cs="宋体"/>
                <w:bCs/>
                <w:sz w:val="24"/>
                <w:szCs w:val="24"/>
              </w:rPr>
              <w:t>①项目实施方案内容完整、全面、详细的计</w:t>
            </w:r>
            <w:r>
              <w:rPr>
                <w:rFonts w:hint="eastAsia" w:ascii="宋体" w:hAnsi="宋体" w:cs="宋体"/>
                <w:bCs/>
                <w:sz w:val="24"/>
                <w:szCs w:val="24"/>
                <w:lang w:val="en-US" w:eastAsia="zh-CN"/>
              </w:rPr>
              <w:t>7</w:t>
            </w:r>
            <w:r>
              <w:rPr>
                <w:rFonts w:hint="eastAsia" w:ascii="宋体" w:hAnsi="宋体" w:cs="宋体"/>
                <w:bCs/>
                <w:sz w:val="24"/>
                <w:szCs w:val="24"/>
              </w:rPr>
              <w:t>-10分；</w:t>
            </w:r>
          </w:p>
          <w:p>
            <w:pPr>
              <w:spacing w:line="360" w:lineRule="auto"/>
              <w:rPr>
                <w:rFonts w:hint="eastAsia" w:ascii="宋体" w:hAnsi="宋体" w:cs="宋体"/>
                <w:bCs/>
                <w:sz w:val="24"/>
                <w:szCs w:val="24"/>
              </w:rPr>
            </w:pPr>
            <w:r>
              <w:rPr>
                <w:rFonts w:hint="eastAsia" w:ascii="宋体" w:hAnsi="宋体" w:cs="宋体"/>
                <w:bCs/>
                <w:sz w:val="24"/>
                <w:szCs w:val="24"/>
              </w:rPr>
              <w:t>②项目实施方案内容相对完整，但不够具体详细的计分</w:t>
            </w:r>
            <w:r>
              <w:rPr>
                <w:rFonts w:hint="eastAsia" w:ascii="宋体" w:hAnsi="宋体" w:cs="宋体"/>
                <w:bCs/>
                <w:sz w:val="24"/>
                <w:szCs w:val="24"/>
                <w:lang w:val="en-US" w:eastAsia="zh-CN"/>
              </w:rPr>
              <w:t>4</w:t>
            </w:r>
            <w:r>
              <w:rPr>
                <w:rFonts w:hint="eastAsia" w:ascii="宋体" w:hAnsi="宋体" w:cs="宋体"/>
                <w:bCs/>
                <w:sz w:val="24"/>
                <w:szCs w:val="24"/>
              </w:rPr>
              <w:t>-</w:t>
            </w:r>
            <w:r>
              <w:rPr>
                <w:rFonts w:hint="eastAsia" w:ascii="宋体" w:hAnsi="宋体" w:cs="宋体"/>
                <w:bCs/>
                <w:sz w:val="24"/>
                <w:szCs w:val="24"/>
                <w:lang w:val="en-US" w:eastAsia="zh-CN"/>
              </w:rPr>
              <w:t>7</w:t>
            </w:r>
            <w:r>
              <w:rPr>
                <w:rFonts w:hint="eastAsia" w:ascii="宋体" w:hAnsi="宋体" w:cs="宋体"/>
                <w:bCs/>
                <w:sz w:val="24"/>
                <w:szCs w:val="24"/>
              </w:rPr>
              <w:t>分；</w:t>
            </w:r>
          </w:p>
          <w:p>
            <w:pPr>
              <w:spacing w:line="360" w:lineRule="auto"/>
              <w:rPr>
                <w:rFonts w:hint="eastAsia" w:ascii="宋体" w:hAnsi="宋体" w:cs="宋体"/>
                <w:bCs/>
                <w:sz w:val="24"/>
                <w:szCs w:val="24"/>
              </w:rPr>
            </w:pPr>
            <w:r>
              <w:rPr>
                <w:rFonts w:hint="eastAsia" w:ascii="宋体" w:hAnsi="宋体" w:cs="宋体"/>
                <w:bCs/>
                <w:sz w:val="24"/>
                <w:szCs w:val="24"/>
              </w:rPr>
              <w:t>③项目实施方案内容不完整、简单的计分</w:t>
            </w:r>
            <w:r>
              <w:rPr>
                <w:rFonts w:hint="eastAsia" w:ascii="宋体" w:hAnsi="宋体" w:cs="宋体"/>
                <w:bCs/>
                <w:sz w:val="24"/>
                <w:szCs w:val="24"/>
                <w:lang w:val="en-US" w:eastAsia="zh-CN"/>
              </w:rPr>
              <w:t>0</w:t>
            </w:r>
            <w:r>
              <w:rPr>
                <w:rFonts w:hint="eastAsia" w:ascii="宋体" w:hAnsi="宋体" w:cs="宋体"/>
                <w:bCs/>
                <w:sz w:val="24"/>
                <w:szCs w:val="24"/>
              </w:rPr>
              <w:t>-</w:t>
            </w:r>
            <w:r>
              <w:rPr>
                <w:rFonts w:hint="eastAsia" w:ascii="宋体" w:hAnsi="宋体" w:cs="宋体"/>
                <w:bCs/>
                <w:sz w:val="24"/>
                <w:szCs w:val="24"/>
                <w:lang w:val="en-US" w:eastAsia="zh-CN"/>
              </w:rPr>
              <w:t>4</w:t>
            </w:r>
            <w:r>
              <w:rPr>
                <w:rFonts w:hint="eastAsia" w:ascii="宋体" w:hAnsi="宋体" w:cs="宋体"/>
                <w:bCs/>
                <w:sz w:val="24"/>
                <w:szCs w:val="24"/>
              </w:rPr>
              <w:t>分；</w:t>
            </w:r>
          </w:p>
          <w:p>
            <w:pPr>
              <w:spacing w:line="360" w:lineRule="auto"/>
              <w:rPr>
                <w:rFonts w:hint="eastAsia" w:ascii="宋体" w:hAnsi="宋体" w:cs="宋体"/>
                <w:bCs/>
                <w:sz w:val="24"/>
                <w:szCs w:val="24"/>
              </w:rPr>
            </w:pPr>
            <w:r>
              <w:rPr>
                <w:rFonts w:hint="eastAsia" w:ascii="宋体" w:hAnsi="宋体" w:cs="宋体"/>
                <w:bCs/>
                <w:sz w:val="24"/>
                <w:szCs w:val="24"/>
              </w:rPr>
              <w:t>④未提供项目实施方案不计分。</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10</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Merge w:val="restart"/>
            <w:vAlign w:val="center"/>
          </w:tcPr>
          <w:p>
            <w:pPr>
              <w:spacing w:line="360" w:lineRule="auto"/>
              <w:rPr>
                <w:rFonts w:hint="eastAsia" w:ascii="宋体" w:hAnsi="宋体" w:cs="宋体"/>
                <w:b/>
                <w:bCs w:val="0"/>
                <w:sz w:val="24"/>
                <w:szCs w:val="24"/>
              </w:rPr>
            </w:pPr>
            <w:r>
              <w:rPr>
                <w:rFonts w:hint="eastAsia" w:ascii="宋体" w:hAnsi="宋体" w:cs="宋体"/>
                <w:b/>
                <w:bCs w:val="0"/>
                <w:sz w:val="24"/>
                <w:szCs w:val="24"/>
              </w:rPr>
              <w:t>履约能</w:t>
            </w:r>
          </w:p>
          <w:p>
            <w:pPr>
              <w:spacing w:line="360" w:lineRule="auto"/>
              <w:rPr>
                <w:rFonts w:hint="eastAsia" w:ascii="宋体" w:hAnsi="宋体" w:cs="宋体"/>
                <w:b/>
                <w:bCs w:val="0"/>
                <w:sz w:val="24"/>
                <w:szCs w:val="24"/>
              </w:rPr>
            </w:pPr>
            <w:r>
              <w:rPr>
                <w:rFonts w:hint="eastAsia" w:ascii="宋体" w:hAnsi="宋体" w:cs="宋体"/>
                <w:b/>
                <w:bCs w:val="0"/>
                <w:sz w:val="24"/>
                <w:szCs w:val="24"/>
              </w:rPr>
              <w:t>力及服</w:t>
            </w:r>
          </w:p>
          <w:p>
            <w:pPr>
              <w:spacing w:line="360" w:lineRule="auto"/>
              <w:rPr>
                <w:rFonts w:hint="eastAsia" w:ascii="宋体" w:hAnsi="宋体" w:cs="宋体"/>
                <w:b/>
                <w:bCs w:val="0"/>
                <w:sz w:val="24"/>
                <w:szCs w:val="24"/>
              </w:rPr>
            </w:pPr>
            <w:r>
              <w:rPr>
                <w:rFonts w:hint="eastAsia" w:ascii="宋体" w:hAnsi="宋体" w:cs="宋体"/>
                <w:b/>
                <w:bCs w:val="0"/>
                <w:sz w:val="24"/>
                <w:szCs w:val="24"/>
              </w:rPr>
              <w:t>务承诺</w:t>
            </w:r>
          </w:p>
          <w:p>
            <w:pPr>
              <w:spacing w:line="360" w:lineRule="auto"/>
              <w:rPr>
                <w:rFonts w:hint="eastAsia" w:ascii="宋体" w:hAnsi="宋体" w:cs="宋体"/>
                <w:b/>
                <w:bCs w:val="0"/>
                <w:sz w:val="24"/>
                <w:szCs w:val="24"/>
              </w:rPr>
            </w:pPr>
            <w:r>
              <w:rPr>
                <w:rFonts w:hint="eastAsia" w:ascii="宋体" w:hAnsi="宋体" w:cs="宋体"/>
                <w:b/>
                <w:bCs w:val="0"/>
                <w:sz w:val="24"/>
                <w:szCs w:val="24"/>
              </w:rPr>
              <w:t>(1</w:t>
            </w:r>
            <w:r>
              <w:rPr>
                <w:rFonts w:hint="eastAsia" w:ascii="宋体" w:hAnsi="宋体" w:cs="宋体"/>
                <w:b/>
                <w:bCs w:val="0"/>
                <w:sz w:val="24"/>
                <w:szCs w:val="24"/>
                <w:lang w:val="en-US" w:eastAsia="zh-CN"/>
              </w:rPr>
              <w:t>5</w:t>
            </w:r>
            <w:r>
              <w:rPr>
                <w:rFonts w:hint="eastAsia" w:ascii="宋体" w:hAnsi="宋体" w:cs="宋体"/>
                <w:b/>
                <w:bCs w:val="0"/>
                <w:sz w:val="24"/>
                <w:szCs w:val="24"/>
              </w:rPr>
              <w:t>分)</w:t>
            </w:r>
          </w:p>
        </w:tc>
        <w:tc>
          <w:tcPr>
            <w:tcW w:w="1093" w:type="dxa"/>
            <w:vAlign w:val="center"/>
          </w:tcPr>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①</w:t>
            </w:r>
          </w:p>
          <w:p>
            <w:pPr>
              <w:spacing w:line="360" w:lineRule="auto"/>
              <w:rPr>
                <w:rFonts w:hint="eastAsia" w:ascii="宋体" w:hAnsi="宋体" w:cs="宋体"/>
                <w:b/>
                <w:bCs w:val="0"/>
                <w:sz w:val="24"/>
                <w:szCs w:val="24"/>
              </w:rPr>
            </w:pPr>
            <w:r>
              <w:rPr>
                <w:rFonts w:hint="eastAsia" w:ascii="宋体" w:hAnsi="宋体" w:cs="宋体"/>
                <w:b/>
                <w:bCs w:val="0"/>
                <w:sz w:val="24"/>
                <w:szCs w:val="24"/>
              </w:rPr>
              <w:t>安装检测方案</w:t>
            </w:r>
          </w:p>
          <w:p>
            <w:pPr>
              <w:spacing w:line="360" w:lineRule="auto"/>
              <w:rPr>
                <w:rFonts w:hint="eastAsia" w:ascii="宋体" w:hAnsi="宋体" w:cs="宋体"/>
                <w:b/>
                <w:bCs w:val="0"/>
                <w:sz w:val="24"/>
                <w:szCs w:val="24"/>
              </w:rPr>
            </w:pPr>
            <w:r>
              <w:rPr>
                <w:rFonts w:hint="eastAsia" w:ascii="宋体" w:hAnsi="宋体" w:cs="宋体"/>
                <w:b/>
                <w:bCs w:val="0"/>
                <w:sz w:val="24"/>
                <w:szCs w:val="24"/>
              </w:rPr>
              <w:t>（10分）</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rPr>
              <w:t>产品安装、检测、调试、验收等计划或预案，以及具有合理可行的保证措施，根据响应情况自主赋分。</w:t>
            </w:r>
          </w:p>
          <w:p>
            <w:pPr>
              <w:spacing w:line="360" w:lineRule="auto"/>
              <w:rPr>
                <w:rFonts w:hint="eastAsia" w:ascii="宋体" w:hAnsi="宋体" w:cs="宋体"/>
                <w:bCs/>
                <w:sz w:val="24"/>
                <w:szCs w:val="24"/>
              </w:rPr>
            </w:pPr>
            <w:r>
              <w:rPr>
                <w:rFonts w:hint="eastAsia" w:ascii="宋体" w:hAnsi="宋体" w:cs="宋体"/>
                <w:bCs/>
                <w:sz w:val="24"/>
                <w:szCs w:val="24"/>
              </w:rPr>
              <w:t>①安装检测方案内容完整、全面、详细的计</w:t>
            </w:r>
            <w:r>
              <w:rPr>
                <w:rFonts w:hint="eastAsia" w:ascii="宋体" w:hAnsi="宋体" w:cs="宋体"/>
                <w:bCs/>
                <w:sz w:val="24"/>
                <w:szCs w:val="24"/>
                <w:lang w:val="en-US" w:eastAsia="zh-CN"/>
              </w:rPr>
              <w:t>7</w:t>
            </w:r>
            <w:r>
              <w:rPr>
                <w:rFonts w:hint="eastAsia" w:ascii="宋体" w:hAnsi="宋体" w:cs="宋体"/>
                <w:bCs/>
                <w:sz w:val="24"/>
                <w:szCs w:val="24"/>
              </w:rPr>
              <w:t>-10分；</w:t>
            </w:r>
          </w:p>
          <w:p>
            <w:pPr>
              <w:spacing w:line="360" w:lineRule="auto"/>
              <w:rPr>
                <w:rFonts w:hint="eastAsia" w:ascii="宋体" w:hAnsi="宋体" w:cs="宋体"/>
                <w:bCs/>
                <w:sz w:val="24"/>
                <w:szCs w:val="24"/>
              </w:rPr>
            </w:pPr>
            <w:r>
              <w:rPr>
                <w:rFonts w:hint="eastAsia" w:ascii="宋体" w:hAnsi="宋体" w:cs="宋体"/>
                <w:bCs/>
                <w:sz w:val="24"/>
                <w:szCs w:val="24"/>
              </w:rPr>
              <w:t>②安装检测方案内容相对完整，但不够具体详细的计分</w:t>
            </w:r>
            <w:r>
              <w:rPr>
                <w:rFonts w:hint="eastAsia" w:ascii="宋体" w:hAnsi="宋体" w:cs="宋体"/>
                <w:bCs/>
                <w:sz w:val="24"/>
                <w:szCs w:val="24"/>
                <w:lang w:val="en-US" w:eastAsia="zh-CN"/>
              </w:rPr>
              <w:t>3</w:t>
            </w:r>
            <w:r>
              <w:rPr>
                <w:rFonts w:hint="eastAsia" w:ascii="宋体" w:hAnsi="宋体" w:cs="宋体"/>
                <w:bCs/>
                <w:sz w:val="24"/>
                <w:szCs w:val="24"/>
              </w:rPr>
              <w:t>-</w:t>
            </w:r>
            <w:r>
              <w:rPr>
                <w:rFonts w:hint="eastAsia" w:ascii="宋体" w:hAnsi="宋体" w:cs="宋体"/>
                <w:bCs/>
                <w:sz w:val="24"/>
                <w:szCs w:val="24"/>
                <w:lang w:val="en-US" w:eastAsia="zh-CN"/>
              </w:rPr>
              <w:t>7</w:t>
            </w:r>
            <w:r>
              <w:rPr>
                <w:rFonts w:hint="eastAsia" w:ascii="宋体" w:hAnsi="宋体" w:cs="宋体"/>
                <w:bCs/>
                <w:sz w:val="24"/>
                <w:szCs w:val="24"/>
              </w:rPr>
              <w:t>分；</w:t>
            </w:r>
          </w:p>
          <w:p>
            <w:pPr>
              <w:spacing w:line="360" w:lineRule="auto"/>
              <w:rPr>
                <w:rFonts w:hint="eastAsia" w:ascii="宋体" w:hAnsi="宋体" w:cs="宋体"/>
                <w:bCs/>
                <w:sz w:val="24"/>
                <w:szCs w:val="24"/>
              </w:rPr>
            </w:pPr>
            <w:r>
              <w:rPr>
                <w:rFonts w:hint="eastAsia" w:ascii="宋体" w:hAnsi="宋体" w:cs="宋体"/>
                <w:bCs/>
                <w:sz w:val="24"/>
                <w:szCs w:val="24"/>
              </w:rPr>
              <w:t>③安装检测方案内容不完整、简单的计分</w:t>
            </w:r>
            <w:r>
              <w:rPr>
                <w:rFonts w:hint="eastAsia" w:ascii="宋体" w:hAnsi="宋体" w:cs="宋体"/>
                <w:bCs/>
                <w:sz w:val="24"/>
                <w:szCs w:val="24"/>
                <w:lang w:val="en-US" w:eastAsia="zh-CN"/>
              </w:rPr>
              <w:t>0</w:t>
            </w:r>
            <w:r>
              <w:rPr>
                <w:rFonts w:hint="eastAsia" w:ascii="宋体" w:hAnsi="宋体" w:cs="宋体"/>
                <w:bCs/>
                <w:sz w:val="24"/>
                <w:szCs w:val="24"/>
              </w:rPr>
              <w:t>-</w:t>
            </w:r>
            <w:r>
              <w:rPr>
                <w:rFonts w:hint="eastAsia" w:ascii="宋体" w:hAnsi="宋体" w:cs="宋体"/>
                <w:bCs/>
                <w:sz w:val="24"/>
                <w:szCs w:val="24"/>
                <w:lang w:val="en-US" w:eastAsia="zh-CN"/>
              </w:rPr>
              <w:t>3</w:t>
            </w:r>
            <w:r>
              <w:rPr>
                <w:rFonts w:hint="eastAsia" w:ascii="宋体" w:hAnsi="宋体" w:cs="宋体"/>
                <w:bCs/>
                <w:sz w:val="24"/>
                <w:szCs w:val="24"/>
              </w:rPr>
              <w:t>分；</w:t>
            </w:r>
          </w:p>
          <w:p>
            <w:pPr>
              <w:spacing w:line="360" w:lineRule="auto"/>
              <w:rPr>
                <w:rFonts w:hint="eastAsia" w:ascii="宋体" w:hAnsi="宋体" w:cs="宋体"/>
                <w:bCs/>
                <w:sz w:val="24"/>
                <w:szCs w:val="24"/>
              </w:rPr>
            </w:pPr>
            <w:r>
              <w:rPr>
                <w:rFonts w:hint="eastAsia" w:ascii="宋体" w:hAnsi="宋体" w:cs="宋体"/>
                <w:bCs/>
                <w:sz w:val="24"/>
                <w:szCs w:val="24"/>
              </w:rPr>
              <w:t>④未提供安装检测方案不计分</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10</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Merge w:val="continue"/>
            <w:vAlign w:val="center"/>
          </w:tcPr>
          <w:p>
            <w:pPr>
              <w:spacing w:line="360" w:lineRule="auto"/>
              <w:rPr>
                <w:rFonts w:hint="eastAsia" w:ascii="宋体" w:hAnsi="宋体" w:cs="宋体"/>
                <w:b/>
                <w:bCs w:val="0"/>
                <w:sz w:val="24"/>
                <w:szCs w:val="24"/>
              </w:rPr>
            </w:pPr>
          </w:p>
        </w:tc>
        <w:tc>
          <w:tcPr>
            <w:tcW w:w="1093" w:type="dxa"/>
            <w:vAlign w:val="center"/>
          </w:tcPr>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②</w:t>
            </w:r>
          </w:p>
          <w:p>
            <w:pPr>
              <w:spacing w:line="360" w:lineRule="auto"/>
              <w:rPr>
                <w:rFonts w:hint="eastAsia" w:ascii="宋体" w:hAnsi="宋体" w:cs="宋体"/>
                <w:b/>
                <w:bCs w:val="0"/>
                <w:sz w:val="24"/>
                <w:szCs w:val="24"/>
              </w:rPr>
            </w:pPr>
            <w:r>
              <w:rPr>
                <w:rFonts w:hint="eastAsia" w:ascii="宋体" w:hAnsi="宋体" w:cs="宋体"/>
                <w:b/>
                <w:bCs w:val="0"/>
                <w:sz w:val="24"/>
                <w:szCs w:val="24"/>
              </w:rPr>
              <w:t>售后服务及培训</w:t>
            </w:r>
          </w:p>
          <w:p>
            <w:pPr>
              <w:spacing w:line="360" w:lineRule="auto"/>
              <w:rPr>
                <w:rFonts w:hint="eastAsia" w:ascii="宋体" w:hAnsi="宋体" w:cs="宋体"/>
                <w:b/>
                <w:bCs w:val="0"/>
                <w:sz w:val="24"/>
                <w:szCs w:val="24"/>
              </w:rPr>
            </w:pPr>
            <w:r>
              <w:rPr>
                <w:rFonts w:hint="eastAsia" w:ascii="宋体" w:hAnsi="宋体" w:cs="宋体"/>
                <w:b/>
                <w:bCs w:val="0"/>
                <w:sz w:val="24"/>
                <w:szCs w:val="24"/>
              </w:rPr>
              <w:t>（</w:t>
            </w:r>
            <w:r>
              <w:rPr>
                <w:rFonts w:hint="eastAsia" w:ascii="宋体" w:hAnsi="宋体" w:cs="宋体"/>
                <w:b/>
                <w:bCs w:val="0"/>
                <w:sz w:val="24"/>
                <w:szCs w:val="24"/>
                <w:lang w:val="en-US" w:eastAsia="zh-CN"/>
              </w:rPr>
              <w:t>5</w:t>
            </w:r>
            <w:r>
              <w:rPr>
                <w:rFonts w:hint="eastAsia" w:ascii="宋体" w:hAnsi="宋体" w:cs="宋体"/>
                <w:b/>
                <w:bCs w:val="0"/>
                <w:sz w:val="24"/>
                <w:szCs w:val="24"/>
              </w:rPr>
              <w:t>分）</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rPr>
              <w:t>售后服务机构（须提供规模、分布情况、机构运行情况的相关证明材料），售后维护方案合理，能有效保障技术服务及售后服务的协调性、及时性。根据服务网点数量，售后服务承诺及措施等响应情况进行赋分。</w:t>
            </w:r>
          </w:p>
          <w:p>
            <w:pPr>
              <w:spacing w:line="360" w:lineRule="auto"/>
              <w:rPr>
                <w:rFonts w:hint="eastAsia" w:ascii="宋体" w:hAnsi="宋体" w:cs="宋体"/>
                <w:bCs/>
                <w:sz w:val="24"/>
                <w:szCs w:val="24"/>
              </w:rPr>
            </w:pPr>
            <w:r>
              <w:rPr>
                <w:rFonts w:hint="eastAsia" w:ascii="宋体" w:hAnsi="宋体" w:cs="宋体"/>
                <w:bCs/>
                <w:sz w:val="24"/>
                <w:szCs w:val="24"/>
              </w:rPr>
              <w:t>①售后服务方案内容完整、全面、详细的计2-</w:t>
            </w:r>
            <w:r>
              <w:rPr>
                <w:rFonts w:hint="eastAsia" w:ascii="宋体" w:hAnsi="宋体" w:cs="宋体"/>
                <w:bCs/>
                <w:sz w:val="24"/>
                <w:szCs w:val="24"/>
                <w:lang w:val="en-US" w:eastAsia="zh-CN"/>
              </w:rPr>
              <w:t>3</w:t>
            </w:r>
            <w:r>
              <w:rPr>
                <w:rFonts w:hint="eastAsia" w:ascii="宋体" w:hAnsi="宋体" w:cs="宋体"/>
                <w:bCs/>
                <w:sz w:val="24"/>
                <w:szCs w:val="24"/>
              </w:rPr>
              <w:t>分；</w:t>
            </w:r>
          </w:p>
          <w:p>
            <w:pPr>
              <w:spacing w:line="360" w:lineRule="auto"/>
              <w:rPr>
                <w:rFonts w:hint="eastAsia" w:ascii="宋体" w:hAnsi="宋体" w:cs="宋体"/>
                <w:bCs/>
                <w:sz w:val="24"/>
                <w:szCs w:val="24"/>
              </w:rPr>
            </w:pPr>
            <w:r>
              <w:rPr>
                <w:rFonts w:hint="eastAsia" w:ascii="宋体" w:hAnsi="宋体" w:cs="宋体"/>
                <w:bCs/>
                <w:sz w:val="24"/>
                <w:szCs w:val="24"/>
              </w:rPr>
              <w:t>②售后服务方案内容相对完整，但内容简单计分</w:t>
            </w:r>
            <w:r>
              <w:rPr>
                <w:rFonts w:hint="eastAsia" w:ascii="宋体" w:hAnsi="宋体" w:cs="宋体"/>
                <w:bCs/>
                <w:sz w:val="24"/>
                <w:szCs w:val="24"/>
                <w:lang w:val="en-US" w:eastAsia="zh-CN"/>
              </w:rPr>
              <w:t>0</w:t>
            </w:r>
            <w:r>
              <w:rPr>
                <w:rFonts w:hint="eastAsia" w:ascii="宋体" w:hAnsi="宋体" w:cs="宋体"/>
                <w:bCs/>
                <w:sz w:val="24"/>
                <w:szCs w:val="24"/>
              </w:rPr>
              <w:t>-2分；</w:t>
            </w:r>
          </w:p>
          <w:p>
            <w:pPr>
              <w:spacing w:line="360" w:lineRule="auto"/>
              <w:rPr>
                <w:rFonts w:hint="eastAsia" w:ascii="宋体" w:hAnsi="宋体" w:cs="宋体"/>
                <w:bCs/>
                <w:sz w:val="24"/>
                <w:szCs w:val="24"/>
              </w:rPr>
            </w:pPr>
            <w:r>
              <w:rPr>
                <w:rFonts w:hint="eastAsia" w:ascii="宋体" w:hAnsi="宋体" w:cs="宋体"/>
                <w:bCs/>
                <w:sz w:val="24"/>
                <w:szCs w:val="24"/>
              </w:rPr>
              <w:t>③未提供售后服务方案不计分。</w:t>
            </w:r>
          </w:p>
          <w:p>
            <w:pPr>
              <w:spacing w:line="360" w:lineRule="auto"/>
              <w:rPr>
                <w:rFonts w:hint="eastAsia" w:ascii="宋体" w:hAnsi="宋体" w:cs="宋体"/>
                <w:bCs/>
                <w:sz w:val="24"/>
                <w:szCs w:val="24"/>
              </w:rPr>
            </w:pPr>
            <w:r>
              <w:rPr>
                <w:rFonts w:hint="eastAsia" w:ascii="宋体" w:hAnsi="宋体" w:cs="宋体"/>
                <w:bCs/>
                <w:sz w:val="24"/>
                <w:szCs w:val="24"/>
              </w:rPr>
              <w:t>2、供应商提供的培训方案全面、完整、可行、有针对性。培训内容有层次，培训方式适当，能够保障使用单位能熟练操作维护和正常使用，根据培训方案的响应情况进行赋分。（0-2分）</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5</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Align w:val="center"/>
          </w:tcPr>
          <w:p>
            <w:pPr>
              <w:spacing w:line="360" w:lineRule="auto"/>
              <w:rPr>
                <w:rFonts w:hint="eastAsia" w:ascii="宋体" w:hAnsi="宋体" w:cs="宋体"/>
                <w:b/>
                <w:bCs w:val="0"/>
                <w:sz w:val="24"/>
                <w:szCs w:val="24"/>
              </w:rPr>
            </w:pPr>
            <w:r>
              <w:rPr>
                <w:rFonts w:hint="eastAsia" w:ascii="宋体" w:hAnsi="宋体" w:cs="宋体"/>
                <w:b/>
                <w:bCs w:val="0"/>
                <w:sz w:val="24"/>
                <w:szCs w:val="24"/>
              </w:rPr>
              <w:t>业绩</w:t>
            </w:r>
          </w:p>
          <w:p>
            <w:pPr>
              <w:spacing w:line="360" w:lineRule="auto"/>
              <w:rPr>
                <w:rFonts w:hint="eastAsia" w:ascii="宋体" w:hAnsi="宋体" w:cs="宋体"/>
                <w:b/>
                <w:bCs w:val="0"/>
                <w:sz w:val="24"/>
                <w:szCs w:val="24"/>
              </w:rPr>
            </w:pPr>
            <w:r>
              <w:rPr>
                <w:rFonts w:hint="eastAsia" w:ascii="宋体" w:hAnsi="宋体" w:cs="宋体"/>
                <w:b/>
                <w:bCs w:val="0"/>
                <w:sz w:val="24"/>
                <w:szCs w:val="24"/>
              </w:rPr>
              <w:t>(6分)</w:t>
            </w:r>
          </w:p>
        </w:tc>
        <w:tc>
          <w:tcPr>
            <w:tcW w:w="1093" w:type="dxa"/>
            <w:vAlign w:val="center"/>
          </w:tcPr>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业绩</w:t>
            </w:r>
          </w:p>
          <w:p>
            <w:pPr>
              <w:spacing w:line="360" w:lineRule="auto"/>
              <w:rPr>
                <w:rFonts w:hint="eastAsia" w:ascii="宋体" w:hAnsi="宋体" w:cs="宋体"/>
                <w:b/>
                <w:bCs w:val="0"/>
                <w:sz w:val="24"/>
                <w:szCs w:val="24"/>
              </w:rPr>
            </w:pPr>
            <w:r>
              <w:rPr>
                <w:rFonts w:hint="eastAsia" w:ascii="宋体" w:hAnsi="宋体" w:cs="宋体"/>
                <w:b/>
                <w:bCs w:val="0"/>
                <w:sz w:val="24"/>
                <w:szCs w:val="24"/>
              </w:rPr>
              <w:t>（6分）</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rPr>
              <w:t>提供2019年1月1日以来类似项目业绩。注：附合同关键页（含签订合同双方单位名称、合同项目名称及签订合同双方的落款盖章、签订日期的关键页）复印件作为同类业绩评审资料,资料不全不得分。原件备查。每份合格业绩合同计2分，满分</w:t>
            </w:r>
            <w:r>
              <w:rPr>
                <w:rFonts w:hint="eastAsia" w:ascii="宋体" w:hAnsi="宋体" w:cs="宋体"/>
                <w:bCs/>
                <w:sz w:val="24"/>
                <w:szCs w:val="24"/>
                <w:lang w:val="en-US" w:eastAsia="zh-CN"/>
              </w:rPr>
              <w:t>6</w:t>
            </w:r>
            <w:r>
              <w:rPr>
                <w:rFonts w:hint="eastAsia" w:ascii="宋体" w:hAnsi="宋体" w:cs="宋体"/>
                <w:bCs/>
                <w:sz w:val="24"/>
                <w:szCs w:val="24"/>
              </w:rPr>
              <w:t>分。</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6</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80"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备注</w:t>
            </w:r>
          </w:p>
        </w:tc>
        <w:tc>
          <w:tcPr>
            <w:tcW w:w="7804" w:type="dxa"/>
            <w:gridSpan w:val="4"/>
            <w:vAlign w:val="center"/>
          </w:tcPr>
          <w:p>
            <w:pPr>
              <w:spacing w:line="360" w:lineRule="auto"/>
              <w:rPr>
                <w:rFonts w:ascii="宋体" w:hAnsi="宋体" w:cs="宋体"/>
                <w:sz w:val="24"/>
                <w:szCs w:val="24"/>
              </w:rPr>
            </w:pPr>
            <w:r>
              <w:rPr>
                <w:rFonts w:hint="eastAsia" w:ascii="宋体" w:hAnsi="宋体" w:cs="宋体"/>
                <w:sz w:val="24"/>
                <w:szCs w:val="24"/>
              </w:rPr>
              <w:t>1）各评委独立打分。</w:t>
            </w:r>
          </w:p>
          <w:p>
            <w:pPr>
              <w:spacing w:line="360" w:lineRule="auto"/>
              <w:rPr>
                <w:rFonts w:ascii="宋体" w:hAnsi="宋体" w:cs="宋体"/>
                <w:sz w:val="24"/>
                <w:szCs w:val="24"/>
              </w:rPr>
            </w:pPr>
            <w:r>
              <w:rPr>
                <w:rFonts w:hint="eastAsia" w:ascii="宋体" w:hAnsi="宋体" w:cs="宋体"/>
                <w:sz w:val="24"/>
                <w:szCs w:val="24"/>
              </w:rPr>
              <w:t>2）评委打分超过得分界限或未按本表规定赋分时，该评委的打分作废，不计入汇总分。</w:t>
            </w:r>
          </w:p>
          <w:p>
            <w:pPr>
              <w:spacing w:line="360" w:lineRule="auto"/>
              <w:rPr>
                <w:rFonts w:ascii="宋体" w:hAnsi="宋体" w:cs="宋体"/>
                <w:sz w:val="24"/>
                <w:szCs w:val="24"/>
              </w:rPr>
            </w:pPr>
            <w:r>
              <w:rPr>
                <w:rFonts w:hint="eastAsia" w:ascii="宋体" w:hAnsi="宋体" w:cs="宋体"/>
                <w:sz w:val="24"/>
                <w:szCs w:val="24"/>
              </w:rPr>
              <w:t>3）若出现综合得分并列时，比较价格得分，此分项得分高者排序在前；若价格得分仍相同，比较技术得分，此分项得分高者排序在前；若技术得分仍相同，则由全体评标委员会成员无记名投票，得票高者排序在前。</w:t>
            </w:r>
          </w:p>
          <w:p>
            <w:pPr>
              <w:spacing w:line="360" w:lineRule="auto"/>
              <w:rPr>
                <w:rFonts w:ascii="宋体" w:hAnsi="宋体" w:cs="宋体"/>
                <w:sz w:val="24"/>
                <w:szCs w:val="24"/>
              </w:rPr>
            </w:pPr>
            <w:r>
              <w:rPr>
                <w:rFonts w:hint="eastAsia" w:ascii="宋体" w:hAnsi="宋体" w:cs="宋体"/>
                <w:sz w:val="24"/>
                <w:szCs w:val="24"/>
              </w:rPr>
              <w:t>4）报价得分均保留两位小数，第三位“四舍五入”。(若得分相同,可保留三位小数,第四位”四舍五入”)。</w:t>
            </w:r>
          </w:p>
          <w:p>
            <w:pPr>
              <w:spacing w:line="360" w:lineRule="auto"/>
              <w:rPr>
                <w:rFonts w:cs="宋体" w:asciiTheme="minorEastAsia" w:hAnsiTheme="minorEastAsia" w:eastAsiaTheme="minorEastAsia"/>
                <w:sz w:val="24"/>
                <w:szCs w:val="24"/>
              </w:rPr>
            </w:pPr>
            <w:r>
              <w:rPr>
                <w:rFonts w:hint="eastAsia" w:ascii="宋体" w:hAnsi="宋体" w:cs="宋体"/>
                <w:sz w:val="24"/>
                <w:szCs w:val="24"/>
              </w:rPr>
              <w:t>5）评标过程中，若出现特殊情况时，由评标委员会决定暂停评标，并提出具体处理意见。</w:t>
            </w:r>
          </w:p>
        </w:tc>
      </w:tr>
    </w:tbl>
    <w:p>
      <w:pPr>
        <w:spacing w:line="360" w:lineRule="auto"/>
        <w:rPr>
          <w:rFonts w:hAnsi="宋体" w:cs="宋体"/>
          <w:b/>
          <w:spacing w:val="4"/>
          <w:sz w:val="24"/>
          <w:szCs w:val="24"/>
        </w:rPr>
      </w:pPr>
      <w:bookmarkStart w:id="39" w:name="_Toc794"/>
      <w:r>
        <w:rPr>
          <w:rFonts w:hint="eastAsia" w:hAnsi="宋体" w:cs="宋体"/>
          <w:b/>
          <w:spacing w:val="4"/>
          <w:sz w:val="24"/>
          <w:szCs w:val="24"/>
          <w:lang w:eastAsia="zh-CN"/>
        </w:rPr>
        <w:t>四</w:t>
      </w:r>
      <w:r>
        <w:rPr>
          <w:rFonts w:hint="eastAsia" w:hAnsi="宋体" w:cs="宋体"/>
          <w:b/>
          <w:spacing w:val="4"/>
          <w:sz w:val="24"/>
          <w:szCs w:val="24"/>
        </w:rPr>
        <w:t>、</w:t>
      </w:r>
      <w:r>
        <w:rPr>
          <w:rFonts w:hAnsi="宋体" w:cs="宋体"/>
          <w:b/>
          <w:spacing w:val="4"/>
          <w:sz w:val="24"/>
          <w:szCs w:val="24"/>
        </w:rPr>
        <w:t>特殊情况的处理</w:t>
      </w:r>
    </w:p>
    <w:p>
      <w:pPr>
        <w:numPr>
          <w:ilvl w:val="0"/>
          <w:numId w:val="3"/>
        </w:numPr>
        <w:spacing w:line="360" w:lineRule="auto"/>
        <w:ind w:firstLine="498" w:firstLineChars="200"/>
        <w:rPr>
          <w:rFonts w:hAnsi="宋体" w:cs="宋体"/>
          <w:b/>
          <w:spacing w:val="4"/>
          <w:sz w:val="24"/>
          <w:szCs w:val="24"/>
        </w:rPr>
      </w:pPr>
      <w:r>
        <w:rPr>
          <w:rFonts w:hint="eastAsia" w:hAnsi="宋体" w:cs="宋体"/>
          <w:b/>
          <w:spacing w:val="4"/>
          <w:sz w:val="24"/>
          <w:szCs w:val="24"/>
        </w:rPr>
        <w:t>单一产品采购项目中，提供相同品牌的产品的不同投标人参加同一合同项下投标的，按以下方法处理：</w:t>
      </w:r>
    </w:p>
    <w:p>
      <w:pPr>
        <w:spacing w:line="360" w:lineRule="auto"/>
        <w:ind w:firstLine="498" w:firstLineChars="200"/>
        <w:rPr>
          <w:rFonts w:hAnsi="宋体" w:cs="宋体"/>
          <w:b/>
          <w:spacing w:val="4"/>
          <w:sz w:val="24"/>
          <w:szCs w:val="24"/>
        </w:rPr>
      </w:pPr>
      <w:r>
        <w:rPr>
          <w:rFonts w:hint="eastAsia" w:hAnsi="宋体" w:cs="宋体"/>
          <w:b/>
          <w:spacing w:val="4"/>
          <w:sz w:val="24"/>
          <w:szCs w:val="24"/>
        </w:rPr>
        <w:t>1.1、使用最低评标价法的采购项目，提供相同品牌产品的不同投标人参加同一合同项下投标的，以其中通过资格审查、符合性审查且报价最低的参加评标；报价相同的，由采购人及评标委员会按照技术方案、售后服务等内容择优选择确定一个参加评标的投标人，其他投标无效。</w:t>
      </w:r>
    </w:p>
    <w:p>
      <w:pPr>
        <w:spacing w:line="360" w:lineRule="auto"/>
        <w:ind w:firstLine="498" w:firstLineChars="200"/>
        <w:rPr>
          <w:rFonts w:hAnsi="宋体" w:cs="宋体"/>
          <w:b/>
          <w:spacing w:val="4"/>
          <w:sz w:val="24"/>
          <w:szCs w:val="24"/>
        </w:rPr>
      </w:pPr>
      <w:r>
        <w:rPr>
          <w:rFonts w:hint="eastAsia" w:hAnsi="宋体" w:cs="宋体"/>
          <w:b/>
          <w:spacing w:val="4"/>
          <w:sz w:val="24"/>
          <w:szCs w:val="24"/>
        </w:rPr>
        <w:t>1.2、使用综合评分法的采购项目，提供相同品牌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numPr>
          <w:ilvl w:val="0"/>
          <w:numId w:val="3"/>
        </w:numPr>
        <w:spacing w:line="360" w:lineRule="auto"/>
        <w:ind w:firstLine="498" w:firstLineChars="200"/>
        <w:rPr>
          <w:rFonts w:hAnsi="宋体" w:cs="宋体"/>
          <w:b/>
          <w:spacing w:val="4"/>
          <w:sz w:val="24"/>
          <w:szCs w:val="24"/>
        </w:rPr>
      </w:pPr>
      <w:r>
        <w:rPr>
          <w:rFonts w:hint="eastAsia" w:hAnsi="宋体" w:cs="宋体"/>
          <w:b/>
          <w:spacing w:val="4"/>
          <w:sz w:val="24"/>
          <w:szCs w:val="24"/>
        </w:rPr>
        <w:t>非单一产品采购项目中，提供相同品牌的核心产品的不同投标人参加同一合同项下投标的，按以下方法处理：</w:t>
      </w:r>
    </w:p>
    <w:p>
      <w:pPr>
        <w:spacing w:line="360" w:lineRule="auto"/>
        <w:ind w:firstLine="498" w:firstLineChars="200"/>
        <w:rPr>
          <w:rFonts w:hAnsi="宋体" w:cs="宋体"/>
          <w:b/>
          <w:spacing w:val="4"/>
          <w:sz w:val="24"/>
          <w:szCs w:val="24"/>
        </w:rPr>
      </w:pPr>
      <w:r>
        <w:rPr>
          <w:rFonts w:hint="eastAsia" w:hAnsi="宋体" w:cs="宋体"/>
          <w:b/>
          <w:spacing w:val="4"/>
          <w:sz w:val="24"/>
          <w:szCs w:val="24"/>
        </w:rPr>
        <w:t>2.1、使用最低评标价法的采购项目，提供相同品牌核心产品的不同投标人参加同一合同项下投标的，以其中通过资格审查、符合性审查且投标报价最低的参加评标；投标报价相同的，由采购人及评标委员会按照技术方案、售后服务等内容择优选择确定一个参加评标的投标人，其他投标无效。</w:t>
      </w:r>
    </w:p>
    <w:p>
      <w:pPr>
        <w:spacing w:line="360" w:lineRule="auto"/>
        <w:ind w:firstLine="498" w:firstLineChars="200"/>
        <w:rPr>
          <w:rFonts w:hAnsi="宋体" w:cs="宋体"/>
          <w:b/>
          <w:spacing w:val="4"/>
          <w:sz w:val="24"/>
          <w:szCs w:val="24"/>
        </w:rPr>
      </w:pPr>
      <w:r>
        <w:rPr>
          <w:rFonts w:hint="eastAsia" w:hAnsi="宋体" w:cs="宋体"/>
          <w:b/>
          <w:spacing w:val="4"/>
          <w:sz w:val="24"/>
          <w:szCs w:val="24"/>
        </w:rPr>
        <w:t>2.2、使用综合评分法的采购项目，提供相同品牌核心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spacing w:line="360" w:lineRule="auto"/>
        <w:ind w:firstLine="498" w:firstLineChars="200"/>
        <w:rPr>
          <w:rFonts w:hAnsi="宋体" w:cs="宋体"/>
          <w:b/>
          <w:spacing w:val="4"/>
          <w:sz w:val="24"/>
          <w:szCs w:val="24"/>
        </w:rPr>
      </w:pPr>
      <w:r>
        <w:rPr>
          <w:rFonts w:hint="eastAsia" w:hAnsi="宋体" w:cs="宋体"/>
          <w:b/>
          <w:spacing w:val="4"/>
          <w:sz w:val="24"/>
          <w:szCs w:val="24"/>
        </w:rPr>
        <w:t>3、</w:t>
      </w:r>
      <w:r>
        <w:rPr>
          <w:rFonts w:hAnsi="宋体" w:cs="宋体"/>
          <w:b/>
          <w:spacing w:val="4"/>
          <w:sz w:val="24"/>
          <w:szCs w:val="24"/>
        </w:rPr>
        <w:t>评标过程中，若出现本评标</w:t>
      </w:r>
      <w:r>
        <w:rPr>
          <w:rFonts w:hint="eastAsia" w:hAnsi="宋体" w:cs="宋体"/>
          <w:b/>
          <w:spacing w:val="4"/>
          <w:sz w:val="24"/>
          <w:szCs w:val="24"/>
        </w:rPr>
        <w:t>方</w:t>
      </w:r>
      <w:r>
        <w:rPr>
          <w:rFonts w:hAnsi="宋体" w:cs="宋体"/>
          <w:b/>
          <w:spacing w:val="4"/>
          <w:sz w:val="24"/>
          <w:szCs w:val="24"/>
        </w:rPr>
        <w:t>法以外的特殊情况时，将暂停评标，待评委会商榷后，再进行评定。</w:t>
      </w:r>
    </w:p>
    <w:p>
      <w:pPr>
        <w:spacing w:line="360" w:lineRule="auto"/>
        <w:rPr>
          <w:rFonts w:hAnsi="宋体" w:cs="宋体"/>
          <w:b/>
          <w:spacing w:val="4"/>
          <w:sz w:val="24"/>
          <w:szCs w:val="24"/>
        </w:rPr>
      </w:pPr>
      <w:r>
        <w:rPr>
          <w:rFonts w:hint="eastAsia" w:hAnsi="宋体" w:cs="宋体"/>
          <w:b/>
          <w:spacing w:val="4"/>
          <w:sz w:val="24"/>
          <w:szCs w:val="24"/>
          <w:lang w:eastAsia="zh-CN"/>
        </w:rPr>
        <w:t>五</w:t>
      </w:r>
      <w:r>
        <w:rPr>
          <w:rFonts w:hint="eastAsia" w:hAnsi="宋体" w:cs="宋体"/>
          <w:b/>
          <w:spacing w:val="4"/>
          <w:sz w:val="24"/>
          <w:szCs w:val="24"/>
        </w:rPr>
        <w:t>、定标：</w:t>
      </w:r>
    </w:p>
    <w:p>
      <w:pPr>
        <w:spacing w:line="360" w:lineRule="auto"/>
        <w:ind w:firstLine="496" w:firstLineChars="200"/>
        <w:rPr>
          <w:rFonts w:hAnsi="宋体" w:cs="宋体"/>
          <w:spacing w:val="4"/>
          <w:sz w:val="24"/>
          <w:szCs w:val="24"/>
        </w:rPr>
      </w:pPr>
      <w:r>
        <w:rPr>
          <w:rFonts w:hint="eastAsia" w:hAnsi="宋体" w:cs="宋体"/>
          <w:spacing w:val="4"/>
          <w:sz w:val="24"/>
          <w:szCs w:val="24"/>
        </w:rPr>
        <w:t>1、评标结果由全体评标委员会成员签字确认。</w:t>
      </w:r>
    </w:p>
    <w:p>
      <w:pPr>
        <w:spacing w:line="360" w:lineRule="auto"/>
        <w:ind w:firstLine="496" w:firstLineChars="200"/>
        <w:rPr>
          <w:rFonts w:hAnsi="宋体" w:cs="宋体"/>
          <w:spacing w:val="4"/>
          <w:sz w:val="24"/>
          <w:szCs w:val="24"/>
        </w:rPr>
      </w:pPr>
      <w:r>
        <w:rPr>
          <w:rFonts w:hint="eastAsia" w:hAnsi="宋体" w:cs="宋体"/>
          <w:spacing w:val="4"/>
          <w:sz w:val="24"/>
          <w:szCs w:val="24"/>
        </w:rPr>
        <w:t>2、采购人根据评标报告中推荐的中标候选人排列顺序确定供应商，以复函通知采购代理机构。</w:t>
      </w:r>
    </w:p>
    <w:p>
      <w:pPr>
        <w:rPr>
          <w:sz w:val="24"/>
        </w:rPr>
      </w:pPr>
      <w:r>
        <w:br w:type="page"/>
      </w:r>
    </w:p>
    <w:p>
      <w:pPr>
        <w:pStyle w:val="13"/>
        <w:spacing w:before="0" w:after="0"/>
        <w:jc w:val="both"/>
        <w:rPr>
          <w:sz w:val="36"/>
          <w:szCs w:val="36"/>
        </w:rPr>
      </w:pPr>
    </w:p>
    <w:p>
      <w:pPr>
        <w:tabs>
          <w:tab w:val="left" w:pos="0"/>
        </w:tabs>
        <w:adjustRightInd w:val="0"/>
        <w:snapToGrid w:val="0"/>
        <w:spacing w:line="360" w:lineRule="auto"/>
        <w:ind w:firstLine="723" w:firstLineChars="200"/>
        <w:jc w:val="center"/>
        <w:outlineLvl w:val="0"/>
        <w:rPr>
          <w:b/>
        </w:rPr>
      </w:pPr>
      <w:bookmarkStart w:id="40" w:name="_Toc150"/>
      <w:r>
        <w:rPr>
          <w:rFonts w:hint="eastAsia"/>
          <w:b/>
          <w:sz w:val="36"/>
          <w:szCs w:val="36"/>
        </w:rPr>
        <w:t>第六章 投标文件构成及格式</w:t>
      </w:r>
      <w:bookmarkEnd w:id="39"/>
      <w:bookmarkEnd w:id="40"/>
    </w:p>
    <w:p>
      <w:pPr>
        <w:spacing w:line="360" w:lineRule="auto"/>
        <w:rPr>
          <w:rFonts w:ascii="宋体" w:hAnsi="宋体"/>
          <w:b/>
          <w:sz w:val="28"/>
          <w:szCs w:val="32"/>
        </w:rPr>
      </w:pPr>
    </w:p>
    <w:p>
      <w:pPr>
        <w:spacing w:line="360" w:lineRule="auto"/>
        <w:rPr>
          <w:rFonts w:hint="eastAsia" w:ascii="宋体" w:hAnsi="宋体" w:eastAsia="宋体"/>
          <w:b/>
          <w:bCs/>
          <w:sz w:val="28"/>
          <w:szCs w:val="32"/>
          <w:lang w:eastAsia="zh-CN"/>
        </w:rPr>
      </w:pPr>
      <w:r>
        <w:rPr>
          <w:rFonts w:hint="eastAsia" w:ascii="宋体" w:hAnsi="宋体"/>
          <w:b/>
          <w:sz w:val="28"/>
          <w:szCs w:val="32"/>
        </w:rPr>
        <w:t>项目编号：</w:t>
      </w:r>
      <w:r>
        <w:rPr>
          <w:rFonts w:hint="eastAsia" w:ascii="宋体" w:hAnsi="宋体"/>
          <w:b/>
          <w:bCs/>
          <w:sz w:val="28"/>
          <w:szCs w:val="32"/>
          <w:lang w:eastAsia="zh-CN"/>
        </w:rPr>
        <w:t>QR-ZC-2022040-2</w:t>
      </w:r>
    </w:p>
    <w:p>
      <w:pPr>
        <w:spacing w:line="360" w:lineRule="auto"/>
        <w:jc w:val="right"/>
        <w:rPr>
          <w:rFonts w:ascii="宋体" w:hAnsi="宋体"/>
          <w:b/>
          <w:sz w:val="28"/>
          <w:szCs w:val="32"/>
        </w:rPr>
      </w:pPr>
      <w:r>
        <w:rPr>
          <w:rFonts w:hint="eastAsia" w:ascii="宋体" w:hAnsi="宋体"/>
          <w:b/>
          <w:sz w:val="28"/>
          <w:szCs w:val="32"/>
        </w:rPr>
        <w:t>（正本或副本）</w:t>
      </w: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eastAsia="宋体" w:cs="宋体"/>
          <w:b/>
          <w:sz w:val="40"/>
          <w:szCs w:val="36"/>
          <w:lang w:eastAsia="zh-CN"/>
        </w:rPr>
      </w:pPr>
      <w:r>
        <w:rPr>
          <w:rFonts w:hint="eastAsia" w:ascii="宋体" w:hAnsi="宋体" w:cs="宋体"/>
          <w:b/>
          <w:sz w:val="44"/>
          <w:szCs w:val="44"/>
          <w:lang w:eastAsia="zh-CN"/>
        </w:rPr>
        <w:t>蓝田县2022年中小学部室设备及图书采购项目（二包：艺术类部室）</w:t>
      </w:r>
    </w:p>
    <w:p>
      <w:pPr>
        <w:pStyle w:val="5"/>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rPr>
          <w:rFonts w:ascii="宋体" w:hAnsi="宋体" w:cs="宋体"/>
          <w:b/>
          <w:sz w:val="36"/>
          <w:szCs w:val="36"/>
        </w:rPr>
      </w:pPr>
    </w:p>
    <w:p>
      <w:pPr>
        <w:pStyle w:val="13"/>
        <w:spacing w:before="0" w:after="0"/>
        <w:jc w:val="center"/>
        <w:rPr>
          <w:sz w:val="72"/>
          <w:szCs w:val="36"/>
        </w:rPr>
      </w:pPr>
      <w:r>
        <w:rPr>
          <w:rFonts w:hint="eastAsia"/>
          <w:sz w:val="72"/>
          <w:szCs w:val="36"/>
        </w:rPr>
        <w:t>投 标 文 件</w:t>
      </w:r>
    </w:p>
    <w:p>
      <w:pPr>
        <w:spacing w:line="360" w:lineRule="auto"/>
        <w:jc w:val="center"/>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jc w:val="center"/>
        <w:rPr>
          <w:rFonts w:ascii="宋体" w:hAnsi="宋体"/>
          <w:b/>
          <w:sz w:val="28"/>
          <w:szCs w:val="32"/>
        </w:rPr>
      </w:pPr>
      <w:r>
        <w:rPr>
          <w:rFonts w:hint="eastAsia" w:ascii="宋体" w:hAnsi="宋体"/>
          <w:b/>
          <w:sz w:val="28"/>
          <w:szCs w:val="32"/>
        </w:rPr>
        <w:t>投标人名称：  （公章）</w:t>
      </w:r>
    </w:p>
    <w:p>
      <w:pPr>
        <w:spacing w:line="360" w:lineRule="auto"/>
        <w:ind w:firstLine="1687" w:firstLineChars="600"/>
        <w:rPr>
          <w:rFonts w:ascii="宋体" w:hAnsi="宋体"/>
          <w:b/>
          <w:sz w:val="28"/>
          <w:szCs w:val="32"/>
        </w:rPr>
      </w:pPr>
      <w:r>
        <w:rPr>
          <w:rFonts w:hint="eastAsia" w:ascii="宋体" w:hAnsi="宋体"/>
          <w:b/>
          <w:sz w:val="28"/>
          <w:szCs w:val="32"/>
        </w:rPr>
        <w:t>日      期：二〇二二年   月   日</w:t>
      </w:r>
    </w:p>
    <w:p>
      <w:pPr>
        <w:spacing w:line="360" w:lineRule="auto"/>
        <w:jc w:val="center"/>
        <w:rPr>
          <w:rFonts w:ascii="宋体" w:hAnsi="宋体" w:cs="宋体"/>
          <w:b/>
          <w:sz w:val="40"/>
          <w:szCs w:val="44"/>
        </w:rPr>
      </w:pPr>
      <w:bookmarkStart w:id="41" w:name="_Toc363474026"/>
      <w:bookmarkStart w:id="42" w:name="_Toc403077647"/>
    </w:p>
    <w:p>
      <w:pPr>
        <w:spacing w:line="360" w:lineRule="auto"/>
        <w:jc w:val="center"/>
        <w:rPr>
          <w:rFonts w:ascii="宋体" w:hAnsi="宋体"/>
          <w:b/>
          <w:sz w:val="32"/>
          <w:szCs w:val="36"/>
        </w:rPr>
      </w:pPr>
      <w:r>
        <w:rPr>
          <w:rFonts w:hint="eastAsia" w:ascii="宋体" w:hAnsi="宋体" w:cs="宋体"/>
          <w:b/>
          <w:sz w:val="40"/>
          <w:szCs w:val="44"/>
        </w:rPr>
        <w:t>目录</w:t>
      </w:r>
      <w:bookmarkEnd w:id="41"/>
      <w:bookmarkEnd w:id="42"/>
    </w:p>
    <w:p>
      <w:pPr>
        <w:spacing w:line="360" w:lineRule="auto"/>
        <w:jc w:val="center"/>
        <w:rPr>
          <w:rFonts w:ascii="宋体" w:hAnsi="宋体"/>
          <w:b/>
          <w:sz w:val="36"/>
          <w:szCs w:val="36"/>
        </w:rPr>
      </w:pP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一、投标函</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二、投标报价表</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 xml:space="preserve">三、资格证明资料 </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四、投标方案说明书</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五、商务响应说明书</w:t>
      </w:r>
    </w:p>
    <w:p>
      <w:pPr>
        <w:tabs>
          <w:tab w:val="left" w:pos="0"/>
        </w:tabs>
        <w:adjustRightInd w:val="0"/>
        <w:snapToGrid w:val="0"/>
        <w:spacing w:line="480" w:lineRule="auto"/>
        <w:ind w:firstLine="562" w:firstLineChars="200"/>
        <w:rPr>
          <w:rFonts w:ascii="宋体" w:hAnsi="宋体"/>
          <w:b/>
          <w:color w:val="000000"/>
          <w:sz w:val="28"/>
          <w:szCs w:val="28"/>
        </w:rPr>
        <w:sectPr>
          <w:pgSz w:w="11906" w:h="16838"/>
          <w:pgMar w:top="1440" w:right="1800" w:bottom="1440" w:left="1800" w:header="851" w:footer="992" w:gutter="0"/>
          <w:cols w:space="425" w:num="1"/>
          <w:docGrid w:type="lines" w:linePitch="312" w:charSpace="0"/>
        </w:sectPr>
      </w:pPr>
      <w:r>
        <w:rPr>
          <w:rFonts w:hint="eastAsia" w:ascii="宋体" w:hAnsi="宋体"/>
          <w:b/>
          <w:color w:val="000000"/>
          <w:sz w:val="28"/>
          <w:szCs w:val="28"/>
        </w:rPr>
        <w:t>六、陕西省政府采购供应商拒绝政府采购领域商业贿赂承诺书</w:t>
      </w:r>
    </w:p>
    <w:p>
      <w:pPr>
        <w:spacing w:line="360" w:lineRule="auto"/>
        <w:jc w:val="center"/>
        <w:rPr>
          <w:rFonts w:ascii="宋体" w:hAnsi="宋体"/>
          <w:b/>
          <w:sz w:val="36"/>
          <w:szCs w:val="32"/>
        </w:rPr>
      </w:pPr>
      <w:bookmarkStart w:id="43" w:name="_Toc363474027"/>
      <w:bookmarkStart w:id="44" w:name="_Toc403077648"/>
      <w:r>
        <w:rPr>
          <w:rFonts w:hint="eastAsia" w:ascii="宋体" w:hAnsi="宋体" w:cs="宋体"/>
          <w:b/>
          <w:sz w:val="32"/>
          <w:szCs w:val="36"/>
        </w:rPr>
        <w:t>一、投标</w:t>
      </w:r>
      <w:bookmarkEnd w:id="43"/>
      <w:bookmarkEnd w:id="44"/>
      <w:r>
        <w:rPr>
          <w:rFonts w:hint="eastAsia" w:ascii="宋体" w:hAnsi="宋体" w:cs="宋体"/>
          <w:b/>
          <w:sz w:val="32"/>
          <w:szCs w:val="36"/>
        </w:rPr>
        <w:t>函</w:t>
      </w:r>
    </w:p>
    <w:p>
      <w:pPr>
        <w:spacing w:line="360" w:lineRule="auto"/>
        <w:jc w:val="left"/>
        <w:rPr>
          <w:rFonts w:ascii="宋体" w:hAnsi="宋体" w:cs="宋体"/>
          <w:spacing w:val="4"/>
          <w:sz w:val="24"/>
          <w:szCs w:val="24"/>
        </w:rPr>
      </w:pPr>
      <w:r>
        <w:rPr>
          <w:rFonts w:hint="eastAsia" w:ascii="宋体" w:hAnsi="宋体" w:cs="宋体"/>
          <w:b/>
          <w:spacing w:val="4"/>
          <w:sz w:val="24"/>
          <w:szCs w:val="24"/>
        </w:rPr>
        <w:t>致：陕西诠睿项目管理有限公司</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根据贵方</w:t>
      </w:r>
      <w:r>
        <w:rPr>
          <w:rFonts w:hint="eastAsia" w:ascii="宋体" w:hAnsi="宋体" w:cs="宋体"/>
          <w:spacing w:val="4"/>
          <w:sz w:val="24"/>
          <w:szCs w:val="24"/>
          <w:u w:val="single"/>
        </w:rPr>
        <w:t>“      ”</w:t>
      </w:r>
      <w:r>
        <w:rPr>
          <w:rFonts w:hint="eastAsia" w:ascii="宋体" w:hAnsi="宋体" w:cs="宋体"/>
          <w:spacing w:val="4"/>
          <w:sz w:val="24"/>
          <w:szCs w:val="24"/>
        </w:rPr>
        <w:t>项目的投标邀请(项目编号：</w:t>
      </w:r>
      <w:r>
        <w:rPr>
          <w:rFonts w:hint="eastAsia" w:ascii="宋体" w:hAnsi="宋体" w:cs="宋体"/>
          <w:spacing w:val="4"/>
          <w:sz w:val="24"/>
          <w:szCs w:val="24"/>
          <w:u w:val="single"/>
        </w:rPr>
        <w:t xml:space="preserve">     </w:t>
      </w:r>
      <w:r>
        <w:rPr>
          <w:rFonts w:hint="eastAsia" w:ascii="宋体" w:hAnsi="宋体" w:cs="宋体"/>
          <w:spacing w:val="4"/>
          <w:sz w:val="24"/>
          <w:szCs w:val="24"/>
        </w:rPr>
        <w:t>)，签字代表</w:t>
      </w:r>
      <w:r>
        <w:rPr>
          <w:rFonts w:hint="eastAsia" w:ascii="宋体" w:hAnsi="宋体" w:cs="宋体"/>
          <w:spacing w:val="4"/>
          <w:sz w:val="24"/>
          <w:szCs w:val="24"/>
          <w:u w:val="single"/>
        </w:rPr>
        <w:t xml:space="preserve">    （全名、职务）</w:t>
      </w:r>
      <w:r>
        <w:rPr>
          <w:rFonts w:hint="eastAsia" w:ascii="宋体" w:hAnsi="宋体" w:cs="宋体"/>
          <w:spacing w:val="4"/>
          <w:sz w:val="24"/>
          <w:szCs w:val="24"/>
        </w:rPr>
        <w:t>经正式授权并代表投标人</w:t>
      </w:r>
      <w:r>
        <w:rPr>
          <w:rFonts w:hint="eastAsia" w:ascii="宋体" w:hAnsi="宋体" w:cs="宋体"/>
          <w:spacing w:val="4"/>
          <w:sz w:val="24"/>
          <w:szCs w:val="24"/>
          <w:u w:val="single"/>
        </w:rPr>
        <w:t xml:space="preserve">      (投标人名称、地址)</w:t>
      </w:r>
      <w:r>
        <w:rPr>
          <w:rFonts w:hint="eastAsia" w:ascii="宋体" w:hAnsi="宋体" w:cs="宋体"/>
          <w:spacing w:val="4"/>
          <w:sz w:val="24"/>
          <w:szCs w:val="24"/>
        </w:rPr>
        <w:t xml:space="preserve">提交投标文件正本份、副本一式份、开标一览表份、电子版份。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我方承诺如下：</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（1）投标总报价为</w:t>
      </w:r>
      <w:r>
        <w:rPr>
          <w:rFonts w:hint="eastAsia" w:ascii="宋体" w:hAnsi="宋体" w:cs="宋体"/>
          <w:spacing w:val="4"/>
          <w:sz w:val="24"/>
          <w:szCs w:val="24"/>
          <w:u w:val="single"/>
        </w:rPr>
        <w:t xml:space="preserve">     </w:t>
      </w:r>
      <w:r>
        <w:rPr>
          <w:rFonts w:hint="eastAsia" w:ascii="宋体" w:hAnsi="宋体" w:cs="宋体"/>
          <w:spacing w:val="4"/>
          <w:sz w:val="24"/>
          <w:szCs w:val="24"/>
        </w:rPr>
        <w:t>（人民币）（用文字和数字表示的投标报价）。</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（2）我方承诺除商务和技术偏差表列出的偏差外，我方响应招标文件的全部要求。</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（3）如果中标，我们根据招标文件的规定，履行合同的责任和义务。</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（4）我们已详细阅读和审核全部招标文件（含修改部分，如有的话）及有关附件，我们知道必须放弃提出含糊不清或误解的问题的权利。</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（5）我们同意在投标有效期内（自投标文件递交截止之日起90天），本投标函对我方具有约束力。</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 xml:space="preserve">（6）同意提供贵方可能另外要求的与本投标有关的任何证据和资料。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（7）我们同意，如果中标，向陕西诠睿项目管理有限公司交纳招标代理服务费。</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（8）与本投标有关的一切正式往来通讯为：</w:t>
      </w:r>
    </w:p>
    <w:p>
      <w:pPr>
        <w:pStyle w:val="5"/>
      </w:pP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联系地址：</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邮政编码：</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电    话：</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传    真：</w:t>
      </w:r>
    </w:p>
    <w:p>
      <w:pPr>
        <w:spacing w:line="360" w:lineRule="auto"/>
        <w:ind w:firstLine="496" w:firstLineChars="200"/>
        <w:rPr>
          <w:rFonts w:ascii="宋体" w:hAnsi="宋体" w:cs="宋体"/>
          <w:spacing w:val="4"/>
          <w:sz w:val="24"/>
          <w:szCs w:val="24"/>
          <w:u w:val="single"/>
        </w:rPr>
      </w:pPr>
      <w:r>
        <w:rPr>
          <w:rFonts w:ascii="宋体" w:hAnsi="宋体" w:cs="宋体"/>
          <w:spacing w:val="4"/>
          <w:sz w:val="24"/>
          <w:szCs w:val="24"/>
        </w:rPr>
        <w:t>投标</w:t>
      </w:r>
      <w:r>
        <w:rPr>
          <w:rFonts w:hint="eastAsia" w:ascii="宋体" w:hAnsi="宋体" w:cs="宋体"/>
          <w:spacing w:val="4"/>
          <w:sz w:val="24"/>
          <w:szCs w:val="24"/>
        </w:rPr>
        <w:t>人</w:t>
      </w:r>
      <w:r>
        <w:rPr>
          <w:rFonts w:ascii="宋体" w:hAnsi="宋体" w:cs="宋体"/>
          <w:spacing w:val="4"/>
          <w:sz w:val="24"/>
          <w:szCs w:val="24"/>
        </w:rPr>
        <w:t>名称</w:t>
      </w:r>
      <w:r>
        <w:rPr>
          <w:rFonts w:hint="eastAsia" w:ascii="宋体" w:hAnsi="宋体" w:cs="宋体"/>
          <w:spacing w:val="4"/>
          <w:sz w:val="24"/>
          <w:szCs w:val="24"/>
        </w:rPr>
        <w:t xml:space="preserve">：（加盖单位公章）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法定代表人签字或盖章：</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日    期：</w:t>
      </w:r>
    </w:p>
    <w:p>
      <w:pPr>
        <w:spacing w:line="360" w:lineRule="auto"/>
        <w:jc w:val="center"/>
        <w:rPr>
          <w:rFonts w:ascii="宋体" w:hAnsi="宋体" w:cs="宋体"/>
          <w:b/>
          <w:sz w:val="32"/>
          <w:szCs w:val="36"/>
        </w:rPr>
      </w:pPr>
      <w:r>
        <w:rPr>
          <w:rFonts w:hint="eastAsia" w:ascii="宋体" w:hAnsi="宋体"/>
          <w:b/>
          <w:sz w:val="32"/>
          <w:szCs w:val="32"/>
        </w:rPr>
        <w:br w:type="page"/>
      </w:r>
      <w:bookmarkStart w:id="45" w:name="_Toc363474028"/>
      <w:bookmarkStart w:id="46" w:name="_Toc403077649"/>
      <w:r>
        <w:rPr>
          <w:rFonts w:hint="eastAsia" w:ascii="宋体" w:hAnsi="宋体" w:cs="宋体"/>
          <w:b/>
          <w:sz w:val="32"/>
          <w:szCs w:val="36"/>
        </w:rPr>
        <w:t>二、投标报价表</w:t>
      </w:r>
    </w:p>
    <w:p>
      <w:pPr>
        <w:spacing w:line="360" w:lineRule="auto"/>
        <w:jc w:val="center"/>
        <w:rPr>
          <w:rFonts w:ascii="宋体" w:hAnsi="宋体" w:cs="宋体"/>
          <w:b/>
          <w:spacing w:val="4"/>
          <w:sz w:val="24"/>
          <w:szCs w:val="24"/>
        </w:rPr>
      </w:pPr>
      <w:r>
        <w:rPr>
          <w:rFonts w:hint="eastAsia" w:ascii="宋体" w:hAnsi="宋体" w:cs="宋体"/>
          <w:b/>
          <w:spacing w:val="4"/>
          <w:sz w:val="24"/>
          <w:szCs w:val="24"/>
        </w:rPr>
        <w:t>2.1</w:t>
      </w:r>
      <w:r>
        <w:rPr>
          <w:rFonts w:ascii="宋体" w:hAnsi="宋体" w:cs="宋体"/>
          <w:b/>
          <w:spacing w:val="4"/>
          <w:sz w:val="24"/>
          <w:szCs w:val="24"/>
        </w:rPr>
        <w:t>开标一览表</w:t>
      </w:r>
    </w:p>
    <w:p>
      <w:pPr>
        <w:widowControl/>
        <w:spacing w:line="360" w:lineRule="auto"/>
        <w:ind w:left="360" w:hanging="360" w:hangingChars="150"/>
        <w:jc w:val="left"/>
        <w:rPr>
          <w:rFonts w:ascii="宋体" w:hAnsi="宋体" w:cs="宋体"/>
          <w:sz w:val="24"/>
        </w:rPr>
      </w:pPr>
      <w:r>
        <w:rPr>
          <w:rFonts w:hint="eastAsia" w:ascii="宋体" w:hAnsi="宋体" w:cs="宋体"/>
          <w:sz w:val="24"/>
        </w:rPr>
        <w:t>项目名称：</w:t>
      </w:r>
    </w:p>
    <w:p>
      <w:pPr>
        <w:widowControl/>
        <w:spacing w:line="360" w:lineRule="auto"/>
        <w:ind w:left="360" w:hanging="360" w:hangingChars="150"/>
        <w:jc w:val="left"/>
        <w:rPr>
          <w:rFonts w:ascii="宋体" w:hAnsi="宋体" w:cs="宋体"/>
          <w:sz w:val="24"/>
        </w:rPr>
      </w:pPr>
      <w:r>
        <w:rPr>
          <w:rFonts w:hint="eastAsia" w:ascii="宋体" w:hAnsi="宋体" w:cs="宋体"/>
          <w:sz w:val="24"/>
        </w:rPr>
        <w:t>项目编号：</w:t>
      </w:r>
    </w:p>
    <w:tbl>
      <w:tblPr>
        <w:tblStyle w:val="18"/>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064"/>
        <w:gridCol w:w="2064"/>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44" w:type="dxa"/>
            <w:vAlign w:val="center"/>
          </w:tcPr>
          <w:p>
            <w:pPr>
              <w:jc w:val="center"/>
              <w:rPr>
                <w:sz w:val="24"/>
                <w:szCs w:val="24"/>
              </w:rPr>
            </w:pPr>
            <w:r>
              <w:rPr>
                <w:rFonts w:hint="eastAsia"/>
                <w:sz w:val="24"/>
                <w:szCs w:val="24"/>
              </w:rPr>
              <w:t>投标总报价（元）</w:t>
            </w:r>
          </w:p>
        </w:tc>
        <w:tc>
          <w:tcPr>
            <w:tcW w:w="2064" w:type="dxa"/>
            <w:vAlign w:val="center"/>
          </w:tcPr>
          <w:p>
            <w:pPr>
              <w:jc w:val="center"/>
              <w:rPr>
                <w:sz w:val="24"/>
                <w:szCs w:val="24"/>
              </w:rPr>
            </w:pPr>
            <w:r>
              <w:rPr>
                <w:rFonts w:hint="eastAsia"/>
                <w:sz w:val="24"/>
                <w:szCs w:val="24"/>
              </w:rPr>
              <w:t>交货期</w:t>
            </w:r>
          </w:p>
        </w:tc>
        <w:tc>
          <w:tcPr>
            <w:tcW w:w="2064" w:type="dxa"/>
            <w:vAlign w:val="center"/>
          </w:tcPr>
          <w:p>
            <w:pPr>
              <w:jc w:val="center"/>
              <w:rPr>
                <w:rFonts w:ascii="宋体" w:hAnsi="宋体" w:cs="宋体"/>
                <w:sz w:val="24"/>
                <w:szCs w:val="24"/>
              </w:rPr>
            </w:pPr>
            <w:r>
              <w:rPr>
                <w:rFonts w:hint="eastAsia" w:ascii="宋体" w:hAnsi="宋体" w:cs="宋体"/>
                <w:sz w:val="24"/>
                <w:szCs w:val="24"/>
              </w:rPr>
              <w:t>质保期</w:t>
            </w:r>
          </w:p>
        </w:tc>
        <w:tc>
          <w:tcPr>
            <w:tcW w:w="2033" w:type="dxa"/>
            <w:vAlign w:val="center"/>
          </w:tcPr>
          <w:p>
            <w:p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144" w:type="dxa"/>
            <w:vAlign w:val="center"/>
          </w:tcPr>
          <w:p>
            <w:pPr>
              <w:jc w:val="center"/>
              <w:rPr>
                <w:sz w:val="24"/>
                <w:szCs w:val="24"/>
              </w:rPr>
            </w:pPr>
          </w:p>
        </w:tc>
        <w:tc>
          <w:tcPr>
            <w:tcW w:w="2064" w:type="dxa"/>
            <w:vAlign w:val="center"/>
          </w:tcPr>
          <w:p>
            <w:pPr>
              <w:jc w:val="center"/>
              <w:rPr>
                <w:sz w:val="24"/>
                <w:szCs w:val="24"/>
              </w:rPr>
            </w:pPr>
          </w:p>
        </w:tc>
        <w:tc>
          <w:tcPr>
            <w:tcW w:w="2064" w:type="dxa"/>
            <w:vAlign w:val="center"/>
          </w:tcPr>
          <w:p>
            <w:pPr>
              <w:jc w:val="center"/>
              <w:rPr>
                <w:sz w:val="24"/>
                <w:szCs w:val="24"/>
              </w:rPr>
            </w:pPr>
          </w:p>
        </w:tc>
        <w:tc>
          <w:tcPr>
            <w:tcW w:w="203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7" w:hRule="atLeast"/>
        </w:trPr>
        <w:tc>
          <w:tcPr>
            <w:tcW w:w="8305" w:type="dxa"/>
            <w:gridSpan w:val="4"/>
            <w:vAlign w:val="center"/>
          </w:tcPr>
          <w:p>
            <w:pPr>
              <w:jc w:val="center"/>
              <w:rPr>
                <w:sz w:val="24"/>
                <w:szCs w:val="24"/>
              </w:rPr>
            </w:pPr>
            <w:r>
              <w:rPr>
                <w:rFonts w:hint="eastAsia" w:hAnsi="宋体"/>
                <w:sz w:val="24"/>
                <w:szCs w:val="24"/>
              </w:rPr>
              <w:t xml:space="preserve">总报价：人民币（大写） </w:t>
            </w:r>
            <w:r>
              <w:rPr>
                <w:sz w:val="24"/>
                <w:szCs w:val="24"/>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305" w:type="dxa"/>
            <w:gridSpan w:val="4"/>
            <w:vAlign w:val="center"/>
          </w:tcPr>
          <w:p>
            <w:pPr>
              <w:jc w:val="center"/>
              <w:rPr>
                <w:sz w:val="24"/>
                <w:szCs w:val="24"/>
              </w:rPr>
            </w:pPr>
            <w:r>
              <w:rPr>
                <w:rFonts w:hint="eastAsia" w:hAnsi="宋体"/>
                <w:sz w:val="24"/>
                <w:szCs w:val="24"/>
              </w:rPr>
              <w:t>备注：表内报价内容以元为单位，保留小数点后（</w:t>
            </w:r>
            <w:r>
              <w:rPr>
                <w:rFonts w:hint="eastAsia" w:hAnsi="宋体"/>
                <w:b/>
                <w:sz w:val="24"/>
                <w:szCs w:val="24"/>
              </w:rPr>
              <w:t>两位</w:t>
            </w:r>
            <w:r>
              <w:rPr>
                <w:rFonts w:hint="eastAsia" w:hAnsi="宋体"/>
                <w:sz w:val="24"/>
                <w:szCs w:val="24"/>
              </w:rPr>
              <w:t>）。</w:t>
            </w:r>
          </w:p>
        </w:tc>
      </w:tr>
    </w:tbl>
    <w:p>
      <w:pPr>
        <w:spacing w:line="360" w:lineRule="auto"/>
        <w:rPr>
          <w:rFonts w:ascii="宋体" w:hAnsi="宋体"/>
          <w:sz w:val="24"/>
        </w:rPr>
      </w:pPr>
    </w:p>
    <w:p>
      <w:pPr>
        <w:adjustRightInd w:val="0"/>
        <w:snapToGrid w:val="0"/>
        <w:spacing w:line="360" w:lineRule="auto"/>
        <w:ind w:left="-88" w:leftChars="-42" w:firstLine="240" w:firstLineChars="100"/>
        <w:rPr>
          <w:rFonts w:ascii="宋体" w:hAnsi="宋体"/>
          <w:b/>
          <w:color w:val="000000"/>
          <w:sz w:val="24"/>
          <w:szCs w:val="21"/>
        </w:rPr>
      </w:pPr>
      <w:r>
        <w:rPr>
          <w:rFonts w:hint="eastAsia" w:ascii="宋体" w:hAnsi="宋体"/>
          <w:color w:val="000000"/>
          <w:sz w:val="24"/>
          <w:szCs w:val="21"/>
        </w:rPr>
        <w:t>说明</w:t>
      </w:r>
      <w:r>
        <w:rPr>
          <w:rFonts w:hint="eastAsia" w:ascii="宋体" w:hAnsi="宋体"/>
          <w:b/>
          <w:color w:val="000000"/>
          <w:sz w:val="24"/>
          <w:szCs w:val="21"/>
        </w:rPr>
        <w:t>：</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1、投标总报价精确到小数点后两位，大小写不一致时，以大写为准。</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2、投标报价是投标人为完成本次投标过程中产生的所有费用。</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3、本表应按“投标人须知”的规定密封单独提交。</w:t>
      </w:r>
    </w:p>
    <w:p>
      <w:pPr>
        <w:adjustRightInd w:val="0"/>
        <w:snapToGrid w:val="0"/>
        <w:spacing w:line="360" w:lineRule="auto"/>
        <w:ind w:left="-88" w:leftChars="-42" w:firstLine="240" w:firstLineChars="100"/>
        <w:rPr>
          <w:rFonts w:ascii="宋体" w:hAnsi="宋体"/>
          <w:sz w:val="24"/>
          <w:szCs w:val="21"/>
        </w:rPr>
      </w:pPr>
    </w:p>
    <w:p>
      <w:pPr>
        <w:adjustRightInd w:val="0"/>
        <w:snapToGrid w:val="0"/>
        <w:spacing w:line="360" w:lineRule="auto"/>
        <w:ind w:left="-88" w:leftChars="-42" w:firstLine="240" w:firstLineChars="100"/>
        <w:rPr>
          <w:rFonts w:ascii="宋体" w:hAnsi="宋体"/>
          <w:sz w:val="24"/>
          <w:szCs w:val="21"/>
        </w:rPr>
      </w:pPr>
    </w:p>
    <w:p>
      <w:pPr>
        <w:spacing w:line="360" w:lineRule="auto"/>
        <w:ind w:right="1155" w:rightChars="550" w:firstLine="3600" w:firstLineChars="15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600" w:firstLineChars="15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3600" w:firstLineChars="1500"/>
        <w:jc w:val="left"/>
        <w:rPr>
          <w:rFonts w:ascii="宋体" w:hAnsi="宋体"/>
          <w:sz w:val="24"/>
        </w:rPr>
      </w:pPr>
      <w:r>
        <w:rPr>
          <w:rFonts w:ascii="宋体" w:hAnsi="宋体"/>
          <w:sz w:val="24"/>
        </w:rPr>
        <w:t>日    期</w:t>
      </w:r>
      <w:r>
        <w:rPr>
          <w:rFonts w:hint="eastAsia" w:ascii="宋体" w:hAnsi="宋体"/>
          <w:sz w:val="24"/>
        </w:rPr>
        <w:t>：</w:t>
      </w:r>
    </w:p>
    <w:p>
      <w:pPr>
        <w:jc w:val="center"/>
        <w:rPr>
          <w:rFonts w:ascii="宋体" w:hAnsi="宋体" w:cs="宋体"/>
          <w:b/>
          <w:spacing w:val="4"/>
          <w:sz w:val="24"/>
          <w:szCs w:val="24"/>
        </w:rPr>
      </w:pPr>
      <w:r>
        <w:rPr>
          <w:rFonts w:ascii="宋体" w:hAnsi="宋体"/>
          <w:sz w:val="24"/>
        </w:rPr>
        <w:br w:type="page"/>
      </w:r>
      <w:r>
        <w:rPr>
          <w:rFonts w:hint="eastAsia" w:ascii="宋体" w:hAnsi="宋体" w:cs="宋体"/>
          <w:b/>
          <w:spacing w:val="4"/>
          <w:sz w:val="24"/>
          <w:szCs w:val="24"/>
        </w:rPr>
        <w:t>2.2分项报价表</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此表用于说明2.1开标一览表中报价的组成。</w:t>
      </w:r>
    </w:p>
    <w:tbl>
      <w:tblPr>
        <w:tblStyle w:val="18"/>
        <w:tblW w:w="9111" w:type="dxa"/>
        <w:tblInd w:w="0" w:type="dxa"/>
        <w:tblLayout w:type="fixed"/>
        <w:tblCellMar>
          <w:top w:w="0" w:type="dxa"/>
          <w:left w:w="108" w:type="dxa"/>
          <w:bottom w:w="0" w:type="dxa"/>
          <w:right w:w="108" w:type="dxa"/>
        </w:tblCellMar>
      </w:tblPr>
      <w:tblGrid>
        <w:gridCol w:w="675"/>
        <w:gridCol w:w="1480"/>
        <w:gridCol w:w="9"/>
        <w:gridCol w:w="1488"/>
        <w:gridCol w:w="1347"/>
        <w:gridCol w:w="992"/>
        <w:gridCol w:w="1135"/>
        <w:gridCol w:w="1117"/>
        <w:gridCol w:w="868"/>
      </w:tblGrid>
      <w:tr>
        <w:tblPrEx>
          <w:tblCellMar>
            <w:top w:w="0" w:type="dxa"/>
            <w:left w:w="108" w:type="dxa"/>
            <w:bottom w:w="0" w:type="dxa"/>
            <w:right w:w="108" w:type="dxa"/>
          </w:tblCellMar>
        </w:tblPrEx>
        <w:trPr>
          <w:trHeight w:val="1215" w:hRule="exact"/>
        </w:trPr>
        <w:tc>
          <w:tcPr>
            <w:tcW w:w="675" w:type="dxa"/>
            <w:tcBorders>
              <w:top w:val="single" w:color="auto" w:sz="4" w:space="0"/>
              <w:left w:val="single" w:color="auto" w:sz="4" w:space="0"/>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序号</w:t>
            </w:r>
          </w:p>
        </w:tc>
        <w:tc>
          <w:tcPr>
            <w:tcW w:w="1489" w:type="dxa"/>
            <w:gridSpan w:val="2"/>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设备名称</w:t>
            </w:r>
          </w:p>
        </w:tc>
        <w:tc>
          <w:tcPr>
            <w:tcW w:w="1488"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品牌、规格型号</w:t>
            </w:r>
          </w:p>
        </w:tc>
        <w:tc>
          <w:tcPr>
            <w:tcW w:w="1347"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Ansi="宋体" w:cs="宋体"/>
                <w:b/>
                <w:sz w:val="24"/>
                <w:szCs w:val="24"/>
              </w:rPr>
              <w:t>原产地及制造厂名</w:t>
            </w:r>
          </w:p>
        </w:tc>
        <w:tc>
          <w:tcPr>
            <w:tcW w:w="992"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数量</w:t>
            </w:r>
          </w:p>
        </w:tc>
        <w:tc>
          <w:tcPr>
            <w:tcW w:w="1135"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单价（元）</w:t>
            </w:r>
          </w:p>
        </w:tc>
        <w:tc>
          <w:tcPr>
            <w:tcW w:w="1117"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合价（元）</w:t>
            </w:r>
          </w:p>
        </w:tc>
        <w:tc>
          <w:tcPr>
            <w:tcW w:w="868"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5" w:type="dxa"/>
            <w:vAlign w:val="center"/>
          </w:tcPr>
          <w:p>
            <w:pPr>
              <w:ind w:left="-50" w:right="-50"/>
              <w:jc w:val="center"/>
              <w:rPr>
                <w:rFonts w:ascii="宋体" w:hAnsi="宋体"/>
                <w:sz w:val="24"/>
                <w:szCs w:val="24"/>
              </w:rPr>
            </w:pPr>
            <w:r>
              <w:rPr>
                <w:rFonts w:hint="eastAsia" w:ascii="宋体" w:hAnsi="宋体"/>
                <w:sz w:val="24"/>
                <w:szCs w:val="24"/>
              </w:rPr>
              <w:t>1</w:t>
            </w:r>
          </w:p>
        </w:tc>
        <w:tc>
          <w:tcPr>
            <w:tcW w:w="1489" w:type="dxa"/>
            <w:gridSpan w:val="2"/>
            <w:vAlign w:val="center"/>
          </w:tcPr>
          <w:p>
            <w:pPr>
              <w:ind w:left="-50" w:right="-50"/>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Align w:val="center"/>
          </w:tcPr>
          <w:p>
            <w:pPr>
              <w:ind w:left="-57" w:right="-57"/>
              <w:jc w:val="center"/>
              <w:rPr>
                <w:rFonts w:ascii="宋体" w:hAnsi="宋体"/>
                <w:sz w:val="24"/>
                <w:szCs w:val="24"/>
              </w:rPr>
            </w:pPr>
            <w:r>
              <w:rPr>
                <w:rFonts w:hint="eastAsia" w:ascii="宋体" w:hAnsi="宋体"/>
                <w:sz w:val="24"/>
                <w:szCs w:val="24"/>
              </w:rPr>
              <w:t>2</w:t>
            </w:r>
          </w:p>
        </w:tc>
        <w:tc>
          <w:tcPr>
            <w:tcW w:w="1489" w:type="dxa"/>
            <w:gridSpan w:val="2"/>
            <w:vAlign w:val="center"/>
          </w:tcPr>
          <w:p>
            <w:pPr>
              <w:ind w:left="-57" w:right="-57"/>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Align w:val="center"/>
          </w:tcPr>
          <w:p>
            <w:pPr>
              <w:ind w:left="-57" w:right="-57"/>
              <w:jc w:val="center"/>
              <w:rPr>
                <w:rFonts w:ascii="宋体" w:hAnsi="宋体"/>
                <w:sz w:val="24"/>
                <w:szCs w:val="24"/>
              </w:rPr>
            </w:pPr>
            <w:r>
              <w:rPr>
                <w:rFonts w:hint="eastAsia" w:ascii="宋体" w:hAnsi="宋体"/>
                <w:sz w:val="24"/>
                <w:szCs w:val="24"/>
              </w:rPr>
              <w:t>3</w:t>
            </w:r>
          </w:p>
        </w:tc>
        <w:tc>
          <w:tcPr>
            <w:tcW w:w="1489" w:type="dxa"/>
            <w:gridSpan w:val="2"/>
            <w:vAlign w:val="center"/>
          </w:tcPr>
          <w:p>
            <w:pPr>
              <w:ind w:left="-57" w:right="-57"/>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Align w:val="center"/>
          </w:tcPr>
          <w:p>
            <w:pPr>
              <w:ind w:left="-57" w:right="-57"/>
              <w:jc w:val="center"/>
              <w:rPr>
                <w:rFonts w:ascii="宋体" w:hAnsi="宋体"/>
                <w:sz w:val="24"/>
                <w:szCs w:val="24"/>
              </w:rPr>
            </w:pPr>
            <w:r>
              <w:rPr>
                <w:rFonts w:ascii="宋体" w:hAnsi="宋体"/>
                <w:sz w:val="24"/>
                <w:szCs w:val="24"/>
              </w:rPr>
              <w:t>…</w:t>
            </w:r>
          </w:p>
        </w:tc>
        <w:tc>
          <w:tcPr>
            <w:tcW w:w="1489" w:type="dxa"/>
            <w:gridSpan w:val="2"/>
            <w:vAlign w:val="center"/>
          </w:tcPr>
          <w:p>
            <w:pPr>
              <w:ind w:left="-57" w:right="-57"/>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sz w:val="24"/>
                <w:szCs w:val="24"/>
              </w:rPr>
            </w:pP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sz w:val="24"/>
                <w:szCs w:val="24"/>
              </w:rPr>
            </w:pP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cs="宋体"/>
                <w:sz w:val="24"/>
                <w:szCs w:val="24"/>
              </w:rPr>
            </w:pP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cs="宋体"/>
                <w:sz w:val="24"/>
                <w:szCs w:val="24"/>
              </w:rPr>
            </w:pPr>
            <w:r>
              <w:rPr>
                <w:rFonts w:hint="eastAsia" w:ascii="宋体" w:hAnsi="宋体" w:cs="宋体"/>
                <w:sz w:val="24"/>
                <w:szCs w:val="24"/>
              </w:rPr>
              <w:t>……</w:t>
            </w: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11" w:type="dxa"/>
            <w:gridSpan w:val="9"/>
            <w:vAlign w:val="center"/>
          </w:tcPr>
          <w:p>
            <w:pPr>
              <w:ind w:right="-50"/>
              <w:rPr>
                <w:rFonts w:ascii="宋体" w:hAnsi="宋体"/>
                <w:sz w:val="24"/>
                <w:szCs w:val="24"/>
              </w:rPr>
            </w:pPr>
            <w:r>
              <w:rPr>
                <w:rFonts w:hint="eastAsia" w:ascii="宋体" w:hAnsi="宋体"/>
                <w:sz w:val="24"/>
                <w:szCs w:val="24"/>
              </w:rPr>
              <w:t>合计：</w:t>
            </w:r>
            <w:r>
              <w:rPr>
                <w:rFonts w:hint="eastAsia" w:ascii="宋体" w:hAnsi="宋体" w:cs="宋体"/>
                <w:sz w:val="24"/>
                <w:szCs w:val="24"/>
              </w:rPr>
              <w:t xml:space="preserve">大写：                            小写：  </w:t>
            </w: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备注：</w:t>
      </w:r>
    </w:p>
    <w:p>
      <w:pPr>
        <w:autoSpaceDE w:val="0"/>
        <w:autoSpaceDN w:val="0"/>
        <w:spacing w:line="360" w:lineRule="auto"/>
        <w:rPr>
          <w:rFonts w:ascii="宋体" w:hAnsi="宋体" w:cs="宋体"/>
          <w:kern w:val="0"/>
          <w:sz w:val="24"/>
          <w:szCs w:val="24"/>
        </w:rPr>
      </w:pPr>
      <w:r>
        <w:rPr>
          <w:rFonts w:hint="eastAsia" w:ascii="宋体" w:hAnsi="宋体" w:cs="宋体"/>
          <w:sz w:val="24"/>
          <w:szCs w:val="24"/>
        </w:rPr>
        <w:t>1、本表“投标报价”金额应与“开标一览表”中的“投标总报价”一致；</w:t>
      </w:r>
    </w:p>
    <w:p>
      <w:pPr>
        <w:spacing w:line="360" w:lineRule="auto"/>
        <w:rPr>
          <w:rFonts w:ascii="宋体" w:hAnsi="宋体" w:cs="宋体"/>
          <w:szCs w:val="21"/>
        </w:rPr>
      </w:pPr>
      <w:r>
        <w:rPr>
          <w:rFonts w:hint="eastAsia" w:ascii="宋体" w:hAnsi="宋体" w:cs="宋体"/>
          <w:sz w:val="24"/>
          <w:szCs w:val="24"/>
        </w:rPr>
        <w:t>2、表内报价内容以元为单位，保留小数点后两位。。</w:t>
      </w:r>
    </w:p>
    <w:p>
      <w:pPr>
        <w:spacing w:line="360" w:lineRule="auto"/>
        <w:rPr>
          <w:rFonts w:ascii="宋体" w:hAnsi="宋体" w:cs="宋体"/>
          <w:sz w:val="24"/>
        </w:rPr>
      </w:pPr>
      <w:r>
        <w:rPr>
          <w:rFonts w:hint="eastAsia" w:ascii="宋体" w:hAnsi="宋体" w:cs="宋体"/>
          <w:sz w:val="24"/>
        </w:rPr>
        <w:t>3、如果大写金额和小写金额不一致的，以大写金额为准；总价金额与按分项汇总金额不一致的，以单价金额计算结果为准；单价金额小数点有明显错位的，以总价为准，并修改单价。</w:t>
      </w:r>
    </w:p>
    <w:p>
      <w:pPr>
        <w:spacing w:line="360" w:lineRule="auto"/>
        <w:rPr>
          <w:rFonts w:ascii="宋体" w:hAnsi="宋体" w:cs="宋体"/>
          <w:sz w:val="24"/>
        </w:rPr>
      </w:pPr>
      <w:r>
        <w:rPr>
          <w:rFonts w:hint="eastAsia" w:ascii="宋体" w:hAnsi="宋体" w:cs="宋体"/>
          <w:sz w:val="24"/>
        </w:rPr>
        <w:t>4、投标人可适当调整该表格式，但不得减少信息内容。</w:t>
      </w:r>
    </w:p>
    <w:p>
      <w:pPr>
        <w:rPr>
          <w:rFonts w:ascii="宋体" w:hAnsi="宋体" w:cs="宋体"/>
          <w:sz w:val="24"/>
        </w:rPr>
      </w:pPr>
    </w:p>
    <w:p>
      <w:pPr>
        <w:rPr>
          <w:rFonts w:ascii="宋体" w:hAnsi="宋体" w:cs="宋体"/>
        </w:rPr>
      </w:pPr>
    </w:p>
    <w:p>
      <w:pPr>
        <w:spacing w:line="360" w:lineRule="auto"/>
        <w:ind w:right="1155" w:rightChars="550" w:firstLine="3840" w:firstLineChars="16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firstLine="3840" w:firstLineChars="1600"/>
        <w:rPr>
          <w:rFonts w:ascii="宋体" w:hAnsi="宋体" w:cs="宋体"/>
          <w:sz w:val="24"/>
          <w:u w:val="single"/>
        </w:rPr>
      </w:pPr>
      <w:r>
        <w:rPr>
          <w:rFonts w:ascii="宋体" w:hAnsi="宋体"/>
          <w:sz w:val="24"/>
        </w:rPr>
        <w:t>日    期</w:t>
      </w:r>
      <w:r>
        <w:rPr>
          <w:rFonts w:hint="eastAsia" w:ascii="宋体" w:hAnsi="宋体"/>
          <w:sz w:val="24"/>
        </w:rPr>
        <w:t>：</w:t>
      </w:r>
    </w:p>
    <w:p>
      <w:pPr>
        <w:spacing w:line="360" w:lineRule="auto"/>
        <w:jc w:val="center"/>
        <w:rPr>
          <w:rFonts w:ascii="宋体" w:hAnsi="宋体" w:cs="宋体"/>
          <w:b/>
          <w:sz w:val="32"/>
          <w:szCs w:val="36"/>
        </w:rPr>
      </w:pPr>
      <w:r>
        <w:rPr>
          <w:rFonts w:ascii="宋体" w:hAnsi="宋体"/>
          <w:sz w:val="24"/>
        </w:rPr>
        <w:br w:type="page"/>
      </w:r>
      <w:r>
        <w:rPr>
          <w:rFonts w:hint="eastAsia" w:ascii="宋体" w:hAnsi="宋体" w:cs="宋体"/>
          <w:b/>
          <w:sz w:val="32"/>
          <w:szCs w:val="36"/>
        </w:rPr>
        <w:t>三、资格审查资料</w:t>
      </w:r>
    </w:p>
    <w:p>
      <w:pPr>
        <w:spacing w:line="360" w:lineRule="auto"/>
        <w:jc w:val="center"/>
        <w:rPr>
          <w:rFonts w:ascii="宋体" w:hAnsi="宋体" w:cs="宋体"/>
          <w:b/>
          <w:spacing w:val="4"/>
          <w:sz w:val="24"/>
          <w:szCs w:val="24"/>
        </w:rPr>
      </w:pPr>
      <w:r>
        <w:rPr>
          <w:rFonts w:ascii="宋体" w:hAnsi="宋体" w:cs="宋体"/>
          <w:b/>
          <w:spacing w:val="4"/>
          <w:sz w:val="24"/>
          <w:szCs w:val="24"/>
        </w:rPr>
        <w:t>1.</w:t>
      </w:r>
      <w:r>
        <w:rPr>
          <w:rFonts w:hint="eastAsia" w:ascii="宋体" w:hAnsi="宋体" w:cs="宋体"/>
          <w:b/>
          <w:spacing w:val="4"/>
          <w:sz w:val="24"/>
          <w:szCs w:val="24"/>
        </w:rPr>
        <w:t>投标人</w:t>
      </w:r>
      <w:r>
        <w:rPr>
          <w:rFonts w:ascii="宋体" w:hAnsi="宋体" w:cs="宋体"/>
          <w:b/>
          <w:spacing w:val="4"/>
          <w:sz w:val="24"/>
          <w:szCs w:val="24"/>
        </w:rPr>
        <w:t>基本情况表</w:t>
      </w:r>
    </w:p>
    <w:tbl>
      <w:tblPr>
        <w:tblStyle w:val="18"/>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539"/>
        <w:gridCol w:w="1578"/>
        <w:gridCol w:w="1418"/>
        <w:gridCol w:w="1417"/>
        <w:gridCol w:w="156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hint="eastAsia" w:ascii="宋体" w:hAnsi="宋体"/>
                <w:color w:val="000000"/>
                <w:sz w:val="24"/>
                <w:szCs w:val="24"/>
              </w:rPr>
              <w:t>投标人</w:t>
            </w:r>
            <w:r>
              <w:rPr>
                <w:rFonts w:ascii="宋体" w:hAnsi="宋体"/>
                <w:color w:val="000000"/>
                <w:sz w:val="24"/>
                <w:szCs w:val="24"/>
              </w:rPr>
              <w:t>名称</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法定代表人</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统一社会信用代码</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邮政编码</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授权代表</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企业类型</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上年营业收入</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员工总人数</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restart"/>
            <w:vAlign w:val="center"/>
          </w:tcPr>
          <w:p>
            <w:pPr>
              <w:topLinePunct/>
              <w:jc w:val="center"/>
              <w:rPr>
                <w:rFonts w:ascii="宋体" w:hAnsi="宋体"/>
                <w:color w:val="000000"/>
                <w:sz w:val="24"/>
                <w:szCs w:val="24"/>
              </w:rPr>
            </w:pPr>
            <w:r>
              <w:rPr>
                <w:rFonts w:ascii="宋体" w:hAnsi="宋体"/>
                <w:color w:val="000000"/>
                <w:sz w:val="24"/>
                <w:szCs w:val="24"/>
              </w:rPr>
              <w:t>营业执照</w:t>
            </w: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注册号码</w:t>
            </w:r>
          </w:p>
        </w:tc>
        <w:tc>
          <w:tcPr>
            <w:tcW w:w="2835" w:type="dxa"/>
            <w:gridSpan w:val="2"/>
            <w:vAlign w:val="center"/>
          </w:tcPr>
          <w:p>
            <w:pPr>
              <w:topLinePunct/>
              <w:ind w:firstLine="120" w:firstLineChars="50"/>
              <w:jc w:val="center"/>
              <w:rPr>
                <w:rFonts w:ascii="宋体" w:hAnsi="宋体"/>
                <w:color w:val="000000"/>
                <w:sz w:val="24"/>
                <w:szCs w:val="24"/>
              </w:rPr>
            </w:pPr>
          </w:p>
        </w:tc>
        <w:tc>
          <w:tcPr>
            <w:tcW w:w="1560" w:type="dxa"/>
            <w:vAlign w:val="center"/>
          </w:tcPr>
          <w:p>
            <w:pPr>
              <w:topLinePunct/>
              <w:ind w:firstLine="120" w:firstLineChars="50"/>
              <w:jc w:val="center"/>
              <w:rPr>
                <w:rFonts w:ascii="宋体" w:hAnsi="宋体"/>
                <w:color w:val="000000"/>
                <w:sz w:val="24"/>
                <w:szCs w:val="24"/>
              </w:rPr>
            </w:pPr>
            <w:r>
              <w:rPr>
                <w:rFonts w:ascii="宋体" w:hAnsi="宋体"/>
                <w:color w:val="000000"/>
                <w:sz w:val="24"/>
                <w:szCs w:val="24"/>
              </w:rPr>
              <w:t>注册地址</w:t>
            </w:r>
          </w:p>
        </w:tc>
        <w:tc>
          <w:tcPr>
            <w:tcW w:w="1987" w:type="dxa"/>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发证机关</w:t>
            </w:r>
          </w:p>
        </w:tc>
        <w:tc>
          <w:tcPr>
            <w:tcW w:w="2835" w:type="dxa"/>
            <w:gridSpan w:val="2"/>
            <w:vAlign w:val="center"/>
          </w:tcPr>
          <w:p>
            <w:pPr>
              <w:topLinePunct/>
              <w:ind w:firstLine="120" w:firstLineChars="50"/>
              <w:jc w:val="center"/>
              <w:rPr>
                <w:rFonts w:ascii="宋体" w:hAnsi="宋体"/>
                <w:color w:val="000000"/>
                <w:sz w:val="24"/>
                <w:szCs w:val="24"/>
              </w:rPr>
            </w:pPr>
          </w:p>
        </w:tc>
        <w:tc>
          <w:tcPr>
            <w:tcW w:w="1560" w:type="dxa"/>
            <w:vAlign w:val="center"/>
          </w:tcPr>
          <w:p>
            <w:pPr>
              <w:topLinePunct/>
              <w:ind w:firstLine="120" w:firstLineChars="50"/>
              <w:jc w:val="center"/>
              <w:rPr>
                <w:rFonts w:ascii="宋体" w:hAnsi="宋体"/>
                <w:color w:val="000000"/>
                <w:sz w:val="24"/>
                <w:szCs w:val="24"/>
              </w:rPr>
            </w:pPr>
            <w:r>
              <w:rPr>
                <w:rFonts w:ascii="宋体" w:hAnsi="宋体"/>
                <w:color w:val="000000"/>
                <w:sz w:val="24"/>
                <w:szCs w:val="24"/>
              </w:rPr>
              <w:t>发证日期</w:t>
            </w:r>
          </w:p>
        </w:tc>
        <w:tc>
          <w:tcPr>
            <w:tcW w:w="1987" w:type="dxa"/>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营业范围（主营）</w:t>
            </w:r>
          </w:p>
        </w:tc>
        <w:tc>
          <w:tcPr>
            <w:tcW w:w="6382" w:type="dxa"/>
            <w:gridSpan w:val="4"/>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营业范围（兼营）</w:t>
            </w:r>
          </w:p>
        </w:tc>
        <w:tc>
          <w:tcPr>
            <w:tcW w:w="6382" w:type="dxa"/>
            <w:gridSpan w:val="4"/>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基本账户开户行及帐号</w:t>
            </w:r>
          </w:p>
        </w:tc>
        <w:tc>
          <w:tcPr>
            <w:tcW w:w="6382" w:type="dxa"/>
            <w:gridSpan w:val="4"/>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资产总额（万元）</w:t>
            </w:r>
          </w:p>
        </w:tc>
        <w:tc>
          <w:tcPr>
            <w:tcW w:w="6382" w:type="dxa"/>
            <w:gridSpan w:val="4"/>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资质名称</w:t>
            </w:r>
          </w:p>
        </w:tc>
        <w:tc>
          <w:tcPr>
            <w:tcW w:w="1418" w:type="dxa"/>
            <w:vAlign w:val="center"/>
          </w:tcPr>
          <w:p>
            <w:pPr>
              <w:topLinePunct/>
              <w:jc w:val="center"/>
              <w:rPr>
                <w:rFonts w:ascii="宋体" w:hAnsi="宋体"/>
                <w:color w:val="000000"/>
                <w:sz w:val="24"/>
                <w:szCs w:val="24"/>
              </w:rPr>
            </w:pPr>
            <w:r>
              <w:rPr>
                <w:rFonts w:ascii="宋体" w:hAnsi="宋体"/>
                <w:color w:val="000000"/>
                <w:sz w:val="24"/>
                <w:szCs w:val="24"/>
              </w:rPr>
              <w:t>等级</w:t>
            </w:r>
          </w:p>
        </w:tc>
        <w:tc>
          <w:tcPr>
            <w:tcW w:w="1417" w:type="dxa"/>
            <w:vAlign w:val="center"/>
          </w:tcPr>
          <w:p>
            <w:pPr>
              <w:topLinePunct/>
              <w:jc w:val="center"/>
              <w:rPr>
                <w:rFonts w:ascii="宋体" w:hAnsi="宋体"/>
                <w:color w:val="000000"/>
                <w:sz w:val="24"/>
                <w:szCs w:val="24"/>
              </w:rPr>
            </w:pPr>
            <w:r>
              <w:rPr>
                <w:rFonts w:ascii="宋体" w:hAnsi="宋体"/>
                <w:color w:val="000000"/>
                <w:sz w:val="24"/>
                <w:szCs w:val="24"/>
              </w:rPr>
              <w:t>发证机关</w:t>
            </w:r>
          </w:p>
        </w:tc>
        <w:tc>
          <w:tcPr>
            <w:tcW w:w="3547" w:type="dxa"/>
            <w:gridSpan w:val="2"/>
            <w:vAlign w:val="center"/>
          </w:tcPr>
          <w:p>
            <w:pPr>
              <w:topLinePunct/>
              <w:jc w:val="center"/>
              <w:rPr>
                <w:rFonts w:ascii="宋体" w:hAnsi="宋体"/>
                <w:color w:val="000000"/>
                <w:sz w:val="24"/>
                <w:szCs w:val="24"/>
              </w:rPr>
            </w:pPr>
            <w:r>
              <w:rPr>
                <w:rFonts w:ascii="宋体" w:hAnsi="宋体"/>
                <w:color w:val="000000"/>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p>
        </w:tc>
        <w:tc>
          <w:tcPr>
            <w:tcW w:w="1418" w:type="dxa"/>
            <w:vAlign w:val="center"/>
          </w:tcPr>
          <w:p>
            <w:pPr>
              <w:topLinePunct/>
              <w:jc w:val="center"/>
              <w:rPr>
                <w:rFonts w:ascii="宋体" w:hAnsi="宋体"/>
                <w:color w:val="000000"/>
                <w:sz w:val="24"/>
                <w:szCs w:val="24"/>
              </w:rPr>
            </w:pPr>
          </w:p>
        </w:tc>
        <w:tc>
          <w:tcPr>
            <w:tcW w:w="1417" w:type="dxa"/>
            <w:vAlign w:val="center"/>
          </w:tcPr>
          <w:p>
            <w:pPr>
              <w:topLinePunct/>
              <w:jc w:val="center"/>
              <w:rPr>
                <w:rFonts w:ascii="宋体" w:hAnsi="宋体"/>
                <w:color w:val="000000"/>
                <w:sz w:val="24"/>
                <w:szCs w:val="24"/>
              </w:rPr>
            </w:pPr>
          </w:p>
        </w:tc>
        <w:tc>
          <w:tcPr>
            <w:tcW w:w="3547" w:type="dxa"/>
            <w:gridSpan w:val="2"/>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p>
        </w:tc>
        <w:tc>
          <w:tcPr>
            <w:tcW w:w="1418" w:type="dxa"/>
            <w:vAlign w:val="center"/>
          </w:tcPr>
          <w:p>
            <w:pPr>
              <w:topLinePunct/>
              <w:jc w:val="center"/>
              <w:rPr>
                <w:rFonts w:ascii="宋体" w:hAnsi="宋体"/>
                <w:color w:val="000000"/>
                <w:sz w:val="24"/>
                <w:szCs w:val="24"/>
              </w:rPr>
            </w:pPr>
          </w:p>
        </w:tc>
        <w:tc>
          <w:tcPr>
            <w:tcW w:w="1417" w:type="dxa"/>
            <w:vAlign w:val="center"/>
          </w:tcPr>
          <w:p>
            <w:pPr>
              <w:topLinePunct/>
              <w:jc w:val="center"/>
              <w:rPr>
                <w:rFonts w:ascii="宋体" w:hAnsi="宋体"/>
                <w:color w:val="000000"/>
                <w:sz w:val="24"/>
                <w:szCs w:val="24"/>
              </w:rPr>
            </w:pPr>
          </w:p>
        </w:tc>
        <w:tc>
          <w:tcPr>
            <w:tcW w:w="3547" w:type="dxa"/>
            <w:gridSpan w:val="2"/>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7" w:type="dxa"/>
            <w:gridSpan w:val="2"/>
            <w:vAlign w:val="center"/>
          </w:tcPr>
          <w:p>
            <w:pPr>
              <w:topLinePunct/>
              <w:jc w:val="center"/>
              <w:rPr>
                <w:rFonts w:ascii="宋体" w:hAnsi="宋体"/>
                <w:color w:val="000000"/>
                <w:sz w:val="24"/>
                <w:szCs w:val="24"/>
              </w:rPr>
            </w:pPr>
            <w:r>
              <w:rPr>
                <w:rFonts w:ascii="宋体" w:hAnsi="宋体"/>
                <w:color w:val="000000"/>
                <w:sz w:val="24"/>
                <w:szCs w:val="24"/>
              </w:rPr>
              <w:t>备注</w:t>
            </w:r>
          </w:p>
        </w:tc>
        <w:tc>
          <w:tcPr>
            <w:tcW w:w="7960" w:type="dxa"/>
            <w:gridSpan w:val="5"/>
            <w:vAlign w:val="center"/>
          </w:tcPr>
          <w:p>
            <w:pPr>
              <w:topLinePunct/>
              <w:rPr>
                <w:rFonts w:ascii="宋体" w:hAnsi="宋体"/>
                <w:color w:val="000000"/>
                <w:sz w:val="24"/>
                <w:szCs w:val="24"/>
              </w:rPr>
            </w:pPr>
          </w:p>
        </w:tc>
      </w:tr>
    </w:tbl>
    <w:p>
      <w:pPr>
        <w:adjustRightInd w:val="0"/>
        <w:snapToGrid w:val="0"/>
        <w:spacing w:beforeLines="50" w:line="360" w:lineRule="auto"/>
        <w:ind w:left="630" w:hanging="630" w:hangingChars="300"/>
        <w:rPr>
          <w:rFonts w:hAnsi="宋体"/>
          <w:color w:val="000000"/>
          <w:szCs w:val="18"/>
        </w:rPr>
      </w:pPr>
      <w:r>
        <w:rPr>
          <w:rFonts w:hAnsi="宋体"/>
          <w:color w:val="000000"/>
          <w:szCs w:val="18"/>
        </w:rPr>
        <w:t>说明：</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1、</w:t>
      </w:r>
      <w:r>
        <w:rPr>
          <w:rFonts w:hAnsi="宋体"/>
          <w:color w:val="000000"/>
          <w:szCs w:val="18"/>
        </w:rPr>
        <w:t>企业类型指大型、中型、小型、微型；上年营业收入、资产总额要与财务报表中数据一致；资质指特定条件要求提供的资质。</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2、企业属于中型、小型、微型企业的后附中小企业声明函，并对声明的真实性负责。</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3、供应商为监狱企业的，应提供监狱企业的证明文件。</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4、企业为残疾人福利性单位的后附残疾人福利性单位声明函，并对声明的真实性负责。</w:t>
      </w:r>
    </w:p>
    <w:p>
      <w:pPr>
        <w:adjustRightInd w:val="0"/>
        <w:snapToGrid w:val="0"/>
        <w:spacing w:beforeLines="50" w:line="360" w:lineRule="auto"/>
        <w:ind w:firstLine="422" w:firstLineChars="200"/>
        <w:rPr>
          <w:rFonts w:hAnsi="宋体"/>
          <w:b/>
          <w:color w:val="000000"/>
          <w:szCs w:val="18"/>
        </w:rPr>
      </w:pPr>
      <w:r>
        <w:rPr>
          <w:rFonts w:hint="eastAsia" w:hAnsi="宋体"/>
          <w:b/>
          <w:color w:val="000000"/>
          <w:szCs w:val="18"/>
        </w:rPr>
        <w:t>5、特别提醒：中标供应商的《中小企业声明函》、《残疾人福利性单位声明函》或监狱企业证明文件将随中标结果公告一同公布，接受社会监督。</w:t>
      </w:r>
    </w:p>
    <w:p>
      <w:pPr>
        <w:adjustRightInd w:val="0"/>
        <w:snapToGrid w:val="0"/>
        <w:spacing w:beforeLines="50" w:line="360" w:lineRule="auto"/>
        <w:ind w:firstLine="506" w:firstLineChars="200"/>
        <w:jc w:val="center"/>
        <w:rPr>
          <w:rFonts w:hAnsi="宋体"/>
          <w:b/>
          <w:color w:val="000000"/>
          <w:szCs w:val="18"/>
        </w:rPr>
      </w:pPr>
      <w:r>
        <w:rPr>
          <w:rFonts w:hint="eastAsia" w:ascii="宋体" w:hAnsi="宋体" w:cs="宋体"/>
          <w:b/>
          <w:spacing w:val="6"/>
          <w:sz w:val="24"/>
          <w:szCs w:val="24"/>
        </w:rPr>
        <w:t>（1）中小企业声明函（货物）（格式）</w:t>
      </w:r>
    </w:p>
    <w:p>
      <w:pPr>
        <w:autoSpaceDE w:val="0"/>
        <w:autoSpaceDN w:val="0"/>
        <w:adjustRightInd w:val="0"/>
        <w:spacing w:line="324" w:lineRule="auto"/>
        <w:ind w:firstLine="478" w:firstLineChars="190"/>
        <w:jc w:val="left"/>
        <w:rPr>
          <w:rFonts w:ascii="宋体" w:hAnsi="宋体" w:cs="宋体"/>
          <w:spacing w:val="6"/>
          <w:kern w:val="0"/>
          <w:sz w:val="24"/>
          <w:szCs w:val="24"/>
        </w:rPr>
      </w:pPr>
      <w:r>
        <w:rPr>
          <w:rFonts w:hint="eastAsia" w:ascii="宋体" w:hAnsi="宋体" w:cs="宋体"/>
          <w:spacing w:val="6"/>
          <w:kern w:val="0"/>
          <w:sz w:val="24"/>
          <w:szCs w:val="24"/>
        </w:rPr>
        <w:t>本公司（联合体）郑重声明，根据《政府采购促进中小企业发展管理办法》（财库﹝2020﹞46号）的规定，</w:t>
      </w:r>
      <w:r>
        <w:rPr>
          <w:rFonts w:hint="eastAsia" w:ascii="宋体" w:hAnsi="宋体" w:cs="宋体"/>
          <w:spacing w:val="6"/>
          <w:kern w:val="0"/>
          <w:sz w:val="24"/>
          <w:szCs w:val="24"/>
          <w:u w:val="single"/>
        </w:rPr>
        <w:t>本公司（联合体）</w:t>
      </w:r>
      <w:r>
        <w:rPr>
          <w:rFonts w:hint="eastAsia" w:ascii="宋体" w:hAnsi="宋体" w:cs="宋体"/>
          <w:spacing w:val="6"/>
          <w:kern w:val="0"/>
          <w:sz w:val="24"/>
          <w:szCs w:val="24"/>
        </w:rPr>
        <w:t>参加</w:t>
      </w:r>
      <w:r>
        <w:rPr>
          <w:rFonts w:hint="eastAsia" w:ascii="宋体" w:hAnsi="宋体" w:cs="宋体"/>
          <w:spacing w:val="6"/>
          <w:kern w:val="0"/>
          <w:sz w:val="24"/>
          <w:szCs w:val="24"/>
          <w:u w:val="single"/>
        </w:rPr>
        <w:t>（采购人名称）</w:t>
      </w:r>
      <w:r>
        <w:rPr>
          <w:rFonts w:hint="eastAsia" w:ascii="宋体" w:hAnsi="宋体" w:cs="宋体"/>
          <w:spacing w:val="6"/>
          <w:kern w:val="0"/>
          <w:sz w:val="24"/>
          <w:szCs w:val="24"/>
        </w:rPr>
        <w:t>的</w:t>
      </w:r>
      <w:r>
        <w:rPr>
          <w:rFonts w:hint="eastAsia" w:ascii="宋体" w:hAnsi="宋体" w:cs="宋体"/>
          <w:spacing w:val="6"/>
          <w:kern w:val="0"/>
          <w:sz w:val="24"/>
          <w:szCs w:val="24"/>
          <w:u w:val="single"/>
        </w:rPr>
        <w:t>（项目名称、包号）</w:t>
      </w:r>
      <w:r>
        <w:rPr>
          <w:rFonts w:hint="eastAsia" w:ascii="宋体" w:hAnsi="宋体" w:cs="宋体"/>
          <w:spacing w:val="6"/>
          <w:kern w:val="0"/>
          <w:sz w:val="24"/>
          <w:szCs w:val="24"/>
        </w:rPr>
        <w:t>采购活动，提供的货物全部由符合政策要求的中小企业制造。相关企业（含联合体中的中小企业、签订分包意向协议的中小企业）的具体情况如下：</w:t>
      </w:r>
    </w:p>
    <w:p>
      <w:pPr>
        <w:pStyle w:val="26"/>
        <w:widowControl w:val="0"/>
        <w:autoSpaceDE w:val="0"/>
        <w:autoSpaceDN w:val="0"/>
        <w:adjustRightInd w:val="0"/>
        <w:spacing w:before="0" w:after="0" w:line="324" w:lineRule="auto"/>
        <w:ind w:firstLine="468" w:firstLineChars="186"/>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lang w:val="en-US" w:eastAsia="zh-CN"/>
        </w:rPr>
        <w:t>，属于</w:t>
      </w:r>
      <w:r>
        <w:rPr>
          <w:rFonts w:hint="eastAsia" w:ascii="宋体" w:hAnsi="宋体" w:eastAsia="宋体" w:cs="宋体"/>
          <w:spacing w:val="6"/>
          <w:sz w:val="24"/>
          <w:szCs w:val="24"/>
          <w:u w:val="single"/>
          <w:lang w:val="en-US" w:eastAsia="zh-CN"/>
        </w:rPr>
        <w:t>（采购文件中明确的所属行业）</w:t>
      </w:r>
      <w:r>
        <w:rPr>
          <w:rFonts w:hint="eastAsia" w:ascii="宋体" w:hAnsi="宋体" w:eastAsia="宋体" w:cs="宋体"/>
          <w:spacing w:val="6"/>
          <w:sz w:val="24"/>
          <w:szCs w:val="24"/>
          <w:lang w:val="en-US" w:eastAsia="zh-CN"/>
        </w:rPr>
        <w:t>行业；制造商为</w:t>
      </w:r>
      <w:r>
        <w:rPr>
          <w:rFonts w:hint="eastAsia" w:ascii="宋体" w:hAnsi="宋体" w:eastAsia="宋体" w:cs="宋体"/>
          <w:spacing w:val="6"/>
          <w:sz w:val="24"/>
          <w:szCs w:val="24"/>
          <w:u w:val="single"/>
          <w:lang w:val="en-US" w:eastAsia="zh-CN"/>
        </w:rPr>
        <w:t>（企业名称）</w:t>
      </w:r>
      <w:r>
        <w:rPr>
          <w:rFonts w:hint="eastAsia" w:ascii="宋体" w:hAnsi="宋体" w:eastAsia="宋体" w:cs="宋体"/>
          <w:spacing w:val="6"/>
          <w:sz w:val="24"/>
          <w:szCs w:val="24"/>
          <w:lang w:val="en-US" w:eastAsia="zh-CN"/>
        </w:rPr>
        <w:t>，从业人员</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人，营业收入为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万元，资产总额为万元，属于</w:t>
      </w:r>
      <w:r>
        <w:rPr>
          <w:rFonts w:hint="eastAsia" w:ascii="宋体" w:hAnsi="宋体" w:eastAsia="宋体" w:cs="宋体"/>
          <w:spacing w:val="6"/>
          <w:sz w:val="24"/>
          <w:szCs w:val="24"/>
          <w:u w:val="single"/>
          <w:lang w:val="en-US" w:eastAsia="zh-CN"/>
        </w:rPr>
        <w:t>（中型企业、小型企业、微型企业）</w:t>
      </w:r>
      <w:r>
        <w:rPr>
          <w:rFonts w:hint="eastAsia" w:ascii="宋体" w:hAnsi="宋体" w:eastAsia="宋体" w:cs="宋体"/>
          <w:spacing w:val="6"/>
          <w:sz w:val="24"/>
          <w:szCs w:val="24"/>
          <w:lang w:val="en-US" w:eastAsia="zh-CN"/>
        </w:rPr>
        <w:t>；</w:t>
      </w:r>
    </w:p>
    <w:p>
      <w:pPr>
        <w:pStyle w:val="26"/>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lang w:val="en-US" w:eastAsia="zh-CN"/>
        </w:rPr>
        <w:t>，属于</w:t>
      </w:r>
      <w:r>
        <w:rPr>
          <w:rFonts w:hint="eastAsia" w:ascii="宋体" w:hAnsi="宋体" w:eastAsia="宋体" w:cs="宋体"/>
          <w:spacing w:val="6"/>
          <w:sz w:val="24"/>
          <w:szCs w:val="24"/>
          <w:u w:val="single"/>
          <w:lang w:val="en-US" w:eastAsia="zh-CN"/>
        </w:rPr>
        <w:t>（采购文件中明确的所属行业）</w:t>
      </w:r>
      <w:r>
        <w:rPr>
          <w:rFonts w:hint="eastAsia" w:ascii="宋体" w:hAnsi="宋体" w:eastAsia="宋体" w:cs="宋体"/>
          <w:spacing w:val="6"/>
          <w:sz w:val="24"/>
          <w:szCs w:val="24"/>
          <w:lang w:val="en-US" w:eastAsia="zh-CN"/>
        </w:rPr>
        <w:t>行业；制造商为</w:t>
      </w:r>
      <w:r>
        <w:rPr>
          <w:rFonts w:hint="eastAsia" w:ascii="宋体" w:hAnsi="宋体" w:eastAsia="宋体" w:cs="宋体"/>
          <w:spacing w:val="6"/>
          <w:sz w:val="24"/>
          <w:szCs w:val="24"/>
          <w:u w:val="single"/>
          <w:lang w:val="en-US" w:eastAsia="zh-CN"/>
        </w:rPr>
        <w:t>（企业名称）</w:t>
      </w:r>
      <w:r>
        <w:rPr>
          <w:rFonts w:hint="eastAsia" w:ascii="宋体" w:hAnsi="宋体" w:eastAsia="宋体" w:cs="宋体"/>
          <w:spacing w:val="6"/>
          <w:sz w:val="24"/>
          <w:szCs w:val="24"/>
          <w:lang w:val="en-US" w:eastAsia="zh-CN"/>
        </w:rPr>
        <w:t>，从业人员</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人，营业收入为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万元，资产总额为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万元，属于</w:t>
      </w:r>
      <w:r>
        <w:rPr>
          <w:rFonts w:hint="eastAsia" w:ascii="宋体" w:hAnsi="宋体" w:eastAsia="宋体" w:cs="宋体"/>
          <w:spacing w:val="6"/>
          <w:sz w:val="24"/>
          <w:szCs w:val="24"/>
          <w:u w:val="single"/>
          <w:lang w:val="en-US" w:eastAsia="zh-CN"/>
        </w:rPr>
        <w:t>（中型企业、小型企业、微型企业）</w:t>
      </w:r>
      <w:r>
        <w:rPr>
          <w:rFonts w:hint="eastAsia" w:ascii="宋体" w:hAnsi="宋体" w:eastAsia="宋体" w:cs="宋体"/>
          <w:spacing w:val="6"/>
          <w:sz w:val="24"/>
          <w:szCs w:val="24"/>
          <w:lang w:val="en-US" w:eastAsia="zh-CN"/>
        </w:rPr>
        <w:t>；</w:t>
      </w:r>
    </w:p>
    <w:p>
      <w:pPr>
        <w:pStyle w:val="26"/>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ascii="宋体" w:hAnsi="宋体" w:eastAsia="宋体" w:cs="宋体"/>
          <w:spacing w:val="6"/>
          <w:sz w:val="24"/>
          <w:szCs w:val="24"/>
          <w:lang w:val="en-US" w:eastAsia="zh-CN"/>
        </w:rPr>
        <w:t>以上企业，不属于大企业的分支机构，不存在控股股东</w:t>
      </w:r>
      <w:r>
        <w:rPr>
          <w:rFonts w:hint="eastAsia" w:ascii="宋体" w:hAnsi="宋体" w:eastAsia="宋体" w:cs="宋体"/>
          <w:spacing w:val="6"/>
          <w:sz w:val="24"/>
          <w:szCs w:val="24"/>
          <w:lang w:val="en-US" w:eastAsia="zh-CN"/>
        </w:rPr>
        <w:t>为大企业的情形，也不存在与大企业的负责人为同一人的情形。</w:t>
      </w:r>
    </w:p>
    <w:p>
      <w:pPr>
        <w:pStyle w:val="26"/>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ascii="宋体" w:hAnsi="宋体" w:eastAsia="宋体" w:cs="宋体"/>
          <w:spacing w:val="6"/>
          <w:sz w:val="24"/>
          <w:szCs w:val="24"/>
          <w:lang w:val="en-US" w:eastAsia="zh-CN"/>
        </w:rPr>
        <w:t>本企业对上述声明内容的真实性负责。如有虚假，将依</w:t>
      </w:r>
      <w:r>
        <w:rPr>
          <w:rFonts w:hint="eastAsia" w:ascii="宋体" w:hAnsi="宋体" w:eastAsia="宋体" w:cs="宋体"/>
          <w:spacing w:val="6"/>
          <w:sz w:val="24"/>
          <w:szCs w:val="24"/>
          <w:lang w:val="en-US" w:eastAsia="zh-CN"/>
        </w:rPr>
        <w:t>法承担相应责任。</w:t>
      </w:r>
    </w:p>
    <w:p>
      <w:pPr>
        <w:pStyle w:val="26"/>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                                         企业名称（盖章）：</w:t>
      </w:r>
    </w:p>
    <w:p>
      <w:pPr>
        <w:pStyle w:val="26"/>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                                         日  期：</w:t>
      </w:r>
    </w:p>
    <w:p>
      <w:pPr>
        <w:pStyle w:val="26"/>
        <w:widowControl w:val="0"/>
        <w:autoSpaceDE w:val="0"/>
        <w:autoSpaceDN w:val="0"/>
        <w:adjustRightInd w:val="0"/>
        <w:spacing w:before="0" w:after="0" w:line="480" w:lineRule="auto"/>
        <w:ind w:left="237" w:leftChars="113" w:firstLine="482" w:firstLineChars="200"/>
        <w:jc w:val="left"/>
        <w:rPr>
          <w:rFonts w:ascii="宋体" w:hAnsi="宋体" w:eastAsia="宋体"/>
          <w:b/>
          <w:sz w:val="24"/>
          <w:szCs w:val="24"/>
          <w:lang w:eastAsia="zh-CN"/>
        </w:rPr>
      </w:pPr>
      <w:r>
        <w:rPr>
          <w:rFonts w:hint="eastAsia" w:ascii="宋体" w:hAnsi="宋体" w:eastAsia="宋体" w:cs="宋体"/>
          <w:b/>
          <w:sz w:val="24"/>
          <w:szCs w:val="24"/>
          <w:lang w:eastAsia="zh-CN"/>
        </w:rPr>
        <w:t>备注：</w:t>
      </w:r>
    </w:p>
    <w:p>
      <w:pPr>
        <w:spacing w:line="324" w:lineRule="auto"/>
        <w:ind w:firstLine="400" w:firstLineChars="200"/>
        <w:rPr>
          <w:rFonts w:ascii="宋体" w:hAnsi="宋体"/>
          <w:kern w:val="0"/>
          <w:sz w:val="20"/>
        </w:rPr>
      </w:pPr>
      <w:r>
        <w:rPr>
          <w:rFonts w:hint="eastAsia" w:ascii="宋体" w:hAnsi="宋体"/>
          <w:kern w:val="0"/>
          <w:sz w:val="20"/>
        </w:rPr>
        <w:t>1、填写前请认真阅读工业和信息化部、国家统计局、国家发展和改革委员会、财政部关于印发中小企业划分标准规定的通知》（工信部联企业〔2011〕300号）和《财政部工业和信息化部关于印发政府采购促进中小企业发展暂行办法的通知》（财库〔2020〕46号）相关规定。本项目采购标的对应的中小企业划分标准所属行业为</w:t>
      </w:r>
      <w:r>
        <w:rPr>
          <w:rFonts w:hint="eastAsia" w:ascii="宋体" w:hAnsi="宋体"/>
          <w:kern w:val="0"/>
          <w:sz w:val="20"/>
          <w:lang w:eastAsia="zh-CN"/>
        </w:rPr>
        <w:t>工</w:t>
      </w:r>
      <w:r>
        <w:rPr>
          <w:rFonts w:hint="eastAsia" w:ascii="宋体" w:hAnsi="宋体"/>
          <w:kern w:val="0"/>
          <w:sz w:val="20"/>
        </w:rPr>
        <w:t>业。</w:t>
      </w:r>
    </w:p>
    <w:p>
      <w:pPr>
        <w:spacing w:line="324" w:lineRule="auto"/>
        <w:ind w:firstLine="400" w:firstLineChars="200"/>
        <w:rPr>
          <w:rFonts w:ascii="宋体" w:hAnsi="宋体"/>
          <w:kern w:val="0"/>
          <w:sz w:val="20"/>
        </w:rPr>
      </w:pPr>
      <w:r>
        <w:rPr>
          <w:rFonts w:hint="eastAsia" w:ascii="宋体" w:hAnsi="宋体"/>
          <w:kern w:val="0"/>
          <w:sz w:val="20"/>
        </w:rPr>
        <w:t>2、供应商可根据企业从业人员、营业收入、资产总额等指标，按照采购文件约定的采购标的对应的中小企业划分标准所属行业和《中小企业划型标准规定》（工信部联企业〔2011〕300 号）进行自测，判断属于中型、小型还是微型企业。也可登录工业和信息化部的中小企业规模类型自测小程序（http://202.106.120.146/baosong/appweb/orgScale.html）进行测算。</w:t>
      </w:r>
    </w:p>
    <w:p>
      <w:pPr>
        <w:spacing w:line="324" w:lineRule="auto"/>
        <w:ind w:firstLine="402" w:firstLineChars="200"/>
        <w:rPr>
          <w:rFonts w:ascii="宋体" w:hAnsi="宋体"/>
          <w:b/>
          <w:kern w:val="0"/>
          <w:sz w:val="20"/>
        </w:rPr>
      </w:pPr>
      <w:r>
        <w:rPr>
          <w:rFonts w:hint="eastAsia" w:ascii="宋体" w:hAnsi="宋体"/>
          <w:b/>
          <w:kern w:val="0"/>
          <w:sz w:val="20"/>
        </w:rPr>
        <w:t xml:space="preserve">3、供应商认为其为中型、小型、微型企业的应提交本函，并对其真实性负责。（不属于中型、小型、微型企业的不需要提供填写本函。） </w:t>
      </w:r>
    </w:p>
    <w:p>
      <w:pPr>
        <w:tabs>
          <w:tab w:val="left" w:pos="1620"/>
          <w:tab w:val="left" w:pos="1800"/>
        </w:tabs>
        <w:spacing w:line="500" w:lineRule="exact"/>
        <w:ind w:firstLine="400" w:firstLineChars="200"/>
        <w:rPr>
          <w:rFonts w:ascii="宋体" w:hAnsi="宋体"/>
          <w:kern w:val="0"/>
          <w:sz w:val="20"/>
        </w:rPr>
      </w:pPr>
      <w:r>
        <w:rPr>
          <w:rFonts w:hint="eastAsia" w:ascii="宋体" w:hAnsi="宋体"/>
          <w:kern w:val="0"/>
          <w:sz w:val="20"/>
        </w:rPr>
        <w:t>4、从业人员、营业收入、资产总额填报上一年度数据，无上一年度数据的新成立企业可不填报。</w:t>
      </w:r>
    </w:p>
    <w:p>
      <w:pPr>
        <w:pStyle w:val="2"/>
      </w:pPr>
    </w:p>
    <w:p>
      <w:pPr>
        <w:spacing w:line="360" w:lineRule="auto"/>
        <w:jc w:val="center"/>
        <w:rPr>
          <w:rFonts w:ascii="宋体" w:hAnsi="宋体" w:cs="宋体"/>
          <w:b/>
          <w:spacing w:val="6"/>
          <w:sz w:val="24"/>
          <w:szCs w:val="24"/>
        </w:rPr>
      </w:pPr>
      <w:r>
        <w:rPr>
          <w:rFonts w:hint="eastAsia" w:ascii="宋体" w:hAnsi="宋体" w:cs="宋体"/>
          <w:b/>
          <w:spacing w:val="6"/>
          <w:sz w:val="24"/>
          <w:szCs w:val="24"/>
        </w:rPr>
        <w:t>（2）关于监狱企业的证明文件</w:t>
      </w:r>
    </w:p>
    <w:p>
      <w:pPr>
        <w:spacing w:line="360" w:lineRule="auto"/>
        <w:jc w:val="center"/>
        <w:rPr>
          <w:rFonts w:ascii="宋体" w:hAnsi="宋体" w:cs="宋体"/>
          <w:b/>
          <w:spacing w:val="6"/>
          <w:sz w:val="24"/>
          <w:szCs w:val="24"/>
        </w:rPr>
      </w:pPr>
    </w:p>
    <w:p>
      <w:pPr>
        <w:autoSpaceDE w:val="0"/>
        <w:autoSpaceDN w:val="0"/>
        <w:adjustRightInd w:val="0"/>
        <w:spacing w:line="360" w:lineRule="auto"/>
        <w:ind w:firstLine="480" w:firstLineChars="200"/>
        <w:jc w:val="left"/>
        <w:rPr>
          <w:rFonts w:ascii="宋体" w:hAnsi="宋体" w:cs="华文仿宋"/>
          <w:b/>
          <w:sz w:val="24"/>
          <w:szCs w:val="24"/>
        </w:rPr>
      </w:pPr>
      <w:r>
        <w:rPr>
          <w:rFonts w:hint="eastAsia" w:ascii="宋体" w:hAnsi="宋体" w:cs="华文仿宋"/>
          <w:sz w:val="24"/>
          <w:szCs w:val="24"/>
        </w:rPr>
        <w:t>根据财政部、司法部《关于政府采购支持监狱企业发展有关问题的通知》（财库〔2014〕</w:t>
      </w:r>
      <w:r>
        <w:rPr>
          <w:rFonts w:ascii="宋体" w:hAnsi="宋体" w:cs="仿宋"/>
          <w:sz w:val="24"/>
          <w:szCs w:val="24"/>
        </w:rPr>
        <w:t xml:space="preserve">68 </w:t>
      </w:r>
      <w:r>
        <w:rPr>
          <w:rFonts w:hint="eastAsia" w:ascii="宋体" w:hAnsi="宋体" w:cs="华文仿宋"/>
          <w:sz w:val="24"/>
          <w:szCs w:val="24"/>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宋体" w:hAnsi="宋体" w:cs="华文仿宋"/>
          <w:b/>
          <w:sz w:val="24"/>
          <w:szCs w:val="24"/>
        </w:rPr>
        <w:t>（供应商非监狱企业的不需要提供）</w:t>
      </w:r>
    </w:p>
    <w:p>
      <w:pPr>
        <w:autoSpaceDE w:val="0"/>
        <w:autoSpaceDN w:val="0"/>
        <w:adjustRightInd w:val="0"/>
        <w:spacing w:line="360" w:lineRule="auto"/>
        <w:ind w:firstLine="480" w:firstLineChars="200"/>
        <w:jc w:val="left"/>
        <w:rPr>
          <w:rFonts w:ascii="宋体" w:hAnsi="宋体" w:cs="华文仿宋"/>
          <w:sz w:val="24"/>
          <w:szCs w:val="24"/>
        </w:rPr>
      </w:pPr>
    </w:p>
    <w:p>
      <w:pPr>
        <w:autoSpaceDE w:val="0"/>
        <w:autoSpaceDN w:val="0"/>
        <w:adjustRightInd w:val="0"/>
        <w:spacing w:line="360" w:lineRule="auto"/>
        <w:ind w:firstLine="560" w:firstLineChars="20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spacing w:line="588" w:lineRule="exact"/>
        <w:jc w:val="center"/>
        <w:rPr>
          <w:rFonts w:ascii="宋体" w:hAnsi="宋体" w:cs="华文仿宋"/>
          <w:b/>
          <w:sz w:val="24"/>
          <w:szCs w:val="24"/>
        </w:rPr>
      </w:pPr>
      <w:r>
        <w:rPr>
          <w:rFonts w:hint="eastAsia" w:ascii="宋体" w:hAnsi="宋体" w:cs="宋体"/>
          <w:b/>
          <w:spacing w:val="6"/>
          <w:sz w:val="24"/>
          <w:szCs w:val="24"/>
        </w:rPr>
        <w:t>（3）</w:t>
      </w:r>
      <w:r>
        <w:rPr>
          <w:rFonts w:hint="eastAsia" w:ascii="宋体" w:hAnsi="宋体" w:cs="华文仿宋"/>
          <w:b/>
          <w:sz w:val="24"/>
          <w:szCs w:val="24"/>
        </w:rPr>
        <w:t>残疾人福利性单位声明函 （格式）</w:t>
      </w:r>
    </w:p>
    <w:p>
      <w:pPr>
        <w:spacing w:line="588" w:lineRule="exact"/>
        <w:jc w:val="center"/>
        <w:rPr>
          <w:rFonts w:ascii="宋体" w:hAnsi="宋体" w:cs="华文仿宋"/>
          <w:b/>
          <w:sz w:val="24"/>
          <w:szCs w:val="24"/>
        </w:rPr>
      </w:pPr>
    </w:p>
    <w:p>
      <w:pPr>
        <w:autoSpaceDE w:val="0"/>
        <w:autoSpaceDN w:val="0"/>
        <w:adjustRightInd w:val="0"/>
        <w:spacing w:line="360" w:lineRule="auto"/>
        <w:ind w:firstLine="480" w:firstLineChars="200"/>
        <w:jc w:val="left"/>
        <w:rPr>
          <w:rFonts w:ascii="宋体" w:hAnsi="宋体" w:cs="华文仿宋"/>
          <w:sz w:val="24"/>
          <w:szCs w:val="24"/>
        </w:rPr>
      </w:pPr>
      <w:r>
        <w:rPr>
          <w:rFonts w:hint="eastAsia" w:ascii="宋体" w:hAnsi="宋体" w:cs="华文仿宋"/>
          <w:sz w:val="24"/>
          <w:szCs w:val="24"/>
        </w:rPr>
        <w:t>本单位郑重声明，根据《财政部民政部中国残疾人联合会关于促进残疾人就业政府采购政策的通知》（财库〔2017〕</w:t>
      </w:r>
      <w:r>
        <w:rPr>
          <w:rFonts w:ascii="宋体" w:hAnsi="宋体" w:cs="仿宋"/>
          <w:sz w:val="24"/>
          <w:szCs w:val="24"/>
        </w:rPr>
        <w:t xml:space="preserve">141 </w:t>
      </w:r>
      <w:r>
        <w:rPr>
          <w:rFonts w:hint="eastAsia" w:ascii="宋体" w:hAnsi="宋体" w:cs="华文仿宋"/>
          <w:sz w:val="24"/>
          <w:szCs w:val="24"/>
        </w:rPr>
        <w:t>号）的规定，本单位为符合条件的残疾人福利性单位，且本单位参加</w:t>
      </w:r>
      <w:r>
        <w:rPr>
          <w:rFonts w:hint="eastAsia" w:ascii="宋体" w:hAnsi="宋体" w:cs="华文仿宋"/>
          <w:sz w:val="24"/>
          <w:szCs w:val="24"/>
          <w:u w:val="single"/>
        </w:rPr>
        <w:t>（项目名称）</w:t>
      </w:r>
      <w:r>
        <w:rPr>
          <w:rFonts w:hint="eastAsia" w:ascii="宋体" w:hAnsi="宋体" w:cs="华文仿宋"/>
          <w:sz w:val="24"/>
          <w:szCs w:val="24"/>
        </w:rPr>
        <w:t>（项目编号： ）第</w:t>
      </w:r>
      <w:r>
        <w:rPr>
          <w:rFonts w:ascii="宋体" w:hAnsi="宋体" w:cs="Calibri-Light"/>
          <w:sz w:val="24"/>
          <w:szCs w:val="24"/>
        </w:rPr>
        <w:t>___</w:t>
      </w:r>
      <w:r>
        <w:rPr>
          <w:rFonts w:hint="eastAsia" w:ascii="宋体" w:hAnsi="宋体" w:cs="华文仿宋"/>
          <w:sz w:val="24"/>
          <w:szCs w:val="24"/>
        </w:rPr>
        <w:t>包采购活动提供本单位制造的货物（由本单位承担工程</w:t>
      </w:r>
      <w:r>
        <w:rPr>
          <w:rFonts w:ascii="宋体" w:hAnsi="宋体" w:cs="Calibri-Light"/>
          <w:sz w:val="24"/>
          <w:szCs w:val="24"/>
        </w:rPr>
        <w:t>/</w:t>
      </w:r>
      <w:r>
        <w:rPr>
          <w:rFonts w:hint="eastAsia" w:ascii="宋体" w:hAnsi="宋体" w:cs="华文仿宋"/>
          <w:sz w:val="24"/>
          <w:szCs w:val="24"/>
        </w:rPr>
        <w:t>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宋体" w:hAnsi="宋体" w:cs="华文仿宋"/>
          <w:sz w:val="24"/>
          <w:szCs w:val="24"/>
        </w:rPr>
      </w:pPr>
      <w:r>
        <w:rPr>
          <w:rFonts w:hint="eastAsia" w:ascii="宋体" w:hAnsi="宋体" w:cs="华文仿宋"/>
          <w:sz w:val="24"/>
          <w:szCs w:val="24"/>
        </w:rPr>
        <w:t>本单位对上述声明的真实性负责。如有虚假，将依法承担相应责任。</w:t>
      </w:r>
    </w:p>
    <w:p>
      <w:pPr>
        <w:autoSpaceDE w:val="0"/>
        <w:autoSpaceDN w:val="0"/>
        <w:adjustRightInd w:val="0"/>
        <w:spacing w:line="360" w:lineRule="auto"/>
        <w:ind w:firstLine="480" w:firstLineChars="200"/>
        <w:jc w:val="left"/>
        <w:rPr>
          <w:rFonts w:ascii="宋体" w:hAnsi="宋体" w:cs="华文仿宋"/>
          <w:sz w:val="24"/>
          <w:szCs w:val="24"/>
        </w:rPr>
      </w:pPr>
    </w:p>
    <w:p>
      <w:pPr>
        <w:autoSpaceDE w:val="0"/>
        <w:autoSpaceDN w:val="0"/>
        <w:adjustRightInd w:val="0"/>
        <w:spacing w:line="360" w:lineRule="auto"/>
        <w:jc w:val="right"/>
        <w:rPr>
          <w:rFonts w:ascii="宋体" w:hAnsi="宋体" w:cs="宋体"/>
          <w:sz w:val="24"/>
          <w:szCs w:val="24"/>
        </w:rPr>
      </w:pPr>
      <w:r>
        <w:rPr>
          <w:rFonts w:hint="eastAsia" w:ascii="宋体" w:hAnsi="宋体" w:cs="宋体"/>
          <w:sz w:val="24"/>
          <w:szCs w:val="24"/>
          <w:cs/>
        </w:rPr>
        <w:t>供应商名称：（加盖公章）</w:t>
      </w:r>
    </w:p>
    <w:p>
      <w:pPr>
        <w:autoSpaceDE w:val="0"/>
        <w:autoSpaceDN w:val="0"/>
        <w:adjustRightInd w:val="0"/>
        <w:spacing w:line="360" w:lineRule="auto"/>
        <w:jc w:val="right"/>
        <w:rPr>
          <w:rFonts w:hAnsi="宋体" w:cs="仿宋"/>
          <w:szCs w:val="21"/>
        </w:rPr>
      </w:pPr>
      <w:r>
        <w:rPr>
          <w:rFonts w:hint="eastAsia" w:ascii="宋体" w:hAnsi="宋体" w:cs="宋体"/>
          <w:sz w:val="24"/>
          <w:szCs w:val="24"/>
          <w:cs/>
        </w:rPr>
        <w:t>日期：年月日</w:t>
      </w:r>
    </w:p>
    <w:p>
      <w:pPr>
        <w:autoSpaceDE w:val="0"/>
        <w:autoSpaceDN w:val="0"/>
        <w:adjustRightInd w:val="0"/>
        <w:spacing w:line="360" w:lineRule="atLeast"/>
        <w:jc w:val="left"/>
        <w:rPr>
          <w:rFonts w:hAnsi="宋体" w:cs="宋体"/>
          <w:sz w:val="18"/>
          <w:szCs w:val="18"/>
        </w:rPr>
      </w:pPr>
      <w:r>
        <w:rPr>
          <w:rFonts w:hint="eastAsia" w:hAnsi="宋体" w:cs="宋体"/>
          <w:sz w:val="18"/>
          <w:szCs w:val="18"/>
        </w:rPr>
        <w:t>备注：</w:t>
      </w:r>
    </w:p>
    <w:p>
      <w:pPr>
        <w:autoSpaceDE w:val="0"/>
        <w:autoSpaceDN w:val="0"/>
        <w:adjustRightInd w:val="0"/>
        <w:spacing w:line="360" w:lineRule="atLeast"/>
        <w:jc w:val="left"/>
        <w:rPr>
          <w:rFonts w:hAnsi="宋体" w:cs="宋体"/>
          <w:sz w:val="18"/>
          <w:szCs w:val="18"/>
        </w:rPr>
      </w:pPr>
      <w:r>
        <w:rPr>
          <w:rFonts w:hint="eastAsia" w:hAnsi="宋体" w:cs="宋体"/>
          <w:sz w:val="18"/>
          <w:szCs w:val="18"/>
        </w:rPr>
        <w:t>1、项目不分包的，第</w:t>
      </w:r>
      <w:r>
        <w:rPr>
          <w:rFonts w:hAnsi="宋体" w:cs="宋体"/>
          <w:sz w:val="18"/>
          <w:szCs w:val="18"/>
        </w:rPr>
        <w:t>___</w:t>
      </w:r>
      <w:r>
        <w:rPr>
          <w:rFonts w:hint="eastAsia" w:hAnsi="宋体" w:cs="宋体"/>
          <w:sz w:val="18"/>
          <w:szCs w:val="18"/>
        </w:rPr>
        <w:t>包空白处填写“</w:t>
      </w:r>
      <w:r>
        <w:rPr>
          <w:rFonts w:hAnsi="宋体" w:cs="宋体"/>
          <w:sz w:val="18"/>
          <w:szCs w:val="18"/>
        </w:rPr>
        <w:t>/</w:t>
      </w:r>
      <w:r>
        <w:rPr>
          <w:rFonts w:hint="eastAsia" w:hAnsi="宋体" w:cs="宋体"/>
          <w:sz w:val="18"/>
          <w:szCs w:val="18"/>
        </w:rPr>
        <w:t>”。</w:t>
      </w:r>
    </w:p>
    <w:p>
      <w:pPr>
        <w:autoSpaceDE w:val="0"/>
        <w:autoSpaceDN w:val="0"/>
        <w:adjustRightInd w:val="0"/>
        <w:spacing w:line="360" w:lineRule="atLeast"/>
        <w:jc w:val="left"/>
        <w:rPr>
          <w:rFonts w:hAnsi="宋体" w:cs="宋体"/>
          <w:sz w:val="18"/>
          <w:szCs w:val="18"/>
        </w:rPr>
      </w:pPr>
      <w:r>
        <w:rPr>
          <w:rFonts w:hint="eastAsia" w:hAnsi="宋体" w:cs="宋体"/>
          <w:sz w:val="18"/>
          <w:szCs w:val="18"/>
        </w:rPr>
        <w:t>2、根据《财政部民政部中国残疾人联合会关于促进残疾人就业政府采购政策的通知》（财库〔2017〕</w:t>
      </w:r>
      <w:r>
        <w:rPr>
          <w:rFonts w:hAnsi="宋体" w:cs="宋体"/>
          <w:sz w:val="18"/>
          <w:szCs w:val="18"/>
        </w:rPr>
        <w:t xml:space="preserve">141 </w:t>
      </w:r>
      <w:r>
        <w:rPr>
          <w:rFonts w:hint="eastAsia" w:hAnsi="宋体" w:cs="宋体"/>
          <w:sz w:val="18"/>
          <w:szCs w:val="18"/>
        </w:rPr>
        <w:t>号）的规定：</w:t>
      </w:r>
    </w:p>
    <w:p>
      <w:pPr>
        <w:autoSpaceDE w:val="0"/>
        <w:autoSpaceDN w:val="0"/>
        <w:adjustRightInd w:val="0"/>
        <w:spacing w:line="360" w:lineRule="atLeast"/>
        <w:jc w:val="left"/>
        <w:rPr>
          <w:rFonts w:hAnsi="宋体" w:cs="宋体"/>
          <w:sz w:val="18"/>
          <w:szCs w:val="18"/>
        </w:rPr>
      </w:pPr>
      <w:r>
        <w:rPr>
          <w:rFonts w:hint="eastAsia" w:hAnsi="宋体" w:cs="宋体"/>
          <w:sz w:val="18"/>
          <w:szCs w:val="18"/>
        </w:rPr>
        <w:t xml:space="preserve"> 一、享受政府采购支持政策的残疾人福利性单位应当同时满足以下条件：</w:t>
      </w:r>
    </w:p>
    <w:p>
      <w:pPr>
        <w:autoSpaceDE w:val="0"/>
        <w:autoSpaceDN w:val="0"/>
        <w:adjustRightInd w:val="0"/>
        <w:spacing w:line="360" w:lineRule="atLeast"/>
        <w:jc w:val="left"/>
        <w:rPr>
          <w:rFonts w:hAnsi="宋体" w:cs="宋体"/>
          <w:sz w:val="18"/>
          <w:szCs w:val="18"/>
        </w:rPr>
      </w:pPr>
      <w:r>
        <w:rPr>
          <w:rFonts w:hint="eastAsia" w:hAnsi="宋体" w:cs="宋体"/>
          <w:sz w:val="18"/>
          <w:szCs w:val="18"/>
        </w:rPr>
        <w:t>（1）安置的残疾人占本单位在职职工人数的比例不低于</w:t>
      </w:r>
      <w:r>
        <w:rPr>
          <w:rFonts w:hAnsi="宋体" w:cs="仿宋"/>
          <w:sz w:val="18"/>
          <w:szCs w:val="18"/>
        </w:rPr>
        <w:t>25</w:t>
      </w:r>
      <w:r>
        <w:rPr>
          <w:rFonts w:hAnsi="宋体" w:cs="宋体"/>
          <w:sz w:val="18"/>
          <w:szCs w:val="18"/>
        </w:rPr>
        <w:t>%</w:t>
      </w:r>
      <w:r>
        <w:rPr>
          <w:rFonts w:hint="eastAsia" w:hAnsi="宋体" w:cs="宋体"/>
          <w:sz w:val="18"/>
          <w:szCs w:val="18"/>
        </w:rPr>
        <w:t>（含</w:t>
      </w:r>
      <w:r>
        <w:rPr>
          <w:rFonts w:hAnsi="宋体" w:cs="仿宋"/>
          <w:sz w:val="18"/>
          <w:szCs w:val="18"/>
        </w:rPr>
        <w:t>25</w:t>
      </w:r>
      <w:r>
        <w:rPr>
          <w:rFonts w:hAnsi="宋体" w:cs="宋体"/>
          <w:sz w:val="18"/>
          <w:szCs w:val="18"/>
        </w:rPr>
        <w:t>%</w:t>
      </w:r>
      <w:r>
        <w:rPr>
          <w:rFonts w:hint="eastAsia" w:hAnsi="宋体" w:cs="宋体"/>
          <w:sz w:val="18"/>
          <w:szCs w:val="18"/>
        </w:rPr>
        <w:t>），并且安置的残疾人人数不少于</w:t>
      </w:r>
      <w:r>
        <w:rPr>
          <w:rFonts w:hAnsi="宋体" w:cs="宋体"/>
          <w:sz w:val="18"/>
          <w:szCs w:val="18"/>
        </w:rPr>
        <w:t xml:space="preserve">10 </w:t>
      </w:r>
      <w:r>
        <w:rPr>
          <w:rFonts w:hint="eastAsia" w:hAnsi="宋体" w:cs="宋体"/>
          <w:sz w:val="18"/>
          <w:szCs w:val="18"/>
        </w:rPr>
        <w:t>人（含</w:t>
      </w:r>
      <w:r>
        <w:rPr>
          <w:rFonts w:hAnsi="宋体" w:cs="宋体"/>
          <w:sz w:val="18"/>
          <w:szCs w:val="18"/>
        </w:rPr>
        <w:t xml:space="preserve">10 </w:t>
      </w:r>
      <w:r>
        <w:rPr>
          <w:rFonts w:hint="eastAsia" w:hAnsi="宋体" w:cs="宋体"/>
          <w:sz w:val="18"/>
          <w:szCs w:val="18"/>
        </w:rPr>
        <w:t>人）；</w:t>
      </w:r>
    </w:p>
    <w:p>
      <w:pPr>
        <w:autoSpaceDE w:val="0"/>
        <w:autoSpaceDN w:val="0"/>
        <w:adjustRightInd w:val="0"/>
        <w:spacing w:line="360" w:lineRule="atLeast"/>
        <w:jc w:val="left"/>
        <w:rPr>
          <w:rFonts w:hAnsi="宋体" w:cs="宋体"/>
          <w:sz w:val="18"/>
          <w:szCs w:val="18"/>
        </w:rPr>
      </w:pPr>
      <w:r>
        <w:rPr>
          <w:rFonts w:hint="eastAsia" w:hAnsi="宋体" w:cs="宋体"/>
          <w:sz w:val="18"/>
          <w:szCs w:val="18"/>
        </w:rPr>
        <w:t>（2）依法与安置的每位残疾人签订了一年以上（含一年）的劳动合同或服务协议；</w:t>
      </w:r>
    </w:p>
    <w:p>
      <w:pPr>
        <w:autoSpaceDE w:val="0"/>
        <w:autoSpaceDN w:val="0"/>
        <w:adjustRightInd w:val="0"/>
        <w:spacing w:line="360" w:lineRule="atLeast"/>
        <w:jc w:val="left"/>
        <w:rPr>
          <w:rFonts w:hAnsi="宋体" w:cs="宋体"/>
          <w:sz w:val="18"/>
          <w:szCs w:val="18"/>
        </w:rPr>
      </w:pPr>
      <w:r>
        <w:rPr>
          <w:rFonts w:hint="eastAsia" w:hAnsi="宋体" w:cs="宋体"/>
          <w:sz w:val="18"/>
          <w:szCs w:val="18"/>
        </w:rPr>
        <w:t>（3）为安置的每位残疾人按月足额缴纳了基本养老保险、基本医疗保险、失业保险、工伤保险和生育保险等社会保险费；</w:t>
      </w:r>
    </w:p>
    <w:p>
      <w:pPr>
        <w:autoSpaceDE w:val="0"/>
        <w:autoSpaceDN w:val="0"/>
        <w:adjustRightInd w:val="0"/>
        <w:spacing w:line="360" w:lineRule="atLeast"/>
        <w:jc w:val="left"/>
        <w:rPr>
          <w:rFonts w:hAnsi="宋体" w:cs="宋体"/>
          <w:sz w:val="18"/>
          <w:szCs w:val="18"/>
        </w:rPr>
      </w:pPr>
      <w:r>
        <w:rPr>
          <w:rFonts w:hint="eastAsia" w:hAnsi="宋体" w:cs="宋体"/>
          <w:sz w:val="18"/>
          <w:szCs w:val="18"/>
        </w:rPr>
        <w:t>（4）通过银行等金融机构向安置的每位残疾人，按月支付了不低于单位所在区县适用的经省级人民政府批准的月最低工资标准的工资；</w:t>
      </w:r>
    </w:p>
    <w:p>
      <w:pPr>
        <w:autoSpaceDE w:val="0"/>
        <w:autoSpaceDN w:val="0"/>
        <w:adjustRightInd w:val="0"/>
        <w:spacing w:line="360" w:lineRule="atLeast"/>
        <w:jc w:val="left"/>
        <w:rPr>
          <w:rFonts w:hAnsi="宋体" w:cs="宋体"/>
          <w:sz w:val="18"/>
          <w:szCs w:val="18"/>
        </w:rPr>
      </w:pPr>
      <w:r>
        <w:rPr>
          <w:rFonts w:hint="eastAsia" w:hAnsi="宋体" w:cs="宋体"/>
          <w:sz w:val="18"/>
          <w:szCs w:val="18"/>
        </w:rPr>
        <w:t>（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w:t>
      </w:r>
      <w:r>
        <w:rPr>
          <w:rFonts w:hAnsi="宋体" w:cs="宋体"/>
          <w:sz w:val="18"/>
          <w:szCs w:val="18"/>
        </w:rPr>
        <w:t xml:space="preserve">1 </w:t>
      </w:r>
      <w:r>
        <w:rPr>
          <w:rFonts w:hint="eastAsia" w:hAnsi="宋体" w:cs="宋体"/>
          <w:sz w:val="18"/>
          <w:szCs w:val="18"/>
        </w:rPr>
        <w:t>至</w:t>
      </w:r>
      <w:r>
        <w:rPr>
          <w:rFonts w:hAnsi="宋体" w:cs="宋体"/>
          <w:sz w:val="18"/>
          <w:szCs w:val="18"/>
        </w:rPr>
        <w:t xml:space="preserve">8 </w:t>
      </w:r>
      <w:r>
        <w:rPr>
          <w:rFonts w:hint="eastAsia" w:hAnsi="宋体" w:cs="宋体"/>
          <w:sz w:val="18"/>
          <w:szCs w:val="18"/>
        </w:rPr>
        <w:t>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pacing w:line="360" w:lineRule="atLeast"/>
        <w:jc w:val="left"/>
        <w:rPr>
          <w:rFonts w:hAnsi="宋体" w:cs="宋体"/>
          <w:sz w:val="18"/>
          <w:szCs w:val="18"/>
        </w:rPr>
      </w:pPr>
      <w:r>
        <w:rPr>
          <w:rFonts w:hint="eastAsia" w:hAnsi="宋体" w:cs="宋体"/>
          <w:sz w:val="18"/>
          <w:szCs w:val="18"/>
        </w:rPr>
        <w:t>二、中标、成交供应商为残疾人福利性单位的，采购人或者其委托的采购代理机构应当随中标、成交结果同时公告其《残疾人福利性单位声明函》，接受社会监督。</w:t>
      </w:r>
    </w:p>
    <w:p>
      <w:pPr>
        <w:autoSpaceDE w:val="0"/>
        <w:autoSpaceDN w:val="0"/>
        <w:adjustRightInd w:val="0"/>
        <w:spacing w:line="360" w:lineRule="atLeast"/>
        <w:jc w:val="left"/>
        <w:rPr>
          <w:b/>
        </w:rPr>
      </w:pPr>
      <w:r>
        <w:rPr>
          <w:rFonts w:hint="eastAsia" w:hAnsi="宋体" w:cs="宋体"/>
          <w:b/>
          <w:sz w:val="18"/>
          <w:szCs w:val="18"/>
        </w:rPr>
        <w:t>三、供应商认为其为残疾人福利性单位的应提交本函，并对其真实性负责。（不属于残疾人福利性单位的不需要提供填写本函。）</w:t>
      </w:r>
    </w:p>
    <w:p>
      <w:pPr>
        <w:spacing w:line="360" w:lineRule="auto"/>
        <w:rPr>
          <w:rFonts w:ascii="宋体" w:hAnsi="宋体" w:cs="宋体"/>
          <w:b/>
          <w:spacing w:val="4"/>
          <w:sz w:val="24"/>
          <w:szCs w:val="24"/>
        </w:rPr>
      </w:pPr>
    </w:p>
    <w:p>
      <w:pPr>
        <w:spacing w:line="360" w:lineRule="auto"/>
        <w:rPr>
          <w:rFonts w:ascii="宋体" w:hAnsi="宋体" w:cs="宋体"/>
          <w:b/>
          <w:spacing w:val="4"/>
          <w:sz w:val="24"/>
          <w:szCs w:val="24"/>
        </w:rPr>
      </w:pPr>
      <w:r>
        <w:rPr>
          <w:rFonts w:hint="eastAsia" w:ascii="宋体" w:hAnsi="宋体" w:cs="宋体"/>
          <w:b/>
          <w:spacing w:val="4"/>
          <w:sz w:val="24"/>
          <w:szCs w:val="24"/>
        </w:rPr>
        <w:t>2、以下资格审查资料在投标文件中需提供加盖公章的复印件：</w:t>
      </w:r>
    </w:p>
    <w:p>
      <w:pPr>
        <w:spacing w:line="360" w:lineRule="auto"/>
        <w:jc w:val="left"/>
        <w:rPr>
          <w:rFonts w:ascii="宋体" w:hAnsi="宋体" w:cs="宋体"/>
          <w:b/>
          <w:spacing w:val="4"/>
          <w:sz w:val="24"/>
          <w:szCs w:val="24"/>
        </w:rPr>
      </w:pPr>
      <w:r>
        <w:rPr>
          <w:rFonts w:hint="eastAsia" w:ascii="宋体" w:hAnsi="宋体" w:cs="宋体"/>
          <w:b/>
          <w:spacing w:val="4"/>
          <w:sz w:val="24"/>
          <w:szCs w:val="24"/>
        </w:rPr>
        <w:t>投标人资格证明文件（见供应商须知前附表）：</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(1)提供合格有效的法人或者其他组织的营业执照等证明文件或自然人的身份证明； </w:t>
      </w:r>
    </w:p>
    <w:p>
      <w:pPr>
        <w:spacing w:line="360" w:lineRule="auto"/>
        <w:ind w:right="34" w:firstLine="480" w:firstLineChars="200"/>
        <w:jc w:val="left"/>
        <w:rPr>
          <w:rFonts w:ascii="宋体" w:hAnsi="宋体"/>
          <w:sz w:val="24"/>
          <w:szCs w:val="24"/>
        </w:rPr>
      </w:pPr>
      <w:r>
        <w:rPr>
          <w:rFonts w:hint="eastAsia" w:ascii="宋体" w:hAnsi="宋体"/>
          <w:sz w:val="24"/>
          <w:szCs w:val="24"/>
        </w:rPr>
        <w:t>(2)财务状况报表：</w:t>
      </w:r>
      <w:r>
        <w:rPr>
          <w:rFonts w:hint="eastAsia" w:ascii="宋体" w:hAnsi="宋体"/>
          <w:sz w:val="24"/>
          <w:szCs w:val="24"/>
          <w:lang w:eastAsia="zh-CN"/>
        </w:rPr>
        <w:t>提供</w:t>
      </w:r>
      <w:r>
        <w:rPr>
          <w:rFonts w:hint="eastAsia" w:ascii="宋体" w:hAnsi="宋体"/>
          <w:sz w:val="24"/>
          <w:szCs w:val="24"/>
          <w:lang w:val="en-US" w:eastAsia="zh-CN"/>
        </w:rPr>
        <w:t>2020年度或</w:t>
      </w:r>
      <w:r>
        <w:rPr>
          <w:rFonts w:hint="eastAsia" w:ascii="宋体" w:hAnsi="宋体"/>
          <w:sz w:val="24"/>
          <w:szCs w:val="24"/>
          <w:lang w:eastAsia="zh-CN"/>
        </w:rPr>
        <w:t>2021年度经审计的财务报告</w:t>
      </w:r>
      <w:r>
        <w:rPr>
          <w:rFonts w:hint="eastAsia" w:ascii="宋体" w:hAnsi="宋体"/>
          <w:sz w:val="24"/>
          <w:szCs w:val="24"/>
        </w:rPr>
        <w:t>（其中至少包括“四表一注”，即资产负债表、利润表、</w:t>
      </w:r>
      <w:r>
        <w:rPr>
          <w:rFonts w:ascii="宋体" w:hAnsi="宋体"/>
          <w:sz w:val="24"/>
          <w:szCs w:val="24"/>
        </w:rPr>
        <w:t>所有者权益变动表、现金流量表</w:t>
      </w:r>
      <w:r>
        <w:rPr>
          <w:rFonts w:hint="eastAsia" w:ascii="宋体" w:hAnsi="宋体"/>
          <w:sz w:val="24"/>
          <w:szCs w:val="24"/>
        </w:rPr>
        <w:t>及附注，成立时间至提交投标文件截止时间不足一年的可提供成立后任意时段的资产负债表），或其基本存款账户开户银行出具的资信证明及基本存款账户的开户证明；</w:t>
      </w:r>
    </w:p>
    <w:p>
      <w:pPr>
        <w:spacing w:line="360" w:lineRule="auto"/>
        <w:ind w:right="34" w:firstLine="480" w:firstLineChars="200"/>
        <w:jc w:val="left"/>
        <w:rPr>
          <w:rFonts w:ascii="宋体" w:hAnsi="宋体"/>
          <w:sz w:val="24"/>
          <w:szCs w:val="24"/>
        </w:rPr>
      </w:pPr>
      <w:r>
        <w:rPr>
          <w:rFonts w:hint="eastAsia" w:ascii="宋体" w:hAnsi="宋体"/>
          <w:sz w:val="24"/>
          <w:szCs w:val="24"/>
        </w:rPr>
        <w:t>(3)税收缴纳证明：</w:t>
      </w:r>
      <w:r>
        <w:rPr>
          <w:rFonts w:hint="eastAsia" w:ascii="宋体" w:hAnsi="宋体"/>
          <w:sz w:val="24"/>
          <w:szCs w:val="24"/>
          <w:lang w:eastAsia="zh-CN"/>
        </w:rPr>
        <w:t>提供2022年1月</w:t>
      </w:r>
      <w:r>
        <w:rPr>
          <w:rFonts w:hint="eastAsia" w:ascii="宋体" w:hAnsi="宋体"/>
          <w:sz w:val="24"/>
          <w:szCs w:val="24"/>
        </w:rPr>
        <w:t>至今已缴纳的至少一个月的纳税证明或完税证明，依法免税的单位应提供相关证明材料；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(4)社会保障资金缴纳证明：</w:t>
      </w:r>
      <w:r>
        <w:rPr>
          <w:rFonts w:hint="eastAsia" w:ascii="宋体" w:hAnsi="宋体"/>
          <w:sz w:val="24"/>
          <w:szCs w:val="24"/>
          <w:lang w:eastAsia="zh-CN"/>
        </w:rPr>
        <w:t>提供2022年1月</w:t>
      </w:r>
      <w:r>
        <w:rPr>
          <w:rFonts w:hint="eastAsia" w:ascii="宋体" w:hAnsi="宋体"/>
          <w:sz w:val="24"/>
          <w:szCs w:val="24"/>
        </w:rPr>
        <w:t>至今已缴存的至少一个月的社会保险参保缴费情况证明，依法不需要缴纳社会保障资金的单位应提供相关证明材料；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(5)提供参加本次政府采购活动前三年内在经营活动中没有重大违法记录的书面声明； </w:t>
      </w:r>
    </w:p>
    <w:p>
      <w:pPr>
        <w:spacing w:line="360" w:lineRule="auto"/>
        <w:ind w:right="34" w:firstLine="480" w:firstLineChars="200"/>
        <w:jc w:val="left"/>
        <w:rPr>
          <w:rFonts w:ascii="宋体" w:hAnsi="宋体"/>
          <w:sz w:val="24"/>
          <w:szCs w:val="24"/>
        </w:rPr>
      </w:pPr>
      <w:r>
        <w:rPr>
          <w:rFonts w:hint="eastAsia" w:ascii="宋体" w:hAnsi="宋体"/>
          <w:sz w:val="24"/>
          <w:szCs w:val="24"/>
        </w:rPr>
        <w:t>(6)提供具有履行合同所必须的设备和专业技术能力的书面承诺；</w:t>
      </w:r>
    </w:p>
    <w:p>
      <w:pPr>
        <w:spacing w:line="360" w:lineRule="auto"/>
        <w:ind w:right="34" w:firstLine="480" w:firstLineChars="200"/>
        <w:jc w:val="lef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法定代表人授权书【附法定代表人、被授权人身份证复印件】及被授权人身份证【法定代表人参加投标只需提供本人身份证】，其他形式供应商参照法人企业执行；</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)投标人不得为“信用中国”网站（www.creditchina.gov.cn）中列入失信被执行人和</w:t>
      </w:r>
      <w:r>
        <w:rPr>
          <w:rFonts w:hint="eastAsia" w:ascii="宋体" w:hAnsi="宋体"/>
          <w:sz w:val="24"/>
          <w:szCs w:val="24"/>
          <w:lang w:eastAsia="zh-CN"/>
        </w:rPr>
        <w:t>税收违法黑名单</w:t>
      </w:r>
      <w:r>
        <w:rPr>
          <w:rFonts w:hint="eastAsia" w:ascii="宋体" w:hAnsi="宋体"/>
          <w:sz w:val="24"/>
          <w:szCs w:val="24"/>
        </w:rPr>
        <w:t>的供应商，不得为中国政府采购网（www.ccgp.gov.cn）政府采购严重违法失信行为记录名单中被财政部门禁止参加政府采购活动的供应商；（以评审现场查询为准）</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)单位负责人为同一人或者存在控股、管理关系的不同单位，不得同时参加同一项目的投标；</w:t>
      </w:r>
    </w:p>
    <w:p>
      <w:pPr>
        <w:pStyle w:val="15"/>
        <w:spacing w:before="0" w:beforeAutospacing="0" w:after="0" w:afterAutospacing="0" w:line="360" w:lineRule="auto"/>
        <w:ind w:firstLine="480" w:firstLineChars="200"/>
        <w:rPr>
          <w:rFonts w:hint="eastAsia" w:ascii="宋体" w:hAnsi="宋体"/>
          <w:sz w:val="24"/>
          <w:szCs w:val="24"/>
        </w:rPr>
      </w:pPr>
      <w:r>
        <w:rPr>
          <w:rFonts w:hint="eastAsia"/>
          <w:kern w:val="2"/>
          <w:lang w:val="en-US" w:eastAsia="zh-CN"/>
        </w:rPr>
        <w:t>(10)</w:t>
      </w:r>
      <w:r>
        <w:rPr>
          <w:rFonts w:hint="eastAsia"/>
          <w:kern w:val="2"/>
        </w:rPr>
        <w:t>落实政府采购政策需满足的资格要求：本项目为专门面向中小企业项目，</w:t>
      </w:r>
      <w:r>
        <w:rPr>
          <w:rFonts w:hint="eastAsia"/>
          <w:kern w:val="2"/>
          <w:lang w:eastAsia="zh-CN"/>
        </w:rPr>
        <w:t>投标人</w:t>
      </w:r>
      <w:r>
        <w:rPr>
          <w:rFonts w:hint="eastAsia"/>
          <w:kern w:val="2"/>
        </w:rPr>
        <w:t>应为中型企业或小型、微型企业或监狱企业或残疾人福利性单位；</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)本项目不允许分包，不接受联合体投标。</w:t>
      </w:r>
    </w:p>
    <w:p>
      <w:pPr>
        <w:spacing w:line="360" w:lineRule="auto"/>
        <w:jc w:val="left"/>
        <w:rPr>
          <w:rFonts w:ascii="宋体" w:hAnsi="宋体" w:cs="宋体"/>
          <w:b/>
          <w:spacing w:val="4"/>
          <w:sz w:val="24"/>
          <w:szCs w:val="24"/>
        </w:rPr>
      </w:pPr>
      <w:r>
        <w:rPr>
          <w:rFonts w:hint="eastAsia" w:ascii="宋体" w:hAnsi="宋体" w:cs="宋体"/>
          <w:b/>
          <w:spacing w:val="4"/>
          <w:sz w:val="24"/>
          <w:szCs w:val="24"/>
        </w:rPr>
        <w:t>备注：后附相应格式的，完全按照相关格式进行提供。</w:t>
      </w:r>
    </w:p>
    <w:p>
      <w:pPr>
        <w:spacing w:line="360" w:lineRule="auto"/>
        <w:jc w:val="left"/>
        <w:rPr>
          <w:rFonts w:ascii="宋体" w:hAnsi="宋体" w:cs="宋体"/>
          <w:b/>
          <w:spacing w:val="4"/>
          <w:sz w:val="24"/>
          <w:szCs w:val="24"/>
        </w:rPr>
      </w:pPr>
      <w:r>
        <w:rPr>
          <w:rFonts w:ascii="宋体" w:hAnsi="宋体"/>
          <w:b/>
          <w:sz w:val="32"/>
          <w:szCs w:val="32"/>
        </w:rPr>
        <w:br w:type="page"/>
      </w:r>
      <w:r>
        <w:rPr>
          <w:rFonts w:hint="eastAsia" w:ascii="宋体" w:hAnsi="宋体"/>
          <w:b/>
          <w:sz w:val="24"/>
          <w:szCs w:val="24"/>
        </w:rPr>
        <w:t>附件1：</w:t>
      </w:r>
    </w:p>
    <w:p>
      <w:pPr>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无重大违法记录的书面声明 </w:t>
      </w:r>
    </w:p>
    <w:p>
      <w:pPr>
        <w:pStyle w:val="15"/>
        <w:spacing w:before="0" w:beforeAutospacing="0" w:after="0" w:afterAutospacing="0" w:line="360" w:lineRule="auto"/>
      </w:pPr>
    </w:p>
    <w:p>
      <w:pPr>
        <w:pStyle w:val="15"/>
        <w:spacing w:before="0" w:beforeAutospacing="0" w:after="0" w:afterAutospacing="0" w:line="360" w:lineRule="auto"/>
        <w:rPr>
          <w:color w:val="000000"/>
        </w:rPr>
      </w:pPr>
      <w:r>
        <w:rPr>
          <w:rFonts w:hint="eastAsia"/>
        </w:rPr>
        <w:t>致</w:t>
      </w:r>
      <w:r>
        <w:rPr>
          <w:rFonts w:hint="eastAsia"/>
          <w:u w:val="single"/>
        </w:rPr>
        <w:t>（采购人/采购代理机构）</w:t>
      </w:r>
      <w:r>
        <w:rPr>
          <w:rFonts w:hint="eastAsia"/>
          <w:color w:val="000000"/>
        </w:rPr>
        <w:t>：</w:t>
      </w:r>
    </w:p>
    <w:p>
      <w:pPr>
        <w:pStyle w:val="15"/>
        <w:spacing w:before="0" w:beforeAutospacing="0" w:after="0" w:afterAutospacing="0" w:line="360" w:lineRule="auto"/>
        <w:rPr>
          <w:color w:val="000000"/>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u w:val="single"/>
        </w:rPr>
        <w:t>（投标人名称）</w:t>
      </w:r>
      <w:r>
        <w:rPr>
          <w:rFonts w:hint="eastAsia" w:ascii="宋体" w:hAnsi="宋体"/>
          <w:color w:val="000000"/>
          <w:sz w:val="24"/>
          <w:szCs w:val="24"/>
        </w:rPr>
        <w:t>为在中华人民共和国境内合法注册并经营的机构。在此郑重声明，我公司在参与本次政府采购活动前</w:t>
      </w:r>
      <w:r>
        <w:rPr>
          <w:rFonts w:ascii="宋体" w:hAnsi="宋体"/>
          <w:color w:val="000000"/>
          <w:sz w:val="24"/>
          <w:szCs w:val="24"/>
        </w:rPr>
        <w:t>3</w:t>
      </w:r>
      <w:r>
        <w:rPr>
          <w:rFonts w:hint="eastAsia" w:ascii="宋体" w:hAnsi="宋体"/>
          <w:color w:val="000000"/>
          <w:sz w:val="24"/>
          <w:szCs w:val="24"/>
        </w:rPr>
        <w:t>年内在经营活动中没有重大违法记录。</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p>
    <w:p>
      <w:pPr>
        <w:spacing w:line="360" w:lineRule="auto"/>
        <w:ind w:right="1155" w:rightChars="550" w:firstLine="3600" w:firstLineChars="15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600" w:firstLineChars="1500"/>
        <w:jc w:val="left"/>
        <w:rPr>
          <w:rFonts w:ascii="宋体" w:hAnsi="宋体"/>
          <w:sz w:val="24"/>
        </w:rPr>
      </w:pPr>
      <w:r>
        <w:rPr>
          <w:rFonts w:ascii="宋体" w:hAnsi="宋体"/>
          <w:sz w:val="24"/>
        </w:rPr>
        <w:t>日    期</w:t>
      </w:r>
      <w:r>
        <w:rPr>
          <w:rFonts w:hint="eastAsia" w:ascii="宋体" w:hAnsi="宋体"/>
          <w:sz w:val="24"/>
        </w:rPr>
        <w:t>：</w:t>
      </w:r>
    </w:p>
    <w:p>
      <w:pPr>
        <w:pStyle w:val="11"/>
      </w:pPr>
    </w:p>
    <w:p>
      <w:pPr>
        <w:pStyle w:val="11"/>
      </w:pPr>
    </w:p>
    <w:p>
      <w:pPr>
        <w:pStyle w:val="11"/>
      </w:pPr>
    </w:p>
    <w:p>
      <w:pPr>
        <w:pStyle w:val="2"/>
        <w:spacing w:line="360" w:lineRule="auto"/>
        <w:jc w:val="left"/>
        <w:rPr>
          <w:rFonts w:ascii="宋体" w:hAnsi="宋体"/>
          <w:sz w:val="24"/>
          <w:szCs w:val="24"/>
        </w:rPr>
      </w:pPr>
      <w:r>
        <w:rPr>
          <w:rFonts w:hint="eastAsia" w:ascii="宋体" w:hAnsi="宋体"/>
          <w:sz w:val="24"/>
          <w:szCs w:val="24"/>
        </w:rPr>
        <w:t>注：1、政府采购活动中的“重大违法记录”是指，供应商因违法经营受到刑事处罚或者责令停产停业、吊销许可证或者执照、较大数额罚款等行政处罚。</w:t>
      </w:r>
    </w:p>
    <w:p>
      <w:pPr>
        <w:pStyle w:val="11"/>
        <w:spacing w:line="360" w:lineRule="auto"/>
      </w:pPr>
      <w:r>
        <w:rPr>
          <w:rFonts w:hint="eastAsia" w:ascii="宋体" w:hAnsi="宋体"/>
          <w:sz w:val="24"/>
          <w:szCs w:val="24"/>
        </w:rPr>
        <w:t>2、依据财政部关于《中华人民共和国政府采购法实施条例》第十九条第一款“较大数额罚款”具体适用问题的意见（征求意见稿），200万元以上的罚款认定为《中华人民共和国政府采购法实施条例》第十九条第一款规定的“较大数额罚款”。</w:t>
      </w:r>
    </w:p>
    <w:p>
      <w:pPr>
        <w:adjustRightInd w:val="0"/>
        <w:snapToGrid w:val="0"/>
        <w:spacing w:line="360" w:lineRule="auto"/>
        <w:jc w:val="left"/>
        <w:rPr>
          <w:rFonts w:ascii="宋体" w:hAnsi="宋体"/>
          <w:b/>
          <w:sz w:val="24"/>
        </w:rPr>
      </w:pPr>
      <w:r>
        <w:rPr>
          <w:rFonts w:ascii="宋体" w:hAnsi="宋体"/>
          <w:sz w:val="24"/>
        </w:rPr>
        <w:br w:type="page"/>
      </w:r>
      <w:bookmarkEnd w:id="45"/>
      <w:bookmarkEnd w:id="46"/>
      <w:bookmarkStart w:id="47" w:name="_Toc283035117"/>
      <w:bookmarkStart w:id="48" w:name="_Toc283035204"/>
      <w:bookmarkStart w:id="49" w:name="_Toc283035600"/>
      <w:bookmarkStart w:id="50" w:name="_Toc19169"/>
      <w:bookmarkStart w:id="51" w:name="_Toc403077650"/>
      <w:bookmarkStart w:id="52" w:name="_Toc4146"/>
      <w:bookmarkStart w:id="53" w:name="_Toc324414285"/>
      <w:bookmarkStart w:id="54" w:name="_Toc363474029"/>
      <w:bookmarkStart w:id="55" w:name="_Toc282530019"/>
      <w:r>
        <w:rPr>
          <w:rFonts w:hint="eastAsia" w:ascii="宋体" w:hAnsi="宋体"/>
          <w:b/>
          <w:sz w:val="24"/>
        </w:rPr>
        <w:t>附件2：</w:t>
      </w:r>
    </w:p>
    <w:p>
      <w:pPr>
        <w:adjustRightInd w:val="0"/>
        <w:snapToGrid w:val="0"/>
        <w:spacing w:line="360" w:lineRule="auto"/>
        <w:jc w:val="center"/>
        <w:rPr>
          <w:rFonts w:ascii="宋体"/>
          <w:b/>
          <w:kern w:val="0"/>
          <w:sz w:val="24"/>
          <w:szCs w:val="24"/>
        </w:rPr>
      </w:pPr>
      <w:r>
        <w:rPr>
          <w:rFonts w:hint="eastAsia" w:ascii="宋体"/>
          <w:b/>
          <w:kern w:val="0"/>
          <w:sz w:val="24"/>
          <w:szCs w:val="24"/>
        </w:rPr>
        <w:t xml:space="preserve">履行合同所必须的设备和专业技术能力的书面承诺 </w:t>
      </w:r>
    </w:p>
    <w:p>
      <w:pPr>
        <w:adjustRightInd w:val="0"/>
        <w:snapToGrid w:val="0"/>
        <w:spacing w:line="360" w:lineRule="auto"/>
        <w:jc w:val="center"/>
        <w:rPr>
          <w:rFonts w:ascii="宋体"/>
          <w:b/>
          <w:kern w:val="0"/>
          <w:sz w:val="28"/>
          <w:szCs w:val="36"/>
        </w:rPr>
      </w:pPr>
    </w:p>
    <w:p>
      <w:pPr>
        <w:spacing w:line="480" w:lineRule="auto"/>
        <w:rPr>
          <w:rFonts w:ascii="宋体"/>
          <w:kern w:val="0"/>
          <w:sz w:val="24"/>
          <w:u w:val="single"/>
        </w:rPr>
      </w:pPr>
      <w:r>
        <w:rPr>
          <w:rFonts w:hint="eastAsia" w:ascii="宋体"/>
          <w:kern w:val="0"/>
          <w:sz w:val="24"/>
          <w:u w:val="single"/>
        </w:rPr>
        <w:t>致（采购人/采购代理机构）：</w:t>
      </w:r>
    </w:p>
    <w:p>
      <w:pPr>
        <w:spacing w:line="480" w:lineRule="auto"/>
        <w:ind w:firstLine="480" w:firstLineChars="200"/>
        <w:rPr>
          <w:rFonts w:ascii="宋体"/>
          <w:kern w:val="0"/>
          <w:sz w:val="24"/>
        </w:rPr>
      </w:pPr>
      <w:r>
        <w:rPr>
          <w:rFonts w:hint="eastAsia" w:ascii="宋体"/>
          <w:kern w:val="0"/>
          <w:sz w:val="24"/>
          <w:u w:val="single"/>
        </w:rPr>
        <w:t>（投标人名称）</w:t>
      </w:r>
      <w:r>
        <w:rPr>
          <w:rFonts w:hint="eastAsia" w:ascii="宋体"/>
          <w:kern w:val="0"/>
          <w:sz w:val="24"/>
        </w:rPr>
        <w:t>于</w:t>
      </w:r>
      <w:r>
        <w:rPr>
          <w:rFonts w:hint="eastAsia" w:ascii="宋体"/>
          <w:kern w:val="0"/>
          <w:sz w:val="24"/>
          <w:u w:val="single"/>
        </w:rPr>
        <w:t xml:space="preserve">    年  月  日</w:t>
      </w:r>
      <w:r>
        <w:rPr>
          <w:rFonts w:hint="eastAsia" w:ascii="宋体"/>
          <w:kern w:val="0"/>
          <w:sz w:val="24"/>
        </w:rPr>
        <w:t>在中华人民共和国境内</w:t>
      </w:r>
      <w:r>
        <w:rPr>
          <w:rFonts w:hint="eastAsia" w:ascii="宋体"/>
          <w:kern w:val="0"/>
          <w:sz w:val="24"/>
          <w:u w:val="single"/>
        </w:rPr>
        <w:t>（详细注册地址）</w:t>
      </w:r>
      <w:r>
        <w:rPr>
          <w:rFonts w:hint="eastAsia" w:ascii="宋体"/>
          <w:kern w:val="0"/>
          <w:sz w:val="24"/>
        </w:rPr>
        <w:t>合法注册并经营，公司主营业务为</w:t>
      </w:r>
      <w:r>
        <w:rPr>
          <w:rFonts w:hint="eastAsia" w:ascii="宋体"/>
          <w:kern w:val="0"/>
          <w:sz w:val="24"/>
          <w:u w:val="single"/>
        </w:rPr>
        <w:t xml:space="preserve">     </w:t>
      </w:r>
      <w:r>
        <w:rPr>
          <w:rFonts w:hint="eastAsia" w:ascii="宋体"/>
          <w:kern w:val="0"/>
          <w:sz w:val="24"/>
        </w:rPr>
        <w:t>，现有员工数量为</w:t>
      </w:r>
      <w:r>
        <w:rPr>
          <w:rFonts w:hint="eastAsia" w:ascii="宋体"/>
          <w:kern w:val="0"/>
          <w:sz w:val="24"/>
          <w:u w:val="single"/>
        </w:rPr>
        <w:t xml:space="preserve">     </w:t>
      </w:r>
      <w:r>
        <w:rPr>
          <w:rFonts w:hint="eastAsia" w:ascii="宋体"/>
          <w:kern w:val="0"/>
          <w:sz w:val="24"/>
        </w:rPr>
        <w:t>，其中与履行本合同相关的专业技术人员有</w:t>
      </w:r>
      <w:r>
        <w:rPr>
          <w:rFonts w:hint="eastAsia" w:ascii="宋体"/>
          <w:kern w:val="0"/>
          <w:sz w:val="24"/>
          <w:u w:val="single"/>
        </w:rPr>
        <w:t>（专业能力、数量）</w:t>
      </w:r>
      <w:r>
        <w:rPr>
          <w:rFonts w:hint="eastAsia" w:ascii="宋体"/>
          <w:kern w:val="0"/>
          <w:sz w:val="24"/>
        </w:rPr>
        <w:t>，本公司郑重承诺，具有履行本合同所必需的设备和专业技术能力。</w:t>
      </w:r>
    </w:p>
    <w:p>
      <w:pPr>
        <w:adjustRightInd w:val="0"/>
        <w:snapToGrid w:val="0"/>
        <w:spacing w:line="360" w:lineRule="auto"/>
        <w:jc w:val="center"/>
        <w:rPr>
          <w:rFonts w:ascii="宋体"/>
          <w:b/>
          <w:kern w:val="0"/>
          <w:sz w:val="28"/>
          <w:szCs w:val="36"/>
        </w:rPr>
      </w:pPr>
    </w:p>
    <w:p>
      <w:pPr>
        <w:adjustRightInd w:val="0"/>
        <w:snapToGrid w:val="0"/>
        <w:spacing w:line="360" w:lineRule="auto"/>
        <w:jc w:val="center"/>
        <w:rPr>
          <w:rFonts w:ascii="宋体"/>
          <w:b/>
          <w:kern w:val="0"/>
          <w:sz w:val="28"/>
          <w:szCs w:val="36"/>
        </w:rPr>
      </w:pPr>
    </w:p>
    <w:p>
      <w:pPr>
        <w:adjustRightInd w:val="0"/>
        <w:snapToGrid w:val="0"/>
        <w:spacing w:line="360" w:lineRule="auto"/>
        <w:jc w:val="center"/>
        <w:rPr>
          <w:rFonts w:ascii="宋体"/>
          <w:b/>
          <w:kern w:val="0"/>
          <w:sz w:val="28"/>
          <w:szCs w:val="36"/>
        </w:rPr>
      </w:pPr>
    </w:p>
    <w:p>
      <w:pPr>
        <w:spacing w:line="480" w:lineRule="auto"/>
        <w:ind w:left="4305" w:leftChars="2050"/>
        <w:rPr>
          <w:rFonts w:ascii="宋体" w:hAnsi="宋体" w:cs="宋体"/>
          <w:kern w:val="0"/>
          <w:sz w:val="24"/>
          <w:szCs w:val="24"/>
        </w:rPr>
      </w:pPr>
      <w:r>
        <w:rPr>
          <w:rFonts w:hint="eastAsia" w:ascii="宋体" w:hAnsi="宋体" w:cs="宋体"/>
          <w:kern w:val="0"/>
          <w:sz w:val="24"/>
          <w:szCs w:val="24"/>
        </w:rPr>
        <w:t>投标人名称（加盖单位公章）：</w:t>
      </w:r>
    </w:p>
    <w:p>
      <w:pPr>
        <w:spacing w:line="480" w:lineRule="auto"/>
        <w:ind w:left="4305" w:leftChars="2050"/>
        <w:rPr>
          <w:rFonts w:ascii="宋体" w:hAnsi="宋体" w:cs="宋体"/>
          <w:kern w:val="0"/>
          <w:sz w:val="24"/>
          <w:szCs w:val="24"/>
        </w:rPr>
      </w:pPr>
      <w:r>
        <w:rPr>
          <w:rFonts w:hint="eastAsia" w:ascii="宋体" w:hAnsi="宋体" w:cs="宋体"/>
          <w:kern w:val="0"/>
          <w:sz w:val="24"/>
          <w:szCs w:val="24"/>
        </w:rPr>
        <w:t>日    期：</w:t>
      </w:r>
    </w:p>
    <w:p>
      <w:pPr>
        <w:adjustRightInd w:val="0"/>
        <w:snapToGrid w:val="0"/>
        <w:spacing w:line="360" w:lineRule="auto"/>
        <w:jc w:val="left"/>
        <w:rPr>
          <w:rFonts w:ascii="宋体" w:hAnsi="宋体"/>
          <w:b/>
          <w:sz w:val="24"/>
        </w:rPr>
      </w:pPr>
      <w:r>
        <w:br w:type="page"/>
      </w:r>
      <w:r>
        <w:rPr>
          <w:rFonts w:hint="eastAsia" w:ascii="宋体" w:hAnsi="宋体"/>
          <w:b/>
          <w:sz w:val="24"/>
        </w:rPr>
        <w:t>附件3：</w:t>
      </w:r>
    </w:p>
    <w:p>
      <w:pPr>
        <w:pStyle w:val="11"/>
        <w:rPr>
          <w:sz w:val="30"/>
          <w:szCs w:val="30"/>
        </w:rPr>
      </w:pPr>
    </w:p>
    <w:p>
      <w:pPr>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法定代表人身份证明 </w:t>
      </w:r>
    </w:p>
    <w:p>
      <w:pPr>
        <w:spacing w:line="440" w:lineRule="exact"/>
        <w:rPr>
          <w:rFonts w:ascii="宋体" w:hAnsi="宋体"/>
          <w:sz w:val="24"/>
          <w:szCs w:val="24"/>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姓名：</w:t>
      </w:r>
      <w:r>
        <w:rPr>
          <w:rFonts w:hint="eastAsia" w:ascii="宋体" w:hAnsi="宋体"/>
          <w:color w:val="000000"/>
          <w:sz w:val="24"/>
          <w:szCs w:val="24"/>
          <w:u w:val="single"/>
        </w:rPr>
        <w:t xml:space="preserve">        </w:t>
      </w:r>
      <w:r>
        <w:rPr>
          <w:rFonts w:hint="eastAsia" w:ascii="宋体" w:hAnsi="宋体"/>
          <w:color w:val="000000"/>
          <w:sz w:val="24"/>
          <w:szCs w:val="24"/>
        </w:rPr>
        <w:t>性别：</w:t>
      </w:r>
      <w:bookmarkStart w:id="56" w:name="_Toc352691662"/>
      <w:bookmarkStart w:id="57" w:name="_Toc27897"/>
      <w:bookmarkStart w:id="58" w:name="_Toc369531698"/>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年</w:t>
      </w:r>
      <w:bookmarkEnd w:id="56"/>
      <w:bookmarkEnd w:id="57"/>
      <w:bookmarkEnd w:id="58"/>
      <w:r>
        <w:rPr>
          <w:rFonts w:hint="eastAsia" w:ascii="宋体" w:hAnsi="宋体"/>
          <w:color w:val="000000"/>
          <w:sz w:val="24"/>
          <w:szCs w:val="24"/>
        </w:rPr>
        <w:t>龄</w:t>
      </w:r>
      <w:bookmarkStart w:id="59" w:name="_Toc247527829"/>
      <w:bookmarkStart w:id="60" w:name="_Toc15573"/>
      <w:bookmarkStart w:id="61" w:name="_Toc247514248"/>
      <w:bookmarkStart w:id="62" w:name="_Toc300835211"/>
      <w:bookmarkStart w:id="63" w:name="_Toc384308377"/>
      <w:bookmarkStart w:id="64" w:name="_Toc352691663"/>
      <w:bookmarkStart w:id="65" w:name="_Toc369531699"/>
      <w:bookmarkStart w:id="66" w:name="_Toc144974858"/>
      <w:bookmarkStart w:id="67" w:name="_Toc152045789"/>
      <w:bookmarkStart w:id="68" w:name="_Toc152042578"/>
      <w:bookmarkStart w:id="69" w:name="_Toc361508754"/>
      <w:r>
        <w:rPr>
          <w:rFonts w:hint="eastAsia" w:ascii="宋体" w:hAnsi="宋体"/>
          <w:color w:val="000000"/>
          <w:sz w:val="24"/>
          <w:szCs w:val="24"/>
        </w:rPr>
        <w:t>：</w:t>
      </w:r>
      <w:bookmarkEnd w:id="59"/>
      <w:bookmarkEnd w:id="60"/>
      <w:bookmarkEnd w:id="61"/>
      <w:bookmarkEnd w:id="62"/>
      <w:bookmarkEnd w:id="63"/>
      <w:bookmarkEnd w:id="64"/>
      <w:bookmarkEnd w:id="65"/>
      <w:bookmarkEnd w:id="66"/>
      <w:bookmarkEnd w:id="67"/>
      <w:bookmarkEnd w:id="68"/>
      <w:bookmarkEnd w:id="69"/>
      <w:r>
        <w:rPr>
          <w:rFonts w:hint="eastAsia" w:ascii="宋体" w:hAnsi="宋体"/>
          <w:color w:val="000000"/>
          <w:sz w:val="24"/>
          <w:szCs w:val="24"/>
          <w:u w:val="single"/>
        </w:rPr>
        <w:t xml:space="preserve">        </w:t>
      </w:r>
      <w:r>
        <w:rPr>
          <w:rFonts w:hint="eastAsia" w:ascii="宋体" w:hAnsi="宋体"/>
          <w:color w:val="000000"/>
          <w:sz w:val="24"/>
          <w:szCs w:val="24"/>
        </w:rPr>
        <w:t>职务：</w:t>
      </w:r>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系</w:t>
      </w:r>
      <w:r>
        <w:rPr>
          <w:rFonts w:hint="eastAsia" w:ascii="宋体" w:hAnsi="宋体"/>
          <w:color w:val="000000"/>
          <w:sz w:val="24"/>
          <w:szCs w:val="24"/>
          <w:u w:val="single"/>
        </w:rPr>
        <w:t>（投标人名称）</w:t>
      </w:r>
      <w:r>
        <w:rPr>
          <w:rFonts w:hint="eastAsia" w:ascii="宋体" w:hAnsi="宋体"/>
          <w:color w:val="000000"/>
          <w:sz w:val="24"/>
          <w:szCs w:val="24"/>
        </w:rPr>
        <w:t>的法定代表人。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特此证明。</w:t>
      </w:r>
    </w:p>
    <w:p>
      <w:pPr>
        <w:spacing w:line="360" w:lineRule="auto"/>
        <w:ind w:firstLine="480" w:firstLineChars="200"/>
        <w:rPr>
          <w:rFonts w:ascii="宋体" w:hAnsi="宋体"/>
          <w:color w:val="000000"/>
          <w:sz w:val="24"/>
          <w:szCs w:val="24"/>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附：法定代表人身份证复印件。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注：本身份证明需由投标人加盖单位公章。</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left="1680" w:leftChars="800" w:right="1155" w:rightChars="550" w:firstLine="2880" w:firstLineChars="1200"/>
        <w:jc w:val="left"/>
        <w:rPr>
          <w:rFonts w:ascii="宋体" w:hAnsi="宋体"/>
          <w:sz w:val="24"/>
        </w:rPr>
      </w:pPr>
    </w:p>
    <w:p>
      <w:pPr>
        <w:spacing w:line="360" w:lineRule="auto"/>
        <w:ind w:left="1680" w:leftChars="800" w:right="1155" w:rightChars="550" w:firstLine="2880" w:firstLineChars="1200"/>
        <w:jc w:val="left"/>
        <w:rPr>
          <w:rFonts w:ascii="宋体" w:hAnsi="宋体"/>
          <w:sz w:val="24"/>
        </w:rPr>
      </w:pPr>
    </w:p>
    <w:p>
      <w:pPr>
        <w:spacing w:line="360" w:lineRule="auto"/>
        <w:ind w:right="1155" w:rightChars="550" w:firstLine="3840" w:firstLineChars="16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日    期</w:t>
      </w:r>
      <w:r>
        <w:rPr>
          <w:rFonts w:hint="eastAsia" w:ascii="宋体" w:hAnsi="宋体"/>
          <w:sz w:val="24"/>
        </w:rPr>
        <w:t>：</w:t>
      </w:r>
    </w:p>
    <w:p>
      <w:pPr>
        <w:adjustRightInd w:val="0"/>
        <w:snapToGrid w:val="0"/>
        <w:spacing w:line="360" w:lineRule="auto"/>
        <w:jc w:val="left"/>
        <w:rPr>
          <w:rFonts w:ascii="宋体" w:hAnsi="宋体"/>
          <w:b/>
          <w:sz w:val="24"/>
        </w:rPr>
      </w:pPr>
      <w:r>
        <w:rPr>
          <w:rFonts w:ascii="宋体" w:hAnsi="宋体"/>
          <w:spacing w:val="4"/>
          <w:sz w:val="24"/>
          <w:szCs w:val="24"/>
        </w:rPr>
        <w:br w:type="page"/>
      </w:r>
      <w:r>
        <w:rPr>
          <w:rFonts w:hint="eastAsia" w:ascii="宋体" w:hAnsi="宋体"/>
          <w:b/>
          <w:sz w:val="24"/>
        </w:rPr>
        <w:t>附件4：</w:t>
      </w:r>
    </w:p>
    <w:p>
      <w:pPr>
        <w:adjustRightInd w:val="0"/>
        <w:snapToGrid w:val="0"/>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法定代表人授权书 </w:t>
      </w:r>
    </w:p>
    <w:p>
      <w:pPr>
        <w:spacing w:line="360" w:lineRule="auto"/>
        <w:jc w:val="left"/>
        <w:rPr>
          <w:rFonts w:ascii="宋体" w:hAnsi="宋体"/>
          <w:spacing w:val="4"/>
          <w:sz w:val="24"/>
          <w:szCs w:val="24"/>
        </w:rPr>
      </w:pPr>
      <w:r>
        <w:rPr>
          <w:rFonts w:hint="eastAsia" w:ascii="宋体" w:hAnsi="宋体"/>
          <w:spacing w:val="4"/>
          <w:sz w:val="24"/>
          <w:szCs w:val="24"/>
        </w:rPr>
        <w:t>致：</w:t>
      </w:r>
      <w:r>
        <w:rPr>
          <w:rFonts w:hint="eastAsia" w:ascii="宋体" w:hAnsi="宋体"/>
          <w:spacing w:val="4"/>
          <w:sz w:val="24"/>
          <w:u w:val="single"/>
        </w:rPr>
        <w:t>陕西诠睿项目管理有限公司</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u w:val="single"/>
        </w:rPr>
        <w:t>(投标人名称)</w:t>
      </w:r>
      <w:r>
        <w:rPr>
          <w:rFonts w:hint="eastAsia" w:ascii="宋体" w:hAnsi="宋体"/>
          <w:spacing w:val="4"/>
          <w:sz w:val="24"/>
          <w:szCs w:val="24"/>
        </w:rPr>
        <w:t>按中华人民共和国法律于</w:t>
      </w:r>
      <w:r>
        <w:rPr>
          <w:rFonts w:hint="eastAsia" w:ascii="宋体" w:hAnsi="宋体"/>
          <w:spacing w:val="4"/>
          <w:sz w:val="24"/>
          <w:szCs w:val="24"/>
          <w:u w:val="single"/>
        </w:rPr>
        <w:t>（  年  月  日）</w:t>
      </w:r>
      <w:r>
        <w:rPr>
          <w:rFonts w:hint="eastAsia" w:ascii="宋体" w:hAnsi="宋体"/>
          <w:spacing w:val="4"/>
          <w:sz w:val="24"/>
          <w:szCs w:val="24"/>
        </w:rPr>
        <w:t>成立。</w:t>
      </w:r>
      <w:r>
        <w:rPr>
          <w:rFonts w:hint="eastAsia" w:ascii="宋体" w:hAnsi="宋体"/>
          <w:spacing w:val="4"/>
          <w:sz w:val="24"/>
          <w:szCs w:val="24"/>
          <w:u w:val="single"/>
        </w:rPr>
        <w:t>(法定代表人姓名)</w:t>
      </w:r>
      <w:r>
        <w:rPr>
          <w:rFonts w:hint="eastAsia" w:ascii="宋体" w:hAnsi="宋体"/>
          <w:spacing w:val="4"/>
          <w:sz w:val="24"/>
          <w:szCs w:val="24"/>
        </w:rPr>
        <w:t>特授权</w:t>
      </w:r>
      <w:r>
        <w:rPr>
          <w:rFonts w:hint="eastAsia" w:ascii="宋体" w:hAnsi="宋体"/>
          <w:spacing w:val="4"/>
          <w:sz w:val="24"/>
          <w:szCs w:val="24"/>
          <w:u w:val="single"/>
        </w:rPr>
        <w:t>（被授权人姓名）</w:t>
      </w:r>
      <w:r>
        <w:rPr>
          <w:rFonts w:hint="eastAsia" w:ascii="宋体" w:hAnsi="宋体"/>
          <w:spacing w:val="4"/>
          <w:sz w:val="24"/>
          <w:szCs w:val="24"/>
        </w:rPr>
        <w:t>代表我公司全权办理针对本次</w:t>
      </w:r>
      <w:r>
        <w:rPr>
          <w:rFonts w:hint="eastAsia" w:ascii="宋体" w:hAnsi="宋体"/>
          <w:spacing w:val="4"/>
          <w:sz w:val="24"/>
          <w:szCs w:val="24"/>
          <w:u w:val="single"/>
        </w:rPr>
        <w:t>（项目名称、编号）</w:t>
      </w:r>
      <w:r>
        <w:rPr>
          <w:rFonts w:hint="eastAsia" w:ascii="宋体" w:hAnsi="宋体"/>
          <w:spacing w:val="4"/>
          <w:sz w:val="24"/>
          <w:szCs w:val="24"/>
        </w:rPr>
        <w:t>投标、谈判、签约等具体工作，并签署全部有关的文件、协议及合同。</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我公司对被授权人的签名负全部责任。</w:t>
      </w:r>
    </w:p>
    <w:p>
      <w:pPr>
        <w:spacing w:line="360" w:lineRule="auto"/>
        <w:ind w:right="540" w:rightChars="257" w:firstLine="480" w:firstLineChars="200"/>
        <w:jc w:val="left"/>
        <w:rPr>
          <w:rFonts w:ascii="宋体" w:hAnsi="宋体"/>
          <w:sz w:val="24"/>
          <w:szCs w:val="24"/>
        </w:rPr>
      </w:pPr>
      <w:r>
        <w:rPr>
          <w:rFonts w:hint="eastAsia" w:ascii="宋体" w:hAnsi="宋体"/>
          <w:sz w:val="24"/>
          <w:szCs w:val="24"/>
        </w:rPr>
        <w:t>委托期限：自投标文件递交截止之日起90天</w:t>
      </w:r>
    </w:p>
    <w:p>
      <w:pPr>
        <w:spacing w:line="360" w:lineRule="auto"/>
        <w:ind w:right="540" w:rightChars="257" w:firstLine="480" w:firstLineChars="200"/>
        <w:jc w:val="left"/>
        <w:rPr>
          <w:rFonts w:ascii="宋体" w:hAnsi="宋体"/>
          <w:sz w:val="24"/>
          <w:szCs w:val="24"/>
        </w:rPr>
      </w:pPr>
      <w:r>
        <w:rPr>
          <w:rFonts w:hint="eastAsia" w:ascii="宋体" w:hAnsi="宋体"/>
          <w:sz w:val="24"/>
          <w:szCs w:val="24"/>
        </w:rPr>
        <w:t>特此证明。</w:t>
      </w:r>
    </w:p>
    <w:p>
      <w:pPr>
        <w:pStyle w:val="5"/>
      </w:pPr>
    </w:p>
    <w:tbl>
      <w:tblPr>
        <w:tblStyle w:val="18"/>
        <w:tblW w:w="0" w:type="auto"/>
        <w:jc w:val="center"/>
        <w:tblLayout w:type="fixed"/>
        <w:tblCellMar>
          <w:top w:w="0" w:type="dxa"/>
          <w:left w:w="108" w:type="dxa"/>
          <w:bottom w:w="0" w:type="dxa"/>
          <w:right w:w="108" w:type="dxa"/>
        </w:tblCellMar>
      </w:tblPr>
      <w:tblGrid>
        <w:gridCol w:w="4226"/>
        <w:gridCol w:w="4016"/>
      </w:tblGrid>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被授权人签字或盖章：</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法定代表人签字</w:t>
            </w:r>
            <w:r>
              <w:rPr>
                <w:rFonts w:hint="eastAsia" w:ascii="宋体" w:hAnsi="宋体"/>
                <w:spacing w:val="4"/>
                <w:sz w:val="24"/>
                <w:szCs w:val="24"/>
                <w:lang w:eastAsia="zh-CN"/>
              </w:rPr>
              <w:t>或</w:t>
            </w:r>
            <w:r>
              <w:rPr>
                <w:rFonts w:hint="eastAsia" w:ascii="宋体" w:hAnsi="宋体"/>
                <w:spacing w:val="4"/>
                <w:sz w:val="24"/>
                <w:szCs w:val="24"/>
              </w:rPr>
              <w:t>盖章：</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职务：</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职务：</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身份证号：</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身份证号：</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所在部门：</w:t>
            </w:r>
          </w:p>
        </w:tc>
        <w:tc>
          <w:tcPr>
            <w:tcW w:w="4016" w:type="dxa"/>
          </w:tcPr>
          <w:p>
            <w:pPr>
              <w:spacing w:line="360" w:lineRule="auto"/>
              <w:jc w:val="left"/>
              <w:rPr>
                <w:rFonts w:ascii="宋体" w:hAnsi="宋体"/>
                <w:spacing w:val="4"/>
                <w:sz w:val="24"/>
                <w:szCs w:val="24"/>
              </w:rPr>
            </w:pPr>
          </w:p>
        </w:tc>
      </w:tr>
    </w:tbl>
    <w:p>
      <w:pPr>
        <w:spacing w:line="360" w:lineRule="auto"/>
        <w:ind w:right="540" w:rightChars="257" w:firstLine="440" w:firstLineChars="200"/>
        <w:jc w:val="left"/>
        <w:rPr>
          <w:rFonts w:ascii="宋体" w:hAnsi="宋体"/>
          <w:color w:val="000000"/>
          <w:sz w:val="22"/>
          <w:szCs w:val="21"/>
          <w:lang w:val="zh-CN"/>
        </w:rPr>
      </w:pPr>
      <w:r>
        <w:rPr>
          <w:rFonts w:hint="eastAsia" w:ascii="宋体" w:hAnsi="宋体"/>
          <w:color w:val="000000"/>
          <w:sz w:val="22"/>
          <w:szCs w:val="21"/>
          <w:lang w:val="zh-CN"/>
        </w:rPr>
        <w:t>附：法定代表人、被授权人身份证复印件</w:t>
      </w:r>
    </w:p>
    <w:tbl>
      <w:tblPr>
        <w:tblStyle w:val="18"/>
        <w:tblW w:w="0" w:type="auto"/>
        <w:jc w:val="center"/>
        <w:tblLayout w:type="fixed"/>
        <w:tblCellMar>
          <w:top w:w="0" w:type="dxa"/>
          <w:left w:w="108" w:type="dxa"/>
          <w:bottom w:w="0" w:type="dxa"/>
          <w:right w:w="108" w:type="dxa"/>
        </w:tblCellMar>
      </w:tblPr>
      <w:tblGrid>
        <w:gridCol w:w="4161"/>
        <w:gridCol w:w="4028"/>
      </w:tblGrid>
      <w:tr>
        <w:tblPrEx>
          <w:tblCellMar>
            <w:top w:w="0" w:type="dxa"/>
            <w:left w:w="108" w:type="dxa"/>
            <w:bottom w:w="0" w:type="dxa"/>
            <w:right w:w="108" w:type="dxa"/>
          </w:tblCellMar>
        </w:tblPrEx>
        <w:trPr>
          <w:trHeight w:val="2327" w:hRule="atLeast"/>
          <w:jc w:val="center"/>
        </w:trPr>
        <w:tc>
          <w:tcPr>
            <w:tcW w:w="41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lang w:val="zh-CN"/>
              </w:rPr>
              <w:t>法定代表人身份证复印件粘贴处</w:t>
            </w:r>
          </w:p>
          <w:p>
            <w:pPr>
              <w:spacing w:line="360" w:lineRule="auto"/>
              <w:jc w:val="center"/>
              <w:rPr>
                <w:rFonts w:ascii="宋体" w:hAnsi="宋体"/>
                <w:color w:val="000000"/>
                <w:sz w:val="22"/>
                <w:szCs w:val="21"/>
                <w:lang w:val="zh-CN"/>
              </w:rPr>
            </w:pPr>
            <w:r>
              <w:rPr>
                <w:rFonts w:ascii="宋体" w:hAnsi="宋体"/>
                <w:color w:val="000000"/>
                <w:sz w:val="22"/>
                <w:szCs w:val="21"/>
                <w:lang w:val="zh-CN"/>
              </w:rPr>
              <w:t>（</w:t>
            </w:r>
            <w:r>
              <w:rPr>
                <w:rFonts w:hint="eastAsia" w:ascii="宋体" w:hAnsi="宋体"/>
                <w:color w:val="000000"/>
                <w:sz w:val="22"/>
                <w:szCs w:val="21"/>
                <w:lang w:val="zh-CN"/>
              </w:rPr>
              <w:t>正</w:t>
            </w:r>
            <w:r>
              <w:rPr>
                <w:rFonts w:ascii="宋体" w:hAnsi="宋体"/>
                <w:color w:val="000000"/>
                <w:sz w:val="22"/>
                <w:szCs w:val="21"/>
                <w:lang w:val="zh-CN"/>
              </w:rPr>
              <w:t>面）</w:t>
            </w:r>
          </w:p>
        </w:tc>
        <w:tc>
          <w:tcPr>
            <w:tcW w:w="402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rPr>
              <w:t>被授权人身份证复印件粘贴处</w:t>
            </w:r>
          </w:p>
          <w:p>
            <w:pPr>
              <w:autoSpaceDE w:val="0"/>
              <w:autoSpaceDN w:val="0"/>
              <w:adjustRightInd w:val="0"/>
              <w:snapToGrid w:val="0"/>
              <w:spacing w:beforeLines="50" w:line="360" w:lineRule="auto"/>
              <w:jc w:val="center"/>
              <w:rPr>
                <w:rFonts w:ascii="宋体" w:hAnsi="宋体"/>
                <w:color w:val="000000"/>
                <w:sz w:val="22"/>
                <w:szCs w:val="21"/>
              </w:rPr>
            </w:pPr>
            <w:r>
              <w:rPr>
                <w:rFonts w:ascii="宋体" w:hAnsi="宋体"/>
                <w:color w:val="000000"/>
                <w:sz w:val="22"/>
                <w:szCs w:val="21"/>
                <w:lang w:val="zh-CN"/>
              </w:rPr>
              <w:t>（</w:t>
            </w:r>
            <w:r>
              <w:rPr>
                <w:rFonts w:hint="eastAsia" w:ascii="宋体" w:hAnsi="宋体"/>
                <w:color w:val="000000"/>
                <w:sz w:val="22"/>
                <w:szCs w:val="21"/>
                <w:lang w:val="zh-CN"/>
              </w:rPr>
              <w:t>正</w:t>
            </w:r>
            <w:r>
              <w:rPr>
                <w:rFonts w:ascii="宋体" w:hAnsi="宋体"/>
                <w:color w:val="000000"/>
                <w:sz w:val="22"/>
                <w:szCs w:val="21"/>
                <w:lang w:val="zh-CN"/>
              </w:rPr>
              <w:t>面）</w:t>
            </w:r>
          </w:p>
        </w:tc>
      </w:tr>
      <w:tr>
        <w:tblPrEx>
          <w:tblCellMar>
            <w:top w:w="0" w:type="dxa"/>
            <w:left w:w="108" w:type="dxa"/>
            <w:bottom w:w="0" w:type="dxa"/>
            <w:right w:w="108" w:type="dxa"/>
          </w:tblCellMar>
        </w:tblPrEx>
        <w:trPr>
          <w:trHeight w:val="2327" w:hRule="atLeast"/>
          <w:jc w:val="center"/>
        </w:trPr>
        <w:tc>
          <w:tcPr>
            <w:tcW w:w="41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lang w:val="zh-CN"/>
              </w:rPr>
              <w:t>法定代表人身份证复印件粘贴处</w:t>
            </w:r>
          </w:p>
          <w:p>
            <w:pPr>
              <w:spacing w:line="360" w:lineRule="auto"/>
              <w:jc w:val="center"/>
              <w:rPr>
                <w:rFonts w:ascii="宋体" w:hAnsi="宋体"/>
                <w:color w:val="000000"/>
                <w:sz w:val="22"/>
                <w:szCs w:val="21"/>
                <w:u w:val="single"/>
              </w:rPr>
            </w:pPr>
            <w:r>
              <w:rPr>
                <w:rFonts w:ascii="宋体" w:hAnsi="宋体"/>
                <w:color w:val="000000"/>
                <w:sz w:val="22"/>
                <w:szCs w:val="21"/>
                <w:lang w:val="zh-CN"/>
              </w:rPr>
              <w:t>（反面）</w:t>
            </w:r>
          </w:p>
        </w:tc>
        <w:tc>
          <w:tcPr>
            <w:tcW w:w="40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Lines="50" w:line="360" w:lineRule="auto"/>
              <w:jc w:val="center"/>
              <w:rPr>
                <w:rFonts w:ascii="宋体" w:hAnsi="宋体"/>
                <w:color w:val="000000"/>
                <w:sz w:val="22"/>
                <w:szCs w:val="21"/>
              </w:rPr>
            </w:pPr>
            <w:r>
              <w:rPr>
                <w:rFonts w:ascii="宋体" w:hAnsi="宋体"/>
                <w:color w:val="000000"/>
                <w:sz w:val="22"/>
                <w:szCs w:val="21"/>
              </w:rPr>
              <w:t>被授权人身份证复印件粘贴处</w:t>
            </w:r>
          </w:p>
          <w:p>
            <w:pPr>
              <w:autoSpaceDE w:val="0"/>
              <w:autoSpaceDN w:val="0"/>
              <w:adjustRightInd w:val="0"/>
              <w:snapToGrid w:val="0"/>
              <w:spacing w:beforeLines="50" w:line="360" w:lineRule="auto"/>
              <w:jc w:val="center"/>
              <w:rPr>
                <w:rFonts w:ascii="宋体" w:hAnsi="宋体"/>
                <w:color w:val="000000"/>
                <w:sz w:val="22"/>
                <w:u w:val="single"/>
              </w:rPr>
            </w:pPr>
            <w:r>
              <w:rPr>
                <w:rFonts w:ascii="宋体" w:hAnsi="宋体"/>
                <w:color w:val="000000"/>
                <w:sz w:val="22"/>
                <w:szCs w:val="21"/>
              </w:rPr>
              <w:t>（反面）</w:t>
            </w:r>
          </w:p>
        </w:tc>
      </w:tr>
      <w:bookmarkEnd w:id="47"/>
      <w:bookmarkEnd w:id="48"/>
      <w:bookmarkEnd w:id="49"/>
      <w:bookmarkEnd w:id="50"/>
      <w:bookmarkEnd w:id="51"/>
      <w:bookmarkEnd w:id="52"/>
      <w:bookmarkEnd w:id="53"/>
      <w:bookmarkEnd w:id="54"/>
      <w:bookmarkEnd w:id="55"/>
    </w:tbl>
    <w:p>
      <w:pPr>
        <w:spacing w:line="440" w:lineRule="exact"/>
        <w:rPr>
          <w:rFonts w:ascii="宋体" w:hAnsi="宋体" w:cs="宋体"/>
          <w:sz w:val="24"/>
        </w:rPr>
      </w:pPr>
      <w:bookmarkStart w:id="70" w:name="_Toc363474031"/>
    </w:p>
    <w:p>
      <w:pPr>
        <w:spacing w:line="360" w:lineRule="auto"/>
        <w:ind w:right="1155" w:rightChars="550" w:firstLine="4080" w:firstLineChars="17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4080" w:firstLineChars="1700"/>
        <w:jc w:val="left"/>
        <w:rPr>
          <w:rFonts w:ascii="宋体" w:hAnsi="宋体"/>
          <w:sz w:val="24"/>
        </w:rPr>
      </w:pPr>
      <w:r>
        <w:rPr>
          <w:rFonts w:ascii="宋体" w:hAnsi="宋体"/>
          <w:sz w:val="24"/>
        </w:rPr>
        <w:t>日    期</w:t>
      </w:r>
      <w:r>
        <w:rPr>
          <w:rFonts w:hint="eastAsia" w:ascii="宋体" w:hAnsi="宋体"/>
          <w:sz w:val="24"/>
        </w:rPr>
        <w:t>：</w:t>
      </w:r>
    </w:p>
    <w:p>
      <w:pPr>
        <w:spacing w:line="440" w:lineRule="exact"/>
        <w:ind w:right="480"/>
        <w:jc w:val="left"/>
        <w:rPr>
          <w:rFonts w:ascii="宋体" w:hAnsi="宋体"/>
          <w:sz w:val="24"/>
          <w:szCs w:val="24"/>
        </w:rPr>
      </w:pPr>
      <w:r>
        <w:rPr>
          <w:rFonts w:hint="eastAsia" w:ascii="宋体" w:hAnsi="宋体"/>
          <w:sz w:val="24"/>
          <w:szCs w:val="24"/>
        </w:rPr>
        <w:t>备注：法定代表人参加投标的无需提供“法定代表人授权委托书”。</w:t>
      </w:r>
    </w:p>
    <w:p>
      <w:pPr>
        <w:adjustRightInd w:val="0"/>
        <w:snapToGrid w:val="0"/>
        <w:spacing w:line="360" w:lineRule="auto"/>
        <w:jc w:val="left"/>
        <w:rPr>
          <w:rFonts w:ascii="宋体" w:hAnsi="宋体" w:cs="宋体"/>
          <w:spacing w:val="4"/>
          <w:szCs w:val="30"/>
        </w:rPr>
      </w:pPr>
      <w:r>
        <w:rPr>
          <w:rFonts w:hint="eastAsia" w:ascii="宋体" w:hAnsi="宋体"/>
          <w:b/>
          <w:sz w:val="24"/>
        </w:rPr>
        <w:t>附件</w:t>
      </w:r>
      <w:r>
        <w:rPr>
          <w:rFonts w:hint="eastAsia" w:ascii="宋体" w:hAnsi="宋体"/>
          <w:b/>
          <w:sz w:val="24"/>
          <w:lang w:val="en-US" w:eastAsia="zh-CN"/>
        </w:rPr>
        <w:t>5</w:t>
      </w:r>
      <w:r>
        <w:rPr>
          <w:rFonts w:hint="eastAsia" w:ascii="宋体" w:hAnsi="宋体"/>
          <w:b/>
          <w:sz w:val="24"/>
        </w:rPr>
        <w:t>：</w:t>
      </w:r>
    </w:p>
    <w:p>
      <w:pPr>
        <w:spacing w:beforeLines="50" w:line="360" w:lineRule="auto"/>
        <w:jc w:val="center"/>
        <w:rPr>
          <w:rFonts w:ascii="宋体" w:hAnsi="宋体" w:cs="宋体"/>
          <w:b/>
          <w:spacing w:val="4"/>
          <w:sz w:val="24"/>
          <w:szCs w:val="24"/>
          <w:lang w:val="zh-CN"/>
        </w:rPr>
      </w:pPr>
      <w:r>
        <w:rPr>
          <w:rFonts w:hint="eastAsia" w:ascii="宋体" w:hAnsi="宋体" w:cs="宋体"/>
          <w:b/>
          <w:spacing w:val="4"/>
          <w:sz w:val="24"/>
          <w:szCs w:val="24"/>
          <w:lang w:val="zh-CN"/>
        </w:rPr>
        <w:t xml:space="preserve">供应商企业关系关联承诺书 </w:t>
      </w:r>
    </w:p>
    <w:p>
      <w:pPr>
        <w:pStyle w:val="2"/>
        <w:rPr>
          <w:rFonts w:ascii="宋体" w:hAnsi="宋体" w:cs="宋体"/>
          <w:lang w:val="zh-CN"/>
        </w:rPr>
      </w:pP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1、投标人在</w:t>
      </w:r>
      <w:r>
        <w:rPr>
          <w:rFonts w:hint="eastAsia" w:ascii="宋体" w:hAnsi="宋体"/>
          <w:color w:val="000000"/>
          <w:sz w:val="24"/>
          <w:szCs w:val="24"/>
          <w:u w:val="single"/>
        </w:rPr>
        <w:t xml:space="preserve">（项目名称）  </w:t>
      </w:r>
      <w:r>
        <w:rPr>
          <w:rFonts w:hint="eastAsia" w:ascii="宋体" w:hAnsi="宋体"/>
          <w:color w:val="000000"/>
          <w:sz w:val="24"/>
          <w:szCs w:val="24"/>
        </w:rPr>
        <w:t>投标中，不存在与其它投标人负责人为同一人，有控股、管理等关联关系承诺：</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1.1管理关系说明：</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我单位管理的具有独立法人的下属单位有：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我单位的上级管理单位有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1.2股权关系说明：</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我单位控股的单位有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我单位被</w:t>
      </w:r>
      <w:r>
        <w:rPr>
          <w:rFonts w:hint="eastAsia" w:ascii="宋体" w:hAnsi="宋体"/>
          <w:color w:val="000000"/>
          <w:sz w:val="24"/>
          <w:szCs w:val="24"/>
          <w:u w:val="single"/>
        </w:rPr>
        <w:t xml:space="preserve">            </w:t>
      </w:r>
      <w:r>
        <w:rPr>
          <w:rFonts w:hint="eastAsia" w:ascii="宋体" w:hAnsi="宋体"/>
          <w:color w:val="000000"/>
          <w:sz w:val="24"/>
          <w:szCs w:val="24"/>
        </w:rPr>
        <w:t>单位控股。</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1.3、单位负责人：</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2、</w:t>
      </w:r>
      <w:r>
        <w:rPr>
          <w:rFonts w:hint="eastAsia" w:ascii="宋体" w:hAnsi="宋体"/>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（是或否） 为采购项目提供整体设计、规范编制或者项目管理、监理、检测等服务的供应商。</w:t>
      </w:r>
    </w:p>
    <w:p>
      <w:pPr>
        <w:spacing w:line="500" w:lineRule="exact"/>
        <w:ind w:firstLine="480" w:firstLineChars="200"/>
      </w:pPr>
      <w:r>
        <w:rPr>
          <w:rFonts w:hint="eastAsia" w:ascii="宋体" w:hAnsi="宋体"/>
          <w:color w:val="000000"/>
          <w:sz w:val="24"/>
          <w:szCs w:val="24"/>
        </w:rPr>
        <w:t>3、其他与本项目有关的利害关系说明：</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p>
    <w:p>
      <w:pPr>
        <w:spacing w:line="500" w:lineRule="exact"/>
        <w:ind w:firstLine="480" w:firstLineChars="200"/>
        <w:rPr>
          <w:rFonts w:ascii="宋体" w:hAnsi="宋体" w:cs="宋体"/>
          <w:sz w:val="24"/>
          <w:szCs w:val="24"/>
        </w:rPr>
      </w:pPr>
      <w:r>
        <w:rPr>
          <w:rFonts w:hint="eastAsia" w:ascii="宋体" w:hAnsi="宋体"/>
          <w:color w:val="000000"/>
          <w:sz w:val="24"/>
          <w:szCs w:val="24"/>
        </w:rPr>
        <w:t>我单位承诺以上说明真实有效，无虚假内容或隐瞒。</w:t>
      </w:r>
    </w:p>
    <w:p>
      <w:pPr>
        <w:spacing w:line="500" w:lineRule="exact"/>
        <w:ind w:firstLine="200"/>
        <w:rPr>
          <w:rFonts w:ascii="宋体" w:hAnsi="宋体" w:cs="宋体"/>
          <w:sz w:val="24"/>
          <w:szCs w:val="24"/>
        </w:rPr>
      </w:pPr>
    </w:p>
    <w:p>
      <w:pPr>
        <w:spacing w:line="500" w:lineRule="exact"/>
        <w:ind w:firstLine="200"/>
        <w:rPr>
          <w:rFonts w:ascii="宋体" w:hAnsi="宋体" w:cs="宋体"/>
          <w:sz w:val="24"/>
          <w:szCs w:val="24"/>
        </w:rPr>
      </w:pPr>
    </w:p>
    <w:p>
      <w:pPr>
        <w:spacing w:line="500" w:lineRule="exact"/>
        <w:ind w:right="420" w:firstLine="4800" w:firstLineChars="2000"/>
        <w:rPr>
          <w:rFonts w:ascii="宋体" w:hAnsi="宋体" w:cs="宋体"/>
          <w:sz w:val="24"/>
          <w:szCs w:val="24"/>
        </w:rPr>
      </w:pPr>
      <w:r>
        <w:rPr>
          <w:rFonts w:hint="eastAsia" w:ascii="宋体" w:hAnsi="宋体" w:cs="宋体"/>
          <w:sz w:val="24"/>
          <w:szCs w:val="24"/>
        </w:rPr>
        <w:t>投标人名称</w:t>
      </w:r>
      <w:r>
        <w:rPr>
          <w:rFonts w:hint="eastAsia" w:ascii="宋体" w:hAnsi="宋体"/>
          <w:spacing w:val="4"/>
          <w:sz w:val="24"/>
          <w:szCs w:val="24"/>
        </w:rPr>
        <w:t>（加盖单位公章）</w:t>
      </w:r>
      <w:r>
        <w:rPr>
          <w:rFonts w:hint="eastAsia" w:ascii="宋体" w:hAnsi="宋体" w:cs="宋体"/>
          <w:sz w:val="24"/>
          <w:szCs w:val="24"/>
        </w:rPr>
        <w:t>：</w:t>
      </w:r>
    </w:p>
    <w:p>
      <w:pPr>
        <w:spacing w:line="500" w:lineRule="exact"/>
        <w:ind w:right="420" w:firstLine="4800" w:firstLineChars="2000"/>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 xml:space="preserve">                     日    期：</w:t>
      </w:r>
    </w:p>
    <w:p>
      <w:pPr>
        <w:pStyle w:val="5"/>
      </w:pPr>
    </w:p>
    <w:p/>
    <w:p>
      <w:pPr>
        <w:pStyle w:val="5"/>
      </w:pPr>
      <w:r>
        <w:rPr>
          <w:rFonts w:hint="eastAsia"/>
        </w:rPr>
        <w:t>备注：若无控股、管理关系，则在划线空白处填“/”。</w:t>
      </w:r>
    </w:p>
    <w:p/>
    <w:p>
      <w:pPr>
        <w:spacing w:line="360" w:lineRule="auto"/>
        <w:jc w:val="left"/>
        <w:rPr>
          <w:rFonts w:hAnsi="宋体"/>
          <w:b/>
          <w:szCs w:val="21"/>
        </w:rPr>
      </w:pPr>
    </w:p>
    <w:p>
      <w:pPr>
        <w:pStyle w:val="11"/>
      </w:pPr>
    </w:p>
    <w:p>
      <w:pPr>
        <w:spacing w:line="360" w:lineRule="auto"/>
        <w:jc w:val="left"/>
        <w:rPr>
          <w:rFonts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6</w:t>
      </w:r>
      <w:r>
        <w:rPr>
          <w:rFonts w:hint="eastAsia" w:ascii="宋体" w:hAnsi="宋体"/>
          <w:b/>
          <w:sz w:val="24"/>
          <w:szCs w:val="24"/>
        </w:rPr>
        <w:t>：</w:t>
      </w:r>
    </w:p>
    <w:p>
      <w:pPr>
        <w:spacing w:line="360" w:lineRule="auto"/>
        <w:jc w:val="left"/>
        <w:rPr>
          <w:rFonts w:hAnsi="宋体"/>
          <w:b/>
          <w:szCs w:val="21"/>
        </w:rPr>
      </w:pPr>
    </w:p>
    <w:p>
      <w:pPr>
        <w:autoSpaceDE w:val="0"/>
        <w:autoSpaceDN w:val="0"/>
        <w:adjustRightInd w:val="0"/>
        <w:jc w:val="center"/>
        <w:rPr>
          <w:rFonts w:hAnsi="宋体" w:cs="华文仿宋"/>
          <w:b/>
          <w:szCs w:val="24"/>
        </w:rPr>
      </w:pPr>
      <w:r>
        <w:rPr>
          <w:rFonts w:hint="eastAsia" w:hAnsi="宋体" w:cs="华文仿宋"/>
          <w:b/>
          <w:sz w:val="24"/>
          <w:szCs w:val="24"/>
        </w:rPr>
        <w:t>非联合体不分包投标声明</w:t>
      </w:r>
    </w:p>
    <w:p>
      <w:pPr>
        <w:autoSpaceDE w:val="0"/>
        <w:autoSpaceDN w:val="0"/>
        <w:adjustRightInd w:val="0"/>
        <w:jc w:val="center"/>
        <w:rPr>
          <w:rFonts w:hAnsi="宋体" w:cs="华文仿宋"/>
          <w:b/>
          <w:szCs w:val="24"/>
        </w:rPr>
      </w:pPr>
    </w:p>
    <w:p>
      <w:pPr>
        <w:autoSpaceDE w:val="0"/>
        <w:autoSpaceDN w:val="0"/>
        <w:adjustRightInd w:val="0"/>
        <w:jc w:val="center"/>
        <w:rPr>
          <w:rFonts w:hAnsi="宋体" w:cs="华文仿宋"/>
          <w:b/>
          <w:szCs w:val="24"/>
        </w:rPr>
      </w:pPr>
    </w:p>
    <w:p>
      <w:pPr>
        <w:autoSpaceDE w:val="0"/>
        <w:autoSpaceDN w:val="0"/>
        <w:adjustRightInd w:val="0"/>
        <w:spacing w:line="360" w:lineRule="auto"/>
        <w:ind w:firstLine="480" w:firstLineChars="200"/>
        <w:jc w:val="left"/>
        <w:rPr>
          <w:rFonts w:hAnsi="宋体" w:cs="华文仿宋"/>
          <w:sz w:val="24"/>
          <w:szCs w:val="24"/>
        </w:rPr>
      </w:pPr>
      <w:r>
        <w:rPr>
          <w:rFonts w:hint="eastAsia" w:hAnsi="宋体" w:cs="华文仿宋"/>
          <w:sz w:val="24"/>
          <w:szCs w:val="24"/>
        </w:rPr>
        <w:t xml:space="preserve">本单位郑重声明，参加 </w:t>
      </w:r>
      <w:r>
        <w:rPr>
          <w:rFonts w:hint="eastAsia" w:hAnsi="宋体" w:cs="华文仿宋"/>
          <w:sz w:val="24"/>
          <w:szCs w:val="24"/>
          <w:u w:val="single"/>
        </w:rPr>
        <w:t xml:space="preserve"> （采购人名称）    </w:t>
      </w:r>
      <w:r>
        <w:rPr>
          <w:rFonts w:hint="eastAsia" w:hAnsi="宋体" w:cs="华文仿宋"/>
          <w:sz w:val="24"/>
          <w:szCs w:val="24"/>
        </w:rPr>
        <w:t xml:space="preserve"> 的</w:t>
      </w:r>
      <w:r>
        <w:rPr>
          <w:rFonts w:hint="eastAsia" w:hAnsi="宋体" w:cs="华文仿宋"/>
          <w:sz w:val="24"/>
          <w:szCs w:val="24"/>
          <w:u w:val="single"/>
        </w:rPr>
        <w:t xml:space="preserve">       （项目名称）</w:t>
      </w:r>
      <w:r>
        <w:rPr>
          <w:rFonts w:hint="eastAsia" w:hAnsi="宋体" w:cs="华文仿宋"/>
          <w:sz w:val="24"/>
          <w:szCs w:val="24"/>
        </w:rPr>
        <w:t>（项目编号：</w:t>
      </w:r>
      <w:r>
        <w:rPr>
          <w:rFonts w:hint="eastAsia" w:hAnsi="宋体" w:cs="华文仿宋"/>
          <w:sz w:val="24"/>
          <w:szCs w:val="24"/>
          <w:u w:val="single"/>
        </w:rPr>
        <w:t xml:space="preserve">    </w:t>
      </w:r>
      <w:r>
        <w:rPr>
          <w:rFonts w:hint="eastAsia" w:hAnsi="宋体" w:cs="华文仿宋"/>
          <w:sz w:val="24"/>
          <w:szCs w:val="24"/>
        </w:rPr>
        <w:t>）第</w:t>
      </w:r>
      <w:r>
        <w:rPr>
          <w:rFonts w:hint="eastAsia" w:hAnsi="宋体" w:cs="华文仿宋"/>
          <w:sz w:val="24"/>
          <w:szCs w:val="24"/>
          <w:u w:val="single"/>
        </w:rPr>
        <w:t xml:space="preserve">   </w:t>
      </w:r>
      <w:r>
        <w:rPr>
          <w:rFonts w:hint="eastAsia" w:hAnsi="宋体" w:cs="华文仿宋"/>
          <w:sz w:val="24"/>
          <w:szCs w:val="24"/>
        </w:rPr>
        <w:t>包采购活动，为非联合体投标，本项目实施过程由本单位独立承担。</w:t>
      </w:r>
    </w:p>
    <w:p>
      <w:pPr>
        <w:autoSpaceDE w:val="0"/>
        <w:autoSpaceDN w:val="0"/>
        <w:adjustRightInd w:val="0"/>
        <w:spacing w:line="360" w:lineRule="auto"/>
        <w:ind w:firstLine="480" w:firstLineChars="200"/>
        <w:jc w:val="left"/>
        <w:rPr>
          <w:rFonts w:hAnsi="宋体" w:cs="华文仿宋"/>
          <w:sz w:val="24"/>
          <w:szCs w:val="24"/>
        </w:rPr>
      </w:pPr>
      <w:r>
        <w:rPr>
          <w:rFonts w:hint="eastAsia" w:hAnsi="宋体" w:cs="华文仿宋"/>
          <w:sz w:val="24"/>
          <w:szCs w:val="24"/>
        </w:rPr>
        <w:t>本单位对上述声明的真实性负责。如有虚假，将依法承担相应责任。</w:t>
      </w:r>
    </w:p>
    <w:p>
      <w:pPr>
        <w:autoSpaceDE w:val="0"/>
        <w:autoSpaceDN w:val="0"/>
        <w:adjustRightInd w:val="0"/>
        <w:spacing w:line="360" w:lineRule="auto"/>
        <w:ind w:firstLine="480" w:firstLineChars="200"/>
        <w:jc w:val="right"/>
        <w:rPr>
          <w:rFonts w:hAnsi="宋体" w:cs="华文仿宋"/>
          <w:sz w:val="24"/>
          <w:szCs w:val="24"/>
        </w:rPr>
      </w:pPr>
    </w:p>
    <w:p>
      <w:pPr>
        <w:spacing w:line="500" w:lineRule="exact"/>
        <w:ind w:right="420" w:firstLine="4800" w:firstLineChars="2000"/>
        <w:rPr>
          <w:rFonts w:ascii="宋体" w:hAnsi="宋体" w:cs="宋体"/>
          <w:sz w:val="24"/>
          <w:szCs w:val="24"/>
        </w:rPr>
      </w:pPr>
      <w:r>
        <w:rPr>
          <w:rFonts w:hint="eastAsia" w:ascii="宋体" w:hAnsi="宋体" w:cs="宋体"/>
          <w:sz w:val="24"/>
          <w:szCs w:val="24"/>
        </w:rPr>
        <w:t>投标人名称</w:t>
      </w:r>
      <w:r>
        <w:rPr>
          <w:rFonts w:hint="eastAsia" w:ascii="宋体" w:hAnsi="宋体"/>
          <w:spacing w:val="4"/>
          <w:sz w:val="24"/>
          <w:szCs w:val="24"/>
        </w:rPr>
        <w:t>（加盖单位公章）</w:t>
      </w:r>
      <w:r>
        <w:rPr>
          <w:rFonts w:hint="eastAsia" w:ascii="宋体" w:hAnsi="宋体" w:cs="宋体"/>
          <w:sz w:val="24"/>
          <w:szCs w:val="24"/>
        </w:rPr>
        <w:t>：</w:t>
      </w:r>
    </w:p>
    <w:p>
      <w:pPr>
        <w:spacing w:line="500" w:lineRule="exact"/>
        <w:ind w:right="420" w:firstLine="4800" w:firstLineChars="2000"/>
        <w:rPr>
          <w:rFonts w:ascii="宋体" w:hAnsi="宋体" w:cs="宋体"/>
          <w:sz w:val="24"/>
          <w:szCs w:val="24"/>
        </w:rPr>
      </w:pPr>
    </w:p>
    <w:p>
      <w:pPr>
        <w:spacing w:line="360" w:lineRule="auto"/>
        <w:ind w:right="960"/>
        <w:jc w:val="center"/>
        <w:rPr>
          <w:rFonts w:ascii="宋体" w:hAnsi="宋体" w:cs="宋体"/>
          <w:sz w:val="24"/>
          <w:szCs w:val="24"/>
        </w:rPr>
      </w:pPr>
      <w:r>
        <w:rPr>
          <w:rFonts w:hint="eastAsia" w:ascii="宋体" w:hAnsi="宋体" w:cs="宋体"/>
          <w:sz w:val="24"/>
          <w:szCs w:val="24"/>
        </w:rPr>
        <w:t xml:space="preserve">                             日    期：</w:t>
      </w:r>
    </w:p>
    <w:p>
      <w:pPr>
        <w:pStyle w:val="5"/>
      </w:pPr>
    </w:p>
    <w:p>
      <w:pPr>
        <w:widowControl/>
        <w:spacing w:line="360" w:lineRule="auto"/>
        <w:ind w:firstLine="420" w:firstLineChars="200"/>
        <w:jc w:val="left"/>
        <w:rPr>
          <w:rFonts w:hAnsi="宋体" w:cs="宋体"/>
          <w:szCs w:val="24"/>
        </w:rPr>
      </w:pP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备注：项目不分包的，第</w:t>
      </w:r>
      <w:r>
        <w:rPr>
          <w:rFonts w:ascii="宋体" w:hAnsi="宋体" w:cs="宋体"/>
          <w:sz w:val="24"/>
          <w:szCs w:val="24"/>
        </w:rPr>
        <w:t>___</w:t>
      </w:r>
      <w:r>
        <w:rPr>
          <w:rFonts w:hint="eastAsia" w:ascii="宋体" w:hAnsi="宋体" w:cs="宋体"/>
          <w:sz w:val="24"/>
          <w:szCs w:val="24"/>
        </w:rPr>
        <w:t>包空白处填写“</w:t>
      </w:r>
      <w:r>
        <w:rPr>
          <w:rFonts w:ascii="宋体" w:hAnsi="宋体" w:cs="宋体"/>
          <w:sz w:val="24"/>
          <w:szCs w:val="24"/>
        </w:rPr>
        <w:t>/</w:t>
      </w:r>
      <w:r>
        <w:rPr>
          <w:rFonts w:hint="eastAsia" w:ascii="宋体" w:hAnsi="宋体" w:cs="宋体"/>
          <w:sz w:val="24"/>
          <w:szCs w:val="24"/>
        </w:rPr>
        <w:t>”。</w:t>
      </w:r>
    </w:p>
    <w:p/>
    <w:p>
      <w:pPr>
        <w:spacing w:line="360" w:lineRule="auto"/>
        <w:jc w:val="center"/>
        <w:rPr>
          <w:rFonts w:ascii="宋体" w:hAnsi="宋体"/>
          <w:b/>
          <w:sz w:val="28"/>
          <w:szCs w:val="28"/>
        </w:rPr>
      </w:pPr>
      <w:r>
        <w:rPr>
          <w:rFonts w:hint="eastAsia" w:ascii="宋体" w:hAnsi="宋体" w:cs="宋体"/>
          <w:spacing w:val="4"/>
          <w:szCs w:val="30"/>
        </w:rPr>
        <w:br w:type="page"/>
      </w:r>
      <w:r>
        <w:rPr>
          <w:rFonts w:hint="eastAsia" w:ascii="宋体" w:hAnsi="宋体" w:cs="宋体"/>
          <w:b/>
          <w:sz w:val="28"/>
          <w:szCs w:val="28"/>
        </w:rPr>
        <w:t>四、投标方案说明书</w:t>
      </w:r>
      <w:bookmarkEnd w:id="70"/>
    </w:p>
    <w:p>
      <w:pPr>
        <w:spacing w:line="360" w:lineRule="auto"/>
        <w:rPr>
          <w:rFonts w:ascii="宋体" w:hAnsi="宋体"/>
          <w:sz w:val="24"/>
          <w:szCs w:val="24"/>
        </w:rPr>
      </w:pPr>
      <w:bookmarkStart w:id="71" w:name="_Toc363474032"/>
      <w:bookmarkStart w:id="72" w:name="_Toc403077655"/>
    </w:p>
    <w:p>
      <w:pPr>
        <w:spacing w:line="360" w:lineRule="auto"/>
        <w:rPr>
          <w:rFonts w:ascii="宋体" w:hAnsi="宋体"/>
          <w:sz w:val="24"/>
          <w:szCs w:val="24"/>
        </w:rPr>
      </w:pPr>
      <w:r>
        <w:rPr>
          <w:rFonts w:hint="eastAsia" w:ascii="宋体" w:hAnsi="宋体"/>
          <w:sz w:val="24"/>
          <w:szCs w:val="24"/>
        </w:rPr>
        <w:t>按照招标文件的要求编制的投标方案说明书，格式自拟。</w:t>
      </w:r>
      <w:r>
        <w:rPr>
          <w:rFonts w:hint="eastAsia" w:ascii="宋体" w:hAnsi="宋体"/>
          <w:b/>
          <w:sz w:val="24"/>
          <w:szCs w:val="24"/>
        </w:rPr>
        <w:t>至少应包括如下内容：</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rPr>
        <w:t>1、商务响应；</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rPr>
        <w:t>2、技术方案；</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lang w:val="en-US" w:eastAsia="zh-CN"/>
        </w:rPr>
        <w:t>3</w:t>
      </w:r>
      <w:r>
        <w:rPr>
          <w:rFonts w:hint="eastAsia" w:ascii="宋体" w:hAnsi="宋体" w:cs="宋体"/>
          <w:b/>
          <w:bCs/>
          <w:spacing w:val="4"/>
          <w:sz w:val="24"/>
          <w:szCs w:val="24"/>
        </w:rPr>
        <w:t>、履约能力及服务承诺；</w:t>
      </w:r>
    </w:p>
    <w:p>
      <w:pPr>
        <w:spacing w:line="360" w:lineRule="auto"/>
        <w:ind w:left="510"/>
        <w:rPr>
          <w:rFonts w:hint="eastAsia" w:ascii="宋体" w:hAnsi="宋体" w:eastAsia="宋体" w:cs="宋体"/>
          <w:b/>
          <w:bCs/>
          <w:spacing w:val="4"/>
          <w:sz w:val="24"/>
          <w:szCs w:val="24"/>
          <w:lang w:eastAsia="zh-CN"/>
        </w:rPr>
      </w:pPr>
      <w:r>
        <w:rPr>
          <w:rFonts w:hint="eastAsia" w:ascii="宋体" w:hAnsi="宋体" w:cs="宋体"/>
          <w:b/>
          <w:bCs/>
          <w:spacing w:val="4"/>
          <w:sz w:val="24"/>
          <w:szCs w:val="24"/>
          <w:lang w:val="en-US" w:eastAsia="zh-CN"/>
        </w:rPr>
        <w:t>4</w:t>
      </w:r>
      <w:r>
        <w:rPr>
          <w:rFonts w:hint="eastAsia" w:ascii="宋体" w:hAnsi="宋体" w:cs="宋体"/>
          <w:b/>
          <w:bCs/>
          <w:spacing w:val="4"/>
          <w:sz w:val="24"/>
          <w:szCs w:val="24"/>
          <w:lang w:eastAsia="zh-CN"/>
        </w:rPr>
        <w:t>、业绩</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lang w:val="en-US" w:eastAsia="zh-CN"/>
        </w:rPr>
        <w:t>5</w:t>
      </w:r>
      <w:r>
        <w:rPr>
          <w:rFonts w:hint="eastAsia" w:ascii="宋体" w:hAnsi="宋体" w:cs="宋体"/>
          <w:b/>
          <w:bCs/>
          <w:spacing w:val="4"/>
          <w:sz w:val="24"/>
          <w:szCs w:val="24"/>
        </w:rPr>
        <w:t>、其他投标人认为</w:t>
      </w:r>
      <w:r>
        <w:rPr>
          <w:rFonts w:ascii="宋体" w:hAnsi="宋体" w:cs="宋体"/>
          <w:b/>
          <w:bCs/>
          <w:spacing w:val="4"/>
          <w:sz w:val="24"/>
          <w:szCs w:val="24"/>
        </w:rPr>
        <w:t>有必要说明的问题。</w:t>
      </w:r>
    </w:p>
    <w:p>
      <w:pPr>
        <w:pStyle w:val="11"/>
      </w:pPr>
    </w:p>
    <w:p>
      <w:pPr>
        <w:spacing w:line="360" w:lineRule="auto"/>
        <w:ind w:firstLine="496" w:firstLineChars="200"/>
        <w:rPr>
          <w:rFonts w:ascii="宋体" w:hAnsi="宋体" w:cs="宋体"/>
          <w:bCs/>
          <w:spacing w:val="4"/>
          <w:sz w:val="24"/>
          <w:szCs w:val="24"/>
        </w:rPr>
      </w:pPr>
      <w:r>
        <w:rPr>
          <w:rFonts w:hint="eastAsia" w:ascii="宋体" w:hAnsi="宋体" w:cs="宋体"/>
          <w:bCs/>
          <w:spacing w:val="4"/>
          <w:sz w:val="24"/>
          <w:szCs w:val="24"/>
        </w:rPr>
        <w:t>注：各投标人根据采购内容及服务要求和评标因素中的评分标准并结合实际情况编制投标方案说明，</w:t>
      </w:r>
      <w:r>
        <w:rPr>
          <w:rFonts w:hint="eastAsia" w:ascii="宋体" w:hAnsi="宋体" w:cs="宋体"/>
          <w:sz w:val="24"/>
          <w:szCs w:val="24"/>
        </w:rPr>
        <w:t>方案合理，切实可行，</w:t>
      </w:r>
      <w:r>
        <w:rPr>
          <w:rFonts w:hint="eastAsia" w:ascii="宋体" w:hAnsi="宋体" w:cs="宋体"/>
          <w:bCs/>
          <w:spacing w:val="4"/>
          <w:sz w:val="24"/>
          <w:szCs w:val="24"/>
        </w:rPr>
        <w:t>格式自拟。</w:t>
      </w:r>
    </w:p>
    <w:p>
      <w:pPr>
        <w:spacing w:line="360" w:lineRule="auto"/>
        <w:rPr>
          <w:rFonts w:ascii="宋体" w:hAnsi="宋体" w:cs="宋体"/>
          <w:b/>
          <w:bCs/>
          <w:spacing w:val="4"/>
          <w:sz w:val="24"/>
          <w:szCs w:val="24"/>
        </w:rPr>
      </w:pPr>
    </w:p>
    <w:p>
      <w:pPr>
        <w:spacing w:line="360" w:lineRule="auto"/>
        <w:rPr>
          <w:rFonts w:ascii="宋体" w:hAnsi="宋体" w:cs="宋体"/>
          <w:b/>
          <w:bCs/>
          <w:spacing w:val="4"/>
          <w:sz w:val="24"/>
          <w:szCs w:val="24"/>
        </w:rPr>
      </w:pPr>
    </w:p>
    <w:p>
      <w:pPr>
        <w:spacing w:line="360" w:lineRule="auto"/>
        <w:ind w:right="1155" w:rightChars="550"/>
        <w:jc w:val="center"/>
        <w:rPr>
          <w:rFonts w:ascii="宋体" w:hAnsi="宋体"/>
          <w:sz w:val="24"/>
        </w:rPr>
      </w:pPr>
      <w:bookmarkStart w:id="73" w:name="_Toc225409965"/>
      <w:bookmarkStart w:id="74" w:name="_Toc341541375"/>
      <w:bookmarkStart w:id="75" w:name="_Toc225415659"/>
      <w:bookmarkStart w:id="76" w:name="_Toc225566701"/>
      <w:bookmarkStart w:id="77" w:name="_Toc225566882"/>
      <w:bookmarkStart w:id="78" w:name="_Toc225410807"/>
      <w:bookmarkStart w:id="79" w:name="_Toc225412373"/>
      <w:bookmarkStart w:id="80" w:name="_Toc225415860"/>
      <w:bookmarkStart w:id="81" w:name="_Toc225410181"/>
      <w:bookmarkStart w:id="82" w:name="_Toc225412171"/>
      <w:bookmarkStart w:id="83" w:name="_Toc225416061"/>
      <w:bookmarkStart w:id="84" w:name="_Toc396304713"/>
      <w:bookmarkStart w:id="85" w:name="_Toc225567481"/>
      <w:r>
        <w:rPr>
          <w:rFonts w:hint="eastAsia" w:ascii="宋体" w:hAnsi="宋体"/>
          <w:sz w:val="24"/>
        </w:rPr>
        <w:t xml:space="preserve">                                </w:t>
      </w: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3840" w:firstLineChars="1600"/>
        <w:jc w:val="left"/>
        <w:rPr>
          <w:rFonts w:ascii="宋体" w:hAnsi="宋体"/>
          <w:sz w:val="24"/>
        </w:rPr>
      </w:pPr>
      <w:r>
        <w:rPr>
          <w:rFonts w:ascii="宋体" w:hAnsi="宋体"/>
          <w:sz w:val="24"/>
        </w:rPr>
        <w:t>日    期</w:t>
      </w:r>
      <w:r>
        <w:rPr>
          <w:rFonts w:hint="eastAsia" w:ascii="宋体" w:hAnsi="宋体"/>
          <w:sz w:val="24"/>
        </w:rPr>
        <w:t>：</w:t>
      </w:r>
    </w:p>
    <w:p>
      <w:pPr>
        <w:spacing w:after="120"/>
        <w:rPr>
          <w:rFonts w:hAnsi="宋体" w:cs="宋体"/>
          <w:b/>
          <w:szCs w:val="24"/>
        </w:rPr>
      </w:pPr>
      <w:r>
        <w:rPr>
          <w:rFonts w:hint="eastAsia" w:ascii="宋体" w:hAnsi="宋体" w:cs="宋体"/>
          <w:b/>
          <w:sz w:val="24"/>
          <w:szCs w:val="24"/>
        </w:rPr>
        <w:br w:type="page"/>
      </w:r>
      <w:bookmarkEnd w:id="73"/>
      <w:bookmarkEnd w:id="74"/>
      <w:bookmarkEnd w:id="75"/>
      <w:bookmarkEnd w:id="76"/>
      <w:bookmarkEnd w:id="77"/>
      <w:bookmarkEnd w:id="78"/>
      <w:bookmarkEnd w:id="79"/>
      <w:bookmarkEnd w:id="80"/>
      <w:bookmarkEnd w:id="81"/>
      <w:bookmarkEnd w:id="82"/>
      <w:bookmarkEnd w:id="83"/>
      <w:bookmarkEnd w:id="84"/>
      <w:bookmarkEnd w:id="85"/>
      <w:bookmarkStart w:id="86" w:name="_Toc225415861"/>
      <w:bookmarkStart w:id="87" w:name="_Toc225410182"/>
      <w:bookmarkStart w:id="88" w:name="_Toc225566883"/>
      <w:bookmarkStart w:id="89" w:name="_Toc225410808"/>
      <w:bookmarkStart w:id="90" w:name="_Toc225566702"/>
      <w:bookmarkStart w:id="91" w:name="_Toc225567482"/>
      <w:bookmarkStart w:id="92" w:name="_Toc225412374"/>
      <w:bookmarkStart w:id="93" w:name="_Toc432524304"/>
      <w:bookmarkStart w:id="94" w:name="_Toc403077653"/>
      <w:bookmarkStart w:id="95" w:name="_Toc225416062"/>
      <w:bookmarkStart w:id="96" w:name="_Toc341541376"/>
      <w:bookmarkStart w:id="97" w:name="_Toc396304715"/>
      <w:bookmarkStart w:id="98" w:name="_Toc225415660"/>
      <w:bookmarkStart w:id="99" w:name="_Toc225409966"/>
      <w:bookmarkStart w:id="100" w:name="_Toc225412172"/>
      <w:r>
        <w:rPr>
          <w:rFonts w:hint="eastAsia" w:hAnsi="宋体" w:cs="宋体"/>
          <w:b/>
          <w:szCs w:val="24"/>
        </w:rPr>
        <w:t>附表1</w:t>
      </w:r>
    </w:p>
    <w:p>
      <w:pPr>
        <w:spacing w:after="120"/>
        <w:jc w:val="center"/>
        <w:rPr>
          <w:rFonts w:hAnsi="宋体" w:cs="宋体"/>
          <w:b/>
          <w:sz w:val="24"/>
          <w:szCs w:val="24"/>
        </w:rPr>
      </w:pPr>
      <w:r>
        <w:rPr>
          <w:rFonts w:hint="eastAsia" w:hAnsi="宋体" w:cs="宋体"/>
          <w:b/>
          <w:sz w:val="24"/>
          <w:szCs w:val="24"/>
        </w:rPr>
        <w:t>技术规格响应表</w:t>
      </w:r>
    </w:p>
    <w:p>
      <w:pPr>
        <w:widowControl/>
        <w:spacing w:line="360" w:lineRule="auto"/>
        <w:ind w:left="360" w:hanging="360" w:hangingChars="150"/>
        <w:jc w:val="left"/>
        <w:rPr>
          <w:rFonts w:hAnsi="宋体" w:cs="宋体"/>
          <w:sz w:val="24"/>
          <w:szCs w:val="24"/>
        </w:rPr>
      </w:pPr>
      <w:r>
        <w:rPr>
          <w:rFonts w:hint="eastAsia" w:hAnsi="宋体" w:cs="宋体"/>
          <w:sz w:val="24"/>
          <w:szCs w:val="24"/>
        </w:rPr>
        <w:t>项目名称：</w:t>
      </w:r>
    </w:p>
    <w:p>
      <w:pPr>
        <w:widowControl/>
        <w:spacing w:line="360" w:lineRule="auto"/>
        <w:ind w:left="360" w:hanging="360" w:hangingChars="150"/>
        <w:jc w:val="left"/>
        <w:rPr>
          <w:rFonts w:hAnsi="宋体" w:cs="宋体"/>
          <w:sz w:val="24"/>
          <w:szCs w:val="24"/>
        </w:rPr>
      </w:pPr>
      <w:r>
        <w:rPr>
          <w:rFonts w:hint="eastAsia" w:hAnsi="宋体" w:cs="宋体"/>
          <w:sz w:val="24"/>
          <w:szCs w:val="24"/>
        </w:rPr>
        <w:t>项目编号：</w:t>
      </w:r>
    </w:p>
    <w:tbl>
      <w:tblPr>
        <w:tblStyle w:val="1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6" w:hRule="atLeast"/>
          <w:jc w:val="center"/>
        </w:trPr>
        <w:tc>
          <w:tcPr>
            <w:tcW w:w="1228" w:type="dxa"/>
            <w:vAlign w:val="center"/>
          </w:tcPr>
          <w:p>
            <w:pPr>
              <w:spacing w:beforeLines="50"/>
              <w:jc w:val="center"/>
              <w:rPr>
                <w:rFonts w:ascii="宋体" w:hAnsi="宋体" w:cs="宋体"/>
                <w:sz w:val="24"/>
                <w:szCs w:val="24"/>
              </w:rPr>
            </w:pPr>
            <w:r>
              <w:rPr>
                <w:rFonts w:hint="eastAsia" w:ascii="宋体" w:hAnsi="宋体" w:cs="宋体"/>
                <w:sz w:val="24"/>
                <w:szCs w:val="24"/>
              </w:rPr>
              <w:t>序号</w:t>
            </w:r>
          </w:p>
        </w:tc>
        <w:tc>
          <w:tcPr>
            <w:tcW w:w="1353" w:type="dxa"/>
            <w:vAlign w:val="center"/>
          </w:tcPr>
          <w:p>
            <w:pPr>
              <w:spacing w:beforeLines="50"/>
              <w:jc w:val="center"/>
              <w:rPr>
                <w:rFonts w:ascii="宋体" w:hAnsi="宋体" w:cs="宋体"/>
                <w:sz w:val="24"/>
                <w:szCs w:val="24"/>
              </w:rPr>
            </w:pPr>
            <w:r>
              <w:rPr>
                <w:rFonts w:hint="eastAsia" w:ascii="宋体" w:hAnsi="宋体" w:cs="宋体"/>
                <w:sz w:val="24"/>
                <w:szCs w:val="24"/>
              </w:rPr>
              <w:t>货物名称</w:t>
            </w:r>
          </w:p>
        </w:tc>
        <w:tc>
          <w:tcPr>
            <w:tcW w:w="1714" w:type="dxa"/>
            <w:vAlign w:val="center"/>
          </w:tcPr>
          <w:p>
            <w:pPr>
              <w:spacing w:beforeLines="50"/>
              <w:jc w:val="center"/>
              <w:rPr>
                <w:rFonts w:ascii="宋体" w:hAnsi="宋体" w:cs="宋体"/>
                <w:sz w:val="24"/>
                <w:szCs w:val="24"/>
              </w:rPr>
            </w:pPr>
            <w:r>
              <w:rPr>
                <w:rFonts w:hint="eastAsia" w:ascii="宋体" w:hAnsi="宋体" w:cs="宋体"/>
                <w:sz w:val="24"/>
                <w:szCs w:val="24"/>
              </w:rPr>
              <w:t>招标规格 ☆1</w:t>
            </w:r>
          </w:p>
        </w:tc>
        <w:tc>
          <w:tcPr>
            <w:tcW w:w="2566" w:type="dxa"/>
            <w:vAlign w:val="center"/>
          </w:tcPr>
          <w:p>
            <w:pPr>
              <w:spacing w:beforeLines="50"/>
              <w:jc w:val="center"/>
              <w:rPr>
                <w:rFonts w:ascii="宋体" w:hAnsi="宋体" w:cs="宋体"/>
                <w:sz w:val="24"/>
                <w:szCs w:val="24"/>
              </w:rPr>
            </w:pPr>
            <w:r>
              <w:rPr>
                <w:rFonts w:hint="eastAsia" w:ascii="宋体" w:hAnsi="宋体" w:cs="宋体"/>
                <w:sz w:val="24"/>
                <w:szCs w:val="24"/>
              </w:rPr>
              <w:t>投标规格 ☆2</w:t>
            </w:r>
          </w:p>
        </w:tc>
        <w:tc>
          <w:tcPr>
            <w:tcW w:w="1290" w:type="dxa"/>
            <w:vAlign w:val="center"/>
          </w:tcPr>
          <w:p>
            <w:pPr>
              <w:spacing w:beforeLines="50"/>
              <w:jc w:val="center"/>
              <w:rPr>
                <w:rFonts w:ascii="宋体" w:hAnsi="宋体" w:cs="宋体"/>
                <w:sz w:val="24"/>
                <w:szCs w:val="24"/>
              </w:rPr>
            </w:pPr>
            <w:r>
              <w:rPr>
                <w:rFonts w:hint="eastAsia" w:ascii="宋体" w:hAnsi="宋体" w:cs="宋体"/>
                <w:sz w:val="24"/>
                <w:szCs w:val="24"/>
              </w:rPr>
              <w:t>偏离说明</w:t>
            </w:r>
          </w:p>
        </w:tc>
        <w:tc>
          <w:tcPr>
            <w:tcW w:w="880" w:type="dxa"/>
            <w:vAlign w:val="center"/>
          </w:tcPr>
          <w:p>
            <w:pPr>
              <w:spacing w:beforeLines="50"/>
              <w:jc w:val="center"/>
              <w:rPr>
                <w:rFonts w:ascii="宋体" w:hAnsi="宋体" w:cs="宋体"/>
                <w:sz w:val="24"/>
                <w:szCs w:val="24"/>
              </w:rPr>
            </w:pPr>
            <w:r>
              <w:rPr>
                <w:rFonts w:hint="eastAsia" w:ascii="宋体" w:hAnsi="宋体" w:cs="宋体"/>
                <w:sz w:val="24"/>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2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2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vAlign w:val="center"/>
          </w:tcPr>
          <w:p>
            <w:pPr>
              <w:jc w:val="center"/>
              <w:rPr>
                <w:rFonts w:ascii="宋体" w:hAnsi="宋体" w:cs="宋体"/>
                <w:sz w:val="24"/>
                <w:szCs w:val="24"/>
              </w:rPr>
            </w:pPr>
            <w:r>
              <w:rPr>
                <w:rFonts w:hint="eastAsia" w:ascii="宋体" w:hAnsi="宋体" w:cs="宋体"/>
                <w:sz w:val="24"/>
                <w:szCs w:val="24"/>
              </w:rPr>
              <w:t>......</w:t>
            </w:r>
          </w:p>
        </w:tc>
        <w:tc>
          <w:tcPr>
            <w:tcW w:w="1353" w:type="dxa"/>
            <w:vAlign w:val="center"/>
          </w:tcPr>
          <w:p>
            <w:pPr>
              <w:jc w:val="center"/>
              <w:rPr>
                <w:rFonts w:ascii="宋体" w:hAnsi="宋体" w:cs="宋体"/>
                <w:sz w:val="24"/>
                <w:szCs w:val="24"/>
              </w:rPr>
            </w:pPr>
          </w:p>
        </w:tc>
        <w:tc>
          <w:tcPr>
            <w:tcW w:w="1714" w:type="dxa"/>
            <w:vAlign w:val="center"/>
          </w:tcPr>
          <w:p>
            <w:pPr>
              <w:jc w:val="center"/>
              <w:rPr>
                <w:rFonts w:ascii="宋体" w:hAnsi="宋体" w:cs="宋体"/>
                <w:sz w:val="24"/>
                <w:szCs w:val="24"/>
              </w:rPr>
            </w:pPr>
          </w:p>
        </w:tc>
        <w:tc>
          <w:tcPr>
            <w:tcW w:w="2566"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880" w:type="dxa"/>
            <w:vAlign w:val="center"/>
          </w:tcPr>
          <w:p>
            <w:pPr>
              <w:jc w:val="center"/>
              <w:rPr>
                <w:rFonts w:ascii="宋体" w:hAnsi="宋体" w:cs="宋体"/>
                <w:sz w:val="24"/>
                <w:szCs w:val="24"/>
              </w:rPr>
            </w:pPr>
          </w:p>
        </w:tc>
      </w:tr>
    </w:tbl>
    <w:p>
      <w:pPr>
        <w:widowControl/>
        <w:spacing w:line="360" w:lineRule="auto"/>
        <w:ind w:left="780" w:leftChars="200" w:hanging="360" w:hangingChars="150"/>
        <w:jc w:val="left"/>
        <w:rPr>
          <w:rFonts w:ascii="宋体" w:hAnsi="宋体" w:cs="宋体"/>
          <w:sz w:val="24"/>
          <w:szCs w:val="24"/>
        </w:rPr>
      </w:pPr>
      <w:r>
        <w:rPr>
          <w:rFonts w:hint="eastAsia" w:ascii="宋体" w:hAnsi="宋体" w:cs="宋体"/>
          <w:sz w:val="24"/>
          <w:szCs w:val="24"/>
        </w:rPr>
        <w:t>注:  1.☆1指招标文件中的技术规格(参数),投标人应按照招标文件中的内容逐项响应。</w:t>
      </w:r>
    </w:p>
    <w:p>
      <w:pPr>
        <w:widowControl/>
        <w:spacing w:line="360" w:lineRule="auto"/>
        <w:ind w:left="780" w:leftChars="200" w:hanging="360" w:hangingChars="150"/>
        <w:jc w:val="left"/>
        <w:rPr>
          <w:rFonts w:ascii="宋体" w:hAnsi="宋体" w:cs="宋体"/>
          <w:sz w:val="24"/>
          <w:szCs w:val="24"/>
        </w:rPr>
      </w:pPr>
      <w:r>
        <w:rPr>
          <w:rFonts w:hint="eastAsia" w:ascii="宋体" w:hAnsi="宋体" w:cs="宋体"/>
          <w:sz w:val="24"/>
          <w:szCs w:val="24"/>
        </w:rPr>
        <w:t xml:space="preserve">     2.☆2 指投标人拟提供的投标产品的功能及技术规格(参数),投标人应逐条如实填写并提供相应的支持文件。</w:t>
      </w:r>
    </w:p>
    <w:p>
      <w:pPr>
        <w:widowControl/>
        <w:spacing w:line="360" w:lineRule="auto"/>
        <w:ind w:left="780" w:leftChars="200" w:hanging="360" w:hangingChars="150"/>
        <w:jc w:val="left"/>
        <w:rPr>
          <w:rFonts w:ascii="宋体" w:hAnsi="宋体" w:cs="宋体"/>
          <w:sz w:val="24"/>
          <w:szCs w:val="24"/>
        </w:rPr>
      </w:pPr>
      <w:r>
        <w:rPr>
          <w:rFonts w:hint="eastAsia" w:ascii="宋体" w:hAnsi="宋体" w:cs="宋体"/>
          <w:sz w:val="24"/>
          <w:szCs w:val="24"/>
        </w:rPr>
        <w:t xml:space="preserve">     3.偏离说明填写：优于、满足或低于。</w:t>
      </w:r>
    </w:p>
    <w:p>
      <w:pPr>
        <w:pStyle w:val="4"/>
      </w:pPr>
    </w:p>
    <w:p>
      <w:pPr>
        <w:spacing w:line="480" w:lineRule="auto"/>
        <w:ind w:right="540" w:rightChars="257"/>
        <w:rPr>
          <w:rFonts w:hAnsi="宋体" w:cs="宋体"/>
          <w:sz w:val="24"/>
          <w:szCs w:val="24"/>
        </w:rPr>
      </w:pPr>
      <w:r>
        <w:rPr>
          <w:rFonts w:hint="eastAsia" w:hAnsi="宋体" w:cs="宋体"/>
        </w:rPr>
        <w:t xml:space="preserve">                                     </w:t>
      </w: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投标人名称：</w:t>
      </w:r>
      <w:r>
        <w:rPr>
          <w:rFonts w:hint="eastAsia" w:hAnsi="宋体" w:cs="宋体"/>
          <w:sz w:val="24"/>
          <w:szCs w:val="24"/>
          <w:u w:val="single"/>
        </w:rPr>
        <w:t>（加盖单位公章）</w:t>
      </w:r>
    </w:p>
    <w:p>
      <w:pPr>
        <w:spacing w:line="480" w:lineRule="auto"/>
        <w:ind w:right="540" w:rightChars="257"/>
        <w:jc w:val="left"/>
        <w:rPr>
          <w:rFonts w:hAnsi="宋体" w:cs="宋体"/>
          <w:sz w:val="24"/>
          <w:szCs w:val="24"/>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日    期：</w:t>
      </w:r>
    </w:p>
    <w:p>
      <w:pPr>
        <w:spacing w:line="440" w:lineRule="exact"/>
        <w:rPr>
          <w:rFonts w:ascii="宋体" w:hAnsi="宋体" w:cs="宋体"/>
          <w:b/>
          <w:sz w:val="24"/>
          <w:szCs w:val="24"/>
        </w:rPr>
      </w:pPr>
      <w:r>
        <w:rPr>
          <w:rFonts w:ascii="宋体" w:hAnsi="宋体" w:cs="宋体"/>
          <w:b/>
          <w:sz w:val="24"/>
        </w:rPr>
        <w:br w:type="page"/>
      </w:r>
      <w:r>
        <w:rPr>
          <w:rFonts w:hint="eastAsia" w:ascii="宋体" w:hAnsi="宋体" w:cs="宋体"/>
          <w:b/>
          <w:sz w:val="24"/>
          <w:szCs w:val="24"/>
        </w:rPr>
        <w:t>附表2</w:t>
      </w:r>
    </w:p>
    <w:p>
      <w:pPr>
        <w:spacing w:after="120"/>
        <w:jc w:val="center"/>
        <w:rPr>
          <w:rFonts w:hAnsi="宋体" w:cs="宋体"/>
          <w:b/>
          <w:sz w:val="24"/>
          <w:szCs w:val="24"/>
        </w:rPr>
      </w:pPr>
      <w:r>
        <w:rPr>
          <w:rFonts w:hint="eastAsia" w:hAnsi="宋体" w:cs="宋体"/>
          <w:b/>
          <w:sz w:val="24"/>
          <w:szCs w:val="24"/>
        </w:rPr>
        <w:t>商务响应偏离表</w:t>
      </w:r>
    </w:p>
    <w:p>
      <w:pPr>
        <w:widowControl/>
        <w:spacing w:line="360" w:lineRule="auto"/>
        <w:ind w:left="360" w:hanging="360" w:hangingChars="150"/>
        <w:jc w:val="left"/>
        <w:rPr>
          <w:rFonts w:hAnsi="宋体" w:cs="宋体"/>
          <w:sz w:val="24"/>
          <w:szCs w:val="24"/>
        </w:rPr>
      </w:pPr>
      <w:r>
        <w:rPr>
          <w:rFonts w:hint="eastAsia" w:hAnsi="宋体" w:cs="宋体"/>
          <w:sz w:val="24"/>
          <w:szCs w:val="24"/>
        </w:rPr>
        <w:t>项目名称：</w:t>
      </w:r>
    </w:p>
    <w:p>
      <w:pPr>
        <w:widowControl/>
        <w:spacing w:line="360" w:lineRule="auto"/>
        <w:ind w:left="360" w:hanging="360" w:hangingChars="150"/>
        <w:jc w:val="left"/>
        <w:rPr>
          <w:rFonts w:hAnsi="宋体" w:cs="宋体"/>
          <w:sz w:val="24"/>
          <w:szCs w:val="24"/>
        </w:rPr>
      </w:pPr>
      <w:r>
        <w:rPr>
          <w:rFonts w:hint="eastAsia" w:hAnsi="宋体" w:cs="宋体"/>
          <w:sz w:val="24"/>
          <w:szCs w:val="24"/>
        </w:rPr>
        <w:t>项目编号：</w:t>
      </w:r>
    </w:p>
    <w:tbl>
      <w:tblPr>
        <w:tblStyle w:val="18"/>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序号</w:t>
            </w:r>
          </w:p>
        </w:tc>
        <w:tc>
          <w:tcPr>
            <w:tcW w:w="1429"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文件条目号</w:t>
            </w:r>
          </w:p>
        </w:tc>
        <w:tc>
          <w:tcPr>
            <w:tcW w:w="160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招标文件</w:t>
            </w:r>
          </w:p>
          <w:p>
            <w:pPr>
              <w:adjustRightInd w:val="0"/>
              <w:snapToGrid w:val="0"/>
              <w:ind w:right="23"/>
              <w:jc w:val="center"/>
              <w:rPr>
                <w:rFonts w:ascii="宋体" w:hAnsi="宋体" w:cs="宋体"/>
                <w:b/>
                <w:bCs/>
                <w:sz w:val="24"/>
                <w:szCs w:val="24"/>
              </w:rPr>
            </w:pPr>
            <w:r>
              <w:rPr>
                <w:rFonts w:hint="eastAsia" w:ascii="宋体" w:hAnsi="宋体" w:cs="宋体"/>
                <w:b/>
                <w:bCs/>
                <w:sz w:val="24"/>
                <w:szCs w:val="24"/>
              </w:rPr>
              <w:t>商务要求</w:t>
            </w:r>
          </w:p>
        </w:tc>
        <w:tc>
          <w:tcPr>
            <w:tcW w:w="218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投标文件</w:t>
            </w:r>
          </w:p>
          <w:p>
            <w:pPr>
              <w:adjustRightInd w:val="0"/>
              <w:snapToGrid w:val="0"/>
              <w:ind w:right="23"/>
              <w:jc w:val="center"/>
              <w:rPr>
                <w:rFonts w:ascii="宋体" w:hAnsi="宋体" w:cs="宋体"/>
                <w:b/>
                <w:bCs/>
                <w:sz w:val="24"/>
                <w:szCs w:val="24"/>
              </w:rPr>
            </w:pPr>
            <w:r>
              <w:rPr>
                <w:rFonts w:hint="eastAsia" w:ascii="宋体" w:hAnsi="宋体" w:cs="宋体"/>
                <w:b/>
                <w:bCs/>
                <w:sz w:val="24"/>
                <w:szCs w:val="24"/>
              </w:rPr>
              <w:t>商务响应</w:t>
            </w:r>
          </w:p>
        </w:tc>
        <w:tc>
          <w:tcPr>
            <w:tcW w:w="104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偏离</w:t>
            </w:r>
          </w:p>
        </w:tc>
        <w:tc>
          <w:tcPr>
            <w:tcW w:w="202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bl>
    <w:p>
      <w:pPr>
        <w:spacing w:line="400" w:lineRule="exact"/>
        <w:rPr>
          <w:rFonts w:ascii="宋体" w:hAnsi="宋体" w:cs="宋体"/>
          <w:sz w:val="24"/>
          <w:szCs w:val="24"/>
        </w:rPr>
      </w:pPr>
      <w:r>
        <w:rPr>
          <w:rFonts w:hint="eastAsia" w:ascii="宋体" w:hAnsi="宋体" w:cs="宋体"/>
          <w:sz w:val="24"/>
          <w:szCs w:val="24"/>
        </w:rPr>
        <w:t>说明：</w:t>
      </w:r>
    </w:p>
    <w:p>
      <w:pPr>
        <w:spacing w:line="400" w:lineRule="exact"/>
        <w:ind w:firstLine="480" w:firstLineChars="200"/>
        <w:rPr>
          <w:rFonts w:ascii="宋体" w:hAnsi="宋体" w:cs="宋体"/>
          <w:sz w:val="24"/>
          <w:szCs w:val="24"/>
        </w:rPr>
      </w:pPr>
      <w:r>
        <w:rPr>
          <w:rFonts w:hint="eastAsia" w:ascii="宋体" w:hAnsi="宋体" w:cs="宋体"/>
          <w:sz w:val="24"/>
          <w:szCs w:val="24"/>
        </w:rPr>
        <w:t>1.本表只填写投标文件中与招标文件有偏离（包括正偏离和负偏离）的内容，投标文件中商务响应与招标文件要求完全一致的，不用在此表中列出，但必须提交空白表。如不提供此表，则视为投标人不满足招标文件所有的商务条款要求，其投标无效。</w:t>
      </w:r>
    </w:p>
    <w:p>
      <w:pPr>
        <w:spacing w:line="400" w:lineRule="exact"/>
        <w:ind w:firstLine="480" w:firstLineChars="200"/>
        <w:rPr>
          <w:rFonts w:ascii="宋体" w:hAnsi="宋体" w:cs="宋体"/>
          <w:sz w:val="24"/>
          <w:szCs w:val="24"/>
        </w:rPr>
      </w:pPr>
      <w:r>
        <w:rPr>
          <w:rFonts w:hint="eastAsia" w:ascii="宋体" w:hAnsi="宋体" w:cs="宋体"/>
          <w:sz w:val="24"/>
          <w:szCs w:val="24"/>
        </w:rPr>
        <w:t>2.投标人必须据实填写，不得虚假响应，否则将取消其投标或中标资格，并按有关规定进处罚。</w:t>
      </w:r>
    </w:p>
    <w:p>
      <w:pPr>
        <w:spacing w:line="480" w:lineRule="auto"/>
        <w:ind w:right="540" w:rightChars="257"/>
        <w:jc w:val="right"/>
        <w:rPr>
          <w:rFonts w:ascii="宋体" w:hAnsi="宋体" w:cs="宋体"/>
          <w:sz w:val="24"/>
          <w:szCs w:val="24"/>
        </w:rPr>
      </w:pPr>
    </w:p>
    <w:p>
      <w:pPr>
        <w:spacing w:line="480" w:lineRule="auto"/>
        <w:ind w:right="540" w:rightChars="257"/>
        <w:jc w:val="right"/>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（加盖单位公章）</w:t>
      </w:r>
    </w:p>
    <w:p>
      <w:pPr>
        <w:spacing w:line="480" w:lineRule="auto"/>
        <w:ind w:right="480"/>
        <w:jc w:val="center"/>
        <w:rPr>
          <w:rFonts w:ascii="宋体" w:hAnsi="宋体" w:cs="宋体"/>
          <w:sz w:val="24"/>
          <w:szCs w:val="24"/>
        </w:rPr>
      </w:pPr>
      <w:r>
        <w:rPr>
          <w:rFonts w:hint="eastAsia" w:ascii="宋体" w:hAnsi="宋体" w:cs="宋体"/>
          <w:sz w:val="24"/>
          <w:szCs w:val="24"/>
        </w:rPr>
        <w:t xml:space="preserve">                  日    期：</w:t>
      </w:r>
    </w:p>
    <w:p>
      <w:pPr>
        <w:spacing w:after="120"/>
        <w:rPr>
          <w:rFonts w:ascii="宋体" w:hAnsi="宋体" w:cs="宋体"/>
          <w:sz w:val="24"/>
          <w:szCs w:val="24"/>
        </w:rPr>
      </w:pPr>
      <w:r>
        <w:rPr>
          <w:rFonts w:hAnsi="宋体"/>
          <w:b/>
          <w:szCs w:val="32"/>
        </w:rPr>
        <w:br w:type="page"/>
      </w:r>
      <w:r>
        <w:rPr>
          <w:rFonts w:hint="eastAsia" w:ascii="宋体" w:hAnsi="宋体" w:cs="宋体"/>
          <w:b/>
          <w:sz w:val="24"/>
          <w:szCs w:val="24"/>
        </w:rPr>
        <w:t>附表3</w:t>
      </w:r>
    </w:p>
    <w:p>
      <w:pPr>
        <w:spacing w:after="120"/>
        <w:jc w:val="center"/>
        <w:rPr>
          <w:rFonts w:hAnsi="宋体" w:cs="宋体"/>
          <w:b/>
          <w:sz w:val="24"/>
          <w:szCs w:val="24"/>
        </w:rPr>
      </w:pPr>
      <w:r>
        <w:rPr>
          <w:rFonts w:hint="eastAsia" w:hAnsi="宋体" w:cs="宋体"/>
          <w:b/>
          <w:sz w:val="24"/>
          <w:szCs w:val="24"/>
        </w:rPr>
        <w:t>供货内容一览表</w:t>
      </w:r>
    </w:p>
    <w:p>
      <w:pPr>
        <w:widowControl/>
        <w:spacing w:line="360" w:lineRule="auto"/>
        <w:ind w:left="360" w:hanging="360" w:hangingChars="150"/>
        <w:jc w:val="left"/>
        <w:rPr>
          <w:rFonts w:hAnsi="宋体" w:cs="宋体"/>
          <w:sz w:val="24"/>
          <w:szCs w:val="24"/>
        </w:rPr>
      </w:pPr>
      <w:r>
        <w:rPr>
          <w:rFonts w:hint="eastAsia" w:hAnsi="宋体" w:cs="宋体"/>
          <w:sz w:val="24"/>
          <w:szCs w:val="24"/>
        </w:rPr>
        <w:t>项目名称：</w:t>
      </w:r>
    </w:p>
    <w:p>
      <w:pPr>
        <w:widowControl/>
        <w:spacing w:line="360" w:lineRule="auto"/>
        <w:ind w:left="360" w:hanging="360" w:hangingChars="150"/>
        <w:jc w:val="left"/>
        <w:rPr>
          <w:rFonts w:hAnsi="宋体" w:cs="宋体"/>
        </w:rPr>
      </w:pPr>
      <w:r>
        <w:rPr>
          <w:rFonts w:hint="eastAsia" w:hAnsi="宋体" w:cs="宋体"/>
          <w:sz w:val="24"/>
          <w:szCs w:val="24"/>
        </w:rPr>
        <w:t>项目编号：</w:t>
      </w:r>
    </w:p>
    <w:tbl>
      <w:tblPr>
        <w:tblStyle w:val="18"/>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18"/>
        <w:gridCol w:w="1663"/>
        <w:gridCol w:w="1074"/>
        <w:gridCol w:w="1163"/>
        <w:gridCol w:w="1755"/>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1318" w:type="dxa"/>
            <w:vAlign w:val="center"/>
          </w:tcPr>
          <w:p>
            <w:pPr>
              <w:spacing w:beforeLines="50"/>
              <w:jc w:val="center"/>
              <w:rPr>
                <w:rFonts w:hAnsi="宋体" w:cs="宋体"/>
                <w:sz w:val="24"/>
                <w:szCs w:val="24"/>
              </w:rPr>
            </w:pPr>
            <w:r>
              <w:rPr>
                <w:rFonts w:hint="eastAsia" w:hAnsi="宋体" w:cs="宋体"/>
                <w:sz w:val="24"/>
                <w:szCs w:val="24"/>
              </w:rPr>
              <w:t>序号</w:t>
            </w:r>
          </w:p>
        </w:tc>
        <w:tc>
          <w:tcPr>
            <w:tcW w:w="1663" w:type="dxa"/>
            <w:vAlign w:val="center"/>
          </w:tcPr>
          <w:p>
            <w:pPr>
              <w:spacing w:beforeLines="50"/>
              <w:jc w:val="center"/>
              <w:rPr>
                <w:rFonts w:hAnsi="宋体" w:cs="宋体"/>
                <w:sz w:val="24"/>
                <w:szCs w:val="24"/>
              </w:rPr>
            </w:pPr>
            <w:r>
              <w:rPr>
                <w:rFonts w:hint="eastAsia" w:hAnsi="宋体" w:cs="宋体"/>
                <w:sz w:val="24"/>
                <w:szCs w:val="24"/>
              </w:rPr>
              <w:t>产品名称</w:t>
            </w:r>
          </w:p>
        </w:tc>
        <w:tc>
          <w:tcPr>
            <w:tcW w:w="1074" w:type="dxa"/>
            <w:vAlign w:val="center"/>
          </w:tcPr>
          <w:p>
            <w:pPr>
              <w:spacing w:beforeLines="50"/>
              <w:jc w:val="center"/>
              <w:rPr>
                <w:rFonts w:hAnsi="宋体" w:cs="宋体"/>
                <w:sz w:val="24"/>
                <w:szCs w:val="24"/>
              </w:rPr>
            </w:pPr>
            <w:r>
              <w:rPr>
                <w:rFonts w:hint="eastAsia" w:hAnsi="宋体" w:cs="宋体"/>
                <w:sz w:val="24"/>
                <w:szCs w:val="24"/>
              </w:rPr>
              <w:t>数量</w:t>
            </w:r>
          </w:p>
        </w:tc>
        <w:tc>
          <w:tcPr>
            <w:tcW w:w="1163" w:type="dxa"/>
            <w:vAlign w:val="center"/>
          </w:tcPr>
          <w:p>
            <w:pPr>
              <w:spacing w:beforeLines="50"/>
              <w:jc w:val="center"/>
              <w:rPr>
                <w:rFonts w:hAnsi="宋体" w:cs="宋体"/>
                <w:sz w:val="24"/>
                <w:szCs w:val="24"/>
              </w:rPr>
            </w:pPr>
            <w:r>
              <w:rPr>
                <w:rFonts w:hint="eastAsia" w:hAnsi="宋体" w:cs="宋体"/>
                <w:sz w:val="24"/>
                <w:szCs w:val="24"/>
              </w:rPr>
              <w:t>品牌</w:t>
            </w:r>
          </w:p>
        </w:tc>
        <w:tc>
          <w:tcPr>
            <w:tcW w:w="1755" w:type="dxa"/>
            <w:vAlign w:val="center"/>
          </w:tcPr>
          <w:p>
            <w:pPr>
              <w:spacing w:beforeLines="50"/>
              <w:jc w:val="center"/>
              <w:rPr>
                <w:rFonts w:hAnsi="宋体" w:cs="宋体"/>
                <w:sz w:val="24"/>
                <w:szCs w:val="24"/>
              </w:rPr>
            </w:pPr>
            <w:r>
              <w:rPr>
                <w:rFonts w:hint="eastAsia" w:hAnsi="宋体" w:cs="宋体"/>
                <w:sz w:val="24"/>
                <w:szCs w:val="24"/>
              </w:rPr>
              <w:t>规格、型号</w:t>
            </w:r>
          </w:p>
        </w:tc>
        <w:tc>
          <w:tcPr>
            <w:tcW w:w="1538" w:type="dxa"/>
            <w:vAlign w:val="center"/>
          </w:tcPr>
          <w:p>
            <w:pPr>
              <w:spacing w:beforeLines="50"/>
              <w:jc w:val="center"/>
              <w:rPr>
                <w:rFonts w:hAnsi="宋体" w:cs="宋体"/>
                <w:sz w:val="24"/>
                <w:szCs w:val="24"/>
              </w:rPr>
            </w:pPr>
            <w:r>
              <w:rPr>
                <w:rFonts w:hint="eastAsia" w:hAnsi="宋体" w:cs="宋体"/>
                <w:sz w:val="24"/>
                <w:szCs w:val="24"/>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5"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70"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5"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bl>
    <w:p>
      <w:pPr>
        <w:pStyle w:val="27"/>
        <w:tabs>
          <w:tab w:val="left" w:pos="2040"/>
        </w:tabs>
        <w:spacing w:beforeLines="0" w:line="400" w:lineRule="exact"/>
        <w:ind w:left="349" w:hanging="348" w:hangingChars="166"/>
        <w:rPr>
          <w:rFonts w:hAnsi="宋体" w:eastAsia="宋体" w:cs="宋体"/>
          <w:bCs w:val="0"/>
          <w:color w:val="auto"/>
        </w:rPr>
      </w:pPr>
    </w:p>
    <w:p>
      <w:pPr>
        <w:pStyle w:val="27"/>
        <w:tabs>
          <w:tab w:val="left" w:pos="2040"/>
        </w:tabs>
        <w:spacing w:beforeLines="0" w:line="400" w:lineRule="exact"/>
        <w:ind w:left="398" w:hanging="398" w:hangingChars="166"/>
        <w:rPr>
          <w:rFonts w:hAnsi="宋体" w:eastAsia="宋体" w:cs="宋体"/>
          <w:bCs w:val="0"/>
          <w:color w:val="auto"/>
          <w:sz w:val="24"/>
        </w:rPr>
      </w:pPr>
      <w:r>
        <w:rPr>
          <w:rFonts w:hint="eastAsia" w:hAnsi="宋体" w:eastAsia="宋体" w:cs="宋体"/>
          <w:bCs w:val="0"/>
          <w:color w:val="auto"/>
          <w:sz w:val="24"/>
        </w:rPr>
        <w:t>注：投标人可适当调整该表格式，但不得减少信息内容。</w:t>
      </w:r>
    </w:p>
    <w:p>
      <w:pPr>
        <w:rPr>
          <w:rFonts w:hAnsi="宋体" w:cs="宋体"/>
          <w:b/>
          <w:sz w:val="28"/>
          <w:szCs w:val="28"/>
        </w:rPr>
      </w:pPr>
    </w:p>
    <w:p>
      <w:pPr>
        <w:spacing w:line="480" w:lineRule="auto"/>
        <w:ind w:right="540" w:rightChars="257"/>
        <w:rPr>
          <w:rFonts w:hAnsi="宋体" w:cs="宋体"/>
          <w:sz w:val="24"/>
          <w:szCs w:val="24"/>
        </w:rPr>
      </w:pPr>
      <w:r>
        <w:rPr>
          <w:rFonts w:hint="eastAsia" w:hAnsi="宋体" w:cs="宋体"/>
        </w:rPr>
        <w:t xml:space="preserve">                                     </w:t>
      </w:r>
      <w:r>
        <w:rPr>
          <w:rFonts w:hAnsi="宋体" w:cs="宋体"/>
        </w:rPr>
        <w:t xml:space="preserve"> </w:t>
      </w:r>
      <w:r>
        <w:rPr>
          <w:rFonts w:hint="eastAsia" w:hAnsi="宋体" w:cs="宋体"/>
          <w:sz w:val="24"/>
          <w:szCs w:val="24"/>
        </w:rPr>
        <w:t>投标人名称：</w:t>
      </w:r>
      <w:r>
        <w:rPr>
          <w:rFonts w:hint="eastAsia" w:hAnsi="宋体" w:cs="宋体"/>
          <w:sz w:val="24"/>
          <w:szCs w:val="24"/>
          <w:u w:val="single"/>
        </w:rPr>
        <w:t>（加盖单位公章）</w:t>
      </w:r>
    </w:p>
    <w:p>
      <w:pPr>
        <w:spacing w:line="360" w:lineRule="auto"/>
        <w:jc w:val="left"/>
        <w:rPr>
          <w:szCs w:val="21"/>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日    期：</w:t>
      </w:r>
      <w:r>
        <w:rPr>
          <w:rFonts w:hint="eastAsia" w:ascii="宋体" w:hAnsi="宋体" w:cs="宋体"/>
          <w:b/>
          <w:sz w:val="24"/>
          <w:szCs w:val="24"/>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spacing w:line="480" w:lineRule="auto"/>
        <w:ind w:right="540" w:rightChars="257"/>
        <w:jc w:val="left"/>
        <w:rPr>
          <w:rFonts w:ascii="宋体" w:hAnsi="宋体" w:cs="宋体"/>
          <w:sz w:val="24"/>
          <w:szCs w:val="24"/>
        </w:rPr>
      </w:pPr>
      <w:r>
        <w:rPr>
          <w:rFonts w:hint="eastAsia" w:ascii="宋体" w:hAnsi="宋体" w:cs="宋体"/>
          <w:b/>
          <w:sz w:val="24"/>
          <w:szCs w:val="24"/>
        </w:rPr>
        <w:t>附表4</w:t>
      </w:r>
    </w:p>
    <w:p>
      <w:pPr>
        <w:spacing w:afterLines="50" w:line="440" w:lineRule="exact"/>
        <w:jc w:val="center"/>
        <w:rPr>
          <w:b/>
          <w:sz w:val="24"/>
          <w:szCs w:val="24"/>
        </w:rPr>
      </w:pPr>
      <w:r>
        <w:rPr>
          <w:rFonts w:hint="eastAsia"/>
          <w:b/>
          <w:sz w:val="24"/>
          <w:szCs w:val="24"/>
        </w:rPr>
        <w:t>关键零部件</w:t>
      </w:r>
      <w:r>
        <w:rPr>
          <w:b/>
          <w:sz w:val="24"/>
          <w:szCs w:val="24"/>
        </w:rPr>
        <w:t>及</w:t>
      </w:r>
      <w:r>
        <w:rPr>
          <w:rFonts w:hint="eastAsia"/>
          <w:b/>
          <w:sz w:val="24"/>
          <w:szCs w:val="24"/>
        </w:rPr>
        <w:t>备品备件</w:t>
      </w:r>
      <w:r>
        <w:rPr>
          <w:b/>
          <w:sz w:val="24"/>
          <w:szCs w:val="24"/>
        </w:rPr>
        <w:t>清单</w:t>
      </w:r>
      <w:r>
        <w:rPr>
          <w:rFonts w:hint="eastAsia"/>
          <w:b/>
          <w:sz w:val="24"/>
          <w:szCs w:val="24"/>
        </w:rPr>
        <w:t>（如有）</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项目名称：</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项目编号：</w:t>
      </w:r>
    </w:p>
    <w:p>
      <w:pPr>
        <w:spacing w:beforeLines="50" w:afterLines="50" w:line="440" w:lineRule="exact"/>
        <w:rPr>
          <w:rFonts w:ascii="宋体" w:hAnsi="宋体"/>
          <w:spacing w:val="4"/>
          <w:sz w:val="24"/>
          <w:szCs w:val="24"/>
        </w:rPr>
      </w:pPr>
      <w:r>
        <w:rPr>
          <w:rFonts w:hint="eastAsia" w:ascii="宋体" w:hAnsi="宋体"/>
          <w:bCs/>
          <w:spacing w:val="4"/>
          <w:sz w:val="24"/>
          <w:szCs w:val="24"/>
        </w:rPr>
        <w:t xml:space="preserve">                                                        第   页 共  页</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746"/>
        <w:gridCol w:w="1820"/>
        <w:gridCol w:w="1542"/>
        <w:gridCol w:w="1517"/>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序号</w:t>
            </w:r>
          </w:p>
        </w:tc>
        <w:tc>
          <w:tcPr>
            <w:tcW w:w="1746" w:type="dxa"/>
            <w:vAlign w:val="center"/>
          </w:tcPr>
          <w:p>
            <w:pPr>
              <w:spacing w:line="440" w:lineRule="exact"/>
              <w:jc w:val="center"/>
              <w:rPr>
                <w:rFonts w:ascii="宋体" w:hAnsi="宋体"/>
                <w:sz w:val="24"/>
                <w:szCs w:val="24"/>
              </w:rPr>
            </w:pPr>
            <w:r>
              <w:rPr>
                <w:rFonts w:hint="eastAsia" w:ascii="宋体" w:hAnsi="宋体"/>
                <w:sz w:val="24"/>
                <w:szCs w:val="24"/>
              </w:rPr>
              <w:t>名称</w:t>
            </w:r>
          </w:p>
        </w:tc>
        <w:tc>
          <w:tcPr>
            <w:tcW w:w="1820" w:type="dxa"/>
            <w:vAlign w:val="center"/>
          </w:tcPr>
          <w:p>
            <w:pPr>
              <w:spacing w:line="440" w:lineRule="exact"/>
              <w:jc w:val="center"/>
              <w:rPr>
                <w:rFonts w:ascii="宋体" w:hAnsi="宋体"/>
                <w:sz w:val="24"/>
                <w:szCs w:val="24"/>
              </w:rPr>
            </w:pPr>
            <w:r>
              <w:rPr>
                <w:rFonts w:hint="eastAsia" w:ascii="宋体" w:hAnsi="宋体"/>
                <w:sz w:val="24"/>
                <w:szCs w:val="24"/>
              </w:rPr>
              <w:t>型号、规格</w:t>
            </w:r>
          </w:p>
        </w:tc>
        <w:tc>
          <w:tcPr>
            <w:tcW w:w="1542" w:type="dxa"/>
            <w:vAlign w:val="center"/>
          </w:tcPr>
          <w:p>
            <w:pPr>
              <w:spacing w:line="440" w:lineRule="exact"/>
              <w:jc w:val="center"/>
              <w:rPr>
                <w:rFonts w:ascii="宋体" w:hAnsi="宋体"/>
                <w:sz w:val="24"/>
                <w:szCs w:val="24"/>
              </w:rPr>
            </w:pPr>
            <w:r>
              <w:rPr>
                <w:rFonts w:hint="eastAsia" w:ascii="宋体" w:hAnsi="宋体"/>
                <w:sz w:val="24"/>
                <w:szCs w:val="24"/>
              </w:rPr>
              <w:t>国别、制造商</w:t>
            </w:r>
          </w:p>
        </w:tc>
        <w:tc>
          <w:tcPr>
            <w:tcW w:w="1517" w:type="dxa"/>
            <w:vAlign w:val="center"/>
          </w:tcPr>
          <w:p>
            <w:pPr>
              <w:spacing w:line="440" w:lineRule="exact"/>
              <w:jc w:val="center"/>
              <w:rPr>
                <w:rStyle w:val="23"/>
                <w:rFonts w:ascii="宋体" w:hAnsi="宋体"/>
                <w:sz w:val="24"/>
                <w:szCs w:val="24"/>
              </w:rPr>
            </w:pPr>
            <w:r>
              <w:rPr>
                <w:rFonts w:hint="eastAsia" w:ascii="宋体" w:hAnsi="宋体"/>
                <w:sz w:val="24"/>
                <w:szCs w:val="24"/>
              </w:rPr>
              <w:t>单价</w:t>
            </w:r>
          </w:p>
          <w:p>
            <w:pPr>
              <w:spacing w:line="440" w:lineRule="exact"/>
              <w:jc w:val="center"/>
              <w:rPr>
                <w:rStyle w:val="23"/>
                <w:rFonts w:ascii="宋体" w:hAnsi="宋体"/>
                <w:sz w:val="24"/>
                <w:szCs w:val="24"/>
              </w:rPr>
            </w:pPr>
            <w:r>
              <w:rPr>
                <w:rFonts w:hint="eastAsia" w:ascii="宋体" w:hAnsi="宋体"/>
                <w:sz w:val="24"/>
                <w:szCs w:val="24"/>
              </w:rPr>
              <w:t>（元）</w:t>
            </w:r>
          </w:p>
        </w:tc>
        <w:tc>
          <w:tcPr>
            <w:tcW w:w="1499" w:type="dxa"/>
            <w:vAlign w:val="center"/>
          </w:tcPr>
          <w:p>
            <w:pPr>
              <w:spacing w:line="440" w:lineRule="exact"/>
              <w:jc w:val="center"/>
              <w:rPr>
                <w:rFonts w:ascii="宋体" w:hAnsi="宋体"/>
                <w:sz w:val="24"/>
                <w:szCs w:val="24"/>
              </w:rPr>
            </w:pPr>
            <w:r>
              <w:rPr>
                <w:rFonts w:hint="eastAsia" w:ascii="宋体" w:hAnsi="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1</w:t>
            </w:r>
          </w:p>
        </w:tc>
        <w:tc>
          <w:tcPr>
            <w:tcW w:w="1746"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1820" w:type="dxa"/>
            <w:vAlign w:val="center"/>
          </w:tcPr>
          <w:p>
            <w:pPr>
              <w:spacing w:line="440" w:lineRule="exact"/>
              <w:jc w:val="center"/>
              <w:rPr>
                <w:rFonts w:ascii="宋体" w:hAnsi="宋体"/>
                <w:sz w:val="24"/>
                <w:szCs w:val="24"/>
              </w:rPr>
            </w:pPr>
          </w:p>
        </w:tc>
        <w:tc>
          <w:tcPr>
            <w:tcW w:w="1542" w:type="dxa"/>
          </w:tcPr>
          <w:p>
            <w:pPr>
              <w:spacing w:line="440" w:lineRule="exact"/>
              <w:jc w:val="center"/>
              <w:rPr>
                <w:rFonts w:ascii="宋体" w:hAnsi="宋体"/>
                <w:sz w:val="24"/>
                <w:szCs w:val="24"/>
              </w:rPr>
            </w:pPr>
          </w:p>
        </w:tc>
        <w:tc>
          <w:tcPr>
            <w:tcW w:w="1517" w:type="dxa"/>
            <w:vAlign w:val="center"/>
          </w:tcPr>
          <w:p>
            <w:pPr>
              <w:spacing w:line="440" w:lineRule="exact"/>
              <w:jc w:val="center"/>
              <w:rPr>
                <w:rFonts w:ascii="宋体" w:hAnsi="宋体"/>
                <w:sz w:val="24"/>
                <w:szCs w:val="24"/>
              </w:rPr>
            </w:pPr>
          </w:p>
        </w:tc>
        <w:tc>
          <w:tcPr>
            <w:tcW w:w="1499" w:type="dxa"/>
            <w:vAlign w:val="center"/>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2</w:t>
            </w:r>
          </w:p>
        </w:tc>
        <w:tc>
          <w:tcPr>
            <w:tcW w:w="1746"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1820" w:type="dxa"/>
            <w:vAlign w:val="center"/>
          </w:tcPr>
          <w:p>
            <w:pPr>
              <w:spacing w:line="440" w:lineRule="exact"/>
              <w:jc w:val="center"/>
              <w:rPr>
                <w:rFonts w:ascii="宋体" w:hAnsi="宋体"/>
                <w:sz w:val="24"/>
                <w:szCs w:val="24"/>
              </w:rPr>
            </w:pPr>
          </w:p>
        </w:tc>
        <w:tc>
          <w:tcPr>
            <w:tcW w:w="1542" w:type="dxa"/>
          </w:tcPr>
          <w:p>
            <w:pPr>
              <w:spacing w:line="440" w:lineRule="exact"/>
              <w:jc w:val="center"/>
              <w:rPr>
                <w:rFonts w:ascii="宋体" w:hAnsi="宋体"/>
                <w:sz w:val="24"/>
                <w:szCs w:val="24"/>
              </w:rPr>
            </w:pPr>
          </w:p>
        </w:tc>
        <w:tc>
          <w:tcPr>
            <w:tcW w:w="1517" w:type="dxa"/>
            <w:vAlign w:val="center"/>
          </w:tcPr>
          <w:p>
            <w:pPr>
              <w:spacing w:line="440" w:lineRule="exact"/>
              <w:jc w:val="center"/>
              <w:rPr>
                <w:rFonts w:ascii="宋体" w:hAnsi="宋体"/>
                <w:sz w:val="24"/>
                <w:szCs w:val="24"/>
              </w:rPr>
            </w:pPr>
          </w:p>
        </w:tc>
        <w:tc>
          <w:tcPr>
            <w:tcW w:w="1499" w:type="dxa"/>
            <w:vAlign w:val="center"/>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1746" w:type="dxa"/>
            <w:vAlign w:val="center"/>
          </w:tcPr>
          <w:p>
            <w:pPr>
              <w:spacing w:line="440" w:lineRule="exact"/>
              <w:jc w:val="center"/>
              <w:rPr>
                <w:rFonts w:ascii="宋体" w:hAnsi="宋体"/>
                <w:sz w:val="24"/>
                <w:szCs w:val="24"/>
              </w:rPr>
            </w:pPr>
          </w:p>
        </w:tc>
        <w:tc>
          <w:tcPr>
            <w:tcW w:w="1820" w:type="dxa"/>
            <w:vAlign w:val="center"/>
          </w:tcPr>
          <w:p>
            <w:pPr>
              <w:spacing w:line="440" w:lineRule="exact"/>
              <w:jc w:val="center"/>
              <w:rPr>
                <w:rFonts w:ascii="宋体" w:hAnsi="宋体"/>
                <w:sz w:val="24"/>
                <w:szCs w:val="24"/>
              </w:rPr>
            </w:pPr>
          </w:p>
        </w:tc>
        <w:tc>
          <w:tcPr>
            <w:tcW w:w="1542" w:type="dxa"/>
          </w:tcPr>
          <w:p>
            <w:pPr>
              <w:spacing w:line="440" w:lineRule="exact"/>
              <w:jc w:val="center"/>
              <w:rPr>
                <w:rFonts w:ascii="宋体" w:hAnsi="宋体"/>
                <w:sz w:val="24"/>
                <w:szCs w:val="24"/>
              </w:rPr>
            </w:pPr>
          </w:p>
        </w:tc>
        <w:tc>
          <w:tcPr>
            <w:tcW w:w="1517" w:type="dxa"/>
            <w:vAlign w:val="center"/>
          </w:tcPr>
          <w:p>
            <w:pPr>
              <w:spacing w:line="440" w:lineRule="exact"/>
              <w:jc w:val="center"/>
              <w:rPr>
                <w:rFonts w:ascii="宋体" w:hAnsi="宋体"/>
                <w:sz w:val="24"/>
                <w:szCs w:val="24"/>
              </w:rPr>
            </w:pPr>
          </w:p>
        </w:tc>
        <w:tc>
          <w:tcPr>
            <w:tcW w:w="1499" w:type="dxa"/>
            <w:vAlign w:val="center"/>
          </w:tcPr>
          <w:p>
            <w:pPr>
              <w:spacing w:line="440" w:lineRule="exact"/>
              <w:jc w:val="center"/>
              <w:rPr>
                <w:rFonts w:ascii="宋体" w:hAnsi="宋体"/>
                <w:sz w:val="24"/>
                <w:szCs w:val="24"/>
              </w:rPr>
            </w:pPr>
          </w:p>
        </w:tc>
      </w:tr>
    </w:tbl>
    <w:p>
      <w:pPr>
        <w:spacing w:line="520" w:lineRule="exact"/>
        <w:rPr>
          <w:rFonts w:hAnsi="宋体"/>
          <w:szCs w:val="24"/>
        </w:rPr>
      </w:pPr>
    </w:p>
    <w:p>
      <w:pPr>
        <w:spacing w:line="520" w:lineRule="exact"/>
        <w:rPr>
          <w:rFonts w:hAnsi="宋体"/>
          <w:szCs w:val="24"/>
        </w:rPr>
      </w:pPr>
    </w:p>
    <w:p>
      <w:pPr>
        <w:spacing w:line="480" w:lineRule="auto"/>
        <w:ind w:right="540" w:rightChars="257"/>
        <w:rPr>
          <w:rFonts w:hAnsi="宋体" w:cs="宋体"/>
          <w:sz w:val="24"/>
          <w:szCs w:val="24"/>
        </w:rPr>
      </w:pPr>
      <w:r>
        <w:rPr>
          <w:rFonts w:hint="eastAsia" w:hAnsi="宋体" w:cs="宋体"/>
        </w:rPr>
        <w:t xml:space="preserve">                                     </w:t>
      </w:r>
      <w:r>
        <w:rPr>
          <w:rFonts w:hint="eastAsia" w:hAnsi="宋体" w:cs="宋体"/>
          <w:sz w:val="24"/>
          <w:szCs w:val="24"/>
        </w:rPr>
        <w:t>投标人名称：</w:t>
      </w:r>
      <w:r>
        <w:rPr>
          <w:rFonts w:hint="eastAsia" w:hAnsi="宋体" w:cs="宋体"/>
          <w:sz w:val="24"/>
          <w:szCs w:val="24"/>
          <w:u w:val="single"/>
        </w:rPr>
        <w:t>（加盖单位公章）</w:t>
      </w:r>
    </w:p>
    <w:p>
      <w:pPr>
        <w:spacing w:line="480" w:lineRule="auto"/>
        <w:ind w:right="540" w:rightChars="257"/>
        <w:jc w:val="left"/>
        <w:rPr>
          <w:rFonts w:hAnsi="宋体" w:cs="宋体"/>
          <w:sz w:val="24"/>
          <w:szCs w:val="24"/>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日    期：</w:t>
      </w:r>
    </w:p>
    <w:p>
      <w:pPr>
        <w:widowControl/>
        <w:jc w:val="left"/>
        <w:rPr>
          <w:rFonts w:ascii="宋体" w:hAnsi="宋体"/>
          <w:b/>
          <w:sz w:val="32"/>
          <w:szCs w:val="32"/>
        </w:rPr>
      </w:pPr>
      <w:r>
        <w:rPr>
          <w:rFonts w:ascii="宋体" w:hAnsi="宋体"/>
          <w:b/>
          <w:sz w:val="32"/>
          <w:szCs w:val="32"/>
        </w:rPr>
        <w:br w:type="page"/>
      </w:r>
    </w:p>
    <w:p>
      <w:pPr>
        <w:spacing w:line="440" w:lineRule="exact"/>
        <w:jc w:val="left"/>
        <w:rPr>
          <w:rFonts w:ascii="宋体" w:hAnsi="宋体"/>
          <w:sz w:val="24"/>
          <w:szCs w:val="24"/>
        </w:rPr>
      </w:pPr>
      <w:r>
        <w:rPr>
          <w:rFonts w:hint="eastAsia" w:ascii="宋体" w:hAnsi="宋体" w:cs="宋体"/>
          <w:b/>
          <w:sz w:val="24"/>
          <w:szCs w:val="24"/>
        </w:rPr>
        <w:t>附表5</w:t>
      </w:r>
    </w:p>
    <w:p>
      <w:pPr>
        <w:spacing w:afterLines="50" w:line="440" w:lineRule="exact"/>
        <w:jc w:val="center"/>
        <w:rPr>
          <w:rFonts w:ascii="宋体" w:hAnsi="宋体"/>
          <w:b/>
          <w:sz w:val="24"/>
          <w:szCs w:val="24"/>
        </w:rPr>
      </w:pPr>
      <w:r>
        <w:rPr>
          <w:rFonts w:ascii="宋体" w:hAnsi="宋体"/>
          <w:b/>
          <w:sz w:val="24"/>
          <w:szCs w:val="24"/>
        </w:rPr>
        <w:t>耗材清单</w:t>
      </w:r>
      <w:r>
        <w:rPr>
          <w:rFonts w:hint="eastAsia" w:ascii="宋体" w:hAnsi="宋体"/>
          <w:b/>
          <w:sz w:val="24"/>
          <w:szCs w:val="24"/>
        </w:rPr>
        <w:t>（如有）</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项目名称：</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项目编号：</w:t>
      </w:r>
    </w:p>
    <w:p>
      <w:pPr>
        <w:spacing w:afterLines="50" w:line="440" w:lineRule="exact"/>
        <w:rPr>
          <w:rFonts w:ascii="宋体" w:hAnsi="宋体"/>
          <w:bCs/>
          <w:spacing w:val="4"/>
          <w:sz w:val="24"/>
          <w:szCs w:val="24"/>
        </w:rPr>
      </w:pPr>
      <w:r>
        <w:rPr>
          <w:rFonts w:hint="eastAsia" w:ascii="宋体" w:hAnsi="宋体"/>
          <w:bCs/>
          <w:spacing w:val="4"/>
          <w:sz w:val="24"/>
          <w:szCs w:val="24"/>
        </w:rPr>
        <w:t xml:space="preserve">                                                         第   页共  页</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214"/>
        <w:gridCol w:w="1768"/>
        <w:gridCol w:w="1882"/>
        <w:gridCol w:w="2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序号</w:t>
            </w:r>
          </w:p>
        </w:tc>
        <w:tc>
          <w:tcPr>
            <w:tcW w:w="2214" w:type="dxa"/>
            <w:vAlign w:val="center"/>
          </w:tcPr>
          <w:p>
            <w:pPr>
              <w:spacing w:line="440" w:lineRule="exact"/>
              <w:jc w:val="center"/>
              <w:rPr>
                <w:rFonts w:ascii="宋体" w:hAnsi="宋体"/>
                <w:sz w:val="24"/>
                <w:szCs w:val="24"/>
              </w:rPr>
            </w:pPr>
            <w:r>
              <w:rPr>
                <w:rFonts w:hint="eastAsia" w:ascii="宋体" w:hAnsi="宋体"/>
                <w:sz w:val="24"/>
                <w:szCs w:val="24"/>
              </w:rPr>
              <w:t>耗材名称</w:t>
            </w:r>
          </w:p>
        </w:tc>
        <w:tc>
          <w:tcPr>
            <w:tcW w:w="1768" w:type="dxa"/>
            <w:vAlign w:val="center"/>
          </w:tcPr>
          <w:p>
            <w:pPr>
              <w:spacing w:line="440" w:lineRule="exact"/>
              <w:jc w:val="center"/>
              <w:rPr>
                <w:rFonts w:ascii="宋体" w:hAnsi="宋体"/>
                <w:sz w:val="24"/>
                <w:szCs w:val="24"/>
              </w:rPr>
            </w:pPr>
            <w:r>
              <w:rPr>
                <w:rFonts w:hint="eastAsia" w:ascii="宋体" w:hAnsi="宋体"/>
                <w:sz w:val="24"/>
                <w:szCs w:val="24"/>
              </w:rPr>
              <w:t>规格</w:t>
            </w:r>
          </w:p>
        </w:tc>
        <w:tc>
          <w:tcPr>
            <w:tcW w:w="1882" w:type="dxa"/>
            <w:vAlign w:val="center"/>
          </w:tcPr>
          <w:p>
            <w:pPr>
              <w:spacing w:line="440" w:lineRule="exact"/>
              <w:jc w:val="center"/>
              <w:rPr>
                <w:rFonts w:ascii="宋体" w:hAnsi="宋体"/>
                <w:sz w:val="24"/>
                <w:szCs w:val="24"/>
              </w:rPr>
            </w:pPr>
            <w:r>
              <w:rPr>
                <w:rFonts w:hint="eastAsia" w:ascii="宋体" w:hAnsi="宋体"/>
                <w:sz w:val="24"/>
                <w:szCs w:val="24"/>
              </w:rPr>
              <w:t>单价</w:t>
            </w:r>
          </w:p>
        </w:tc>
        <w:tc>
          <w:tcPr>
            <w:tcW w:w="2212" w:type="dxa"/>
            <w:vAlign w:val="center"/>
          </w:tcPr>
          <w:p>
            <w:pPr>
              <w:spacing w:line="440" w:lineRule="exact"/>
              <w:jc w:val="center"/>
              <w:rPr>
                <w:rFonts w:ascii="宋体" w:hAnsi="宋体"/>
                <w:sz w:val="24"/>
                <w:szCs w:val="24"/>
              </w:rPr>
            </w:pPr>
            <w:r>
              <w:rPr>
                <w:rFonts w:hint="eastAsia" w:ascii="宋体" w:hAnsi="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1</w:t>
            </w:r>
          </w:p>
        </w:tc>
        <w:tc>
          <w:tcPr>
            <w:tcW w:w="2214" w:type="dxa"/>
            <w:vAlign w:val="center"/>
          </w:tcPr>
          <w:p>
            <w:pPr>
              <w:spacing w:line="440" w:lineRule="exact"/>
              <w:jc w:val="center"/>
              <w:rPr>
                <w:rFonts w:ascii="宋体" w:hAnsi="宋体"/>
                <w:sz w:val="24"/>
                <w:szCs w:val="24"/>
              </w:rPr>
            </w:pPr>
          </w:p>
        </w:tc>
        <w:tc>
          <w:tcPr>
            <w:tcW w:w="1768" w:type="dxa"/>
            <w:vAlign w:val="center"/>
          </w:tcPr>
          <w:p>
            <w:pPr>
              <w:spacing w:line="440" w:lineRule="exact"/>
              <w:jc w:val="center"/>
              <w:rPr>
                <w:rFonts w:ascii="宋体" w:hAnsi="宋体"/>
                <w:sz w:val="24"/>
                <w:szCs w:val="24"/>
              </w:rPr>
            </w:pPr>
          </w:p>
        </w:tc>
        <w:tc>
          <w:tcPr>
            <w:tcW w:w="1882" w:type="dxa"/>
            <w:vAlign w:val="center"/>
          </w:tcPr>
          <w:p>
            <w:pPr>
              <w:spacing w:line="440" w:lineRule="exact"/>
              <w:jc w:val="center"/>
              <w:rPr>
                <w:rFonts w:ascii="宋体" w:hAnsi="宋体"/>
                <w:sz w:val="24"/>
                <w:szCs w:val="24"/>
              </w:rPr>
            </w:pPr>
          </w:p>
        </w:tc>
        <w:tc>
          <w:tcPr>
            <w:tcW w:w="2212" w:type="dxa"/>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3"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2</w:t>
            </w:r>
          </w:p>
        </w:tc>
        <w:tc>
          <w:tcPr>
            <w:tcW w:w="2214" w:type="dxa"/>
            <w:vAlign w:val="center"/>
          </w:tcPr>
          <w:p>
            <w:pPr>
              <w:spacing w:line="440" w:lineRule="exact"/>
              <w:jc w:val="center"/>
              <w:rPr>
                <w:rFonts w:ascii="宋体" w:hAnsi="宋体"/>
                <w:sz w:val="24"/>
                <w:szCs w:val="24"/>
              </w:rPr>
            </w:pPr>
          </w:p>
        </w:tc>
        <w:tc>
          <w:tcPr>
            <w:tcW w:w="1768" w:type="dxa"/>
            <w:vAlign w:val="center"/>
          </w:tcPr>
          <w:p>
            <w:pPr>
              <w:spacing w:line="440" w:lineRule="exact"/>
              <w:jc w:val="center"/>
              <w:rPr>
                <w:rFonts w:ascii="宋体" w:hAnsi="宋体"/>
                <w:sz w:val="24"/>
                <w:szCs w:val="24"/>
              </w:rPr>
            </w:pPr>
          </w:p>
        </w:tc>
        <w:tc>
          <w:tcPr>
            <w:tcW w:w="1882" w:type="dxa"/>
            <w:vAlign w:val="center"/>
          </w:tcPr>
          <w:p>
            <w:pPr>
              <w:spacing w:line="440" w:lineRule="exact"/>
              <w:jc w:val="center"/>
              <w:rPr>
                <w:rFonts w:ascii="宋体" w:hAnsi="宋体"/>
                <w:sz w:val="24"/>
                <w:szCs w:val="24"/>
              </w:rPr>
            </w:pPr>
          </w:p>
        </w:tc>
        <w:tc>
          <w:tcPr>
            <w:tcW w:w="2212" w:type="dxa"/>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4"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2214" w:type="dxa"/>
            <w:vAlign w:val="center"/>
          </w:tcPr>
          <w:p>
            <w:pPr>
              <w:spacing w:line="440" w:lineRule="exact"/>
              <w:jc w:val="center"/>
              <w:rPr>
                <w:rFonts w:ascii="宋体" w:hAnsi="宋体"/>
                <w:sz w:val="24"/>
                <w:szCs w:val="24"/>
              </w:rPr>
            </w:pPr>
          </w:p>
        </w:tc>
        <w:tc>
          <w:tcPr>
            <w:tcW w:w="1768" w:type="dxa"/>
            <w:vAlign w:val="center"/>
          </w:tcPr>
          <w:p>
            <w:pPr>
              <w:spacing w:line="440" w:lineRule="exact"/>
              <w:jc w:val="center"/>
              <w:rPr>
                <w:rFonts w:ascii="宋体" w:hAnsi="宋体"/>
                <w:sz w:val="24"/>
                <w:szCs w:val="24"/>
              </w:rPr>
            </w:pPr>
          </w:p>
        </w:tc>
        <w:tc>
          <w:tcPr>
            <w:tcW w:w="1882" w:type="dxa"/>
            <w:vAlign w:val="center"/>
          </w:tcPr>
          <w:p>
            <w:pPr>
              <w:spacing w:line="440" w:lineRule="exact"/>
              <w:jc w:val="center"/>
              <w:rPr>
                <w:rFonts w:ascii="宋体" w:hAnsi="宋体"/>
                <w:sz w:val="24"/>
                <w:szCs w:val="24"/>
              </w:rPr>
            </w:pPr>
          </w:p>
        </w:tc>
        <w:tc>
          <w:tcPr>
            <w:tcW w:w="2212" w:type="dxa"/>
          </w:tcPr>
          <w:p>
            <w:pPr>
              <w:spacing w:line="440" w:lineRule="exact"/>
              <w:jc w:val="center"/>
              <w:rPr>
                <w:rFonts w:ascii="宋体" w:hAnsi="宋体"/>
                <w:sz w:val="24"/>
                <w:szCs w:val="24"/>
              </w:rPr>
            </w:pPr>
          </w:p>
        </w:tc>
      </w:tr>
    </w:tbl>
    <w:p>
      <w:pPr>
        <w:spacing w:line="520" w:lineRule="exact"/>
        <w:rPr>
          <w:rFonts w:ascii="宋体" w:hAnsi="宋体"/>
          <w:sz w:val="24"/>
          <w:szCs w:val="24"/>
        </w:rPr>
      </w:pPr>
      <w:r>
        <w:rPr>
          <w:rFonts w:hint="eastAsia" w:ascii="宋体" w:hAnsi="宋体"/>
          <w:sz w:val="24"/>
          <w:szCs w:val="24"/>
        </w:rPr>
        <w:t>注：1.如果不提供详细耗材清单将视为没有实质性响应招标文件。</w:t>
      </w:r>
    </w:p>
    <w:p>
      <w:pPr>
        <w:spacing w:line="520" w:lineRule="exact"/>
        <w:ind w:firstLine="480" w:firstLineChars="200"/>
        <w:rPr>
          <w:rFonts w:ascii="宋体" w:hAnsi="宋体"/>
          <w:sz w:val="24"/>
          <w:szCs w:val="24"/>
        </w:rPr>
      </w:pPr>
      <w:r>
        <w:rPr>
          <w:rFonts w:hint="eastAsia" w:ascii="宋体" w:hAnsi="宋体"/>
          <w:sz w:val="24"/>
          <w:szCs w:val="24"/>
        </w:rPr>
        <w:t>2.投标人可适当调整该表格式，但不得减少信息内容。</w:t>
      </w:r>
    </w:p>
    <w:p>
      <w:pPr>
        <w:spacing w:line="520" w:lineRule="exact"/>
        <w:rPr>
          <w:rFonts w:ascii="宋体" w:hAnsi="宋体"/>
          <w:sz w:val="24"/>
          <w:szCs w:val="24"/>
        </w:rPr>
      </w:pPr>
    </w:p>
    <w:p>
      <w:pPr>
        <w:spacing w:line="480" w:lineRule="auto"/>
        <w:ind w:right="540" w:rightChars="257"/>
        <w:rPr>
          <w:rFonts w:ascii="宋体" w:hAnsi="宋体" w:cs="宋体"/>
          <w:sz w:val="24"/>
          <w:szCs w:val="24"/>
        </w:rPr>
      </w:pPr>
      <w:r>
        <w:rPr>
          <w:rFonts w:hint="eastAsia" w:ascii="宋体" w:hAnsi="宋体" w:cs="宋体"/>
          <w:sz w:val="24"/>
          <w:szCs w:val="24"/>
        </w:rPr>
        <w:t xml:space="preserve">                                      投标人名称：</w:t>
      </w:r>
      <w:r>
        <w:rPr>
          <w:rFonts w:hint="eastAsia" w:ascii="宋体" w:hAnsi="宋体" w:cs="宋体"/>
          <w:sz w:val="24"/>
          <w:szCs w:val="24"/>
          <w:u w:val="single"/>
        </w:rPr>
        <w:t>（加盖单位公章）</w:t>
      </w:r>
    </w:p>
    <w:p>
      <w:pPr>
        <w:spacing w:line="480" w:lineRule="auto"/>
        <w:ind w:right="540" w:rightChars="257"/>
        <w:jc w:val="left"/>
        <w:rPr>
          <w:rFonts w:ascii="宋体" w:hAnsi="宋体" w:cs="宋体"/>
          <w:sz w:val="24"/>
          <w:szCs w:val="24"/>
        </w:rPr>
      </w:pPr>
      <w:r>
        <w:rPr>
          <w:rFonts w:hint="eastAsia" w:ascii="宋体" w:hAnsi="宋体" w:cs="宋体"/>
          <w:sz w:val="24"/>
          <w:szCs w:val="24"/>
        </w:rPr>
        <w:t xml:space="preserve">                                      日    期：</w:t>
      </w:r>
    </w:p>
    <w:p>
      <w:pPr>
        <w:widowControl/>
        <w:jc w:val="left"/>
        <w:rPr>
          <w:rFonts w:ascii="宋体" w:hAnsi="宋体"/>
          <w:b/>
          <w:sz w:val="32"/>
          <w:szCs w:val="32"/>
        </w:rPr>
      </w:pPr>
      <w:r>
        <w:rPr>
          <w:rFonts w:ascii="宋体" w:hAnsi="宋体"/>
          <w:b/>
          <w:sz w:val="32"/>
          <w:szCs w:val="32"/>
        </w:rPr>
        <w:br w:type="page"/>
      </w:r>
    </w:p>
    <w:p>
      <w:pPr>
        <w:spacing w:after="120"/>
        <w:jc w:val="left"/>
        <w:rPr>
          <w:rFonts w:ascii="宋体" w:hAnsi="宋体" w:cs="宋体"/>
          <w:b/>
          <w:spacing w:val="4"/>
          <w:sz w:val="24"/>
          <w:szCs w:val="24"/>
        </w:rPr>
      </w:pPr>
      <w:r>
        <w:rPr>
          <w:rFonts w:hint="eastAsia" w:ascii="宋体" w:hAnsi="宋体" w:cs="宋体"/>
          <w:b/>
          <w:spacing w:val="4"/>
          <w:sz w:val="24"/>
          <w:szCs w:val="24"/>
        </w:rPr>
        <w:t>附表</w:t>
      </w:r>
      <w:r>
        <w:rPr>
          <w:rFonts w:hint="eastAsia" w:ascii="宋体" w:hAnsi="宋体" w:cs="宋体"/>
          <w:b/>
          <w:spacing w:val="4"/>
          <w:sz w:val="24"/>
          <w:szCs w:val="24"/>
          <w:lang w:val="en-US" w:eastAsia="zh-CN"/>
        </w:rPr>
        <w:t>6</w:t>
      </w:r>
      <w:r>
        <w:rPr>
          <w:rFonts w:hint="eastAsia" w:ascii="宋体" w:hAnsi="宋体" w:cs="宋体"/>
          <w:b/>
          <w:spacing w:val="4"/>
          <w:sz w:val="24"/>
          <w:szCs w:val="24"/>
        </w:rPr>
        <w:t>：</w:t>
      </w:r>
    </w:p>
    <w:p>
      <w:pPr>
        <w:spacing w:after="120"/>
        <w:jc w:val="center"/>
        <w:rPr>
          <w:rFonts w:hAnsi="宋体"/>
          <w:b/>
          <w:szCs w:val="32"/>
        </w:rPr>
      </w:pPr>
      <w:r>
        <w:rPr>
          <w:rFonts w:hint="eastAsia" w:ascii="宋体" w:hAnsi="宋体" w:cs="宋体"/>
          <w:b/>
          <w:spacing w:val="4"/>
          <w:sz w:val="24"/>
          <w:szCs w:val="24"/>
        </w:rPr>
        <w:t>同类项目一览表</w:t>
      </w:r>
    </w:p>
    <w:p>
      <w:pPr>
        <w:spacing w:after="120"/>
        <w:jc w:val="center"/>
        <w:rPr>
          <w:rFonts w:hAnsi="宋体" w:cs="宋体"/>
          <w:spacing w:val="6"/>
          <w:szCs w:val="24"/>
        </w:rPr>
      </w:pPr>
    </w:p>
    <w:tbl>
      <w:tblPr>
        <w:tblStyle w:val="1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453"/>
        <w:gridCol w:w="2428"/>
        <w:gridCol w:w="1825"/>
        <w:gridCol w:w="1600"/>
        <w:gridCol w:w="2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276" w:lineRule="auto"/>
              <w:jc w:val="center"/>
              <w:rPr>
                <w:rFonts w:hAnsi="宋体"/>
                <w:b/>
              </w:rPr>
            </w:pPr>
            <w:r>
              <w:rPr>
                <w:rFonts w:hint="eastAsia" w:hAnsi="宋体"/>
                <w:b/>
              </w:rPr>
              <w:t>序号</w:t>
            </w:r>
          </w:p>
        </w:tc>
        <w:tc>
          <w:tcPr>
            <w:tcW w:w="1452" w:type="pct"/>
            <w:vAlign w:val="center"/>
          </w:tcPr>
          <w:p>
            <w:pPr>
              <w:spacing w:line="276" w:lineRule="auto"/>
              <w:jc w:val="center"/>
              <w:rPr>
                <w:rFonts w:hAnsi="宋体"/>
                <w:b/>
              </w:rPr>
            </w:pPr>
            <w:r>
              <w:rPr>
                <w:rFonts w:hint="eastAsia" w:hAnsi="宋体"/>
                <w:b/>
              </w:rPr>
              <w:t>项目名称</w:t>
            </w:r>
          </w:p>
        </w:tc>
        <w:tc>
          <w:tcPr>
            <w:tcW w:w="1091" w:type="pct"/>
            <w:tcBorders>
              <w:left w:val="single" w:color="auto" w:sz="4" w:space="0"/>
              <w:right w:val="single" w:color="auto" w:sz="4" w:space="0"/>
            </w:tcBorders>
            <w:vAlign w:val="center"/>
          </w:tcPr>
          <w:p>
            <w:pPr>
              <w:spacing w:line="276" w:lineRule="auto"/>
              <w:jc w:val="center"/>
              <w:rPr>
                <w:rFonts w:hAnsi="宋体"/>
                <w:b/>
              </w:rPr>
            </w:pPr>
            <w:r>
              <w:rPr>
                <w:rFonts w:hint="eastAsia" w:hAnsi="宋体"/>
                <w:b/>
              </w:rPr>
              <w:t>合同金额（万元）</w:t>
            </w:r>
          </w:p>
        </w:tc>
        <w:tc>
          <w:tcPr>
            <w:tcW w:w="957" w:type="pct"/>
            <w:vAlign w:val="center"/>
          </w:tcPr>
          <w:p>
            <w:pPr>
              <w:spacing w:line="276" w:lineRule="auto"/>
              <w:jc w:val="center"/>
              <w:rPr>
                <w:rFonts w:hAnsi="宋体"/>
                <w:b/>
              </w:rPr>
            </w:pPr>
            <w:r>
              <w:rPr>
                <w:rFonts w:hint="eastAsia" w:hAnsi="宋体"/>
                <w:b/>
              </w:rPr>
              <w:t>完成日期</w:t>
            </w:r>
          </w:p>
        </w:tc>
        <w:tc>
          <w:tcPr>
            <w:tcW w:w="1229" w:type="pct"/>
            <w:vAlign w:val="center"/>
          </w:tcPr>
          <w:p>
            <w:pPr>
              <w:spacing w:line="276" w:lineRule="auto"/>
              <w:jc w:val="center"/>
              <w:rPr>
                <w:rFonts w:hAnsi="宋体"/>
                <w:b/>
              </w:rPr>
            </w:pPr>
            <w:r>
              <w:rPr>
                <w:rFonts w:hint="eastAsia" w:hAnsi="宋体"/>
                <w:b/>
              </w:rPr>
              <w:t>业主名称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1</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2</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3</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4</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5</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51" w:hRule="atLeast"/>
          <w:jc w:val="center"/>
        </w:trPr>
        <w:tc>
          <w:tcPr>
            <w:tcW w:w="271" w:type="pct"/>
            <w:vAlign w:val="center"/>
          </w:tcPr>
          <w:p>
            <w:pPr>
              <w:spacing w:line="360" w:lineRule="auto"/>
              <w:jc w:val="center"/>
              <w:rPr>
                <w:rFonts w:hAnsi="宋体"/>
                <w:color w:val="000000"/>
              </w:rPr>
            </w:pPr>
            <w:r>
              <w:rPr>
                <w:rFonts w:hint="eastAsia" w:hAnsi="宋体"/>
                <w:color w:val="000000"/>
              </w:rPr>
              <w:t>…</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bl>
    <w:p>
      <w:pPr>
        <w:tabs>
          <w:tab w:val="left" w:pos="7839"/>
        </w:tabs>
        <w:rPr>
          <w:bCs/>
          <w:szCs w:val="21"/>
        </w:rPr>
      </w:pPr>
    </w:p>
    <w:p>
      <w:pPr>
        <w:pStyle w:val="27"/>
        <w:tabs>
          <w:tab w:val="left" w:pos="2040"/>
        </w:tabs>
        <w:spacing w:beforeLines="0" w:line="400" w:lineRule="exact"/>
        <w:ind w:left="0" w:firstLine="964" w:firstLineChars="400"/>
        <w:rPr>
          <w:rFonts w:ascii="宋体" w:hAnsi="宋体" w:eastAsia="宋体"/>
          <w:b/>
          <w:color w:val="auto"/>
          <w:sz w:val="24"/>
        </w:rPr>
      </w:pPr>
      <w:r>
        <w:rPr>
          <w:rFonts w:hint="eastAsia" w:ascii="宋体" w:hAnsi="宋体" w:eastAsia="宋体"/>
          <w:b/>
          <w:color w:val="auto"/>
          <w:sz w:val="24"/>
        </w:rPr>
        <w:t>注：表后须附相关证明材料复印件并加盖单位公章。</w:t>
      </w:r>
    </w:p>
    <w:p>
      <w:pPr>
        <w:widowControl/>
        <w:jc w:val="left"/>
        <w:rPr>
          <w:rFonts w:ascii="宋体" w:hAnsi="宋体"/>
          <w:b/>
          <w:sz w:val="32"/>
          <w:szCs w:val="32"/>
        </w:rPr>
      </w:pPr>
      <w:r>
        <w:rPr>
          <w:rFonts w:ascii="宋体" w:hAnsi="宋体"/>
          <w:b/>
          <w:sz w:val="32"/>
          <w:szCs w:val="32"/>
        </w:rPr>
        <w:br w:type="page"/>
      </w:r>
    </w:p>
    <w:p>
      <w:pPr>
        <w:spacing w:line="360" w:lineRule="auto"/>
        <w:jc w:val="center"/>
        <w:rPr>
          <w:rFonts w:ascii="宋体" w:hAnsi="宋体"/>
          <w:b/>
          <w:sz w:val="32"/>
          <w:szCs w:val="32"/>
        </w:rPr>
      </w:pPr>
      <w:r>
        <w:rPr>
          <w:rFonts w:hint="eastAsia" w:ascii="宋体" w:hAnsi="宋体"/>
          <w:b/>
          <w:sz w:val="32"/>
          <w:szCs w:val="32"/>
        </w:rPr>
        <w:t>五、商务响应说明书</w:t>
      </w:r>
      <w:bookmarkEnd w:id="71"/>
      <w:bookmarkEnd w:id="72"/>
    </w:p>
    <w:p>
      <w:pPr>
        <w:spacing w:line="360" w:lineRule="auto"/>
        <w:rPr>
          <w:rFonts w:ascii="宋体" w:hAnsi="宋体"/>
          <w:sz w:val="24"/>
          <w:szCs w:val="24"/>
        </w:rPr>
      </w:pPr>
    </w:p>
    <w:p>
      <w:pPr>
        <w:spacing w:line="360" w:lineRule="auto"/>
        <w:rPr>
          <w:rFonts w:ascii="宋体" w:hAnsi="宋体"/>
          <w:b/>
          <w:sz w:val="24"/>
          <w:szCs w:val="24"/>
        </w:rPr>
      </w:pPr>
      <w:r>
        <w:rPr>
          <w:rFonts w:hint="eastAsia" w:ascii="宋体" w:hAnsi="宋体"/>
          <w:sz w:val="24"/>
          <w:szCs w:val="24"/>
        </w:rPr>
        <w:t>按照招标文件的要求编制商务响应说明书，格式不限。但</w:t>
      </w:r>
      <w:r>
        <w:rPr>
          <w:rFonts w:hint="eastAsia" w:ascii="宋体" w:hAnsi="宋体"/>
          <w:b/>
          <w:sz w:val="24"/>
          <w:szCs w:val="24"/>
        </w:rPr>
        <w:t>内容至少应包括如下：</w:t>
      </w:r>
    </w:p>
    <w:p>
      <w:pPr>
        <w:spacing w:line="480" w:lineRule="auto"/>
        <w:ind w:firstLine="480" w:firstLineChars="200"/>
        <w:rPr>
          <w:rFonts w:ascii="宋体" w:hAnsi="宋体"/>
          <w:sz w:val="24"/>
          <w:szCs w:val="24"/>
        </w:rPr>
      </w:pPr>
      <w:r>
        <w:rPr>
          <w:rFonts w:hint="eastAsia" w:ascii="宋体" w:hAnsi="宋体"/>
          <w:sz w:val="24"/>
          <w:szCs w:val="24"/>
        </w:rPr>
        <w:t>1、对交货期、质保期、付款方式、验收等合同主要条款响应。</w:t>
      </w:r>
    </w:p>
    <w:p>
      <w:pPr>
        <w:spacing w:line="480" w:lineRule="auto"/>
        <w:ind w:firstLine="480" w:firstLineChars="200"/>
        <w:rPr>
          <w:rFonts w:ascii="宋体" w:hAnsi="宋体"/>
          <w:sz w:val="24"/>
          <w:szCs w:val="24"/>
        </w:rPr>
      </w:pPr>
      <w:r>
        <w:rPr>
          <w:rFonts w:hint="eastAsia" w:ascii="宋体" w:hAnsi="宋体"/>
          <w:sz w:val="24"/>
          <w:szCs w:val="24"/>
        </w:rPr>
        <w:t>2、招标文件中要求的其它内容。</w:t>
      </w:r>
    </w:p>
    <w:p>
      <w:pPr>
        <w:tabs>
          <w:tab w:val="left" w:pos="709"/>
        </w:tabs>
        <w:spacing w:line="360" w:lineRule="auto"/>
        <w:ind w:left="525" w:leftChars="250"/>
        <w:rPr>
          <w:rFonts w:ascii="宋体" w:hAnsi="宋体"/>
          <w:sz w:val="24"/>
          <w:szCs w:val="24"/>
        </w:rPr>
      </w:pPr>
    </w:p>
    <w:p>
      <w:pPr>
        <w:tabs>
          <w:tab w:val="left" w:pos="709"/>
        </w:tabs>
        <w:spacing w:line="360" w:lineRule="auto"/>
        <w:ind w:left="525" w:leftChars="250"/>
        <w:rPr>
          <w:rFonts w:ascii="宋体" w:hAnsi="宋体"/>
          <w:b/>
          <w:sz w:val="24"/>
          <w:szCs w:val="24"/>
        </w:rPr>
      </w:pPr>
    </w:p>
    <w:p>
      <w:pPr>
        <w:spacing w:line="360" w:lineRule="auto"/>
        <w:ind w:right="1155" w:rightChars="550" w:firstLine="4080" w:firstLineChars="17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4080" w:firstLineChars="17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4080" w:firstLineChars="1700"/>
        <w:jc w:val="left"/>
        <w:rPr>
          <w:rFonts w:ascii="宋体" w:hAnsi="宋体"/>
          <w:sz w:val="24"/>
        </w:rPr>
      </w:pPr>
      <w:r>
        <w:rPr>
          <w:rFonts w:ascii="宋体" w:hAnsi="宋体"/>
          <w:sz w:val="24"/>
        </w:rPr>
        <w:t>日    期</w:t>
      </w:r>
      <w:r>
        <w:rPr>
          <w:rFonts w:hint="eastAsia" w:ascii="宋体" w:hAnsi="宋体"/>
          <w:sz w:val="24"/>
        </w:rPr>
        <w:t>：</w:t>
      </w:r>
    </w:p>
    <w:p>
      <w:pPr>
        <w:spacing w:line="360" w:lineRule="auto"/>
        <w:rPr>
          <w:rFonts w:ascii="宋体" w:hAnsi="宋体"/>
          <w:b/>
          <w:sz w:val="32"/>
          <w:szCs w:val="32"/>
        </w:rPr>
        <w:sectPr>
          <w:pgSz w:w="11906" w:h="16838"/>
          <w:pgMar w:top="1440" w:right="1800" w:bottom="1440" w:left="1800" w:header="851" w:footer="992" w:gutter="0"/>
          <w:cols w:space="425" w:num="1"/>
          <w:docGrid w:type="lines" w:linePitch="312" w:charSpace="0"/>
        </w:sectPr>
      </w:pPr>
    </w:p>
    <w:p>
      <w:pPr>
        <w:spacing w:line="360" w:lineRule="auto"/>
        <w:rPr>
          <w:rFonts w:ascii="宋体" w:hAnsi="宋体"/>
          <w:b/>
          <w:sz w:val="32"/>
          <w:szCs w:val="32"/>
        </w:rPr>
      </w:pPr>
      <w:bookmarkStart w:id="101" w:name="_Toc363474033"/>
      <w:bookmarkStart w:id="102" w:name="_Toc403077656"/>
      <w:r>
        <w:rPr>
          <w:rFonts w:hint="eastAsia" w:ascii="宋体" w:hAnsi="宋体"/>
          <w:b/>
          <w:sz w:val="28"/>
          <w:szCs w:val="28"/>
        </w:rPr>
        <w:t>六、</w:t>
      </w:r>
      <w:r>
        <w:rPr>
          <w:rFonts w:ascii="宋体" w:hAnsi="宋体"/>
          <w:b/>
          <w:sz w:val="28"/>
          <w:szCs w:val="28"/>
        </w:rPr>
        <w:t>陕西省政府采购供应商拒绝政府采购领域商业贿赂承诺书</w:t>
      </w:r>
      <w:bookmarkEnd w:id="101"/>
      <w:bookmarkEnd w:id="102"/>
    </w:p>
    <w:p>
      <w:pPr>
        <w:widowControl/>
        <w:spacing w:line="360" w:lineRule="auto"/>
        <w:ind w:firstLine="480" w:firstLineChars="200"/>
        <w:jc w:val="left"/>
        <w:rPr>
          <w:rFonts w:ascii="宋体" w:hAnsi="宋体" w:cs="宋体"/>
          <w:kern w:val="0"/>
          <w:sz w:val="24"/>
        </w:rPr>
      </w:pPr>
      <w:r>
        <w:rPr>
          <w:rFonts w:ascii="宋体" w:hAnsi="宋体" w:cs="宋体"/>
          <w:kern w:val="0"/>
          <w:sz w:val="24"/>
        </w:rPr>
        <w:t>为响应党中央、国务院关于治理政府采购领域商业贿赂行为的号召，我公司在此庄严承诺：</w:t>
      </w:r>
    </w:p>
    <w:p>
      <w:pPr>
        <w:widowControl/>
        <w:spacing w:line="360" w:lineRule="auto"/>
        <w:ind w:firstLine="480" w:firstLineChars="200"/>
        <w:jc w:val="left"/>
        <w:rPr>
          <w:rFonts w:ascii="宋体" w:hAnsi="宋体" w:cs="宋体"/>
          <w:kern w:val="0"/>
          <w:sz w:val="24"/>
        </w:rPr>
      </w:pPr>
      <w:r>
        <w:rPr>
          <w:rFonts w:ascii="宋体" w:hAnsi="宋体" w:cs="宋体"/>
          <w:kern w:val="0"/>
          <w:sz w:val="24"/>
        </w:rPr>
        <w:t>1、在参与政府采购活动中遵纪守法、诚信经营、公平竞标。</w:t>
      </w:r>
    </w:p>
    <w:p>
      <w:pPr>
        <w:widowControl/>
        <w:spacing w:line="360" w:lineRule="auto"/>
        <w:ind w:firstLine="480" w:firstLineChars="200"/>
        <w:jc w:val="left"/>
        <w:rPr>
          <w:rFonts w:ascii="宋体" w:hAnsi="宋体" w:cs="宋体"/>
          <w:kern w:val="0"/>
          <w:sz w:val="24"/>
        </w:rPr>
      </w:pPr>
      <w:r>
        <w:rPr>
          <w:rFonts w:ascii="宋体" w:hAnsi="宋体" w:cs="宋体"/>
          <w:kern w:val="0"/>
          <w:sz w:val="24"/>
        </w:rPr>
        <w:t>2、不向政府采购人、采购代理机构和政府采购评审专家进行任何形式的商业贿赂以谋取交易机会。</w:t>
      </w:r>
    </w:p>
    <w:p>
      <w:pPr>
        <w:widowControl/>
        <w:spacing w:line="360" w:lineRule="auto"/>
        <w:ind w:firstLine="480" w:firstLineChars="200"/>
        <w:jc w:val="left"/>
        <w:rPr>
          <w:rFonts w:ascii="宋体" w:hAnsi="宋体" w:cs="宋体"/>
          <w:kern w:val="0"/>
          <w:sz w:val="24"/>
        </w:rPr>
      </w:pPr>
      <w:r>
        <w:rPr>
          <w:rFonts w:ascii="宋体" w:hAnsi="宋体" w:cs="宋体"/>
          <w:kern w:val="0"/>
          <w:sz w:val="24"/>
        </w:rPr>
        <w:t>3、不向政府采购代理机构和采购人提供虚假资质文件或采用虚假应标方式参与政府采购市场竞争并谋取中标、成交。</w:t>
      </w:r>
    </w:p>
    <w:p>
      <w:pPr>
        <w:widowControl/>
        <w:spacing w:line="360" w:lineRule="auto"/>
        <w:ind w:firstLine="480" w:firstLineChars="200"/>
        <w:jc w:val="left"/>
        <w:rPr>
          <w:rFonts w:ascii="宋体" w:hAnsi="宋体" w:cs="宋体"/>
          <w:kern w:val="0"/>
          <w:sz w:val="24"/>
        </w:rPr>
      </w:pPr>
      <w:r>
        <w:rPr>
          <w:rFonts w:ascii="宋体" w:hAnsi="宋体" w:cs="宋体"/>
          <w:kern w:val="0"/>
          <w:sz w:val="24"/>
        </w:rPr>
        <w:t>4、不采取“围标、陪标”等商业欺诈手段获得政府采购定单。</w:t>
      </w:r>
    </w:p>
    <w:p>
      <w:pPr>
        <w:widowControl/>
        <w:spacing w:line="360" w:lineRule="auto"/>
        <w:ind w:firstLine="480" w:firstLineChars="200"/>
        <w:jc w:val="left"/>
        <w:rPr>
          <w:rFonts w:ascii="宋体" w:hAnsi="宋体" w:cs="宋体"/>
          <w:kern w:val="0"/>
          <w:sz w:val="24"/>
        </w:rPr>
      </w:pPr>
      <w:r>
        <w:rPr>
          <w:rFonts w:ascii="宋体" w:hAnsi="宋体" w:cs="宋体"/>
          <w:kern w:val="0"/>
          <w:sz w:val="24"/>
        </w:rPr>
        <w:t>5、不采取不正当手段诋毁、排挤其他供应商。</w:t>
      </w:r>
    </w:p>
    <w:p>
      <w:pPr>
        <w:widowControl/>
        <w:spacing w:line="360" w:lineRule="auto"/>
        <w:ind w:firstLine="480" w:firstLineChars="200"/>
        <w:jc w:val="left"/>
        <w:rPr>
          <w:rFonts w:ascii="宋体" w:hAnsi="宋体" w:cs="宋体"/>
          <w:kern w:val="0"/>
          <w:sz w:val="24"/>
        </w:rPr>
      </w:pPr>
      <w:r>
        <w:rPr>
          <w:rFonts w:ascii="宋体" w:hAnsi="宋体" w:cs="宋体"/>
          <w:kern w:val="0"/>
          <w:sz w:val="24"/>
        </w:rPr>
        <w:t>6、不在提供商品和服务时“偷梁换柱、以次充好”损害采购人的合法权益。</w:t>
      </w:r>
    </w:p>
    <w:p>
      <w:pPr>
        <w:widowControl/>
        <w:spacing w:line="360" w:lineRule="auto"/>
        <w:ind w:firstLine="480" w:firstLineChars="200"/>
        <w:jc w:val="left"/>
        <w:rPr>
          <w:rFonts w:ascii="宋体" w:hAnsi="宋体" w:cs="宋体"/>
          <w:kern w:val="0"/>
          <w:sz w:val="24"/>
        </w:rPr>
      </w:pPr>
      <w:r>
        <w:rPr>
          <w:rFonts w:ascii="宋体" w:hAnsi="宋体" w:cs="宋体"/>
          <w:kern w:val="0"/>
          <w:sz w:val="24"/>
        </w:rPr>
        <w:t>7、不与采购人、采购代理机构政府采购评审专家或其它供应商恶意串通，进行质疑和投诉，维护政府采购市场秩序。</w:t>
      </w:r>
    </w:p>
    <w:p>
      <w:pPr>
        <w:widowControl/>
        <w:spacing w:line="360" w:lineRule="auto"/>
        <w:ind w:firstLine="480" w:firstLineChars="200"/>
        <w:jc w:val="left"/>
        <w:rPr>
          <w:rFonts w:ascii="宋体" w:hAnsi="宋体" w:cs="宋体"/>
          <w:kern w:val="0"/>
          <w:sz w:val="24"/>
        </w:rPr>
      </w:pPr>
      <w:r>
        <w:rPr>
          <w:rFonts w:ascii="宋体" w:hAnsi="宋体" w:cs="宋体"/>
          <w:kern w:val="0"/>
          <w:sz w:val="24"/>
        </w:rPr>
        <w:t>8、尊重和接受政府采购监督管理部门的监督和政府采购代理机构招标采购要求，承担因违约行为给采购人造成的损失。</w:t>
      </w:r>
    </w:p>
    <w:p>
      <w:pPr>
        <w:widowControl/>
        <w:spacing w:line="360" w:lineRule="auto"/>
        <w:ind w:firstLine="480" w:firstLineChars="200"/>
        <w:jc w:val="left"/>
        <w:rPr>
          <w:rFonts w:ascii="宋体" w:hAnsi="宋体" w:cs="宋体"/>
          <w:kern w:val="0"/>
          <w:sz w:val="24"/>
        </w:rPr>
      </w:pPr>
      <w:r>
        <w:rPr>
          <w:rFonts w:ascii="宋体" w:hAnsi="宋体" w:cs="宋体"/>
          <w:kern w:val="0"/>
          <w:sz w:val="24"/>
        </w:rPr>
        <w:t>9、不发生其他有悖于政府采购公开、公平、公正和诚信原则的行为。</w:t>
      </w: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r>
        <w:rPr>
          <w:rFonts w:ascii="宋体" w:hAnsi="宋体" w:cs="宋体"/>
          <w:kern w:val="0"/>
          <w:sz w:val="24"/>
        </w:rPr>
        <w:t>承诺单位：（盖章）</w:t>
      </w:r>
    </w:p>
    <w:p>
      <w:pPr>
        <w:widowControl/>
        <w:spacing w:line="360" w:lineRule="auto"/>
        <w:ind w:firstLine="480" w:firstLineChars="200"/>
        <w:jc w:val="left"/>
        <w:rPr>
          <w:rFonts w:ascii="宋体" w:hAnsi="宋体" w:cs="宋体"/>
          <w:kern w:val="0"/>
          <w:sz w:val="24"/>
        </w:rPr>
      </w:pPr>
      <w:r>
        <w:rPr>
          <w:rFonts w:ascii="宋体" w:hAnsi="宋体" w:cs="宋体"/>
          <w:kern w:val="0"/>
          <w:sz w:val="24"/>
        </w:rPr>
        <w:t>全权代表：（签字）</w:t>
      </w:r>
    </w:p>
    <w:p>
      <w:pPr>
        <w:widowControl/>
        <w:spacing w:line="360" w:lineRule="auto"/>
        <w:ind w:firstLine="480" w:firstLineChars="200"/>
        <w:jc w:val="left"/>
        <w:rPr>
          <w:rFonts w:ascii="宋体" w:hAnsi="宋体" w:cs="宋体"/>
          <w:kern w:val="0"/>
          <w:sz w:val="24"/>
        </w:rPr>
      </w:pPr>
      <w:r>
        <w:rPr>
          <w:rFonts w:ascii="宋体" w:hAnsi="宋体" w:cs="宋体"/>
          <w:kern w:val="0"/>
          <w:sz w:val="24"/>
        </w:rPr>
        <w:t>地址：</w:t>
      </w:r>
    </w:p>
    <w:p>
      <w:pPr>
        <w:widowControl/>
        <w:spacing w:line="360" w:lineRule="auto"/>
        <w:ind w:firstLine="480" w:firstLineChars="200"/>
        <w:jc w:val="left"/>
        <w:rPr>
          <w:rFonts w:ascii="宋体" w:hAnsi="宋体" w:cs="宋体"/>
          <w:kern w:val="0"/>
          <w:sz w:val="24"/>
        </w:rPr>
      </w:pPr>
      <w:r>
        <w:rPr>
          <w:rFonts w:ascii="宋体" w:hAnsi="宋体" w:cs="宋体"/>
          <w:kern w:val="0"/>
          <w:sz w:val="24"/>
        </w:rPr>
        <w:t>邮编：</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电话：</w:t>
      </w:r>
    </w:p>
    <w:p>
      <w:pPr>
        <w:widowControl/>
        <w:spacing w:line="360" w:lineRule="auto"/>
        <w:ind w:firstLine="480" w:firstLineChars="200"/>
        <w:jc w:val="left"/>
      </w:pPr>
      <w:r>
        <w:rPr>
          <w:rFonts w:hint="eastAsia" w:ascii="宋体" w:hAnsi="宋体" w:cs="宋体"/>
          <w:kern w:val="0"/>
          <w:sz w:val="24"/>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alibri-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56848"/>
      <w:docPartObj>
        <w:docPartGallery w:val="autotext"/>
      </w:docPartObj>
    </w:sdtPr>
    <w:sdtContent>
      <w:p>
        <w:pPr>
          <w:pStyle w:val="11"/>
          <w:jc w:val="center"/>
        </w:pPr>
      </w:p>
      <w:p>
        <w:pPr>
          <w:pStyle w:val="11"/>
          <w:jc w:val="cente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42</w:t>
        </w:r>
        <w:r>
          <w:rPr>
            <w:rFonts w:asciiTheme="minorEastAsia" w:hAnsiTheme="minorEastAsia" w:eastAsiaTheme="minorEastAsia"/>
            <w:sz w:val="21"/>
            <w:szCs w:val="21"/>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12" w:space="1"/>
      </w:pBdr>
      <w:jc w:val="left"/>
    </w:pPr>
    <w:r>
      <w:rPr>
        <w:rFonts w:hint="eastAsia"/>
        <w:lang w:eastAsia="zh-CN"/>
      </w:rPr>
      <w:t>蓝田县2022年中小学部室设备及图书采购项目（二包：艺术类部室）</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1EEF1"/>
    <w:multiLevelType w:val="singleLevel"/>
    <w:tmpl w:val="F8E1EEF1"/>
    <w:lvl w:ilvl="0" w:tentative="0">
      <w:start w:val="2"/>
      <w:numFmt w:val="decimal"/>
      <w:lvlText w:val="%1."/>
      <w:lvlJc w:val="left"/>
      <w:pPr>
        <w:tabs>
          <w:tab w:val="left" w:pos="312"/>
        </w:tabs>
        <w:ind w:left="100" w:leftChars="0" w:firstLine="0" w:firstLineChars="0"/>
      </w:pPr>
    </w:lvl>
  </w:abstractNum>
  <w:abstractNum w:abstractNumId="1">
    <w:nsid w:val="46CEC1BB"/>
    <w:multiLevelType w:val="singleLevel"/>
    <w:tmpl w:val="46CEC1BB"/>
    <w:lvl w:ilvl="0" w:tentative="0">
      <w:start w:val="4"/>
      <w:numFmt w:val="chineseCounting"/>
      <w:suff w:val="space"/>
      <w:lvlText w:val="第%1章"/>
      <w:lvlJc w:val="left"/>
      <w:rPr>
        <w:rFonts w:hint="eastAsia"/>
      </w:rPr>
    </w:lvl>
  </w:abstractNum>
  <w:abstractNum w:abstractNumId="2">
    <w:nsid w:val="59B5F382"/>
    <w:multiLevelType w:val="singleLevel"/>
    <w:tmpl w:val="59B5F38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Yjk4MmIzYmE4YWZkNDNkOWUwN2Q1MWM0ZTRiMzIifQ=="/>
  </w:docVars>
  <w:rsids>
    <w:rsidRoot w:val="666D54A0"/>
    <w:rsid w:val="0000431A"/>
    <w:rsid w:val="000313FB"/>
    <w:rsid w:val="0003286B"/>
    <w:rsid w:val="00034A96"/>
    <w:rsid w:val="00060809"/>
    <w:rsid w:val="000915EE"/>
    <w:rsid w:val="00093406"/>
    <w:rsid w:val="000A54DE"/>
    <w:rsid w:val="000C382A"/>
    <w:rsid w:val="000E68CF"/>
    <w:rsid w:val="000F6CD8"/>
    <w:rsid w:val="00112F42"/>
    <w:rsid w:val="00115C1F"/>
    <w:rsid w:val="00127A40"/>
    <w:rsid w:val="00167699"/>
    <w:rsid w:val="00171D25"/>
    <w:rsid w:val="001824CF"/>
    <w:rsid w:val="00194157"/>
    <w:rsid w:val="0019441D"/>
    <w:rsid w:val="001973B6"/>
    <w:rsid w:val="001E4A38"/>
    <w:rsid w:val="001E68BD"/>
    <w:rsid w:val="001F1473"/>
    <w:rsid w:val="001F1F2B"/>
    <w:rsid w:val="001F320F"/>
    <w:rsid w:val="00216A26"/>
    <w:rsid w:val="002245EF"/>
    <w:rsid w:val="00226044"/>
    <w:rsid w:val="002367A5"/>
    <w:rsid w:val="0024271A"/>
    <w:rsid w:val="0024504E"/>
    <w:rsid w:val="002533EE"/>
    <w:rsid w:val="00263705"/>
    <w:rsid w:val="00273D89"/>
    <w:rsid w:val="00285F12"/>
    <w:rsid w:val="00286099"/>
    <w:rsid w:val="00296176"/>
    <w:rsid w:val="002C01E6"/>
    <w:rsid w:val="002D4834"/>
    <w:rsid w:val="002D65C4"/>
    <w:rsid w:val="002E0768"/>
    <w:rsid w:val="002E3656"/>
    <w:rsid w:val="00300163"/>
    <w:rsid w:val="003074E7"/>
    <w:rsid w:val="003079CD"/>
    <w:rsid w:val="003152A0"/>
    <w:rsid w:val="003154EE"/>
    <w:rsid w:val="00326BA9"/>
    <w:rsid w:val="00343153"/>
    <w:rsid w:val="003565C9"/>
    <w:rsid w:val="00361A16"/>
    <w:rsid w:val="00370F0F"/>
    <w:rsid w:val="00376541"/>
    <w:rsid w:val="00385819"/>
    <w:rsid w:val="003C5CF8"/>
    <w:rsid w:val="003D1997"/>
    <w:rsid w:val="003D4018"/>
    <w:rsid w:val="00400334"/>
    <w:rsid w:val="00415145"/>
    <w:rsid w:val="00421E64"/>
    <w:rsid w:val="004246DA"/>
    <w:rsid w:val="00427138"/>
    <w:rsid w:val="00441925"/>
    <w:rsid w:val="0046407C"/>
    <w:rsid w:val="00481556"/>
    <w:rsid w:val="004A128C"/>
    <w:rsid w:val="004B239B"/>
    <w:rsid w:val="004C5B5F"/>
    <w:rsid w:val="004E7E45"/>
    <w:rsid w:val="004F1B6A"/>
    <w:rsid w:val="004F5173"/>
    <w:rsid w:val="00504EB0"/>
    <w:rsid w:val="00511310"/>
    <w:rsid w:val="00515CAE"/>
    <w:rsid w:val="00524985"/>
    <w:rsid w:val="00525878"/>
    <w:rsid w:val="00552E7D"/>
    <w:rsid w:val="00556923"/>
    <w:rsid w:val="00561876"/>
    <w:rsid w:val="005666C1"/>
    <w:rsid w:val="005666C4"/>
    <w:rsid w:val="00570E7B"/>
    <w:rsid w:val="00573779"/>
    <w:rsid w:val="00581B6F"/>
    <w:rsid w:val="0059011D"/>
    <w:rsid w:val="0059432A"/>
    <w:rsid w:val="00597BFC"/>
    <w:rsid w:val="005B1C87"/>
    <w:rsid w:val="005D7FB5"/>
    <w:rsid w:val="005E4CB1"/>
    <w:rsid w:val="00602989"/>
    <w:rsid w:val="00631240"/>
    <w:rsid w:val="00634C08"/>
    <w:rsid w:val="006564E4"/>
    <w:rsid w:val="00687041"/>
    <w:rsid w:val="00697228"/>
    <w:rsid w:val="006B6EB4"/>
    <w:rsid w:val="006B7B21"/>
    <w:rsid w:val="006C2037"/>
    <w:rsid w:val="006C504A"/>
    <w:rsid w:val="006E0128"/>
    <w:rsid w:val="006E6A8A"/>
    <w:rsid w:val="006F0709"/>
    <w:rsid w:val="006F4FAE"/>
    <w:rsid w:val="00720231"/>
    <w:rsid w:val="00720315"/>
    <w:rsid w:val="007266B2"/>
    <w:rsid w:val="00736E27"/>
    <w:rsid w:val="00752549"/>
    <w:rsid w:val="00781223"/>
    <w:rsid w:val="00784F8B"/>
    <w:rsid w:val="007A0BAC"/>
    <w:rsid w:val="007B131C"/>
    <w:rsid w:val="007C18EE"/>
    <w:rsid w:val="007D6B2F"/>
    <w:rsid w:val="007E0E1D"/>
    <w:rsid w:val="008056C9"/>
    <w:rsid w:val="008162D0"/>
    <w:rsid w:val="008171D8"/>
    <w:rsid w:val="00821049"/>
    <w:rsid w:val="00846FC0"/>
    <w:rsid w:val="008543D7"/>
    <w:rsid w:val="00862C10"/>
    <w:rsid w:val="0086555E"/>
    <w:rsid w:val="00872D8A"/>
    <w:rsid w:val="008A2D71"/>
    <w:rsid w:val="008C254D"/>
    <w:rsid w:val="008D12D9"/>
    <w:rsid w:val="00901F77"/>
    <w:rsid w:val="00912364"/>
    <w:rsid w:val="00931FFB"/>
    <w:rsid w:val="0093421F"/>
    <w:rsid w:val="00940F61"/>
    <w:rsid w:val="009519F4"/>
    <w:rsid w:val="009863D0"/>
    <w:rsid w:val="009A0A54"/>
    <w:rsid w:val="009B0E5F"/>
    <w:rsid w:val="009B31AF"/>
    <w:rsid w:val="009B6CC6"/>
    <w:rsid w:val="009D1E44"/>
    <w:rsid w:val="009D782B"/>
    <w:rsid w:val="009E4085"/>
    <w:rsid w:val="009F6167"/>
    <w:rsid w:val="00A01BAC"/>
    <w:rsid w:val="00A26E62"/>
    <w:rsid w:val="00A30284"/>
    <w:rsid w:val="00A44B7E"/>
    <w:rsid w:val="00A46E29"/>
    <w:rsid w:val="00A56FC5"/>
    <w:rsid w:val="00A60DA9"/>
    <w:rsid w:val="00A77182"/>
    <w:rsid w:val="00A7732C"/>
    <w:rsid w:val="00A86C28"/>
    <w:rsid w:val="00A93559"/>
    <w:rsid w:val="00AA2083"/>
    <w:rsid w:val="00AA5D4F"/>
    <w:rsid w:val="00AD15FB"/>
    <w:rsid w:val="00AE661F"/>
    <w:rsid w:val="00B02844"/>
    <w:rsid w:val="00B264E3"/>
    <w:rsid w:val="00B30205"/>
    <w:rsid w:val="00B5110B"/>
    <w:rsid w:val="00B55E15"/>
    <w:rsid w:val="00B87AD4"/>
    <w:rsid w:val="00BA3AF0"/>
    <w:rsid w:val="00BA606D"/>
    <w:rsid w:val="00BD5A67"/>
    <w:rsid w:val="00C215E4"/>
    <w:rsid w:val="00C307EC"/>
    <w:rsid w:val="00C3311B"/>
    <w:rsid w:val="00C36178"/>
    <w:rsid w:val="00C42428"/>
    <w:rsid w:val="00C47750"/>
    <w:rsid w:val="00C50F36"/>
    <w:rsid w:val="00C6282C"/>
    <w:rsid w:val="00C7502D"/>
    <w:rsid w:val="00C84B63"/>
    <w:rsid w:val="00CC7953"/>
    <w:rsid w:val="00CD5495"/>
    <w:rsid w:val="00CF41CB"/>
    <w:rsid w:val="00CF5227"/>
    <w:rsid w:val="00D20576"/>
    <w:rsid w:val="00D22C32"/>
    <w:rsid w:val="00D6778A"/>
    <w:rsid w:val="00D71B29"/>
    <w:rsid w:val="00DB21E8"/>
    <w:rsid w:val="00DB55B5"/>
    <w:rsid w:val="00DB6763"/>
    <w:rsid w:val="00DC49D6"/>
    <w:rsid w:val="00DD2643"/>
    <w:rsid w:val="00DF79AC"/>
    <w:rsid w:val="00E02D4E"/>
    <w:rsid w:val="00E10EE4"/>
    <w:rsid w:val="00E139DF"/>
    <w:rsid w:val="00E23867"/>
    <w:rsid w:val="00E23919"/>
    <w:rsid w:val="00E4446A"/>
    <w:rsid w:val="00E45F65"/>
    <w:rsid w:val="00E76708"/>
    <w:rsid w:val="00E807ED"/>
    <w:rsid w:val="00E85D53"/>
    <w:rsid w:val="00EB3F27"/>
    <w:rsid w:val="00EB4F9E"/>
    <w:rsid w:val="00EC3F46"/>
    <w:rsid w:val="00ED2BB8"/>
    <w:rsid w:val="00EF659A"/>
    <w:rsid w:val="00F22829"/>
    <w:rsid w:val="00F31C18"/>
    <w:rsid w:val="00F7590A"/>
    <w:rsid w:val="00F81A43"/>
    <w:rsid w:val="00F82B7F"/>
    <w:rsid w:val="00F83BBD"/>
    <w:rsid w:val="00FA0D73"/>
    <w:rsid w:val="00FA1844"/>
    <w:rsid w:val="01A92A7D"/>
    <w:rsid w:val="01D25F93"/>
    <w:rsid w:val="02F35E8B"/>
    <w:rsid w:val="04710227"/>
    <w:rsid w:val="04BC42E3"/>
    <w:rsid w:val="04CF1D71"/>
    <w:rsid w:val="05866FFF"/>
    <w:rsid w:val="06962F13"/>
    <w:rsid w:val="0759012E"/>
    <w:rsid w:val="07772D1E"/>
    <w:rsid w:val="07C52133"/>
    <w:rsid w:val="08AA523E"/>
    <w:rsid w:val="0B6278FA"/>
    <w:rsid w:val="0C862863"/>
    <w:rsid w:val="0E58293B"/>
    <w:rsid w:val="0EED62D1"/>
    <w:rsid w:val="11C75AD7"/>
    <w:rsid w:val="11CD6DB0"/>
    <w:rsid w:val="141D2401"/>
    <w:rsid w:val="14D36F2B"/>
    <w:rsid w:val="14E97607"/>
    <w:rsid w:val="155421D6"/>
    <w:rsid w:val="165E61C8"/>
    <w:rsid w:val="182545B6"/>
    <w:rsid w:val="18DD74CD"/>
    <w:rsid w:val="1A147EF6"/>
    <w:rsid w:val="1AC76A47"/>
    <w:rsid w:val="1AF815F7"/>
    <w:rsid w:val="1B404E2E"/>
    <w:rsid w:val="1BA73B8F"/>
    <w:rsid w:val="1C721A5C"/>
    <w:rsid w:val="1D66546B"/>
    <w:rsid w:val="1E88483F"/>
    <w:rsid w:val="1EE14460"/>
    <w:rsid w:val="21234AF3"/>
    <w:rsid w:val="21834BE9"/>
    <w:rsid w:val="223945E8"/>
    <w:rsid w:val="239F2D4A"/>
    <w:rsid w:val="253808ED"/>
    <w:rsid w:val="27763A40"/>
    <w:rsid w:val="27941B06"/>
    <w:rsid w:val="29D74E86"/>
    <w:rsid w:val="2A3505EC"/>
    <w:rsid w:val="2BAE6DF9"/>
    <w:rsid w:val="2EB85D31"/>
    <w:rsid w:val="2ED62662"/>
    <w:rsid w:val="342A60F0"/>
    <w:rsid w:val="35082854"/>
    <w:rsid w:val="378A7B9F"/>
    <w:rsid w:val="37B10B30"/>
    <w:rsid w:val="385F4BE0"/>
    <w:rsid w:val="394F3627"/>
    <w:rsid w:val="39784967"/>
    <w:rsid w:val="3A8D0B46"/>
    <w:rsid w:val="3B2265F1"/>
    <w:rsid w:val="3B5E2AF9"/>
    <w:rsid w:val="3C2B3EFB"/>
    <w:rsid w:val="3CF8061C"/>
    <w:rsid w:val="3D5E3302"/>
    <w:rsid w:val="3DF416C0"/>
    <w:rsid w:val="3F2D482B"/>
    <w:rsid w:val="3F8D3EE8"/>
    <w:rsid w:val="3FD3226B"/>
    <w:rsid w:val="41143578"/>
    <w:rsid w:val="443C0715"/>
    <w:rsid w:val="44AD28E6"/>
    <w:rsid w:val="477B03A6"/>
    <w:rsid w:val="479D4AB6"/>
    <w:rsid w:val="49BB73EF"/>
    <w:rsid w:val="4ED2224A"/>
    <w:rsid w:val="4F0B6349"/>
    <w:rsid w:val="4F3860A5"/>
    <w:rsid w:val="4F5029BA"/>
    <w:rsid w:val="509E5329"/>
    <w:rsid w:val="51472DEE"/>
    <w:rsid w:val="528412FA"/>
    <w:rsid w:val="561D0391"/>
    <w:rsid w:val="57BD448E"/>
    <w:rsid w:val="57F16920"/>
    <w:rsid w:val="59ED0351"/>
    <w:rsid w:val="5AA5090E"/>
    <w:rsid w:val="5B1406AE"/>
    <w:rsid w:val="5BC6021E"/>
    <w:rsid w:val="5C4B2542"/>
    <w:rsid w:val="5C9727FF"/>
    <w:rsid w:val="5CF24591"/>
    <w:rsid w:val="5FED7A72"/>
    <w:rsid w:val="6194343F"/>
    <w:rsid w:val="61C12D6D"/>
    <w:rsid w:val="625E5184"/>
    <w:rsid w:val="629F08EF"/>
    <w:rsid w:val="63BA3794"/>
    <w:rsid w:val="66601F65"/>
    <w:rsid w:val="666D54A0"/>
    <w:rsid w:val="692B14E4"/>
    <w:rsid w:val="6AEF7549"/>
    <w:rsid w:val="6B25433B"/>
    <w:rsid w:val="6BCB524A"/>
    <w:rsid w:val="6BE905F8"/>
    <w:rsid w:val="6C15634D"/>
    <w:rsid w:val="6C5923F0"/>
    <w:rsid w:val="6CC151F0"/>
    <w:rsid w:val="6E1F0F50"/>
    <w:rsid w:val="6F254534"/>
    <w:rsid w:val="70EA74B3"/>
    <w:rsid w:val="719A4D73"/>
    <w:rsid w:val="75B53090"/>
    <w:rsid w:val="75C16442"/>
    <w:rsid w:val="77A6303B"/>
    <w:rsid w:val="77B435EE"/>
    <w:rsid w:val="79CE30AD"/>
    <w:rsid w:val="79EA3132"/>
    <w:rsid w:val="7B790F0C"/>
    <w:rsid w:val="7EEF12EC"/>
    <w:rsid w:val="7FA957D0"/>
    <w:rsid w:val="7FFA23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9"/>
    <w:pPr>
      <w:keepNext/>
      <w:keepLines/>
      <w:outlineLvl w:val="1"/>
    </w:pPr>
    <w:rPr>
      <w:rFonts w:ascii="Calibri" w:hAnsi="Calibri" w:cs="黑体"/>
      <w:b/>
      <w:bCs/>
      <w:sz w:val="32"/>
      <w:szCs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sz w:val="24"/>
      <w:szCs w:val="28"/>
    </w:rPr>
  </w:style>
  <w:style w:type="paragraph" w:styleId="6">
    <w:name w:val="heading 6"/>
    <w:basedOn w:val="1"/>
    <w:next w:val="1"/>
    <w:link w:val="3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7"/>
    <w:qFormat/>
    <w:uiPriority w:val="0"/>
    <w:pPr>
      <w:spacing w:after="120"/>
    </w:pPr>
  </w:style>
  <w:style w:type="paragraph" w:styleId="7">
    <w:name w:val="Normal Indent"/>
    <w:basedOn w:val="1"/>
    <w:link w:val="38"/>
    <w:qFormat/>
    <w:uiPriority w:val="0"/>
    <w:pPr>
      <w:spacing w:line="300" w:lineRule="auto"/>
      <w:ind w:firstLine="420" w:firstLineChars="200"/>
    </w:pPr>
    <w:rPr>
      <w:szCs w:val="24"/>
    </w:rPr>
  </w:style>
  <w:style w:type="paragraph" w:styleId="8">
    <w:name w:val="annotation text"/>
    <w:basedOn w:val="1"/>
    <w:link w:val="32"/>
    <w:qFormat/>
    <w:uiPriority w:val="0"/>
    <w:pPr>
      <w:jc w:val="left"/>
    </w:pPr>
    <w:rPr>
      <w:szCs w:val="24"/>
    </w:rPr>
  </w:style>
  <w:style w:type="paragraph" w:styleId="9">
    <w:name w:val="Plain Text"/>
    <w:basedOn w:val="2"/>
    <w:qFormat/>
    <w:uiPriority w:val="0"/>
    <w:rPr>
      <w:rFonts w:ascii="宋体" w:hAnsi="Courier New"/>
    </w:rPr>
  </w:style>
  <w:style w:type="paragraph" w:styleId="10">
    <w:name w:val="Balloon Text"/>
    <w:basedOn w:val="1"/>
    <w:link w:val="31"/>
    <w:qFormat/>
    <w:uiPriority w:val="0"/>
    <w:rPr>
      <w:sz w:val="18"/>
      <w:szCs w:val="18"/>
    </w:rPr>
  </w:style>
  <w:style w:type="paragraph" w:styleId="11">
    <w:name w:val="footer"/>
    <w:basedOn w:val="1"/>
    <w:link w:val="40"/>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9062"/>
      </w:tabs>
      <w:spacing w:before="120" w:after="120" w:line="360" w:lineRule="auto"/>
      <w:jc w:val="left"/>
    </w:pPr>
    <w:rPr>
      <w:b/>
      <w:bCs/>
      <w:caps/>
      <w:sz w:val="24"/>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6">
    <w:name w:val="annotation subject"/>
    <w:basedOn w:val="8"/>
    <w:next w:val="8"/>
    <w:link w:val="33"/>
    <w:semiHidden/>
    <w:unhideWhenUsed/>
    <w:qFormat/>
    <w:uiPriority w:val="0"/>
    <w:rPr>
      <w:b/>
      <w:bCs/>
      <w:szCs w:val="20"/>
    </w:rPr>
  </w:style>
  <w:style w:type="paragraph" w:styleId="17">
    <w:name w:val="Body Text First Indent"/>
    <w:basedOn w:val="2"/>
    <w:unhideWhenUsed/>
    <w:qFormat/>
    <w:uiPriority w:val="0"/>
    <w:pPr>
      <w:ind w:firstLine="420" w:firstLineChars="100"/>
    </w:pPr>
    <w:rPr>
      <w:sz w:val="18"/>
      <w:szCs w:val="18"/>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qFormat/>
    <w:uiPriority w:val="0"/>
    <w:rPr>
      <w:sz w:val="21"/>
      <w:szCs w:val="21"/>
    </w:rPr>
  </w:style>
  <w:style w:type="paragraph" w:customStyle="1" w:styleId="24">
    <w:name w:val="列出段落1"/>
    <w:basedOn w:val="1"/>
    <w:qFormat/>
    <w:uiPriority w:val="34"/>
    <w:pPr>
      <w:ind w:firstLine="420" w:firstLineChars="200"/>
    </w:pPr>
  </w:style>
  <w:style w:type="paragraph" w:customStyle="1" w:styleId="25">
    <w:name w:val="Heading #2|1"/>
    <w:basedOn w:val="1"/>
    <w:qFormat/>
    <w:uiPriority w:val="0"/>
    <w:pPr>
      <w:spacing w:after="300"/>
      <w:ind w:firstLine="310"/>
      <w:jc w:val="left"/>
      <w:outlineLvl w:val="1"/>
    </w:pPr>
    <w:rPr>
      <w:rFonts w:ascii="宋体" w:hAnsi="宋体" w:cs="宋体"/>
      <w:color w:val="000000"/>
      <w:kern w:val="0"/>
      <w:sz w:val="46"/>
      <w:szCs w:val="46"/>
      <w:lang w:val="zh-TW" w:eastAsia="zh-TW" w:bidi="zh-TW"/>
    </w:rPr>
  </w:style>
  <w:style w:type="paragraph" w:customStyle="1" w:styleId="26">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28">
    <w:name w:val="表格文字中"/>
    <w:basedOn w:val="1"/>
    <w:qFormat/>
    <w:uiPriority w:val="0"/>
    <w:pPr>
      <w:adjustRightInd w:val="0"/>
      <w:snapToGrid w:val="0"/>
      <w:ind w:left="22" w:leftChars="8"/>
      <w:jc w:val="center"/>
    </w:pPr>
    <w:rPr>
      <w:kern w:val="0"/>
      <w:szCs w:val="24"/>
    </w:rPr>
  </w:style>
  <w:style w:type="paragraph" w:customStyle="1" w:styleId="29">
    <w:name w:val="标题 2（投标文件）"/>
    <w:basedOn w:val="4"/>
    <w:qFormat/>
    <w:uiPriority w:val="0"/>
    <w:pPr>
      <w:jc w:val="center"/>
    </w:pPr>
  </w:style>
  <w:style w:type="paragraph" w:styleId="30">
    <w:name w:val="List Paragraph"/>
    <w:basedOn w:val="1"/>
    <w:qFormat/>
    <w:uiPriority w:val="99"/>
    <w:pPr>
      <w:ind w:firstLine="420" w:firstLineChars="200"/>
    </w:pPr>
  </w:style>
  <w:style w:type="character" w:customStyle="1" w:styleId="31">
    <w:name w:val="批注框文本 Char"/>
    <w:basedOn w:val="20"/>
    <w:link w:val="10"/>
    <w:qFormat/>
    <w:uiPriority w:val="0"/>
    <w:rPr>
      <w:kern w:val="2"/>
      <w:sz w:val="18"/>
      <w:szCs w:val="18"/>
    </w:rPr>
  </w:style>
  <w:style w:type="character" w:customStyle="1" w:styleId="32">
    <w:name w:val="批注文字 Char"/>
    <w:basedOn w:val="20"/>
    <w:link w:val="8"/>
    <w:qFormat/>
    <w:uiPriority w:val="0"/>
    <w:rPr>
      <w:kern w:val="2"/>
      <w:sz w:val="21"/>
      <w:szCs w:val="24"/>
    </w:rPr>
  </w:style>
  <w:style w:type="character" w:customStyle="1" w:styleId="33">
    <w:name w:val="批注主题 Char"/>
    <w:basedOn w:val="32"/>
    <w:link w:val="16"/>
    <w:semiHidden/>
    <w:qFormat/>
    <w:uiPriority w:val="0"/>
    <w:rPr>
      <w:b/>
      <w:bCs/>
      <w:kern w:val="2"/>
      <w:sz w:val="21"/>
      <w:szCs w:val="24"/>
    </w:rPr>
  </w:style>
  <w:style w:type="paragraph" w:customStyle="1" w:styleId="3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5">
    <w:name w:val="标题 6 Char"/>
    <w:basedOn w:val="20"/>
    <w:link w:val="6"/>
    <w:qFormat/>
    <w:uiPriority w:val="0"/>
    <w:rPr>
      <w:rFonts w:asciiTheme="majorHAnsi" w:hAnsiTheme="majorHAnsi" w:eastAsiaTheme="majorEastAsia" w:cstheme="majorBidi"/>
      <w:b/>
      <w:bCs/>
      <w:kern w:val="2"/>
      <w:sz w:val="24"/>
      <w:szCs w:val="24"/>
    </w:rPr>
  </w:style>
  <w:style w:type="character" w:customStyle="1" w:styleId="36">
    <w:name w:val="标题 2 Char"/>
    <w:link w:val="4"/>
    <w:qFormat/>
    <w:uiPriority w:val="9"/>
    <w:rPr>
      <w:rFonts w:ascii="Calibri" w:hAnsi="Calibri" w:cs="黑体"/>
      <w:b/>
      <w:bCs/>
      <w:kern w:val="2"/>
      <w:sz w:val="32"/>
      <w:szCs w:val="32"/>
    </w:rPr>
  </w:style>
  <w:style w:type="character" w:customStyle="1" w:styleId="37">
    <w:name w:val="正文文本 Char"/>
    <w:link w:val="2"/>
    <w:qFormat/>
    <w:uiPriority w:val="0"/>
    <w:rPr>
      <w:kern w:val="2"/>
      <w:sz w:val="21"/>
    </w:rPr>
  </w:style>
  <w:style w:type="character" w:customStyle="1" w:styleId="38">
    <w:name w:val="正文缩进 Char"/>
    <w:link w:val="7"/>
    <w:qFormat/>
    <w:uiPriority w:val="0"/>
    <w:rPr>
      <w:kern w:val="2"/>
      <w:sz w:val="21"/>
      <w:szCs w:val="24"/>
    </w:rPr>
  </w:style>
  <w:style w:type="character" w:customStyle="1" w:styleId="39">
    <w:name w:val="标题 1 Char"/>
    <w:basedOn w:val="20"/>
    <w:link w:val="3"/>
    <w:qFormat/>
    <w:uiPriority w:val="0"/>
    <w:rPr>
      <w:b/>
      <w:bCs/>
      <w:kern w:val="44"/>
      <w:sz w:val="44"/>
      <w:szCs w:val="44"/>
    </w:rPr>
  </w:style>
  <w:style w:type="character" w:customStyle="1" w:styleId="40">
    <w:name w:val="页脚 Char"/>
    <w:basedOn w:val="20"/>
    <w:link w:val="11"/>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102</Pages>
  <Words>49610</Words>
  <Characters>54929</Characters>
  <Lines>280</Lines>
  <Paragraphs>78</Paragraphs>
  <TotalTime>10</TotalTime>
  <ScaleCrop>false</ScaleCrop>
  <LinksUpToDate>false</LinksUpToDate>
  <CharactersWithSpaces>57282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2022-02-21T02:03:00Z</dcterms:created>
  <dc:creator>Administrator</dc:creator>
  <cp:lastModifiedBy>L</cp:lastModifiedBy>
  <cp:lastPrinted>2022-02-15T07:08:00Z</cp:lastPrinted>
  <dcterms:modified xsi:type="dcterms:W3CDTF">2022-06-15T04:46:50Z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D822E15E709849D0A7090369BECA88FF</vt:lpwstr>
  </property>
</Properties>
</file>