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bCs/>
          <w:sz w:val="32"/>
          <w:szCs w:val="32"/>
        </w:rPr>
      </w:pPr>
      <w:r>
        <w:drawing>
          <wp:inline distT="0" distB="0" distL="114300" distR="114300">
            <wp:extent cx="5714365" cy="8593455"/>
            <wp:effectExtent l="0" t="0" r="63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714365" cy="8593455"/>
                    </a:xfrm>
                    <a:prstGeom prst="rect">
                      <a:avLst/>
                    </a:prstGeom>
                    <a:noFill/>
                    <a:ln>
                      <a:noFill/>
                    </a:ln>
                  </pic:spPr>
                </pic:pic>
              </a:graphicData>
            </a:graphic>
          </wp:inline>
        </w:drawing>
      </w:r>
    </w:p>
    <w:p>
      <w:pPr>
        <w:rPr>
          <w:rFonts w:hint="eastAsia" w:ascii="仿宋" w:hAnsi="仿宋" w:eastAsia="仿宋" w:cs="仿宋"/>
          <w:b/>
          <w:bCs/>
          <w:color w:val="auto"/>
          <w:sz w:val="36"/>
          <w:szCs w:val="36"/>
          <w:lang w:val="en-US" w:eastAsia="zh-CN"/>
        </w:rPr>
      </w:pPr>
      <w:r>
        <w:rPr>
          <w:rFonts w:hint="eastAsia" w:ascii="仿宋" w:hAnsi="仿宋" w:eastAsia="仿宋" w:cs="仿宋"/>
          <w:b/>
          <w:bCs/>
          <w:sz w:val="32"/>
          <w:szCs w:val="32"/>
        </w:rPr>
        <w:t>项目编号</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highlight w:val="none"/>
          <w:lang w:eastAsia="zh-CN"/>
        </w:rPr>
        <w:t>HXGJXM2022-ZC-CS1018</w:t>
      </w:r>
    </w:p>
    <w:p>
      <w:pPr>
        <w:rPr>
          <w:rFonts w:hint="eastAsia" w:ascii="仿宋" w:hAnsi="仿宋" w:eastAsia="仿宋" w:cs="仿宋"/>
          <w:b/>
          <w:bCs/>
          <w:color w:val="auto"/>
          <w:sz w:val="36"/>
          <w:szCs w:val="36"/>
        </w:rPr>
      </w:pPr>
    </w:p>
    <w:p>
      <w:pPr>
        <w:rPr>
          <w:rFonts w:hint="eastAsia" w:ascii="仿宋" w:hAnsi="仿宋" w:eastAsia="仿宋" w:cs="仿宋"/>
          <w:b/>
          <w:bCs/>
          <w:color w:val="auto"/>
          <w:sz w:val="70"/>
          <w:szCs w:val="70"/>
        </w:rPr>
      </w:pPr>
    </w:p>
    <w:p>
      <w:pPr>
        <w:spacing w:line="72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2021年第一批市级水利发展专项资金</w:t>
      </w:r>
    </w:p>
    <w:p>
      <w:pPr>
        <w:spacing w:line="72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highlight w:val="none"/>
          <w:lang w:eastAsia="zh-CN"/>
        </w:rPr>
        <w:t>水土保持及灌溉工程项目</w:t>
      </w: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spacing w:line="780" w:lineRule="auto"/>
        <w:jc w:val="center"/>
        <w:rPr>
          <w:rFonts w:hint="eastAsia" w:ascii="仿宋" w:hAnsi="仿宋" w:eastAsia="仿宋" w:cs="仿宋"/>
          <w:b/>
          <w:sz w:val="72"/>
          <w:szCs w:val="72"/>
          <w:lang w:eastAsia="zh-CN"/>
        </w:rPr>
      </w:pPr>
      <w:bookmarkStart w:id="0" w:name="_Toc363463325"/>
      <w:r>
        <w:rPr>
          <w:rFonts w:hint="eastAsia" w:ascii="仿宋" w:hAnsi="仿宋" w:eastAsia="仿宋" w:cs="仿宋"/>
          <w:b/>
          <w:sz w:val="72"/>
          <w:szCs w:val="72"/>
          <w:lang w:eastAsia="zh-CN"/>
        </w:rPr>
        <w:t>竞争性磋商文件</w:t>
      </w:r>
    </w:p>
    <w:p>
      <w:pPr>
        <w:jc w:val="center"/>
        <w:rPr>
          <w:rFonts w:hint="eastAsia" w:ascii="仿宋" w:hAnsi="仿宋" w:eastAsia="仿宋" w:cs="仿宋"/>
          <w:b/>
          <w:bCs/>
          <w:sz w:val="96"/>
          <w:szCs w:val="96"/>
        </w:rPr>
      </w:pPr>
    </w:p>
    <w:p>
      <w:pPr>
        <w:rPr>
          <w:rFonts w:hint="eastAsia" w:ascii="仿宋" w:hAnsi="仿宋" w:eastAsia="仿宋" w:cs="仿宋"/>
        </w:rPr>
      </w:pPr>
    </w:p>
    <w:p>
      <w:pPr>
        <w:rPr>
          <w:rFonts w:hint="eastAsia" w:ascii="仿宋" w:hAnsi="仿宋" w:eastAsia="仿宋" w:cs="仿宋"/>
        </w:rPr>
      </w:pPr>
    </w:p>
    <w:bookmarkEnd w:id="0"/>
    <w:p>
      <w:pPr>
        <w:jc w:val="center"/>
        <w:rPr>
          <w:rFonts w:hint="eastAsia" w:ascii="仿宋" w:hAnsi="仿宋" w:eastAsia="仿宋" w:cs="仿宋"/>
          <w:sz w:val="36"/>
          <w:szCs w:val="36"/>
        </w:rPr>
      </w:pPr>
    </w:p>
    <w:p>
      <w:pPr>
        <w:jc w:val="center"/>
        <w:rPr>
          <w:rFonts w:hint="eastAsia" w:ascii="仿宋" w:hAnsi="仿宋" w:eastAsia="仿宋" w:cs="仿宋"/>
          <w:sz w:val="36"/>
          <w:szCs w:val="36"/>
        </w:rPr>
      </w:pPr>
    </w:p>
    <w:p>
      <w:pPr>
        <w:rPr>
          <w:rFonts w:hint="eastAsia" w:ascii="仿宋" w:hAnsi="仿宋" w:eastAsia="仿宋" w:cs="仿宋"/>
          <w:sz w:val="18"/>
          <w:szCs w:val="18"/>
        </w:rPr>
      </w:pPr>
    </w:p>
    <w:p>
      <w:pPr>
        <w:pStyle w:val="2"/>
        <w:rPr>
          <w:rFonts w:hint="eastAsia" w:ascii="仿宋" w:hAnsi="仿宋" w:eastAsia="仿宋" w:cs="仿宋"/>
        </w:rPr>
      </w:pPr>
    </w:p>
    <w:p>
      <w:pPr>
        <w:rPr>
          <w:rFonts w:hint="eastAsia" w:ascii="仿宋" w:hAnsi="仿宋" w:eastAsia="仿宋" w:cs="仿宋"/>
          <w:sz w:val="18"/>
          <w:szCs w:val="18"/>
        </w:rPr>
      </w:pPr>
    </w:p>
    <w:p>
      <w:pPr>
        <w:rPr>
          <w:rFonts w:hint="eastAsia" w:ascii="仿宋" w:hAnsi="仿宋" w:eastAsia="仿宋" w:cs="仿宋"/>
          <w:sz w:val="18"/>
          <w:szCs w:val="18"/>
        </w:rPr>
      </w:pPr>
    </w:p>
    <w:p>
      <w:pPr>
        <w:rPr>
          <w:rFonts w:hint="eastAsia" w:ascii="仿宋" w:hAnsi="仿宋" w:eastAsia="仿宋" w:cs="仿宋"/>
          <w:sz w:val="18"/>
          <w:szCs w:val="18"/>
        </w:rPr>
      </w:pPr>
    </w:p>
    <w:p>
      <w:pPr>
        <w:rPr>
          <w:rFonts w:hint="eastAsia" w:ascii="仿宋" w:hAnsi="仿宋" w:eastAsia="仿宋" w:cs="仿宋"/>
          <w:sz w:val="18"/>
          <w:szCs w:val="18"/>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华夏国际项目管理有限公司</w:t>
      </w:r>
    </w:p>
    <w:p>
      <w:pPr>
        <w:tabs>
          <w:tab w:val="left" w:pos="525"/>
        </w:tabs>
        <w:ind w:left="-2" w:leftChars="-1" w:firstLine="1"/>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月</w:t>
      </w:r>
    </w:p>
    <w:p>
      <w:pPr>
        <w:spacing w:line="800" w:lineRule="exact"/>
        <w:jc w:val="center"/>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sz w:val="36"/>
          <w:szCs w:val="36"/>
        </w:rPr>
      </w:pPr>
      <w:bookmarkStart w:id="1" w:name="_Toc19886"/>
      <w:bookmarkStart w:id="2" w:name="_Toc20652"/>
      <w:bookmarkStart w:id="3" w:name="_Toc389582033"/>
      <w:bookmarkStart w:id="4" w:name="_Toc5293"/>
      <w:bookmarkStart w:id="5" w:name="_Toc438073527"/>
      <w:bookmarkStart w:id="6" w:name="_Toc20858"/>
      <w:bookmarkStart w:id="7" w:name="_Toc21518"/>
      <w:bookmarkStart w:id="8" w:name="_Toc16218"/>
      <w:r>
        <w:rPr>
          <w:rFonts w:hint="eastAsia" w:ascii="仿宋" w:hAnsi="仿宋" w:eastAsia="仿宋" w:cs="仿宋"/>
          <w:b/>
          <w:bCs/>
          <w:sz w:val="36"/>
          <w:szCs w:val="36"/>
        </w:rPr>
        <w:t>特别提示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一、</w:t>
      </w:r>
      <w:r>
        <w:rPr>
          <w:rFonts w:hint="eastAsia" w:ascii="仿宋" w:hAnsi="仿宋" w:eastAsia="仿宋" w:cs="仿宋"/>
          <w:b/>
          <w:bCs/>
          <w:sz w:val="24"/>
          <w:szCs w:val="24"/>
        </w:rPr>
        <w:t>有关</w:t>
      </w:r>
      <w:r>
        <w:rPr>
          <w:rFonts w:hint="eastAsia" w:ascii="仿宋" w:hAnsi="仿宋" w:eastAsia="仿宋" w:cs="仿宋"/>
          <w:b/>
          <w:bCs/>
          <w:sz w:val="24"/>
          <w:szCs w:val="24"/>
          <w:lang w:eastAsia="zh-CN"/>
        </w:rPr>
        <w:t>磋商响应</w:t>
      </w:r>
      <w:r>
        <w:rPr>
          <w:rFonts w:hint="eastAsia" w:ascii="仿宋" w:hAnsi="仿宋" w:eastAsia="仿宋" w:cs="仿宋"/>
          <w:b/>
          <w:bCs/>
          <w:sz w:val="24"/>
          <w:szCs w:val="24"/>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、请</w:t>
      </w:r>
      <w:r>
        <w:rPr>
          <w:rFonts w:hint="eastAsia" w:ascii="仿宋" w:hAnsi="仿宋" w:eastAsia="仿宋" w:cs="仿宋"/>
          <w:b w:val="0"/>
          <w:bCs w:val="0"/>
          <w:sz w:val="24"/>
          <w:szCs w:val="24"/>
        </w:rPr>
        <w:t>仔细阅读</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文件并正确理解</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文件中各项具体要求。如对</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文件有疑问，请在</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文件规定的时间内以书面形式提出，逾期将被</w:t>
      </w:r>
      <w:r>
        <w:rPr>
          <w:rFonts w:hint="eastAsia" w:ascii="仿宋" w:hAnsi="仿宋" w:eastAsia="仿宋" w:cs="仿宋"/>
          <w:b w:val="0"/>
          <w:bCs w:val="0"/>
          <w:sz w:val="24"/>
          <w:szCs w:val="24"/>
          <w:lang w:eastAsia="zh-CN"/>
        </w:rPr>
        <w:t>拒绝</w:t>
      </w:r>
      <w:r>
        <w:rPr>
          <w:rFonts w:hint="eastAsia" w:ascii="仿宋" w:hAnsi="仿宋" w:eastAsia="仿宋" w:cs="仿宋"/>
          <w:b w:val="0"/>
          <w:bCs w:val="0"/>
          <w:sz w:val="24"/>
          <w:szCs w:val="24"/>
        </w:rPr>
        <w:t>受理。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2、请严格按照</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文件载明的</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文件的格式要求编制</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文件须胶装成册</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3、请仔细核对</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文件是否已按照</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文件的要求签字、签章和加盖单位公章，实质性条款是否满足</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文件中所附资格证明等资料是否齐全、有效且是否满足</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4、请您按照</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文件要求密封</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文件，并正确标记</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提示：</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文件若不满足以上条件将有被否决的风险</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二、有关</w:t>
      </w:r>
      <w:r>
        <w:rPr>
          <w:rFonts w:hint="eastAsia" w:ascii="仿宋" w:hAnsi="仿宋" w:eastAsia="仿宋" w:cs="仿宋"/>
          <w:b/>
          <w:bCs/>
          <w:sz w:val="24"/>
          <w:szCs w:val="24"/>
          <w:lang w:eastAsia="zh-CN"/>
        </w:rPr>
        <w:t>磋商：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eastAsia="zh-CN"/>
        </w:rPr>
        <w:t>除磋商文件要求递交的文件和资料外，</w:t>
      </w:r>
      <w:r>
        <w:rPr>
          <w:rFonts w:hint="eastAsia" w:ascii="仿宋" w:hAnsi="仿宋" w:eastAsia="仿宋" w:cs="仿宋"/>
          <w:b w:val="0"/>
          <w:bCs w:val="0"/>
          <w:sz w:val="24"/>
          <w:szCs w:val="24"/>
        </w:rPr>
        <w:t>请随身携带</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文件要求提供的其他备查文件原件。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sz w:val="24"/>
          <w:szCs w:val="24"/>
        </w:rPr>
        <w:t>2、请务必考虑天气情况、交通情况以及您对</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地址的路线熟悉等情况于</w:t>
      </w:r>
      <w:r>
        <w:rPr>
          <w:rFonts w:hint="eastAsia" w:ascii="仿宋" w:hAnsi="仿宋" w:eastAsia="仿宋" w:cs="仿宋"/>
          <w:b w:val="0"/>
          <w:bCs w:val="0"/>
          <w:color w:val="auto"/>
          <w:sz w:val="24"/>
          <w:szCs w:val="24"/>
          <w:highlight w:val="none"/>
          <w:lang w:val="en-US" w:eastAsia="zh-CN"/>
        </w:rPr>
        <w:t>磋商公告规定的时间及地点</w:t>
      </w:r>
      <w:r>
        <w:rPr>
          <w:rFonts w:hint="eastAsia" w:ascii="仿宋" w:hAnsi="仿宋" w:eastAsia="仿宋" w:cs="仿宋"/>
          <w:b w:val="0"/>
          <w:bCs w:val="0"/>
          <w:color w:val="auto"/>
          <w:sz w:val="24"/>
          <w:szCs w:val="24"/>
          <w:highlight w:val="none"/>
        </w:rPr>
        <w:t>递交</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3、各供应商限派一名代表（法定代表人或授权代表）参加磋商活动，省内人员</w:t>
      </w:r>
      <w:r>
        <w:rPr>
          <w:rFonts w:hint="eastAsia" w:ascii="仿宋" w:hAnsi="仿宋" w:eastAsia="仿宋" w:cs="仿宋"/>
          <w:b/>
          <w:bCs/>
          <w:kern w:val="2"/>
          <w:sz w:val="24"/>
          <w:szCs w:val="24"/>
          <w:lang w:val="en-US" w:eastAsia="zh-CN" w:bidi="ar-SA"/>
        </w:rPr>
        <w:t>须</w:t>
      </w:r>
      <w:r>
        <w:rPr>
          <w:rFonts w:hint="eastAsia" w:ascii="仿宋" w:hAnsi="仿宋" w:eastAsia="仿宋" w:cs="仿宋"/>
          <w:b/>
          <w:bCs/>
          <w:sz w:val="24"/>
          <w:szCs w:val="24"/>
          <w:lang w:val="en-US" w:eastAsia="zh-CN"/>
        </w:rPr>
        <w:t>持西安市一码通绿码，省外人员须符合西安市疫情防控的相关规定。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、请到达文件递交地点后及时到</w:t>
      </w:r>
      <w:r>
        <w:rPr>
          <w:rFonts w:hint="eastAsia" w:ascii="仿宋" w:hAnsi="仿宋" w:eastAsia="仿宋" w:cs="仿宋"/>
          <w:b w:val="0"/>
          <w:bCs w:val="0"/>
          <w:sz w:val="24"/>
          <w:szCs w:val="24"/>
          <w:lang w:eastAsia="zh-CN"/>
        </w:rPr>
        <w:t>磋商响应</w:t>
      </w:r>
      <w:r>
        <w:rPr>
          <w:rFonts w:hint="eastAsia" w:ascii="仿宋" w:hAnsi="仿宋" w:eastAsia="仿宋" w:cs="仿宋"/>
          <w:b w:val="0"/>
          <w:bCs w:val="0"/>
          <w:sz w:val="24"/>
          <w:szCs w:val="24"/>
        </w:rPr>
        <w:t>文件接收处签字登记</w:t>
      </w:r>
      <w:r>
        <w:rPr>
          <w:rFonts w:hint="eastAsia" w:ascii="仿宋" w:hAnsi="仿宋" w:eastAsia="仿宋" w:cs="仿宋"/>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三</w:t>
      </w:r>
      <w:r>
        <w:rPr>
          <w:rFonts w:hint="eastAsia" w:ascii="仿宋" w:hAnsi="仿宋" w:eastAsia="仿宋" w:cs="仿宋"/>
          <w:b/>
          <w:bCs/>
          <w:sz w:val="24"/>
          <w:szCs w:val="24"/>
        </w:rPr>
        <w:t>、关于弃标的说明</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按照《西安市财政局关于促进政府采购公平竞争优化营商环境的通知》（市财函〔2021) 431号）规定：供应商登记免费领取磋商文件的，如不参与项目磋商，应在递交磋商响应文件截止时间前一日以书面形式告知釆购代理机构。否则，采购代理机构可以向财政部门反映情况并提供相应的佐证。供应商一年内累计出现三次该情形，将被监管部门记录为失信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rPr>
        <w:t>请各</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仔细</w:t>
      </w:r>
      <w:r>
        <w:rPr>
          <w:rFonts w:hint="eastAsia" w:ascii="仿宋" w:hAnsi="仿宋" w:eastAsia="仿宋" w:cs="仿宋"/>
          <w:b/>
          <w:bCs/>
          <w:sz w:val="24"/>
          <w:szCs w:val="24"/>
          <w:lang w:eastAsia="zh-CN"/>
        </w:rPr>
        <w:t>阅</w:t>
      </w:r>
      <w:r>
        <w:rPr>
          <w:rFonts w:hint="eastAsia" w:ascii="仿宋" w:hAnsi="仿宋" w:eastAsia="仿宋" w:cs="仿宋"/>
          <w:b/>
          <w:bCs/>
          <w:sz w:val="24"/>
          <w:szCs w:val="24"/>
        </w:rPr>
        <w:t>读上述提示。如需帮助，请您与我们的工作人员联系</w:t>
      </w:r>
      <w:r>
        <w:rPr>
          <w:rFonts w:hint="eastAsia" w:ascii="仿宋" w:hAnsi="仿宋" w:eastAsia="仿宋" w:cs="仿宋"/>
          <w:b/>
          <w:bCs/>
          <w:sz w:val="24"/>
          <w:szCs w:val="24"/>
          <w:lang w:eastAsia="zh-CN"/>
        </w:rPr>
        <w:t>，我们将非常高兴地为您服务。</w:t>
      </w:r>
    </w:p>
    <w:p>
      <w:pPr>
        <w:jc w:val="center"/>
        <w:rPr>
          <w:rFonts w:hint="eastAsia" w:ascii="仿宋" w:hAnsi="仿宋" w:eastAsia="仿宋" w:cs="仿宋"/>
          <w:b/>
          <w:bCs/>
          <w:sz w:val="44"/>
          <w:szCs w:val="44"/>
        </w:rPr>
        <w:sectPr>
          <w:headerReference r:id="rId4" w:type="first"/>
          <w:headerReference r:id="rId3" w:type="default"/>
          <w:footerReference r:id="rId5" w:type="default"/>
          <w:pgSz w:w="11906" w:h="16838"/>
          <w:pgMar w:top="1417" w:right="1418" w:bottom="1417" w:left="1417" w:header="851" w:footer="850" w:gutter="0"/>
          <w:pgNumType w:fmt="decimal"/>
          <w:cols w:space="720" w:num="1"/>
          <w:titlePg/>
          <w:rtlGutter w:val="0"/>
          <w:docGrid w:type="lines" w:linePitch="312" w:charSpace="0"/>
        </w:sect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pPr>
        <w:pStyle w:val="25"/>
        <w:tabs>
          <w:tab w:val="right" w:leader="dot" w:pos="8788"/>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Cs w:val="28"/>
        </w:rPr>
        <w:fldChar w:fldCharType="begin"/>
      </w:r>
      <w:r>
        <w:rPr>
          <w:rFonts w:hint="eastAsia" w:ascii="仿宋" w:hAnsi="仿宋" w:eastAsia="仿宋" w:cs="仿宋"/>
          <w:szCs w:val="28"/>
        </w:rPr>
        <w:instrText xml:space="preserve"> HYPERLINK \l _Toc878 </w:instrText>
      </w:r>
      <w:r>
        <w:rPr>
          <w:rFonts w:hint="eastAsia" w:ascii="仿宋" w:hAnsi="仿宋" w:eastAsia="仿宋" w:cs="仿宋"/>
          <w:szCs w:val="28"/>
        </w:rPr>
        <w:fldChar w:fldCharType="separate"/>
      </w:r>
      <w:r>
        <w:rPr>
          <w:rFonts w:hint="eastAsia" w:ascii="仿宋" w:hAnsi="仿宋" w:eastAsia="仿宋" w:cs="仿宋"/>
          <w:bCs/>
          <w:szCs w:val="32"/>
        </w:rPr>
        <w:t>第一章</w:t>
      </w:r>
      <w:r>
        <w:rPr>
          <w:rFonts w:hint="eastAsia" w:ascii="仿宋" w:hAnsi="仿宋" w:eastAsia="仿宋" w:cs="仿宋"/>
          <w:bCs/>
          <w:szCs w:val="32"/>
          <w:lang w:val="en-US" w:eastAsia="zh-CN"/>
        </w:rPr>
        <w:t xml:space="preserve">  </w:t>
      </w:r>
      <w:r>
        <w:rPr>
          <w:rFonts w:hint="eastAsia" w:ascii="仿宋" w:hAnsi="仿宋" w:eastAsia="仿宋" w:cs="仿宋"/>
          <w:bCs/>
          <w:szCs w:val="32"/>
        </w:rPr>
        <w:t>竞争性磋商公告</w:t>
      </w:r>
      <w:r>
        <w:tab/>
      </w:r>
      <w:r>
        <w:fldChar w:fldCharType="begin"/>
      </w:r>
      <w:r>
        <w:instrText xml:space="preserve"> PAGEREF _Toc878 \h </w:instrText>
      </w:r>
      <w:r>
        <w:fldChar w:fldCharType="separate"/>
      </w:r>
      <w:r>
        <w:t>1</w:t>
      </w:r>
      <w:r>
        <w:fldChar w:fldCharType="end"/>
      </w:r>
      <w:r>
        <w:rPr>
          <w:rFonts w:hint="eastAsia" w:ascii="仿宋" w:hAnsi="仿宋" w:eastAsia="仿宋" w:cs="仿宋"/>
          <w:szCs w:val="28"/>
        </w:rPr>
        <w:fldChar w:fldCharType="end"/>
      </w:r>
    </w:p>
    <w:p>
      <w:pPr>
        <w:pStyle w:val="25"/>
        <w:tabs>
          <w:tab w:val="right" w:leader="dot" w:pos="8788"/>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_Toc18272 </w:instrText>
      </w:r>
      <w:r>
        <w:rPr>
          <w:rFonts w:hint="eastAsia" w:ascii="仿宋" w:hAnsi="仿宋" w:eastAsia="仿宋" w:cs="仿宋"/>
          <w:szCs w:val="28"/>
        </w:rPr>
        <w:fldChar w:fldCharType="separate"/>
      </w:r>
      <w:r>
        <w:rPr>
          <w:rFonts w:hint="eastAsia" w:ascii="仿宋" w:hAnsi="仿宋" w:eastAsia="仿宋" w:cs="仿宋"/>
        </w:rPr>
        <w:t>第二章</w:t>
      </w:r>
      <w:r>
        <w:rPr>
          <w:rFonts w:hint="eastAsia" w:ascii="仿宋" w:hAnsi="仿宋" w:eastAsia="仿宋" w:cs="仿宋"/>
          <w:lang w:val="en-US" w:eastAsia="zh-CN"/>
        </w:rPr>
        <w:t xml:space="preserve">  </w:t>
      </w:r>
      <w:r>
        <w:rPr>
          <w:rFonts w:hint="eastAsia" w:ascii="仿宋" w:hAnsi="仿宋" w:eastAsia="仿宋" w:cs="仿宋"/>
        </w:rPr>
        <w:t>供应商须知</w:t>
      </w:r>
      <w:r>
        <w:tab/>
      </w:r>
      <w:r>
        <w:fldChar w:fldCharType="begin"/>
      </w:r>
      <w:r>
        <w:instrText xml:space="preserve"> PAGEREF _Toc18272 \h </w:instrText>
      </w:r>
      <w:r>
        <w:fldChar w:fldCharType="separate"/>
      </w:r>
      <w:r>
        <w:t>5</w:t>
      </w:r>
      <w:r>
        <w:fldChar w:fldCharType="end"/>
      </w:r>
      <w:r>
        <w:rPr>
          <w:rFonts w:hint="eastAsia" w:ascii="仿宋" w:hAnsi="仿宋" w:eastAsia="仿宋" w:cs="仿宋"/>
          <w:szCs w:val="28"/>
        </w:rPr>
        <w:fldChar w:fldCharType="end"/>
      </w:r>
    </w:p>
    <w:p>
      <w:pPr>
        <w:pStyle w:val="25"/>
        <w:tabs>
          <w:tab w:val="right" w:leader="dot" w:pos="8788"/>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_Toc16643 </w:instrText>
      </w:r>
      <w:r>
        <w:rPr>
          <w:rFonts w:hint="eastAsia" w:ascii="仿宋" w:hAnsi="仿宋" w:eastAsia="仿宋" w:cs="仿宋"/>
          <w:szCs w:val="28"/>
        </w:rPr>
        <w:fldChar w:fldCharType="separate"/>
      </w:r>
      <w:r>
        <w:rPr>
          <w:rFonts w:hint="eastAsia" w:ascii="仿宋" w:hAnsi="仿宋" w:eastAsia="仿宋" w:cs="仿宋"/>
          <w:szCs w:val="32"/>
        </w:rPr>
        <w:t>第三章</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评审方法</w:t>
      </w:r>
      <w:r>
        <w:tab/>
      </w:r>
      <w:r>
        <w:fldChar w:fldCharType="begin"/>
      </w:r>
      <w:r>
        <w:instrText xml:space="preserve"> PAGEREF _Toc16643 \h </w:instrText>
      </w:r>
      <w:r>
        <w:fldChar w:fldCharType="separate"/>
      </w:r>
      <w:r>
        <w:t>24</w:t>
      </w:r>
      <w:r>
        <w:fldChar w:fldCharType="end"/>
      </w:r>
      <w:r>
        <w:rPr>
          <w:rFonts w:hint="eastAsia" w:ascii="仿宋" w:hAnsi="仿宋" w:eastAsia="仿宋" w:cs="仿宋"/>
          <w:szCs w:val="28"/>
        </w:rPr>
        <w:fldChar w:fldCharType="end"/>
      </w:r>
    </w:p>
    <w:p>
      <w:pPr>
        <w:pStyle w:val="25"/>
        <w:tabs>
          <w:tab w:val="right" w:leader="dot" w:pos="8788"/>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_Toc10300 </w:instrText>
      </w:r>
      <w:r>
        <w:rPr>
          <w:rFonts w:hint="eastAsia" w:ascii="仿宋" w:hAnsi="仿宋" w:eastAsia="仿宋" w:cs="仿宋"/>
          <w:szCs w:val="28"/>
        </w:rPr>
        <w:fldChar w:fldCharType="separate"/>
      </w:r>
      <w:r>
        <w:rPr>
          <w:rFonts w:hint="eastAsia" w:ascii="仿宋" w:hAnsi="仿宋" w:eastAsia="仿宋" w:cs="仿宋"/>
        </w:rPr>
        <w:t>第四章</w:t>
      </w:r>
      <w:r>
        <w:rPr>
          <w:rFonts w:hint="eastAsia" w:ascii="仿宋" w:hAnsi="仿宋" w:eastAsia="仿宋" w:cs="仿宋"/>
          <w:lang w:val="en-US" w:eastAsia="zh-CN"/>
        </w:rPr>
        <w:t xml:space="preserve">  </w:t>
      </w:r>
      <w:r>
        <w:rPr>
          <w:rFonts w:hint="eastAsia" w:ascii="仿宋" w:hAnsi="仿宋" w:eastAsia="仿宋" w:cs="仿宋"/>
        </w:rPr>
        <w:t>建设工程施工合同</w:t>
      </w:r>
      <w:r>
        <w:tab/>
      </w:r>
      <w:r>
        <w:fldChar w:fldCharType="begin"/>
      </w:r>
      <w:r>
        <w:instrText xml:space="preserve"> PAGEREF _Toc10300 \h </w:instrText>
      </w:r>
      <w:r>
        <w:fldChar w:fldCharType="separate"/>
      </w:r>
      <w:r>
        <w:t>33</w:t>
      </w:r>
      <w:r>
        <w:fldChar w:fldCharType="end"/>
      </w:r>
      <w:r>
        <w:rPr>
          <w:rFonts w:hint="eastAsia" w:ascii="仿宋" w:hAnsi="仿宋" w:eastAsia="仿宋" w:cs="仿宋"/>
          <w:szCs w:val="28"/>
        </w:rPr>
        <w:fldChar w:fldCharType="end"/>
      </w:r>
    </w:p>
    <w:p>
      <w:pPr>
        <w:pStyle w:val="25"/>
        <w:tabs>
          <w:tab w:val="right" w:leader="dot" w:pos="8788"/>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_Toc8726 </w:instrText>
      </w:r>
      <w:r>
        <w:rPr>
          <w:rFonts w:hint="eastAsia" w:ascii="仿宋" w:hAnsi="仿宋" w:eastAsia="仿宋" w:cs="仿宋"/>
          <w:szCs w:val="28"/>
        </w:rPr>
        <w:fldChar w:fldCharType="separate"/>
      </w:r>
      <w:r>
        <w:rPr>
          <w:rFonts w:hint="eastAsia" w:ascii="仿宋" w:hAnsi="仿宋" w:eastAsia="仿宋" w:cs="仿宋"/>
          <w:szCs w:val="32"/>
        </w:rPr>
        <w:t>第五章</w:t>
      </w:r>
      <w:r>
        <w:rPr>
          <w:rFonts w:hint="eastAsia" w:ascii="仿宋" w:hAnsi="仿宋" w:eastAsia="仿宋" w:cs="仿宋"/>
          <w:szCs w:val="32"/>
          <w:lang w:val="en-US" w:eastAsia="zh-CN"/>
        </w:rPr>
        <w:t xml:space="preserve"> </w:t>
      </w:r>
      <w:r>
        <w:rPr>
          <w:rFonts w:hint="eastAsia" w:ascii="仿宋" w:hAnsi="仿宋" w:eastAsia="仿宋" w:cs="仿宋"/>
          <w:szCs w:val="32"/>
        </w:rPr>
        <w:t>工程量清单</w:t>
      </w:r>
      <w:r>
        <w:tab/>
      </w:r>
      <w:r>
        <w:fldChar w:fldCharType="begin"/>
      </w:r>
      <w:r>
        <w:instrText xml:space="preserve"> PAGEREF _Toc8726 \h </w:instrText>
      </w:r>
      <w:r>
        <w:fldChar w:fldCharType="separate"/>
      </w:r>
      <w:r>
        <w:t>39</w:t>
      </w:r>
      <w:r>
        <w:fldChar w:fldCharType="end"/>
      </w:r>
      <w:r>
        <w:rPr>
          <w:rFonts w:hint="eastAsia" w:ascii="仿宋" w:hAnsi="仿宋" w:eastAsia="仿宋" w:cs="仿宋"/>
          <w:szCs w:val="28"/>
        </w:rPr>
        <w:fldChar w:fldCharType="end"/>
      </w:r>
    </w:p>
    <w:p>
      <w:pPr>
        <w:pStyle w:val="25"/>
        <w:tabs>
          <w:tab w:val="right" w:leader="dot" w:pos="8788"/>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_Toc28209 </w:instrText>
      </w:r>
      <w:r>
        <w:rPr>
          <w:rFonts w:hint="eastAsia" w:ascii="仿宋" w:hAnsi="仿宋" w:eastAsia="仿宋" w:cs="仿宋"/>
          <w:szCs w:val="28"/>
        </w:rPr>
        <w:fldChar w:fldCharType="separate"/>
      </w:r>
      <w:r>
        <w:rPr>
          <w:rFonts w:hint="eastAsia" w:ascii="仿宋" w:hAnsi="仿宋" w:eastAsia="仿宋" w:cs="仿宋"/>
          <w:lang w:val="en-US" w:eastAsia="zh-CN"/>
        </w:rPr>
        <w:t>第六章 图纸</w:t>
      </w:r>
      <w:r>
        <w:tab/>
      </w:r>
      <w:r>
        <w:fldChar w:fldCharType="begin"/>
      </w:r>
      <w:r>
        <w:instrText xml:space="preserve"> PAGEREF _Toc28209 \h </w:instrText>
      </w:r>
      <w:r>
        <w:fldChar w:fldCharType="separate"/>
      </w:r>
      <w:r>
        <w:t>45</w:t>
      </w:r>
      <w:r>
        <w:fldChar w:fldCharType="end"/>
      </w:r>
      <w:r>
        <w:rPr>
          <w:rFonts w:hint="eastAsia" w:ascii="仿宋" w:hAnsi="仿宋" w:eastAsia="仿宋" w:cs="仿宋"/>
          <w:szCs w:val="28"/>
        </w:rPr>
        <w:fldChar w:fldCharType="end"/>
      </w:r>
    </w:p>
    <w:p>
      <w:pPr>
        <w:pStyle w:val="25"/>
        <w:tabs>
          <w:tab w:val="right" w:leader="dot" w:pos="8788"/>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_Toc28634 </w:instrText>
      </w:r>
      <w:r>
        <w:rPr>
          <w:rFonts w:hint="eastAsia" w:ascii="仿宋" w:hAnsi="仿宋" w:eastAsia="仿宋" w:cs="仿宋"/>
          <w:szCs w:val="28"/>
        </w:rPr>
        <w:fldChar w:fldCharType="separate"/>
      </w:r>
      <w:r>
        <w:rPr>
          <w:rFonts w:hint="eastAsia" w:ascii="仿宋" w:hAnsi="仿宋" w:eastAsia="仿宋" w:cs="仿宋"/>
        </w:rPr>
        <w:t>第七章 技术</w:t>
      </w:r>
      <w:r>
        <w:rPr>
          <w:rFonts w:hint="eastAsia" w:ascii="仿宋" w:hAnsi="仿宋" w:eastAsia="仿宋" w:cs="仿宋"/>
          <w:lang w:eastAsia="zh-CN"/>
        </w:rPr>
        <w:t>标准及</w:t>
      </w:r>
      <w:r>
        <w:rPr>
          <w:rFonts w:hint="eastAsia" w:ascii="仿宋" w:hAnsi="仿宋" w:eastAsia="仿宋" w:cs="仿宋"/>
        </w:rPr>
        <w:t>要求</w:t>
      </w:r>
      <w:r>
        <w:tab/>
      </w:r>
      <w:r>
        <w:fldChar w:fldCharType="begin"/>
      </w:r>
      <w:r>
        <w:instrText xml:space="preserve"> PAGEREF _Toc28634 \h </w:instrText>
      </w:r>
      <w:r>
        <w:fldChar w:fldCharType="separate"/>
      </w:r>
      <w:r>
        <w:t>46</w:t>
      </w:r>
      <w:r>
        <w:fldChar w:fldCharType="end"/>
      </w:r>
      <w:r>
        <w:rPr>
          <w:rFonts w:hint="eastAsia" w:ascii="仿宋" w:hAnsi="仿宋" w:eastAsia="仿宋" w:cs="仿宋"/>
          <w:szCs w:val="28"/>
        </w:rPr>
        <w:fldChar w:fldCharType="end"/>
      </w:r>
    </w:p>
    <w:p>
      <w:pPr>
        <w:pStyle w:val="25"/>
        <w:tabs>
          <w:tab w:val="right" w:leader="dot" w:pos="8788"/>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_Toc16421 </w:instrText>
      </w:r>
      <w:r>
        <w:rPr>
          <w:rFonts w:hint="eastAsia" w:ascii="仿宋" w:hAnsi="仿宋" w:eastAsia="仿宋" w:cs="仿宋"/>
          <w:szCs w:val="28"/>
        </w:rPr>
        <w:fldChar w:fldCharType="separate"/>
      </w:r>
      <w:r>
        <w:rPr>
          <w:rFonts w:hint="eastAsia" w:ascii="仿宋" w:hAnsi="仿宋" w:eastAsia="仿宋" w:cs="仿宋"/>
          <w:szCs w:val="32"/>
        </w:rPr>
        <w:t>第八章</w:t>
      </w:r>
      <w:r>
        <w:rPr>
          <w:rFonts w:hint="eastAsia" w:ascii="仿宋" w:hAnsi="仿宋" w:eastAsia="仿宋" w:cs="仿宋"/>
          <w:szCs w:val="32"/>
          <w:lang w:val="en-US" w:eastAsia="zh-CN"/>
        </w:rPr>
        <w:t xml:space="preserve"> </w:t>
      </w:r>
      <w:r>
        <w:rPr>
          <w:rFonts w:hint="eastAsia" w:ascii="仿宋" w:hAnsi="仿宋" w:eastAsia="仿宋" w:cs="仿宋"/>
          <w:szCs w:val="32"/>
          <w:lang w:eastAsia="zh-CN"/>
        </w:rPr>
        <w:t>竞争性磋商响应文件</w:t>
      </w:r>
      <w:r>
        <w:rPr>
          <w:rFonts w:hint="eastAsia" w:ascii="仿宋" w:hAnsi="仿宋" w:eastAsia="仿宋" w:cs="仿宋"/>
          <w:szCs w:val="32"/>
        </w:rPr>
        <w:t>格式</w:t>
      </w:r>
      <w:r>
        <w:tab/>
      </w:r>
      <w:r>
        <w:fldChar w:fldCharType="begin"/>
      </w:r>
      <w:r>
        <w:instrText xml:space="preserve"> PAGEREF _Toc16421 \h </w:instrText>
      </w:r>
      <w:r>
        <w:fldChar w:fldCharType="separate"/>
      </w:r>
      <w:r>
        <w:t>47</w:t>
      </w:r>
      <w:r>
        <w:fldChar w:fldCharType="end"/>
      </w:r>
      <w:r>
        <w:rPr>
          <w:rFonts w:hint="eastAsia" w:ascii="仿宋" w:hAnsi="仿宋" w:eastAsia="仿宋" w:cs="仿宋"/>
          <w:szCs w:val="28"/>
        </w:rPr>
        <w:fldChar w:fldCharType="end"/>
      </w:r>
    </w:p>
    <w:p>
      <w:pPr>
        <w:pStyle w:val="17"/>
        <w:tabs>
          <w:tab w:val="right" w:leader="dot" w:pos="8788"/>
        </w:tabs>
      </w:pPr>
    </w:p>
    <w:p>
      <w:pPr>
        <w:pStyle w:val="25"/>
        <w:keepNext w:val="0"/>
        <w:keepLines w:val="0"/>
        <w:pageBreakBefore w:val="0"/>
        <w:widowControl w:val="0"/>
        <w:tabs>
          <w:tab w:val="right" w:leader="dot" w:pos="8787"/>
        </w:tabs>
        <w:kinsoku/>
        <w:wordWrap/>
        <w:overflowPunct/>
        <w:topLinePunct w:val="0"/>
        <w:autoSpaceDE/>
        <w:autoSpaceDN/>
        <w:bidi w:val="0"/>
        <w:adjustRightInd/>
        <w:snapToGrid/>
        <w:spacing w:before="0" w:after="0" w:line="600" w:lineRule="auto"/>
        <w:textAlignment w:val="auto"/>
        <w:outlineLvl w:val="9"/>
        <w:rPr>
          <w:rFonts w:hint="eastAsia" w:ascii="仿宋" w:hAnsi="仿宋" w:eastAsia="仿宋" w:cs="仿宋"/>
          <w:sz w:val="24"/>
          <w:szCs w:val="24"/>
        </w:rPr>
      </w:pPr>
      <w:r>
        <w:rPr>
          <w:rFonts w:hint="eastAsia" w:ascii="仿宋" w:hAnsi="仿宋" w:eastAsia="仿宋" w:cs="仿宋"/>
          <w:szCs w:val="28"/>
        </w:rPr>
        <w:fldChar w:fldCharType="end"/>
      </w:r>
    </w:p>
    <w:p>
      <w:pPr>
        <w:rPr>
          <w:rFonts w:hint="eastAsia" w:ascii="仿宋" w:hAnsi="仿宋" w:eastAsia="仿宋" w:cs="仿宋"/>
        </w:rPr>
      </w:pPr>
    </w:p>
    <w:p>
      <w:pPr>
        <w:rPr>
          <w:rFonts w:hint="eastAsia" w:ascii="仿宋" w:hAnsi="仿宋" w:eastAsia="仿宋" w:cs="仿宋"/>
          <w:sz w:val="36"/>
          <w:szCs w:val="36"/>
        </w:rPr>
      </w:pPr>
      <w:bookmarkStart w:id="263" w:name="_GoBack"/>
      <w:bookmarkEnd w:id="263"/>
    </w:p>
    <w:p>
      <w:pPr>
        <w:rPr>
          <w:rFonts w:hint="eastAsia" w:ascii="仿宋" w:hAnsi="仿宋" w:eastAsia="仿宋" w:cs="仿宋"/>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bookmarkEnd w:id="1"/>
    <w:bookmarkEnd w:id="2"/>
    <w:bookmarkEnd w:id="3"/>
    <w:bookmarkEnd w:id="4"/>
    <w:bookmarkEnd w:id="5"/>
    <w:bookmarkEnd w:id="6"/>
    <w:bookmarkEnd w:id="7"/>
    <w:bookmarkEnd w:id="8"/>
    <w:p>
      <w:pPr>
        <w:pStyle w:val="4"/>
        <w:keepNext w:val="0"/>
        <w:keepLines/>
        <w:pageBreakBefore/>
        <w:spacing w:before="156" w:beforeLines="50" w:after="156" w:afterLines="50" w:line="360" w:lineRule="auto"/>
        <w:jc w:val="center"/>
        <w:outlineLvl w:val="0"/>
        <w:rPr>
          <w:rFonts w:hint="eastAsia" w:ascii="仿宋" w:hAnsi="仿宋" w:eastAsia="仿宋" w:cs="仿宋"/>
          <w:b/>
          <w:bCs/>
          <w:sz w:val="32"/>
          <w:szCs w:val="32"/>
        </w:rPr>
        <w:sectPr>
          <w:headerReference r:id="rId6" w:type="default"/>
          <w:footerReference r:id="rId7" w:type="default"/>
          <w:pgSz w:w="11906" w:h="16838"/>
          <w:pgMar w:top="1417" w:right="1417" w:bottom="1417" w:left="1701" w:header="851" w:footer="992" w:gutter="0"/>
          <w:pgNumType w:start="1"/>
          <w:cols w:space="0" w:num="1"/>
          <w:docGrid w:type="lines" w:linePitch="312" w:charSpace="0"/>
        </w:sectPr>
      </w:pPr>
      <w:bookmarkStart w:id="9" w:name="_Toc452384741"/>
      <w:bookmarkStart w:id="10" w:name="_Toc2360"/>
    </w:p>
    <w:p>
      <w:pPr>
        <w:pStyle w:val="4"/>
        <w:keepNext w:val="0"/>
        <w:keepLines/>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sz w:val="32"/>
          <w:szCs w:val="32"/>
        </w:rPr>
      </w:pPr>
      <w:bookmarkStart w:id="11" w:name="_Toc878"/>
      <w:r>
        <w:rPr>
          <w:rFonts w:hint="eastAsia" w:ascii="仿宋" w:hAnsi="仿宋" w:eastAsia="仿宋" w:cs="仿宋"/>
          <w:b/>
          <w:bCs/>
          <w:sz w:val="32"/>
          <w:szCs w:val="32"/>
        </w:rPr>
        <w:t>第一章</w:t>
      </w:r>
      <w:bookmarkEnd w:id="9"/>
      <w:bookmarkEnd w:id="10"/>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竞争性磋商公告</w:t>
      </w:r>
      <w:bookmarkEnd w:id="11"/>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333333"/>
          <w:spacing w:val="0"/>
          <w:sz w:val="24"/>
          <w:szCs w:val="24"/>
          <w:shd w:val="clear" w:color="auto" w:fill="FFFFFF"/>
        </w:rPr>
      </w:pPr>
      <w:r>
        <w:rPr>
          <w:rFonts w:hint="eastAsia" w:ascii="仿宋" w:hAnsi="仿宋" w:eastAsia="仿宋" w:cs="仿宋"/>
          <w:b/>
          <w:bCs w:val="0"/>
          <w:i w:val="0"/>
          <w:caps w:val="0"/>
          <w:color w:val="333333"/>
          <w:spacing w:val="0"/>
          <w:sz w:val="24"/>
          <w:szCs w:val="24"/>
          <w:shd w:val="clear" w:color="auto" w:fill="FFFFFF"/>
        </w:rPr>
        <w:t>项目概况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80"/>
        </w:tabs>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val="0"/>
          <w:bCs/>
          <w:i w:val="0"/>
          <w:caps w:val="0"/>
          <w:color w:val="333333"/>
          <w:spacing w:val="0"/>
          <w:sz w:val="24"/>
          <w:szCs w:val="24"/>
          <w:shd w:val="clear" w:color="auto" w:fill="FFFFFF"/>
        </w:rPr>
        <w:t>2021年第一批市级水利发展专项资金水土保持及灌溉工程项目的潜在供应商应在</w:t>
      </w:r>
      <w:r>
        <w:rPr>
          <w:rFonts w:hint="eastAsia" w:ascii="仿宋" w:hAnsi="仿宋" w:eastAsia="仿宋" w:cs="仿宋"/>
          <w:b w:val="0"/>
          <w:bCs/>
          <w:i w:val="0"/>
          <w:caps w:val="0"/>
          <w:color w:val="auto"/>
          <w:spacing w:val="0"/>
          <w:sz w:val="24"/>
          <w:szCs w:val="24"/>
          <w:shd w:val="clear" w:color="auto" w:fill="FFFFFF"/>
        </w:rPr>
        <w:t>陕西省西安市高新区科技五路8号数字大厦11层</w:t>
      </w:r>
      <w:r>
        <w:rPr>
          <w:rFonts w:hint="eastAsia" w:ascii="仿宋" w:hAnsi="仿宋" w:eastAsia="仿宋" w:cs="仿宋"/>
          <w:b w:val="0"/>
          <w:bCs/>
          <w:i w:val="0"/>
          <w:caps w:val="0"/>
          <w:color w:val="333333"/>
          <w:spacing w:val="0"/>
          <w:sz w:val="24"/>
          <w:szCs w:val="24"/>
          <w:shd w:val="clear" w:color="auto" w:fill="FFFFFF"/>
        </w:rPr>
        <w:t>获取采购文件，并</w:t>
      </w:r>
      <w:r>
        <w:rPr>
          <w:rFonts w:hint="eastAsia" w:ascii="仿宋" w:hAnsi="仿宋" w:eastAsia="仿宋" w:cs="仿宋"/>
          <w:b w:val="0"/>
          <w:bCs/>
          <w:i w:val="0"/>
          <w:caps w:val="0"/>
          <w:color w:val="333333"/>
          <w:spacing w:val="0"/>
          <w:sz w:val="24"/>
          <w:szCs w:val="24"/>
          <w:highlight w:val="none"/>
          <w:shd w:val="clear" w:color="auto" w:fill="FFFFFF"/>
        </w:rPr>
        <w:t>于 2022年</w:t>
      </w:r>
      <w:r>
        <w:rPr>
          <w:rFonts w:hint="eastAsia" w:ascii="仿宋" w:hAnsi="仿宋" w:eastAsia="仿宋" w:cs="仿宋"/>
          <w:b w:val="0"/>
          <w:bCs/>
          <w:i w:val="0"/>
          <w:caps w:val="0"/>
          <w:color w:val="333333"/>
          <w:spacing w:val="0"/>
          <w:sz w:val="24"/>
          <w:szCs w:val="24"/>
          <w:highlight w:val="none"/>
          <w:shd w:val="clear" w:color="auto" w:fill="FFFFFF"/>
          <w:lang w:val="en-US" w:eastAsia="zh-CN"/>
        </w:rPr>
        <w:t>09</w:t>
      </w:r>
      <w:r>
        <w:rPr>
          <w:rFonts w:hint="eastAsia" w:ascii="仿宋" w:hAnsi="仿宋" w:eastAsia="仿宋" w:cs="仿宋"/>
          <w:b w:val="0"/>
          <w:bCs/>
          <w:i w:val="0"/>
          <w:caps w:val="0"/>
          <w:color w:val="333333"/>
          <w:spacing w:val="0"/>
          <w:sz w:val="24"/>
          <w:szCs w:val="24"/>
          <w:highlight w:val="none"/>
          <w:shd w:val="clear" w:color="auto" w:fill="FFFFFF"/>
        </w:rPr>
        <w:t>月</w:t>
      </w:r>
      <w:r>
        <w:rPr>
          <w:rFonts w:hint="eastAsia" w:ascii="仿宋" w:hAnsi="仿宋" w:eastAsia="仿宋" w:cs="仿宋"/>
          <w:b w:val="0"/>
          <w:bCs/>
          <w:i w:val="0"/>
          <w:caps w:val="0"/>
          <w:color w:val="333333"/>
          <w:spacing w:val="0"/>
          <w:sz w:val="24"/>
          <w:szCs w:val="24"/>
          <w:highlight w:val="none"/>
          <w:shd w:val="clear" w:color="auto" w:fill="FFFFFF"/>
          <w:lang w:val="en-US" w:eastAsia="zh-CN"/>
        </w:rPr>
        <w:t>20</w:t>
      </w:r>
      <w:r>
        <w:rPr>
          <w:rFonts w:hint="eastAsia" w:ascii="仿宋" w:hAnsi="仿宋" w:eastAsia="仿宋" w:cs="仿宋"/>
          <w:b w:val="0"/>
          <w:bCs/>
          <w:i w:val="0"/>
          <w:caps w:val="0"/>
          <w:color w:val="333333"/>
          <w:spacing w:val="0"/>
          <w:sz w:val="24"/>
          <w:szCs w:val="24"/>
          <w:highlight w:val="none"/>
          <w:shd w:val="clear" w:color="auto" w:fill="FFFFFF"/>
        </w:rPr>
        <w:t xml:space="preserve">日 </w:t>
      </w:r>
      <w:r>
        <w:rPr>
          <w:rFonts w:hint="eastAsia" w:ascii="仿宋" w:hAnsi="仿宋" w:eastAsia="仿宋" w:cs="仿宋"/>
          <w:b w:val="0"/>
          <w:bCs/>
          <w:i w:val="0"/>
          <w:caps w:val="0"/>
          <w:color w:val="333333"/>
          <w:spacing w:val="0"/>
          <w:sz w:val="24"/>
          <w:szCs w:val="24"/>
          <w:highlight w:val="none"/>
          <w:shd w:val="clear" w:color="auto" w:fill="FFFFFF"/>
          <w:lang w:val="en-US" w:eastAsia="zh-CN"/>
        </w:rPr>
        <w:t>14</w:t>
      </w:r>
      <w:r>
        <w:rPr>
          <w:rFonts w:hint="eastAsia" w:ascii="仿宋" w:hAnsi="仿宋" w:eastAsia="仿宋" w:cs="仿宋"/>
          <w:b w:val="0"/>
          <w:bCs/>
          <w:i w:val="0"/>
          <w:caps w:val="0"/>
          <w:color w:val="333333"/>
          <w:spacing w:val="0"/>
          <w:sz w:val="24"/>
          <w:szCs w:val="24"/>
          <w:highlight w:val="none"/>
          <w:shd w:val="clear" w:color="auto" w:fill="FFFFFF"/>
        </w:rPr>
        <w:t>时</w:t>
      </w:r>
      <w:r>
        <w:rPr>
          <w:rFonts w:hint="eastAsia" w:ascii="仿宋" w:hAnsi="仿宋" w:eastAsia="仿宋" w:cs="仿宋"/>
          <w:b w:val="0"/>
          <w:bCs/>
          <w:i w:val="0"/>
          <w:caps w:val="0"/>
          <w:color w:val="333333"/>
          <w:spacing w:val="0"/>
          <w:sz w:val="24"/>
          <w:szCs w:val="24"/>
          <w:highlight w:val="none"/>
          <w:shd w:val="clear" w:color="auto" w:fill="FFFFFF"/>
          <w:lang w:val="en-US" w:eastAsia="zh-CN"/>
        </w:rPr>
        <w:t>3</w:t>
      </w:r>
      <w:r>
        <w:rPr>
          <w:rFonts w:hint="eastAsia" w:ascii="仿宋" w:hAnsi="仿宋" w:eastAsia="仿宋" w:cs="仿宋"/>
          <w:b w:val="0"/>
          <w:bCs/>
          <w:i w:val="0"/>
          <w:caps w:val="0"/>
          <w:color w:val="333333"/>
          <w:spacing w:val="0"/>
          <w:sz w:val="24"/>
          <w:szCs w:val="24"/>
          <w:highlight w:val="none"/>
          <w:shd w:val="clear" w:color="auto" w:fill="FFFFFF"/>
        </w:rPr>
        <w:t>0分 （北京时间）前提交</w:t>
      </w:r>
      <w:r>
        <w:rPr>
          <w:rFonts w:hint="eastAsia" w:ascii="仿宋" w:hAnsi="仿宋" w:eastAsia="仿宋" w:cs="仿宋"/>
          <w:b w:val="0"/>
          <w:bCs/>
          <w:i w:val="0"/>
          <w:caps w:val="0"/>
          <w:color w:val="333333"/>
          <w:spacing w:val="0"/>
          <w:sz w:val="24"/>
          <w:szCs w:val="24"/>
          <w:highlight w:val="none"/>
          <w:shd w:val="clear" w:color="auto" w:fill="FFFFFF"/>
          <w:lang w:val="en-US" w:eastAsia="zh-CN"/>
        </w:rPr>
        <w:t>响应</w:t>
      </w:r>
      <w:r>
        <w:rPr>
          <w:rFonts w:hint="eastAsia" w:ascii="仿宋" w:hAnsi="仿宋" w:eastAsia="仿宋" w:cs="仿宋"/>
          <w:b w:val="0"/>
          <w:bCs/>
          <w:i w:val="0"/>
          <w:caps w:val="0"/>
          <w:color w:val="333333"/>
          <w:spacing w:val="0"/>
          <w:sz w:val="24"/>
          <w:szCs w:val="24"/>
          <w:highlight w:val="none"/>
          <w:shd w:val="clear" w:color="auto" w:fill="FFFFFF"/>
        </w:rPr>
        <w:t>文件。</w:t>
      </w:r>
    </w:p>
    <w:p>
      <w:pPr>
        <w:pStyle w:val="3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333333"/>
          <w:spacing w:val="0"/>
          <w:sz w:val="24"/>
          <w:szCs w:val="24"/>
          <w:shd w:val="clear" w:color="auto" w:fill="FFFFFF"/>
        </w:rPr>
      </w:pPr>
      <w:r>
        <w:rPr>
          <w:rFonts w:hint="eastAsia" w:ascii="仿宋" w:hAnsi="仿宋" w:eastAsia="仿宋" w:cs="仿宋"/>
          <w:b/>
          <w:i w:val="0"/>
          <w:caps w:val="0"/>
          <w:color w:val="333333"/>
          <w:spacing w:val="0"/>
          <w:sz w:val="24"/>
          <w:szCs w:val="24"/>
          <w:shd w:val="clear" w:color="auto" w:fill="FFFFFF"/>
        </w:rPr>
        <w:t>项目基本情况</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项目编号</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i w:val="0"/>
          <w:caps w:val="0"/>
          <w:color w:val="auto"/>
          <w:spacing w:val="0"/>
          <w:sz w:val="24"/>
          <w:szCs w:val="24"/>
          <w:shd w:val="clear" w:color="auto" w:fill="FFFFFF"/>
          <w:lang w:eastAsia="zh-CN"/>
        </w:rPr>
        <w:t>HXGJXM2022-ZC-CS1018</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项目名称</w:t>
      </w:r>
      <w:r>
        <w:rPr>
          <w:rFonts w:hint="eastAsia" w:ascii="仿宋" w:hAnsi="仿宋" w:eastAsia="仿宋" w:cs="仿宋"/>
          <w:b w:val="0"/>
          <w:bCs/>
          <w:i w:val="0"/>
          <w:caps w:val="0"/>
          <w:color w:val="auto"/>
          <w:spacing w:val="0"/>
          <w:sz w:val="24"/>
          <w:szCs w:val="24"/>
          <w:shd w:val="clear" w:color="auto" w:fill="FFFFFF"/>
        </w:rPr>
        <w:t>：</w:t>
      </w:r>
      <w:r>
        <w:rPr>
          <w:rFonts w:hint="eastAsia" w:ascii="仿宋" w:hAnsi="仿宋" w:eastAsia="仿宋" w:cs="仿宋"/>
          <w:b w:val="0"/>
          <w:bCs w:val="0"/>
          <w:i w:val="0"/>
          <w:caps w:val="0"/>
          <w:color w:val="auto"/>
          <w:spacing w:val="0"/>
          <w:sz w:val="24"/>
          <w:szCs w:val="24"/>
          <w:highlight w:val="none"/>
          <w:shd w:val="clear" w:color="auto" w:fill="FFFFFF"/>
          <w:lang w:val="en-US" w:eastAsia="zh-CN"/>
        </w:rPr>
        <w:t>2021年第一批市级水利发展专项资金水土保持及灌溉工程项目</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default" w:ascii="仿宋" w:hAnsi="仿宋" w:eastAsia="仿宋" w:cs="仿宋"/>
          <w:b w:val="0"/>
          <w:bCs/>
          <w:i w:val="0"/>
          <w:caps w:val="0"/>
          <w:color w:val="333333"/>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采购方式：</w:t>
      </w:r>
      <w:r>
        <w:rPr>
          <w:rFonts w:hint="eastAsia" w:ascii="仿宋" w:hAnsi="仿宋" w:eastAsia="仿宋" w:cs="仿宋"/>
          <w:b w:val="0"/>
          <w:bCs/>
          <w:i w:val="0"/>
          <w:caps w:val="0"/>
          <w:color w:val="333333"/>
          <w:spacing w:val="0"/>
          <w:sz w:val="24"/>
          <w:szCs w:val="24"/>
          <w:shd w:val="clear" w:color="auto" w:fill="FFFFFF"/>
          <w:lang w:val="en-US" w:eastAsia="zh-CN"/>
        </w:rPr>
        <w:t>竞争性磋商</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预算金额：1,688,000.00元</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rPr>
      </w:pPr>
      <w:r>
        <w:rPr>
          <w:rFonts w:hint="eastAsia" w:ascii="仿宋" w:hAnsi="仿宋" w:eastAsia="仿宋" w:cs="仿宋"/>
          <w:b w:val="0"/>
          <w:bCs/>
          <w:i w:val="0"/>
          <w:caps w:val="0"/>
          <w:color w:val="333333"/>
          <w:spacing w:val="0"/>
          <w:sz w:val="24"/>
          <w:szCs w:val="24"/>
          <w:shd w:val="clear" w:color="auto" w:fill="FFFFFF"/>
        </w:rPr>
        <w:t>采购需求：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合同包1(蓝田县九间房灌区修复改造工程):</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合同包预算金额：889,800.00元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合同包最高限价：889,800.00元</w:t>
      </w:r>
    </w:p>
    <w:tbl>
      <w:tblPr>
        <w:tblStyle w:val="35"/>
        <w:tblW w:w="5125" w:type="pct"/>
        <w:tblInd w:w="-2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3"/>
        <w:gridCol w:w="1181"/>
        <w:gridCol w:w="2411"/>
        <w:gridCol w:w="925"/>
        <w:gridCol w:w="1241"/>
        <w:gridCol w:w="1392"/>
        <w:gridCol w:w="13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64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130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50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67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75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75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36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64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引水河渠工程施工</w:t>
            </w:r>
          </w:p>
        </w:tc>
        <w:tc>
          <w:tcPr>
            <w:tcW w:w="130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通过修复灌区内引水干渠，满足项目区农田的灌溉用水需求。</w:t>
            </w:r>
          </w:p>
        </w:tc>
        <w:tc>
          <w:tcPr>
            <w:tcW w:w="50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674"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75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889,800.00</w:t>
            </w:r>
          </w:p>
        </w:tc>
        <w:tc>
          <w:tcPr>
            <w:tcW w:w="75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889,800.00</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w:t>
      </w:r>
      <w:r>
        <w:rPr>
          <w:rFonts w:hint="eastAsia" w:ascii="仿宋" w:hAnsi="仿宋" w:eastAsia="仿宋" w:cs="仿宋"/>
          <w:i w:val="0"/>
          <w:iCs w:val="0"/>
          <w:caps w:val="0"/>
          <w:color w:val="auto"/>
          <w:spacing w:val="0"/>
          <w:sz w:val="24"/>
          <w:szCs w:val="24"/>
          <w:shd w:val="clear" w:fill="FFFFFF"/>
          <w:lang w:val="en-US" w:eastAsia="zh-CN"/>
        </w:rPr>
        <w:t>90</w:t>
      </w:r>
      <w:r>
        <w:rPr>
          <w:rFonts w:hint="eastAsia" w:ascii="仿宋" w:hAnsi="仿宋" w:eastAsia="仿宋" w:cs="仿宋"/>
          <w:i w:val="0"/>
          <w:iCs w:val="0"/>
          <w:caps w:val="0"/>
          <w:color w:val="auto"/>
          <w:spacing w:val="0"/>
          <w:sz w:val="24"/>
          <w:szCs w:val="24"/>
          <w:shd w:val="clear" w:fill="FFFFFF"/>
        </w:rPr>
        <w:t>日历天</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合同包2(蓝田县洩湖镇唐沟村灌溉工程项目):</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合同包预算金额：798,200.00元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合同包最高限价：798,200.00元</w:t>
      </w:r>
    </w:p>
    <w:tbl>
      <w:tblPr>
        <w:tblStyle w:val="35"/>
        <w:tblW w:w="5148" w:type="pct"/>
        <w:tblInd w:w="-2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1"/>
        <w:gridCol w:w="1183"/>
        <w:gridCol w:w="2426"/>
        <w:gridCol w:w="927"/>
        <w:gridCol w:w="1225"/>
        <w:gridCol w:w="1392"/>
        <w:gridCol w:w="13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37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63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131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50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66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75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75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37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2-1</w:t>
            </w:r>
          </w:p>
        </w:tc>
        <w:tc>
          <w:tcPr>
            <w:tcW w:w="63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引水河渠工程施工</w:t>
            </w:r>
          </w:p>
        </w:tc>
        <w:tc>
          <w:tcPr>
            <w:tcW w:w="131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通过修复灌区内引水干渠，满足项目区农田的灌溉用水需求。</w:t>
            </w:r>
          </w:p>
        </w:tc>
        <w:tc>
          <w:tcPr>
            <w:tcW w:w="50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66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75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798,200.00</w:t>
            </w:r>
          </w:p>
        </w:tc>
        <w:tc>
          <w:tcPr>
            <w:tcW w:w="752"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798,200.00</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w:t>
      </w:r>
      <w:r>
        <w:rPr>
          <w:rFonts w:hint="eastAsia" w:ascii="仿宋" w:hAnsi="仿宋" w:eastAsia="仿宋" w:cs="仿宋"/>
          <w:i w:val="0"/>
          <w:iCs w:val="0"/>
          <w:caps w:val="0"/>
          <w:color w:val="auto"/>
          <w:spacing w:val="0"/>
          <w:sz w:val="24"/>
          <w:szCs w:val="24"/>
          <w:shd w:val="clear" w:fill="FFFFFF"/>
          <w:lang w:val="en-US" w:eastAsia="zh-CN"/>
        </w:rPr>
        <w:t>90</w:t>
      </w:r>
      <w:r>
        <w:rPr>
          <w:rFonts w:hint="eastAsia" w:ascii="仿宋" w:hAnsi="仿宋" w:eastAsia="仿宋" w:cs="仿宋"/>
          <w:i w:val="0"/>
          <w:iCs w:val="0"/>
          <w:caps w:val="0"/>
          <w:color w:val="auto"/>
          <w:spacing w:val="0"/>
          <w:sz w:val="24"/>
          <w:szCs w:val="24"/>
          <w:shd w:val="clear" w:fill="FFFFFF"/>
        </w:rPr>
        <w:t>日历天</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rPr>
        <w:t>二、</w:t>
      </w:r>
      <w:r>
        <w:rPr>
          <w:rFonts w:hint="eastAsia" w:ascii="仿宋" w:hAnsi="仿宋" w:eastAsia="仿宋" w:cs="仿宋"/>
          <w:b/>
          <w:i w:val="0"/>
          <w:caps w:val="0"/>
          <w:color w:val="333333"/>
          <w:spacing w:val="0"/>
          <w:sz w:val="24"/>
          <w:szCs w:val="24"/>
          <w:shd w:val="clear" w:color="auto" w:fill="FFFFFF"/>
          <w:lang w:val="en-US" w:eastAsia="zh-CN"/>
        </w:rPr>
        <w:t>申请人的</w:t>
      </w:r>
      <w:r>
        <w:rPr>
          <w:rFonts w:hint="eastAsia" w:ascii="仿宋" w:hAnsi="仿宋" w:eastAsia="仿宋" w:cs="仿宋"/>
          <w:b/>
          <w:i w:val="0"/>
          <w:caps w:val="0"/>
          <w:color w:val="333333"/>
          <w:spacing w:val="0"/>
          <w:sz w:val="24"/>
          <w:szCs w:val="24"/>
          <w:shd w:val="clear" w:color="auto" w:fill="FFFFFF"/>
        </w:rPr>
        <w:t>资格要求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1</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满足《中华人民共和国政府采购法》第二十二条规定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rPr>
      </w:pPr>
      <w:r>
        <w:rPr>
          <w:rFonts w:hint="eastAsia" w:ascii="仿宋" w:hAnsi="仿宋" w:eastAsia="仿宋" w:cs="仿宋"/>
          <w:i w:val="0"/>
          <w:caps w:val="0"/>
          <w:color w:val="333333"/>
          <w:spacing w:val="0"/>
          <w:sz w:val="24"/>
          <w:szCs w:val="24"/>
          <w:shd w:val="clear" w:color="auto" w:fill="FFFFFF"/>
        </w:rPr>
        <w:t>2</w:t>
      </w:r>
      <w:r>
        <w:rPr>
          <w:rFonts w:hint="eastAsia" w:ascii="仿宋" w:hAnsi="仿宋" w:eastAsia="仿宋" w:cs="仿宋"/>
          <w:i w:val="0"/>
          <w:caps w:val="0"/>
          <w:color w:val="333333"/>
          <w:spacing w:val="0"/>
          <w:sz w:val="24"/>
          <w:szCs w:val="24"/>
          <w:shd w:val="clear" w:color="auto" w:fill="FFFFFF"/>
          <w:lang w:val="en-US" w:eastAsia="zh-CN"/>
        </w:rPr>
        <w:t>.</w:t>
      </w:r>
      <w:r>
        <w:rPr>
          <w:rFonts w:hint="eastAsia" w:ascii="仿宋" w:hAnsi="仿宋" w:eastAsia="仿宋" w:cs="仿宋"/>
          <w:i w:val="0"/>
          <w:caps w:val="0"/>
          <w:color w:val="333333"/>
          <w:spacing w:val="0"/>
          <w:sz w:val="24"/>
          <w:szCs w:val="24"/>
          <w:shd w:val="clear" w:color="auto" w:fill="FFFFFF"/>
        </w:rPr>
        <w:t>落实政府采购政策需满足的资格</w:t>
      </w:r>
      <w:r>
        <w:rPr>
          <w:rFonts w:hint="eastAsia" w:ascii="仿宋" w:hAnsi="仿宋" w:eastAsia="仿宋" w:cs="仿宋"/>
          <w:i w:val="0"/>
          <w:caps w:val="0"/>
          <w:color w:val="333333"/>
          <w:spacing w:val="0"/>
          <w:sz w:val="24"/>
          <w:szCs w:val="24"/>
          <w:highlight w:val="none"/>
          <w:shd w:val="clear" w:color="auto" w:fill="FFFFFF"/>
        </w:rPr>
        <w:t>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合同包1(</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蓝田县九间房灌区修复改造工程</w:t>
      </w:r>
      <w:r>
        <w:rPr>
          <w:rFonts w:hint="eastAsia" w:ascii="仿宋" w:hAnsi="仿宋" w:eastAsia="仿宋" w:cs="仿宋"/>
          <w:i w:val="0"/>
          <w:caps w:val="0"/>
          <w:color w:val="auto"/>
          <w:spacing w:val="0"/>
          <w:sz w:val="24"/>
          <w:szCs w:val="24"/>
          <w:highlight w:val="none"/>
          <w:shd w:val="clear" w:color="auto" w:fill="FFFFFF"/>
          <w:lang w:val="en-US" w:eastAsia="zh-CN"/>
        </w:rPr>
        <w:t>)落实政</w:t>
      </w:r>
      <w:r>
        <w:rPr>
          <w:rFonts w:hint="eastAsia" w:ascii="仿宋" w:hAnsi="仿宋" w:eastAsia="仿宋" w:cs="仿宋"/>
          <w:i w:val="0"/>
          <w:caps w:val="0"/>
          <w:color w:val="333333"/>
          <w:spacing w:val="0"/>
          <w:sz w:val="24"/>
          <w:szCs w:val="24"/>
          <w:highlight w:val="none"/>
          <w:shd w:val="clear" w:color="auto" w:fill="FFFFFF"/>
          <w:lang w:val="en-US" w:eastAsia="zh-CN"/>
        </w:rPr>
        <w:t>府采购政策需满足的资格要求如下: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shd w:val="clear" w:fill="FFFFFF"/>
          <w:lang w:val="en-US" w:eastAsia="zh-CN"/>
        </w:rPr>
      </w:pPr>
      <w:r>
        <w:rPr>
          <w:rFonts w:hint="eastAsia" w:ascii="仿宋" w:hAnsi="仿宋" w:eastAsia="仿宋" w:cs="仿宋"/>
          <w:i w:val="0"/>
          <w:caps w:val="0"/>
          <w:color w:val="333333"/>
          <w:spacing w:val="0"/>
          <w:sz w:val="24"/>
          <w:szCs w:val="24"/>
          <w:shd w:val="clear" w:fill="FFFFFF"/>
          <w:lang w:val="en-US" w:eastAsia="zh-CN"/>
        </w:rPr>
        <w:t>本项目第1包专门面向中小企业采购，供应商应为中小微企业或监狱企业或残疾人福利性单位。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合同包2(</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蓝田县洩湖镇唐沟村灌溉工程项目</w:t>
      </w:r>
      <w:r>
        <w:rPr>
          <w:rFonts w:hint="eastAsia" w:ascii="仿宋" w:hAnsi="仿宋" w:eastAsia="仿宋" w:cs="仿宋"/>
          <w:i w:val="0"/>
          <w:caps w:val="0"/>
          <w:color w:val="auto"/>
          <w:spacing w:val="0"/>
          <w:sz w:val="24"/>
          <w:szCs w:val="24"/>
          <w:highlight w:val="none"/>
          <w:shd w:val="clear" w:color="auto" w:fill="FFFFFF"/>
          <w:lang w:val="en-US" w:eastAsia="zh-CN"/>
        </w:rPr>
        <w:t>)落实政</w:t>
      </w:r>
      <w:r>
        <w:rPr>
          <w:rFonts w:hint="eastAsia" w:ascii="仿宋" w:hAnsi="仿宋" w:eastAsia="仿宋" w:cs="仿宋"/>
          <w:i w:val="0"/>
          <w:caps w:val="0"/>
          <w:color w:val="333333"/>
          <w:spacing w:val="0"/>
          <w:sz w:val="24"/>
          <w:szCs w:val="24"/>
          <w:highlight w:val="none"/>
          <w:shd w:val="clear" w:color="auto" w:fill="FFFFFF"/>
          <w:lang w:val="en-US" w:eastAsia="zh-CN"/>
        </w:rPr>
        <w:t>府采购政策需满足的资格要求如下: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shd w:val="clear" w:fill="FFFFFF"/>
          <w:lang w:val="en-US" w:eastAsia="zh-CN"/>
        </w:rPr>
      </w:pPr>
      <w:r>
        <w:rPr>
          <w:rFonts w:hint="eastAsia" w:ascii="仿宋" w:hAnsi="仿宋" w:eastAsia="仿宋" w:cs="仿宋"/>
          <w:i w:val="0"/>
          <w:caps w:val="0"/>
          <w:color w:val="333333"/>
          <w:spacing w:val="0"/>
          <w:sz w:val="24"/>
          <w:szCs w:val="24"/>
          <w:shd w:val="clear" w:fill="FFFFFF"/>
          <w:lang w:val="en-US" w:eastAsia="zh-CN"/>
        </w:rPr>
        <w:t>本项目第2包专门面向中小企业采购，供应商应为中小微企业或监狱企业或残疾人福利性单位。</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333333"/>
          <w:spacing w:val="0"/>
          <w:sz w:val="24"/>
          <w:szCs w:val="24"/>
          <w:shd w:val="clear" w:color="auto" w:fill="FFFFFF"/>
        </w:rPr>
      </w:pPr>
      <w:r>
        <w:rPr>
          <w:rFonts w:hint="eastAsia" w:ascii="仿宋" w:hAnsi="仿宋" w:eastAsia="仿宋" w:cs="仿宋"/>
          <w:i w:val="0"/>
          <w:caps w:val="0"/>
          <w:color w:val="333333"/>
          <w:spacing w:val="0"/>
          <w:sz w:val="24"/>
          <w:szCs w:val="24"/>
          <w:shd w:val="clear" w:color="auto" w:fill="FFFFFF"/>
          <w:lang w:val="en-US" w:eastAsia="zh-CN"/>
        </w:rPr>
        <w:t>3.</w:t>
      </w:r>
      <w:r>
        <w:rPr>
          <w:rFonts w:hint="eastAsia" w:ascii="仿宋" w:hAnsi="仿宋" w:eastAsia="仿宋" w:cs="仿宋"/>
          <w:i w:val="0"/>
          <w:caps w:val="0"/>
          <w:color w:val="333333"/>
          <w:spacing w:val="0"/>
          <w:sz w:val="24"/>
          <w:szCs w:val="24"/>
          <w:shd w:val="clear" w:color="auto" w:fill="FFFFFF"/>
        </w:rPr>
        <w:t>本项目的特定资格要求：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b w:val="0"/>
          <w:bCs w:val="0"/>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合同包1(</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蓝田县九间房灌区修复改造工程</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b w:val="0"/>
          <w:bCs w:val="0"/>
          <w:i w:val="0"/>
          <w:caps w:val="0"/>
          <w:color w:val="auto"/>
          <w:spacing w:val="0"/>
          <w:sz w:val="24"/>
          <w:szCs w:val="24"/>
          <w:highlight w:val="none"/>
          <w:shd w:val="clear" w:color="auto" w:fill="FFFFFF"/>
          <w:lang w:val="en-US" w:eastAsia="zh-CN"/>
        </w:rPr>
        <w:t>特定资格要求如下:</w:t>
      </w:r>
    </w:p>
    <w:p>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caps w:val="0"/>
          <w:color w:val="auto"/>
          <w:spacing w:val="0"/>
          <w:sz w:val="24"/>
          <w:szCs w:val="24"/>
          <w:shd w:val="clear" w:fill="FFFFFF"/>
          <w:lang w:eastAsia="zh-CN"/>
        </w:rPr>
      </w:pPr>
      <w:r>
        <w:rPr>
          <w:rFonts w:hint="eastAsia" w:ascii="仿宋" w:hAnsi="仿宋" w:eastAsia="仿宋" w:cs="仿宋"/>
          <w:i w:val="0"/>
          <w:caps w:val="0"/>
          <w:color w:val="333333"/>
          <w:spacing w:val="0"/>
          <w:sz w:val="24"/>
          <w:szCs w:val="24"/>
          <w:shd w:val="clear" w:fill="FFFFFF"/>
          <w:lang w:eastAsia="zh-CN"/>
        </w:rPr>
        <w:t>法定代表人授权书（附法定代表人、被授权人身份证复印件）及被授权人身份证（法定代表人直接参加磋商，须提供法定代表人身份证明及身份证原件）；（2）具备建设行政主管部门颁发的水利水电工程施工总承包三级及以上资质证书，同时具有合格有效的安全生产许可证；（3）拟派项目经理须具有水利水电工程专业二级及以上注册建造师证书和有效的安全生产考核证书（B证），在本单位注册且无在建工程、无不良记录（提供无在建工程、无不良记录承诺书）；</w:t>
      </w:r>
      <w:r>
        <w:rPr>
          <w:rFonts w:hint="eastAsia" w:ascii="仿宋" w:hAnsi="仿宋" w:eastAsia="仿宋" w:cs="仿宋"/>
          <w:i w:val="0"/>
          <w:caps w:val="0"/>
          <w:color w:val="auto"/>
          <w:spacing w:val="0"/>
          <w:sz w:val="24"/>
          <w:szCs w:val="24"/>
          <w:shd w:val="clear" w:fill="FFFFFF"/>
          <w:lang w:val="en-US" w:eastAsia="zh-CN"/>
        </w:rPr>
        <w:t>（4）</w:t>
      </w:r>
      <w:r>
        <w:rPr>
          <w:rFonts w:hint="eastAsia" w:ascii="仿宋" w:hAnsi="仿宋" w:eastAsia="仿宋" w:cs="仿宋"/>
          <w:i w:val="0"/>
          <w:caps w:val="0"/>
          <w:color w:val="auto"/>
          <w:spacing w:val="0"/>
          <w:sz w:val="24"/>
          <w:szCs w:val="24"/>
          <w:shd w:val="clear" w:color="auto" w:fill="FFFFFF"/>
        </w:rPr>
        <w:t>供应商</w:t>
      </w:r>
      <w:r>
        <w:rPr>
          <w:rFonts w:hint="eastAsia" w:ascii="仿宋" w:hAnsi="仿宋" w:eastAsia="仿宋" w:cs="仿宋"/>
          <w:i w:val="0"/>
          <w:caps w:val="0"/>
          <w:color w:val="auto"/>
          <w:spacing w:val="0"/>
          <w:sz w:val="24"/>
          <w:szCs w:val="24"/>
          <w:shd w:val="clear" w:color="auto" w:fill="FFFFFF"/>
          <w:lang w:val="en-US" w:eastAsia="zh-CN"/>
        </w:rPr>
        <w:t>未被</w:t>
      </w:r>
      <w:r>
        <w:rPr>
          <w:rFonts w:hint="eastAsia" w:ascii="仿宋" w:hAnsi="仿宋" w:eastAsia="仿宋" w:cs="仿宋"/>
          <w:i w:val="0"/>
          <w:caps w:val="0"/>
          <w:color w:val="auto"/>
          <w:spacing w:val="0"/>
          <w:sz w:val="24"/>
          <w:szCs w:val="24"/>
          <w:shd w:val="clear" w:color="auto" w:fill="FFFFFF"/>
        </w:rPr>
        <w:t>“信用中国”网站（www.creditchina.gov.cn）列入失信被执行人</w:t>
      </w:r>
      <w:r>
        <w:rPr>
          <w:rFonts w:hint="eastAsia" w:ascii="仿宋" w:hAnsi="仿宋" w:eastAsia="仿宋" w:cs="仿宋"/>
          <w:i w:val="0"/>
          <w:caps w:val="0"/>
          <w:color w:val="auto"/>
          <w:spacing w:val="0"/>
          <w:sz w:val="24"/>
          <w:szCs w:val="24"/>
          <w:shd w:val="clear" w:color="auto" w:fill="FFFFFF"/>
          <w:lang w:val="en-US" w:eastAsia="zh-CN"/>
        </w:rPr>
        <w:t>和重大税收违法失信主体，未被</w:t>
      </w:r>
      <w:r>
        <w:rPr>
          <w:rFonts w:hint="eastAsia" w:ascii="仿宋" w:hAnsi="仿宋" w:eastAsia="仿宋" w:cs="仿宋"/>
          <w:i w:val="0"/>
          <w:caps w:val="0"/>
          <w:color w:val="auto"/>
          <w:spacing w:val="0"/>
          <w:sz w:val="24"/>
          <w:szCs w:val="24"/>
          <w:shd w:val="clear" w:color="auto" w:fill="FFFFFF"/>
        </w:rPr>
        <w:t>中国政府采购网（www.ccgp.gov.cn）</w:t>
      </w:r>
      <w:r>
        <w:rPr>
          <w:rFonts w:hint="eastAsia" w:ascii="仿宋" w:hAnsi="仿宋" w:eastAsia="仿宋" w:cs="仿宋"/>
          <w:i w:val="0"/>
          <w:caps w:val="0"/>
          <w:color w:val="auto"/>
          <w:spacing w:val="0"/>
          <w:sz w:val="24"/>
          <w:szCs w:val="24"/>
          <w:shd w:val="clear" w:color="auto" w:fill="FFFFFF"/>
          <w:lang w:val="en-US" w:eastAsia="zh-CN"/>
        </w:rPr>
        <w:t>列入</w:t>
      </w:r>
      <w:r>
        <w:rPr>
          <w:rFonts w:hint="eastAsia" w:ascii="仿宋" w:hAnsi="仿宋" w:eastAsia="仿宋" w:cs="仿宋"/>
          <w:i w:val="0"/>
          <w:caps w:val="0"/>
          <w:color w:val="auto"/>
          <w:spacing w:val="0"/>
          <w:sz w:val="24"/>
          <w:szCs w:val="24"/>
          <w:shd w:val="clear" w:color="auto" w:fill="FFFFFF"/>
        </w:rPr>
        <w:t>政府采购严重违法失信行为记录名单</w:t>
      </w:r>
      <w:r>
        <w:rPr>
          <w:rFonts w:hint="eastAsia" w:ascii="仿宋" w:hAnsi="仿宋" w:eastAsia="仿宋" w:cs="仿宋"/>
          <w:i w:val="0"/>
          <w:caps w:val="0"/>
          <w:color w:val="auto"/>
          <w:spacing w:val="0"/>
          <w:sz w:val="24"/>
          <w:szCs w:val="24"/>
          <w:shd w:val="clear" w:fill="FFFFFF"/>
          <w:lang w:eastAsia="zh-CN"/>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b w:val="0"/>
          <w:bCs w:val="0"/>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合同包2(</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蓝田县洩湖镇唐沟村灌溉工程项目</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b w:val="0"/>
          <w:bCs w:val="0"/>
          <w:i w:val="0"/>
          <w:caps w:val="0"/>
          <w:color w:val="auto"/>
          <w:spacing w:val="0"/>
          <w:sz w:val="24"/>
          <w:szCs w:val="24"/>
          <w:highlight w:val="none"/>
          <w:shd w:val="clear" w:color="auto" w:fill="FFFFFF"/>
          <w:lang w:val="en-US" w:eastAsia="zh-CN"/>
        </w:rPr>
        <w:t>特定资格要求如下: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caps w:val="0"/>
          <w:color w:val="auto"/>
          <w:spacing w:val="0"/>
          <w:sz w:val="24"/>
          <w:szCs w:val="24"/>
          <w:shd w:val="clear" w:fill="FFFFFF"/>
          <w:lang w:eastAsia="zh-CN"/>
        </w:rPr>
      </w:pPr>
      <w:r>
        <w:rPr>
          <w:rFonts w:hint="eastAsia" w:ascii="仿宋" w:hAnsi="仿宋" w:eastAsia="仿宋" w:cs="仿宋"/>
          <w:i w:val="0"/>
          <w:caps w:val="0"/>
          <w:color w:val="333333"/>
          <w:spacing w:val="0"/>
          <w:sz w:val="24"/>
          <w:szCs w:val="24"/>
          <w:shd w:val="clear" w:fill="FFFFFF"/>
          <w:lang w:eastAsia="zh-CN"/>
        </w:rPr>
        <w:t>（1）法定代表人授权书（附法定代表人、被授权人身份证复印件）及被授权人身份证（法定代表人直接参加磋商，须提供法定代表人身份证明及身份证原件）；（2）具备建设行政主管部门颁发的水利水电工程施工总承包三级及以上资质证书，同时具有合格有效的安全生产许可证；（3）拟派项目经理须具有水利水电工程专业二级及以上注册建造师证书和有效的安全生产考核证书（B证），在本单位注册且无在建工程、无不良记录（提供无在建工程、无不良记录承诺书）；</w:t>
      </w:r>
      <w:r>
        <w:rPr>
          <w:rFonts w:hint="eastAsia" w:ascii="仿宋" w:hAnsi="仿宋" w:eastAsia="仿宋" w:cs="仿宋"/>
          <w:i w:val="0"/>
          <w:caps w:val="0"/>
          <w:color w:val="auto"/>
          <w:spacing w:val="0"/>
          <w:sz w:val="24"/>
          <w:szCs w:val="24"/>
          <w:shd w:val="clear" w:fill="FFFFFF"/>
          <w:lang w:val="en-US" w:eastAsia="zh-CN"/>
        </w:rPr>
        <w:t>（4）</w:t>
      </w:r>
      <w:r>
        <w:rPr>
          <w:rFonts w:hint="eastAsia" w:ascii="仿宋" w:hAnsi="仿宋" w:eastAsia="仿宋" w:cs="仿宋"/>
          <w:i w:val="0"/>
          <w:caps w:val="0"/>
          <w:color w:val="auto"/>
          <w:spacing w:val="0"/>
          <w:sz w:val="24"/>
          <w:szCs w:val="24"/>
          <w:shd w:val="clear" w:color="auto" w:fill="FFFFFF"/>
        </w:rPr>
        <w:t>供应商</w:t>
      </w:r>
      <w:r>
        <w:rPr>
          <w:rFonts w:hint="eastAsia" w:ascii="仿宋" w:hAnsi="仿宋" w:eastAsia="仿宋" w:cs="仿宋"/>
          <w:i w:val="0"/>
          <w:caps w:val="0"/>
          <w:color w:val="auto"/>
          <w:spacing w:val="0"/>
          <w:sz w:val="24"/>
          <w:szCs w:val="24"/>
          <w:shd w:val="clear" w:color="auto" w:fill="FFFFFF"/>
          <w:lang w:val="en-US" w:eastAsia="zh-CN"/>
        </w:rPr>
        <w:t>未被</w:t>
      </w:r>
      <w:r>
        <w:rPr>
          <w:rFonts w:hint="eastAsia" w:ascii="仿宋" w:hAnsi="仿宋" w:eastAsia="仿宋" w:cs="仿宋"/>
          <w:i w:val="0"/>
          <w:caps w:val="0"/>
          <w:color w:val="auto"/>
          <w:spacing w:val="0"/>
          <w:sz w:val="24"/>
          <w:szCs w:val="24"/>
          <w:shd w:val="clear" w:color="auto" w:fill="FFFFFF"/>
        </w:rPr>
        <w:t>“信用中国”网站（www.creditchina.gov.cn）列入失信被执行人</w:t>
      </w:r>
      <w:r>
        <w:rPr>
          <w:rFonts w:hint="eastAsia" w:ascii="仿宋" w:hAnsi="仿宋" w:eastAsia="仿宋" w:cs="仿宋"/>
          <w:i w:val="0"/>
          <w:caps w:val="0"/>
          <w:color w:val="auto"/>
          <w:spacing w:val="0"/>
          <w:sz w:val="24"/>
          <w:szCs w:val="24"/>
          <w:shd w:val="clear" w:color="auto" w:fill="FFFFFF"/>
          <w:lang w:val="en-US" w:eastAsia="zh-CN"/>
        </w:rPr>
        <w:t>和重大税收违法失信主体，未被</w:t>
      </w:r>
      <w:r>
        <w:rPr>
          <w:rFonts w:hint="eastAsia" w:ascii="仿宋" w:hAnsi="仿宋" w:eastAsia="仿宋" w:cs="仿宋"/>
          <w:i w:val="0"/>
          <w:caps w:val="0"/>
          <w:color w:val="auto"/>
          <w:spacing w:val="0"/>
          <w:sz w:val="24"/>
          <w:szCs w:val="24"/>
          <w:shd w:val="clear" w:color="auto" w:fill="FFFFFF"/>
        </w:rPr>
        <w:t>中国政府采购网（www.ccgp.gov.cn）</w:t>
      </w:r>
      <w:r>
        <w:rPr>
          <w:rFonts w:hint="eastAsia" w:ascii="仿宋" w:hAnsi="仿宋" w:eastAsia="仿宋" w:cs="仿宋"/>
          <w:i w:val="0"/>
          <w:caps w:val="0"/>
          <w:color w:val="auto"/>
          <w:spacing w:val="0"/>
          <w:sz w:val="24"/>
          <w:szCs w:val="24"/>
          <w:shd w:val="clear" w:color="auto" w:fill="FFFFFF"/>
          <w:lang w:val="en-US" w:eastAsia="zh-CN"/>
        </w:rPr>
        <w:t>列入</w:t>
      </w:r>
      <w:r>
        <w:rPr>
          <w:rFonts w:hint="eastAsia" w:ascii="仿宋" w:hAnsi="仿宋" w:eastAsia="仿宋" w:cs="仿宋"/>
          <w:i w:val="0"/>
          <w:caps w:val="0"/>
          <w:color w:val="auto"/>
          <w:spacing w:val="0"/>
          <w:sz w:val="24"/>
          <w:szCs w:val="24"/>
          <w:shd w:val="clear" w:color="auto" w:fill="FFFFFF"/>
        </w:rPr>
        <w:t>政府采购严重违法失信行为记录名单</w:t>
      </w:r>
      <w:r>
        <w:rPr>
          <w:rFonts w:hint="eastAsia" w:ascii="仿宋" w:hAnsi="仿宋" w:eastAsia="仿宋" w:cs="仿宋"/>
          <w:i w:val="0"/>
          <w:caps w:val="0"/>
          <w:color w:val="auto"/>
          <w:spacing w:val="0"/>
          <w:sz w:val="24"/>
          <w:szCs w:val="24"/>
          <w:shd w:val="clear" w:fill="FFFFFF"/>
          <w:lang w:eastAsia="zh-CN"/>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default" w:ascii="仿宋" w:hAnsi="仿宋" w:eastAsia="仿宋" w:cs="仿宋"/>
          <w:b/>
          <w:sz w:val="24"/>
          <w:szCs w:val="24"/>
          <w:lang w:val="en-US" w:eastAsia="zh-CN"/>
        </w:rPr>
      </w:pPr>
      <w:r>
        <w:rPr>
          <w:rFonts w:hint="eastAsia" w:ascii="仿宋" w:hAnsi="仿宋" w:eastAsia="仿宋" w:cs="仿宋"/>
          <w:b/>
          <w:i w:val="0"/>
          <w:caps w:val="0"/>
          <w:color w:val="333333"/>
          <w:spacing w:val="0"/>
          <w:sz w:val="24"/>
          <w:szCs w:val="24"/>
          <w:shd w:val="clear" w:color="auto" w:fill="FFFFFF"/>
        </w:rPr>
        <w:t>三、</w:t>
      </w:r>
      <w:r>
        <w:rPr>
          <w:rFonts w:hint="eastAsia" w:ascii="仿宋" w:hAnsi="仿宋" w:eastAsia="仿宋" w:cs="仿宋"/>
          <w:b/>
          <w:i w:val="0"/>
          <w:caps w:val="0"/>
          <w:color w:val="333333"/>
          <w:spacing w:val="0"/>
          <w:sz w:val="24"/>
          <w:szCs w:val="24"/>
          <w:shd w:val="clear" w:color="auto" w:fill="FFFFFF"/>
          <w:lang w:val="en-US" w:eastAsia="zh-CN"/>
        </w:rPr>
        <w:t>获取采购文件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时间： 2022年0</w:t>
      </w:r>
      <w:r>
        <w:rPr>
          <w:rFonts w:hint="eastAsia" w:ascii="仿宋" w:hAnsi="仿宋" w:eastAsia="仿宋" w:cs="仿宋"/>
          <w:i w:val="0"/>
          <w:caps w:val="0"/>
          <w:color w:val="auto"/>
          <w:spacing w:val="0"/>
          <w:sz w:val="24"/>
          <w:szCs w:val="24"/>
          <w:highlight w:val="none"/>
          <w:shd w:val="clear" w:color="auto" w:fill="FFFFFF"/>
          <w:lang w:val="en-US" w:eastAsia="zh-CN"/>
        </w:rPr>
        <w:t>9</w:t>
      </w:r>
      <w:r>
        <w:rPr>
          <w:rFonts w:hint="eastAsia" w:ascii="仿宋" w:hAnsi="仿宋" w:eastAsia="仿宋" w:cs="仿宋"/>
          <w:i w:val="0"/>
          <w:caps w:val="0"/>
          <w:color w:val="auto"/>
          <w:spacing w:val="0"/>
          <w:sz w:val="24"/>
          <w:szCs w:val="24"/>
          <w:highlight w:val="none"/>
          <w:shd w:val="clear" w:color="auto" w:fill="FFFFFF"/>
        </w:rPr>
        <w:t>月</w:t>
      </w:r>
      <w:r>
        <w:rPr>
          <w:rFonts w:hint="eastAsia" w:ascii="仿宋" w:hAnsi="仿宋" w:eastAsia="仿宋" w:cs="仿宋"/>
          <w:i w:val="0"/>
          <w:caps w:val="0"/>
          <w:color w:val="auto"/>
          <w:spacing w:val="0"/>
          <w:sz w:val="24"/>
          <w:szCs w:val="24"/>
          <w:highlight w:val="none"/>
          <w:shd w:val="clear" w:color="auto" w:fill="FFFFFF"/>
          <w:lang w:val="en-US" w:eastAsia="zh-CN"/>
        </w:rPr>
        <w:t>09</w:t>
      </w:r>
      <w:r>
        <w:rPr>
          <w:rFonts w:hint="eastAsia" w:ascii="仿宋" w:hAnsi="仿宋" w:eastAsia="仿宋" w:cs="仿宋"/>
          <w:i w:val="0"/>
          <w:caps w:val="0"/>
          <w:color w:val="auto"/>
          <w:spacing w:val="0"/>
          <w:sz w:val="24"/>
          <w:szCs w:val="24"/>
          <w:highlight w:val="none"/>
          <w:shd w:val="clear" w:color="auto" w:fill="FFFFFF"/>
        </w:rPr>
        <w:t>日 至 2022年</w:t>
      </w:r>
      <w:r>
        <w:rPr>
          <w:rFonts w:hint="eastAsia" w:ascii="仿宋" w:hAnsi="仿宋" w:eastAsia="仿宋" w:cs="仿宋"/>
          <w:i w:val="0"/>
          <w:caps w:val="0"/>
          <w:color w:val="auto"/>
          <w:spacing w:val="0"/>
          <w:sz w:val="24"/>
          <w:szCs w:val="24"/>
          <w:highlight w:val="none"/>
          <w:shd w:val="clear" w:color="auto" w:fill="FFFFFF"/>
          <w:lang w:val="en-US" w:eastAsia="zh-CN"/>
        </w:rPr>
        <w:t>19</w:t>
      </w:r>
      <w:r>
        <w:rPr>
          <w:rFonts w:hint="eastAsia" w:ascii="仿宋" w:hAnsi="仿宋" w:eastAsia="仿宋" w:cs="仿宋"/>
          <w:i w:val="0"/>
          <w:caps w:val="0"/>
          <w:color w:val="auto"/>
          <w:spacing w:val="0"/>
          <w:sz w:val="24"/>
          <w:szCs w:val="24"/>
          <w:highlight w:val="none"/>
          <w:shd w:val="clear" w:color="auto" w:fill="FFFFFF"/>
        </w:rPr>
        <w:t>月</w:t>
      </w:r>
      <w:r>
        <w:rPr>
          <w:rFonts w:hint="eastAsia" w:ascii="仿宋" w:hAnsi="仿宋" w:eastAsia="仿宋" w:cs="仿宋"/>
          <w:i w:val="0"/>
          <w:caps w:val="0"/>
          <w:color w:val="auto"/>
          <w:spacing w:val="0"/>
          <w:sz w:val="24"/>
          <w:szCs w:val="24"/>
          <w:highlight w:val="none"/>
          <w:shd w:val="clear" w:color="auto" w:fill="FFFFFF"/>
          <w:lang w:val="en-US" w:eastAsia="zh-CN"/>
        </w:rPr>
        <w:t>16</w:t>
      </w:r>
      <w:r>
        <w:rPr>
          <w:rFonts w:hint="eastAsia" w:ascii="仿宋" w:hAnsi="仿宋" w:eastAsia="仿宋" w:cs="仿宋"/>
          <w:i w:val="0"/>
          <w:caps w:val="0"/>
          <w:color w:val="auto"/>
          <w:spacing w:val="0"/>
          <w:sz w:val="24"/>
          <w:szCs w:val="24"/>
          <w:highlight w:val="none"/>
          <w:shd w:val="clear" w:color="auto" w:fill="FFFFFF"/>
        </w:rPr>
        <w:t>日 ，每天上午 09:00:00 至 </w:t>
      </w:r>
      <w:r>
        <w:rPr>
          <w:rFonts w:hint="eastAsia" w:ascii="仿宋" w:hAnsi="仿宋" w:eastAsia="仿宋" w:cs="仿宋"/>
          <w:i w:val="0"/>
          <w:caps w:val="0"/>
          <w:color w:val="auto"/>
          <w:spacing w:val="0"/>
          <w:sz w:val="24"/>
          <w:szCs w:val="24"/>
          <w:highlight w:val="none"/>
          <w:shd w:val="clear" w:color="auto" w:fill="FFFFFF"/>
          <w:lang w:val="en-US" w:eastAsia="zh-CN"/>
        </w:rPr>
        <w:t>12</w:t>
      </w:r>
      <w:r>
        <w:rPr>
          <w:rFonts w:hint="eastAsia" w:ascii="仿宋" w:hAnsi="仿宋" w:eastAsia="仿宋" w:cs="仿宋"/>
          <w:i w:val="0"/>
          <w:caps w:val="0"/>
          <w:color w:val="auto"/>
          <w:spacing w:val="0"/>
          <w:sz w:val="24"/>
          <w:szCs w:val="24"/>
          <w:highlight w:val="none"/>
          <w:shd w:val="clear" w:color="auto" w:fill="FFFFFF"/>
        </w:rPr>
        <w:t>:</w:t>
      </w:r>
      <w:r>
        <w:rPr>
          <w:rFonts w:hint="eastAsia" w:ascii="仿宋" w:hAnsi="仿宋" w:eastAsia="仿宋" w:cs="仿宋"/>
          <w:i w:val="0"/>
          <w:caps w:val="0"/>
          <w:color w:val="auto"/>
          <w:spacing w:val="0"/>
          <w:sz w:val="24"/>
          <w:szCs w:val="24"/>
          <w:highlight w:val="none"/>
          <w:shd w:val="clear" w:color="auto" w:fill="FFFFFF"/>
          <w:lang w:val="en-US" w:eastAsia="zh-CN"/>
        </w:rPr>
        <w:t>00</w:t>
      </w:r>
      <w:r>
        <w:rPr>
          <w:rFonts w:hint="eastAsia" w:ascii="仿宋" w:hAnsi="仿宋" w:eastAsia="仿宋" w:cs="仿宋"/>
          <w:i w:val="0"/>
          <w:caps w:val="0"/>
          <w:color w:val="auto"/>
          <w:spacing w:val="0"/>
          <w:sz w:val="24"/>
          <w:szCs w:val="24"/>
          <w:highlight w:val="none"/>
          <w:shd w:val="clear" w:color="auto" w:fill="FFFFFF"/>
        </w:rPr>
        <w:t>:00 ，下午 13:</w:t>
      </w:r>
      <w:r>
        <w:rPr>
          <w:rFonts w:hint="eastAsia" w:ascii="仿宋" w:hAnsi="仿宋" w:eastAsia="仿宋" w:cs="仿宋"/>
          <w:i w:val="0"/>
          <w:caps w:val="0"/>
          <w:color w:val="auto"/>
          <w:spacing w:val="0"/>
          <w:sz w:val="24"/>
          <w:szCs w:val="24"/>
          <w:highlight w:val="none"/>
          <w:shd w:val="clear" w:color="auto" w:fill="FFFFFF"/>
          <w:lang w:val="en-US" w:eastAsia="zh-CN"/>
        </w:rPr>
        <w:t>00</w:t>
      </w:r>
      <w:r>
        <w:rPr>
          <w:rFonts w:hint="eastAsia" w:ascii="仿宋" w:hAnsi="仿宋" w:eastAsia="仿宋" w:cs="仿宋"/>
          <w:i w:val="0"/>
          <w:caps w:val="0"/>
          <w:color w:val="auto"/>
          <w:spacing w:val="0"/>
          <w:sz w:val="24"/>
          <w:szCs w:val="24"/>
          <w:highlight w:val="none"/>
          <w:shd w:val="clear" w:color="auto" w:fill="FFFFFF"/>
        </w:rPr>
        <w:t>:00 至 17:00:00 （北京时间,法定节假日除外）</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地点：陕西省西安市高新区科技五路8号数字大厦11层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sz w:val="24"/>
          <w:szCs w:val="24"/>
          <w:lang w:val="en-US" w:eastAsia="zh-CN"/>
        </w:rPr>
      </w:pPr>
      <w:r>
        <w:rPr>
          <w:rFonts w:hint="eastAsia" w:ascii="仿宋" w:hAnsi="仿宋" w:eastAsia="仿宋" w:cs="仿宋"/>
          <w:i w:val="0"/>
          <w:caps w:val="0"/>
          <w:color w:val="333333"/>
          <w:spacing w:val="0"/>
          <w:sz w:val="24"/>
          <w:szCs w:val="24"/>
          <w:shd w:val="clear" w:color="auto" w:fill="FFFFFF"/>
        </w:rPr>
        <w:t>方式：现场</w:t>
      </w:r>
      <w:r>
        <w:rPr>
          <w:rFonts w:hint="eastAsia" w:ascii="仿宋" w:hAnsi="仿宋" w:eastAsia="仿宋" w:cs="仿宋"/>
          <w:i w:val="0"/>
          <w:caps w:val="0"/>
          <w:color w:val="333333"/>
          <w:spacing w:val="0"/>
          <w:sz w:val="24"/>
          <w:szCs w:val="24"/>
          <w:shd w:val="clear" w:color="auto" w:fill="FFFFFF"/>
          <w:lang w:val="en-US" w:eastAsia="zh-CN"/>
        </w:rPr>
        <w:t>获取</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lang w:eastAsia="zh-CN"/>
        </w:rPr>
      </w:pPr>
      <w:r>
        <w:rPr>
          <w:rFonts w:hint="eastAsia" w:ascii="仿宋" w:hAnsi="仿宋" w:eastAsia="仿宋" w:cs="仿宋"/>
          <w:i w:val="0"/>
          <w:caps w:val="0"/>
          <w:color w:val="333333"/>
          <w:spacing w:val="0"/>
          <w:sz w:val="24"/>
          <w:szCs w:val="24"/>
          <w:shd w:val="clear" w:color="auto" w:fill="FFFFFF"/>
        </w:rPr>
        <w:t>售价</w:t>
      </w:r>
      <w:r>
        <w:rPr>
          <w:rFonts w:hint="eastAsia" w:ascii="仿宋" w:hAnsi="仿宋" w:eastAsia="仿宋" w:cs="仿宋"/>
          <w:i w:val="0"/>
          <w:caps w:val="0"/>
          <w:color w:val="auto"/>
          <w:spacing w:val="0"/>
          <w:sz w:val="24"/>
          <w:szCs w:val="24"/>
          <w:shd w:val="clear" w:color="auto" w:fill="FFFFFF"/>
        </w:rPr>
        <w:t>：</w:t>
      </w:r>
      <w:r>
        <w:rPr>
          <w:rFonts w:hint="eastAsia" w:ascii="仿宋" w:hAnsi="仿宋" w:eastAsia="仿宋" w:cs="仿宋"/>
          <w:i w:val="0"/>
          <w:caps w:val="0"/>
          <w:color w:val="auto"/>
          <w:spacing w:val="0"/>
          <w:sz w:val="24"/>
          <w:szCs w:val="24"/>
          <w:shd w:val="clear" w:color="auto" w:fill="FFFFFF"/>
          <w:lang w:val="en-US" w:eastAsia="zh-CN"/>
        </w:rPr>
        <w:t>免费赠送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rPr>
        <w:t>四、响应文件递交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rPr>
        <w:t>时间：</w:t>
      </w:r>
      <w:r>
        <w:rPr>
          <w:rFonts w:hint="eastAsia" w:ascii="仿宋" w:hAnsi="仿宋" w:eastAsia="仿宋" w:cs="仿宋"/>
          <w:b w:val="0"/>
          <w:bCs/>
          <w:i w:val="0"/>
          <w:caps w:val="0"/>
          <w:color w:val="333333"/>
          <w:spacing w:val="0"/>
          <w:sz w:val="24"/>
          <w:szCs w:val="24"/>
          <w:highlight w:val="none"/>
          <w:shd w:val="clear" w:color="auto" w:fill="FFFFFF"/>
        </w:rPr>
        <w:t>2022年</w:t>
      </w:r>
      <w:r>
        <w:rPr>
          <w:rFonts w:hint="eastAsia" w:ascii="仿宋" w:hAnsi="仿宋" w:eastAsia="仿宋" w:cs="仿宋"/>
          <w:b w:val="0"/>
          <w:bCs/>
          <w:i w:val="0"/>
          <w:caps w:val="0"/>
          <w:color w:val="333333"/>
          <w:spacing w:val="0"/>
          <w:sz w:val="24"/>
          <w:szCs w:val="24"/>
          <w:highlight w:val="none"/>
          <w:shd w:val="clear" w:color="auto" w:fill="FFFFFF"/>
          <w:lang w:val="en-US" w:eastAsia="zh-CN"/>
        </w:rPr>
        <w:t>09</w:t>
      </w:r>
      <w:r>
        <w:rPr>
          <w:rFonts w:hint="eastAsia" w:ascii="仿宋" w:hAnsi="仿宋" w:eastAsia="仿宋" w:cs="仿宋"/>
          <w:b w:val="0"/>
          <w:bCs/>
          <w:i w:val="0"/>
          <w:caps w:val="0"/>
          <w:color w:val="333333"/>
          <w:spacing w:val="0"/>
          <w:sz w:val="24"/>
          <w:szCs w:val="24"/>
          <w:highlight w:val="none"/>
          <w:shd w:val="clear" w:color="auto" w:fill="FFFFFF"/>
        </w:rPr>
        <w:t>月</w:t>
      </w:r>
      <w:r>
        <w:rPr>
          <w:rFonts w:hint="eastAsia" w:ascii="仿宋" w:hAnsi="仿宋" w:eastAsia="仿宋" w:cs="仿宋"/>
          <w:b w:val="0"/>
          <w:bCs/>
          <w:i w:val="0"/>
          <w:caps w:val="0"/>
          <w:color w:val="333333"/>
          <w:spacing w:val="0"/>
          <w:sz w:val="24"/>
          <w:szCs w:val="24"/>
          <w:highlight w:val="none"/>
          <w:shd w:val="clear" w:color="auto" w:fill="FFFFFF"/>
          <w:lang w:val="en-US" w:eastAsia="zh-CN"/>
        </w:rPr>
        <w:t>20</w:t>
      </w:r>
      <w:r>
        <w:rPr>
          <w:rFonts w:hint="eastAsia" w:ascii="仿宋" w:hAnsi="仿宋" w:eastAsia="仿宋" w:cs="仿宋"/>
          <w:b w:val="0"/>
          <w:bCs/>
          <w:i w:val="0"/>
          <w:caps w:val="0"/>
          <w:color w:val="333333"/>
          <w:spacing w:val="0"/>
          <w:sz w:val="24"/>
          <w:szCs w:val="24"/>
          <w:highlight w:val="none"/>
          <w:shd w:val="clear" w:color="auto" w:fill="FFFFFF"/>
        </w:rPr>
        <w:t>日</w:t>
      </w:r>
      <w:r>
        <w:rPr>
          <w:rFonts w:hint="eastAsia" w:ascii="仿宋" w:hAnsi="仿宋" w:eastAsia="仿宋" w:cs="仿宋"/>
          <w:b w:val="0"/>
          <w:bCs/>
          <w:i w:val="0"/>
          <w:caps w:val="0"/>
          <w:color w:val="auto"/>
          <w:spacing w:val="0"/>
          <w:sz w:val="24"/>
          <w:szCs w:val="24"/>
          <w:highlight w:val="none"/>
          <w:shd w:val="clear" w:color="auto" w:fill="FFFFFF"/>
        </w:rPr>
        <w:t xml:space="preserve"> 14时30分00秒 （北京时间）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rPr>
        <w:t>地点：陕西省西安市高新区科技五路8号数字大厦11层开标</w:t>
      </w:r>
      <w:r>
        <w:rPr>
          <w:rFonts w:hint="eastAsia" w:ascii="仿宋" w:hAnsi="仿宋" w:eastAsia="仿宋" w:cs="仿宋"/>
          <w:b w:val="0"/>
          <w:bCs/>
          <w:i w:val="0"/>
          <w:caps w:val="0"/>
          <w:color w:val="auto"/>
          <w:spacing w:val="0"/>
          <w:sz w:val="24"/>
          <w:szCs w:val="24"/>
          <w:highlight w:val="none"/>
          <w:shd w:val="clear" w:color="auto" w:fill="FFFFFF"/>
          <w:lang w:val="en-US" w:eastAsia="zh-CN"/>
        </w:rPr>
        <w:t>一室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rPr>
        <w:t>五、开启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rPr>
        <w:t>时间：</w:t>
      </w:r>
      <w:r>
        <w:rPr>
          <w:rFonts w:hint="eastAsia" w:ascii="仿宋" w:hAnsi="仿宋" w:eastAsia="仿宋" w:cs="仿宋"/>
          <w:b w:val="0"/>
          <w:bCs/>
          <w:i w:val="0"/>
          <w:caps w:val="0"/>
          <w:color w:val="333333"/>
          <w:spacing w:val="0"/>
          <w:sz w:val="24"/>
          <w:szCs w:val="24"/>
          <w:highlight w:val="none"/>
          <w:shd w:val="clear" w:color="auto" w:fill="FFFFFF"/>
        </w:rPr>
        <w:t>2022年</w:t>
      </w:r>
      <w:r>
        <w:rPr>
          <w:rFonts w:hint="eastAsia" w:ascii="仿宋" w:hAnsi="仿宋" w:eastAsia="仿宋" w:cs="仿宋"/>
          <w:b w:val="0"/>
          <w:bCs/>
          <w:i w:val="0"/>
          <w:caps w:val="0"/>
          <w:color w:val="333333"/>
          <w:spacing w:val="0"/>
          <w:sz w:val="24"/>
          <w:szCs w:val="24"/>
          <w:highlight w:val="none"/>
          <w:shd w:val="clear" w:color="auto" w:fill="FFFFFF"/>
          <w:lang w:val="en-US" w:eastAsia="zh-CN"/>
        </w:rPr>
        <w:t>09</w:t>
      </w:r>
      <w:r>
        <w:rPr>
          <w:rFonts w:hint="eastAsia" w:ascii="仿宋" w:hAnsi="仿宋" w:eastAsia="仿宋" w:cs="仿宋"/>
          <w:b w:val="0"/>
          <w:bCs/>
          <w:i w:val="0"/>
          <w:caps w:val="0"/>
          <w:color w:val="333333"/>
          <w:spacing w:val="0"/>
          <w:sz w:val="24"/>
          <w:szCs w:val="24"/>
          <w:highlight w:val="none"/>
          <w:shd w:val="clear" w:color="auto" w:fill="FFFFFF"/>
        </w:rPr>
        <w:t>月</w:t>
      </w:r>
      <w:r>
        <w:rPr>
          <w:rFonts w:hint="eastAsia" w:ascii="仿宋" w:hAnsi="仿宋" w:eastAsia="仿宋" w:cs="仿宋"/>
          <w:b w:val="0"/>
          <w:bCs/>
          <w:i w:val="0"/>
          <w:caps w:val="0"/>
          <w:color w:val="333333"/>
          <w:spacing w:val="0"/>
          <w:sz w:val="24"/>
          <w:szCs w:val="24"/>
          <w:highlight w:val="none"/>
          <w:shd w:val="clear" w:color="auto" w:fill="FFFFFF"/>
          <w:lang w:val="en-US" w:eastAsia="zh-CN"/>
        </w:rPr>
        <w:t>20</w:t>
      </w:r>
      <w:r>
        <w:rPr>
          <w:rFonts w:hint="eastAsia" w:ascii="仿宋" w:hAnsi="仿宋" w:eastAsia="仿宋" w:cs="仿宋"/>
          <w:b w:val="0"/>
          <w:bCs/>
          <w:i w:val="0"/>
          <w:caps w:val="0"/>
          <w:color w:val="333333"/>
          <w:spacing w:val="0"/>
          <w:sz w:val="24"/>
          <w:szCs w:val="24"/>
          <w:highlight w:val="none"/>
          <w:shd w:val="clear" w:color="auto" w:fill="FFFFFF"/>
        </w:rPr>
        <w:t>日</w:t>
      </w:r>
      <w:r>
        <w:rPr>
          <w:rFonts w:hint="eastAsia" w:ascii="仿宋" w:hAnsi="仿宋" w:eastAsia="仿宋" w:cs="仿宋"/>
          <w:b w:val="0"/>
          <w:bCs/>
          <w:i w:val="0"/>
          <w:caps w:val="0"/>
          <w:color w:val="auto"/>
          <w:spacing w:val="0"/>
          <w:sz w:val="24"/>
          <w:szCs w:val="24"/>
          <w:highlight w:val="none"/>
          <w:shd w:val="clear" w:color="auto" w:fill="FFFFFF"/>
        </w:rPr>
        <w:t xml:space="preserve"> 14时30分00秒 （北京时间）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rPr>
        <w:t>地点：陕西省西安市高新区科技五路8号数字大厦11层开标</w:t>
      </w:r>
      <w:r>
        <w:rPr>
          <w:rFonts w:hint="eastAsia" w:ascii="仿宋" w:hAnsi="仿宋" w:eastAsia="仿宋" w:cs="仿宋"/>
          <w:b w:val="0"/>
          <w:bCs/>
          <w:i w:val="0"/>
          <w:caps w:val="0"/>
          <w:color w:val="auto"/>
          <w:spacing w:val="0"/>
          <w:sz w:val="24"/>
          <w:szCs w:val="24"/>
          <w:highlight w:val="none"/>
          <w:shd w:val="clear" w:color="auto" w:fill="FFFFFF"/>
          <w:lang w:val="en-US" w:eastAsia="zh-CN"/>
        </w:rPr>
        <w:t>一室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rPr>
      </w:pPr>
      <w:r>
        <w:rPr>
          <w:rFonts w:hint="eastAsia" w:ascii="仿宋" w:hAnsi="仿宋" w:eastAsia="仿宋" w:cs="仿宋"/>
          <w:b/>
          <w:i w:val="0"/>
          <w:caps w:val="0"/>
          <w:color w:val="333333"/>
          <w:spacing w:val="0"/>
          <w:sz w:val="24"/>
          <w:szCs w:val="24"/>
          <w:shd w:val="clear" w:color="auto" w:fill="FFFFFF"/>
          <w:lang w:val="en-US" w:eastAsia="zh-CN"/>
        </w:rPr>
        <w:t>六</w:t>
      </w:r>
      <w:r>
        <w:rPr>
          <w:rFonts w:hint="eastAsia" w:ascii="仿宋" w:hAnsi="仿宋" w:eastAsia="仿宋" w:cs="仿宋"/>
          <w:b/>
          <w:i w:val="0"/>
          <w:caps w:val="0"/>
          <w:color w:val="333333"/>
          <w:spacing w:val="0"/>
          <w:sz w:val="24"/>
          <w:szCs w:val="24"/>
          <w:shd w:val="clear" w:color="auto" w:fill="FFFFFF"/>
        </w:rPr>
        <w:t>、公告期限</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rPr>
      </w:pPr>
      <w:r>
        <w:rPr>
          <w:rFonts w:hint="eastAsia" w:ascii="仿宋" w:hAnsi="仿宋" w:eastAsia="仿宋" w:cs="仿宋"/>
          <w:i w:val="0"/>
          <w:caps w:val="0"/>
          <w:color w:val="333333"/>
          <w:spacing w:val="0"/>
          <w:sz w:val="24"/>
          <w:szCs w:val="24"/>
          <w:shd w:val="clear" w:color="auto" w:fill="FFFFFF"/>
        </w:rPr>
        <w:t>自本公告发布之日起3个工作日。</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Style w:val="38"/>
          <w:rFonts w:hint="eastAsia" w:ascii="仿宋" w:hAnsi="仿宋" w:eastAsia="仿宋" w:cs="仿宋"/>
          <w:b w:val="0"/>
          <w:bCs w:val="0"/>
          <w:i w:val="0"/>
          <w:caps w:val="0"/>
          <w:color w:val="333333"/>
          <w:spacing w:val="0"/>
          <w:sz w:val="24"/>
          <w:szCs w:val="24"/>
          <w:shd w:val="clear" w:color="auto" w:fill="FFFFFF"/>
          <w:lang w:val="en-US" w:eastAsia="zh-CN"/>
        </w:rPr>
      </w:pPr>
      <w:r>
        <w:rPr>
          <w:rFonts w:hint="eastAsia" w:ascii="仿宋" w:hAnsi="仿宋" w:eastAsia="仿宋" w:cs="仿宋"/>
          <w:b/>
          <w:i w:val="0"/>
          <w:caps w:val="0"/>
          <w:color w:val="333333"/>
          <w:spacing w:val="0"/>
          <w:sz w:val="24"/>
          <w:szCs w:val="24"/>
          <w:shd w:val="clear" w:color="auto" w:fill="FFFFFF"/>
          <w:lang w:val="en-US" w:eastAsia="zh-CN"/>
        </w:rPr>
        <w:t>七、</w:t>
      </w:r>
      <w:r>
        <w:rPr>
          <w:rFonts w:hint="eastAsia" w:ascii="仿宋" w:hAnsi="仿宋" w:eastAsia="仿宋" w:cs="仿宋"/>
          <w:b/>
          <w:i w:val="0"/>
          <w:caps w:val="0"/>
          <w:color w:val="333333"/>
          <w:spacing w:val="0"/>
          <w:sz w:val="24"/>
          <w:szCs w:val="24"/>
          <w:shd w:val="clear" w:color="auto" w:fill="FFFFFF"/>
        </w:rPr>
        <w:t>其他补充事宜</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b w:val="0"/>
          <w:bCs w:val="0"/>
          <w:sz w:val="24"/>
          <w:szCs w:val="24"/>
        </w:rPr>
      </w:pPr>
      <w:r>
        <w:rPr>
          <w:rStyle w:val="38"/>
          <w:rFonts w:hint="eastAsia" w:ascii="仿宋" w:hAnsi="仿宋" w:eastAsia="仿宋" w:cs="仿宋"/>
          <w:b w:val="0"/>
          <w:bCs w:val="0"/>
          <w:i w:val="0"/>
          <w:caps w:val="0"/>
          <w:color w:val="333333"/>
          <w:spacing w:val="0"/>
          <w:sz w:val="24"/>
          <w:szCs w:val="24"/>
          <w:shd w:val="clear" w:color="auto" w:fill="FFFFFF"/>
          <w:lang w:val="en-US" w:eastAsia="zh-CN"/>
        </w:rPr>
        <w:t>1.</w:t>
      </w:r>
      <w:r>
        <w:rPr>
          <w:rStyle w:val="38"/>
          <w:rFonts w:hint="eastAsia" w:ascii="仿宋" w:hAnsi="仿宋" w:eastAsia="仿宋" w:cs="仿宋"/>
          <w:b w:val="0"/>
          <w:bCs w:val="0"/>
          <w:i w:val="0"/>
          <w:caps w:val="0"/>
          <w:color w:val="333333"/>
          <w:spacing w:val="0"/>
          <w:sz w:val="24"/>
          <w:szCs w:val="24"/>
          <w:shd w:val="clear" w:color="auto" w:fill="FFFFFF"/>
          <w:lang w:eastAsia="zh-CN"/>
        </w:rPr>
        <w:t>获取</w:t>
      </w:r>
      <w:r>
        <w:rPr>
          <w:rStyle w:val="38"/>
          <w:rFonts w:hint="eastAsia" w:ascii="仿宋" w:hAnsi="仿宋" w:eastAsia="仿宋" w:cs="仿宋"/>
          <w:b w:val="0"/>
          <w:bCs w:val="0"/>
          <w:i w:val="0"/>
          <w:caps w:val="0"/>
          <w:color w:val="333333"/>
          <w:spacing w:val="0"/>
          <w:sz w:val="24"/>
          <w:szCs w:val="24"/>
          <w:shd w:val="clear" w:color="auto" w:fill="FFFFFF"/>
        </w:rPr>
        <w:t>竞争性磋商文件请携带单位介绍信原件,经办人身份证原件及加盖供应商公章的复印件。</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val="0"/>
          <w:bCs/>
          <w:i w:val="0"/>
          <w:caps w:val="0"/>
          <w:color w:val="auto"/>
          <w:spacing w:val="0"/>
          <w:sz w:val="24"/>
          <w:szCs w:val="24"/>
          <w:shd w:val="clear" w:color="auto" w:fill="FFFFFF"/>
          <w:lang w:val="en-US" w:eastAsia="zh-CN"/>
        </w:rPr>
        <w:t>2.落实的政府采购政策：（1）《政府采购促进中小企业发展管理办法》（财库〔2020〕46号）；（2）《财政部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号）；（11）其他需要落实的政府采购政策，详见磋商文件。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333333"/>
          <w:spacing w:val="0"/>
          <w:sz w:val="24"/>
          <w:szCs w:val="24"/>
          <w:shd w:val="clear" w:fill="FFFFFF"/>
        </w:rPr>
      </w:pPr>
      <w:r>
        <w:rPr>
          <w:rFonts w:hint="eastAsia" w:ascii="仿宋" w:hAnsi="仿宋" w:eastAsia="仿宋" w:cs="仿宋"/>
          <w:b/>
          <w:i w:val="0"/>
          <w:caps w:val="0"/>
          <w:color w:val="333333"/>
          <w:spacing w:val="0"/>
          <w:sz w:val="24"/>
          <w:szCs w:val="24"/>
          <w:shd w:val="clear" w:fill="FFFFFF"/>
        </w:rPr>
        <w:t>七、对本次采购提出询问，请按以下方式联系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1</w:t>
      </w:r>
      <w:r>
        <w:rPr>
          <w:rFonts w:hint="eastAsia" w:ascii="仿宋" w:hAnsi="仿宋" w:eastAsia="仿宋" w:cs="仿宋"/>
          <w:i w:val="0"/>
          <w:caps w:val="0"/>
          <w:color w:val="auto"/>
          <w:spacing w:val="0"/>
          <w:sz w:val="24"/>
          <w:szCs w:val="24"/>
          <w:shd w:val="clear" w:color="auto" w:fill="FFFFFF"/>
          <w:lang w:val="en-US" w:eastAsia="zh-CN"/>
        </w:rPr>
        <w:t>.</w:t>
      </w:r>
      <w:r>
        <w:rPr>
          <w:rFonts w:hint="eastAsia" w:ascii="仿宋" w:hAnsi="仿宋" w:eastAsia="仿宋" w:cs="仿宋"/>
          <w:i w:val="0"/>
          <w:caps w:val="0"/>
          <w:color w:val="auto"/>
          <w:spacing w:val="0"/>
          <w:sz w:val="24"/>
          <w:szCs w:val="24"/>
          <w:shd w:val="clear" w:color="auto" w:fill="FFFFFF"/>
        </w:rPr>
        <w:t>采购人信息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名称：西安市蓝田县水务局（本级）</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地址：蓝田县新城路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val="en-US" w:eastAsia="zh-CN"/>
        </w:rPr>
        <w:t>联系方式</w:t>
      </w:r>
      <w:r>
        <w:rPr>
          <w:rFonts w:hint="eastAsia" w:ascii="仿宋" w:hAnsi="仿宋" w:eastAsia="仿宋" w:cs="仿宋"/>
          <w:i w:val="0"/>
          <w:caps w:val="0"/>
          <w:color w:val="auto"/>
          <w:spacing w:val="0"/>
          <w:sz w:val="24"/>
          <w:szCs w:val="24"/>
          <w:shd w:val="clear" w:color="auto" w:fill="FFFFFF"/>
        </w:rPr>
        <w:t>：18991136820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lang w:val="en-US" w:eastAsia="zh-CN"/>
        </w:rPr>
        <w:t>2.</w:t>
      </w:r>
      <w:r>
        <w:rPr>
          <w:rFonts w:hint="eastAsia" w:ascii="仿宋" w:hAnsi="仿宋" w:eastAsia="仿宋" w:cs="仿宋"/>
          <w:i w:val="0"/>
          <w:caps w:val="0"/>
          <w:color w:val="auto"/>
          <w:spacing w:val="0"/>
          <w:sz w:val="24"/>
          <w:szCs w:val="24"/>
          <w:shd w:val="clear" w:color="auto" w:fill="FFFFFF"/>
        </w:rPr>
        <w:t>采购代理机构信息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名称：华夏国际项目管理有限公司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地址：西安市高新区科技五路8号数字大厦11楼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u w:val="none"/>
          <w:shd w:val="clear" w:color="auto" w:fill="FFFFFF"/>
        </w:rPr>
      </w:pPr>
      <w:r>
        <w:rPr>
          <w:rFonts w:hint="eastAsia" w:ascii="仿宋" w:hAnsi="仿宋" w:eastAsia="仿宋" w:cs="仿宋"/>
          <w:i w:val="0"/>
          <w:caps w:val="0"/>
          <w:color w:val="auto"/>
          <w:spacing w:val="0"/>
          <w:sz w:val="24"/>
          <w:szCs w:val="24"/>
          <w:shd w:val="clear" w:color="auto" w:fill="FFFFFF"/>
        </w:rPr>
        <w:t>联系方式：029-88899970/72/73/75-81</w:t>
      </w:r>
      <w:r>
        <w:rPr>
          <w:rFonts w:hint="eastAsia" w:ascii="仿宋" w:hAnsi="仿宋" w:eastAsia="仿宋" w:cs="仿宋"/>
          <w:i w:val="0"/>
          <w:caps w:val="0"/>
          <w:color w:val="auto"/>
          <w:spacing w:val="0"/>
          <w:sz w:val="24"/>
          <w:szCs w:val="24"/>
          <w:shd w:val="clear" w:color="auto" w:fill="FFFFFF"/>
          <w:lang w:val="en-US" w:eastAsia="zh-CN"/>
        </w:rPr>
        <w:t>6</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color="auto" w:fill="FFFFFF"/>
          <w:lang w:val="en-US" w:eastAsia="zh-CN"/>
        </w:rPr>
        <w:t>3.项目联系方式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项目联系人：</w:t>
      </w:r>
      <w:r>
        <w:rPr>
          <w:rFonts w:hint="eastAsia" w:ascii="仿宋" w:hAnsi="仿宋" w:eastAsia="仿宋" w:cs="仿宋"/>
          <w:i w:val="0"/>
          <w:caps w:val="0"/>
          <w:color w:val="auto"/>
          <w:spacing w:val="0"/>
          <w:sz w:val="24"/>
          <w:szCs w:val="24"/>
          <w:shd w:val="clear" w:color="auto" w:fill="FFFFFF"/>
          <w:lang w:val="en-US" w:eastAsia="zh-CN"/>
        </w:rPr>
        <w:t>段晓琳</w:t>
      </w:r>
      <w:r>
        <w:rPr>
          <w:rFonts w:hint="eastAsia" w:ascii="仿宋" w:hAnsi="仿宋" w:eastAsia="仿宋" w:cs="仿宋"/>
          <w:i w:val="0"/>
          <w:caps w:val="0"/>
          <w:color w:val="auto"/>
          <w:spacing w:val="0"/>
          <w:sz w:val="24"/>
          <w:szCs w:val="24"/>
          <w:shd w:val="clear" w:color="auto" w:fill="FFFFFF"/>
        </w:rPr>
        <w:t>、张艳萍、李莹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u w:val="none"/>
          <w:shd w:val="clear" w:color="auto" w:fill="FFFFFF"/>
          <w:lang w:val="en-US" w:eastAsia="zh-CN"/>
        </w:rPr>
      </w:pPr>
      <w:r>
        <w:rPr>
          <w:rFonts w:hint="eastAsia" w:ascii="仿宋" w:hAnsi="仿宋" w:eastAsia="仿宋" w:cs="仿宋"/>
          <w:i w:val="0"/>
          <w:caps w:val="0"/>
          <w:color w:val="auto"/>
          <w:spacing w:val="0"/>
          <w:sz w:val="24"/>
          <w:szCs w:val="24"/>
          <w:shd w:val="clear" w:color="auto" w:fill="FFFFFF"/>
        </w:rPr>
        <w:t>联系方式：029-88899970/72/73/75</w:t>
      </w:r>
      <w:r>
        <w:rPr>
          <w:rFonts w:hint="eastAsia" w:ascii="仿宋" w:hAnsi="仿宋" w:eastAsia="仿宋" w:cs="仿宋"/>
          <w:i w:val="0"/>
          <w:caps w:val="0"/>
          <w:color w:val="auto"/>
          <w:spacing w:val="0"/>
          <w:sz w:val="24"/>
          <w:szCs w:val="24"/>
          <w:shd w:val="clear" w:color="auto" w:fill="FFFFFF"/>
          <w:lang w:val="en-US" w:eastAsia="zh-CN"/>
        </w:rPr>
        <w:t>-816</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仿宋" w:hAnsi="仿宋" w:eastAsia="仿宋" w:cs="仿宋"/>
          <w:i w:val="0"/>
          <w:caps w:val="0"/>
          <w:color w:val="333333"/>
          <w:spacing w:val="0"/>
          <w:sz w:val="24"/>
          <w:szCs w:val="24"/>
          <w:shd w:val="clear" w:fill="FFFFFF"/>
          <w:lang w:val="en-US" w:eastAsia="zh-CN"/>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333333"/>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rPr>
        <w:t>华夏国际项目管理有限公司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年0</w:t>
      </w:r>
      <w:r>
        <w:rPr>
          <w:rFonts w:hint="eastAsia" w:ascii="仿宋" w:hAnsi="仿宋" w:eastAsia="仿宋" w:cs="仿宋"/>
          <w:i w:val="0"/>
          <w:caps w:val="0"/>
          <w:color w:val="auto"/>
          <w:spacing w:val="0"/>
          <w:sz w:val="24"/>
          <w:szCs w:val="24"/>
          <w:shd w:val="clear" w:fill="FFFFFF"/>
          <w:lang w:val="en-US" w:eastAsia="zh-CN"/>
        </w:rPr>
        <w:t>9</w:t>
      </w:r>
      <w:r>
        <w:rPr>
          <w:rFonts w:hint="eastAsia" w:ascii="仿宋" w:hAnsi="仿宋" w:eastAsia="仿宋" w:cs="仿宋"/>
          <w:i w:val="0"/>
          <w:caps w:val="0"/>
          <w:color w:val="auto"/>
          <w:spacing w:val="0"/>
          <w:sz w:val="24"/>
          <w:szCs w:val="24"/>
          <w:shd w:val="clear" w:fill="FFFFFF"/>
        </w:rPr>
        <w:t>月</w:t>
      </w:r>
      <w:r>
        <w:rPr>
          <w:rFonts w:hint="eastAsia" w:ascii="仿宋" w:hAnsi="仿宋" w:eastAsia="仿宋" w:cs="仿宋"/>
          <w:i w:val="0"/>
          <w:caps w:val="0"/>
          <w:color w:val="auto"/>
          <w:spacing w:val="0"/>
          <w:sz w:val="24"/>
          <w:szCs w:val="24"/>
          <w:shd w:val="clear" w:fill="FFFFFF"/>
          <w:lang w:val="en-US" w:eastAsia="zh-CN"/>
        </w:rPr>
        <w:t>08</w:t>
      </w:r>
      <w:r>
        <w:rPr>
          <w:rFonts w:hint="eastAsia" w:ascii="仿宋" w:hAnsi="仿宋" w:eastAsia="仿宋" w:cs="仿宋"/>
          <w:i w:val="0"/>
          <w:caps w:val="0"/>
          <w:color w:val="auto"/>
          <w:spacing w:val="0"/>
          <w:sz w:val="24"/>
          <w:szCs w:val="24"/>
          <w:shd w:val="clear" w:fill="FFFFFF"/>
        </w:rPr>
        <w:t>日</w:t>
      </w:r>
    </w:p>
    <w:p>
      <w:pPr>
        <w:rPr>
          <w:rFonts w:hint="eastAsia" w:ascii="仿宋" w:hAnsi="仿宋" w:eastAsia="仿宋" w:cs="仿宋"/>
        </w:rPr>
      </w:pPr>
    </w:p>
    <w:p>
      <w:pPr>
        <w:pStyle w:val="4"/>
        <w:keepNext w:val="0"/>
        <w:pageBreakBefore/>
        <w:spacing w:line="350" w:lineRule="auto"/>
        <w:jc w:val="center"/>
        <w:rPr>
          <w:rFonts w:hint="eastAsia" w:ascii="仿宋" w:hAnsi="仿宋" w:eastAsia="仿宋" w:cs="仿宋"/>
        </w:rPr>
      </w:pPr>
      <w:bookmarkStart w:id="12" w:name="_Toc18593"/>
      <w:bookmarkStart w:id="13" w:name="_Toc421778363"/>
      <w:bookmarkStart w:id="14" w:name="_Toc18272"/>
      <w:r>
        <w:rPr>
          <w:rFonts w:hint="eastAsia" w:ascii="仿宋" w:hAnsi="仿宋" w:eastAsia="仿宋" w:cs="仿宋"/>
        </w:rPr>
        <w:t>第二章</w:t>
      </w:r>
      <w:bookmarkEnd w:id="12"/>
      <w:bookmarkEnd w:id="13"/>
      <w:r>
        <w:rPr>
          <w:rFonts w:hint="eastAsia" w:ascii="仿宋" w:hAnsi="仿宋" w:eastAsia="仿宋" w:cs="仿宋"/>
          <w:lang w:val="en-US" w:eastAsia="zh-CN"/>
        </w:rPr>
        <w:t xml:space="preserve">  </w:t>
      </w:r>
      <w:r>
        <w:rPr>
          <w:rFonts w:hint="eastAsia" w:ascii="仿宋" w:hAnsi="仿宋" w:eastAsia="仿宋" w:cs="仿宋"/>
        </w:rPr>
        <w:t>供应商须知</w:t>
      </w:r>
      <w:bookmarkEnd w:id="14"/>
    </w:p>
    <w:p>
      <w:pPr>
        <w:spacing w:line="360" w:lineRule="auto"/>
        <w:jc w:val="center"/>
        <w:outlineLvl w:val="1"/>
        <w:rPr>
          <w:rFonts w:hint="eastAsia" w:ascii="仿宋" w:hAnsi="仿宋" w:eastAsia="仿宋" w:cs="仿宋"/>
          <w:b/>
          <w:bCs/>
          <w:sz w:val="28"/>
          <w:szCs w:val="28"/>
        </w:rPr>
      </w:pPr>
      <w:bookmarkStart w:id="15" w:name="_Toc2215"/>
      <w:bookmarkStart w:id="16" w:name="_Toc420591642"/>
      <w:bookmarkStart w:id="17" w:name="_Toc421778364"/>
      <w:bookmarkStart w:id="18" w:name="_Toc19675"/>
      <w:bookmarkStart w:id="19" w:name="_Toc9103"/>
      <w:r>
        <w:rPr>
          <w:rFonts w:hint="eastAsia" w:ascii="仿宋" w:hAnsi="仿宋" w:eastAsia="仿宋" w:cs="仿宋"/>
          <w:b/>
          <w:bCs/>
          <w:sz w:val="28"/>
          <w:szCs w:val="28"/>
        </w:rPr>
        <w:t>供应商须知前附表</w:t>
      </w:r>
      <w:bookmarkEnd w:id="15"/>
      <w:bookmarkEnd w:id="16"/>
      <w:bookmarkEnd w:id="17"/>
      <w:bookmarkEnd w:id="18"/>
      <w:bookmarkEnd w:id="19"/>
    </w:p>
    <w:tbl>
      <w:tblPr>
        <w:tblStyle w:val="3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493"/>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2493"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6240"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1.1.2</w:t>
            </w:r>
          </w:p>
        </w:tc>
        <w:tc>
          <w:tcPr>
            <w:tcW w:w="2493" w:type="dxa"/>
            <w:vAlign w:val="center"/>
          </w:tcPr>
          <w:p>
            <w:pPr>
              <w:spacing w:line="360" w:lineRule="auto"/>
              <w:jc w:val="center"/>
              <w:rPr>
                <w:rFonts w:hint="eastAsia" w:ascii="仿宋" w:hAnsi="仿宋" w:eastAsia="仿宋" w:cs="仿宋"/>
                <w:color w:val="FF0000"/>
                <w:sz w:val="24"/>
                <w:szCs w:val="24"/>
              </w:rPr>
            </w:pPr>
            <w:r>
              <w:rPr>
                <w:rFonts w:hint="eastAsia" w:ascii="仿宋" w:hAnsi="仿宋" w:eastAsia="仿宋" w:cs="仿宋"/>
                <w:color w:val="auto"/>
                <w:sz w:val="24"/>
                <w:szCs w:val="24"/>
              </w:rPr>
              <w:t>采购人</w:t>
            </w:r>
          </w:p>
        </w:tc>
        <w:tc>
          <w:tcPr>
            <w:tcW w:w="6240" w:type="dxa"/>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名称：西安市蓝田县水务局（本级）</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i w:val="0"/>
                <w:caps w:val="0"/>
                <w:color w:val="auto"/>
                <w:spacing w:val="0"/>
                <w:sz w:val="24"/>
                <w:szCs w:val="24"/>
                <w:shd w:val="clear" w:color="auto" w:fill="FFFFFF"/>
              </w:rPr>
              <w:t>地址：蓝田县新城路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i w:val="0"/>
                <w:caps w:val="0"/>
                <w:color w:val="auto"/>
                <w:spacing w:val="0"/>
                <w:sz w:val="24"/>
                <w:szCs w:val="24"/>
                <w:shd w:val="clear" w:color="auto" w:fill="FFFFFF"/>
              </w:rPr>
            </w:pPr>
            <w:r>
              <w:rPr>
                <w:rFonts w:hint="eastAsia" w:ascii="仿宋" w:hAnsi="仿宋" w:eastAsia="仿宋" w:cs="仿宋"/>
                <w:color w:val="auto"/>
                <w:kern w:val="0"/>
                <w:sz w:val="24"/>
                <w:szCs w:val="24"/>
                <w:highlight w:val="none"/>
                <w:lang w:val="en-US" w:eastAsia="zh-CN" w:bidi="ar-SA"/>
              </w:rPr>
              <w:t>联系人：冯丹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color w:val="FF0000"/>
                <w:sz w:val="24"/>
                <w:szCs w:val="24"/>
              </w:rPr>
            </w:pPr>
            <w:r>
              <w:rPr>
                <w:rFonts w:hint="eastAsia" w:ascii="仿宋" w:hAnsi="仿宋" w:eastAsia="仿宋" w:cs="仿宋"/>
                <w:i w:val="0"/>
                <w:caps w:val="0"/>
                <w:color w:val="auto"/>
                <w:spacing w:val="0"/>
                <w:sz w:val="24"/>
                <w:szCs w:val="24"/>
                <w:shd w:val="clear" w:color="auto" w:fill="FFFFFF"/>
                <w:lang w:val="en-US" w:eastAsia="zh-CN"/>
              </w:rPr>
              <w:t>联系方式</w:t>
            </w:r>
            <w:r>
              <w:rPr>
                <w:rFonts w:hint="eastAsia" w:ascii="仿宋" w:hAnsi="仿宋" w:eastAsia="仿宋" w:cs="仿宋"/>
                <w:i w:val="0"/>
                <w:caps w:val="0"/>
                <w:color w:val="auto"/>
                <w:spacing w:val="0"/>
                <w:sz w:val="24"/>
                <w:szCs w:val="24"/>
                <w:shd w:val="clear" w:color="auto" w:fill="FFFFFF"/>
              </w:rPr>
              <w:t>：18991136820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240" w:type="dxa"/>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华夏国际项目管理有限公司</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西安市高新区科技五路</w:t>
            </w:r>
            <w:r>
              <w:rPr>
                <w:rFonts w:hint="eastAsia" w:ascii="仿宋" w:hAnsi="仿宋" w:eastAsia="仿宋" w:cs="仿宋"/>
                <w:sz w:val="24"/>
                <w:szCs w:val="24"/>
                <w:lang w:val="en-US" w:eastAsia="zh-CN"/>
              </w:rPr>
              <w:t>8号数字大厦11楼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color="auto" w:fill="FFFFFF"/>
              </w:rPr>
              <w:t>项目联系人：</w:t>
            </w:r>
            <w:r>
              <w:rPr>
                <w:rFonts w:hint="eastAsia" w:ascii="仿宋" w:hAnsi="仿宋" w:eastAsia="仿宋" w:cs="仿宋"/>
                <w:i w:val="0"/>
                <w:caps w:val="0"/>
                <w:color w:val="auto"/>
                <w:spacing w:val="0"/>
                <w:sz w:val="24"/>
                <w:szCs w:val="24"/>
                <w:shd w:val="clear" w:color="auto" w:fill="FFFFFF"/>
                <w:lang w:val="en-US" w:eastAsia="zh-CN"/>
              </w:rPr>
              <w:t>段晓琳</w:t>
            </w:r>
            <w:r>
              <w:rPr>
                <w:rFonts w:hint="eastAsia" w:ascii="仿宋" w:hAnsi="仿宋" w:eastAsia="仿宋" w:cs="仿宋"/>
                <w:i w:val="0"/>
                <w:caps w:val="0"/>
                <w:color w:val="auto"/>
                <w:spacing w:val="0"/>
                <w:sz w:val="24"/>
                <w:szCs w:val="24"/>
                <w:shd w:val="clear" w:color="auto" w:fill="FFFFFF"/>
              </w:rPr>
              <w:t>、张艳萍、李莹</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sz w:val="24"/>
                <w:szCs w:val="24"/>
              </w:rPr>
            </w:pPr>
            <w:r>
              <w:rPr>
                <w:rFonts w:hint="eastAsia" w:ascii="仿宋" w:hAnsi="仿宋" w:eastAsia="仿宋" w:cs="仿宋"/>
                <w:i w:val="0"/>
                <w:caps w:val="0"/>
                <w:color w:val="auto"/>
                <w:spacing w:val="0"/>
                <w:sz w:val="24"/>
                <w:szCs w:val="24"/>
                <w:shd w:val="clear" w:color="auto" w:fill="FFFFFF"/>
              </w:rPr>
              <w:t>联系方式：029-88899970/72/73/75-81</w:t>
            </w:r>
            <w:r>
              <w:rPr>
                <w:rFonts w:hint="eastAsia" w:ascii="仿宋" w:hAnsi="仿宋" w:eastAsia="仿宋" w:cs="仿宋"/>
                <w:i w:val="0"/>
                <w:caps w:val="0"/>
                <w:color w:val="auto"/>
                <w:spacing w:val="0"/>
                <w:sz w:val="24"/>
                <w:szCs w:val="24"/>
                <w:shd w:val="clear" w:color="auto" w:fill="FFFFFF"/>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1.1.5</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建设地点</w:t>
            </w:r>
          </w:p>
        </w:tc>
        <w:tc>
          <w:tcPr>
            <w:tcW w:w="6240" w:type="dxa"/>
            <w:vAlign w:val="center"/>
          </w:tcPr>
          <w:p>
            <w:pPr>
              <w:spacing w:line="360" w:lineRule="auto"/>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合同包1：</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蓝田县九间房镇</w:t>
            </w:r>
          </w:p>
          <w:p>
            <w:pPr>
              <w:spacing w:line="360" w:lineRule="auto"/>
              <w:rPr>
                <w:rFonts w:hint="eastAsia" w:ascii="仿宋" w:hAnsi="仿宋" w:eastAsia="仿宋" w:cs="仿宋"/>
                <w:sz w:val="24"/>
                <w:szCs w:val="24"/>
                <w:lang w:eastAsia="zh-CN"/>
              </w:rPr>
            </w:pPr>
            <w:r>
              <w:rPr>
                <w:rFonts w:hint="eastAsia" w:ascii="仿宋" w:hAnsi="仿宋" w:eastAsia="仿宋" w:cs="仿宋"/>
                <w:i w:val="0"/>
                <w:caps w:val="0"/>
                <w:color w:val="auto"/>
                <w:spacing w:val="0"/>
                <w:sz w:val="24"/>
                <w:szCs w:val="24"/>
                <w:highlight w:val="none"/>
                <w:shd w:val="clear" w:color="auto" w:fill="FFFFFF"/>
                <w:lang w:val="en-US" w:eastAsia="zh-CN"/>
              </w:rPr>
              <w:t>合同包2：</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蓝田县洩湖镇唐沟村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财政拨款</w:t>
            </w:r>
            <w:r>
              <w:rPr>
                <w:rFonts w:hint="eastAsia" w:ascii="仿宋" w:hAnsi="仿宋" w:eastAsia="仿宋" w:cs="仿宋"/>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1.2.2</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资金落实情况</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范围</w:t>
            </w:r>
          </w:p>
        </w:tc>
        <w:tc>
          <w:tcPr>
            <w:tcW w:w="6240" w:type="dxa"/>
            <w:vAlign w:val="center"/>
          </w:tcPr>
          <w:p>
            <w:pPr>
              <w:spacing w:line="360" w:lineRule="auto"/>
              <w:ind w:firstLine="480" w:firstLineChars="200"/>
              <w:rPr>
                <w:rFonts w:hint="eastAsia" w:ascii="仿宋" w:hAnsi="仿宋" w:eastAsia="仿宋" w:cs="仿宋"/>
                <w:sz w:val="24"/>
                <w:szCs w:val="24"/>
              </w:rPr>
            </w:pPr>
            <w:r>
              <w:rPr>
                <w:rFonts w:hint="eastAsia" w:ascii="仿宋" w:hAnsi="仿宋" w:eastAsia="仿宋" w:cs="仿宋"/>
                <w:i w:val="0"/>
                <w:caps w:val="0"/>
                <w:color w:val="auto"/>
                <w:spacing w:val="0"/>
                <w:sz w:val="24"/>
                <w:szCs w:val="24"/>
                <w:highlight w:val="none"/>
                <w:shd w:val="clear" w:color="auto" w:fill="FFFFFF"/>
                <w:lang w:val="en-US" w:eastAsia="zh-CN"/>
              </w:rPr>
              <w:t>合同包1：</w:t>
            </w:r>
            <w:r>
              <w:rPr>
                <w:rFonts w:hint="eastAsia" w:ascii="仿宋" w:hAnsi="仿宋" w:eastAsia="仿宋" w:cs="仿宋"/>
                <w:sz w:val="24"/>
                <w:szCs w:val="24"/>
              </w:rPr>
              <w:t>引水干渠修复改造：引水干渠总长860.9m，其中改造引水干渠796.1,m（桩号为0+000—0+144.2,0+172.8—0+679.1,0+700.0—0+845.6），修复引水干渠49.5m（桩号0+144.2—0+172.8，0+679.1—0+700.0m），修复引水管涵一座（桩号0+845.6—0+860.9）。</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南干渠修复改造：南干渠修复改造总长为200m，其中桩号S0+000.0—S0+035.5为原有设施，本次不进行改造修复，修复南干渠渠道总长为33.7m（桩号S0+035.5—S0+069.2），改造南干渠130.8m（桩号S0+000.0—桩号0+200.0）。</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新建退水渠：新建节制闸一座，新建退水渠100m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i w:val="0"/>
                <w:caps w:val="0"/>
                <w:color w:val="auto"/>
                <w:spacing w:val="0"/>
                <w:sz w:val="24"/>
                <w:szCs w:val="24"/>
                <w:highlight w:val="none"/>
                <w:shd w:val="clear" w:color="auto" w:fill="FFFFFF"/>
                <w:lang w:val="en-US" w:eastAsia="zh-CN"/>
              </w:rPr>
              <w:t>合同包2：</w:t>
            </w:r>
            <w:r>
              <w:rPr>
                <w:rFonts w:hint="eastAsia" w:ascii="仿宋" w:hAnsi="仿宋" w:eastAsia="仿宋" w:cs="仿宋"/>
                <w:sz w:val="24"/>
                <w:szCs w:val="24"/>
              </w:rPr>
              <w:t>新打330m深机井1眼，配套 200QJ10-390/45潜水泵1台，上水管为PE100—dn63—1.6Mpa管材，长度共1204m，50m³蓄水池1座，灌溉主干管采用PE100-dn63-1.0Mpa管材长900m，闸阀井2座，出水桩18个等其他附属设施。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1.3.2</w:t>
            </w:r>
          </w:p>
        </w:tc>
        <w:tc>
          <w:tcPr>
            <w:tcW w:w="2493" w:type="dxa"/>
            <w:vAlign w:val="center"/>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计划工期</w:t>
            </w:r>
          </w:p>
        </w:tc>
        <w:tc>
          <w:tcPr>
            <w:tcW w:w="6240" w:type="dxa"/>
            <w:vAlign w:val="center"/>
          </w:tcPr>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333333"/>
                <w:spacing w:val="0"/>
                <w:sz w:val="24"/>
                <w:szCs w:val="24"/>
                <w:shd w:val="clear" w:color="auto" w:fill="FFFFFF"/>
                <w:lang w:val="en-US" w:eastAsia="zh-CN"/>
              </w:rPr>
            </w:pPr>
            <w:r>
              <w:rPr>
                <w:rFonts w:hint="eastAsia" w:ascii="仿宋" w:hAnsi="仿宋" w:eastAsia="仿宋" w:cs="仿宋"/>
                <w:b w:val="0"/>
                <w:bCs/>
                <w:i w:val="0"/>
                <w:caps w:val="0"/>
                <w:color w:val="333333"/>
                <w:spacing w:val="0"/>
                <w:sz w:val="24"/>
                <w:szCs w:val="24"/>
                <w:shd w:val="clear" w:color="auto" w:fill="FFFFFF"/>
              </w:rPr>
              <w:t>合同包</w:t>
            </w:r>
            <w:r>
              <w:rPr>
                <w:rFonts w:hint="eastAsia" w:ascii="仿宋" w:hAnsi="仿宋" w:eastAsia="仿宋" w:cs="仿宋"/>
                <w:b w:val="0"/>
                <w:bCs/>
                <w:i w:val="0"/>
                <w:caps w:val="0"/>
                <w:color w:val="333333"/>
                <w:spacing w:val="0"/>
                <w:sz w:val="24"/>
                <w:szCs w:val="24"/>
                <w:shd w:val="clear" w:color="auto" w:fill="FFFFFF"/>
                <w:lang w:val="en-US" w:eastAsia="zh-CN"/>
              </w:rPr>
              <w:t>1：自合同签订之日起90日历天</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sz w:val="24"/>
                <w:szCs w:val="24"/>
              </w:rPr>
            </w:pPr>
            <w:r>
              <w:rPr>
                <w:rFonts w:hint="eastAsia" w:ascii="仿宋" w:hAnsi="仿宋" w:eastAsia="仿宋" w:cs="仿宋"/>
                <w:b w:val="0"/>
                <w:bCs/>
                <w:i w:val="0"/>
                <w:caps w:val="0"/>
                <w:color w:val="333333"/>
                <w:spacing w:val="0"/>
                <w:sz w:val="24"/>
                <w:szCs w:val="24"/>
                <w:shd w:val="clear" w:color="auto" w:fill="FFFFFF"/>
              </w:rPr>
              <w:t>合同包</w:t>
            </w:r>
            <w:r>
              <w:rPr>
                <w:rFonts w:hint="eastAsia" w:ascii="仿宋" w:hAnsi="仿宋" w:eastAsia="仿宋" w:cs="仿宋"/>
                <w:b w:val="0"/>
                <w:bCs/>
                <w:i w:val="0"/>
                <w:caps w:val="0"/>
                <w:color w:val="333333"/>
                <w:spacing w:val="0"/>
                <w:sz w:val="24"/>
                <w:szCs w:val="24"/>
                <w:shd w:val="clear" w:color="auto" w:fill="FFFFFF"/>
                <w:lang w:val="en-US" w:eastAsia="zh-CN"/>
              </w:rPr>
              <w:t>2：自合同签订之日起90日历天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质量标准</w:t>
            </w:r>
          </w:p>
        </w:tc>
        <w:tc>
          <w:tcPr>
            <w:tcW w:w="6240" w:type="dxa"/>
            <w:vAlign w:val="center"/>
          </w:tcPr>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sz w:val="24"/>
                <w:szCs w:val="24"/>
              </w:rPr>
            </w:pPr>
            <w:bookmarkStart w:id="20" w:name="OLE_LINK18"/>
            <w:bookmarkStart w:id="21" w:name="OLE_LINK34"/>
            <w:r>
              <w:rPr>
                <w:rFonts w:hint="eastAsia" w:ascii="仿宋" w:hAnsi="仿宋" w:eastAsia="仿宋" w:cs="仿宋"/>
                <w:b w:val="0"/>
                <w:bCs/>
                <w:i w:val="0"/>
                <w:caps w:val="0"/>
                <w:color w:val="333333"/>
                <w:spacing w:val="0"/>
                <w:sz w:val="24"/>
                <w:szCs w:val="24"/>
                <w:shd w:val="clear" w:color="auto" w:fill="FFFFFF"/>
              </w:rPr>
              <w:t>合同</w:t>
            </w:r>
            <w:r>
              <w:rPr>
                <w:rFonts w:hint="eastAsia" w:ascii="仿宋" w:hAnsi="仿宋" w:eastAsia="仿宋" w:cs="仿宋"/>
                <w:b w:val="0"/>
                <w:bCs/>
                <w:i w:val="0"/>
                <w:caps w:val="0"/>
                <w:color w:val="333333"/>
                <w:spacing w:val="0"/>
                <w:sz w:val="24"/>
                <w:szCs w:val="24"/>
                <w:highlight w:val="none"/>
                <w:shd w:val="clear" w:color="auto" w:fill="FFFFFF"/>
              </w:rPr>
              <w:t>包</w:t>
            </w:r>
            <w:r>
              <w:rPr>
                <w:rFonts w:hint="eastAsia" w:ascii="仿宋" w:hAnsi="仿宋" w:eastAsia="仿宋" w:cs="仿宋"/>
                <w:b w:val="0"/>
                <w:bCs/>
                <w:i w:val="0"/>
                <w:caps w:val="0"/>
                <w:color w:val="333333"/>
                <w:spacing w:val="0"/>
                <w:sz w:val="24"/>
                <w:szCs w:val="24"/>
                <w:highlight w:val="none"/>
                <w:shd w:val="clear" w:color="auto" w:fill="FFFFFF"/>
                <w:lang w:val="en-US" w:eastAsia="zh-CN"/>
              </w:rPr>
              <w:t>1、</w:t>
            </w:r>
            <w:r>
              <w:rPr>
                <w:rFonts w:hint="eastAsia" w:ascii="仿宋" w:hAnsi="仿宋" w:eastAsia="仿宋" w:cs="仿宋"/>
                <w:b w:val="0"/>
                <w:bCs/>
                <w:i w:val="0"/>
                <w:caps w:val="0"/>
                <w:color w:val="333333"/>
                <w:spacing w:val="0"/>
                <w:sz w:val="24"/>
                <w:szCs w:val="24"/>
                <w:highlight w:val="none"/>
                <w:shd w:val="clear" w:color="auto" w:fill="FFFFFF"/>
              </w:rPr>
              <w:t>合同包</w:t>
            </w:r>
            <w:r>
              <w:rPr>
                <w:rFonts w:hint="eastAsia" w:ascii="仿宋" w:hAnsi="仿宋" w:eastAsia="仿宋" w:cs="仿宋"/>
                <w:b w:val="0"/>
                <w:bCs/>
                <w:i w:val="0"/>
                <w:caps w:val="0"/>
                <w:color w:val="333333"/>
                <w:spacing w:val="0"/>
                <w:sz w:val="24"/>
                <w:szCs w:val="24"/>
                <w:highlight w:val="none"/>
                <w:shd w:val="clear" w:color="auto" w:fill="FFFFFF"/>
                <w:lang w:val="en-US" w:eastAsia="zh-CN"/>
              </w:rPr>
              <w:t>2：</w:t>
            </w:r>
            <w:r>
              <w:rPr>
                <w:rFonts w:hint="eastAsia" w:ascii="仿宋" w:hAnsi="仿宋" w:eastAsia="仿宋" w:cs="仿宋"/>
                <w:kern w:val="0"/>
                <w:sz w:val="24"/>
                <w:szCs w:val="24"/>
                <w:highlight w:val="none"/>
              </w:rPr>
              <w:t>符合国家现行有关施工质量验收规范“合格”要求</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1.4.1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资质证明文件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1、基本资格条件：符合《中华人民共和国政府采购法》第二十二条的规定，并提供以下资料；</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440" w:lineRule="exact"/>
              <w:ind w:left="42" w:leftChars="20" w:right="0" w:rightChars="0"/>
              <w:jc w:val="both"/>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是法人或其他组织的应提供营业执照等证明文件，</w:t>
            </w:r>
            <w:r>
              <w:rPr>
                <w:rFonts w:hint="eastAsia" w:ascii="仿宋" w:hAnsi="仿宋" w:eastAsia="仿宋" w:cs="仿宋"/>
                <w:b w:val="0"/>
                <w:bCs w:val="0"/>
                <w:sz w:val="24"/>
                <w:szCs w:val="24"/>
                <w:highlight w:val="none"/>
                <w:lang w:eastAsia="zh-CN"/>
              </w:rPr>
              <w:t>供应商</w:t>
            </w:r>
            <w:r>
              <w:rPr>
                <w:rFonts w:hint="eastAsia" w:ascii="仿宋" w:hAnsi="仿宋" w:eastAsia="仿宋" w:cs="仿宋"/>
                <w:b w:val="0"/>
                <w:bCs w:val="0"/>
                <w:sz w:val="24"/>
                <w:szCs w:val="24"/>
                <w:highlight w:val="none"/>
              </w:rPr>
              <w:t>是自然人的应提供有效的自然人身份证明</w:t>
            </w:r>
            <w:r>
              <w:rPr>
                <w:rFonts w:hint="eastAsia" w:ascii="仿宋" w:hAnsi="仿宋" w:eastAsia="仿宋" w:cs="仿宋"/>
                <w:b w:val="0"/>
                <w:bCs w:val="0"/>
                <w:sz w:val="24"/>
                <w:szCs w:val="24"/>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sz w:val="24"/>
                <w:szCs w:val="24"/>
              </w:rPr>
              <w:t>提供</w:t>
            </w:r>
            <w:r>
              <w:rPr>
                <w:rFonts w:hint="eastAsia" w:ascii="仿宋" w:hAnsi="仿宋" w:eastAsia="仿宋" w:cs="仿宋"/>
                <w:color w:val="auto"/>
                <w:sz w:val="24"/>
                <w:szCs w:val="24"/>
                <w:lang w:eastAsia="zh-CN"/>
              </w:rPr>
              <w:t>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lang w:eastAsia="zh-CN"/>
              </w:rPr>
              <w:t>或202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rPr>
              <w:t>经审计的财务报告（成立时间至提交</w:t>
            </w:r>
            <w:r>
              <w:rPr>
                <w:rFonts w:hint="eastAsia" w:ascii="仿宋" w:hAnsi="仿宋" w:eastAsia="仿宋" w:cs="仿宋"/>
                <w:color w:val="auto"/>
                <w:sz w:val="24"/>
                <w:szCs w:val="24"/>
                <w:lang w:eastAsia="zh-CN"/>
              </w:rPr>
              <w:t>磋商响应文件</w:t>
            </w:r>
            <w:r>
              <w:rPr>
                <w:rFonts w:hint="eastAsia" w:ascii="仿宋" w:hAnsi="仿宋" w:eastAsia="仿宋" w:cs="仿宋"/>
                <w:color w:val="auto"/>
                <w:sz w:val="24"/>
                <w:szCs w:val="24"/>
              </w:rPr>
              <w:t>截止时间不足一年的可提供成立后任意时段的资产负债表）</w:t>
            </w:r>
            <w:r>
              <w:rPr>
                <w:rFonts w:hint="eastAsia" w:ascii="仿宋" w:hAnsi="仿宋" w:eastAsia="仿宋" w:cs="仿宋"/>
                <w:color w:val="auto"/>
                <w:sz w:val="24"/>
                <w:szCs w:val="24"/>
                <w:lang w:val="en-US" w:eastAsia="zh-CN"/>
              </w:rPr>
              <w:t>或基本存款账户开户银行出具的资信证明及基本存款账户开户许可证（基本账户信息）或财政部门认可的政府采购专业担保机构出具的担保函；</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提供具有履行合同所必需的设备和专业技术能力的承诺；（格式自拟）</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sz w:val="24"/>
                <w:szCs w:val="24"/>
                <w:lang w:eastAsia="zh-CN"/>
              </w:rPr>
              <w:t>磋商</w:t>
            </w:r>
            <w:r>
              <w:rPr>
                <w:rFonts w:hint="eastAsia" w:ascii="仿宋" w:hAnsi="仿宋" w:eastAsia="仿宋" w:cs="仿宋"/>
                <w:sz w:val="24"/>
                <w:szCs w:val="24"/>
              </w:rPr>
              <w:t>截止日前一年内已缴纳的至少一个月的纳税证明或完税证明，依法免税的单位应提供相关证明材料；</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提供</w:t>
            </w:r>
            <w:r>
              <w:rPr>
                <w:rFonts w:hint="eastAsia" w:ascii="仿宋" w:hAnsi="仿宋" w:eastAsia="仿宋" w:cs="仿宋"/>
                <w:sz w:val="24"/>
                <w:szCs w:val="24"/>
                <w:lang w:eastAsia="zh-CN"/>
              </w:rPr>
              <w:t>磋商</w:t>
            </w:r>
            <w:r>
              <w:rPr>
                <w:rFonts w:hint="eastAsia" w:ascii="仿宋" w:hAnsi="仿宋" w:eastAsia="仿宋" w:cs="仿宋"/>
                <w:sz w:val="24"/>
                <w:szCs w:val="24"/>
              </w:rPr>
              <w:t>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参加政府采购活动前3年内，在经营活动中没有重大违法记录的书面声明</w:t>
            </w:r>
            <w:r>
              <w:rPr>
                <w:rFonts w:hint="eastAsia" w:ascii="仿宋" w:hAnsi="仿宋" w:eastAsia="仿宋" w:cs="仿宋"/>
                <w:sz w:val="24"/>
                <w:szCs w:val="24"/>
                <w:lang w:eastAsia="zh-CN"/>
              </w:rPr>
              <w:t>。</w:t>
            </w:r>
            <w:r>
              <w:rPr>
                <w:rFonts w:hint="eastAsia" w:ascii="仿宋" w:hAnsi="仿宋" w:eastAsia="仿宋" w:cs="仿宋"/>
                <w:b w:val="0"/>
                <w:bCs w:val="0"/>
                <w:color w:val="auto"/>
                <w:sz w:val="24"/>
                <w:szCs w:val="24"/>
                <w:highlight w:val="none"/>
                <w:lang w:val="en-US" w:eastAsia="zh-CN"/>
              </w:rPr>
              <w:t>（格式自拟）</w:t>
            </w:r>
          </w:p>
          <w:p>
            <w:pPr>
              <w:pStyle w:val="13"/>
              <w:numPr>
                <w:ilvl w:val="0"/>
                <w:numId w:val="4"/>
              </w:num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落实政府采购政策需满足的资格要求：</w:t>
            </w:r>
          </w:p>
          <w:p>
            <w:pPr>
              <w:pStyle w:val="13"/>
              <w:numPr>
                <w:ilvl w:val="0"/>
                <w:numId w:val="0"/>
              </w:numPr>
              <w:rPr>
                <w:rFonts w:hint="eastAsia" w:ascii="仿宋" w:hAnsi="仿宋" w:eastAsia="仿宋" w:cs="仿宋"/>
                <w:b/>
                <w:bCs/>
                <w:lang w:val="en-US" w:eastAsia="zh-CN"/>
              </w:rPr>
            </w:pPr>
            <w:r>
              <w:rPr>
                <w:rFonts w:hint="eastAsia" w:ascii="仿宋" w:hAnsi="仿宋" w:eastAsia="仿宋" w:cs="仿宋"/>
                <w:kern w:val="2"/>
                <w:sz w:val="24"/>
                <w:szCs w:val="24"/>
                <w:lang w:val="en-US" w:eastAsia="zh-CN" w:bidi="ar-SA"/>
              </w:rPr>
              <w:t>本项目</w:t>
            </w:r>
            <w:r>
              <w:rPr>
                <w:rFonts w:hint="eastAsia" w:ascii="仿宋" w:hAnsi="仿宋" w:eastAsia="仿宋" w:cs="仿宋"/>
                <w:b w:val="0"/>
                <w:bCs/>
                <w:i w:val="0"/>
                <w:caps w:val="0"/>
                <w:color w:val="333333"/>
                <w:spacing w:val="0"/>
                <w:sz w:val="24"/>
                <w:szCs w:val="24"/>
                <w:shd w:val="clear" w:color="auto" w:fill="FFFFFF"/>
              </w:rPr>
              <w:t>合同包</w:t>
            </w:r>
            <w:r>
              <w:rPr>
                <w:rFonts w:hint="eastAsia" w:ascii="仿宋" w:hAnsi="仿宋" w:eastAsia="仿宋" w:cs="仿宋"/>
                <w:b w:val="0"/>
                <w:bCs/>
                <w:i w:val="0"/>
                <w:caps w:val="0"/>
                <w:color w:val="333333"/>
                <w:spacing w:val="0"/>
                <w:sz w:val="24"/>
                <w:szCs w:val="24"/>
                <w:shd w:val="clear" w:color="auto" w:fill="FFFFFF"/>
                <w:lang w:val="en-US" w:eastAsia="zh-CN"/>
              </w:rPr>
              <w:t>1、</w:t>
            </w:r>
            <w:r>
              <w:rPr>
                <w:rFonts w:hint="eastAsia" w:ascii="仿宋" w:hAnsi="仿宋" w:eastAsia="仿宋" w:cs="仿宋"/>
                <w:b w:val="0"/>
                <w:bCs/>
                <w:i w:val="0"/>
                <w:caps w:val="0"/>
                <w:color w:val="333333"/>
                <w:spacing w:val="0"/>
                <w:sz w:val="24"/>
                <w:szCs w:val="24"/>
                <w:shd w:val="clear" w:color="auto" w:fill="FFFFFF"/>
              </w:rPr>
              <w:t>合同包</w:t>
            </w:r>
            <w:r>
              <w:rPr>
                <w:rFonts w:hint="eastAsia" w:ascii="仿宋" w:hAnsi="仿宋" w:eastAsia="仿宋" w:cs="仿宋"/>
                <w:b w:val="0"/>
                <w:bCs/>
                <w:i w:val="0"/>
                <w:caps w:val="0"/>
                <w:color w:val="333333"/>
                <w:spacing w:val="0"/>
                <w:sz w:val="24"/>
                <w:szCs w:val="24"/>
                <w:shd w:val="clear" w:color="auto" w:fill="FFFFFF"/>
                <w:lang w:val="en-US" w:eastAsia="zh-CN"/>
              </w:rPr>
              <w:t>2</w:t>
            </w:r>
            <w:r>
              <w:rPr>
                <w:rFonts w:hint="eastAsia" w:ascii="仿宋" w:hAnsi="仿宋" w:eastAsia="仿宋" w:cs="仿宋"/>
                <w:kern w:val="2"/>
                <w:sz w:val="24"/>
                <w:szCs w:val="24"/>
                <w:lang w:val="en-US" w:eastAsia="zh-CN" w:bidi="ar-SA"/>
              </w:rPr>
              <w:t>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13"/>
              <w:numPr>
                <w:ilvl w:val="0"/>
                <w:numId w:val="0"/>
              </w:num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3、特定资格条件（</w:t>
            </w:r>
            <w:r>
              <w:rPr>
                <w:rFonts w:hint="eastAsia" w:ascii="仿宋" w:hAnsi="仿宋" w:eastAsia="仿宋" w:cs="仿宋"/>
                <w:b/>
                <w:bCs/>
                <w:i w:val="0"/>
                <w:caps w:val="0"/>
                <w:color w:val="333333"/>
                <w:spacing w:val="0"/>
                <w:sz w:val="24"/>
                <w:szCs w:val="24"/>
                <w:shd w:val="clear" w:color="auto" w:fill="FFFFFF"/>
              </w:rPr>
              <w:t>合同包</w:t>
            </w:r>
            <w:r>
              <w:rPr>
                <w:rFonts w:hint="eastAsia" w:ascii="仿宋" w:hAnsi="仿宋" w:eastAsia="仿宋" w:cs="仿宋"/>
                <w:b/>
                <w:bCs/>
                <w:i w:val="0"/>
                <w:caps w:val="0"/>
                <w:color w:val="333333"/>
                <w:spacing w:val="0"/>
                <w:sz w:val="24"/>
                <w:szCs w:val="24"/>
                <w:shd w:val="clear" w:color="auto" w:fill="FFFFFF"/>
                <w:lang w:val="en-US" w:eastAsia="zh-CN"/>
              </w:rPr>
              <w:t>1、</w:t>
            </w:r>
            <w:r>
              <w:rPr>
                <w:rFonts w:hint="eastAsia" w:ascii="仿宋" w:hAnsi="仿宋" w:eastAsia="仿宋" w:cs="仿宋"/>
                <w:b/>
                <w:bCs/>
                <w:i w:val="0"/>
                <w:caps w:val="0"/>
                <w:color w:val="333333"/>
                <w:spacing w:val="0"/>
                <w:sz w:val="24"/>
                <w:szCs w:val="24"/>
                <w:shd w:val="clear" w:color="auto" w:fill="FFFFFF"/>
              </w:rPr>
              <w:t>合同包</w:t>
            </w:r>
            <w:r>
              <w:rPr>
                <w:rFonts w:hint="eastAsia" w:ascii="仿宋" w:hAnsi="仿宋" w:eastAsia="仿宋" w:cs="仿宋"/>
                <w:b/>
                <w:bCs/>
                <w:i w:val="0"/>
                <w:caps w:val="0"/>
                <w:color w:val="333333"/>
                <w:spacing w:val="0"/>
                <w:sz w:val="24"/>
                <w:szCs w:val="24"/>
                <w:shd w:val="clear" w:color="auto" w:fill="FFFFFF"/>
                <w:lang w:val="en-US" w:eastAsia="zh-CN"/>
              </w:rPr>
              <w:t>2</w:t>
            </w:r>
            <w:r>
              <w:rPr>
                <w:rFonts w:hint="eastAsia" w:ascii="仿宋" w:hAnsi="仿宋" w:eastAsia="仿宋" w:cs="仿宋"/>
                <w:b/>
                <w:bCs/>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outlineLvl w:val="9"/>
              <w:rPr>
                <w:rFonts w:hint="eastAsia" w:ascii="仿宋" w:hAnsi="仿宋" w:eastAsia="仿宋" w:cs="仿宋"/>
                <w:color w:val="FF0000"/>
                <w:sz w:val="24"/>
                <w:szCs w:val="24"/>
                <w:lang w:eastAsia="zh-CN"/>
              </w:rPr>
            </w:pPr>
            <w:r>
              <w:rPr>
                <w:rFonts w:hint="eastAsia" w:ascii="仿宋" w:hAnsi="仿宋" w:eastAsia="仿宋" w:cs="仿宋"/>
                <w:sz w:val="24"/>
                <w:szCs w:val="24"/>
                <w:lang w:val="en-US" w:eastAsia="zh-CN"/>
              </w:rPr>
              <w:t>（1）法定代表人授权书（附法定代表人、被授权人身份证复印件）及被授权人身份证（法定代表人直接参加招标，须提供法定代表人身份证明及身份证原件）；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i w:val="0"/>
                <w:caps w:val="0"/>
                <w:color w:val="auto"/>
                <w:spacing w:val="0"/>
                <w:sz w:val="24"/>
                <w:szCs w:val="24"/>
                <w:shd w:val="clear" w:fill="FFFFFF"/>
                <w:lang w:eastAsia="zh-CN"/>
              </w:rPr>
            </w:pPr>
            <w:r>
              <w:rPr>
                <w:rFonts w:hint="eastAsia" w:ascii="仿宋" w:hAnsi="仿宋" w:eastAsia="仿宋" w:cs="仿宋"/>
                <w:i w:val="0"/>
                <w:caps w:val="0"/>
                <w:color w:val="auto"/>
                <w:spacing w:val="0"/>
                <w:sz w:val="24"/>
                <w:szCs w:val="24"/>
                <w:shd w:val="clear" w:fill="FFFFFF"/>
                <w:lang w:val="en-US" w:eastAsia="zh-CN"/>
              </w:rPr>
              <w:t>（2）</w:t>
            </w:r>
            <w:r>
              <w:rPr>
                <w:rFonts w:hint="eastAsia" w:ascii="仿宋" w:hAnsi="仿宋" w:eastAsia="仿宋" w:cs="仿宋"/>
                <w:i w:val="0"/>
                <w:caps w:val="0"/>
                <w:color w:val="auto"/>
                <w:spacing w:val="0"/>
                <w:sz w:val="24"/>
                <w:szCs w:val="24"/>
                <w:shd w:val="clear" w:fill="FFFFFF"/>
                <w:lang w:eastAsia="zh-CN"/>
              </w:rPr>
              <w:t>具备建设行政主管部门颁发的水利水电工程施工总承包三级及以上资质证书，同时具有合格有效的安全生产许可证；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fill="FFFFFF"/>
                <w:lang w:val="en-US" w:eastAsia="zh-CN"/>
              </w:rPr>
              <w:t>（3）</w:t>
            </w:r>
            <w:r>
              <w:rPr>
                <w:rFonts w:hint="eastAsia" w:ascii="仿宋" w:hAnsi="仿宋" w:eastAsia="仿宋" w:cs="仿宋"/>
                <w:i w:val="0"/>
                <w:caps w:val="0"/>
                <w:color w:val="auto"/>
                <w:spacing w:val="0"/>
                <w:sz w:val="24"/>
                <w:szCs w:val="24"/>
                <w:shd w:val="clear" w:fill="FFFFFF"/>
                <w:lang w:eastAsia="zh-CN"/>
              </w:rPr>
              <w:t>拟派项目经理须具有水利水电工程专业二级及以上注册建造师证书和有效的安全生产考核证书（B证），</w:t>
            </w:r>
            <w:r>
              <w:rPr>
                <w:rFonts w:hint="eastAsia" w:ascii="仿宋" w:hAnsi="仿宋" w:eastAsia="仿宋" w:cs="仿宋"/>
                <w:i w:val="0"/>
                <w:caps w:val="0"/>
                <w:color w:val="auto"/>
                <w:spacing w:val="0"/>
                <w:sz w:val="24"/>
                <w:szCs w:val="24"/>
                <w:shd w:val="clear" w:fill="FFFFFF"/>
                <w:lang w:val="en-US" w:eastAsia="zh-CN"/>
              </w:rPr>
              <w:t>在本单位注册</w:t>
            </w:r>
            <w:r>
              <w:rPr>
                <w:rFonts w:hint="eastAsia" w:ascii="仿宋" w:hAnsi="仿宋" w:eastAsia="仿宋" w:cs="仿宋"/>
                <w:i w:val="0"/>
                <w:caps w:val="0"/>
                <w:color w:val="auto"/>
                <w:spacing w:val="0"/>
                <w:sz w:val="24"/>
                <w:szCs w:val="24"/>
                <w:shd w:val="clear" w:fill="FFFFFF"/>
                <w:lang w:eastAsia="zh-CN"/>
              </w:rPr>
              <w:t>且无在建工程、无不良记录（提供无在建工程、无不良记录承诺书）</w:t>
            </w:r>
            <w:r>
              <w:rPr>
                <w:rFonts w:hint="eastAsia" w:ascii="仿宋" w:hAnsi="仿宋" w:eastAsia="仿宋" w:cs="仿宋"/>
                <w:i w:val="0"/>
                <w:caps w:val="0"/>
                <w:color w:val="auto"/>
                <w:spacing w:val="0"/>
                <w:sz w:val="24"/>
                <w:szCs w:val="24"/>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（4）供应商未被“信用中国”网站（www.creditchina.gov.cn）列入失信被执行人和重大税收违法失信主体，未被中国政府采购网（www.ccgp.gov.cn）列入政府采购严重违法失信行为记录名单；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（5）本项目不接受联合体磋商。</w:t>
            </w:r>
          </w:p>
          <w:p>
            <w:pPr>
              <w:spacing w:line="360" w:lineRule="auto"/>
              <w:ind w:firstLine="48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4"/>
                <w:szCs w:val="24"/>
                <w:highlight w:val="none"/>
              </w:rPr>
              <w:t>以上为必备</w:t>
            </w:r>
            <w:r>
              <w:rPr>
                <w:rFonts w:hint="eastAsia" w:ascii="仿宋" w:hAnsi="仿宋" w:eastAsia="仿宋" w:cs="仿宋"/>
                <w:b/>
                <w:color w:val="auto"/>
                <w:sz w:val="24"/>
                <w:szCs w:val="24"/>
                <w:highlight w:val="none"/>
                <w:lang w:eastAsia="zh-CN"/>
              </w:rPr>
              <w:t>资格要求</w:t>
            </w:r>
            <w:r>
              <w:rPr>
                <w:rFonts w:hint="eastAsia" w:ascii="仿宋" w:hAnsi="仿宋" w:eastAsia="仿宋" w:cs="仿宋"/>
                <w:b/>
                <w:color w:val="auto"/>
                <w:sz w:val="24"/>
                <w:szCs w:val="24"/>
                <w:highlight w:val="none"/>
              </w:rPr>
              <w:t>，缺一项或某项达不到要求，按无效</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处理。除法定代表人授权书需将原件装订在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文件正本中外，其他所有资质证件的复印件必须加盖单位公章附在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文件中</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资质证件原件</w:t>
            </w:r>
            <w:r>
              <w:rPr>
                <w:rFonts w:hint="eastAsia" w:ascii="仿宋" w:hAnsi="仿宋" w:eastAsia="仿宋" w:cs="仿宋"/>
                <w:b/>
                <w:color w:val="FF0000"/>
                <w:sz w:val="24"/>
                <w:szCs w:val="24"/>
                <w:highlight w:val="none"/>
                <w:lang w:eastAsia="zh-CN"/>
              </w:rPr>
              <w:t>（</w:t>
            </w:r>
            <w:r>
              <w:rPr>
                <w:rFonts w:hint="eastAsia" w:ascii="仿宋" w:hAnsi="仿宋" w:eastAsia="仿宋" w:cs="仿宋"/>
                <w:b/>
                <w:color w:val="FF0000"/>
                <w:sz w:val="24"/>
                <w:szCs w:val="24"/>
                <w:highlight w:val="none"/>
                <w:lang w:val="en-US" w:eastAsia="zh-CN"/>
              </w:rPr>
              <w:t>特定资格条件2、3项除外</w:t>
            </w:r>
            <w:r>
              <w:rPr>
                <w:rFonts w:hint="eastAsia" w:ascii="仿宋" w:hAnsi="仿宋" w:eastAsia="仿宋" w:cs="仿宋"/>
                <w:b/>
                <w:color w:val="FF0000"/>
                <w:sz w:val="24"/>
                <w:szCs w:val="24"/>
                <w:highlight w:val="none"/>
                <w:lang w:eastAsia="zh-CN"/>
              </w:rPr>
              <w:t>）</w:t>
            </w:r>
            <w:r>
              <w:rPr>
                <w:rFonts w:hint="eastAsia" w:ascii="仿宋" w:hAnsi="仿宋" w:eastAsia="仿宋" w:cs="仿宋"/>
                <w:b/>
                <w:color w:val="auto"/>
                <w:sz w:val="24"/>
                <w:szCs w:val="24"/>
                <w:highlight w:val="none"/>
              </w:rPr>
              <w:t>随身携带以备审查。</w:t>
            </w:r>
            <w:r>
              <w:rPr>
                <w:rFonts w:hint="eastAsia" w:ascii="仿宋" w:hAnsi="仿宋" w:eastAsia="仿宋" w:cs="仿宋"/>
                <w:b/>
                <w:color w:val="auto"/>
                <w:sz w:val="24"/>
                <w:szCs w:val="24"/>
                <w:highlight w:val="none"/>
                <w:lang w:val="en-US" w:eastAsia="zh-CN"/>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color w:val="auto"/>
                <w:sz w:val="24"/>
                <w:szCs w:val="24"/>
              </w:rPr>
              <w:t>未注明要求原件</w:t>
            </w:r>
            <w:r>
              <w:rPr>
                <w:rFonts w:hint="eastAsia" w:ascii="仿宋" w:hAnsi="仿宋" w:eastAsia="仿宋" w:cs="仿宋"/>
                <w:color w:val="auto"/>
                <w:sz w:val="24"/>
                <w:szCs w:val="24"/>
                <w:lang w:eastAsia="zh-CN"/>
              </w:rPr>
              <w:t>（</w:t>
            </w:r>
            <w:r>
              <w:rPr>
                <w:rFonts w:hint="eastAsia" w:ascii="仿宋" w:hAnsi="仿宋" w:eastAsia="仿宋" w:cs="仿宋"/>
                <w:b/>
                <w:color w:val="FF0000"/>
                <w:sz w:val="24"/>
                <w:szCs w:val="24"/>
                <w:highlight w:val="none"/>
                <w:lang w:val="en-US" w:eastAsia="zh-CN"/>
              </w:rPr>
              <w:t>特定资格条件2、3项除外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的资格证明文件，在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后的任何时间，</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都有权随时要求审查原件</w:t>
            </w:r>
            <w:r>
              <w:rPr>
                <w:rFonts w:hint="eastAsia" w:ascii="仿宋" w:hAnsi="仿宋" w:eastAsia="仿宋" w:cs="仿宋"/>
                <w:color w:val="auto"/>
                <w:sz w:val="24"/>
                <w:szCs w:val="24"/>
                <w:lang w:eastAsia="zh-CN"/>
              </w:rPr>
              <w:t>（</w:t>
            </w:r>
            <w:r>
              <w:rPr>
                <w:rFonts w:hint="eastAsia" w:ascii="仿宋" w:hAnsi="仿宋" w:eastAsia="仿宋" w:cs="仿宋"/>
                <w:b/>
                <w:color w:val="FF0000"/>
                <w:sz w:val="24"/>
                <w:szCs w:val="24"/>
                <w:highlight w:val="none"/>
                <w:lang w:val="en-US" w:eastAsia="zh-CN"/>
              </w:rPr>
              <w:t>特定资格条件2、3项除外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，如果不能按规定时间提供，</w:t>
            </w:r>
            <w:r>
              <w:rPr>
                <w:rFonts w:hint="eastAsia" w:ascii="仿宋" w:hAnsi="仿宋" w:eastAsia="仿宋" w:cs="仿宋"/>
                <w:b w:val="0"/>
                <w:bCs/>
                <w:color w:val="auto"/>
                <w:sz w:val="24"/>
                <w:szCs w:val="24"/>
                <w:highlight w:val="none"/>
                <w:lang w:eastAsia="zh-CN"/>
              </w:rPr>
              <w:t>对供应商造成的不利后果</w:t>
            </w:r>
            <w:r>
              <w:rPr>
                <w:rFonts w:hint="eastAsia" w:ascii="仿宋" w:hAnsi="仿宋" w:eastAsia="仿宋" w:cs="仿宋"/>
                <w:color w:val="auto"/>
                <w:sz w:val="24"/>
                <w:szCs w:val="24"/>
                <w:lang w:eastAsia="zh-CN"/>
              </w:rPr>
              <w:t>由供应商自行承担</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踏勘现场</w:t>
            </w:r>
          </w:p>
        </w:tc>
        <w:tc>
          <w:tcPr>
            <w:tcW w:w="6240"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w:char="00FE"/>
            </w:r>
            <w:r>
              <w:rPr>
                <w:rFonts w:hint="eastAsia" w:ascii="仿宋" w:hAnsi="仿宋" w:eastAsia="仿宋" w:cs="仿宋"/>
                <w:color w:val="auto"/>
                <w:kern w:val="0"/>
                <w:sz w:val="24"/>
                <w:szCs w:val="24"/>
                <w:highlight w:val="none"/>
                <w:lang w:val="en-US" w:eastAsia="zh-CN" w:bidi="ar-SA"/>
              </w:rPr>
              <w:t>自行踏勘</w:t>
            </w:r>
          </w:p>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联系人：冯丹</w:t>
            </w:r>
          </w:p>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bidi="ar-SA"/>
              </w:rPr>
              <w:t>联系方式：</w:t>
            </w:r>
            <w:r>
              <w:rPr>
                <w:rFonts w:hint="eastAsia" w:ascii="仿宋" w:hAnsi="仿宋" w:eastAsia="仿宋" w:cs="仿宋"/>
                <w:i w:val="0"/>
                <w:caps w:val="0"/>
                <w:color w:val="auto"/>
                <w:spacing w:val="0"/>
                <w:sz w:val="24"/>
                <w:szCs w:val="24"/>
                <w:shd w:val="clear" w:color="auto" w:fill="FFFFFF"/>
              </w:rPr>
              <w:t>18991136820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1.10</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答疑会</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不召开；若有疑问，均应在</w:t>
            </w:r>
            <w:r>
              <w:rPr>
                <w:rFonts w:hint="eastAsia" w:ascii="仿宋" w:hAnsi="仿宋" w:eastAsia="仿宋" w:cs="仿宋"/>
                <w:color w:val="auto"/>
                <w:sz w:val="24"/>
                <w:szCs w:val="24"/>
                <w:highlight w:val="none"/>
                <w:lang w:eastAsia="zh-CN"/>
              </w:rPr>
              <w:t>磋商响应文件递交截止时间</w:t>
            </w:r>
            <w:r>
              <w:rPr>
                <w:rFonts w:hint="eastAsia" w:ascii="仿宋" w:hAnsi="仿宋" w:eastAsia="仿宋" w:cs="仿宋"/>
                <w:color w:val="auto"/>
                <w:sz w:val="24"/>
                <w:szCs w:val="24"/>
                <w:highlight w:val="none"/>
                <w:lang w:val="en-US" w:eastAsia="zh-CN"/>
              </w:rPr>
              <w:t>3日前</w:t>
            </w:r>
            <w:r>
              <w:rPr>
                <w:rFonts w:hint="eastAsia" w:ascii="仿宋" w:hAnsi="仿宋" w:eastAsia="仿宋" w:cs="仿宋"/>
                <w:color w:val="auto"/>
                <w:sz w:val="24"/>
                <w:szCs w:val="24"/>
                <w:highlight w:val="none"/>
              </w:rPr>
              <w:t>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1.11</w:t>
            </w:r>
          </w:p>
        </w:tc>
        <w:tc>
          <w:tcPr>
            <w:tcW w:w="2493"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分包</w:t>
            </w:r>
          </w:p>
        </w:tc>
        <w:tc>
          <w:tcPr>
            <w:tcW w:w="6240" w:type="dxa"/>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构成</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的其他材料</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澄清、修改、答疑文件、施工图纸、工程量清单等相关材料。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的疑问</w:t>
            </w:r>
          </w:p>
        </w:tc>
        <w:tc>
          <w:tcPr>
            <w:tcW w:w="6240" w:type="dxa"/>
            <w:vAlign w:val="center"/>
          </w:tcPr>
          <w:p>
            <w:pPr>
              <w:pStyle w:val="1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2.2.2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澄清</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的截止时间</w:t>
            </w:r>
          </w:p>
        </w:tc>
        <w:tc>
          <w:tcPr>
            <w:tcW w:w="6240"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3.1.1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构成</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的其他材料</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的要求认为有利于</w:t>
            </w:r>
            <w:r>
              <w:rPr>
                <w:rFonts w:hint="eastAsia" w:ascii="仿宋" w:hAnsi="仿宋" w:eastAsia="仿宋" w:cs="仿宋"/>
                <w:sz w:val="24"/>
                <w:szCs w:val="24"/>
                <w:lang w:eastAsia="zh-CN"/>
              </w:rPr>
              <w:t>磋商</w:t>
            </w:r>
            <w:r>
              <w:rPr>
                <w:rFonts w:hint="eastAsia" w:ascii="仿宋" w:hAnsi="仿宋" w:eastAsia="仿宋" w:cs="仿宋"/>
                <w:sz w:val="24"/>
                <w:szCs w:val="24"/>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3.2.1</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工程计价方式</w:t>
            </w:r>
          </w:p>
        </w:tc>
        <w:tc>
          <w:tcPr>
            <w:tcW w:w="6240" w:type="dxa"/>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lang w:val="en-US" w:eastAsia="zh-CN"/>
              </w:rPr>
              <w:t>项目合同包1、合同包2</w:t>
            </w:r>
            <w:r>
              <w:rPr>
                <w:rFonts w:hint="eastAsia" w:ascii="仿宋" w:hAnsi="仿宋" w:eastAsia="仿宋" w:cs="仿宋"/>
                <w:color w:val="auto"/>
                <w:sz w:val="24"/>
                <w:szCs w:val="24"/>
                <w:highlight w:val="none"/>
                <w:lang w:eastAsia="zh-CN"/>
              </w:rPr>
              <w:t>按照陕水规计发【2019】66号文《陕西省水利建筑工程概算定额》、《陕西省水利工程施工机械台班费定额》、水利部办财务函【2019】448号《水利部办公厅调整水利工程计价依据增值税计算标准的通知》等文件。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3.3.1</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磋商有效期</w:t>
            </w:r>
          </w:p>
        </w:tc>
        <w:tc>
          <w:tcPr>
            <w:tcW w:w="6240" w:type="dxa"/>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90日历天（从</w:t>
            </w:r>
            <w:r>
              <w:rPr>
                <w:rFonts w:hint="eastAsia" w:ascii="仿宋" w:hAnsi="仿宋" w:eastAsia="仿宋" w:cs="仿宋"/>
                <w:color w:val="auto"/>
                <w:sz w:val="24"/>
                <w:szCs w:val="24"/>
                <w:lang w:eastAsia="zh-CN"/>
              </w:rPr>
              <w:t>磋商响应文件递交</w:t>
            </w:r>
            <w:r>
              <w:rPr>
                <w:rFonts w:hint="eastAsia" w:ascii="仿宋" w:hAnsi="仿宋" w:eastAsia="仿宋" w:cs="仿宋"/>
                <w:color w:val="auto"/>
                <w:sz w:val="24"/>
                <w:szCs w:val="24"/>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3.4</w:t>
            </w:r>
          </w:p>
        </w:tc>
        <w:tc>
          <w:tcPr>
            <w:tcW w:w="249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磋商保证金</w:t>
            </w:r>
          </w:p>
        </w:tc>
        <w:tc>
          <w:tcPr>
            <w:tcW w:w="6240" w:type="dxa"/>
            <w:vAlign w:val="center"/>
          </w:tcPr>
          <w:p>
            <w:pPr>
              <w:pStyle w:val="18"/>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sz w:val="24"/>
                <w:szCs w:val="24"/>
              </w:rPr>
            </w:pPr>
            <w:r>
              <w:rPr>
                <w:rFonts w:hint="eastAsia" w:ascii="仿宋" w:hAnsi="仿宋" w:eastAsia="仿宋" w:cs="仿宋"/>
                <w:kern w:val="0"/>
                <w:sz w:val="24"/>
                <w:szCs w:val="22"/>
                <w:lang w:val="en-US" w:eastAsia="zh-CN" w:bidi="ar-SA"/>
              </w:rPr>
              <w:t xml:space="preserve">☑ </w:t>
            </w:r>
            <w:r>
              <w:rPr>
                <w:rFonts w:hint="eastAsia" w:ascii="仿宋" w:hAnsi="仿宋" w:eastAsia="仿宋" w:cs="仿宋"/>
                <w:kern w:val="0"/>
                <w:sz w:val="24"/>
                <w:szCs w:val="24"/>
                <w:lang w:val="en-US" w:eastAsia="zh-CN" w:bidi="ar-SA"/>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是否允许递交</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备选</w:t>
            </w:r>
            <w:r>
              <w:rPr>
                <w:rFonts w:hint="eastAsia" w:ascii="仿宋" w:hAnsi="仿宋" w:eastAsia="仿宋" w:cs="仿宋"/>
                <w:sz w:val="24"/>
                <w:szCs w:val="24"/>
                <w:lang w:eastAsia="zh-CN"/>
              </w:rPr>
              <w:t>磋商</w:t>
            </w:r>
            <w:r>
              <w:rPr>
                <w:rFonts w:hint="eastAsia" w:ascii="仿宋" w:hAnsi="仿宋" w:eastAsia="仿宋" w:cs="仿宋"/>
                <w:sz w:val="24"/>
                <w:szCs w:val="24"/>
              </w:rPr>
              <w:t>方案</w:t>
            </w:r>
          </w:p>
        </w:tc>
        <w:tc>
          <w:tcPr>
            <w:tcW w:w="6240" w:type="dxa"/>
            <w:vAlign w:val="center"/>
          </w:tcPr>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sym w:font="Wingdings" w:char="00A8"/>
            </w:r>
            <w:r>
              <w:rPr>
                <w:rFonts w:hint="eastAsia" w:ascii="仿宋" w:hAnsi="仿宋" w:eastAsia="仿宋" w:cs="仿宋"/>
                <w:sz w:val="24"/>
                <w:szCs w:val="24"/>
                <w:lang w:val="en-US" w:eastAsia="zh-CN"/>
              </w:rPr>
              <w:t>允许</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sym w:font="Wingdings" w:char="00FE"/>
            </w:r>
            <w:r>
              <w:rPr>
                <w:rFonts w:hint="eastAsia" w:ascii="仿宋" w:hAnsi="仿宋" w:eastAsia="仿宋" w:cs="仿宋"/>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3.6.3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签字或盖章要求</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封面、</w:t>
            </w:r>
            <w:r>
              <w:rPr>
                <w:rFonts w:hint="eastAsia" w:ascii="仿宋" w:hAnsi="仿宋" w:eastAsia="仿宋" w:cs="仿宋"/>
                <w:sz w:val="24"/>
                <w:szCs w:val="24"/>
                <w:lang w:eastAsia="zh-CN"/>
              </w:rPr>
              <w:t>磋商响应函</w:t>
            </w:r>
            <w:r>
              <w:rPr>
                <w:rFonts w:hint="eastAsia" w:ascii="仿宋" w:hAnsi="仿宋" w:eastAsia="仿宋" w:cs="仿宋"/>
                <w:sz w:val="24"/>
                <w:szCs w:val="24"/>
              </w:rPr>
              <w:t>及其它有要求处必须加盖</w:t>
            </w:r>
            <w:r>
              <w:rPr>
                <w:rFonts w:hint="eastAsia" w:ascii="仿宋" w:hAnsi="仿宋" w:eastAsia="仿宋" w:cs="仿宋"/>
                <w:sz w:val="24"/>
                <w:szCs w:val="24"/>
                <w:lang w:eastAsia="zh-CN"/>
              </w:rPr>
              <w:t>供应商</w:t>
            </w:r>
            <w:r>
              <w:rPr>
                <w:rFonts w:hint="eastAsia" w:ascii="仿宋" w:hAnsi="仿宋" w:eastAsia="仿宋" w:cs="仿宋"/>
                <w:sz w:val="24"/>
                <w:szCs w:val="24"/>
              </w:rPr>
              <w:t>公章并经法定代表人或其委托代理人签字或盖章。</w:t>
            </w:r>
            <w:bookmarkStart w:id="22" w:name="_Toc343511347"/>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应无涂改或行间插字和增删。如确需修改，修改处必须由</w:t>
            </w:r>
            <w:r>
              <w:rPr>
                <w:rFonts w:hint="eastAsia" w:ascii="仿宋" w:hAnsi="仿宋" w:eastAsia="仿宋" w:cs="仿宋"/>
                <w:sz w:val="24"/>
                <w:szCs w:val="24"/>
                <w:lang w:eastAsia="zh-CN"/>
              </w:rPr>
              <w:t>供应商</w:t>
            </w:r>
            <w:r>
              <w:rPr>
                <w:rFonts w:hint="eastAsia" w:ascii="仿宋" w:hAnsi="仿宋" w:eastAsia="仿宋" w:cs="仿宋"/>
                <w:sz w:val="24"/>
                <w:szCs w:val="24"/>
              </w:rPr>
              <w:t>加盖</w:t>
            </w:r>
            <w:r>
              <w:rPr>
                <w:rFonts w:hint="eastAsia" w:ascii="仿宋" w:hAnsi="仿宋" w:eastAsia="仿宋" w:cs="仿宋"/>
                <w:sz w:val="24"/>
                <w:szCs w:val="24"/>
                <w:lang w:eastAsia="zh-CN"/>
              </w:rPr>
              <w:t>供应商</w:t>
            </w:r>
            <w:r>
              <w:rPr>
                <w:rFonts w:hint="eastAsia" w:ascii="仿宋" w:hAnsi="仿宋" w:eastAsia="仿宋" w:cs="仿宋"/>
                <w:sz w:val="24"/>
                <w:szCs w:val="24"/>
              </w:rPr>
              <w:t>公章并经法定代表人或其委托代理人签字或盖章。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3.6.4</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份数</w:t>
            </w:r>
          </w:p>
        </w:tc>
        <w:tc>
          <w:tcPr>
            <w:tcW w:w="6240"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正本的份数：壹份；</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rPr>
              <w:t>副本的份数：</w:t>
            </w:r>
            <w:r>
              <w:rPr>
                <w:rFonts w:hint="eastAsia" w:ascii="仿宋" w:hAnsi="仿宋" w:eastAsia="仿宋" w:cs="仿宋"/>
                <w:sz w:val="24"/>
                <w:szCs w:val="24"/>
                <w:lang w:eastAsia="zh-CN"/>
              </w:rPr>
              <w:t>贰</w:t>
            </w:r>
            <w:r>
              <w:rPr>
                <w:rFonts w:hint="eastAsia" w:ascii="仿宋" w:hAnsi="仿宋" w:eastAsia="仿宋" w:cs="仿宋"/>
                <w:sz w:val="24"/>
                <w:szCs w:val="24"/>
              </w:rPr>
              <w:t>份</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报价一览表：</w:t>
            </w:r>
            <w:r>
              <w:rPr>
                <w:rFonts w:hint="eastAsia" w:ascii="仿宋" w:hAnsi="仿宋" w:eastAsia="仿宋" w:cs="仿宋"/>
                <w:sz w:val="24"/>
                <w:szCs w:val="24"/>
                <w:highlight w:val="none"/>
              </w:rPr>
              <w:t>壹</w:t>
            </w:r>
            <w:r>
              <w:rPr>
                <w:rFonts w:hint="eastAsia" w:ascii="仿宋" w:hAnsi="仿宋" w:eastAsia="仿宋" w:cs="仿宋"/>
                <w:sz w:val="24"/>
                <w:szCs w:val="24"/>
                <w:highlight w:val="none"/>
                <w:lang w:eastAsia="zh-CN"/>
              </w:rPr>
              <w:t>份；</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电子版（U盘）：壹份（需在盘面上标注</w:t>
            </w:r>
            <w:r>
              <w:rPr>
                <w:rFonts w:hint="eastAsia" w:ascii="仿宋" w:hAnsi="仿宋" w:eastAsia="仿宋" w:cs="仿宋"/>
                <w:sz w:val="24"/>
                <w:szCs w:val="24"/>
                <w:highlight w:val="none"/>
                <w:lang w:val="en-US" w:eastAsia="zh-CN"/>
              </w:rPr>
              <w:t>供应商全称、项目名称、编号、包号）</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电子版包括：</w:t>
            </w:r>
          </w:p>
          <w:p>
            <w:pPr>
              <w:numPr>
                <w:ilvl w:val="0"/>
                <w:numId w:val="5"/>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word版磋商响应文件；</w:t>
            </w:r>
          </w:p>
          <w:p>
            <w:pPr>
              <w:numPr>
                <w:ilvl w:val="0"/>
                <w:numId w:val="5"/>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磋商响应文件正本签字盖章后的PDF格式扫描件（与正本具有同等法律效力）。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4.1.2</w:t>
            </w:r>
          </w:p>
        </w:tc>
        <w:tc>
          <w:tcPr>
            <w:tcW w:w="249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密封要求</w:t>
            </w:r>
          </w:p>
        </w:tc>
        <w:tc>
          <w:tcPr>
            <w:tcW w:w="6240" w:type="dxa"/>
            <w:vAlign w:val="center"/>
          </w:tcPr>
          <w:p>
            <w:pPr>
              <w:numPr>
                <w:ilvl w:val="0"/>
                <w:numId w:val="0"/>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lang w:val="en-US" w:eastAsia="zh-CN"/>
              </w:rPr>
              <w:t>供应商</w:t>
            </w:r>
            <w:r>
              <w:rPr>
                <w:rFonts w:hint="eastAsia" w:ascii="仿宋" w:hAnsi="仿宋" w:eastAsia="仿宋" w:cs="仿宋"/>
                <w:sz w:val="24"/>
                <w:szCs w:val="24"/>
              </w:rPr>
              <w:t>应将</w:t>
            </w:r>
            <w:r>
              <w:rPr>
                <w:rFonts w:hint="eastAsia" w:ascii="仿宋" w:hAnsi="仿宋" w:eastAsia="仿宋" w:cs="仿宋"/>
                <w:sz w:val="24"/>
                <w:szCs w:val="24"/>
                <w:lang w:eastAsia="zh-CN"/>
              </w:rPr>
              <w:t>磋商</w:t>
            </w:r>
            <w:r>
              <w:rPr>
                <w:rFonts w:hint="eastAsia" w:ascii="仿宋" w:hAnsi="仿宋" w:eastAsia="仿宋" w:cs="仿宋"/>
                <w:sz w:val="24"/>
                <w:szCs w:val="24"/>
              </w:rPr>
              <w:t>文件正本、所有的副本、电子版本、</w:t>
            </w:r>
            <w:r>
              <w:rPr>
                <w:rFonts w:hint="eastAsia" w:ascii="仿宋" w:hAnsi="仿宋" w:eastAsia="仿宋" w:cs="仿宋"/>
                <w:sz w:val="24"/>
                <w:szCs w:val="24"/>
                <w:lang w:eastAsia="zh-CN"/>
              </w:rPr>
              <w:t>报价一览表</w:t>
            </w:r>
            <w:r>
              <w:rPr>
                <w:rFonts w:hint="eastAsia" w:ascii="仿宋" w:hAnsi="仿宋" w:eastAsia="仿宋" w:cs="仿宋"/>
                <w:sz w:val="24"/>
                <w:szCs w:val="24"/>
              </w:rPr>
              <w:t>分别单独密封在封袋中（封袋不得有破损）。封袋应加贴封条，并在封线处加盖</w:t>
            </w:r>
            <w:r>
              <w:rPr>
                <w:rFonts w:hint="eastAsia" w:ascii="仿宋" w:hAnsi="仿宋" w:eastAsia="仿宋" w:cs="仿宋"/>
                <w:sz w:val="24"/>
                <w:szCs w:val="24"/>
                <w:lang w:eastAsia="zh-CN"/>
              </w:rPr>
              <w:t>供应商</w:t>
            </w:r>
            <w:r>
              <w:rPr>
                <w:rFonts w:hint="eastAsia" w:ascii="仿宋" w:hAnsi="仿宋" w:eastAsia="仿宋" w:cs="仿宋"/>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4.1.</w:t>
            </w:r>
            <w:r>
              <w:rPr>
                <w:rFonts w:hint="eastAsia" w:ascii="仿宋" w:hAnsi="仿宋" w:eastAsia="仿宋" w:cs="仿宋"/>
                <w:sz w:val="24"/>
                <w:szCs w:val="24"/>
                <w:lang w:val="en-US" w:eastAsia="zh-CN"/>
              </w:rPr>
              <w:t>3</w:t>
            </w:r>
          </w:p>
        </w:tc>
        <w:tc>
          <w:tcPr>
            <w:tcW w:w="24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封套上写明</w:t>
            </w:r>
          </w:p>
        </w:tc>
        <w:tc>
          <w:tcPr>
            <w:tcW w:w="6240" w:type="dxa"/>
            <w:vAlign w:val="center"/>
          </w:tcPr>
          <w:p>
            <w:pPr>
              <w:spacing w:line="360" w:lineRule="auto"/>
              <w:rPr>
                <w:rFonts w:hint="default" w:ascii="仿宋" w:hAnsi="仿宋" w:eastAsia="仿宋" w:cs="仿宋"/>
                <w:color w:val="FF0000"/>
                <w:sz w:val="24"/>
                <w:szCs w:val="24"/>
                <w:highlight w:val="none"/>
                <w:lang w:val="en-US" w:eastAsia="zh-CN"/>
              </w:rPr>
            </w:pPr>
            <w:r>
              <w:rPr>
                <w:rFonts w:hint="eastAsia" w:ascii="仿宋" w:hAnsi="仿宋" w:eastAsia="仿宋" w:cs="仿宋"/>
                <w:sz w:val="24"/>
                <w:szCs w:val="24"/>
              </w:rPr>
              <w:t>1、</w:t>
            </w:r>
            <w:r>
              <w:rPr>
                <w:rFonts w:hint="eastAsia" w:ascii="仿宋" w:hAnsi="仿宋" w:eastAsia="仿宋" w:cs="仿宋"/>
                <w:sz w:val="24"/>
                <w:szCs w:val="24"/>
                <w:lang w:eastAsia="zh-CN"/>
              </w:rPr>
              <w:t>采购</w:t>
            </w:r>
            <w:r>
              <w:rPr>
                <w:rFonts w:hint="eastAsia" w:ascii="仿宋" w:hAnsi="仿宋" w:eastAsia="仿宋" w:cs="仿宋"/>
                <w:sz w:val="24"/>
                <w:szCs w:val="24"/>
              </w:rPr>
              <w:t>人名称：</w:t>
            </w:r>
            <w:r>
              <w:rPr>
                <w:rFonts w:hint="eastAsia" w:ascii="仿宋" w:hAnsi="仿宋" w:eastAsia="仿宋" w:cs="仿宋"/>
                <w:color w:val="auto"/>
                <w:sz w:val="24"/>
                <w:szCs w:val="24"/>
                <w:highlight w:val="none"/>
                <w:lang w:val="en-US" w:eastAsia="zh-CN"/>
              </w:rPr>
              <w:t>蓝田县水务局</w:t>
            </w:r>
          </w:p>
          <w:p>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名称以及标注“正本”、“副本”、“</w:t>
            </w:r>
            <w:r>
              <w:rPr>
                <w:rFonts w:hint="eastAsia" w:ascii="仿宋" w:hAnsi="仿宋" w:eastAsia="仿宋" w:cs="仿宋"/>
                <w:sz w:val="24"/>
                <w:szCs w:val="24"/>
                <w:lang w:eastAsia="zh-CN"/>
              </w:rPr>
              <w:t>报价一览表</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“电子版”字样，密封处应加盖</w:t>
            </w:r>
            <w:r>
              <w:rPr>
                <w:rFonts w:hint="eastAsia" w:ascii="仿宋" w:hAnsi="仿宋" w:eastAsia="仿宋" w:cs="仿宋"/>
                <w:sz w:val="24"/>
                <w:szCs w:val="24"/>
                <w:lang w:eastAsia="zh-CN"/>
              </w:rPr>
              <w:t>供应商</w:t>
            </w:r>
            <w:r>
              <w:rPr>
                <w:rFonts w:hint="eastAsia" w:ascii="仿宋" w:hAnsi="仿宋" w:eastAsia="仿宋" w:cs="仿宋"/>
                <w:sz w:val="24"/>
                <w:szCs w:val="24"/>
              </w:rPr>
              <w:t>公章。</w:t>
            </w:r>
          </w:p>
          <w:p>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项目名称）</w:t>
            </w:r>
            <w:r>
              <w:rPr>
                <w:rFonts w:hint="eastAsia" w:ascii="仿宋" w:hAnsi="仿宋" w:eastAsia="仿宋" w:cs="仿宋"/>
                <w:sz w:val="24"/>
                <w:szCs w:val="24"/>
                <w:lang w:eastAsia="zh-CN"/>
              </w:rPr>
              <w:t>竞争性</w:t>
            </w:r>
            <w:r>
              <w:rPr>
                <w:rFonts w:hint="eastAsia" w:ascii="仿宋" w:hAnsi="仿宋" w:eastAsia="仿宋" w:cs="仿宋"/>
                <w:sz w:val="24"/>
                <w:szCs w:val="24"/>
                <w:highlight w:val="none"/>
                <w:lang w:eastAsia="zh-CN"/>
              </w:rPr>
              <w:t>磋商响应文件</w:t>
            </w:r>
            <w:r>
              <w:rPr>
                <w:rFonts w:hint="eastAsia" w:ascii="仿宋" w:hAnsi="仿宋" w:eastAsia="仿宋" w:cs="仿宋"/>
                <w:sz w:val="24"/>
                <w:szCs w:val="24"/>
                <w:highlight w:val="none"/>
              </w:rPr>
              <w:t>在</w:t>
            </w:r>
            <w:r>
              <w:rPr>
                <w:rFonts w:hint="eastAsia" w:ascii="仿宋" w:hAnsi="仿宋" w:eastAsia="仿宋" w:cs="仿宋"/>
                <w:color w:val="auto"/>
                <w:sz w:val="24"/>
                <w:szCs w:val="24"/>
                <w:highlight w:val="none"/>
                <w:u w:val="singl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9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20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14</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4.2.2</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截止时间、地点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见磋商公告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w:t>
            </w:r>
            <w:r>
              <w:rPr>
                <w:rFonts w:hint="eastAsia" w:ascii="仿宋" w:hAnsi="仿宋" w:eastAsia="仿宋" w:cs="仿宋"/>
                <w:color w:val="auto"/>
                <w:sz w:val="24"/>
                <w:szCs w:val="24"/>
                <w:highlight w:val="none"/>
                <w:u w:val="none"/>
                <w:lang w:eastAsia="zh-CN"/>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4.2.3</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是否退还</w:t>
            </w:r>
            <w:r>
              <w:rPr>
                <w:rFonts w:hint="eastAsia" w:ascii="仿宋" w:hAnsi="仿宋" w:eastAsia="仿宋" w:cs="仿宋"/>
                <w:color w:val="auto"/>
                <w:sz w:val="24"/>
                <w:szCs w:val="24"/>
                <w:lang w:eastAsia="zh-CN"/>
              </w:rPr>
              <w:t>竞争性磋商响应文件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5.1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时间和地点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同响应文件递交截止时间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u w:val="none"/>
                <w:lang w:eastAsia="zh-CN"/>
              </w:rPr>
              <w:t>同响应文件递交地点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6.1.1</w:t>
            </w:r>
          </w:p>
        </w:tc>
        <w:tc>
          <w:tcPr>
            <w:tcW w:w="2493"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磋商小组</w:t>
            </w:r>
          </w:p>
        </w:tc>
        <w:tc>
          <w:tcPr>
            <w:tcW w:w="6240" w:type="dxa"/>
            <w:vAlign w:val="center"/>
          </w:tcPr>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由</w:t>
            </w:r>
            <w:r>
              <w:rPr>
                <w:rFonts w:hint="eastAsia" w:ascii="仿宋" w:hAnsi="仿宋" w:eastAsia="仿宋" w:cs="仿宋"/>
                <w:sz w:val="24"/>
                <w:szCs w:val="24"/>
                <w:lang w:eastAsia="zh-CN"/>
              </w:rPr>
              <w:t>采购人</w:t>
            </w:r>
            <w:r>
              <w:rPr>
                <w:rFonts w:hint="eastAsia" w:ascii="仿宋" w:hAnsi="仿宋" w:eastAsia="仿宋" w:cs="仿宋"/>
                <w:sz w:val="24"/>
                <w:szCs w:val="24"/>
              </w:rPr>
              <w:t>代表和具备相</w:t>
            </w:r>
            <w:r>
              <w:rPr>
                <w:rFonts w:hint="eastAsia" w:ascii="仿宋" w:hAnsi="仿宋" w:eastAsia="仿宋" w:cs="仿宋"/>
                <w:sz w:val="24"/>
                <w:szCs w:val="24"/>
                <w:highlight w:val="none"/>
              </w:rPr>
              <w:t>关专业的专家</w:t>
            </w:r>
            <w:r>
              <w:rPr>
                <w:rFonts w:hint="eastAsia" w:ascii="仿宋" w:hAnsi="仿宋" w:eastAsia="仿宋" w:cs="仿宋"/>
                <w:sz w:val="24"/>
                <w:szCs w:val="24"/>
                <w:highlight w:val="none"/>
                <w:lang w:eastAsia="zh-CN"/>
              </w:rPr>
              <w:t>等</w:t>
            </w:r>
            <w:r>
              <w:rPr>
                <w:rFonts w:hint="eastAsia" w:ascii="仿宋" w:hAnsi="仿宋" w:eastAsia="仿宋" w:cs="仿宋"/>
                <w:sz w:val="24"/>
                <w:szCs w:val="24"/>
                <w:highlight w:val="none"/>
                <w:lang w:val="en-US" w:eastAsia="zh-CN"/>
              </w:rPr>
              <w:t>3人以上单数组成</w:t>
            </w:r>
            <w:r>
              <w:rPr>
                <w:rFonts w:hint="eastAsia" w:ascii="仿宋" w:hAnsi="仿宋" w:eastAsia="仿宋" w:cs="仿宋"/>
                <w:sz w:val="24"/>
                <w:szCs w:val="24"/>
                <w:lang w:eastAsia="zh-CN"/>
              </w:rPr>
              <w:t>磋商小组</w:t>
            </w:r>
            <w:r>
              <w:rPr>
                <w:rFonts w:hint="eastAsia" w:ascii="仿宋" w:hAnsi="仿宋" w:eastAsia="仿宋" w:cs="仿宋"/>
                <w:sz w:val="24"/>
                <w:szCs w:val="24"/>
                <w:highlight w:val="none"/>
                <w:lang w:eastAsia="zh-CN"/>
              </w:rPr>
              <w:t>，其中采购人代表须持有授权书。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7.1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磋商小组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bookmarkStart w:id="23" w:name="OLE_LINK6"/>
            <w:r>
              <w:rPr>
                <w:rFonts w:hint="eastAsia" w:ascii="仿宋" w:hAnsi="仿宋" w:eastAsia="仿宋" w:cs="仿宋"/>
                <w:color w:val="auto"/>
                <w:sz w:val="24"/>
                <w:szCs w:val="24"/>
                <w:highlight w:val="none"/>
              </w:rPr>
              <w:t>推荐3名</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w:t>
            </w:r>
            <w:r>
              <w:rPr>
                <w:rFonts w:hint="eastAsia" w:ascii="仿宋" w:hAnsi="仿宋" w:eastAsia="仿宋" w:cs="仿宋"/>
                <w:color w:val="auto"/>
                <w:sz w:val="24"/>
                <w:szCs w:val="24"/>
                <w:highlight w:val="none"/>
                <w:lang w:eastAsia="zh-CN"/>
              </w:rPr>
              <w:t>保证金</w:t>
            </w:r>
          </w:p>
        </w:tc>
        <w:tc>
          <w:tcPr>
            <w:tcW w:w="6240" w:type="dxa"/>
            <w:vAlign w:val="center"/>
          </w:tcPr>
          <w:p>
            <w:pPr>
              <w:pStyle w:val="18"/>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highlight w:val="none"/>
              </w:rPr>
            </w:pPr>
            <w:bookmarkStart w:id="24" w:name="OLE_LINK97"/>
            <w:r>
              <w:rPr>
                <w:rFonts w:hint="eastAsia" w:ascii="仿宋" w:hAnsi="仿宋" w:eastAsia="仿宋" w:cs="仿宋"/>
                <w:b w:val="0"/>
                <w:bCs w:val="0"/>
                <w:color w:val="auto"/>
                <w:kern w:val="0"/>
                <w:sz w:val="24"/>
                <w:szCs w:val="24"/>
                <w:highlight w:val="none"/>
                <w:lang w:val="en-US" w:eastAsia="zh-CN" w:bidi="ar-SA"/>
              </w:rPr>
              <w:t>☑ 不要求提供</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exac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FF0000"/>
                <w:sz w:val="24"/>
                <w:szCs w:val="24"/>
                <w:highlight w:val="none"/>
              </w:rPr>
            </w:pPr>
            <w:r>
              <w:rPr>
                <w:rFonts w:hint="eastAsia" w:ascii="仿宋" w:hAnsi="仿宋" w:eastAsia="仿宋" w:cs="仿宋"/>
                <w:b/>
                <w:bCs/>
                <w:sz w:val="24"/>
                <w:szCs w:val="24"/>
                <w:lang w:eastAsia="zh-CN"/>
              </w:rPr>
              <w:t>招标</w:t>
            </w:r>
            <w:r>
              <w:rPr>
                <w:rFonts w:hint="eastAsia" w:ascii="仿宋" w:hAnsi="仿宋" w:eastAsia="仿宋" w:cs="仿宋"/>
                <w:b/>
                <w:bCs/>
                <w:sz w:val="24"/>
                <w:szCs w:val="24"/>
              </w:rPr>
              <w:t>代理服务费</w:t>
            </w:r>
          </w:p>
        </w:tc>
        <w:tc>
          <w:tcPr>
            <w:tcW w:w="6240"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440" w:lineRule="exact"/>
              <w:textAlignment w:val="auto"/>
              <w:rPr>
                <w:rFonts w:hint="eastAsia"/>
                <w:lang w:eastAsia="zh-CN"/>
              </w:rPr>
            </w:pPr>
            <w:r>
              <w:rPr>
                <w:rFonts w:hint="eastAsia" w:ascii="仿宋" w:hAnsi="仿宋" w:eastAsia="仿宋" w:cs="仿宋"/>
                <w:color w:val="auto"/>
                <w:sz w:val="24"/>
                <w:szCs w:val="24"/>
                <w:highlight w:val="none"/>
                <w:u w:val="none"/>
                <w:lang w:val="en-US" w:eastAsia="zh-CN"/>
              </w:rPr>
              <w:t>定额收取：合同包1：蓝田县九间房灌区修复改造工程¥8900元，合同包2：蓝田县洩湖镇唐沟村灌溉工程项目¥7400元。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lang w:eastAsia="zh-CN"/>
              </w:rPr>
              <w:t>由采购人</w:t>
            </w:r>
            <w:r>
              <w:rPr>
                <w:rFonts w:hint="eastAsia" w:ascii="仿宋" w:hAnsi="仿宋" w:eastAsia="仿宋" w:cs="仿宋"/>
                <w:color w:val="auto"/>
                <w:sz w:val="24"/>
                <w:szCs w:val="24"/>
                <w:highlight w:val="none"/>
                <w:u w:val="none"/>
                <w:lang w:val="en-US" w:eastAsia="zh-CN"/>
              </w:rPr>
              <w:t>于招标工作结束后3日内支付完毕。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yellow"/>
                <w:lang w:eastAsia="zh-CN"/>
              </w:rPr>
            </w:pP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exact"/>
          <w:jc w:val="center"/>
        </w:trPr>
        <w:tc>
          <w:tcPr>
            <w:tcW w:w="9706"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（1）本项目合同包1、合同包2专门面向中小企业采购。</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（2）本项目属性为工程。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lang w:val="en-US" w:eastAsia="zh-CN"/>
              </w:rPr>
            </w:pPr>
            <w:r>
              <w:rPr>
                <w:rFonts w:hint="eastAsia" w:ascii="仿宋" w:hAnsi="仿宋" w:eastAsia="仿宋" w:cs="仿宋"/>
                <w:color w:val="auto"/>
                <w:sz w:val="24"/>
                <w:szCs w:val="24"/>
                <w:highlight w:val="none"/>
                <w:lang w:val="en-US" w:eastAsia="zh-CN"/>
              </w:rPr>
              <w:t>（3）本项目采购标的所属行业为：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合同包1：</w:t>
            </w:r>
            <w:r>
              <w:rPr>
                <w:rFonts w:hint="eastAsia" w:ascii="仿宋" w:hAnsi="仿宋" w:eastAsia="仿宋" w:cs="仿宋"/>
                <w:color w:val="auto"/>
                <w:sz w:val="24"/>
                <w:szCs w:val="24"/>
                <w:highlight w:val="none"/>
                <w:u w:val="single"/>
                <w:lang w:val="en-US" w:eastAsia="zh-CN"/>
              </w:rPr>
              <w:t xml:space="preserve"> 建筑业  ，</w:t>
            </w:r>
            <w:r>
              <w:rPr>
                <w:rFonts w:hint="eastAsia" w:ascii="仿宋" w:hAnsi="仿宋" w:eastAsia="仿宋" w:cs="仿宋"/>
                <w:sz w:val="24"/>
                <w:szCs w:val="24"/>
                <w:highlight w:val="none"/>
                <w:u w:val="single"/>
                <w:lang w:val="en-US" w:eastAsia="zh-CN"/>
              </w:rPr>
              <w:t>合包2</w:t>
            </w:r>
            <w:r>
              <w:rPr>
                <w:rFonts w:hint="eastAsia" w:ascii="仿宋" w:hAnsi="仿宋" w:eastAsia="仿宋" w:cs="仿宋"/>
                <w:color w:val="auto"/>
                <w:sz w:val="24"/>
                <w:szCs w:val="24"/>
                <w:highlight w:val="none"/>
                <w:u w:val="single"/>
                <w:lang w:val="en-US" w:eastAsia="zh-CN"/>
              </w:rPr>
              <w:t xml:space="preserve">  建筑业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sz w:val="24"/>
                <w:szCs w:val="24"/>
              </w:rPr>
            </w:pPr>
            <w:r>
              <w:rPr>
                <w:rFonts w:hint="eastAsia" w:ascii="仿宋" w:hAnsi="仿宋" w:eastAsia="仿宋" w:cs="仿宋"/>
                <w:sz w:val="24"/>
                <w:szCs w:val="24"/>
              </w:rPr>
              <w:t>构成本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各个组成部分的文件，未经</w:t>
            </w:r>
            <w:r>
              <w:rPr>
                <w:rFonts w:hint="eastAsia" w:ascii="仿宋" w:hAnsi="仿宋" w:eastAsia="仿宋" w:cs="仿宋"/>
                <w:sz w:val="24"/>
                <w:szCs w:val="24"/>
                <w:lang w:eastAsia="zh-CN"/>
              </w:rPr>
              <w:t>采购</w:t>
            </w:r>
            <w:r>
              <w:rPr>
                <w:rFonts w:hint="eastAsia" w:ascii="仿宋" w:hAnsi="仿宋" w:eastAsia="仿宋" w:cs="仿宋"/>
                <w:sz w:val="24"/>
                <w:szCs w:val="24"/>
              </w:rPr>
              <w:t>人书面同意，</w:t>
            </w:r>
            <w:r>
              <w:rPr>
                <w:rFonts w:hint="eastAsia" w:ascii="仿宋" w:hAnsi="仿宋" w:eastAsia="仿宋" w:cs="仿宋"/>
                <w:sz w:val="24"/>
                <w:szCs w:val="24"/>
                <w:lang w:eastAsia="zh-CN"/>
              </w:rPr>
              <w:t>供应商</w:t>
            </w:r>
            <w:r>
              <w:rPr>
                <w:rFonts w:hint="eastAsia" w:ascii="仿宋" w:hAnsi="仿宋" w:eastAsia="仿宋" w:cs="仿宋"/>
                <w:sz w:val="24"/>
                <w:szCs w:val="24"/>
              </w:rPr>
              <w:t>不得擅自复印和用于非本招标项目所需的其他目的。</w:t>
            </w:r>
            <w:r>
              <w:rPr>
                <w:rFonts w:hint="eastAsia" w:ascii="仿宋" w:hAnsi="仿宋" w:eastAsia="仿宋" w:cs="仿宋"/>
                <w:sz w:val="24"/>
                <w:szCs w:val="24"/>
                <w:lang w:eastAsia="zh-CN"/>
              </w:rPr>
              <w:t>采购</w:t>
            </w:r>
            <w:r>
              <w:rPr>
                <w:rFonts w:hint="eastAsia" w:ascii="仿宋" w:hAnsi="仿宋" w:eastAsia="仿宋" w:cs="仿宋"/>
                <w:sz w:val="24"/>
                <w:szCs w:val="24"/>
              </w:rPr>
              <w:t>人全部或者部分使用未</w:t>
            </w:r>
            <w:r>
              <w:rPr>
                <w:rFonts w:hint="eastAsia" w:ascii="仿宋" w:hAnsi="仿宋" w:eastAsia="仿宋" w:cs="仿宋"/>
                <w:sz w:val="24"/>
                <w:szCs w:val="24"/>
                <w:lang w:eastAsia="zh-CN"/>
              </w:rPr>
              <w:t>成交</w:t>
            </w:r>
            <w:r>
              <w:rPr>
                <w:rFonts w:hint="eastAsia" w:ascii="仿宋" w:hAnsi="仿宋" w:eastAsia="仿宋" w:cs="仿宋"/>
                <w:sz w:val="24"/>
                <w:szCs w:val="24"/>
              </w:rPr>
              <w:t>人</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sz w:val="24"/>
                <w:szCs w:val="24"/>
              </w:rPr>
            </w:pPr>
            <w:r>
              <w:rPr>
                <w:rFonts w:hint="eastAsia" w:ascii="仿宋" w:hAnsi="仿宋" w:eastAsia="仿宋" w:cs="仿宋"/>
                <w:sz w:val="24"/>
                <w:szCs w:val="24"/>
              </w:rPr>
              <w:t>构成</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组成部分的“通用合同条款”、“专用合同条款”、“技术标准和要求”和“工程量清单”等章节中出现的措辞“发包人”和“承包人”，在</w:t>
            </w:r>
            <w:r>
              <w:rPr>
                <w:rFonts w:hint="eastAsia" w:ascii="仿宋" w:hAnsi="仿宋" w:eastAsia="仿宋" w:cs="仿宋"/>
                <w:sz w:val="24"/>
                <w:szCs w:val="24"/>
                <w:lang w:eastAsia="zh-CN"/>
              </w:rPr>
              <w:t>磋商</w:t>
            </w:r>
            <w:r>
              <w:rPr>
                <w:rFonts w:hint="eastAsia" w:ascii="仿宋" w:hAnsi="仿宋" w:eastAsia="仿宋" w:cs="仿宋"/>
                <w:sz w:val="24"/>
                <w:szCs w:val="24"/>
              </w:rPr>
              <w:t>阶段应当分别按“</w:t>
            </w:r>
            <w:r>
              <w:rPr>
                <w:rFonts w:hint="eastAsia" w:ascii="仿宋" w:hAnsi="仿宋" w:eastAsia="仿宋" w:cs="仿宋"/>
                <w:sz w:val="24"/>
                <w:szCs w:val="24"/>
                <w:lang w:eastAsia="zh-CN"/>
              </w:rPr>
              <w:t>采购</w:t>
            </w:r>
            <w:r>
              <w:rPr>
                <w:rFonts w:hint="eastAsia" w:ascii="仿宋" w:hAnsi="仿宋" w:eastAsia="仿宋" w:cs="仿宋"/>
                <w:sz w:val="24"/>
                <w:szCs w:val="24"/>
              </w:rPr>
              <w:t>人”和“</w:t>
            </w:r>
            <w:r>
              <w:rPr>
                <w:rFonts w:hint="eastAsia" w:ascii="仿宋" w:hAnsi="仿宋" w:eastAsia="仿宋" w:cs="仿宋"/>
                <w:sz w:val="24"/>
                <w:szCs w:val="24"/>
                <w:lang w:eastAsia="zh-CN"/>
              </w:rPr>
              <w:t>供应商</w:t>
            </w:r>
            <w:r>
              <w:rPr>
                <w:rFonts w:hint="eastAsia" w:ascii="仿宋" w:hAnsi="仿宋" w:eastAsia="仿宋" w:cs="仿宋"/>
                <w:sz w:val="24"/>
                <w:szCs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sz w:val="24"/>
                <w:szCs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68" w:leftChars="-2" w:hanging="72" w:hangingChars="30"/>
              <w:textAlignment w:val="auto"/>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由</w:t>
            </w:r>
            <w:r>
              <w:rPr>
                <w:rFonts w:hint="eastAsia" w:ascii="仿宋" w:hAnsi="仿宋" w:eastAsia="仿宋" w:cs="仿宋"/>
                <w:sz w:val="24"/>
                <w:szCs w:val="24"/>
                <w:lang w:eastAsia="zh-CN"/>
              </w:rPr>
              <w:t>采购</w:t>
            </w:r>
            <w:r>
              <w:rPr>
                <w:rFonts w:hint="eastAsia" w:ascii="仿宋" w:hAnsi="仿宋" w:eastAsia="仿宋" w:cs="仿宋"/>
                <w:sz w:val="24"/>
                <w:szCs w:val="24"/>
              </w:rPr>
              <w:t>人和</w:t>
            </w:r>
            <w:r>
              <w:rPr>
                <w:rFonts w:hint="eastAsia" w:ascii="仿宋" w:hAnsi="仿宋" w:eastAsia="仿宋" w:cs="仿宋"/>
                <w:sz w:val="24"/>
                <w:szCs w:val="24"/>
                <w:lang w:eastAsia="zh-CN"/>
              </w:rPr>
              <w:t>采购</w:t>
            </w:r>
            <w:r>
              <w:rPr>
                <w:rFonts w:hint="eastAsia" w:ascii="仿宋" w:hAnsi="仿宋" w:eastAsia="仿宋" w:cs="仿宋"/>
                <w:sz w:val="24"/>
                <w:szCs w:val="24"/>
              </w:rPr>
              <w:t>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exact"/>
          <w:jc w:val="center"/>
        </w:trPr>
        <w:tc>
          <w:tcPr>
            <w:tcW w:w="970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招标代理服务费账户：</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户名：华夏国际项目管理有限公司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开户行：中国光大银行西安南二环支行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账号：78620188000097418</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lang w:val="en-US" w:eastAsia="zh-CN"/>
              </w:rPr>
              <w:t>请成交供应商按照要求将招标代理服务费汇入以上指定账户，如因自身原因发生错误，产生的不利后果均由成交供应商自行承担。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color w:val="auto"/>
                <w:sz w:val="24"/>
                <w:szCs w:val="24"/>
                <w:highlight w:val="none"/>
                <w:lang w:val="en-US" w:eastAsia="zh-CN"/>
              </w:rPr>
            </w:pPr>
            <w:bookmarkStart w:id="25" w:name="_Toc1185"/>
            <w:r>
              <w:rPr>
                <w:rFonts w:hint="eastAsia" w:ascii="仿宋" w:hAnsi="仿宋" w:eastAsia="仿宋" w:cs="仿宋"/>
                <w:b/>
                <w:bCs/>
                <w:color w:val="auto"/>
                <w:sz w:val="24"/>
                <w:szCs w:val="24"/>
                <w:highlight w:val="none"/>
                <w:lang w:val="en-US" w:eastAsia="zh-CN"/>
              </w:rPr>
              <w:t>信用担保</w:t>
            </w:r>
            <w:bookmarkEnd w:id="25"/>
            <w:r>
              <w:rPr>
                <w:rFonts w:hint="eastAsia" w:ascii="仿宋" w:hAnsi="仿宋" w:eastAsia="仿宋" w:cs="仿宋"/>
                <w:b/>
                <w:bCs/>
                <w:color w:val="auto"/>
                <w:sz w:val="24"/>
                <w:szCs w:val="24"/>
                <w:highlight w:val="none"/>
                <w:lang w:val="en-US" w:eastAsia="zh-CN"/>
              </w:rPr>
              <w:t>及信用融资：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b/>
                <w:bCs/>
                <w:color w:val="auto"/>
                <w:sz w:val="24"/>
                <w:szCs w:val="24"/>
                <w:highlight w:val="none"/>
                <w:lang w:val="en-US" w:eastAsia="zh-CN"/>
              </w:rPr>
            </w:pPr>
          </w:p>
        </w:tc>
      </w:tr>
    </w:tbl>
    <w:p>
      <w:pPr>
        <w:spacing w:line="360" w:lineRule="auto"/>
        <w:jc w:val="left"/>
        <w:rPr>
          <w:rFonts w:hint="eastAsia" w:ascii="仿宋" w:hAnsi="仿宋" w:eastAsia="仿宋" w:cs="仿宋"/>
        </w:rPr>
        <w:sectPr>
          <w:footerReference r:id="rId8" w:type="default"/>
          <w:pgSz w:w="11906" w:h="16838"/>
          <w:pgMar w:top="1417" w:right="1417" w:bottom="1417" w:left="1701" w:header="851" w:footer="992" w:gutter="0"/>
          <w:pgNumType w:fmt="decimal" w:start="1"/>
          <w:cols w:space="0" w:num="1"/>
          <w:docGrid w:type="lines" w:linePitch="312" w:charSpace="0"/>
        </w:sectPr>
      </w:pPr>
    </w:p>
    <w:p>
      <w:pPr>
        <w:pStyle w:val="5"/>
        <w:jc w:val="center"/>
        <w:rPr>
          <w:rFonts w:hint="eastAsia" w:ascii="仿宋" w:hAnsi="仿宋" w:eastAsia="仿宋" w:cs="仿宋"/>
        </w:rPr>
      </w:pPr>
      <w:bookmarkStart w:id="26" w:name="_Toc462213769"/>
      <w:bookmarkStart w:id="27" w:name="_Toc13485"/>
      <w:bookmarkStart w:id="28" w:name="_Toc462213641"/>
      <w:bookmarkStart w:id="29" w:name="_Toc10069"/>
      <w:bookmarkStart w:id="30" w:name="_Toc18046"/>
      <w:bookmarkStart w:id="31" w:name="_Toc14938"/>
      <w:bookmarkStart w:id="32" w:name="_Toc465432091"/>
      <w:bookmarkStart w:id="33" w:name="_Toc425240464"/>
      <w:bookmarkStart w:id="34" w:name="_Toc420591643"/>
      <w:bookmarkStart w:id="35" w:name="_Toc421778365"/>
      <w:r>
        <w:rPr>
          <w:rFonts w:hint="eastAsia" w:ascii="仿宋" w:hAnsi="仿宋" w:eastAsia="仿宋" w:cs="仿宋"/>
          <w:lang w:eastAsia="zh-CN"/>
        </w:rPr>
        <w:t>供应商</w:t>
      </w:r>
      <w:r>
        <w:rPr>
          <w:rFonts w:hint="eastAsia" w:ascii="仿宋" w:hAnsi="仿宋" w:eastAsia="仿宋" w:cs="仿宋"/>
        </w:rPr>
        <w:t>须知正文部分</w:t>
      </w:r>
      <w:bookmarkEnd w:id="26"/>
      <w:bookmarkEnd w:id="27"/>
      <w:bookmarkEnd w:id="28"/>
      <w:bookmarkEnd w:id="29"/>
      <w:bookmarkEnd w:id="30"/>
      <w:bookmarkEnd w:id="31"/>
      <w:bookmarkEnd w:id="32"/>
    </w:p>
    <w:p>
      <w:pPr>
        <w:pageBreakBefore w:val="0"/>
        <w:kinsoku/>
        <w:wordWrap/>
        <w:overflowPunct/>
        <w:topLinePunct w:val="0"/>
        <w:autoSpaceDE/>
        <w:autoSpaceDN/>
        <w:bidi w:val="0"/>
        <w:adjustRightInd/>
        <w:snapToGrid/>
        <w:spacing w:before="156" w:after="156" w:line="360" w:lineRule="auto"/>
        <w:jc w:val="left"/>
        <w:textAlignment w:val="auto"/>
        <w:rPr>
          <w:rFonts w:hint="eastAsia" w:ascii="仿宋" w:hAnsi="仿宋" w:eastAsia="仿宋" w:cs="仿宋"/>
          <w:b/>
          <w:kern w:val="0"/>
          <w:sz w:val="24"/>
          <w:szCs w:val="24"/>
        </w:rPr>
      </w:pPr>
      <w:r>
        <w:rPr>
          <w:rFonts w:hint="eastAsia" w:ascii="仿宋" w:hAnsi="仿宋" w:eastAsia="仿宋" w:cs="仿宋"/>
          <w:b/>
          <w:sz w:val="24"/>
          <w:szCs w:val="24"/>
          <w:lang w:val="en-US" w:eastAsia="zh-CN"/>
        </w:rPr>
        <w:t>1、</w:t>
      </w:r>
      <w:r>
        <w:rPr>
          <w:rFonts w:hint="eastAsia" w:ascii="仿宋" w:hAnsi="仿宋" w:eastAsia="仿宋" w:cs="仿宋"/>
          <w:b/>
          <w:kern w:val="0"/>
          <w:sz w:val="24"/>
          <w:szCs w:val="24"/>
        </w:rPr>
        <w:t>总则</w:t>
      </w:r>
      <w:bookmarkEnd w:id="33"/>
      <w:bookmarkEnd w:id="34"/>
      <w:bookmarkEnd w:id="35"/>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36" w:name="_Toc23415"/>
      <w:r>
        <w:rPr>
          <w:rFonts w:hint="eastAsia" w:ascii="仿宋" w:hAnsi="仿宋" w:eastAsia="仿宋" w:cs="仿宋"/>
          <w:sz w:val="24"/>
          <w:szCs w:val="24"/>
        </w:rPr>
        <w:t>1.1 项目概况</w:t>
      </w:r>
      <w:bookmarkEnd w:id="3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 根据《中华人民共和国政府采购法》</w:t>
      </w:r>
      <w:r>
        <w:rPr>
          <w:rFonts w:hint="eastAsia" w:ascii="仿宋" w:hAnsi="仿宋" w:eastAsia="仿宋" w:cs="仿宋"/>
          <w:sz w:val="24"/>
          <w:szCs w:val="24"/>
          <w:lang w:eastAsia="zh-CN"/>
        </w:rPr>
        <w:t>及实施条例</w:t>
      </w:r>
      <w:r>
        <w:rPr>
          <w:rFonts w:hint="eastAsia" w:ascii="仿宋" w:hAnsi="仿宋" w:eastAsia="仿宋" w:cs="仿宋"/>
          <w:sz w:val="24"/>
          <w:szCs w:val="24"/>
        </w:rPr>
        <w:t>和关于印发《政府采购竞争性磋商采购方式管理暂行办法》的通知</w:t>
      </w:r>
      <w:r>
        <w:rPr>
          <w:rFonts w:hint="eastAsia" w:ascii="仿宋" w:hAnsi="仿宋" w:eastAsia="仿宋" w:cs="仿宋"/>
          <w:sz w:val="24"/>
          <w:szCs w:val="24"/>
          <w:lang w:eastAsia="zh-CN"/>
        </w:rPr>
        <w:t>（</w:t>
      </w:r>
      <w:r>
        <w:rPr>
          <w:rFonts w:hint="eastAsia" w:ascii="仿宋" w:hAnsi="仿宋" w:eastAsia="仿宋" w:cs="仿宋"/>
          <w:sz w:val="24"/>
          <w:szCs w:val="24"/>
        </w:rPr>
        <w:t>财库</w:t>
      </w:r>
      <w:r>
        <w:rPr>
          <w:rFonts w:hint="eastAsia" w:ascii="仿宋" w:hAnsi="仿宋" w:eastAsia="仿宋" w:cs="仿宋"/>
          <w:i w:val="0"/>
          <w:caps w:val="0"/>
          <w:color w:val="333333"/>
          <w:spacing w:val="0"/>
          <w:sz w:val="24"/>
          <w:szCs w:val="24"/>
          <w:shd w:val="clear" w:fill="FFFFFF"/>
        </w:rPr>
        <w:t>〔2014〕</w:t>
      </w:r>
      <w:r>
        <w:rPr>
          <w:rFonts w:hint="eastAsia" w:ascii="仿宋" w:hAnsi="仿宋" w:eastAsia="仿宋" w:cs="仿宋"/>
          <w:sz w:val="24"/>
          <w:szCs w:val="24"/>
        </w:rPr>
        <w:t>214号</w:t>
      </w:r>
      <w:r>
        <w:rPr>
          <w:rFonts w:hint="eastAsia" w:ascii="仿宋" w:hAnsi="仿宋" w:eastAsia="仿宋" w:cs="仿宋"/>
          <w:sz w:val="24"/>
          <w:szCs w:val="24"/>
          <w:lang w:eastAsia="zh-CN"/>
        </w:rPr>
        <w:t>）</w:t>
      </w:r>
      <w:r>
        <w:rPr>
          <w:rFonts w:hint="eastAsia" w:ascii="仿宋" w:hAnsi="仿宋" w:eastAsia="仿宋" w:cs="仿宋"/>
          <w:sz w:val="24"/>
          <w:szCs w:val="24"/>
        </w:rPr>
        <w:t>的规定，本项目已具备</w:t>
      </w:r>
      <w:r>
        <w:rPr>
          <w:rFonts w:hint="eastAsia" w:ascii="仿宋" w:hAnsi="仿宋" w:eastAsia="仿宋" w:cs="仿宋"/>
          <w:sz w:val="24"/>
          <w:szCs w:val="24"/>
          <w:lang w:eastAsia="zh-CN"/>
        </w:rPr>
        <w:t>磋商</w:t>
      </w:r>
      <w:r>
        <w:rPr>
          <w:rFonts w:hint="eastAsia" w:ascii="仿宋" w:hAnsi="仿宋" w:eastAsia="仿宋" w:cs="仿宋"/>
          <w:sz w:val="24"/>
          <w:szCs w:val="24"/>
        </w:rPr>
        <w:t>条件，现对本项目施工进行</w:t>
      </w:r>
      <w:r>
        <w:rPr>
          <w:rFonts w:hint="eastAsia" w:ascii="仿宋" w:hAnsi="仿宋" w:eastAsia="仿宋" w:cs="仿宋"/>
          <w:sz w:val="24"/>
          <w:szCs w:val="24"/>
          <w:lang w:eastAsia="zh-CN"/>
        </w:rPr>
        <w:t>竞争性磋商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1.1.2 本项目</w:t>
      </w:r>
      <w:r>
        <w:rPr>
          <w:rFonts w:hint="eastAsia" w:ascii="仿宋" w:hAnsi="仿宋" w:eastAsia="仿宋" w:cs="仿宋"/>
          <w:sz w:val="24"/>
          <w:szCs w:val="24"/>
          <w:lang w:eastAsia="zh-CN"/>
        </w:rPr>
        <w:t>采购人</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 本项目</w:t>
      </w:r>
      <w:r>
        <w:rPr>
          <w:rFonts w:hint="eastAsia" w:ascii="仿宋" w:hAnsi="仿宋" w:eastAsia="仿宋" w:cs="仿宋"/>
          <w:sz w:val="24"/>
          <w:szCs w:val="24"/>
          <w:lang w:eastAsia="zh-CN"/>
        </w:rPr>
        <w:t>采购代理机构</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1.1.4本</w:t>
      </w:r>
      <w:r>
        <w:rPr>
          <w:rFonts w:hint="eastAsia" w:ascii="仿宋" w:hAnsi="仿宋" w:eastAsia="仿宋" w:cs="仿宋"/>
          <w:color w:val="auto"/>
          <w:sz w:val="24"/>
          <w:szCs w:val="24"/>
          <w:highlight w:val="none"/>
        </w:rPr>
        <w:t>项目监督机构：</w:t>
      </w:r>
      <w:r>
        <w:rPr>
          <w:rFonts w:hint="eastAsia" w:ascii="仿宋" w:hAnsi="仿宋" w:eastAsia="仿宋" w:cs="仿宋"/>
          <w:color w:val="auto"/>
          <w:sz w:val="24"/>
          <w:szCs w:val="24"/>
          <w:highlight w:val="none"/>
          <w:lang w:eastAsia="zh-CN"/>
        </w:rPr>
        <w:t>同级人民政府财政部门及有关部门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1.1.5本项目建设地点：见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37" w:name="_Toc14133"/>
      <w:r>
        <w:rPr>
          <w:rFonts w:hint="eastAsia" w:ascii="仿宋" w:hAnsi="仿宋" w:eastAsia="仿宋" w:cs="仿宋"/>
          <w:sz w:val="24"/>
          <w:szCs w:val="24"/>
        </w:rPr>
        <w:t>1.2 资金来源和落实情况</w:t>
      </w:r>
      <w:bookmarkEnd w:id="3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1.2.1 本项目的资金来源：见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1.2.2 本项目的资金落实情况：见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38" w:name="_Toc24509"/>
      <w:r>
        <w:rPr>
          <w:rFonts w:hint="eastAsia" w:ascii="仿宋" w:hAnsi="仿宋" w:eastAsia="仿宋" w:cs="仿宋"/>
          <w:sz w:val="24"/>
          <w:szCs w:val="24"/>
        </w:rPr>
        <w:t>1.3 招标范围、计划工期和质量要求</w:t>
      </w:r>
      <w:bookmarkEnd w:id="38"/>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1.3.1 本次</w:t>
      </w:r>
      <w:r>
        <w:rPr>
          <w:rFonts w:hint="eastAsia" w:ascii="仿宋" w:hAnsi="仿宋" w:eastAsia="仿宋" w:cs="仿宋"/>
          <w:sz w:val="24"/>
          <w:szCs w:val="24"/>
          <w:lang w:eastAsia="zh-CN"/>
        </w:rPr>
        <w:t>磋商</w:t>
      </w:r>
      <w:r>
        <w:rPr>
          <w:rFonts w:hint="eastAsia" w:ascii="仿宋" w:hAnsi="仿宋" w:eastAsia="仿宋" w:cs="仿宋"/>
          <w:sz w:val="24"/>
          <w:szCs w:val="24"/>
        </w:rPr>
        <w:t>范围：见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1.3.2 本项目的计划工期：</w:t>
      </w:r>
      <w:bookmarkStart w:id="39" w:name="OLE_LINK8"/>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bookmarkEnd w:id="3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1.3.3 本项目的质量要求：见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0" w:name="_Toc19154"/>
      <w:r>
        <w:rPr>
          <w:rFonts w:hint="eastAsia" w:ascii="仿宋" w:hAnsi="仿宋" w:eastAsia="仿宋" w:cs="仿宋"/>
          <w:sz w:val="24"/>
          <w:szCs w:val="24"/>
        </w:rPr>
        <w:t xml:space="preserve">1.4 </w:t>
      </w:r>
      <w:r>
        <w:rPr>
          <w:rFonts w:hint="eastAsia" w:ascii="仿宋" w:hAnsi="仿宋" w:eastAsia="仿宋" w:cs="仿宋"/>
          <w:sz w:val="24"/>
          <w:szCs w:val="24"/>
          <w:lang w:eastAsia="zh-CN"/>
        </w:rPr>
        <w:t>供应商</w:t>
      </w:r>
      <w:r>
        <w:rPr>
          <w:rFonts w:hint="eastAsia" w:ascii="仿宋" w:hAnsi="仿宋" w:eastAsia="仿宋" w:cs="仿宋"/>
          <w:sz w:val="24"/>
          <w:szCs w:val="24"/>
        </w:rPr>
        <w:t>资格要求及</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发售时间</w:t>
      </w:r>
      <w:bookmarkEnd w:id="40"/>
    </w:p>
    <w:p>
      <w:pPr>
        <w:pStyle w:val="13"/>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1.4.1资格审查条件：见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1.4.2</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发售时间：见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1" w:name="_Toc200"/>
      <w:r>
        <w:rPr>
          <w:rFonts w:hint="eastAsia" w:ascii="仿宋" w:hAnsi="仿宋" w:eastAsia="仿宋" w:cs="仿宋"/>
          <w:sz w:val="24"/>
          <w:szCs w:val="24"/>
        </w:rPr>
        <w:t>1.5 费用承担</w:t>
      </w:r>
      <w:bookmarkEnd w:id="41"/>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准备和</w:t>
      </w:r>
      <w:r>
        <w:rPr>
          <w:rFonts w:hint="eastAsia" w:ascii="仿宋" w:hAnsi="仿宋" w:eastAsia="仿宋" w:cs="仿宋"/>
          <w:sz w:val="24"/>
          <w:szCs w:val="24"/>
          <w:lang w:eastAsia="zh-CN"/>
        </w:rPr>
        <w:t>参加磋商</w:t>
      </w:r>
      <w:r>
        <w:rPr>
          <w:rFonts w:hint="eastAsia" w:ascii="仿宋" w:hAnsi="仿宋" w:eastAsia="仿宋" w:cs="仿宋"/>
          <w:sz w:val="24"/>
          <w:szCs w:val="24"/>
        </w:rPr>
        <w:t>活动所发生的一切费用自理。</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2" w:name="_Toc8756"/>
      <w:r>
        <w:rPr>
          <w:rFonts w:hint="eastAsia" w:ascii="仿宋" w:hAnsi="仿宋" w:eastAsia="仿宋" w:cs="仿宋"/>
          <w:sz w:val="24"/>
          <w:szCs w:val="24"/>
        </w:rPr>
        <w:t>1.6 保密</w:t>
      </w:r>
      <w:bookmarkEnd w:id="4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参与</w:t>
      </w:r>
      <w:r>
        <w:rPr>
          <w:rFonts w:hint="eastAsia" w:ascii="仿宋" w:hAnsi="仿宋" w:eastAsia="仿宋" w:cs="仿宋"/>
          <w:sz w:val="24"/>
          <w:szCs w:val="24"/>
          <w:lang w:eastAsia="zh-CN"/>
        </w:rPr>
        <w:t>磋商</w:t>
      </w:r>
      <w:r>
        <w:rPr>
          <w:rFonts w:hint="eastAsia" w:ascii="仿宋" w:hAnsi="仿宋" w:eastAsia="仿宋" w:cs="仿宋"/>
          <w:sz w:val="24"/>
          <w:szCs w:val="24"/>
        </w:rPr>
        <w:t>活动的各方应对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和</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中的商业和技术等秘密保密，违者应对由此造成的后果承担法律责任。</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3" w:name="_Toc14642"/>
      <w:r>
        <w:rPr>
          <w:rFonts w:hint="eastAsia" w:ascii="仿宋" w:hAnsi="仿宋" w:eastAsia="仿宋" w:cs="仿宋"/>
          <w:sz w:val="24"/>
          <w:szCs w:val="24"/>
        </w:rPr>
        <w:t>1.7 语言文字</w:t>
      </w:r>
      <w:bookmarkEnd w:id="4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除专用术语外，与</w:t>
      </w:r>
      <w:r>
        <w:rPr>
          <w:rFonts w:hint="eastAsia" w:ascii="仿宋" w:hAnsi="仿宋" w:eastAsia="仿宋" w:cs="仿宋"/>
          <w:sz w:val="24"/>
          <w:szCs w:val="24"/>
          <w:lang w:eastAsia="zh-CN"/>
        </w:rPr>
        <w:t>磋商</w:t>
      </w:r>
      <w:r>
        <w:rPr>
          <w:rFonts w:hint="eastAsia" w:ascii="仿宋" w:hAnsi="仿宋" w:eastAsia="仿宋" w:cs="仿宋"/>
          <w:sz w:val="24"/>
          <w:szCs w:val="24"/>
        </w:rPr>
        <w:t>有关的语言均使用中文。必要时专用术语应附有中文注释。</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4" w:name="_Toc29412"/>
      <w:r>
        <w:rPr>
          <w:rFonts w:hint="eastAsia" w:ascii="仿宋" w:hAnsi="仿宋" w:eastAsia="仿宋" w:cs="仿宋"/>
          <w:sz w:val="24"/>
          <w:szCs w:val="24"/>
        </w:rPr>
        <w:t>1.8 计量单位</w:t>
      </w:r>
      <w:bookmarkEnd w:id="4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所有计量均采用中华人民共和国法定计量单位。</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5" w:name="_Toc14459"/>
      <w:r>
        <w:rPr>
          <w:rFonts w:hint="eastAsia" w:ascii="仿宋" w:hAnsi="仿宋" w:eastAsia="仿宋" w:cs="仿宋"/>
          <w:sz w:val="24"/>
          <w:szCs w:val="24"/>
        </w:rPr>
        <w:t>1.9 踏勘现场</w:t>
      </w:r>
      <w:bookmarkEnd w:id="4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1.9.1</w:t>
      </w:r>
      <w:r>
        <w:rPr>
          <w:rFonts w:hint="eastAsia" w:ascii="仿宋" w:hAnsi="仿宋" w:eastAsia="仿宋" w:cs="仿宋"/>
          <w:sz w:val="24"/>
          <w:szCs w:val="24"/>
          <w:lang w:eastAsia="zh-CN"/>
        </w:rPr>
        <w:t>采购代理机构</w:t>
      </w:r>
      <w:r>
        <w:rPr>
          <w:rFonts w:hint="eastAsia" w:ascii="仿宋" w:hAnsi="仿宋" w:eastAsia="仿宋" w:cs="仿宋"/>
          <w:sz w:val="24"/>
          <w:szCs w:val="24"/>
        </w:rPr>
        <w:t>不组织统一踏勘现场，由</w:t>
      </w:r>
      <w:r>
        <w:rPr>
          <w:rFonts w:hint="eastAsia" w:ascii="仿宋" w:hAnsi="仿宋" w:eastAsia="仿宋" w:cs="仿宋"/>
          <w:sz w:val="24"/>
          <w:szCs w:val="24"/>
          <w:lang w:eastAsia="zh-CN"/>
        </w:rPr>
        <w:t>供应商</w:t>
      </w:r>
      <w:r>
        <w:rPr>
          <w:rFonts w:hint="eastAsia" w:ascii="仿宋" w:hAnsi="仿宋" w:eastAsia="仿宋" w:cs="仿宋"/>
          <w:sz w:val="24"/>
          <w:szCs w:val="24"/>
        </w:rPr>
        <w:t>自行安排。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1.9.2 </w:t>
      </w:r>
      <w:r>
        <w:rPr>
          <w:rFonts w:hint="eastAsia" w:ascii="仿宋" w:hAnsi="仿宋" w:eastAsia="仿宋" w:cs="仿宋"/>
          <w:sz w:val="24"/>
          <w:szCs w:val="24"/>
          <w:lang w:eastAsia="zh-CN"/>
        </w:rPr>
        <w:t>供应商</w:t>
      </w:r>
      <w:r>
        <w:rPr>
          <w:rFonts w:hint="eastAsia" w:ascii="仿宋" w:hAnsi="仿宋" w:eastAsia="仿宋" w:cs="仿宋"/>
          <w:sz w:val="24"/>
          <w:szCs w:val="24"/>
        </w:rPr>
        <w:t>踏勘现场发生的一切费用自理，并自行负责在踏勘现场中所发生的人员伤亡和财产损失。</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1.9.3 </w:t>
      </w:r>
      <w:r>
        <w:rPr>
          <w:rFonts w:hint="eastAsia" w:ascii="仿宋" w:hAnsi="仿宋" w:eastAsia="仿宋" w:cs="仿宋"/>
          <w:sz w:val="24"/>
          <w:szCs w:val="24"/>
          <w:lang w:eastAsia="zh-CN"/>
        </w:rPr>
        <w:t>供应商</w:t>
      </w:r>
      <w:r>
        <w:rPr>
          <w:rFonts w:hint="eastAsia" w:ascii="仿宋" w:hAnsi="仿宋" w:eastAsia="仿宋" w:cs="仿宋"/>
          <w:sz w:val="24"/>
          <w:szCs w:val="24"/>
        </w:rPr>
        <w:t>应对工程现场及周围环境进行踏勘，充分了解现场环境、总体布置情况、工程地形地貌、工程现场道路、工程总体进度情况、储存空间、场内运输、装卸等限制条件及其它任何足以影响</w:t>
      </w:r>
      <w:r>
        <w:rPr>
          <w:rFonts w:hint="eastAsia" w:ascii="仿宋" w:hAnsi="仿宋" w:eastAsia="仿宋" w:cs="仿宋"/>
          <w:sz w:val="24"/>
          <w:szCs w:val="24"/>
          <w:lang w:eastAsia="zh-CN"/>
        </w:rPr>
        <w:t>磋商报价</w:t>
      </w:r>
      <w:r>
        <w:rPr>
          <w:rFonts w:hint="eastAsia" w:ascii="仿宋" w:hAnsi="仿宋" w:eastAsia="仿宋" w:cs="仿宋"/>
          <w:sz w:val="24"/>
          <w:szCs w:val="24"/>
        </w:rPr>
        <w:t>的情况，以便各</w:t>
      </w:r>
      <w:r>
        <w:rPr>
          <w:rFonts w:hint="eastAsia" w:ascii="仿宋" w:hAnsi="仿宋" w:eastAsia="仿宋" w:cs="仿宋"/>
          <w:sz w:val="24"/>
          <w:szCs w:val="24"/>
          <w:lang w:eastAsia="zh-CN"/>
        </w:rPr>
        <w:t>供应商</w:t>
      </w:r>
      <w:r>
        <w:rPr>
          <w:rFonts w:hint="eastAsia" w:ascii="仿宋" w:hAnsi="仿宋" w:eastAsia="仿宋" w:cs="仿宋"/>
          <w:sz w:val="24"/>
          <w:szCs w:val="24"/>
        </w:rPr>
        <w:t>获取须自主考虑的有关</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编制和合同签署所需的相关资料和数据，任何因忽视或误解工地情况而导致的索赔或工期延长申请将不获批准。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1.9.4 </w:t>
      </w:r>
      <w:r>
        <w:rPr>
          <w:rFonts w:hint="eastAsia" w:ascii="仿宋" w:hAnsi="仿宋" w:eastAsia="仿宋" w:cs="仿宋"/>
          <w:sz w:val="24"/>
          <w:szCs w:val="24"/>
          <w:lang w:eastAsia="zh-CN"/>
        </w:rPr>
        <w:t>采购人</w:t>
      </w:r>
      <w:r>
        <w:rPr>
          <w:rFonts w:hint="eastAsia" w:ascii="仿宋" w:hAnsi="仿宋" w:eastAsia="仿宋" w:cs="仿宋"/>
          <w:sz w:val="24"/>
          <w:szCs w:val="24"/>
        </w:rPr>
        <w:t>在踏勘现场中介绍的工程场地和相关的周边环境情况，</w:t>
      </w:r>
      <w:r>
        <w:rPr>
          <w:rFonts w:hint="eastAsia" w:ascii="仿宋" w:hAnsi="仿宋" w:eastAsia="仿宋" w:cs="仿宋"/>
          <w:sz w:val="24"/>
          <w:szCs w:val="24"/>
          <w:lang w:eastAsia="zh-CN"/>
        </w:rPr>
        <w:t>供供应商</w:t>
      </w:r>
      <w:r>
        <w:rPr>
          <w:rFonts w:hint="eastAsia" w:ascii="仿宋" w:hAnsi="仿宋" w:eastAsia="仿宋" w:cs="仿宋"/>
          <w:sz w:val="24"/>
          <w:szCs w:val="24"/>
        </w:rPr>
        <w:t>在编制</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时参考，</w:t>
      </w:r>
      <w:r>
        <w:rPr>
          <w:rFonts w:hint="eastAsia" w:ascii="仿宋" w:hAnsi="仿宋" w:eastAsia="仿宋" w:cs="仿宋"/>
          <w:sz w:val="24"/>
          <w:szCs w:val="24"/>
          <w:lang w:eastAsia="zh-CN"/>
        </w:rPr>
        <w:t>采购人</w:t>
      </w:r>
      <w:r>
        <w:rPr>
          <w:rFonts w:hint="eastAsia" w:ascii="仿宋" w:hAnsi="仿宋" w:eastAsia="仿宋" w:cs="仿宋"/>
          <w:sz w:val="24"/>
          <w:szCs w:val="24"/>
        </w:rPr>
        <w:t>不对</w:t>
      </w:r>
      <w:r>
        <w:rPr>
          <w:rFonts w:hint="eastAsia" w:ascii="仿宋" w:hAnsi="仿宋" w:eastAsia="仿宋" w:cs="仿宋"/>
          <w:sz w:val="24"/>
          <w:szCs w:val="24"/>
          <w:lang w:eastAsia="zh-CN"/>
        </w:rPr>
        <w:t>供应商</w:t>
      </w:r>
      <w:r>
        <w:rPr>
          <w:rFonts w:hint="eastAsia" w:ascii="仿宋" w:hAnsi="仿宋" w:eastAsia="仿宋" w:cs="仿宋"/>
          <w:sz w:val="24"/>
          <w:szCs w:val="24"/>
        </w:rPr>
        <w:t>据此作出的判断和决策负责。</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6" w:name="_Toc930"/>
      <w:r>
        <w:rPr>
          <w:rFonts w:hint="eastAsia" w:ascii="仿宋" w:hAnsi="仿宋" w:eastAsia="仿宋" w:cs="仿宋"/>
          <w:sz w:val="24"/>
          <w:szCs w:val="24"/>
        </w:rPr>
        <w:t xml:space="preserve">1.10 </w:t>
      </w:r>
      <w:r>
        <w:rPr>
          <w:rFonts w:hint="eastAsia" w:ascii="仿宋" w:hAnsi="仿宋" w:eastAsia="仿宋" w:cs="仿宋"/>
          <w:sz w:val="24"/>
          <w:szCs w:val="24"/>
          <w:lang w:eastAsia="zh-CN"/>
        </w:rPr>
        <w:t>竞争性磋商</w:t>
      </w:r>
      <w:r>
        <w:rPr>
          <w:rFonts w:hint="eastAsia" w:ascii="仿宋" w:hAnsi="仿宋" w:eastAsia="仿宋" w:cs="仿宋"/>
          <w:sz w:val="24"/>
          <w:szCs w:val="24"/>
        </w:rPr>
        <w:t>答疑会</w:t>
      </w:r>
      <w:bookmarkEnd w:id="4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本项目不召开答疑会，</w:t>
      </w:r>
      <w:r>
        <w:rPr>
          <w:rFonts w:hint="eastAsia" w:ascii="仿宋" w:hAnsi="仿宋" w:eastAsia="仿宋" w:cs="仿宋"/>
          <w:sz w:val="24"/>
          <w:szCs w:val="24"/>
          <w:lang w:eastAsia="zh-CN"/>
        </w:rPr>
        <w:t>供应商</w:t>
      </w:r>
      <w:r>
        <w:rPr>
          <w:rFonts w:hint="eastAsia" w:ascii="仿宋" w:hAnsi="仿宋" w:eastAsia="仿宋" w:cs="仿宋"/>
          <w:sz w:val="24"/>
          <w:szCs w:val="24"/>
        </w:rPr>
        <w:t>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、工程量清单、施工图以及施工现场条件等的疑问和要求澄清的内容，均应在</w:t>
      </w:r>
      <w:r>
        <w:rPr>
          <w:rFonts w:hint="eastAsia" w:ascii="仿宋" w:hAnsi="仿宋" w:eastAsia="仿宋" w:cs="仿宋"/>
          <w:sz w:val="24"/>
          <w:szCs w:val="24"/>
          <w:lang w:eastAsia="zh-CN"/>
        </w:rPr>
        <w:t>磋商响应文件递交截止时间</w:t>
      </w:r>
      <w:r>
        <w:rPr>
          <w:rFonts w:hint="eastAsia" w:ascii="仿宋" w:hAnsi="仿宋" w:eastAsia="仿宋" w:cs="仿宋"/>
          <w:sz w:val="24"/>
          <w:szCs w:val="24"/>
          <w:lang w:val="en-US" w:eastAsia="zh-CN"/>
        </w:rPr>
        <w:t>3日前</w:t>
      </w:r>
      <w:r>
        <w:rPr>
          <w:rFonts w:hint="eastAsia" w:ascii="仿宋" w:hAnsi="仿宋" w:eastAsia="仿宋" w:cs="仿宋"/>
          <w:sz w:val="24"/>
          <w:szCs w:val="24"/>
        </w:rPr>
        <w:t>以书面形式向采购代理机构提出，</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采购代理机构</w:t>
      </w:r>
      <w:r>
        <w:rPr>
          <w:rFonts w:hint="eastAsia" w:ascii="仿宋" w:hAnsi="仿宋" w:eastAsia="仿宋" w:cs="仿宋"/>
          <w:sz w:val="24"/>
          <w:szCs w:val="24"/>
        </w:rPr>
        <w:t>做出统一解答和必要澄清后在</w:t>
      </w:r>
      <w:r>
        <w:rPr>
          <w:rFonts w:hint="eastAsia" w:ascii="仿宋" w:hAnsi="仿宋" w:eastAsia="仿宋" w:cs="仿宋"/>
          <w:sz w:val="24"/>
          <w:szCs w:val="24"/>
          <w:lang w:eastAsia="zh-CN"/>
        </w:rPr>
        <w:t>磋商</w:t>
      </w:r>
      <w:r>
        <w:rPr>
          <w:rFonts w:hint="eastAsia" w:ascii="仿宋" w:hAnsi="仿宋" w:eastAsia="仿宋" w:cs="仿宋"/>
          <w:sz w:val="24"/>
          <w:szCs w:val="24"/>
        </w:rPr>
        <w:t>前</w:t>
      </w:r>
      <w:r>
        <w:rPr>
          <w:rFonts w:hint="eastAsia" w:ascii="仿宋" w:hAnsi="仿宋" w:eastAsia="仿宋" w:cs="仿宋"/>
          <w:sz w:val="24"/>
          <w:szCs w:val="24"/>
          <w:lang w:val="en-US" w:eastAsia="zh-CN"/>
        </w:rPr>
        <w:t>2</w:t>
      </w:r>
      <w:r>
        <w:rPr>
          <w:rFonts w:hint="eastAsia" w:ascii="仿宋" w:hAnsi="仿宋" w:eastAsia="仿宋" w:cs="仿宋"/>
          <w:sz w:val="24"/>
          <w:szCs w:val="24"/>
        </w:rPr>
        <w:t>天以书面的《答疑纪要》发送所有</w:t>
      </w:r>
      <w:r>
        <w:rPr>
          <w:rFonts w:hint="eastAsia" w:ascii="仿宋" w:hAnsi="仿宋" w:eastAsia="仿宋" w:cs="仿宋"/>
          <w:sz w:val="24"/>
          <w:szCs w:val="24"/>
          <w:lang w:eastAsia="zh-CN"/>
        </w:rPr>
        <w:t>供应商</w:t>
      </w:r>
      <w:r>
        <w:rPr>
          <w:rFonts w:hint="eastAsia" w:ascii="仿宋" w:hAnsi="仿宋" w:eastAsia="仿宋" w:cs="仿宋"/>
          <w:sz w:val="24"/>
          <w:szCs w:val="24"/>
        </w:rPr>
        <w:t>。答疑纪要为</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的组成部分，与</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具有同等法律效力。</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7" w:name="_Toc12953"/>
      <w:r>
        <w:rPr>
          <w:rFonts w:hint="eastAsia" w:ascii="仿宋" w:hAnsi="仿宋" w:eastAsia="仿宋" w:cs="仿宋"/>
          <w:sz w:val="24"/>
          <w:szCs w:val="24"/>
        </w:rPr>
        <w:t>1.11 分包</w:t>
      </w:r>
      <w:bookmarkEnd w:id="4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不允许。</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48" w:name="_Toc2010"/>
      <w:r>
        <w:rPr>
          <w:rFonts w:hint="eastAsia" w:ascii="仿宋" w:hAnsi="仿宋" w:eastAsia="仿宋" w:cs="仿宋"/>
          <w:sz w:val="24"/>
          <w:szCs w:val="24"/>
        </w:rPr>
        <w:t>1.12 偏离</w:t>
      </w:r>
      <w:bookmarkEnd w:id="48"/>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49" w:name="_Toc425240465"/>
      <w:bookmarkStart w:id="50" w:name="_Toc421778366"/>
      <w:bookmarkStart w:id="51" w:name="_Toc420591644"/>
      <w:r>
        <w:rPr>
          <w:rFonts w:hint="eastAsia" w:ascii="仿宋" w:hAnsi="仿宋" w:eastAsia="仿宋" w:cs="仿宋"/>
          <w:sz w:val="24"/>
          <w:szCs w:val="24"/>
        </w:rPr>
        <w:t>不满足</w:t>
      </w:r>
      <w:r>
        <w:rPr>
          <w:rFonts w:hint="eastAsia" w:ascii="仿宋" w:hAnsi="仿宋" w:eastAsia="仿宋" w:cs="仿宋"/>
          <w:sz w:val="24"/>
          <w:szCs w:val="24"/>
          <w:lang w:eastAsia="zh-CN"/>
        </w:rPr>
        <w:t>评审方法</w:t>
      </w:r>
      <w:r>
        <w:rPr>
          <w:rFonts w:hint="eastAsia" w:ascii="仿宋" w:hAnsi="仿宋" w:eastAsia="仿宋" w:cs="仿宋"/>
          <w:sz w:val="24"/>
          <w:szCs w:val="24"/>
        </w:rPr>
        <w:t>中初步评审标准的，视为发生重大偏离，其</w:t>
      </w:r>
      <w:r>
        <w:rPr>
          <w:rFonts w:hint="eastAsia" w:ascii="仿宋" w:hAnsi="仿宋" w:eastAsia="仿宋" w:cs="仿宋"/>
          <w:sz w:val="24"/>
          <w:szCs w:val="24"/>
          <w:lang w:eastAsia="zh-CN"/>
        </w:rPr>
        <w:t>磋商</w:t>
      </w:r>
      <w:r>
        <w:rPr>
          <w:rFonts w:hint="eastAsia" w:ascii="仿宋" w:hAnsi="仿宋" w:eastAsia="仿宋" w:cs="仿宋"/>
          <w:sz w:val="24"/>
          <w:szCs w:val="24"/>
        </w:rPr>
        <w:t>被否决。其余偏离视为细微偏离，</w:t>
      </w:r>
      <w:r>
        <w:rPr>
          <w:rFonts w:hint="eastAsia" w:ascii="仿宋" w:hAnsi="仿宋" w:eastAsia="仿宋" w:cs="仿宋"/>
          <w:sz w:val="24"/>
          <w:szCs w:val="24"/>
          <w:lang w:eastAsia="zh-CN"/>
        </w:rPr>
        <w:t>磋商小组</w:t>
      </w:r>
      <w:r>
        <w:rPr>
          <w:rFonts w:hint="eastAsia" w:ascii="仿宋" w:hAnsi="仿宋" w:eastAsia="仿宋" w:cs="仿宋"/>
          <w:sz w:val="24"/>
          <w:szCs w:val="24"/>
        </w:rPr>
        <w:t>将通过澄清方式对细微偏离进行澄清或修改。</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bookmarkStart w:id="52" w:name="_Toc26456"/>
      <w:r>
        <w:rPr>
          <w:rFonts w:hint="eastAsia" w:ascii="仿宋" w:hAnsi="仿宋" w:eastAsia="仿宋" w:cs="仿宋"/>
          <w:sz w:val="24"/>
          <w:szCs w:val="24"/>
        </w:rPr>
        <w:t>2</w:t>
      </w:r>
      <w:bookmarkEnd w:id="49"/>
      <w:bookmarkEnd w:id="50"/>
      <w:bookmarkEnd w:id="51"/>
      <w:r>
        <w:rPr>
          <w:rFonts w:hint="eastAsia" w:ascii="仿宋" w:hAnsi="仿宋" w:eastAsia="仿宋" w:cs="仿宋"/>
          <w:sz w:val="24"/>
          <w:szCs w:val="24"/>
          <w:lang w:eastAsia="zh-CN"/>
        </w:rPr>
        <w:t>、竞争性磋商文件</w:t>
      </w:r>
      <w:bookmarkEnd w:id="52"/>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bookmarkStart w:id="53" w:name="_Toc23057"/>
      <w:r>
        <w:rPr>
          <w:rFonts w:hint="eastAsia" w:ascii="仿宋" w:hAnsi="仿宋" w:eastAsia="仿宋" w:cs="仿宋"/>
          <w:sz w:val="24"/>
          <w:szCs w:val="24"/>
        </w:rPr>
        <w:t>2</w:t>
      </w: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w:t>
      </w:r>
      <w:bookmarkEnd w:id="5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包括：</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评审方法</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(4）建设工程施工合同；</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(5）工程量清单；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(6）图纸；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技术标准及</w:t>
      </w:r>
      <w:r>
        <w:rPr>
          <w:rFonts w:hint="eastAsia" w:ascii="仿宋" w:hAnsi="仿宋" w:eastAsia="仿宋" w:cs="仿宋"/>
          <w:color w:val="auto"/>
          <w:sz w:val="24"/>
          <w:szCs w:val="24"/>
        </w:rPr>
        <w:t>要求</w:t>
      </w:r>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格式。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根据本章第1.10 款</w:t>
      </w:r>
      <w:r>
        <w:rPr>
          <w:rFonts w:hint="eastAsia" w:ascii="仿宋" w:hAnsi="仿宋" w:eastAsia="仿宋" w:cs="仿宋"/>
          <w:sz w:val="24"/>
          <w:szCs w:val="24"/>
          <w:lang w:eastAsia="zh-CN"/>
        </w:rPr>
        <w:t>和</w:t>
      </w:r>
      <w:r>
        <w:rPr>
          <w:rFonts w:hint="eastAsia" w:ascii="仿宋" w:hAnsi="仿宋" w:eastAsia="仿宋" w:cs="仿宋"/>
          <w:sz w:val="24"/>
          <w:szCs w:val="24"/>
        </w:rPr>
        <w:t>第2.2 款对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所作的澄清、修改，构成</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的组成部分。</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54" w:name="_Toc379"/>
      <w:r>
        <w:rPr>
          <w:rFonts w:hint="eastAsia" w:ascii="仿宋" w:hAnsi="仿宋" w:eastAsia="仿宋" w:cs="仿宋"/>
          <w:sz w:val="24"/>
          <w:szCs w:val="24"/>
        </w:rPr>
        <w:t xml:space="preserve">2.2 </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的澄清及修改</w:t>
      </w:r>
      <w:bookmarkEnd w:id="5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bookmarkStart w:id="55" w:name="_Toc421778367"/>
      <w:bookmarkStart w:id="56" w:name="_Toc425240466"/>
      <w:bookmarkStart w:id="57" w:name="_Toc420591645"/>
      <w:r>
        <w:rPr>
          <w:rFonts w:hint="eastAsia" w:ascii="仿宋" w:hAnsi="仿宋" w:eastAsia="仿宋" w:cs="仿宋"/>
          <w:sz w:val="24"/>
          <w:szCs w:val="24"/>
          <w:lang w:val="en-US" w:eastAsia="zh-CN"/>
        </w:rPr>
        <w:t>2.2.1在磋商响应文件截止时间前，采购代理机构可以视采购具体情况，延长竞争性磋商响应文件递交截止时间和磋商时间并在财政部门指定的媒体上发布变更公告，同时将变更时间书面通知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采购代理机构如果对已发出的竞争性磋商文件进行必要的澄清或者修改，澄清或者修改的内容可能影响响应文件编制的，采购人、采购代理机构应当竞争性磋商文件要求提交竞争性磋商响应文件截止时间5日前，以书面形式通知所有获取竞争性磋商文件的供应商。</w:t>
      </w:r>
      <w:r>
        <w:rPr>
          <w:rFonts w:hint="eastAsia" w:ascii="仿宋" w:hAnsi="仿宋" w:eastAsia="仿宋" w:cs="仿宋"/>
          <w:sz w:val="24"/>
          <w:szCs w:val="24"/>
          <w:highlight w:val="none"/>
          <w:lang w:val="en-US" w:eastAsia="zh-CN"/>
        </w:rPr>
        <w:t>不足5日的，应当顺延提交响应文件截止时间。</w:t>
      </w:r>
      <w:r>
        <w:rPr>
          <w:rFonts w:hint="eastAsia" w:ascii="仿宋" w:hAnsi="仿宋" w:eastAsia="仿宋" w:cs="仿宋"/>
          <w:sz w:val="24"/>
          <w:szCs w:val="24"/>
          <w:lang w:val="en-US" w:eastAsia="zh-CN"/>
        </w:rPr>
        <w:t>该澄清或者修改的内容为竞争性磋商文件的组成部分。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2.2.3已经获取竞争性磋商文件的供应商对竞争性磋商文件有疑问的，均应在磋商截止日期3日前以书面形式向采购代理机构提出。采购代理机构视情况必要时将书面答复传送给所有获取竞争性磋商文件的供应商。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2.2.4供应商在收到上述通知后，应立即向采购代理机构回函确认。</w:t>
      </w:r>
    </w:p>
    <w:p>
      <w:pPr>
        <w:pStyle w:val="5"/>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sz w:val="24"/>
          <w:szCs w:val="24"/>
          <w:lang w:eastAsia="zh-CN"/>
        </w:rPr>
      </w:pPr>
      <w:bookmarkStart w:id="58" w:name="_Toc13034"/>
      <w:bookmarkStart w:id="59" w:name="_Toc25028"/>
      <w:r>
        <w:rPr>
          <w:rFonts w:hint="eastAsia" w:ascii="仿宋" w:hAnsi="仿宋" w:eastAsia="仿宋" w:cs="仿宋"/>
          <w:sz w:val="24"/>
          <w:szCs w:val="24"/>
        </w:rPr>
        <w:t>3</w:t>
      </w:r>
      <w:bookmarkEnd w:id="55"/>
      <w:bookmarkEnd w:id="56"/>
      <w:bookmarkEnd w:id="57"/>
      <w:r>
        <w:rPr>
          <w:rFonts w:hint="eastAsia" w:ascii="仿宋" w:hAnsi="仿宋" w:eastAsia="仿宋" w:cs="仿宋"/>
          <w:sz w:val="24"/>
          <w:szCs w:val="24"/>
          <w:lang w:eastAsia="zh-CN"/>
        </w:rPr>
        <w:t>、竞争性磋商响应文件</w:t>
      </w:r>
      <w:bookmarkEnd w:id="58"/>
      <w:bookmarkEnd w:id="59"/>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60" w:name="_Toc29769"/>
      <w:r>
        <w:rPr>
          <w:rFonts w:hint="eastAsia" w:ascii="仿宋" w:hAnsi="仿宋" w:eastAsia="仿宋" w:cs="仿宋"/>
          <w:sz w:val="24"/>
          <w:szCs w:val="24"/>
        </w:rPr>
        <w:t xml:space="preserve">3.1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及</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电子版的要求</w:t>
      </w:r>
      <w:bookmarkEnd w:id="6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3.1.1 </w:t>
      </w:r>
      <w:r>
        <w:rPr>
          <w:rFonts w:hint="eastAsia" w:ascii="仿宋" w:hAnsi="仿宋" w:eastAsia="仿宋" w:cs="仿宋"/>
          <w:sz w:val="24"/>
          <w:szCs w:val="24"/>
          <w:highlight w:val="none"/>
          <w:lang w:eastAsia="zh-CN"/>
        </w:rPr>
        <w:t>竞争性磋商响应文件</w:t>
      </w:r>
      <w:r>
        <w:rPr>
          <w:rFonts w:hint="eastAsia" w:ascii="仿宋" w:hAnsi="仿宋" w:eastAsia="仿宋" w:cs="仿宋"/>
          <w:sz w:val="24"/>
          <w:szCs w:val="24"/>
          <w:highlight w:val="none"/>
        </w:rPr>
        <w:t>应包括下列内容：</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第一部分    商务标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一、</w:t>
      </w:r>
      <w:r>
        <w:rPr>
          <w:rFonts w:hint="eastAsia" w:ascii="仿宋" w:hAnsi="仿宋" w:eastAsia="仿宋" w:cs="仿宋"/>
          <w:sz w:val="24"/>
          <w:szCs w:val="24"/>
          <w:lang w:eastAsia="zh-CN"/>
        </w:rPr>
        <w:t>磋商响应函</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二、</w:t>
      </w:r>
      <w:r>
        <w:rPr>
          <w:rFonts w:hint="eastAsia" w:ascii="仿宋" w:hAnsi="仿宋" w:eastAsia="仿宋" w:cs="仿宋"/>
          <w:sz w:val="24"/>
          <w:szCs w:val="24"/>
          <w:lang w:eastAsia="zh-CN"/>
        </w:rPr>
        <w:t>报价一览表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三、法定代表人身份证明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四、法人授权委托书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五、</w:t>
      </w:r>
      <w:r>
        <w:rPr>
          <w:rFonts w:hint="eastAsia" w:ascii="仿宋" w:hAnsi="仿宋" w:eastAsia="仿宋" w:cs="仿宋"/>
          <w:color w:val="auto"/>
          <w:sz w:val="24"/>
          <w:szCs w:val="24"/>
          <w:lang w:val="en-US" w:eastAsia="zh-CN"/>
        </w:rPr>
        <w:t>报价明细表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六、商务响应与说明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七、承诺书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八、</w:t>
      </w:r>
      <w:r>
        <w:rPr>
          <w:rFonts w:hint="eastAsia" w:ascii="仿宋" w:hAnsi="仿宋" w:eastAsia="仿宋" w:cs="仿宋"/>
          <w:sz w:val="24"/>
          <w:szCs w:val="24"/>
          <w:highlight w:val="none"/>
          <w:lang w:eastAsia="zh-CN"/>
        </w:rPr>
        <w:t>竞争性磋商文件</w:t>
      </w:r>
      <w:r>
        <w:rPr>
          <w:rFonts w:hint="eastAsia" w:ascii="仿宋" w:hAnsi="仿宋" w:eastAsia="仿宋" w:cs="仿宋"/>
          <w:sz w:val="24"/>
          <w:szCs w:val="24"/>
          <w:highlight w:val="none"/>
        </w:rPr>
        <w:t>要求的其他文件或承诺</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九、其他可以证明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 xml:space="preserve">实力的文件   </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第二部分    技术标</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第三部分    资格标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供应商</w:t>
      </w:r>
      <w:r>
        <w:rPr>
          <w:rFonts w:hint="eastAsia" w:ascii="仿宋" w:hAnsi="仿宋" w:eastAsia="仿宋" w:cs="仿宋"/>
          <w:sz w:val="24"/>
          <w:szCs w:val="24"/>
        </w:rPr>
        <w:t>的基本情况介绍和资格声明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供应商</w:t>
      </w:r>
      <w:r>
        <w:rPr>
          <w:rFonts w:hint="eastAsia" w:ascii="仿宋" w:hAnsi="仿宋" w:eastAsia="仿宋" w:cs="仿宋"/>
          <w:sz w:val="24"/>
          <w:szCs w:val="24"/>
        </w:rPr>
        <w:t>资格证明文件</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bookmarkStart w:id="61" w:name="_Toc2324"/>
      <w:r>
        <w:rPr>
          <w:rFonts w:hint="eastAsia" w:ascii="仿宋" w:hAnsi="仿宋" w:eastAsia="仿宋" w:cs="仿宋"/>
          <w:sz w:val="24"/>
          <w:szCs w:val="24"/>
        </w:rPr>
        <w:t xml:space="preserve">3.2 </w:t>
      </w:r>
      <w:r>
        <w:rPr>
          <w:rFonts w:hint="eastAsia" w:ascii="仿宋" w:hAnsi="仿宋" w:eastAsia="仿宋" w:cs="仿宋"/>
          <w:sz w:val="24"/>
          <w:szCs w:val="24"/>
          <w:lang w:eastAsia="zh-CN"/>
        </w:rPr>
        <w:t>磋商报价</w:t>
      </w:r>
      <w:bookmarkEnd w:id="61"/>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color w:val="auto"/>
          <w:sz w:val="24"/>
          <w:szCs w:val="24"/>
        </w:rPr>
      </w:pPr>
      <w:r>
        <w:rPr>
          <w:rFonts w:hint="eastAsia" w:ascii="仿宋" w:hAnsi="仿宋" w:eastAsia="仿宋" w:cs="仿宋"/>
          <w:sz w:val="24"/>
          <w:szCs w:val="24"/>
        </w:rPr>
        <w:t>3.2.1工程计价方式：</w:t>
      </w:r>
      <w:r>
        <w:rPr>
          <w:rFonts w:hint="eastAsia" w:ascii="仿宋" w:hAnsi="仿宋" w:eastAsia="仿宋" w:cs="仿宋"/>
          <w:color w:val="auto"/>
          <w:sz w:val="24"/>
          <w:szCs w:val="24"/>
        </w:rPr>
        <w:t>本文件按照陕水规计发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66号文《陕西省水利建筑工程概算定额》、《陕西省水利工程施工机械台班费定额》、水利部办财务函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2019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448号《水利部办公厅调整水利工程计价依据增值税计算标准的通知》等文件。</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sz w:val="24"/>
          <w:szCs w:val="24"/>
        </w:rPr>
      </w:pPr>
      <w:r>
        <w:rPr>
          <w:rFonts w:hint="eastAsia" w:ascii="仿宋" w:hAnsi="仿宋" w:eastAsia="仿宋" w:cs="仿宋"/>
          <w:sz w:val="24"/>
          <w:szCs w:val="24"/>
        </w:rPr>
        <w:t xml:space="preserve">3.2.2 </w:t>
      </w:r>
      <w:r>
        <w:rPr>
          <w:rFonts w:hint="eastAsia" w:ascii="仿宋" w:hAnsi="仿宋" w:eastAsia="仿宋" w:cs="仿宋"/>
          <w:sz w:val="24"/>
          <w:szCs w:val="24"/>
          <w:lang w:eastAsia="zh-CN"/>
        </w:rPr>
        <w:t>供应商</w:t>
      </w:r>
      <w:r>
        <w:rPr>
          <w:rFonts w:hint="eastAsia" w:ascii="仿宋" w:hAnsi="仿宋" w:eastAsia="仿宋" w:cs="仿宋"/>
          <w:sz w:val="24"/>
          <w:szCs w:val="24"/>
        </w:rPr>
        <w:t>应按第五章“工程量清单”的要求填写。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3.2.3</w:t>
      </w:r>
      <w:r>
        <w:rPr>
          <w:rFonts w:hint="eastAsia" w:ascii="仿宋" w:hAnsi="仿宋" w:eastAsia="仿宋" w:cs="仿宋"/>
          <w:sz w:val="24"/>
          <w:szCs w:val="24"/>
          <w:lang w:eastAsia="zh-CN"/>
        </w:rPr>
        <w:t>磋商报价</w:t>
      </w:r>
      <w:r>
        <w:rPr>
          <w:rFonts w:hint="eastAsia" w:ascii="仿宋" w:hAnsi="仿宋" w:eastAsia="仿宋" w:cs="仿宋"/>
          <w:sz w:val="24"/>
          <w:szCs w:val="24"/>
        </w:rPr>
        <w:t>应按照施工图纸、工程量清单、补充通知、答疑纪要、合同条款、施工现场实际情况、拟定的施工方案或施工组织设计的相关内容及要求，并在满足</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的前提下，结合企业自身技术力量、设备装备水平、企业管理水平、市场价格行情自主报价。组价时应充分考虑相关费用在施工期间的政策调整、市场变动幅度、自然灾害、停电、停水、停工、窝工、施工现场条件及施工过程中发生的不可预见的风险因素，</w:t>
      </w:r>
      <w:r>
        <w:rPr>
          <w:rFonts w:hint="eastAsia" w:ascii="仿宋" w:hAnsi="仿宋" w:eastAsia="仿宋" w:cs="仿宋"/>
          <w:sz w:val="24"/>
          <w:szCs w:val="24"/>
          <w:lang w:eastAsia="zh-CN"/>
        </w:rPr>
        <w:t>成交</w:t>
      </w:r>
      <w:r>
        <w:rPr>
          <w:rFonts w:hint="eastAsia" w:ascii="仿宋" w:hAnsi="仿宋" w:eastAsia="仿宋" w:cs="仿宋"/>
          <w:sz w:val="24"/>
          <w:szCs w:val="24"/>
        </w:rPr>
        <w:t>后综合单价不可作调整。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3.2.4</w:t>
      </w:r>
      <w:bookmarkStart w:id="62" w:name="OLE_LINK44"/>
      <w:r>
        <w:rPr>
          <w:rFonts w:hint="eastAsia" w:ascii="仿宋" w:hAnsi="仿宋" w:eastAsia="仿宋" w:cs="仿宋"/>
          <w:sz w:val="24"/>
          <w:szCs w:val="24"/>
        </w:rPr>
        <w:t>本工程</w:t>
      </w:r>
      <w:r>
        <w:rPr>
          <w:rFonts w:hint="eastAsia" w:ascii="仿宋" w:hAnsi="仿宋" w:eastAsia="仿宋" w:cs="仿宋"/>
          <w:sz w:val="24"/>
          <w:szCs w:val="24"/>
          <w:lang w:val="en-US" w:eastAsia="zh-CN"/>
        </w:rPr>
        <w:t>合同包1、合同包2</w:t>
      </w:r>
      <w:r>
        <w:rPr>
          <w:rFonts w:hint="eastAsia" w:ascii="仿宋" w:hAnsi="仿宋" w:eastAsia="仿宋" w:cs="仿宋"/>
          <w:sz w:val="24"/>
          <w:szCs w:val="24"/>
        </w:rPr>
        <w:t>开工日期约为</w:t>
      </w:r>
      <w:r>
        <w:rPr>
          <w:rFonts w:hint="eastAsia" w:ascii="仿宋" w:hAnsi="仿宋" w:eastAsia="仿宋" w:cs="仿宋"/>
          <w:color w:val="FF0000"/>
          <w:sz w:val="24"/>
          <w:szCs w:val="24"/>
          <w:highlight w:val="none"/>
          <w:lang w:eastAsia="zh-CN"/>
        </w:rPr>
        <w:t>2022</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月</w:t>
      </w:r>
      <w:r>
        <w:rPr>
          <w:rFonts w:hint="eastAsia" w:ascii="仿宋" w:hAnsi="仿宋" w:eastAsia="仿宋" w:cs="仿宋"/>
          <w:sz w:val="24"/>
          <w:szCs w:val="24"/>
        </w:rPr>
        <w:t>，</w:t>
      </w:r>
      <w:r>
        <w:rPr>
          <w:rFonts w:hint="eastAsia" w:ascii="仿宋" w:hAnsi="仿宋" w:eastAsia="仿宋" w:cs="仿宋"/>
          <w:sz w:val="24"/>
          <w:szCs w:val="24"/>
          <w:lang w:eastAsia="zh-CN"/>
        </w:rPr>
        <w:t>磋商</w:t>
      </w:r>
      <w:r>
        <w:rPr>
          <w:rFonts w:hint="eastAsia" w:ascii="仿宋" w:hAnsi="仿宋" w:eastAsia="仿宋" w:cs="仿宋"/>
          <w:sz w:val="24"/>
          <w:szCs w:val="24"/>
        </w:rPr>
        <w:t>组价时应妥善考虑，正式施工时固定综合单价不因国家法律、行政法规和国家政策变化及原材料市场价发生变化等进行调整。</w:t>
      </w:r>
    </w:p>
    <w:bookmarkEnd w:id="62"/>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w:t>
      </w:r>
      <w:bookmarkStart w:id="63" w:name="OLE_LINK24"/>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应按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中提供的工程量清单数量进行计价，不得修改清单工程量。</w:t>
      </w:r>
    </w:p>
    <w:bookmarkEnd w:id="63"/>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rPr>
        <w:t>3.2.6</w:t>
      </w:r>
      <w:r>
        <w:rPr>
          <w:rFonts w:hint="eastAsia" w:ascii="仿宋" w:hAnsi="仿宋" w:eastAsia="仿宋" w:cs="仿宋"/>
          <w:color w:val="auto"/>
          <w:sz w:val="24"/>
          <w:szCs w:val="24"/>
          <w:highlight w:val="none"/>
        </w:rPr>
        <w:t>除非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予以修改，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要求，依据陕水规计发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66号文《陕西省水利建筑工程概算定额》、《陕西省水利工程施工机械台班费定额》、水利部办财务函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448号《水利部办公厅调整水利工程计价依据增值税计算标准的通知》等文件填报单价和合价。</w:t>
      </w:r>
      <w:r>
        <w:rPr>
          <w:rFonts w:hint="eastAsia" w:ascii="仿宋" w:hAnsi="仿宋" w:eastAsia="仿宋" w:cs="仿宋"/>
          <w:color w:val="auto"/>
          <w:sz w:val="24"/>
          <w:szCs w:val="24"/>
        </w:rPr>
        <w:t>每一分项工程只允许有一个报价，任何有选择的报价将不予接受。</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未填单价或合价的分项工程（零报价），视为该项费用已包括在其他价款的单价或合价内，并在工程实施后，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将不予支付，承包人必须按发包人代表指令完成工程量清单中未填入单价或合价的工程分项；若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未填单价或合价的工程分项在实施中发生变更，无论变更增加或减少均按合同约定执行而且必须无条件执行发包人发出的变更通知。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3.2.7</w:t>
      </w:r>
      <w:r>
        <w:rPr>
          <w:rFonts w:hint="eastAsia" w:ascii="仿宋" w:hAnsi="仿宋" w:eastAsia="仿宋" w:cs="仿宋"/>
          <w:sz w:val="24"/>
          <w:szCs w:val="24"/>
          <w:lang w:eastAsia="zh-CN"/>
        </w:rPr>
        <w:t>供应商</w:t>
      </w:r>
      <w:r>
        <w:rPr>
          <w:rFonts w:hint="eastAsia" w:ascii="仿宋" w:hAnsi="仿宋" w:eastAsia="仿宋" w:cs="仿宋"/>
          <w:sz w:val="24"/>
          <w:szCs w:val="24"/>
        </w:rPr>
        <w:t>应先到工地踏勘以充分了解项目位置、现状、道路、储存空间、装卸限制及任何其他足以影响</w:t>
      </w:r>
      <w:r>
        <w:rPr>
          <w:rFonts w:hint="eastAsia" w:ascii="仿宋" w:hAnsi="仿宋" w:eastAsia="仿宋" w:cs="仿宋"/>
          <w:sz w:val="24"/>
          <w:szCs w:val="24"/>
          <w:lang w:eastAsia="zh-CN"/>
        </w:rPr>
        <w:t>磋商</w:t>
      </w:r>
      <w:r>
        <w:rPr>
          <w:rFonts w:hint="eastAsia" w:ascii="仿宋" w:hAnsi="仿宋" w:eastAsia="仿宋" w:cs="仿宋"/>
          <w:sz w:val="24"/>
          <w:szCs w:val="24"/>
        </w:rPr>
        <w:t>价的情况，任何因</w:t>
      </w:r>
      <w:r>
        <w:rPr>
          <w:rFonts w:hint="eastAsia" w:ascii="仿宋" w:hAnsi="仿宋" w:eastAsia="仿宋" w:cs="仿宋"/>
          <w:sz w:val="24"/>
          <w:szCs w:val="24"/>
          <w:lang w:eastAsia="zh-CN"/>
        </w:rPr>
        <w:t>供应商</w:t>
      </w:r>
      <w:r>
        <w:rPr>
          <w:rFonts w:hint="eastAsia" w:ascii="仿宋" w:hAnsi="仿宋" w:eastAsia="仿宋" w:cs="仿宋"/>
          <w:sz w:val="24"/>
          <w:szCs w:val="24"/>
        </w:rPr>
        <w:t>忽视或误解工地情况而导致的其提出的任何索赔或工期延长申请将不被批准。凡因</w:t>
      </w:r>
      <w:r>
        <w:rPr>
          <w:rFonts w:hint="eastAsia" w:ascii="仿宋" w:hAnsi="仿宋" w:eastAsia="仿宋" w:cs="仿宋"/>
          <w:sz w:val="24"/>
          <w:szCs w:val="24"/>
          <w:lang w:eastAsia="zh-CN"/>
        </w:rPr>
        <w:t>供应商</w:t>
      </w:r>
      <w:r>
        <w:rPr>
          <w:rFonts w:hint="eastAsia" w:ascii="仿宋" w:hAnsi="仿宋" w:eastAsia="仿宋" w:cs="仿宋"/>
          <w:sz w:val="24"/>
          <w:szCs w:val="24"/>
        </w:rPr>
        <w:t>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阅读疏忽或误解，或因对施工现场、施工环境、市场行情等了解不清而造成的后果和风险，均由</w:t>
      </w:r>
      <w:r>
        <w:rPr>
          <w:rFonts w:hint="eastAsia" w:ascii="仿宋" w:hAnsi="仿宋" w:eastAsia="仿宋" w:cs="仿宋"/>
          <w:sz w:val="24"/>
          <w:szCs w:val="24"/>
          <w:lang w:eastAsia="zh-CN"/>
        </w:rPr>
        <w:t>供应商</w:t>
      </w:r>
      <w:r>
        <w:rPr>
          <w:rFonts w:hint="eastAsia" w:ascii="仿宋" w:hAnsi="仿宋" w:eastAsia="仿宋" w:cs="仿宋"/>
          <w:sz w:val="24"/>
          <w:szCs w:val="24"/>
        </w:rPr>
        <w:t>负责。</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3.2.8编制</w:t>
      </w:r>
      <w:r>
        <w:rPr>
          <w:rFonts w:hint="eastAsia" w:ascii="仿宋" w:hAnsi="仿宋" w:eastAsia="仿宋" w:cs="仿宋"/>
          <w:sz w:val="24"/>
          <w:szCs w:val="24"/>
          <w:lang w:eastAsia="zh-CN"/>
        </w:rPr>
        <w:t>磋商报价</w:t>
      </w:r>
      <w:r>
        <w:rPr>
          <w:rFonts w:hint="eastAsia" w:ascii="仿宋" w:hAnsi="仿宋" w:eastAsia="仿宋" w:cs="仿宋"/>
          <w:sz w:val="24"/>
          <w:szCs w:val="24"/>
        </w:rPr>
        <w:t>的其他约定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64" w:name="OLE_LINK21"/>
      <w:r>
        <w:rPr>
          <w:rFonts w:hint="eastAsia" w:ascii="仿宋" w:hAnsi="仿宋" w:eastAsia="仿宋" w:cs="仿宋"/>
          <w:sz w:val="24"/>
          <w:szCs w:val="24"/>
        </w:rPr>
        <w:t>3.2.8.</w:t>
      </w:r>
      <w:bookmarkEnd w:id="64"/>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根据自行确定的施工组织设计或施工方案进行自主报价。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3.2.8.2</w:t>
      </w:r>
      <w:r>
        <w:rPr>
          <w:rFonts w:hint="eastAsia" w:ascii="仿宋" w:hAnsi="仿宋" w:eastAsia="仿宋" w:cs="仿宋"/>
          <w:sz w:val="24"/>
          <w:szCs w:val="24"/>
          <w:lang w:eastAsia="zh-CN"/>
        </w:rPr>
        <w:t>供应商</w:t>
      </w:r>
      <w:r>
        <w:rPr>
          <w:rFonts w:hint="eastAsia" w:ascii="仿宋" w:hAnsi="仿宋" w:eastAsia="仿宋" w:cs="仿宋"/>
          <w:sz w:val="24"/>
          <w:szCs w:val="24"/>
        </w:rPr>
        <w:t>应针对拟建工程编制保证安全施工、文明施工和环境保护的技术措施方案，并按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的措施项目清单提供的数量报价。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3.2.8.3规费、税金为不可竞争费，</w:t>
      </w:r>
      <w:r>
        <w:rPr>
          <w:rFonts w:hint="eastAsia" w:ascii="仿宋" w:hAnsi="仿宋" w:eastAsia="仿宋" w:cs="仿宋"/>
          <w:sz w:val="24"/>
          <w:szCs w:val="24"/>
          <w:lang w:eastAsia="zh-CN"/>
        </w:rPr>
        <w:t>供应商</w:t>
      </w:r>
      <w:r>
        <w:rPr>
          <w:rFonts w:hint="eastAsia" w:ascii="仿宋" w:hAnsi="仿宋" w:eastAsia="仿宋" w:cs="仿宋"/>
          <w:sz w:val="24"/>
          <w:szCs w:val="24"/>
        </w:rPr>
        <w:t>不可随意改动，按规定标准计取。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供应商</w:t>
      </w:r>
      <w:r>
        <w:rPr>
          <w:rFonts w:hint="eastAsia" w:ascii="仿宋" w:hAnsi="仿宋" w:eastAsia="仿宋" w:cs="仿宋"/>
          <w:sz w:val="24"/>
          <w:szCs w:val="24"/>
        </w:rPr>
        <w:t>因承包本合同工程需缴纳的一切税费均由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自行承担，并包含在所报的单价或总价内。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应为建设工程和施工场地内自有人员及第三方人员生命财产及运至施工场地内用于工程的材料和待安装设备办理保险，</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eastAsia="zh-CN"/>
        </w:rPr>
        <w:t>磋商</w:t>
      </w:r>
      <w:r>
        <w:rPr>
          <w:rFonts w:hint="eastAsia" w:ascii="仿宋" w:hAnsi="仿宋" w:eastAsia="仿宋" w:cs="仿宋"/>
          <w:sz w:val="24"/>
          <w:szCs w:val="24"/>
        </w:rPr>
        <w:t>价中应含的保险费，承包人装备险和承包人职工的（人身）事故险由</w:t>
      </w:r>
      <w:r>
        <w:rPr>
          <w:rFonts w:hint="eastAsia" w:ascii="仿宋" w:hAnsi="仿宋" w:eastAsia="仿宋" w:cs="仿宋"/>
          <w:sz w:val="24"/>
          <w:szCs w:val="24"/>
          <w:lang w:eastAsia="zh-CN"/>
        </w:rPr>
        <w:t>供应商</w:t>
      </w:r>
      <w:r>
        <w:rPr>
          <w:rFonts w:hint="eastAsia" w:ascii="仿宋" w:hAnsi="仿宋" w:eastAsia="仿宋" w:cs="仿宋"/>
          <w:sz w:val="24"/>
          <w:szCs w:val="24"/>
        </w:rPr>
        <w:t>在其他项目清单保险费栏内自主列报，</w:t>
      </w:r>
      <w:r>
        <w:rPr>
          <w:rFonts w:hint="eastAsia" w:ascii="仿宋" w:hAnsi="仿宋" w:eastAsia="仿宋" w:cs="仿宋"/>
          <w:sz w:val="24"/>
          <w:szCs w:val="24"/>
          <w:lang w:eastAsia="zh-CN"/>
        </w:rPr>
        <w:t>成交</w:t>
      </w:r>
      <w:r>
        <w:rPr>
          <w:rFonts w:hint="eastAsia" w:ascii="仿宋" w:hAnsi="仿宋" w:eastAsia="仿宋" w:cs="仿宋"/>
          <w:sz w:val="24"/>
          <w:szCs w:val="24"/>
        </w:rPr>
        <w:t>后包干使用。施工期间在施工区域内因非</w:t>
      </w:r>
      <w:r>
        <w:rPr>
          <w:rFonts w:hint="eastAsia" w:ascii="仿宋" w:hAnsi="仿宋" w:eastAsia="仿宋" w:cs="仿宋"/>
          <w:sz w:val="24"/>
          <w:szCs w:val="24"/>
          <w:lang w:eastAsia="zh-CN"/>
        </w:rPr>
        <w:t>采购人</w:t>
      </w:r>
      <w:r>
        <w:rPr>
          <w:rFonts w:hint="eastAsia" w:ascii="仿宋" w:hAnsi="仿宋" w:eastAsia="仿宋" w:cs="仿宋"/>
          <w:sz w:val="24"/>
          <w:szCs w:val="24"/>
        </w:rPr>
        <w:t>原因发生的设备、材料、人员等的损害、伤害，</w:t>
      </w:r>
      <w:r>
        <w:rPr>
          <w:rFonts w:hint="eastAsia" w:ascii="仿宋" w:hAnsi="仿宋" w:eastAsia="仿宋" w:cs="仿宋"/>
          <w:sz w:val="24"/>
          <w:szCs w:val="24"/>
          <w:lang w:eastAsia="zh-CN"/>
        </w:rPr>
        <w:t>采购人</w:t>
      </w:r>
      <w:r>
        <w:rPr>
          <w:rFonts w:hint="eastAsia" w:ascii="仿宋" w:hAnsi="仿宋" w:eastAsia="仿宋" w:cs="仿宋"/>
          <w:sz w:val="24"/>
          <w:szCs w:val="24"/>
        </w:rPr>
        <w:t>不再承担任何责任和费用。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磋商报价</w:t>
      </w:r>
      <w:r>
        <w:rPr>
          <w:rFonts w:hint="eastAsia" w:ascii="仿宋" w:hAnsi="仿宋" w:eastAsia="仿宋" w:cs="仿宋"/>
          <w:sz w:val="24"/>
          <w:szCs w:val="24"/>
        </w:rPr>
        <w:t>中的总价要与综合单价相对应。所有工程量清单每个项目报价中的单价乘以工程量必须等于该项合价，合价累计必须等于合计。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3.2.8.</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磋商响应函</w:t>
      </w:r>
      <w:r>
        <w:rPr>
          <w:rFonts w:hint="eastAsia" w:ascii="仿宋" w:hAnsi="仿宋" w:eastAsia="仿宋" w:cs="仿宋"/>
          <w:sz w:val="24"/>
          <w:szCs w:val="24"/>
        </w:rPr>
        <w:t>中的</w:t>
      </w:r>
      <w:r>
        <w:rPr>
          <w:rFonts w:hint="eastAsia" w:ascii="仿宋" w:hAnsi="仿宋" w:eastAsia="仿宋" w:cs="仿宋"/>
          <w:sz w:val="24"/>
          <w:szCs w:val="24"/>
          <w:lang w:eastAsia="zh-CN"/>
        </w:rPr>
        <w:t>磋商报价</w:t>
      </w:r>
      <w:r>
        <w:rPr>
          <w:rFonts w:hint="eastAsia" w:ascii="仿宋" w:hAnsi="仿宋" w:eastAsia="仿宋" w:cs="仿宋"/>
          <w:sz w:val="24"/>
          <w:szCs w:val="24"/>
        </w:rPr>
        <w:t>应与“</w:t>
      </w:r>
      <w:r>
        <w:rPr>
          <w:rFonts w:hint="eastAsia" w:ascii="仿宋" w:hAnsi="仿宋" w:eastAsia="仿宋" w:cs="仿宋"/>
          <w:sz w:val="24"/>
          <w:szCs w:val="24"/>
          <w:lang w:eastAsia="zh-CN"/>
        </w:rPr>
        <w:t>磋商</w:t>
      </w:r>
      <w:r>
        <w:rPr>
          <w:rFonts w:hint="eastAsia" w:ascii="仿宋" w:hAnsi="仿宋" w:eastAsia="仿宋" w:cs="仿宋"/>
          <w:sz w:val="24"/>
          <w:szCs w:val="24"/>
        </w:rPr>
        <w:t>总价”表中的</w:t>
      </w:r>
      <w:r>
        <w:rPr>
          <w:rFonts w:hint="eastAsia" w:ascii="仿宋" w:hAnsi="仿宋" w:eastAsia="仿宋" w:cs="仿宋"/>
          <w:sz w:val="24"/>
          <w:szCs w:val="24"/>
          <w:lang w:eastAsia="zh-CN"/>
        </w:rPr>
        <w:t>磋商</w:t>
      </w:r>
      <w:r>
        <w:rPr>
          <w:rFonts w:hint="eastAsia" w:ascii="仿宋" w:hAnsi="仿宋" w:eastAsia="仿宋" w:cs="仿宋"/>
          <w:sz w:val="24"/>
          <w:szCs w:val="24"/>
        </w:rPr>
        <w:t>总价数字相符，不允许在</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中出现两个报价。任何有选择的报价将不予接受,否则按无效</w:t>
      </w:r>
      <w:r>
        <w:rPr>
          <w:rFonts w:hint="eastAsia" w:ascii="仿宋" w:hAnsi="仿宋" w:eastAsia="仿宋" w:cs="仿宋"/>
          <w:sz w:val="24"/>
          <w:szCs w:val="24"/>
          <w:lang w:eastAsia="zh-CN"/>
        </w:rPr>
        <w:t>磋商</w:t>
      </w:r>
      <w:r>
        <w:rPr>
          <w:rFonts w:hint="eastAsia" w:ascii="仿宋" w:hAnsi="仿宋" w:eastAsia="仿宋" w:cs="仿宋"/>
          <w:sz w:val="24"/>
          <w:szCs w:val="24"/>
        </w:rPr>
        <w:t>处理。</w:t>
      </w:r>
      <w:bookmarkStart w:id="65" w:name="OLE_LINK113"/>
      <w:bookmarkStart w:id="66" w:name="OLE_LINK63"/>
      <w:bookmarkStart w:id="67" w:name="OLE_LINK20"/>
      <w:bookmarkStart w:id="68" w:name="OLE_LINK64"/>
      <w:bookmarkStart w:id="69" w:name="OLE_LINK74"/>
      <w:bookmarkStart w:id="70" w:name="OLE_LINK114"/>
    </w:p>
    <w:bookmarkEnd w:id="65"/>
    <w:bookmarkEnd w:id="66"/>
    <w:bookmarkEnd w:id="67"/>
    <w:bookmarkEnd w:id="68"/>
    <w:bookmarkEnd w:id="69"/>
    <w:bookmarkEnd w:id="70"/>
    <w:p>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color w:val="auto"/>
          <w:sz w:val="24"/>
          <w:szCs w:val="24"/>
          <w:highlight w:val="none"/>
        </w:rPr>
        <w:t>.2.10</w:t>
      </w:r>
      <w:r>
        <w:rPr>
          <w:rFonts w:hint="eastAsia" w:ascii="仿宋" w:hAnsi="仿宋" w:eastAsia="仿宋" w:cs="仿宋"/>
          <w:b/>
          <w:bCs/>
          <w:color w:val="FF0000"/>
          <w:sz w:val="24"/>
          <w:szCs w:val="24"/>
          <w:highlight w:val="none"/>
        </w:rPr>
        <w:t>本项目采购预算</w:t>
      </w:r>
      <w:r>
        <w:rPr>
          <w:rFonts w:hint="eastAsia" w:ascii="仿宋" w:hAnsi="仿宋" w:eastAsia="仿宋" w:cs="仿宋"/>
          <w:b/>
          <w:bCs/>
          <w:color w:val="FF0000"/>
          <w:sz w:val="24"/>
          <w:szCs w:val="24"/>
          <w:highlight w:val="none"/>
          <w:lang w:val="en-US" w:eastAsia="zh-CN"/>
        </w:rPr>
        <w:t>及最高限价</w:t>
      </w:r>
      <w:r>
        <w:rPr>
          <w:rFonts w:hint="eastAsia" w:ascii="仿宋" w:hAnsi="仿宋" w:eastAsia="仿宋" w:cs="仿宋"/>
          <w:b/>
          <w:bCs/>
          <w:color w:val="auto"/>
          <w:sz w:val="24"/>
          <w:szCs w:val="24"/>
          <w:highlight w:val="none"/>
          <w:lang w:eastAsia="zh-CN"/>
        </w:rPr>
        <w:t>：详见磋商公告</w:t>
      </w:r>
      <w:r>
        <w:rPr>
          <w:rFonts w:hint="eastAsia" w:ascii="仿宋" w:hAnsi="仿宋" w:eastAsia="仿宋" w:cs="仿宋"/>
          <w:b/>
          <w:bCs/>
          <w:color w:val="auto"/>
          <w:sz w:val="24"/>
          <w:szCs w:val="24"/>
          <w:highlight w:val="none"/>
        </w:rPr>
        <w:t>。凡</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总报价高于</w:t>
      </w:r>
      <w:r>
        <w:rPr>
          <w:rFonts w:hint="eastAsia" w:ascii="仿宋" w:hAnsi="仿宋" w:eastAsia="仿宋" w:cs="仿宋"/>
          <w:b/>
          <w:bCs/>
          <w:color w:val="auto"/>
          <w:sz w:val="24"/>
          <w:szCs w:val="24"/>
          <w:highlight w:val="none"/>
          <w:lang w:eastAsia="zh-CN"/>
        </w:rPr>
        <w:t>采</w:t>
      </w:r>
      <w:r>
        <w:rPr>
          <w:rFonts w:hint="eastAsia" w:ascii="仿宋" w:hAnsi="仿宋" w:eastAsia="仿宋" w:cs="仿宋"/>
          <w:b/>
          <w:bCs/>
          <w:sz w:val="24"/>
          <w:szCs w:val="24"/>
          <w:lang w:eastAsia="zh-CN"/>
        </w:rPr>
        <w:t>购预算</w:t>
      </w:r>
      <w:r>
        <w:rPr>
          <w:rFonts w:hint="eastAsia" w:ascii="仿宋" w:hAnsi="仿宋" w:eastAsia="仿宋" w:cs="仿宋"/>
          <w:b/>
          <w:bCs/>
          <w:sz w:val="24"/>
          <w:szCs w:val="24"/>
        </w:rPr>
        <w:t>的将被视为无效</w:t>
      </w:r>
      <w:r>
        <w:rPr>
          <w:rFonts w:hint="eastAsia" w:ascii="仿宋" w:hAnsi="仿宋" w:eastAsia="仿宋" w:cs="仿宋"/>
          <w:b/>
          <w:bCs/>
          <w:sz w:val="24"/>
          <w:szCs w:val="24"/>
          <w:lang w:eastAsia="zh-CN"/>
        </w:rPr>
        <w:t>磋商</w:t>
      </w:r>
      <w:r>
        <w:rPr>
          <w:rFonts w:hint="eastAsia" w:ascii="仿宋" w:hAnsi="仿宋" w:eastAsia="仿宋" w:cs="仿宋"/>
          <w:b/>
          <w:bCs/>
          <w:sz w:val="24"/>
          <w:szCs w:val="24"/>
        </w:rPr>
        <w:t>处理，不再参与后续</w:t>
      </w:r>
      <w:r>
        <w:rPr>
          <w:rFonts w:hint="eastAsia" w:ascii="仿宋" w:hAnsi="仿宋" w:eastAsia="仿宋" w:cs="仿宋"/>
          <w:b/>
          <w:bCs/>
          <w:sz w:val="24"/>
          <w:szCs w:val="24"/>
          <w:lang w:eastAsia="zh-CN"/>
        </w:rPr>
        <w:t>评审</w:t>
      </w:r>
      <w:r>
        <w:rPr>
          <w:rFonts w:hint="eastAsia" w:ascii="仿宋" w:hAnsi="仿宋" w:eastAsia="仿宋" w:cs="仿宋"/>
          <w:b/>
          <w:bCs/>
          <w:sz w:val="24"/>
          <w:szCs w:val="24"/>
        </w:rPr>
        <w:t>。</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71" w:name="_Toc29230"/>
      <w:r>
        <w:rPr>
          <w:rFonts w:hint="eastAsia" w:ascii="仿宋" w:hAnsi="仿宋" w:eastAsia="仿宋" w:cs="仿宋"/>
          <w:sz w:val="24"/>
          <w:szCs w:val="24"/>
        </w:rPr>
        <w:t xml:space="preserve">3.3 </w:t>
      </w:r>
      <w:r>
        <w:rPr>
          <w:rFonts w:hint="eastAsia" w:ascii="仿宋" w:hAnsi="仿宋" w:eastAsia="仿宋" w:cs="仿宋"/>
          <w:sz w:val="24"/>
          <w:szCs w:val="24"/>
          <w:lang w:eastAsia="zh-CN"/>
        </w:rPr>
        <w:t>磋商</w:t>
      </w:r>
      <w:r>
        <w:rPr>
          <w:rFonts w:hint="eastAsia" w:ascii="仿宋" w:hAnsi="仿宋" w:eastAsia="仿宋" w:cs="仿宋"/>
          <w:sz w:val="24"/>
          <w:szCs w:val="24"/>
        </w:rPr>
        <w:t>有效期</w:t>
      </w:r>
      <w:bookmarkEnd w:id="71"/>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72" w:name="OLE_LINK4"/>
      <w:r>
        <w:rPr>
          <w:rFonts w:hint="eastAsia" w:ascii="仿宋" w:hAnsi="仿宋" w:eastAsia="仿宋" w:cs="仿宋"/>
          <w:sz w:val="24"/>
          <w:szCs w:val="24"/>
        </w:rPr>
        <w:t>3.3.1磋商响应文件应在“供应商须知前附表”中规定的期限内保持有效。磋商有效期不满足规定有效期的磋商响应文件将被视为非响应性磋商而予以拒绝。</w:t>
      </w:r>
      <w:bookmarkEnd w:id="7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w:t>
      </w:r>
      <w:r>
        <w:rPr>
          <w:rFonts w:hint="eastAsia" w:ascii="仿宋" w:hAnsi="仿宋" w:eastAsia="仿宋" w:cs="仿宋"/>
          <w:sz w:val="24"/>
          <w:szCs w:val="24"/>
          <w:lang w:eastAsia="zh-CN"/>
        </w:rPr>
        <w:t>章</w:t>
      </w:r>
      <w:r>
        <w:rPr>
          <w:rFonts w:hint="eastAsia" w:ascii="仿宋" w:hAnsi="仿宋" w:eastAsia="仿宋" w:cs="仿宋"/>
          <w:sz w:val="24"/>
          <w:szCs w:val="24"/>
        </w:rPr>
        <w:t>第3.4条有关磋商保证金的退还和没收的规定将在延长了的有效期内继续有效。</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bookmarkStart w:id="73" w:name="_Toc27100"/>
      <w:r>
        <w:rPr>
          <w:rFonts w:hint="eastAsia" w:ascii="仿宋" w:hAnsi="仿宋" w:eastAsia="仿宋" w:cs="仿宋"/>
          <w:sz w:val="24"/>
          <w:szCs w:val="24"/>
        </w:rPr>
        <w:t xml:space="preserve">3.4 </w:t>
      </w:r>
      <w:r>
        <w:rPr>
          <w:rFonts w:hint="eastAsia" w:ascii="仿宋" w:hAnsi="仿宋" w:eastAsia="仿宋" w:cs="仿宋"/>
          <w:sz w:val="24"/>
          <w:szCs w:val="24"/>
          <w:lang w:eastAsia="zh-CN"/>
        </w:rPr>
        <w:t>磋商保证金</w:t>
      </w:r>
      <w:bookmarkEnd w:id="73"/>
    </w:p>
    <w:p>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ascii="仿宋" w:hAnsi="仿宋" w:eastAsia="仿宋" w:cs="仿宋"/>
          <w:kern w:val="2"/>
          <w:sz w:val="24"/>
          <w:szCs w:val="24"/>
          <w:lang w:val="en-US" w:eastAsia="zh-CN" w:bidi="ar-SA"/>
        </w:rPr>
        <w:t>3.4.1本项目不要求提交磋商保证金。</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74" w:name="_Toc11659"/>
      <w:r>
        <w:rPr>
          <w:rFonts w:hint="eastAsia" w:ascii="仿宋" w:hAnsi="仿宋" w:eastAsia="仿宋" w:cs="仿宋"/>
          <w:sz w:val="24"/>
          <w:szCs w:val="24"/>
        </w:rPr>
        <w:t>3.5备选</w:t>
      </w:r>
      <w:r>
        <w:rPr>
          <w:rFonts w:hint="eastAsia" w:ascii="仿宋" w:hAnsi="仿宋" w:eastAsia="仿宋" w:cs="仿宋"/>
          <w:sz w:val="24"/>
          <w:szCs w:val="24"/>
          <w:lang w:eastAsia="zh-CN"/>
        </w:rPr>
        <w:t>磋商</w:t>
      </w:r>
      <w:r>
        <w:rPr>
          <w:rFonts w:hint="eastAsia" w:ascii="仿宋" w:hAnsi="仿宋" w:eastAsia="仿宋" w:cs="仿宋"/>
          <w:sz w:val="24"/>
          <w:szCs w:val="24"/>
        </w:rPr>
        <w:t>方案</w:t>
      </w:r>
      <w:bookmarkEnd w:id="7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须知前附表另有规定外，</w:t>
      </w:r>
      <w:r>
        <w:rPr>
          <w:rFonts w:hint="eastAsia" w:ascii="仿宋" w:hAnsi="仿宋" w:eastAsia="仿宋" w:cs="仿宋"/>
          <w:sz w:val="24"/>
          <w:szCs w:val="24"/>
          <w:lang w:eastAsia="zh-CN"/>
        </w:rPr>
        <w:t>供应商</w:t>
      </w:r>
      <w:r>
        <w:rPr>
          <w:rFonts w:hint="eastAsia" w:ascii="仿宋" w:hAnsi="仿宋" w:eastAsia="仿宋" w:cs="仿宋"/>
          <w:sz w:val="24"/>
          <w:szCs w:val="24"/>
        </w:rPr>
        <w:t>不得递交备选</w:t>
      </w:r>
      <w:r>
        <w:rPr>
          <w:rFonts w:hint="eastAsia" w:ascii="仿宋" w:hAnsi="仿宋" w:eastAsia="仿宋" w:cs="仿宋"/>
          <w:sz w:val="24"/>
          <w:szCs w:val="24"/>
          <w:lang w:eastAsia="zh-CN"/>
        </w:rPr>
        <w:t>磋商</w:t>
      </w:r>
      <w:r>
        <w:rPr>
          <w:rFonts w:hint="eastAsia" w:ascii="仿宋" w:hAnsi="仿宋" w:eastAsia="仿宋" w:cs="仿宋"/>
          <w:sz w:val="24"/>
          <w:szCs w:val="24"/>
        </w:rPr>
        <w:t>方案。</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75" w:name="_Toc23793"/>
      <w:r>
        <w:rPr>
          <w:rFonts w:hint="eastAsia" w:ascii="仿宋" w:hAnsi="仿宋" w:eastAsia="仿宋" w:cs="仿宋"/>
          <w:sz w:val="24"/>
          <w:szCs w:val="24"/>
        </w:rPr>
        <w:t>3.6</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的编制</w:t>
      </w:r>
      <w:bookmarkEnd w:id="7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3.6.1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应按“</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格式”进行编写，如有必要，可以增加附页，作为</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3.6.2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应当对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有关工期、</w:t>
      </w:r>
      <w:r>
        <w:rPr>
          <w:rFonts w:hint="eastAsia" w:ascii="仿宋" w:hAnsi="仿宋" w:eastAsia="仿宋" w:cs="仿宋"/>
          <w:sz w:val="24"/>
          <w:szCs w:val="24"/>
          <w:lang w:eastAsia="zh-CN"/>
        </w:rPr>
        <w:t>磋商有效期</w:t>
      </w:r>
      <w:r>
        <w:rPr>
          <w:rFonts w:hint="eastAsia" w:ascii="仿宋" w:hAnsi="仿宋" w:eastAsia="仿宋" w:cs="仿宋"/>
          <w:sz w:val="24"/>
          <w:szCs w:val="24"/>
        </w:rPr>
        <w:t>、质量要求、技术标准和要求、招标范围等实质性内容作出响应。</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3.6.3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应用不褪色的材料书写或打印，并由</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的法定代表人或其委托代理人签字或盖章。委托代理人签字的，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应附法定代表人签署的授权委托书。</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应尽量避免涂改、行间插字或删除。如果出现上述情况，改动之处应加盖</w:t>
      </w:r>
      <w:r>
        <w:rPr>
          <w:rFonts w:hint="eastAsia" w:ascii="仿宋" w:hAnsi="仿宋" w:eastAsia="仿宋" w:cs="仿宋"/>
          <w:sz w:val="24"/>
          <w:szCs w:val="24"/>
          <w:lang w:eastAsia="zh-CN"/>
        </w:rPr>
        <w:t>供应商</w:t>
      </w:r>
      <w:r>
        <w:rPr>
          <w:rFonts w:hint="eastAsia" w:ascii="仿宋" w:hAnsi="仿宋" w:eastAsia="仿宋" w:cs="仿宋"/>
          <w:sz w:val="24"/>
          <w:szCs w:val="24"/>
        </w:rPr>
        <w:t>公章或由</w:t>
      </w:r>
      <w:r>
        <w:rPr>
          <w:rFonts w:hint="eastAsia" w:ascii="仿宋" w:hAnsi="仿宋" w:eastAsia="仿宋" w:cs="仿宋"/>
          <w:sz w:val="24"/>
          <w:szCs w:val="24"/>
          <w:lang w:eastAsia="zh-CN"/>
        </w:rPr>
        <w:t>供应商</w:t>
      </w:r>
      <w:r>
        <w:rPr>
          <w:rFonts w:hint="eastAsia" w:ascii="仿宋" w:hAnsi="仿宋" w:eastAsia="仿宋" w:cs="仿宋"/>
          <w:sz w:val="24"/>
          <w:szCs w:val="24"/>
        </w:rPr>
        <w:t>的法定代表人或其授权的代理人签字确认。所有要求签字（名）处，均须由签字（名）者本人用不褪色的蓝(黑)色墨水(汁)书写，不得用任何形式的图章代替。</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rPr>
        <w:t xml:space="preserve">3.6.4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正本、副本</w:t>
      </w:r>
      <w:r>
        <w:rPr>
          <w:rFonts w:hint="eastAsia" w:ascii="仿宋" w:hAnsi="仿宋" w:eastAsia="仿宋" w:cs="仿宋"/>
          <w:sz w:val="24"/>
          <w:szCs w:val="24"/>
          <w:lang w:eastAsia="zh-CN"/>
        </w:rPr>
        <w:t>、电子版、报价一览表</w:t>
      </w:r>
      <w:r>
        <w:rPr>
          <w:rFonts w:hint="eastAsia" w:ascii="仿宋" w:hAnsi="仿宋" w:eastAsia="仿宋" w:cs="仿宋"/>
          <w:sz w:val="24"/>
          <w:szCs w:val="24"/>
        </w:rPr>
        <w:t>份数</w:t>
      </w:r>
      <w:r>
        <w:rPr>
          <w:rFonts w:hint="eastAsia" w:ascii="仿宋" w:hAnsi="仿宋" w:eastAsia="仿宋" w:cs="仿宋"/>
          <w:sz w:val="24"/>
          <w:szCs w:val="24"/>
          <w:lang w:eastAsia="zh-CN"/>
        </w:rPr>
        <w:t>及要求</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r>
        <w:rPr>
          <w:rFonts w:hint="eastAsia" w:ascii="仿宋" w:hAnsi="仿宋" w:eastAsia="仿宋" w:cs="仿宋"/>
          <w:sz w:val="24"/>
          <w:szCs w:val="24"/>
          <w:lang w:eastAsia="zh-CN"/>
        </w:rPr>
        <w:t>”</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 所有</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正本和副</w:t>
      </w:r>
      <w:r>
        <w:rPr>
          <w:rFonts w:hint="eastAsia" w:ascii="仿宋" w:hAnsi="仿宋" w:eastAsia="仿宋" w:cs="仿宋"/>
          <w:color w:val="auto"/>
          <w:sz w:val="24"/>
          <w:szCs w:val="24"/>
        </w:rPr>
        <w:t>本须按第八章规定的顺序编排、编</w:t>
      </w:r>
      <w:r>
        <w:rPr>
          <w:rFonts w:hint="eastAsia" w:ascii="仿宋" w:hAnsi="仿宋" w:eastAsia="仿宋" w:cs="仿宋"/>
          <w:sz w:val="24"/>
          <w:szCs w:val="24"/>
        </w:rPr>
        <w:t>制目录</w:t>
      </w:r>
      <w:r>
        <w:rPr>
          <w:rFonts w:hint="eastAsia" w:ascii="仿宋" w:hAnsi="仿宋" w:eastAsia="仿宋" w:cs="仿宋"/>
          <w:sz w:val="24"/>
          <w:szCs w:val="24"/>
          <w:lang w:eastAsia="zh-CN"/>
        </w:rPr>
        <w:t>逐页标注连续页码，并分别胶装成册</w:t>
      </w:r>
      <w:r>
        <w:rPr>
          <w:rFonts w:hint="eastAsia" w:ascii="仿宋" w:hAnsi="仿宋" w:eastAsia="仿宋" w:cs="仿宋"/>
          <w:sz w:val="24"/>
          <w:szCs w:val="24"/>
        </w:rPr>
        <w:t>。</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bookmarkStart w:id="76" w:name="_Toc421778368"/>
      <w:bookmarkStart w:id="77" w:name="_Toc420591646"/>
      <w:bookmarkStart w:id="78" w:name="_Toc425240467"/>
      <w:bookmarkStart w:id="79" w:name="_Toc24522"/>
      <w:r>
        <w:rPr>
          <w:rFonts w:hint="eastAsia" w:ascii="仿宋" w:hAnsi="仿宋" w:eastAsia="仿宋" w:cs="仿宋"/>
          <w:sz w:val="24"/>
          <w:szCs w:val="24"/>
        </w:rPr>
        <w:t>4</w:t>
      </w:r>
      <w:bookmarkEnd w:id="76"/>
      <w:bookmarkEnd w:id="77"/>
      <w:bookmarkEnd w:id="78"/>
      <w:r>
        <w:rPr>
          <w:rFonts w:hint="eastAsia" w:ascii="仿宋" w:hAnsi="仿宋" w:eastAsia="仿宋" w:cs="仿宋"/>
          <w:sz w:val="24"/>
          <w:szCs w:val="24"/>
          <w:lang w:eastAsia="zh-CN"/>
        </w:rPr>
        <w:t>、磋商</w:t>
      </w:r>
      <w:bookmarkEnd w:id="79"/>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80" w:name="_Toc1632"/>
      <w:r>
        <w:rPr>
          <w:rFonts w:hint="eastAsia" w:ascii="仿宋" w:hAnsi="仿宋" w:eastAsia="仿宋" w:cs="仿宋"/>
          <w:sz w:val="24"/>
          <w:szCs w:val="24"/>
        </w:rPr>
        <w:t xml:space="preserve">4.1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的密封和标记</w:t>
      </w:r>
      <w:bookmarkEnd w:id="80"/>
    </w:p>
    <w:p>
      <w:pPr>
        <w:pageBreakBefore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 4.1.1</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的密封：</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须胶装成套且须用密封袋密封，包括</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正本、副本、电子版，</w:t>
      </w:r>
      <w:r>
        <w:rPr>
          <w:rFonts w:hint="eastAsia" w:ascii="仿宋" w:hAnsi="仿宋" w:eastAsia="仿宋" w:cs="仿宋"/>
          <w:sz w:val="24"/>
          <w:szCs w:val="24"/>
          <w:lang w:eastAsia="zh-CN"/>
        </w:rPr>
        <w:t>报价一览表</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需另外单独准备一份与正本内容一致的</w:t>
      </w:r>
      <w:r>
        <w:rPr>
          <w:rFonts w:hint="eastAsia" w:ascii="仿宋" w:hAnsi="仿宋" w:eastAsia="仿宋" w:cs="仿宋"/>
          <w:sz w:val="24"/>
          <w:szCs w:val="24"/>
          <w:lang w:eastAsia="zh-CN"/>
        </w:rPr>
        <w:t>报价一览表</w:t>
      </w:r>
      <w:r>
        <w:rPr>
          <w:rFonts w:hint="eastAsia" w:ascii="仿宋" w:hAnsi="仿宋" w:eastAsia="仿宋" w:cs="仿宋"/>
          <w:sz w:val="24"/>
          <w:szCs w:val="24"/>
        </w:rPr>
        <w:t>）须单独分别密封，若不一致，则按单独密封的</w:t>
      </w:r>
      <w:r>
        <w:rPr>
          <w:rFonts w:hint="eastAsia" w:ascii="仿宋" w:hAnsi="仿宋" w:eastAsia="仿宋" w:cs="仿宋"/>
          <w:sz w:val="24"/>
          <w:szCs w:val="24"/>
          <w:lang w:eastAsia="zh-CN"/>
        </w:rPr>
        <w:t>报价一览表</w:t>
      </w:r>
      <w:r>
        <w:rPr>
          <w:rFonts w:hint="eastAsia" w:ascii="仿宋" w:hAnsi="仿宋" w:eastAsia="仿宋" w:cs="仿宋"/>
          <w:sz w:val="24"/>
          <w:szCs w:val="24"/>
        </w:rPr>
        <w:t>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4.1.2</w:t>
      </w:r>
      <w:r>
        <w:rPr>
          <w:rFonts w:hint="eastAsia" w:ascii="仿宋" w:hAnsi="仿宋" w:eastAsia="仿宋" w:cs="仿宋"/>
          <w:sz w:val="24"/>
          <w:szCs w:val="24"/>
          <w:lang w:eastAsia="zh-CN"/>
        </w:rPr>
        <w:t>竞争性磋商响应文件密封要求见投标人须知前附表。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4.1.3封套</w:t>
      </w:r>
      <w:r>
        <w:rPr>
          <w:rFonts w:hint="eastAsia" w:ascii="仿宋" w:hAnsi="仿宋" w:eastAsia="仿宋" w:cs="仿宋"/>
          <w:sz w:val="24"/>
          <w:szCs w:val="24"/>
          <w:lang w:eastAsia="zh-CN"/>
        </w:rPr>
        <w:t>要求</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4.1.4如果</w:t>
      </w:r>
      <w:r>
        <w:rPr>
          <w:rFonts w:hint="eastAsia" w:ascii="仿宋" w:hAnsi="仿宋" w:eastAsia="仿宋" w:cs="仿宋"/>
          <w:sz w:val="24"/>
          <w:szCs w:val="24"/>
          <w:lang w:eastAsia="zh-CN"/>
        </w:rPr>
        <w:t>供应商</w:t>
      </w:r>
      <w:r>
        <w:rPr>
          <w:rFonts w:hint="eastAsia" w:ascii="仿宋" w:hAnsi="仿宋" w:eastAsia="仿宋" w:cs="仿宋"/>
          <w:sz w:val="24"/>
          <w:szCs w:val="24"/>
        </w:rPr>
        <w:t>未对</w:t>
      </w:r>
      <w:r>
        <w:rPr>
          <w:rFonts w:hint="eastAsia" w:ascii="仿宋" w:hAnsi="仿宋" w:eastAsia="仿宋" w:cs="仿宋"/>
          <w:sz w:val="24"/>
          <w:szCs w:val="24"/>
          <w:lang w:eastAsia="zh-CN"/>
        </w:rPr>
        <w:t>竞争性磋商响应</w:t>
      </w:r>
      <w:r>
        <w:rPr>
          <w:rFonts w:hint="eastAsia" w:ascii="仿宋" w:hAnsi="仿宋" w:eastAsia="仿宋" w:cs="仿宋"/>
          <w:sz w:val="24"/>
          <w:szCs w:val="24"/>
        </w:rPr>
        <w:t>文件按上述要求进行完好密封，由此产生的不利后果由</w:t>
      </w:r>
      <w:r>
        <w:rPr>
          <w:rFonts w:hint="eastAsia" w:ascii="仿宋" w:hAnsi="仿宋" w:eastAsia="仿宋" w:cs="仿宋"/>
          <w:sz w:val="24"/>
          <w:szCs w:val="24"/>
          <w:lang w:eastAsia="zh-CN"/>
        </w:rPr>
        <w:t>供应商</w:t>
      </w:r>
      <w:r>
        <w:rPr>
          <w:rFonts w:hint="eastAsia" w:ascii="仿宋" w:hAnsi="仿宋" w:eastAsia="仿宋" w:cs="仿宋"/>
          <w:sz w:val="24"/>
          <w:szCs w:val="24"/>
        </w:rPr>
        <w:t>自行承担。</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81" w:name="_Toc1328"/>
      <w:r>
        <w:rPr>
          <w:rFonts w:hint="eastAsia" w:ascii="仿宋" w:hAnsi="仿宋" w:eastAsia="仿宋" w:cs="仿宋"/>
          <w:sz w:val="24"/>
          <w:szCs w:val="24"/>
        </w:rPr>
        <w:t xml:space="preserve">4.2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的递交</w:t>
      </w:r>
      <w:bookmarkEnd w:id="81"/>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4.2.1 </w:t>
      </w:r>
      <w:r>
        <w:rPr>
          <w:rFonts w:hint="eastAsia" w:ascii="仿宋" w:hAnsi="仿宋" w:eastAsia="仿宋" w:cs="仿宋"/>
          <w:sz w:val="24"/>
          <w:szCs w:val="24"/>
          <w:lang w:eastAsia="zh-CN"/>
        </w:rPr>
        <w:t>供应商</w:t>
      </w:r>
      <w:r>
        <w:rPr>
          <w:rFonts w:hint="eastAsia" w:ascii="仿宋" w:hAnsi="仿宋" w:eastAsia="仿宋" w:cs="仿宋"/>
          <w:sz w:val="24"/>
          <w:szCs w:val="24"/>
        </w:rPr>
        <w:t>应在</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须知前附表第4.2.2 项规定的</w:t>
      </w:r>
      <w:r>
        <w:rPr>
          <w:rFonts w:hint="eastAsia" w:ascii="仿宋" w:hAnsi="仿宋" w:eastAsia="仿宋" w:cs="仿宋"/>
          <w:sz w:val="24"/>
          <w:szCs w:val="24"/>
          <w:lang w:eastAsia="zh-CN"/>
        </w:rPr>
        <w:t>磋商</w:t>
      </w:r>
      <w:r>
        <w:rPr>
          <w:rFonts w:hint="eastAsia" w:ascii="仿宋" w:hAnsi="仿宋" w:eastAsia="仿宋" w:cs="仿宋"/>
          <w:sz w:val="24"/>
          <w:szCs w:val="24"/>
        </w:rPr>
        <w:t>截止时间前递交</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4.2.2 </w:t>
      </w:r>
      <w:r>
        <w:rPr>
          <w:rFonts w:hint="eastAsia" w:ascii="仿宋" w:hAnsi="仿宋" w:eastAsia="仿宋" w:cs="仿宋"/>
          <w:sz w:val="24"/>
          <w:szCs w:val="24"/>
          <w:lang w:eastAsia="zh-CN"/>
        </w:rPr>
        <w:t>供应商</w:t>
      </w:r>
      <w:r>
        <w:rPr>
          <w:rFonts w:hint="eastAsia" w:ascii="仿宋" w:hAnsi="仿宋" w:eastAsia="仿宋" w:cs="仿宋"/>
          <w:sz w:val="24"/>
          <w:szCs w:val="24"/>
        </w:rPr>
        <w:t>递交</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的地点：见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4.2.3 </w:t>
      </w:r>
      <w:r>
        <w:rPr>
          <w:rFonts w:hint="eastAsia" w:ascii="仿宋" w:hAnsi="仿宋" w:eastAsia="仿宋" w:cs="仿宋"/>
          <w:sz w:val="24"/>
          <w:szCs w:val="24"/>
          <w:lang w:eastAsia="zh-CN"/>
        </w:rPr>
        <w:t>供应商</w:t>
      </w:r>
      <w:r>
        <w:rPr>
          <w:rFonts w:hint="eastAsia" w:ascii="仿宋" w:hAnsi="仿宋" w:eastAsia="仿宋" w:cs="仿宋"/>
          <w:sz w:val="24"/>
          <w:szCs w:val="24"/>
        </w:rPr>
        <w:t>所递交的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不予退还。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4.2.4逾期送达的或者未送达指定地点的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不予受理。</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82" w:name="_Toc28985"/>
      <w:r>
        <w:rPr>
          <w:rFonts w:hint="eastAsia" w:ascii="仿宋" w:hAnsi="仿宋" w:eastAsia="仿宋" w:cs="仿宋"/>
          <w:sz w:val="24"/>
          <w:szCs w:val="24"/>
        </w:rPr>
        <w:t xml:space="preserve">4.3 </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的修改与撤回</w:t>
      </w:r>
      <w:bookmarkEnd w:id="8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83" w:name="_Toc425240468"/>
      <w:bookmarkStart w:id="84" w:name="_Toc421778369"/>
      <w:bookmarkStart w:id="85" w:name="_Toc420591647"/>
      <w:r>
        <w:rPr>
          <w:rFonts w:hint="eastAsia" w:ascii="仿宋" w:hAnsi="仿宋" w:eastAsia="仿宋" w:cs="仿宋"/>
          <w:sz w:val="24"/>
          <w:szCs w:val="24"/>
          <w:lang w:val="en-US" w:eastAsia="zh-CN"/>
        </w:rPr>
        <w:t>4.3</w:t>
      </w:r>
      <w:r>
        <w:rPr>
          <w:rFonts w:hint="eastAsia" w:ascii="仿宋" w:hAnsi="仿宋" w:eastAsia="仿宋" w:cs="仿宋"/>
          <w:sz w:val="24"/>
          <w:szCs w:val="24"/>
        </w:rPr>
        <w:t>.1 供应商在递交</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后，可以修改或撤回其</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，也可以提出价格变动声明，但供应商必须在规定的磋商截止时间之前将修改或撤回或变动价格的书面通知文件递交到采购代理机构。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.2 供应商的修改或撤回或变动价格的通知应按本须知的规定编制、密封、标记和递交。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.3 在磋商截止时间之后，供应商不得对其</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做任何修改或撤回。</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bookmarkStart w:id="86" w:name="_Toc29476"/>
      <w:r>
        <w:rPr>
          <w:rFonts w:hint="eastAsia" w:ascii="仿宋" w:hAnsi="仿宋" w:eastAsia="仿宋" w:cs="仿宋"/>
          <w:sz w:val="24"/>
          <w:szCs w:val="24"/>
        </w:rPr>
        <w:t>5</w:t>
      </w:r>
      <w:bookmarkEnd w:id="83"/>
      <w:bookmarkEnd w:id="84"/>
      <w:bookmarkEnd w:id="85"/>
      <w:r>
        <w:rPr>
          <w:rFonts w:hint="eastAsia" w:ascii="仿宋" w:hAnsi="仿宋" w:eastAsia="仿宋" w:cs="仿宋"/>
          <w:sz w:val="24"/>
          <w:szCs w:val="24"/>
          <w:lang w:eastAsia="zh-CN"/>
        </w:rPr>
        <w:t>、磋商</w:t>
      </w:r>
      <w:bookmarkEnd w:id="86"/>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87" w:name="_Toc23812"/>
      <w:r>
        <w:rPr>
          <w:rFonts w:hint="eastAsia" w:ascii="仿宋" w:hAnsi="仿宋" w:eastAsia="仿宋" w:cs="仿宋"/>
          <w:sz w:val="24"/>
          <w:szCs w:val="24"/>
        </w:rPr>
        <w:t xml:space="preserve">5.1 </w:t>
      </w:r>
      <w:r>
        <w:rPr>
          <w:rFonts w:hint="eastAsia" w:ascii="仿宋" w:hAnsi="仿宋" w:eastAsia="仿宋" w:cs="仿宋"/>
          <w:sz w:val="24"/>
          <w:szCs w:val="24"/>
          <w:lang w:eastAsia="zh-CN"/>
        </w:rPr>
        <w:t>磋商</w:t>
      </w:r>
      <w:r>
        <w:rPr>
          <w:rFonts w:hint="eastAsia" w:ascii="仿宋" w:hAnsi="仿宋" w:eastAsia="仿宋" w:cs="仿宋"/>
          <w:sz w:val="24"/>
          <w:szCs w:val="24"/>
        </w:rPr>
        <w:t>时间和地点</w:t>
      </w:r>
      <w:r>
        <w:rPr>
          <w:rFonts w:hint="eastAsia" w:ascii="仿宋" w:hAnsi="仿宋" w:eastAsia="仿宋" w:cs="仿宋"/>
          <w:sz w:val="24"/>
          <w:szCs w:val="24"/>
          <w:lang w:eastAsia="zh-CN"/>
        </w:rPr>
        <w:t>：</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bookmarkEnd w:id="87"/>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88" w:name="_Toc19309"/>
      <w:r>
        <w:rPr>
          <w:rFonts w:hint="eastAsia" w:ascii="仿宋" w:hAnsi="仿宋" w:eastAsia="仿宋" w:cs="仿宋"/>
          <w:sz w:val="24"/>
          <w:szCs w:val="24"/>
        </w:rPr>
        <w:t>5.2</w:t>
      </w:r>
      <w:r>
        <w:rPr>
          <w:rFonts w:hint="eastAsia" w:ascii="仿宋" w:hAnsi="仿宋" w:eastAsia="仿宋" w:cs="仿宋"/>
          <w:sz w:val="24"/>
          <w:szCs w:val="24"/>
          <w:lang w:eastAsia="zh-CN"/>
        </w:rPr>
        <w:t>磋商</w:t>
      </w:r>
      <w:r>
        <w:rPr>
          <w:rFonts w:hint="eastAsia" w:ascii="仿宋" w:hAnsi="仿宋" w:eastAsia="仿宋" w:cs="仿宋"/>
          <w:sz w:val="24"/>
          <w:szCs w:val="24"/>
        </w:rPr>
        <w:t>程序</w:t>
      </w:r>
      <w:bookmarkEnd w:id="88"/>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5.2.1</w:t>
      </w:r>
      <w:r>
        <w:rPr>
          <w:rFonts w:hint="eastAsia" w:ascii="仿宋" w:hAnsi="仿宋" w:eastAsia="仿宋" w:cs="仿宋"/>
          <w:sz w:val="24"/>
          <w:szCs w:val="24"/>
        </w:rPr>
        <w:t>主持人按下列程序进行</w:t>
      </w:r>
      <w:r>
        <w:rPr>
          <w:rFonts w:hint="eastAsia" w:ascii="仿宋" w:hAnsi="仿宋" w:eastAsia="仿宋" w:cs="仿宋"/>
          <w:sz w:val="24"/>
          <w:szCs w:val="24"/>
          <w:lang w:eastAsia="zh-CN"/>
        </w:rPr>
        <w:t>磋商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（1）宣布</w:t>
      </w:r>
      <w:r>
        <w:rPr>
          <w:rFonts w:hint="eastAsia" w:ascii="仿宋" w:hAnsi="仿宋" w:eastAsia="仿宋" w:cs="仿宋"/>
          <w:sz w:val="24"/>
          <w:szCs w:val="24"/>
          <w:lang w:eastAsia="zh-CN"/>
        </w:rPr>
        <w:t>磋商</w:t>
      </w:r>
      <w:r>
        <w:rPr>
          <w:rFonts w:hint="eastAsia" w:ascii="仿宋" w:hAnsi="仿宋" w:eastAsia="仿宋" w:cs="仿宋"/>
          <w:sz w:val="24"/>
          <w:szCs w:val="24"/>
        </w:rPr>
        <w:t>项目名称及</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接收截止时间，终止一切</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的接收工作，并宣布</w:t>
      </w:r>
      <w:r>
        <w:rPr>
          <w:rFonts w:hint="eastAsia" w:ascii="仿宋" w:hAnsi="仿宋" w:eastAsia="仿宋" w:cs="仿宋"/>
          <w:sz w:val="24"/>
          <w:szCs w:val="24"/>
          <w:lang w:eastAsia="zh-CN"/>
        </w:rPr>
        <w:t>磋商</w:t>
      </w:r>
      <w:r>
        <w:rPr>
          <w:rFonts w:hint="eastAsia" w:ascii="仿宋" w:hAnsi="仿宋" w:eastAsia="仿宋" w:cs="仿宋"/>
          <w:sz w:val="24"/>
          <w:szCs w:val="24"/>
        </w:rPr>
        <w:t>会</w:t>
      </w:r>
      <w:r>
        <w:rPr>
          <w:rFonts w:hint="eastAsia" w:ascii="仿宋" w:hAnsi="仿宋" w:eastAsia="仿宋" w:cs="仿宋"/>
          <w:sz w:val="24"/>
          <w:szCs w:val="24"/>
          <w:lang w:eastAsia="zh-CN"/>
        </w:rPr>
        <w:t>议</w:t>
      </w:r>
      <w:r>
        <w:rPr>
          <w:rFonts w:hint="eastAsia" w:ascii="仿宋" w:hAnsi="仿宋" w:eastAsia="仿宋" w:cs="仿宋"/>
          <w:sz w:val="24"/>
          <w:szCs w:val="24"/>
        </w:rPr>
        <w:t>开始；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（2）介绍</w:t>
      </w:r>
      <w:r>
        <w:rPr>
          <w:rFonts w:hint="eastAsia" w:ascii="仿宋" w:hAnsi="仿宋" w:eastAsia="仿宋" w:cs="仿宋"/>
          <w:sz w:val="24"/>
          <w:szCs w:val="24"/>
          <w:lang w:eastAsia="zh-CN"/>
        </w:rPr>
        <w:t>采购人</w:t>
      </w:r>
      <w:r>
        <w:rPr>
          <w:rFonts w:hint="eastAsia" w:ascii="仿宋" w:hAnsi="仿宋" w:eastAsia="仿宋" w:cs="仿宋"/>
          <w:sz w:val="24"/>
          <w:szCs w:val="24"/>
        </w:rPr>
        <w:t>、</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r>
        <w:rPr>
          <w:rFonts w:hint="eastAsia" w:ascii="仿宋" w:hAnsi="仿宋" w:eastAsia="仿宋" w:cs="仿宋"/>
          <w:sz w:val="24"/>
          <w:szCs w:val="24"/>
          <w:lang w:eastAsia="zh-CN"/>
        </w:rPr>
        <w:t>采购</w:t>
      </w:r>
      <w:r>
        <w:rPr>
          <w:rFonts w:hint="eastAsia" w:ascii="仿宋" w:hAnsi="仿宋" w:eastAsia="仿宋" w:cs="仿宋"/>
          <w:sz w:val="24"/>
          <w:szCs w:val="24"/>
        </w:rPr>
        <w:t>监督管理部门和</w:t>
      </w:r>
      <w:r>
        <w:rPr>
          <w:rFonts w:hint="eastAsia" w:ascii="仿宋" w:hAnsi="仿宋" w:eastAsia="仿宋" w:cs="仿宋"/>
          <w:sz w:val="24"/>
          <w:szCs w:val="24"/>
          <w:lang w:eastAsia="zh-CN"/>
        </w:rPr>
        <w:t>采购</w:t>
      </w:r>
      <w:r>
        <w:rPr>
          <w:rFonts w:hint="eastAsia" w:ascii="仿宋" w:hAnsi="仿宋" w:eastAsia="仿宋" w:cs="仿宋"/>
          <w:sz w:val="24"/>
          <w:szCs w:val="24"/>
        </w:rPr>
        <w:t>工作人员；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（3）宣布本项目</w:t>
      </w:r>
      <w:r>
        <w:rPr>
          <w:rFonts w:hint="eastAsia" w:ascii="仿宋" w:hAnsi="仿宋" w:eastAsia="仿宋" w:cs="仿宋"/>
          <w:sz w:val="24"/>
          <w:szCs w:val="24"/>
          <w:lang w:eastAsia="zh-CN"/>
        </w:rPr>
        <w:t>供应商</w:t>
      </w:r>
      <w:r>
        <w:rPr>
          <w:rFonts w:hint="eastAsia" w:ascii="仿宋" w:hAnsi="仿宋" w:eastAsia="仿宋" w:cs="仿宋"/>
          <w:sz w:val="24"/>
          <w:szCs w:val="24"/>
        </w:rPr>
        <w:t>签到名单；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（4）宣布</w:t>
      </w:r>
      <w:r>
        <w:rPr>
          <w:rFonts w:hint="eastAsia" w:ascii="仿宋" w:hAnsi="仿宋" w:eastAsia="仿宋" w:cs="仿宋"/>
          <w:sz w:val="24"/>
          <w:szCs w:val="24"/>
          <w:lang w:eastAsia="zh-CN"/>
        </w:rPr>
        <w:t>磋商</w:t>
      </w:r>
      <w:r>
        <w:rPr>
          <w:rFonts w:hint="eastAsia" w:ascii="仿宋" w:hAnsi="仿宋" w:eastAsia="仿宋" w:cs="仿宋"/>
          <w:sz w:val="24"/>
          <w:szCs w:val="24"/>
        </w:rPr>
        <w:t>会议纪律；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）按照</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须知前附表规定检查</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的密封情况；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）在</w:t>
      </w:r>
      <w:r>
        <w:rPr>
          <w:rFonts w:hint="eastAsia" w:ascii="仿宋" w:hAnsi="仿宋" w:eastAsia="仿宋" w:cs="仿宋"/>
          <w:sz w:val="24"/>
          <w:szCs w:val="24"/>
          <w:lang w:eastAsia="zh-CN"/>
        </w:rPr>
        <w:t>采购人</w:t>
      </w:r>
      <w:r>
        <w:rPr>
          <w:rFonts w:hint="eastAsia" w:ascii="仿宋" w:hAnsi="仿宋" w:eastAsia="仿宋" w:cs="仿宋"/>
          <w:sz w:val="24"/>
          <w:szCs w:val="24"/>
        </w:rPr>
        <w:t>（监标人）的监督下，将</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送交</w:t>
      </w:r>
      <w:r>
        <w:rPr>
          <w:rFonts w:hint="eastAsia" w:ascii="仿宋" w:hAnsi="仿宋" w:eastAsia="仿宋" w:cs="仿宋"/>
          <w:sz w:val="24"/>
          <w:szCs w:val="24"/>
          <w:lang w:eastAsia="zh-CN"/>
        </w:rPr>
        <w:t>磋商小组</w:t>
      </w:r>
      <w:r>
        <w:rPr>
          <w:rFonts w:hint="eastAsia" w:ascii="仿宋" w:hAnsi="仿宋" w:eastAsia="仿宋" w:cs="仿宋"/>
          <w:sz w:val="24"/>
          <w:szCs w:val="24"/>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磋商会议</w:t>
      </w:r>
      <w:r>
        <w:rPr>
          <w:rFonts w:hint="eastAsia" w:ascii="仿宋" w:hAnsi="仿宋" w:eastAsia="仿宋" w:cs="仿宋"/>
          <w:sz w:val="24"/>
          <w:szCs w:val="24"/>
        </w:rPr>
        <w:t>结束。</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eastAsia="zh-CN"/>
        </w:rPr>
      </w:pPr>
      <w:bookmarkStart w:id="89" w:name="_Toc421778370"/>
      <w:bookmarkStart w:id="90" w:name="_Toc420591648"/>
      <w:bookmarkStart w:id="91" w:name="_Toc425240469"/>
      <w:bookmarkStart w:id="92" w:name="_Toc19269"/>
      <w:r>
        <w:rPr>
          <w:rFonts w:hint="eastAsia" w:ascii="仿宋" w:hAnsi="仿宋" w:eastAsia="仿宋" w:cs="仿宋"/>
          <w:sz w:val="24"/>
          <w:szCs w:val="24"/>
        </w:rPr>
        <w:t>6</w:t>
      </w:r>
      <w:bookmarkEnd w:id="89"/>
      <w:bookmarkEnd w:id="90"/>
      <w:bookmarkEnd w:id="91"/>
      <w:r>
        <w:rPr>
          <w:rFonts w:hint="eastAsia" w:ascii="仿宋" w:hAnsi="仿宋" w:eastAsia="仿宋" w:cs="仿宋"/>
          <w:sz w:val="24"/>
          <w:szCs w:val="24"/>
          <w:lang w:eastAsia="zh-CN"/>
        </w:rPr>
        <w:t>、评审</w:t>
      </w:r>
      <w:bookmarkEnd w:id="92"/>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bookmarkStart w:id="93" w:name="_Toc15606"/>
      <w:r>
        <w:rPr>
          <w:rFonts w:hint="eastAsia" w:ascii="仿宋" w:hAnsi="仿宋" w:eastAsia="仿宋" w:cs="仿宋"/>
          <w:sz w:val="24"/>
          <w:szCs w:val="24"/>
        </w:rPr>
        <w:t xml:space="preserve">6.1 </w:t>
      </w:r>
      <w:r>
        <w:rPr>
          <w:rFonts w:hint="eastAsia" w:ascii="仿宋" w:hAnsi="仿宋" w:eastAsia="仿宋" w:cs="仿宋"/>
          <w:sz w:val="24"/>
          <w:szCs w:val="24"/>
          <w:lang w:eastAsia="zh-CN"/>
        </w:rPr>
        <w:t>磋商小组</w:t>
      </w:r>
      <w:bookmarkEnd w:id="9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6.1.1</w:t>
      </w:r>
      <w:r>
        <w:rPr>
          <w:rFonts w:hint="eastAsia" w:ascii="仿宋" w:hAnsi="仿宋" w:eastAsia="仿宋" w:cs="仿宋"/>
          <w:sz w:val="24"/>
          <w:szCs w:val="24"/>
          <w:lang w:eastAsia="zh-CN"/>
        </w:rPr>
        <w:t>评审</w:t>
      </w:r>
      <w:r>
        <w:rPr>
          <w:rFonts w:hint="eastAsia" w:ascii="仿宋" w:hAnsi="仿宋" w:eastAsia="仿宋" w:cs="仿宋"/>
          <w:sz w:val="24"/>
          <w:szCs w:val="24"/>
        </w:rPr>
        <w:t>由</w:t>
      </w:r>
      <w:r>
        <w:rPr>
          <w:rFonts w:hint="eastAsia" w:ascii="仿宋" w:hAnsi="仿宋" w:eastAsia="仿宋" w:cs="仿宋"/>
          <w:sz w:val="24"/>
          <w:szCs w:val="24"/>
          <w:lang w:eastAsia="zh-CN"/>
        </w:rPr>
        <w:t>采购人</w:t>
      </w:r>
      <w:r>
        <w:rPr>
          <w:rFonts w:hint="eastAsia" w:ascii="仿宋" w:hAnsi="仿宋" w:eastAsia="仿宋" w:cs="仿宋"/>
          <w:sz w:val="24"/>
          <w:szCs w:val="24"/>
        </w:rPr>
        <w:t>依法组建的</w:t>
      </w:r>
      <w:r>
        <w:rPr>
          <w:rFonts w:hint="eastAsia" w:ascii="仿宋" w:hAnsi="仿宋" w:eastAsia="仿宋" w:cs="仿宋"/>
          <w:sz w:val="24"/>
          <w:szCs w:val="24"/>
          <w:lang w:eastAsia="zh-CN"/>
        </w:rPr>
        <w:t>磋商小组</w:t>
      </w:r>
      <w:r>
        <w:rPr>
          <w:rFonts w:hint="eastAsia" w:ascii="仿宋" w:hAnsi="仿宋" w:eastAsia="仿宋" w:cs="仿宋"/>
          <w:sz w:val="24"/>
          <w:szCs w:val="24"/>
        </w:rPr>
        <w:t>负责。</w:t>
      </w:r>
      <w:r>
        <w:rPr>
          <w:rFonts w:hint="eastAsia" w:ascii="仿宋" w:hAnsi="仿宋" w:eastAsia="仿宋" w:cs="仿宋"/>
          <w:sz w:val="24"/>
          <w:szCs w:val="24"/>
          <w:lang w:eastAsia="zh-CN"/>
        </w:rPr>
        <w:t>磋商小组组成：见供应商须知前附表</w:t>
      </w:r>
      <w:r>
        <w:rPr>
          <w:rFonts w:hint="eastAsia" w:ascii="仿宋" w:hAnsi="仿宋" w:eastAsia="仿宋" w:cs="仿宋"/>
          <w:sz w:val="24"/>
          <w:szCs w:val="24"/>
          <w:highlight w:val="none"/>
        </w:rPr>
        <w:t>。磋商小组按照</w:t>
      </w:r>
      <w:r>
        <w:rPr>
          <w:rFonts w:hint="eastAsia" w:ascii="仿宋" w:hAnsi="仿宋" w:eastAsia="仿宋" w:cs="仿宋"/>
          <w:sz w:val="24"/>
          <w:szCs w:val="24"/>
          <w:highlight w:val="none"/>
          <w:lang w:eastAsia="zh-CN"/>
        </w:rPr>
        <w:t>竞争性磋商文件</w:t>
      </w:r>
      <w:r>
        <w:rPr>
          <w:rFonts w:hint="eastAsia" w:ascii="仿宋" w:hAnsi="仿宋" w:eastAsia="仿宋" w:cs="仿宋"/>
          <w:sz w:val="24"/>
          <w:szCs w:val="24"/>
          <w:highlight w:val="none"/>
        </w:rPr>
        <w:t>规定的</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方法独立进行</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6.1.2磋商小组成员有下列情形之一的，应当回避：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）参加采购活动前3年内与供应商存在劳动关系；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）参加采购活动前3年内担任供应商的董事、监事；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）与供应商有其他可能影响政府采购活动公平、公正进行的关系。</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94" w:name="_Toc23779"/>
      <w:r>
        <w:rPr>
          <w:rFonts w:hint="eastAsia" w:ascii="仿宋" w:hAnsi="仿宋" w:eastAsia="仿宋" w:cs="仿宋"/>
          <w:sz w:val="24"/>
          <w:szCs w:val="24"/>
        </w:rPr>
        <w:t xml:space="preserve">6.2 </w:t>
      </w:r>
      <w:r>
        <w:rPr>
          <w:rFonts w:hint="eastAsia" w:ascii="仿宋" w:hAnsi="仿宋" w:eastAsia="仿宋" w:cs="仿宋"/>
          <w:sz w:val="24"/>
          <w:szCs w:val="24"/>
          <w:lang w:eastAsia="zh-CN"/>
        </w:rPr>
        <w:t>评审</w:t>
      </w:r>
      <w:r>
        <w:rPr>
          <w:rFonts w:hint="eastAsia" w:ascii="仿宋" w:hAnsi="仿宋" w:eastAsia="仿宋" w:cs="仿宋"/>
          <w:sz w:val="24"/>
          <w:szCs w:val="24"/>
        </w:rPr>
        <w:t>原则</w:t>
      </w:r>
      <w:bookmarkEnd w:id="94"/>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活动遵循公平、公正、科学和择优的原则。</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lang w:eastAsia="zh-CN"/>
        </w:rPr>
      </w:pPr>
      <w:bookmarkStart w:id="95" w:name="_Toc1035"/>
      <w:r>
        <w:rPr>
          <w:rFonts w:hint="eastAsia" w:ascii="仿宋" w:hAnsi="仿宋" w:eastAsia="仿宋" w:cs="仿宋"/>
          <w:sz w:val="24"/>
          <w:szCs w:val="24"/>
        </w:rPr>
        <w:t xml:space="preserve">6.3 </w:t>
      </w:r>
      <w:r>
        <w:rPr>
          <w:rFonts w:hint="eastAsia" w:ascii="仿宋" w:hAnsi="仿宋" w:eastAsia="仿宋" w:cs="仿宋"/>
          <w:sz w:val="24"/>
          <w:szCs w:val="24"/>
          <w:lang w:eastAsia="zh-CN"/>
        </w:rPr>
        <w:t>评审</w:t>
      </w:r>
      <w:bookmarkEnd w:id="9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6.3.1</w:t>
      </w:r>
      <w:r>
        <w:rPr>
          <w:rFonts w:hint="eastAsia" w:ascii="仿宋" w:hAnsi="仿宋" w:eastAsia="仿宋" w:cs="仿宋"/>
          <w:sz w:val="24"/>
          <w:szCs w:val="24"/>
          <w:lang w:eastAsia="zh-CN"/>
        </w:rPr>
        <w:t>磋商小组</w:t>
      </w:r>
      <w:r>
        <w:rPr>
          <w:rFonts w:hint="eastAsia" w:ascii="仿宋" w:hAnsi="仿宋" w:eastAsia="仿宋" w:cs="仿宋"/>
          <w:sz w:val="24"/>
          <w:szCs w:val="24"/>
        </w:rPr>
        <w:t>按照第三章“评</w:t>
      </w:r>
      <w:r>
        <w:rPr>
          <w:rFonts w:hint="eastAsia" w:ascii="仿宋" w:hAnsi="仿宋" w:eastAsia="仿宋" w:cs="仿宋"/>
          <w:sz w:val="24"/>
          <w:szCs w:val="24"/>
          <w:lang w:eastAsia="zh-CN"/>
        </w:rPr>
        <w:t>审方</w:t>
      </w:r>
      <w:r>
        <w:rPr>
          <w:rFonts w:hint="eastAsia" w:ascii="仿宋" w:hAnsi="仿宋" w:eastAsia="仿宋" w:cs="仿宋"/>
          <w:sz w:val="24"/>
          <w:szCs w:val="24"/>
        </w:rPr>
        <w:t>法”规定的方法、评审因素、标准和程序对</w:t>
      </w:r>
      <w:r>
        <w:rPr>
          <w:rFonts w:hint="eastAsia" w:ascii="仿宋" w:hAnsi="仿宋" w:eastAsia="仿宋" w:cs="仿宋"/>
          <w:sz w:val="24"/>
          <w:szCs w:val="24"/>
          <w:lang w:eastAsia="zh-CN"/>
        </w:rPr>
        <w:t>磋商响应</w:t>
      </w:r>
      <w:r>
        <w:rPr>
          <w:rFonts w:hint="eastAsia" w:ascii="仿宋" w:hAnsi="仿宋" w:eastAsia="仿宋" w:cs="仿宋"/>
          <w:sz w:val="24"/>
          <w:szCs w:val="24"/>
        </w:rPr>
        <w:t>文件进行评审。第三章“评</w:t>
      </w:r>
      <w:r>
        <w:rPr>
          <w:rFonts w:hint="eastAsia" w:ascii="仿宋" w:hAnsi="仿宋" w:eastAsia="仿宋" w:cs="仿宋"/>
          <w:sz w:val="24"/>
          <w:szCs w:val="24"/>
          <w:lang w:eastAsia="zh-CN"/>
        </w:rPr>
        <w:t>审方</w:t>
      </w:r>
      <w:r>
        <w:rPr>
          <w:rFonts w:hint="eastAsia" w:ascii="仿宋" w:hAnsi="仿宋" w:eastAsia="仿宋" w:cs="仿宋"/>
          <w:sz w:val="24"/>
          <w:szCs w:val="24"/>
        </w:rPr>
        <w:t>法”没有规定的方法、评审因素和标准，不作为</w:t>
      </w:r>
      <w:r>
        <w:rPr>
          <w:rFonts w:hint="eastAsia" w:ascii="仿宋" w:hAnsi="仿宋" w:eastAsia="仿宋" w:cs="仿宋"/>
          <w:sz w:val="24"/>
          <w:szCs w:val="24"/>
          <w:lang w:eastAsia="zh-CN"/>
        </w:rPr>
        <w:t>评审</w:t>
      </w:r>
      <w:r>
        <w:rPr>
          <w:rFonts w:hint="eastAsia" w:ascii="仿宋" w:hAnsi="仿宋" w:eastAsia="仿宋" w:cs="仿宋"/>
          <w:sz w:val="24"/>
          <w:szCs w:val="24"/>
        </w:rPr>
        <w:t>依据。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6.3.2</w:t>
      </w:r>
      <w:r>
        <w:rPr>
          <w:rFonts w:hint="eastAsia" w:ascii="仿宋" w:hAnsi="仿宋" w:eastAsia="仿宋" w:cs="仿宋"/>
          <w:sz w:val="24"/>
          <w:szCs w:val="24"/>
          <w:lang w:eastAsia="zh-CN"/>
        </w:rPr>
        <w:t>评审</w:t>
      </w:r>
      <w:r>
        <w:rPr>
          <w:rFonts w:hint="eastAsia" w:ascii="仿宋" w:hAnsi="仿宋" w:eastAsia="仿宋" w:cs="仿宋"/>
          <w:sz w:val="24"/>
          <w:szCs w:val="24"/>
        </w:rPr>
        <w:t>过程的保密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（1）磋商小组成员和与评审活动有关的工作人员不得泄露有关</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的评审和比较、成交候选人的推荐以及与评审有关的其他情况。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w:t>
      </w:r>
      <w:r>
        <w:rPr>
          <w:rFonts w:hint="eastAsia" w:ascii="仿宋" w:hAnsi="仿宋" w:eastAsia="仿宋" w:cs="仿宋"/>
          <w:sz w:val="24"/>
          <w:szCs w:val="24"/>
          <w:lang w:eastAsia="zh-CN"/>
        </w:rPr>
        <w:t>磋商响应</w:t>
      </w:r>
      <w:r>
        <w:rPr>
          <w:rFonts w:hint="eastAsia" w:ascii="仿宋" w:hAnsi="仿宋" w:eastAsia="仿宋" w:cs="仿宋"/>
          <w:sz w:val="24"/>
          <w:szCs w:val="24"/>
        </w:rPr>
        <w:t>文件的评审、</w:t>
      </w:r>
      <w:r>
        <w:rPr>
          <w:rFonts w:hint="eastAsia" w:ascii="仿宋" w:hAnsi="仿宋" w:eastAsia="仿宋" w:cs="仿宋"/>
          <w:sz w:val="24"/>
          <w:szCs w:val="24"/>
          <w:lang w:eastAsia="zh-CN"/>
        </w:rPr>
        <w:t>成交</w:t>
      </w:r>
      <w:r>
        <w:rPr>
          <w:rFonts w:hint="eastAsia" w:ascii="仿宋" w:hAnsi="仿宋" w:eastAsia="仿宋" w:cs="仿宋"/>
          <w:sz w:val="24"/>
          <w:szCs w:val="24"/>
        </w:rPr>
        <w:t>候选人推荐以及授予合同的过程中，</w:t>
      </w:r>
      <w:r>
        <w:rPr>
          <w:rFonts w:hint="eastAsia" w:ascii="仿宋" w:hAnsi="仿宋" w:eastAsia="仿宋" w:cs="仿宋"/>
          <w:sz w:val="24"/>
          <w:szCs w:val="24"/>
          <w:lang w:eastAsia="zh-CN"/>
        </w:rPr>
        <w:t>供应商</w:t>
      </w:r>
      <w:r>
        <w:rPr>
          <w:rFonts w:hint="eastAsia" w:ascii="仿宋" w:hAnsi="仿宋" w:eastAsia="仿宋" w:cs="仿宋"/>
          <w:sz w:val="24"/>
          <w:szCs w:val="24"/>
        </w:rPr>
        <w:t>向</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磋商小组</w:t>
      </w:r>
      <w:r>
        <w:rPr>
          <w:rFonts w:hint="eastAsia" w:ascii="仿宋" w:hAnsi="仿宋" w:eastAsia="仿宋" w:cs="仿宋"/>
          <w:sz w:val="24"/>
          <w:szCs w:val="24"/>
        </w:rPr>
        <w:t>施加影响的任何行为，都将会导致其</w:t>
      </w:r>
      <w:r>
        <w:rPr>
          <w:rFonts w:hint="eastAsia" w:ascii="仿宋" w:hAnsi="仿宋" w:eastAsia="仿宋" w:cs="仿宋"/>
          <w:sz w:val="24"/>
          <w:szCs w:val="24"/>
          <w:lang w:eastAsia="zh-CN"/>
        </w:rPr>
        <w:t>响应文件</w:t>
      </w:r>
      <w:r>
        <w:rPr>
          <w:rFonts w:hint="eastAsia" w:ascii="仿宋" w:hAnsi="仿宋" w:eastAsia="仿宋" w:cs="仿宋"/>
          <w:sz w:val="24"/>
          <w:szCs w:val="24"/>
        </w:rPr>
        <w:t>被拒绝直至取消其</w:t>
      </w:r>
      <w:r>
        <w:rPr>
          <w:rFonts w:hint="eastAsia" w:ascii="仿宋" w:hAnsi="仿宋" w:eastAsia="仿宋" w:cs="仿宋"/>
          <w:sz w:val="24"/>
          <w:szCs w:val="24"/>
          <w:lang w:eastAsia="zh-CN"/>
        </w:rPr>
        <w:t>成交</w:t>
      </w:r>
      <w:r>
        <w:rPr>
          <w:rFonts w:hint="eastAsia" w:ascii="仿宋" w:hAnsi="仿宋" w:eastAsia="仿宋" w:cs="仿宋"/>
          <w:sz w:val="24"/>
          <w:szCs w:val="24"/>
        </w:rPr>
        <w:t>资格。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成交</w:t>
      </w:r>
      <w:r>
        <w:rPr>
          <w:rFonts w:hint="eastAsia" w:ascii="仿宋" w:hAnsi="仿宋" w:eastAsia="仿宋" w:cs="仿宋"/>
          <w:sz w:val="24"/>
          <w:szCs w:val="24"/>
        </w:rPr>
        <w:t>人确定后，</w:t>
      </w:r>
      <w:r>
        <w:rPr>
          <w:rFonts w:hint="eastAsia" w:ascii="仿宋" w:hAnsi="仿宋" w:eastAsia="仿宋" w:cs="仿宋"/>
          <w:sz w:val="24"/>
          <w:szCs w:val="24"/>
          <w:lang w:eastAsia="zh-CN"/>
        </w:rPr>
        <w:t>采购</w:t>
      </w:r>
      <w:r>
        <w:rPr>
          <w:rFonts w:hint="eastAsia" w:ascii="仿宋" w:hAnsi="仿宋" w:eastAsia="仿宋" w:cs="仿宋"/>
          <w:sz w:val="24"/>
          <w:szCs w:val="24"/>
        </w:rPr>
        <w:t>人不对未</w:t>
      </w:r>
      <w:r>
        <w:rPr>
          <w:rFonts w:hint="eastAsia" w:ascii="仿宋" w:hAnsi="仿宋" w:eastAsia="仿宋" w:cs="仿宋"/>
          <w:sz w:val="24"/>
          <w:szCs w:val="24"/>
          <w:lang w:eastAsia="zh-CN"/>
        </w:rPr>
        <w:t>成交供应商</w:t>
      </w:r>
      <w:r>
        <w:rPr>
          <w:rFonts w:hint="eastAsia" w:ascii="仿宋" w:hAnsi="仿宋" w:eastAsia="仿宋" w:cs="仿宋"/>
          <w:sz w:val="24"/>
          <w:szCs w:val="24"/>
        </w:rPr>
        <w:t>就评</w:t>
      </w:r>
      <w:r>
        <w:rPr>
          <w:rFonts w:hint="eastAsia" w:ascii="仿宋" w:hAnsi="仿宋" w:eastAsia="仿宋" w:cs="仿宋"/>
          <w:sz w:val="24"/>
          <w:szCs w:val="24"/>
          <w:lang w:eastAsia="zh-CN"/>
        </w:rPr>
        <w:t>审</w:t>
      </w:r>
      <w:r>
        <w:rPr>
          <w:rFonts w:hint="eastAsia" w:ascii="仿宋" w:hAnsi="仿宋" w:eastAsia="仿宋" w:cs="仿宋"/>
          <w:sz w:val="24"/>
          <w:szCs w:val="24"/>
        </w:rPr>
        <w:t>过程以及未能</w:t>
      </w:r>
      <w:r>
        <w:rPr>
          <w:rFonts w:hint="eastAsia" w:ascii="仿宋" w:hAnsi="仿宋" w:eastAsia="仿宋" w:cs="仿宋"/>
          <w:sz w:val="24"/>
          <w:szCs w:val="24"/>
          <w:lang w:eastAsia="zh-CN"/>
        </w:rPr>
        <w:t>成交的</w:t>
      </w:r>
      <w:r>
        <w:rPr>
          <w:rFonts w:hint="eastAsia" w:ascii="仿宋" w:hAnsi="仿宋" w:eastAsia="仿宋" w:cs="仿宋"/>
          <w:sz w:val="24"/>
          <w:szCs w:val="24"/>
        </w:rPr>
        <w:t>原因作出任何解释。未</w:t>
      </w:r>
      <w:r>
        <w:rPr>
          <w:rFonts w:hint="eastAsia" w:ascii="仿宋" w:hAnsi="仿宋" w:eastAsia="仿宋" w:cs="仿宋"/>
          <w:sz w:val="24"/>
          <w:szCs w:val="24"/>
          <w:lang w:eastAsia="zh-CN"/>
        </w:rPr>
        <w:t>成交供应商</w:t>
      </w:r>
      <w:r>
        <w:rPr>
          <w:rFonts w:hint="eastAsia" w:ascii="仿宋" w:hAnsi="仿宋" w:eastAsia="仿宋" w:cs="仿宋"/>
          <w:sz w:val="24"/>
          <w:szCs w:val="24"/>
        </w:rPr>
        <w:t>不得向</w:t>
      </w:r>
      <w:r>
        <w:rPr>
          <w:rFonts w:hint="eastAsia" w:ascii="仿宋" w:hAnsi="仿宋" w:eastAsia="仿宋" w:cs="仿宋"/>
          <w:sz w:val="24"/>
          <w:szCs w:val="24"/>
          <w:lang w:eastAsia="zh-CN"/>
        </w:rPr>
        <w:t>磋商小组</w:t>
      </w:r>
      <w:r>
        <w:rPr>
          <w:rFonts w:hint="eastAsia" w:ascii="仿宋" w:hAnsi="仿宋" w:eastAsia="仿宋" w:cs="仿宋"/>
          <w:sz w:val="24"/>
          <w:szCs w:val="24"/>
        </w:rPr>
        <w:t>组成人员或其他有关人员索问评</w:t>
      </w:r>
      <w:r>
        <w:rPr>
          <w:rFonts w:hint="eastAsia" w:ascii="仿宋" w:hAnsi="仿宋" w:eastAsia="仿宋" w:cs="仿宋"/>
          <w:sz w:val="24"/>
          <w:szCs w:val="24"/>
          <w:lang w:eastAsia="zh-CN"/>
        </w:rPr>
        <w:t>审</w:t>
      </w:r>
      <w:r>
        <w:rPr>
          <w:rFonts w:hint="eastAsia" w:ascii="仿宋" w:hAnsi="仿宋" w:eastAsia="仿宋" w:cs="仿宋"/>
          <w:sz w:val="24"/>
          <w:szCs w:val="24"/>
        </w:rPr>
        <w:t>过程的情况和材料。</w:t>
      </w:r>
    </w:p>
    <w:p>
      <w:pPr>
        <w:pStyle w:val="5"/>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sz w:val="24"/>
          <w:szCs w:val="24"/>
        </w:rPr>
      </w:pPr>
      <w:bookmarkStart w:id="96" w:name="_Toc420591649"/>
      <w:bookmarkStart w:id="97" w:name="_Toc425240470"/>
      <w:bookmarkStart w:id="98" w:name="_Toc2040"/>
      <w:bookmarkStart w:id="99" w:name="_Toc421778371"/>
      <w:bookmarkStart w:id="100" w:name="_Toc3800"/>
      <w:r>
        <w:rPr>
          <w:rFonts w:hint="eastAsia" w:ascii="仿宋" w:hAnsi="仿宋" w:eastAsia="仿宋" w:cs="仿宋"/>
          <w:sz w:val="24"/>
          <w:szCs w:val="24"/>
        </w:rPr>
        <w:t>7</w:t>
      </w:r>
      <w:r>
        <w:rPr>
          <w:rFonts w:hint="eastAsia" w:ascii="仿宋" w:hAnsi="仿宋" w:eastAsia="仿宋" w:cs="仿宋"/>
          <w:sz w:val="24"/>
          <w:szCs w:val="24"/>
          <w:lang w:eastAsia="zh-CN"/>
        </w:rPr>
        <w:t>、</w:t>
      </w:r>
      <w:r>
        <w:rPr>
          <w:rFonts w:hint="eastAsia" w:ascii="仿宋" w:hAnsi="仿宋" w:eastAsia="仿宋" w:cs="仿宋"/>
          <w:sz w:val="24"/>
          <w:szCs w:val="24"/>
        </w:rPr>
        <w:t>合同授予</w:t>
      </w:r>
      <w:bookmarkEnd w:id="96"/>
      <w:bookmarkEnd w:id="97"/>
      <w:bookmarkEnd w:id="98"/>
      <w:bookmarkEnd w:id="99"/>
      <w:bookmarkEnd w:id="100"/>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101" w:name="_Toc9582"/>
      <w:r>
        <w:rPr>
          <w:rFonts w:hint="eastAsia" w:ascii="仿宋" w:hAnsi="仿宋" w:eastAsia="仿宋" w:cs="仿宋"/>
          <w:sz w:val="24"/>
          <w:szCs w:val="24"/>
        </w:rPr>
        <w:t>7.1 定标方式</w:t>
      </w:r>
      <w:bookmarkEnd w:id="101"/>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w:t>
      </w:r>
      <w:r>
        <w:rPr>
          <w:rFonts w:hint="eastAsia" w:ascii="仿宋" w:hAnsi="仿宋" w:eastAsia="仿宋" w:cs="仿宋"/>
          <w:sz w:val="24"/>
          <w:szCs w:val="24"/>
          <w:lang w:val="en-US" w:eastAsia="zh-CN"/>
        </w:rPr>
        <w:t>.1</w:t>
      </w:r>
      <w:r>
        <w:rPr>
          <w:rFonts w:hint="eastAsia" w:ascii="仿宋" w:hAnsi="仿宋" w:eastAsia="仿宋" w:cs="仿宋"/>
          <w:sz w:val="24"/>
          <w:szCs w:val="24"/>
        </w:rPr>
        <w:t>磋商小组根据评审方法的规定对供应商进行评审排序，推荐</w:t>
      </w:r>
      <w:r>
        <w:rPr>
          <w:rFonts w:hint="eastAsia" w:ascii="仿宋" w:hAnsi="仿宋" w:eastAsia="仿宋" w:cs="仿宋"/>
          <w:sz w:val="24"/>
          <w:szCs w:val="24"/>
          <w:lang w:val="en-US" w:eastAsia="zh-CN"/>
        </w:rPr>
        <w:t>3</w:t>
      </w:r>
      <w:r>
        <w:rPr>
          <w:rFonts w:hint="eastAsia" w:ascii="仿宋" w:hAnsi="仿宋" w:eastAsia="仿宋" w:cs="仿宋"/>
          <w:sz w:val="24"/>
          <w:szCs w:val="24"/>
        </w:rPr>
        <w:t>名成交候选人，作为评审结果。评审结果由全体磋商小组成员签字确认。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7.1.2采购人根据</w:t>
      </w:r>
      <w:r>
        <w:rPr>
          <w:rFonts w:hint="eastAsia" w:ascii="仿宋" w:hAnsi="仿宋" w:eastAsia="仿宋" w:cs="仿宋"/>
          <w:sz w:val="24"/>
          <w:szCs w:val="24"/>
          <w:lang w:eastAsia="zh-CN"/>
        </w:rPr>
        <w:t>评审</w:t>
      </w:r>
      <w:r>
        <w:rPr>
          <w:rFonts w:hint="eastAsia" w:ascii="仿宋" w:hAnsi="仿宋" w:eastAsia="仿宋" w:cs="仿宋"/>
          <w:sz w:val="24"/>
          <w:szCs w:val="24"/>
        </w:rPr>
        <w:t>报告中推荐的成交候选人排列顺序，确定排名第一的为成交</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7.1.3排名第一的成交候选人放弃成交、在规定期限内未能签订合同、因不可抗力不能履行合同、不按照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要求提交履约保证金，或者被查实存在影响成交结果的违法行为等情形，不符合成交条件的，采购人可以按照磋商小组提出的成交候选人名单排序依次确定其他成交候选</w:t>
      </w:r>
      <w:r>
        <w:rPr>
          <w:rFonts w:hint="eastAsia" w:ascii="仿宋" w:hAnsi="仿宋" w:eastAsia="仿宋" w:cs="仿宋"/>
          <w:sz w:val="24"/>
          <w:szCs w:val="24"/>
          <w:lang w:eastAsia="zh-CN"/>
        </w:rPr>
        <w:t>人</w:t>
      </w:r>
      <w:r>
        <w:rPr>
          <w:rFonts w:hint="eastAsia" w:ascii="仿宋" w:hAnsi="仿宋" w:eastAsia="仿宋" w:cs="仿宋"/>
          <w:sz w:val="24"/>
          <w:szCs w:val="24"/>
        </w:rPr>
        <w:t>为成交</w:t>
      </w:r>
      <w:r>
        <w:rPr>
          <w:rFonts w:hint="eastAsia" w:ascii="仿宋" w:hAnsi="仿宋" w:eastAsia="仿宋" w:cs="仿宋"/>
          <w:sz w:val="24"/>
          <w:szCs w:val="24"/>
          <w:lang w:eastAsia="zh-CN"/>
        </w:rPr>
        <w:t>供应商</w:t>
      </w:r>
      <w:r>
        <w:rPr>
          <w:rFonts w:hint="eastAsia" w:ascii="仿宋" w:hAnsi="仿宋" w:eastAsia="仿宋" w:cs="仿宋"/>
          <w:sz w:val="24"/>
          <w:szCs w:val="24"/>
        </w:rPr>
        <w:t>，也可以重新组织竞争性磋商。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7.1.4采购人也可以授权磋商小组评审后直接确定成交</w:t>
      </w:r>
      <w:r>
        <w:rPr>
          <w:rFonts w:hint="eastAsia" w:ascii="仿宋" w:hAnsi="仿宋" w:eastAsia="仿宋" w:cs="仿宋"/>
          <w:sz w:val="24"/>
          <w:szCs w:val="24"/>
          <w:lang w:eastAsia="zh-CN"/>
        </w:rPr>
        <w:t>供应商</w:t>
      </w:r>
      <w:r>
        <w:rPr>
          <w:rFonts w:hint="eastAsia" w:ascii="仿宋" w:hAnsi="仿宋" w:eastAsia="仿宋" w:cs="仿宋"/>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7.1.5成交</w:t>
      </w:r>
      <w:r>
        <w:rPr>
          <w:rFonts w:hint="eastAsia" w:ascii="仿宋" w:hAnsi="仿宋" w:eastAsia="仿宋" w:cs="仿宋"/>
          <w:sz w:val="24"/>
          <w:szCs w:val="24"/>
          <w:lang w:eastAsia="zh-CN"/>
        </w:rPr>
        <w:t>供应商</w:t>
      </w:r>
      <w:r>
        <w:rPr>
          <w:rFonts w:hint="eastAsia" w:ascii="仿宋" w:hAnsi="仿宋" w:eastAsia="仿宋" w:cs="仿宋"/>
          <w:sz w:val="24"/>
          <w:szCs w:val="24"/>
        </w:rPr>
        <w:t>确定之后，成交结果将在财政部门指定的政府采购信息发布媒体上公告。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7.1.6供应商或者其他利害关系人对评审结果有异议的，应当在</w:t>
      </w:r>
      <w:r>
        <w:rPr>
          <w:rFonts w:hint="eastAsia" w:ascii="仿宋" w:hAnsi="仿宋" w:eastAsia="仿宋" w:cs="仿宋"/>
          <w:sz w:val="24"/>
          <w:szCs w:val="24"/>
          <w:lang w:eastAsia="zh-CN"/>
        </w:rPr>
        <w:t>法律规定的时间内</w:t>
      </w:r>
      <w:r>
        <w:rPr>
          <w:rFonts w:hint="eastAsia" w:ascii="仿宋" w:hAnsi="仿宋" w:eastAsia="仿宋" w:cs="仿宋"/>
          <w:sz w:val="24"/>
          <w:szCs w:val="24"/>
        </w:rPr>
        <w:t>提出。</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102" w:name="_Toc20745"/>
      <w:r>
        <w:rPr>
          <w:rFonts w:hint="eastAsia" w:ascii="仿宋" w:hAnsi="仿宋" w:eastAsia="仿宋" w:cs="仿宋"/>
          <w:sz w:val="24"/>
          <w:szCs w:val="24"/>
        </w:rPr>
        <w:t>7.2 成交通知</w:t>
      </w:r>
      <w:bookmarkEnd w:id="10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7.2.1采购代理机构向成交</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发出《成交通知书》。 </w:t>
      </w:r>
      <w:r>
        <w:rPr>
          <w:rFonts w:hint="eastAsia" w:ascii="仿宋" w:hAnsi="仿宋" w:eastAsia="仿宋" w:cs="仿宋"/>
          <w:b/>
          <w:bCs/>
          <w:sz w:val="24"/>
          <w:szCs w:val="24"/>
          <w:lang w:eastAsia="zh-CN"/>
        </w:rPr>
        <w:t>成交供应商在</w:t>
      </w:r>
      <w:r>
        <w:rPr>
          <w:rFonts w:hint="eastAsia" w:ascii="仿宋" w:hAnsi="仿宋" w:eastAsia="仿宋" w:cs="仿宋"/>
          <w:b/>
          <w:bCs/>
          <w:sz w:val="24"/>
          <w:szCs w:val="24"/>
          <w:highlight w:val="none"/>
          <w:lang w:eastAsia="zh-CN"/>
        </w:rPr>
        <w:t>领取成交通知书时须携带法定代表人授权书及加盖单位公章的被授权人身份证复印件。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7.2.2成交通知书对采购人和成交</w:t>
      </w:r>
      <w:r>
        <w:rPr>
          <w:rFonts w:hint="eastAsia" w:ascii="仿宋" w:hAnsi="仿宋" w:eastAsia="仿宋" w:cs="仿宋"/>
          <w:sz w:val="24"/>
          <w:szCs w:val="24"/>
          <w:lang w:eastAsia="zh-CN"/>
        </w:rPr>
        <w:t>供应商</w:t>
      </w:r>
      <w:r>
        <w:rPr>
          <w:rFonts w:hint="eastAsia" w:ascii="仿宋" w:hAnsi="仿宋" w:eastAsia="仿宋" w:cs="仿宋"/>
          <w:sz w:val="24"/>
          <w:szCs w:val="24"/>
        </w:rPr>
        <w:t>具有同等法律效力。成交通知书发出之后，采购人改变成交结果，或者成交</w:t>
      </w:r>
      <w:r>
        <w:rPr>
          <w:rFonts w:hint="eastAsia" w:ascii="仿宋" w:hAnsi="仿宋" w:eastAsia="仿宋" w:cs="仿宋"/>
          <w:sz w:val="24"/>
          <w:szCs w:val="24"/>
          <w:lang w:eastAsia="zh-CN"/>
        </w:rPr>
        <w:t>供应商</w:t>
      </w:r>
      <w:r>
        <w:rPr>
          <w:rFonts w:hint="eastAsia" w:ascii="仿宋" w:hAnsi="仿宋" w:eastAsia="仿宋" w:cs="仿宋"/>
          <w:sz w:val="24"/>
          <w:szCs w:val="24"/>
        </w:rPr>
        <w:t>放弃成交，应当承担相应的法律责任。</w:t>
      </w:r>
    </w:p>
    <w:p>
      <w:pPr>
        <w:spacing w:line="360" w:lineRule="auto"/>
        <w:ind w:firstLine="482" w:firstLineChars="200"/>
        <w:outlineLvl w:val="2"/>
        <w:rPr>
          <w:rFonts w:hint="eastAsia" w:ascii="仿宋" w:hAnsi="仿宋" w:eastAsia="仿宋" w:cs="仿宋"/>
          <w:b/>
          <w:bCs/>
          <w:sz w:val="24"/>
          <w:szCs w:val="24"/>
          <w:lang w:eastAsia="zh-CN"/>
        </w:rPr>
      </w:pPr>
      <w:bookmarkStart w:id="103" w:name="_Toc393"/>
      <w:bookmarkStart w:id="104" w:name="_Toc19753"/>
      <w:bookmarkStart w:id="105" w:name="_Toc821"/>
      <w:r>
        <w:rPr>
          <w:rFonts w:hint="eastAsia" w:ascii="仿宋" w:hAnsi="仿宋" w:eastAsia="仿宋" w:cs="仿宋"/>
          <w:b/>
          <w:bCs/>
          <w:sz w:val="24"/>
          <w:szCs w:val="24"/>
        </w:rPr>
        <w:t>7.3 履约</w:t>
      </w:r>
      <w:bookmarkEnd w:id="103"/>
      <w:bookmarkEnd w:id="104"/>
      <w:r>
        <w:rPr>
          <w:rFonts w:hint="eastAsia" w:ascii="仿宋" w:hAnsi="仿宋" w:eastAsia="仿宋" w:cs="仿宋"/>
          <w:b/>
          <w:bCs/>
          <w:sz w:val="24"/>
          <w:szCs w:val="24"/>
          <w:lang w:eastAsia="zh-CN"/>
        </w:rPr>
        <w:t>保证金</w:t>
      </w:r>
      <w:bookmarkEnd w:id="105"/>
    </w:p>
    <w:p>
      <w:pPr>
        <w:spacing w:line="360" w:lineRule="auto"/>
        <w:ind w:firstLine="420"/>
        <w:rPr>
          <w:rFonts w:hint="eastAsia" w:ascii="仿宋" w:hAnsi="仿宋" w:eastAsia="仿宋" w:cs="仿宋"/>
          <w:sz w:val="24"/>
          <w:szCs w:val="24"/>
        </w:rPr>
      </w:pPr>
      <w:r>
        <w:rPr>
          <w:rFonts w:hint="eastAsia" w:ascii="仿宋" w:hAnsi="仿宋" w:eastAsia="仿宋" w:cs="仿宋"/>
          <w:sz w:val="24"/>
        </w:rPr>
        <w:t>7.3.1</w:t>
      </w:r>
      <w:r>
        <w:rPr>
          <w:rFonts w:hint="eastAsia" w:ascii="仿宋" w:hAnsi="仿宋" w:eastAsia="仿宋" w:cs="仿宋"/>
          <w:sz w:val="24"/>
          <w:lang w:eastAsia="zh-CN"/>
        </w:rPr>
        <w:t>履约保证金的形式和金额：</w:t>
      </w:r>
      <w:r>
        <w:rPr>
          <w:rFonts w:hint="eastAsia" w:ascii="仿宋" w:hAnsi="仿宋" w:eastAsia="仿宋" w:cs="仿宋"/>
          <w:sz w:val="24"/>
        </w:rPr>
        <w:t>见投标人须知前附表</w:t>
      </w:r>
      <w:r>
        <w:rPr>
          <w:rFonts w:hint="eastAsia" w:ascii="仿宋" w:hAnsi="仿宋" w:eastAsia="仿宋" w:cs="仿宋"/>
          <w:sz w:val="24"/>
          <w:lang w:eastAsia="zh-CN"/>
        </w:rPr>
        <w:t>。</w:t>
      </w:r>
    </w:p>
    <w:p>
      <w:pPr>
        <w:pStyle w:val="6"/>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bookmarkStart w:id="106" w:name="_Toc19176"/>
      <w:r>
        <w:rPr>
          <w:rFonts w:hint="eastAsia" w:ascii="仿宋" w:hAnsi="仿宋" w:eastAsia="仿宋" w:cs="仿宋"/>
          <w:sz w:val="24"/>
          <w:szCs w:val="24"/>
        </w:rPr>
        <w:t>7.</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签订合同</w:t>
      </w:r>
      <w:bookmarkEnd w:id="10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4</w:t>
      </w:r>
      <w:r>
        <w:rPr>
          <w:rFonts w:hint="eastAsia" w:ascii="仿宋" w:hAnsi="仿宋" w:eastAsia="仿宋" w:cs="仿宋"/>
          <w:sz w:val="24"/>
          <w:szCs w:val="24"/>
        </w:rPr>
        <w:t>.1采购人应当自成交通知书发出之日起三十日内，按照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和</w:t>
      </w:r>
      <w:r>
        <w:rPr>
          <w:rFonts w:hint="eastAsia" w:ascii="仿宋" w:hAnsi="仿宋" w:eastAsia="仿宋" w:cs="仿宋"/>
          <w:sz w:val="24"/>
          <w:szCs w:val="24"/>
          <w:lang w:eastAsia="zh-CN"/>
        </w:rPr>
        <w:t>成交供应商竞争性磋商响应文件</w:t>
      </w:r>
      <w:r>
        <w:rPr>
          <w:rFonts w:hint="eastAsia" w:ascii="仿宋" w:hAnsi="仿宋" w:eastAsia="仿宋" w:cs="仿宋"/>
          <w:sz w:val="24"/>
          <w:szCs w:val="24"/>
        </w:rPr>
        <w:t>（包括评审中形成的澄清文件）的约定，与</w:t>
      </w:r>
      <w:r>
        <w:rPr>
          <w:rFonts w:hint="eastAsia" w:ascii="仿宋" w:hAnsi="仿宋" w:eastAsia="仿宋" w:cs="仿宋"/>
          <w:sz w:val="24"/>
          <w:szCs w:val="24"/>
          <w:lang w:eastAsia="zh-CN"/>
        </w:rPr>
        <w:t>成交供应商</w:t>
      </w:r>
      <w:r>
        <w:rPr>
          <w:rFonts w:hint="eastAsia" w:ascii="仿宋" w:hAnsi="仿宋" w:eastAsia="仿宋" w:cs="仿宋"/>
          <w:sz w:val="24"/>
          <w:szCs w:val="24"/>
        </w:rPr>
        <w:t>签订书面合同。所签订的合同不得对</w:t>
      </w:r>
      <w:r>
        <w:rPr>
          <w:rFonts w:hint="eastAsia" w:ascii="仿宋" w:hAnsi="仿宋" w:eastAsia="仿宋" w:cs="仿宋"/>
          <w:sz w:val="24"/>
          <w:szCs w:val="24"/>
          <w:lang w:eastAsia="zh-CN"/>
        </w:rPr>
        <w:t>竞争性磋商文件</w:t>
      </w:r>
      <w:r>
        <w:rPr>
          <w:rFonts w:hint="eastAsia" w:ascii="仿宋" w:hAnsi="仿宋" w:eastAsia="仿宋" w:cs="仿宋"/>
          <w:sz w:val="24"/>
          <w:szCs w:val="24"/>
        </w:rPr>
        <w:t>和</w:t>
      </w:r>
      <w:r>
        <w:rPr>
          <w:rFonts w:hint="eastAsia" w:ascii="仿宋" w:hAnsi="仿宋" w:eastAsia="仿宋" w:cs="仿宋"/>
          <w:sz w:val="24"/>
          <w:szCs w:val="24"/>
          <w:lang w:eastAsia="zh-CN"/>
        </w:rPr>
        <w:t>成交供应商</w:t>
      </w:r>
      <w:r>
        <w:rPr>
          <w:rFonts w:hint="eastAsia" w:ascii="仿宋" w:hAnsi="仿宋" w:eastAsia="仿宋" w:cs="仿宋"/>
          <w:sz w:val="24"/>
          <w:szCs w:val="24"/>
        </w:rPr>
        <w:t>的</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（包括评审中形成的澄清文件）作实质性修改。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采购人自政府采购合同签订之日起2个工作日内，将政府采购合同在省级以上人民政府财政部门指定的媒体上公告，但政府采购合同中涉及国家秘密、商业秘密的内容除外。</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rPr>
      </w:pPr>
      <w:bookmarkStart w:id="107" w:name="_Toc421778375"/>
      <w:bookmarkStart w:id="108" w:name="_Toc425240474"/>
      <w:bookmarkStart w:id="109" w:name="_Toc420591653"/>
      <w:bookmarkStart w:id="110" w:name="_Toc8601"/>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代理服务费</w:t>
      </w:r>
      <w:bookmarkEnd w:id="107"/>
      <w:bookmarkEnd w:id="108"/>
      <w:bookmarkEnd w:id="109"/>
      <w:r>
        <w:rPr>
          <w:rFonts w:hint="eastAsia" w:ascii="仿宋" w:hAnsi="仿宋" w:eastAsia="仿宋" w:cs="仿宋"/>
          <w:color w:val="auto"/>
          <w:sz w:val="24"/>
          <w:szCs w:val="24"/>
          <w:lang w:eastAsia="zh-CN"/>
        </w:rPr>
        <w:t>：详见“供应商须知前附表”。</w:t>
      </w:r>
      <w:bookmarkEnd w:id="110"/>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highlight w:val="none"/>
          <w:lang w:val="en-US" w:eastAsia="zh-CN"/>
        </w:rPr>
      </w:pPr>
      <w:bookmarkStart w:id="111" w:name="_Toc31450"/>
      <w:r>
        <w:rPr>
          <w:rFonts w:hint="eastAsia" w:ascii="仿宋" w:hAnsi="仿宋" w:eastAsia="仿宋" w:cs="仿宋"/>
          <w:sz w:val="24"/>
          <w:szCs w:val="24"/>
          <w:highlight w:val="none"/>
          <w:lang w:val="en-US" w:eastAsia="zh-CN"/>
        </w:rPr>
        <w:t>9、合同鉴证费</w:t>
      </w:r>
      <w:bookmarkEnd w:id="111"/>
    </w:p>
    <w:p>
      <w:pPr>
        <w:pStyle w:val="1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仿宋" w:hAnsi="仿宋" w:eastAsia="仿宋" w:cs="仿宋"/>
          <w:b w:val="0"/>
          <w:bCs w:val="0"/>
          <w:kern w:val="2"/>
          <w:sz w:val="24"/>
          <w:szCs w:val="24"/>
          <w:highlight w:val="none"/>
          <w:lang w:val="en-US" w:eastAsia="zh-CN" w:bidi="ar-SA"/>
        </w:rPr>
        <w:t>本项目不收取合同鉴证费。</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val="en-US" w:eastAsia="zh-CN"/>
        </w:rPr>
      </w:pPr>
      <w:bookmarkStart w:id="112" w:name="_Toc25359"/>
      <w:r>
        <w:rPr>
          <w:rFonts w:hint="eastAsia" w:ascii="仿宋" w:hAnsi="仿宋" w:eastAsia="仿宋" w:cs="仿宋"/>
          <w:sz w:val="24"/>
          <w:szCs w:val="24"/>
          <w:lang w:val="en-US" w:eastAsia="zh-CN"/>
        </w:rPr>
        <w:t>10、质疑</w:t>
      </w:r>
      <w:bookmarkEnd w:id="112"/>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仿宋" w:hAnsi="仿宋" w:eastAsia="仿宋" w:cs="仿宋"/>
          <w:b w:val="0"/>
          <w:bCs w:val="0"/>
          <w:sz w:val="24"/>
          <w:szCs w:val="24"/>
          <w:highlight w:val="none"/>
          <w:lang w:val="en-US" w:eastAsia="zh-CN"/>
        </w:rPr>
      </w:pPr>
      <w:bookmarkStart w:id="113" w:name="_Toc421778376"/>
      <w:bookmarkStart w:id="114" w:name="_Toc20671"/>
      <w:r>
        <w:rPr>
          <w:rFonts w:hint="eastAsia" w:ascii="仿宋" w:hAnsi="仿宋" w:eastAsia="仿宋" w:cs="仿宋"/>
          <w:b w:val="0"/>
          <w:bCs w:val="0"/>
          <w:sz w:val="24"/>
          <w:szCs w:val="24"/>
          <w:highlight w:val="none"/>
          <w:lang w:val="en-US" w:eastAsia="zh-CN"/>
        </w:rPr>
        <w:t>10.1供应商认为磋商文件、采购过程、成交结果使自己的权益受到损害的，可以在知道或者应知其权益受到损害之日起7个工作日内，以书面形式向采购人、采购代理机构提出质疑。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8"/>
          <w:rFonts w:hint="eastAsia" w:ascii="仿宋" w:hAnsi="仿宋" w:eastAsia="仿宋" w:cs="仿宋"/>
          <w:b/>
          <w:bCs w:val="0"/>
          <w:i w:val="0"/>
          <w:caps w:val="0"/>
          <w:color w:val="0000FF"/>
          <w:spacing w:val="0"/>
          <w:sz w:val="24"/>
          <w:szCs w:val="24"/>
          <w:highlight w:val="none"/>
          <w:shd w:val="clear" w:color="auto" w:fill="FFFFFF"/>
          <w:lang w:val="en-US" w:eastAsia="zh-CN"/>
        </w:rPr>
      </w:pPr>
      <w:r>
        <w:rPr>
          <w:rFonts w:hint="eastAsia" w:ascii="仿宋" w:hAnsi="仿宋" w:eastAsia="仿宋" w:cs="仿宋"/>
          <w:b w:val="0"/>
          <w:bCs w:val="0"/>
          <w:sz w:val="24"/>
          <w:szCs w:val="24"/>
          <w:highlight w:val="none"/>
          <w:lang w:val="en-US" w:eastAsia="zh-CN"/>
        </w:rPr>
        <w:t>10.2供应商必须在法定质疑期内一次性提出针对同一采购程序环节的质疑。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pPr>
      <w:r>
        <w:rPr>
          <w:rFonts w:hint="eastAsia" w:ascii="仿宋" w:hAnsi="仿宋" w:eastAsia="仿宋" w:cs="仿宋"/>
          <w:b w:val="0"/>
          <w:bCs w:val="0"/>
          <w:sz w:val="24"/>
          <w:szCs w:val="24"/>
          <w:highlight w:val="none"/>
          <w:lang w:val="en-US" w:eastAsia="zh-CN"/>
        </w:rPr>
        <w:t>10</w:t>
      </w:r>
      <w:r>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pPr>
      <w:r>
        <w:rPr>
          <w:rFonts w:hint="eastAsia" w:ascii="仿宋" w:hAnsi="仿宋" w:eastAsia="仿宋" w:cs="仿宋"/>
          <w:b w:val="0"/>
          <w:bCs w:val="0"/>
          <w:sz w:val="24"/>
          <w:szCs w:val="24"/>
          <w:highlight w:val="none"/>
          <w:lang w:val="en-US" w:eastAsia="zh-CN"/>
        </w:rPr>
        <w:t>10</w:t>
      </w:r>
      <w:r>
        <w:rPr>
          <w:rStyle w:val="38"/>
          <w:rFonts w:hint="eastAsia" w:ascii="仿宋" w:hAnsi="仿宋" w:eastAsia="仿宋" w:cs="仿宋"/>
          <w:b w:val="0"/>
          <w:bCs/>
          <w:i w:val="0"/>
          <w:caps w:val="0"/>
          <w:color w:val="000000"/>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8"/>
          <w:rFonts w:hint="eastAsia" w:ascii="仿宋" w:hAnsi="仿宋" w:eastAsia="仿宋" w:cs="仿宋"/>
          <w:b w:val="0"/>
          <w:bCs/>
          <w:i w:val="0"/>
          <w:caps w:val="0"/>
          <w:color w:val="000000"/>
          <w:spacing w:val="0"/>
          <w:sz w:val="24"/>
          <w:szCs w:val="24"/>
          <w:highlight w:val="none"/>
          <w:shd w:val="clear" w:color="auto" w:fill="FFFFFF"/>
          <w:lang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sz w:val="24"/>
          <w:szCs w:val="24"/>
          <w:highlight w:val="none"/>
          <w:lang w:val="en-US" w:eastAsia="zh-CN"/>
        </w:rPr>
        <w:t>.5.6提出质疑的日期。</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有下列情形之一的，属于无效质疑，采购代理机构和采购人不予受理：</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不是参与本次政府采购项目的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与质疑事项不存在利害关系的；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rPr>
        <w:t>未在法定期限内提出质疑的；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质疑未以书面形式提出，或质疑</w:t>
      </w:r>
      <w:r>
        <w:rPr>
          <w:rFonts w:hint="eastAsia" w:ascii="仿宋" w:hAnsi="仿宋" w:eastAsia="仿宋" w:cs="仿宋"/>
          <w:color w:val="auto"/>
          <w:sz w:val="24"/>
          <w:szCs w:val="24"/>
          <w:highlight w:val="none"/>
          <w:lang w:eastAsia="zh-CN"/>
        </w:rPr>
        <w:t>函</w:t>
      </w:r>
      <w:r>
        <w:rPr>
          <w:rFonts w:hint="eastAsia" w:ascii="仿宋" w:hAnsi="仿宋" w:eastAsia="仿宋" w:cs="仿宋"/>
          <w:color w:val="auto"/>
          <w:sz w:val="24"/>
          <w:szCs w:val="24"/>
          <w:highlight w:val="none"/>
        </w:rPr>
        <w:t>主要内容构成不完整的；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lang w:eastAsia="zh-CN"/>
        </w:rPr>
        <w:t>应当提交授权书而未提交的</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.6.6</w:t>
      </w:r>
      <w:r>
        <w:rPr>
          <w:rFonts w:hint="eastAsia" w:ascii="仿宋" w:hAnsi="仿宋" w:eastAsia="仿宋" w:cs="仿宋"/>
          <w:color w:val="auto"/>
          <w:sz w:val="24"/>
          <w:szCs w:val="24"/>
          <w:highlight w:val="none"/>
        </w:rPr>
        <w:t>以非法手段取得证据、材料的；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.6.7</w:t>
      </w:r>
      <w:r>
        <w:rPr>
          <w:rFonts w:hint="eastAsia" w:ascii="仿宋" w:hAnsi="仿宋" w:eastAsia="仿宋" w:cs="仿宋"/>
          <w:color w:val="auto"/>
          <w:sz w:val="24"/>
          <w:szCs w:val="24"/>
          <w:highlight w:val="none"/>
        </w:rPr>
        <w:t>质疑答复后，同一质疑人就同一事项</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同一采购程序环节</w:t>
      </w:r>
      <w:r>
        <w:rPr>
          <w:rFonts w:hint="eastAsia" w:ascii="仿宋" w:hAnsi="仿宋" w:eastAsia="仿宋" w:cs="仿宋"/>
          <w:color w:val="auto"/>
          <w:sz w:val="24"/>
          <w:szCs w:val="24"/>
          <w:highlight w:val="none"/>
        </w:rPr>
        <w:t>再次提出质疑的；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Style w:val="38"/>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sz w:val="24"/>
          <w:szCs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10.7</w:t>
      </w:r>
      <w:r>
        <w:rPr>
          <w:rFonts w:hint="eastAsia" w:ascii="仿宋" w:hAnsi="仿宋" w:eastAsia="仿宋" w:cs="仿宋"/>
          <w:color w:val="auto"/>
          <w:sz w:val="24"/>
          <w:szCs w:val="24"/>
          <w:highlight w:val="none"/>
          <w:lang w:eastAsia="zh-CN"/>
        </w:rPr>
        <w:t>质疑答复</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.7.1采购人或采购代理机构</w:t>
      </w:r>
      <w:r>
        <w:rPr>
          <w:rFonts w:hint="eastAsia" w:ascii="仿宋" w:hAnsi="仿宋" w:eastAsia="仿宋" w:cs="仿宋"/>
          <w:color w:val="auto"/>
          <w:sz w:val="24"/>
          <w:szCs w:val="24"/>
          <w:highlight w:val="none"/>
        </w:rPr>
        <w:t>在收到质疑函后7个工作日内作出答复，并以书面形式通知质疑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lang w:val="en-US" w:eastAsia="zh-CN"/>
        </w:rPr>
        <w:t>.7.2质疑供应商对采购人、采购代理机构的答复不满意，或者采购人、采购代理机构未在规定时间内作出答复的，可以在答复期满后15个工作日</w:t>
      </w:r>
      <w:r>
        <w:rPr>
          <w:rFonts w:hint="eastAsia" w:ascii="仿宋" w:hAnsi="仿宋" w:eastAsia="仿宋" w:cs="仿宋"/>
          <w:color w:val="auto"/>
          <w:sz w:val="24"/>
          <w:szCs w:val="24"/>
          <w:highlight w:val="none"/>
          <w:lang w:val="en-US" w:eastAsia="zh-CN"/>
        </w:rPr>
        <w:t>内向同级人民政府财政部门提起投诉。</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.8其他需要说明的事项</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http://gks.mof.gov.cn/ztztz/zhengfucaigouguanli/201802/t20180201_2804589.htm</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10.8.2接收质疑函的方式：书面形式</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.8.3联系部门：华夏国际项目管理有限公司招标部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.8.4联系电话：见供应商须知前附表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color w:val="auto"/>
          <w:sz w:val="24"/>
          <w:szCs w:val="24"/>
          <w:highlight w:val="none"/>
          <w:lang w:val="en-US" w:eastAsia="zh-CN"/>
        </w:rPr>
        <w:t>.8.5通讯地址：</w:t>
      </w:r>
      <w:r>
        <w:rPr>
          <w:rFonts w:hint="eastAsia" w:ascii="仿宋" w:hAnsi="仿宋" w:eastAsia="仿宋" w:cs="仿宋"/>
          <w:color w:val="auto"/>
          <w:sz w:val="24"/>
          <w:szCs w:val="24"/>
        </w:rPr>
        <w:t>西安市高新区科技五路8号数字大厦11楼</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lang w:val="en-US" w:eastAsia="zh-CN"/>
        </w:rPr>
      </w:pPr>
      <w:bookmarkStart w:id="115" w:name="_Toc27315"/>
      <w:r>
        <w:rPr>
          <w:rFonts w:hint="eastAsia" w:ascii="仿宋" w:hAnsi="仿宋" w:eastAsia="仿宋" w:cs="仿宋"/>
          <w:sz w:val="24"/>
          <w:szCs w:val="24"/>
          <w:lang w:val="en-US" w:eastAsia="zh-CN"/>
        </w:rPr>
        <w:t>11、其他</w:t>
      </w:r>
      <w:bookmarkEnd w:id="1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1磋商步骤为：第一次报价---初步评审---分别磋商---第二次报价---综合评审推荐成交候选人。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以供</w:t>
      </w:r>
      <w:r>
        <w:rPr>
          <w:rFonts w:hint="eastAsia" w:ascii="仿宋" w:hAnsi="仿宋" w:eastAsia="仿宋" w:cs="仿宋"/>
          <w:sz w:val="24"/>
          <w:szCs w:val="24"/>
        </w:rPr>
        <w:t>应商递交的磋商响应文件中的总报价为第一次报价。分别磋商后，供应商现场填报的磋商响应总报价为第二次报价）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lang w:val="en-US" w:eastAsia="zh-CN"/>
        </w:rPr>
        <w:t>11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成交供应商确定后，成交供应商无正当理由拖延或拒签合同的，或未能按照规定的时间提供</w:t>
      </w:r>
      <w:r>
        <w:rPr>
          <w:rFonts w:hint="eastAsia" w:ascii="仿宋" w:hAnsi="仿宋" w:eastAsia="仿宋" w:cs="仿宋"/>
          <w:sz w:val="24"/>
          <w:szCs w:val="24"/>
          <w:lang w:eastAsia="zh-CN"/>
        </w:rPr>
        <w:t>履约保证金</w:t>
      </w:r>
      <w:r>
        <w:rPr>
          <w:rFonts w:hint="eastAsia" w:ascii="仿宋" w:hAnsi="仿宋" w:eastAsia="仿宋" w:cs="仿宋"/>
          <w:sz w:val="24"/>
          <w:szCs w:val="24"/>
        </w:rPr>
        <w:t>，采购人有权取消其成交资格，并按评审顺序重新确定成交供应商</w:t>
      </w:r>
      <w:r>
        <w:rPr>
          <w:rFonts w:hint="eastAsia" w:ascii="仿宋" w:hAnsi="仿宋" w:eastAsia="仿宋" w:cs="仿宋"/>
          <w:sz w:val="24"/>
          <w:szCs w:val="24"/>
          <w:lang w:eastAsia="zh-CN"/>
        </w:rPr>
        <w:t>；供应商应按照政府采购相关法律法规承担相应的责任。</w:t>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4"/>
          <w:szCs w:val="24"/>
        </w:rPr>
      </w:pPr>
      <w:bookmarkStart w:id="116" w:name="_Toc425240473"/>
      <w:bookmarkStart w:id="117" w:name="_Toc421778374"/>
      <w:bookmarkStart w:id="118" w:name="_Toc420591652"/>
      <w:bookmarkStart w:id="119" w:name="_Toc32365"/>
      <w:r>
        <w:rPr>
          <w:rFonts w:hint="eastAsia" w:ascii="仿宋" w:hAnsi="仿宋" w:eastAsia="仿宋" w:cs="仿宋"/>
          <w:sz w:val="24"/>
          <w:szCs w:val="24"/>
          <w:lang w:val="en-US" w:eastAsia="zh-CN"/>
        </w:rPr>
        <w:t>12</w:t>
      </w:r>
      <w:r>
        <w:rPr>
          <w:rFonts w:hint="eastAsia" w:ascii="仿宋" w:hAnsi="仿宋" w:eastAsia="仿宋" w:cs="仿宋"/>
          <w:sz w:val="24"/>
          <w:szCs w:val="24"/>
        </w:rPr>
        <w:t>、需要补充的其他内容：</w:t>
      </w:r>
      <w:bookmarkStart w:id="120" w:name="_Toc356305901"/>
      <w:r>
        <w:rPr>
          <w:rFonts w:hint="eastAsia" w:ascii="仿宋" w:hAnsi="仿宋" w:eastAsia="仿宋" w:cs="仿宋"/>
          <w:sz w:val="24"/>
          <w:szCs w:val="24"/>
        </w:rPr>
        <w:t>详见</w:t>
      </w:r>
      <w:r>
        <w:rPr>
          <w:rFonts w:hint="eastAsia" w:ascii="仿宋" w:hAnsi="仿宋" w:eastAsia="仿宋" w:cs="仿宋"/>
          <w:sz w:val="24"/>
          <w:szCs w:val="24"/>
          <w:lang w:eastAsia="zh-CN"/>
        </w:rPr>
        <w:t>供应商</w:t>
      </w:r>
      <w:r>
        <w:rPr>
          <w:rFonts w:hint="eastAsia" w:ascii="仿宋" w:hAnsi="仿宋" w:eastAsia="仿宋" w:cs="仿宋"/>
          <w:sz w:val="24"/>
          <w:szCs w:val="24"/>
        </w:rPr>
        <w:t>须知前附表</w:t>
      </w:r>
      <w:bookmarkEnd w:id="120"/>
      <w:r>
        <w:rPr>
          <w:rFonts w:hint="eastAsia" w:ascii="仿宋" w:hAnsi="仿宋" w:eastAsia="仿宋" w:cs="仿宋"/>
          <w:sz w:val="24"/>
          <w:szCs w:val="24"/>
        </w:rPr>
        <w:t>。</w:t>
      </w:r>
      <w:bookmarkEnd w:id="116"/>
      <w:bookmarkEnd w:id="117"/>
      <w:bookmarkEnd w:id="118"/>
      <w:bookmarkEnd w:id="119"/>
    </w:p>
    <w:p>
      <w:pPr>
        <w:pStyle w:val="2"/>
        <w:jc w:val="both"/>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pStyle w:val="4"/>
        <w:spacing w:afterLines="50"/>
        <w:jc w:val="center"/>
        <w:rPr>
          <w:rFonts w:hint="eastAsia" w:ascii="仿宋" w:hAnsi="仿宋" w:eastAsia="仿宋" w:cs="仿宋"/>
          <w:sz w:val="32"/>
          <w:szCs w:val="32"/>
        </w:rPr>
      </w:pPr>
      <w:bookmarkStart w:id="121" w:name="_Toc16643"/>
      <w:r>
        <w:rPr>
          <w:rFonts w:hint="eastAsia" w:ascii="仿宋" w:hAnsi="仿宋" w:eastAsia="仿宋" w:cs="仿宋"/>
          <w:sz w:val="32"/>
          <w:szCs w:val="32"/>
        </w:rPr>
        <w:t>第三章</w:t>
      </w:r>
      <w:bookmarkEnd w:id="113"/>
      <w:bookmarkEnd w:id="114"/>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评审方法</w:t>
      </w:r>
      <w:bookmarkEnd w:id="1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122" w:name="_Toc18146"/>
      <w:r>
        <w:rPr>
          <w:rFonts w:hint="eastAsia" w:ascii="仿宋" w:hAnsi="仿宋" w:eastAsia="仿宋" w:cs="仿宋"/>
          <w:b/>
          <w:color w:val="auto"/>
          <w:sz w:val="24"/>
          <w:szCs w:val="24"/>
          <w:highlight w:val="none"/>
          <w:lang w:eastAsia="zh-CN"/>
        </w:rPr>
        <w:t>一、评审方法</w:t>
      </w:r>
      <w:bookmarkEnd w:id="122"/>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szCs w:val="24"/>
          <w:highlight w:val="none"/>
        </w:rPr>
        <w:t>按照《中华人民共和国政府采购法》</w:t>
      </w:r>
      <w:r>
        <w:rPr>
          <w:rFonts w:hint="eastAsia" w:ascii="仿宋" w:hAnsi="仿宋" w:eastAsia="仿宋" w:cs="仿宋"/>
          <w:sz w:val="24"/>
          <w:szCs w:val="24"/>
          <w:highlight w:val="none"/>
          <w:lang w:eastAsia="zh-CN"/>
        </w:rPr>
        <w:t>及实施条例</w:t>
      </w:r>
      <w:r>
        <w:rPr>
          <w:rFonts w:hint="eastAsia" w:ascii="仿宋" w:hAnsi="仿宋" w:eastAsia="仿宋" w:cs="仿宋"/>
          <w:sz w:val="24"/>
          <w:szCs w:val="24"/>
          <w:highlight w:val="none"/>
        </w:rPr>
        <w:t>和关于印发《政府采购竞争性磋商采购方式管理暂行办法》的通知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财库</w:t>
      </w:r>
      <w:r>
        <w:rPr>
          <w:rFonts w:hint="eastAsia" w:ascii="仿宋" w:hAnsi="仿宋" w:eastAsia="仿宋" w:cs="仿宋"/>
          <w:sz w:val="24"/>
          <w:szCs w:val="24"/>
          <w:highlight w:val="none"/>
          <w:lang w:eastAsia="zh-CN"/>
        </w:rPr>
        <w:t>〔2014〕</w:t>
      </w:r>
      <w:r>
        <w:rPr>
          <w:rFonts w:hint="eastAsia" w:ascii="仿宋" w:hAnsi="仿宋" w:eastAsia="仿宋" w:cs="仿宋"/>
          <w:sz w:val="24"/>
          <w:szCs w:val="24"/>
          <w:highlight w:val="none"/>
        </w:rPr>
        <w:t>214号</w:t>
      </w:r>
      <w:r>
        <w:rPr>
          <w:rFonts w:hint="eastAsia" w:ascii="仿宋" w:hAnsi="仿宋" w:eastAsia="仿宋" w:cs="仿宋"/>
          <w:sz w:val="24"/>
          <w:szCs w:val="24"/>
          <w:highlight w:val="none"/>
          <w:lang w:eastAsia="zh-CN"/>
        </w:rPr>
        <w:t>）</w:t>
      </w:r>
      <w:r>
        <w:rPr>
          <w:rFonts w:hint="eastAsia" w:ascii="仿宋" w:hAnsi="仿宋" w:eastAsia="仿宋" w:cs="仿宋"/>
          <w:spacing w:val="4"/>
          <w:sz w:val="24"/>
          <w:szCs w:val="24"/>
          <w:highlight w:val="none"/>
        </w:rPr>
        <w:t>的规定，本次</w:t>
      </w:r>
      <w:r>
        <w:rPr>
          <w:rFonts w:hint="eastAsia" w:ascii="仿宋" w:hAnsi="仿宋" w:eastAsia="仿宋" w:cs="仿宋"/>
          <w:spacing w:val="4"/>
          <w:sz w:val="24"/>
          <w:szCs w:val="24"/>
          <w:highlight w:val="none"/>
          <w:lang w:eastAsia="zh-CN"/>
        </w:rPr>
        <w:t>评审</w:t>
      </w:r>
      <w:r>
        <w:rPr>
          <w:rFonts w:hint="eastAsia" w:ascii="仿宋" w:hAnsi="仿宋" w:eastAsia="仿宋" w:cs="仿宋"/>
          <w:spacing w:val="4"/>
          <w:sz w:val="24"/>
          <w:szCs w:val="24"/>
          <w:highlight w:val="none"/>
        </w:rPr>
        <w:t>采用综合评分法</w:t>
      </w:r>
      <w:r>
        <w:rPr>
          <w:rFonts w:hint="eastAsia" w:ascii="仿宋" w:hAnsi="仿宋" w:eastAsia="仿宋" w:cs="仿宋"/>
          <w:spacing w:val="4"/>
          <w:sz w:val="24"/>
          <w:szCs w:val="24"/>
          <w:highlight w:val="none"/>
          <w:lang w:eastAsia="zh-CN"/>
        </w:rPr>
        <w:t>，</w:t>
      </w:r>
      <w:r>
        <w:rPr>
          <w:rFonts w:hint="eastAsia" w:ascii="仿宋" w:hAnsi="仿宋" w:eastAsia="仿宋" w:cs="仿宋"/>
          <w:sz w:val="24"/>
          <w:szCs w:val="24"/>
        </w:rPr>
        <w:t>即在最大限度地满足竞争性磋商文件实质性要求前提下，按照竞争性磋商文件中规定的各项因素和相应的权重分值进行综合评审后，以总得分最高的供应商作为成交候选</w:t>
      </w:r>
      <w:r>
        <w:rPr>
          <w:rFonts w:hint="eastAsia" w:ascii="仿宋" w:hAnsi="仿宋" w:eastAsia="仿宋" w:cs="仿宋"/>
          <w:sz w:val="24"/>
          <w:szCs w:val="24"/>
          <w:lang w:eastAsia="zh-CN"/>
        </w:rPr>
        <w:t>人</w:t>
      </w:r>
      <w:r>
        <w:rPr>
          <w:rFonts w:hint="eastAsia" w:ascii="仿宋" w:hAnsi="仿宋" w:eastAsia="仿宋" w:cs="仿宋"/>
          <w:sz w:val="24"/>
          <w:szCs w:val="24"/>
        </w:rPr>
        <w:t>并依次排序（最低报价不是</w:t>
      </w:r>
      <w:r>
        <w:rPr>
          <w:rFonts w:hint="eastAsia" w:ascii="仿宋" w:hAnsi="仿宋" w:eastAsia="仿宋" w:cs="仿宋"/>
          <w:sz w:val="24"/>
          <w:szCs w:val="24"/>
          <w:lang w:eastAsia="zh-CN"/>
        </w:rPr>
        <w:t>成交</w:t>
      </w:r>
      <w:r>
        <w:rPr>
          <w:rFonts w:hint="eastAsia" w:ascii="仿宋" w:hAnsi="仿宋" w:eastAsia="仿宋" w:cs="仿宋"/>
          <w:sz w:val="24"/>
          <w:szCs w:val="24"/>
        </w:rPr>
        <w:t>的唯一标准）。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123" w:name="_Toc14226"/>
      <w:bookmarkStart w:id="124" w:name="_Toc465432103"/>
      <w:r>
        <w:rPr>
          <w:rFonts w:hint="eastAsia" w:ascii="仿宋" w:hAnsi="仿宋" w:eastAsia="仿宋" w:cs="仿宋"/>
          <w:b/>
          <w:color w:val="auto"/>
          <w:sz w:val="24"/>
          <w:szCs w:val="24"/>
          <w:highlight w:val="none"/>
          <w:lang w:eastAsia="zh-CN"/>
        </w:rPr>
        <w:t>二、评审原则</w:t>
      </w:r>
      <w:bookmarkEnd w:id="123"/>
      <w:bookmarkEnd w:id="124"/>
    </w:p>
    <w:p>
      <w:pPr>
        <w:widowControl/>
        <w:snapToGrid w:val="0"/>
        <w:spacing w:line="360" w:lineRule="auto"/>
        <w:ind w:firstLine="315"/>
        <w:rPr>
          <w:rFonts w:hint="eastAsia" w:ascii="仿宋" w:hAnsi="仿宋" w:eastAsia="仿宋" w:cs="仿宋"/>
          <w:kern w:val="0"/>
          <w:sz w:val="24"/>
        </w:rPr>
      </w:pPr>
      <w:r>
        <w:rPr>
          <w:rFonts w:hint="eastAsia" w:ascii="仿宋" w:hAnsi="仿宋" w:eastAsia="仿宋" w:cs="仿宋"/>
          <w:kern w:val="0"/>
          <w:sz w:val="24"/>
        </w:rPr>
        <w:t>1、公平、公正、科学、择优。</w:t>
      </w:r>
    </w:p>
    <w:p>
      <w:pPr>
        <w:widowControl/>
        <w:snapToGrid w:val="0"/>
        <w:spacing w:line="360" w:lineRule="auto"/>
        <w:ind w:firstLine="315"/>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z w:val="24"/>
        </w:rPr>
        <w:t>工程质量符合国家各项施工及验收规范标准、工期满足</w:t>
      </w:r>
      <w:r>
        <w:rPr>
          <w:rFonts w:hint="eastAsia" w:ascii="仿宋" w:hAnsi="仿宋" w:eastAsia="仿宋" w:cs="仿宋"/>
          <w:sz w:val="24"/>
          <w:lang w:eastAsia="zh-CN"/>
        </w:rPr>
        <w:t>竞争性磋商文件</w:t>
      </w:r>
      <w:r>
        <w:rPr>
          <w:rFonts w:hint="eastAsia" w:ascii="仿宋" w:hAnsi="仿宋" w:eastAsia="仿宋" w:cs="仿宋"/>
          <w:sz w:val="24"/>
        </w:rPr>
        <w:t>要求、施工方案合理可行、</w:t>
      </w:r>
      <w:r>
        <w:rPr>
          <w:rFonts w:hint="eastAsia" w:ascii="仿宋" w:hAnsi="仿宋" w:eastAsia="仿宋" w:cs="仿宋"/>
          <w:sz w:val="24"/>
          <w:lang w:eastAsia="zh-CN"/>
        </w:rPr>
        <w:t>磋商报价</w:t>
      </w:r>
      <w:r>
        <w:rPr>
          <w:rFonts w:hint="eastAsia" w:ascii="仿宋" w:hAnsi="仿宋" w:eastAsia="仿宋" w:cs="仿宋"/>
          <w:sz w:val="24"/>
        </w:rPr>
        <w:t>合理低价</w:t>
      </w:r>
      <w:r>
        <w:rPr>
          <w:rFonts w:hint="eastAsia" w:ascii="仿宋" w:hAnsi="仿宋" w:eastAsia="仿宋" w:cs="仿宋"/>
          <w:kern w:val="0"/>
          <w:sz w:val="24"/>
        </w:rPr>
        <w:t>。</w:t>
      </w:r>
    </w:p>
    <w:p>
      <w:pPr>
        <w:widowControl/>
        <w:snapToGrid w:val="0"/>
        <w:spacing w:line="360" w:lineRule="auto"/>
        <w:ind w:firstLine="315"/>
        <w:rPr>
          <w:rFonts w:hint="eastAsia" w:ascii="仿宋" w:hAnsi="仿宋" w:eastAsia="仿宋" w:cs="仿宋"/>
          <w:kern w:val="0"/>
          <w:sz w:val="24"/>
        </w:rPr>
      </w:pPr>
      <w:r>
        <w:rPr>
          <w:rFonts w:hint="eastAsia" w:ascii="仿宋" w:hAnsi="仿宋" w:eastAsia="仿宋" w:cs="仿宋"/>
          <w:kern w:val="0"/>
          <w:sz w:val="24"/>
        </w:rPr>
        <w:t>3、禁止不正当竞争。</w:t>
      </w:r>
      <w:bookmarkStart w:id="125" w:name="_Toc3634633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126" w:name="_Toc23820"/>
      <w:r>
        <w:rPr>
          <w:rFonts w:hint="eastAsia" w:ascii="仿宋" w:hAnsi="仿宋" w:eastAsia="仿宋" w:cs="仿宋"/>
          <w:b/>
          <w:color w:val="auto"/>
          <w:sz w:val="24"/>
          <w:szCs w:val="24"/>
          <w:highlight w:val="none"/>
          <w:lang w:eastAsia="zh-CN"/>
        </w:rPr>
        <w:t>三、评审程序</w:t>
      </w:r>
      <w:bookmarkEnd w:id="125"/>
      <w:bookmarkEnd w:id="126"/>
    </w:p>
    <w:p>
      <w:pPr>
        <w:pStyle w:val="2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按照竞争性磋商响应文件初审、澄清有关问题、分别磋商、二次报价、比较与评审、推荐成交候选人名单。在上一步评审中被认定为无效磋商者，不进入下一步的评审。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72" w:firstLineChars="196"/>
        <w:jc w:val="both"/>
        <w:textAlignment w:val="auto"/>
        <w:outlineLvl w:val="9"/>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1、对磋商响应文件的初审：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70" w:firstLineChars="196"/>
        <w:jc w:val="both"/>
        <w:textAlignment w:val="auto"/>
        <w:outlineLvl w:val="9"/>
        <w:rPr>
          <w:rFonts w:hint="eastAsia" w:ascii="仿宋" w:hAnsi="仿宋" w:eastAsia="仿宋" w:cs="仿宋"/>
          <w:b w:val="0"/>
          <w:bCs w:val="0"/>
          <w:color w:val="FF0000"/>
          <w:spacing w:val="4"/>
          <w:kern w:val="2"/>
          <w:sz w:val="24"/>
          <w:szCs w:val="24"/>
          <w:highlight w:val="none"/>
          <w:lang w:val="en-US" w:eastAsia="zh-CN" w:bidi="ar-SA"/>
        </w:rPr>
      </w:pPr>
      <w:r>
        <w:rPr>
          <w:rFonts w:hint="eastAsia" w:ascii="仿宋" w:hAnsi="仿宋" w:eastAsia="仿宋" w:cs="仿宋"/>
          <w:b w:val="0"/>
          <w:bCs w:val="0"/>
          <w:color w:val="000000"/>
          <w:sz w:val="24"/>
          <w:lang w:val="en-US" w:eastAsia="zh-CN"/>
        </w:rPr>
        <w:t>1.1</w:t>
      </w:r>
      <w:r>
        <w:rPr>
          <w:rFonts w:hint="eastAsia" w:ascii="仿宋" w:hAnsi="仿宋" w:eastAsia="仿宋" w:cs="仿宋"/>
          <w:b w:val="0"/>
          <w:bCs w:val="0"/>
          <w:color w:val="000000"/>
          <w:sz w:val="24"/>
        </w:rPr>
        <w:t>资格</w:t>
      </w:r>
      <w:r>
        <w:rPr>
          <w:rFonts w:hint="eastAsia" w:ascii="仿宋" w:hAnsi="仿宋" w:eastAsia="仿宋" w:cs="仿宋"/>
          <w:b w:val="0"/>
          <w:bCs w:val="0"/>
          <w:color w:val="000000"/>
          <w:sz w:val="24"/>
          <w:highlight w:val="none"/>
        </w:rPr>
        <w:t>性审查</w:t>
      </w:r>
      <w:r>
        <w:rPr>
          <w:rFonts w:hint="eastAsia" w:ascii="仿宋" w:hAnsi="仿宋" w:eastAsia="仿宋" w:cs="仿宋"/>
          <w:b w:val="0"/>
          <w:bCs w:val="0"/>
          <w:color w:val="000000"/>
          <w:sz w:val="24"/>
          <w:highlight w:val="none"/>
          <w:lang w:eastAsia="zh-CN"/>
        </w:rPr>
        <w:t>：</w:t>
      </w:r>
      <w:r>
        <w:rPr>
          <w:rFonts w:hint="eastAsia" w:ascii="仿宋" w:hAnsi="仿宋" w:eastAsia="仿宋" w:cs="仿宋"/>
          <w:b w:val="0"/>
          <w:bCs w:val="0"/>
          <w:color w:val="FF0000"/>
          <w:spacing w:val="4"/>
          <w:kern w:val="2"/>
          <w:sz w:val="24"/>
          <w:szCs w:val="24"/>
          <w:highlight w:val="none"/>
          <w:lang w:val="en-US" w:eastAsia="zh-CN" w:bidi="ar-SA"/>
        </w:rPr>
        <w:t>采购人</w:t>
      </w:r>
      <w:r>
        <w:rPr>
          <w:rFonts w:hint="eastAsia" w:ascii="仿宋" w:hAnsi="仿宋" w:eastAsia="仿宋" w:cs="仿宋"/>
          <w:b w:val="0"/>
          <w:bCs w:val="0"/>
          <w:color w:val="auto"/>
          <w:spacing w:val="4"/>
          <w:kern w:val="2"/>
          <w:sz w:val="24"/>
          <w:szCs w:val="24"/>
          <w:highlight w:val="none"/>
          <w:lang w:val="en-US" w:eastAsia="zh-CN" w:bidi="ar-SA"/>
        </w:rPr>
        <w:t>将依据本章</w:t>
      </w:r>
      <w:r>
        <w:rPr>
          <w:rFonts w:hint="eastAsia" w:ascii="仿宋" w:hAnsi="仿宋" w:eastAsia="仿宋" w:cs="仿宋"/>
          <w:b w:val="0"/>
          <w:bCs w:val="0"/>
          <w:color w:val="FF0000"/>
          <w:spacing w:val="4"/>
          <w:kern w:val="2"/>
          <w:sz w:val="24"/>
          <w:szCs w:val="24"/>
          <w:highlight w:val="none"/>
          <w:lang w:val="en-US" w:eastAsia="zh-CN" w:bidi="ar-SA"/>
        </w:rPr>
        <w:t>“四、评审标准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color w:val="000000"/>
          <w:kern w:val="0"/>
          <w:sz w:val="24"/>
          <w:highlight w:val="none"/>
        </w:rPr>
      </w:pPr>
      <w:r>
        <w:rPr>
          <w:rFonts w:hint="eastAsia" w:ascii="仿宋" w:hAnsi="仿宋" w:eastAsia="仿宋" w:cs="仿宋"/>
          <w:b w:val="0"/>
          <w:bCs w:val="0"/>
          <w:color w:val="FF0000"/>
          <w:spacing w:val="4"/>
          <w:kern w:val="2"/>
          <w:sz w:val="24"/>
          <w:szCs w:val="24"/>
          <w:highlight w:val="none"/>
          <w:lang w:val="en-US" w:eastAsia="zh-CN" w:bidi="ar-SA"/>
        </w:rPr>
        <w:t>第1.1</w:t>
      </w:r>
      <w:r>
        <w:rPr>
          <w:rFonts w:hint="eastAsia" w:ascii="仿宋" w:hAnsi="仿宋" w:eastAsia="仿宋" w:cs="仿宋"/>
          <w:b w:val="0"/>
          <w:bCs w:val="0"/>
          <w:color w:val="auto"/>
          <w:sz w:val="24"/>
          <w:highlight w:val="none"/>
        </w:rPr>
        <w:t>项规</w:t>
      </w:r>
      <w:r>
        <w:rPr>
          <w:rFonts w:hint="eastAsia" w:ascii="仿宋" w:hAnsi="仿宋" w:eastAsia="仿宋" w:cs="仿宋"/>
          <w:b w:val="0"/>
          <w:bCs w:val="0"/>
          <w:color w:val="000000"/>
          <w:sz w:val="24"/>
          <w:highlight w:val="none"/>
        </w:rPr>
        <w:t>定的评审标准对</w:t>
      </w:r>
      <w:r>
        <w:rPr>
          <w:rFonts w:hint="eastAsia" w:ascii="仿宋" w:hAnsi="仿宋" w:eastAsia="仿宋" w:cs="仿宋"/>
          <w:b w:val="0"/>
          <w:bCs w:val="0"/>
          <w:color w:val="000000"/>
          <w:sz w:val="24"/>
          <w:highlight w:val="none"/>
          <w:lang w:eastAsia="zh-CN"/>
        </w:rPr>
        <w:t>供应商</w:t>
      </w:r>
      <w:r>
        <w:rPr>
          <w:rFonts w:hint="eastAsia" w:ascii="仿宋" w:hAnsi="仿宋" w:eastAsia="仿宋" w:cs="仿宋"/>
          <w:b w:val="0"/>
          <w:bCs w:val="0"/>
          <w:color w:val="000000"/>
          <w:sz w:val="24"/>
          <w:highlight w:val="none"/>
        </w:rPr>
        <w:t>进行资格性审查</w:t>
      </w:r>
      <w:r>
        <w:rPr>
          <w:rFonts w:hint="eastAsia" w:ascii="仿宋" w:hAnsi="仿宋" w:eastAsia="仿宋" w:cs="仿宋"/>
          <w:b w:val="0"/>
          <w:bCs w:val="0"/>
          <w:color w:val="000000"/>
          <w:sz w:val="24"/>
          <w:highlight w:val="none"/>
          <w:lang w:eastAsia="zh-CN"/>
        </w:rPr>
        <w:t>。</w:t>
      </w:r>
      <w:r>
        <w:rPr>
          <w:rFonts w:hint="eastAsia" w:ascii="仿宋" w:hAnsi="仿宋" w:eastAsia="仿宋" w:cs="仿宋"/>
          <w:b w:val="0"/>
          <w:bCs w:val="0"/>
          <w:color w:val="000000"/>
          <w:sz w:val="24"/>
          <w:highlight w:val="none"/>
        </w:rPr>
        <w:t>有一项不符合评审标准的，</w:t>
      </w:r>
      <w:r>
        <w:rPr>
          <w:rFonts w:hint="eastAsia" w:ascii="仿宋" w:hAnsi="仿宋" w:eastAsia="仿宋" w:cs="仿宋"/>
          <w:b w:val="0"/>
          <w:bCs w:val="0"/>
          <w:color w:val="000000"/>
          <w:kern w:val="0"/>
          <w:sz w:val="24"/>
          <w:highlight w:val="none"/>
        </w:rPr>
        <w:t>将被视为未实质性响应</w:t>
      </w:r>
      <w:r>
        <w:rPr>
          <w:rFonts w:hint="eastAsia" w:ascii="仿宋" w:hAnsi="仿宋" w:eastAsia="仿宋" w:cs="仿宋"/>
          <w:b w:val="0"/>
          <w:bCs w:val="0"/>
          <w:color w:val="000000"/>
          <w:kern w:val="0"/>
          <w:sz w:val="24"/>
          <w:highlight w:val="none"/>
          <w:lang w:eastAsia="zh-CN"/>
        </w:rPr>
        <w:t>磋商</w:t>
      </w:r>
      <w:r>
        <w:rPr>
          <w:rFonts w:hint="eastAsia" w:ascii="仿宋" w:hAnsi="仿宋" w:eastAsia="仿宋" w:cs="仿宋"/>
          <w:b w:val="0"/>
          <w:bCs w:val="0"/>
          <w:color w:val="000000"/>
          <w:kern w:val="0"/>
          <w:sz w:val="24"/>
          <w:highlight w:val="none"/>
        </w:rPr>
        <w:t>文件</w:t>
      </w:r>
      <w:r>
        <w:rPr>
          <w:rFonts w:hint="eastAsia" w:ascii="仿宋" w:hAnsi="仿宋" w:eastAsia="仿宋" w:cs="仿宋"/>
          <w:b w:val="0"/>
          <w:bCs w:val="0"/>
          <w:color w:val="000000"/>
          <w:kern w:val="0"/>
          <w:sz w:val="24"/>
          <w:highlight w:val="none"/>
          <w:lang w:eastAsia="zh-CN"/>
        </w:rPr>
        <w:t>，其磋商响应文件将按无效文件处理</w:t>
      </w:r>
      <w:r>
        <w:rPr>
          <w:rFonts w:hint="eastAsia" w:ascii="仿宋" w:hAnsi="仿宋" w:eastAsia="仿宋" w:cs="仿宋"/>
          <w:b w:val="0"/>
          <w:bCs w:val="0"/>
          <w:color w:val="000000"/>
          <w:kern w:val="0"/>
          <w:sz w:val="24"/>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color w:val="FF0000"/>
          <w:spacing w:val="4"/>
          <w:sz w:val="24"/>
          <w:szCs w:val="24"/>
          <w:highlight w:val="none"/>
          <w:lang w:val="en-US" w:eastAsia="zh-CN"/>
        </w:rPr>
      </w:pPr>
      <w:r>
        <w:rPr>
          <w:rFonts w:hint="eastAsia" w:ascii="仿宋" w:hAnsi="仿宋" w:eastAsia="仿宋" w:cs="仿宋"/>
          <w:b w:val="0"/>
          <w:bCs w:val="0"/>
          <w:spacing w:val="4"/>
          <w:sz w:val="24"/>
          <w:szCs w:val="24"/>
          <w:highlight w:val="none"/>
          <w:lang w:val="en-US" w:eastAsia="zh-CN"/>
        </w:rPr>
        <w:t>1</w:t>
      </w:r>
      <w:r>
        <w:rPr>
          <w:rFonts w:hint="eastAsia" w:ascii="仿宋" w:hAnsi="仿宋" w:eastAsia="仿宋" w:cs="仿宋"/>
          <w:b w:val="0"/>
          <w:bCs w:val="0"/>
          <w:spacing w:val="4"/>
          <w:sz w:val="24"/>
          <w:szCs w:val="24"/>
          <w:highlight w:val="none"/>
        </w:rPr>
        <w:t>.2符合性审查</w:t>
      </w:r>
      <w:r>
        <w:rPr>
          <w:rFonts w:hint="eastAsia" w:ascii="仿宋" w:hAnsi="仿宋" w:eastAsia="仿宋" w:cs="仿宋"/>
          <w:b w:val="0"/>
          <w:bCs w:val="0"/>
          <w:spacing w:val="4"/>
          <w:sz w:val="24"/>
          <w:szCs w:val="24"/>
          <w:highlight w:val="none"/>
          <w:lang w:eastAsia="zh-CN"/>
        </w:rPr>
        <w:t>：磋商小组</w:t>
      </w:r>
      <w:r>
        <w:rPr>
          <w:rFonts w:hint="eastAsia" w:ascii="仿宋" w:hAnsi="仿宋" w:eastAsia="仿宋" w:cs="仿宋"/>
          <w:b w:val="0"/>
          <w:bCs w:val="0"/>
          <w:spacing w:val="4"/>
          <w:sz w:val="24"/>
          <w:szCs w:val="24"/>
          <w:highlight w:val="none"/>
        </w:rPr>
        <w:t>根据</w:t>
      </w:r>
      <w:r>
        <w:rPr>
          <w:rFonts w:hint="eastAsia" w:ascii="仿宋" w:hAnsi="仿宋" w:eastAsia="仿宋" w:cs="仿宋"/>
          <w:b w:val="0"/>
          <w:bCs w:val="0"/>
          <w:color w:val="auto"/>
          <w:spacing w:val="4"/>
          <w:sz w:val="24"/>
          <w:szCs w:val="24"/>
          <w:highlight w:val="none"/>
        </w:rPr>
        <w:t>本章</w:t>
      </w:r>
      <w:r>
        <w:rPr>
          <w:rFonts w:hint="eastAsia" w:ascii="仿宋" w:hAnsi="仿宋" w:eastAsia="仿宋" w:cs="仿宋"/>
          <w:b w:val="0"/>
          <w:bCs w:val="0"/>
          <w:color w:val="auto"/>
          <w:spacing w:val="4"/>
          <w:sz w:val="24"/>
          <w:szCs w:val="24"/>
          <w:highlight w:val="none"/>
          <w:lang w:val="en-US" w:eastAsia="zh-CN"/>
        </w:rPr>
        <w:t>“</w:t>
      </w:r>
      <w:r>
        <w:rPr>
          <w:rFonts w:hint="eastAsia" w:ascii="仿宋" w:hAnsi="仿宋" w:eastAsia="仿宋" w:cs="仿宋"/>
          <w:b w:val="0"/>
          <w:bCs w:val="0"/>
          <w:color w:val="FF0000"/>
          <w:spacing w:val="4"/>
          <w:sz w:val="24"/>
          <w:szCs w:val="24"/>
          <w:highlight w:val="none"/>
          <w:lang w:val="en-US" w:eastAsia="zh-CN"/>
        </w:rPr>
        <w:t>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spacing w:val="4"/>
          <w:sz w:val="24"/>
          <w:szCs w:val="24"/>
          <w:highlight w:val="none"/>
        </w:rPr>
      </w:pPr>
      <w:r>
        <w:rPr>
          <w:rFonts w:hint="eastAsia" w:ascii="仿宋" w:hAnsi="仿宋" w:eastAsia="仿宋" w:cs="仿宋"/>
          <w:b w:val="0"/>
          <w:bCs w:val="0"/>
          <w:color w:val="FF0000"/>
          <w:spacing w:val="4"/>
          <w:sz w:val="24"/>
          <w:szCs w:val="24"/>
          <w:highlight w:val="none"/>
          <w:lang w:val="en-US" w:eastAsia="zh-CN"/>
        </w:rPr>
        <w:t>第1.2</w:t>
      </w:r>
      <w:r>
        <w:rPr>
          <w:rFonts w:hint="eastAsia" w:ascii="仿宋" w:hAnsi="仿宋" w:eastAsia="仿宋" w:cs="仿宋"/>
          <w:b w:val="0"/>
          <w:bCs w:val="0"/>
          <w:color w:val="FF0000"/>
          <w:spacing w:val="4"/>
          <w:sz w:val="24"/>
          <w:szCs w:val="24"/>
          <w:highlight w:val="none"/>
        </w:rPr>
        <w:t>项</w:t>
      </w:r>
      <w:r>
        <w:rPr>
          <w:rFonts w:hint="eastAsia" w:ascii="仿宋" w:hAnsi="仿宋" w:eastAsia="仿宋" w:cs="仿宋"/>
          <w:b w:val="0"/>
          <w:bCs w:val="0"/>
          <w:spacing w:val="4"/>
          <w:sz w:val="24"/>
          <w:szCs w:val="24"/>
          <w:highlight w:val="none"/>
        </w:rPr>
        <w:t>规定的评审标准对</w:t>
      </w:r>
      <w:r>
        <w:rPr>
          <w:rFonts w:hint="eastAsia" w:ascii="仿宋" w:hAnsi="仿宋" w:eastAsia="仿宋" w:cs="仿宋"/>
          <w:b w:val="0"/>
          <w:bCs w:val="0"/>
          <w:spacing w:val="4"/>
          <w:sz w:val="24"/>
          <w:szCs w:val="24"/>
          <w:highlight w:val="none"/>
          <w:lang w:eastAsia="zh-CN"/>
        </w:rPr>
        <w:t>磋商响应文件</w:t>
      </w:r>
      <w:r>
        <w:rPr>
          <w:rFonts w:hint="eastAsia" w:ascii="仿宋" w:hAnsi="仿宋" w:eastAsia="仿宋" w:cs="仿宋"/>
          <w:b w:val="0"/>
          <w:bCs w:val="0"/>
          <w:spacing w:val="4"/>
          <w:sz w:val="24"/>
          <w:szCs w:val="24"/>
          <w:highlight w:val="none"/>
        </w:rPr>
        <w:t>进行符合性</w:t>
      </w:r>
      <w:r>
        <w:rPr>
          <w:rFonts w:hint="eastAsia" w:ascii="仿宋" w:hAnsi="仿宋" w:eastAsia="仿宋" w:cs="仿宋"/>
          <w:b w:val="0"/>
          <w:bCs w:val="0"/>
          <w:spacing w:val="4"/>
          <w:sz w:val="24"/>
          <w:szCs w:val="24"/>
          <w:highlight w:val="none"/>
          <w:lang w:eastAsia="zh-CN"/>
        </w:rPr>
        <w:t>审查</w:t>
      </w:r>
      <w:r>
        <w:rPr>
          <w:rFonts w:hint="eastAsia" w:ascii="仿宋" w:hAnsi="仿宋" w:eastAsia="仿宋" w:cs="仿宋"/>
          <w:b w:val="0"/>
          <w:bCs w:val="0"/>
          <w:spacing w:val="4"/>
          <w:sz w:val="24"/>
          <w:szCs w:val="24"/>
          <w:highlight w:val="none"/>
        </w:rPr>
        <w:t>。有一项不符合评审标准的，将被视为未实质性响应磋商文件，其磋商响应文件将按无效文件处理。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lang w:val="en-US" w:eastAsia="zh-CN"/>
        </w:rPr>
      </w:pPr>
      <w:r>
        <w:rPr>
          <w:rFonts w:hint="eastAsia" w:ascii="仿宋" w:hAnsi="仿宋" w:eastAsia="仿宋" w:cs="仿宋"/>
          <w:b w:val="0"/>
          <w:bCs w:val="0"/>
          <w:spacing w:val="4"/>
          <w:sz w:val="24"/>
          <w:szCs w:val="24"/>
          <w:highlight w:val="none"/>
          <w:lang w:val="en-US" w:eastAsia="zh-CN"/>
        </w:rPr>
        <w:t>1.3</w:t>
      </w:r>
      <w:r>
        <w:rPr>
          <w:rFonts w:hint="eastAsia" w:ascii="仿宋" w:hAnsi="仿宋" w:eastAsia="仿宋" w:cs="仿宋"/>
          <w:b w:val="0"/>
          <w:bCs w:val="0"/>
          <w:spacing w:val="4"/>
          <w:sz w:val="24"/>
          <w:szCs w:val="24"/>
          <w:highlight w:val="none"/>
        </w:rPr>
        <w:t>在资格性审查</w:t>
      </w:r>
      <w:r>
        <w:rPr>
          <w:rFonts w:hint="eastAsia" w:ascii="仿宋" w:hAnsi="仿宋" w:eastAsia="仿宋" w:cs="仿宋"/>
          <w:b w:val="0"/>
          <w:bCs w:val="0"/>
          <w:spacing w:val="4"/>
          <w:sz w:val="24"/>
          <w:szCs w:val="24"/>
          <w:highlight w:val="none"/>
          <w:lang w:eastAsia="zh-CN"/>
        </w:rPr>
        <w:t>阶</w:t>
      </w:r>
      <w:r>
        <w:rPr>
          <w:rFonts w:hint="eastAsia" w:ascii="仿宋" w:hAnsi="仿宋" w:eastAsia="仿宋" w:cs="仿宋"/>
          <w:b w:val="0"/>
          <w:bCs w:val="0"/>
          <w:spacing w:val="4"/>
          <w:sz w:val="24"/>
          <w:szCs w:val="24"/>
          <w:highlight w:val="none"/>
        </w:rPr>
        <w:t>段，不符合</w:t>
      </w:r>
      <w:r>
        <w:rPr>
          <w:rFonts w:hint="eastAsia" w:ascii="仿宋" w:hAnsi="仿宋" w:eastAsia="仿宋" w:cs="仿宋"/>
          <w:b w:val="0"/>
          <w:bCs w:val="0"/>
          <w:spacing w:val="4"/>
          <w:sz w:val="24"/>
          <w:szCs w:val="24"/>
          <w:highlight w:val="none"/>
          <w:lang w:eastAsia="zh-CN"/>
        </w:rPr>
        <w:t>磋商文件</w:t>
      </w:r>
      <w:r>
        <w:rPr>
          <w:rFonts w:hint="eastAsia" w:ascii="仿宋" w:hAnsi="仿宋" w:eastAsia="仿宋" w:cs="仿宋"/>
          <w:b w:val="0"/>
          <w:bCs w:val="0"/>
          <w:spacing w:val="4"/>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500" w:lineRule="exact"/>
        <w:ind w:right="0" w:rightChars="0" w:firstLine="482" w:firstLineChars="200"/>
        <w:jc w:val="both"/>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2、</w:t>
      </w:r>
      <w:r>
        <w:rPr>
          <w:rFonts w:hint="eastAsia" w:ascii="仿宋" w:hAnsi="仿宋" w:eastAsia="仿宋" w:cs="仿宋"/>
          <w:b/>
          <w:color w:val="000000"/>
          <w:sz w:val="24"/>
          <w:highlight w:val="none"/>
          <w:lang w:eastAsia="zh-CN"/>
        </w:rPr>
        <w:t>磋商响应</w:t>
      </w:r>
      <w:r>
        <w:rPr>
          <w:rFonts w:hint="eastAsia" w:ascii="仿宋" w:hAnsi="仿宋" w:eastAsia="仿宋" w:cs="仿宋"/>
          <w:b/>
          <w:color w:val="000000"/>
          <w:sz w:val="24"/>
          <w:highlight w:val="none"/>
        </w:rPr>
        <w:t>文件的澄清</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2.1磋商小组发现供应商的报价明显低于其他磋商报价、或明显低于市场价格，使得其磋商报价可能低于其成本的，有可能影响产品质量或者不能诚信履约的，应当要求其在合理的时间内做出书面说明，必要时提交相关证明材料。供应商不能证明其报价合理性的，由磋商小组将其作为无效响应处理。</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2.2有效的书面澄清材料，是磋商响应文件的补充材料，成为磋商响应文件的组成部分。</w:t>
      </w:r>
    </w:p>
    <w:p>
      <w:p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jc w:val="left"/>
        <w:rPr>
          <w:rFonts w:hint="eastAsia" w:ascii="仿宋" w:hAnsi="仿宋" w:eastAsia="仿宋" w:cs="仿宋"/>
          <w:lang w:val="en-US" w:eastAsia="zh-CN"/>
        </w:rPr>
      </w:pPr>
      <w:r>
        <w:rPr>
          <w:rFonts w:hint="eastAsia" w:ascii="仿宋" w:hAnsi="仿宋" w:eastAsia="仿宋" w:cs="仿宋"/>
          <w:sz w:val="24"/>
          <w:szCs w:val="24"/>
          <w:highlight w:val="none"/>
          <w:lang w:val="en-US" w:eastAsia="zh-CN"/>
        </w:rPr>
        <w:t>2.4、如果供应商在澄清规定期限内，未能答复或拒绝答复磋商小组提出的澄清要求，将由磋商小组根据其竞争性磋商响应文件按最大风险进行评审。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仿宋" w:hAnsi="仿宋" w:eastAsia="仿宋" w:cs="仿宋"/>
          <w:sz w:val="24"/>
          <w:szCs w:val="24"/>
        </w:rPr>
      </w:pPr>
      <w:r>
        <w:rPr>
          <w:rFonts w:hint="eastAsia" w:ascii="仿宋" w:hAnsi="仿宋" w:eastAsia="仿宋" w:cs="仿宋"/>
          <w:b/>
          <w:bCs/>
          <w:sz w:val="24"/>
          <w:szCs w:val="24"/>
          <w:lang w:val="en-US" w:eastAsia="zh-CN"/>
        </w:rPr>
        <w:t>3、磋商：</w:t>
      </w:r>
      <w:r>
        <w:rPr>
          <w:rFonts w:hint="eastAsia" w:ascii="仿宋" w:hAnsi="仿宋" w:eastAsia="仿宋" w:cs="仿宋"/>
          <w:sz w:val="24"/>
          <w:szCs w:val="24"/>
        </w:rPr>
        <w:t>磋商小组所有成员集中与单一供应商分别进行磋商，并要求供应商在规定的时间内提交最后报价。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4、磋商过程中的实质性变动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4.2对竞争性磋商文件做出的实质性变动是磋商文件的有效组成部分，磋商小组应当及时以书面形式通知所有参加磋商的供应商。</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sz w:val="24"/>
          <w:szCs w:val="24"/>
        </w:rPr>
      </w:pPr>
      <w:r>
        <w:rPr>
          <w:rFonts w:hint="eastAsia" w:ascii="仿宋" w:hAnsi="仿宋" w:eastAsia="仿宋" w:cs="仿宋"/>
          <w:b/>
          <w:bCs/>
          <w:sz w:val="24"/>
          <w:szCs w:val="24"/>
        </w:rPr>
        <w:t>综合评审：</w:t>
      </w:r>
      <w:r>
        <w:rPr>
          <w:rFonts w:hint="eastAsia" w:ascii="仿宋" w:hAnsi="仿宋" w:eastAsia="仿宋" w:cs="仿宋"/>
          <w:sz w:val="24"/>
          <w:szCs w:val="24"/>
        </w:rPr>
        <w:t>对于经初审合格的所有供应商，由磋商小组各成员依据磋商响应文件和最终报价，按照下列</w:t>
      </w:r>
      <w:r>
        <w:rPr>
          <w:rFonts w:hint="eastAsia" w:ascii="仿宋" w:hAnsi="仿宋" w:eastAsia="仿宋" w:cs="仿宋"/>
          <w:sz w:val="24"/>
          <w:szCs w:val="24"/>
          <w:highlight w:val="none"/>
          <w:lang w:eastAsia="zh-CN"/>
        </w:rPr>
        <w:t>评审方法</w:t>
      </w:r>
      <w:r>
        <w:rPr>
          <w:rFonts w:hint="eastAsia" w:ascii="仿宋" w:hAnsi="仿宋" w:eastAsia="仿宋" w:cs="仿宋"/>
          <w:sz w:val="24"/>
          <w:szCs w:val="24"/>
          <w:highlight w:val="none"/>
        </w:rPr>
        <w:t>规</w:t>
      </w:r>
      <w:r>
        <w:rPr>
          <w:rFonts w:hint="eastAsia" w:ascii="仿宋" w:hAnsi="仿宋" w:eastAsia="仿宋" w:cs="仿宋"/>
          <w:sz w:val="24"/>
          <w:szCs w:val="24"/>
        </w:rPr>
        <w:t>定的内容独立进行综合评价、比较打分，然后汇总每个供应商的得分，从高到低依次排序，推荐</w:t>
      </w:r>
      <w:r>
        <w:rPr>
          <w:rFonts w:hint="eastAsia" w:ascii="仿宋" w:hAnsi="仿宋" w:eastAsia="仿宋" w:cs="仿宋"/>
          <w:sz w:val="24"/>
          <w:szCs w:val="24"/>
          <w:lang w:eastAsia="zh-CN"/>
        </w:rPr>
        <w:t>成交</w:t>
      </w:r>
      <w:r>
        <w:rPr>
          <w:rFonts w:hint="eastAsia" w:ascii="仿宋" w:hAnsi="仿宋" w:eastAsia="仿宋" w:cs="仿宋"/>
          <w:sz w:val="24"/>
          <w:szCs w:val="24"/>
        </w:rPr>
        <w:t>候选人。</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推荐</w:t>
      </w:r>
      <w:r>
        <w:rPr>
          <w:rFonts w:hint="eastAsia" w:ascii="仿宋" w:hAnsi="仿宋" w:eastAsia="仿宋" w:cs="仿宋"/>
          <w:b/>
          <w:bCs/>
          <w:sz w:val="24"/>
          <w:szCs w:val="24"/>
        </w:rPr>
        <w:t>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磋商小组完成评审后，向采购人提出书面评审，并推荐</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名成交候选人，标明排列顺序。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127" w:name="_Toc19120"/>
      <w:r>
        <w:rPr>
          <w:rFonts w:hint="eastAsia" w:ascii="仿宋" w:hAnsi="仿宋" w:eastAsia="仿宋" w:cs="仿宋"/>
          <w:b/>
          <w:color w:val="auto"/>
          <w:sz w:val="24"/>
          <w:szCs w:val="24"/>
          <w:highlight w:val="none"/>
          <w:lang w:eastAsia="zh-CN"/>
        </w:rPr>
        <w:t>四、评审标准</w:t>
      </w:r>
      <w:bookmarkEnd w:id="127"/>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val="en-US" w:eastAsia="zh-CN"/>
        </w:rPr>
        <w:t>1、</w:t>
      </w:r>
      <w:r>
        <w:rPr>
          <w:rFonts w:hint="eastAsia" w:ascii="仿宋" w:hAnsi="仿宋" w:eastAsia="仿宋" w:cs="仿宋"/>
          <w:b/>
          <w:color w:val="000000"/>
          <w:sz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000000"/>
          <w:kern w:val="0"/>
          <w:sz w:val="24"/>
          <w:highlight w:val="none"/>
        </w:rPr>
      </w:pPr>
      <w:r>
        <w:rPr>
          <w:rFonts w:hint="eastAsia" w:ascii="仿宋" w:hAnsi="仿宋" w:eastAsia="仿宋" w:cs="仿宋"/>
          <w:b w:val="0"/>
          <w:bCs w:val="0"/>
          <w:color w:val="000000"/>
          <w:sz w:val="24"/>
          <w:highlight w:val="none"/>
          <w:lang w:val="en-US" w:eastAsia="zh-CN"/>
        </w:rPr>
        <w:t>1.1</w:t>
      </w:r>
      <w:r>
        <w:rPr>
          <w:rFonts w:hint="eastAsia" w:ascii="仿宋" w:hAnsi="仿宋" w:eastAsia="仿宋" w:cs="仿宋"/>
          <w:b w:val="0"/>
          <w:bCs w:val="0"/>
          <w:color w:val="000000"/>
          <w:sz w:val="24"/>
          <w:highlight w:val="none"/>
        </w:rPr>
        <w:t>资格性审查</w:t>
      </w:r>
      <w:r>
        <w:rPr>
          <w:rFonts w:hint="eastAsia" w:ascii="仿宋" w:hAnsi="仿宋" w:eastAsia="仿宋" w:cs="仿宋"/>
          <w:b w:val="0"/>
          <w:bCs w:val="0"/>
          <w:color w:val="000000"/>
          <w:sz w:val="24"/>
          <w:highlight w:val="none"/>
          <w:lang w:eastAsia="zh-CN"/>
        </w:rPr>
        <w:t>标准：见附件</w:t>
      </w:r>
      <w:r>
        <w:rPr>
          <w:rFonts w:hint="eastAsia" w:ascii="仿宋" w:hAnsi="仿宋" w:eastAsia="仿宋" w:cs="仿宋"/>
          <w:b w:val="0"/>
          <w:bCs w:val="0"/>
          <w:color w:val="000000"/>
          <w:sz w:val="24"/>
          <w:highlight w:val="none"/>
          <w:lang w:val="en-US" w:eastAsia="zh-CN"/>
        </w:rPr>
        <w:t>1</w:t>
      </w:r>
      <w:r>
        <w:rPr>
          <w:rFonts w:hint="eastAsia" w:ascii="仿宋" w:hAnsi="仿宋" w:eastAsia="仿宋" w:cs="仿宋"/>
          <w:b w:val="0"/>
          <w:bCs w:val="0"/>
          <w:color w:val="000000"/>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lang w:val="en-US" w:eastAsia="zh-CN"/>
        </w:rPr>
        <w:t>1.</w:t>
      </w:r>
      <w:r>
        <w:rPr>
          <w:rFonts w:hint="eastAsia" w:ascii="仿宋" w:hAnsi="仿宋" w:eastAsia="仿宋" w:cs="仿宋"/>
          <w:b w:val="0"/>
          <w:bCs w:val="0"/>
          <w:color w:val="000000"/>
          <w:sz w:val="24"/>
          <w:highlight w:val="none"/>
        </w:rPr>
        <w:t>2符合性审查</w:t>
      </w:r>
      <w:r>
        <w:rPr>
          <w:rFonts w:hint="eastAsia" w:ascii="仿宋" w:hAnsi="仿宋" w:eastAsia="仿宋" w:cs="仿宋"/>
          <w:b w:val="0"/>
          <w:bCs w:val="0"/>
          <w:color w:val="000000"/>
          <w:sz w:val="24"/>
          <w:highlight w:val="none"/>
          <w:lang w:eastAsia="zh-CN"/>
        </w:rPr>
        <w:t>标准：见附件</w:t>
      </w:r>
      <w:r>
        <w:rPr>
          <w:rFonts w:hint="eastAsia" w:ascii="仿宋" w:hAnsi="仿宋" w:eastAsia="仿宋" w:cs="仿宋"/>
          <w:b w:val="0"/>
          <w:bCs w:val="0"/>
          <w:color w:val="000000"/>
          <w:sz w:val="24"/>
          <w:highlight w:val="none"/>
          <w:lang w:val="en-US" w:eastAsia="zh-CN"/>
        </w:rPr>
        <w:t>1</w:t>
      </w:r>
      <w:r>
        <w:rPr>
          <w:rFonts w:hint="eastAsia" w:ascii="仿宋" w:hAnsi="仿宋" w:eastAsia="仿宋" w:cs="仿宋"/>
          <w:b w:val="0"/>
          <w:bCs w:val="0"/>
          <w:color w:val="000000"/>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000000"/>
          <w:sz w:val="24"/>
          <w:szCs w:val="22"/>
          <w:highlight w:val="none"/>
          <w:lang w:val="en-US" w:eastAsia="zh-CN"/>
        </w:rPr>
      </w:pPr>
      <w:r>
        <w:rPr>
          <w:rFonts w:hint="eastAsia" w:ascii="仿宋" w:hAnsi="仿宋" w:eastAsia="仿宋" w:cs="仿宋"/>
          <w:b/>
          <w:color w:val="000000"/>
          <w:sz w:val="24"/>
          <w:szCs w:val="22"/>
          <w:highlight w:val="none"/>
          <w:lang w:val="en-US" w:eastAsia="zh-CN"/>
        </w:rPr>
        <w:t>2、分值构成与评分标准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bCs/>
          <w:spacing w:val="4"/>
          <w:sz w:val="24"/>
          <w:szCs w:val="24"/>
          <w:highlight w:val="yellow"/>
        </w:rPr>
      </w:pPr>
      <w:r>
        <w:rPr>
          <w:rFonts w:hint="eastAsia" w:ascii="仿宋" w:hAnsi="仿宋" w:eastAsia="仿宋" w:cs="仿宋"/>
          <w:b w:val="0"/>
          <w:bCs/>
          <w:color w:val="000000"/>
          <w:sz w:val="24"/>
          <w:szCs w:val="22"/>
          <w:highlight w:val="none"/>
          <w:lang w:val="en-US" w:eastAsia="zh-CN"/>
        </w:rPr>
        <w:t>2.1分值构成：见附件2评标因素及权重分值表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128" w:name="_Toc22905"/>
      <w:r>
        <w:rPr>
          <w:rFonts w:hint="eastAsia" w:ascii="仿宋" w:hAnsi="仿宋" w:eastAsia="仿宋" w:cs="仿宋"/>
          <w:b/>
          <w:color w:val="auto"/>
          <w:sz w:val="24"/>
          <w:szCs w:val="24"/>
          <w:highlight w:val="none"/>
          <w:lang w:eastAsia="zh-CN"/>
        </w:rPr>
        <w:t>五、磋商小组当履行下列义务</w:t>
      </w:r>
      <w:bookmarkEnd w:id="128"/>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配合财政部门的投诉处理和监督检查工作。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bCs/>
          <w:color w:val="auto"/>
          <w:spacing w:val="4"/>
          <w:sz w:val="24"/>
          <w:szCs w:val="24"/>
          <w:highlight w:val="none"/>
          <w:lang w:val="en-US" w:eastAsia="zh-CN"/>
        </w:rPr>
      </w:pPr>
      <w:bookmarkStart w:id="129" w:name="_Toc4144"/>
      <w:r>
        <w:rPr>
          <w:rFonts w:hint="eastAsia" w:ascii="仿宋" w:hAnsi="仿宋" w:eastAsia="仿宋" w:cs="仿宋"/>
          <w:b/>
          <w:color w:val="auto"/>
          <w:sz w:val="24"/>
          <w:szCs w:val="24"/>
          <w:highlight w:val="none"/>
          <w:lang w:eastAsia="zh-CN"/>
        </w:rPr>
        <w:t>六、</w:t>
      </w:r>
      <w:r>
        <w:rPr>
          <w:rFonts w:hint="eastAsia" w:ascii="仿宋" w:hAnsi="仿宋" w:eastAsia="仿宋" w:cs="仿宋"/>
          <w:b/>
          <w:bCs/>
          <w:color w:val="auto"/>
          <w:spacing w:val="4"/>
          <w:sz w:val="24"/>
          <w:szCs w:val="24"/>
          <w:highlight w:val="none"/>
          <w:lang w:val="en-US" w:eastAsia="zh-CN"/>
        </w:rPr>
        <w:t>无效响应文件</w:t>
      </w:r>
      <w:bookmarkEnd w:id="12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出现下列情形之一的，磋商响应文件无效：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没有按照竞争性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文件要求提供的竞争性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响应文件构成有重大缺项、</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响应文件格式不符合竞争性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p>
      <w:pPr>
        <w:keepNext w:val="0"/>
        <w:keepLines w:val="0"/>
        <w:pageBreakBefore w:val="0"/>
        <w:widowControl w:val="0"/>
        <w:kinsoku w:val="0"/>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响应文件未按竞争性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供应商未按竞争性磋商文件要求提交磋商</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或保函的</w:t>
      </w:r>
      <w:r>
        <w:rPr>
          <w:rFonts w:hint="eastAsia" w:ascii="仿宋" w:hAnsi="仿宋" w:eastAsia="仿宋" w:cs="仿宋"/>
          <w:color w:val="auto"/>
          <w:sz w:val="24"/>
          <w:szCs w:val="24"/>
          <w:highlight w:val="none"/>
        </w:rPr>
        <w:t>；</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资格证明文件不全的或无效的，或不符合国家规定的；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pacing w:val="-6"/>
          <w:sz w:val="24"/>
          <w:highlight w:val="none"/>
        </w:rPr>
        <w:t>无</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有效期或有效期达不到竞争性</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文件要求的</w:t>
      </w:r>
      <w:r>
        <w:rPr>
          <w:rFonts w:hint="eastAsia" w:ascii="仿宋" w:hAnsi="仿宋" w:eastAsia="仿宋" w:cs="仿宋"/>
          <w:color w:val="auto"/>
          <w:sz w:val="24"/>
          <w:szCs w:val="24"/>
          <w:highlight w:val="none"/>
        </w:rPr>
        <w:t>；</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有串通</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、以他人名义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、行贿、</w:t>
      </w:r>
      <w:r>
        <w:rPr>
          <w:rFonts w:hint="eastAsia" w:ascii="仿宋" w:hAnsi="仿宋" w:eastAsia="仿宋" w:cs="仿宋"/>
          <w:color w:val="auto"/>
          <w:sz w:val="24"/>
          <w:highlight w:val="none"/>
        </w:rPr>
        <w:t>提供虚假证明（包括第三方提供的虚假证明），开具虚假资质，出现虚假应答的，除按无效文件处理外，还将按照政府采购的有关规定进行处罚；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w:t>
      </w:r>
      <w:r>
        <w:rPr>
          <w:rFonts w:hint="eastAsia" w:ascii="仿宋" w:hAnsi="仿宋" w:eastAsia="仿宋" w:cs="仿宋"/>
          <w:color w:val="auto"/>
          <w:sz w:val="24"/>
          <w:szCs w:val="24"/>
          <w:highlight w:val="none"/>
          <w:lang w:eastAsia="zh-CN"/>
        </w:rPr>
        <w:t>超过</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文件公布的采购预算的。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文件含有采购人不能接受的附加条件的</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b/>
          <w:color w:val="auto"/>
          <w:szCs w:val="24"/>
          <w:highlight w:val="none"/>
          <w:lang w:eastAsia="zh-CN"/>
        </w:rPr>
      </w:pPr>
      <w:r>
        <w:rPr>
          <w:rFonts w:hint="eastAsia" w:ascii="仿宋" w:hAnsi="仿宋" w:eastAsia="仿宋" w:cs="仿宋"/>
          <w:color w:val="auto"/>
          <w:sz w:val="24"/>
          <w:szCs w:val="24"/>
          <w:highlight w:val="none"/>
          <w:lang w:val="en-US" w:eastAsia="zh-CN"/>
        </w:rPr>
        <w:t>9、法律、法规规定的其他无效情形</w:t>
      </w:r>
      <w:r>
        <w:rPr>
          <w:rFonts w:hint="eastAsia" w:ascii="仿宋" w:hAnsi="仿宋" w:eastAsia="仿宋" w:cs="仿宋"/>
          <w:color w:val="auto"/>
          <w:sz w:val="24"/>
          <w:szCs w:val="24"/>
          <w:highlight w:val="none"/>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eastAsia="zh-CN"/>
        </w:rPr>
      </w:pPr>
      <w:bookmarkStart w:id="130" w:name="_Toc17479"/>
      <w:r>
        <w:rPr>
          <w:rFonts w:hint="eastAsia" w:ascii="仿宋" w:hAnsi="仿宋" w:eastAsia="仿宋" w:cs="仿宋"/>
          <w:b/>
          <w:color w:val="auto"/>
          <w:sz w:val="24"/>
          <w:szCs w:val="24"/>
          <w:highlight w:val="none"/>
          <w:lang w:eastAsia="zh-CN"/>
        </w:rPr>
        <w:t>七、政策性扣减</w:t>
      </w:r>
      <w:bookmarkEnd w:id="13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政策性扣减范围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符合小型、微型企业或监狱企业</w:t>
      </w:r>
      <w:r>
        <w:rPr>
          <w:rFonts w:hint="eastAsia" w:ascii="仿宋" w:hAnsi="仿宋" w:eastAsia="仿宋" w:cs="仿宋"/>
          <w:sz w:val="24"/>
          <w:szCs w:val="24"/>
          <w:highlight w:val="none"/>
          <w:lang w:eastAsia="zh-CN"/>
        </w:rPr>
        <w:t>、残疾人福利性单位</w:t>
      </w:r>
      <w:r>
        <w:rPr>
          <w:rFonts w:hint="eastAsia" w:ascii="仿宋" w:hAnsi="仿宋" w:eastAsia="仿宋" w:cs="仿宋"/>
          <w:sz w:val="24"/>
          <w:szCs w:val="24"/>
          <w:highlight w:val="none"/>
        </w:rPr>
        <w:t>条件的，其投标报价价格评审时将按相应比例进行扣减。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1.2依据关于印发《政府采购促进中小企业发展管理办法》的通知（财库〔2020〕46号）的规定，在政府采购活动中，供应商提供的货物、工程或者服务符合下列情形的，享受中小企业扶持政策：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（2）在货物采购项目中，供应商提供的货物既有中小企业制造货物，也有大型企业制造货物的，不享受本办法规定的中小企业扶持政策。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(4)中小企业参加政府采购活动，应当出具符合财库〔2020〕46号规定的《中小企业声明函》,否则不得享受相关中小企业扶持政策。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监狱企业参加政府采购活动时，视同</w:t>
      </w:r>
      <w:r>
        <w:rPr>
          <w:rFonts w:hint="eastAsia" w:ascii="仿宋" w:hAnsi="仿宋" w:eastAsia="仿宋" w:cs="仿宋"/>
          <w:color w:val="000000"/>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符合条件的残疾人福利性单位在参加政府采购活动时，应当提供《残疾人福利性单位声明函》，并对声明的真实性负责。残疾人福利性单位</w:t>
      </w:r>
      <w:r>
        <w:rPr>
          <w:rFonts w:hint="eastAsia" w:ascii="仿宋" w:hAnsi="仿宋" w:eastAsia="仿宋" w:cs="仿宋"/>
          <w:color w:val="000000"/>
          <w:sz w:val="24"/>
          <w:szCs w:val="24"/>
          <w:highlight w:val="none"/>
        </w:rPr>
        <w:t>参加政府采购活动时，视同</w:t>
      </w:r>
      <w:r>
        <w:rPr>
          <w:rFonts w:hint="eastAsia" w:ascii="仿宋" w:hAnsi="仿宋" w:eastAsia="仿宋" w:cs="仿宋"/>
          <w:color w:val="000000"/>
          <w:sz w:val="24"/>
          <w:szCs w:val="24"/>
          <w:highlight w:val="none"/>
          <w:lang w:eastAsia="zh-CN"/>
        </w:rPr>
        <w:t>小型、微型企业；</w:t>
      </w:r>
      <w:r>
        <w:rPr>
          <w:rFonts w:hint="eastAsia" w:ascii="仿宋" w:hAnsi="仿宋" w:eastAsia="仿宋" w:cs="仿宋"/>
          <w:sz w:val="24"/>
          <w:szCs w:val="24"/>
          <w:highlight w:val="none"/>
          <w:lang w:eastAsia="zh-CN"/>
        </w:rPr>
        <w:t>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2、政策性扣减方式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sz w:val="24"/>
          <w:szCs w:val="24"/>
          <w:lang w:eastAsia="zh-CN"/>
        </w:rPr>
        <w:t>对</w:t>
      </w:r>
      <w:r>
        <w:rPr>
          <w:rFonts w:hint="eastAsia" w:ascii="仿宋" w:hAnsi="仿宋" w:eastAsia="仿宋" w:cs="仿宋"/>
          <w:sz w:val="24"/>
          <w:szCs w:val="24"/>
          <w:highlight w:val="none"/>
          <w:lang w:eastAsia="zh-CN"/>
        </w:rPr>
        <w:t>于</w:t>
      </w:r>
      <w:r>
        <w:rPr>
          <w:rFonts w:hint="eastAsia" w:ascii="仿宋" w:hAnsi="仿宋" w:eastAsia="仿宋" w:cs="仿宋"/>
          <w:spacing w:val="8"/>
          <w:sz w:val="24"/>
          <w:szCs w:val="24"/>
          <w:highlight w:val="none"/>
        </w:rPr>
        <w:t>未预留份额专门</w:t>
      </w:r>
      <w:r>
        <w:rPr>
          <w:rFonts w:hint="eastAsia" w:ascii="仿宋" w:hAnsi="仿宋" w:eastAsia="仿宋" w:cs="仿宋"/>
          <w:sz w:val="24"/>
          <w:szCs w:val="24"/>
          <w:highlight w:val="none"/>
        </w:rPr>
        <w:t>面向中小企业采购的采购项目，以及预留份额项目的非预</w:t>
      </w:r>
      <w:r>
        <w:rPr>
          <w:rFonts w:hint="eastAsia" w:ascii="仿宋" w:hAnsi="仿宋" w:eastAsia="仿宋" w:cs="仿宋"/>
          <w:spacing w:val="-2"/>
          <w:sz w:val="24"/>
          <w:szCs w:val="24"/>
          <w:highlight w:val="none"/>
        </w:rPr>
        <w:t>留部分采购包</w:t>
      </w:r>
      <w:r>
        <w:rPr>
          <w:rFonts w:hint="eastAsia" w:ascii="仿宋" w:hAnsi="仿宋" w:eastAsia="仿宋" w:cs="仿宋"/>
          <w:spacing w:val="-2"/>
          <w:sz w:val="24"/>
          <w:szCs w:val="24"/>
          <w:highlight w:val="none"/>
          <w:lang w:eastAsia="zh-CN"/>
        </w:rPr>
        <w:t>中</w:t>
      </w:r>
      <w:r>
        <w:rPr>
          <w:rFonts w:hint="eastAsia" w:ascii="仿宋" w:hAnsi="仿宋" w:eastAsia="仿宋" w:cs="仿宋"/>
          <w:sz w:val="24"/>
          <w:szCs w:val="24"/>
          <w:highlight w:val="none"/>
          <w:lang w:val="en-US" w:eastAsia="zh-CN"/>
        </w:rPr>
        <w:t>符合条件的小微企业</w:t>
      </w:r>
      <w:r>
        <w:rPr>
          <w:rFonts w:hint="eastAsia" w:ascii="仿宋" w:hAnsi="仿宋" w:eastAsia="仿宋" w:cs="仿宋"/>
          <w:color w:val="auto"/>
          <w:sz w:val="24"/>
          <w:szCs w:val="24"/>
          <w:highlight w:val="none"/>
          <w:lang w:eastAsia="zh-CN"/>
        </w:rPr>
        <w:t>报价给予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%的扣除。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30%以上的，对联合体或者大中型企业的报价给予1%的扣除；组成联合体或者接受分包的小微企业与联合体内其他企业、分包企业之间存在直接控股、管理关系的，不享受价格扣除优惠政策。</w:t>
      </w:r>
      <w:r>
        <w:rPr>
          <w:rFonts w:hint="eastAsia" w:ascii="仿宋" w:hAnsi="仿宋" w:eastAsia="仿宋" w:cs="仿宋"/>
          <w:b/>
          <w:bCs/>
          <w:color w:val="auto"/>
          <w:sz w:val="24"/>
          <w:szCs w:val="24"/>
          <w:highlight w:val="none"/>
          <w:lang w:val="en-US" w:eastAsia="zh-CN"/>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sz w:val="24"/>
          <w:szCs w:val="24"/>
          <w:highlight w:val="none"/>
          <w:lang w:eastAsia="zh-CN"/>
        </w:rPr>
        <w:t>监狱企业、</w:t>
      </w:r>
      <w:r>
        <w:rPr>
          <w:rFonts w:hint="eastAsia" w:ascii="仿宋" w:hAnsi="仿宋" w:eastAsia="仿宋" w:cs="仿宋"/>
          <w:sz w:val="24"/>
          <w:szCs w:val="24"/>
          <w:highlight w:val="none"/>
        </w:rPr>
        <w:t>残疾人福利性单位视同小微企业，享受预留份额、评审中价格扣除等促进中小企业发展的政府采购政策。</w:t>
      </w:r>
      <w:r>
        <w:rPr>
          <w:rFonts w:hint="eastAsia" w:ascii="仿宋" w:hAnsi="仿宋" w:eastAsia="仿宋" w:cs="仿宋"/>
          <w:sz w:val="24"/>
          <w:szCs w:val="24"/>
          <w:highlight w:val="none"/>
          <w:lang w:eastAsia="zh-CN"/>
        </w:rPr>
        <w:t>监狱企业、</w:t>
      </w:r>
      <w:r>
        <w:rPr>
          <w:rFonts w:hint="eastAsia" w:ascii="仿宋" w:hAnsi="仿宋" w:eastAsia="仿宋" w:cs="仿宋"/>
          <w:sz w:val="24"/>
          <w:szCs w:val="24"/>
          <w:highlight w:val="none"/>
        </w:rPr>
        <w:t>残疾人福利性单位属于</w:t>
      </w:r>
      <w:r>
        <w:rPr>
          <w:rFonts w:hint="eastAsia" w:ascii="仿宋" w:hAnsi="仿宋" w:eastAsia="仿宋" w:cs="仿宋"/>
          <w:sz w:val="24"/>
          <w:szCs w:val="24"/>
          <w:highlight w:val="none"/>
          <w:lang w:eastAsia="zh-CN"/>
        </w:rPr>
        <w:t>小微</w:t>
      </w:r>
      <w:r>
        <w:rPr>
          <w:rFonts w:hint="eastAsia" w:ascii="仿宋" w:hAnsi="仿宋" w:eastAsia="仿宋" w:cs="仿宋"/>
          <w:sz w:val="24"/>
          <w:szCs w:val="24"/>
          <w:highlight w:val="none"/>
        </w:rPr>
        <w:t>企业的，不重复享受政策。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享受支持中小型企业发展政策优惠的，可以同时享受节能、环境标志产品优先采购政策。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成交价格=成交供应商的</w:t>
      </w:r>
      <w:r>
        <w:rPr>
          <w:rFonts w:hint="eastAsia" w:ascii="仿宋" w:hAnsi="仿宋" w:eastAsia="仿宋" w:cs="仿宋"/>
          <w:b/>
          <w:bCs/>
          <w:sz w:val="24"/>
          <w:szCs w:val="24"/>
          <w:highlight w:val="none"/>
          <w:lang w:eastAsia="zh-CN"/>
        </w:rPr>
        <w:t>最终</w:t>
      </w:r>
      <w:r>
        <w:rPr>
          <w:rFonts w:hint="eastAsia" w:ascii="仿宋" w:hAnsi="仿宋" w:eastAsia="仿宋" w:cs="仿宋"/>
          <w:b/>
          <w:bCs/>
          <w:sz w:val="24"/>
          <w:szCs w:val="24"/>
          <w:highlight w:val="none"/>
        </w:rPr>
        <w:t>磋商报价。</w:t>
      </w:r>
    </w:p>
    <w:p>
      <w:pPr>
        <w:keepNext w:val="0"/>
        <w:keepLines w:val="0"/>
        <w:pageBreakBefore w:val="0"/>
        <w:widowControl w:val="0"/>
        <w:kinsoku/>
        <w:wordWrap/>
        <w:overflowPunct/>
        <w:topLinePunct w:val="0"/>
        <w:autoSpaceDE/>
        <w:autoSpaceDN/>
        <w:bidi w:val="0"/>
        <w:adjustRightInd/>
        <w:snapToGrid/>
        <w:spacing w:after="120" w:afterLines="50" w:line="500" w:lineRule="exact"/>
        <w:ind w:left="0" w:leftChars="0" w:right="0" w:rightChars="0"/>
        <w:jc w:val="both"/>
        <w:textAlignment w:val="auto"/>
        <w:outlineLvl w:val="1"/>
        <w:rPr>
          <w:rFonts w:hint="eastAsia" w:ascii="仿宋" w:hAnsi="仿宋" w:eastAsia="仿宋" w:cs="仿宋"/>
          <w:b/>
          <w:color w:val="auto"/>
          <w:sz w:val="24"/>
          <w:szCs w:val="24"/>
          <w:highlight w:val="none"/>
          <w:lang w:eastAsia="zh-CN"/>
        </w:rPr>
      </w:pPr>
      <w:bookmarkStart w:id="131" w:name="_Toc23296"/>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kern w:val="0"/>
          <w:sz w:val="24"/>
          <w:szCs w:val="24"/>
          <w:highlight w:val="none"/>
        </w:rPr>
        <w:t>推荐并确定成交候选人</w:t>
      </w:r>
      <w:bookmarkEnd w:id="131"/>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spacing w:val="4"/>
          <w:sz w:val="24"/>
          <w:szCs w:val="24"/>
        </w:rPr>
      </w:pPr>
      <w:r>
        <w:rPr>
          <w:rFonts w:hint="eastAsia" w:ascii="仿宋" w:hAnsi="仿宋" w:eastAsia="仿宋" w:cs="仿宋"/>
          <w:spacing w:val="4"/>
          <w:sz w:val="24"/>
          <w:szCs w:val="24"/>
        </w:rPr>
        <w:t>1、磋商结果报告由磋商小组全体成员签字确认。</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spacing w:val="4"/>
          <w:sz w:val="24"/>
          <w:szCs w:val="24"/>
        </w:rPr>
      </w:pPr>
      <w:r>
        <w:rPr>
          <w:rFonts w:hint="eastAsia" w:ascii="仿宋" w:hAnsi="仿宋" w:eastAsia="仿宋" w:cs="仿宋"/>
          <w:spacing w:val="4"/>
          <w:sz w:val="24"/>
          <w:szCs w:val="24"/>
        </w:rPr>
        <w:t>2、采购人根据磋商结果报告中推荐的成交候选人确定成交供应商，以复函通知采购代理机构。</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val="en-US" w:eastAsia="zh-CN"/>
        </w:rPr>
      </w:pPr>
      <w:bookmarkStart w:id="132" w:name="_Toc2763"/>
      <w:r>
        <w:rPr>
          <w:rFonts w:hint="eastAsia" w:ascii="仿宋" w:hAnsi="仿宋" w:eastAsia="仿宋" w:cs="仿宋"/>
          <w:b/>
          <w:color w:val="auto"/>
          <w:sz w:val="24"/>
          <w:szCs w:val="24"/>
          <w:highlight w:val="none"/>
          <w:lang w:val="en-US" w:eastAsia="zh-CN"/>
        </w:rPr>
        <w:t>九、特殊情况的处理</w:t>
      </w:r>
      <w:bookmarkEnd w:id="132"/>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一览表(报价表)内容与</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相应内容</w:t>
      </w:r>
      <w:r>
        <w:rPr>
          <w:rFonts w:hint="eastAsia" w:ascii="仿宋" w:hAnsi="仿宋" w:eastAsia="仿宋" w:cs="仿宋"/>
          <w:color w:val="auto"/>
          <w:sz w:val="24"/>
          <w:szCs w:val="24"/>
        </w:rPr>
        <w:t>不一致的，以</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一览表(报价表)与</w:t>
      </w:r>
      <w:r>
        <w:rPr>
          <w:rFonts w:hint="eastAsia" w:ascii="仿宋" w:hAnsi="仿宋" w:eastAsia="仿宋" w:cs="仿宋"/>
          <w:color w:val="auto"/>
          <w:sz w:val="24"/>
          <w:szCs w:val="24"/>
          <w:lang w:eastAsia="zh-CN"/>
        </w:rPr>
        <w:t>磋商响应文件</w:t>
      </w:r>
      <w:r>
        <w:rPr>
          <w:rFonts w:hint="eastAsia" w:ascii="仿宋" w:hAnsi="仿宋" w:eastAsia="仿宋" w:cs="仿宋"/>
          <w:color w:val="auto"/>
          <w:sz w:val="24"/>
          <w:szCs w:val="24"/>
        </w:rPr>
        <w:t>正本的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(报价表)不一致，以单独密封的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1.2磋商响应</w:t>
      </w:r>
      <w:r>
        <w:rPr>
          <w:rFonts w:hint="eastAsia" w:ascii="仿宋" w:hAnsi="仿宋" w:eastAsia="仿宋" w:cs="仿宋"/>
          <w:color w:val="auto"/>
          <w:sz w:val="24"/>
          <w:szCs w:val="24"/>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总价金额与按单价汇总金额不一致的，以单价金额计算结果为准</w:t>
      </w:r>
      <w:r>
        <w:rPr>
          <w:rFonts w:hint="eastAsia" w:ascii="仿宋" w:hAnsi="仿宋" w:eastAsia="仿宋" w:cs="仿宋"/>
          <w:color w:val="auto"/>
          <w:sz w:val="24"/>
          <w:szCs w:val="24"/>
          <w:lang w:eastAsia="zh-CN"/>
        </w:rPr>
        <w:t>。</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按上述修正的</w:t>
      </w:r>
      <w:r>
        <w:rPr>
          <w:rFonts w:hint="eastAsia" w:ascii="仿宋" w:hAnsi="仿宋" w:eastAsia="仿宋" w:cs="仿宋"/>
          <w:color w:val="auto"/>
          <w:sz w:val="24"/>
          <w:szCs w:val="24"/>
          <w:lang w:eastAsia="zh-CN"/>
        </w:rPr>
        <w:t>顺序和</w:t>
      </w:r>
      <w:r>
        <w:rPr>
          <w:rFonts w:hint="eastAsia" w:ascii="仿宋" w:hAnsi="仿宋" w:eastAsia="仿宋" w:cs="仿宋"/>
          <w:color w:val="auto"/>
          <w:sz w:val="24"/>
          <w:szCs w:val="24"/>
        </w:rPr>
        <w:t>方法调整的报价应对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具有约束力。如果</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不接受修正后的价格，其</w:t>
      </w:r>
      <w:r>
        <w:rPr>
          <w:rFonts w:hint="eastAsia" w:ascii="仿宋" w:hAnsi="仿宋" w:eastAsia="仿宋" w:cs="仿宋"/>
          <w:color w:val="auto"/>
          <w:sz w:val="24"/>
          <w:szCs w:val="24"/>
          <w:lang w:eastAsia="zh-CN"/>
        </w:rPr>
        <w:t>响应文件将按</w:t>
      </w:r>
      <w:r>
        <w:rPr>
          <w:rFonts w:hint="eastAsia" w:ascii="仿宋" w:hAnsi="仿宋" w:eastAsia="仿宋" w:cs="仿宋"/>
          <w:color w:val="auto"/>
          <w:sz w:val="24"/>
          <w:szCs w:val="24"/>
        </w:rPr>
        <w:t>无效</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处理。</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对于竞争性磋商响应文件中明显的标点符号错误或不构成实质性偏差的不正规、不一致或不规则，采购</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可以接受。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right="0" w:rightChars="0" w:firstLine="496" w:firstLineChars="200"/>
        <w:jc w:val="left"/>
        <w:textAlignment w:val="auto"/>
        <w:rPr>
          <w:rFonts w:hint="eastAsia" w:ascii="仿宋" w:hAnsi="仿宋" w:eastAsia="仿宋" w:cs="仿宋"/>
          <w:b w:val="0"/>
          <w:bCs w:val="0"/>
          <w:color w:val="auto"/>
          <w:spacing w:val="4"/>
          <w:kern w:val="2"/>
          <w:sz w:val="24"/>
          <w:szCs w:val="24"/>
          <w:lang w:val="en-US" w:eastAsia="zh-CN" w:bidi="ar-SA"/>
        </w:rPr>
      </w:pPr>
      <w:r>
        <w:rPr>
          <w:rFonts w:hint="eastAsia" w:ascii="仿宋" w:hAnsi="仿宋" w:eastAsia="仿宋" w:cs="仿宋"/>
          <w:b w:val="0"/>
          <w:bCs w:val="0"/>
          <w:color w:val="auto"/>
          <w:spacing w:val="4"/>
          <w:kern w:val="2"/>
          <w:sz w:val="24"/>
          <w:szCs w:val="24"/>
          <w:lang w:val="en-US" w:eastAsia="zh-CN" w:bidi="ar-SA"/>
        </w:rPr>
        <w:t>3、磋商过程中，若出现本评审方法以外的特殊情况时，将暂停评审，待磋商小组商榷后，再进行评定。</w:t>
      </w:r>
      <w:r>
        <w:rPr>
          <w:rFonts w:hint="eastAsia" w:ascii="仿宋" w:hAnsi="仿宋" w:eastAsia="仿宋" w:cs="仿宋"/>
          <w:b w:val="0"/>
          <w:bCs w:val="0"/>
          <w:color w:val="auto"/>
          <w:spacing w:val="4"/>
          <w:kern w:val="2"/>
          <w:sz w:val="24"/>
          <w:szCs w:val="24"/>
          <w:lang w:val="en-US" w:eastAsia="zh-CN" w:bidi="ar-SA"/>
        </w:rPr>
        <w:br w:type="page"/>
      </w: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8"/>
          <w:szCs w:val="28"/>
          <w:lang w:val="en-US" w:eastAsia="zh-CN"/>
        </w:rPr>
      </w:pPr>
      <w:bookmarkStart w:id="133" w:name="_Toc14524"/>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1</w:t>
      </w:r>
      <w:bookmarkEnd w:id="133"/>
    </w:p>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sz w:val="28"/>
          <w:szCs w:val="28"/>
          <w:lang w:eastAsia="zh-CN"/>
        </w:rPr>
      </w:pPr>
      <w:bookmarkStart w:id="134" w:name="_Toc27489"/>
      <w:r>
        <w:rPr>
          <w:rFonts w:hint="eastAsia" w:ascii="仿宋" w:hAnsi="仿宋" w:eastAsia="仿宋" w:cs="仿宋"/>
          <w:sz w:val="28"/>
          <w:szCs w:val="28"/>
          <w:lang w:eastAsia="zh-CN"/>
        </w:rPr>
        <w:t>初步审查要素表</w:t>
      </w:r>
      <w:bookmarkEnd w:id="134"/>
    </w:p>
    <w:p>
      <w:pPr>
        <w:rPr>
          <w:rFonts w:hint="eastAsia" w:ascii="仿宋" w:hAnsi="仿宋" w:eastAsia="仿宋" w:cs="仿宋"/>
          <w:b/>
          <w:bCs/>
          <w:sz w:val="24"/>
          <w:szCs w:val="24"/>
          <w:highlight w:val="none"/>
          <w:lang w:eastAsia="zh-CN"/>
        </w:rPr>
      </w:pPr>
    </w:p>
    <w:tbl>
      <w:tblPr>
        <w:tblStyle w:val="3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条款号</w:t>
            </w:r>
          </w:p>
        </w:tc>
        <w:tc>
          <w:tcPr>
            <w:tcW w:w="2836"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评审因素</w:t>
            </w:r>
          </w:p>
        </w:tc>
        <w:tc>
          <w:tcPr>
            <w:tcW w:w="5319"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资格评审</w:t>
            </w:r>
          </w:p>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标准</w:t>
            </w:r>
          </w:p>
        </w:tc>
        <w:tc>
          <w:tcPr>
            <w:tcW w:w="2836" w:type="dxa"/>
            <w:gridSpan w:val="2"/>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基本资格条件</w:t>
            </w:r>
          </w:p>
        </w:tc>
        <w:tc>
          <w:tcPr>
            <w:tcW w:w="5319" w:type="dxa"/>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lang w:val="en-US" w:eastAsia="zh-CN"/>
              </w:rPr>
            </w:pPr>
            <w:r>
              <w:rPr>
                <w:rFonts w:hint="eastAsia" w:ascii="仿宋" w:hAnsi="仿宋" w:eastAsia="仿宋" w:cs="仿宋"/>
                <w:lang w:val="en-US" w:eastAsia="zh-CN"/>
              </w:rPr>
              <w:t>供应商合法注册的法人或其他组织的营业执照等证明文件，自然人的身份证明；</w:t>
            </w:r>
          </w:p>
          <w:p>
            <w:pPr>
              <w:pStyle w:val="2"/>
              <w:numPr>
                <w:ilvl w:val="0"/>
                <w:numId w:val="0"/>
              </w:numPr>
              <w:jc w:val="both"/>
              <w:rPr>
                <w:rFonts w:hint="eastAsia" w:ascii="仿宋" w:hAnsi="仿宋" w:eastAsia="仿宋" w:cs="仿宋"/>
                <w:lang w:val="en-US" w:eastAsia="zh-CN"/>
              </w:rPr>
            </w:pPr>
            <w:r>
              <w:rPr>
                <w:rFonts w:hint="eastAsia" w:ascii="仿宋" w:hAnsi="仿宋" w:eastAsia="仿宋" w:cs="仿宋"/>
                <w:b w:val="0"/>
                <w:bCs/>
                <w:color w:val="auto"/>
                <w:sz w:val="21"/>
                <w:szCs w:val="21"/>
                <w:highlight w:val="none"/>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2、提供</w:t>
            </w:r>
            <w:r>
              <w:rPr>
                <w:rFonts w:hint="eastAsia" w:ascii="仿宋" w:hAnsi="仿宋" w:eastAsia="仿宋" w:cs="仿宋"/>
                <w:color w:val="auto"/>
                <w:lang w:eastAsia="zh-CN"/>
              </w:rPr>
              <w:t>20</w:t>
            </w:r>
            <w:r>
              <w:rPr>
                <w:rFonts w:hint="eastAsia" w:ascii="仿宋" w:hAnsi="仿宋" w:eastAsia="仿宋" w:cs="仿宋"/>
                <w:color w:val="auto"/>
                <w:lang w:val="en-US" w:eastAsia="zh-CN"/>
              </w:rPr>
              <w:t>20</w:t>
            </w:r>
            <w:r>
              <w:rPr>
                <w:rFonts w:hint="eastAsia" w:ascii="仿宋" w:hAnsi="仿宋" w:eastAsia="仿宋" w:cs="仿宋"/>
                <w:color w:val="auto"/>
                <w:lang w:eastAsia="zh-CN"/>
              </w:rPr>
              <w:t>或202</w:t>
            </w:r>
            <w:r>
              <w:rPr>
                <w:rFonts w:hint="eastAsia" w:ascii="仿宋" w:hAnsi="仿宋" w:eastAsia="仿宋" w:cs="仿宋"/>
                <w:color w:val="auto"/>
                <w:lang w:val="en-US" w:eastAsia="zh-CN"/>
              </w:rPr>
              <w:t>1</w:t>
            </w:r>
            <w:r>
              <w:rPr>
                <w:rFonts w:hint="eastAsia" w:ascii="仿宋" w:hAnsi="仿宋" w:eastAsia="仿宋" w:cs="仿宋"/>
                <w:color w:val="auto"/>
                <w:lang w:eastAsia="zh-CN"/>
              </w:rPr>
              <w:t>年度</w:t>
            </w:r>
            <w:r>
              <w:rPr>
                <w:rFonts w:hint="eastAsia" w:ascii="仿宋" w:hAnsi="仿宋" w:eastAsia="仿宋" w:cs="仿宋"/>
                <w:b w:val="0"/>
                <w:bCs w:val="0"/>
                <w:color w:val="auto"/>
                <w:sz w:val="21"/>
                <w:szCs w:val="21"/>
                <w:highlight w:val="none"/>
                <w:lang w:val="en-US" w:eastAsia="zh-CN"/>
              </w:rPr>
              <w:t>经审计的财务报告（成立时间至提交磋商响应文件截止时间不足一年的可提供成立后任意时段的资产负债表）或基本存款账户开户银行出具的资信证明及基本存款账户开户许可证（基本账户信息）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3、提供磋商截止日前一年内已缴纳的至少一个月的纳税证明或完税证明，依法免税的单位应提供相关证明材料；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4、提供磋商截止日前一年内已缴存的至少一个月的社会保障资金缴存单据或社保机构开具的社会保险参保缴费情况证明，依法不需要缴纳社会保障资金的单位应提供相关证明材料；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5、提供具有履行合同所必需的设备和专业技术能力的承诺；（格式自拟）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sz w:val="21"/>
                <w:szCs w:val="21"/>
                <w:lang w:val="en-US" w:eastAsia="zh-CN"/>
              </w:rPr>
              <w:t>落实政府采购政策需满足的资格要求</w:t>
            </w:r>
          </w:p>
        </w:tc>
        <w:tc>
          <w:tcPr>
            <w:tcW w:w="5319" w:type="dxa"/>
            <w:vAlign w:val="center"/>
          </w:tcPr>
          <w:p>
            <w:pPr>
              <w:pStyle w:val="13"/>
              <w:numPr>
                <w:ilvl w:val="0"/>
                <w:numId w:val="0"/>
              </w:numP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bidi="ar-SA"/>
              </w:rPr>
              <w:t>本项目合同包1、合同包2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特定资格条件</w:t>
            </w: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1、法定代表人/负责人授权书（附法定代表人/负责人、被授权人身份证复印件）及被授权人身份证（法定代表人/负责人直接参加磋商，须提供法定代表人/负责人身份证明及身份证原件）；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2、具备建设行政主管部门颁发的水利水电工程施工总承包三级及以上资质证书，同时具有合格有效的安全生产许可证；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3、拟派项目经理须具有水利水电工程专业二级及以上注册建造师证书和有效的安全生产考核证书（B证），在本单位注册且无在建工程、无不良记录（提供无在建工程、无不良记录承诺书）；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4、供应商未被“信用中国”网站（www.creditchina.gov.cn）列入失信被执行人和重大税收违法失信主体，未被中国政府采购网（www.ccgp.gov.cn）列入政府采购严重违法失信行为记录名单；（采购代理机构于本项目磋商公告发布后至磋商响应文件递交截止日查询相关信用记录，对列入失信被执行人、重大税收违法失信主体、政府采购严重违法失信行为记录名单及其他不符合《中华人民共和国政府采购法》第二十二条规定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tabs>
                <w:tab w:val="left" w:pos="0"/>
              </w:tabs>
              <w:adjustRightInd w:val="0"/>
              <w:snapToGrid w:val="0"/>
              <w:spacing w:line="240" w:lineRule="auto"/>
              <w:jc w:val="left"/>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5、本项目不接受联合体磋商。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vAlign w:val="center"/>
          </w:tcPr>
          <w:p>
            <w:pPr>
              <w:pStyle w:val="2"/>
              <w:ind w:left="0" w:leftChars="0" w:firstLine="0" w:firstLineChars="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注：</w:t>
            </w:r>
            <w:r>
              <w:rPr>
                <w:rFonts w:hint="eastAsia" w:ascii="仿宋" w:hAnsi="仿宋" w:eastAsia="仿宋" w:cs="仿宋"/>
                <w:b w:val="0"/>
                <w:bCs/>
                <w:color w:val="auto"/>
                <w:sz w:val="21"/>
                <w:szCs w:val="21"/>
                <w:highlight w:val="none"/>
              </w:rPr>
              <w:t>以上为必备</w:t>
            </w:r>
            <w:r>
              <w:rPr>
                <w:rFonts w:hint="eastAsia" w:ascii="仿宋" w:hAnsi="仿宋" w:eastAsia="仿宋" w:cs="仿宋"/>
                <w:b w:val="0"/>
                <w:bCs/>
                <w:color w:val="auto"/>
                <w:sz w:val="21"/>
                <w:szCs w:val="21"/>
                <w:highlight w:val="none"/>
                <w:lang w:eastAsia="zh-CN"/>
              </w:rPr>
              <w:t>资格条件</w:t>
            </w:r>
            <w:r>
              <w:rPr>
                <w:rFonts w:hint="eastAsia" w:ascii="仿宋" w:hAnsi="仿宋" w:eastAsia="仿宋" w:cs="仿宋"/>
                <w:b w:val="0"/>
                <w:bCs/>
                <w:color w:val="auto"/>
                <w:sz w:val="21"/>
                <w:szCs w:val="21"/>
                <w:highlight w:val="none"/>
              </w:rPr>
              <w:t>，缺一项或某项达不到要求，按无效</w:t>
            </w:r>
            <w:r>
              <w:rPr>
                <w:rFonts w:hint="eastAsia" w:ascii="仿宋" w:hAnsi="仿宋" w:eastAsia="仿宋" w:cs="仿宋"/>
                <w:b w:val="0"/>
                <w:bCs/>
                <w:color w:val="auto"/>
                <w:sz w:val="21"/>
                <w:szCs w:val="21"/>
                <w:highlight w:val="none"/>
                <w:lang w:eastAsia="zh-CN"/>
              </w:rPr>
              <w:t>文件</w:t>
            </w:r>
            <w:r>
              <w:rPr>
                <w:rFonts w:hint="eastAsia" w:ascii="仿宋" w:hAnsi="仿宋" w:eastAsia="仿宋" w:cs="仿宋"/>
                <w:b w:val="0"/>
                <w:bCs/>
                <w:color w:val="auto"/>
                <w:sz w:val="21"/>
                <w:szCs w:val="21"/>
                <w:highlight w:val="none"/>
              </w:rPr>
              <w:t>处理。资格审查时以</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中所附证明材料</w:t>
            </w:r>
            <w:r>
              <w:rPr>
                <w:rFonts w:hint="eastAsia" w:ascii="仿宋" w:hAnsi="仿宋" w:eastAsia="仿宋" w:cs="仿宋"/>
                <w:sz w:val="21"/>
                <w:szCs w:val="21"/>
                <w:lang w:eastAsia="zh-CN"/>
              </w:rPr>
              <w:t>（信用中国和中国政府采购网信用记录可不提供，由代理机构查询并留存）</w:t>
            </w:r>
            <w:r>
              <w:rPr>
                <w:rFonts w:hint="eastAsia" w:ascii="仿宋" w:hAnsi="仿宋" w:eastAsia="仿宋" w:cs="仿宋"/>
                <w:b w:val="0"/>
                <w:bCs/>
                <w:color w:val="auto"/>
                <w:sz w:val="21"/>
                <w:szCs w:val="21"/>
                <w:highlight w:val="none"/>
              </w:rPr>
              <w:t>为准，原件备查</w:t>
            </w:r>
            <w:r>
              <w:rPr>
                <w:rFonts w:hint="eastAsia" w:ascii="仿宋" w:hAnsi="仿宋" w:eastAsia="仿宋" w:cs="仿宋"/>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符合性评审标准</w:t>
            </w: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有效性审查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的签署盖章</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上</w:t>
            </w:r>
            <w:r>
              <w:rPr>
                <w:rFonts w:hint="eastAsia" w:ascii="仿宋" w:hAnsi="仿宋" w:eastAsia="仿宋" w:cs="仿宋"/>
                <w:b w:val="0"/>
                <w:bCs/>
                <w:color w:val="auto"/>
                <w:sz w:val="21"/>
                <w:szCs w:val="21"/>
                <w:highlight w:val="none"/>
                <w:lang w:eastAsia="zh-CN"/>
              </w:rPr>
              <w:t>法定代表人/负责人</w:t>
            </w:r>
            <w:r>
              <w:rPr>
                <w:rFonts w:hint="eastAsia" w:ascii="仿宋" w:hAnsi="仿宋" w:eastAsia="仿宋" w:cs="仿宋"/>
                <w:b w:val="0"/>
                <w:bCs/>
                <w:color w:val="auto"/>
                <w:sz w:val="21"/>
                <w:szCs w:val="21"/>
                <w:highlight w:val="none"/>
              </w:rPr>
              <w:t>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按磋商文件要求报价</w:t>
            </w:r>
            <w:r>
              <w:rPr>
                <w:rFonts w:hint="eastAsia" w:ascii="仿宋" w:hAnsi="仿宋" w:eastAsia="仿宋" w:cs="仿宋"/>
                <w:b w:val="0"/>
                <w:bCs/>
                <w:color w:val="auto"/>
                <w:sz w:val="21"/>
                <w:szCs w:val="21"/>
                <w:highlight w:val="none"/>
              </w:rPr>
              <w:t>，不得提交选择性报价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完整性审查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份数</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须知前附表”规定的正本、副本、电子文件</w:t>
            </w:r>
            <w:r>
              <w:rPr>
                <w:rFonts w:hint="eastAsia" w:ascii="仿宋" w:hAnsi="仿宋" w:eastAsia="仿宋" w:cs="仿宋"/>
                <w:b w:val="0"/>
                <w:bCs/>
                <w:color w:val="auto"/>
                <w:sz w:val="21"/>
                <w:szCs w:val="21"/>
                <w:highlight w:val="none"/>
                <w:lang w:eastAsia="zh-CN"/>
              </w:rPr>
              <w:t>、报价一览表</w:t>
            </w:r>
            <w:r>
              <w:rPr>
                <w:rFonts w:hint="eastAsia" w:ascii="仿宋" w:hAnsi="仿宋" w:eastAsia="仿宋" w:cs="仿宋"/>
                <w:b w:val="0"/>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内容</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响应程度</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施工</w:t>
            </w:r>
            <w:r>
              <w:rPr>
                <w:rFonts w:hint="eastAsia" w:ascii="仿宋" w:hAnsi="仿宋" w:eastAsia="仿宋" w:cs="仿宋"/>
                <w:b w:val="0"/>
                <w:bCs/>
                <w:color w:val="auto"/>
                <w:sz w:val="21"/>
                <w:szCs w:val="21"/>
                <w:highlight w:val="none"/>
              </w:rPr>
              <w:t>地点</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施工</w:t>
            </w:r>
            <w:r>
              <w:rPr>
                <w:rFonts w:hint="eastAsia" w:ascii="仿宋" w:hAnsi="仿宋" w:eastAsia="仿宋" w:cs="仿宋"/>
                <w:b w:val="0"/>
                <w:bCs/>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有效期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中的规定</w:t>
            </w:r>
          </w:p>
        </w:tc>
      </w:tr>
    </w:tbl>
    <w:p>
      <w:pPr>
        <w:pStyle w:val="2"/>
        <w:rPr>
          <w:rFonts w:hint="eastAsia" w:ascii="仿宋" w:hAnsi="仿宋" w:eastAsia="仿宋" w:cs="仿宋"/>
          <w:b/>
          <w:bCs/>
          <w:sz w:val="24"/>
          <w:szCs w:val="24"/>
          <w:highlight w:val="none"/>
          <w:lang w:eastAsia="zh-CN"/>
        </w:rPr>
      </w:pPr>
    </w:p>
    <w:p>
      <w:pPr>
        <w:rPr>
          <w:rFonts w:hint="eastAsia" w:ascii="仿宋" w:hAnsi="仿宋" w:eastAsia="仿宋" w:cs="仿宋"/>
          <w:b/>
          <w:bCs/>
          <w:sz w:val="24"/>
          <w:szCs w:val="24"/>
          <w:highlight w:val="none"/>
          <w:lang w:eastAsia="zh-CN"/>
        </w:rPr>
      </w:pPr>
    </w:p>
    <w:p>
      <w:pPr>
        <w:pStyle w:val="2"/>
        <w:rPr>
          <w:rFonts w:hint="eastAsia" w:ascii="仿宋" w:hAnsi="仿宋" w:eastAsia="仿宋" w:cs="仿宋"/>
          <w:lang w:eastAsia="zh-CN"/>
        </w:rPr>
      </w:pPr>
    </w:p>
    <w:p>
      <w:pPr>
        <w:pStyle w:val="2"/>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ascii="仿宋" w:hAnsi="仿宋" w:eastAsia="仿宋" w:cs="仿宋"/>
          <w:lang w:eastAsia="zh-CN"/>
        </w:rPr>
      </w:pPr>
    </w:p>
    <w:p>
      <w:pPr>
        <w:rPr>
          <w:rFonts w:hint="eastAsia" w:ascii="仿宋" w:hAnsi="仿宋" w:eastAsia="仿宋" w:cs="仿宋"/>
          <w:lang w:eastAsia="zh-CN"/>
        </w:rPr>
      </w:pPr>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sz w:val="28"/>
          <w:szCs w:val="28"/>
          <w:lang w:val="en-US" w:eastAsia="zh-CN"/>
        </w:rPr>
      </w:pPr>
      <w:bookmarkStart w:id="135" w:name="_Toc181"/>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2</w:t>
      </w:r>
      <w:bookmarkEnd w:id="135"/>
    </w:p>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sz w:val="28"/>
          <w:szCs w:val="28"/>
          <w:lang w:eastAsia="zh-CN"/>
        </w:rPr>
      </w:pPr>
      <w:bookmarkStart w:id="136" w:name="_Toc20698"/>
      <w:r>
        <w:rPr>
          <w:rFonts w:hint="eastAsia" w:ascii="仿宋" w:hAnsi="仿宋" w:eastAsia="仿宋" w:cs="仿宋"/>
          <w:sz w:val="28"/>
          <w:szCs w:val="28"/>
          <w:lang w:eastAsia="zh-CN"/>
        </w:rPr>
        <w:t>评标因素及权重分值表</w:t>
      </w:r>
      <w:bookmarkEnd w:id="136"/>
    </w:p>
    <w:tbl>
      <w:tblPr>
        <w:tblStyle w:val="3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15"/>
        <w:gridCol w:w="486"/>
        <w:gridCol w:w="6518"/>
        <w:gridCol w:w="667"/>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811" w:type="dxa"/>
            <w:vAlign w:val="center"/>
          </w:tcPr>
          <w:p>
            <w:pPr>
              <w:pStyle w:val="20"/>
              <w:jc w:val="center"/>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类别</w:t>
            </w:r>
          </w:p>
        </w:tc>
        <w:tc>
          <w:tcPr>
            <w:tcW w:w="715"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总分</w:t>
            </w:r>
          </w:p>
        </w:tc>
        <w:tc>
          <w:tcPr>
            <w:tcW w:w="7004" w:type="dxa"/>
            <w:gridSpan w:val="2"/>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评标因素</w:t>
            </w:r>
          </w:p>
        </w:tc>
        <w:tc>
          <w:tcPr>
            <w:tcW w:w="667" w:type="dxa"/>
            <w:vAlign w:val="center"/>
          </w:tcPr>
          <w:p>
            <w:pPr>
              <w:jc w:val="center"/>
              <w:rPr>
                <w:rFonts w:hint="eastAsia" w:ascii="仿宋" w:hAnsi="仿宋" w:eastAsia="仿宋" w:cs="仿宋"/>
                <w:b/>
                <w:bCs/>
                <w:sz w:val="21"/>
                <w:szCs w:val="21"/>
              </w:rPr>
            </w:pPr>
            <w:r>
              <w:rPr>
                <w:rFonts w:hint="eastAsia" w:ascii="仿宋" w:hAnsi="仿宋" w:eastAsia="仿宋" w:cs="仿宋"/>
                <w:b/>
                <w:bCs/>
                <w:sz w:val="21"/>
                <w:szCs w:val="21"/>
              </w:rPr>
              <w:t>最高</w:t>
            </w:r>
          </w:p>
          <w:p>
            <w:pPr>
              <w:jc w:val="center"/>
              <w:rPr>
                <w:rFonts w:hint="eastAsia" w:ascii="仿宋" w:hAnsi="仿宋" w:eastAsia="仿宋" w:cs="仿宋"/>
                <w:b/>
                <w:bCs/>
                <w:sz w:val="21"/>
                <w:szCs w:val="21"/>
              </w:rPr>
            </w:pPr>
            <w:r>
              <w:rPr>
                <w:rFonts w:hint="eastAsia" w:ascii="仿宋" w:hAnsi="仿宋" w:eastAsia="仿宋" w:cs="仿宋"/>
                <w:b/>
                <w:bCs/>
                <w:sz w:val="21"/>
                <w:szCs w:val="21"/>
              </w:rPr>
              <w:t>得分</w:t>
            </w:r>
          </w:p>
        </w:tc>
        <w:tc>
          <w:tcPr>
            <w:tcW w:w="614" w:type="dxa"/>
            <w:vAlign w:val="center"/>
          </w:tcPr>
          <w:p>
            <w:pPr>
              <w:widowControl/>
              <w:jc w:val="center"/>
              <w:rPr>
                <w:rFonts w:hint="eastAsia" w:ascii="仿宋" w:hAnsi="仿宋" w:eastAsia="仿宋" w:cs="仿宋"/>
                <w:b/>
                <w:bCs/>
                <w:sz w:val="21"/>
                <w:szCs w:val="21"/>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1"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投标价格</w:t>
            </w:r>
          </w:p>
        </w:tc>
        <w:tc>
          <w:tcPr>
            <w:tcW w:w="715" w:type="dxa"/>
            <w:vAlign w:val="center"/>
          </w:tcPr>
          <w:p>
            <w:pPr>
              <w:spacing w:line="560" w:lineRule="exact"/>
              <w:rPr>
                <w:rFonts w:hint="eastAsia" w:ascii="仿宋" w:hAnsi="仿宋" w:eastAsia="仿宋" w:cs="仿宋"/>
                <w:b/>
                <w:color w:val="auto"/>
                <w:sz w:val="21"/>
                <w:szCs w:val="21"/>
              </w:rPr>
            </w:pPr>
            <w:r>
              <w:rPr>
                <w:rFonts w:hint="eastAsia" w:ascii="仿宋" w:hAnsi="仿宋" w:eastAsia="仿宋" w:cs="仿宋"/>
                <w:b/>
                <w:color w:val="auto"/>
                <w:sz w:val="21"/>
                <w:szCs w:val="21"/>
                <w:lang w:val="en-US" w:eastAsia="zh-CN"/>
              </w:rPr>
              <w:t>30</w:t>
            </w:r>
            <w:r>
              <w:rPr>
                <w:rFonts w:hint="eastAsia" w:ascii="仿宋" w:hAnsi="仿宋" w:eastAsia="仿宋" w:cs="仿宋"/>
                <w:b/>
                <w:color w:val="auto"/>
                <w:sz w:val="21"/>
                <w:szCs w:val="21"/>
              </w:rPr>
              <w:t>分</w:t>
            </w:r>
          </w:p>
        </w:tc>
        <w:tc>
          <w:tcPr>
            <w:tcW w:w="7004" w:type="dxa"/>
            <w:gridSpan w:val="2"/>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经初审合格的</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文件，其</w:t>
            </w:r>
            <w:r>
              <w:rPr>
                <w:rFonts w:hint="eastAsia" w:ascii="仿宋" w:hAnsi="仿宋" w:eastAsia="仿宋" w:cs="仿宋"/>
                <w:color w:val="auto"/>
                <w:sz w:val="21"/>
                <w:szCs w:val="21"/>
                <w:highlight w:val="none"/>
                <w:lang w:eastAsia="zh-CN"/>
              </w:rPr>
              <w:t>最终</w:t>
            </w:r>
            <w:r>
              <w:rPr>
                <w:rFonts w:hint="eastAsia" w:ascii="仿宋" w:hAnsi="仿宋" w:eastAsia="仿宋" w:cs="仿宋"/>
                <w:color w:val="auto"/>
                <w:sz w:val="21"/>
                <w:szCs w:val="21"/>
                <w:highlight w:val="none"/>
              </w:rPr>
              <w:t>报价为有效</w:t>
            </w:r>
            <w:r>
              <w:rPr>
                <w:rFonts w:hint="eastAsia" w:ascii="仿宋" w:hAnsi="仿宋" w:eastAsia="仿宋" w:cs="仿宋"/>
                <w:color w:val="auto"/>
                <w:sz w:val="21"/>
                <w:szCs w:val="21"/>
                <w:highlight w:val="none"/>
                <w:lang w:eastAsia="zh-CN"/>
              </w:rPr>
              <w:t>报</w:t>
            </w:r>
            <w:r>
              <w:rPr>
                <w:rFonts w:hint="eastAsia" w:ascii="仿宋" w:hAnsi="仿宋" w:eastAsia="仿宋" w:cs="仿宋"/>
                <w:color w:val="auto"/>
                <w:sz w:val="21"/>
                <w:szCs w:val="21"/>
                <w:highlight w:val="none"/>
              </w:rPr>
              <w:t>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有效最低报价为基准价得</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eastAsia="zh-CN"/>
              </w:rPr>
              <w:t>磋商基准价</w:t>
            </w:r>
            <w:r>
              <w:rPr>
                <w:rFonts w:hint="eastAsia" w:ascii="仿宋" w:hAnsi="仿宋" w:eastAsia="仿宋" w:cs="仿宋"/>
                <w:color w:val="auto"/>
                <w:sz w:val="21"/>
                <w:szCs w:val="21"/>
                <w:highlight w:val="none"/>
              </w:rPr>
              <w:t>/有效</w:t>
            </w:r>
            <w:r>
              <w:rPr>
                <w:rFonts w:hint="eastAsia" w:ascii="仿宋" w:hAnsi="仿宋" w:eastAsia="仿宋" w:cs="仿宋"/>
                <w:color w:val="auto"/>
                <w:sz w:val="21"/>
                <w:szCs w:val="21"/>
                <w:highlight w:val="none"/>
                <w:lang w:eastAsia="zh-CN"/>
              </w:rPr>
              <w:t>最终磋商</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的公式计算</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rPr>
              <w:t>得分。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报价不完整的，不进入</w:t>
            </w:r>
            <w:r>
              <w:rPr>
                <w:rFonts w:hint="eastAsia" w:ascii="仿宋" w:hAnsi="仿宋" w:eastAsia="仿宋" w:cs="仿宋"/>
                <w:color w:val="auto"/>
                <w:sz w:val="21"/>
                <w:szCs w:val="21"/>
                <w:highlight w:val="none"/>
                <w:lang w:eastAsia="zh-CN"/>
              </w:rPr>
              <w:t>磋商基</w:t>
            </w:r>
            <w:r>
              <w:rPr>
                <w:rFonts w:hint="eastAsia" w:ascii="仿宋" w:hAnsi="仿宋" w:eastAsia="仿宋" w:cs="仿宋"/>
                <w:color w:val="auto"/>
                <w:sz w:val="21"/>
                <w:szCs w:val="21"/>
                <w:highlight w:val="none"/>
              </w:rPr>
              <w:t>准价的计算，本项得0分。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分</w:t>
            </w:r>
          </w:p>
        </w:tc>
        <w:tc>
          <w:tcPr>
            <w:tcW w:w="614" w:type="dxa"/>
            <w:vMerge w:val="restart"/>
            <w:vAlign w:val="center"/>
          </w:tcPr>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根</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据</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投</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标</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文</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件</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的</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响</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应</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程  度</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按</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差</w:t>
            </w:r>
          </w:p>
          <w:p>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别</w:t>
            </w:r>
          </w:p>
          <w:p>
            <w:pPr>
              <w:spacing w:line="360" w:lineRule="auto"/>
              <w:jc w:val="center"/>
              <w:rPr>
                <w:rFonts w:hint="eastAsia" w:ascii="仿宋" w:hAnsi="仿宋" w:eastAsia="仿宋" w:cs="仿宋"/>
                <w:sz w:val="21"/>
                <w:szCs w:val="21"/>
              </w:rPr>
            </w:pPr>
            <w:r>
              <w:rPr>
                <w:rFonts w:hint="eastAsia" w:ascii="仿宋" w:hAnsi="仿宋" w:eastAsia="仿宋" w:cs="仿宋"/>
                <w:b/>
                <w:sz w:val="21"/>
                <w:szCs w:val="21"/>
              </w:rPr>
              <w:t>计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11" w:type="dxa"/>
            <w:vMerge w:val="restart"/>
            <w:vAlign w:val="center"/>
          </w:tcPr>
          <w:p>
            <w:pPr>
              <w:rPr>
                <w:rFonts w:hint="eastAsia" w:ascii="仿宋" w:hAnsi="仿宋" w:eastAsia="仿宋" w:cs="仿宋"/>
                <w:b/>
                <w:color w:val="auto"/>
                <w:sz w:val="21"/>
                <w:szCs w:val="21"/>
              </w:rPr>
            </w:pPr>
            <w:r>
              <w:rPr>
                <w:rFonts w:hint="eastAsia" w:ascii="仿宋" w:hAnsi="仿宋" w:eastAsia="仿宋" w:cs="仿宋"/>
                <w:b/>
                <w:color w:val="auto"/>
                <w:sz w:val="21"/>
                <w:szCs w:val="21"/>
              </w:rPr>
              <w:t>技术评审</w:t>
            </w:r>
          </w:p>
        </w:tc>
        <w:tc>
          <w:tcPr>
            <w:tcW w:w="715" w:type="dxa"/>
            <w:vMerge w:val="restart"/>
            <w:vAlign w:val="center"/>
          </w:tcPr>
          <w:p>
            <w:pPr>
              <w:spacing w:line="560" w:lineRule="exact"/>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55</w:t>
            </w:r>
            <w:r>
              <w:rPr>
                <w:rFonts w:hint="eastAsia" w:ascii="仿宋" w:hAnsi="仿宋" w:eastAsia="仿宋" w:cs="仿宋"/>
                <w:b/>
                <w:bCs/>
                <w:color w:val="auto"/>
                <w:sz w:val="21"/>
                <w:szCs w:val="21"/>
              </w:rPr>
              <w:t>分</w:t>
            </w: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施工组织设计应满足技术标准和要求的内容，且对其内容完整性及整体编制水平进行评价。</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highlight w:val="none"/>
                <w:lang w:eastAsia="zh-CN"/>
              </w:rPr>
              <w:t>计</w:t>
            </w:r>
            <w:r>
              <w:rPr>
                <w:rFonts w:hint="eastAsia" w:ascii="仿宋" w:hAnsi="仿宋" w:eastAsia="仿宋" w:cs="仿宋"/>
                <w:color w:val="auto"/>
                <w:sz w:val="21"/>
                <w:szCs w:val="21"/>
                <w:highlight w:val="none"/>
                <w:lang w:val="en-US" w:eastAsia="zh-CN"/>
              </w:rPr>
              <w:t>0-6分。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1" w:type="dxa"/>
            <w:vMerge w:val="continue"/>
            <w:vAlign w:val="center"/>
          </w:tcPr>
          <w:p>
            <w:pPr>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结合本项目技术标准和要求，制定详细的施工方案、方法与技术措施，施工工艺合理，符合行业规范及行业标准。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计0-7分。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1" w:type="dxa"/>
            <w:vMerge w:val="continue"/>
            <w:vAlign w:val="center"/>
          </w:tcPr>
          <w:p>
            <w:pPr>
              <w:spacing w:line="560" w:lineRule="exact"/>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质量目标明确，管理体系健全，管理体系功能完善、管理幅度适宜。    计0-6分。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11" w:type="dxa"/>
            <w:vMerge w:val="continue"/>
            <w:vAlign w:val="center"/>
          </w:tcPr>
          <w:p>
            <w:pPr>
              <w:spacing w:line="560" w:lineRule="exact"/>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安全生产目标明确，预防和动态控制制度完整、到位，管理体系和组织功能完善。</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11" w:type="dxa"/>
            <w:vMerge w:val="continue"/>
            <w:vAlign w:val="center"/>
          </w:tcPr>
          <w:p>
            <w:pPr>
              <w:spacing w:line="560" w:lineRule="exact"/>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文明施工体系健全，预防和动态控制制度完整、到位，管理体系和组织功能完善</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11" w:type="dxa"/>
            <w:vMerge w:val="continue"/>
            <w:vAlign w:val="center"/>
          </w:tcPr>
          <w:p>
            <w:pPr>
              <w:spacing w:line="560" w:lineRule="exact"/>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环境保护目标明确，预防和动态控制措施及制度完整、到位，管理体系和组织措施功能完善。</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1" w:type="dxa"/>
            <w:vMerge w:val="continue"/>
            <w:vAlign w:val="center"/>
          </w:tcPr>
          <w:p>
            <w:pPr>
              <w:spacing w:line="560" w:lineRule="exact"/>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pStyle w:val="2"/>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总工期满足磋商文件要求、进度计划有横道图或网络图且工期控制合理。</w:t>
            </w:r>
          </w:p>
          <w:p>
            <w:pPr>
              <w:pStyle w:val="2"/>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1" w:type="dxa"/>
            <w:vMerge w:val="continue"/>
            <w:vAlign w:val="center"/>
          </w:tcPr>
          <w:p>
            <w:pPr>
              <w:spacing w:line="560" w:lineRule="exact"/>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pStyle w:val="2"/>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结合本项目实际配备合理的项目管理机构人员组成，专业齐全，有能力确保。</w:t>
            </w:r>
          </w:p>
          <w:p>
            <w:pPr>
              <w:pStyle w:val="2"/>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1" w:type="dxa"/>
            <w:vMerge w:val="continue"/>
            <w:vAlign w:val="center"/>
          </w:tcPr>
          <w:p>
            <w:pPr>
              <w:spacing w:line="560" w:lineRule="exact"/>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0"/>
              </w:numPr>
              <w:spacing w:line="288" w:lineRule="auto"/>
              <w:ind w:left="360" w:leftChars="0" w:hanging="360" w:firstLineChars="0"/>
              <w:jc w:val="center"/>
              <w:rPr>
                <w:rFonts w:hint="eastAsia" w:ascii="仿宋" w:hAnsi="仿宋" w:eastAsia="仿宋" w:cs="仿宋"/>
                <w:color w:val="auto"/>
                <w:sz w:val="21"/>
                <w:szCs w:val="21"/>
              </w:rPr>
            </w:pPr>
          </w:p>
        </w:tc>
        <w:tc>
          <w:tcPr>
            <w:tcW w:w="6518"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对材料、设备的分配及使用计划的合理程度切实可行，操作性强。</w:t>
            </w:r>
          </w:p>
          <w:p>
            <w:pPr>
              <w:pStyle w:val="2"/>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1" w:type="dxa"/>
            <w:vMerge w:val="restart"/>
            <w:vAlign w:val="center"/>
          </w:tcPr>
          <w:p>
            <w:pPr>
              <w:spacing w:line="56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履约能力</w:t>
            </w:r>
            <w:r>
              <w:rPr>
                <w:rFonts w:hint="eastAsia" w:ascii="仿宋" w:hAnsi="仿宋" w:eastAsia="仿宋" w:cs="仿宋"/>
                <w:b/>
                <w:color w:val="auto"/>
                <w:sz w:val="21"/>
                <w:szCs w:val="21"/>
                <w:lang w:val="en-US" w:eastAsia="zh-CN"/>
              </w:rPr>
              <w:t>及服务承诺</w:t>
            </w:r>
            <w:r>
              <w:rPr>
                <w:rFonts w:hint="eastAsia" w:ascii="仿宋" w:hAnsi="仿宋" w:eastAsia="仿宋" w:cs="仿宋"/>
                <w:b/>
                <w:color w:val="auto"/>
                <w:sz w:val="21"/>
                <w:szCs w:val="21"/>
              </w:rPr>
              <w:t>评审</w:t>
            </w:r>
          </w:p>
        </w:tc>
        <w:tc>
          <w:tcPr>
            <w:tcW w:w="715" w:type="dxa"/>
            <w:vMerge w:val="restart"/>
            <w:vAlign w:val="center"/>
          </w:tcPr>
          <w:p>
            <w:pPr>
              <w:spacing w:line="560" w:lineRule="exact"/>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15</w:t>
            </w:r>
            <w:r>
              <w:rPr>
                <w:rFonts w:hint="eastAsia" w:ascii="仿宋" w:hAnsi="仿宋" w:eastAsia="仿宋" w:cs="仿宋"/>
                <w:b/>
                <w:bCs/>
                <w:color w:val="auto"/>
                <w:sz w:val="21"/>
                <w:szCs w:val="21"/>
              </w:rPr>
              <w:t>分</w:t>
            </w:r>
          </w:p>
        </w:tc>
        <w:tc>
          <w:tcPr>
            <w:tcW w:w="486" w:type="dxa"/>
            <w:vAlign w:val="center"/>
          </w:tcPr>
          <w:p>
            <w:pPr>
              <w:numPr>
                <w:ilvl w:val="0"/>
                <w:numId w:val="11"/>
              </w:numPr>
              <w:spacing w:line="288" w:lineRule="auto"/>
              <w:jc w:val="center"/>
              <w:rPr>
                <w:rFonts w:hint="eastAsia" w:ascii="仿宋" w:hAnsi="仿宋" w:eastAsia="仿宋" w:cs="仿宋"/>
                <w:color w:val="auto"/>
                <w:sz w:val="21"/>
                <w:szCs w:val="21"/>
              </w:rPr>
            </w:pPr>
          </w:p>
        </w:tc>
        <w:tc>
          <w:tcPr>
            <w:tcW w:w="6518" w:type="dxa"/>
            <w:vAlign w:val="center"/>
          </w:tcPr>
          <w:p>
            <w:pPr>
              <w:spacing w:line="288" w:lineRule="auto"/>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bidi="ar-SA"/>
              </w:rPr>
              <w:t>业绩：供应商近三年（2019年9月至今）同类施工项目业绩；每提供1份计2分，最高得10分。业绩证明（以合同或中标/成交通知书为准，须在磋商响应文件中附以上证明材料的扫描件加盖单位公章，原件备查）弄虚作假者，取消其成交资格。</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10分</w:t>
            </w:r>
          </w:p>
        </w:tc>
        <w:tc>
          <w:tcPr>
            <w:tcW w:w="614" w:type="dxa"/>
            <w:vMerge w:val="continue"/>
            <w:vAlign w:val="center"/>
          </w:tcPr>
          <w:p>
            <w:pPr>
              <w:spacing w:line="56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811" w:type="dxa"/>
            <w:vMerge w:val="continue"/>
            <w:vAlign w:val="center"/>
          </w:tcPr>
          <w:p>
            <w:pPr>
              <w:spacing w:line="560" w:lineRule="exact"/>
              <w:jc w:val="center"/>
              <w:rPr>
                <w:rFonts w:hint="eastAsia" w:ascii="仿宋" w:hAnsi="仿宋" w:eastAsia="仿宋" w:cs="仿宋"/>
                <w:b/>
                <w:color w:val="auto"/>
                <w:sz w:val="21"/>
                <w:szCs w:val="21"/>
              </w:rPr>
            </w:pPr>
          </w:p>
        </w:tc>
        <w:tc>
          <w:tcPr>
            <w:tcW w:w="715"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11"/>
              </w:numPr>
              <w:spacing w:line="288" w:lineRule="auto"/>
              <w:jc w:val="center"/>
              <w:rPr>
                <w:rFonts w:hint="eastAsia" w:ascii="仿宋" w:hAnsi="仿宋" w:eastAsia="仿宋" w:cs="仿宋"/>
                <w:color w:val="auto"/>
                <w:sz w:val="21"/>
                <w:szCs w:val="21"/>
              </w:rPr>
            </w:pPr>
          </w:p>
        </w:tc>
        <w:tc>
          <w:tcPr>
            <w:tcW w:w="6518" w:type="dxa"/>
            <w:vAlign w:val="center"/>
          </w:tcPr>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质量保修承诺：质量保修承诺完整、合理，计0-3分；</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后续服务：具有详细的后续服务措施承诺且具体、可行，计0-2分。</w:t>
            </w:r>
          </w:p>
        </w:tc>
        <w:tc>
          <w:tcPr>
            <w:tcW w:w="667" w:type="dxa"/>
            <w:vAlign w:val="center"/>
          </w:tcPr>
          <w:p>
            <w:pPr>
              <w:spacing w:line="560" w:lineRule="exact"/>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5分</w:t>
            </w:r>
          </w:p>
        </w:tc>
        <w:tc>
          <w:tcPr>
            <w:tcW w:w="614" w:type="dxa"/>
            <w:vAlign w:val="center"/>
          </w:tcPr>
          <w:p>
            <w:pPr>
              <w:spacing w:line="560" w:lineRule="exac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811" w:type="dxa"/>
            <w:vAlign w:val="center"/>
          </w:tcPr>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备注</w:t>
            </w:r>
          </w:p>
        </w:tc>
        <w:tc>
          <w:tcPr>
            <w:tcW w:w="9000" w:type="dxa"/>
            <w:gridSpan w:val="5"/>
            <w:tcBorders>
              <w:top w:val="single" w:color="auto" w:sz="4" w:space="0"/>
              <w:bottom w:val="single" w:color="auto" w:sz="4" w:space="0"/>
            </w:tcBorders>
            <w:vAlign w:val="top"/>
          </w:tcPr>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1、各评委应按照本评标办法独立打分。</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2、分项评分超出评分标准范围或磋商小组成员对客观评审因素评分不一致时，采购代理机构可以要求磋商小组复核或者书面说明理由，评标委员会拒绝的，应予记录并向本级财政部门报告。</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4、计算结果保留两位小数，第三位“四舍五入”。</w:t>
            </w:r>
          </w:p>
          <w:p>
            <w:pPr>
              <w:spacing w:line="288" w:lineRule="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5、评标过程中，若出现特殊情况时，由磋商小组决定暂停评标，并提出具体处理意见。 </w:t>
            </w:r>
          </w:p>
        </w:tc>
      </w:tr>
    </w:tbl>
    <w:p>
      <w:pPr>
        <w:rPr>
          <w:rFonts w:hint="eastAsia" w:ascii="仿宋" w:hAnsi="仿宋" w:eastAsia="仿宋" w:cs="仿宋"/>
        </w:rPr>
      </w:pPr>
      <w:bookmarkStart w:id="137" w:name="_Hlt128276537"/>
      <w:bookmarkEnd w:id="137"/>
      <w:bookmarkStart w:id="138" w:name="_Hlt128276530"/>
      <w:bookmarkEnd w:id="138"/>
      <w:bookmarkStart w:id="139" w:name="_Hlt128276660"/>
      <w:bookmarkEnd w:id="139"/>
      <w:bookmarkStart w:id="140" w:name="_Toc351989128"/>
      <w:bookmarkStart w:id="141" w:name="_Toc421778377"/>
      <w:bookmarkStart w:id="142" w:name="_Toc221523521"/>
      <w:bookmarkStart w:id="143" w:name="_Toc19346"/>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pStyle w:val="4"/>
        <w:spacing w:line="350" w:lineRule="auto"/>
        <w:jc w:val="center"/>
        <w:rPr>
          <w:rFonts w:hint="eastAsia" w:ascii="仿宋" w:hAnsi="仿宋" w:eastAsia="仿宋" w:cs="仿宋"/>
        </w:rPr>
        <w:sectPr>
          <w:pgSz w:w="11906" w:h="16838"/>
          <w:pgMar w:top="1417" w:right="1417" w:bottom="1417" w:left="1701" w:header="851" w:footer="992" w:gutter="0"/>
          <w:pgNumType w:fmt="decimal"/>
          <w:cols w:space="0" w:num="1"/>
          <w:docGrid w:type="lines" w:linePitch="312" w:charSpace="0"/>
        </w:sectPr>
      </w:pPr>
    </w:p>
    <w:p>
      <w:pPr>
        <w:pStyle w:val="4"/>
        <w:spacing w:line="350" w:lineRule="auto"/>
        <w:jc w:val="center"/>
        <w:rPr>
          <w:rFonts w:hint="eastAsia" w:ascii="仿宋" w:hAnsi="仿宋" w:eastAsia="仿宋" w:cs="仿宋"/>
        </w:rPr>
      </w:pPr>
      <w:bookmarkStart w:id="144" w:name="_Toc10300"/>
      <w:r>
        <w:rPr>
          <w:rFonts w:hint="eastAsia" w:ascii="仿宋" w:hAnsi="仿宋" w:eastAsia="仿宋" w:cs="仿宋"/>
        </w:rPr>
        <w:t>第四章</w:t>
      </w:r>
      <w:r>
        <w:rPr>
          <w:rFonts w:hint="eastAsia" w:ascii="仿宋" w:hAnsi="仿宋" w:eastAsia="仿宋" w:cs="仿宋"/>
          <w:lang w:val="en-US" w:eastAsia="zh-CN"/>
        </w:rPr>
        <w:t xml:space="preserve">  </w:t>
      </w:r>
      <w:r>
        <w:rPr>
          <w:rFonts w:hint="eastAsia" w:ascii="仿宋" w:hAnsi="仿宋" w:eastAsia="仿宋" w:cs="仿宋"/>
        </w:rPr>
        <w:t>建设工程施工合同</w:t>
      </w:r>
      <w:bookmarkEnd w:id="140"/>
      <w:bookmarkEnd w:id="141"/>
      <w:bookmarkEnd w:id="142"/>
      <w:bookmarkEnd w:id="143"/>
      <w:bookmarkEnd w:id="144"/>
    </w:p>
    <w:p>
      <w:pPr>
        <w:spacing w:line="360" w:lineRule="auto"/>
        <w:rPr>
          <w:rFonts w:hint="eastAsia" w:ascii="仿宋" w:hAnsi="仿宋" w:eastAsia="仿宋" w:cs="仿宋"/>
        </w:rPr>
      </w:pPr>
    </w:p>
    <w:p>
      <w:pPr>
        <w:pStyle w:val="2"/>
        <w:rPr>
          <w:rFonts w:hint="eastAsia"/>
          <w:color w:val="auto"/>
          <w:lang w:eastAsia="zh-CN"/>
        </w:rPr>
      </w:pPr>
      <w:bookmarkStart w:id="145" w:name="_Toc421778378"/>
    </w:p>
    <w:p>
      <w:pPr>
        <w:pStyle w:val="33"/>
        <w:rPr>
          <w:rFonts w:hint="eastAsia" w:ascii="仿宋" w:hAnsi="仿宋" w:eastAsia="仿宋" w:cs="仿宋"/>
          <w:b/>
          <w:color w:val="auto"/>
          <w:spacing w:val="4"/>
          <w:sz w:val="44"/>
          <w:szCs w:val="56"/>
          <w:highlight w:val="none"/>
          <w:lang w:eastAsia="zh-CN"/>
        </w:rPr>
      </w:pPr>
    </w:p>
    <w:p>
      <w:pPr>
        <w:pStyle w:val="33"/>
        <w:rPr>
          <w:rFonts w:hint="eastAsia" w:ascii="仿宋" w:hAnsi="仿宋" w:eastAsia="仿宋" w:cs="仿宋"/>
          <w:b/>
          <w:color w:val="auto"/>
          <w:spacing w:val="4"/>
          <w:sz w:val="44"/>
          <w:szCs w:val="56"/>
          <w:highlight w:val="none"/>
          <w:lang w:eastAsia="zh-CN"/>
        </w:rPr>
      </w:pPr>
    </w:p>
    <w:p>
      <w:pPr>
        <w:pStyle w:val="33"/>
        <w:rPr>
          <w:rFonts w:hint="eastAsia" w:ascii="仿宋" w:hAnsi="仿宋" w:eastAsia="仿宋" w:cs="仿宋"/>
          <w:b/>
          <w:color w:val="auto"/>
          <w:spacing w:val="4"/>
          <w:sz w:val="44"/>
          <w:szCs w:val="56"/>
          <w:highlight w:val="none"/>
          <w:lang w:eastAsia="zh-CN"/>
        </w:rPr>
      </w:pPr>
    </w:p>
    <w:p>
      <w:pPr>
        <w:pStyle w:val="33"/>
        <w:rPr>
          <w:rFonts w:hint="eastAsia" w:ascii="仿宋" w:hAnsi="仿宋" w:eastAsia="仿宋" w:cs="仿宋"/>
          <w:b/>
          <w:color w:val="auto"/>
          <w:spacing w:val="4"/>
          <w:sz w:val="44"/>
          <w:szCs w:val="56"/>
          <w:highlight w:val="none"/>
          <w:lang w:eastAsia="zh-CN"/>
        </w:rPr>
      </w:pPr>
    </w:p>
    <w:p>
      <w:pPr>
        <w:pStyle w:val="33"/>
        <w:rPr>
          <w:rFonts w:hint="eastAsia" w:ascii="仿宋" w:hAnsi="仿宋" w:eastAsia="仿宋" w:cs="仿宋"/>
          <w:b/>
          <w:color w:val="auto"/>
          <w:spacing w:val="4"/>
          <w:sz w:val="44"/>
          <w:szCs w:val="56"/>
          <w:highlight w:val="none"/>
          <w:lang w:eastAsia="zh-CN"/>
        </w:rPr>
      </w:pPr>
      <w:r>
        <w:rPr>
          <w:rFonts w:hint="eastAsia" w:ascii="仿宋" w:hAnsi="仿宋" w:eastAsia="仿宋" w:cs="仿宋"/>
          <w:b/>
          <w:color w:val="auto"/>
          <w:spacing w:val="4"/>
          <w:sz w:val="44"/>
          <w:szCs w:val="56"/>
          <w:highlight w:val="none"/>
          <w:lang w:eastAsia="zh-CN"/>
        </w:rPr>
        <w:t>2021年第一批市级水利发展专项资金</w:t>
      </w:r>
    </w:p>
    <w:p>
      <w:pPr>
        <w:pStyle w:val="33"/>
        <w:rPr>
          <w:rFonts w:hint="eastAsia" w:ascii="仿宋" w:hAnsi="仿宋" w:eastAsia="仿宋" w:cs="仿宋"/>
          <w:b/>
          <w:color w:val="auto"/>
          <w:spacing w:val="4"/>
          <w:sz w:val="44"/>
          <w:szCs w:val="56"/>
          <w:highlight w:val="none"/>
          <w:lang w:eastAsia="zh-CN"/>
        </w:rPr>
      </w:pPr>
      <w:r>
        <w:rPr>
          <w:rFonts w:hint="eastAsia" w:ascii="仿宋" w:hAnsi="仿宋" w:eastAsia="仿宋" w:cs="仿宋"/>
          <w:b/>
          <w:color w:val="auto"/>
          <w:spacing w:val="4"/>
          <w:sz w:val="44"/>
          <w:szCs w:val="56"/>
          <w:highlight w:val="none"/>
          <w:lang w:eastAsia="zh-CN"/>
        </w:rPr>
        <w:t>水土保持及灌溉工程项目</w:t>
      </w:r>
    </w:p>
    <w:p>
      <w:pPr>
        <w:adjustRightInd w:val="0"/>
        <w:snapToGrid w:val="0"/>
        <w:spacing w:before="60" w:after="60" w:line="360" w:lineRule="auto"/>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pStyle w:val="2"/>
        <w:rPr>
          <w:rFonts w:hint="eastAsia" w:ascii="仿宋" w:hAnsi="仿宋" w:eastAsia="仿宋" w:cs="仿宋"/>
          <w:color w:val="auto"/>
          <w:highlight w:val="none"/>
        </w:rPr>
      </w:pPr>
    </w:p>
    <w:p>
      <w:pPr>
        <w:spacing w:line="360" w:lineRule="auto"/>
        <w:ind w:firstLine="2341" w:firstLineChars="745"/>
        <w:jc w:val="left"/>
        <w:rPr>
          <w:rFonts w:hint="eastAsia" w:ascii="仿宋" w:hAnsi="仿宋" w:eastAsia="仿宋" w:cs="仿宋"/>
          <w:b/>
          <w:color w:val="auto"/>
          <w:w w:val="98"/>
          <w:sz w:val="32"/>
          <w:szCs w:val="32"/>
          <w:highlight w:val="none"/>
        </w:rPr>
      </w:pPr>
      <w:r>
        <w:rPr>
          <w:rFonts w:hint="eastAsia" w:ascii="仿宋" w:hAnsi="仿宋" w:eastAsia="仿宋" w:cs="仿宋"/>
          <w:b/>
          <w:color w:val="auto"/>
          <w:w w:val="98"/>
          <w:sz w:val="32"/>
          <w:szCs w:val="32"/>
          <w:highlight w:val="none"/>
        </w:rPr>
        <w:t>项目编号：</w:t>
      </w:r>
    </w:p>
    <w:p>
      <w:pPr>
        <w:spacing w:line="360" w:lineRule="auto"/>
        <w:ind w:firstLine="2341" w:firstLineChars="745"/>
        <w:jc w:val="left"/>
        <w:rPr>
          <w:rFonts w:hint="eastAsia" w:ascii="仿宋" w:hAnsi="仿宋" w:eastAsia="仿宋" w:cs="仿宋"/>
          <w:b/>
          <w:color w:val="auto"/>
          <w:w w:val="98"/>
          <w:sz w:val="32"/>
          <w:szCs w:val="32"/>
          <w:highlight w:val="none"/>
        </w:rPr>
      </w:pPr>
      <w:r>
        <w:rPr>
          <w:rFonts w:hint="eastAsia" w:ascii="仿宋" w:hAnsi="仿宋" w:eastAsia="仿宋" w:cs="仿宋"/>
          <w:b/>
          <w:color w:val="auto"/>
          <w:w w:val="98"/>
          <w:sz w:val="32"/>
          <w:szCs w:val="32"/>
          <w:highlight w:val="none"/>
        </w:rPr>
        <w:t>项目名称：</w:t>
      </w:r>
    </w:p>
    <w:p>
      <w:pPr>
        <w:keepNext w:val="0"/>
        <w:keepLines w:val="0"/>
        <w:pageBreakBefore w:val="0"/>
        <w:widowControl w:val="0"/>
        <w:kinsoku/>
        <w:wordWrap/>
        <w:overflowPunct/>
        <w:topLinePunct w:val="0"/>
        <w:autoSpaceDE/>
        <w:autoSpaceDN/>
        <w:bidi w:val="0"/>
        <w:adjustRightInd/>
        <w:snapToGrid/>
        <w:spacing w:line="360" w:lineRule="auto"/>
        <w:ind w:left="3362" w:leftChars="1152" w:hanging="943" w:hangingChars="3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w w:val="98"/>
          <w:sz w:val="32"/>
          <w:szCs w:val="32"/>
          <w:highlight w:val="none"/>
          <w:lang w:eastAsia="zh-CN"/>
        </w:rPr>
        <w:t>采购人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西安市蓝田县水务局</w:t>
      </w:r>
    </w:p>
    <w:p>
      <w:pPr>
        <w:spacing w:line="360" w:lineRule="auto"/>
        <w:ind w:firstLine="2393" w:firstLineChars="745"/>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中标人</w:t>
      </w:r>
      <w:r>
        <w:rPr>
          <w:rFonts w:hint="eastAsia" w:ascii="仿宋" w:hAnsi="仿宋" w:eastAsia="仿宋" w:cs="仿宋"/>
          <w:b/>
          <w:color w:val="auto"/>
          <w:sz w:val="32"/>
          <w:szCs w:val="32"/>
          <w:highlight w:val="none"/>
        </w:rPr>
        <w:t>:</w:t>
      </w: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pPr>
        <w:adjustRightInd w:val="0"/>
        <w:snapToGrid w:val="0"/>
        <w:spacing w:before="60" w:after="60"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年    月    日</w:t>
      </w:r>
    </w:p>
    <w:p>
      <w:pPr>
        <w:jc w:val="center"/>
        <w:rPr>
          <w:rFonts w:hint="eastAsia" w:ascii="仿宋" w:hAnsi="仿宋" w:eastAsia="仿宋" w:cs="仿宋"/>
          <w:b/>
          <w:bCs/>
          <w:color w:val="auto"/>
          <w:sz w:val="32"/>
          <w:szCs w:val="32"/>
          <w:highlight w:val="none"/>
        </w:rPr>
      </w:pPr>
    </w:p>
    <w:p>
      <w:pPr>
        <w:pStyle w:val="34"/>
        <w:rPr>
          <w:rFonts w:hint="eastAsia" w:ascii="仿宋" w:hAnsi="仿宋" w:eastAsia="仿宋" w:cs="仿宋"/>
          <w:b/>
          <w:bCs/>
          <w:color w:val="auto"/>
          <w:sz w:val="32"/>
          <w:szCs w:val="32"/>
          <w:highlight w:val="none"/>
        </w:rPr>
      </w:pPr>
    </w:p>
    <w:p>
      <w:pPr>
        <w:jc w:val="center"/>
        <w:rPr>
          <w:rFonts w:hint="eastAsia" w:ascii="仿宋" w:hAnsi="仿宋" w:eastAsia="仿宋" w:cs="仿宋"/>
          <w:bCs/>
          <w:color w:val="auto"/>
          <w:sz w:val="24"/>
          <w:szCs w:val="24"/>
          <w:highlight w:val="none"/>
        </w:rPr>
      </w:pPr>
      <w:r>
        <w:rPr>
          <w:rFonts w:hint="eastAsia" w:ascii="仿宋" w:hAnsi="仿宋" w:eastAsia="仿宋" w:cs="仿宋"/>
          <w:b/>
          <w:bCs/>
          <w:color w:val="auto"/>
          <w:sz w:val="32"/>
          <w:szCs w:val="32"/>
          <w:highlight w:val="none"/>
        </w:rPr>
        <w:t>合同文件格式</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甲方（采购人）：</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rPr>
        <w:t xml:space="preserve">乙方（中标人）： </w:t>
      </w:r>
    </w:p>
    <w:p>
      <w:pPr>
        <w:pStyle w:val="33"/>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u w:val="single"/>
          <w:lang w:val="en-US" w:eastAsia="zh-CN" w:bidi="ar-SA"/>
        </w:rPr>
        <w:t>2021年第一批市级水利发展专项资金水土保持及灌溉工程项目</w:t>
      </w:r>
      <w:r>
        <w:rPr>
          <w:rFonts w:hint="eastAsia" w:ascii="仿宋" w:hAnsi="仿宋" w:eastAsia="仿宋" w:cs="仿宋"/>
          <w:bCs/>
          <w:color w:val="auto"/>
          <w:sz w:val="24"/>
          <w:szCs w:val="24"/>
          <w:highlight w:val="none"/>
          <w:u w:val="single"/>
        </w:rPr>
        <w:t>(项目编号：</w:t>
      </w:r>
      <w:r>
        <w:rPr>
          <w:rFonts w:hint="eastAsia" w:ascii="仿宋" w:hAnsi="仿宋" w:eastAsia="仿宋" w:cs="仿宋"/>
          <w:bCs/>
          <w:color w:val="auto"/>
          <w:sz w:val="24"/>
          <w:szCs w:val="24"/>
          <w:highlight w:val="none"/>
          <w:u w:val="single"/>
          <w:lang w:eastAsia="zh-CN"/>
        </w:rPr>
        <w:t>HXGJXM2022-ZC-CS1018</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rPr>
        <w:t>在华夏国际项目管理有限公司组织</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bCs/>
          <w:color w:val="auto"/>
          <w:sz w:val="24"/>
          <w:szCs w:val="24"/>
          <w:highlight w:val="none"/>
        </w:rPr>
        <w:t>，(以下简称“甲方”)确定（以下简称“乙方”）为的中标人。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依据《</w:t>
      </w:r>
      <w:r>
        <w:rPr>
          <w:rFonts w:hint="eastAsia" w:ascii="仿宋" w:hAnsi="仿宋" w:eastAsia="仿宋" w:cs="仿宋"/>
          <w:bCs/>
          <w:color w:val="auto"/>
          <w:sz w:val="24"/>
          <w:szCs w:val="24"/>
          <w:highlight w:val="none"/>
          <w:lang w:eastAsia="zh-CN"/>
        </w:rPr>
        <w:t>中华人民共和国民法典</w:t>
      </w:r>
      <w:r>
        <w:rPr>
          <w:rFonts w:hint="eastAsia" w:ascii="仿宋" w:hAnsi="仿宋" w:eastAsia="仿宋" w:cs="仿宋"/>
          <w:bCs/>
          <w:color w:val="auto"/>
          <w:sz w:val="24"/>
          <w:szCs w:val="24"/>
          <w:highlight w:val="none"/>
        </w:rPr>
        <w:t>》和《中华人民共和国政府采购法》，经双方协商按下述条款和条件签署本合同。</w:t>
      </w:r>
    </w:p>
    <w:p>
      <w:pPr>
        <w:autoSpaceDE w:val="0"/>
        <w:autoSpaceDN w:val="0"/>
        <w:adjustRightInd w:val="0"/>
        <w:spacing w:line="48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一、合同价款</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（一）合同总价款：</w:t>
      </w:r>
      <w:r>
        <w:rPr>
          <w:rFonts w:hint="eastAsia" w:ascii="仿宋" w:hAnsi="仿宋" w:eastAsia="仿宋" w:cs="仿宋"/>
          <w:bCs/>
          <w:color w:val="auto"/>
          <w:sz w:val="24"/>
          <w:szCs w:val="24"/>
          <w:highlight w:val="none"/>
          <w:lang w:eastAsia="zh-CN"/>
        </w:rPr>
        <w:t>大写：</w:t>
      </w:r>
      <w:r>
        <w:rPr>
          <w:rFonts w:hint="eastAsia" w:ascii="仿宋" w:hAnsi="仿宋" w:eastAsia="仿宋" w:cs="仿宋"/>
          <w:bCs/>
          <w:color w:val="auto"/>
          <w:sz w:val="24"/>
          <w:szCs w:val="24"/>
          <w:highlight w:val="none"/>
          <w:lang w:val="en-US" w:eastAsia="zh-CN"/>
        </w:rPr>
        <w:t xml:space="preserve">            （￥：     元）</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（二）合同总价包括：</w:t>
      </w:r>
      <w:r>
        <w:rPr>
          <w:rFonts w:hint="eastAsia" w:ascii="仿宋" w:hAnsi="仿宋" w:eastAsia="仿宋" w:cs="仿宋"/>
          <w:bCs/>
          <w:color w:val="auto"/>
          <w:sz w:val="24"/>
          <w:szCs w:val="24"/>
          <w:highlight w:val="none"/>
          <w:lang w:eastAsia="zh-CN"/>
        </w:rPr>
        <w:t>工程量清单的全部内容</w:t>
      </w:r>
      <w:r>
        <w:rPr>
          <w:rFonts w:hint="eastAsia" w:ascii="仿宋" w:hAnsi="仿宋" w:eastAsia="仿宋" w:cs="仿宋"/>
          <w:bCs/>
          <w:color w:val="auto"/>
          <w:sz w:val="24"/>
          <w:szCs w:val="24"/>
          <w:highlight w:val="none"/>
        </w:rPr>
        <w:t>，不受市场价变化的影响。合同价格为含税价。</w:t>
      </w:r>
    </w:p>
    <w:p>
      <w:pPr>
        <w:autoSpaceDE w:val="0"/>
        <w:autoSpaceDN w:val="0"/>
        <w:adjustRightInd w:val="0"/>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二、结算方式</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已完成合格工程量</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0%时，</w:t>
      </w:r>
      <w:r>
        <w:rPr>
          <w:rFonts w:hint="eastAsia" w:ascii="仿宋" w:hAnsi="仿宋" w:eastAsia="仿宋" w:cs="仿宋"/>
          <w:bCs/>
          <w:color w:val="auto"/>
          <w:sz w:val="24"/>
          <w:szCs w:val="24"/>
          <w:highlight w:val="none"/>
          <w:lang w:eastAsia="zh-CN"/>
        </w:rPr>
        <w:t>支付合同总价的</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已完成合格工程量</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0%时，</w:t>
      </w:r>
      <w:r>
        <w:rPr>
          <w:rFonts w:hint="eastAsia" w:ascii="仿宋" w:hAnsi="仿宋" w:eastAsia="仿宋" w:cs="仿宋"/>
          <w:bCs/>
          <w:color w:val="auto"/>
          <w:sz w:val="24"/>
          <w:szCs w:val="24"/>
          <w:highlight w:val="none"/>
          <w:lang w:eastAsia="zh-CN"/>
        </w:rPr>
        <w:t>付至合同总价的</w:t>
      </w:r>
      <w:r>
        <w:rPr>
          <w:rFonts w:hint="eastAsia" w:ascii="仿宋" w:hAnsi="仿宋" w:eastAsia="仿宋" w:cs="仿宋"/>
          <w:bCs/>
          <w:color w:val="auto"/>
          <w:sz w:val="24"/>
          <w:szCs w:val="24"/>
          <w:highlight w:val="none"/>
          <w:lang w:val="en-US" w:eastAsia="zh-CN"/>
        </w:rPr>
        <w:t>70%</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当工程竣工，经检测、验收合格，并将竣工资料及相关质量证明文件交付发包人，在完成审计后付至</w:t>
      </w:r>
      <w:r>
        <w:rPr>
          <w:rFonts w:hint="eastAsia" w:ascii="仿宋" w:hAnsi="仿宋" w:eastAsia="仿宋" w:cs="仿宋"/>
          <w:bCs/>
          <w:color w:val="auto"/>
          <w:sz w:val="24"/>
          <w:szCs w:val="24"/>
          <w:highlight w:val="none"/>
          <w:lang w:eastAsia="zh-CN"/>
        </w:rPr>
        <w:t>合同总价款</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100</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乙方</w:t>
      </w:r>
      <w:r>
        <w:rPr>
          <w:rFonts w:hint="eastAsia" w:ascii="仿宋" w:hAnsi="仿宋" w:eastAsia="仿宋" w:cs="仿宋"/>
          <w:bCs/>
          <w:color w:val="auto"/>
          <w:sz w:val="24"/>
          <w:szCs w:val="24"/>
          <w:highlight w:val="none"/>
        </w:rPr>
        <w:t>应于</w:t>
      </w:r>
      <w:r>
        <w:rPr>
          <w:rFonts w:hint="eastAsia" w:ascii="仿宋" w:hAnsi="仿宋" w:eastAsia="仿宋" w:cs="仿宋"/>
          <w:bCs/>
          <w:color w:val="auto"/>
          <w:sz w:val="24"/>
          <w:szCs w:val="24"/>
          <w:highlight w:val="none"/>
          <w:lang w:val="en-US" w:eastAsia="zh-CN"/>
        </w:rPr>
        <w:t>甲方</w:t>
      </w:r>
      <w:r>
        <w:rPr>
          <w:rFonts w:hint="eastAsia" w:ascii="仿宋" w:hAnsi="仿宋" w:eastAsia="仿宋" w:cs="仿宋"/>
          <w:bCs/>
          <w:color w:val="auto"/>
          <w:sz w:val="24"/>
          <w:szCs w:val="24"/>
          <w:highlight w:val="none"/>
        </w:rPr>
        <w:t>每次付款前提供等额正规发票。最后一次付款时应提供剩余款项全额正规发票。</w:t>
      </w:r>
    </w:p>
    <w:p>
      <w:pPr>
        <w:autoSpaceDE w:val="0"/>
        <w:autoSpaceDN w:val="0"/>
        <w:adjustRightInd w:val="0"/>
        <w:spacing w:line="48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三、实施地点及工期：</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bCs/>
          <w:color w:val="auto"/>
          <w:sz w:val="24"/>
          <w:szCs w:val="24"/>
          <w:highlight w:val="none"/>
        </w:rPr>
        <w:t>（一）实施地点：</w:t>
      </w:r>
      <w:r>
        <w:rPr>
          <w:rFonts w:hint="eastAsia" w:ascii="仿宋" w:hAnsi="仿宋" w:eastAsia="仿宋" w:cs="仿宋"/>
          <w:i w:val="0"/>
          <w:caps w:val="0"/>
          <w:color w:val="auto"/>
          <w:spacing w:val="0"/>
          <w:sz w:val="24"/>
          <w:szCs w:val="24"/>
          <w:highlight w:val="none"/>
          <w:shd w:val="clear" w:color="auto" w:fill="FFFFFF"/>
          <w:lang w:val="en-US" w:eastAsia="zh-CN"/>
        </w:rPr>
        <w:t>合同包1：</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蓝田县九间房镇</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i w:val="0"/>
          <w:caps w:val="0"/>
          <w:color w:val="auto"/>
          <w:spacing w:val="0"/>
          <w:sz w:val="24"/>
          <w:szCs w:val="24"/>
          <w:highlight w:val="none"/>
          <w:shd w:val="clear" w:color="auto" w:fill="FFFFFF"/>
          <w:lang w:val="en-US" w:eastAsia="zh-CN"/>
        </w:rPr>
        <w:t>合同包2：</w:t>
      </w:r>
      <w:r>
        <w:rPr>
          <w:rFonts w:hint="eastAsia" w:ascii="仿宋" w:hAnsi="仿宋" w:eastAsia="仿宋" w:cs="仿宋"/>
          <w:b w:val="0"/>
          <w:bCs w:val="0"/>
          <w:i w:val="0"/>
          <w:caps w:val="0"/>
          <w:color w:val="auto"/>
          <w:spacing w:val="0"/>
          <w:sz w:val="24"/>
          <w:szCs w:val="24"/>
          <w:highlight w:val="none"/>
          <w:shd w:val="clear" w:color="auto" w:fill="FFFFFF"/>
          <w:lang w:val="en-US" w:eastAsia="zh-CN"/>
        </w:rPr>
        <w:t>蓝田县洩湖镇唐沟村。</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（二）工期：合同包1：自合同签订之日起90日历天</w:t>
      </w:r>
    </w:p>
    <w:p>
      <w:pPr>
        <w:keepNext w:val="0"/>
        <w:keepLines w:val="0"/>
        <w:pageBreakBefore w:val="0"/>
        <w:kinsoku/>
        <w:wordWrap/>
        <w:overflowPunct/>
        <w:topLinePunct w:val="0"/>
        <w:autoSpaceDE w:val="0"/>
        <w:autoSpaceDN w:val="0"/>
        <w:bidi w:val="0"/>
        <w:adjustRightInd w:val="0"/>
        <w:snapToGrid/>
        <w:spacing w:line="480" w:lineRule="auto"/>
        <w:ind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合同包2：自合同签订之日起90日历天。</w:t>
      </w:r>
    </w:p>
    <w:p>
      <w:pPr>
        <w:pStyle w:val="3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仿宋" w:hAnsi="仿宋" w:eastAsia="仿宋" w:cs="仿宋"/>
          <w:color w:val="auto"/>
          <w:highlight w:val="none"/>
          <w:lang w:eastAsia="zh-CN"/>
        </w:rPr>
      </w:pPr>
      <w:r>
        <w:rPr>
          <w:rFonts w:hint="eastAsia" w:ascii="仿宋" w:hAnsi="仿宋" w:eastAsia="仿宋" w:cs="仿宋"/>
          <w:bCs/>
          <w:color w:val="auto"/>
          <w:kern w:val="2"/>
          <w:sz w:val="24"/>
          <w:szCs w:val="24"/>
          <w:highlight w:val="none"/>
          <w:lang w:val="en-US" w:eastAsia="zh-CN" w:bidi="ar-SA"/>
        </w:rPr>
        <w:t>（三）质保期：合同包1、合同包2均为自本项目竣工验收合格之日起一年。</w:t>
      </w:r>
    </w:p>
    <w:p>
      <w:pPr>
        <w:pStyle w:val="3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四、质量保证</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所选材料必须保证质量可靠、进货渠道正常，符合国家环保等相关标准，满足施工要求。</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工程质量符合国家有关规范，确保达到合格。</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该工程项目质量保修期按有关文件规定执行。</w:t>
      </w:r>
    </w:p>
    <w:p>
      <w:pPr>
        <w:spacing w:line="480" w:lineRule="auto"/>
        <w:ind w:firstLine="600" w:firstLineChars="24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五、双方责任</w:t>
      </w:r>
    </w:p>
    <w:p>
      <w:pPr>
        <w:spacing w:line="48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（一）甲方责任：</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1、甲方负责施工场地的提供，排除施工障碍的协调。</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2、组织设计、设计变更及现场签证，工程结算的审定等工作。</w:t>
      </w:r>
    </w:p>
    <w:p>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3、对工程进度、质量进行监督检查。</w:t>
      </w:r>
    </w:p>
    <w:p>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4、组织有关单位对工程进行竣工验收。</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5、按时支付工程款。</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 乙方责任：</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1、负责办理完成项目使用审批手续，负责工程安全文明施工、承担一切风险，满足甲方工程的需要。保证甲方正式投入使用，再无其他费用发生。</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进入甲方要求场地施工，应服从当地对治安、卫生、环保、社会保险等工程建设的统一管理，并按有关规定交纳费用以及因违反相关规定而造成的罚款。乙方按照国家和当地政府有关规定应采取的任何必要安全防护措施已包含在乙方的合同价款当中，甲方不另行支付。竣工后交甲方竣工图二份及甲方委托乙方办理项目手续的相关资料等，以备留档。</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设计说明进行施工，确保工程按合同规定的时间如期完工和交付；并应接受甲方代表或委派人员的检查、检验，乙方应为甲方人员检查提供便利条件，对不合格的部分按甲方代表及委派人员的要求返工修改，承担由自身原因导致的返工修改费用，工期不予顺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提供的主要材料、设备必须有质量合格证等相关证件方可用于工程，对材料改变或代用必须经原设计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5、隐蔽工程在覆盖前必须经甲方代表或现场监理代表验收签章后，方可进行下一道工序。</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6、遵守甲方施工场地的规章制度和管理，做到安全文明施工，做 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7、采取有效的安全保障措施，确保施工安全，包括悬挂警示标牌、装设围栏、配备安全人员等，并承担事故的全部费用和责任。</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8、工程竣工后提供竣工验收技术资料及竣工图</w:t>
      </w:r>
      <w:r>
        <w:rPr>
          <w:rFonts w:hint="eastAsia" w:ascii="仿宋" w:hAnsi="仿宋" w:eastAsia="仿宋" w:cs="仿宋"/>
          <w:color w:val="auto"/>
          <w:sz w:val="24"/>
          <w:szCs w:val="24"/>
          <w:highlight w:val="none"/>
          <w:u w:val="single"/>
        </w:rPr>
        <w:t>肆</w:t>
      </w:r>
      <w:r>
        <w:rPr>
          <w:rFonts w:hint="eastAsia" w:ascii="仿宋" w:hAnsi="仿宋" w:eastAsia="仿宋" w:cs="仿宋"/>
          <w:color w:val="auto"/>
          <w:sz w:val="24"/>
          <w:szCs w:val="24"/>
          <w:highlight w:val="none"/>
        </w:rPr>
        <w:t>套，办理工程竣工结算手续，参加工程竣工验收。</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9、已完工的项目，在交工前乙方应负责保管，清理现场达到建筑物无污染，现场无建筑垃圾。</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10、本工程不得转包。</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11、乙方应在设备运行过程中，对安全隐患进行全面的不定期检查与维护，并对不按安全规程操作的施工单位及时制止，并报甲方进行处理。</w:t>
      </w:r>
    </w:p>
    <w:p>
      <w:pPr>
        <w:spacing w:line="480" w:lineRule="auto"/>
        <w:ind w:firstLine="480" w:firstLineChars="200"/>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rPr>
        <w:t>12、乙方不能按合同规定的工期竣工的，应向甲方支付违约金，每逾期一日，支付合同总价款万分之二的违约金，造成甲方损失的，还应赔偿甲方损失。</w:t>
      </w:r>
    </w:p>
    <w:p>
      <w:pPr>
        <w:spacing w:line="360" w:lineRule="auto"/>
        <w:ind w:firstLine="634" w:firstLineChars="263"/>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六、组成合同的文件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1．组成本合同的文件包括：</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(1)、本合同书</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文件及其附件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磋商报价</w:t>
      </w:r>
      <w:r>
        <w:rPr>
          <w:rFonts w:hint="eastAsia" w:ascii="仿宋" w:hAnsi="仿宋" w:eastAsia="仿宋" w:cs="仿宋"/>
          <w:color w:val="auto"/>
          <w:sz w:val="24"/>
          <w:szCs w:val="24"/>
          <w:highlight w:val="none"/>
        </w:rPr>
        <w:t>清单表</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2．双方有关工程的洽商、变更等书面协议或文件、补充协议书均视为本合同的组成部分。</w:t>
      </w:r>
    </w:p>
    <w:p>
      <w:pPr>
        <w:autoSpaceDE w:val="0"/>
        <w:autoSpaceDN w:val="0"/>
        <w:adjustRightInd w:val="0"/>
        <w:spacing w:line="480" w:lineRule="auto"/>
        <w:ind w:firstLine="472" w:firstLineChars="19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七、验收</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主材到现场后，由甲方对其进行验收，确认材料的产地、规格、数量。</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乙方工程完工后，进行自检，合格后准备验收文件，并书面通知甲方。</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甲方确认乙方的自检内容，验收合格作为工程的最终认可。</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验收依据：</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4-1、合同、磋商文件、磋商响应文件及承诺。</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4-2、国家相关</w:t>
      </w:r>
      <w:r>
        <w:rPr>
          <w:rFonts w:hint="eastAsia" w:ascii="仿宋" w:hAnsi="仿宋" w:eastAsia="仿宋" w:cs="仿宋"/>
          <w:bCs/>
          <w:color w:val="auto"/>
          <w:sz w:val="24"/>
          <w:szCs w:val="24"/>
          <w:highlight w:val="none"/>
        </w:rPr>
        <w:t>标准、规范及有关技术文件</w:t>
      </w:r>
      <w:r>
        <w:rPr>
          <w:rFonts w:hint="eastAsia" w:ascii="仿宋" w:hAnsi="仿宋" w:eastAsia="仿宋" w:cs="仿宋"/>
          <w:color w:val="auto"/>
          <w:sz w:val="24"/>
          <w:szCs w:val="24"/>
          <w:highlight w:val="none"/>
          <w:lang w:val="zh-CN"/>
        </w:rPr>
        <w:t>。</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八、争议的解决方式</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合同执行过程中如发生争议，双方应及时协商解决，协商不成，双方均可向项目所在地人民法院起诉。</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九、其他</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本合同未定事宜，双方可根据具体情况结合有关规定另行签订补充协议，补充协议与本合同具有同等法律效力。</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十、附则</w:t>
      </w:r>
    </w:p>
    <w:p>
      <w:pPr>
        <w:tabs>
          <w:tab w:val="left" w:pos="0"/>
        </w:tabs>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（一）本合同一式</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份，正本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份，甲、乙方各执</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份，甲、乙方各执</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份。</w:t>
      </w:r>
    </w:p>
    <w:p>
      <w:pPr>
        <w:spacing w:line="480" w:lineRule="auto"/>
        <w:ind w:firstLine="480" w:firstLineChars="2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（二）合同经双方盖章后生效，各条款执行完毕后终止。</w:t>
      </w:r>
    </w:p>
    <w:tbl>
      <w:tblPr>
        <w:tblStyle w:val="35"/>
        <w:tblW w:w="8403" w:type="dxa"/>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甲  方</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乙  方</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ind w:firstLine="700" w:firstLineChars="35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（盖章）</w:t>
            </w:r>
          </w:p>
        </w:tc>
        <w:tc>
          <w:tcPr>
            <w:tcW w:w="4202" w:type="dxa"/>
            <w:noWrap/>
            <w:vAlign w:val="center"/>
          </w:tcPr>
          <w:p>
            <w:pPr>
              <w:autoSpaceDE w:val="0"/>
              <w:autoSpaceDN w:val="0"/>
              <w:adjustRightInd w:val="0"/>
              <w:spacing w:line="480" w:lineRule="auto"/>
              <w:ind w:firstLine="800" w:firstLineChars="4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（盖章）</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 xml:space="preserve">地址：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地址：</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邮编：</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邮编：</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 xml:space="preserve">法定代表人：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法定代表人：</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被授权代表：</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被授权代表：</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电话：</w:t>
            </w:r>
          </w:p>
        </w:tc>
        <w:tc>
          <w:tcPr>
            <w:tcW w:w="4202" w:type="dxa"/>
            <w:noWrap/>
            <w:vAlign w:val="center"/>
          </w:tcPr>
          <w:p>
            <w:pPr>
              <w:autoSpaceDE w:val="0"/>
              <w:autoSpaceDN w:val="0"/>
              <w:adjustRightInd w:val="0"/>
              <w:spacing w:line="480" w:lineRule="auto"/>
              <w:ind w:left="600" w:hanging="600" w:hangingChars="3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电话：</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传真：</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传真：</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开户银行：</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开户银行：</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日期：</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日期：</w:t>
            </w:r>
          </w:p>
        </w:tc>
      </w:tr>
    </w:tbl>
    <w:p>
      <w:pPr>
        <w:pStyle w:val="2"/>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p>
    <w:p>
      <w:pPr>
        <w:pStyle w:val="4"/>
        <w:keepNext w:val="0"/>
        <w:pageBreakBefore/>
        <w:spacing w:line="350" w:lineRule="auto"/>
        <w:jc w:val="center"/>
        <w:rPr>
          <w:rFonts w:hint="eastAsia" w:ascii="仿宋" w:hAnsi="仿宋" w:eastAsia="仿宋" w:cs="仿宋"/>
          <w:b w:val="0"/>
          <w:bCs w:val="0"/>
          <w:sz w:val="32"/>
          <w:szCs w:val="32"/>
        </w:rPr>
      </w:pPr>
      <w:bookmarkStart w:id="146" w:name="_Toc8726"/>
      <w:bookmarkStart w:id="147" w:name="_Toc24331"/>
      <w:r>
        <w:rPr>
          <w:rFonts w:hint="eastAsia" w:ascii="仿宋" w:hAnsi="仿宋" w:eastAsia="仿宋" w:cs="仿宋"/>
          <w:sz w:val="32"/>
          <w:szCs w:val="32"/>
        </w:rPr>
        <w:t>第五章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工程量清单</w:t>
      </w:r>
      <w:bookmarkEnd w:id="145"/>
      <w:bookmarkEnd w:id="146"/>
      <w:bookmarkEnd w:id="147"/>
    </w:p>
    <w:p>
      <w:pPr>
        <w:pStyle w:val="2"/>
        <w:rPr>
          <w:rFonts w:hint="eastAsia"/>
          <w:lang w:eastAsia="zh-CN"/>
        </w:rPr>
      </w:pPr>
      <w:bookmarkStart w:id="148" w:name="_Toc410"/>
      <w:bookmarkStart w:id="149" w:name="_Toc421778381"/>
    </w:p>
    <w:p>
      <w:pPr>
        <w:pStyle w:val="2"/>
        <w:jc w:val="both"/>
        <w:rPr>
          <w:rFonts w:hint="eastAsia"/>
          <w:lang w:eastAsia="zh-CN"/>
        </w:rPr>
      </w:pPr>
    </w:p>
    <w:p>
      <w:pPr>
        <w:rPr>
          <w:rFonts w:hint="default" w:eastAsia="仿宋"/>
          <w:lang w:val="en-US" w:eastAsia="zh-CN"/>
        </w:rPr>
      </w:pPr>
      <w:r>
        <w:rPr>
          <w:rFonts w:hint="eastAsia" w:ascii="仿宋" w:hAnsi="仿宋" w:eastAsia="仿宋" w:cs="仿宋"/>
          <w:b/>
          <w:bCs/>
          <w:sz w:val="24"/>
          <w:szCs w:val="24"/>
          <w:lang w:val="en-US" w:eastAsia="zh-CN"/>
        </w:rPr>
        <w:t>合同包1</w:t>
      </w:r>
    </w:p>
    <w:tbl>
      <w:tblPr>
        <w:tblStyle w:val="35"/>
        <w:tblW w:w="83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01"/>
        <w:gridCol w:w="492"/>
        <w:gridCol w:w="4777"/>
        <w:gridCol w:w="15"/>
        <w:gridCol w:w="15"/>
        <w:gridCol w:w="945"/>
        <w:gridCol w:w="15"/>
        <w:gridCol w:w="15"/>
        <w:gridCol w:w="1125"/>
        <w:gridCol w:w="1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00" w:hRule="atLeast"/>
        </w:trPr>
        <w:tc>
          <w:tcPr>
            <w:tcW w:w="82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1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序号</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项目名称</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 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引水干渠修复改造（桩号0+000.0—0+860.9）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83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改造渠道（796.1m，桩号0+000— 0+144.2,0+172.8—0+679.1,0+700.0—</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0+845.6  矩形1m*1m)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5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石方开挖</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5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土方开挖（人工40%，机械60%）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5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外购土方回填</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5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C25混凝土渠道边墙（h=1.0m，壁厚0.2m）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5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C25混凝土渠道底板（板厚0.2m）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5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钢模板</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5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聚乙烯闭孔泡沫板（伸缩缝）</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83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渠道修复（49.5m，桩号0+144.2— 0+172.8，0+679.1—0+700.0m,矩形1m*1m)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人工清淤（杂填土）</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C25混凝土渠道底板（板厚0.1m）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M7.5砂浆抹面</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渠顶C25砼压顶</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预制C20钢筋砼盖板（1.4宽*0.12厚，钢筋Φ10）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管涵修复（桩号0+845.6—0+860.9）</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人工清淤（杂填土）</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C25混凝土渠道底板（板厚0.1m）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M7.5砂浆抹面</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南干渠修复改造（修复改造200m，桩号S0+000.0—桩号0+200.0）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渠道修复（桩号S0+035.5—S0+069.2,矩形1m*1m)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人工清淤（杂填土）</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C25混凝土渠道底板（板厚0.1m）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M7.5砂浆抹面</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渠顶C25砼压顶</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预制C20钢筋砼盖板（1.4宽*0.12厚，钢筋Φ10）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渠道改造（130.8m，桩号0+069.2—S0+200.0,矩形1m*1m)）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石方开挖</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土方开挖（人工40%，机械60%）</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外购土方回填</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C25混凝土渠道边墙（h=1.0m，壁厚0.2m）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C25混凝土渠道底板（板厚0.2m）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聚乙烯闭孔泡沫板（伸缩缝）</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钢模板</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退水渠（100m）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节制闸(1座)</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土方开挖</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土方回填</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C20砼闸墩</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C20砼底板</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C25钢筋砼工作桥</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新建退水渠（100m）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3.2.1</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渠道土方开挖</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渠道石方开挖</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3.2.3</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渠道土方回填</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C25混凝土渠道边墙（h=1.0m，壁厚0.2m）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3.2.5</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C25混凝土渠道底板（板厚0.2m）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3.2.6</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钢模板</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0" w:type="dxa"/>
          <w:trHeight w:val="4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聚乙烯闭孔泡沫板（伸缩缝）</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70" w:hRule="atLeast"/>
        </w:trPr>
        <w:tc>
          <w:tcPr>
            <w:tcW w:w="82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（二）金属结构设备及安装工程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20" w:hRule="atLeast"/>
        </w:trPr>
        <w:tc>
          <w:tcPr>
            <w:tcW w:w="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序号</w:t>
            </w:r>
          </w:p>
        </w:tc>
        <w:tc>
          <w:tcPr>
            <w:tcW w:w="741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75" w:hRule="atLeast"/>
        </w:trPr>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0"/>
                <w:szCs w:val="20"/>
                <w:u w:val="none"/>
              </w:rPr>
            </w:pPr>
          </w:p>
        </w:tc>
        <w:tc>
          <w:tcPr>
            <w:tcW w:w="52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名称</w:t>
            </w:r>
          </w:p>
        </w:tc>
        <w:tc>
          <w:tcPr>
            <w:tcW w:w="213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95" w:hRule="atLeast"/>
        </w:trPr>
        <w:tc>
          <w:tcPr>
            <w:tcW w:w="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0"/>
                <w:szCs w:val="20"/>
                <w:u w:val="none"/>
              </w:rPr>
            </w:pPr>
          </w:p>
        </w:tc>
        <w:tc>
          <w:tcPr>
            <w:tcW w:w="52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b w:val="0"/>
                <w:bCs w:val="0"/>
                <w:i w:val="0"/>
                <w:iCs w:val="0"/>
                <w:color w:val="000000"/>
                <w:sz w:val="20"/>
                <w:szCs w:val="20"/>
                <w:u w:val="none"/>
              </w:rPr>
            </w:pP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 xml:space="preserve"> </w:t>
            </w:r>
            <w:r>
              <w:rPr>
                <w:rStyle w:val="109"/>
                <w:rFonts w:hint="eastAsia" w:ascii="仿宋" w:hAnsi="仿宋" w:eastAsia="仿宋" w:cs="仿宋"/>
                <w:b w:val="0"/>
                <w:bCs w:val="0"/>
                <w:lang w:val="en-US" w:eastAsia="zh-CN" w:bidi="ar"/>
              </w:rPr>
              <w:t>单位</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30" w:hRule="atLeast"/>
        </w:trPr>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28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节制闸</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25" w:hRule="atLeast"/>
        </w:trPr>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528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节制闸铸铁闸门1.0m*1.0m</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1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（三）施工临时工程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序号</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项目名称</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单位</w:t>
            </w:r>
          </w:p>
        </w:tc>
        <w:tc>
          <w:tcPr>
            <w:tcW w:w="11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临时工程</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118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施工用房</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临时库房</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其他临时工程</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r>
    </w:tbl>
    <w:p>
      <w:pPr>
        <w:numPr>
          <w:ilvl w:val="0"/>
          <w:numId w:val="0"/>
        </w:numPr>
        <w:rPr>
          <w:rFonts w:hint="eastAsia" w:ascii="仿宋" w:hAnsi="仿宋" w:eastAsia="仿宋" w:cs="仿宋"/>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jc w:val="left"/>
        <w:rPr>
          <w:rFonts w:hint="eastAsia"/>
          <w:lang w:eastAsia="zh-CN"/>
        </w:rPr>
      </w:pPr>
      <w:r>
        <w:rPr>
          <w:rFonts w:hint="eastAsia" w:ascii="仿宋" w:hAnsi="仿宋" w:eastAsia="仿宋" w:cs="仿宋"/>
          <w:b/>
          <w:bCs/>
          <w:lang w:val="en-US" w:eastAsia="zh-CN"/>
        </w:rPr>
        <w:t>合同包2</w:t>
      </w:r>
    </w:p>
    <w:tbl>
      <w:tblPr>
        <w:tblStyle w:val="35"/>
        <w:tblW w:w="82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46"/>
        <w:gridCol w:w="685"/>
        <w:gridCol w:w="92"/>
        <w:gridCol w:w="2803"/>
        <w:gridCol w:w="15"/>
        <w:gridCol w:w="315"/>
        <w:gridCol w:w="1845"/>
        <w:gridCol w:w="15"/>
        <w:gridCol w:w="181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序号</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单位</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唐沟村</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新打机井</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松散层钻孔Ⅲ</w:t>
            </w:r>
            <w:r>
              <w:rPr>
                <w:rStyle w:val="109"/>
                <w:rFonts w:hint="eastAsia" w:ascii="仿宋" w:hAnsi="仿宋" w:eastAsia="仿宋" w:cs="仿宋"/>
                <w:sz w:val="20"/>
                <w:szCs w:val="20"/>
                <w:lang w:val="en-US" w:eastAsia="zh-CN" w:bidi="ar"/>
              </w:rPr>
              <w:t>、Ⅳ类 孔径／</w:t>
            </w:r>
            <w:r>
              <w:rPr>
                <w:rStyle w:val="114"/>
                <w:rFonts w:hint="eastAsia" w:ascii="仿宋" w:hAnsi="仿宋" w:eastAsia="仿宋" w:cs="仿宋"/>
                <w:sz w:val="20"/>
                <w:szCs w:val="20"/>
                <w:lang w:val="en-US" w:eastAsia="zh-CN" w:bidi="ar"/>
              </w:rPr>
              <w:t>mm 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成井DN325</w:t>
            </w:r>
            <w:r>
              <w:rPr>
                <w:rStyle w:val="109"/>
                <w:rFonts w:hint="eastAsia" w:ascii="仿宋" w:hAnsi="仿宋" w:eastAsia="仿宋" w:cs="仿宋"/>
                <w:sz w:val="20"/>
                <w:szCs w:val="20"/>
                <w:lang w:val="en-US" w:eastAsia="zh-CN" w:bidi="ar"/>
              </w:rPr>
              <w:t>无缝钢管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井台C20</w:t>
            </w:r>
            <w:r>
              <w:rPr>
                <w:rStyle w:val="109"/>
                <w:rFonts w:hint="eastAsia" w:ascii="仿宋" w:hAnsi="仿宋" w:eastAsia="仿宋" w:cs="仿宋"/>
                <w:sz w:val="20"/>
                <w:szCs w:val="20"/>
                <w:lang w:val="en-US" w:eastAsia="zh-CN" w:bidi="ar"/>
              </w:rPr>
              <w:t>砼现浇</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井房（</w:t>
            </w:r>
            <w:r>
              <w:rPr>
                <w:rStyle w:val="114"/>
                <w:rFonts w:hint="eastAsia" w:ascii="仿宋" w:hAnsi="仿宋" w:eastAsia="仿宋" w:cs="仿宋"/>
                <w:sz w:val="20"/>
                <w:szCs w:val="20"/>
                <w:lang w:val="en-US" w:eastAsia="zh-CN" w:bidi="ar"/>
              </w:rPr>
              <w:t>1</w:t>
            </w:r>
            <w:r>
              <w:rPr>
                <w:rStyle w:val="109"/>
                <w:rFonts w:hint="eastAsia" w:ascii="仿宋" w:hAnsi="仿宋" w:eastAsia="仿宋" w:cs="仿宋"/>
                <w:sz w:val="20"/>
                <w:szCs w:val="20"/>
                <w:lang w:val="en-US" w:eastAsia="zh-CN" w:bidi="ar"/>
              </w:rPr>
              <w:t>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输水管线</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PE100-dn63-1.6MPa</w:t>
            </w:r>
            <w:r>
              <w:rPr>
                <w:rStyle w:val="109"/>
                <w:rFonts w:hint="eastAsia" w:ascii="仿宋" w:hAnsi="仿宋" w:eastAsia="仿宋" w:cs="仿宋"/>
                <w:sz w:val="20"/>
                <w:szCs w:val="20"/>
                <w:lang w:val="en-US" w:eastAsia="zh-CN" w:bidi="ar"/>
              </w:rPr>
              <w:t>铺设</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土方开挖</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土方回填</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配水管线</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土方开挖</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土方回填</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PE100-dn63-1.0Mpa</w:t>
            </w:r>
            <w:r>
              <w:rPr>
                <w:rStyle w:val="109"/>
                <w:rFonts w:hint="eastAsia" w:ascii="仿宋" w:hAnsi="仿宋" w:eastAsia="仿宋" w:cs="仿宋"/>
                <w:sz w:val="20"/>
                <w:szCs w:val="20"/>
                <w:lang w:val="en-US" w:eastAsia="zh-CN" w:bidi="ar"/>
              </w:rPr>
              <w:t>管铺设</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定向穿路钻孔</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闸阀井（</w:t>
            </w:r>
            <w:r>
              <w:rPr>
                <w:rStyle w:val="114"/>
                <w:rFonts w:hint="eastAsia" w:ascii="仿宋" w:hAnsi="仿宋" w:eastAsia="仿宋" w:cs="仿宋"/>
                <w:sz w:val="20"/>
                <w:szCs w:val="20"/>
                <w:lang w:val="en-US" w:eastAsia="zh-CN" w:bidi="ar"/>
              </w:rPr>
              <w:t>d</w:t>
            </w:r>
            <w:r>
              <w:rPr>
                <w:rStyle w:val="109"/>
                <w:rFonts w:hint="eastAsia" w:ascii="仿宋" w:hAnsi="仿宋" w:eastAsia="仿宋" w:cs="仿宋"/>
                <w:sz w:val="20"/>
                <w:szCs w:val="20"/>
                <w:lang w:val="en-US" w:eastAsia="zh-CN" w:bidi="ar"/>
              </w:rPr>
              <w:t>＝</w:t>
            </w:r>
            <w:r>
              <w:rPr>
                <w:rStyle w:val="114"/>
                <w:rFonts w:hint="eastAsia" w:ascii="仿宋" w:hAnsi="仿宋" w:eastAsia="仿宋" w:cs="仿宋"/>
                <w:sz w:val="20"/>
                <w:szCs w:val="20"/>
                <w:lang w:val="en-US" w:eastAsia="zh-CN" w:bidi="ar"/>
              </w:rPr>
              <w:t>1.2m</w:t>
            </w:r>
            <w:r>
              <w:rPr>
                <w:rStyle w:val="109"/>
                <w:rFonts w:hint="eastAsia" w:ascii="仿宋" w:hAnsi="仿宋" w:eastAsia="仿宋" w:cs="仿宋"/>
                <w:sz w:val="20"/>
                <w:szCs w:val="20"/>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新建蓄水池50T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土方开挖</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土方回填</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r>
              <w:rPr>
                <w:rStyle w:val="109"/>
                <w:rFonts w:hint="eastAsia" w:ascii="仿宋" w:hAnsi="仿宋" w:eastAsia="仿宋" w:cs="仿宋"/>
                <w:sz w:val="20"/>
                <w:szCs w:val="20"/>
                <w:lang w:val="en-US" w:eastAsia="zh-CN" w:bidi="ar"/>
              </w:rPr>
              <w:t>：</w:t>
            </w:r>
            <w:r>
              <w:rPr>
                <w:rStyle w:val="114"/>
                <w:rFonts w:hint="eastAsia" w:ascii="仿宋" w:hAnsi="仿宋" w:eastAsia="仿宋" w:cs="仿宋"/>
                <w:sz w:val="20"/>
                <w:szCs w:val="20"/>
                <w:lang w:val="en-US" w:eastAsia="zh-CN" w:bidi="ar"/>
              </w:rPr>
              <w:t>7</w:t>
            </w:r>
            <w:r>
              <w:rPr>
                <w:rStyle w:val="109"/>
                <w:rFonts w:hint="eastAsia" w:ascii="仿宋" w:hAnsi="仿宋" w:eastAsia="仿宋" w:cs="仿宋"/>
                <w:sz w:val="20"/>
                <w:szCs w:val="20"/>
                <w:lang w:val="en-US" w:eastAsia="zh-CN" w:bidi="ar"/>
              </w:rPr>
              <w:t>灰土垫层（厚</w:t>
            </w:r>
            <w:r>
              <w:rPr>
                <w:rStyle w:val="114"/>
                <w:rFonts w:hint="eastAsia" w:ascii="仿宋" w:hAnsi="仿宋" w:eastAsia="仿宋" w:cs="仿宋"/>
                <w:sz w:val="20"/>
                <w:szCs w:val="20"/>
                <w:lang w:val="en-US" w:eastAsia="zh-CN" w:bidi="ar"/>
              </w:rPr>
              <w:t>80cm</w:t>
            </w:r>
            <w:r>
              <w:rPr>
                <w:rStyle w:val="109"/>
                <w:rFonts w:hint="eastAsia" w:ascii="仿宋" w:hAnsi="仿宋" w:eastAsia="仿宋" w:cs="仿宋"/>
                <w:sz w:val="20"/>
                <w:szCs w:val="20"/>
                <w:lang w:val="en-US" w:eastAsia="zh-CN" w:bidi="ar"/>
              </w:rPr>
              <w:t>）</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现浇C15</w:t>
            </w:r>
            <w:r>
              <w:rPr>
                <w:rStyle w:val="109"/>
                <w:rFonts w:hint="eastAsia" w:ascii="仿宋" w:hAnsi="仿宋" w:eastAsia="仿宋" w:cs="仿宋"/>
                <w:sz w:val="20"/>
                <w:szCs w:val="20"/>
                <w:lang w:val="en-US" w:eastAsia="zh-CN" w:bidi="ar"/>
              </w:rPr>
              <w:t>砼垫层</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现浇C25</w:t>
            </w:r>
            <w:r>
              <w:rPr>
                <w:rStyle w:val="109"/>
                <w:rFonts w:hint="eastAsia" w:ascii="仿宋" w:hAnsi="仿宋" w:eastAsia="仿宋" w:cs="仿宋"/>
                <w:sz w:val="20"/>
                <w:szCs w:val="20"/>
                <w:lang w:val="en-US" w:eastAsia="zh-CN" w:bidi="ar"/>
              </w:rPr>
              <w:t>钢筋砼池壁</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现浇C25</w:t>
            </w:r>
            <w:r>
              <w:rPr>
                <w:rStyle w:val="109"/>
                <w:rFonts w:hint="eastAsia" w:ascii="仿宋" w:hAnsi="仿宋" w:eastAsia="仿宋" w:cs="仿宋"/>
                <w:sz w:val="20"/>
                <w:szCs w:val="20"/>
                <w:lang w:val="en-US" w:eastAsia="zh-CN" w:bidi="ar"/>
              </w:rPr>
              <w:t>钢筋砼池底</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现浇C25</w:t>
            </w:r>
            <w:r>
              <w:rPr>
                <w:rStyle w:val="109"/>
                <w:rFonts w:hint="eastAsia" w:ascii="仿宋" w:hAnsi="仿宋" w:eastAsia="仿宋" w:cs="仿宋"/>
                <w:sz w:val="20"/>
                <w:szCs w:val="20"/>
                <w:lang w:val="en-US" w:eastAsia="zh-CN" w:bidi="ar"/>
              </w:rPr>
              <w:t>钢筋砼盖板</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普通平面木模板</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钢筋制作安装</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1.5.10</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r>
              <w:rPr>
                <w:rStyle w:val="109"/>
                <w:rFonts w:hint="eastAsia" w:ascii="仿宋" w:hAnsi="仿宋" w:eastAsia="仿宋" w:cs="仿宋"/>
                <w:sz w:val="20"/>
                <w:szCs w:val="20"/>
                <w:lang w:val="en-US" w:eastAsia="zh-CN" w:bidi="ar"/>
              </w:rPr>
              <w:t>防水砂浆抹面</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1.5.11</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SBS</w:t>
            </w:r>
            <w:r>
              <w:rPr>
                <w:rStyle w:val="109"/>
                <w:rFonts w:hint="eastAsia" w:ascii="仿宋" w:hAnsi="仿宋" w:eastAsia="仿宋" w:cs="仿宋"/>
                <w:sz w:val="20"/>
                <w:szCs w:val="20"/>
                <w:lang w:val="en-US" w:eastAsia="zh-CN" w:bidi="ar"/>
              </w:rPr>
              <w:t>防水卷材</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1.5.12</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砖砌保温墙</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1.5.13</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聚笨板保温</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m³</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出水桩</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w:t>
            </w:r>
            <w:r>
              <w:rPr>
                <w:rStyle w:val="109"/>
                <w:rFonts w:hint="eastAsia" w:ascii="仿宋" w:hAnsi="仿宋" w:eastAsia="仿宋" w:cs="仿宋"/>
                <w:sz w:val="20"/>
                <w:szCs w:val="20"/>
                <w:lang w:val="en-US" w:eastAsia="zh-CN" w:bidi="ar"/>
              </w:rPr>
              <w:t>输电线路</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2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（二）机电设备及安装工程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64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36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4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36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机井</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200QJ10-390潜水泵（定做）</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XL-21 APP双控智能控制柜</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新建50T蓄水池</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3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水位传示仪（3.3m）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60" w:hRule="atLeast"/>
        </w:trPr>
        <w:tc>
          <w:tcPr>
            <w:tcW w:w="826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（三）金属结构及设备安装工程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60" w:hRule="atLeast"/>
        </w:trPr>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5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60"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35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40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60" w:hRule="atLeast"/>
        </w:trPr>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35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输水工程</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DN50</w:t>
            </w:r>
            <w:r>
              <w:rPr>
                <w:rStyle w:val="107"/>
                <w:rFonts w:hint="eastAsia" w:ascii="仿宋" w:hAnsi="仿宋" w:eastAsia="仿宋" w:cs="仿宋"/>
                <w:lang w:val="en-US" w:eastAsia="zh-CN" w:bidi="ar"/>
              </w:rPr>
              <w:t>闸阀（</w:t>
            </w:r>
            <w:r>
              <w:rPr>
                <w:rFonts w:hint="eastAsia" w:ascii="仿宋" w:hAnsi="仿宋" w:eastAsia="仿宋" w:cs="仿宋"/>
                <w:i w:val="0"/>
                <w:iCs w:val="0"/>
                <w:color w:val="000000"/>
                <w:kern w:val="0"/>
                <w:sz w:val="20"/>
                <w:szCs w:val="20"/>
                <w:u w:val="none"/>
                <w:lang w:val="en-US" w:eastAsia="zh-CN" w:bidi="ar"/>
              </w:rPr>
              <w:t>Z15W-16T</w:t>
            </w:r>
            <w:r>
              <w:rPr>
                <w:rStyle w:val="107"/>
                <w:rFonts w:hint="eastAsia" w:ascii="仿宋" w:hAnsi="仿宋" w:eastAsia="仿宋" w:cs="仿宋"/>
                <w:lang w:val="en-US" w:eastAsia="zh-CN" w:bidi="ar"/>
              </w:rPr>
              <w:t>）</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DN50</w:t>
            </w:r>
            <w:r>
              <w:rPr>
                <w:rStyle w:val="107"/>
                <w:rFonts w:hint="eastAsia" w:ascii="仿宋" w:hAnsi="仿宋" w:eastAsia="仿宋" w:cs="仿宋"/>
                <w:lang w:val="en-US" w:eastAsia="zh-CN" w:bidi="ar"/>
              </w:rPr>
              <w:t>逆止阀（</w:t>
            </w:r>
            <w:r>
              <w:rPr>
                <w:rFonts w:hint="eastAsia" w:ascii="仿宋" w:hAnsi="仿宋" w:eastAsia="仿宋" w:cs="仿宋"/>
                <w:i w:val="0"/>
                <w:iCs w:val="0"/>
                <w:color w:val="000000"/>
                <w:kern w:val="0"/>
                <w:sz w:val="20"/>
                <w:szCs w:val="20"/>
                <w:u w:val="none"/>
                <w:lang w:val="en-US" w:eastAsia="zh-CN" w:bidi="ar"/>
              </w:rPr>
              <w:t>H44H-16C DN50</w:t>
            </w:r>
            <w:r>
              <w:rPr>
                <w:rStyle w:val="107"/>
                <w:rFonts w:hint="eastAsia" w:ascii="仿宋" w:hAnsi="仿宋" w:eastAsia="仿宋" w:cs="仿宋"/>
                <w:lang w:val="en-US" w:eastAsia="zh-CN" w:bidi="ar"/>
              </w:rPr>
              <w:t>）</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DN50</w:t>
            </w:r>
            <w:r>
              <w:rPr>
                <w:rStyle w:val="107"/>
                <w:rFonts w:hint="eastAsia" w:ascii="仿宋" w:hAnsi="仿宋" w:eastAsia="仿宋" w:cs="仿宋"/>
                <w:lang w:val="en-US" w:eastAsia="zh-CN" w:bidi="ar"/>
              </w:rPr>
              <w:t>排气阀（</w:t>
            </w:r>
            <w:r>
              <w:rPr>
                <w:rFonts w:hint="eastAsia" w:ascii="仿宋" w:hAnsi="仿宋" w:eastAsia="仿宋" w:cs="仿宋"/>
                <w:i w:val="0"/>
                <w:iCs w:val="0"/>
                <w:color w:val="000000"/>
                <w:kern w:val="0"/>
                <w:sz w:val="20"/>
                <w:szCs w:val="20"/>
                <w:u w:val="none"/>
                <w:lang w:val="en-US" w:eastAsia="zh-CN" w:bidi="ar"/>
              </w:rPr>
              <w:t>P41X-10 DN50</w:t>
            </w:r>
            <w:r>
              <w:rPr>
                <w:rStyle w:val="107"/>
                <w:rFonts w:hint="eastAsia" w:ascii="仿宋" w:hAnsi="仿宋" w:eastAsia="仿宋" w:cs="仿宋"/>
                <w:lang w:val="en-US" w:eastAsia="zh-CN" w:bidi="ar"/>
              </w:rPr>
              <w:t>）</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DN50</w:t>
            </w:r>
            <w:r>
              <w:rPr>
                <w:rStyle w:val="107"/>
                <w:rFonts w:hint="eastAsia" w:ascii="仿宋" w:hAnsi="仿宋" w:eastAsia="仿宋" w:cs="仿宋"/>
                <w:lang w:val="en-US" w:eastAsia="zh-CN" w:bidi="ar"/>
              </w:rPr>
              <w:t xml:space="preserve">减压阀 </w:t>
            </w:r>
            <w:r>
              <w:rPr>
                <w:rFonts w:hint="eastAsia" w:ascii="仿宋" w:hAnsi="仿宋" w:eastAsia="仿宋" w:cs="仿宋"/>
                <w:i w:val="0"/>
                <w:iCs w:val="0"/>
                <w:color w:val="000000"/>
                <w:kern w:val="0"/>
                <w:sz w:val="20"/>
                <w:szCs w:val="20"/>
                <w:u w:val="none"/>
                <w:lang w:val="en-US" w:eastAsia="zh-CN" w:bidi="ar"/>
              </w:rPr>
              <w:t>Y42X-16P</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50T</w:t>
            </w:r>
            <w:r>
              <w:rPr>
                <w:rStyle w:val="107"/>
                <w:rFonts w:hint="eastAsia" w:ascii="仿宋" w:hAnsi="仿宋" w:eastAsia="仿宋" w:cs="仿宋"/>
                <w:lang w:val="en-US" w:eastAsia="zh-CN" w:bidi="ar"/>
              </w:rPr>
              <w:t>蓄水池</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w:t>
            </w:r>
            <w:r>
              <w:rPr>
                <w:rStyle w:val="107"/>
                <w:rFonts w:hint="eastAsia" w:ascii="仿宋" w:hAnsi="仿宋" w:eastAsia="仿宋" w:cs="仿宋"/>
                <w:lang w:val="en-US" w:eastAsia="zh-CN" w:bidi="ar"/>
              </w:rPr>
              <w:t>通风管</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爬梯</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水管吊架</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喇叭口支架</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喇叭口DN150</w:t>
            </w:r>
            <w:r>
              <w:rPr>
                <w:rStyle w:val="107"/>
                <w:rFonts w:hint="eastAsia" w:ascii="仿宋" w:hAnsi="仿宋" w:eastAsia="仿宋" w:cs="仿宋"/>
                <w:lang w:val="en-US" w:eastAsia="zh-CN" w:bidi="ar"/>
              </w:rPr>
              <w:t>＊</w:t>
            </w:r>
            <w:r>
              <w:rPr>
                <w:rFonts w:hint="eastAsia" w:ascii="仿宋" w:hAnsi="仿宋" w:eastAsia="仿宋" w:cs="仿宋"/>
                <w:i w:val="0"/>
                <w:iCs w:val="0"/>
                <w:color w:val="000000"/>
                <w:kern w:val="0"/>
                <w:sz w:val="20"/>
                <w:szCs w:val="20"/>
                <w:u w:val="none"/>
                <w:lang w:val="en-US" w:eastAsia="zh-CN" w:bidi="ar"/>
              </w:rPr>
              <w:t>225</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刚性防水套管DN150</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刚性防水套管DN100</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钢制弯头DN150</w:t>
            </w:r>
            <w:r>
              <w:rPr>
                <w:rStyle w:val="107"/>
                <w:rFonts w:hint="eastAsia" w:ascii="仿宋" w:hAnsi="仿宋" w:eastAsia="仿宋" w:cs="仿宋"/>
                <w:lang w:val="en-US" w:eastAsia="zh-CN" w:bidi="ar"/>
              </w:rPr>
              <w:t>＊</w:t>
            </w:r>
            <w:r>
              <w:rPr>
                <w:rFonts w:hint="eastAsia" w:ascii="仿宋" w:hAnsi="仿宋" w:eastAsia="仿宋" w:cs="仿宋"/>
                <w:i w:val="0"/>
                <w:iCs w:val="0"/>
                <w:color w:val="000000"/>
                <w:kern w:val="0"/>
                <w:sz w:val="20"/>
                <w:szCs w:val="20"/>
                <w:u w:val="none"/>
                <w:lang w:val="en-US" w:eastAsia="zh-CN" w:bidi="ar"/>
              </w:rPr>
              <w:t>90</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4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钢管DN150</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2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2.10 </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钢管DN100</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2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配水工程</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2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3.1</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DN50</w:t>
            </w:r>
            <w:r>
              <w:rPr>
                <w:rStyle w:val="107"/>
                <w:rFonts w:hint="eastAsia" w:ascii="仿宋" w:hAnsi="仿宋" w:eastAsia="仿宋" w:cs="仿宋"/>
                <w:b w:val="0"/>
                <w:bCs w:val="0"/>
                <w:lang w:val="en-US" w:eastAsia="zh-CN" w:bidi="ar"/>
              </w:rPr>
              <w:t>闸阀（</w:t>
            </w:r>
            <w:r>
              <w:rPr>
                <w:rFonts w:hint="eastAsia" w:ascii="仿宋" w:hAnsi="仿宋" w:eastAsia="仿宋" w:cs="仿宋"/>
                <w:b w:val="0"/>
                <w:bCs w:val="0"/>
                <w:i w:val="0"/>
                <w:iCs w:val="0"/>
                <w:color w:val="000000"/>
                <w:kern w:val="0"/>
                <w:sz w:val="20"/>
                <w:szCs w:val="20"/>
                <w:u w:val="none"/>
                <w:lang w:val="en-US" w:eastAsia="zh-CN" w:bidi="ar"/>
              </w:rPr>
              <w:t>Z15W-16T</w:t>
            </w:r>
            <w:r>
              <w:rPr>
                <w:rStyle w:val="107"/>
                <w:rFonts w:hint="eastAsia" w:ascii="仿宋" w:hAnsi="仿宋" w:eastAsia="仿宋" w:cs="仿宋"/>
                <w:b w:val="0"/>
                <w:bCs w:val="0"/>
                <w:lang w:val="en-US" w:eastAsia="zh-CN" w:bidi="ar"/>
              </w:rPr>
              <w:t>）</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20" w:hRule="atLeast"/>
        </w:trPr>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3.2</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DN65</w:t>
            </w:r>
            <w:r>
              <w:rPr>
                <w:rStyle w:val="107"/>
                <w:rFonts w:hint="eastAsia" w:ascii="仿宋" w:hAnsi="仿宋" w:eastAsia="仿宋" w:cs="仿宋"/>
                <w:b w:val="0"/>
                <w:bCs w:val="0"/>
                <w:lang w:val="en-US" w:eastAsia="zh-CN" w:bidi="ar"/>
              </w:rPr>
              <w:t>闸阀（</w:t>
            </w:r>
            <w:r>
              <w:rPr>
                <w:rFonts w:hint="eastAsia" w:ascii="仿宋" w:hAnsi="仿宋" w:eastAsia="仿宋" w:cs="仿宋"/>
                <w:b w:val="0"/>
                <w:bCs w:val="0"/>
                <w:i w:val="0"/>
                <w:iCs w:val="0"/>
                <w:color w:val="000000"/>
                <w:kern w:val="0"/>
                <w:sz w:val="20"/>
                <w:szCs w:val="20"/>
                <w:u w:val="none"/>
                <w:lang w:val="en-US" w:eastAsia="zh-CN" w:bidi="ar"/>
              </w:rPr>
              <w:t>Z15W-16T</w:t>
            </w:r>
            <w:r>
              <w:rPr>
                <w:rStyle w:val="107"/>
                <w:rFonts w:hint="eastAsia" w:ascii="仿宋" w:hAnsi="仿宋" w:eastAsia="仿宋" w:cs="仿宋"/>
                <w:b w:val="0"/>
                <w:bCs w:val="0"/>
                <w:lang w:val="en-US" w:eastAsia="zh-CN" w:bidi="ar"/>
              </w:rPr>
              <w:t>）</w:t>
            </w:r>
          </w:p>
        </w:tc>
        <w:tc>
          <w:tcPr>
            <w:tcW w:w="2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8" w:hRule="atLeast"/>
        </w:trPr>
        <w:tc>
          <w:tcPr>
            <w:tcW w:w="82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（四）施工临时工程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8" w:hRule="atLeast"/>
        </w:trPr>
        <w:tc>
          <w:tcPr>
            <w:tcW w:w="14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序号</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项目名称</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单位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8" w:hRule="atLeast"/>
        </w:trPr>
        <w:tc>
          <w:tcPr>
            <w:tcW w:w="1452"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其他临时工程</w:t>
            </w:r>
          </w:p>
        </w:tc>
        <w:tc>
          <w:tcPr>
            <w:tcW w:w="21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20"/>
                <w:szCs w:val="20"/>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2</w:t>
            </w:r>
          </w:p>
        </w:tc>
      </w:tr>
    </w:tbl>
    <w:p>
      <w:pPr>
        <w:rPr>
          <w:rFonts w:hint="eastAsia"/>
          <w:lang w:eastAsia="zh-CN"/>
        </w:rPr>
      </w:pPr>
    </w:p>
    <w:p>
      <w:pPr>
        <w:pStyle w:val="4"/>
        <w:keepNext w:val="0"/>
        <w:pageBreakBefore/>
        <w:numPr>
          <w:ilvl w:val="0"/>
          <w:numId w:val="12"/>
        </w:numPr>
        <w:spacing w:line="350" w:lineRule="auto"/>
        <w:jc w:val="center"/>
        <w:rPr>
          <w:rFonts w:hint="eastAsia" w:ascii="仿宋" w:hAnsi="仿宋" w:eastAsia="仿宋" w:cs="仿宋"/>
        </w:rPr>
      </w:pPr>
      <w:r>
        <w:rPr>
          <w:rFonts w:hint="eastAsia" w:ascii="仿宋" w:hAnsi="仿宋" w:eastAsia="仿宋" w:cs="仿宋"/>
          <w:lang w:val="en-US" w:eastAsia="zh-CN"/>
        </w:rPr>
        <w:t xml:space="preserve"> </w:t>
      </w:r>
      <w:bookmarkStart w:id="150" w:name="_Toc28209"/>
      <w:r>
        <w:rPr>
          <w:rFonts w:hint="eastAsia" w:ascii="仿宋" w:hAnsi="仿宋" w:eastAsia="仿宋" w:cs="仿宋"/>
          <w:lang w:val="en-US" w:eastAsia="zh-CN"/>
        </w:rPr>
        <w:t>图纸</w:t>
      </w:r>
      <w:bookmarkEnd w:id="150"/>
      <w:r>
        <w:rPr>
          <w:rFonts w:hint="eastAsia" w:ascii="仿宋" w:hAnsi="仿宋" w:eastAsia="仿宋" w:cs="仿宋"/>
          <w:lang w:val="en-US" w:eastAsia="zh-CN"/>
        </w:rPr>
        <w:t xml:space="preserve"> </w:t>
      </w:r>
    </w:p>
    <w:p>
      <w:pPr>
        <w:spacing w:line="360" w:lineRule="auto"/>
        <w:jc w:val="center"/>
        <w:rPr>
          <w:rFonts w:hint="eastAsia" w:ascii="仿宋" w:hAnsi="仿宋" w:eastAsia="仿宋" w:cs="仿宋"/>
          <w:b/>
          <w:bCs/>
        </w:rPr>
      </w:pPr>
      <w:r>
        <w:rPr>
          <w:rFonts w:hint="eastAsia" w:ascii="仿宋" w:hAnsi="仿宋" w:eastAsia="仿宋" w:cs="仿宋"/>
          <w:b/>
          <w:bCs/>
        </w:rPr>
        <w:t>（图纸另册）</w:t>
      </w: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b/>
          <w:bCs/>
        </w:rPr>
      </w:pPr>
    </w:p>
    <w:p>
      <w:pPr>
        <w:rPr>
          <w:rFonts w:hint="eastAsia" w:ascii="仿宋" w:hAnsi="仿宋" w:eastAsia="仿宋" w:cs="仿宋"/>
          <w:b/>
          <w:bCs/>
        </w:rPr>
      </w:pPr>
    </w:p>
    <w:p>
      <w:pPr>
        <w:pStyle w:val="2"/>
        <w:rPr>
          <w:rFonts w:hint="eastAsia" w:ascii="仿宋" w:hAnsi="仿宋" w:eastAsia="仿宋" w:cs="仿宋"/>
        </w:rPr>
      </w:pPr>
    </w:p>
    <w:p>
      <w:pPr>
        <w:rPr>
          <w:rFonts w:hint="eastAsia" w:ascii="仿宋" w:hAnsi="仿宋" w:eastAsia="仿宋" w:cs="仿宋"/>
        </w:rPr>
      </w:pPr>
    </w:p>
    <w:p>
      <w:pPr>
        <w:pStyle w:val="4"/>
        <w:numPr>
          <w:ilvl w:val="0"/>
          <w:numId w:val="12"/>
        </w:numPr>
        <w:jc w:val="center"/>
        <w:rPr>
          <w:rFonts w:hint="eastAsia" w:ascii="仿宋" w:hAnsi="仿宋" w:eastAsia="仿宋" w:cs="仿宋"/>
        </w:rPr>
      </w:pPr>
      <w:r>
        <w:rPr>
          <w:rFonts w:hint="eastAsia" w:ascii="仿宋" w:hAnsi="仿宋" w:eastAsia="仿宋" w:cs="仿宋"/>
          <w:lang w:val="en-US" w:eastAsia="zh-CN"/>
        </w:rPr>
        <w:t xml:space="preserve"> </w:t>
      </w:r>
      <w:bookmarkStart w:id="151" w:name="_Toc28634"/>
      <w:r>
        <w:rPr>
          <w:rFonts w:hint="eastAsia" w:ascii="仿宋" w:hAnsi="仿宋" w:eastAsia="仿宋" w:cs="仿宋"/>
        </w:rPr>
        <w:t>技术</w:t>
      </w:r>
      <w:r>
        <w:rPr>
          <w:rFonts w:hint="eastAsia" w:ascii="仿宋" w:hAnsi="仿宋" w:eastAsia="仿宋" w:cs="仿宋"/>
          <w:lang w:eastAsia="zh-CN"/>
        </w:rPr>
        <w:t>标准及</w:t>
      </w:r>
      <w:r>
        <w:rPr>
          <w:rFonts w:hint="eastAsia" w:ascii="仿宋" w:hAnsi="仿宋" w:eastAsia="仿宋" w:cs="仿宋"/>
        </w:rPr>
        <w:t>要求</w:t>
      </w:r>
      <w:bookmarkEnd w:id="148"/>
      <w:bookmarkEnd w:id="149"/>
      <w:bookmarkEnd w:id="151"/>
    </w:p>
    <w:p>
      <w:pPr>
        <w:jc w:val="center"/>
        <w:rPr>
          <w:rFonts w:hint="eastAsia" w:ascii="仿宋" w:hAnsi="仿宋" w:eastAsia="仿宋" w:cs="仿宋"/>
          <w:b/>
          <w:bCs/>
          <w:sz w:val="24"/>
          <w:szCs w:val="24"/>
        </w:rPr>
      </w:pPr>
      <w:bookmarkStart w:id="152" w:name="_Toc358102909"/>
      <w:bookmarkStart w:id="153" w:name="_Toc373847090"/>
      <w:bookmarkStart w:id="154" w:name="_Toc221523530"/>
      <w:bookmarkStart w:id="155" w:name="_Toc420591657"/>
      <w:bookmarkStart w:id="156" w:name="_Toc420591492"/>
      <w:bookmarkStart w:id="157" w:name="_Toc421778379"/>
      <w:r>
        <w:rPr>
          <w:rFonts w:hint="eastAsia" w:ascii="仿宋" w:hAnsi="仿宋" w:eastAsia="仿宋" w:cs="仿宋"/>
          <w:b/>
          <w:bCs/>
          <w:sz w:val="24"/>
          <w:szCs w:val="24"/>
        </w:rPr>
        <w:t>工程量清单说明</w:t>
      </w:r>
      <w:bookmarkEnd w:id="152"/>
      <w:bookmarkEnd w:id="153"/>
      <w:bookmarkEnd w:id="154"/>
      <w:bookmarkEnd w:id="155"/>
      <w:bookmarkEnd w:id="156"/>
      <w:bookmarkEnd w:id="157"/>
    </w:p>
    <w:p>
      <w:pPr>
        <w:pStyle w:val="2"/>
        <w:jc w:val="left"/>
        <w:rPr>
          <w:rFonts w:hint="default" w:eastAsia="仿宋"/>
          <w:lang w:val="en-US" w:eastAsia="zh-CN"/>
        </w:rPr>
      </w:pPr>
      <w:r>
        <w:rPr>
          <w:rFonts w:hint="eastAsia" w:ascii="仿宋" w:hAnsi="仿宋" w:eastAsia="仿宋" w:cs="仿宋"/>
          <w:b/>
          <w:bCs/>
          <w:sz w:val="24"/>
          <w:szCs w:val="24"/>
          <w:lang w:val="en-US" w:eastAsia="zh-CN"/>
        </w:rPr>
        <w:t>合同包1</w:t>
      </w:r>
    </w:p>
    <w:p>
      <w:pPr>
        <w:spacing w:line="360" w:lineRule="auto"/>
        <w:ind w:firstLine="480" w:firstLineChars="200"/>
        <w:jc w:val="left"/>
        <w:rPr>
          <w:rFonts w:hint="eastAsia" w:ascii="仿宋" w:hAnsi="仿宋" w:eastAsia="仿宋" w:cs="仿宋"/>
          <w:sz w:val="24"/>
          <w:szCs w:val="24"/>
        </w:rPr>
      </w:pPr>
      <w:bookmarkStart w:id="158" w:name="_Toc221523531"/>
      <w:r>
        <w:rPr>
          <w:rFonts w:hint="eastAsia" w:ascii="仿宋" w:hAnsi="仿宋" w:eastAsia="仿宋" w:cs="仿宋"/>
          <w:sz w:val="24"/>
          <w:szCs w:val="24"/>
        </w:rPr>
        <w:t>一、工程概况</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蓝田县九间房灌区修复改造工程主要建设内容：修复灌溉面积2060亩（1060亩水田，1000亩旱田，南灌区控制1080亩，北灌区控制980亩）的灌溉工程的引水干渠部分以及部分南干渠，新建排水渠一条。</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引水干渠修复改造：引水干渠总长860.9m，其中改造引水干渠796.1,m（桩号为0+000—0+144.2,0+172.8—0+679.1,0+700.0—0+845.6），修复引水干渠49.5m（桩号0+144.2—0+172.8，0+679.1—0+700.0m），修复引水管涵一座（桩号0+845.6—0+860.9）。</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南干渠修复改造：南干渠修复改造总长为200m，其中桩号S0+000.0—S0+035.5为原有设施，本次不进行改造修复，南干渠修复渠道总长为33.7m（桩号S0+035.5—S0+069.2），改造南干渠130.8m（桩号S0+000.0—桩号0+200.0）。</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新建退水渠：新建节制闸一座，新建退水渠100m 。</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本次项目主要为田间工程。</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二、工期：</w:t>
      </w:r>
      <w:r>
        <w:rPr>
          <w:rFonts w:hint="eastAsia" w:ascii="仿宋" w:hAnsi="仿宋" w:eastAsia="仿宋" w:cs="仿宋"/>
          <w:bCs/>
          <w:color w:val="auto"/>
          <w:kern w:val="2"/>
          <w:sz w:val="24"/>
          <w:szCs w:val="24"/>
          <w:highlight w:val="none"/>
          <w:lang w:val="en-US" w:eastAsia="zh-CN" w:bidi="ar-SA"/>
        </w:rPr>
        <w:t>自合同签订之日起90日历天。</w:t>
      </w:r>
    </w:p>
    <w:p>
      <w:pPr>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lang w:val="en-US" w:eastAsia="zh-CN"/>
        </w:rPr>
        <w:t>三、</w:t>
      </w:r>
      <w:r>
        <w:rPr>
          <w:rFonts w:hint="eastAsia" w:ascii="仿宋" w:hAnsi="仿宋" w:eastAsia="仿宋" w:cs="仿宋"/>
          <w:bCs/>
          <w:color w:val="auto"/>
          <w:kern w:val="2"/>
          <w:sz w:val="24"/>
          <w:szCs w:val="24"/>
          <w:highlight w:val="none"/>
          <w:lang w:val="en-US" w:eastAsia="zh-CN" w:bidi="ar-SA"/>
        </w:rPr>
        <w:t>质量标准：符合国家现行有关施工质量验收规范“合格”要求。</w:t>
      </w:r>
    </w:p>
    <w:p>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四、质保期：本项目竣工验收合格之日起一年。</w:t>
      </w:r>
    </w:p>
    <w:bookmarkEnd w:id="158"/>
    <w:p>
      <w:pPr>
        <w:pStyle w:val="2"/>
        <w:rPr>
          <w:rFonts w:hint="eastAsia"/>
          <w:lang w:eastAsia="zh-CN"/>
        </w:rPr>
      </w:pPr>
    </w:p>
    <w:p>
      <w:pPr>
        <w:pStyle w:val="2"/>
        <w:jc w:val="left"/>
        <w:rPr>
          <w:rFonts w:hint="default" w:eastAsia="仿宋"/>
          <w:lang w:val="en-US" w:eastAsia="zh-CN"/>
        </w:rPr>
      </w:pPr>
      <w:r>
        <w:rPr>
          <w:rFonts w:hint="eastAsia" w:ascii="仿宋" w:hAnsi="仿宋" w:eastAsia="仿宋" w:cs="仿宋"/>
          <w:b/>
          <w:bCs/>
          <w:sz w:val="24"/>
          <w:szCs w:val="24"/>
          <w:lang w:val="en-US" w:eastAsia="zh-CN"/>
        </w:rPr>
        <w:t>合同包2</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一、工程概况</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蓝田县洩湖镇唐沟村灌溉工程项目</w:t>
      </w:r>
      <w:r>
        <w:rPr>
          <w:rFonts w:hint="eastAsia" w:ascii="仿宋" w:hAnsi="仿宋" w:eastAsia="仿宋" w:cs="仿宋"/>
          <w:sz w:val="24"/>
          <w:szCs w:val="24"/>
          <w:highlight w:val="none"/>
        </w:rPr>
        <w:t>，包含新打330m深机井1眼，配套 200QJ10-390/45潜水泵1台，上水管为PE100—dn63—1.6Mpa管材，长度共1204m，50m³蓄水池1座，灌溉主干管采用PE100-dn63-1.0Mpa管材长900m，闸阀井2座，出水桩18个等其他附属设施等工作内容，具体内容详见工程量清单。</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二、工期：</w:t>
      </w:r>
      <w:r>
        <w:rPr>
          <w:rFonts w:hint="eastAsia" w:ascii="仿宋" w:hAnsi="仿宋" w:eastAsia="仿宋" w:cs="仿宋"/>
          <w:bCs/>
          <w:color w:val="auto"/>
          <w:kern w:val="2"/>
          <w:sz w:val="24"/>
          <w:szCs w:val="24"/>
          <w:highlight w:val="none"/>
          <w:lang w:val="en-US" w:eastAsia="zh-CN" w:bidi="ar-SA"/>
        </w:rPr>
        <w:t>自合同签订之日起90日历天。</w:t>
      </w:r>
    </w:p>
    <w:p>
      <w:pPr>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lang w:val="en-US" w:eastAsia="zh-CN"/>
        </w:rPr>
        <w:t>三、</w:t>
      </w:r>
      <w:r>
        <w:rPr>
          <w:rFonts w:hint="eastAsia" w:ascii="仿宋" w:hAnsi="仿宋" w:eastAsia="仿宋" w:cs="仿宋"/>
          <w:bCs/>
          <w:color w:val="auto"/>
          <w:kern w:val="2"/>
          <w:sz w:val="24"/>
          <w:szCs w:val="24"/>
          <w:highlight w:val="none"/>
          <w:lang w:val="en-US" w:eastAsia="zh-CN" w:bidi="ar-SA"/>
        </w:rPr>
        <w:t>质量标准：符合国家现行有关施工质量验收规范“合格”要求。</w:t>
      </w:r>
    </w:p>
    <w:p>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四、质保期：本项目竣工验收合格之日起一年。</w:t>
      </w:r>
    </w:p>
    <w:p>
      <w:pPr>
        <w:pStyle w:val="2"/>
        <w:jc w:val="left"/>
        <w:rPr>
          <w:rFonts w:hint="eastAsia"/>
          <w:lang w:eastAsia="zh-CN"/>
        </w:rPr>
      </w:pPr>
    </w:p>
    <w:p>
      <w:pPr>
        <w:spacing w:line="360" w:lineRule="auto"/>
        <w:rPr>
          <w:rFonts w:hint="eastAsia" w:ascii="仿宋" w:hAnsi="仿宋" w:eastAsia="仿宋" w:cs="仿宋"/>
        </w:rPr>
      </w:pPr>
    </w:p>
    <w:p>
      <w:pPr>
        <w:pStyle w:val="4"/>
        <w:keepNext w:val="0"/>
        <w:pageBreakBefore/>
        <w:spacing w:line="350" w:lineRule="auto"/>
        <w:jc w:val="center"/>
        <w:rPr>
          <w:rFonts w:hint="eastAsia" w:ascii="仿宋" w:hAnsi="仿宋" w:eastAsia="仿宋" w:cs="仿宋"/>
          <w:sz w:val="32"/>
          <w:szCs w:val="32"/>
        </w:rPr>
      </w:pPr>
      <w:bookmarkStart w:id="159" w:name="_Toc421778384"/>
      <w:bookmarkStart w:id="160" w:name="_Toc12295"/>
      <w:bookmarkStart w:id="161" w:name="_Toc16421"/>
      <w:r>
        <w:rPr>
          <w:rFonts w:hint="eastAsia" w:ascii="仿宋" w:hAnsi="仿宋" w:eastAsia="仿宋" w:cs="仿宋"/>
          <w:sz w:val="32"/>
          <w:szCs w:val="32"/>
        </w:rPr>
        <w:t>第八章</w:t>
      </w:r>
      <w:bookmarkEnd w:id="159"/>
      <w:bookmarkEnd w:id="160"/>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竞争性磋商响应文件</w:t>
      </w:r>
      <w:r>
        <w:rPr>
          <w:rFonts w:hint="eastAsia" w:ascii="仿宋" w:hAnsi="仿宋" w:eastAsia="仿宋" w:cs="仿宋"/>
          <w:sz w:val="32"/>
          <w:szCs w:val="32"/>
        </w:rPr>
        <w:t>格式</w:t>
      </w:r>
      <w:bookmarkEnd w:id="161"/>
    </w:p>
    <w:p>
      <w:pPr>
        <w:spacing w:line="540" w:lineRule="exact"/>
        <w:rPr>
          <w:rFonts w:hint="eastAsia" w:ascii="仿宋" w:hAnsi="仿宋" w:eastAsia="仿宋" w:cs="仿宋"/>
          <w:b/>
          <w:bCs/>
          <w:color w:val="auto"/>
          <w:sz w:val="24"/>
          <w:szCs w:val="24"/>
        </w:rPr>
      </w:pPr>
      <w:r>
        <w:rPr>
          <w:rFonts w:hint="eastAsia" w:ascii="仿宋" w:hAnsi="仿宋" w:eastAsia="仿宋" w:cs="仿宋"/>
          <w:b/>
          <w:bCs/>
          <w:sz w:val="24"/>
          <w:szCs w:val="24"/>
        </w:rPr>
        <w:t>项目编号：</w:t>
      </w:r>
      <w:r>
        <w:rPr>
          <w:rFonts w:hint="eastAsia" w:ascii="仿宋" w:hAnsi="仿宋" w:eastAsia="仿宋" w:cs="仿宋"/>
          <w:b/>
          <w:bCs/>
          <w:color w:val="auto"/>
          <w:sz w:val="24"/>
          <w:szCs w:val="24"/>
          <w:highlight w:val="none"/>
          <w:lang w:eastAsia="zh-CN"/>
        </w:rPr>
        <w:t>HXGJXM2022-ZC-CS1018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rPr>
        <w:t>正本或副本）</w:t>
      </w:r>
    </w:p>
    <w:p>
      <w:pPr>
        <w:spacing w:line="360" w:lineRule="auto"/>
        <w:ind w:firstLine="420" w:firstLineChars="200"/>
        <w:rPr>
          <w:rFonts w:hint="eastAsia" w:ascii="仿宋" w:hAnsi="仿宋" w:eastAsia="仿宋" w:cs="仿宋"/>
          <w:color w:val="auto"/>
        </w:rPr>
      </w:pPr>
    </w:p>
    <w:p>
      <w:pPr>
        <w:spacing w:line="360" w:lineRule="auto"/>
        <w:ind w:firstLine="420" w:firstLineChars="200"/>
        <w:rPr>
          <w:rFonts w:hint="eastAsia" w:ascii="仿宋" w:hAnsi="仿宋" w:eastAsia="仿宋" w:cs="仿宋"/>
          <w:color w:val="auto"/>
        </w:rPr>
      </w:pPr>
    </w:p>
    <w:p>
      <w:pPr>
        <w:spacing w:line="360" w:lineRule="auto"/>
        <w:jc w:val="center"/>
        <w:rPr>
          <w:rFonts w:hint="eastAsia" w:ascii="仿宋" w:hAnsi="仿宋" w:eastAsia="仿宋" w:cs="仿宋"/>
          <w:b/>
          <w:bCs/>
          <w:color w:val="auto"/>
          <w:sz w:val="52"/>
          <w:szCs w:val="52"/>
        </w:rPr>
      </w:pPr>
    </w:p>
    <w:p>
      <w:pPr>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2021年第一批市级水利发展专项资金水土</w:t>
      </w:r>
    </w:p>
    <w:p>
      <w:pPr>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保持及灌溉工程项目</w:t>
      </w:r>
    </w:p>
    <w:p>
      <w:pPr>
        <w:spacing w:line="360" w:lineRule="auto"/>
        <w:jc w:val="center"/>
        <w:rPr>
          <w:rFonts w:hint="eastAsia" w:ascii="仿宋" w:hAnsi="仿宋" w:eastAsia="仿宋" w:cs="仿宋"/>
          <w:b/>
          <w:bCs/>
          <w:sz w:val="44"/>
          <w:szCs w:val="44"/>
          <w:lang w:eastAsia="zh-CN"/>
        </w:rPr>
      </w:pPr>
    </w:p>
    <w:p>
      <w:pPr>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w:t>
      </w:r>
      <w:r>
        <w:rPr>
          <w:rFonts w:hint="eastAsia" w:ascii="仿宋" w:hAnsi="仿宋" w:eastAsia="仿宋" w:cs="仿宋"/>
          <w:b/>
          <w:bCs/>
          <w:sz w:val="44"/>
          <w:szCs w:val="44"/>
          <w:lang w:val="en-US" w:eastAsia="zh-CN"/>
        </w:rPr>
        <w:t>包号：</w:t>
      </w:r>
      <w:r>
        <w:rPr>
          <w:rFonts w:hint="eastAsia" w:ascii="仿宋" w:hAnsi="仿宋" w:eastAsia="仿宋" w:cs="仿宋"/>
          <w:b/>
          <w:bCs/>
          <w:sz w:val="44"/>
          <w:szCs w:val="44"/>
          <w:lang w:eastAsia="zh-CN"/>
        </w:rPr>
        <w:t>）</w:t>
      </w:r>
    </w:p>
    <w:p>
      <w:pPr>
        <w:spacing w:line="360" w:lineRule="auto"/>
        <w:rPr>
          <w:rFonts w:hint="eastAsia" w:ascii="仿宋" w:hAnsi="仿宋" w:eastAsia="仿宋" w:cs="仿宋"/>
          <w:sz w:val="72"/>
          <w:szCs w:val="72"/>
        </w:rPr>
      </w:pPr>
    </w:p>
    <w:p>
      <w:pPr>
        <w:pStyle w:val="2"/>
        <w:rPr>
          <w:rFonts w:hint="eastAsia"/>
        </w:rPr>
      </w:pPr>
    </w:p>
    <w:p>
      <w:pPr>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sz w:val="52"/>
          <w:szCs w:val="52"/>
          <w:lang w:eastAsia="zh-CN"/>
        </w:rPr>
        <w:t>竞争性磋商响应文件</w:t>
      </w:r>
    </w:p>
    <w:p>
      <w:pPr>
        <w:spacing w:line="360" w:lineRule="auto"/>
        <w:ind w:firstLine="420" w:firstLineChars="200"/>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rPr>
          <w:rFonts w:hint="eastAsia" w:ascii="仿宋" w:hAnsi="仿宋" w:eastAsia="仿宋" w:cs="仿宋"/>
        </w:rPr>
      </w:pPr>
    </w:p>
    <w:p>
      <w:pPr>
        <w:spacing w:line="360" w:lineRule="auto"/>
        <w:ind w:firstLine="420" w:firstLineChars="200"/>
        <w:rPr>
          <w:rFonts w:hint="eastAsia" w:ascii="仿宋" w:hAnsi="仿宋" w:eastAsia="仿宋" w:cs="仿宋"/>
        </w:rPr>
      </w:pPr>
    </w:p>
    <w:p>
      <w:pPr>
        <w:spacing w:line="360" w:lineRule="auto"/>
        <w:ind w:firstLine="1124" w:firstLineChars="400"/>
        <w:jc w:val="left"/>
        <w:rPr>
          <w:rFonts w:hint="eastAsia" w:ascii="仿宋" w:hAnsi="仿宋" w:eastAsia="仿宋" w:cs="仿宋"/>
          <w:b/>
          <w:bCs/>
          <w:sz w:val="28"/>
          <w:szCs w:val="28"/>
        </w:rPr>
      </w:pPr>
      <w:r>
        <w:rPr>
          <w:rFonts w:hint="eastAsia" w:ascii="仿宋" w:hAnsi="仿宋" w:eastAsia="仿宋" w:cs="仿宋"/>
          <w:b/>
          <w:bCs/>
          <w:sz w:val="28"/>
          <w:szCs w:val="28"/>
          <w:lang w:eastAsia="zh-CN"/>
        </w:rPr>
        <w:t>供应商</w:t>
      </w:r>
      <w:r>
        <w:rPr>
          <w:rFonts w:hint="eastAsia" w:ascii="仿宋" w:hAnsi="仿宋" w:eastAsia="仿宋" w:cs="仿宋"/>
          <w:b/>
          <w:bCs/>
          <w:sz w:val="28"/>
          <w:szCs w:val="28"/>
        </w:rPr>
        <w:t>：（盖章）</w:t>
      </w:r>
    </w:p>
    <w:p>
      <w:pPr>
        <w:spacing w:line="360" w:lineRule="auto"/>
        <w:ind w:firstLine="1124" w:firstLineChars="400"/>
        <w:jc w:val="left"/>
        <w:rPr>
          <w:rFonts w:hint="eastAsia" w:ascii="仿宋" w:hAnsi="仿宋" w:eastAsia="仿宋" w:cs="仿宋"/>
          <w:b/>
          <w:bCs/>
          <w:sz w:val="28"/>
          <w:szCs w:val="28"/>
        </w:rPr>
      </w:pPr>
      <w:r>
        <w:rPr>
          <w:rFonts w:hint="eastAsia" w:ascii="仿宋" w:hAnsi="仿宋" w:eastAsia="仿宋" w:cs="仿宋"/>
          <w:b/>
          <w:bCs/>
          <w:sz w:val="28"/>
          <w:szCs w:val="28"/>
        </w:rPr>
        <w:t>法定代表人或其委托代理人：（签字或盖章）</w:t>
      </w:r>
    </w:p>
    <w:p>
      <w:pPr>
        <w:spacing w:line="360" w:lineRule="auto"/>
        <w:ind w:firstLine="1124" w:firstLineChars="400"/>
        <w:jc w:val="both"/>
        <w:rPr>
          <w:rFonts w:hint="eastAsia" w:ascii="仿宋" w:hAnsi="仿宋" w:eastAsia="仿宋" w:cs="仿宋"/>
          <w:b/>
          <w:bCs/>
          <w:sz w:val="28"/>
          <w:szCs w:val="28"/>
        </w:rPr>
      </w:pP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w:t>
      </w:r>
    </w:p>
    <w:p>
      <w:pPr>
        <w:spacing w:line="360" w:lineRule="auto"/>
        <w:jc w:val="center"/>
        <w:rPr>
          <w:rFonts w:hint="eastAsia" w:ascii="仿宋" w:hAnsi="仿宋" w:eastAsia="仿宋" w:cs="仿宋"/>
        </w:rPr>
        <w:sectPr>
          <w:pgSz w:w="11906" w:h="16838"/>
          <w:pgMar w:top="1417" w:right="1417" w:bottom="1417" w:left="1701" w:header="851" w:footer="992" w:gutter="0"/>
          <w:pgNumType w:fmt="decimal"/>
          <w:cols w:space="0" w:num="1"/>
          <w:docGrid w:type="lines" w:linePitch="312" w:charSpace="0"/>
        </w:sectPr>
      </w:pPr>
    </w:p>
    <w:p>
      <w:pPr>
        <w:jc w:val="center"/>
        <w:rPr>
          <w:rFonts w:hint="eastAsia" w:ascii="仿宋" w:hAnsi="仿宋" w:eastAsia="仿宋" w:cs="仿宋"/>
          <w:b/>
          <w:bCs/>
          <w:sz w:val="32"/>
          <w:szCs w:val="32"/>
        </w:rPr>
      </w:pPr>
      <w:bookmarkStart w:id="162" w:name="_Toc421778385"/>
      <w:bookmarkStart w:id="163" w:name="_Toc420591500"/>
      <w:bookmarkStart w:id="164" w:name="_Toc372885969"/>
      <w:bookmarkStart w:id="165" w:name="_Toc420591666"/>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bookmarkEnd w:id="162"/>
      <w:bookmarkEnd w:id="163"/>
      <w:bookmarkEnd w:id="164"/>
      <w:bookmarkEnd w:id="165"/>
    </w:p>
    <w:p>
      <w:pPr>
        <w:pStyle w:val="2"/>
        <w:rPr>
          <w:rFonts w:hint="eastAsia" w:ascii="仿宋" w:hAnsi="仿宋" w:eastAsia="仿宋" w:cs="仿宋"/>
        </w:rPr>
      </w:pPr>
    </w:p>
    <w:p>
      <w:pPr>
        <w:spacing w:line="480" w:lineRule="auto"/>
        <w:ind w:left="2310" w:leftChars="1100"/>
        <w:jc w:val="left"/>
        <w:rPr>
          <w:rFonts w:hint="eastAsia" w:ascii="仿宋" w:hAnsi="仿宋" w:eastAsia="仿宋" w:cs="仿宋"/>
          <w:b/>
          <w:bCs/>
          <w:sz w:val="24"/>
          <w:szCs w:val="24"/>
        </w:rPr>
      </w:pPr>
      <w:r>
        <w:rPr>
          <w:rFonts w:hint="eastAsia" w:ascii="仿宋" w:hAnsi="仿宋" w:eastAsia="仿宋" w:cs="仿宋"/>
          <w:b/>
          <w:bCs/>
          <w:sz w:val="24"/>
          <w:szCs w:val="24"/>
        </w:rPr>
        <w:t>第一部分    商务标</w:t>
      </w:r>
    </w:p>
    <w:p>
      <w:pPr>
        <w:spacing w:line="480" w:lineRule="auto"/>
        <w:ind w:left="2310" w:leftChars="1100"/>
        <w:jc w:val="left"/>
        <w:rPr>
          <w:rFonts w:hint="eastAsia" w:ascii="仿宋" w:hAnsi="仿宋" w:eastAsia="仿宋" w:cs="仿宋"/>
          <w:sz w:val="24"/>
          <w:szCs w:val="24"/>
          <w:lang w:eastAsia="zh-CN"/>
        </w:rPr>
      </w:pPr>
      <w:r>
        <w:rPr>
          <w:rFonts w:hint="eastAsia" w:ascii="仿宋" w:hAnsi="仿宋" w:eastAsia="仿宋" w:cs="仿宋"/>
          <w:sz w:val="24"/>
          <w:szCs w:val="24"/>
        </w:rPr>
        <w:t>一、</w:t>
      </w:r>
      <w:r>
        <w:rPr>
          <w:rFonts w:hint="eastAsia" w:ascii="仿宋" w:hAnsi="仿宋" w:eastAsia="仿宋" w:cs="仿宋"/>
          <w:sz w:val="24"/>
          <w:szCs w:val="24"/>
          <w:lang w:eastAsia="zh-CN"/>
        </w:rPr>
        <w:t>磋商响应函</w:t>
      </w:r>
    </w:p>
    <w:p>
      <w:pPr>
        <w:spacing w:line="480" w:lineRule="auto"/>
        <w:ind w:left="2310" w:leftChars="1100"/>
        <w:jc w:val="left"/>
        <w:rPr>
          <w:rFonts w:hint="eastAsia" w:ascii="仿宋" w:hAnsi="仿宋" w:eastAsia="仿宋" w:cs="仿宋"/>
          <w:sz w:val="24"/>
          <w:szCs w:val="24"/>
          <w:lang w:eastAsia="zh-CN"/>
        </w:rPr>
      </w:pPr>
      <w:r>
        <w:rPr>
          <w:rFonts w:hint="eastAsia" w:ascii="仿宋" w:hAnsi="仿宋" w:eastAsia="仿宋" w:cs="仿宋"/>
          <w:sz w:val="24"/>
          <w:szCs w:val="24"/>
        </w:rPr>
        <w:t>二、</w:t>
      </w:r>
      <w:r>
        <w:rPr>
          <w:rFonts w:hint="eastAsia" w:ascii="仿宋" w:hAnsi="仿宋" w:eastAsia="仿宋" w:cs="仿宋"/>
          <w:sz w:val="24"/>
          <w:szCs w:val="24"/>
          <w:lang w:eastAsia="zh-CN"/>
        </w:rPr>
        <w:t>报价一览表</w:t>
      </w:r>
    </w:p>
    <w:p>
      <w:pPr>
        <w:spacing w:line="480" w:lineRule="auto"/>
        <w:ind w:left="2310" w:leftChars="1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三、法定代表人身份证明</w:t>
      </w:r>
    </w:p>
    <w:p>
      <w:pPr>
        <w:spacing w:line="480" w:lineRule="auto"/>
        <w:ind w:left="2310" w:leftChars="1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四、法人授权委托书</w:t>
      </w:r>
    </w:p>
    <w:p>
      <w:pPr>
        <w:spacing w:line="480" w:lineRule="auto"/>
        <w:ind w:left="2310" w:leftChars="1100"/>
        <w:jc w:val="left"/>
        <w:rPr>
          <w:rFonts w:hint="eastAsia" w:ascii="仿宋" w:hAnsi="仿宋" w:eastAsia="仿宋" w:cs="仿宋"/>
          <w:sz w:val="24"/>
          <w:szCs w:val="24"/>
          <w:lang w:eastAsia="zh-CN"/>
        </w:rPr>
      </w:pPr>
      <w:r>
        <w:rPr>
          <w:rFonts w:hint="eastAsia" w:ascii="仿宋" w:hAnsi="仿宋" w:eastAsia="仿宋" w:cs="仿宋"/>
          <w:sz w:val="24"/>
          <w:szCs w:val="24"/>
        </w:rPr>
        <w:t>五、</w:t>
      </w:r>
      <w:r>
        <w:rPr>
          <w:rFonts w:hint="eastAsia" w:ascii="仿宋" w:hAnsi="仿宋" w:eastAsia="仿宋" w:cs="仿宋"/>
          <w:sz w:val="24"/>
          <w:szCs w:val="24"/>
          <w:lang w:eastAsia="zh-CN"/>
        </w:rPr>
        <w:t>报价明细表</w:t>
      </w:r>
    </w:p>
    <w:p>
      <w:pPr>
        <w:spacing w:line="480" w:lineRule="auto"/>
        <w:ind w:left="2310" w:leftChars="1100"/>
        <w:jc w:val="left"/>
        <w:rPr>
          <w:rFonts w:hint="eastAsia" w:ascii="仿宋" w:hAnsi="仿宋" w:eastAsia="仿宋" w:cs="仿宋"/>
          <w:sz w:val="24"/>
          <w:szCs w:val="24"/>
        </w:rPr>
      </w:pPr>
      <w:r>
        <w:rPr>
          <w:rFonts w:hint="eastAsia" w:ascii="仿宋" w:hAnsi="仿宋" w:eastAsia="仿宋" w:cs="仿宋"/>
          <w:sz w:val="24"/>
          <w:szCs w:val="24"/>
        </w:rPr>
        <w:t>六、商务响应与说明</w:t>
      </w:r>
    </w:p>
    <w:p>
      <w:pPr>
        <w:spacing w:line="480" w:lineRule="auto"/>
        <w:jc w:val="left"/>
        <w:rPr>
          <w:rFonts w:hint="eastAsia" w:ascii="仿宋" w:hAnsi="仿宋" w:eastAsia="仿宋" w:cs="仿宋"/>
          <w:sz w:val="24"/>
          <w:szCs w:val="24"/>
        </w:rPr>
      </w:pPr>
      <w:r>
        <w:rPr>
          <w:rFonts w:hint="eastAsia" w:ascii="仿宋" w:hAnsi="仿宋" w:eastAsia="仿宋" w:cs="仿宋"/>
          <w:sz w:val="24"/>
          <w:szCs w:val="24"/>
        </w:rPr>
        <w:t xml:space="preserve">                   七、承诺书</w:t>
      </w:r>
    </w:p>
    <w:p>
      <w:pPr>
        <w:spacing w:line="480" w:lineRule="auto"/>
        <w:jc w:val="left"/>
        <w:rPr>
          <w:rFonts w:hint="eastAsia"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 xml:space="preserve"> 八、</w:t>
      </w:r>
      <w:r>
        <w:rPr>
          <w:rFonts w:hint="eastAsia" w:ascii="仿宋" w:hAnsi="仿宋" w:eastAsia="仿宋" w:cs="仿宋"/>
          <w:sz w:val="24"/>
          <w:szCs w:val="24"/>
          <w:highlight w:val="none"/>
          <w:lang w:eastAsia="zh-CN"/>
        </w:rPr>
        <w:t>竞争性磋商文件</w:t>
      </w:r>
      <w:r>
        <w:rPr>
          <w:rFonts w:hint="eastAsia" w:ascii="仿宋" w:hAnsi="仿宋" w:eastAsia="仿宋" w:cs="仿宋"/>
          <w:sz w:val="24"/>
          <w:szCs w:val="24"/>
          <w:highlight w:val="none"/>
        </w:rPr>
        <w:t>要求的其他文件或承诺</w:t>
      </w:r>
    </w:p>
    <w:p>
      <w:pPr>
        <w:spacing w:line="480" w:lineRule="auto"/>
        <w:ind w:left="2310" w:leftChars="1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九、其他可以证明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 xml:space="preserve">实力的文件   </w:t>
      </w:r>
    </w:p>
    <w:p>
      <w:pPr>
        <w:spacing w:line="480" w:lineRule="auto"/>
        <w:ind w:left="2310" w:leftChars="11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第二部分    技术标</w:t>
      </w:r>
    </w:p>
    <w:p>
      <w:pPr>
        <w:spacing w:line="480" w:lineRule="auto"/>
        <w:ind w:left="2310" w:leftChars="1100"/>
        <w:jc w:val="left"/>
        <w:rPr>
          <w:rFonts w:hint="eastAsia" w:ascii="仿宋" w:hAnsi="仿宋" w:eastAsia="仿宋" w:cs="仿宋"/>
          <w:b/>
          <w:bCs/>
          <w:sz w:val="24"/>
          <w:szCs w:val="24"/>
        </w:rPr>
      </w:pPr>
      <w:r>
        <w:rPr>
          <w:rFonts w:hint="eastAsia" w:ascii="仿宋" w:hAnsi="仿宋" w:eastAsia="仿宋" w:cs="仿宋"/>
          <w:b/>
          <w:bCs/>
          <w:sz w:val="24"/>
          <w:szCs w:val="24"/>
        </w:rPr>
        <w:t>第三部分    资格标</w:t>
      </w:r>
    </w:p>
    <w:p>
      <w:pPr>
        <w:spacing w:line="480" w:lineRule="auto"/>
        <w:ind w:firstLine="2400" w:firstLineChars="1000"/>
        <w:jc w:val="left"/>
        <w:rPr>
          <w:rFonts w:hint="eastAsia" w:ascii="仿宋" w:hAnsi="仿宋" w:eastAsia="仿宋" w:cs="仿宋"/>
          <w:b/>
          <w:bCs/>
          <w:sz w:val="32"/>
          <w:szCs w:val="32"/>
        </w:rPr>
      </w:pPr>
      <w:r>
        <w:rPr>
          <w:rFonts w:hint="eastAsia" w:ascii="仿宋" w:hAnsi="仿宋" w:eastAsia="仿宋" w:cs="仿宋"/>
          <w:sz w:val="24"/>
          <w:szCs w:val="24"/>
        </w:rPr>
        <w:t>一、</w:t>
      </w:r>
      <w:r>
        <w:rPr>
          <w:rFonts w:hint="eastAsia" w:ascii="仿宋" w:hAnsi="仿宋" w:eastAsia="仿宋" w:cs="仿宋"/>
          <w:sz w:val="24"/>
          <w:szCs w:val="24"/>
          <w:lang w:eastAsia="zh-CN"/>
        </w:rPr>
        <w:t>供应商</w:t>
      </w:r>
      <w:r>
        <w:rPr>
          <w:rFonts w:hint="eastAsia" w:ascii="仿宋" w:hAnsi="仿宋" w:eastAsia="仿宋" w:cs="仿宋"/>
          <w:sz w:val="24"/>
          <w:szCs w:val="24"/>
        </w:rPr>
        <w:t>的基本情况介绍和资格声明</w:t>
      </w:r>
    </w:p>
    <w:p>
      <w:pPr>
        <w:spacing w:line="480" w:lineRule="auto"/>
        <w:ind w:firstLine="2400" w:firstLineChars="1000"/>
        <w:jc w:val="left"/>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供应商</w:t>
      </w:r>
      <w:r>
        <w:rPr>
          <w:rFonts w:hint="eastAsia" w:ascii="仿宋" w:hAnsi="仿宋" w:eastAsia="仿宋" w:cs="仿宋"/>
          <w:sz w:val="24"/>
          <w:szCs w:val="24"/>
        </w:rPr>
        <w:t>资格证明文件</w:t>
      </w:r>
    </w:p>
    <w:p>
      <w:pPr>
        <w:spacing w:line="480" w:lineRule="auto"/>
        <w:jc w:val="left"/>
        <w:rPr>
          <w:rFonts w:hint="eastAsia" w:ascii="仿宋" w:hAnsi="仿宋" w:eastAsia="仿宋" w:cs="仿宋"/>
          <w:sz w:val="24"/>
          <w:szCs w:val="24"/>
        </w:rPr>
      </w:pPr>
    </w:p>
    <w:p>
      <w:pPr>
        <w:spacing w:line="480" w:lineRule="auto"/>
        <w:ind w:firstLine="2448" w:firstLineChars="1020"/>
        <w:rPr>
          <w:rFonts w:hint="eastAsia" w:ascii="仿宋" w:hAnsi="仿宋" w:eastAsia="仿宋" w:cs="仿宋"/>
          <w:sz w:val="24"/>
          <w:szCs w:val="24"/>
        </w:rPr>
      </w:pPr>
    </w:p>
    <w:p>
      <w:pPr>
        <w:spacing w:line="480" w:lineRule="auto"/>
        <w:rPr>
          <w:rFonts w:hint="eastAsia" w:ascii="仿宋" w:hAnsi="仿宋" w:eastAsia="仿宋" w:cs="仿宋"/>
          <w:sz w:val="24"/>
          <w:szCs w:val="24"/>
        </w:rPr>
      </w:pPr>
    </w:p>
    <w:p>
      <w:pPr>
        <w:spacing w:line="480" w:lineRule="auto"/>
        <w:ind w:left="2310" w:leftChars="1100"/>
        <w:jc w:val="left"/>
        <w:rPr>
          <w:rFonts w:hint="eastAsia" w:ascii="仿宋" w:hAnsi="仿宋" w:eastAsia="仿宋" w:cs="仿宋"/>
          <w:b/>
          <w:bCs/>
          <w:sz w:val="24"/>
          <w:szCs w:val="24"/>
        </w:rPr>
      </w:pPr>
      <w:bookmarkStart w:id="166" w:name="_Toc420591667"/>
      <w:bookmarkStart w:id="167" w:name="_Toc23278"/>
      <w:bookmarkStart w:id="168" w:name="_Toc425240481"/>
      <w:bookmarkStart w:id="169" w:name="_Toc387"/>
      <w:bookmarkStart w:id="170" w:name="_Toc32749"/>
      <w:bookmarkStart w:id="171" w:name="_Toc421778386"/>
    </w:p>
    <w:p>
      <w:pPr>
        <w:keepLines/>
        <w:pageBreakBefore/>
        <w:jc w:val="center"/>
        <w:outlineLvl w:val="1"/>
        <w:rPr>
          <w:rFonts w:hint="eastAsia" w:ascii="仿宋" w:hAnsi="仿宋" w:eastAsia="仿宋" w:cs="仿宋"/>
          <w:b/>
          <w:bCs/>
          <w:sz w:val="32"/>
          <w:szCs w:val="32"/>
        </w:rPr>
      </w:pPr>
      <w:bookmarkStart w:id="172" w:name="_Toc31196"/>
      <w:bookmarkStart w:id="173" w:name="_Toc25163"/>
      <w:r>
        <w:rPr>
          <w:rFonts w:hint="eastAsia" w:ascii="仿宋" w:hAnsi="仿宋" w:eastAsia="仿宋" w:cs="仿宋"/>
          <w:b/>
          <w:bCs/>
          <w:sz w:val="32"/>
          <w:szCs w:val="32"/>
        </w:rPr>
        <w:t>第一部分 商务标</w:t>
      </w:r>
      <w:bookmarkEnd w:id="172"/>
      <w:bookmarkEnd w:id="173"/>
    </w:p>
    <w:p>
      <w:pPr>
        <w:jc w:val="center"/>
        <w:outlineLvl w:val="1"/>
        <w:rPr>
          <w:rFonts w:hint="eastAsia" w:ascii="仿宋" w:hAnsi="仿宋" w:eastAsia="仿宋" w:cs="仿宋"/>
          <w:b/>
          <w:bCs/>
          <w:sz w:val="32"/>
          <w:szCs w:val="32"/>
          <w:lang w:eastAsia="zh-CN"/>
        </w:rPr>
      </w:pPr>
      <w:bookmarkStart w:id="174" w:name="_Toc24435"/>
      <w:bookmarkStart w:id="175" w:name="_Toc3486"/>
      <w:r>
        <w:rPr>
          <w:rFonts w:hint="eastAsia" w:ascii="仿宋" w:hAnsi="仿宋" w:eastAsia="仿宋" w:cs="仿宋"/>
          <w:b/>
          <w:bCs/>
          <w:sz w:val="32"/>
          <w:szCs w:val="32"/>
        </w:rPr>
        <w:t>一、</w:t>
      </w:r>
      <w:bookmarkEnd w:id="166"/>
      <w:bookmarkEnd w:id="167"/>
      <w:bookmarkEnd w:id="168"/>
      <w:bookmarkEnd w:id="169"/>
      <w:bookmarkEnd w:id="170"/>
      <w:bookmarkEnd w:id="171"/>
      <w:r>
        <w:rPr>
          <w:rFonts w:hint="eastAsia" w:ascii="仿宋" w:hAnsi="仿宋" w:eastAsia="仿宋" w:cs="仿宋"/>
          <w:b/>
          <w:bCs/>
          <w:sz w:val="32"/>
          <w:szCs w:val="32"/>
          <w:lang w:eastAsia="zh-CN"/>
        </w:rPr>
        <w:t>磋商响应函</w:t>
      </w:r>
      <w:bookmarkEnd w:id="174"/>
      <w:bookmarkEnd w:id="175"/>
    </w:p>
    <w:p>
      <w:pPr>
        <w:pStyle w:val="31"/>
        <w:spacing w:before="0" w:beforeAutospacing="0" w:after="0" w:afterAutospacing="0" w:line="360" w:lineRule="auto"/>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w:t>
      </w:r>
      <w:r>
        <w:rPr>
          <w:rFonts w:hint="eastAsia" w:ascii="仿宋" w:hAnsi="仿宋" w:eastAsia="仿宋" w:cs="仿宋"/>
          <w:u w:val="single"/>
          <w:lang w:eastAsia="zh-CN"/>
        </w:rPr>
        <w:t>采购人</w:t>
      </w:r>
      <w:r>
        <w:rPr>
          <w:rFonts w:hint="eastAsia" w:ascii="仿宋" w:hAnsi="仿宋" w:eastAsia="仿宋" w:cs="仿宋"/>
          <w:u w:val="single"/>
        </w:rPr>
        <w:t>）</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1、根据已收到</w:t>
      </w:r>
      <w:r>
        <w:rPr>
          <w:rFonts w:hint="eastAsia" w:ascii="仿宋" w:hAnsi="仿宋" w:eastAsia="仿宋" w:cs="仿宋"/>
          <w:u w:val="single"/>
        </w:rPr>
        <w:t>（项目名称）（项目编号）</w:t>
      </w:r>
      <w:r>
        <w:rPr>
          <w:rFonts w:hint="eastAsia" w:ascii="仿宋" w:hAnsi="仿宋" w:eastAsia="仿宋" w:cs="仿宋"/>
          <w:u w:val="single"/>
          <w:lang w:eastAsia="zh-CN"/>
        </w:rPr>
        <w:t>（</w:t>
      </w:r>
      <w:r>
        <w:rPr>
          <w:rFonts w:hint="eastAsia" w:ascii="仿宋" w:hAnsi="仿宋" w:eastAsia="仿宋" w:cs="仿宋"/>
          <w:u w:val="single"/>
          <w:lang w:val="en-US" w:eastAsia="zh-CN"/>
        </w:rPr>
        <w:t>包号</w:t>
      </w:r>
      <w:r>
        <w:rPr>
          <w:rFonts w:hint="eastAsia" w:ascii="仿宋" w:hAnsi="仿宋" w:eastAsia="仿宋" w:cs="仿宋"/>
          <w:u w:val="single"/>
          <w:lang w:eastAsia="zh-CN"/>
        </w:rPr>
        <w:t>）</w:t>
      </w:r>
      <w:r>
        <w:rPr>
          <w:rFonts w:hint="eastAsia" w:ascii="仿宋" w:hAnsi="仿宋" w:eastAsia="仿宋" w:cs="仿宋"/>
        </w:rPr>
        <w:t>的</w:t>
      </w:r>
      <w:r>
        <w:rPr>
          <w:rFonts w:hint="eastAsia" w:ascii="仿宋" w:hAnsi="仿宋" w:eastAsia="仿宋" w:cs="仿宋"/>
          <w:lang w:eastAsia="zh-CN"/>
        </w:rPr>
        <w:t>竞争性磋商文件</w:t>
      </w:r>
      <w:r>
        <w:rPr>
          <w:rFonts w:hint="eastAsia" w:ascii="仿宋" w:hAnsi="仿宋" w:eastAsia="仿宋" w:cs="仿宋"/>
        </w:rPr>
        <w:t>，遵照</w:t>
      </w:r>
      <w:r>
        <w:rPr>
          <w:rFonts w:hint="eastAsia" w:ascii="仿宋" w:hAnsi="仿宋" w:eastAsia="仿宋" w:cs="仿宋"/>
          <w:szCs w:val="24"/>
          <w:highlight w:val="none"/>
        </w:rPr>
        <w:t>《中华人民共和国政府采购法》</w:t>
      </w:r>
      <w:r>
        <w:rPr>
          <w:rFonts w:hint="eastAsia" w:ascii="仿宋" w:hAnsi="仿宋" w:eastAsia="仿宋" w:cs="仿宋"/>
          <w:szCs w:val="24"/>
          <w:highlight w:val="none"/>
          <w:lang w:eastAsia="zh-CN"/>
        </w:rPr>
        <w:t>及实施条例</w:t>
      </w:r>
      <w:r>
        <w:rPr>
          <w:rFonts w:hint="eastAsia" w:ascii="仿宋" w:hAnsi="仿宋" w:eastAsia="仿宋" w:cs="仿宋"/>
          <w:szCs w:val="24"/>
          <w:highlight w:val="none"/>
        </w:rPr>
        <w:t>和关于印发《政府采购竞</w:t>
      </w:r>
      <w:r>
        <w:rPr>
          <w:rFonts w:hint="eastAsia" w:ascii="仿宋" w:hAnsi="仿宋" w:eastAsia="仿宋" w:cs="仿宋"/>
          <w:color w:val="auto"/>
          <w:szCs w:val="24"/>
          <w:highlight w:val="none"/>
        </w:rPr>
        <w:t>争性磋商采购方式管理暂行办法》的通知</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财库</w:t>
      </w:r>
      <w:r>
        <w:rPr>
          <w:rFonts w:hint="eastAsia" w:ascii="仿宋" w:hAnsi="仿宋" w:eastAsia="仿宋" w:cs="仿宋"/>
          <w:color w:val="auto"/>
          <w:szCs w:val="24"/>
          <w:highlight w:val="none"/>
          <w:lang w:eastAsia="zh-CN"/>
        </w:rPr>
        <w:t>〔2014〕</w:t>
      </w:r>
      <w:r>
        <w:rPr>
          <w:rFonts w:hint="eastAsia" w:ascii="仿宋" w:hAnsi="仿宋" w:eastAsia="仿宋" w:cs="仿宋"/>
          <w:color w:val="auto"/>
          <w:szCs w:val="24"/>
          <w:highlight w:val="none"/>
        </w:rPr>
        <w:t>214号</w:t>
      </w:r>
      <w:r>
        <w:rPr>
          <w:rFonts w:hint="eastAsia" w:ascii="仿宋" w:hAnsi="仿宋" w:eastAsia="仿宋" w:cs="仿宋"/>
          <w:color w:val="auto"/>
          <w:szCs w:val="24"/>
          <w:highlight w:val="none"/>
          <w:lang w:eastAsia="zh-CN"/>
        </w:rPr>
        <w:t>）</w:t>
      </w:r>
      <w:r>
        <w:rPr>
          <w:rFonts w:hint="eastAsia" w:ascii="仿宋" w:hAnsi="仿宋" w:eastAsia="仿宋" w:cs="仿宋"/>
          <w:color w:val="auto"/>
          <w:highlight w:val="none"/>
        </w:rPr>
        <w:t>等有关规定，经踏勘本项目现场、参加答疑会议和仔细研究本工程</w:t>
      </w:r>
      <w:r>
        <w:rPr>
          <w:rFonts w:hint="eastAsia" w:ascii="仿宋" w:hAnsi="仿宋" w:eastAsia="仿宋" w:cs="仿宋"/>
          <w:color w:val="auto"/>
          <w:highlight w:val="none"/>
          <w:lang w:eastAsia="zh-CN"/>
        </w:rPr>
        <w:t>竞争性磋商文件</w:t>
      </w:r>
      <w:r>
        <w:rPr>
          <w:rFonts w:hint="eastAsia" w:ascii="仿宋" w:hAnsi="仿宋" w:eastAsia="仿宋" w:cs="仿宋"/>
          <w:color w:val="auto"/>
          <w:highlight w:val="none"/>
        </w:rPr>
        <w:t>、答疑纪要、合同条款、图纸、工程量清单</w:t>
      </w:r>
      <w:r>
        <w:rPr>
          <w:rFonts w:hint="eastAsia" w:ascii="仿宋" w:hAnsi="仿宋" w:eastAsia="仿宋" w:cs="仿宋"/>
        </w:rPr>
        <w:t>及其他有关文件后，我方愿以人民币</w:t>
      </w:r>
      <w:r>
        <w:rPr>
          <w:rFonts w:hint="eastAsia" w:ascii="仿宋" w:hAnsi="仿宋" w:eastAsia="仿宋" w:cs="仿宋"/>
          <w:u w:val="single"/>
        </w:rPr>
        <w:t>（大写）</w:t>
      </w:r>
      <w:r>
        <w:rPr>
          <w:rFonts w:hint="eastAsia" w:ascii="仿宋" w:hAnsi="仿宋" w:eastAsia="仿宋" w:cs="仿宋"/>
          <w:u w:val="single"/>
          <w:lang w:val="en-US" w:eastAsia="zh-CN"/>
        </w:rPr>
        <w:t xml:space="preserve">   </w:t>
      </w:r>
      <w:r>
        <w:rPr>
          <w:rFonts w:hint="eastAsia" w:ascii="仿宋" w:hAnsi="仿宋" w:eastAsia="仿宋" w:cs="仿宋"/>
        </w:rPr>
        <w:t>元（</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元</w:t>
      </w:r>
      <w:r>
        <w:rPr>
          <w:rFonts w:hint="eastAsia" w:ascii="仿宋" w:hAnsi="仿宋" w:eastAsia="仿宋" w:cs="仿宋"/>
          <w:u w:val="single"/>
          <w:lang w:val="en-US" w:eastAsia="zh-CN"/>
        </w:rPr>
        <w:t xml:space="preserve"> </w:t>
      </w:r>
      <w:r>
        <w:rPr>
          <w:rFonts w:hint="eastAsia" w:ascii="仿宋" w:hAnsi="仿宋" w:eastAsia="仿宋" w:cs="仿宋"/>
        </w:rPr>
        <w:t>）的</w:t>
      </w:r>
      <w:r>
        <w:rPr>
          <w:rFonts w:hint="eastAsia" w:ascii="仿宋" w:hAnsi="仿宋" w:eastAsia="仿宋" w:cs="仿宋"/>
          <w:lang w:eastAsia="zh-CN"/>
        </w:rPr>
        <w:t>磋商</w:t>
      </w:r>
      <w:r>
        <w:rPr>
          <w:rFonts w:hint="eastAsia" w:ascii="仿宋" w:hAnsi="仿宋" w:eastAsia="仿宋" w:cs="仿宋"/>
        </w:rPr>
        <w:t>总报价，按</w:t>
      </w:r>
      <w:r>
        <w:rPr>
          <w:rFonts w:hint="eastAsia" w:ascii="仿宋" w:hAnsi="仿宋" w:eastAsia="仿宋" w:cs="仿宋"/>
          <w:color w:val="FF0000"/>
          <w:u w:val="single"/>
        </w:rPr>
        <w:t>（项目名称）（项目编号）</w:t>
      </w:r>
      <w:r>
        <w:rPr>
          <w:rFonts w:hint="eastAsia" w:ascii="仿宋" w:hAnsi="仿宋" w:eastAsia="仿宋" w:cs="仿宋"/>
          <w:color w:val="FF0000"/>
          <w:u w:val="single"/>
          <w:lang w:eastAsia="zh-CN"/>
        </w:rPr>
        <w:t>（</w:t>
      </w:r>
      <w:r>
        <w:rPr>
          <w:rFonts w:hint="eastAsia" w:ascii="仿宋" w:hAnsi="仿宋" w:eastAsia="仿宋" w:cs="仿宋"/>
          <w:color w:val="FF0000"/>
          <w:u w:val="single"/>
          <w:lang w:val="en-US" w:eastAsia="zh-CN"/>
        </w:rPr>
        <w:t>包号</w:t>
      </w:r>
      <w:r>
        <w:rPr>
          <w:rFonts w:hint="eastAsia" w:ascii="仿宋" w:hAnsi="仿宋" w:eastAsia="仿宋" w:cs="仿宋"/>
          <w:color w:val="FF0000"/>
          <w:u w:val="single"/>
          <w:lang w:eastAsia="zh-CN"/>
        </w:rPr>
        <w:t>）</w:t>
      </w:r>
      <w:r>
        <w:rPr>
          <w:rFonts w:hint="eastAsia" w:ascii="仿宋" w:hAnsi="仿宋" w:eastAsia="仿宋" w:cs="仿宋"/>
          <w:lang w:eastAsia="zh-CN"/>
        </w:rPr>
        <w:t>竞争性磋</w:t>
      </w:r>
      <w:r>
        <w:rPr>
          <w:rFonts w:hint="eastAsia" w:ascii="仿宋" w:hAnsi="仿宋" w:eastAsia="仿宋" w:cs="仿宋"/>
          <w:highlight w:val="none"/>
          <w:lang w:eastAsia="zh-CN"/>
        </w:rPr>
        <w:t>商文件</w:t>
      </w:r>
      <w:r>
        <w:rPr>
          <w:rFonts w:hint="eastAsia" w:ascii="仿宋" w:hAnsi="仿宋" w:eastAsia="仿宋" w:cs="仿宋"/>
          <w:highlight w:val="none"/>
        </w:rPr>
        <w:t>、答疑纪要、合</w:t>
      </w:r>
      <w:r>
        <w:rPr>
          <w:rFonts w:hint="eastAsia" w:ascii="仿宋" w:hAnsi="仿宋" w:eastAsia="仿宋" w:cs="仿宋"/>
        </w:rPr>
        <w:t>同条款、施工图纸、工程量清单及其他有关文件等承包本工程的施工、竣工和保修，并承担任何质量缺陷保修责任。</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2、我方已详细审核全部</w:t>
      </w:r>
      <w:r>
        <w:rPr>
          <w:rFonts w:hint="eastAsia" w:ascii="仿宋" w:hAnsi="仿宋" w:eastAsia="仿宋" w:cs="仿宋"/>
          <w:lang w:eastAsia="zh-CN"/>
        </w:rPr>
        <w:t>竞争性磋商文件</w:t>
      </w:r>
      <w:r>
        <w:rPr>
          <w:rFonts w:hint="eastAsia" w:ascii="仿宋" w:hAnsi="仿宋" w:eastAsia="仿宋" w:cs="仿宋"/>
        </w:rPr>
        <w:t>及有关附件、工程现场条件、答疑纪要、补遗书等文件。</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3、该报价是完成本</w:t>
      </w:r>
      <w:r>
        <w:rPr>
          <w:rFonts w:hint="eastAsia" w:ascii="仿宋" w:hAnsi="仿宋" w:eastAsia="仿宋" w:cs="仿宋"/>
          <w:lang w:eastAsia="zh-CN"/>
        </w:rPr>
        <w:t>竞争性磋商文件</w:t>
      </w:r>
      <w:r>
        <w:rPr>
          <w:rFonts w:hint="eastAsia" w:ascii="仿宋" w:hAnsi="仿宋" w:eastAsia="仿宋" w:cs="仿宋"/>
        </w:rPr>
        <w:t>规定的、所需的一切费用，且不低于我单位工程施工的成本价。</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4、如果我方</w:t>
      </w:r>
      <w:r>
        <w:rPr>
          <w:rFonts w:hint="eastAsia" w:ascii="仿宋" w:hAnsi="仿宋" w:eastAsia="仿宋" w:cs="仿宋"/>
          <w:lang w:eastAsia="zh-CN"/>
        </w:rPr>
        <w:t>成交</w:t>
      </w:r>
      <w:r>
        <w:rPr>
          <w:rFonts w:hint="eastAsia" w:ascii="仿宋" w:hAnsi="仿宋" w:eastAsia="仿宋" w:cs="仿宋"/>
        </w:rPr>
        <w:t>，</w:t>
      </w:r>
      <w:r>
        <w:rPr>
          <w:rFonts w:hint="eastAsia" w:ascii="仿宋" w:hAnsi="仿宋" w:eastAsia="仿宋" w:cs="仿宋"/>
          <w:color w:val="FF0000"/>
        </w:rPr>
        <w:t>我方保证在</w:t>
      </w:r>
      <w:r>
        <w:rPr>
          <w:rFonts w:hint="eastAsia" w:ascii="仿宋" w:hAnsi="仿宋" w:eastAsia="仿宋" w:cs="仿宋"/>
          <w:color w:val="FF0000"/>
          <w:u w:val="single"/>
          <w:lang w:val="en-US" w:eastAsia="zh-CN"/>
        </w:rPr>
        <w:t xml:space="preserve">     </w:t>
      </w:r>
      <w:r>
        <w:rPr>
          <w:rFonts w:hint="eastAsia" w:ascii="仿宋" w:hAnsi="仿宋" w:eastAsia="仿宋" w:cs="仿宋"/>
          <w:color w:val="FF0000"/>
          <w:u w:val="none"/>
          <w:lang w:val="en-US" w:eastAsia="zh-CN"/>
        </w:rPr>
        <w:t>日历天内完工</w:t>
      </w:r>
      <w:r>
        <w:rPr>
          <w:rFonts w:hint="eastAsia" w:ascii="仿宋" w:hAnsi="仿宋" w:eastAsia="仿宋" w:cs="仿宋"/>
        </w:rPr>
        <w:t>，并确保工程质量达到标准。拟派项目</w:t>
      </w:r>
      <w:r>
        <w:rPr>
          <w:rFonts w:hint="eastAsia" w:ascii="仿宋" w:hAnsi="仿宋" w:eastAsia="仿宋" w:cs="仿宋"/>
          <w:lang w:eastAsia="zh-CN"/>
        </w:rPr>
        <w:t>经理</w:t>
      </w:r>
      <w:r>
        <w:rPr>
          <w:rFonts w:hint="eastAsia" w:ascii="仿宋" w:hAnsi="仿宋" w:eastAsia="仿宋" w:cs="仿宋"/>
          <w:u w:val="single"/>
        </w:rPr>
        <w:t>    </w:t>
      </w:r>
      <w:r>
        <w:rPr>
          <w:rFonts w:hint="eastAsia" w:ascii="仿宋" w:hAnsi="仿宋" w:eastAsia="仿宋" w:cs="仿宋"/>
        </w:rPr>
        <w:t>，证书编号</w:t>
      </w:r>
      <w:r>
        <w:rPr>
          <w:rFonts w:hint="eastAsia" w:ascii="仿宋" w:hAnsi="仿宋" w:eastAsia="仿宋" w:cs="仿宋"/>
          <w:u w:val="single"/>
        </w:rPr>
        <w:t>    </w:t>
      </w:r>
      <w:r>
        <w:rPr>
          <w:rFonts w:hint="eastAsia" w:ascii="仿宋" w:hAnsi="仿宋" w:eastAsia="仿宋" w:cs="仿宋"/>
        </w:rPr>
        <w:t>。我方同意本</w:t>
      </w:r>
      <w:r>
        <w:rPr>
          <w:rFonts w:hint="eastAsia" w:ascii="仿宋" w:hAnsi="仿宋" w:eastAsia="仿宋" w:cs="仿宋"/>
          <w:lang w:eastAsia="zh-CN"/>
        </w:rPr>
        <w:t>磋商响应函</w:t>
      </w:r>
      <w:r>
        <w:rPr>
          <w:rFonts w:hint="eastAsia" w:ascii="仿宋" w:hAnsi="仿宋" w:eastAsia="仿宋" w:cs="仿宋"/>
        </w:rPr>
        <w:t>在</w:t>
      </w:r>
      <w:r>
        <w:rPr>
          <w:rFonts w:hint="eastAsia" w:ascii="仿宋" w:hAnsi="仿宋" w:eastAsia="仿宋" w:cs="仿宋"/>
          <w:lang w:eastAsia="zh-CN"/>
        </w:rPr>
        <w:t>竞争性磋商文件</w:t>
      </w:r>
      <w:r>
        <w:rPr>
          <w:rFonts w:hint="eastAsia" w:ascii="仿宋" w:hAnsi="仿宋" w:eastAsia="仿宋" w:cs="仿宋"/>
        </w:rPr>
        <w:t>规定的提交</w:t>
      </w:r>
      <w:r>
        <w:rPr>
          <w:rFonts w:hint="eastAsia" w:ascii="仿宋" w:hAnsi="仿宋" w:eastAsia="仿宋" w:cs="仿宋"/>
          <w:lang w:eastAsia="zh-CN"/>
        </w:rPr>
        <w:t>竞争性磋商响应文件</w:t>
      </w:r>
      <w:r>
        <w:rPr>
          <w:rFonts w:hint="eastAsia" w:ascii="仿宋" w:hAnsi="仿宋" w:eastAsia="仿宋" w:cs="仿宋"/>
        </w:rPr>
        <w:t>截止时间后，在</w:t>
      </w:r>
      <w:r>
        <w:rPr>
          <w:rFonts w:hint="eastAsia" w:ascii="仿宋" w:hAnsi="仿宋" w:eastAsia="仿宋" w:cs="仿宋"/>
          <w:lang w:eastAsia="zh-CN"/>
        </w:rPr>
        <w:t>竞争性磋商文件</w:t>
      </w:r>
      <w:r>
        <w:rPr>
          <w:rFonts w:hint="eastAsia" w:ascii="仿宋" w:hAnsi="仿宋" w:eastAsia="仿宋" w:cs="仿宋"/>
        </w:rPr>
        <w:t>规定的</w:t>
      </w:r>
      <w:r>
        <w:rPr>
          <w:rFonts w:hint="eastAsia" w:ascii="仿宋" w:hAnsi="仿宋" w:eastAsia="仿宋" w:cs="仿宋"/>
          <w:lang w:eastAsia="zh-CN"/>
        </w:rPr>
        <w:t>磋商有效期</w:t>
      </w:r>
      <w:r>
        <w:rPr>
          <w:rFonts w:hint="eastAsia" w:ascii="仿宋" w:hAnsi="仿宋" w:eastAsia="仿宋" w:cs="仿宋"/>
        </w:rPr>
        <w:t>期满前对我方具有约束力，且随时准备接受你方发出的</w:t>
      </w:r>
      <w:r>
        <w:rPr>
          <w:rFonts w:hint="eastAsia" w:ascii="仿宋" w:hAnsi="仿宋" w:eastAsia="仿宋" w:cs="仿宋"/>
          <w:lang w:eastAsia="zh-CN"/>
        </w:rPr>
        <w:t>成交</w:t>
      </w:r>
      <w:r>
        <w:rPr>
          <w:rFonts w:hint="eastAsia" w:ascii="仿宋" w:hAnsi="仿宋" w:eastAsia="仿宋" w:cs="仿宋"/>
        </w:rPr>
        <w:t>通知书。</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rPr>
        <w:t>5、我方保证递交的本工程相关资料和</w:t>
      </w:r>
      <w:r>
        <w:rPr>
          <w:rFonts w:hint="eastAsia" w:ascii="仿宋" w:hAnsi="仿宋" w:eastAsia="仿宋" w:cs="仿宋"/>
          <w:lang w:eastAsia="zh-CN"/>
        </w:rPr>
        <w:t>磋商响应函</w:t>
      </w:r>
      <w:r>
        <w:rPr>
          <w:rFonts w:hint="eastAsia" w:ascii="仿宋" w:hAnsi="仿宋" w:eastAsia="仿宋" w:cs="仿宋"/>
        </w:rPr>
        <w:t>中各种附件是真实可靠的，如有不实，我方将无条件接受</w:t>
      </w:r>
      <w:r>
        <w:rPr>
          <w:rFonts w:hint="eastAsia" w:ascii="仿宋" w:hAnsi="仿宋" w:eastAsia="仿宋" w:cs="仿宋"/>
          <w:lang w:eastAsia="zh-CN"/>
        </w:rPr>
        <w:t>采购人</w:t>
      </w:r>
      <w:r>
        <w:rPr>
          <w:rFonts w:hint="eastAsia" w:ascii="仿宋" w:hAnsi="仿宋" w:eastAsia="仿宋" w:cs="仿宋"/>
        </w:rPr>
        <w:t>的处理决定，甚至自动退出</w:t>
      </w:r>
      <w:r>
        <w:rPr>
          <w:rFonts w:hint="eastAsia" w:ascii="仿宋" w:hAnsi="仿宋" w:eastAsia="仿宋" w:cs="仿宋"/>
          <w:lang w:eastAsia="zh-CN"/>
        </w:rPr>
        <w:t>磋商</w:t>
      </w:r>
      <w:r>
        <w:rPr>
          <w:rFonts w:hint="eastAsia" w:ascii="仿宋" w:hAnsi="仿宋" w:eastAsia="仿宋" w:cs="仿宋"/>
        </w:rPr>
        <w:t>，由此产生的一切后果均由我方负责。</w:t>
      </w:r>
    </w:p>
    <w:p>
      <w:pPr>
        <w:pStyle w:val="31"/>
        <w:spacing w:before="0" w:beforeAutospacing="0" w:after="0"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、除非另外达成协议并生效，你方的</w:t>
      </w:r>
      <w:r>
        <w:rPr>
          <w:rFonts w:hint="eastAsia" w:ascii="仿宋" w:hAnsi="仿宋" w:eastAsia="仿宋" w:cs="仿宋"/>
          <w:highlight w:val="none"/>
          <w:lang w:eastAsia="zh-CN"/>
        </w:rPr>
        <w:t>成交</w:t>
      </w:r>
      <w:r>
        <w:rPr>
          <w:rFonts w:hint="eastAsia" w:ascii="仿宋" w:hAnsi="仿宋" w:eastAsia="仿宋" w:cs="仿宋"/>
          <w:highlight w:val="none"/>
        </w:rPr>
        <w:t>通知书和本</w:t>
      </w:r>
      <w:r>
        <w:rPr>
          <w:rFonts w:hint="eastAsia" w:ascii="仿宋" w:hAnsi="仿宋" w:eastAsia="仿宋" w:cs="仿宋"/>
          <w:highlight w:val="none"/>
          <w:lang w:eastAsia="zh-CN"/>
        </w:rPr>
        <w:t>竞争性磋商响应文件</w:t>
      </w:r>
      <w:r>
        <w:rPr>
          <w:rFonts w:hint="eastAsia" w:ascii="仿宋" w:hAnsi="仿宋" w:eastAsia="仿宋" w:cs="仿宋"/>
          <w:highlight w:val="none"/>
        </w:rPr>
        <w:t>将构成约束我们双方的合同。</w:t>
      </w:r>
    </w:p>
    <w:p>
      <w:pPr>
        <w:pStyle w:val="31"/>
        <w:spacing w:before="0" w:beforeAutospacing="0" w:after="0" w:afterAutospacing="0" w:line="360" w:lineRule="auto"/>
        <w:ind w:firstLine="480" w:firstLineChars="200"/>
        <w:rPr>
          <w:rStyle w:val="38"/>
          <w:rFonts w:hint="eastAsia" w:ascii="仿宋" w:hAnsi="仿宋" w:eastAsia="仿宋" w:cs="仿宋"/>
          <w:b w:val="0"/>
          <w:bCs w:val="0"/>
        </w:rPr>
      </w:pPr>
      <w:r>
        <w:rPr>
          <w:rFonts w:hint="eastAsia" w:ascii="仿宋" w:hAnsi="仿宋" w:eastAsia="仿宋" w:cs="仿宋"/>
          <w:highlight w:val="none"/>
          <w:lang w:val="en-US" w:eastAsia="zh-CN"/>
        </w:rPr>
        <w:t>7</w:t>
      </w:r>
      <w:r>
        <w:rPr>
          <w:rFonts w:hint="eastAsia" w:ascii="仿宋" w:hAnsi="仿宋" w:eastAsia="仿宋" w:cs="仿宋"/>
          <w:highlight w:val="none"/>
        </w:rPr>
        <w:t>、我方的</w:t>
      </w:r>
      <w:r>
        <w:rPr>
          <w:rFonts w:hint="eastAsia" w:ascii="仿宋" w:hAnsi="仿宋" w:eastAsia="仿宋" w:cs="仿宋"/>
          <w:highlight w:val="none"/>
          <w:lang w:eastAsia="zh-CN"/>
        </w:rPr>
        <w:t>竞争性磋商响应文件</w:t>
      </w:r>
      <w:r>
        <w:rPr>
          <w:rFonts w:hint="eastAsia" w:ascii="仿宋" w:hAnsi="仿宋" w:eastAsia="仿宋" w:cs="仿宋"/>
          <w:highlight w:val="none"/>
        </w:rPr>
        <w:t>在</w:t>
      </w:r>
      <w:r>
        <w:rPr>
          <w:rFonts w:hint="eastAsia" w:ascii="仿宋" w:hAnsi="仿宋" w:eastAsia="仿宋" w:cs="仿宋"/>
          <w:highlight w:val="none"/>
          <w:lang w:eastAsia="zh-CN"/>
        </w:rPr>
        <w:t>磋商</w:t>
      </w:r>
      <w:r>
        <w:rPr>
          <w:rFonts w:hint="eastAsia" w:ascii="仿宋" w:hAnsi="仿宋" w:eastAsia="仿宋" w:cs="仿宋"/>
          <w:highlight w:val="none"/>
        </w:rPr>
        <w:t>后</w:t>
      </w:r>
      <w:r>
        <w:rPr>
          <w:rFonts w:hint="eastAsia" w:ascii="仿宋" w:hAnsi="仿宋" w:eastAsia="仿宋" w:cs="仿宋"/>
          <w:highlight w:val="none"/>
          <w:u w:val="single"/>
          <w:lang w:val="en-US" w:eastAsia="zh-CN"/>
        </w:rPr>
        <w:t xml:space="preserve">     天</w:t>
      </w:r>
      <w:r>
        <w:rPr>
          <w:rFonts w:hint="eastAsia" w:ascii="仿宋" w:hAnsi="仿宋" w:eastAsia="仿宋" w:cs="仿宋"/>
          <w:highlight w:val="none"/>
        </w:rPr>
        <w:t>有效，在</w:t>
      </w:r>
      <w:r>
        <w:rPr>
          <w:rFonts w:hint="eastAsia" w:ascii="仿宋" w:hAnsi="仿宋" w:eastAsia="仿宋" w:cs="仿宋"/>
          <w:highlight w:val="none"/>
          <w:lang w:eastAsia="zh-CN"/>
        </w:rPr>
        <w:t>磋商有效期</w:t>
      </w:r>
      <w:r>
        <w:rPr>
          <w:rFonts w:hint="eastAsia" w:ascii="仿宋" w:hAnsi="仿宋" w:eastAsia="仿宋" w:cs="仿宋"/>
        </w:rPr>
        <w:t>内不修改或撤回</w:t>
      </w:r>
      <w:r>
        <w:rPr>
          <w:rFonts w:hint="eastAsia" w:ascii="仿宋" w:hAnsi="仿宋" w:eastAsia="仿宋" w:cs="仿宋"/>
          <w:lang w:eastAsia="zh-CN"/>
        </w:rPr>
        <w:t>竞争性磋商响应文件</w:t>
      </w:r>
      <w:r>
        <w:rPr>
          <w:rFonts w:hint="eastAsia" w:ascii="仿宋" w:hAnsi="仿宋" w:eastAsia="仿宋" w:cs="仿宋"/>
        </w:rPr>
        <w:t>。</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、我方理解你方及</w:t>
      </w:r>
      <w:r>
        <w:rPr>
          <w:rFonts w:hint="eastAsia" w:ascii="仿宋" w:hAnsi="仿宋" w:eastAsia="仿宋" w:cs="仿宋"/>
          <w:lang w:eastAsia="zh-CN"/>
        </w:rPr>
        <w:t>采购代理机构</w:t>
      </w:r>
      <w:r>
        <w:rPr>
          <w:rFonts w:hint="eastAsia" w:ascii="仿宋" w:hAnsi="仿宋" w:eastAsia="仿宋" w:cs="仿宋"/>
        </w:rPr>
        <w:t>不另负担我们的任何</w:t>
      </w:r>
      <w:r>
        <w:rPr>
          <w:rFonts w:hint="eastAsia" w:ascii="仿宋" w:hAnsi="仿宋" w:eastAsia="仿宋" w:cs="仿宋"/>
          <w:lang w:eastAsia="zh-CN"/>
        </w:rPr>
        <w:t>磋商</w:t>
      </w:r>
      <w:r>
        <w:rPr>
          <w:rFonts w:hint="eastAsia" w:ascii="仿宋" w:hAnsi="仿宋" w:eastAsia="仿宋" w:cs="仿宋"/>
        </w:rPr>
        <w:t>费用，无论我方总报价中是否包括</w:t>
      </w:r>
      <w:r>
        <w:rPr>
          <w:rFonts w:hint="eastAsia" w:ascii="仿宋" w:hAnsi="仿宋" w:eastAsia="仿宋" w:cs="仿宋"/>
          <w:lang w:eastAsia="zh-CN"/>
        </w:rPr>
        <w:t>磋商</w:t>
      </w:r>
      <w:r>
        <w:rPr>
          <w:rFonts w:hint="eastAsia" w:ascii="仿宋" w:hAnsi="仿宋" w:eastAsia="仿宋" w:cs="仿宋"/>
        </w:rPr>
        <w:t>费用，也无论是否能够</w:t>
      </w:r>
      <w:r>
        <w:rPr>
          <w:rFonts w:hint="eastAsia" w:ascii="仿宋" w:hAnsi="仿宋" w:eastAsia="仿宋" w:cs="仿宋"/>
          <w:lang w:eastAsia="zh-CN"/>
        </w:rPr>
        <w:t>成交</w:t>
      </w:r>
      <w:r>
        <w:rPr>
          <w:rFonts w:hint="eastAsia" w:ascii="仿宋" w:hAnsi="仿宋" w:eastAsia="仿宋" w:cs="仿宋"/>
        </w:rPr>
        <w:t>，均不要求你方及</w:t>
      </w:r>
      <w:r>
        <w:rPr>
          <w:rFonts w:hint="eastAsia" w:ascii="仿宋" w:hAnsi="仿宋" w:eastAsia="仿宋" w:cs="仿宋"/>
          <w:lang w:eastAsia="zh-CN"/>
        </w:rPr>
        <w:t>采购代理机构</w:t>
      </w:r>
      <w:r>
        <w:rPr>
          <w:rFonts w:hint="eastAsia" w:ascii="仿宋" w:hAnsi="仿宋" w:eastAsia="仿宋" w:cs="仿宋"/>
        </w:rPr>
        <w:t>对</w:t>
      </w:r>
      <w:r>
        <w:rPr>
          <w:rFonts w:hint="eastAsia" w:ascii="仿宋" w:hAnsi="仿宋" w:eastAsia="仿宋" w:cs="仿宋"/>
          <w:lang w:eastAsia="zh-CN"/>
        </w:rPr>
        <w:t>磋商</w:t>
      </w:r>
      <w:r>
        <w:rPr>
          <w:rFonts w:hint="eastAsia" w:ascii="仿宋" w:hAnsi="仿宋" w:eastAsia="仿宋" w:cs="仿宋"/>
        </w:rPr>
        <w:t>费用做任何补偿。</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、我方理解你方及</w:t>
      </w:r>
      <w:r>
        <w:rPr>
          <w:rFonts w:hint="eastAsia" w:ascii="仿宋" w:hAnsi="仿宋" w:eastAsia="仿宋" w:cs="仿宋"/>
          <w:lang w:eastAsia="zh-CN"/>
        </w:rPr>
        <w:t>采购代理机构</w:t>
      </w:r>
      <w:r>
        <w:rPr>
          <w:rFonts w:hint="eastAsia" w:ascii="仿宋" w:hAnsi="仿宋" w:eastAsia="仿宋" w:cs="仿宋"/>
        </w:rPr>
        <w:t>，我方不要求你方及</w:t>
      </w:r>
      <w:r>
        <w:rPr>
          <w:rFonts w:hint="eastAsia" w:ascii="仿宋" w:hAnsi="仿宋" w:eastAsia="仿宋" w:cs="仿宋"/>
          <w:lang w:eastAsia="zh-CN"/>
        </w:rPr>
        <w:t>采购代理机构</w:t>
      </w:r>
      <w:r>
        <w:rPr>
          <w:rFonts w:hint="eastAsia" w:ascii="仿宋" w:hAnsi="仿宋" w:eastAsia="仿宋" w:cs="仿宋"/>
        </w:rPr>
        <w:t>对未</w:t>
      </w:r>
      <w:r>
        <w:rPr>
          <w:rFonts w:hint="eastAsia" w:ascii="仿宋" w:hAnsi="仿宋" w:eastAsia="仿宋" w:cs="仿宋"/>
          <w:lang w:eastAsia="zh-CN"/>
        </w:rPr>
        <w:t>成交</w:t>
      </w:r>
      <w:r>
        <w:rPr>
          <w:rFonts w:hint="eastAsia" w:ascii="仿宋" w:hAnsi="仿宋" w:eastAsia="仿宋" w:cs="仿宋"/>
        </w:rPr>
        <w:t>原因做任何解释，也不退回</w:t>
      </w:r>
      <w:r>
        <w:rPr>
          <w:rFonts w:hint="eastAsia" w:ascii="仿宋" w:hAnsi="仿宋" w:eastAsia="仿宋" w:cs="仿宋"/>
          <w:lang w:eastAsia="zh-CN"/>
        </w:rPr>
        <w:t>竞争性磋商响应文件</w:t>
      </w:r>
      <w:r>
        <w:rPr>
          <w:rFonts w:hint="eastAsia" w:ascii="仿宋" w:hAnsi="仿宋" w:eastAsia="仿宋" w:cs="仿宋"/>
        </w:rPr>
        <w:t>。</w:t>
      </w:r>
    </w:p>
    <w:p>
      <w:pPr>
        <w:pStyle w:val="31"/>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、如果因我方原因放弃</w:t>
      </w:r>
      <w:r>
        <w:rPr>
          <w:rFonts w:hint="eastAsia" w:ascii="仿宋" w:hAnsi="仿宋" w:eastAsia="仿宋" w:cs="仿宋"/>
          <w:lang w:eastAsia="zh-CN"/>
        </w:rPr>
        <w:t>成交</w:t>
      </w:r>
      <w:r>
        <w:rPr>
          <w:rFonts w:hint="eastAsia" w:ascii="仿宋" w:hAnsi="仿宋" w:eastAsia="仿宋" w:cs="仿宋"/>
        </w:rPr>
        <w:t>，我方承诺，</w:t>
      </w:r>
      <w:r>
        <w:rPr>
          <w:rFonts w:hint="eastAsia" w:ascii="仿宋" w:hAnsi="仿宋" w:eastAsia="仿宋" w:cs="仿宋"/>
          <w:lang w:eastAsia="zh-CN"/>
        </w:rPr>
        <w:t>将按照政府采购相关规定承担相应的责任</w:t>
      </w:r>
      <w:r>
        <w:rPr>
          <w:rFonts w:hint="eastAsia" w:ascii="仿宋" w:hAnsi="仿宋" w:eastAsia="仿宋" w:cs="仿宋"/>
        </w:rPr>
        <w:t>。</w:t>
      </w:r>
    </w:p>
    <w:p>
      <w:pPr>
        <w:pStyle w:val="31"/>
        <w:spacing w:before="0" w:beforeAutospacing="0" w:after="0" w:afterAutospacing="0" w:line="360" w:lineRule="auto"/>
        <w:ind w:firstLine="480" w:firstLineChars="200"/>
        <w:rPr>
          <w:rFonts w:hint="eastAsia" w:ascii="仿宋" w:hAnsi="仿宋" w:eastAsia="仿宋" w:cs="仿宋"/>
        </w:rPr>
      </w:pPr>
    </w:p>
    <w:p>
      <w:pPr>
        <w:pStyle w:val="31"/>
        <w:spacing w:before="0" w:beforeAutospacing="0" w:after="0" w:afterAutospacing="0" w:line="360" w:lineRule="auto"/>
        <w:ind w:firstLine="480" w:firstLineChars="200"/>
        <w:rPr>
          <w:rFonts w:hint="eastAsia" w:ascii="仿宋" w:hAnsi="仿宋" w:eastAsia="仿宋" w:cs="仿宋"/>
        </w:rPr>
      </w:pPr>
    </w:p>
    <w:p>
      <w:pPr>
        <w:pStyle w:val="31"/>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：（盖章）</w:t>
      </w:r>
    </w:p>
    <w:p>
      <w:pPr>
        <w:pStyle w:val="31"/>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电话：</w:t>
      </w:r>
    </w:p>
    <w:p>
      <w:pPr>
        <w:pStyle w:val="31"/>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rPr>
        <w:t>法人代表或委托代理人：</w:t>
      </w:r>
      <w:r>
        <w:rPr>
          <w:rFonts w:hint="eastAsia" w:ascii="仿宋" w:hAnsi="仿宋" w:eastAsia="仿宋" w:cs="仿宋"/>
          <w:lang w:val="en-US" w:eastAsia="zh-CN"/>
        </w:rPr>
        <w:t xml:space="preserve">       </w:t>
      </w:r>
      <w:r>
        <w:rPr>
          <w:rFonts w:hint="eastAsia" w:ascii="仿宋" w:hAnsi="仿宋" w:eastAsia="仿宋" w:cs="仿宋"/>
        </w:rPr>
        <w:t>（签</w:t>
      </w:r>
      <w:r>
        <w:rPr>
          <w:rFonts w:hint="eastAsia" w:ascii="仿宋" w:hAnsi="仿宋" w:eastAsia="仿宋" w:cs="仿宋"/>
          <w:lang w:eastAsia="zh-CN"/>
        </w:rPr>
        <w:t>字或盖</w:t>
      </w:r>
      <w:r>
        <w:rPr>
          <w:rFonts w:hint="eastAsia" w:ascii="仿宋" w:hAnsi="仿宋" w:eastAsia="仿宋" w:cs="仿宋"/>
        </w:rPr>
        <w:t>章）</w:t>
      </w:r>
    </w:p>
    <w:p>
      <w:pPr>
        <w:pStyle w:val="31"/>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地址:</w:t>
      </w:r>
    </w:p>
    <w:p>
      <w:pPr>
        <w:pStyle w:val="31"/>
        <w:spacing w:before="0" w:beforeAutospacing="0" w:after="0" w:afterAutospacing="0" w:line="480" w:lineRule="auto"/>
        <w:ind w:firstLine="480" w:firstLineChars="200"/>
        <w:rPr>
          <w:rFonts w:hint="eastAsia" w:ascii="仿宋" w:hAnsi="仿宋" w:eastAsia="仿宋" w:cs="仿宋"/>
        </w:rPr>
      </w:pPr>
      <w:r>
        <w:rPr>
          <w:rFonts w:hint="eastAsia" w:ascii="仿宋" w:hAnsi="仿宋" w:eastAsia="仿宋" w:cs="仿宋"/>
        </w:rPr>
        <w:t>日期：年　月　日</w:t>
      </w:r>
    </w:p>
    <w:p>
      <w:pPr>
        <w:pStyle w:val="31"/>
        <w:spacing w:before="0" w:beforeAutospacing="0" w:after="0" w:afterAutospacing="0" w:line="360" w:lineRule="auto"/>
        <w:ind w:firstLine="480" w:firstLineChars="200"/>
        <w:rPr>
          <w:rFonts w:hint="eastAsia" w:ascii="仿宋" w:hAnsi="仿宋" w:eastAsia="仿宋" w:cs="仿宋"/>
        </w:rPr>
      </w:pPr>
    </w:p>
    <w:p>
      <w:pPr>
        <w:pStyle w:val="31"/>
        <w:spacing w:before="0" w:beforeAutospacing="0" w:after="0" w:afterAutospacing="0" w:line="360" w:lineRule="auto"/>
        <w:ind w:firstLine="480" w:firstLineChars="200"/>
        <w:rPr>
          <w:rFonts w:hint="eastAsia" w:ascii="仿宋" w:hAnsi="仿宋" w:eastAsia="仿宋" w:cs="仿宋"/>
        </w:rPr>
      </w:pPr>
    </w:p>
    <w:p>
      <w:pPr>
        <w:keepLines/>
        <w:pageBreakBefore/>
        <w:jc w:val="center"/>
        <w:outlineLvl w:val="1"/>
        <w:rPr>
          <w:rFonts w:hint="eastAsia" w:ascii="仿宋" w:hAnsi="仿宋" w:eastAsia="仿宋" w:cs="仿宋"/>
          <w:b/>
          <w:bCs/>
          <w:sz w:val="32"/>
          <w:szCs w:val="32"/>
          <w:lang w:eastAsia="zh-CN"/>
        </w:rPr>
      </w:pPr>
      <w:bookmarkStart w:id="176" w:name="_Toc425240482"/>
      <w:bookmarkStart w:id="177" w:name="_Toc3994"/>
      <w:bookmarkStart w:id="178" w:name="_Toc3816"/>
      <w:bookmarkStart w:id="179" w:name="_Toc32443"/>
      <w:bookmarkStart w:id="180" w:name="_Toc421778387"/>
      <w:bookmarkStart w:id="181" w:name="_Toc420591668"/>
      <w:bookmarkStart w:id="182" w:name="_Toc11697"/>
      <w:bookmarkStart w:id="183" w:name="_Toc3478"/>
      <w:r>
        <w:rPr>
          <w:rFonts w:hint="eastAsia" w:ascii="仿宋" w:hAnsi="仿宋" w:eastAsia="仿宋" w:cs="仿宋"/>
          <w:b/>
          <w:bCs/>
          <w:sz w:val="32"/>
          <w:szCs w:val="32"/>
        </w:rPr>
        <w:t>二、</w:t>
      </w:r>
      <w:bookmarkEnd w:id="176"/>
      <w:bookmarkEnd w:id="177"/>
      <w:bookmarkEnd w:id="178"/>
      <w:bookmarkEnd w:id="179"/>
      <w:bookmarkEnd w:id="180"/>
      <w:bookmarkEnd w:id="181"/>
      <w:bookmarkEnd w:id="182"/>
      <w:r>
        <w:rPr>
          <w:rFonts w:hint="eastAsia" w:ascii="仿宋" w:hAnsi="仿宋" w:eastAsia="仿宋" w:cs="仿宋"/>
          <w:b/>
          <w:bCs/>
          <w:sz w:val="32"/>
          <w:szCs w:val="32"/>
          <w:lang w:eastAsia="zh-CN"/>
        </w:rPr>
        <w:t>报价一览表</w:t>
      </w:r>
      <w:bookmarkEnd w:id="183"/>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项目编号：</w:t>
      </w:r>
    </w:p>
    <w:p>
      <w:pPr>
        <w:pStyle w:val="2"/>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包号：</w:t>
      </w:r>
    </w:p>
    <w:tbl>
      <w:tblPr>
        <w:tblStyle w:val="3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总报价（元）</w:t>
            </w: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continue"/>
            <w:vAlign w:val="center"/>
          </w:tcPr>
          <w:p>
            <w:pPr>
              <w:jc w:val="center"/>
              <w:rPr>
                <w:rFonts w:hint="eastAsia" w:ascii="仿宋" w:hAnsi="仿宋" w:eastAsia="仿宋" w:cs="仿宋"/>
                <w:color w:val="auto"/>
                <w:sz w:val="24"/>
                <w:szCs w:val="24"/>
                <w:highlight w:val="none"/>
              </w:rPr>
            </w:pP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c>
          <w:tcPr>
            <w:tcW w:w="6598" w:type="dxa"/>
            <w:vAlign w:val="center"/>
          </w:tcPr>
          <w:p>
            <w:pPr>
              <w:rPr>
                <w:rFonts w:hint="eastAsia" w:ascii="仿宋" w:hAnsi="仿宋" w:eastAsia="仿宋" w:cs="仿宋"/>
                <w:sz w:val="24"/>
                <w:szCs w:val="24"/>
              </w:rPr>
            </w:pPr>
          </w:p>
        </w:tc>
      </w:tr>
    </w:tbl>
    <w:p>
      <w:pPr>
        <w:spacing w:line="120" w:lineRule="exact"/>
        <w:rPr>
          <w:rFonts w:hint="eastAsia" w:ascii="仿宋" w:hAnsi="仿宋" w:eastAsia="仿宋" w:cs="仿宋"/>
          <w:sz w:val="24"/>
          <w:szCs w:val="24"/>
        </w:rPr>
      </w:pPr>
    </w:p>
    <w:p>
      <w:pPr>
        <w:ind w:firstLine="360" w:firstLineChars="150"/>
        <w:rPr>
          <w:rFonts w:hint="eastAsia" w:ascii="仿宋" w:hAnsi="仿宋" w:eastAsia="仿宋" w:cs="仿宋"/>
          <w:sz w:val="24"/>
          <w:szCs w:val="24"/>
        </w:rPr>
      </w:pPr>
      <w:r>
        <w:rPr>
          <w:rFonts w:hint="eastAsia" w:ascii="仿宋" w:hAnsi="仿宋" w:eastAsia="仿宋" w:cs="仿宋"/>
          <w:sz w:val="24"/>
          <w:szCs w:val="24"/>
        </w:rPr>
        <w:t>注：1、以上表内报价内容以元为单位，保留小数点后两位。</w:t>
      </w:r>
    </w:p>
    <w:p>
      <w:pPr>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2、本表应按“</w:t>
      </w:r>
      <w:r>
        <w:rPr>
          <w:rFonts w:hint="eastAsia" w:ascii="仿宋" w:hAnsi="仿宋" w:eastAsia="仿宋" w:cs="仿宋"/>
          <w:sz w:val="24"/>
          <w:szCs w:val="24"/>
          <w:lang w:eastAsia="zh-CN"/>
        </w:rPr>
        <w:t>供应商</w:t>
      </w:r>
      <w:r>
        <w:rPr>
          <w:rFonts w:hint="eastAsia" w:ascii="仿宋" w:hAnsi="仿宋" w:eastAsia="仿宋" w:cs="仿宋"/>
          <w:sz w:val="24"/>
          <w:szCs w:val="24"/>
        </w:rPr>
        <w:t>须知”的规定密封单独提交。</w:t>
      </w: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（加盖单位公章）</w:t>
      </w:r>
    </w:p>
    <w:p>
      <w:pPr>
        <w:spacing w:line="280" w:lineRule="exact"/>
        <w:ind w:right="540" w:rightChars="257" w:firstLine="360" w:firstLineChars="1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firstLine="4440" w:firstLineChars="1850"/>
        <w:jc w:val="left"/>
        <w:rPr>
          <w:rFonts w:hint="eastAsia" w:ascii="仿宋" w:hAnsi="仿宋" w:eastAsia="仿宋" w:cs="仿宋"/>
          <w:sz w:val="24"/>
          <w:szCs w:val="24"/>
        </w:rPr>
      </w:pPr>
      <w:r>
        <w:rPr>
          <w:rFonts w:hint="eastAsia" w:ascii="仿宋" w:hAnsi="仿宋" w:eastAsia="仿宋" w:cs="仿宋"/>
          <w:sz w:val="24"/>
          <w:szCs w:val="24"/>
        </w:rPr>
        <w:t>法定代表人/被授权人签</w:t>
      </w:r>
      <w:r>
        <w:rPr>
          <w:rFonts w:hint="eastAsia" w:ascii="仿宋" w:hAnsi="仿宋" w:eastAsia="仿宋" w:cs="仿宋"/>
          <w:sz w:val="24"/>
          <w:szCs w:val="24"/>
          <w:lang w:eastAsia="zh-CN"/>
        </w:rPr>
        <w:t>字或盖</w:t>
      </w:r>
      <w:r>
        <w:rPr>
          <w:rFonts w:hint="eastAsia" w:ascii="仿宋" w:hAnsi="仿宋" w:eastAsia="仿宋" w:cs="仿宋"/>
          <w:sz w:val="24"/>
          <w:szCs w:val="24"/>
        </w:rPr>
        <w:t>章：</w:t>
      </w:r>
    </w:p>
    <w:p>
      <w:pPr>
        <w:spacing w:line="280" w:lineRule="exact"/>
        <w:ind w:right="540" w:rightChars="257" w:firstLine="4440" w:firstLineChars="1850"/>
        <w:jc w:val="left"/>
        <w:rPr>
          <w:rFonts w:hint="eastAsia" w:ascii="仿宋" w:hAnsi="仿宋" w:eastAsia="仿宋" w:cs="仿宋"/>
          <w:sz w:val="24"/>
          <w:szCs w:val="24"/>
        </w:rPr>
      </w:pPr>
    </w:p>
    <w:p>
      <w:pPr>
        <w:spacing w:line="280" w:lineRule="exact"/>
        <w:ind w:right="540" w:rightChars="257"/>
        <w:jc w:val="left"/>
        <w:rPr>
          <w:rFonts w:hint="eastAsia" w:ascii="仿宋" w:hAnsi="仿宋" w:eastAsia="仿宋" w:cs="仿宋"/>
          <w:sz w:val="24"/>
          <w:szCs w:val="24"/>
        </w:rPr>
      </w:pPr>
    </w:p>
    <w:p>
      <w:pPr>
        <w:spacing w:line="280" w:lineRule="exact"/>
        <w:ind w:right="540" w:rightChars="257" w:firstLine="4440" w:firstLineChars="1850"/>
        <w:rPr>
          <w:rFonts w:hint="eastAsia" w:ascii="仿宋" w:hAnsi="仿宋" w:eastAsia="仿宋" w:cs="仿宋"/>
          <w:b/>
          <w:bCs/>
          <w:sz w:val="24"/>
          <w:szCs w:val="24"/>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keepLines/>
        <w:pageBreakBefore/>
        <w:jc w:val="center"/>
        <w:outlineLvl w:val="1"/>
        <w:rPr>
          <w:rFonts w:hint="eastAsia" w:ascii="仿宋" w:hAnsi="仿宋" w:eastAsia="仿宋" w:cs="仿宋"/>
          <w:b/>
          <w:bCs/>
          <w:sz w:val="32"/>
          <w:szCs w:val="32"/>
        </w:rPr>
      </w:pPr>
      <w:bookmarkStart w:id="184" w:name="_Toc425240483"/>
      <w:bookmarkStart w:id="185" w:name="_Toc8191"/>
      <w:bookmarkStart w:id="186" w:name="_Toc8745"/>
      <w:bookmarkStart w:id="187" w:name="_Toc421778388"/>
      <w:bookmarkStart w:id="188" w:name="_Toc23559"/>
      <w:bookmarkStart w:id="189" w:name="_Toc17870"/>
      <w:bookmarkStart w:id="190" w:name="_Toc420591669"/>
      <w:bookmarkStart w:id="191" w:name="_Toc14400"/>
      <w:r>
        <w:rPr>
          <w:rFonts w:hint="eastAsia" w:ascii="仿宋" w:hAnsi="仿宋" w:eastAsia="仿宋" w:cs="仿宋"/>
          <w:b/>
          <w:bCs/>
          <w:sz w:val="32"/>
          <w:szCs w:val="32"/>
        </w:rPr>
        <w:t>三、法定代表人身份证明</w:t>
      </w:r>
      <w:bookmarkEnd w:id="184"/>
      <w:bookmarkEnd w:id="185"/>
      <w:bookmarkEnd w:id="186"/>
      <w:bookmarkEnd w:id="187"/>
      <w:bookmarkEnd w:id="188"/>
      <w:bookmarkEnd w:id="189"/>
      <w:bookmarkEnd w:id="190"/>
      <w:bookmarkEnd w:id="191"/>
    </w:p>
    <w:p>
      <w:pPr>
        <w:spacing w:line="360" w:lineRule="auto"/>
        <w:ind w:firstLine="420" w:firstLineChars="200"/>
        <w:rPr>
          <w:rFonts w:hint="eastAsia" w:ascii="仿宋" w:hAnsi="仿宋" w:eastAsia="仿宋" w:cs="仿宋"/>
        </w:rPr>
      </w:pP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单位性质：</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w:t>
      </w:r>
    </w:p>
    <w:p>
      <w:pPr>
        <w:spacing w:line="48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成立时间：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pPr>
        <w:spacing w:line="48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经营期限：</w:t>
      </w:r>
    </w:p>
    <w:p>
      <w:pPr>
        <w:spacing w:line="48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性别：</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职务：</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lang w:eastAsia="zh-CN"/>
        </w:rPr>
        <w:t>供应商</w:t>
      </w:r>
      <w:r>
        <w:rPr>
          <w:rFonts w:hint="eastAsia" w:ascii="仿宋" w:hAnsi="仿宋" w:eastAsia="仿宋" w:cs="仿宋"/>
          <w:sz w:val="24"/>
          <w:szCs w:val="24"/>
        </w:rPr>
        <w:t>名称）的法定代表人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附：法定代表人身份证复印件。（</w:t>
      </w:r>
      <w:r>
        <w:rPr>
          <w:rFonts w:hint="eastAsia" w:ascii="仿宋" w:hAnsi="仿宋" w:eastAsia="仿宋" w:cs="仿宋"/>
          <w:sz w:val="24"/>
          <w:szCs w:val="24"/>
          <w:lang w:val="en-US" w:eastAsia="zh-CN"/>
        </w:rPr>
        <w:t>正反面</w:t>
      </w:r>
      <w:r>
        <w:rPr>
          <w:rFonts w:hint="eastAsia" w:ascii="仿宋" w:hAnsi="仿宋" w:eastAsia="仿宋" w:cs="仿宋"/>
          <w:sz w:val="24"/>
          <w:szCs w:val="24"/>
        </w:rPr>
        <w:t>）</w:t>
      </w:r>
    </w:p>
    <w:p>
      <w:pPr>
        <w:pStyle w:val="2"/>
        <w:jc w:val="both"/>
        <w:rPr>
          <w:rFonts w:hint="eastAsia" w:ascii="仿宋" w:hAnsi="仿宋" w:eastAsia="仿宋" w:cs="仿宋"/>
        </w:rPr>
      </w:pPr>
    </w:p>
    <w:p>
      <w:pPr>
        <w:spacing w:line="48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0" w:firstLineChars="20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（盖章）</w:t>
      </w:r>
    </w:p>
    <w:p>
      <w:pPr>
        <w:spacing w:line="360" w:lineRule="auto"/>
        <w:ind w:firstLine="5160" w:firstLineChars="2150"/>
        <w:rPr>
          <w:rFonts w:hint="eastAsia" w:ascii="仿宋" w:hAnsi="仿宋" w:eastAsia="仿宋" w:cs="仿宋"/>
          <w:sz w:val="24"/>
          <w:szCs w:val="24"/>
          <w:u w:val="single"/>
        </w:rPr>
      </w:pPr>
    </w:p>
    <w:p>
      <w:pPr>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Style w:val="2"/>
        <w:rPr>
          <w:rFonts w:hint="eastAsia" w:ascii="仿宋" w:hAnsi="仿宋" w:eastAsia="仿宋" w:cs="仿宋"/>
          <w:sz w:val="24"/>
          <w:szCs w:val="24"/>
        </w:rPr>
      </w:pPr>
    </w:p>
    <w:p>
      <w:pPr>
        <w:pStyle w:val="2"/>
        <w:numPr>
          <w:ilvl w:val="0"/>
          <w:numId w:val="0"/>
        </w:numP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rPr>
          <w:rFonts w:hint="eastAsia" w:ascii="仿宋" w:hAnsi="仿宋" w:eastAsia="仿宋" w:cs="仿宋"/>
        </w:rPr>
        <w:sectPr>
          <w:pgSz w:w="11906" w:h="16838"/>
          <w:pgMar w:top="1417" w:right="1417" w:bottom="1417" w:left="1701" w:header="851" w:footer="992" w:gutter="0"/>
          <w:pgNumType w:fmt="decimal"/>
          <w:cols w:space="0" w:num="1"/>
          <w:docGrid w:type="lines" w:linePitch="312" w:charSpace="0"/>
        </w:sectPr>
      </w:pPr>
    </w:p>
    <w:p>
      <w:pPr>
        <w:keepLines/>
        <w:pageBreakBefore/>
        <w:spacing w:line="360" w:lineRule="auto"/>
        <w:jc w:val="center"/>
        <w:outlineLvl w:val="1"/>
        <w:rPr>
          <w:rFonts w:hint="eastAsia" w:ascii="仿宋" w:hAnsi="仿宋" w:eastAsia="仿宋" w:cs="仿宋"/>
          <w:b/>
          <w:bCs/>
          <w:sz w:val="32"/>
          <w:szCs w:val="32"/>
        </w:rPr>
      </w:pPr>
      <w:bookmarkStart w:id="192" w:name="_Toc13749"/>
      <w:bookmarkStart w:id="193" w:name="_Toc1856"/>
      <w:bookmarkStart w:id="194" w:name="_Toc5225"/>
      <w:bookmarkStart w:id="195" w:name="_Toc13782"/>
      <w:bookmarkStart w:id="196" w:name="_Toc9626"/>
      <w:bookmarkStart w:id="197" w:name="_Toc421778389"/>
      <w:bookmarkStart w:id="198" w:name="_Toc425240484"/>
      <w:bookmarkStart w:id="199" w:name="_Toc420591670"/>
      <w:r>
        <w:rPr>
          <w:rFonts w:hint="eastAsia" w:ascii="仿宋" w:hAnsi="仿宋" w:eastAsia="仿宋" w:cs="仿宋"/>
          <w:b/>
          <w:bCs/>
          <w:sz w:val="32"/>
          <w:szCs w:val="32"/>
        </w:rPr>
        <w:t>四、法人授权委托书</w:t>
      </w:r>
      <w:bookmarkEnd w:id="192"/>
      <w:bookmarkEnd w:id="193"/>
      <w:bookmarkEnd w:id="194"/>
      <w:bookmarkEnd w:id="195"/>
      <w:bookmarkEnd w:id="196"/>
      <w:bookmarkEnd w:id="197"/>
      <w:bookmarkEnd w:id="198"/>
      <w:bookmarkEnd w:id="199"/>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（姓名）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名称）的法定代表人，现委托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（姓名）为我方代理人。代理人根据授权，以我方名义签署、澄清、说明、补正、递交、撤回、修改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（项目名称</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包号</w:t>
      </w:r>
      <w:r>
        <w:rPr>
          <w:rFonts w:hint="eastAsia" w:ascii="仿宋" w:hAnsi="仿宋" w:eastAsia="仿宋" w:cs="仿宋"/>
          <w:sz w:val="24"/>
          <w:szCs w:val="24"/>
          <w:u w:val="none"/>
        </w:rPr>
        <w:t>）</w:t>
      </w:r>
      <w:r>
        <w:rPr>
          <w:rFonts w:hint="eastAsia" w:ascii="仿宋" w:hAnsi="仿宋" w:eastAsia="仿宋" w:cs="仿宋"/>
          <w:sz w:val="24"/>
          <w:szCs w:val="24"/>
          <w:lang w:eastAsia="zh-CN"/>
        </w:rPr>
        <w:t>竞争性磋商响应文件</w:t>
      </w:r>
      <w:r>
        <w:rPr>
          <w:rFonts w:hint="eastAsia" w:ascii="仿宋" w:hAnsi="仿宋" w:eastAsia="仿宋" w:cs="仿宋"/>
          <w:sz w:val="24"/>
          <w:szCs w:val="24"/>
        </w:rPr>
        <w:t>、签订合同和处理有关事宜，其法律后果由我方承担。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360" w:lineRule="auto"/>
        <w:ind w:firstLine="480" w:firstLineChars="200"/>
        <w:rPr>
          <w:rFonts w:hint="eastAsia" w:ascii="仿宋" w:hAnsi="仿宋" w:eastAsia="仿宋" w:cs="仿宋"/>
          <w:color w:val="auto"/>
          <w:sz w:val="24"/>
          <w:szCs w:val="24"/>
          <w:highlight w:val="none"/>
        </w:rPr>
      </w:pPr>
      <w:bookmarkStart w:id="200" w:name="_Toc214090947"/>
      <w:bookmarkStart w:id="201" w:name="_Toc201637979"/>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rPr>
        <w:t>签字生效，特此证明！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日至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w:t>
      </w:r>
      <w:r>
        <w:rPr>
          <w:rFonts w:hint="eastAsia" w:ascii="仿宋" w:hAnsi="仿宋" w:eastAsia="仿宋" w:cs="仿宋"/>
          <w:sz w:val="24"/>
          <w:szCs w:val="24"/>
          <w:highlight w:val="none"/>
        </w:rPr>
        <w:t>人签</w:t>
      </w:r>
      <w:r>
        <w:rPr>
          <w:rFonts w:hint="eastAsia" w:ascii="仿宋" w:hAnsi="仿宋" w:eastAsia="仿宋" w:cs="仿宋"/>
          <w:sz w:val="24"/>
          <w:szCs w:val="24"/>
          <w:highlight w:val="none"/>
          <w:lang w:eastAsia="zh-CN"/>
        </w:rPr>
        <w:t>字或盖</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bookmarkEnd w:id="200"/>
      <w:bookmarkEnd w:id="201"/>
    </w:p>
    <w:p>
      <w:pPr>
        <w:spacing w:line="360" w:lineRule="auto"/>
        <w:ind w:firstLine="480" w:firstLineChars="200"/>
        <w:rPr>
          <w:rFonts w:hint="eastAsia" w:ascii="仿宋" w:hAnsi="仿宋" w:eastAsia="仿宋" w:cs="仿宋"/>
          <w:sz w:val="24"/>
          <w:szCs w:val="24"/>
        </w:rPr>
      </w:pPr>
      <w:bookmarkStart w:id="202" w:name="_Toc214090948"/>
      <w:bookmarkStart w:id="203" w:name="_Toc201637980"/>
      <w:r>
        <w:rPr>
          <w:rFonts w:hint="eastAsia" w:ascii="仿宋" w:hAnsi="仿宋" w:eastAsia="仿宋" w:cs="仿宋"/>
          <w:sz w:val="24"/>
          <w:szCs w:val="24"/>
        </w:rPr>
        <w:t>职务：</w:t>
      </w:r>
      <w:bookmarkEnd w:id="202"/>
      <w:bookmarkEnd w:id="203"/>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职务：</w:t>
      </w:r>
    </w:p>
    <w:p>
      <w:pPr>
        <w:spacing w:line="360" w:lineRule="auto"/>
        <w:ind w:firstLine="480" w:firstLineChars="200"/>
        <w:rPr>
          <w:rFonts w:hint="eastAsia" w:ascii="仿宋" w:hAnsi="仿宋" w:eastAsia="仿宋" w:cs="仿宋"/>
          <w:sz w:val="24"/>
          <w:szCs w:val="24"/>
        </w:rPr>
      </w:pPr>
      <w:bookmarkStart w:id="204" w:name="_Toc201637981"/>
      <w:bookmarkStart w:id="205" w:name="_Toc214090949"/>
      <w:r>
        <w:rPr>
          <w:rFonts w:hint="eastAsia" w:ascii="仿宋" w:hAnsi="仿宋" w:eastAsia="仿宋" w:cs="仿宋"/>
          <w:sz w:val="24"/>
          <w:szCs w:val="24"/>
        </w:rPr>
        <w:t>身份证号：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身份证号：</w:t>
      </w:r>
      <w:bookmarkEnd w:id="204"/>
      <w:bookmarkEnd w:id="205"/>
    </w:p>
    <w:p>
      <w:pPr>
        <w:spacing w:line="360" w:lineRule="auto"/>
        <w:rPr>
          <w:rFonts w:hint="eastAsia" w:ascii="仿宋" w:hAnsi="仿宋" w:eastAsia="仿宋" w:cs="仿宋"/>
          <w:sz w:val="24"/>
          <w:szCs w:val="24"/>
        </w:rPr>
      </w:pPr>
      <w:bookmarkStart w:id="206" w:name="_Toc201637982"/>
      <w:bookmarkStart w:id="207" w:name="_Toc214090950"/>
      <w:r>
        <w:rPr>
          <w:rFonts w:hint="eastAsia" w:ascii="仿宋" w:hAnsi="仿宋" w:eastAsia="仿宋" w:cs="仿宋"/>
          <w:sz w:val="24"/>
          <w:szCs w:val="24"/>
        </w:rPr>
        <w:t>附：法定代表人、被授权人身份证复印件。（二代身份证正、反两面都需复印）</w:t>
      </w:r>
      <w:bookmarkEnd w:id="206"/>
      <w:bookmarkEnd w:id="207"/>
    </w:p>
    <w:tbl>
      <w:tblPr>
        <w:tblStyle w:val="3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sz w:val="24"/>
                <w:szCs w:val="24"/>
              </w:rPr>
            </w:pPr>
            <w:bookmarkStart w:id="208" w:name="_Toc201637983"/>
            <w:bookmarkStart w:id="209" w:name="_Toc214090951"/>
            <w:r>
              <w:rPr>
                <w:rFonts w:hint="eastAsia" w:ascii="仿宋" w:hAnsi="仿宋" w:eastAsia="仿宋" w:cs="仿宋"/>
                <w:sz w:val="24"/>
                <w:szCs w:val="24"/>
              </w:rPr>
              <w:t>法定代表人身份证复印件</w:t>
            </w:r>
            <w:bookmarkEnd w:id="208"/>
            <w:bookmarkEnd w:id="209"/>
          </w:p>
          <w:p>
            <w:pPr>
              <w:spacing w:line="360" w:lineRule="auto"/>
              <w:jc w:val="center"/>
              <w:rPr>
                <w:rFonts w:hint="eastAsia" w:ascii="仿宋" w:hAnsi="仿宋" w:eastAsia="仿宋" w:cs="仿宋"/>
                <w:sz w:val="24"/>
                <w:szCs w:val="24"/>
              </w:rPr>
            </w:pPr>
            <w:bookmarkStart w:id="210" w:name="_Toc201637984"/>
            <w:bookmarkStart w:id="211" w:name="_Toc214090952"/>
            <w:r>
              <w:rPr>
                <w:rFonts w:hint="eastAsia" w:ascii="仿宋" w:hAnsi="仿宋" w:eastAsia="仿宋" w:cs="仿宋"/>
                <w:sz w:val="24"/>
                <w:szCs w:val="24"/>
              </w:rPr>
              <w:t>（正面）</w:t>
            </w:r>
            <w:bookmarkEnd w:id="210"/>
            <w:bookmarkEnd w:id="211"/>
          </w:p>
        </w:tc>
        <w:tc>
          <w:tcPr>
            <w:tcW w:w="4649" w:type="dxa"/>
            <w:vAlign w:val="center"/>
          </w:tcPr>
          <w:p>
            <w:pPr>
              <w:spacing w:line="360" w:lineRule="auto"/>
              <w:jc w:val="center"/>
              <w:rPr>
                <w:rFonts w:hint="eastAsia" w:ascii="仿宋" w:hAnsi="仿宋" w:eastAsia="仿宋" w:cs="仿宋"/>
                <w:sz w:val="24"/>
                <w:szCs w:val="24"/>
              </w:rPr>
            </w:pPr>
            <w:bookmarkStart w:id="212" w:name="_Toc214090953"/>
            <w:bookmarkStart w:id="213" w:name="_Toc201637985"/>
            <w:r>
              <w:rPr>
                <w:rFonts w:hint="eastAsia" w:ascii="仿宋" w:hAnsi="仿宋" w:eastAsia="仿宋" w:cs="仿宋"/>
                <w:sz w:val="24"/>
                <w:szCs w:val="24"/>
              </w:rPr>
              <w:t>被授权人身份证复印件</w:t>
            </w:r>
            <w:bookmarkEnd w:id="212"/>
            <w:bookmarkEnd w:id="213"/>
          </w:p>
          <w:p>
            <w:pPr>
              <w:spacing w:line="360" w:lineRule="auto"/>
              <w:jc w:val="center"/>
              <w:rPr>
                <w:rFonts w:hint="eastAsia" w:ascii="仿宋" w:hAnsi="仿宋" w:eastAsia="仿宋" w:cs="仿宋"/>
                <w:sz w:val="24"/>
                <w:szCs w:val="24"/>
              </w:rPr>
            </w:pPr>
            <w:bookmarkStart w:id="214" w:name="_Toc201637986"/>
            <w:bookmarkStart w:id="215" w:name="_Toc214090954"/>
            <w:r>
              <w:rPr>
                <w:rFonts w:hint="eastAsia" w:ascii="仿宋" w:hAnsi="仿宋" w:eastAsia="仿宋" w:cs="仿宋"/>
                <w:sz w:val="24"/>
                <w:szCs w:val="24"/>
              </w:rPr>
              <w:t>（正面）</w:t>
            </w:r>
            <w:bookmarkEnd w:id="214"/>
            <w:bookmarkEnd w:id="2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sz w:val="24"/>
                <w:szCs w:val="24"/>
              </w:rPr>
            </w:pPr>
            <w:bookmarkStart w:id="216" w:name="_Toc201637987"/>
            <w:bookmarkStart w:id="217" w:name="_Toc214090955"/>
            <w:r>
              <w:rPr>
                <w:rFonts w:hint="eastAsia" w:ascii="仿宋" w:hAnsi="仿宋" w:eastAsia="仿宋" w:cs="仿宋"/>
                <w:sz w:val="24"/>
                <w:szCs w:val="24"/>
              </w:rPr>
              <w:t>法定代表人身份证复印件</w:t>
            </w:r>
            <w:bookmarkEnd w:id="216"/>
            <w:bookmarkEnd w:id="217"/>
          </w:p>
          <w:p>
            <w:pPr>
              <w:spacing w:line="360" w:lineRule="auto"/>
              <w:jc w:val="center"/>
              <w:rPr>
                <w:rFonts w:hint="eastAsia" w:ascii="仿宋" w:hAnsi="仿宋" w:eastAsia="仿宋" w:cs="仿宋"/>
                <w:sz w:val="24"/>
                <w:szCs w:val="24"/>
              </w:rPr>
            </w:pPr>
            <w:bookmarkStart w:id="218" w:name="_Toc214090956"/>
            <w:bookmarkStart w:id="219" w:name="_Toc201637988"/>
            <w:r>
              <w:rPr>
                <w:rFonts w:hint="eastAsia" w:ascii="仿宋" w:hAnsi="仿宋" w:eastAsia="仿宋" w:cs="仿宋"/>
                <w:sz w:val="24"/>
                <w:szCs w:val="24"/>
              </w:rPr>
              <w:t>（反面）</w:t>
            </w:r>
            <w:bookmarkEnd w:id="218"/>
            <w:bookmarkEnd w:id="219"/>
          </w:p>
        </w:tc>
        <w:tc>
          <w:tcPr>
            <w:tcW w:w="4649" w:type="dxa"/>
            <w:vAlign w:val="center"/>
          </w:tcPr>
          <w:p>
            <w:pPr>
              <w:spacing w:line="360" w:lineRule="auto"/>
              <w:jc w:val="center"/>
              <w:rPr>
                <w:rFonts w:hint="eastAsia" w:ascii="仿宋" w:hAnsi="仿宋" w:eastAsia="仿宋" w:cs="仿宋"/>
                <w:sz w:val="24"/>
                <w:szCs w:val="24"/>
              </w:rPr>
            </w:pPr>
            <w:bookmarkStart w:id="220" w:name="_Toc201637989"/>
            <w:bookmarkStart w:id="221" w:name="_Toc214090957"/>
            <w:r>
              <w:rPr>
                <w:rFonts w:hint="eastAsia" w:ascii="仿宋" w:hAnsi="仿宋" w:eastAsia="仿宋" w:cs="仿宋"/>
                <w:sz w:val="24"/>
                <w:szCs w:val="24"/>
              </w:rPr>
              <w:t>被授权人身份证复印件</w:t>
            </w:r>
            <w:bookmarkEnd w:id="220"/>
            <w:bookmarkEnd w:id="221"/>
          </w:p>
          <w:p>
            <w:pPr>
              <w:spacing w:line="360" w:lineRule="auto"/>
              <w:jc w:val="center"/>
              <w:rPr>
                <w:rFonts w:hint="eastAsia" w:ascii="仿宋" w:hAnsi="仿宋" w:eastAsia="仿宋" w:cs="仿宋"/>
                <w:sz w:val="24"/>
                <w:szCs w:val="24"/>
              </w:rPr>
            </w:pPr>
            <w:bookmarkStart w:id="222" w:name="_Toc214090958"/>
            <w:bookmarkStart w:id="223" w:name="_Toc201637990"/>
            <w:r>
              <w:rPr>
                <w:rFonts w:hint="eastAsia" w:ascii="仿宋" w:hAnsi="仿宋" w:eastAsia="仿宋" w:cs="仿宋"/>
                <w:sz w:val="24"/>
                <w:szCs w:val="24"/>
              </w:rPr>
              <w:t>（反面）</w:t>
            </w:r>
            <w:bookmarkEnd w:id="222"/>
            <w:bookmarkEnd w:id="223"/>
          </w:p>
        </w:tc>
      </w:tr>
    </w:tbl>
    <w:p>
      <w:pPr>
        <w:spacing w:line="360" w:lineRule="auto"/>
        <w:rPr>
          <w:rFonts w:hint="eastAsia" w:ascii="仿宋" w:hAnsi="仿宋" w:eastAsia="仿宋" w:cs="仿宋"/>
          <w:sz w:val="24"/>
          <w:szCs w:val="24"/>
        </w:rPr>
      </w:pPr>
    </w:p>
    <w:p>
      <w:pPr>
        <w:spacing w:line="480" w:lineRule="auto"/>
        <w:ind w:left="424" w:leftChars="202" w:right="540" w:rightChars="257"/>
        <w:jc w:val="left"/>
        <w:rPr>
          <w:rFonts w:hint="eastAsia" w:ascii="仿宋" w:hAnsi="仿宋" w:eastAsia="仿宋" w:cs="仿宋"/>
          <w:color w:val="auto"/>
          <w:sz w:val="24"/>
          <w:szCs w:val="24"/>
          <w:highlight w:val="none"/>
        </w:rPr>
      </w:pPr>
      <w:bookmarkStart w:id="224" w:name="_Toc421778390"/>
      <w:bookmarkStart w:id="225" w:name="_Toc425240485"/>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（加盖单位公章）      </w:t>
      </w:r>
    </w:p>
    <w:p>
      <w:pPr>
        <w:spacing w:line="480" w:lineRule="auto"/>
        <w:ind w:right="540" w:rightChars="257" w:firstLine="480" w:firstLineChars="200"/>
        <w:jc w:val="left"/>
        <w:rPr>
          <w:rFonts w:hint="eastAsia" w:ascii="仿宋" w:hAnsi="仿宋" w:eastAsia="仿宋" w:cs="仿宋"/>
          <w:b/>
          <w:color w:val="auto"/>
          <w:sz w:val="24"/>
          <w:szCs w:val="24"/>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jc w:val="both"/>
        <w:rPr>
          <w:rFonts w:hint="eastAsia" w:ascii="仿宋" w:hAnsi="仿宋" w:eastAsia="仿宋" w:cs="仿宋"/>
          <w:sz w:val="24"/>
          <w:szCs w:val="24"/>
        </w:rPr>
      </w:pPr>
      <w:r>
        <w:rPr>
          <w:rFonts w:hint="eastAsia" w:ascii="仿宋" w:hAnsi="仿宋" w:eastAsia="仿宋" w:cs="仿宋"/>
          <w:b/>
          <w:bCs/>
          <w:color w:val="auto"/>
          <w:sz w:val="24"/>
          <w:szCs w:val="24"/>
          <w:highlight w:val="none"/>
          <w:lang w:eastAsia="zh-CN"/>
        </w:rPr>
        <w:t>注：法定代表人参加时无需提供</w:t>
      </w:r>
      <w:r>
        <w:rPr>
          <w:rFonts w:hint="eastAsia" w:ascii="仿宋" w:hAnsi="仿宋" w:eastAsia="仿宋" w:cs="仿宋"/>
          <w:color w:val="FF0000"/>
          <w:sz w:val="24"/>
          <w:szCs w:val="24"/>
          <w:highlight w:val="none"/>
          <w:lang w:eastAsia="zh-CN"/>
        </w:rPr>
        <w:t>。</w:t>
      </w:r>
      <w:r>
        <w:rPr>
          <w:rFonts w:hint="eastAsia" w:ascii="仿宋" w:hAnsi="仿宋" w:eastAsia="仿宋" w:cs="仿宋"/>
          <w:sz w:val="24"/>
          <w:szCs w:val="24"/>
        </w:rPr>
        <w:br w:type="page"/>
      </w:r>
    </w:p>
    <w:p>
      <w:pPr>
        <w:keepLines/>
        <w:pageBreakBefore/>
        <w:jc w:val="center"/>
        <w:outlineLvl w:val="1"/>
        <w:rPr>
          <w:rFonts w:hint="eastAsia" w:ascii="仿宋" w:hAnsi="仿宋" w:eastAsia="仿宋" w:cs="仿宋"/>
          <w:b/>
          <w:bCs/>
          <w:sz w:val="32"/>
          <w:szCs w:val="32"/>
          <w:lang w:eastAsia="zh-CN"/>
        </w:rPr>
      </w:pPr>
      <w:bookmarkStart w:id="226" w:name="_Toc7828"/>
      <w:bookmarkStart w:id="227" w:name="_Toc16495"/>
      <w:bookmarkStart w:id="228" w:name="_Toc8044"/>
      <w:bookmarkStart w:id="229" w:name="_Toc13497"/>
      <w:bookmarkStart w:id="230" w:name="_Toc9580"/>
      <w:r>
        <w:rPr>
          <w:rFonts w:hint="eastAsia" w:ascii="仿宋" w:hAnsi="仿宋" w:eastAsia="仿宋" w:cs="仿宋"/>
          <w:b/>
          <w:bCs/>
          <w:sz w:val="32"/>
          <w:szCs w:val="32"/>
        </w:rPr>
        <w:t>五、</w:t>
      </w:r>
      <w:bookmarkEnd w:id="226"/>
      <w:bookmarkEnd w:id="227"/>
      <w:bookmarkEnd w:id="228"/>
      <w:bookmarkEnd w:id="229"/>
      <w:r>
        <w:rPr>
          <w:rFonts w:hint="eastAsia" w:ascii="仿宋" w:hAnsi="仿宋" w:eastAsia="仿宋" w:cs="仿宋"/>
          <w:b/>
          <w:bCs/>
          <w:sz w:val="32"/>
          <w:szCs w:val="32"/>
          <w:lang w:eastAsia="zh-CN"/>
        </w:rPr>
        <w:t>报价明细表</w:t>
      </w:r>
      <w:bookmarkEnd w:id="230"/>
    </w:p>
    <w:p>
      <w:pPr>
        <w:pStyle w:val="2"/>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合同包1</w:t>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157"/>
        <w:gridCol w:w="2250"/>
        <w:gridCol w:w="685"/>
        <w:gridCol w:w="681"/>
        <w:gridCol w:w="184"/>
        <w:gridCol w:w="765"/>
        <w:gridCol w:w="169"/>
        <w:gridCol w:w="775"/>
        <w:gridCol w:w="384"/>
        <w:gridCol w:w="1001"/>
        <w:gridCol w:w="117"/>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09"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（一）建筑工程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Style w:val="114"/>
                <w:rFonts w:hint="eastAsia" w:ascii="仿宋" w:hAnsi="仿宋" w:eastAsia="仿宋" w:cs="仿宋"/>
                <w:lang w:val="en-US" w:eastAsia="zh-CN" w:bidi="ar"/>
              </w:rPr>
              <w:t>项目名称</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Style w:val="115"/>
                <w:rFonts w:hint="eastAsia" w:ascii="仿宋" w:hAnsi="仿宋" w:eastAsia="仿宋" w:cs="仿宋"/>
                <w:lang w:val="en-US" w:eastAsia="zh-CN" w:bidi="ar"/>
              </w:rPr>
              <w:t xml:space="preserve"> </w:t>
            </w:r>
            <w:r>
              <w:rPr>
                <w:rStyle w:val="116"/>
                <w:rFonts w:hint="eastAsia" w:ascii="仿宋" w:hAnsi="仿宋" w:eastAsia="仿宋" w:cs="仿宋"/>
                <w:lang w:val="en-US" w:eastAsia="zh-CN" w:bidi="ar"/>
              </w:rPr>
              <w:t>单位</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工程量</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Style w:val="116"/>
                <w:rFonts w:hint="eastAsia" w:ascii="仿宋" w:hAnsi="仿宋" w:eastAsia="仿宋" w:cs="仿宋"/>
                <w:lang w:val="en-US" w:eastAsia="zh-CN" w:bidi="ar"/>
              </w:rPr>
              <w:t>综合单价</w:t>
            </w:r>
            <w:r>
              <w:rPr>
                <w:rStyle w:val="117"/>
                <w:rFonts w:hint="eastAsia" w:ascii="仿宋" w:hAnsi="仿宋" w:eastAsia="仿宋" w:cs="仿宋"/>
                <w:lang w:val="en-US" w:eastAsia="zh-CN" w:bidi="ar"/>
              </w:rPr>
              <w:t>/</w:t>
            </w:r>
            <w:r>
              <w:rPr>
                <w:rStyle w:val="116"/>
                <w:rFonts w:hint="eastAsia" w:ascii="仿宋" w:hAnsi="仿宋" w:eastAsia="仿宋" w:cs="仿宋"/>
                <w:lang w:val="en-US" w:eastAsia="zh-CN" w:bidi="ar"/>
              </w:rPr>
              <w:t>元</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1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引水干渠修复改造（桩号0+000.0—0+860.9）</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18"/>
                <w:rFonts w:hint="eastAsia" w:ascii="仿宋" w:hAnsi="仿宋" w:eastAsia="仿宋" w:cs="仿宋"/>
                <w:lang w:val="en-US" w:eastAsia="zh-CN" w:bidi="ar"/>
              </w:rPr>
            </w:pPr>
            <w:r>
              <w:rPr>
                <w:rStyle w:val="118"/>
                <w:rFonts w:hint="eastAsia" w:ascii="仿宋" w:hAnsi="仿宋" w:eastAsia="仿宋" w:cs="仿宋"/>
                <w:lang w:val="en-US" w:eastAsia="zh-CN" w:bidi="ar"/>
              </w:rPr>
              <w:t>改造渠道（796.1m，桩号0+000— 0+144.2,0+172.8—0+679.1,0+700.0—</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118"/>
                <w:rFonts w:hint="eastAsia" w:ascii="仿宋" w:hAnsi="仿宋" w:eastAsia="仿宋" w:cs="仿宋"/>
                <w:lang w:val="en-US" w:eastAsia="zh-CN" w:bidi="ar"/>
              </w:rPr>
              <w:t>0+845.6  矩形1m*1m)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石方开挖</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土方开挖（人工40%，机械60%）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671</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外购土方回填</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C25混凝土渠道边墙（h=1.0m，壁厚0.2m）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C25混凝土渠道底板（板厚0.2m）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钢模板</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聚乙烯闭孔泡沫板（伸缩缝）</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渠道修复（49.5m，桩号0+144.2— 0+172.8，0+679.1—0+700.0m,矩形1m*1m)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人工清淤（杂填土）</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54.4</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C25混凝土渠道底板（板厚0.1m）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M7.5砂浆抹面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184.5</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渠顶C25砼压顶</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预制C20钢筋砼盖板（1.4宽*0.12厚，钢筋Φ10）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管涵修复（桩号0+845.6—0+860.9）</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座</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人工清淤（杂填土）</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C25混凝土渠道底板（板厚0.1m）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M7.5砂浆抹面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2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南干渠修复改造（修复改造200m，桩号S0+000.0—桩号0+200.0）</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63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渠道修复（桩号S0+035.5—S0+069.2,矩形1m*1m)</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人工清淤（杂填土）</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C25混凝土渠道底板（板厚0.1m）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M7.5砂浆抹面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125.6</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渠顶C25砼压顶</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预制C20钢筋砼盖板（1.4宽*0.12厚，钢筋Φ10）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32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渠道改造（130.8m，桩号0+069.2—S0+200.0,矩形1m*1m)）</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石方开挖</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土方开挖（人工40%，机械60%）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外购土方回填</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C25混凝土渠道边墙（h=1.0m，壁厚0.2m）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1819"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C25混凝土渠道底板（板厚0.2m）</w:t>
            </w:r>
          </w:p>
        </w:tc>
        <w:tc>
          <w:tcPr>
            <w:tcW w:w="3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61" w:type="pct"/>
            <w:gridSpan w:val="2"/>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聚乙烯闭孔泡沫板（伸缩缝）</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钢模板</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退水渠（100m）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节制闸(1座)</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座</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土方开挖</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土方回填</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C20砼闸墩</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C20砼底板</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C25钢筋砼工作桥</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0.28</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新建退水渠（100m）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渠道土方开挖</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渠道石方开挖</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渠道土方回填</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C25混凝土渠道边墙（h=1.0m，壁厚0.2m）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C25混凝土渠道底板（板厚0.2m）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m³</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18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钢模板</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3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1819" w:type="pct"/>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聚乙烯闭孔泡沫板（伸缩缝）</w:t>
            </w:r>
          </w:p>
        </w:tc>
        <w:tc>
          <w:tcPr>
            <w:tcW w:w="36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Style w:val="118"/>
                <w:rFonts w:hint="eastAsia" w:ascii="仿宋" w:hAnsi="仿宋" w:eastAsia="仿宋" w:cs="仿宋"/>
                <w:lang w:val="en-US" w:eastAsia="zh-CN" w:bidi="ar"/>
              </w:rPr>
              <w:t>㎡</w:t>
            </w:r>
          </w:p>
        </w:tc>
        <w:tc>
          <w:tcPr>
            <w:tcW w:w="452"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61" w:type="pct"/>
            <w:gridSpan w:val="2"/>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c>
          <w:tcPr>
            <w:tcW w:w="576" w:type="pct"/>
            <w:gridSpan w:val="2"/>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3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合计/元</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09"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p>
            <w:pPr>
              <w:pStyle w:val="2"/>
              <w:rPr>
                <w:rFonts w:hint="eastAsia" w:ascii="仿宋" w:hAnsi="仿宋" w:eastAsia="仿宋" w:cs="仿宋"/>
                <w:b/>
                <w:bCs/>
                <w:i w:val="0"/>
                <w:iCs w:val="0"/>
                <w:color w:val="000000"/>
                <w:kern w:val="0"/>
                <w:sz w:val="18"/>
                <w:szCs w:val="18"/>
                <w:u w:val="none"/>
                <w:lang w:val="en-US" w:eastAsia="zh-CN" w:bidi="ar"/>
              </w:rPr>
            </w:pPr>
          </w:p>
          <w:p>
            <w:pPr>
              <w:rPr>
                <w:rFonts w:hint="eastAsia" w:ascii="仿宋" w:hAnsi="仿宋" w:eastAsia="仿宋" w:cs="仿宋"/>
                <w:b/>
                <w:bCs/>
                <w:i w:val="0"/>
                <w:iCs w:val="0"/>
                <w:color w:val="000000"/>
                <w:kern w:val="0"/>
                <w:sz w:val="18"/>
                <w:szCs w:val="18"/>
                <w:u w:val="none"/>
                <w:lang w:val="en-US" w:eastAsia="zh-CN" w:bidi="ar"/>
              </w:rPr>
            </w:pPr>
          </w:p>
          <w:p>
            <w:pPr>
              <w:pStyle w:val="2"/>
              <w:rPr>
                <w:rFonts w:hint="eastAsia" w:ascii="仿宋" w:hAnsi="仿宋" w:eastAsia="仿宋" w:cs="仿宋"/>
                <w:b/>
                <w:bCs/>
                <w:i w:val="0"/>
                <w:iCs w:val="0"/>
                <w:color w:val="000000"/>
                <w:kern w:val="0"/>
                <w:sz w:val="18"/>
                <w:szCs w:val="18"/>
                <w:u w:val="none"/>
                <w:lang w:val="en-US" w:eastAsia="zh-CN" w:bidi="ar"/>
              </w:rPr>
            </w:pPr>
          </w:p>
          <w:p>
            <w:pPr>
              <w:rPr>
                <w:rFonts w:hint="eastAsia" w:ascii="仿宋" w:hAnsi="仿宋" w:eastAsia="仿宋" w:cs="仿宋"/>
                <w:b/>
                <w:bCs/>
                <w:i w:val="0"/>
                <w:iCs w:val="0"/>
                <w:color w:val="000000"/>
                <w:kern w:val="0"/>
                <w:sz w:val="18"/>
                <w:szCs w:val="18"/>
                <w:u w:val="none"/>
                <w:lang w:val="en-US" w:eastAsia="zh-CN" w:bidi="ar"/>
              </w:rPr>
            </w:pPr>
          </w:p>
          <w:p>
            <w:pPr>
              <w:pStyle w:val="2"/>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（二）金属结构设备及安装工程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806" w:type="pct"/>
            <w:gridSpan w:val="4"/>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w:t>
            </w:r>
          </w:p>
        </w:tc>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1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工程量</w:t>
            </w:r>
          </w:p>
        </w:tc>
        <w:tc>
          <w:tcPr>
            <w:tcW w:w="5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设备价格</w:t>
            </w:r>
          </w:p>
        </w:tc>
        <w:tc>
          <w:tcPr>
            <w:tcW w:w="5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安装工程单价</w:t>
            </w:r>
          </w:p>
        </w:tc>
        <w:tc>
          <w:tcPr>
            <w:tcW w:w="5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设备费</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1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b/>
                <w:bCs/>
                <w:i w:val="0"/>
                <w:iCs w:val="0"/>
                <w:color w:val="000000"/>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5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b/>
                <w:bCs/>
                <w:i w:val="0"/>
                <w:iCs w:val="0"/>
                <w:color w:val="000000"/>
                <w:sz w:val="18"/>
                <w:szCs w:val="18"/>
                <w:u w:val="none"/>
              </w:rPr>
            </w:pPr>
          </w:p>
        </w:tc>
        <w:tc>
          <w:tcPr>
            <w:tcW w:w="5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b/>
                <w:bCs/>
                <w:i w:val="0"/>
                <w:iCs w:val="0"/>
                <w:color w:val="000000"/>
                <w:sz w:val="18"/>
                <w:szCs w:val="18"/>
                <w:u w:val="none"/>
              </w:rPr>
            </w:pPr>
          </w:p>
        </w:tc>
        <w:tc>
          <w:tcPr>
            <w:tcW w:w="5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b/>
                <w:bCs/>
                <w:i w:val="0"/>
                <w:iCs w:val="0"/>
                <w:color w:val="000000"/>
                <w:sz w:val="18"/>
                <w:szCs w:val="18"/>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5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节制闸</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535"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5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节制闸铸铁闸门1.0m*1.0m</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54"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合计/元</w:t>
            </w: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bl>
    <w:p>
      <w:pPr>
        <w:rPr>
          <w:rFonts w:hint="eastAsia" w:ascii="仿宋" w:hAnsi="仿宋" w:eastAsia="仿宋" w:cs="仿宋"/>
          <w:sz w:val="24"/>
          <w:szCs w:val="24"/>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2075"/>
        <w:gridCol w:w="2143"/>
        <w:gridCol w:w="1230"/>
        <w:gridCol w:w="1668"/>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nil"/>
              <w:left w:val="nil"/>
              <w:bottom w:val="nil"/>
              <w:right w:val="nil"/>
            </w:tcBorders>
            <w:shd w:val="clear" w:color="auto" w:fill="auto"/>
            <w:vAlign w:val="center"/>
          </w:tcPr>
          <w:p>
            <w:pPr>
              <w:rPr>
                <w:rFonts w:hint="eastAsia" w:ascii="仿宋" w:hAnsi="仿宋" w:eastAsia="仿宋" w:cs="仿宋"/>
                <w:lang w:val="en-US" w:eastAsia="zh-CN"/>
              </w:rPr>
            </w:pPr>
          </w:p>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（三）施工临时工程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项目名称</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工程量</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8" w:type="pct"/>
            <w:tcBorders>
              <w:top w:val="nil"/>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52" w:type="pct"/>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临时工程</w:t>
            </w:r>
          </w:p>
        </w:tc>
        <w:tc>
          <w:tcPr>
            <w:tcW w:w="1190" w:type="pct"/>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683" w:type="pct"/>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925" w:type="pct"/>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0"/>
                <w:szCs w:val="20"/>
                <w:u w:val="none"/>
              </w:rPr>
            </w:pPr>
          </w:p>
        </w:tc>
        <w:tc>
          <w:tcPr>
            <w:tcW w:w="690" w:type="pct"/>
            <w:tcBorders>
              <w:top w:val="nil"/>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施工用房</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临时库房</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auto"/>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8" w:type="pct"/>
            <w:tcBorders>
              <w:top w:val="single" w:color="000000" w:sz="4" w:space="0"/>
              <w:left w:val="single" w:color="000000" w:sz="4" w:space="0"/>
              <w:bottom w:val="nil"/>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52"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其他临时工程</w:t>
            </w:r>
          </w:p>
        </w:tc>
        <w:tc>
          <w:tcPr>
            <w:tcW w:w="1190" w:type="pc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20"/>
                <w:szCs w:val="20"/>
                <w:highlight w:val="none"/>
                <w:u w:val="none"/>
                <w:lang w:val="en-US" w:eastAsia="zh-CN" w:bidi="ar"/>
              </w:rPr>
              <w:t>%</w:t>
            </w:r>
          </w:p>
        </w:tc>
        <w:tc>
          <w:tcPr>
            <w:tcW w:w="683" w:type="pct"/>
            <w:tcBorders>
              <w:top w:val="single" w:color="000000" w:sz="4" w:space="0"/>
              <w:left w:val="single" w:color="000000" w:sz="4" w:space="0"/>
              <w:bottom w:val="nil"/>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25" w:type="pct"/>
            <w:tcBorders>
              <w:top w:val="single" w:color="000000" w:sz="4" w:space="0"/>
              <w:left w:val="single" w:color="000000" w:sz="4" w:space="0"/>
              <w:bottom w:val="nil"/>
              <w:right w:val="single" w:color="000000" w:sz="4" w:space="0"/>
            </w:tcBorders>
            <w:shd w:val="clear" w:color="auto" w:fill="auto"/>
            <w:noWrap/>
            <w:vAlign w:val="top"/>
          </w:tcPr>
          <w:p>
            <w:pPr>
              <w:jc w:val="center"/>
              <w:rPr>
                <w:rFonts w:hint="eastAsia" w:ascii="仿宋" w:hAnsi="仿宋" w:eastAsia="仿宋" w:cs="仿宋"/>
                <w:i w:val="0"/>
                <w:iCs w:val="0"/>
                <w:color w:val="auto"/>
                <w:sz w:val="18"/>
                <w:szCs w:val="18"/>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合计/元</w:t>
            </w:r>
          </w:p>
        </w:tc>
        <w:tc>
          <w:tcPr>
            <w:tcW w:w="690" w:type="pct"/>
            <w:tcBorders>
              <w:top w:val="single" w:color="000000" w:sz="4" w:space="0"/>
              <w:left w:val="nil"/>
              <w:bottom w:val="single" w:color="000000" w:sz="4" w:space="0"/>
              <w:right w:val="single" w:color="000000" w:sz="4" w:space="0"/>
            </w:tcBorders>
            <w:shd w:val="clear" w:color="auto" w:fill="auto"/>
            <w:noWrap/>
            <w:vAlign w:val="top"/>
          </w:tcPr>
          <w:p>
            <w:pPr>
              <w:jc w:val="center"/>
              <w:rPr>
                <w:rFonts w:hint="eastAsia" w:ascii="仿宋" w:hAnsi="仿宋" w:eastAsia="仿宋" w:cs="仿宋"/>
                <w:i w:val="0"/>
                <w:iCs w:val="0"/>
                <w:color w:val="000000"/>
                <w:sz w:val="18"/>
                <w:szCs w:val="18"/>
                <w:u w:val="none"/>
              </w:rPr>
            </w:pPr>
          </w:p>
        </w:tc>
      </w:tr>
    </w:tbl>
    <w:p>
      <w:pPr>
        <w:widowControl/>
        <w:jc w:val="center"/>
        <w:rPr>
          <w:rFonts w:hint="eastAsia" w:ascii="仿宋" w:hAnsi="仿宋" w:eastAsia="仿宋" w:cs="仿宋"/>
          <w:sz w:val="24"/>
          <w:szCs w:val="24"/>
        </w:rPr>
      </w:pPr>
    </w:p>
    <w:p>
      <w:pPr>
        <w:widowControl/>
        <w:jc w:val="left"/>
        <w:rPr>
          <w:rFonts w:hint="eastAsia" w:ascii="仿宋" w:hAnsi="仿宋" w:eastAsia="仿宋" w:cs="仿宋"/>
          <w:b/>
          <w:bCs/>
          <w:sz w:val="24"/>
          <w:szCs w:val="24"/>
          <w:lang w:eastAsia="zh-CN"/>
        </w:rPr>
      </w:pPr>
      <w:r>
        <w:rPr>
          <w:rFonts w:hint="eastAsia" w:ascii="仿宋" w:hAnsi="仿宋" w:eastAsia="仿宋" w:cs="仿宋"/>
          <w:b/>
          <w:bCs/>
          <w:sz w:val="24"/>
          <w:szCs w:val="24"/>
        </w:rPr>
        <w:t>以上填报综合单价为全费用综合单价，包含了人工费、材料费、机械费、管理费、利润及一定的风险费用、规费、税金等所有的费用</w:t>
      </w:r>
      <w:r>
        <w:rPr>
          <w:rFonts w:hint="eastAsia" w:ascii="仿宋" w:hAnsi="仿宋" w:eastAsia="仿宋" w:cs="仿宋"/>
          <w:b/>
          <w:bCs/>
          <w:sz w:val="24"/>
          <w:szCs w:val="24"/>
          <w:lang w:eastAsia="zh-CN"/>
        </w:rPr>
        <w:t>。</w:t>
      </w: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center"/>
        <w:rPr>
          <w:rFonts w:hint="eastAsia" w:ascii="仿宋" w:hAnsi="仿宋" w:eastAsia="仿宋" w:cs="仿宋"/>
          <w:sz w:val="24"/>
          <w:szCs w:val="24"/>
        </w:rPr>
      </w:pPr>
    </w:p>
    <w:p>
      <w:pPr>
        <w:widowControl/>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合同包2</w:t>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84"/>
        <w:gridCol w:w="456"/>
        <w:gridCol w:w="432"/>
        <w:gridCol w:w="883"/>
        <w:gridCol w:w="569"/>
        <w:gridCol w:w="121"/>
        <w:gridCol w:w="50"/>
        <w:gridCol w:w="527"/>
        <w:gridCol w:w="482"/>
        <w:gridCol w:w="260"/>
        <w:gridCol w:w="195"/>
        <w:gridCol w:w="576"/>
        <w:gridCol w:w="130"/>
        <w:gridCol w:w="559"/>
        <w:gridCol w:w="247"/>
        <w:gridCol w:w="326"/>
        <w:gridCol w:w="970"/>
        <w:gridCol w:w="20"/>
        <w:gridCol w:w="290"/>
        <w:gridCol w:w="446"/>
        <w:gridCol w:w="760"/>
        <w:gridCol w:w="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000" w:type="pct"/>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（一）建筑工程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综合单价/元</w:t>
            </w: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唐沟村</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新打机井</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松散层钻孔Ⅲ</w:t>
            </w:r>
            <w:r>
              <w:rPr>
                <w:rStyle w:val="115"/>
                <w:rFonts w:hint="eastAsia" w:ascii="仿宋" w:hAnsi="仿宋" w:eastAsia="仿宋" w:cs="仿宋"/>
                <w:lang w:val="en-US" w:eastAsia="zh-CN" w:bidi="ar"/>
              </w:rPr>
              <w:t>、Ⅳ类 孔径／</w:t>
            </w:r>
            <w:r>
              <w:rPr>
                <w:rStyle w:val="116"/>
                <w:rFonts w:hint="eastAsia" w:ascii="仿宋" w:hAnsi="仿宋" w:eastAsia="仿宋" w:cs="仿宋"/>
                <w:lang w:val="en-US" w:eastAsia="zh-CN" w:bidi="ar"/>
              </w:rPr>
              <w:t>mm 500</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成井DN325</w:t>
            </w:r>
            <w:r>
              <w:rPr>
                <w:rStyle w:val="115"/>
                <w:rFonts w:hint="eastAsia" w:ascii="仿宋" w:hAnsi="仿宋" w:eastAsia="仿宋" w:cs="仿宋"/>
                <w:lang w:val="en-US" w:eastAsia="zh-CN" w:bidi="ar"/>
              </w:rPr>
              <w:t>无缝钢管</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井台C20</w:t>
            </w:r>
            <w:r>
              <w:rPr>
                <w:rStyle w:val="115"/>
                <w:rFonts w:hint="eastAsia" w:ascii="仿宋" w:hAnsi="仿宋" w:eastAsia="仿宋" w:cs="仿宋"/>
                <w:lang w:val="en-US" w:eastAsia="zh-CN" w:bidi="ar"/>
              </w:rPr>
              <w:t>砼现浇</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井房（</w:t>
            </w:r>
            <w:r>
              <w:rPr>
                <w:rStyle w:val="116"/>
                <w:rFonts w:hint="eastAsia" w:ascii="仿宋" w:hAnsi="仿宋" w:eastAsia="仿宋" w:cs="仿宋"/>
                <w:lang w:val="en-US" w:eastAsia="zh-CN" w:bidi="ar"/>
              </w:rPr>
              <w:t>1</w:t>
            </w:r>
            <w:r>
              <w:rPr>
                <w:rStyle w:val="115"/>
                <w:rFonts w:hint="eastAsia" w:ascii="仿宋" w:hAnsi="仿宋" w:eastAsia="仿宋" w:cs="仿宋"/>
                <w:lang w:val="en-US" w:eastAsia="zh-CN" w:bidi="ar"/>
              </w:rPr>
              <w:t>间）</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输水管线</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PE100-dn63-1.6MPa</w:t>
            </w:r>
            <w:r>
              <w:rPr>
                <w:rStyle w:val="115"/>
                <w:rFonts w:hint="eastAsia" w:ascii="仿宋" w:hAnsi="仿宋" w:eastAsia="仿宋" w:cs="仿宋"/>
                <w:lang w:val="en-US" w:eastAsia="zh-CN" w:bidi="ar"/>
              </w:rPr>
              <w:t>铺设</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1204</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722</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722</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配水管线</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PE100-dn63-1.0Mpa</w:t>
            </w:r>
            <w:r>
              <w:rPr>
                <w:rStyle w:val="115"/>
                <w:rFonts w:hint="eastAsia" w:ascii="仿宋" w:hAnsi="仿宋" w:eastAsia="仿宋" w:cs="仿宋"/>
                <w:lang w:val="en-US" w:eastAsia="zh-CN" w:bidi="ar"/>
              </w:rPr>
              <w:t>管铺设</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定向穿路钻孔</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闸阀井（</w:t>
            </w:r>
            <w:r>
              <w:rPr>
                <w:rStyle w:val="116"/>
                <w:rFonts w:hint="eastAsia" w:ascii="仿宋" w:hAnsi="仿宋" w:eastAsia="仿宋" w:cs="仿宋"/>
                <w:lang w:val="en-US" w:eastAsia="zh-CN" w:bidi="ar"/>
              </w:rPr>
              <w:t>d</w:t>
            </w:r>
            <w:r>
              <w:rPr>
                <w:rStyle w:val="115"/>
                <w:rFonts w:hint="eastAsia" w:ascii="仿宋" w:hAnsi="仿宋" w:eastAsia="仿宋" w:cs="仿宋"/>
                <w:lang w:val="en-US" w:eastAsia="zh-CN" w:bidi="ar"/>
              </w:rPr>
              <w:t>＝</w:t>
            </w:r>
            <w:r>
              <w:rPr>
                <w:rStyle w:val="116"/>
                <w:rFonts w:hint="eastAsia" w:ascii="仿宋" w:hAnsi="仿宋" w:eastAsia="仿宋" w:cs="仿宋"/>
                <w:lang w:val="en-US" w:eastAsia="zh-CN" w:bidi="ar"/>
              </w:rPr>
              <w:t>1.2m</w:t>
            </w:r>
            <w:r>
              <w:rPr>
                <w:rStyle w:val="115"/>
                <w:rFonts w:hint="eastAsia" w:ascii="仿宋" w:hAnsi="仿宋" w:eastAsia="仿宋" w:cs="仿宋"/>
                <w:lang w:val="en-US" w:eastAsia="zh-CN" w:bidi="ar"/>
              </w:rPr>
              <w:t>）</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新建蓄水池50T</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土方开挖</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51.6</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土方回填</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r>
              <w:rPr>
                <w:rStyle w:val="115"/>
                <w:rFonts w:hint="eastAsia" w:ascii="仿宋" w:hAnsi="仿宋" w:eastAsia="仿宋" w:cs="仿宋"/>
                <w:lang w:val="en-US" w:eastAsia="zh-CN" w:bidi="ar"/>
              </w:rPr>
              <w:t>：</w:t>
            </w:r>
            <w:r>
              <w:rPr>
                <w:rStyle w:val="116"/>
                <w:rFonts w:hint="eastAsia" w:ascii="仿宋" w:hAnsi="仿宋" w:eastAsia="仿宋" w:cs="仿宋"/>
                <w:lang w:val="en-US" w:eastAsia="zh-CN" w:bidi="ar"/>
              </w:rPr>
              <w:t>7</w:t>
            </w:r>
            <w:r>
              <w:rPr>
                <w:rStyle w:val="115"/>
                <w:rFonts w:hint="eastAsia" w:ascii="仿宋" w:hAnsi="仿宋" w:eastAsia="仿宋" w:cs="仿宋"/>
                <w:lang w:val="en-US" w:eastAsia="zh-CN" w:bidi="ar"/>
              </w:rPr>
              <w:t>灰土垫层（厚</w:t>
            </w:r>
            <w:r>
              <w:rPr>
                <w:rStyle w:val="116"/>
                <w:rFonts w:hint="eastAsia" w:ascii="仿宋" w:hAnsi="仿宋" w:eastAsia="仿宋" w:cs="仿宋"/>
                <w:lang w:val="en-US" w:eastAsia="zh-CN" w:bidi="ar"/>
              </w:rPr>
              <w:t>80cm</w:t>
            </w:r>
            <w:r>
              <w:rPr>
                <w:rStyle w:val="115"/>
                <w:rFonts w:hint="eastAsia" w:ascii="仿宋" w:hAnsi="仿宋" w:eastAsia="仿宋" w:cs="仿宋"/>
                <w:lang w:val="en-US" w:eastAsia="zh-CN" w:bidi="ar"/>
              </w:rPr>
              <w:t>）</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现浇C15</w:t>
            </w:r>
            <w:r>
              <w:rPr>
                <w:rStyle w:val="115"/>
                <w:rFonts w:hint="eastAsia" w:ascii="仿宋" w:hAnsi="仿宋" w:eastAsia="仿宋" w:cs="仿宋"/>
                <w:lang w:val="en-US" w:eastAsia="zh-CN" w:bidi="ar"/>
              </w:rPr>
              <w:t>砼垫层</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现浇C25</w:t>
            </w:r>
            <w:r>
              <w:rPr>
                <w:rStyle w:val="115"/>
                <w:rFonts w:hint="eastAsia" w:ascii="仿宋" w:hAnsi="仿宋" w:eastAsia="仿宋" w:cs="仿宋"/>
                <w:lang w:val="en-US" w:eastAsia="zh-CN" w:bidi="ar"/>
              </w:rPr>
              <w:t>钢筋砼池壁</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现浇C25</w:t>
            </w:r>
            <w:r>
              <w:rPr>
                <w:rStyle w:val="115"/>
                <w:rFonts w:hint="eastAsia" w:ascii="仿宋" w:hAnsi="仿宋" w:eastAsia="仿宋" w:cs="仿宋"/>
                <w:lang w:val="en-US" w:eastAsia="zh-CN" w:bidi="ar"/>
              </w:rPr>
              <w:t>钢筋砼池底</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现浇C25</w:t>
            </w:r>
            <w:r>
              <w:rPr>
                <w:rStyle w:val="115"/>
                <w:rFonts w:hint="eastAsia" w:ascii="仿宋" w:hAnsi="仿宋" w:eastAsia="仿宋" w:cs="仿宋"/>
                <w:lang w:val="en-US" w:eastAsia="zh-CN" w:bidi="ar"/>
              </w:rPr>
              <w:t>钢筋砼盖板</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普通平面木模板</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92.6</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钢筋制作安装</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t</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1.5.10</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r>
              <w:rPr>
                <w:rStyle w:val="115"/>
                <w:rFonts w:hint="eastAsia" w:ascii="仿宋" w:hAnsi="仿宋" w:eastAsia="仿宋" w:cs="仿宋"/>
                <w:lang w:val="en-US" w:eastAsia="zh-CN" w:bidi="ar"/>
              </w:rPr>
              <w:t>防水砂浆抹面</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62.73</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1.5.11</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SBS</w:t>
            </w:r>
            <w:r>
              <w:rPr>
                <w:rStyle w:val="115"/>
                <w:rFonts w:hint="eastAsia" w:ascii="仿宋" w:hAnsi="仿宋" w:eastAsia="仿宋" w:cs="仿宋"/>
                <w:lang w:val="en-US" w:eastAsia="zh-CN" w:bidi="ar"/>
              </w:rPr>
              <w:t>防水卷材</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37.71</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1.5.12</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砖砌保温墙</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4.56</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1.5.13</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聚笨板保温</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m³</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出水桩</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70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220V</w:t>
            </w:r>
            <w:r>
              <w:rPr>
                <w:rStyle w:val="115"/>
                <w:rFonts w:hint="eastAsia" w:ascii="仿宋" w:hAnsi="仿宋" w:eastAsia="仿宋" w:cs="仿宋"/>
                <w:lang w:val="en-US" w:eastAsia="zh-CN" w:bidi="ar"/>
              </w:rPr>
              <w:t>输电线路</w:t>
            </w:r>
          </w:p>
        </w:tc>
        <w:tc>
          <w:tcPr>
            <w:tcW w:w="644"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628"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305"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合计/元</w:t>
            </w:r>
          </w:p>
        </w:tc>
        <w:tc>
          <w:tcPr>
            <w:tcW w:w="6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4975" w:type="pct"/>
            <w:gridSpan w:val="2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（二）机电设备及安装工程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527"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w:t>
            </w:r>
          </w:p>
        </w:tc>
        <w:tc>
          <w:tcPr>
            <w:tcW w:w="123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8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9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3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设备价格</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安装工程单价</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94"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机井</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200QJ10-390潜水泵（定做）</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XL-21 APP双控智能控制柜</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新建50T蓄水池</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460" w:hRule="atLeast"/>
        </w:trPr>
        <w:tc>
          <w:tcPr>
            <w:tcW w:w="3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3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水位传示仪（3.3m）</w:t>
            </w:r>
          </w:p>
        </w:tc>
        <w:tc>
          <w:tcPr>
            <w:tcW w:w="81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 w:type="pct"/>
          <w:trHeight w:val="500" w:hRule="atLeast"/>
        </w:trPr>
        <w:tc>
          <w:tcPr>
            <w:tcW w:w="4133"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合计/元</w:t>
            </w:r>
          </w:p>
        </w:tc>
        <w:tc>
          <w:tcPr>
            <w:tcW w:w="4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（三）金属结构及设备安装工程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73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w:t>
            </w:r>
          </w:p>
        </w:tc>
        <w:tc>
          <w:tcPr>
            <w:tcW w:w="520" w:type="pct"/>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030"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7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设备价格</w:t>
            </w: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030"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输水工程</w:t>
            </w:r>
          </w:p>
        </w:tc>
        <w:tc>
          <w:tcPr>
            <w:tcW w:w="383" w:type="pct"/>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w:t>
            </w:r>
            <w:r>
              <w:rPr>
                <w:rStyle w:val="117"/>
                <w:rFonts w:hint="eastAsia" w:ascii="仿宋" w:hAnsi="仿宋" w:eastAsia="仿宋" w:cs="仿宋"/>
                <w:lang w:val="en-US" w:eastAsia="zh-CN" w:bidi="ar"/>
              </w:rPr>
              <w:t>闸阀（</w:t>
            </w:r>
            <w:r>
              <w:rPr>
                <w:rFonts w:hint="eastAsia" w:ascii="仿宋" w:hAnsi="仿宋" w:eastAsia="仿宋" w:cs="仿宋"/>
                <w:i w:val="0"/>
                <w:iCs w:val="0"/>
                <w:color w:val="000000"/>
                <w:kern w:val="0"/>
                <w:sz w:val="18"/>
                <w:szCs w:val="18"/>
                <w:u w:val="none"/>
                <w:lang w:val="en-US" w:eastAsia="zh-CN" w:bidi="ar"/>
              </w:rPr>
              <w:t>Z15W-16T</w:t>
            </w:r>
            <w:r>
              <w:rPr>
                <w:rStyle w:val="117"/>
                <w:rFonts w:hint="eastAsia" w:ascii="仿宋" w:hAnsi="仿宋" w:eastAsia="仿宋" w:cs="仿宋"/>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w:t>
            </w:r>
            <w:r>
              <w:rPr>
                <w:rStyle w:val="117"/>
                <w:rFonts w:hint="eastAsia" w:ascii="仿宋" w:hAnsi="仿宋" w:eastAsia="仿宋" w:cs="仿宋"/>
                <w:lang w:val="en-US" w:eastAsia="zh-CN" w:bidi="ar"/>
              </w:rPr>
              <w:t>逆止阀（</w:t>
            </w:r>
            <w:r>
              <w:rPr>
                <w:rFonts w:hint="eastAsia" w:ascii="仿宋" w:hAnsi="仿宋" w:eastAsia="仿宋" w:cs="仿宋"/>
                <w:i w:val="0"/>
                <w:iCs w:val="0"/>
                <w:color w:val="000000"/>
                <w:kern w:val="0"/>
                <w:sz w:val="18"/>
                <w:szCs w:val="18"/>
                <w:u w:val="none"/>
                <w:lang w:val="en-US" w:eastAsia="zh-CN" w:bidi="ar"/>
              </w:rPr>
              <w:t>H44H-16C DN50</w:t>
            </w:r>
            <w:r>
              <w:rPr>
                <w:rStyle w:val="117"/>
                <w:rFonts w:hint="eastAsia" w:ascii="仿宋" w:hAnsi="仿宋" w:eastAsia="仿宋" w:cs="仿宋"/>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w:t>
            </w:r>
            <w:r>
              <w:rPr>
                <w:rStyle w:val="117"/>
                <w:rFonts w:hint="eastAsia" w:ascii="仿宋" w:hAnsi="仿宋" w:eastAsia="仿宋" w:cs="仿宋"/>
                <w:lang w:val="en-US" w:eastAsia="zh-CN" w:bidi="ar"/>
              </w:rPr>
              <w:t>排气阀（</w:t>
            </w:r>
            <w:r>
              <w:rPr>
                <w:rFonts w:hint="eastAsia" w:ascii="仿宋" w:hAnsi="仿宋" w:eastAsia="仿宋" w:cs="仿宋"/>
                <w:i w:val="0"/>
                <w:iCs w:val="0"/>
                <w:color w:val="000000"/>
                <w:kern w:val="0"/>
                <w:sz w:val="18"/>
                <w:szCs w:val="18"/>
                <w:u w:val="none"/>
                <w:lang w:val="en-US" w:eastAsia="zh-CN" w:bidi="ar"/>
              </w:rPr>
              <w:t>P41X-10 DN50</w:t>
            </w:r>
            <w:r>
              <w:rPr>
                <w:rStyle w:val="117"/>
                <w:rFonts w:hint="eastAsia" w:ascii="仿宋" w:hAnsi="仿宋" w:eastAsia="仿宋" w:cs="仿宋"/>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w:t>
            </w:r>
            <w:r>
              <w:rPr>
                <w:rStyle w:val="117"/>
                <w:rFonts w:hint="eastAsia" w:ascii="仿宋" w:hAnsi="仿宋" w:eastAsia="仿宋" w:cs="仿宋"/>
                <w:lang w:val="en-US" w:eastAsia="zh-CN" w:bidi="ar"/>
              </w:rPr>
              <w:t xml:space="preserve">减压阀 </w:t>
            </w:r>
            <w:r>
              <w:rPr>
                <w:rFonts w:hint="eastAsia" w:ascii="仿宋" w:hAnsi="仿宋" w:eastAsia="仿宋" w:cs="仿宋"/>
                <w:i w:val="0"/>
                <w:iCs w:val="0"/>
                <w:color w:val="000000"/>
                <w:kern w:val="0"/>
                <w:sz w:val="18"/>
                <w:szCs w:val="18"/>
                <w:u w:val="none"/>
                <w:lang w:val="en-US" w:eastAsia="zh-CN" w:bidi="ar"/>
              </w:rPr>
              <w:t>Y42X-16P</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50T</w:t>
            </w:r>
            <w:r>
              <w:rPr>
                <w:rStyle w:val="117"/>
                <w:rFonts w:hint="eastAsia" w:ascii="仿宋" w:hAnsi="仿宋" w:eastAsia="仿宋" w:cs="仿宋"/>
                <w:lang w:val="en-US" w:eastAsia="zh-CN" w:bidi="ar"/>
              </w:rPr>
              <w:t>蓄水池</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w:t>
            </w:r>
            <w:r>
              <w:rPr>
                <w:rStyle w:val="117"/>
                <w:rFonts w:hint="eastAsia" w:ascii="仿宋" w:hAnsi="仿宋" w:eastAsia="仿宋" w:cs="仿宋"/>
                <w:lang w:val="en-US" w:eastAsia="zh-CN" w:bidi="ar"/>
              </w:rPr>
              <w:t>通风管</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爬梯</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水管吊架</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副</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喇叭口支架</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喇叭口DN150</w:t>
            </w:r>
            <w:r>
              <w:rPr>
                <w:rStyle w:val="117"/>
                <w:rFonts w:hint="eastAsia" w:ascii="仿宋" w:hAnsi="仿宋" w:eastAsia="仿宋" w:cs="仿宋"/>
                <w:lang w:val="en-US" w:eastAsia="zh-CN" w:bidi="ar"/>
              </w:rPr>
              <w:t>＊</w:t>
            </w:r>
            <w:r>
              <w:rPr>
                <w:rFonts w:hint="eastAsia" w:ascii="仿宋" w:hAnsi="仿宋" w:eastAsia="仿宋" w:cs="仿宋"/>
                <w:i w:val="0"/>
                <w:iCs w:val="0"/>
                <w:color w:val="000000"/>
                <w:kern w:val="0"/>
                <w:sz w:val="18"/>
                <w:szCs w:val="18"/>
                <w:u w:val="none"/>
                <w:lang w:val="en-US" w:eastAsia="zh-CN" w:bidi="ar"/>
              </w:rPr>
              <w:t>225</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刚性防水套管DN150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钢制弯头DN150</w:t>
            </w:r>
            <w:r>
              <w:rPr>
                <w:rStyle w:val="117"/>
                <w:rFonts w:hint="eastAsia" w:ascii="仿宋" w:hAnsi="仿宋" w:eastAsia="仿宋" w:cs="仿宋"/>
                <w:lang w:val="en-US" w:eastAsia="zh-CN" w:bidi="ar"/>
              </w:rPr>
              <w:t>＊</w:t>
            </w:r>
            <w:r>
              <w:rPr>
                <w:rFonts w:hint="eastAsia" w:ascii="仿宋" w:hAnsi="仿宋" w:eastAsia="仿宋" w:cs="仿宋"/>
                <w:i w:val="0"/>
                <w:iCs w:val="0"/>
                <w:color w:val="000000"/>
                <w:kern w:val="0"/>
                <w:sz w:val="18"/>
                <w:szCs w:val="18"/>
                <w:u w:val="none"/>
                <w:lang w:val="en-US" w:eastAsia="zh-CN" w:bidi="ar"/>
              </w:rPr>
              <w:t>90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钢管DN150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2.10 </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钢管DN100</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配水工程</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u w:val="none"/>
              </w:rPr>
            </w:pP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w:t>
            </w:r>
            <w:r>
              <w:rPr>
                <w:rStyle w:val="117"/>
                <w:rFonts w:hint="eastAsia" w:ascii="仿宋" w:hAnsi="仿宋" w:eastAsia="仿宋" w:cs="仿宋"/>
                <w:lang w:val="en-US" w:eastAsia="zh-CN" w:bidi="ar"/>
              </w:rPr>
              <w:t>闸阀（</w:t>
            </w:r>
            <w:r>
              <w:rPr>
                <w:rFonts w:hint="eastAsia" w:ascii="仿宋" w:hAnsi="仿宋" w:eastAsia="仿宋" w:cs="仿宋"/>
                <w:i w:val="0"/>
                <w:iCs w:val="0"/>
                <w:color w:val="000000"/>
                <w:kern w:val="0"/>
                <w:sz w:val="18"/>
                <w:szCs w:val="18"/>
                <w:u w:val="none"/>
                <w:lang w:val="en-US" w:eastAsia="zh-CN" w:bidi="ar"/>
              </w:rPr>
              <w:t>Z15W-16T</w:t>
            </w:r>
            <w:r>
              <w:rPr>
                <w:rStyle w:val="117"/>
                <w:rFonts w:hint="eastAsia" w:ascii="仿宋" w:hAnsi="仿宋" w:eastAsia="仿宋" w:cs="仿宋"/>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0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w:t>
            </w:r>
            <w:r>
              <w:rPr>
                <w:rStyle w:val="117"/>
                <w:rFonts w:hint="eastAsia" w:ascii="仿宋" w:hAnsi="仿宋" w:eastAsia="仿宋" w:cs="仿宋"/>
                <w:lang w:val="en-US" w:eastAsia="zh-CN" w:bidi="ar"/>
              </w:rPr>
              <w:t>闸阀（</w:t>
            </w:r>
            <w:r>
              <w:rPr>
                <w:rFonts w:hint="eastAsia" w:ascii="仿宋" w:hAnsi="仿宋" w:eastAsia="仿宋" w:cs="仿宋"/>
                <w:i w:val="0"/>
                <w:iCs w:val="0"/>
                <w:color w:val="000000"/>
                <w:kern w:val="0"/>
                <w:sz w:val="18"/>
                <w:szCs w:val="18"/>
                <w:u w:val="none"/>
                <w:lang w:val="en-US" w:eastAsia="zh-CN" w:bidi="ar"/>
              </w:rPr>
              <w:t>Z15W-16T</w:t>
            </w:r>
            <w:r>
              <w:rPr>
                <w:rStyle w:val="117"/>
                <w:rFonts w:hint="eastAsia" w:ascii="仿宋" w:hAnsi="仿宋" w:eastAsia="仿宋" w:cs="仿宋"/>
                <w:lang w:val="en-US" w:eastAsia="zh-CN" w:bidi="ar"/>
              </w:rPr>
              <w:t>）</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74"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合计/元</w:t>
            </w:r>
          </w:p>
        </w:tc>
        <w:tc>
          <w:tcPr>
            <w:tcW w:w="2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（四）施工临时工程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序号</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项目名称</w:t>
            </w:r>
          </w:p>
        </w:tc>
        <w:tc>
          <w:tcPr>
            <w:tcW w:w="80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单位</w:t>
            </w:r>
          </w:p>
        </w:tc>
        <w:tc>
          <w:tcPr>
            <w:tcW w:w="80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工程量</w:t>
            </w:r>
          </w:p>
        </w:tc>
        <w:tc>
          <w:tcPr>
            <w:tcW w:w="86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85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59" w:type="pct"/>
            <w:gridSpan w:val="4"/>
            <w:tcBorders>
              <w:top w:val="single" w:color="000000" w:sz="4" w:space="0"/>
              <w:left w:val="single" w:color="000000" w:sz="4" w:space="0"/>
              <w:bottom w:val="nil"/>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w:t>
            </w:r>
          </w:p>
        </w:tc>
        <w:tc>
          <w:tcPr>
            <w:tcW w:w="806" w:type="pct"/>
            <w:gridSpan w:val="2"/>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highlight w:val="none"/>
                <w:u w:val="none"/>
              </w:rPr>
            </w:pPr>
            <w:r>
              <w:rPr>
                <w:rFonts w:hint="eastAsia" w:ascii="仿宋" w:hAnsi="仿宋" w:eastAsia="仿宋" w:cs="仿宋"/>
                <w:b w:val="0"/>
                <w:bCs w:val="0"/>
                <w:i w:val="0"/>
                <w:iCs w:val="0"/>
                <w:color w:val="000000"/>
                <w:kern w:val="0"/>
                <w:sz w:val="18"/>
                <w:szCs w:val="18"/>
                <w:highlight w:val="none"/>
                <w:u w:val="none"/>
                <w:lang w:val="en-US" w:eastAsia="zh-CN" w:bidi="ar"/>
              </w:rPr>
              <w:t>其他临时工程</w:t>
            </w:r>
          </w:p>
        </w:tc>
        <w:tc>
          <w:tcPr>
            <w:tcW w:w="801" w:type="pct"/>
            <w:gridSpan w:val="5"/>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809" w:type="pct"/>
            <w:gridSpan w:val="4"/>
            <w:tcBorders>
              <w:top w:val="single" w:color="000000" w:sz="4" w:space="0"/>
              <w:left w:val="single" w:color="000000" w:sz="4" w:space="0"/>
              <w:bottom w:val="nil"/>
              <w:right w:val="single" w:color="000000" w:sz="4" w:space="0"/>
            </w:tcBorders>
            <w:shd w:val="clear" w:color="auto" w:fill="auto"/>
            <w:noWrap/>
            <w:vAlign w:val="top"/>
          </w:tcPr>
          <w:p>
            <w:pPr>
              <w:keepNext w:val="0"/>
              <w:keepLines w:val="0"/>
              <w:widowControl/>
              <w:suppressLineNumbers w:val="0"/>
              <w:jc w:val="center"/>
              <w:textAlignment w:val="top"/>
              <w:rPr>
                <w:rFonts w:hint="eastAsia" w:ascii="仿宋" w:hAnsi="仿宋" w:eastAsia="仿宋" w:cs="仿宋"/>
                <w:b w:val="0"/>
                <w:bCs w:val="0"/>
                <w:i w:val="0"/>
                <w:iCs w:val="0"/>
                <w:color w:val="000000"/>
                <w:sz w:val="18"/>
                <w:szCs w:val="18"/>
                <w:highlight w:val="none"/>
                <w:u w:val="none"/>
              </w:rPr>
            </w:pPr>
            <w:r>
              <w:rPr>
                <w:rFonts w:hint="eastAsia" w:ascii="仿宋" w:hAnsi="仿宋" w:eastAsia="仿宋" w:cs="仿宋"/>
                <w:b w:val="0"/>
                <w:bCs w:val="0"/>
                <w:i w:val="0"/>
                <w:iCs w:val="0"/>
                <w:color w:val="000000"/>
                <w:kern w:val="0"/>
                <w:sz w:val="18"/>
                <w:szCs w:val="18"/>
                <w:highlight w:val="none"/>
                <w:u w:val="none"/>
                <w:lang w:val="en-US" w:eastAsia="zh-CN" w:bidi="ar"/>
              </w:rPr>
              <w:t>2</w:t>
            </w:r>
          </w:p>
        </w:tc>
        <w:tc>
          <w:tcPr>
            <w:tcW w:w="867" w:type="pct"/>
            <w:gridSpan w:val="4"/>
            <w:tcBorders>
              <w:top w:val="single" w:color="000000" w:sz="4" w:space="0"/>
              <w:left w:val="single" w:color="000000" w:sz="4" w:space="0"/>
              <w:bottom w:val="nil"/>
              <w:right w:val="single" w:color="000000" w:sz="4" w:space="0"/>
            </w:tcBorders>
            <w:shd w:val="clear" w:color="auto" w:fill="auto"/>
            <w:noWrap/>
            <w:vAlign w:val="top"/>
          </w:tcPr>
          <w:p>
            <w:pPr>
              <w:jc w:val="center"/>
              <w:rPr>
                <w:rFonts w:hint="eastAsia" w:ascii="仿宋" w:hAnsi="仿宋" w:eastAsia="仿宋" w:cs="仿宋"/>
                <w:b w:val="0"/>
                <w:bCs w:val="0"/>
                <w:i w:val="0"/>
                <w:iCs w:val="0"/>
                <w:color w:val="000000"/>
                <w:sz w:val="18"/>
                <w:szCs w:val="18"/>
                <w:u w:val="none"/>
              </w:rPr>
            </w:pPr>
          </w:p>
        </w:tc>
        <w:tc>
          <w:tcPr>
            <w:tcW w:w="8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仿宋" w:hAnsi="仿宋" w:eastAsia="仿宋" w:cs="仿宋"/>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44"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合计/元</w:t>
            </w:r>
          </w:p>
        </w:tc>
        <w:tc>
          <w:tcPr>
            <w:tcW w:w="855" w:type="pct"/>
            <w:gridSpan w:val="4"/>
            <w:tcBorders>
              <w:top w:val="single" w:color="000000" w:sz="4" w:space="0"/>
              <w:left w:val="nil"/>
              <w:bottom w:val="single" w:color="000000" w:sz="4" w:space="0"/>
              <w:right w:val="single" w:color="000000" w:sz="4" w:space="0"/>
            </w:tcBorders>
            <w:shd w:val="clear" w:color="auto" w:fill="auto"/>
            <w:noWrap/>
            <w:vAlign w:val="top"/>
          </w:tcPr>
          <w:p>
            <w:pPr>
              <w:jc w:val="center"/>
              <w:rPr>
                <w:rFonts w:hint="eastAsia" w:ascii="仿宋" w:hAnsi="仿宋" w:eastAsia="仿宋" w:cs="仿宋"/>
                <w:b w:val="0"/>
                <w:bCs w:val="0"/>
                <w:i w:val="0"/>
                <w:iCs w:val="0"/>
                <w:color w:val="000000"/>
                <w:sz w:val="18"/>
                <w:szCs w:val="18"/>
                <w:u w:val="none"/>
              </w:rPr>
            </w:pPr>
          </w:p>
        </w:tc>
      </w:tr>
    </w:tbl>
    <w:p>
      <w:pPr>
        <w:widowControl/>
        <w:jc w:val="center"/>
        <w:rPr>
          <w:rFonts w:hint="eastAsia" w:ascii="仿宋" w:hAnsi="仿宋" w:eastAsia="仿宋" w:cs="仿宋"/>
          <w:sz w:val="24"/>
          <w:szCs w:val="24"/>
        </w:rPr>
      </w:pPr>
    </w:p>
    <w:p>
      <w:pPr>
        <w:widowControl/>
        <w:jc w:val="left"/>
        <w:rPr>
          <w:rFonts w:hint="eastAsia" w:ascii="仿宋" w:hAnsi="仿宋" w:eastAsia="仿宋" w:cs="仿宋"/>
          <w:b/>
          <w:bCs/>
          <w:sz w:val="24"/>
          <w:szCs w:val="24"/>
          <w:lang w:eastAsia="zh-CN"/>
        </w:rPr>
      </w:pPr>
      <w:r>
        <w:rPr>
          <w:rFonts w:hint="eastAsia" w:ascii="仿宋" w:hAnsi="仿宋" w:eastAsia="仿宋" w:cs="仿宋"/>
          <w:b/>
          <w:bCs/>
          <w:sz w:val="24"/>
          <w:szCs w:val="24"/>
        </w:rPr>
        <w:t>以上填报综合单价为全费用综合单价，包含了人工费、材料费、机械费、管理费、利润及一定的风险费用、规费、税金等所有的费用</w:t>
      </w:r>
      <w:r>
        <w:rPr>
          <w:rFonts w:hint="eastAsia" w:ascii="仿宋" w:hAnsi="仿宋" w:eastAsia="仿宋" w:cs="仿宋"/>
          <w:b/>
          <w:bCs/>
          <w:sz w:val="24"/>
          <w:szCs w:val="24"/>
          <w:lang w:eastAsia="zh-CN"/>
        </w:rPr>
        <w:t>。</w:t>
      </w:r>
    </w:p>
    <w:p>
      <w:pPr>
        <w:spacing w:line="480" w:lineRule="auto"/>
        <w:jc w:val="left"/>
        <w:rPr>
          <w:rFonts w:hint="eastAsia" w:ascii="仿宋" w:hAnsi="仿宋" w:eastAsia="仿宋" w:cs="仿宋"/>
          <w:sz w:val="24"/>
          <w:szCs w:val="24"/>
        </w:rPr>
      </w:pPr>
    </w:p>
    <w:p>
      <w:pPr>
        <w:spacing w:line="480" w:lineRule="auto"/>
        <w:jc w:val="left"/>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bookmarkStart w:id="231" w:name="_Toc5947"/>
      <w:bookmarkStart w:id="232" w:name="_Toc3574"/>
    </w:p>
    <w:p>
      <w:pPr>
        <w:keepLines/>
        <w:pageBreakBefore/>
        <w:jc w:val="center"/>
        <w:outlineLvl w:val="1"/>
        <w:rPr>
          <w:rFonts w:hint="eastAsia" w:ascii="仿宋" w:hAnsi="仿宋" w:eastAsia="仿宋" w:cs="仿宋"/>
          <w:b/>
          <w:bCs/>
          <w:sz w:val="32"/>
          <w:szCs w:val="32"/>
        </w:rPr>
      </w:pPr>
      <w:bookmarkStart w:id="233" w:name="_Toc15602"/>
      <w:bookmarkStart w:id="234" w:name="_Toc21095"/>
      <w:bookmarkStart w:id="235" w:name="_Toc5136"/>
      <w:bookmarkStart w:id="236" w:name="_Toc6747"/>
      <w:bookmarkStart w:id="237" w:name="_Toc6797"/>
      <w:r>
        <w:rPr>
          <w:rFonts w:hint="eastAsia" w:ascii="仿宋" w:hAnsi="仿宋" w:eastAsia="仿宋" w:cs="仿宋"/>
          <w:b/>
          <w:bCs/>
          <w:sz w:val="32"/>
          <w:szCs w:val="32"/>
        </w:rPr>
        <w:t>六、商务响应与说明</w:t>
      </w:r>
      <w:bookmarkEnd w:id="233"/>
      <w:bookmarkEnd w:id="234"/>
      <w:bookmarkEnd w:id="235"/>
      <w:bookmarkEnd w:id="236"/>
      <w:bookmarkEnd w:id="237"/>
    </w:p>
    <w:p>
      <w:pPr>
        <w:spacing w:after="120"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项目名称</w:t>
      </w:r>
    </w:p>
    <w:p>
      <w:pPr>
        <w:spacing w:after="120"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项目编号：</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eastAsia="仿宋"/>
          <w:lang w:val="en-US" w:eastAsia="zh-CN"/>
        </w:rPr>
      </w:pPr>
      <w:r>
        <w:rPr>
          <w:rFonts w:hint="eastAsia" w:ascii="仿宋" w:hAnsi="仿宋" w:eastAsia="仿宋" w:cs="仿宋"/>
          <w:sz w:val="24"/>
          <w:szCs w:val="24"/>
          <w:lang w:val="en-US" w:eastAsia="zh-CN"/>
        </w:rPr>
        <w:t>包号：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按照</w:t>
      </w:r>
      <w:r>
        <w:rPr>
          <w:rFonts w:hint="eastAsia" w:ascii="仿宋" w:hAnsi="仿宋" w:eastAsia="仿宋" w:cs="仿宋"/>
          <w:sz w:val="24"/>
          <w:szCs w:val="24"/>
          <w:lang w:eastAsia="zh-CN"/>
        </w:rPr>
        <w:t>竞争性磋商文件</w:t>
      </w:r>
      <w:r>
        <w:rPr>
          <w:rFonts w:hint="eastAsia" w:ascii="仿宋" w:hAnsi="仿宋" w:eastAsia="仿宋" w:cs="仿宋"/>
          <w:sz w:val="24"/>
          <w:szCs w:val="24"/>
        </w:rPr>
        <w:t>的商务要求编制商务响应与说明，格式不限。但</w:t>
      </w:r>
      <w:r>
        <w:rPr>
          <w:rFonts w:hint="eastAsia" w:ascii="仿宋" w:hAnsi="仿宋" w:eastAsia="仿宋" w:cs="仿宋"/>
          <w:b/>
          <w:bCs/>
          <w:sz w:val="24"/>
          <w:szCs w:val="24"/>
        </w:rPr>
        <w:t>内容至少应包括如下：</w:t>
      </w: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磋商报价</w:t>
      </w:r>
      <w:r>
        <w:rPr>
          <w:rFonts w:hint="eastAsia" w:ascii="仿宋" w:hAnsi="仿宋" w:eastAsia="仿宋" w:cs="仿宋"/>
          <w:sz w:val="24"/>
          <w:szCs w:val="24"/>
        </w:rPr>
        <w:t>所包含的全部内容；</w:t>
      </w: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对工期、地点、验收、服务承诺、结算方式、合同条款等</w:t>
      </w:r>
      <w:r>
        <w:rPr>
          <w:rFonts w:hint="eastAsia" w:ascii="仿宋" w:hAnsi="仿宋" w:eastAsia="仿宋" w:cs="仿宋"/>
          <w:sz w:val="24"/>
          <w:szCs w:val="24"/>
          <w:lang w:eastAsia="zh-CN"/>
        </w:rPr>
        <w:t>磋商</w:t>
      </w:r>
      <w:r>
        <w:rPr>
          <w:rFonts w:hint="eastAsia" w:ascii="仿宋" w:hAnsi="仿宋" w:eastAsia="仿宋" w:cs="仿宋"/>
          <w:sz w:val="24"/>
          <w:szCs w:val="24"/>
        </w:rPr>
        <w:t>响应；</w:t>
      </w: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中要求的其它内容。</w:t>
      </w: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keepLines/>
        <w:pageBreakBefore/>
        <w:numPr>
          <w:ilvl w:val="0"/>
          <w:numId w:val="0"/>
        </w:numPr>
        <w:ind w:leftChars="0"/>
        <w:jc w:val="center"/>
        <w:outlineLvl w:val="1"/>
        <w:rPr>
          <w:rFonts w:hint="eastAsia" w:ascii="仿宋" w:hAnsi="仿宋" w:eastAsia="仿宋" w:cs="仿宋"/>
          <w:b/>
          <w:bCs/>
          <w:sz w:val="32"/>
          <w:szCs w:val="32"/>
          <w:lang w:eastAsia="zh-CN"/>
        </w:rPr>
      </w:pPr>
      <w:bookmarkStart w:id="238" w:name="_Toc31221"/>
      <w:bookmarkStart w:id="239" w:name="_Toc6225"/>
      <w:r>
        <w:rPr>
          <w:rFonts w:hint="eastAsia" w:ascii="仿宋" w:hAnsi="仿宋" w:eastAsia="仿宋" w:cs="仿宋"/>
          <w:b/>
          <w:bCs/>
          <w:sz w:val="32"/>
          <w:szCs w:val="32"/>
          <w:lang w:eastAsia="zh-CN"/>
        </w:rPr>
        <w:t>七、承诺书</w:t>
      </w:r>
      <w:bookmarkEnd w:id="238"/>
      <w:bookmarkEnd w:id="239"/>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7.1陕</w:t>
      </w:r>
      <w:r>
        <w:rPr>
          <w:rFonts w:hint="eastAsia" w:ascii="仿宋" w:hAnsi="仿宋" w:eastAsia="仿宋" w:cs="仿宋"/>
          <w:b/>
          <w:bCs/>
          <w:sz w:val="30"/>
          <w:szCs w:val="30"/>
        </w:rPr>
        <w:t>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在参与政府采购活动中遵纪守法、诚信经营、公平竞标。</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不向政府采购人、采购代理机构和政府采购评审专家进行任何形式的商业贿赂以谋取交易机会。</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不向政府采购代理机构和采购人提供虚假资质文件或采用虚假应标方式参与政府采购市场竞争并谋取中标、成交。</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不采取“围标、陪标”等商业欺诈手段获得政府采购定单。</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不采取不正当手段诋毁、排挤其他供应商。</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不在提供商品和服务时“偷梁换柱、以次充好”损害采购人的合法权益。</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不与采购人、采购代理机构政府采购评审专家或其它供应商恶意串通，进行质疑和投诉，维护政府采购市场秩序。</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尊重和接受政府采购监督管理部门的监督和政府采购代理机构招标采购要求，承担因违约行为给采购人造成的损失。</w:t>
      </w:r>
    </w:p>
    <w:p>
      <w:pPr>
        <w:keepNext w:val="0"/>
        <w:keepLines w:val="0"/>
        <w:pageBreakBefore w:val="0"/>
        <w:widowControl/>
        <w:numPr>
          <w:ilvl w:val="0"/>
          <w:numId w:val="13"/>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rPr>
      </w:pPr>
      <w:r>
        <w:rPr>
          <w:rFonts w:hint="eastAsia" w:ascii="仿宋" w:hAnsi="仿宋" w:eastAsia="仿宋" w:cs="仿宋"/>
        </w:rPr>
        <w:t>不发生其他有悖于政府采购公开、公平、公正和诚信原则的行为。</w:t>
      </w:r>
    </w:p>
    <w:p>
      <w:pPr>
        <w:pStyle w:val="33"/>
        <w:rPr>
          <w:rFonts w:hint="eastAsia"/>
        </w:rPr>
      </w:pPr>
    </w:p>
    <w:p>
      <w:pPr>
        <w:widowControl/>
        <w:spacing w:line="408" w:lineRule="auto"/>
        <w:ind w:left="239" w:leftChars="114"/>
        <w:jc w:val="left"/>
        <w:rPr>
          <w:rFonts w:hint="eastAsia" w:ascii="仿宋" w:hAnsi="仿宋" w:eastAsia="仿宋" w:cs="仿宋"/>
          <w:lang w:eastAsia="zh-CN"/>
        </w:rPr>
      </w:pPr>
      <w:r>
        <w:rPr>
          <w:rFonts w:hint="eastAsia" w:ascii="仿宋" w:hAnsi="仿宋" w:eastAsia="仿宋" w:cs="仿宋"/>
        </w:rPr>
        <w:t>承诺单位：</w:t>
      </w:r>
      <w:r>
        <w:rPr>
          <w:rFonts w:hint="eastAsia" w:ascii="仿宋" w:hAnsi="仿宋" w:eastAsia="仿宋" w:cs="仿宋"/>
          <w:u w:val="single"/>
          <w:lang w:val="en-US" w:eastAsia="zh-CN"/>
        </w:rPr>
        <w:t xml:space="preserve">                       </w:t>
      </w:r>
      <w:r>
        <w:rPr>
          <w:rFonts w:hint="eastAsia" w:ascii="仿宋" w:hAnsi="仿宋" w:eastAsia="仿宋" w:cs="仿宋"/>
        </w:rPr>
        <w:t>（盖章）</w:t>
      </w:r>
    </w:p>
    <w:p>
      <w:pPr>
        <w:widowControl/>
        <w:spacing w:line="408" w:lineRule="auto"/>
        <w:ind w:left="239" w:leftChars="114"/>
        <w:jc w:val="left"/>
        <w:rPr>
          <w:rFonts w:hint="eastAsia" w:ascii="仿宋" w:hAnsi="仿宋" w:eastAsia="仿宋" w:cs="仿宋"/>
          <w:lang w:eastAsia="zh-CN"/>
        </w:rPr>
      </w:pPr>
      <w:r>
        <w:rPr>
          <w:rFonts w:hint="eastAsia" w:ascii="仿宋" w:hAnsi="仿宋" w:eastAsia="仿宋" w:cs="仿宋"/>
          <w:lang w:eastAsia="zh-CN"/>
        </w:rPr>
        <w:t>被授权人</w:t>
      </w:r>
      <w:r>
        <w:rPr>
          <w:rFonts w:hint="eastAsia" w:ascii="仿宋" w:hAnsi="仿宋" w:eastAsia="仿宋" w:cs="仿宋"/>
        </w:rPr>
        <w:t>：</w:t>
      </w:r>
      <w:r>
        <w:rPr>
          <w:rFonts w:hint="eastAsia" w:ascii="仿宋" w:hAnsi="仿宋" w:eastAsia="仿宋" w:cs="仿宋"/>
          <w:u w:val="single"/>
          <w:lang w:val="en-US" w:eastAsia="zh-CN"/>
        </w:rPr>
        <w:t xml:space="preserve">                       </w:t>
      </w:r>
      <w:r>
        <w:rPr>
          <w:rFonts w:hint="eastAsia" w:ascii="仿宋" w:hAnsi="仿宋" w:eastAsia="仿宋" w:cs="仿宋"/>
        </w:rPr>
        <w:t>（</w:t>
      </w:r>
      <w:r>
        <w:rPr>
          <w:rFonts w:hint="eastAsia" w:ascii="仿宋" w:hAnsi="仿宋" w:eastAsia="仿宋" w:cs="仿宋"/>
          <w:szCs w:val="24"/>
        </w:rPr>
        <w:t>签</w:t>
      </w:r>
      <w:r>
        <w:rPr>
          <w:rFonts w:hint="eastAsia" w:ascii="仿宋" w:hAnsi="仿宋" w:eastAsia="仿宋" w:cs="仿宋"/>
          <w:szCs w:val="24"/>
          <w:lang w:eastAsia="zh-CN"/>
        </w:rPr>
        <w:t>字</w:t>
      </w:r>
      <w:r>
        <w:rPr>
          <w:rFonts w:hint="eastAsia" w:ascii="仿宋" w:hAnsi="仿宋" w:eastAsia="仿宋" w:cs="仿宋"/>
        </w:rPr>
        <w:t>）</w:t>
      </w:r>
    </w:p>
    <w:p>
      <w:pPr>
        <w:widowControl/>
        <w:spacing w:line="408" w:lineRule="auto"/>
        <w:ind w:left="239" w:leftChars="114"/>
        <w:jc w:val="left"/>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w:t>
      </w:r>
      <w:r>
        <w:rPr>
          <w:rFonts w:hint="eastAsia" w:ascii="仿宋" w:hAnsi="仿宋" w:eastAsia="仿宋" w:cs="仿宋"/>
        </w:rPr>
        <w:t>  </w:t>
      </w:r>
    </w:p>
    <w:p>
      <w:pPr>
        <w:widowControl/>
        <w:spacing w:line="408" w:lineRule="auto"/>
        <w:ind w:left="239" w:leftChars="114"/>
        <w:jc w:val="left"/>
        <w:rPr>
          <w:rFonts w:hint="eastAsia" w:ascii="仿宋" w:hAnsi="仿宋" w:eastAsia="仿宋" w:cs="仿宋"/>
          <w:u w:val="single"/>
          <w:lang w:val="en-US" w:eastAsia="zh-CN"/>
        </w:rPr>
      </w:pPr>
      <w:r>
        <w:rPr>
          <w:rFonts w:hint="eastAsia" w:ascii="仿宋" w:hAnsi="仿宋" w:eastAsia="仿宋" w:cs="仿宋"/>
        </w:rPr>
        <w:t>邮  编：</w:t>
      </w:r>
      <w:r>
        <w:rPr>
          <w:rFonts w:hint="eastAsia" w:ascii="仿宋" w:hAnsi="仿宋" w:eastAsia="仿宋" w:cs="仿宋"/>
          <w:u w:val="single"/>
          <w:lang w:val="en-US" w:eastAsia="zh-CN"/>
        </w:rPr>
        <w:t xml:space="preserve">                         </w:t>
      </w:r>
    </w:p>
    <w:p>
      <w:pPr>
        <w:widowControl/>
        <w:spacing w:line="408" w:lineRule="auto"/>
        <w:ind w:left="239" w:leftChars="114"/>
        <w:jc w:val="left"/>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年  月  日</w:t>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sz w:val="30"/>
          <w:szCs w:val="30"/>
          <w:lang w:val="zh-CN" w:eastAsia="zh-CN"/>
        </w:rPr>
      </w:pPr>
      <w:r>
        <w:rPr>
          <w:rFonts w:hint="eastAsia" w:ascii="仿宋" w:hAnsi="仿宋" w:eastAsia="仿宋" w:cs="仿宋"/>
          <w:b/>
          <w:bCs/>
          <w:sz w:val="30"/>
          <w:szCs w:val="30"/>
          <w:lang w:val="en-US" w:eastAsia="zh-CN"/>
        </w:rPr>
        <w:t>7.2</w:t>
      </w:r>
      <w:r>
        <w:rPr>
          <w:rFonts w:hint="eastAsia" w:ascii="仿宋" w:hAnsi="仿宋" w:eastAsia="仿宋" w:cs="仿宋"/>
          <w:b/>
          <w:bCs/>
          <w:sz w:val="30"/>
          <w:szCs w:val="30"/>
          <w:lang w:val="zh-CN" w:eastAsia="zh-CN"/>
        </w:rPr>
        <w:t>供应商企业关系关联承诺书</w:t>
      </w:r>
    </w:p>
    <w:p>
      <w:pPr>
        <w:pStyle w:val="2"/>
        <w:rPr>
          <w:rFonts w:hint="eastAsia" w:ascii="仿宋" w:hAnsi="仿宋" w:eastAsia="仿宋" w:cs="仿宋"/>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1、供应商在本项目磋商中，不存在与其它供应商负责人为同一人，有控股、管理等关联关系承诺：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我单位管理的具有独立法人的下属单位有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我单位的上级管理单位有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我单位控股的单位有</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我单位被</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1.3单位负责人：</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3、其他与本项目有关的利害关系说明：</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供应商名称</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法定代表人或被授权人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kern w:val="0"/>
          <w:sz w:val="24"/>
        </w:rPr>
      </w:pPr>
      <w:r>
        <w:rPr>
          <w:rFonts w:hint="eastAsia" w:ascii="仿宋" w:hAnsi="仿宋" w:eastAsia="仿宋" w:cs="仿宋"/>
          <w:b w:val="0"/>
          <w:bCs w:val="0"/>
          <w:sz w:val="24"/>
          <w:szCs w:val="24"/>
          <w:highlight w:val="none"/>
          <w:lang w:val="en-US" w:eastAsia="zh-CN"/>
        </w:rPr>
        <w:t xml:space="preserve">      </w:t>
      </w:r>
    </w:p>
    <w:p>
      <w:pPr>
        <w:widowControl/>
        <w:spacing w:line="408" w:lineRule="auto"/>
        <w:ind w:left="239" w:leftChars="114"/>
        <w:jc w:val="right"/>
        <w:rPr>
          <w:rFonts w:hint="eastAsia" w:ascii="仿宋" w:hAnsi="仿宋" w:eastAsia="仿宋" w:cs="仿宋"/>
          <w:kern w:val="0"/>
          <w:sz w:val="24"/>
        </w:rPr>
      </w:pPr>
    </w:p>
    <w:p>
      <w:pPr>
        <w:widowControl/>
        <w:spacing w:line="408" w:lineRule="auto"/>
        <w:ind w:left="239" w:leftChars="114"/>
        <w:jc w:val="right"/>
        <w:rPr>
          <w:rFonts w:hint="eastAsia" w:ascii="仿宋" w:hAnsi="仿宋" w:eastAsia="仿宋" w:cs="仿宋"/>
          <w:kern w:val="0"/>
          <w:sz w:val="24"/>
        </w:rPr>
      </w:pPr>
      <w:r>
        <w:rPr>
          <w:rFonts w:hint="eastAsia" w:ascii="仿宋" w:hAnsi="仿宋" w:eastAsia="仿宋" w:cs="仿宋"/>
          <w:kern w:val="0"/>
          <w:sz w:val="24"/>
        </w:rPr>
        <w:t>                     年  月  日</w:t>
      </w:r>
    </w:p>
    <w:p>
      <w:pPr>
        <w:spacing w:line="408" w:lineRule="auto"/>
        <w:ind w:left="525" w:leftChars="250"/>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rPr>
      </w:pPr>
    </w:p>
    <w:p>
      <w:pPr>
        <w:spacing w:line="408" w:lineRule="auto"/>
        <w:ind w:left="525" w:leftChars="250"/>
        <w:rPr>
          <w:rFonts w:hint="eastAsia" w:ascii="仿宋" w:hAnsi="仿宋" w:eastAsia="仿宋" w:cs="仿宋"/>
          <w:sz w:val="24"/>
          <w:szCs w:val="24"/>
        </w:rPr>
      </w:pPr>
    </w:p>
    <w:p>
      <w:pPr>
        <w:spacing w:line="408" w:lineRule="auto"/>
        <w:ind w:left="525" w:leftChars="250"/>
        <w:rPr>
          <w:rFonts w:hint="eastAsia" w:ascii="仿宋" w:hAnsi="仿宋" w:eastAsia="仿宋" w:cs="仿宋"/>
          <w:sz w:val="24"/>
          <w:szCs w:val="24"/>
        </w:rPr>
      </w:pPr>
    </w:p>
    <w:p>
      <w:pPr>
        <w:widowControl/>
        <w:numPr>
          <w:ilvl w:val="0"/>
          <w:numId w:val="14"/>
        </w:numPr>
        <w:jc w:val="center"/>
        <w:outlineLvl w:val="1"/>
        <w:rPr>
          <w:rFonts w:hint="eastAsia" w:ascii="仿宋" w:hAnsi="仿宋" w:eastAsia="仿宋" w:cs="仿宋"/>
          <w:b/>
          <w:bCs/>
          <w:sz w:val="32"/>
          <w:szCs w:val="32"/>
        </w:rPr>
      </w:pPr>
      <w:bookmarkStart w:id="240" w:name="_Toc22069"/>
      <w:bookmarkStart w:id="241" w:name="_Toc15221"/>
      <w:r>
        <w:rPr>
          <w:rFonts w:hint="eastAsia" w:ascii="仿宋" w:hAnsi="仿宋" w:eastAsia="仿宋" w:cs="仿宋"/>
          <w:b/>
          <w:bCs/>
          <w:sz w:val="32"/>
          <w:szCs w:val="32"/>
          <w:lang w:eastAsia="zh-CN"/>
        </w:rPr>
        <w:t>竞争性磋商文件</w:t>
      </w:r>
      <w:r>
        <w:rPr>
          <w:rFonts w:hint="eastAsia" w:ascii="仿宋" w:hAnsi="仿宋" w:eastAsia="仿宋" w:cs="仿宋"/>
          <w:b/>
          <w:bCs/>
          <w:sz w:val="32"/>
          <w:szCs w:val="32"/>
        </w:rPr>
        <w:t>要求的其他文件或承诺</w:t>
      </w:r>
      <w:bookmarkEnd w:id="240"/>
      <w:bookmarkEnd w:id="241"/>
    </w:p>
    <w:p>
      <w:pPr>
        <w:pStyle w:val="2"/>
        <w:rPr>
          <w:rFonts w:hint="eastAsia" w:ascii="仿宋" w:hAnsi="仿宋" w:eastAsia="仿宋" w:cs="仿宋"/>
        </w:rPr>
      </w:pPr>
    </w:p>
    <w:p>
      <w:pPr>
        <w:pStyle w:val="2"/>
        <w:numPr>
          <w:ilvl w:val="0"/>
          <w:numId w:val="15"/>
        </w:numPr>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基本存款账户开户许可证（基本账户信息）</w:t>
      </w:r>
    </w:p>
    <w:p>
      <w:pPr>
        <w:pStyle w:val="2"/>
        <w:numPr>
          <w:ilvl w:val="0"/>
          <w:numId w:val="15"/>
        </w:numPr>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其他文件。</w:t>
      </w:r>
    </w:p>
    <w:p>
      <w:pPr>
        <w:keepLines/>
        <w:pageBreakBefore/>
        <w:jc w:val="center"/>
        <w:outlineLvl w:val="1"/>
        <w:rPr>
          <w:rFonts w:hint="eastAsia" w:ascii="仿宋" w:hAnsi="仿宋" w:eastAsia="仿宋" w:cs="仿宋"/>
          <w:b/>
          <w:bCs/>
          <w:sz w:val="32"/>
          <w:szCs w:val="32"/>
          <w:highlight w:val="none"/>
        </w:rPr>
      </w:pPr>
      <w:bookmarkStart w:id="242" w:name="_Toc8448"/>
      <w:bookmarkStart w:id="243" w:name="_Toc13500"/>
      <w:r>
        <w:rPr>
          <w:rFonts w:hint="eastAsia" w:ascii="仿宋" w:hAnsi="仿宋" w:eastAsia="仿宋" w:cs="仿宋"/>
          <w:b/>
          <w:bCs/>
          <w:sz w:val="32"/>
          <w:szCs w:val="32"/>
          <w:highlight w:val="none"/>
        </w:rPr>
        <w:t>九、其他可以证明</w:t>
      </w:r>
      <w:r>
        <w:rPr>
          <w:rFonts w:hint="eastAsia" w:ascii="仿宋" w:hAnsi="仿宋" w:eastAsia="仿宋" w:cs="仿宋"/>
          <w:b/>
          <w:bCs/>
          <w:sz w:val="32"/>
          <w:szCs w:val="32"/>
          <w:highlight w:val="none"/>
          <w:lang w:eastAsia="zh-CN"/>
        </w:rPr>
        <w:t>供应商</w:t>
      </w:r>
      <w:r>
        <w:rPr>
          <w:rFonts w:hint="eastAsia" w:ascii="仿宋" w:hAnsi="仿宋" w:eastAsia="仿宋" w:cs="仿宋"/>
          <w:b/>
          <w:bCs/>
          <w:sz w:val="32"/>
          <w:szCs w:val="32"/>
          <w:highlight w:val="none"/>
        </w:rPr>
        <w:t>实力的文件</w:t>
      </w:r>
      <w:bookmarkEnd w:id="242"/>
      <w:bookmarkEnd w:id="243"/>
      <w:r>
        <w:rPr>
          <w:rFonts w:hint="eastAsia" w:ascii="仿宋" w:hAnsi="仿宋" w:eastAsia="仿宋" w:cs="仿宋"/>
          <w:b/>
          <w:bCs/>
          <w:sz w:val="32"/>
          <w:szCs w:val="32"/>
          <w:highlight w:val="none"/>
        </w:rPr>
        <w:t xml:space="preserve"> </w:t>
      </w:r>
    </w:p>
    <w:p>
      <w:pPr>
        <w:spacing w:line="408" w:lineRule="auto"/>
        <w:ind w:left="525" w:leftChars="250"/>
        <w:rPr>
          <w:rFonts w:hint="eastAsia" w:ascii="仿宋" w:hAnsi="仿宋" w:eastAsia="仿宋" w:cs="仿宋"/>
          <w:sz w:val="32"/>
          <w:szCs w:val="32"/>
        </w:rPr>
      </w:pPr>
    </w:p>
    <w:p>
      <w:pPr>
        <w:spacing w:line="408" w:lineRule="auto"/>
        <w:ind w:left="525" w:leftChars="250"/>
        <w:rPr>
          <w:rFonts w:hint="eastAsia" w:ascii="仿宋" w:hAnsi="仿宋" w:eastAsia="仿宋" w:cs="仿宋"/>
          <w:sz w:val="24"/>
          <w:szCs w:val="24"/>
        </w:rPr>
      </w:pPr>
      <w:r>
        <w:rPr>
          <w:rFonts w:hint="eastAsia" w:ascii="仿宋" w:hAnsi="仿宋" w:eastAsia="仿宋" w:cs="仿宋"/>
          <w:sz w:val="24"/>
          <w:szCs w:val="24"/>
        </w:rPr>
        <w:br w:type="page"/>
      </w:r>
    </w:p>
    <w:p>
      <w:pPr>
        <w:keepLines/>
        <w:pageBreakBefore/>
        <w:jc w:val="center"/>
        <w:outlineLvl w:val="1"/>
        <w:rPr>
          <w:rFonts w:hint="eastAsia" w:ascii="仿宋" w:hAnsi="仿宋" w:eastAsia="仿宋" w:cs="仿宋"/>
          <w:b/>
          <w:bCs/>
          <w:sz w:val="32"/>
          <w:szCs w:val="32"/>
        </w:rPr>
      </w:pPr>
      <w:bookmarkStart w:id="244" w:name="_Toc10087"/>
      <w:bookmarkStart w:id="245" w:name="_Toc22342"/>
      <w:r>
        <w:rPr>
          <w:rFonts w:hint="eastAsia" w:ascii="仿宋" w:hAnsi="仿宋" w:eastAsia="仿宋" w:cs="仿宋"/>
          <w:b/>
          <w:bCs/>
          <w:sz w:val="32"/>
          <w:szCs w:val="32"/>
        </w:rPr>
        <w:t>第二部分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技术</w:t>
      </w:r>
      <w:bookmarkEnd w:id="231"/>
      <w:bookmarkEnd w:id="232"/>
      <w:r>
        <w:rPr>
          <w:rFonts w:hint="eastAsia" w:ascii="仿宋" w:hAnsi="仿宋" w:eastAsia="仿宋" w:cs="仿宋"/>
          <w:b/>
          <w:bCs/>
          <w:sz w:val="32"/>
          <w:szCs w:val="32"/>
        </w:rPr>
        <w:t>标</w:t>
      </w:r>
      <w:bookmarkEnd w:id="244"/>
      <w:bookmarkEnd w:id="245"/>
    </w:p>
    <w:p>
      <w:pPr>
        <w:spacing w:after="120"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pPr>
        <w:spacing w:after="120" w:line="440" w:lineRule="exact"/>
        <w:rPr>
          <w:rFonts w:hint="eastAsia" w:ascii="仿宋" w:hAnsi="仿宋" w:eastAsia="仿宋" w:cs="仿宋"/>
          <w:highlight w:val="none"/>
        </w:rPr>
      </w:pPr>
      <w:r>
        <w:rPr>
          <w:rFonts w:hint="eastAsia" w:ascii="仿宋" w:hAnsi="仿宋" w:eastAsia="仿宋" w:cs="仿宋"/>
          <w:sz w:val="24"/>
          <w:szCs w:val="24"/>
          <w:highlight w:val="none"/>
        </w:rPr>
        <w:t>项目编号：</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编制的施工组织设计包含以下内容：</w:t>
      </w:r>
    </w:p>
    <w:p>
      <w:pPr>
        <w:spacing w:line="5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（1）评标办法技术标要求的内容</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认为有必要说明的问题</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施工组织设计除采用文字表述外可附下列图表，图表及格式要求附后。</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拟投入本工程的主要施工设备表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拟配备本工程的试验和检测仪器设备表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劳动力计划表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计划开、竣工日期和施工进度网络图</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临时用地表</w:t>
      </w:r>
    </w:p>
    <w:p>
      <w:pPr>
        <w:spacing w:line="580" w:lineRule="exact"/>
        <w:ind w:firstLine="480" w:firstLineChars="200"/>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beforeLines="50" w:afterLines="100" w:line="420" w:lineRule="exact"/>
        <w:rPr>
          <w:rFonts w:hint="eastAsia" w:ascii="仿宋" w:hAnsi="仿宋" w:eastAsia="仿宋" w:cs="仿宋"/>
          <w:b/>
          <w:bCs/>
          <w:sz w:val="24"/>
          <w:szCs w:val="24"/>
        </w:rPr>
      </w:pPr>
      <w:r>
        <w:rPr>
          <w:rFonts w:hint="eastAsia" w:ascii="仿宋" w:hAnsi="仿宋" w:eastAsia="仿宋" w:cs="仿宋"/>
          <w:b/>
          <w:bCs/>
          <w:sz w:val="24"/>
          <w:szCs w:val="24"/>
        </w:rPr>
        <w:t>附表一：拟投入本工程的主要施工设备表</w:t>
      </w:r>
    </w:p>
    <w:tbl>
      <w:tblPr>
        <w:tblStyle w:val="35"/>
        <w:tblW w:w="94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vAlign w:val="center"/>
          </w:tcPr>
          <w:p>
            <w:pPr>
              <w:jc w:val="center"/>
              <w:rPr>
                <w:rFonts w:hint="eastAsia" w:ascii="仿宋" w:hAnsi="仿宋" w:eastAsia="仿宋" w:cs="仿宋"/>
              </w:rPr>
            </w:pPr>
            <w:r>
              <w:rPr>
                <w:rFonts w:hint="eastAsia" w:ascii="仿宋" w:hAnsi="仿宋" w:eastAsia="仿宋" w:cs="仿宋"/>
              </w:rPr>
              <w:t>序号</w:t>
            </w:r>
          </w:p>
        </w:tc>
        <w:tc>
          <w:tcPr>
            <w:tcW w:w="1117" w:type="dxa"/>
            <w:vAlign w:val="center"/>
          </w:tcPr>
          <w:p>
            <w:pPr>
              <w:jc w:val="center"/>
              <w:rPr>
                <w:rFonts w:hint="eastAsia" w:ascii="仿宋" w:hAnsi="仿宋" w:eastAsia="仿宋" w:cs="仿宋"/>
              </w:rPr>
            </w:pPr>
            <w:r>
              <w:rPr>
                <w:rFonts w:hint="eastAsia" w:ascii="仿宋" w:hAnsi="仿宋" w:eastAsia="仿宋" w:cs="仿宋"/>
              </w:rPr>
              <w:t>设备</w:t>
            </w:r>
          </w:p>
          <w:p>
            <w:pPr>
              <w:jc w:val="center"/>
              <w:rPr>
                <w:rFonts w:hint="eastAsia" w:ascii="仿宋" w:hAnsi="仿宋" w:eastAsia="仿宋" w:cs="仿宋"/>
              </w:rPr>
            </w:pPr>
            <w:r>
              <w:rPr>
                <w:rFonts w:hint="eastAsia" w:ascii="仿宋" w:hAnsi="仿宋" w:eastAsia="仿宋" w:cs="仿宋"/>
              </w:rPr>
              <w:t>名称</w:t>
            </w:r>
          </w:p>
        </w:tc>
        <w:tc>
          <w:tcPr>
            <w:tcW w:w="992" w:type="dxa"/>
            <w:vAlign w:val="center"/>
          </w:tcPr>
          <w:p>
            <w:pPr>
              <w:jc w:val="center"/>
              <w:rPr>
                <w:rFonts w:hint="eastAsia" w:ascii="仿宋" w:hAnsi="仿宋" w:eastAsia="仿宋" w:cs="仿宋"/>
              </w:rPr>
            </w:pPr>
            <w:r>
              <w:rPr>
                <w:rFonts w:hint="eastAsia" w:ascii="仿宋" w:hAnsi="仿宋" w:eastAsia="仿宋" w:cs="仿宋"/>
              </w:rPr>
              <w:t>型号</w:t>
            </w:r>
          </w:p>
          <w:p>
            <w:pPr>
              <w:jc w:val="center"/>
              <w:rPr>
                <w:rFonts w:hint="eastAsia" w:ascii="仿宋" w:hAnsi="仿宋" w:eastAsia="仿宋" w:cs="仿宋"/>
              </w:rPr>
            </w:pPr>
            <w:r>
              <w:rPr>
                <w:rFonts w:hint="eastAsia" w:ascii="仿宋" w:hAnsi="仿宋" w:eastAsia="仿宋" w:cs="仿宋"/>
              </w:rPr>
              <w:t>规格</w:t>
            </w:r>
          </w:p>
        </w:tc>
        <w:tc>
          <w:tcPr>
            <w:tcW w:w="709" w:type="dxa"/>
            <w:vAlign w:val="center"/>
          </w:tcPr>
          <w:p>
            <w:pPr>
              <w:jc w:val="center"/>
              <w:rPr>
                <w:rFonts w:hint="eastAsia" w:ascii="仿宋" w:hAnsi="仿宋" w:eastAsia="仿宋" w:cs="仿宋"/>
              </w:rPr>
            </w:pPr>
            <w:r>
              <w:rPr>
                <w:rFonts w:hint="eastAsia" w:ascii="仿宋" w:hAnsi="仿宋" w:eastAsia="仿宋" w:cs="仿宋"/>
              </w:rPr>
              <w:t>数量</w:t>
            </w:r>
          </w:p>
        </w:tc>
        <w:tc>
          <w:tcPr>
            <w:tcW w:w="1134" w:type="dxa"/>
            <w:vAlign w:val="center"/>
          </w:tcPr>
          <w:p>
            <w:pPr>
              <w:jc w:val="center"/>
              <w:rPr>
                <w:rFonts w:hint="eastAsia" w:ascii="仿宋" w:hAnsi="仿宋" w:eastAsia="仿宋" w:cs="仿宋"/>
              </w:rPr>
            </w:pPr>
            <w:r>
              <w:rPr>
                <w:rFonts w:hint="eastAsia" w:ascii="仿宋" w:hAnsi="仿宋" w:eastAsia="仿宋" w:cs="仿宋"/>
              </w:rPr>
              <w:t>国别</w:t>
            </w:r>
          </w:p>
          <w:p>
            <w:pPr>
              <w:jc w:val="center"/>
              <w:rPr>
                <w:rFonts w:hint="eastAsia" w:ascii="仿宋" w:hAnsi="仿宋" w:eastAsia="仿宋" w:cs="仿宋"/>
              </w:rPr>
            </w:pPr>
            <w:r>
              <w:rPr>
                <w:rFonts w:hint="eastAsia" w:ascii="仿宋" w:hAnsi="仿宋" w:eastAsia="仿宋" w:cs="仿宋"/>
              </w:rPr>
              <w:t>产地</w:t>
            </w:r>
          </w:p>
        </w:tc>
        <w:tc>
          <w:tcPr>
            <w:tcW w:w="1134" w:type="dxa"/>
            <w:vAlign w:val="center"/>
          </w:tcPr>
          <w:p>
            <w:pPr>
              <w:jc w:val="center"/>
              <w:rPr>
                <w:rFonts w:hint="eastAsia" w:ascii="仿宋" w:hAnsi="仿宋" w:eastAsia="仿宋" w:cs="仿宋"/>
              </w:rPr>
            </w:pPr>
            <w:r>
              <w:rPr>
                <w:rFonts w:hint="eastAsia" w:ascii="仿宋" w:hAnsi="仿宋" w:eastAsia="仿宋" w:cs="仿宋"/>
              </w:rPr>
              <w:t>额定功率</w:t>
            </w:r>
          </w:p>
          <w:p>
            <w:pPr>
              <w:jc w:val="center"/>
              <w:rPr>
                <w:rFonts w:hint="eastAsia" w:ascii="仿宋" w:hAnsi="仿宋" w:eastAsia="仿宋" w:cs="仿宋"/>
              </w:rPr>
            </w:pPr>
            <w:r>
              <w:rPr>
                <w:rFonts w:hint="eastAsia" w:ascii="仿宋" w:hAnsi="仿宋" w:eastAsia="仿宋" w:cs="仿宋"/>
              </w:rPr>
              <w:t>（KW）</w:t>
            </w:r>
          </w:p>
        </w:tc>
        <w:tc>
          <w:tcPr>
            <w:tcW w:w="1843" w:type="dxa"/>
            <w:vAlign w:val="center"/>
          </w:tcPr>
          <w:p>
            <w:pPr>
              <w:jc w:val="center"/>
              <w:rPr>
                <w:rFonts w:hint="eastAsia" w:ascii="仿宋" w:hAnsi="仿宋" w:eastAsia="仿宋" w:cs="仿宋"/>
              </w:rPr>
            </w:pPr>
            <w:r>
              <w:rPr>
                <w:rFonts w:hint="eastAsia" w:ascii="仿宋" w:hAnsi="仿宋" w:eastAsia="仿宋" w:cs="仿宋"/>
              </w:rPr>
              <w:t>用于施工部位</w:t>
            </w:r>
          </w:p>
        </w:tc>
        <w:tc>
          <w:tcPr>
            <w:tcW w:w="1701" w:type="dxa"/>
            <w:vAlign w:val="center"/>
          </w:tcPr>
          <w:p>
            <w:pPr>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rPr>
            </w:pPr>
          </w:p>
        </w:tc>
        <w:tc>
          <w:tcPr>
            <w:tcW w:w="1117" w:type="dxa"/>
            <w:vAlign w:val="center"/>
          </w:tcPr>
          <w:p>
            <w:pPr>
              <w:jc w:val="center"/>
              <w:rPr>
                <w:rFonts w:hint="eastAsia" w:ascii="仿宋" w:hAnsi="仿宋" w:eastAsia="仿宋" w:cs="仿宋"/>
              </w:rPr>
            </w:pPr>
          </w:p>
        </w:tc>
        <w:tc>
          <w:tcPr>
            <w:tcW w:w="992" w:type="dxa"/>
            <w:vAlign w:val="center"/>
          </w:tcPr>
          <w:p>
            <w:pPr>
              <w:jc w:val="center"/>
              <w:rPr>
                <w:rFonts w:hint="eastAsia" w:ascii="仿宋" w:hAnsi="仿宋" w:eastAsia="仿宋" w:cs="仿宋"/>
              </w:rPr>
            </w:pPr>
          </w:p>
        </w:tc>
        <w:tc>
          <w:tcPr>
            <w:tcW w:w="709"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134" w:type="dxa"/>
            <w:vAlign w:val="center"/>
          </w:tcPr>
          <w:p>
            <w:pPr>
              <w:jc w:val="center"/>
              <w:rPr>
                <w:rFonts w:hint="eastAsia" w:ascii="仿宋" w:hAnsi="仿宋" w:eastAsia="仿宋" w:cs="仿宋"/>
              </w:rPr>
            </w:pPr>
          </w:p>
        </w:tc>
        <w:tc>
          <w:tcPr>
            <w:tcW w:w="1843" w:type="dxa"/>
            <w:vAlign w:val="center"/>
          </w:tcPr>
          <w:p>
            <w:pPr>
              <w:jc w:val="center"/>
              <w:rPr>
                <w:rFonts w:hint="eastAsia" w:ascii="仿宋" w:hAnsi="仿宋" w:eastAsia="仿宋" w:cs="仿宋"/>
              </w:rPr>
            </w:pPr>
          </w:p>
        </w:tc>
        <w:tc>
          <w:tcPr>
            <w:tcW w:w="1701" w:type="dxa"/>
            <w:vAlign w:val="center"/>
          </w:tcPr>
          <w:p>
            <w:pPr>
              <w:jc w:val="center"/>
              <w:rPr>
                <w:rFonts w:hint="eastAsia" w:ascii="仿宋" w:hAnsi="仿宋" w:eastAsia="仿宋" w:cs="仿宋"/>
              </w:rPr>
            </w:pPr>
          </w:p>
        </w:tc>
      </w:tr>
    </w:tbl>
    <w:p>
      <w:pPr>
        <w:spacing w:line="420" w:lineRule="exact"/>
        <w:rPr>
          <w:rFonts w:hint="eastAsia" w:ascii="仿宋" w:hAnsi="仿宋" w:eastAsia="仿宋" w:cs="仿宋"/>
          <w:sz w:val="24"/>
          <w:szCs w:val="24"/>
        </w:rPr>
      </w:pPr>
    </w:p>
    <w:p>
      <w:pPr>
        <w:spacing w:beforeLines="50" w:afterLines="100" w:line="420" w:lineRule="exact"/>
        <w:rPr>
          <w:rFonts w:hint="eastAsia"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附表二：拟配备本工程的试验和检测仪器设备表</w:t>
      </w:r>
    </w:p>
    <w:tbl>
      <w:tblPr>
        <w:tblStyle w:val="3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vAlign w:val="center"/>
          </w:tcPr>
          <w:p>
            <w:pPr>
              <w:jc w:val="center"/>
              <w:rPr>
                <w:rFonts w:hint="eastAsia" w:ascii="仿宋" w:hAnsi="仿宋" w:eastAsia="仿宋" w:cs="仿宋"/>
              </w:rPr>
            </w:pPr>
            <w:r>
              <w:rPr>
                <w:rFonts w:hint="eastAsia" w:ascii="仿宋" w:hAnsi="仿宋" w:eastAsia="仿宋" w:cs="仿宋"/>
              </w:rPr>
              <w:t>序号</w:t>
            </w:r>
          </w:p>
        </w:tc>
        <w:tc>
          <w:tcPr>
            <w:tcW w:w="1624" w:type="dxa"/>
            <w:vAlign w:val="center"/>
          </w:tcPr>
          <w:p>
            <w:pPr>
              <w:jc w:val="center"/>
              <w:rPr>
                <w:rFonts w:hint="eastAsia" w:ascii="仿宋" w:hAnsi="仿宋" w:eastAsia="仿宋" w:cs="仿宋"/>
              </w:rPr>
            </w:pPr>
            <w:r>
              <w:rPr>
                <w:rFonts w:hint="eastAsia" w:ascii="仿宋" w:hAnsi="仿宋" w:eastAsia="仿宋" w:cs="仿宋"/>
              </w:rPr>
              <w:t>仪器设备名称</w:t>
            </w:r>
          </w:p>
        </w:tc>
        <w:tc>
          <w:tcPr>
            <w:tcW w:w="1362" w:type="dxa"/>
            <w:vAlign w:val="center"/>
          </w:tcPr>
          <w:p>
            <w:pPr>
              <w:jc w:val="center"/>
              <w:rPr>
                <w:rFonts w:hint="eastAsia" w:ascii="仿宋" w:hAnsi="仿宋" w:eastAsia="仿宋" w:cs="仿宋"/>
              </w:rPr>
            </w:pPr>
            <w:r>
              <w:rPr>
                <w:rFonts w:hint="eastAsia" w:ascii="仿宋" w:hAnsi="仿宋" w:eastAsia="仿宋" w:cs="仿宋"/>
              </w:rPr>
              <w:t>型号</w:t>
            </w:r>
          </w:p>
          <w:p>
            <w:pPr>
              <w:jc w:val="center"/>
              <w:rPr>
                <w:rFonts w:hint="eastAsia" w:ascii="仿宋" w:hAnsi="仿宋" w:eastAsia="仿宋" w:cs="仿宋"/>
              </w:rPr>
            </w:pPr>
            <w:r>
              <w:rPr>
                <w:rFonts w:hint="eastAsia" w:ascii="仿宋" w:hAnsi="仿宋" w:eastAsia="仿宋" w:cs="仿宋"/>
              </w:rPr>
              <w:t>规格</w:t>
            </w:r>
          </w:p>
        </w:tc>
        <w:tc>
          <w:tcPr>
            <w:tcW w:w="1001" w:type="dxa"/>
            <w:vAlign w:val="center"/>
          </w:tcPr>
          <w:p>
            <w:pPr>
              <w:jc w:val="center"/>
              <w:rPr>
                <w:rFonts w:hint="eastAsia" w:ascii="仿宋" w:hAnsi="仿宋" w:eastAsia="仿宋" w:cs="仿宋"/>
              </w:rPr>
            </w:pPr>
            <w:r>
              <w:rPr>
                <w:rFonts w:hint="eastAsia" w:ascii="仿宋" w:hAnsi="仿宋" w:eastAsia="仿宋" w:cs="仿宋"/>
              </w:rPr>
              <w:t>数量</w:t>
            </w:r>
          </w:p>
        </w:tc>
        <w:tc>
          <w:tcPr>
            <w:tcW w:w="1180" w:type="dxa"/>
            <w:vAlign w:val="center"/>
          </w:tcPr>
          <w:p>
            <w:pPr>
              <w:jc w:val="center"/>
              <w:rPr>
                <w:rFonts w:hint="eastAsia" w:ascii="仿宋" w:hAnsi="仿宋" w:eastAsia="仿宋" w:cs="仿宋"/>
              </w:rPr>
            </w:pPr>
            <w:r>
              <w:rPr>
                <w:rFonts w:hint="eastAsia" w:ascii="仿宋" w:hAnsi="仿宋" w:eastAsia="仿宋" w:cs="仿宋"/>
              </w:rPr>
              <w:t>国别</w:t>
            </w:r>
          </w:p>
          <w:p>
            <w:pPr>
              <w:jc w:val="center"/>
              <w:rPr>
                <w:rFonts w:hint="eastAsia" w:ascii="仿宋" w:hAnsi="仿宋" w:eastAsia="仿宋" w:cs="仿宋"/>
              </w:rPr>
            </w:pPr>
            <w:r>
              <w:rPr>
                <w:rFonts w:hint="eastAsia" w:ascii="仿宋" w:hAnsi="仿宋" w:eastAsia="仿宋" w:cs="仿宋"/>
              </w:rPr>
              <w:t>产地</w:t>
            </w:r>
          </w:p>
        </w:tc>
        <w:tc>
          <w:tcPr>
            <w:tcW w:w="1402" w:type="dxa"/>
            <w:vAlign w:val="center"/>
          </w:tcPr>
          <w:p>
            <w:pPr>
              <w:jc w:val="center"/>
              <w:rPr>
                <w:rFonts w:hint="eastAsia" w:ascii="仿宋" w:hAnsi="仿宋" w:eastAsia="仿宋" w:cs="仿宋"/>
              </w:rPr>
            </w:pPr>
            <w:r>
              <w:rPr>
                <w:rFonts w:hint="eastAsia" w:ascii="仿宋" w:hAnsi="仿宋" w:eastAsia="仿宋" w:cs="仿宋"/>
              </w:rPr>
              <w:t>用途</w:t>
            </w:r>
          </w:p>
        </w:tc>
        <w:tc>
          <w:tcPr>
            <w:tcW w:w="1279" w:type="dxa"/>
            <w:vAlign w:val="center"/>
          </w:tcPr>
          <w:p>
            <w:pPr>
              <w:jc w:val="center"/>
              <w:rPr>
                <w:rFonts w:hint="eastAsia"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rPr>
            </w:pPr>
          </w:p>
        </w:tc>
        <w:tc>
          <w:tcPr>
            <w:tcW w:w="1624" w:type="dxa"/>
            <w:vAlign w:val="center"/>
          </w:tcPr>
          <w:p>
            <w:pPr>
              <w:jc w:val="center"/>
              <w:rPr>
                <w:rFonts w:hint="eastAsia" w:ascii="仿宋" w:hAnsi="仿宋" w:eastAsia="仿宋" w:cs="仿宋"/>
              </w:rPr>
            </w:pPr>
          </w:p>
        </w:tc>
        <w:tc>
          <w:tcPr>
            <w:tcW w:w="1362" w:type="dxa"/>
            <w:vAlign w:val="center"/>
          </w:tcPr>
          <w:p>
            <w:pPr>
              <w:jc w:val="center"/>
              <w:rPr>
                <w:rFonts w:hint="eastAsia" w:ascii="仿宋" w:hAnsi="仿宋" w:eastAsia="仿宋" w:cs="仿宋"/>
              </w:rPr>
            </w:pPr>
          </w:p>
        </w:tc>
        <w:tc>
          <w:tcPr>
            <w:tcW w:w="1001" w:type="dxa"/>
            <w:vAlign w:val="center"/>
          </w:tcPr>
          <w:p>
            <w:pPr>
              <w:jc w:val="center"/>
              <w:rPr>
                <w:rFonts w:hint="eastAsia" w:ascii="仿宋" w:hAnsi="仿宋" w:eastAsia="仿宋" w:cs="仿宋"/>
              </w:rPr>
            </w:pPr>
          </w:p>
        </w:tc>
        <w:tc>
          <w:tcPr>
            <w:tcW w:w="1180" w:type="dxa"/>
            <w:vAlign w:val="center"/>
          </w:tcPr>
          <w:p>
            <w:pPr>
              <w:jc w:val="center"/>
              <w:rPr>
                <w:rFonts w:hint="eastAsia" w:ascii="仿宋" w:hAnsi="仿宋" w:eastAsia="仿宋" w:cs="仿宋"/>
              </w:rPr>
            </w:pPr>
          </w:p>
        </w:tc>
        <w:tc>
          <w:tcPr>
            <w:tcW w:w="1402" w:type="dxa"/>
            <w:vAlign w:val="center"/>
          </w:tcPr>
          <w:p>
            <w:pPr>
              <w:jc w:val="center"/>
              <w:rPr>
                <w:rFonts w:hint="eastAsia" w:ascii="仿宋" w:hAnsi="仿宋" w:eastAsia="仿宋" w:cs="仿宋"/>
              </w:rPr>
            </w:pPr>
          </w:p>
        </w:tc>
        <w:tc>
          <w:tcPr>
            <w:tcW w:w="1279" w:type="dxa"/>
            <w:vAlign w:val="center"/>
          </w:tcPr>
          <w:p>
            <w:pPr>
              <w:jc w:val="center"/>
              <w:rPr>
                <w:rFonts w:hint="eastAsia" w:ascii="仿宋" w:hAnsi="仿宋" w:eastAsia="仿宋" w:cs="仿宋"/>
              </w:rPr>
            </w:pPr>
          </w:p>
        </w:tc>
      </w:tr>
    </w:tbl>
    <w:p>
      <w:pPr>
        <w:spacing w:beforeLines="50" w:afterLines="50" w:line="480" w:lineRule="auto"/>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附表三：劳动力计划表</w:t>
      </w:r>
    </w:p>
    <w:p>
      <w:pPr>
        <w:spacing w:beforeLines="50" w:afterLines="50" w:line="480" w:lineRule="auto"/>
        <w:rPr>
          <w:rFonts w:hint="eastAsia" w:ascii="仿宋" w:hAnsi="仿宋" w:eastAsia="仿宋" w:cs="仿宋"/>
          <w:b/>
          <w:bCs/>
          <w:sz w:val="24"/>
          <w:szCs w:val="24"/>
        </w:rPr>
      </w:pPr>
      <w:r>
        <w:rPr>
          <w:rFonts w:hint="eastAsia" w:ascii="仿宋" w:hAnsi="仿宋" w:eastAsia="仿宋" w:cs="仿宋"/>
          <w:sz w:val="24"/>
          <w:szCs w:val="24"/>
        </w:rPr>
        <w:t>单位：人</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vAlign w:val="center"/>
          </w:tcPr>
          <w:p>
            <w:pPr>
              <w:jc w:val="center"/>
              <w:rPr>
                <w:rFonts w:hint="eastAsia" w:ascii="仿宋" w:hAnsi="仿宋" w:eastAsia="仿宋" w:cs="仿宋"/>
              </w:rPr>
            </w:pPr>
            <w:r>
              <w:rPr>
                <w:rFonts w:hint="eastAsia" w:ascii="仿宋" w:hAnsi="仿宋" w:eastAsia="仿宋" w:cs="仿宋"/>
              </w:rPr>
              <w:t>工种</w:t>
            </w:r>
          </w:p>
        </w:tc>
        <w:tc>
          <w:tcPr>
            <w:tcW w:w="7425" w:type="dxa"/>
            <w:gridSpan w:val="7"/>
            <w:vAlign w:val="center"/>
          </w:tcPr>
          <w:p>
            <w:pPr>
              <w:jc w:val="center"/>
              <w:rPr>
                <w:rFonts w:hint="eastAsia" w:ascii="仿宋" w:hAnsi="仿宋" w:eastAsia="仿宋" w:cs="仿宋"/>
              </w:rPr>
            </w:pPr>
            <w:r>
              <w:rPr>
                <w:rFonts w:hint="eastAsia" w:ascii="仿宋" w:hAnsi="仿宋" w:eastAsia="仿宋" w:cs="仿宋"/>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rPr>
            </w:pPr>
          </w:p>
        </w:tc>
        <w:tc>
          <w:tcPr>
            <w:tcW w:w="1047"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c>
          <w:tcPr>
            <w:tcW w:w="1063" w:type="dxa"/>
            <w:vAlign w:val="center"/>
          </w:tcPr>
          <w:p>
            <w:pPr>
              <w:spacing w:line="360" w:lineRule="auto"/>
              <w:jc w:val="center"/>
              <w:rPr>
                <w:rFonts w:hint="eastAsia" w:ascii="仿宋" w:hAnsi="仿宋" w:eastAsia="仿宋" w:cs="仿宋"/>
              </w:rPr>
            </w:pPr>
          </w:p>
        </w:tc>
      </w:tr>
    </w:tbl>
    <w:p>
      <w:pPr>
        <w:spacing w:line="580" w:lineRule="exact"/>
        <w:rPr>
          <w:rFonts w:hint="eastAsia" w:ascii="仿宋" w:hAnsi="仿宋" w:eastAsia="仿宋" w:cs="仿宋"/>
          <w:b/>
          <w:bCs/>
          <w:spacing w:val="4"/>
          <w:sz w:val="24"/>
          <w:szCs w:val="24"/>
        </w:rPr>
      </w:pPr>
    </w:p>
    <w:p>
      <w:pPr>
        <w:spacing w:beforeLines="50" w:afterLines="100" w:line="360" w:lineRule="auto"/>
        <w:rPr>
          <w:rFonts w:hint="eastAsia" w:ascii="仿宋" w:hAnsi="仿宋" w:eastAsia="仿宋" w:cs="仿宋"/>
          <w:b/>
          <w:bCs/>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附表四：计划开、竣工日期和施工进度网络图</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应递交施工进度网络图或施工进度表，说明按</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要求的计划工期进行施工的各个关键日期。</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施工进度表可采用网络图或横道图表示。</w:t>
      </w:r>
    </w:p>
    <w:p>
      <w:pPr>
        <w:spacing w:beforeLines="50" w:afterLines="100" w:line="480" w:lineRule="auto"/>
        <w:rPr>
          <w:rFonts w:hint="eastAsia" w:ascii="仿宋" w:hAnsi="仿宋" w:eastAsia="仿宋" w:cs="仿宋"/>
          <w:sz w:val="24"/>
          <w:szCs w:val="24"/>
        </w:rPr>
      </w:pPr>
    </w:p>
    <w:p>
      <w:pPr>
        <w:spacing w:beforeLines="50" w:afterLines="100" w:line="420" w:lineRule="exact"/>
        <w:rPr>
          <w:rFonts w:hint="eastAsia" w:ascii="仿宋" w:hAnsi="仿宋" w:eastAsia="仿宋" w:cs="仿宋"/>
          <w:b/>
          <w:bCs/>
          <w:sz w:val="24"/>
          <w:szCs w:val="24"/>
        </w:rPr>
      </w:pPr>
      <w:r>
        <w:rPr>
          <w:rFonts w:hint="eastAsia" w:ascii="仿宋" w:hAnsi="仿宋" w:eastAsia="仿宋" w:cs="仿宋"/>
          <w:sz w:val="24"/>
          <w:szCs w:val="24"/>
        </w:rPr>
        <w:br w:type="page"/>
      </w:r>
      <w:r>
        <w:rPr>
          <w:rFonts w:hint="eastAsia" w:ascii="仿宋" w:hAnsi="仿宋" w:eastAsia="仿宋" w:cs="仿宋"/>
          <w:b/>
          <w:bCs/>
          <w:sz w:val="24"/>
          <w:szCs w:val="24"/>
        </w:rPr>
        <w:t>附表五：临时用地表</w:t>
      </w:r>
    </w:p>
    <w:tbl>
      <w:tblPr>
        <w:tblStyle w:val="3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vAlign w:val="center"/>
          </w:tcPr>
          <w:p>
            <w:pPr>
              <w:jc w:val="center"/>
              <w:rPr>
                <w:rFonts w:hint="eastAsia" w:ascii="仿宋" w:hAnsi="仿宋" w:eastAsia="仿宋" w:cs="仿宋"/>
              </w:rPr>
            </w:pPr>
            <w:r>
              <w:rPr>
                <w:rFonts w:hint="eastAsia" w:ascii="仿宋" w:hAnsi="仿宋" w:eastAsia="仿宋" w:cs="仿宋"/>
              </w:rPr>
              <w:t>用途</w:t>
            </w:r>
          </w:p>
        </w:tc>
        <w:tc>
          <w:tcPr>
            <w:tcW w:w="2082" w:type="dxa"/>
            <w:vAlign w:val="center"/>
          </w:tcPr>
          <w:p>
            <w:pPr>
              <w:jc w:val="center"/>
              <w:rPr>
                <w:rFonts w:hint="eastAsia" w:ascii="仿宋" w:hAnsi="仿宋" w:eastAsia="仿宋" w:cs="仿宋"/>
              </w:rPr>
            </w:pPr>
            <w:r>
              <w:rPr>
                <w:rFonts w:hint="eastAsia" w:ascii="仿宋" w:hAnsi="仿宋" w:eastAsia="仿宋" w:cs="仿宋"/>
              </w:rPr>
              <w:t>面积（平方米）</w:t>
            </w:r>
          </w:p>
        </w:tc>
        <w:tc>
          <w:tcPr>
            <w:tcW w:w="2082" w:type="dxa"/>
            <w:vAlign w:val="center"/>
          </w:tcPr>
          <w:p>
            <w:pPr>
              <w:jc w:val="center"/>
              <w:rPr>
                <w:rFonts w:hint="eastAsia" w:ascii="仿宋" w:hAnsi="仿宋" w:eastAsia="仿宋" w:cs="仿宋"/>
              </w:rPr>
            </w:pPr>
            <w:r>
              <w:rPr>
                <w:rFonts w:hint="eastAsia" w:ascii="仿宋" w:hAnsi="仿宋" w:eastAsia="仿宋" w:cs="仿宋"/>
              </w:rPr>
              <w:t>位置</w:t>
            </w:r>
          </w:p>
        </w:tc>
        <w:tc>
          <w:tcPr>
            <w:tcW w:w="2082" w:type="dxa"/>
            <w:vAlign w:val="center"/>
          </w:tcPr>
          <w:p>
            <w:pPr>
              <w:jc w:val="center"/>
              <w:rPr>
                <w:rFonts w:hint="eastAsia" w:ascii="仿宋" w:hAnsi="仿宋" w:eastAsia="仿宋" w:cs="仿宋"/>
              </w:rPr>
            </w:pPr>
            <w:r>
              <w:rPr>
                <w:rFonts w:hint="eastAsia" w:ascii="仿宋" w:hAnsi="仿宋" w:eastAsia="仿宋" w:cs="仿宋"/>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c>
          <w:tcPr>
            <w:tcW w:w="2082" w:type="dxa"/>
          </w:tcPr>
          <w:p>
            <w:pPr>
              <w:rPr>
                <w:rFonts w:hint="eastAsia" w:ascii="仿宋" w:hAnsi="仿宋" w:eastAsia="仿宋" w:cs="仿宋"/>
              </w:rPr>
            </w:pPr>
          </w:p>
        </w:tc>
      </w:tr>
    </w:tbl>
    <w:p>
      <w:pPr>
        <w:keepLines/>
        <w:pageBreakBefore/>
        <w:jc w:val="center"/>
        <w:outlineLvl w:val="1"/>
        <w:rPr>
          <w:rFonts w:hint="eastAsia" w:ascii="仿宋" w:hAnsi="仿宋" w:eastAsia="仿宋" w:cs="仿宋"/>
          <w:b/>
          <w:bCs/>
          <w:sz w:val="32"/>
          <w:szCs w:val="32"/>
        </w:rPr>
      </w:pPr>
      <w:bookmarkStart w:id="246" w:name="_Toc11640"/>
      <w:bookmarkStart w:id="247" w:name="_Toc17227"/>
      <w:bookmarkStart w:id="248" w:name="_Toc20335"/>
      <w:bookmarkStart w:id="249" w:name="_Toc18300"/>
      <w:bookmarkStart w:id="250" w:name="_Toc16618"/>
      <w:r>
        <w:rPr>
          <w:rFonts w:hint="eastAsia" w:ascii="仿宋" w:hAnsi="仿宋" w:eastAsia="仿宋" w:cs="仿宋"/>
          <w:b/>
          <w:bCs/>
          <w:sz w:val="32"/>
          <w:szCs w:val="32"/>
        </w:rPr>
        <w:t>第三部分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资格标</w:t>
      </w:r>
      <w:bookmarkEnd w:id="246"/>
      <w:bookmarkEnd w:id="247"/>
    </w:p>
    <w:p>
      <w:pPr>
        <w:keepLines/>
        <w:pageBreakBefore/>
        <w:jc w:val="center"/>
        <w:outlineLvl w:val="1"/>
        <w:rPr>
          <w:rFonts w:hint="eastAsia" w:ascii="仿宋" w:hAnsi="仿宋" w:eastAsia="仿宋" w:cs="仿宋"/>
          <w:b/>
          <w:sz w:val="32"/>
          <w:szCs w:val="32"/>
        </w:rPr>
      </w:pPr>
      <w:bookmarkStart w:id="251" w:name="_Toc9665"/>
      <w:bookmarkStart w:id="252" w:name="_Toc18660"/>
      <w:r>
        <w:rPr>
          <w:rFonts w:hint="eastAsia" w:ascii="仿宋" w:hAnsi="仿宋" w:eastAsia="仿宋" w:cs="仿宋"/>
          <w:b/>
          <w:bCs/>
          <w:sz w:val="32"/>
          <w:szCs w:val="32"/>
          <w:lang w:eastAsia="zh-CN"/>
        </w:rPr>
        <w:t>一、供应商</w:t>
      </w:r>
      <w:r>
        <w:rPr>
          <w:rFonts w:hint="eastAsia" w:ascii="仿宋" w:hAnsi="仿宋" w:eastAsia="仿宋" w:cs="仿宋"/>
          <w:b/>
          <w:bCs/>
          <w:sz w:val="32"/>
          <w:szCs w:val="32"/>
        </w:rPr>
        <w:t>的基本情况介绍和资格声明</w:t>
      </w:r>
      <w:bookmarkEnd w:id="251"/>
      <w:bookmarkEnd w:id="252"/>
    </w:p>
    <w:p>
      <w:pPr>
        <w:numPr>
          <w:ilvl w:val="0"/>
          <w:numId w:val="16"/>
        </w:num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供应商</w:t>
      </w:r>
      <w:r>
        <w:rPr>
          <w:rFonts w:hint="eastAsia" w:ascii="仿宋" w:hAnsi="仿宋" w:eastAsia="仿宋" w:cs="仿宋"/>
          <w:b/>
          <w:bCs/>
          <w:sz w:val="32"/>
          <w:szCs w:val="32"/>
        </w:rPr>
        <w:t>的基本情况介绍</w:t>
      </w:r>
    </w:p>
    <w:p>
      <w:pPr>
        <w:numPr>
          <w:ilvl w:val="0"/>
          <w:numId w:val="0"/>
        </w:numPr>
        <w:jc w:val="center"/>
        <w:rPr>
          <w:rFonts w:hint="eastAsia" w:ascii="仿宋" w:hAnsi="仿宋" w:eastAsia="仿宋" w:cs="仿宋"/>
          <w:b/>
          <w:bCs/>
          <w:sz w:val="24"/>
          <w:szCs w:val="24"/>
        </w:rPr>
      </w:pPr>
      <w:r>
        <w:rPr>
          <w:rFonts w:hint="eastAsia" w:ascii="仿宋" w:hAnsi="仿宋" w:eastAsia="仿宋" w:cs="仿宋"/>
          <w:b/>
          <w:bCs/>
          <w:sz w:val="24"/>
          <w:szCs w:val="24"/>
        </w:rPr>
        <w:t>（格式自拟）</w:t>
      </w:r>
    </w:p>
    <w:p>
      <w:pPr>
        <w:numPr>
          <w:ilvl w:val="0"/>
          <w:numId w:val="0"/>
        </w:numPr>
        <w:jc w:val="center"/>
        <w:rPr>
          <w:rFonts w:hint="eastAsia" w:ascii="仿宋" w:hAnsi="仿宋" w:eastAsia="仿宋" w:cs="仿宋"/>
          <w:sz w:val="32"/>
          <w:szCs w:val="32"/>
        </w:rPr>
      </w:pPr>
      <w:r>
        <w:rPr>
          <w:rFonts w:hint="eastAsia" w:ascii="仿宋" w:hAnsi="仿宋" w:eastAsia="仿宋" w:cs="仿宋"/>
          <w:b/>
          <w:bCs/>
          <w:sz w:val="32"/>
          <w:szCs w:val="32"/>
          <w:lang w:eastAsia="zh-CN"/>
        </w:rPr>
        <w:t>（二）供应商资格声明</w:t>
      </w:r>
    </w:p>
    <w:p>
      <w:pPr>
        <w:numPr>
          <w:ilvl w:val="0"/>
          <w:numId w:val="17"/>
        </w:numPr>
        <w:spacing w:line="520" w:lineRule="exact"/>
        <w:jc w:val="left"/>
        <w:rPr>
          <w:rFonts w:hint="eastAsia" w:ascii="仿宋" w:hAnsi="仿宋" w:eastAsia="仿宋" w:cs="仿宋"/>
          <w:sz w:val="24"/>
          <w:szCs w:val="24"/>
        </w:rPr>
      </w:pPr>
      <w:r>
        <w:rPr>
          <w:rFonts w:hint="eastAsia" w:ascii="仿宋" w:hAnsi="仿宋" w:eastAsia="仿宋" w:cs="仿宋"/>
          <w:sz w:val="24"/>
          <w:szCs w:val="24"/>
        </w:rPr>
        <w:t>名称及其它情况</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名称：____________________________________</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地   址：电  话：</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成立和注册日期：</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主管部门：</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公司性质：</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职工总人数：</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工程技术及管理人员数分别为：</w:t>
      </w:r>
    </w:p>
    <w:p>
      <w:pPr>
        <w:numPr>
          <w:ilvl w:val="0"/>
          <w:numId w:val="18"/>
        </w:numPr>
        <w:spacing w:line="520" w:lineRule="exact"/>
        <w:ind w:left="210" w:leftChars="100"/>
        <w:jc w:val="left"/>
        <w:rPr>
          <w:rFonts w:hint="eastAsia" w:ascii="仿宋" w:hAnsi="仿宋" w:eastAsia="仿宋" w:cs="仿宋"/>
          <w:sz w:val="24"/>
          <w:szCs w:val="24"/>
        </w:rPr>
      </w:pPr>
      <w:r>
        <w:rPr>
          <w:rFonts w:hint="eastAsia" w:ascii="仿宋" w:hAnsi="仿宋" w:eastAsia="仿宋" w:cs="仿宋"/>
          <w:sz w:val="24"/>
          <w:szCs w:val="24"/>
        </w:rPr>
        <w:t>本年度</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的主要财务情况（到  </w:t>
      </w:r>
      <w:r>
        <w:rPr>
          <w:rFonts w:hint="eastAsia" w:ascii="仿宋" w:hAnsi="仿宋" w:eastAsia="仿宋" w:cs="仿宋"/>
          <w:sz w:val="24"/>
          <w:szCs w:val="24"/>
          <w:u w:val="single"/>
        </w:rPr>
        <w:t xml:space="preserve">年  月  日 </w:t>
      </w:r>
      <w:r>
        <w:rPr>
          <w:rFonts w:hint="eastAsia" w:ascii="仿宋" w:hAnsi="仿宋" w:eastAsia="仿宋" w:cs="仿宋"/>
          <w:sz w:val="24"/>
          <w:szCs w:val="24"/>
        </w:rPr>
        <w:t>止）</w:t>
      </w:r>
    </w:p>
    <w:p>
      <w:pPr>
        <w:numPr>
          <w:ilvl w:val="0"/>
          <w:numId w:val="19"/>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注册资金：</w:t>
      </w:r>
    </w:p>
    <w:p>
      <w:pPr>
        <w:numPr>
          <w:ilvl w:val="0"/>
          <w:numId w:val="19"/>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固定资产：</w:t>
      </w:r>
    </w:p>
    <w:p>
      <w:pPr>
        <w:spacing w:line="520" w:lineRule="exact"/>
        <w:jc w:val="left"/>
        <w:rPr>
          <w:rFonts w:hint="eastAsia" w:ascii="仿宋" w:hAnsi="仿宋" w:eastAsia="仿宋" w:cs="仿宋"/>
          <w:sz w:val="24"/>
          <w:szCs w:val="24"/>
          <w:u w:val="single"/>
        </w:rPr>
      </w:pPr>
      <w:r>
        <w:rPr>
          <w:rFonts w:hint="eastAsia" w:ascii="仿宋" w:hAnsi="仿宋" w:eastAsia="仿宋" w:cs="仿宋"/>
          <w:sz w:val="24"/>
          <w:szCs w:val="24"/>
        </w:rPr>
        <w:t xml:space="preserve">      原    值：</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 xml:space="preserve">      净    值：</w:t>
      </w:r>
    </w:p>
    <w:p>
      <w:pPr>
        <w:numPr>
          <w:ilvl w:val="0"/>
          <w:numId w:val="19"/>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流动资产：</w:t>
      </w:r>
    </w:p>
    <w:p>
      <w:pPr>
        <w:numPr>
          <w:ilvl w:val="0"/>
          <w:numId w:val="19"/>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长期负债：</w:t>
      </w:r>
    </w:p>
    <w:p>
      <w:pPr>
        <w:numPr>
          <w:ilvl w:val="0"/>
          <w:numId w:val="19"/>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短期负债：</w:t>
      </w:r>
    </w:p>
    <w:p>
      <w:pPr>
        <w:numPr>
          <w:ilvl w:val="0"/>
          <w:numId w:val="19"/>
        </w:numPr>
        <w:spacing w:line="520" w:lineRule="exact"/>
        <w:ind w:left="691" w:leftChars="329"/>
        <w:jc w:val="left"/>
        <w:rPr>
          <w:rFonts w:hint="eastAsia" w:ascii="仿宋" w:hAnsi="仿宋" w:eastAsia="仿宋" w:cs="仿宋"/>
          <w:sz w:val="24"/>
          <w:szCs w:val="24"/>
        </w:rPr>
      </w:pPr>
      <w:r>
        <w:rPr>
          <w:rFonts w:hint="eastAsia" w:ascii="仿宋" w:hAnsi="仿宋" w:eastAsia="仿宋" w:cs="仿宋"/>
          <w:sz w:val="24"/>
          <w:szCs w:val="24"/>
        </w:rPr>
        <w:t>销售收入/主营业务收入：</w:t>
      </w:r>
    </w:p>
    <w:p>
      <w:pPr>
        <w:numPr>
          <w:ilvl w:val="0"/>
          <w:numId w:val="17"/>
        </w:numPr>
        <w:spacing w:line="520" w:lineRule="exact"/>
        <w:jc w:val="left"/>
        <w:rPr>
          <w:rFonts w:hint="eastAsia" w:ascii="仿宋" w:hAnsi="仿宋" w:eastAsia="仿宋" w:cs="仿宋"/>
          <w:sz w:val="24"/>
          <w:szCs w:val="24"/>
        </w:rPr>
      </w:pPr>
      <w:r>
        <w:rPr>
          <w:rFonts w:hint="eastAsia" w:ascii="仿宋" w:hAnsi="仿宋" w:eastAsia="仿宋" w:cs="仿宋"/>
          <w:sz w:val="24"/>
          <w:szCs w:val="24"/>
        </w:rPr>
        <w:t>最近三年的年度总营业额：</w:t>
      </w:r>
    </w:p>
    <w:p>
      <w:pPr>
        <w:numPr>
          <w:ilvl w:val="0"/>
          <w:numId w:val="17"/>
        </w:numPr>
        <w:spacing w:line="520" w:lineRule="exact"/>
        <w:jc w:val="lef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最近三年法律纠纷情况</w:t>
      </w:r>
    </w:p>
    <w:tbl>
      <w:tblPr>
        <w:tblStyle w:val="35"/>
        <w:tblW w:w="900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时间</w:t>
            </w:r>
          </w:p>
        </w:tc>
        <w:tc>
          <w:tcPr>
            <w:tcW w:w="2280"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案由</w:t>
            </w:r>
          </w:p>
        </w:tc>
        <w:tc>
          <w:tcPr>
            <w:tcW w:w="1826"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涉及金额</w:t>
            </w:r>
          </w:p>
        </w:tc>
        <w:tc>
          <w:tcPr>
            <w:tcW w:w="2919" w:type="dxa"/>
            <w:vAlign w:val="center"/>
          </w:tcPr>
          <w:p>
            <w:pPr>
              <w:spacing w:line="520" w:lineRule="exact"/>
              <w:jc w:val="center"/>
              <w:rPr>
                <w:rFonts w:hint="eastAsia" w:ascii="仿宋" w:hAnsi="仿宋" w:eastAsia="仿宋" w:cs="仿宋"/>
                <w:sz w:val="24"/>
                <w:szCs w:val="24"/>
              </w:rPr>
            </w:pPr>
            <w:r>
              <w:rPr>
                <w:rFonts w:hint="eastAsia" w:ascii="仿宋" w:hAnsi="仿宋" w:eastAsia="仿宋" w:cs="仿宋"/>
                <w:sz w:val="24"/>
                <w:szCs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sz w:val="24"/>
                <w:szCs w:val="24"/>
              </w:rPr>
            </w:pPr>
          </w:p>
        </w:tc>
        <w:tc>
          <w:tcPr>
            <w:tcW w:w="2280" w:type="dxa"/>
          </w:tcPr>
          <w:p>
            <w:pPr>
              <w:spacing w:line="520" w:lineRule="exact"/>
              <w:jc w:val="left"/>
              <w:rPr>
                <w:rFonts w:hint="eastAsia" w:ascii="仿宋" w:hAnsi="仿宋" w:eastAsia="仿宋" w:cs="仿宋"/>
                <w:sz w:val="24"/>
                <w:szCs w:val="24"/>
              </w:rPr>
            </w:pPr>
          </w:p>
        </w:tc>
        <w:tc>
          <w:tcPr>
            <w:tcW w:w="1826" w:type="dxa"/>
          </w:tcPr>
          <w:p>
            <w:pPr>
              <w:spacing w:line="520" w:lineRule="exact"/>
              <w:jc w:val="left"/>
              <w:rPr>
                <w:rFonts w:hint="eastAsia" w:ascii="仿宋" w:hAnsi="仿宋" w:eastAsia="仿宋" w:cs="仿宋"/>
                <w:sz w:val="24"/>
                <w:szCs w:val="24"/>
              </w:rPr>
            </w:pPr>
          </w:p>
        </w:tc>
        <w:tc>
          <w:tcPr>
            <w:tcW w:w="2919" w:type="dxa"/>
          </w:tcPr>
          <w:p>
            <w:pPr>
              <w:spacing w:line="5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sz w:val="24"/>
                <w:szCs w:val="24"/>
              </w:rPr>
            </w:pPr>
          </w:p>
        </w:tc>
        <w:tc>
          <w:tcPr>
            <w:tcW w:w="2280" w:type="dxa"/>
          </w:tcPr>
          <w:p>
            <w:pPr>
              <w:spacing w:line="520" w:lineRule="exact"/>
              <w:jc w:val="left"/>
              <w:rPr>
                <w:rFonts w:hint="eastAsia" w:ascii="仿宋" w:hAnsi="仿宋" w:eastAsia="仿宋" w:cs="仿宋"/>
                <w:sz w:val="24"/>
                <w:szCs w:val="24"/>
              </w:rPr>
            </w:pPr>
          </w:p>
        </w:tc>
        <w:tc>
          <w:tcPr>
            <w:tcW w:w="1826" w:type="dxa"/>
          </w:tcPr>
          <w:p>
            <w:pPr>
              <w:spacing w:line="520" w:lineRule="exact"/>
              <w:jc w:val="left"/>
              <w:rPr>
                <w:rFonts w:hint="eastAsia" w:ascii="仿宋" w:hAnsi="仿宋" w:eastAsia="仿宋" w:cs="仿宋"/>
                <w:sz w:val="24"/>
                <w:szCs w:val="24"/>
              </w:rPr>
            </w:pPr>
          </w:p>
        </w:tc>
        <w:tc>
          <w:tcPr>
            <w:tcW w:w="2919" w:type="dxa"/>
          </w:tcPr>
          <w:p>
            <w:pPr>
              <w:spacing w:line="520" w:lineRule="exact"/>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sz w:val="24"/>
                <w:szCs w:val="24"/>
              </w:rPr>
            </w:pPr>
          </w:p>
        </w:tc>
        <w:tc>
          <w:tcPr>
            <w:tcW w:w="2280" w:type="dxa"/>
          </w:tcPr>
          <w:p>
            <w:pPr>
              <w:spacing w:line="520" w:lineRule="exact"/>
              <w:jc w:val="left"/>
              <w:rPr>
                <w:rFonts w:hint="eastAsia" w:ascii="仿宋" w:hAnsi="仿宋" w:eastAsia="仿宋" w:cs="仿宋"/>
                <w:sz w:val="24"/>
                <w:szCs w:val="24"/>
              </w:rPr>
            </w:pPr>
          </w:p>
        </w:tc>
        <w:tc>
          <w:tcPr>
            <w:tcW w:w="1826" w:type="dxa"/>
          </w:tcPr>
          <w:p>
            <w:pPr>
              <w:spacing w:line="520" w:lineRule="exact"/>
              <w:jc w:val="left"/>
              <w:rPr>
                <w:rFonts w:hint="eastAsia" w:ascii="仿宋" w:hAnsi="仿宋" w:eastAsia="仿宋" w:cs="仿宋"/>
                <w:sz w:val="24"/>
                <w:szCs w:val="24"/>
              </w:rPr>
            </w:pPr>
          </w:p>
        </w:tc>
        <w:tc>
          <w:tcPr>
            <w:tcW w:w="2919" w:type="dxa"/>
          </w:tcPr>
          <w:p>
            <w:pPr>
              <w:spacing w:line="520" w:lineRule="exact"/>
              <w:jc w:val="left"/>
              <w:rPr>
                <w:rFonts w:hint="eastAsia" w:ascii="仿宋" w:hAnsi="仿宋" w:eastAsia="仿宋" w:cs="仿宋"/>
                <w:sz w:val="24"/>
                <w:szCs w:val="24"/>
              </w:rPr>
            </w:pPr>
          </w:p>
        </w:tc>
      </w:tr>
    </w:tbl>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4、有关银行的名称和地址：</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5、其他情况：</w:t>
      </w:r>
    </w:p>
    <w:p>
      <w:pPr>
        <w:spacing w:line="520" w:lineRule="exact"/>
        <w:ind w:firstLine="360" w:firstLineChars="150"/>
        <w:jc w:val="left"/>
        <w:rPr>
          <w:rFonts w:hint="eastAsia" w:ascii="仿宋" w:hAnsi="仿宋" w:eastAsia="仿宋" w:cs="仿宋"/>
          <w:sz w:val="24"/>
          <w:szCs w:val="24"/>
        </w:rPr>
      </w:pPr>
      <w:r>
        <w:rPr>
          <w:rFonts w:hint="eastAsia" w:ascii="仿宋" w:hAnsi="仿宋" w:eastAsia="仿宋" w:cs="仿宋"/>
          <w:sz w:val="24"/>
          <w:szCs w:val="24"/>
        </w:rPr>
        <w:t>我们保证上述声明是真实的、正确的，并提供了全部能提供的资料和数据；如贵方要求我们同意出示进一步证明文件。</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授权代表签字：</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授权代表的职务：</w:t>
      </w:r>
    </w:p>
    <w:p>
      <w:pPr>
        <w:spacing w:line="520" w:lineRule="exact"/>
        <w:jc w:val="left"/>
        <w:rPr>
          <w:rFonts w:hint="eastAsia" w:ascii="仿宋" w:hAnsi="仿宋" w:eastAsia="仿宋" w:cs="仿宋"/>
          <w:sz w:val="24"/>
          <w:szCs w:val="24"/>
        </w:rPr>
      </w:pPr>
      <w:r>
        <w:rPr>
          <w:rFonts w:hint="eastAsia" w:ascii="仿宋" w:hAnsi="仿宋" w:eastAsia="仿宋" w:cs="仿宋"/>
          <w:sz w:val="24"/>
          <w:szCs w:val="24"/>
        </w:rPr>
        <w:t>电话号和传真号：</w:t>
      </w:r>
    </w:p>
    <w:p>
      <w:pPr>
        <w:spacing w:line="520" w:lineRule="exact"/>
        <w:ind w:right="960"/>
        <w:rPr>
          <w:rFonts w:hint="eastAsia" w:ascii="仿宋" w:hAnsi="仿宋" w:eastAsia="仿宋" w:cs="仿宋"/>
          <w:sz w:val="24"/>
          <w:szCs w:val="24"/>
        </w:rPr>
      </w:pPr>
    </w:p>
    <w:p>
      <w:pPr>
        <w:spacing w:line="520" w:lineRule="exact"/>
        <w:ind w:right="960" w:firstLine="5040" w:firstLineChars="2100"/>
        <w:rPr>
          <w:rFonts w:hint="eastAsia" w:ascii="仿宋" w:hAnsi="仿宋" w:eastAsia="仿宋" w:cs="仿宋"/>
          <w:sz w:val="24"/>
          <w:szCs w:val="24"/>
        </w:rPr>
      </w:pPr>
      <w:r>
        <w:rPr>
          <w:rFonts w:hint="eastAsia" w:ascii="仿宋" w:hAnsi="仿宋" w:eastAsia="仿宋" w:cs="仿宋"/>
          <w:sz w:val="24"/>
          <w:szCs w:val="24"/>
        </w:rPr>
        <w:t>公   章:</w:t>
      </w:r>
    </w:p>
    <w:p>
      <w:pPr>
        <w:wordWrap w:val="0"/>
        <w:spacing w:line="520" w:lineRule="exact"/>
        <w:ind w:right="480"/>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   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tabs>
          <w:tab w:val="left" w:pos="1799"/>
        </w:tabs>
        <w:jc w:val="left"/>
        <w:rPr>
          <w:rFonts w:hint="eastAsia" w:ascii="仿宋" w:hAnsi="仿宋" w:eastAsia="仿宋" w:cs="仿宋"/>
          <w:b/>
          <w:bCs/>
          <w:sz w:val="24"/>
          <w:szCs w:val="24"/>
        </w:rPr>
      </w:pPr>
    </w:p>
    <w:p>
      <w:pPr>
        <w:keepLines/>
        <w:pageBreakBefore/>
        <w:jc w:val="center"/>
        <w:outlineLvl w:val="1"/>
        <w:rPr>
          <w:rFonts w:hint="eastAsia" w:ascii="仿宋" w:hAnsi="仿宋" w:eastAsia="仿宋" w:cs="仿宋"/>
          <w:b/>
          <w:bCs/>
          <w:sz w:val="32"/>
          <w:szCs w:val="32"/>
        </w:rPr>
      </w:pPr>
      <w:bookmarkStart w:id="253" w:name="_Toc20906"/>
      <w:bookmarkStart w:id="254" w:name="_Toc22089"/>
      <w:r>
        <w:rPr>
          <w:rFonts w:hint="eastAsia" w:ascii="仿宋" w:hAnsi="仿宋" w:eastAsia="仿宋" w:cs="仿宋"/>
          <w:b/>
          <w:bCs/>
          <w:sz w:val="32"/>
          <w:szCs w:val="32"/>
        </w:rPr>
        <w:t>二、</w:t>
      </w:r>
      <w:r>
        <w:rPr>
          <w:rFonts w:hint="eastAsia" w:ascii="仿宋" w:hAnsi="仿宋" w:eastAsia="仿宋" w:cs="仿宋"/>
          <w:b/>
          <w:bCs/>
          <w:sz w:val="32"/>
          <w:szCs w:val="32"/>
          <w:lang w:eastAsia="zh-CN"/>
        </w:rPr>
        <w:t>供应商</w:t>
      </w:r>
      <w:r>
        <w:rPr>
          <w:rFonts w:hint="eastAsia" w:ascii="仿宋" w:hAnsi="仿宋" w:eastAsia="仿宋" w:cs="仿宋"/>
          <w:b/>
          <w:bCs/>
          <w:sz w:val="32"/>
          <w:szCs w:val="32"/>
        </w:rPr>
        <w:t>资格证明文件</w:t>
      </w:r>
      <w:bookmarkEnd w:id="253"/>
      <w:bookmarkEnd w:id="254"/>
    </w:p>
    <w:p>
      <w:pPr>
        <w:pStyle w:val="2"/>
        <w:jc w:val="center"/>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（见</w:t>
      </w:r>
      <w:r>
        <w:rPr>
          <w:rFonts w:hint="eastAsia" w:ascii="仿宋" w:hAnsi="仿宋" w:eastAsia="仿宋" w:cs="仿宋"/>
          <w:b/>
          <w:bCs/>
          <w:color w:val="FF0000"/>
          <w:sz w:val="24"/>
          <w:szCs w:val="24"/>
          <w:highlight w:val="none"/>
          <w:lang w:eastAsia="zh-CN"/>
        </w:rPr>
        <w:t>初步审查要素表</w:t>
      </w:r>
      <w:r>
        <w:rPr>
          <w:rFonts w:hint="eastAsia" w:ascii="仿宋" w:hAnsi="仿宋" w:eastAsia="仿宋" w:cs="仿宋"/>
          <w:b/>
          <w:bCs/>
          <w:color w:val="FF0000"/>
          <w:sz w:val="24"/>
          <w:szCs w:val="24"/>
          <w:highlight w:val="none"/>
        </w:rPr>
        <w:t>）</w:t>
      </w:r>
    </w:p>
    <w:bookmarkEnd w:id="224"/>
    <w:bookmarkEnd w:id="225"/>
    <w:bookmarkEnd w:id="248"/>
    <w:bookmarkEnd w:id="249"/>
    <w:bookmarkEnd w:id="250"/>
    <w:p>
      <w:pPr>
        <w:keepLines/>
        <w:pageBreakBefore/>
        <w:widowControl w:val="0"/>
        <w:kinsoku/>
        <w:wordWrap/>
        <w:overflowPunct/>
        <w:topLinePunct w:val="0"/>
        <w:autoSpaceDE/>
        <w:autoSpaceDN/>
        <w:bidi w:val="0"/>
        <w:adjustRightInd/>
        <w:snapToGrid/>
        <w:spacing w:before="100" w:beforeAutospacing="0" w:afterLines="50" w:line="360" w:lineRule="auto"/>
        <w:textAlignment w:val="auto"/>
        <w:outlineLvl w:val="2"/>
        <w:rPr>
          <w:rFonts w:hint="eastAsia" w:ascii="仿宋" w:hAnsi="仿宋" w:eastAsia="仿宋" w:cs="仿宋"/>
          <w:b/>
          <w:sz w:val="28"/>
          <w:szCs w:val="28"/>
        </w:rPr>
      </w:pPr>
      <w:bookmarkStart w:id="255" w:name="_Toc13054"/>
      <w:r>
        <w:rPr>
          <w:rFonts w:hint="eastAsia" w:ascii="仿宋" w:hAnsi="仿宋" w:eastAsia="仿宋" w:cs="仿宋"/>
          <w:b/>
          <w:sz w:val="28"/>
          <w:szCs w:val="28"/>
        </w:rPr>
        <w:t>附件1：</w:t>
      </w:r>
      <w:bookmarkEnd w:id="255"/>
    </w:p>
    <w:p>
      <w:pPr>
        <w:pStyle w:val="6"/>
        <w:keepNext/>
        <w:keepLines w:val="0"/>
        <w:pageBreakBefore w:val="0"/>
        <w:widowControl w:val="0"/>
        <w:kinsoku/>
        <w:wordWrap/>
        <w:overflowPunct/>
        <w:topLinePunct w:val="0"/>
        <w:autoSpaceDE/>
        <w:autoSpaceDN/>
        <w:bidi w:val="0"/>
        <w:adjustRightInd/>
        <w:snapToGrid/>
        <w:spacing w:beforeAutospacing="0"/>
        <w:jc w:val="center"/>
        <w:textAlignment w:val="auto"/>
        <w:outlineLvl w:val="2"/>
        <w:rPr>
          <w:rFonts w:hint="eastAsia" w:ascii="仿宋" w:hAnsi="仿宋" w:eastAsia="仿宋" w:cs="仿宋"/>
          <w:sz w:val="32"/>
          <w:szCs w:val="32"/>
        </w:rPr>
      </w:pPr>
      <w:bookmarkStart w:id="256" w:name="_Toc773"/>
      <w:r>
        <w:rPr>
          <w:rFonts w:hint="eastAsia" w:ascii="仿宋" w:hAnsi="仿宋" w:eastAsia="仿宋" w:cs="仿宋"/>
          <w:sz w:val="32"/>
          <w:szCs w:val="32"/>
        </w:rPr>
        <w:t>中小企业声明函（工程、服务）</w:t>
      </w:r>
      <w:bookmarkEnd w:id="256"/>
    </w:p>
    <w:p>
      <w:pPr>
        <w:pStyle w:val="2"/>
        <w:keepNext w:val="0"/>
        <w:keepLines w:val="0"/>
        <w:pageBreakBefore w:val="0"/>
        <w:widowControl w:val="0"/>
        <w:kinsoku/>
        <w:wordWrap/>
        <w:overflowPunct/>
        <w:topLinePunct w:val="0"/>
        <w:autoSpaceDE/>
        <w:autoSpaceDN/>
        <w:bidi w:val="0"/>
        <w:adjustRightInd/>
        <w:snapToGrid/>
        <w:spacing w:before="55" w:after="0" w:afterLines="0" w:line="360" w:lineRule="auto"/>
        <w:ind w:right="415" w:firstLine="640"/>
        <w:textAlignment w:val="auto"/>
        <w:outlineLvl w:val="9"/>
        <w:rPr>
          <w:rFonts w:hint="eastAsia" w:ascii="仿宋" w:hAnsi="仿宋" w:eastAsia="仿宋" w:cs="仿宋"/>
          <w:b w:val="0"/>
          <w:bCs w:val="0"/>
          <w:spacing w:val="-2"/>
          <w:sz w:val="24"/>
          <w:szCs w:val="24"/>
        </w:rPr>
      </w:pPr>
    </w:p>
    <w:p>
      <w:pPr>
        <w:pStyle w:val="2"/>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t>本公司（联合体）郑重声明，根据《政府采购促进中小企业发展管理办法》（财库﹝2020﹞46 号）的规定，本公司（联合体）参加</w:t>
      </w:r>
      <w:r>
        <w:rPr>
          <w:rFonts w:hint="eastAsia" w:ascii="仿宋" w:hAnsi="仿宋" w:eastAsia="仿宋" w:cs="仿宋"/>
          <w:b w:val="0"/>
          <w:bCs w:val="0"/>
          <w:spacing w:val="-2"/>
          <w:sz w:val="24"/>
          <w:szCs w:val="24"/>
          <w:u w:val="single"/>
        </w:rPr>
        <w:t>（单位名称）</w:t>
      </w:r>
      <w:r>
        <w:rPr>
          <w:rFonts w:hint="eastAsia" w:ascii="仿宋" w:hAnsi="仿宋" w:eastAsia="仿宋" w:cs="仿宋"/>
          <w:b w:val="0"/>
          <w:bCs w:val="0"/>
          <w:spacing w:val="-2"/>
          <w:sz w:val="24"/>
          <w:szCs w:val="24"/>
        </w:rPr>
        <w:t>的</w:t>
      </w:r>
      <w:r>
        <w:rPr>
          <w:rFonts w:hint="eastAsia" w:ascii="仿宋" w:hAnsi="仿宋" w:eastAsia="仿宋" w:cs="仿宋"/>
          <w:b w:val="0"/>
          <w:bCs w:val="0"/>
          <w:spacing w:val="-2"/>
          <w:sz w:val="24"/>
          <w:szCs w:val="24"/>
          <w:u w:val="single"/>
        </w:rPr>
        <w:t>（项目名称）</w:t>
      </w:r>
      <w:r>
        <w:rPr>
          <w:rFonts w:hint="eastAsia" w:ascii="仿宋" w:hAnsi="仿宋" w:eastAsia="仿宋" w:cs="仿宋"/>
          <w:b w:val="0"/>
          <w:bCs w:val="0"/>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3"/>
        <w:pageBreakBefore w:val="0"/>
        <w:numPr>
          <w:ilvl w:val="0"/>
          <w:numId w:val="2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u w:val="single"/>
          <w:lang w:val="zh-CN" w:eastAsia="zh-CN"/>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zh-CN" w:eastAsia="zh-CN"/>
        </w:rPr>
        <w:t>（采购文件中明确的所属行业）</w:t>
      </w:r>
      <w:r>
        <w:rPr>
          <w:rFonts w:hint="eastAsia" w:ascii="仿宋" w:hAnsi="仿宋" w:eastAsia="仿宋" w:cs="仿宋"/>
          <w:sz w:val="24"/>
          <w:szCs w:val="24"/>
          <w:lang w:val="zh-CN" w:eastAsia="zh-CN"/>
        </w:rPr>
        <w:t>；</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z w:val="24"/>
          <w:szCs w:val="24"/>
          <w:lang w:eastAsia="zh-CN"/>
        </w:rPr>
        <w:t>，</w:t>
      </w:r>
      <w:r>
        <w:rPr>
          <w:rFonts w:hint="eastAsia" w:ascii="仿宋" w:hAnsi="仿宋" w:eastAsia="仿宋" w:cs="仿宋"/>
          <w:sz w:val="24"/>
          <w:szCs w:val="24"/>
        </w:rPr>
        <w:t>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13"/>
        <w:pageBreakBefore w:val="0"/>
        <w:numPr>
          <w:ilvl w:val="0"/>
          <w:numId w:val="2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u w:val="single"/>
          <w:lang w:val="zh-CN" w:eastAsia="zh-CN"/>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zh-CN" w:eastAsia="zh-CN"/>
        </w:rPr>
        <w:t>（采购文件中明确的所属行业）</w:t>
      </w:r>
      <w:r>
        <w:rPr>
          <w:rFonts w:hint="eastAsia" w:ascii="仿宋" w:hAnsi="仿宋" w:eastAsia="仿宋" w:cs="仿宋"/>
          <w:sz w:val="24"/>
          <w:szCs w:val="24"/>
          <w:lang w:val="zh-CN" w:eastAsia="zh-CN"/>
        </w:rPr>
        <w:t>；</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z w:val="24"/>
          <w:szCs w:val="24"/>
          <w:lang w:eastAsia="zh-CN"/>
        </w:rPr>
        <w:t>，</w:t>
      </w:r>
      <w:r>
        <w:rPr>
          <w:rFonts w:hint="eastAsia" w:ascii="仿宋" w:hAnsi="仿宋" w:eastAsia="仿宋" w:cs="仿宋"/>
          <w:sz w:val="24"/>
          <w:szCs w:val="24"/>
        </w:rPr>
        <w:t>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zh-CN" w:eastAsia="zh-CN"/>
        </w:rPr>
      </w:pPr>
      <w:r>
        <w:rPr>
          <w:rFonts w:hint="eastAsia" w:ascii="仿宋" w:hAnsi="仿宋" w:eastAsia="仿宋" w:cs="仿宋"/>
          <w:sz w:val="24"/>
          <w:szCs w:val="24"/>
          <w:u w:val="none"/>
          <w:lang w:val="zh-CN" w:eastAsia="zh-CN"/>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zh-CN" w:eastAsia="zh-CN"/>
        </w:rPr>
      </w:pPr>
      <w:r>
        <w:rPr>
          <w:rFonts w:hint="eastAsia" w:ascii="仿宋" w:hAnsi="仿宋" w:eastAsia="仿宋" w:cs="仿宋"/>
          <w:sz w:val="24"/>
          <w:szCs w:val="24"/>
          <w:u w:val="none"/>
          <w:lang w:val="zh-CN" w:eastAsia="zh-CN"/>
        </w:rPr>
        <w:t>以上企业，不属于大企业的分支机构，不存在控股股东为大企业的情形，也不存在与大企业的负责人为同一人的情形。</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lang w:val="zh-CN" w:eastAsia="zh-CN"/>
        </w:rPr>
      </w:pPr>
      <w:r>
        <w:rPr>
          <w:rFonts w:hint="eastAsia" w:ascii="仿宋" w:hAnsi="仿宋" w:eastAsia="仿宋" w:cs="仿宋"/>
          <w:sz w:val="24"/>
          <w:szCs w:val="24"/>
          <w:u w:val="none"/>
          <w:lang w:val="zh-CN" w:eastAsia="zh-CN"/>
        </w:rPr>
        <w:t>本企业对上述声明内容的真实性负责。如有虚假，将依法承担相应责任。</w:t>
      </w:r>
    </w:p>
    <w:p>
      <w:pPr>
        <w:pStyle w:val="113"/>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kern w:val="0"/>
          <w:sz w:val="24"/>
          <w:szCs w:val="24"/>
          <w:u w:val="none"/>
          <w:lang w:val="en-US" w:eastAsia="zh-CN" w:bidi="ar-SA"/>
        </w:rPr>
      </w:pPr>
      <w:r>
        <w:rPr>
          <w:rFonts w:hint="eastAsia" w:ascii="仿宋" w:hAnsi="仿宋" w:eastAsia="仿宋" w:cs="仿宋"/>
          <w:b w:val="0"/>
          <w:bCs w:val="0"/>
          <w:kern w:val="0"/>
          <w:sz w:val="24"/>
          <w:szCs w:val="24"/>
          <w:u w:val="none"/>
          <w:lang w:val="en-US" w:eastAsia="zh-CN" w:bidi="ar-SA"/>
        </w:rPr>
        <w:t>企业名称（盖章）：</w:t>
      </w: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kern w:val="0"/>
          <w:sz w:val="24"/>
          <w:szCs w:val="24"/>
          <w:u w:val="none"/>
          <w:lang w:val="en-US" w:eastAsia="zh-CN" w:bidi="ar-SA"/>
        </w:rPr>
      </w:pPr>
      <w:r>
        <w:rPr>
          <w:rFonts w:hint="eastAsia" w:ascii="仿宋" w:hAnsi="仿宋" w:eastAsia="仿宋" w:cs="仿宋"/>
          <w:b w:val="0"/>
          <w:bCs w:val="0"/>
          <w:kern w:val="0"/>
          <w:sz w:val="24"/>
          <w:szCs w:val="24"/>
          <w:u w:val="none"/>
          <w:lang w:val="en-US" w:eastAsia="zh-CN" w:bidi="ar-SA"/>
        </w:rPr>
        <w:t>日期：</w:t>
      </w:r>
    </w:p>
    <w:p>
      <w:pPr>
        <w:pStyle w:val="11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rPr>
      </w:pPr>
    </w:p>
    <w:p>
      <w:pPr>
        <w:pStyle w:val="113"/>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spacing w:val="-8"/>
          <w:sz w:val="21"/>
          <w:szCs w:val="21"/>
          <w:lang w:eastAsia="zh-CN"/>
        </w:rPr>
      </w:pPr>
      <w:r>
        <w:rPr>
          <w:rFonts w:hint="eastAsia" w:ascii="仿宋" w:hAnsi="仿宋" w:eastAsia="仿宋" w:cs="仿宋"/>
          <w:sz w:val="21"/>
          <w:szCs w:val="21"/>
          <w:lang w:eastAsia="zh-CN"/>
        </w:rPr>
        <w:t>备注：</w:t>
      </w:r>
      <w:r>
        <w:rPr>
          <w:rFonts w:hint="eastAsia" w:ascii="仿宋" w:hAnsi="仿宋" w:eastAsia="仿宋" w:cs="仿宋"/>
          <w:sz w:val="21"/>
          <w:szCs w:val="21"/>
          <w:lang w:val="en-US" w:eastAsia="zh-CN"/>
        </w:rPr>
        <w:t>1、</w:t>
      </w:r>
      <w:r>
        <w:rPr>
          <w:rFonts w:hint="eastAsia" w:ascii="仿宋" w:hAnsi="仿宋" w:eastAsia="仿宋" w:cs="仿宋"/>
          <w:spacing w:val="-8"/>
          <w:sz w:val="21"/>
          <w:szCs w:val="21"/>
        </w:rPr>
        <w:t>中小企业参加政府采购活动，应当按照</w:t>
      </w:r>
      <w:r>
        <w:rPr>
          <w:rFonts w:hint="eastAsia" w:ascii="仿宋" w:hAnsi="仿宋" w:eastAsia="仿宋" w:cs="仿宋"/>
          <w:spacing w:val="-8"/>
          <w:sz w:val="21"/>
          <w:szCs w:val="21"/>
          <w:lang w:eastAsia="zh-CN"/>
        </w:rPr>
        <w:t>《政府采购促进中小企业发展管理办法》（财库〔2020〕46号）</w:t>
      </w:r>
      <w:r>
        <w:rPr>
          <w:rFonts w:hint="eastAsia" w:ascii="仿宋" w:hAnsi="仿宋" w:eastAsia="仿宋" w:cs="仿宋"/>
          <w:spacing w:val="-8"/>
          <w:sz w:val="21"/>
          <w:szCs w:val="21"/>
        </w:rPr>
        <w:t>规定和《中小企业划型标准规定》（工信部联企业〔2011〕300号），如实填写并</w:t>
      </w:r>
      <w:r>
        <w:rPr>
          <w:rFonts w:hint="eastAsia" w:ascii="仿宋" w:hAnsi="仿宋" w:eastAsia="仿宋" w:cs="仿宋"/>
          <w:spacing w:val="-8"/>
          <w:sz w:val="21"/>
          <w:szCs w:val="21"/>
          <w:lang w:eastAsia="zh-CN"/>
        </w:rPr>
        <w:t>提交本</w:t>
      </w:r>
      <w:r>
        <w:rPr>
          <w:rFonts w:hint="eastAsia" w:ascii="仿宋" w:hAnsi="仿宋" w:eastAsia="仿宋" w:cs="仿宋"/>
          <w:spacing w:val="-8"/>
          <w:sz w:val="21"/>
          <w:szCs w:val="21"/>
        </w:rPr>
        <w:t>《中小企业声明函》</w:t>
      </w:r>
      <w:r>
        <w:rPr>
          <w:rFonts w:hint="eastAsia" w:ascii="仿宋" w:hAnsi="仿宋" w:eastAsia="仿宋" w:cs="仿宋"/>
          <w:spacing w:val="-8"/>
          <w:sz w:val="21"/>
          <w:szCs w:val="21"/>
          <w:lang w:eastAsia="zh-CN"/>
        </w:rPr>
        <w:t>。</w:t>
      </w:r>
    </w:p>
    <w:p>
      <w:pPr>
        <w:pStyle w:val="113"/>
        <w:pageBreakBefore w:val="0"/>
        <w:kinsoku/>
        <w:wordWrap/>
        <w:overflowPunct/>
        <w:topLinePunct w:val="0"/>
        <w:autoSpaceDE/>
        <w:autoSpaceDN/>
        <w:bidi w:val="0"/>
        <w:adjustRightInd/>
        <w:snapToGrid/>
        <w:spacing w:line="360" w:lineRule="auto"/>
        <w:ind w:left="615" w:leftChars="293" w:firstLine="19" w:firstLineChars="10"/>
        <w:textAlignment w:val="auto"/>
        <w:rPr>
          <w:rFonts w:hint="eastAsia" w:ascii="仿宋" w:hAnsi="仿宋" w:eastAsia="仿宋" w:cs="仿宋"/>
          <w:sz w:val="21"/>
          <w:szCs w:val="21"/>
          <w:lang w:val="en-US" w:eastAsia="zh-CN"/>
        </w:rPr>
      </w:pPr>
      <w:r>
        <w:rPr>
          <w:rFonts w:hint="eastAsia" w:ascii="仿宋" w:hAnsi="仿宋" w:eastAsia="仿宋" w:cs="仿宋"/>
          <w:spacing w:val="-8"/>
          <w:sz w:val="21"/>
          <w:szCs w:val="21"/>
          <w:lang w:val="en-US" w:eastAsia="zh-CN"/>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仿宋" w:hAnsi="仿宋" w:eastAsia="仿宋" w:cs="仿宋"/>
          <w:b/>
          <w:sz w:val="28"/>
          <w:szCs w:val="28"/>
        </w:rPr>
      </w:pPr>
    </w:p>
    <w:p>
      <w:pPr>
        <w:spacing w:line="360" w:lineRule="auto"/>
        <w:ind w:right="640"/>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before="100" w:beforeAutospacing="0" w:after="156" w:afterLines="50" w:line="360" w:lineRule="auto"/>
        <w:textAlignment w:val="auto"/>
        <w:outlineLvl w:val="2"/>
        <w:rPr>
          <w:rFonts w:hint="eastAsia" w:ascii="仿宋" w:hAnsi="仿宋" w:eastAsia="仿宋" w:cs="仿宋"/>
          <w:b/>
          <w:bCs/>
          <w:spacing w:val="6"/>
          <w:sz w:val="30"/>
          <w:szCs w:val="30"/>
        </w:rPr>
      </w:pPr>
      <w:bookmarkStart w:id="257" w:name="_Toc3416"/>
      <w:r>
        <w:rPr>
          <w:rFonts w:hint="eastAsia" w:ascii="仿宋" w:hAnsi="仿宋" w:eastAsia="仿宋" w:cs="仿宋"/>
          <w:b/>
          <w:bCs/>
          <w:spacing w:val="6"/>
          <w:sz w:val="30"/>
          <w:szCs w:val="30"/>
        </w:rPr>
        <w:t>附件</w:t>
      </w:r>
      <w:r>
        <w:rPr>
          <w:rFonts w:hint="eastAsia" w:ascii="仿宋" w:hAnsi="仿宋" w:eastAsia="仿宋" w:cs="仿宋"/>
          <w:b/>
          <w:bCs/>
          <w:spacing w:val="6"/>
          <w:sz w:val="30"/>
          <w:szCs w:val="30"/>
          <w:lang w:val="en-US" w:eastAsia="zh-CN"/>
        </w:rPr>
        <w:t>2</w:t>
      </w:r>
      <w:r>
        <w:rPr>
          <w:rFonts w:hint="eastAsia" w:ascii="仿宋" w:hAnsi="仿宋" w:eastAsia="仿宋" w:cs="仿宋"/>
          <w:b/>
          <w:bCs/>
          <w:spacing w:val="6"/>
          <w:sz w:val="30"/>
          <w:szCs w:val="30"/>
        </w:rPr>
        <w:t>：</w:t>
      </w:r>
      <w:bookmarkEnd w:id="257"/>
    </w:p>
    <w:p>
      <w:pPr>
        <w:keepNext w:val="0"/>
        <w:keepLines w:val="0"/>
        <w:pageBreakBefore w:val="0"/>
        <w:widowControl w:val="0"/>
        <w:kinsoku/>
        <w:wordWrap/>
        <w:overflowPunct/>
        <w:topLinePunct w:val="0"/>
        <w:autoSpaceDE/>
        <w:autoSpaceDN/>
        <w:bidi w:val="0"/>
        <w:adjustRightInd/>
        <w:snapToGrid/>
        <w:spacing w:beforeAutospacing="0" w:line="588" w:lineRule="exact"/>
        <w:jc w:val="center"/>
        <w:textAlignment w:val="auto"/>
        <w:outlineLvl w:val="2"/>
        <w:rPr>
          <w:rFonts w:hint="eastAsia" w:ascii="仿宋" w:hAnsi="仿宋" w:eastAsia="仿宋" w:cs="仿宋"/>
          <w:b/>
          <w:spacing w:val="6"/>
          <w:sz w:val="32"/>
          <w:szCs w:val="32"/>
        </w:rPr>
      </w:pPr>
      <w:bookmarkStart w:id="258" w:name="_Toc15320"/>
      <w:bookmarkStart w:id="259" w:name="OLE_LINK13"/>
      <w:bookmarkStart w:id="260" w:name="OLE_LINK14"/>
      <w:r>
        <w:rPr>
          <w:rFonts w:hint="eastAsia" w:ascii="仿宋" w:hAnsi="仿宋" w:eastAsia="仿宋" w:cs="仿宋"/>
          <w:b/>
          <w:spacing w:val="6"/>
          <w:sz w:val="32"/>
          <w:szCs w:val="32"/>
        </w:rPr>
        <w:t>残疾人福利性单位声明函</w:t>
      </w:r>
      <w:bookmarkEnd w:id="258"/>
    </w:p>
    <w:bookmarkEnd w:id="259"/>
    <w:bookmarkEnd w:id="260"/>
    <w:p>
      <w:pPr>
        <w:spacing w:line="588" w:lineRule="exact"/>
        <w:rPr>
          <w:rFonts w:hint="eastAsia" w:ascii="仿宋" w:hAnsi="仿宋" w:eastAsia="仿宋" w:cs="仿宋"/>
          <w:b/>
          <w:spacing w:val="6"/>
          <w:sz w:val="30"/>
          <w:szCs w:val="30"/>
        </w:rPr>
      </w:pPr>
    </w:p>
    <w:p>
      <w:pPr>
        <w:spacing w:line="588" w:lineRule="exact"/>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588" w:lineRule="exact"/>
        <w:ind w:firstLine="444" w:firstLineChars="200"/>
        <w:rPr>
          <w:rFonts w:hint="eastAsia" w:ascii="仿宋" w:hAnsi="仿宋" w:eastAsia="仿宋" w:cs="仿宋"/>
          <w:spacing w:val="6"/>
          <w:szCs w:val="24"/>
        </w:rPr>
      </w:pPr>
    </w:p>
    <w:p>
      <w:pPr>
        <w:spacing w:line="588" w:lineRule="exact"/>
        <w:ind w:firstLine="444" w:firstLineChars="200"/>
        <w:rPr>
          <w:rFonts w:hint="eastAsia" w:ascii="仿宋" w:hAnsi="仿宋" w:eastAsia="仿宋" w:cs="仿宋"/>
          <w:spacing w:val="6"/>
          <w:szCs w:val="24"/>
        </w:rPr>
      </w:pPr>
    </w:p>
    <w:p>
      <w:pPr>
        <w:spacing w:line="588" w:lineRule="exact"/>
        <w:ind w:firstLine="504" w:firstLineChars="200"/>
        <w:rPr>
          <w:rFonts w:hint="eastAsia" w:ascii="仿宋" w:hAnsi="仿宋" w:eastAsia="仿宋" w:cs="仿宋"/>
          <w:spacing w:val="6"/>
          <w:sz w:val="24"/>
          <w:szCs w:val="24"/>
        </w:rPr>
      </w:pPr>
    </w:p>
    <w:p>
      <w:pPr>
        <w:spacing w:line="588" w:lineRule="exact"/>
        <w:ind w:firstLine="504" w:firstLineChars="200"/>
        <w:rPr>
          <w:rFonts w:hint="eastAsia" w:ascii="仿宋" w:hAnsi="仿宋" w:eastAsia="仿宋" w:cs="仿宋"/>
          <w:spacing w:val="6"/>
          <w:sz w:val="24"/>
          <w:szCs w:val="24"/>
        </w:rPr>
      </w:pPr>
    </w:p>
    <w:p>
      <w:pPr>
        <w:tabs>
          <w:tab w:val="left" w:pos="4860"/>
        </w:tabs>
        <w:spacing w:line="588" w:lineRule="exact"/>
        <w:ind w:right="1560"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单位名称（盖章）：</w:t>
      </w:r>
    </w:p>
    <w:p>
      <w:pPr>
        <w:tabs>
          <w:tab w:val="left" w:pos="4860"/>
        </w:tabs>
        <w:spacing w:line="588" w:lineRule="exact"/>
        <w:ind w:right="1560" w:firstLine="504" w:firstLineChars="200"/>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w:t>
      </w: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备注：</w:t>
      </w:r>
      <w:r>
        <w:rPr>
          <w:rFonts w:hint="eastAsia" w:ascii="仿宋" w:hAnsi="仿宋" w:eastAsia="仿宋" w:cs="仿宋"/>
          <w:sz w:val="24"/>
          <w:szCs w:val="24"/>
          <w:highlight w:val="none"/>
          <w:lang w:eastAsia="zh-CN"/>
        </w:rPr>
        <w:t>符合条件的残疾人福利性单位在参加政府采购活动时，应当提供《残疾人福利性单位声明函》，并对声明的真实性负责；非残疾人福利性单位无需提供。</w:t>
      </w: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2"/>
        <w:rPr>
          <w:rFonts w:hint="eastAsia" w:ascii="仿宋" w:hAnsi="仿宋" w:eastAsia="仿宋" w:cs="仿宋"/>
          <w:b/>
          <w:bCs/>
          <w:spacing w:val="6"/>
          <w:kern w:val="0"/>
          <w:sz w:val="30"/>
          <w:szCs w:val="30"/>
          <w:lang w:val="en-US" w:eastAsia="zh-CN" w:bidi="ar-SA"/>
        </w:rPr>
      </w:pPr>
      <w:bookmarkStart w:id="261" w:name="_Toc20955"/>
      <w:r>
        <w:rPr>
          <w:rFonts w:hint="eastAsia" w:ascii="仿宋" w:hAnsi="仿宋" w:eastAsia="仿宋" w:cs="仿宋"/>
          <w:b/>
          <w:bCs/>
          <w:spacing w:val="6"/>
          <w:kern w:val="0"/>
          <w:sz w:val="30"/>
          <w:szCs w:val="30"/>
          <w:lang w:val="en-US" w:eastAsia="zh-CN" w:bidi="ar-SA"/>
        </w:rPr>
        <w:t>附件3</w:t>
      </w:r>
      <w:bookmarkEnd w:id="261"/>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outlineLvl w:val="2"/>
        <w:rPr>
          <w:rFonts w:hint="eastAsia" w:ascii="仿宋" w:hAnsi="仿宋" w:eastAsia="仿宋" w:cs="仿宋"/>
          <w:b/>
          <w:bCs/>
          <w:sz w:val="32"/>
          <w:szCs w:val="32"/>
          <w:lang w:eastAsia="zh-CN"/>
        </w:rPr>
      </w:pPr>
      <w:bookmarkStart w:id="262" w:name="_Toc19835"/>
      <w:r>
        <w:rPr>
          <w:rFonts w:hint="eastAsia" w:ascii="仿宋" w:hAnsi="仿宋" w:eastAsia="仿宋" w:cs="仿宋"/>
          <w:b/>
          <w:bCs/>
          <w:sz w:val="32"/>
          <w:szCs w:val="32"/>
          <w:lang w:eastAsia="zh-CN"/>
        </w:rPr>
        <w:t>监狱企业证明文件</w:t>
      </w:r>
      <w:bookmarkEnd w:id="262"/>
    </w:p>
    <w:p>
      <w:pPr>
        <w:pStyle w:val="2"/>
        <w:rPr>
          <w:rFonts w:hint="eastAsia" w:ascii="仿宋" w:hAnsi="仿宋" w:eastAsia="仿宋" w:cs="仿宋"/>
          <w:lang w:eastAsia="zh-CN"/>
        </w:rPr>
      </w:pP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监狱企业参加政府采购活动时，应当提供由省级以上监狱管理局、戒毒管理局（含新疆生产建设兵团）出具的属于监狱企业的证明文件</w:t>
      </w:r>
      <w:r>
        <w:rPr>
          <w:rFonts w:hint="eastAsia" w:ascii="仿宋" w:hAnsi="仿宋" w:eastAsia="仿宋" w:cs="仿宋"/>
          <w:b/>
          <w:bCs/>
          <w:sz w:val="24"/>
          <w:szCs w:val="24"/>
          <w:highlight w:val="none"/>
          <w:lang w:eastAsia="zh-CN"/>
        </w:rPr>
        <w:t>，</w:t>
      </w:r>
      <w:r>
        <w:rPr>
          <w:rFonts w:hint="eastAsia" w:ascii="仿宋" w:hAnsi="仿宋" w:eastAsia="仿宋" w:cs="仿宋"/>
          <w:b/>
          <w:bCs/>
          <w:color w:val="000000"/>
          <w:sz w:val="24"/>
          <w:szCs w:val="24"/>
          <w:highlight w:val="none"/>
          <w:lang w:eastAsia="zh-CN"/>
        </w:rPr>
        <w:t>非监狱企业无需提供</w:t>
      </w:r>
      <w:r>
        <w:rPr>
          <w:rFonts w:hint="eastAsia" w:ascii="仿宋" w:hAnsi="仿宋" w:eastAsia="仿宋" w:cs="仿宋"/>
          <w:b/>
          <w:bCs/>
          <w:sz w:val="24"/>
          <w:szCs w:val="24"/>
        </w:rPr>
        <w:t>。</w:t>
      </w:r>
    </w:p>
    <w:p>
      <w:pPr>
        <w:tabs>
          <w:tab w:val="left" w:pos="1620"/>
          <w:tab w:val="left" w:pos="1800"/>
        </w:tabs>
        <w:spacing w:line="440" w:lineRule="exact"/>
        <w:ind w:right="540" w:rightChars="257"/>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spacing w:line="360" w:lineRule="auto"/>
        <w:ind w:right="640"/>
        <w:rPr>
          <w:rFonts w:hint="eastAsia" w:ascii="仿宋" w:hAnsi="仿宋" w:eastAsia="仿宋" w:cs="仿宋"/>
          <w:sz w:val="24"/>
          <w:szCs w:val="24"/>
        </w:rPr>
      </w:pPr>
    </w:p>
    <w:p>
      <w:pPr>
        <w:spacing w:line="550" w:lineRule="exact"/>
        <w:ind w:right="640"/>
        <w:rPr>
          <w:rFonts w:hint="eastAsia" w:ascii="仿宋" w:hAnsi="仿宋" w:eastAsia="仿宋" w:cs="仿宋"/>
          <w:sz w:val="24"/>
          <w:szCs w:val="24"/>
        </w:rPr>
      </w:pPr>
    </w:p>
    <w:sectPr>
      <w:pgSz w:w="11906" w:h="16838"/>
      <w:pgMar w:top="1417" w:right="1417" w:bottom="1417"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Times New Roman"/>
    <w:panose1 w:val="00000000000000000000"/>
    <w:charset w:val="00"/>
    <w:family w:val="auto"/>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ascii="仿宋" w:hAnsi="仿宋" w:eastAsia="仿宋" w:cs="仿宋"/>
        <w:highlight w:val="none"/>
      </w:rPr>
    </w:pPr>
    <w:r>
      <w:rPr>
        <w:rFonts w:hint="eastAsia" w:ascii="仿宋" w:hAnsi="仿宋" w:eastAsia="仿宋" w:cs="仿宋"/>
        <w:sz w:val="18"/>
        <w:szCs w:val="18"/>
        <w:lang w:eastAsia="zh-CN"/>
      </w:rPr>
      <w:t>华夏国际项目管理有限公司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highlight w:val="none"/>
        <w:lang w:val="en-US" w:eastAsia="zh-CN"/>
      </w:rPr>
      <w:t xml:space="preserve"> </w:t>
    </w:r>
    <w:r>
      <w:rPr>
        <w:rFonts w:hint="eastAsia" w:ascii="仿宋" w:hAnsi="仿宋" w:eastAsia="仿宋" w:cs="仿宋"/>
        <w:sz w:val="18"/>
        <w:szCs w:val="18"/>
        <w:highlight w:val="none"/>
        <w:lang w:eastAsia="zh-CN"/>
      </w:rPr>
      <w:tab/>
    </w:r>
    <w:r>
      <w:rPr>
        <w:rFonts w:hint="eastAsia" w:ascii="仿宋" w:hAnsi="仿宋" w:eastAsia="仿宋" w:cs="仿宋"/>
        <w:sz w:val="18"/>
        <w:szCs w:val="18"/>
        <w:highlight w:val="none"/>
        <w:lang w:eastAsia="zh-CN"/>
      </w:rPr>
      <w:t>地址：西安市高新区科技五路8号数字大厦11楼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p>
    <w:pPr>
      <w:pStyle w:val="23"/>
      <w:rPr>
        <w:rFonts w:hint="eastAsia" w:ascii="仿宋" w:hAnsi="仿宋" w:eastAsia="仿宋" w:cs="仿宋"/>
        <w:lang w:val="en-US" w:eastAsia="zh-CN"/>
      </w:rPr>
    </w:pP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p>
    <w:pPr>
      <w:pStyle w:val="23"/>
      <w:rPr>
        <w:rFonts w:hint="eastAsia" w:ascii="仿宋" w:hAnsi="仿宋" w:eastAsia="仿宋" w:cs="仿宋"/>
        <w:lang w:val="en-US" w:eastAsia="zh-CN"/>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-1905</wp:posOffset>
              </wp:positionV>
              <wp:extent cx="11493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left:217.4pt;margin-top:-0.15pt;height:10.35pt;width:9.05pt;mso-position-horizontal-relative:margin;mso-wrap-style:none;z-index:251659264;mso-width-relative:page;mso-height-relative:page;" filled="f" stroked="f" coordsize="21600,21600" o:gfxdata="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3OZ1gAAAAgBAAAPAAAAAAAAAAEAIAAAACIAAABkcnMvZG93bnJl&#10;di54bWxQSwECFAAUAAAACACHTuJA9ujB2jgCAABvBAAADgAAAAAAAAABACAAAAAlAQAAZHJzL2Uy&#10;b0RvYy54bWxQSwUGAAAAAAYABgBZAQAAz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v:textbox>
            </v:shape>
          </w:pict>
        </mc:Fallback>
      </mc:AlternateContent>
    </w: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rPr>
        <w:rFonts w:hAnsi="宋体" w:cs="宋体"/>
        <w:szCs w:val="24"/>
      </w:rPr>
    </w:pPr>
    <w:r>
      <w:rPr>
        <w:rFonts w:hint="eastAsia" w:ascii="仿宋" w:hAnsi="仿宋" w:eastAsia="仿宋" w:cs="仿宋"/>
        <w:bCs/>
        <w:color w:val="auto"/>
        <w:sz w:val="18"/>
        <w:szCs w:val="18"/>
        <w:highlight w:val="none"/>
        <w:u w:val="single"/>
        <w:lang w:eastAsia="zh-CN"/>
      </w:rPr>
      <w:t>2021年第一批市级水利发展专项资金水土保持及灌溉工程项目</w:t>
    </w:r>
    <w:r>
      <w:rPr>
        <w:rFonts w:hint="eastAsia" w:ascii="仿宋" w:hAnsi="仿宋" w:eastAsia="仿宋" w:cs="仿宋"/>
        <w:bCs/>
        <w:sz w:val="18"/>
        <w:szCs w:val="18"/>
        <w:u w:val="single"/>
      </w:rPr>
      <w:t xml:space="preserve">                </w:t>
    </w:r>
    <w:r>
      <w:rPr>
        <w:rFonts w:hint="eastAsia" w:ascii="仿宋" w:hAnsi="仿宋" w:eastAsia="仿宋" w:cs="仿宋"/>
        <w:bCs/>
        <w:sz w:val="18"/>
        <w:szCs w:val="18"/>
        <w:u w:val="single"/>
        <w:lang w:val="en-US" w:eastAsia="zh-CN"/>
      </w:rPr>
      <w:t xml:space="preserve">   </w:t>
    </w:r>
    <w:r>
      <w:rPr>
        <w:rFonts w:hint="eastAsia" w:ascii="仿宋" w:hAnsi="仿宋" w:eastAsia="仿宋" w:cs="仿宋"/>
        <w:bCs/>
        <w:sz w:val="18"/>
        <w:szCs w:val="18"/>
        <w:u w:val="single"/>
      </w:rPr>
      <w:t xml:space="preserve">          </w:t>
    </w:r>
    <w:r>
      <w:rPr>
        <w:rFonts w:hint="eastAsia" w:ascii="仿宋" w:hAnsi="仿宋" w:eastAsia="仿宋" w:cs="仿宋"/>
        <w:bCs/>
        <w:sz w:val="18"/>
        <w:szCs w:val="18"/>
        <w:u w:val="single"/>
        <w:lang w:val="en-US" w:eastAsia="zh-CN"/>
      </w:rPr>
      <w:t xml:space="preserve">  </w:t>
    </w:r>
    <w:r>
      <w:rPr>
        <w:rFonts w:hint="eastAsia" w:ascii="仿宋" w:hAnsi="仿宋" w:eastAsia="仿宋" w:cs="仿宋"/>
        <w:bCs/>
        <w:sz w:val="18"/>
        <w:szCs w:val="18"/>
        <w:u w:val="single"/>
      </w:rPr>
      <w:t xml:space="preserve"> 竞争性磋商文件 </w:t>
    </w:r>
    <w:r>
      <w:rPr>
        <w:rFonts w:hint="eastAsia" w:hAnsi="宋体"/>
        <w:bCs/>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ascii="仿宋" w:hAnsi="仿宋" w:eastAsia="仿宋" w:cs="仿宋"/>
      </w:rPr>
    </w:pPr>
    <w:r>
      <w:rPr>
        <w:rFonts w:hint="eastAsia" w:ascii="仿宋" w:hAnsi="仿宋" w:eastAsia="仿宋" w:cs="仿宋"/>
        <w:bCs/>
        <w:color w:val="auto"/>
        <w:sz w:val="18"/>
        <w:szCs w:val="18"/>
        <w:highlight w:val="none"/>
        <w:u w:val="none"/>
        <w:lang w:eastAsia="zh-CN"/>
      </w:rPr>
      <w:t>2021年第一批市级水利发展专项资金水土保持及灌溉工程项目</w:t>
    </w:r>
    <w:r>
      <w:rPr>
        <w:rFonts w:hint="eastAsia" w:ascii="仿宋" w:hAnsi="仿宋" w:eastAsia="仿宋" w:cs="仿宋"/>
        <w:bCs/>
        <w:color w:val="auto"/>
        <w:sz w:val="18"/>
        <w:szCs w:val="18"/>
        <w:u w:val="none"/>
      </w:rPr>
      <w:t xml:space="preserve"> </w:t>
    </w:r>
    <w:r>
      <w:rPr>
        <w:rFonts w:hint="eastAsia" w:ascii="仿宋" w:hAnsi="仿宋" w:eastAsia="仿宋" w:cs="仿宋"/>
        <w:bCs/>
        <w:sz w:val="18"/>
        <w:szCs w:val="18"/>
        <w:u w:val="none"/>
      </w:rPr>
      <w:t xml:space="preserve">                              竞争性磋商文件</w:t>
    </w:r>
    <w:r>
      <w:rPr>
        <w:rFonts w:hint="eastAsia" w:ascii="仿宋" w:hAnsi="仿宋" w:eastAsia="仿宋" w:cs="仿宋"/>
        <w:bCs/>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5251"/>
        <w:tab w:val="clear" w:pos="4153"/>
      </w:tabs>
      <w:jc w:val="both"/>
      <w:rPr>
        <w:rFonts w:hint="eastAsia" w:ascii="仿宋" w:hAnsi="仿宋" w:eastAsia="仿宋" w:cs="仿宋"/>
        <w:u w:val="none"/>
        <w:lang w:eastAsia="zh-CN"/>
      </w:rPr>
    </w:pPr>
    <w:r>
      <w:rPr>
        <w:rFonts w:hint="eastAsia" w:ascii="仿宋" w:hAnsi="仿宋" w:eastAsia="仿宋" w:cs="仿宋"/>
        <w:lang w:eastAsia="zh-CN"/>
      </w:rPr>
      <w:t>2021年第一批市级水利发展专项资金水土保持及灌溉工程项目</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u w:val="none"/>
      </w:rPr>
      <w:t xml:space="preserve">  </w:t>
    </w:r>
    <w:r>
      <w:rPr>
        <w:rFonts w:hint="eastAsia" w:ascii="仿宋" w:hAnsi="仿宋" w:eastAsia="仿宋" w:cs="仿宋"/>
        <w:bCs/>
        <w:sz w:val="18"/>
        <w:szCs w:val="18"/>
        <w:u w:val="none"/>
      </w:rPr>
      <w:t xml:space="preserve"> </w:t>
    </w:r>
    <w:r>
      <w:rPr>
        <w:rFonts w:hint="eastAsia" w:ascii="仿宋" w:hAnsi="仿宋" w:eastAsia="仿宋" w:cs="仿宋"/>
        <w:bCs/>
        <w:sz w:val="18"/>
        <w:szCs w:val="18"/>
        <w:u w:val="non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6E805"/>
    <w:multiLevelType w:val="singleLevel"/>
    <w:tmpl w:val="8666E805"/>
    <w:lvl w:ilvl="0" w:tentative="0">
      <w:start w:val="1"/>
      <w:numFmt w:val="decimal"/>
      <w:suff w:val="nothing"/>
      <w:lvlText w:val="%1、"/>
      <w:lvlJc w:val="left"/>
    </w:lvl>
  </w:abstractNum>
  <w:abstractNum w:abstractNumId="1">
    <w:nsid w:val="88F483E0"/>
    <w:multiLevelType w:val="singleLevel"/>
    <w:tmpl w:val="88F483E0"/>
    <w:lvl w:ilvl="0" w:tentative="0">
      <w:start w:val="1"/>
      <w:numFmt w:val="decimal"/>
      <w:suff w:val="nothing"/>
      <w:lvlText w:val="%1、"/>
      <w:lvlJc w:val="left"/>
    </w:lvl>
  </w:abstractNum>
  <w:abstractNum w:abstractNumId="2">
    <w:nsid w:val="9682BD26"/>
    <w:multiLevelType w:val="singleLevel"/>
    <w:tmpl w:val="9682BD26"/>
    <w:lvl w:ilvl="0" w:tentative="0">
      <w:start w:val="1"/>
      <w:numFmt w:val="decimal"/>
      <w:suff w:val="nothing"/>
      <w:lvlText w:val="%1、"/>
      <w:lvlJc w:val="left"/>
    </w:lvl>
  </w:abstractNum>
  <w:abstractNum w:abstractNumId="3">
    <w:nsid w:val="A7DDED23"/>
    <w:multiLevelType w:val="singleLevel"/>
    <w:tmpl w:val="A7DDED23"/>
    <w:lvl w:ilvl="0" w:tentative="0">
      <w:start w:val="8"/>
      <w:numFmt w:val="chineseCounting"/>
      <w:suff w:val="nothing"/>
      <w:lvlText w:val="%1、"/>
      <w:lvlJc w:val="left"/>
      <w:rPr>
        <w:rFonts w:hint="eastAsia"/>
      </w:rPr>
    </w:lvl>
  </w:abstractNum>
  <w:abstractNum w:abstractNumId="4">
    <w:nsid w:val="E0DC7E9A"/>
    <w:multiLevelType w:val="singleLevel"/>
    <w:tmpl w:val="E0DC7E9A"/>
    <w:lvl w:ilvl="0" w:tentative="0">
      <w:start w:val="1"/>
      <w:numFmt w:val="decimal"/>
      <w:suff w:val="nothing"/>
      <w:lvlText w:val="（%1）"/>
      <w:lvlJc w:val="left"/>
    </w:lvl>
  </w:abstractNum>
  <w:abstractNum w:abstractNumId="5">
    <w:nsid w:val="E8DB1222"/>
    <w:multiLevelType w:val="singleLevel"/>
    <w:tmpl w:val="E8DB1222"/>
    <w:lvl w:ilvl="0" w:tentative="0">
      <w:start w:val="1"/>
      <w:numFmt w:val="decimal"/>
      <w:suff w:val="nothing"/>
      <w:lvlText w:val="（%1）"/>
      <w:lvlJc w:val="left"/>
    </w:lvl>
  </w:abstractNum>
  <w:abstractNum w:abstractNumId="6">
    <w:nsid w:val="ED157E40"/>
    <w:multiLevelType w:val="singleLevel"/>
    <w:tmpl w:val="ED157E40"/>
    <w:lvl w:ilvl="0" w:tentative="0">
      <w:start w:val="5"/>
      <w:numFmt w:val="decimal"/>
      <w:suff w:val="nothing"/>
      <w:lvlText w:val="%1、"/>
      <w:lvlJc w:val="left"/>
    </w:lvl>
  </w:abstractNum>
  <w:abstractNum w:abstractNumId="7">
    <w:nsid w:val="EFAF1C77"/>
    <w:multiLevelType w:val="singleLevel"/>
    <w:tmpl w:val="EFAF1C77"/>
    <w:lvl w:ilvl="0" w:tentative="0">
      <w:start w:val="2"/>
      <w:numFmt w:val="decimal"/>
      <w:suff w:val="nothing"/>
      <w:lvlText w:val="%1、"/>
      <w:lvlJc w:val="left"/>
    </w:lvl>
  </w:abstractNum>
  <w:abstractNum w:abstractNumId="8">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9">
    <w:nsid w:val="0F5BBD88"/>
    <w:multiLevelType w:val="singleLevel"/>
    <w:tmpl w:val="0F5BBD88"/>
    <w:lvl w:ilvl="0" w:tentative="0">
      <w:start w:val="1"/>
      <w:numFmt w:val="decimal"/>
      <w:suff w:val="nothing"/>
      <w:lvlText w:val="%1、"/>
      <w:lvlJc w:val="left"/>
    </w:lvl>
  </w:abstractNum>
  <w:abstractNum w:abstractNumId="10">
    <w:nsid w:val="2372421E"/>
    <w:multiLevelType w:val="singleLevel"/>
    <w:tmpl w:val="2372421E"/>
    <w:lvl w:ilvl="0" w:tentative="0">
      <w:start w:val="1"/>
      <w:numFmt w:val="decimal"/>
      <w:lvlText w:val="(%1)"/>
      <w:lvlJc w:val="left"/>
      <w:pPr>
        <w:tabs>
          <w:tab w:val="left" w:pos="420"/>
        </w:tabs>
        <w:ind w:left="0" w:leftChars="0" w:firstLine="0" w:firstLineChars="0"/>
      </w:pPr>
      <w:rPr>
        <w:rFonts w:hint="default"/>
      </w:rPr>
    </w:lvl>
  </w:abstractNum>
  <w:abstractNum w:abstractNumId="11">
    <w:nsid w:val="23B22A7C"/>
    <w:multiLevelType w:val="multilevel"/>
    <w:tmpl w:val="23B22A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13">
    <w:nsid w:val="2E2861B5"/>
    <w:multiLevelType w:val="multilevel"/>
    <w:tmpl w:val="2E2861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E2B4636"/>
    <w:multiLevelType w:val="singleLevel"/>
    <w:tmpl w:val="2E2B4636"/>
    <w:lvl w:ilvl="0" w:tentative="0">
      <w:start w:val="1"/>
      <w:numFmt w:val="decimal"/>
      <w:suff w:val="nothing"/>
      <w:lvlText w:val="%1、"/>
      <w:lvlJc w:val="left"/>
    </w:lvl>
  </w:abstractNum>
  <w:abstractNum w:abstractNumId="15">
    <w:nsid w:val="3E44EB76"/>
    <w:multiLevelType w:val="singleLevel"/>
    <w:tmpl w:val="3E44EB76"/>
    <w:lvl w:ilvl="0" w:tentative="0">
      <w:start w:val="1"/>
      <w:numFmt w:val="chineseCounting"/>
      <w:suff w:val="nothing"/>
      <w:lvlText w:val="%1、"/>
      <w:lvlJc w:val="left"/>
      <w:rPr>
        <w:rFonts w:hint="eastAsia"/>
      </w:rPr>
    </w:lvl>
  </w:abstractNum>
  <w:abstractNum w:abstractNumId="16">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17">
    <w:nsid w:val="57675E35"/>
    <w:multiLevelType w:val="singleLevel"/>
    <w:tmpl w:val="57675E35"/>
    <w:lvl w:ilvl="0" w:tentative="0">
      <w:start w:val="6"/>
      <w:numFmt w:val="chineseCounting"/>
      <w:suff w:val="space"/>
      <w:lvlText w:val="第%1章"/>
      <w:lvlJc w:val="left"/>
    </w:lvl>
  </w:abstractNum>
  <w:abstractNum w:abstractNumId="18">
    <w:nsid w:val="5913EF5B"/>
    <w:multiLevelType w:val="singleLevel"/>
    <w:tmpl w:val="5913EF5B"/>
    <w:lvl w:ilvl="0" w:tentative="0">
      <w:start w:val="1"/>
      <w:numFmt w:val="chineseCounting"/>
      <w:suff w:val="nothing"/>
      <w:lvlText w:val="（%1）"/>
      <w:lvlJc w:val="left"/>
    </w:lvl>
  </w:abstractNum>
  <w:abstractNum w:abstractNumId="19">
    <w:nsid w:val="7ED0A0DE"/>
    <w:multiLevelType w:val="singleLevel"/>
    <w:tmpl w:val="7ED0A0DE"/>
    <w:lvl w:ilvl="0" w:tentative="0">
      <w:start w:val="1"/>
      <w:numFmt w:val="decimal"/>
      <w:suff w:val="nothing"/>
      <w:lvlText w:val="%1、"/>
      <w:lvlJc w:val="left"/>
    </w:lvl>
  </w:abstractNum>
  <w:num w:numId="1">
    <w:abstractNumId w:val="15"/>
  </w:num>
  <w:num w:numId="2">
    <w:abstractNumId w:val="5"/>
  </w:num>
  <w:num w:numId="3">
    <w:abstractNumId w:val="10"/>
  </w:num>
  <w:num w:numId="4">
    <w:abstractNumId w:val="7"/>
  </w:num>
  <w:num w:numId="5">
    <w:abstractNumId w:val="4"/>
  </w:num>
  <w:num w:numId="6">
    <w:abstractNumId w:val="9"/>
  </w:num>
  <w:num w:numId="7">
    <w:abstractNumId w:val="6"/>
  </w:num>
  <w:num w:numId="8">
    <w:abstractNumId w:val="2"/>
  </w:num>
  <w:num w:numId="9">
    <w:abstractNumId w:val="14"/>
  </w:num>
  <w:num w:numId="10">
    <w:abstractNumId w:val="11"/>
  </w:num>
  <w:num w:numId="11">
    <w:abstractNumId w:val="13"/>
  </w:num>
  <w:num w:numId="12">
    <w:abstractNumId w:val="17"/>
  </w:num>
  <w:num w:numId="13">
    <w:abstractNumId w:val="1"/>
  </w:num>
  <w:num w:numId="14">
    <w:abstractNumId w:val="3"/>
  </w:num>
  <w:num w:numId="15">
    <w:abstractNumId w:val="0"/>
  </w:num>
  <w:num w:numId="16">
    <w:abstractNumId w:val="18"/>
  </w:num>
  <w:num w:numId="17">
    <w:abstractNumId w:val="12"/>
  </w:num>
  <w:num w:numId="18">
    <w:abstractNumId w:val="16"/>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YmJhODUzYzQwNjBhMDU1MjQyMjQ5ZmE3MmY0NzEifQ=="/>
  </w:docVars>
  <w:rsids>
    <w:rsidRoot w:val="00172A27"/>
    <w:rsid w:val="00000B79"/>
    <w:rsid w:val="0000215D"/>
    <w:rsid w:val="00003F19"/>
    <w:rsid w:val="0000558E"/>
    <w:rsid w:val="000067FE"/>
    <w:rsid w:val="00006F45"/>
    <w:rsid w:val="00007B0C"/>
    <w:rsid w:val="00010632"/>
    <w:rsid w:val="00010FA5"/>
    <w:rsid w:val="00012150"/>
    <w:rsid w:val="000122FE"/>
    <w:rsid w:val="00013C0B"/>
    <w:rsid w:val="00014D51"/>
    <w:rsid w:val="000150E1"/>
    <w:rsid w:val="0001566F"/>
    <w:rsid w:val="00015A14"/>
    <w:rsid w:val="00016449"/>
    <w:rsid w:val="000207FF"/>
    <w:rsid w:val="00021267"/>
    <w:rsid w:val="00023783"/>
    <w:rsid w:val="000239F4"/>
    <w:rsid w:val="000250BB"/>
    <w:rsid w:val="000253E5"/>
    <w:rsid w:val="000255CB"/>
    <w:rsid w:val="000261B6"/>
    <w:rsid w:val="000268D2"/>
    <w:rsid w:val="00027D20"/>
    <w:rsid w:val="00031201"/>
    <w:rsid w:val="00034583"/>
    <w:rsid w:val="00034BC2"/>
    <w:rsid w:val="00034C7E"/>
    <w:rsid w:val="00036283"/>
    <w:rsid w:val="00037304"/>
    <w:rsid w:val="000404EA"/>
    <w:rsid w:val="00041B9E"/>
    <w:rsid w:val="00041EDA"/>
    <w:rsid w:val="0004251E"/>
    <w:rsid w:val="00042A62"/>
    <w:rsid w:val="00043948"/>
    <w:rsid w:val="00044508"/>
    <w:rsid w:val="00044AF2"/>
    <w:rsid w:val="00044E7D"/>
    <w:rsid w:val="00045300"/>
    <w:rsid w:val="00045850"/>
    <w:rsid w:val="0005063C"/>
    <w:rsid w:val="00051E3B"/>
    <w:rsid w:val="00051EFE"/>
    <w:rsid w:val="00052AB3"/>
    <w:rsid w:val="00054965"/>
    <w:rsid w:val="00054F2A"/>
    <w:rsid w:val="000566F1"/>
    <w:rsid w:val="00057F94"/>
    <w:rsid w:val="00060ABB"/>
    <w:rsid w:val="00061B72"/>
    <w:rsid w:val="0006202B"/>
    <w:rsid w:val="00062425"/>
    <w:rsid w:val="0006264A"/>
    <w:rsid w:val="00063042"/>
    <w:rsid w:val="00064C8A"/>
    <w:rsid w:val="00067CEF"/>
    <w:rsid w:val="0007163C"/>
    <w:rsid w:val="00072AAF"/>
    <w:rsid w:val="00073176"/>
    <w:rsid w:val="00073C4A"/>
    <w:rsid w:val="000743DF"/>
    <w:rsid w:val="0007508E"/>
    <w:rsid w:val="000757D9"/>
    <w:rsid w:val="00075BFF"/>
    <w:rsid w:val="000766BC"/>
    <w:rsid w:val="00076752"/>
    <w:rsid w:val="00076FBC"/>
    <w:rsid w:val="000775BE"/>
    <w:rsid w:val="000779E0"/>
    <w:rsid w:val="00081F9C"/>
    <w:rsid w:val="000827B7"/>
    <w:rsid w:val="00083F35"/>
    <w:rsid w:val="0008479A"/>
    <w:rsid w:val="0008507C"/>
    <w:rsid w:val="000853F7"/>
    <w:rsid w:val="000858A6"/>
    <w:rsid w:val="000858D9"/>
    <w:rsid w:val="00085F58"/>
    <w:rsid w:val="00086702"/>
    <w:rsid w:val="00086D83"/>
    <w:rsid w:val="00086E59"/>
    <w:rsid w:val="00087B37"/>
    <w:rsid w:val="0009055A"/>
    <w:rsid w:val="00090774"/>
    <w:rsid w:val="00091267"/>
    <w:rsid w:val="00091347"/>
    <w:rsid w:val="00092735"/>
    <w:rsid w:val="00092B1B"/>
    <w:rsid w:val="000951CD"/>
    <w:rsid w:val="000957CC"/>
    <w:rsid w:val="00097DA7"/>
    <w:rsid w:val="000A0454"/>
    <w:rsid w:val="000A1062"/>
    <w:rsid w:val="000A2244"/>
    <w:rsid w:val="000A23E9"/>
    <w:rsid w:val="000A36D5"/>
    <w:rsid w:val="000A4140"/>
    <w:rsid w:val="000A419A"/>
    <w:rsid w:val="000A6318"/>
    <w:rsid w:val="000A6CAF"/>
    <w:rsid w:val="000B0256"/>
    <w:rsid w:val="000B0687"/>
    <w:rsid w:val="000B0EFE"/>
    <w:rsid w:val="000B36B7"/>
    <w:rsid w:val="000B37C2"/>
    <w:rsid w:val="000B3D2B"/>
    <w:rsid w:val="000B5FF5"/>
    <w:rsid w:val="000B76DF"/>
    <w:rsid w:val="000B79AF"/>
    <w:rsid w:val="000C07B5"/>
    <w:rsid w:val="000C2924"/>
    <w:rsid w:val="000C3701"/>
    <w:rsid w:val="000C49DB"/>
    <w:rsid w:val="000C5BE0"/>
    <w:rsid w:val="000C5EC2"/>
    <w:rsid w:val="000C7211"/>
    <w:rsid w:val="000C7440"/>
    <w:rsid w:val="000D0609"/>
    <w:rsid w:val="000D0BDF"/>
    <w:rsid w:val="000D1205"/>
    <w:rsid w:val="000D14CD"/>
    <w:rsid w:val="000D1ED0"/>
    <w:rsid w:val="000D1EF1"/>
    <w:rsid w:val="000D228C"/>
    <w:rsid w:val="000D3416"/>
    <w:rsid w:val="000D3F99"/>
    <w:rsid w:val="000D4D1B"/>
    <w:rsid w:val="000D5AE6"/>
    <w:rsid w:val="000D6425"/>
    <w:rsid w:val="000D693A"/>
    <w:rsid w:val="000D6E95"/>
    <w:rsid w:val="000E007C"/>
    <w:rsid w:val="000E0DB5"/>
    <w:rsid w:val="000E1449"/>
    <w:rsid w:val="000E2E1A"/>
    <w:rsid w:val="000E2E98"/>
    <w:rsid w:val="000E37C1"/>
    <w:rsid w:val="000E49DB"/>
    <w:rsid w:val="000E61E4"/>
    <w:rsid w:val="000E7294"/>
    <w:rsid w:val="000F0F67"/>
    <w:rsid w:val="000F18B6"/>
    <w:rsid w:val="000F1FAC"/>
    <w:rsid w:val="000F2187"/>
    <w:rsid w:val="000F2CF5"/>
    <w:rsid w:val="000F38E6"/>
    <w:rsid w:val="000F4453"/>
    <w:rsid w:val="000F4691"/>
    <w:rsid w:val="000F4C8E"/>
    <w:rsid w:val="000F50FE"/>
    <w:rsid w:val="000F536C"/>
    <w:rsid w:val="000F61F4"/>
    <w:rsid w:val="000F6F95"/>
    <w:rsid w:val="000F7CD7"/>
    <w:rsid w:val="00100E29"/>
    <w:rsid w:val="00105369"/>
    <w:rsid w:val="00105862"/>
    <w:rsid w:val="0010628B"/>
    <w:rsid w:val="001066D1"/>
    <w:rsid w:val="0010704D"/>
    <w:rsid w:val="0010706C"/>
    <w:rsid w:val="001074EA"/>
    <w:rsid w:val="00107737"/>
    <w:rsid w:val="00107DDE"/>
    <w:rsid w:val="001106A2"/>
    <w:rsid w:val="001107E0"/>
    <w:rsid w:val="00110965"/>
    <w:rsid w:val="00111DC3"/>
    <w:rsid w:val="0011393E"/>
    <w:rsid w:val="00113CE9"/>
    <w:rsid w:val="001140D6"/>
    <w:rsid w:val="001149FD"/>
    <w:rsid w:val="00115496"/>
    <w:rsid w:val="001156F4"/>
    <w:rsid w:val="00115775"/>
    <w:rsid w:val="001171E8"/>
    <w:rsid w:val="00117318"/>
    <w:rsid w:val="001177F0"/>
    <w:rsid w:val="00117AF5"/>
    <w:rsid w:val="00117CF8"/>
    <w:rsid w:val="00117F8A"/>
    <w:rsid w:val="00120166"/>
    <w:rsid w:val="001206F3"/>
    <w:rsid w:val="001228AB"/>
    <w:rsid w:val="00122E2F"/>
    <w:rsid w:val="0012400F"/>
    <w:rsid w:val="00124F99"/>
    <w:rsid w:val="00125D85"/>
    <w:rsid w:val="00126EC1"/>
    <w:rsid w:val="001275FA"/>
    <w:rsid w:val="00127AA9"/>
    <w:rsid w:val="00130A9B"/>
    <w:rsid w:val="00131740"/>
    <w:rsid w:val="0013354C"/>
    <w:rsid w:val="00133AED"/>
    <w:rsid w:val="00133E39"/>
    <w:rsid w:val="0013465C"/>
    <w:rsid w:val="00135740"/>
    <w:rsid w:val="0013722A"/>
    <w:rsid w:val="00137566"/>
    <w:rsid w:val="00140847"/>
    <w:rsid w:val="00140DD7"/>
    <w:rsid w:val="00141A92"/>
    <w:rsid w:val="0014274E"/>
    <w:rsid w:val="00143711"/>
    <w:rsid w:val="00143D6F"/>
    <w:rsid w:val="00144199"/>
    <w:rsid w:val="00144BF8"/>
    <w:rsid w:val="001453FC"/>
    <w:rsid w:val="0014592E"/>
    <w:rsid w:val="00146C59"/>
    <w:rsid w:val="00146EF9"/>
    <w:rsid w:val="0014723D"/>
    <w:rsid w:val="001512AC"/>
    <w:rsid w:val="0015152E"/>
    <w:rsid w:val="00152D0A"/>
    <w:rsid w:val="00153D19"/>
    <w:rsid w:val="0015492B"/>
    <w:rsid w:val="001556A0"/>
    <w:rsid w:val="001560AE"/>
    <w:rsid w:val="001573B2"/>
    <w:rsid w:val="001600AE"/>
    <w:rsid w:val="001605A3"/>
    <w:rsid w:val="001605C5"/>
    <w:rsid w:val="00160BDD"/>
    <w:rsid w:val="001610BE"/>
    <w:rsid w:val="00161674"/>
    <w:rsid w:val="00161C80"/>
    <w:rsid w:val="00161E4E"/>
    <w:rsid w:val="00162887"/>
    <w:rsid w:val="00162A0A"/>
    <w:rsid w:val="00163B78"/>
    <w:rsid w:val="00166761"/>
    <w:rsid w:val="001667E9"/>
    <w:rsid w:val="0016771A"/>
    <w:rsid w:val="001700B4"/>
    <w:rsid w:val="001719EB"/>
    <w:rsid w:val="00172A27"/>
    <w:rsid w:val="001731C2"/>
    <w:rsid w:val="00173969"/>
    <w:rsid w:val="001740D0"/>
    <w:rsid w:val="00176B19"/>
    <w:rsid w:val="00176B72"/>
    <w:rsid w:val="00177602"/>
    <w:rsid w:val="001804C7"/>
    <w:rsid w:val="00181C7E"/>
    <w:rsid w:val="00182FAB"/>
    <w:rsid w:val="00183994"/>
    <w:rsid w:val="001851EE"/>
    <w:rsid w:val="001876E9"/>
    <w:rsid w:val="00190942"/>
    <w:rsid w:val="00191A80"/>
    <w:rsid w:val="00192AF9"/>
    <w:rsid w:val="001930CE"/>
    <w:rsid w:val="001935D1"/>
    <w:rsid w:val="00193A79"/>
    <w:rsid w:val="0019465E"/>
    <w:rsid w:val="00195687"/>
    <w:rsid w:val="00196728"/>
    <w:rsid w:val="00196929"/>
    <w:rsid w:val="00197C31"/>
    <w:rsid w:val="001A060F"/>
    <w:rsid w:val="001A1834"/>
    <w:rsid w:val="001A23B9"/>
    <w:rsid w:val="001A3911"/>
    <w:rsid w:val="001A3A75"/>
    <w:rsid w:val="001A3FFF"/>
    <w:rsid w:val="001A4AC9"/>
    <w:rsid w:val="001A4D86"/>
    <w:rsid w:val="001A4DFD"/>
    <w:rsid w:val="001A4FC1"/>
    <w:rsid w:val="001A5705"/>
    <w:rsid w:val="001A5ABF"/>
    <w:rsid w:val="001A66EF"/>
    <w:rsid w:val="001A70A5"/>
    <w:rsid w:val="001A74DC"/>
    <w:rsid w:val="001B0C6C"/>
    <w:rsid w:val="001B1D2F"/>
    <w:rsid w:val="001B32E1"/>
    <w:rsid w:val="001B33C6"/>
    <w:rsid w:val="001B47A4"/>
    <w:rsid w:val="001B4CDE"/>
    <w:rsid w:val="001B4FDA"/>
    <w:rsid w:val="001B55E2"/>
    <w:rsid w:val="001B69BD"/>
    <w:rsid w:val="001C0D55"/>
    <w:rsid w:val="001C284B"/>
    <w:rsid w:val="001C3DAA"/>
    <w:rsid w:val="001C43B7"/>
    <w:rsid w:val="001C4E56"/>
    <w:rsid w:val="001C628C"/>
    <w:rsid w:val="001C6407"/>
    <w:rsid w:val="001D0C72"/>
    <w:rsid w:val="001D203D"/>
    <w:rsid w:val="001D2B52"/>
    <w:rsid w:val="001D3AC7"/>
    <w:rsid w:val="001D5204"/>
    <w:rsid w:val="001D73F4"/>
    <w:rsid w:val="001E02F9"/>
    <w:rsid w:val="001E25AF"/>
    <w:rsid w:val="001E279A"/>
    <w:rsid w:val="001E413F"/>
    <w:rsid w:val="001E4B9A"/>
    <w:rsid w:val="001E5281"/>
    <w:rsid w:val="001E58D2"/>
    <w:rsid w:val="001E634C"/>
    <w:rsid w:val="001E7667"/>
    <w:rsid w:val="001E79C4"/>
    <w:rsid w:val="001F0441"/>
    <w:rsid w:val="001F0F75"/>
    <w:rsid w:val="001F23D3"/>
    <w:rsid w:val="001F248A"/>
    <w:rsid w:val="001F4067"/>
    <w:rsid w:val="001F5288"/>
    <w:rsid w:val="001F57EB"/>
    <w:rsid w:val="001F626C"/>
    <w:rsid w:val="001F6290"/>
    <w:rsid w:val="001F7C94"/>
    <w:rsid w:val="0020010D"/>
    <w:rsid w:val="00200837"/>
    <w:rsid w:val="0020121B"/>
    <w:rsid w:val="00201A4C"/>
    <w:rsid w:val="002039A8"/>
    <w:rsid w:val="00203EBE"/>
    <w:rsid w:val="00203F16"/>
    <w:rsid w:val="00205499"/>
    <w:rsid w:val="002055E6"/>
    <w:rsid w:val="002058B4"/>
    <w:rsid w:val="002064AA"/>
    <w:rsid w:val="002068C4"/>
    <w:rsid w:val="002079D7"/>
    <w:rsid w:val="0021054F"/>
    <w:rsid w:val="00213086"/>
    <w:rsid w:val="002133C4"/>
    <w:rsid w:val="00213C10"/>
    <w:rsid w:val="002140D4"/>
    <w:rsid w:val="00215EE4"/>
    <w:rsid w:val="00216B93"/>
    <w:rsid w:val="00223FDF"/>
    <w:rsid w:val="00225792"/>
    <w:rsid w:val="00226047"/>
    <w:rsid w:val="00226893"/>
    <w:rsid w:val="00226ECF"/>
    <w:rsid w:val="002308EB"/>
    <w:rsid w:val="002317A8"/>
    <w:rsid w:val="00233377"/>
    <w:rsid w:val="002337D5"/>
    <w:rsid w:val="0023488A"/>
    <w:rsid w:val="002348C5"/>
    <w:rsid w:val="00234E13"/>
    <w:rsid w:val="00236865"/>
    <w:rsid w:val="002369EB"/>
    <w:rsid w:val="002372E1"/>
    <w:rsid w:val="00240261"/>
    <w:rsid w:val="00240310"/>
    <w:rsid w:val="00241476"/>
    <w:rsid w:val="00242784"/>
    <w:rsid w:val="0024369B"/>
    <w:rsid w:val="00244963"/>
    <w:rsid w:val="00244B56"/>
    <w:rsid w:val="00245B38"/>
    <w:rsid w:val="00246D4A"/>
    <w:rsid w:val="00247780"/>
    <w:rsid w:val="00247965"/>
    <w:rsid w:val="00250CDF"/>
    <w:rsid w:val="002516F8"/>
    <w:rsid w:val="0025250C"/>
    <w:rsid w:val="00252E6B"/>
    <w:rsid w:val="00253665"/>
    <w:rsid w:val="002536FB"/>
    <w:rsid w:val="002543BE"/>
    <w:rsid w:val="002548AF"/>
    <w:rsid w:val="00255263"/>
    <w:rsid w:val="00257784"/>
    <w:rsid w:val="0025783C"/>
    <w:rsid w:val="00260832"/>
    <w:rsid w:val="002611DA"/>
    <w:rsid w:val="002616DA"/>
    <w:rsid w:val="00261CB6"/>
    <w:rsid w:val="00262354"/>
    <w:rsid w:val="002625AC"/>
    <w:rsid w:val="0026424F"/>
    <w:rsid w:val="00264325"/>
    <w:rsid w:val="002648C1"/>
    <w:rsid w:val="00264D24"/>
    <w:rsid w:val="00265BDA"/>
    <w:rsid w:val="0026675B"/>
    <w:rsid w:val="0026771E"/>
    <w:rsid w:val="00270797"/>
    <w:rsid w:val="002707F7"/>
    <w:rsid w:val="00271396"/>
    <w:rsid w:val="00271A13"/>
    <w:rsid w:val="00271AEE"/>
    <w:rsid w:val="00272085"/>
    <w:rsid w:val="00273A0D"/>
    <w:rsid w:val="002741B4"/>
    <w:rsid w:val="002744D2"/>
    <w:rsid w:val="00274E73"/>
    <w:rsid w:val="00275AD7"/>
    <w:rsid w:val="00276E55"/>
    <w:rsid w:val="00276ED2"/>
    <w:rsid w:val="002777C0"/>
    <w:rsid w:val="00277A72"/>
    <w:rsid w:val="0028145F"/>
    <w:rsid w:val="00281ACC"/>
    <w:rsid w:val="00281F6A"/>
    <w:rsid w:val="002823A6"/>
    <w:rsid w:val="002829A6"/>
    <w:rsid w:val="002836EA"/>
    <w:rsid w:val="00283E70"/>
    <w:rsid w:val="002848E4"/>
    <w:rsid w:val="00285445"/>
    <w:rsid w:val="002856F8"/>
    <w:rsid w:val="002873BC"/>
    <w:rsid w:val="00287927"/>
    <w:rsid w:val="00290D84"/>
    <w:rsid w:val="0029328E"/>
    <w:rsid w:val="00293942"/>
    <w:rsid w:val="00293E7E"/>
    <w:rsid w:val="00294075"/>
    <w:rsid w:val="00294297"/>
    <w:rsid w:val="00294CA0"/>
    <w:rsid w:val="00295AB4"/>
    <w:rsid w:val="00295DEF"/>
    <w:rsid w:val="002963A4"/>
    <w:rsid w:val="002A085F"/>
    <w:rsid w:val="002A11CB"/>
    <w:rsid w:val="002A15ED"/>
    <w:rsid w:val="002A3044"/>
    <w:rsid w:val="002A3444"/>
    <w:rsid w:val="002A34D1"/>
    <w:rsid w:val="002A460D"/>
    <w:rsid w:val="002A56C7"/>
    <w:rsid w:val="002A5964"/>
    <w:rsid w:val="002A5DBA"/>
    <w:rsid w:val="002A5E24"/>
    <w:rsid w:val="002A7061"/>
    <w:rsid w:val="002A7299"/>
    <w:rsid w:val="002A745E"/>
    <w:rsid w:val="002B0500"/>
    <w:rsid w:val="002B0A45"/>
    <w:rsid w:val="002B1E2E"/>
    <w:rsid w:val="002B28D2"/>
    <w:rsid w:val="002B450F"/>
    <w:rsid w:val="002B4694"/>
    <w:rsid w:val="002B747E"/>
    <w:rsid w:val="002C071F"/>
    <w:rsid w:val="002C0D55"/>
    <w:rsid w:val="002C1340"/>
    <w:rsid w:val="002C158B"/>
    <w:rsid w:val="002C3DCF"/>
    <w:rsid w:val="002C3E1B"/>
    <w:rsid w:val="002C4D14"/>
    <w:rsid w:val="002C4E4A"/>
    <w:rsid w:val="002C589E"/>
    <w:rsid w:val="002C74A1"/>
    <w:rsid w:val="002D08E0"/>
    <w:rsid w:val="002D2CC6"/>
    <w:rsid w:val="002D3494"/>
    <w:rsid w:val="002D4239"/>
    <w:rsid w:val="002D4B56"/>
    <w:rsid w:val="002D5573"/>
    <w:rsid w:val="002D616A"/>
    <w:rsid w:val="002D652C"/>
    <w:rsid w:val="002D6C1C"/>
    <w:rsid w:val="002D7BA7"/>
    <w:rsid w:val="002D7C37"/>
    <w:rsid w:val="002E1205"/>
    <w:rsid w:val="002E4A0F"/>
    <w:rsid w:val="002E4A7A"/>
    <w:rsid w:val="002E61D6"/>
    <w:rsid w:val="002E719D"/>
    <w:rsid w:val="002E783B"/>
    <w:rsid w:val="002F0E0D"/>
    <w:rsid w:val="002F0F35"/>
    <w:rsid w:val="002F1355"/>
    <w:rsid w:val="002F149D"/>
    <w:rsid w:val="002F1905"/>
    <w:rsid w:val="002F5377"/>
    <w:rsid w:val="002F694A"/>
    <w:rsid w:val="002F6BC6"/>
    <w:rsid w:val="002F7AE9"/>
    <w:rsid w:val="002F7BD0"/>
    <w:rsid w:val="00300043"/>
    <w:rsid w:val="00300997"/>
    <w:rsid w:val="0030100D"/>
    <w:rsid w:val="003045A3"/>
    <w:rsid w:val="00304B5E"/>
    <w:rsid w:val="00304F2A"/>
    <w:rsid w:val="003053A1"/>
    <w:rsid w:val="003055DB"/>
    <w:rsid w:val="00305E04"/>
    <w:rsid w:val="0030648E"/>
    <w:rsid w:val="0030689B"/>
    <w:rsid w:val="00306A95"/>
    <w:rsid w:val="00307FE7"/>
    <w:rsid w:val="003112C0"/>
    <w:rsid w:val="00312B54"/>
    <w:rsid w:val="00313A8C"/>
    <w:rsid w:val="0031416E"/>
    <w:rsid w:val="003145A1"/>
    <w:rsid w:val="00314B49"/>
    <w:rsid w:val="00314BA6"/>
    <w:rsid w:val="00314DED"/>
    <w:rsid w:val="0031504C"/>
    <w:rsid w:val="003152EB"/>
    <w:rsid w:val="00315DB4"/>
    <w:rsid w:val="003165E9"/>
    <w:rsid w:val="003166BE"/>
    <w:rsid w:val="003168A2"/>
    <w:rsid w:val="00316904"/>
    <w:rsid w:val="0032098B"/>
    <w:rsid w:val="0032098F"/>
    <w:rsid w:val="00320C33"/>
    <w:rsid w:val="00321127"/>
    <w:rsid w:val="003215E9"/>
    <w:rsid w:val="003219D6"/>
    <w:rsid w:val="00322D65"/>
    <w:rsid w:val="00324293"/>
    <w:rsid w:val="00324477"/>
    <w:rsid w:val="00324FFF"/>
    <w:rsid w:val="003258FF"/>
    <w:rsid w:val="003259B2"/>
    <w:rsid w:val="00325EF0"/>
    <w:rsid w:val="003269A8"/>
    <w:rsid w:val="00326A3F"/>
    <w:rsid w:val="00326C2C"/>
    <w:rsid w:val="00326F9F"/>
    <w:rsid w:val="0032713D"/>
    <w:rsid w:val="003273BA"/>
    <w:rsid w:val="00330B51"/>
    <w:rsid w:val="003314B6"/>
    <w:rsid w:val="00332B47"/>
    <w:rsid w:val="00332F7B"/>
    <w:rsid w:val="0033316A"/>
    <w:rsid w:val="00334454"/>
    <w:rsid w:val="00334C72"/>
    <w:rsid w:val="00335C95"/>
    <w:rsid w:val="00336655"/>
    <w:rsid w:val="0033751D"/>
    <w:rsid w:val="00337DAF"/>
    <w:rsid w:val="0034158C"/>
    <w:rsid w:val="0034160A"/>
    <w:rsid w:val="003419D1"/>
    <w:rsid w:val="00341C64"/>
    <w:rsid w:val="00342B1D"/>
    <w:rsid w:val="00343297"/>
    <w:rsid w:val="00343341"/>
    <w:rsid w:val="00343455"/>
    <w:rsid w:val="003435C6"/>
    <w:rsid w:val="00343E83"/>
    <w:rsid w:val="003442F3"/>
    <w:rsid w:val="00344AB1"/>
    <w:rsid w:val="00344BB4"/>
    <w:rsid w:val="00345252"/>
    <w:rsid w:val="00345898"/>
    <w:rsid w:val="00345CF8"/>
    <w:rsid w:val="003465A5"/>
    <w:rsid w:val="00350931"/>
    <w:rsid w:val="0035140B"/>
    <w:rsid w:val="00351421"/>
    <w:rsid w:val="00351ABB"/>
    <w:rsid w:val="00351E22"/>
    <w:rsid w:val="00353E0B"/>
    <w:rsid w:val="00355059"/>
    <w:rsid w:val="00355ABB"/>
    <w:rsid w:val="003567E1"/>
    <w:rsid w:val="0035748E"/>
    <w:rsid w:val="00357DCF"/>
    <w:rsid w:val="00360820"/>
    <w:rsid w:val="00360C7A"/>
    <w:rsid w:val="00360D21"/>
    <w:rsid w:val="0036213C"/>
    <w:rsid w:val="003628DA"/>
    <w:rsid w:val="003635DF"/>
    <w:rsid w:val="0036504C"/>
    <w:rsid w:val="0036539D"/>
    <w:rsid w:val="00366D46"/>
    <w:rsid w:val="003676C3"/>
    <w:rsid w:val="003709FF"/>
    <w:rsid w:val="00370C7C"/>
    <w:rsid w:val="00372978"/>
    <w:rsid w:val="00372FE9"/>
    <w:rsid w:val="00376AA0"/>
    <w:rsid w:val="00377517"/>
    <w:rsid w:val="003778E6"/>
    <w:rsid w:val="0038006A"/>
    <w:rsid w:val="00381D92"/>
    <w:rsid w:val="00381E45"/>
    <w:rsid w:val="00382532"/>
    <w:rsid w:val="003826D1"/>
    <w:rsid w:val="003839DF"/>
    <w:rsid w:val="00384677"/>
    <w:rsid w:val="00384B2A"/>
    <w:rsid w:val="00384BA6"/>
    <w:rsid w:val="003869B0"/>
    <w:rsid w:val="00387339"/>
    <w:rsid w:val="00387AC6"/>
    <w:rsid w:val="00387F4C"/>
    <w:rsid w:val="00391036"/>
    <w:rsid w:val="0039378A"/>
    <w:rsid w:val="003943FC"/>
    <w:rsid w:val="003944CC"/>
    <w:rsid w:val="00395253"/>
    <w:rsid w:val="003955B0"/>
    <w:rsid w:val="0039571F"/>
    <w:rsid w:val="00395CFD"/>
    <w:rsid w:val="003965EF"/>
    <w:rsid w:val="00396815"/>
    <w:rsid w:val="00396DE2"/>
    <w:rsid w:val="0039742B"/>
    <w:rsid w:val="00397BC0"/>
    <w:rsid w:val="003A0846"/>
    <w:rsid w:val="003A08B8"/>
    <w:rsid w:val="003A15EC"/>
    <w:rsid w:val="003A2331"/>
    <w:rsid w:val="003A3B47"/>
    <w:rsid w:val="003A403D"/>
    <w:rsid w:val="003A5163"/>
    <w:rsid w:val="003A6636"/>
    <w:rsid w:val="003A6FD1"/>
    <w:rsid w:val="003B020A"/>
    <w:rsid w:val="003B1786"/>
    <w:rsid w:val="003B21BF"/>
    <w:rsid w:val="003B435C"/>
    <w:rsid w:val="003B465A"/>
    <w:rsid w:val="003B4721"/>
    <w:rsid w:val="003B5ACB"/>
    <w:rsid w:val="003B65AD"/>
    <w:rsid w:val="003B705B"/>
    <w:rsid w:val="003B7837"/>
    <w:rsid w:val="003C13C5"/>
    <w:rsid w:val="003C199E"/>
    <w:rsid w:val="003C263C"/>
    <w:rsid w:val="003C3899"/>
    <w:rsid w:val="003C4EDE"/>
    <w:rsid w:val="003C56DD"/>
    <w:rsid w:val="003C5C6E"/>
    <w:rsid w:val="003C607E"/>
    <w:rsid w:val="003C705B"/>
    <w:rsid w:val="003C7EEE"/>
    <w:rsid w:val="003D1D9D"/>
    <w:rsid w:val="003D2330"/>
    <w:rsid w:val="003D2963"/>
    <w:rsid w:val="003D413E"/>
    <w:rsid w:val="003D432D"/>
    <w:rsid w:val="003D4474"/>
    <w:rsid w:val="003D44EE"/>
    <w:rsid w:val="003D6C75"/>
    <w:rsid w:val="003D78AE"/>
    <w:rsid w:val="003E24C8"/>
    <w:rsid w:val="003E4F4E"/>
    <w:rsid w:val="003E66EE"/>
    <w:rsid w:val="003E6DE2"/>
    <w:rsid w:val="003E70C5"/>
    <w:rsid w:val="003F2889"/>
    <w:rsid w:val="003F29E2"/>
    <w:rsid w:val="003F3D0C"/>
    <w:rsid w:val="003F5EA8"/>
    <w:rsid w:val="003F7747"/>
    <w:rsid w:val="003F7C5E"/>
    <w:rsid w:val="00400424"/>
    <w:rsid w:val="004007DF"/>
    <w:rsid w:val="00400B94"/>
    <w:rsid w:val="00401072"/>
    <w:rsid w:val="00402B06"/>
    <w:rsid w:val="004059B8"/>
    <w:rsid w:val="00406279"/>
    <w:rsid w:val="00406336"/>
    <w:rsid w:val="00407BD5"/>
    <w:rsid w:val="0041008F"/>
    <w:rsid w:val="00410B10"/>
    <w:rsid w:val="0041149B"/>
    <w:rsid w:val="00412E98"/>
    <w:rsid w:val="004148C2"/>
    <w:rsid w:val="00414940"/>
    <w:rsid w:val="00415502"/>
    <w:rsid w:val="00415682"/>
    <w:rsid w:val="00415B59"/>
    <w:rsid w:val="004164DC"/>
    <w:rsid w:val="00416C79"/>
    <w:rsid w:val="00417BC1"/>
    <w:rsid w:val="00417E61"/>
    <w:rsid w:val="00417FD0"/>
    <w:rsid w:val="0042034E"/>
    <w:rsid w:val="00421BEF"/>
    <w:rsid w:val="00422A70"/>
    <w:rsid w:val="004234ED"/>
    <w:rsid w:val="0042412F"/>
    <w:rsid w:val="0042482C"/>
    <w:rsid w:val="00424BE0"/>
    <w:rsid w:val="00424D92"/>
    <w:rsid w:val="00426321"/>
    <w:rsid w:val="00426675"/>
    <w:rsid w:val="00426E0C"/>
    <w:rsid w:val="0042751E"/>
    <w:rsid w:val="004275F7"/>
    <w:rsid w:val="00430106"/>
    <w:rsid w:val="0043142C"/>
    <w:rsid w:val="004336CE"/>
    <w:rsid w:val="004339A8"/>
    <w:rsid w:val="00436B63"/>
    <w:rsid w:val="00436E21"/>
    <w:rsid w:val="004373B3"/>
    <w:rsid w:val="00437D15"/>
    <w:rsid w:val="004413DF"/>
    <w:rsid w:val="00443339"/>
    <w:rsid w:val="00443ADB"/>
    <w:rsid w:val="00444ABC"/>
    <w:rsid w:val="00445040"/>
    <w:rsid w:val="0044547A"/>
    <w:rsid w:val="004463AA"/>
    <w:rsid w:val="004468E4"/>
    <w:rsid w:val="004478EA"/>
    <w:rsid w:val="0045090B"/>
    <w:rsid w:val="00450A87"/>
    <w:rsid w:val="00450B27"/>
    <w:rsid w:val="00451EB7"/>
    <w:rsid w:val="00452807"/>
    <w:rsid w:val="004529FC"/>
    <w:rsid w:val="00452DE9"/>
    <w:rsid w:val="00452E0E"/>
    <w:rsid w:val="00453E2B"/>
    <w:rsid w:val="00454002"/>
    <w:rsid w:val="00454FEF"/>
    <w:rsid w:val="00455009"/>
    <w:rsid w:val="00456486"/>
    <w:rsid w:val="00456C1F"/>
    <w:rsid w:val="004573E5"/>
    <w:rsid w:val="0045761A"/>
    <w:rsid w:val="0046147B"/>
    <w:rsid w:val="00463AF9"/>
    <w:rsid w:val="00464883"/>
    <w:rsid w:val="00464A18"/>
    <w:rsid w:val="00464C9F"/>
    <w:rsid w:val="00464FE3"/>
    <w:rsid w:val="0046566C"/>
    <w:rsid w:val="00467AA9"/>
    <w:rsid w:val="00471204"/>
    <w:rsid w:val="0047152D"/>
    <w:rsid w:val="00471C02"/>
    <w:rsid w:val="00472526"/>
    <w:rsid w:val="00472BBF"/>
    <w:rsid w:val="0047365F"/>
    <w:rsid w:val="0047608A"/>
    <w:rsid w:val="00476B1B"/>
    <w:rsid w:val="004775F1"/>
    <w:rsid w:val="004804AF"/>
    <w:rsid w:val="004825BE"/>
    <w:rsid w:val="00483287"/>
    <w:rsid w:val="00483886"/>
    <w:rsid w:val="00483EEF"/>
    <w:rsid w:val="00483F65"/>
    <w:rsid w:val="0048418B"/>
    <w:rsid w:val="00485C12"/>
    <w:rsid w:val="004864CA"/>
    <w:rsid w:val="00486D20"/>
    <w:rsid w:val="004879D4"/>
    <w:rsid w:val="004917C2"/>
    <w:rsid w:val="0049354B"/>
    <w:rsid w:val="004938FE"/>
    <w:rsid w:val="00493ED2"/>
    <w:rsid w:val="004941FA"/>
    <w:rsid w:val="004949CB"/>
    <w:rsid w:val="004952CC"/>
    <w:rsid w:val="00495569"/>
    <w:rsid w:val="004957D0"/>
    <w:rsid w:val="00495A8F"/>
    <w:rsid w:val="00496898"/>
    <w:rsid w:val="00496C07"/>
    <w:rsid w:val="00497D28"/>
    <w:rsid w:val="004A0786"/>
    <w:rsid w:val="004A0C10"/>
    <w:rsid w:val="004A1262"/>
    <w:rsid w:val="004A16C9"/>
    <w:rsid w:val="004A1DE8"/>
    <w:rsid w:val="004A2401"/>
    <w:rsid w:val="004A242E"/>
    <w:rsid w:val="004A2525"/>
    <w:rsid w:val="004A259A"/>
    <w:rsid w:val="004A3228"/>
    <w:rsid w:val="004A3BFE"/>
    <w:rsid w:val="004A3EDB"/>
    <w:rsid w:val="004A3F12"/>
    <w:rsid w:val="004A3F98"/>
    <w:rsid w:val="004A4B21"/>
    <w:rsid w:val="004A4DE6"/>
    <w:rsid w:val="004A5D9F"/>
    <w:rsid w:val="004A5DBB"/>
    <w:rsid w:val="004A6319"/>
    <w:rsid w:val="004A64C7"/>
    <w:rsid w:val="004B0429"/>
    <w:rsid w:val="004B05C4"/>
    <w:rsid w:val="004B1211"/>
    <w:rsid w:val="004B23C1"/>
    <w:rsid w:val="004B273F"/>
    <w:rsid w:val="004B28DF"/>
    <w:rsid w:val="004B415D"/>
    <w:rsid w:val="004B452A"/>
    <w:rsid w:val="004B46C8"/>
    <w:rsid w:val="004B4CDA"/>
    <w:rsid w:val="004B583E"/>
    <w:rsid w:val="004B5A39"/>
    <w:rsid w:val="004B5D87"/>
    <w:rsid w:val="004B5FDF"/>
    <w:rsid w:val="004B6C28"/>
    <w:rsid w:val="004B78E1"/>
    <w:rsid w:val="004C00D8"/>
    <w:rsid w:val="004C0F45"/>
    <w:rsid w:val="004C1A8D"/>
    <w:rsid w:val="004C1B0F"/>
    <w:rsid w:val="004C24CD"/>
    <w:rsid w:val="004C28F1"/>
    <w:rsid w:val="004C299D"/>
    <w:rsid w:val="004C35B5"/>
    <w:rsid w:val="004C42E9"/>
    <w:rsid w:val="004C508E"/>
    <w:rsid w:val="004C67CB"/>
    <w:rsid w:val="004C6B00"/>
    <w:rsid w:val="004C71F6"/>
    <w:rsid w:val="004D2348"/>
    <w:rsid w:val="004D24FF"/>
    <w:rsid w:val="004D2903"/>
    <w:rsid w:val="004D5029"/>
    <w:rsid w:val="004D5382"/>
    <w:rsid w:val="004D5933"/>
    <w:rsid w:val="004D6F1D"/>
    <w:rsid w:val="004D70FF"/>
    <w:rsid w:val="004E0834"/>
    <w:rsid w:val="004E0A9C"/>
    <w:rsid w:val="004E1CAA"/>
    <w:rsid w:val="004E296D"/>
    <w:rsid w:val="004E2A7D"/>
    <w:rsid w:val="004E6395"/>
    <w:rsid w:val="004F25CB"/>
    <w:rsid w:val="004F25EE"/>
    <w:rsid w:val="004F2B59"/>
    <w:rsid w:val="004F39F0"/>
    <w:rsid w:val="004F41C3"/>
    <w:rsid w:val="004F5DCD"/>
    <w:rsid w:val="004F6D27"/>
    <w:rsid w:val="004F763B"/>
    <w:rsid w:val="00502CD3"/>
    <w:rsid w:val="00502F4C"/>
    <w:rsid w:val="00503576"/>
    <w:rsid w:val="00503902"/>
    <w:rsid w:val="00504ADC"/>
    <w:rsid w:val="00504BC3"/>
    <w:rsid w:val="00505650"/>
    <w:rsid w:val="005067FE"/>
    <w:rsid w:val="005075A6"/>
    <w:rsid w:val="00507FE4"/>
    <w:rsid w:val="00511488"/>
    <w:rsid w:val="00511A65"/>
    <w:rsid w:val="005136C2"/>
    <w:rsid w:val="00514121"/>
    <w:rsid w:val="00514D22"/>
    <w:rsid w:val="00514F52"/>
    <w:rsid w:val="005159F7"/>
    <w:rsid w:val="00515ED1"/>
    <w:rsid w:val="00516308"/>
    <w:rsid w:val="0051642B"/>
    <w:rsid w:val="005164E8"/>
    <w:rsid w:val="00517B7C"/>
    <w:rsid w:val="005214F2"/>
    <w:rsid w:val="005243FD"/>
    <w:rsid w:val="0052465A"/>
    <w:rsid w:val="005252CA"/>
    <w:rsid w:val="00530B56"/>
    <w:rsid w:val="00531062"/>
    <w:rsid w:val="005320FC"/>
    <w:rsid w:val="00532115"/>
    <w:rsid w:val="00532427"/>
    <w:rsid w:val="005324EA"/>
    <w:rsid w:val="00532A6F"/>
    <w:rsid w:val="005330FD"/>
    <w:rsid w:val="00533263"/>
    <w:rsid w:val="00534EA3"/>
    <w:rsid w:val="005358CF"/>
    <w:rsid w:val="00535A3E"/>
    <w:rsid w:val="005360E7"/>
    <w:rsid w:val="005408D8"/>
    <w:rsid w:val="00541199"/>
    <w:rsid w:val="00542C92"/>
    <w:rsid w:val="00542CE1"/>
    <w:rsid w:val="00542F1A"/>
    <w:rsid w:val="005440E4"/>
    <w:rsid w:val="00544D7C"/>
    <w:rsid w:val="005458E1"/>
    <w:rsid w:val="00546455"/>
    <w:rsid w:val="00546AFC"/>
    <w:rsid w:val="00546ED8"/>
    <w:rsid w:val="00547454"/>
    <w:rsid w:val="005475FC"/>
    <w:rsid w:val="00547FE8"/>
    <w:rsid w:val="00550174"/>
    <w:rsid w:val="0055075A"/>
    <w:rsid w:val="00550ACA"/>
    <w:rsid w:val="00552AD4"/>
    <w:rsid w:val="00553FA5"/>
    <w:rsid w:val="0055415C"/>
    <w:rsid w:val="0055424B"/>
    <w:rsid w:val="00556EF9"/>
    <w:rsid w:val="0055706C"/>
    <w:rsid w:val="00557310"/>
    <w:rsid w:val="005577B7"/>
    <w:rsid w:val="0056018A"/>
    <w:rsid w:val="00560BE2"/>
    <w:rsid w:val="005611C3"/>
    <w:rsid w:val="00561891"/>
    <w:rsid w:val="00562289"/>
    <w:rsid w:val="005623D7"/>
    <w:rsid w:val="00563157"/>
    <w:rsid w:val="00564824"/>
    <w:rsid w:val="00565294"/>
    <w:rsid w:val="0056614E"/>
    <w:rsid w:val="00566DF0"/>
    <w:rsid w:val="00566FAF"/>
    <w:rsid w:val="005670FF"/>
    <w:rsid w:val="00567614"/>
    <w:rsid w:val="005706A1"/>
    <w:rsid w:val="00571181"/>
    <w:rsid w:val="00575E36"/>
    <w:rsid w:val="00576610"/>
    <w:rsid w:val="00577116"/>
    <w:rsid w:val="005776AE"/>
    <w:rsid w:val="0058068B"/>
    <w:rsid w:val="00581BBD"/>
    <w:rsid w:val="0058448D"/>
    <w:rsid w:val="00584A45"/>
    <w:rsid w:val="00584B97"/>
    <w:rsid w:val="0058555B"/>
    <w:rsid w:val="00586AFC"/>
    <w:rsid w:val="00586D61"/>
    <w:rsid w:val="0058757C"/>
    <w:rsid w:val="00587EF3"/>
    <w:rsid w:val="005916AE"/>
    <w:rsid w:val="00591C56"/>
    <w:rsid w:val="005939DD"/>
    <w:rsid w:val="00593C1E"/>
    <w:rsid w:val="00593CF6"/>
    <w:rsid w:val="00593D05"/>
    <w:rsid w:val="0059488D"/>
    <w:rsid w:val="00594C47"/>
    <w:rsid w:val="00596310"/>
    <w:rsid w:val="00596823"/>
    <w:rsid w:val="00596F90"/>
    <w:rsid w:val="005A0DC1"/>
    <w:rsid w:val="005A16F1"/>
    <w:rsid w:val="005A1715"/>
    <w:rsid w:val="005A2CE8"/>
    <w:rsid w:val="005A33CB"/>
    <w:rsid w:val="005A3777"/>
    <w:rsid w:val="005A3D5C"/>
    <w:rsid w:val="005A4281"/>
    <w:rsid w:val="005A514E"/>
    <w:rsid w:val="005A6C23"/>
    <w:rsid w:val="005A74A9"/>
    <w:rsid w:val="005A7ECC"/>
    <w:rsid w:val="005B0CB5"/>
    <w:rsid w:val="005B158E"/>
    <w:rsid w:val="005B24C4"/>
    <w:rsid w:val="005B2A68"/>
    <w:rsid w:val="005B5E46"/>
    <w:rsid w:val="005B6EC3"/>
    <w:rsid w:val="005B74AB"/>
    <w:rsid w:val="005B7E51"/>
    <w:rsid w:val="005B7E79"/>
    <w:rsid w:val="005C0946"/>
    <w:rsid w:val="005C0A0C"/>
    <w:rsid w:val="005C274F"/>
    <w:rsid w:val="005C2ED4"/>
    <w:rsid w:val="005C42E6"/>
    <w:rsid w:val="005C64C4"/>
    <w:rsid w:val="005C7BF1"/>
    <w:rsid w:val="005C7FD1"/>
    <w:rsid w:val="005D1DB8"/>
    <w:rsid w:val="005D2427"/>
    <w:rsid w:val="005D2FB2"/>
    <w:rsid w:val="005D50D6"/>
    <w:rsid w:val="005D55D6"/>
    <w:rsid w:val="005D55F2"/>
    <w:rsid w:val="005D5D1B"/>
    <w:rsid w:val="005D5DFC"/>
    <w:rsid w:val="005D6EB3"/>
    <w:rsid w:val="005D731F"/>
    <w:rsid w:val="005E02B6"/>
    <w:rsid w:val="005E0D30"/>
    <w:rsid w:val="005E19D5"/>
    <w:rsid w:val="005E207B"/>
    <w:rsid w:val="005E26B3"/>
    <w:rsid w:val="005E2A2F"/>
    <w:rsid w:val="005E39B3"/>
    <w:rsid w:val="005E4047"/>
    <w:rsid w:val="005E428E"/>
    <w:rsid w:val="005E47A5"/>
    <w:rsid w:val="005E4DC1"/>
    <w:rsid w:val="005E5C4C"/>
    <w:rsid w:val="005E6BDA"/>
    <w:rsid w:val="005E7499"/>
    <w:rsid w:val="005E74BC"/>
    <w:rsid w:val="005F1DA8"/>
    <w:rsid w:val="005F34E0"/>
    <w:rsid w:val="005F49D7"/>
    <w:rsid w:val="005F4E8C"/>
    <w:rsid w:val="005F501B"/>
    <w:rsid w:val="005F6034"/>
    <w:rsid w:val="005F62B6"/>
    <w:rsid w:val="005F6A5A"/>
    <w:rsid w:val="005F790C"/>
    <w:rsid w:val="005F7CFD"/>
    <w:rsid w:val="006005D1"/>
    <w:rsid w:val="00601EE4"/>
    <w:rsid w:val="0060395C"/>
    <w:rsid w:val="00604328"/>
    <w:rsid w:val="006043DC"/>
    <w:rsid w:val="006053B5"/>
    <w:rsid w:val="00605807"/>
    <w:rsid w:val="0060766B"/>
    <w:rsid w:val="00607912"/>
    <w:rsid w:val="00610DE2"/>
    <w:rsid w:val="00612465"/>
    <w:rsid w:val="006128B4"/>
    <w:rsid w:val="00613E45"/>
    <w:rsid w:val="00614546"/>
    <w:rsid w:val="00614600"/>
    <w:rsid w:val="006158B7"/>
    <w:rsid w:val="00615CA0"/>
    <w:rsid w:val="006164E5"/>
    <w:rsid w:val="00617C80"/>
    <w:rsid w:val="00626914"/>
    <w:rsid w:val="00626D9A"/>
    <w:rsid w:val="006272FE"/>
    <w:rsid w:val="006300BF"/>
    <w:rsid w:val="006306F3"/>
    <w:rsid w:val="0063302D"/>
    <w:rsid w:val="00633B51"/>
    <w:rsid w:val="00633C79"/>
    <w:rsid w:val="00633F2E"/>
    <w:rsid w:val="00634ED8"/>
    <w:rsid w:val="00635FDB"/>
    <w:rsid w:val="00636654"/>
    <w:rsid w:val="0063750B"/>
    <w:rsid w:val="00640763"/>
    <w:rsid w:val="0064098E"/>
    <w:rsid w:val="00640F8F"/>
    <w:rsid w:val="00642103"/>
    <w:rsid w:val="0064239C"/>
    <w:rsid w:val="00642604"/>
    <w:rsid w:val="006435EF"/>
    <w:rsid w:val="00643A52"/>
    <w:rsid w:val="00643A64"/>
    <w:rsid w:val="006443DA"/>
    <w:rsid w:val="0064459F"/>
    <w:rsid w:val="00644E57"/>
    <w:rsid w:val="00645B0C"/>
    <w:rsid w:val="00646D9A"/>
    <w:rsid w:val="006474B9"/>
    <w:rsid w:val="006476DD"/>
    <w:rsid w:val="006477CA"/>
    <w:rsid w:val="00647C89"/>
    <w:rsid w:val="00651B96"/>
    <w:rsid w:val="00651E72"/>
    <w:rsid w:val="00651FDB"/>
    <w:rsid w:val="0065269B"/>
    <w:rsid w:val="00653020"/>
    <w:rsid w:val="006541A4"/>
    <w:rsid w:val="00655B1B"/>
    <w:rsid w:val="006560A3"/>
    <w:rsid w:val="006562D1"/>
    <w:rsid w:val="00656831"/>
    <w:rsid w:val="006574B2"/>
    <w:rsid w:val="00657E88"/>
    <w:rsid w:val="00660096"/>
    <w:rsid w:val="00660AE7"/>
    <w:rsid w:val="006614CE"/>
    <w:rsid w:val="00662E41"/>
    <w:rsid w:val="00662EE3"/>
    <w:rsid w:val="00664655"/>
    <w:rsid w:val="00664EE4"/>
    <w:rsid w:val="0066572F"/>
    <w:rsid w:val="00665EE0"/>
    <w:rsid w:val="006676B6"/>
    <w:rsid w:val="006701AA"/>
    <w:rsid w:val="006706B8"/>
    <w:rsid w:val="00670740"/>
    <w:rsid w:val="00672DB5"/>
    <w:rsid w:val="006743BE"/>
    <w:rsid w:val="006752D4"/>
    <w:rsid w:val="00677E41"/>
    <w:rsid w:val="00681E86"/>
    <w:rsid w:val="0068204C"/>
    <w:rsid w:val="006833B4"/>
    <w:rsid w:val="00683C24"/>
    <w:rsid w:val="00685DB5"/>
    <w:rsid w:val="006861D7"/>
    <w:rsid w:val="006869D1"/>
    <w:rsid w:val="00687A9C"/>
    <w:rsid w:val="00690869"/>
    <w:rsid w:val="00690D3B"/>
    <w:rsid w:val="0069226B"/>
    <w:rsid w:val="00692507"/>
    <w:rsid w:val="0069255B"/>
    <w:rsid w:val="0069258B"/>
    <w:rsid w:val="00692C52"/>
    <w:rsid w:val="00694C16"/>
    <w:rsid w:val="006957A4"/>
    <w:rsid w:val="00695C58"/>
    <w:rsid w:val="006964CC"/>
    <w:rsid w:val="00696527"/>
    <w:rsid w:val="00696B3E"/>
    <w:rsid w:val="00696DB6"/>
    <w:rsid w:val="006978E7"/>
    <w:rsid w:val="006A03D8"/>
    <w:rsid w:val="006A1870"/>
    <w:rsid w:val="006A1CF8"/>
    <w:rsid w:val="006A3C30"/>
    <w:rsid w:val="006A3CF4"/>
    <w:rsid w:val="006A4BD7"/>
    <w:rsid w:val="006A54DC"/>
    <w:rsid w:val="006A5E34"/>
    <w:rsid w:val="006A71B8"/>
    <w:rsid w:val="006A7538"/>
    <w:rsid w:val="006A7722"/>
    <w:rsid w:val="006A785C"/>
    <w:rsid w:val="006B1C0E"/>
    <w:rsid w:val="006B33A7"/>
    <w:rsid w:val="006B50E2"/>
    <w:rsid w:val="006B76EF"/>
    <w:rsid w:val="006C07C5"/>
    <w:rsid w:val="006C0FAE"/>
    <w:rsid w:val="006C1D4D"/>
    <w:rsid w:val="006C26D1"/>
    <w:rsid w:val="006C3378"/>
    <w:rsid w:val="006C3E9F"/>
    <w:rsid w:val="006C4286"/>
    <w:rsid w:val="006C43A1"/>
    <w:rsid w:val="006C4BCF"/>
    <w:rsid w:val="006C56E5"/>
    <w:rsid w:val="006C6B24"/>
    <w:rsid w:val="006C79BA"/>
    <w:rsid w:val="006C7E1C"/>
    <w:rsid w:val="006D0516"/>
    <w:rsid w:val="006D0F9C"/>
    <w:rsid w:val="006D15D6"/>
    <w:rsid w:val="006D2CD4"/>
    <w:rsid w:val="006D3FE8"/>
    <w:rsid w:val="006D4E7D"/>
    <w:rsid w:val="006D7742"/>
    <w:rsid w:val="006E0AAF"/>
    <w:rsid w:val="006E3E48"/>
    <w:rsid w:val="006E4252"/>
    <w:rsid w:val="006E4488"/>
    <w:rsid w:val="006E5974"/>
    <w:rsid w:val="006E622A"/>
    <w:rsid w:val="006E6C07"/>
    <w:rsid w:val="006E70B2"/>
    <w:rsid w:val="006F03A6"/>
    <w:rsid w:val="006F1A86"/>
    <w:rsid w:val="006F2065"/>
    <w:rsid w:val="006F5870"/>
    <w:rsid w:val="007004A0"/>
    <w:rsid w:val="007009A0"/>
    <w:rsid w:val="00700E93"/>
    <w:rsid w:val="00700F3C"/>
    <w:rsid w:val="00701464"/>
    <w:rsid w:val="0070301A"/>
    <w:rsid w:val="007043D5"/>
    <w:rsid w:val="00704AFF"/>
    <w:rsid w:val="00705367"/>
    <w:rsid w:val="00705631"/>
    <w:rsid w:val="007058D8"/>
    <w:rsid w:val="00705990"/>
    <w:rsid w:val="007114B4"/>
    <w:rsid w:val="00713395"/>
    <w:rsid w:val="00713CAC"/>
    <w:rsid w:val="00715D2A"/>
    <w:rsid w:val="007164A3"/>
    <w:rsid w:val="0072059E"/>
    <w:rsid w:val="00720899"/>
    <w:rsid w:val="007208E1"/>
    <w:rsid w:val="007219DC"/>
    <w:rsid w:val="00721E57"/>
    <w:rsid w:val="00722CB9"/>
    <w:rsid w:val="00723F95"/>
    <w:rsid w:val="00723FC8"/>
    <w:rsid w:val="007250D5"/>
    <w:rsid w:val="0072674D"/>
    <w:rsid w:val="00726BE3"/>
    <w:rsid w:val="00730050"/>
    <w:rsid w:val="007302FE"/>
    <w:rsid w:val="00730BD6"/>
    <w:rsid w:val="00730F53"/>
    <w:rsid w:val="00732527"/>
    <w:rsid w:val="00732EB3"/>
    <w:rsid w:val="00734095"/>
    <w:rsid w:val="007340FE"/>
    <w:rsid w:val="00734C2B"/>
    <w:rsid w:val="00736150"/>
    <w:rsid w:val="007371EF"/>
    <w:rsid w:val="00737469"/>
    <w:rsid w:val="0073749D"/>
    <w:rsid w:val="00740A92"/>
    <w:rsid w:val="007440D7"/>
    <w:rsid w:val="00744AAE"/>
    <w:rsid w:val="00745043"/>
    <w:rsid w:val="0074547D"/>
    <w:rsid w:val="007471FC"/>
    <w:rsid w:val="0074758A"/>
    <w:rsid w:val="00747CD4"/>
    <w:rsid w:val="00753A11"/>
    <w:rsid w:val="00753BFC"/>
    <w:rsid w:val="00754EDE"/>
    <w:rsid w:val="00755C48"/>
    <w:rsid w:val="007562ED"/>
    <w:rsid w:val="0075687B"/>
    <w:rsid w:val="00757242"/>
    <w:rsid w:val="00757A2B"/>
    <w:rsid w:val="00757B02"/>
    <w:rsid w:val="00760272"/>
    <w:rsid w:val="00760AE4"/>
    <w:rsid w:val="00761B42"/>
    <w:rsid w:val="00761BBC"/>
    <w:rsid w:val="00761D26"/>
    <w:rsid w:val="007625E7"/>
    <w:rsid w:val="007652EE"/>
    <w:rsid w:val="00765B7A"/>
    <w:rsid w:val="0076632B"/>
    <w:rsid w:val="0076768B"/>
    <w:rsid w:val="0076772D"/>
    <w:rsid w:val="00770E38"/>
    <w:rsid w:val="00770F71"/>
    <w:rsid w:val="0077116A"/>
    <w:rsid w:val="0077172B"/>
    <w:rsid w:val="00773475"/>
    <w:rsid w:val="00774490"/>
    <w:rsid w:val="00776725"/>
    <w:rsid w:val="00776FF2"/>
    <w:rsid w:val="007770B2"/>
    <w:rsid w:val="007778E6"/>
    <w:rsid w:val="00780ADB"/>
    <w:rsid w:val="007828F4"/>
    <w:rsid w:val="00782FAB"/>
    <w:rsid w:val="0078329E"/>
    <w:rsid w:val="007845CB"/>
    <w:rsid w:val="00785AD9"/>
    <w:rsid w:val="00786629"/>
    <w:rsid w:val="00786DDF"/>
    <w:rsid w:val="007874A6"/>
    <w:rsid w:val="00787927"/>
    <w:rsid w:val="00787DFF"/>
    <w:rsid w:val="00790259"/>
    <w:rsid w:val="007907BA"/>
    <w:rsid w:val="00790A70"/>
    <w:rsid w:val="00791709"/>
    <w:rsid w:val="00792B25"/>
    <w:rsid w:val="00793829"/>
    <w:rsid w:val="0079405C"/>
    <w:rsid w:val="00796496"/>
    <w:rsid w:val="00796B92"/>
    <w:rsid w:val="007A0361"/>
    <w:rsid w:val="007A0EF1"/>
    <w:rsid w:val="007A32D3"/>
    <w:rsid w:val="007A55D5"/>
    <w:rsid w:val="007A61F5"/>
    <w:rsid w:val="007A6263"/>
    <w:rsid w:val="007A6A3F"/>
    <w:rsid w:val="007A6E23"/>
    <w:rsid w:val="007A6E70"/>
    <w:rsid w:val="007A7D4C"/>
    <w:rsid w:val="007B112D"/>
    <w:rsid w:val="007B26A4"/>
    <w:rsid w:val="007B39F0"/>
    <w:rsid w:val="007B3DEF"/>
    <w:rsid w:val="007B4CB7"/>
    <w:rsid w:val="007B7E53"/>
    <w:rsid w:val="007B7F53"/>
    <w:rsid w:val="007C0103"/>
    <w:rsid w:val="007C040F"/>
    <w:rsid w:val="007C0561"/>
    <w:rsid w:val="007C0B6D"/>
    <w:rsid w:val="007C0F27"/>
    <w:rsid w:val="007C1458"/>
    <w:rsid w:val="007C1E05"/>
    <w:rsid w:val="007C28CC"/>
    <w:rsid w:val="007C2DF7"/>
    <w:rsid w:val="007C3E26"/>
    <w:rsid w:val="007C40CA"/>
    <w:rsid w:val="007C4132"/>
    <w:rsid w:val="007C5664"/>
    <w:rsid w:val="007C56E3"/>
    <w:rsid w:val="007C6FFA"/>
    <w:rsid w:val="007D0012"/>
    <w:rsid w:val="007D0844"/>
    <w:rsid w:val="007D196F"/>
    <w:rsid w:val="007D2422"/>
    <w:rsid w:val="007D35BD"/>
    <w:rsid w:val="007D3C5E"/>
    <w:rsid w:val="007D46B4"/>
    <w:rsid w:val="007D4BC5"/>
    <w:rsid w:val="007D4E85"/>
    <w:rsid w:val="007D673A"/>
    <w:rsid w:val="007D75D2"/>
    <w:rsid w:val="007D7BF4"/>
    <w:rsid w:val="007E1A07"/>
    <w:rsid w:val="007E1C3B"/>
    <w:rsid w:val="007E32DE"/>
    <w:rsid w:val="007E3AD5"/>
    <w:rsid w:val="007E4A67"/>
    <w:rsid w:val="007E543B"/>
    <w:rsid w:val="007E60DE"/>
    <w:rsid w:val="007E6C3F"/>
    <w:rsid w:val="007F2E3C"/>
    <w:rsid w:val="007F3EEE"/>
    <w:rsid w:val="007F3F52"/>
    <w:rsid w:val="007F524C"/>
    <w:rsid w:val="007F57CC"/>
    <w:rsid w:val="007F6B6F"/>
    <w:rsid w:val="007F6C36"/>
    <w:rsid w:val="007F798B"/>
    <w:rsid w:val="007F7BFA"/>
    <w:rsid w:val="00802206"/>
    <w:rsid w:val="00802AEF"/>
    <w:rsid w:val="00802F34"/>
    <w:rsid w:val="00803770"/>
    <w:rsid w:val="0080544A"/>
    <w:rsid w:val="008071F5"/>
    <w:rsid w:val="00810261"/>
    <w:rsid w:val="0081154C"/>
    <w:rsid w:val="00812569"/>
    <w:rsid w:val="00812E84"/>
    <w:rsid w:val="00812F83"/>
    <w:rsid w:val="00813B2F"/>
    <w:rsid w:val="00813B51"/>
    <w:rsid w:val="00815020"/>
    <w:rsid w:val="0081511E"/>
    <w:rsid w:val="00815CD6"/>
    <w:rsid w:val="008163F9"/>
    <w:rsid w:val="008164CE"/>
    <w:rsid w:val="0081685F"/>
    <w:rsid w:val="00816B2A"/>
    <w:rsid w:val="00816CBF"/>
    <w:rsid w:val="008171DA"/>
    <w:rsid w:val="008210BB"/>
    <w:rsid w:val="00822139"/>
    <w:rsid w:val="008223E3"/>
    <w:rsid w:val="0082399C"/>
    <w:rsid w:val="0082479D"/>
    <w:rsid w:val="008252CB"/>
    <w:rsid w:val="008258E5"/>
    <w:rsid w:val="0083027D"/>
    <w:rsid w:val="008309FA"/>
    <w:rsid w:val="00831AE2"/>
    <w:rsid w:val="008328DC"/>
    <w:rsid w:val="00832CA2"/>
    <w:rsid w:val="008333CF"/>
    <w:rsid w:val="0083351B"/>
    <w:rsid w:val="00834AF1"/>
    <w:rsid w:val="00835455"/>
    <w:rsid w:val="0083686F"/>
    <w:rsid w:val="008375E0"/>
    <w:rsid w:val="00840A3F"/>
    <w:rsid w:val="00840D35"/>
    <w:rsid w:val="00840D7D"/>
    <w:rsid w:val="00840F5A"/>
    <w:rsid w:val="00841A0D"/>
    <w:rsid w:val="00841BB0"/>
    <w:rsid w:val="0084405E"/>
    <w:rsid w:val="0084520D"/>
    <w:rsid w:val="008459DB"/>
    <w:rsid w:val="0084704A"/>
    <w:rsid w:val="0084715E"/>
    <w:rsid w:val="0084746F"/>
    <w:rsid w:val="00847976"/>
    <w:rsid w:val="00850485"/>
    <w:rsid w:val="00851433"/>
    <w:rsid w:val="00851625"/>
    <w:rsid w:val="0085208F"/>
    <w:rsid w:val="008526CA"/>
    <w:rsid w:val="008535FC"/>
    <w:rsid w:val="0085438A"/>
    <w:rsid w:val="00856863"/>
    <w:rsid w:val="00857683"/>
    <w:rsid w:val="00857C2A"/>
    <w:rsid w:val="00860CC0"/>
    <w:rsid w:val="00860DEA"/>
    <w:rsid w:val="00862977"/>
    <w:rsid w:val="00863FF0"/>
    <w:rsid w:val="00864505"/>
    <w:rsid w:val="00866569"/>
    <w:rsid w:val="00866628"/>
    <w:rsid w:val="008677FA"/>
    <w:rsid w:val="00867FD1"/>
    <w:rsid w:val="00870767"/>
    <w:rsid w:val="00870C48"/>
    <w:rsid w:val="00870DE1"/>
    <w:rsid w:val="00870F8B"/>
    <w:rsid w:val="00873713"/>
    <w:rsid w:val="0087372C"/>
    <w:rsid w:val="00875054"/>
    <w:rsid w:val="00875775"/>
    <w:rsid w:val="00875A6B"/>
    <w:rsid w:val="0087634B"/>
    <w:rsid w:val="00877C7C"/>
    <w:rsid w:val="00880AF1"/>
    <w:rsid w:val="00880B6D"/>
    <w:rsid w:val="00881AF8"/>
    <w:rsid w:val="008822AC"/>
    <w:rsid w:val="00882836"/>
    <w:rsid w:val="00884127"/>
    <w:rsid w:val="00884B9A"/>
    <w:rsid w:val="008853E0"/>
    <w:rsid w:val="008855AA"/>
    <w:rsid w:val="00885B72"/>
    <w:rsid w:val="0088703B"/>
    <w:rsid w:val="0088745D"/>
    <w:rsid w:val="008900B2"/>
    <w:rsid w:val="0089036D"/>
    <w:rsid w:val="008906F0"/>
    <w:rsid w:val="00892D20"/>
    <w:rsid w:val="008934F3"/>
    <w:rsid w:val="00893568"/>
    <w:rsid w:val="00894544"/>
    <w:rsid w:val="008952C3"/>
    <w:rsid w:val="00895D6A"/>
    <w:rsid w:val="008A0212"/>
    <w:rsid w:val="008A0A76"/>
    <w:rsid w:val="008A1374"/>
    <w:rsid w:val="008A1631"/>
    <w:rsid w:val="008A1BD6"/>
    <w:rsid w:val="008A1DC9"/>
    <w:rsid w:val="008A3175"/>
    <w:rsid w:val="008A4CFE"/>
    <w:rsid w:val="008A5972"/>
    <w:rsid w:val="008A5FCF"/>
    <w:rsid w:val="008A7DCC"/>
    <w:rsid w:val="008B09B6"/>
    <w:rsid w:val="008B1741"/>
    <w:rsid w:val="008B1D1E"/>
    <w:rsid w:val="008B2F8C"/>
    <w:rsid w:val="008B51F3"/>
    <w:rsid w:val="008B5D20"/>
    <w:rsid w:val="008B6D7E"/>
    <w:rsid w:val="008C1413"/>
    <w:rsid w:val="008C239C"/>
    <w:rsid w:val="008C4691"/>
    <w:rsid w:val="008C4708"/>
    <w:rsid w:val="008C4CE6"/>
    <w:rsid w:val="008C4D25"/>
    <w:rsid w:val="008C63B9"/>
    <w:rsid w:val="008C6D28"/>
    <w:rsid w:val="008C6D66"/>
    <w:rsid w:val="008C778E"/>
    <w:rsid w:val="008C7C01"/>
    <w:rsid w:val="008D1304"/>
    <w:rsid w:val="008D3368"/>
    <w:rsid w:val="008D34BB"/>
    <w:rsid w:val="008D369B"/>
    <w:rsid w:val="008D445D"/>
    <w:rsid w:val="008D57BF"/>
    <w:rsid w:val="008D67CF"/>
    <w:rsid w:val="008E052B"/>
    <w:rsid w:val="008E1515"/>
    <w:rsid w:val="008E43C7"/>
    <w:rsid w:val="008E63E8"/>
    <w:rsid w:val="008F0418"/>
    <w:rsid w:val="008F08DC"/>
    <w:rsid w:val="008F1381"/>
    <w:rsid w:val="008F1AEF"/>
    <w:rsid w:val="008F1F5D"/>
    <w:rsid w:val="008F1FEF"/>
    <w:rsid w:val="008F2A9E"/>
    <w:rsid w:val="008F3376"/>
    <w:rsid w:val="008F38EE"/>
    <w:rsid w:val="008F6135"/>
    <w:rsid w:val="008F6305"/>
    <w:rsid w:val="008F71AF"/>
    <w:rsid w:val="009008A0"/>
    <w:rsid w:val="00900A44"/>
    <w:rsid w:val="00902F35"/>
    <w:rsid w:val="009032D5"/>
    <w:rsid w:val="0090418B"/>
    <w:rsid w:val="00905055"/>
    <w:rsid w:val="00905D2A"/>
    <w:rsid w:val="00906A2A"/>
    <w:rsid w:val="00907097"/>
    <w:rsid w:val="0091056D"/>
    <w:rsid w:val="00910A7E"/>
    <w:rsid w:val="0091134E"/>
    <w:rsid w:val="00912F26"/>
    <w:rsid w:val="00913BFD"/>
    <w:rsid w:val="00913C71"/>
    <w:rsid w:val="009153F3"/>
    <w:rsid w:val="00921464"/>
    <w:rsid w:val="0092189F"/>
    <w:rsid w:val="0092192D"/>
    <w:rsid w:val="009222DB"/>
    <w:rsid w:val="00924A26"/>
    <w:rsid w:val="009270FA"/>
    <w:rsid w:val="0092722E"/>
    <w:rsid w:val="009275FC"/>
    <w:rsid w:val="0092774D"/>
    <w:rsid w:val="00930159"/>
    <w:rsid w:val="0093060C"/>
    <w:rsid w:val="00930D99"/>
    <w:rsid w:val="00931116"/>
    <w:rsid w:val="00932C9E"/>
    <w:rsid w:val="00932EDE"/>
    <w:rsid w:val="00933C86"/>
    <w:rsid w:val="00933D37"/>
    <w:rsid w:val="00933F77"/>
    <w:rsid w:val="0093469D"/>
    <w:rsid w:val="00935035"/>
    <w:rsid w:val="00936700"/>
    <w:rsid w:val="0093675E"/>
    <w:rsid w:val="00937530"/>
    <w:rsid w:val="009375D9"/>
    <w:rsid w:val="009401A8"/>
    <w:rsid w:val="00940BB3"/>
    <w:rsid w:val="009422E0"/>
    <w:rsid w:val="00943D1E"/>
    <w:rsid w:val="00943E1C"/>
    <w:rsid w:val="00944E26"/>
    <w:rsid w:val="0094581A"/>
    <w:rsid w:val="009478F7"/>
    <w:rsid w:val="00950301"/>
    <w:rsid w:val="00950CD0"/>
    <w:rsid w:val="00953C46"/>
    <w:rsid w:val="00955285"/>
    <w:rsid w:val="00956536"/>
    <w:rsid w:val="00956BD1"/>
    <w:rsid w:val="00956E9E"/>
    <w:rsid w:val="009570EA"/>
    <w:rsid w:val="00957A54"/>
    <w:rsid w:val="0096194D"/>
    <w:rsid w:val="00961986"/>
    <w:rsid w:val="0096221F"/>
    <w:rsid w:val="009637FE"/>
    <w:rsid w:val="00964264"/>
    <w:rsid w:val="00964438"/>
    <w:rsid w:val="00965B78"/>
    <w:rsid w:val="009662CE"/>
    <w:rsid w:val="00966DAA"/>
    <w:rsid w:val="00966E31"/>
    <w:rsid w:val="00966FF8"/>
    <w:rsid w:val="00970CB2"/>
    <w:rsid w:val="00971A0F"/>
    <w:rsid w:val="00971A9E"/>
    <w:rsid w:val="009723FF"/>
    <w:rsid w:val="009735B5"/>
    <w:rsid w:val="009736B0"/>
    <w:rsid w:val="00974A57"/>
    <w:rsid w:val="009774F4"/>
    <w:rsid w:val="00980F75"/>
    <w:rsid w:val="009820C6"/>
    <w:rsid w:val="009831D2"/>
    <w:rsid w:val="00983FA9"/>
    <w:rsid w:val="00984257"/>
    <w:rsid w:val="0098456F"/>
    <w:rsid w:val="00984818"/>
    <w:rsid w:val="009848B7"/>
    <w:rsid w:val="00986852"/>
    <w:rsid w:val="00986891"/>
    <w:rsid w:val="00986CD7"/>
    <w:rsid w:val="00991DBA"/>
    <w:rsid w:val="009923C1"/>
    <w:rsid w:val="009930C0"/>
    <w:rsid w:val="00993A2A"/>
    <w:rsid w:val="00994C29"/>
    <w:rsid w:val="00995510"/>
    <w:rsid w:val="00995C6F"/>
    <w:rsid w:val="00995E71"/>
    <w:rsid w:val="009964A4"/>
    <w:rsid w:val="0099695F"/>
    <w:rsid w:val="009969FF"/>
    <w:rsid w:val="0099726F"/>
    <w:rsid w:val="009A0ABB"/>
    <w:rsid w:val="009A1031"/>
    <w:rsid w:val="009A12EA"/>
    <w:rsid w:val="009A1867"/>
    <w:rsid w:val="009A1EC7"/>
    <w:rsid w:val="009A31C3"/>
    <w:rsid w:val="009A4536"/>
    <w:rsid w:val="009A75C4"/>
    <w:rsid w:val="009A7D6A"/>
    <w:rsid w:val="009B0153"/>
    <w:rsid w:val="009B02EB"/>
    <w:rsid w:val="009B04EF"/>
    <w:rsid w:val="009B0DF4"/>
    <w:rsid w:val="009B1281"/>
    <w:rsid w:val="009B2622"/>
    <w:rsid w:val="009B426B"/>
    <w:rsid w:val="009B4D11"/>
    <w:rsid w:val="009B50D9"/>
    <w:rsid w:val="009B62F1"/>
    <w:rsid w:val="009C0C51"/>
    <w:rsid w:val="009C1706"/>
    <w:rsid w:val="009C1FD3"/>
    <w:rsid w:val="009C2BC1"/>
    <w:rsid w:val="009C3441"/>
    <w:rsid w:val="009C4B3A"/>
    <w:rsid w:val="009C4EA2"/>
    <w:rsid w:val="009C53DF"/>
    <w:rsid w:val="009C5CEA"/>
    <w:rsid w:val="009C5FEC"/>
    <w:rsid w:val="009C73E2"/>
    <w:rsid w:val="009D0907"/>
    <w:rsid w:val="009D1524"/>
    <w:rsid w:val="009D1E2E"/>
    <w:rsid w:val="009D2859"/>
    <w:rsid w:val="009D292F"/>
    <w:rsid w:val="009D2B34"/>
    <w:rsid w:val="009D35BA"/>
    <w:rsid w:val="009D3AF0"/>
    <w:rsid w:val="009D3B13"/>
    <w:rsid w:val="009D3B31"/>
    <w:rsid w:val="009D43B2"/>
    <w:rsid w:val="009D493C"/>
    <w:rsid w:val="009D5217"/>
    <w:rsid w:val="009D5D97"/>
    <w:rsid w:val="009D5F81"/>
    <w:rsid w:val="009D62AD"/>
    <w:rsid w:val="009D6324"/>
    <w:rsid w:val="009D7EAE"/>
    <w:rsid w:val="009E05DC"/>
    <w:rsid w:val="009E0872"/>
    <w:rsid w:val="009E15B7"/>
    <w:rsid w:val="009E291F"/>
    <w:rsid w:val="009E3443"/>
    <w:rsid w:val="009E3CE2"/>
    <w:rsid w:val="009E3D76"/>
    <w:rsid w:val="009E3DFC"/>
    <w:rsid w:val="009F005D"/>
    <w:rsid w:val="009F11D8"/>
    <w:rsid w:val="009F1CD2"/>
    <w:rsid w:val="009F2973"/>
    <w:rsid w:val="009F35F2"/>
    <w:rsid w:val="009F36D4"/>
    <w:rsid w:val="009F4248"/>
    <w:rsid w:val="009F4901"/>
    <w:rsid w:val="009F50F8"/>
    <w:rsid w:val="009F529A"/>
    <w:rsid w:val="009F62E2"/>
    <w:rsid w:val="009F72A9"/>
    <w:rsid w:val="009F767D"/>
    <w:rsid w:val="009F7757"/>
    <w:rsid w:val="009F7798"/>
    <w:rsid w:val="009F7821"/>
    <w:rsid w:val="00A005F2"/>
    <w:rsid w:val="00A00A4D"/>
    <w:rsid w:val="00A00D2B"/>
    <w:rsid w:val="00A0135D"/>
    <w:rsid w:val="00A015CE"/>
    <w:rsid w:val="00A02E5E"/>
    <w:rsid w:val="00A034F0"/>
    <w:rsid w:val="00A05C5E"/>
    <w:rsid w:val="00A05D6E"/>
    <w:rsid w:val="00A0695D"/>
    <w:rsid w:val="00A06B85"/>
    <w:rsid w:val="00A0732C"/>
    <w:rsid w:val="00A0764F"/>
    <w:rsid w:val="00A1131C"/>
    <w:rsid w:val="00A1247C"/>
    <w:rsid w:val="00A12A61"/>
    <w:rsid w:val="00A12E0B"/>
    <w:rsid w:val="00A13293"/>
    <w:rsid w:val="00A13FB4"/>
    <w:rsid w:val="00A1466B"/>
    <w:rsid w:val="00A14C1E"/>
    <w:rsid w:val="00A14FFF"/>
    <w:rsid w:val="00A152A4"/>
    <w:rsid w:val="00A16722"/>
    <w:rsid w:val="00A16881"/>
    <w:rsid w:val="00A16AF8"/>
    <w:rsid w:val="00A17027"/>
    <w:rsid w:val="00A20876"/>
    <w:rsid w:val="00A20985"/>
    <w:rsid w:val="00A22CCF"/>
    <w:rsid w:val="00A235CC"/>
    <w:rsid w:val="00A24464"/>
    <w:rsid w:val="00A2621D"/>
    <w:rsid w:val="00A27C16"/>
    <w:rsid w:val="00A317B8"/>
    <w:rsid w:val="00A32282"/>
    <w:rsid w:val="00A32F43"/>
    <w:rsid w:val="00A3350E"/>
    <w:rsid w:val="00A33644"/>
    <w:rsid w:val="00A336B8"/>
    <w:rsid w:val="00A33DBF"/>
    <w:rsid w:val="00A33FA7"/>
    <w:rsid w:val="00A36AB6"/>
    <w:rsid w:val="00A37946"/>
    <w:rsid w:val="00A40BE1"/>
    <w:rsid w:val="00A40D3F"/>
    <w:rsid w:val="00A40DB4"/>
    <w:rsid w:val="00A42413"/>
    <w:rsid w:val="00A429E9"/>
    <w:rsid w:val="00A42A19"/>
    <w:rsid w:val="00A42AC4"/>
    <w:rsid w:val="00A43D1C"/>
    <w:rsid w:val="00A44950"/>
    <w:rsid w:val="00A45F6A"/>
    <w:rsid w:val="00A460F7"/>
    <w:rsid w:val="00A464D4"/>
    <w:rsid w:val="00A4734C"/>
    <w:rsid w:val="00A4789F"/>
    <w:rsid w:val="00A50496"/>
    <w:rsid w:val="00A512D5"/>
    <w:rsid w:val="00A51391"/>
    <w:rsid w:val="00A513A2"/>
    <w:rsid w:val="00A51F5C"/>
    <w:rsid w:val="00A51F91"/>
    <w:rsid w:val="00A5214B"/>
    <w:rsid w:val="00A523CF"/>
    <w:rsid w:val="00A52596"/>
    <w:rsid w:val="00A52F8F"/>
    <w:rsid w:val="00A5312F"/>
    <w:rsid w:val="00A54A2C"/>
    <w:rsid w:val="00A54F40"/>
    <w:rsid w:val="00A5737B"/>
    <w:rsid w:val="00A5743C"/>
    <w:rsid w:val="00A57CE1"/>
    <w:rsid w:val="00A6065E"/>
    <w:rsid w:val="00A60C5E"/>
    <w:rsid w:val="00A620CF"/>
    <w:rsid w:val="00A63948"/>
    <w:rsid w:val="00A64767"/>
    <w:rsid w:val="00A64D85"/>
    <w:rsid w:val="00A65329"/>
    <w:rsid w:val="00A65377"/>
    <w:rsid w:val="00A65464"/>
    <w:rsid w:val="00A667C5"/>
    <w:rsid w:val="00A66A0D"/>
    <w:rsid w:val="00A6702C"/>
    <w:rsid w:val="00A6771A"/>
    <w:rsid w:val="00A67812"/>
    <w:rsid w:val="00A67E28"/>
    <w:rsid w:val="00A705EB"/>
    <w:rsid w:val="00A70E83"/>
    <w:rsid w:val="00A73075"/>
    <w:rsid w:val="00A733AA"/>
    <w:rsid w:val="00A73767"/>
    <w:rsid w:val="00A73D00"/>
    <w:rsid w:val="00A74E9C"/>
    <w:rsid w:val="00A74EC6"/>
    <w:rsid w:val="00A74F00"/>
    <w:rsid w:val="00A75837"/>
    <w:rsid w:val="00A773D4"/>
    <w:rsid w:val="00A77EF9"/>
    <w:rsid w:val="00A82867"/>
    <w:rsid w:val="00A829A1"/>
    <w:rsid w:val="00A82D09"/>
    <w:rsid w:val="00A82EA5"/>
    <w:rsid w:val="00A86D30"/>
    <w:rsid w:val="00A8725D"/>
    <w:rsid w:val="00A87AC5"/>
    <w:rsid w:val="00A905EA"/>
    <w:rsid w:val="00A908FA"/>
    <w:rsid w:val="00A90DB8"/>
    <w:rsid w:val="00A9400D"/>
    <w:rsid w:val="00A94280"/>
    <w:rsid w:val="00A94792"/>
    <w:rsid w:val="00A949E8"/>
    <w:rsid w:val="00A958A4"/>
    <w:rsid w:val="00A95A9C"/>
    <w:rsid w:val="00A95C34"/>
    <w:rsid w:val="00A95FE5"/>
    <w:rsid w:val="00A96799"/>
    <w:rsid w:val="00A967DC"/>
    <w:rsid w:val="00A9699A"/>
    <w:rsid w:val="00A96CBD"/>
    <w:rsid w:val="00AA1C39"/>
    <w:rsid w:val="00AA25CD"/>
    <w:rsid w:val="00AA2774"/>
    <w:rsid w:val="00AA2A5A"/>
    <w:rsid w:val="00AA32B9"/>
    <w:rsid w:val="00AA3519"/>
    <w:rsid w:val="00AA351D"/>
    <w:rsid w:val="00AA39D7"/>
    <w:rsid w:val="00AA433D"/>
    <w:rsid w:val="00AA4F5D"/>
    <w:rsid w:val="00AA50D1"/>
    <w:rsid w:val="00AA6B4C"/>
    <w:rsid w:val="00AA7399"/>
    <w:rsid w:val="00AA7864"/>
    <w:rsid w:val="00AA7921"/>
    <w:rsid w:val="00AB01C7"/>
    <w:rsid w:val="00AB0A63"/>
    <w:rsid w:val="00AB142D"/>
    <w:rsid w:val="00AB2B9F"/>
    <w:rsid w:val="00AB472A"/>
    <w:rsid w:val="00AB4AD6"/>
    <w:rsid w:val="00AB4F07"/>
    <w:rsid w:val="00AB4F49"/>
    <w:rsid w:val="00AB7187"/>
    <w:rsid w:val="00AB73A2"/>
    <w:rsid w:val="00AC0442"/>
    <w:rsid w:val="00AC07C9"/>
    <w:rsid w:val="00AC33A8"/>
    <w:rsid w:val="00AC360D"/>
    <w:rsid w:val="00AC5948"/>
    <w:rsid w:val="00AC6EBD"/>
    <w:rsid w:val="00AC6EFF"/>
    <w:rsid w:val="00AC7755"/>
    <w:rsid w:val="00AD0890"/>
    <w:rsid w:val="00AD2BBD"/>
    <w:rsid w:val="00AD2BD1"/>
    <w:rsid w:val="00AD3373"/>
    <w:rsid w:val="00AD3FED"/>
    <w:rsid w:val="00AD60BC"/>
    <w:rsid w:val="00AD622A"/>
    <w:rsid w:val="00AD69CD"/>
    <w:rsid w:val="00AD7024"/>
    <w:rsid w:val="00AD7A08"/>
    <w:rsid w:val="00AD7AD5"/>
    <w:rsid w:val="00AD7CD6"/>
    <w:rsid w:val="00AE0460"/>
    <w:rsid w:val="00AE0C6D"/>
    <w:rsid w:val="00AE0FF5"/>
    <w:rsid w:val="00AE2DDE"/>
    <w:rsid w:val="00AE344B"/>
    <w:rsid w:val="00AE3B95"/>
    <w:rsid w:val="00AE60F9"/>
    <w:rsid w:val="00AE63A7"/>
    <w:rsid w:val="00AE6CE5"/>
    <w:rsid w:val="00AE7CD5"/>
    <w:rsid w:val="00AE7E8B"/>
    <w:rsid w:val="00AF1E2F"/>
    <w:rsid w:val="00AF23AD"/>
    <w:rsid w:val="00AF270E"/>
    <w:rsid w:val="00AF28A5"/>
    <w:rsid w:val="00AF2953"/>
    <w:rsid w:val="00AF3B95"/>
    <w:rsid w:val="00AF3D5F"/>
    <w:rsid w:val="00AF5B06"/>
    <w:rsid w:val="00AF5FA9"/>
    <w:rsid w:val="00B01054"/>
    <w:rsid w:val="00B02F64"/>
    <w:rsid w:val="00B037B0"/>
    <w:rsid w:val="00B0472B"/>
    <w:rsid w:val="00B04F2F"/>
    <w:rsid w:val="00B07E99"/>
    <w:rsid w:val="00B1039B"/>
    <w:rsid w:val="00B10887"/>
    <w:rsid w:val="00B10B3D"/>
    <w:rsid w:val="00B12247"/>
    <w:rsid w:val="00B1360F"/>
    <w:rsid w:val="00B1445C"/>
    <w:rsid w:val="00B144E5"/>
    <w:rsid w:val="00B146D9"/>
    <w:rsid w:val="00B14B6A"/>
    <w:rsid w:val="00B14E18"/>
    <w:rsid w:val="00B161F1"/>
    <w:rsid w:val="00B16716"/>
    <w:rsid w:val="00B16976"/>
    <w:rsid w:val="00B17173"/>
    <w:rsid w:val="00B2034D"/>
    <w:rsid w:val="00B208FD"/>
    <w:rsid w:val="00B20D9F"/>
    <w:rsid w:val="00B21725"/>
    <w:rsid w:val="00B21730"/>
    <w:rsid w:val="00B23038"/>
    <w:rsid w:val="00B23678"/>
    <w:rsid w:val="00B23A69"/>
    <w:rsid w:val="00B23C78"/>
    <w:rsid w:val="00B23DB4"/>
    <w:rsid w:val="00B276D3"/>
    <w:rsid w:val="00B27AA9"/>
    <w:rsid w:val="00B30660"/>
    <w:rsid w:val="00B30A28"/>
    <w:rsid w:val="00B32771"/>
    <w:rsid w:val="00B359B9"/>
    <w:rsid w:val="00B35C98"/>
    <w:rsid w:val="00B402F6"/>
    <w:rsid w:val="00B40795"/>
    <w:rsid w:val="00B410D4"/>
    <w:rsid w:val="00B41B8D"/>
    <w:rsid w:val="00B42329"/>
    <w:rsid w:val="00B42FA1"/>
    <w:rsid w:val="00B43118"/>
    <w:rsid w:val="00B43178"/>
    <w:rsid w:val="00B43364"/>
    <w:rsid w:val="00B43886"/>
    <w:rsid w:val="00B43FCE"/>
    <w:rsid w:val="00B44E5B"/>
    <w:rsid w:val="00B44EA4"/>
    <w:rsid w:val="00B44F1B"/>
    <w:rsid w:val="00B451FA"/>
    <w:rsid w:val="00B45C48"/>
    <w:rsid w:val="00B45E67"/>
    <w:rsid w:val="00B46066"/>
    <w:rsid w:val="00B46F2B"/>
    <w:rsid w:val="00B471E1"/>
    <w:rsid w:val="00B473C2"/>
    <w:rsid w:val="00B47624"/>
    <w:rsid w:val="00B47F5F"/>
    <w:rsid w:val="00B5057E"/>
    <w:rsid w:val="00B50D10"/>
    <w:rsid w:val="00B51EC9"/>
    <w:rsid w:val="00B53003"/>
    <w:rsid w:val="00B53F6B"/>
    <w:rsid w:val="00B5475D"/>
    <w:rsid w:val="00B54FCE"/>
    <w:rsid w:val="00B56DE1"/>
    <w:rsid w:val="00B56F89"/>
    <w:rsid w:val="00B57A7C"/>
    <w:rsid w:val="00B57CA0"/>
    <w:rsid w:val="00B600DA"/>
    <w:rsid w:val="00B6084B"/>
    <w:rsid w:val="00B614C4"/>
    <w:rsid w:val="00B62365"/>
    <w:rsid w:val="00B64671"/>
    <w:rsid w:val="00B6574D"/>
    <w:rsid w:val="00B6596B"/>
    <w:rsid w:val="00B659DC"/>
    <w:rsid w:val="00B65C4F"/>
    <w:rsid w:val="00B67402"/>
    <w:rsid w:val="00B705DC"/>
    <w:rsid w:val="00B71E43"/>
    <w:rsid w:val="00B727F0"/>
    <w:rsid w:val="00B7330E"/>
    <w:rsid w:val="00B73E0E"/>
    <w:rsid w:val="00B75050"/>
    <w:rsid w:val="00B758AB"/>
    <w:rsid w:val="00B807F4"/>
    <w:rsid w:val="00B80C93"/>
    <w:rsid w:val="00B8135F"/>
    <w:rsid w:val="00B813E2"/>
    <w:rsid w:val="00B85E39"/>
    <w:rsid w:val="00B872FA"/>
    <w:rsid w:val="00B8752E"/>
    <w:rsid w:val="00B87829"/>
    <w:rsid w:val="00B87A96"/>
    <w:rsid w:val="00B87AE6"/>
    <w:rsid w:val="00B910F2"/>
    <w:rsid w:val="00B932B0"/>
    <w:rsid w:val="00B944C5"/>
    <w:rsid w:val="00B94E20"/>
    <w:rsid w:val="00B94ECD"/>
    <w:rsid w:val="00B9511E"/>
    <w:rsid w:val="00B965A0"/>
    <w:rsid w:val="00B973E6"/>
    <w:rsid w:val="00BA0C34"/>
    <w:rsid w:val="00BA1767"/>
    <w:rsid w:val="00BA1E41"/>
    <w:rsid w:val="00BA2167"/>
    <w:rsid w:val="00BA236C"/>
    <w:rsid w:val="00BA2962"/>
    <w:rsid w:val="00BA38F0"/>
    <w:rsid w:val="00BA3FA5"/>
    <w:rsid w:val="00BA5CB6"/>
    <w:rsid w:val="00BA6C3D"/>
    <w:rsid w:val="00BA77A3"/>
    <w:rsid w:val="00BB3150"/>
    <w:rsid w:val="00BB4062"/>
    <w:rsid w:val="00BB4137"/>
    <w:rsid w:val="00BB45D2"/>
    <w:rsid w:val="00BB5225"/>
    <w:rsid w:val="00BB6131"/>
    <w:rsid w:val="00BC0BC0"/>
    <w:rsid w:val="00BC1E0F"/>
    <w:rsid w:val="00BC2B7D"/>
    <w:rsid w:val="00BC3C60"/>
    <w:rsid w:val="00BC5FA3"/>
    <w:rsid w:val="00BC75B5"/>
    <w:rsid w:val="00BC76B0"/>
    <w:rsid w:val="00BC7B17"/>
    <w:rsid w:val="00BD01B5"/>
    <w:rsid w:val="00BD1849"/>
    <w:rsid w:val="00BD19FF"/>
    <w:rsid w:val="00BD37E1"/>
    <w:rsid w:val="00BD59A6"/>
    <w:rsid w:val="00BD5F1F"/>
    <w:rsid w:val="00BD6F36"/>
    <w:rsid w:val="00BD6F65"/>
    <w:rsid w:val="00BE0068"/>
    <w:rsid w:val="00BE101D"/>
    <w:rsid w:val="00BE207D"/>
    <w:rsid w:val="00BE2A79"/>
    <w:rsid w:val="00BE2C12"/>
    <w:rsid w:val="00BE2F33"/>
    <w:rsid w:val="00BE36F0"/>
    <w:rsid w:val="00BE4F35"/>
    <w:rsid w:val="00BE7D14"/>
    <w:rsid w:val="00BF0323"/>
    <w:rsid w:val="00BF070D"/>
    <w:rsid w:val="00BF0D6B"/>
    <w:rsid w:val="00BF2777"/>
    <w:rsid w:val="00BF2B86"/>
    <w:rsid w:val="00BF3110"/>
    <w:rsid w:val="00BF36F9"/>
    <w:rsid w:val="00BF3870"/>
    <w:rsid w:val="00BF4F60"/>
    <w:rsid w:val="00BF68FD"/>
    <w:rsid w:val="00BF732E"/>
    <w:rsid w:val="00BF7364"/>
    <w:rsid w:val="00BF75F8"/>
    <w:rsid w:val="00BF7DDE"/>
    <w:rsid w:val="00C00A6A"/>
    <w:rsid w:val="00C03DD7"/>
    <w:rsid w:val="00C03FCA"/>
    <w:rsid w:val="00C04313"/>
    <w:rsid w:val="00C0478A"/>
    <w:rsid w:val="00C06733"/>
    <w:rsid w:val="00C06D59"/>
    <w:rsid w:val="00C107A7"/>
    <w:rsid w:val="00C10CC9"/>
    <w:rsid w:val="00C11C68"/>
    <w:rsid w:val="00C11E5A"/>
    <w:rsid w:val="00C15E0F"/>
    <w:rsid w:val="00C16A68"/>
    <w:rsid w:val="00C16BBD"/>
    <w:rsid w:val="00C171BA"/>
    <w:rsid w:val="00C20582"/>
    <w:rsid w:val="00C22098"/>
    <w:rsid w:val="00C2243C"/>
    <w:rsid w:val="00C23472"/>
    <w:rsid w:val="00C23BB2"/>
    <w:rsid w:val="00C2549E"/>
    <w:rsid w:val="00C26C4E"/>
    <w:rsid w:val="00C33152"/>
    <w:rsid w:val="00C33A46"/>
    <w:rsid w:val="00C33A58"/>
    <w:rsid w:val="00C340E6"/>
    <w:rsid w:val="00C34C14"/>
    <w:rsid w:val="00C36A7B"/>
    <w:rsid w:val="00C36CC6"/>
    <w:rsid w:val="00C37BD5"/>
    <w:rsid w:val="00C4010A"/>
    <w:rsid w:val="00C40F5A"/>
    <w:rsid w:val="00C41584"/>
    <w:rsid w:val="00C41B14"/>
    <w:rsid w:val="00C426B6"/>
    <w:rsid w:val="00C435D4"/>
    <w:rsid w:val="00C44C79"/>
    <w:rsid w:val="00C44E10"/>
    <w:rsid w:val="00C45577"/>
    <w:rsid w:val="00C46473"/>
    <w:rsid w:val="00C46763"/>
    <w:rsid w:val="00C5173F"/>
    <w:rsid w:val="00C54244"/>
    <w:rsid w:val="00C5429E"/>
    <w:rsid w:val="00C60502"/>
    <w:rsid w:val="00C61032"/>
    <w:rsid w:val="00C613E1"/>
    <w:rsid w:val="00C6169C"/>
    <w:rsid w:val="00C6303F"/>
    <w:rsid w:val="00C6357D"/>
    <w:rsid w:val="00C635B3"/>
    <w:rsid w:val="00C64121"/>
    <w:rsid w:val="00C66442"/>
    <w:rsid w:val="00C66BBD"/>
    <w:rsid w:val="00C673CB"/>
    <w:rsid w:val="00C67E1B"/>
    <w:rsid w:val="00C7036F"/>
    <w:rsid w:val="00C70395"/>
    <w:rsid w:val="00C706C9"/>
    <w:rsid w:val="00C7189E"/>
    <w:rsid w:val="00C71D3D"/>
    <w:rsid w:val="00C72109"/>
    <w:rsid w:val="00C726DF"/>
    <w:rsid w:val="00C72928"/>
    <w:rsid w:val="00C74181"/>
    <w:rsid w:val="00C752FD"/>
    <w:rsid w:val="00C75F8A"/>
    <w:rsid w:val="00C7728D"/>
    <w:rsid w:val="00C804E2"/>
    <w:rsid w:val="00C80732"/>
    <w:rsid w:val="00C8128E"/>
    <w:rsid w:val="00C8207F"/>
    <w:rsid w:val="00C85968"/>
    <w:rsid w:val="00C86AFD"/>
    <w:rsid w:val="00C87673"/>
    <w:rsid w:val="00C87CD7"/>
    <w:rsid w:val="00C90E5D"/>
    <w:rsid w:val="00C914E8"/>
    <w:rsid w:val="00C9197B"/>
    <w:rsid w:val="00C9224A"/>
    <w:rsid w:val="00C92861"/>
    <w:rsid w:val="00C92A16"/>
    <w:rsid w:val="00C932E6"/>
    <w:rsid w:val="00C9369D"/>
    <w:rsid w:val="00C93BD7"/>
    <w:rsid w:val="00C93BF4"/>
    <w:rsid w:val="00C95040"/>
    <w:rsid w:val="00C95596"/>
    <w:rsid w:val="00C96509"/>
    <w:rsid w:val="00C96E07"/>
    <w:rsid w:val="00C9736F"/>
    <w:rsid w:val="00CA021C"/>
    <w:rsid w:val="00CA05F2"/>
    <w:rsid w:val="00CA104E"/>
    <w:rsid w:val="00CA123F"/>
    <w:rsid w:val="00CA2089"/>
    <w:rsid w:val="00CA2540"/>
    <w:rsid w:val="00CA259C"/>
    <w:rsid w:val="00CA3398"/>
    <w:rsid w:val="00CA3C23"/>
    <w:rsid w:val="00CA3F6C"/>
    <w:rsid w:val="00CA45E3"/>
    <w:rsid w:val="00CA4858"/>
    <w:rsid w:val="00CA488B"/>
    <w:rsid w:val="00CA4A96"/>
    <w:rsid w:val="00CA4FEE"/>
    <w:rsid w:val="00CA5788"/>
    <w:rsid w:val="00CA626D"/>
    <w:rsid w:val="00CA64FE"/>
    <w:rsid w:val="00CA6641"/>
    <w:rsid w:val="00CA6D78"/>
    <w:rsid w:val="00CA710A"/>
    <w:rsid w:val="00CA7A32"/>
    <w:rsid w:val="00CB0186"/>
    <w:rsid w:val="00CB1237"/>
    <w:rsid w:val="00CB2266"/>
    <w:rsid w:val="00CB29DB"/>
    <w:rsid w:val="00CB2E95"/>
    <w:rsid w:val="00CB35A8"/>
    <w:rsid w:val="00CB46EC"/>
    <w:rsid w:val="00CB4D0E"/>
    <w:rsid w:val="00CB599E"/>
    <w:rsid w:val="00CB5F9E"/>
    <w:rsid w:val="00CB650F"/>
    <w:rsid w:val="00CB6DD0"/>
    <w:rsid w:val="00CB70AE"/>
    <w:rsid w:val="00CB7D7F"/>
    <w:rsid w:val="00CB7EA8"/>
    <w:rsid w:val="00CC03F7"/>
    <w:rsid w:val="00CC0D11"/>
    <w:rsid w:val="00CC1264"/>
    <w:rsid w:val="00CC1E42"/>
    <w:rsid w:val="00CC319C"/>
    <w:rsid w:val="00CC474A"/>
    <w:rsid w:val="00CC48E7"/>
    <w:rsid w:val="00CC5024"/>
    <w:rsid w:val="00CC56D5"/>
    <w:rsid w:val="00CC5CFF"/>
    <w:rsid w:val="00CC63A1"/>
    <w:rsid w:val="00CD045D"/>
    <w:rsid w:val="00CD09A6"/>
    <w:rsid w:val="00CD09F1"/>
    <w:rsid w:val="00CD0AA7"/>
    <w:rsid w:val="00CD200E"/>
    <w:rsid w:val="00CD3152"/>
    <w:rsid w:val="00CD3516"/>
    <w:rsid w:val="00CD3A55"/>
    <w:rsid w:val="00CD3F00"/>
    <w:rsid w:val="00CD4375"/>
    <w:rsid w:val="00CD4670"/>
    <w:rsid w:val="00CD49AB"/>
    <w:rsid w:val="00CD51A7"/>
    <w:rsid w:val="00CD5645"/>
    <w:rsid w:val="00CD57BA"/>
    <w:rsid w:val="00CD5841"/>
    <w:rsid w:val="00CD662A"/>
    <w:rsid w:val="00CD67A5"/>
    <w:rsid w:val="00CD728C"/>
    <w:rsid w:val="00CD7809"/>
    <w:rsid w:val="00CD7A71"/>
    <w:rsid w:val="00CE0BAC"/>
    <w:rsid w:val="00CE0FD8"/>
    <w:rsid w:val="00CE164A"/>
    <w:rsid w:val="00CE1CB0"/>
    <w:rsid w:val="00CE1E96"/>
    <w:rsid w:val="00CE2E05"/>
    <w:rsid w:val="00CE3024"/>
    <w:rsid w:val="00CE357B"/>
    <w:rsid w:val="00CE3E2B"/>
    <w:rsid w:val="00CE4321"/>
    <w:rsid w:val="00CE4939"/>
    <w:rsid w:val="00CE5D19"/>
    <w:rsid w:val="00CE6E3A"/>
    <w:rsid w:val="00CE72E3"/>
    <w:rsid w:val="00CF0E17"/>
    <w:rsid w:val="00CF19AA"/>
    <w:rsid w:val="00CF28EF"/>
    <w:rsid w:val="00CF2F86"/>
    <w:rsid w:val="00CF3F27"/>
    <w:rsid w:val="00CF5508"/>
    <w:rsid w:val="00CF5BE7"/>
    <w:rsid w:val="00CF6731"/>
    <w:rsid w:val="00CF6825"/>
    <w:rsid w:val="00CF6DD0"/>
    <w:rsid w:val="00CF6EF3"/>
    <w:rsid w:val="00CF7872"/>
    <w:rsid w:val="00CF7F3C"/>
    <w:rsid w:val="00D0081E"/>
    <w:rsid w:val="00D00A95"/>
    <w:rsid w:val="00D03427"/>
    <w:rsid w:val="00D037AC"/>
    <w:rsid w:val="00D043DE"/>
    <w:rsid w:val="00D0445C"/>
    <w:rsid w:val="00D05824"/>
    <w:rsid w:val="00D1007E"/>
    <w:rsid w:val="00D101F6"/>
    <w:rsid w:val="00D10459"/>
    <w:rsid w:val="00D120F0"/>
    <w:rsid w:val="00D1228C"/>
    <w:rsid w:val="00D12BC2"/>
    <w:rsid w:val="00D1336A"/>
    <w:rsid w:val="00D13F3C"/>
    <w:rsid w:val="00D149AE"/>
    <w:rsid w:val="00D15278"/>
    <w:rsid w:val="00D1546A"/>
    <w:rsid w:val="00D15E7E"/>
    <w:rsid w:val="00D16AB1"/>
    <w:rsid w:val="00D17078"/>
    <w:rsid w:val="00D1731B"/>
    <w:rsid w:val="00D202F2"/>
    <w:rsid w:val="00D20B5D"/>
    <w:rsid w:val="00D20C5B"/>
    <w:rsid w:val="00D20D6B"/>
    <w:rsid w:val="00D21FE4"/>
    <w:rsid w:val="00D2225B"/>
    <w:rsid w:val="00D222BA"/>
    <w:rsid w:val="00D23080"/>
    <w:rsid w:val="00D2380A"/>
    <w:rsid w:val="00D24775"/>
    <w:rsid w:val="00D24B12"/>
    <w:rsid w:val="00D25451"/>
    <w:rsid w:val="00D255A3"/>
    <w:rsid w:val="00D26A6E"/>
    <w:rsid w:val="00D27154"/>
    <w:rsid w:val="00D2762A"/>
    <w:rsid w:val="00D30C27"/>
    <w:rsid w:val="00D30F4D"/>
    <w:rsid w:val="00D31429"/>
    <w:rsid w:val="00D31751"/>
    <w:rsid w:val="00D32CE8"/>
    <w:rsid w:val="00D34377"/>
    <w:rsid w:val="00D343EB"/>
    <w:rsid w:val="00D3452E"/>
    <w:rsid w:val="00D35860"/>
    <w:rsid w:val="00D35B3F"/>
    <w:rsid w:val="00D36099"/>
    <w:rsid w:val="00D36156"/>
    <w:rsid w:val="00D40FE3"/>
    <w:rsid w:val="00D42FBF"/>
    <w:rsid w:val="00D43008"/>
    <w:rsid w:val="00D43014"/>
    <w:rsid w:val="00D43BD4"/>
    <w:rsid w:val="00D44280"/>
    <w:rsid w:val="00D4445F"/>
    <w:rsid w:val="00D453EB"/>
    <w:rsid w:val="00D45697"/>
    <w:rsid w:val="00D46CE2"/>
    <w:rsid w:val="00D473B4"/>
    <w:rsid w:val="00D526D1"/>
    <w:rsid w:val="00D52A19"/>
    <w:rsid w:val="00D52AE0"/>
    <w:rsid w:val="00D537D1"/>
    <w:rsid w:val="00D53EE0"/>
    <w:rsid w:val="00D54106"/>
    <w:rsid w:val="00D550F5"/>
    <w:rsid w:val="00D55360"/>
    <w:rsid w:val="00D55628"/>
    <w:rsid w:val="00D56AD9"/>
    <w:rsid w:val="00D579ED"/>
    <w:rsid w:val="00D61A96"/>
    <w:rsid w:val="00D61DE2"/>
    <w:rsid w:val="00D62879"/>
    <w:rsid w:val="00D62E3F"/>
    <w:rsid w:val="00D62F09"/>
    <w:rsid w:val="00D64B66"/>
    <w:rsid w:val="00D66F44"/>
    <w:rsid w:val="00D675FC"/>
    <w:rsid w:val="00D71E7E"/>
    <w:rsid w:val="00D724CA"/>
    <w:rsid w:val="00D72852"/>
    <w:rsid w:val="00D72F18"/>
    <w:rsid w:val="00D739E5"/>
    <w:rsid w:val="00D739FD"/>
    <w:rsid w:val="00D74BBD"/>
    <w:rsid w:val="00D7626E"/>
    <w:rsid w:val="00D76283"/>
    <w:rsid w:val="00D80202"/>
    <w:rsid w:val="00D805C9"/>
    <w:rsid w:val="00D81DA9"/>
    <w:rsid w:val="00D82381"/>
    <w:rsid w:val="00D829C3"/>
    <w:rsid w:val="00D83B01"/>
    <w:rsid w:val="00D85659"/>
    <w:rsid w:val="00D8568B"/>
    <w:rsid w:val="00D85D35"/>
    <w:rsid w:val="00D872C0"/>
    <w:rsid w:val="00D874FB"/>
    <w:rsid w:val="00D907AD"/>
    <w:rsid w:val="00D918B6"/>
    <w:rsid w:val="00D91C86"/>
    <w:rsid w:val="00D92449"/>
    <w:rsid w:val="00D92DA7"/>
    <w:rsid w:val="00D93C0C"/>
    <w:rsid w:val="00D95988"/>
    <w:rsid w:val="00D9599B"/>
    <w:rsid w:val="00D95F6F"/>
    <w:rsid w:val="00D9630A"/>
    <w:rsid w:val="00D967F5"/>
    <w:rsid w:val="00D96BAC"/>
    <w:rsid w:val="00D96FDD"/>
    <w:rsid w:val="00D9705D"/>
    <w:rsid w:val="00D974B9"/>
    <w:rsid w:val="00D97607"/>
    <w:rsid w:val="00DA0CFE"/>
    <w:rsid w:val="00DA0DA2"/>
    <w:rsid w:val="00DA2FC8"/>
    <w:rsid w:val="00DA3160"/>
    <w:rsid w:val="00DA3885"/>
    <w:rsid w:val="00DA3CE6"/>
    <w:rsid w:val="00DA3CF2"/>
    <w:rsid w:val="00DA4611"/>
    <w:rsid w:val="00DA471E"/>
    <w:rsid w:val="00DA4881"/>
    <w:rsid w:val="00DA4F33"/>
    <w:rsid w:val="00DA4F44"/>
    <w:rsid w:val="00DA5433"/>
    <w:rsid w:val="00DA5F52"/>
    <w:rsid w:val="00DA6027"/>
    <w:rsid w:val="00DA63DC"/>
    <w:rsid w:val="00DA70DD"/>
    <w:rsid w:val="00DB02C7"/>
    <w:rsid w:val="00DB0931"/>
    <w:rsid w:val="00DB235F"/>
    <w:rsid w:val="00DB3500"/>
    <w:rsid w:val="00DB3E46"/>
    <w:rsid w:val="00DB3E5B"/>
    <w:rsid w:val="00DB6058"/>
    <w:rsid w:val="00DB627F"/>
    <w:rsid w:val="00DB6287"/>
    <w:rsid w:val="00DB6ADD"/>
    <w:rsid w:val="00DB735F"/>
    <w:rsid w:val="00DB7958"/>
    <w:rsid w:val="00DC0B9A"/>
    <w:rsid w:val="00DC101A"/>
    <w:rsid w:val="00DC1DD8"/>
    <w:rsid w:val="00DC1F9C"/>
    <w:rsid w:val="00DC2914"/>
    <w:rsid w:val="00DC3B97"/>
    <w:rsid w:val="00DC3ED8"/>
    <w:rsid w:val="00DC3F61"/>
    <w:rsid w:val="00DC3F74"/>
    <w:rsid w:val="00DC42F8"/>
    <w:rsid w:val="00DC52E0"/>
    <w:rsid w:val="00DC7798"/>
    <w:rsid w:val="00DD03B4"/>
    <w:rsid w:val="00DD0B5E"/>
    <w:rsid w:val="00DD13A8"/>
    <w:rsid w:val="00DD4AD5"/>
    <w:rsid w:val="00DD52C9"/>
    <w:rsid w:val="00DD5B1F"/>
    <w:rsid w:val="00DD5EA2"/>
    <w:rsid w:val="00DD71AA"/>
    <w:rsid w:val="00DD7366"/>
    <w:rsid w:val="00DD7F6C"/>
    <w:rsid w:val="00DE0127"/>
    <w:rsid w:val="00DE0631"/>
    <w:rsid w:val="00DE10D5"/>
    <w:rsid w:val="00DE1C5D"/>
    <w:rsid w:val="00DE2715"/>
    <w:rsid w:val="00DE3304"/>
    <w:rsid w:val="00DE3681"/>
    <w:rsid w:val="00DE5090"/>
    <w:rsid w:val="00DE523D"/>
    <w:rsid w:val="00DE5844"/>
    <w:rsid w:val="00DE6199"/>
    <w:rsid w:val="00DE6F1C"/>
    <w:rsid w:val="00DE7148"/>
    <w:rsid w:val="00DE7208"/>
    <w:rsid w:val="00DF04E9"/>
    <w:rsid w:val="00DF0EBC"/>
    <w:rsid w:val="00DF13C6"/>
    <w:rsid w:val="00DF14FE"/>
    <w:rsid w:val="00DF1639"/>
    <w:rsid w:val="00DF2F1E"/>
    <w:rsid w:val="00DF3E1D"/>
    <w:rsid w:val="00DF6A04"/>
    <w:rsid w:val="00DF6BD3"/>
    <w:rsid w:val="00DF79F6"/>
    <w:rsid w:val="00E00FF0"/>
    <w:rsid w:val="00E01722"/>
    <w:rsid w:val="00E01FE1"/>
    <w:rsid w:val="00E02321"/>
    <w:rsid w:val="00E02600"/>
    <w:rsid w:val="00E031F9"/>
    <w:rsid w:val="00E03254"/>
    <w:rsid w:val="00E03F87"/>
    <w:rsid w:val="00E0548E"/>
    <w:rsid w:val="00E0632D"/>
    <w:rsid w:val="00E06652"/>
    <w:rsid w:val="00E06702"/>
    <w:rsid w:val="00E072AE"/>
    <w:rsid w:val="00E10019"/>
    <w:rsid w:val="00E105C7"/>
    <w:rsid w:val="00E10C40"/>
    <w:rsid w:val="00E121F2"/>
    <w:rsid w:val="00E13520"/>
    <w:rsid w:val="00E13975"/>
    <w:rsid w:val="00E1437D"/>
    <w:rsid w:val="00E156D4"/>
    <w:rsid w:val="00E15BB2"/>
    <w:rsid w:val="00E164CC"/>
    <w:rsid w:val="00E176C5"/>
    <w:rsid w:val="00E21948"/>
    <w:rsid w:val="00E21C93"/>
    <w:rsid w:val="00E23CDA"/>
    <w:rsid w:val="00E2561B"/>
    <w:rsid w:val="00E25CA6"/>
    <w:rsid w:val="00E25F44"/>
    <w:rsid w:val="00E265D7"/>
    <w:rsid w:val="00E267F4"/>
    <w:rsid w:val="00E26B0F"/>
    <w:rsid w:val="00E26D58"/>
    <w:rsid w:val="00E27629"/>
    <w:rsid w:val="00E2788A"/>
    <w:rsid w:val="00E30319"/>
    <w:rsid w:val="00E321B0"/>
    <w:rsid w:val="00E3258B"/>
    <w:rsid w:val="00E34F4A"/>
    <w:rsid w:val="00E35222"/>
    <w:rsid w:val="00E35AA9"/>
    <w:rsid w:val="00E36D2B"/>
    <w:rsid w:val="00E4044B"/>
    <w:rsid w:val="00E420E7"/>
    <w:rsid w:val="00E42345"/>
    <w:rsid w:val="00E4268A"/>
    <w:rsid w:val="00E42904"/>
    <w:rsid w:val="00E42E04"/>
    <w:rsid w:val="00E436AE"/>
    <w:rsid w:val="00E43B23"/>
    <w:rsid w:val="00E43ED3"/>
    <w:rsid w:val="00E45B64"/>
    <w:rsid w:val="00E4647F"/>
    <w:rsid w:val="00E464E5"/>
    <w:rsid w:val="00E473B3"/>
    <w:rsid w:val="00E504C3"/>
    <w:rsid w:val="00E5092F"/>
    <w:rsid w:val="00E50B26"/>
    <w:rsid w:val="00E51882"/>
    <w:rsid w:val="00E51FFA"/>
    <w:rsid w:val="00E521D6"/>
    <w:rsid w:val="00E53235"/>
    <w:rsid w:val="00E536B6"/>
    <w:rsid w:val="00E5407B"/>
    <w:rsid w:val="00E540EA"/>
    <w:rsid w:val="00E54CAE"/>
    <w:rsid w:val="00E54D27"/>
    <w:rsid w:val="00E55228"/>
    <w:rsid w:val="00E55440"/>
    <w:rsid w:val="00E5591E"/>
    <w:rsid w:val="00E55BD2"/>
    <w:rsid w:val="00E56A12"/>
    <w:rsid w:val="00E57588"/>
    <w:rsid w:val="00E57900"/>
    <w:rsid w:val="00E60240"/>
    <w:rsid w:val="00E6279A"/>
    <w:rsid w:val="00E665D2"/>
    <w:rsid w:val="00E72039"/>
    <w:rsid w:val="00E73795"/>
    <w:rsid w:val="00E748D0"/>
    <w:rsid w:val="00E74FB6"/>
    <w:rsid w:val="00E7585A"/>
    <w:rsid w:val="00E76ABA"/>
    <w:rsid w:val="00E76ED9"/>
    <w:rsid w:val="00E7715C"/>
    <w:rsid w:val="00E7754F"/>
    <w:rsid w:val="00E778D5"/>
    <w:rsid w:val="00E7798F"/>
    <w:rsid w:val="00E807C6"/>
    <w:rsid w:val="00E814EE"/>
    <w:rsid w:val="00E81C41"/>
    <w:rsid w:val="00E8206B"/>
    <w:rsid w:val="00E83AE6"/>
    <w:rsid w:val="00E85B45"/>
    <w:rsid w:val="00E85F21"/>
    <w:rsid w:val="00E86BBC"/>
    <w:rsid w:val="00E87EE0"/>
    <w:rsid w:val="00E901B5"/>
    <w:rsid w:val="00E9031A"/>
    <w:rsid w:val="00E90E0F"/>
    <w:rsid w:val="00E92226"/>
    <w:rsid w:val="00E92A7F"/>
    <w:rsid w:val="00E935E6"/>
    <w:rsid w:val="00E93665"/>
    <w:rsid w:val="00E93FA8"/>
    <w:rsid w:val="00E95668"/>
    <w:rsid w:val="00E95EC2"/>
    <w:rsid w:val="00EA0038"/>
    <w:rsid w:val="00EA0C11"/>
    <w:rsid w:val="00EA0FFE"/>
    <w:rsid w:val="00EA1D1F"/>
    <w:rsid w:val="00EA24A0"/>
    <w:rsid w:val="00EA2FF0"/>
    <w:rsid w:val="00EA3474"/>
    <w:rsid w:val="00EA3F81"/>
    <w:rsid w:val="00EA461D"/>
    <w:rsid w:val="00EA5DEC"/>
    <w:rsid w:val="00EA6BDC"/>
    <w:rsid w:val="00EB011D"/>
    <w:rsid w:val="00EB074D"/>
    <w:rsid w:val="00EB1874"/>
    <w:rsid w:val="00EB2997"/>
    <w:rsid w:val="00EB3429"/>
    <w:rsid w:val="00EB3D6D"/>
    <w:rsid w:val="00EB5754"/>
    <w:rsid w:val="00EB589F"/>
    <w:rsid w:val="00EC0520"/>
    <w:rsid w:val="00EC0777"/>
    <w:rsid w:val="00EC097F"/>
    <w:rsid w:val="00EC09EF"/>
    <w:rsid w:val="00EC1459"/>
    <w:rsid w:val="00EC225B"/>
    <w:rsid w:val="00EC2683"/>
    <w:rsid w:val="00EC347D"/>
    <w:rsid w:val="00EC55B5"/>
    <w:rsid w:val="00EC6ABF"/>
    <w:rsid w:val="00ED011F"/>
    <w:rsid w:val="00ED0A9A"/>
    <w:rsid w:val="00ED0D72"/>
    <w:rsid w:val="00ED0F98"/>
    <w:rsid w:val="00ED1292"/>
    <w:rsid w:val="00ED12C2"/>
    <w:rsid w:val="00ED1800"/>
    <w:rsid w:val="00ED1CC0"/>
    <w:rsid w:val="00ED3318"/>
    <w:rsid w:val="00ED36F2"/>
    <w:rsid w:val="00ED39E1"/>
    <w:rsid w:val="00ED55BC"/>
    <w:rsid w:val="00EE008D"/>
    <w:rsid w:val="00EE16F1"/>
    <w:rsid w:val="00EE226B"/>
    <w:rsid w:val="00EE23BB"/>
    <w:rsid w:val="00EE2D11"/>
    <w:rsid w:val="00EE3211"/>
    <w:rsid w:val="00EE3C37"/>
    <w:rsid w:val="00EE3E04"/>
    <w:rsid w:val="00EE5287"/>
    <w:rsid w:val="00EE64FA"/>
    <w:rsid w:val="00EE693B"/>
    <w:rsid w:val="00EE6E27"/>
    <w:rsid w:val="00EE73D6"/>
    <w:rsid w:val="00EE7407"/>
    <w:rsid w:val="00EF004F"/>
    <w:rsid w:val="00EF00E7"/>
    <w:rsid w:val="00EF1121"/>
    <w:rsid w:val="00EF1123"/>
    <w:rsid w:val="00EF196B"/>
    <w:rsid w:val="00EF3661"/>
    <w:rsid w:val="00EF38BF"/>
    <w:rsid w:val="00EF5AED"/>
    <w:rsid w:val="00EF5CA4"/>
    <w:rsid w:val="00EF6252"/>
    <w:rsid w:val="00EF680B"/>
    <w:rsid w:val="00EF699D"/>
    <w:rsid w:val="00EF75F4"/>
    <w:rsid w:val="00EF761B"/>
    <w:rsid w:val="00EF77DA"/>
    <w:rsid w:val="00EF7876"/>
    <w:rsid w:val="00F013A6"/>
    <w:rsid w:val="00F0266E"/>
    <w:rsid w:val="00F05E29"/>
    <w:rsid w:val="00F05E67"/>
    <w:rsid w:val="00F07AC8"/>
    <w:rsid w:val="00F11D2F"/>
    <w:rsid w:val="00F12883"/>
    <w:rsid w:val="00F128F8"/>
    <w:rsid w:val="00F13002"/>
    <w:rsid w:val="00F13BC0"/>
    <w:rsid w:val="00F150D4"/>
    <w:rsid w:val="00F174FD"/>
    <w:rsid w:val="00F17B14"/>
    <w:rsid w:val="00F20DE7"/>
    <w:rsid w:val="00F20E63"/>
    <w:rsid w:val="00F21E84"/>
    <w:rsid w:val="00F230C8"/>
    <w:rsid w:val="00F24056"/>
    <w:rsid w:val="00F241B5"/>
    <w:rsid w:val="00F244B0"/>
    <w:rsid w:val="00F25F03"/>
    <w:rsid w:val="00F26006"/>
    <w:rsid w:val="00F26B86"/>
    <w:rsid w:val="00F2735E"/>
    <w:rsid w:val="00F278C2"/>
    <w:rsid w:val="00F312AC"/>
    <w:rsid w:val="00F313AF"/>
    <w:rsid w:val="00F3149D"/>
    <w:rsid w:val="00F3173F"/>
    <w:rsid w:val="00F320D4"/>
    <w:rsid w:val="00F32657"/>
    <w:rsid w:val="00F32B96"/>
    <w:rsid w:val="00F34981"/>
    <w:rsid w:val="00F37B70"/>
    <w:rsid w:val="00F40397"/>
    <w:rsid w:val="00F403AB"/>
    <w:rsid w:val="00F40EF4"/>
    <w:rsid w:val="00F41E89"/>
    <w:rsid w:val="00F422EF"/>
    <w:rsid w:val="00F42855"/>
    <w:rsid w:val="00F42A07"/>
    <w:rsid w:val="00F42AC6"/>
    <w:rsid w:val="00F441AF"/>
    <w:rsid w:val="00F44363"/>
    <w:rsid w:val="00F466B1"/>
    <w:rsid w:val="00F47A91"/>
    <w:rsid w:val="00F47BAB"/>
    <w:rsid w:val="00F50380"/>
    <w:rsid w:val="00F51D61"/>
    <w:rsid w:val="00F524B5"/>
    <w:rsid w:val="00F528E8"/>
    <w:rsid w:val="00F52CE6"/>
    <w:rsid w:val="00F532EC"/>
    <w:rsid w:val="00F55584"/>
    <w:rsid w:val="00F5571F"/>
    <w:rsid w:val="00F55E4E"/>
    <w:rsid w:val="00F56B9D"/>
    <w:rsid w:val="00F56BB5"/>
    <w:rsid w:val="00F571D7"/>
    <w:rsid w:val="00F574DC"/>
    <w:rsid w:val="00F613EA"/>
    <w:rsid w:val="00F624F1"/>
    <w:rsid w:val="00F636FF"/>
    <w:rsid w:val="00F63FE1"/>
    <w:rsid w:val="00F65831"/>
    <w:rsid w:val="00F65DB1"/>
    <w:rsid w:val="00F66855"/>
    <w:rsid w:val="00F66BE0"/>
    <w:rsid w:val="00F70147"/>
    <w:rsid w:val="00F713D7"/>
    <w:rsid w:val="00F71C5C"/>
    <w:rsid w:val="00F72251"/>
    <w:rsid w:val="00F72289"/>
    <w:rsid w:val="00F730D1"/>
    <w:rsid w:val="00F74059"/>
    <w:rsid w:val="00F740B5"/>
    <w:rsid w:val="00F74F01"/>
    <w:rsid w:val="00F75B7C"/>
    <w:rsid w:val="00F7656D"/>
    <w:rsid w:val="00F7716B"/>
    <w:rsid w:val="00F8230E"/>
    <w:rsid w:val="00F84A90"/>
    <w:rsid w:val="00F855E3"/>
    <w:rsid w:val="00F85673"/>
    <w:rsid w:val="00F872A9"/>
    <w:rsid w:val="00F9074A"/>
    <w:rsid w:val="00F92ECF"/>
    <w:rsid w:val="00F93D57"/>
    <w:rsid w:val="00F9437E"/>
    <w:rsid w:val="00F944A2"/>
    <w:rsid w:val="00F948BA"/>
    <w:rsid w:val="00F94BCD"/>
    <w:rsid w:val="00F97436"/>
    <w:rsid w:val="00FA014D"/>
    <w:rsid w:val="00FA01BA"/>
    <w:rsid w:val="00FA047C"/>
    <w:rsid w:val="00FA084A"/>
    <w:rsid w:val="00FA13A3"/>
    <w:rsid w:val="00FA15FC"/>
    <w:rsid w:val="00FA3F40"/>
    <w:rsid w:val="00FA50EE"/>
    <w:rsid w:val="00FA5BFD"/>
    <w:rsid w:val="00FA7111"/>
    <w:rsid w:val="00FA7682"/>
    <w:rsid w:val="00FB040A"/>
    <w:rsid w:val="00FB15B6"/>
    <w:rsid w:val="00FB2209"/>
    <w:rsid w:val="00FB3B52"/>
    <w:rsid w:val="00FB6AC4"/>
    <w:rsid w:val="00FC09C6"/>
    <w:rsid w:val="00FC0E1D"/>
    <w:rsid w:val="00FC30DA"/>
    <w:rsid w:val="00FC40B3"/>
    <w:rsid w:val="00FD1225"/>
    <w:rsid w:val="00FD20C6"/>
    <w:rsid w:val="00FD255B"/>
    <w:rsid w:val="00FD2E11"/>
    <w:rsid w:val="00FD460D"/>
    <w:rsid w:val="00FD4804"/>
    <w:rsid w:val="00FD506E"/>
    <w:rsid w:val="00FD5395"/>
    <w:rsid w:val="00FD557A"/>
    <w:rsid w:val="00FD6014"/>
    <w:rsid w:val="00FD6418"/>
    <w:rsid w:val="00FD70ED"/>
    <w:rsid w:val="00FD7573"/>
    <w:rsid w:val="00FD7B81"/>
    <w:rsid w:val="00FD7B98"/>
    <w:rsid w:val="00FE0AC9"/>
    <w:rsid w:val="00FE29AA"/>
    <w:rsid w:val="00FE3415"/>
    <w:rsid w:val="00FE37D3"/>
    <w:rsid w:val="00FE5197"/>
    <w:rsid w:val="00FE59C7"/>
    <w:rsid w:val="00FE6093"/>
    <w:rsid w:val="00FE6D1B"/>
    <w:rsid w:val="00FE78C6"/>
    <w:rsid w:val="00FE79AA"/>
    <w:rsid w:val="00FE7DEF"/>
    <w:rsid w:val="00FF0C23"/>
    <w:rsid w:val="00FF127B"/>
    <w:rsid w:val="00FF3C8F"/>
    <w:rsid w:val="00FF3D37"/>
    <w:rsid w:val="00FF3E62"/>
    <w:rsid w:val="00FF4F84"/>
    <w:rsid w:val="00FF535D"/>
    <w:rsid w:val="00FF58AC"/>
    <w:rsid w:val="00FF5C98"/>
    <w:rsid w:val="00FF6381"/>
    <w:rsid w:val="00FF679D"/>
    <w:rsid w:val="00FF6DB2"/>
    <w:rsid w:val="00FF7E2F"/>
    <w:rsid w:val="0103164E"/>
    <w:rsid w:val="010351AA"/>
    <w:rsid w:val="010E6107"/>
    <w:rsid w:val="01382DB4"/>
    <w:rsid w:val="01423649"/>
    <w:rsid w:val="01457F6F"/>
    <w:rsid w:val="01747D1E"/>
    <w:rsid w:val="01C43576"/>
    <w:rsid w:val="01C47CF3"/>
    <w:rsid w:val="01C74429"/>
    <w:rsid w:val="01C96287"/>
    <w:rsid w:val="01CF1907"/>
    <w:rsid w:val="01E4051A"/>
    <w:rsid w:val="01F178BE"/>
    <w:rsid w:val="021C71F5"/>
    <w:rsid w:val="023006A7"/>
    <w:rsid w:val="0252665D"/>
    <w:rsid w:val="025F19CF"/>
    <w:rsid w:val="028A13E5"/>
    <w:rsid w:val="02F773CF"/>
    <w:rsid w:val="02FC4FF1"/>
    <w:rsid w:val="02FF7A7B"/>
    <w:rsid w:val="035203D6"/>
    <w:rsid w:val="03610DE0"/>
    <w:rsid w:val="0361681B"/>
    <w:rsid w:val="037C70B2"/>
    <w:rsid w:val="03ED1CC0"/>
    <w:rsid w:val="03EE1902"/>
    <w:rsid w:val="04253FDA"/>
    <w:rsid w:val="0439572B"/>
    <w:rsid w:val="045C66B2"/>
    <w:rsid w:val="04641540"/>
    <w:rsid w:val="048A515F"/>
    <w:rsid w:val="0491498E"/>
    <w:rsid w:val="04A41675"/>
    <w:rsid w:val="04C837E3"/>
    <w:rsid w:val="04CB7CCB"/>
    <w:rsid w:val="04D253F8"/>
    <w:rsid w:val="05084354"/>
    <w:rsid w:val="051F2292"/>
    <w:rsid w:val="0525422D"/>
    <w:rsid w:val="05460C55"/>
    <w:rsid w:val="056B1564"/>
    <w:rsid w:val="058B77B2"/>
    <w:rsid w:val="05A671DA"/>
    <w:rsid w:val="05B9261D"/>
    <w:rsid w:val="0623601E"/>
    <w:rsid w:val="06302DB6"/>
    <w:rsid w:val="06597543"/>
    <w:rsid w:val="06981DF9"/>
    <w:rsid w:val="06C550DB"/>
    <w:rsid w:val="06D0743C"/>
    <w:rsid w:val="071E63F3"/>
    <w:rsid w:val="075E2523"/>
    <w:rsid w:val="076309CD"/>
    <w:rsid w:val="07944BFB"/>
    <w:rsid w:val="07A36A9F"/>
    <w:rsid w:val="07D26F91"/>
    <w:rsid w:val="07DC57FB"/>
    <w:rsid w:val="08377730"/>
    <w:rsid w:val="086C26E0"/>
    <w:rsid w:val="08822685"/>
    <w:rsid w:val="088C0A16"/>
    <w:rsid w:val="08C52D6F"/>
    <w:rsid w:val="0929584C"/>
    <w:rsid w:val="092E340E"/>
    <w:rsid w:val="093431FC"/>
    <w:rsid w:val="0966617B"/>
    <w:rsid w:val="09DD2B7E"/>
    <w:rsid w:val="09DE12BD"/>
    <w:rsid w:val="09DF5A3E"/>
    <w:rsid w:val="0A1039BB"/>
    <w:rsid w:val="0A2464AA"/>
    <w:rsid w:val="0A264213"/>
    <w:rsid w:val="0A303D95"/>
    <w:rsid w:val="0A4038E0"/>
    <w:rsid w:val="0A5D05F6"/>
    <w:rsid w:val="0A8623B3"/>
    <w:rsid w:val="0A9860DD"/>
    <w:rsid w:val="0B243B52"/>
    <w:rsid w:val="0B433B65"/>
    <w:rsid w:val="0B591E2E"/>
    <w:rsid w:val="0B6049A4"/>
    <w:rsid w:val="0B982B1A"/>
    <w:rsid w:val="0BCD1763"/>
    <w:rsid w:val="0BE95F71"/>
    <w:rsid w:val="0C1D75EE"/>
    <w:rsid w:val="0C5F0057"/>
    <w:rsid w:val="0C691C6B"/>
    <w:rsid w:val="0C890D10"/>
    <w:rsid w:val="0CB50A66"/>
    <w:rsid w:val="0CC06DF7"/>
    <w:rsid w:val="0DAF4501"/>
    <w:rsid w:val="0DEF62B6"/>
    <w:rsid w:val="0E3C75E8"/>
    <w:rsid w:val="0E5C591E"/>
    <w:rsid w:val="0E617934"/>
    <w:rsid w:val="0E8343A6"/>
    <w:rsid w:val="0E8419FF"/>
    <w:rsid w:val="0EEA0A05"/>
    <w:rsid w:val="0EEE65D1"/>
    <w:rsid w:val="0F0273A3"/>
    <w:rsid w:val="0F4E27DE"/>
    <w:rsid w:val="0F6C1114"/>
    <w:rsid w:val="0F6D2474"/>
    <w:rsid w:val="0F6D575B"/>
    <w:rsid w:val="0F8B645F"/>
    <w:rsid w:val="0F971E23"/>
    <w:rsid w:val="0FAB02B9"/>
    <w:rsid w:val="0FE02217"/>
    <w:rsid w:val="10166A62"/>
    <w:rsid w:val="102333CF"/>
    <w:rsid w:val="103A162C"/>
    <w:rsid w:val="106A0522"/>
    <w:rsid w:val="107431BA"/>
    <w:rsid w:val="108E740D"/>
    <w:rsid w:val="10956CD9"/>
    <w:rsid w:val="109742B0"/>
    <w:rsid w:val="109B03CC"/>
    <w:rsid w:val="109E452C"/>
    <w:rsid w:val="10F54C7E"/>
    <w:rsid w:val="11127111"/>
    <w:rsid w:val="11151235"/>
    <w:rsid w:val="113D42B9"/>
    <w:rsid w:val="11515D18"/>
    <w:rsid w:val="11645423"/>
    <w:rsid w:val="118B5AD6"/>
    <w:rsid w:val="11942369"/>
    <w:rsid w:val="12777F79"/>
    <w:rsid w:val="127A7296"/>
    <w:rsid w:val="12912E05"/>
    <w:rsid w:val="12A44024"/>
    <w:rsid w:val="12A97B84"/>
    <w:rsid w:val="13223AF1"/>
    <w:rsid w:val="13327318"/>
    <w:rsid w:val="13327FF2"/>
    <w:rsid w:val="13451321"/>
    <w:rsid w:val="134770B1"/>
    <w:rsid w:val="1347731D"/>
    <w:rsid w:val="13887B1A"/>
    <w:rsid w:val="13923D54"/>
    <w:rsid w:val="13AA413F"/>
    <w:rsid w:val="13D778B6"/>
    <w:rsid w:val="140B4870"/>
    <w:rsid w:val="14162C01"/>
    <w:rsid w:val="142469A5"/>
    <w:rsid w:val="143015E2"/>
    <w:rsid w:val="14565413"/>
    <w:rsid w:val="14D26F15"/>
    <w:rsid w:val="14D56784"/>
    <w:rsid w:val="14E4621D"/>
    <w:rsid w:val="1508348E"/>
    <w:rsid w:val="150E2655"/>
    <w:rsid w:val="151F2260"/>
    <w:rsid w:val="15203C88"/>
    <w:rsid w:val="15242DBE"/>
    <w:rsid w:val="1526273B"/>
    <w:rsid w:val="15317A6C"/>
    <w:rsid w:val="154842EA"/>
    <w:rsid w:val="15B21729"/>
    <w:rsid w:val="15EB4E7C"/>
    <w:rsid w:val="15F92FD8"/>
    <w:rsid w:val="1620557D"/>
    <w:rsid w:val="167071E4"/>
    <w:rsid w:val="16733962"/>
    <w:rsid w:val="16757268"/>
    <w:rsid w:val="16997AD2"/>
    <w:rsid w:val="16AC5172"/>
    <w:rsid w:val="16B3479E"/>
    <w:rsid w:val="16C42BE6"/>
    <w:rsid w:val="16FF19EA"/>
    <w:rsid w:val="17090DC5"/>
    <w:rsid w:val="172179B8"/>
    <w:rsid w:val="1727563E"/>
    <w:rsid w:val="17850FB1"/>
    <w:rsid w:val="17DC4231"/>
    <w:rsid w:val="180E3DC2"/>
    <w:rsid w:val="182944A3"/>
    <w:rsid w:val="1852743B"/>
    <w:rsid w:val="185C1A45"/>
    <w:rsid w:val="188B43D5"/>
    <w:rsid w:val="19024013"/>
    <w:rsid w:val="191952E8"/>
    <w:rsid w:val="191F7377"/>
    <w:rsid w:val="19414DFD"/>
    <w:rsid w:val="19420680"/>
    <w:rsid w:val="194C318E"/>
    <w:rsid w:val="1979635F"/>
    <w:rsid w:val="197E4A5D"/>
    <w:rsid w:val="19AF5431"/>
    <w:rsid w:val="19BF22BF"/>
    <w:rsid w:val="19CF3767"/>
    <w:rsid w:val="19D528C7"/>
    <w:rsid w:val="19E96131"/>
    <w:rsid w:val="1A1041D0"/>
    <w:rsid w:val="1A247A97"/>
    <w:rsid w:val="1A3A7593"/>
    <w:rsid w:val="1A7C1301"/>
    <w:rsid w:val="1A9C7638"/>
    <w:rsid w:val="1AA530AD"/>
    <w:rsid w:val="1AFB58F2"/>
    <w:rsid w:val="1B2E3201"/>
    <w:rsid w:val="1B376301"/>
    <w:rsid w:val="1B380F38"/>
    <w:rsid w:val="1B415452"/>
    <w:rsid w:val="1B6B6A0B"/>
    <w:rsid w:val="1B764049"/>
    <w:rsid w:val="1C154F6E"/>
    <w:rsid w:val="1C197E29"/>
    <w:rsid w:val="1C262D11"/>
    <w:rsid w:val="1C4A49B2"/>
    <w:rsid w:val="1C4F6C7E"/>
    <w:rsid w:val="1C625C9F"/>
    <w:rsid w:val="1C912F6B"/>
    <w:rsid w:val="1CD30C0D"/>
    <w:rsid w:val="1D03247A"/>
    <w:rsid w:val="1D047EAE"/>
    <w:rsid w:val="1D320DF5"/>
    <w:rsid w:val="1D6E70D6"/>
    <w:rsid w:val="1D7A568E"/>
    <w:rsid w:val="1DB530CD"/>
    <w:rsid w:val="1DC23799"/>
    <w:rsid w:val="1DD8637C"/>
    <w:rsid w:val="1E2101FE"/>
    <w:rsid w:val="1E3B28B6"/>
    <w:rsid w:val="1E5B6D8D"/>
    <w:rsid w:val="1E5E66D2"/>
    <w:rsid w:val="1EA416D1"/>
    <w:rsid w:val="1EA4585B"/>
    <w:rsid w:val="1EE61241"/>
    <w:rsid w:val="1EF06882"/>
    <w:rsid w:val="1F010A0B"/>
    <w:rsid w:val="1F06691B"/>
    <w:rsid w:val="1F1C0F96"/>
    <w:rsid w:val="1F1F7A4B"/>
    <w:rsid w:val="1F271CAA"/>
    <w:rsid w:val="1F3C63CC"/>
    <w:rsid w:val="1F8A0ACB"/>
    <w:rsid w:val="1F92518E"/>
    <w:rsid w:val="1FCD7EB9"/>
    <w:rsid w:val="200A5B20"/>
    <w:rsid w:val="20163B31"/>
    <w:rsid w:val="20201EC2"/>
    <w:rsid w:val="20220951"/>
    <w:rsid w:val="204C14F0"/>
    <w:rsid w:val="20585C30"/>
    <w:rsid w:val="206A5249"/>
    <w:rsid w:val="207A3E5E"/>
    <w:rsid w:val="20D17AAC"/>
    <w:rsid w:val="20E91E42"/>
    <w:rsid w:val="20EF3C66"/>
    <w:rsid w:val="215D0466"/>
    <w:rsid w:val="21C34CF0"/>
    <w:rsid w:val="21C76D7B"/>
    <w:rsid w:val="21E736FC"/>
    <w:rsid w:val="221E3F06"/>
    <w:rsid w:val="22587EB6"/>
    <w:rsid w:val="22615999"/>
    <w:rsid w:val="22645564"/>
    <w:rsid w:val="229628CB"/>
    <w:rsid w:val="22B20D49"/>
    <w:rsid w:val="22CC223E"/>
    <w:rsid w:val="22D20532"/>
    <w:rsid w:val="22D66F38"/>
    <w:rsid w:val="22DC346F"/>
    <w:rsid w:val="230756AC"/>
    <w:rsid w:val="232A43DD"/>
    <w:rsid w:val="2364201F"/>
    <w:rsid w:val="23A52A88"/>
    <w:rsid w:val="23B0469D"/>
    <w:rsid w:val="23C1773C"/>
    <w:rsid w:val="23E86DDB"/>
    <w:rsid w:val="24470995"/>
    <w:rsid w:val="24482291"/>
    <w:rsid w:val="24674FCB"/>
    <w:rsid w:val="252A6FED"/>
    <w:rsid w:val="253F1428"/>
    <w:rsid w:val="2562407F"/>
    <w:rsid w:val="256C1795"/>
    <w:rsid w:val="25A8151C"/>
    <w:rsid w:val="260F5480"/>
    <w:rsid w:val="269D1C78"/>
    <w:rsid w:val="26A06F6E"/>
    <w:rsid w:val="26B639D7"/>
    <w:rsid w:val="26DE0FD1"/>
    <w:rsid w:val="26E31B2E"/>
    <w:rsid w:val="26EE1790"/>
    <w:rsid w:val="2781405D"/>
    <w:rsid w:val="27AC7A9A"/>
    <w:rsid w:val="280B3FC1"/>
    <w:rsid w:val="285A40FB"/>
    <w:rsid w:val="285E3505"/>
    <w:rsid w:val="286233FC"/>
    <w:rsid w:val="287149A1"/>
    <w:rsid w:val="28AF344A"/>
    <w:rsid w:val="28B14910"/>
    <w:rsid w:val="28BF25E3"/>
    <w:rsid w:val="28DC6898"/>
    <w:rsid w:val="29854031"/>
    <w:rsid w:val="29880BEA"/>
    <w:rsid w:val="29980F12"/>
    <w:rsid w:val="2A1A4572"/>
    <w:rsid w:val="2A230DAE"/>
    <w:rsid w:val="2A3B04C1"/>
    <w:rsid w:val="2A423861"/>
    <w:rsid w:val="2AB22C1B"/>
    <w:rsid w:val="2AE87C87"/>
    <w:rsid w:val="2AEA3A1A"/>
    <w:rsid w:val="2B267866"/>
    <w:rsid w:val="2B320F6B"/>
    <w:rsid w:val="2B3C72FC"/>
    <w:rsid w:val="2B6A4FC2"/>
    <w:rsid w:val="2BCC7E8E"/>
    <w:rsid w:val="2BD22C0B"/>
    <w:rsid w:val="2C25678C"/>
    <w:rsid w:val="2C3B2E86"/>
    <w:rsid w:val="2CAE6688"/>
    <w:rsid w:val="2CB2511D"/>
    <w:rsid w:val="2CEF21C5"/>
    <w:rsid w:val="2D3102E5"/>
    <w:rsid w:val="2D3364CE"/>
    <w:rsid w:val="2D452F54"/>
    <w:rsid w:val="2D5A676F"/>
    <w:rsid w:val="2DBD6096"/>
    <w:rsid w:val="2DC77CAA"/>
    <w:rsid w:val="2DE26AA6"/>
    <w:rsid w:val="2E1A1742"/>
    <w:rsid w:val="2E2529D7"/>
    <w:rsid w:val="2ECC1AD7"/>
    <w:rsid w:val="2ED72669"/>
    <w:rsid w:val="2F0D2540"/>
    <w:rsid w:val="2F317156"/>
    <w:rsid w:val="2F386C07"/>
    <w:rsid w:val="2F571D98"/>
    <w:rsid w:val="2F7552B2"/>
    <w:rsid w:val="2F9D7121"/>
    <w:rsid w:val="2FD62A87"/>
    <w:rsid w:val="305D6C29"/>
    <w:rsid w:val="307D149D"/>
    <w:rsid w:val="30B113A2"/>
    <w:rsid w:val="30C10EB6"/>
    <w:rsid w:val="30C44089"/>
    <w:rsid w:val="30D7336F"/>
    <w:rsid w:val="30E531BD"/>
    <w:rsid w:val="30EB624E"/>
    <w:rsid w:val="30EC6A9B"/>
    <w:rsid w:val="310B7527"/>
    <w:rsid w:val="311D09DC"/>
    <w:rsid w:val="312F5E08"/>
    <w:rsid w:val="3157337F"/>
    <w:rsid w:val="318254C8"/>
    <w:rsid w:val="319A5D04"/>
    <w:rsid w:val="31A17BC3"/>
    <w:rsid w:val="31F9640B"/>
    <w:rsid w:val="3204001F"/>
    <w:rsid w:val="32242AD2"/>
    <w:rsid w:val="322A3DF1"/>
    <w:rsid w:val="328234D4"/>
    <w:rsid w:val="328E1B6C"/>
    <w:rsid w:val="32C91C94"/>
    <w:rsid w:val="32F93DAF"/>
    <w:rsid w:val="32FF2902"/>
    <w:rsid w:val="330672EA"/>
    <w:rsid w:val="33391532"/>
    <w:rsid w:val="333F0CA1"/>
    <w:rsid w:val="33C92B36"/>
    <w:rsid w:val="33CE41B8"/>
    <w:rsid w:val="33D72119"/>
    <w:rsid w:val="33DC6658"/>
    <w:rsid w:val="33F73CD2"/>
    <w:rsid w:val="34270272"/>
    <w:rsid w:val="343B5701"/>
    <w:rsid w:val="344779A5"/>
    <w:rsid w:val="344E47CC"/>
    <w:rsid w:val="345532A4"/>
    <w:rsid w:val="34554598"/>
    <w:rsid w:val="34933B51"/>
    <w:rsid w:val="34A90CC0"/>
    <w:rsid w:val="34F27A73"/>
    <w:rsid w:val="35216666"/>
    <w:rsid w:val="352A2CFC"/>
    <w:rsid w:val="353F7ACA"/>
    <w:rsid w:val="358E1AEB"/>
    <w:rsid w:val="35B10495"/>
    <w:rsid w:val="35B80C45"/>
    <w:rsid w:val="35C032BE"/>
    <w:rsid w:val="35D579E0"/>
    <w:rsid w:val="366D46DB"/>
    <w:rsid w:val="36820DFD"/>
    <w:rsid w:val="368D718F"/>
    <w:rsid w:val="36A41A20"/>
    <w:rsid w:val="36DB4D0F"/>
    <w:rsid w:val="370B29C9"/>
    <w:rsid w:val="371812F1"/>
    <w:rsid w:val="374B4FD5"/>
    <w:rsid w:val="375201D1"/>
    <w:rsid w:val="378E453E"/>
    <w:rsid w:val="37910FBB"/>
    <w:rsid w:val="37BD5302"/>
    <w:rsid w:val="37CF27BA"/>
    <w:rsid w:val="3801031D"/>
    <w:rsid w:val="3810198E"/>
    <w:rsid w:val="384A2968"/>
    <w:rsid w:val="385641FC"/>
    <w:rsid w:val="386B671F"/>
    <w:rsid w:val="38C53039"/>
    <w:rsid w:val="38EE3475"/>
    <w:rsid w:val="390A7481"/>
    <w:rsid w:val="393941D4"/>
    <w:rsid w:val="393F0C84"/>
    <w:rsid w:val="397A13EA"/>
    <w:rsid w:val="39BB7346"/>
    <w:rsid w:val="39D20B92"/>
    <w:rsid w:val="39EB029D"/>
    <w:rsid w:val="39FC7DAF"/>
    <w:rsid w:val="39FD3633"/>
    <w:rsid w:val="3A0B4374"/>
    <w:rsid w:val="3A276D51"/>
    <w:rsid w:val="3A29797A"/>
    <w:rsid w:val="3A3C2693"/>
    <w:rsid w:val="3A4B3EDA"/>
    <w:rsid w:val="3A73272E"/>
    <w:rsid w:val="3ACB7183"/>
    <w:rsid w:val="3ADC3E14"/>
    <w:rsid w:val="3AEE2E06"/>
    <w:rsid w:val="3B191137"/>
    <w:rsid w:val="3B6405FB"/>
    <w:rsid w:val="3C1C362D"/>
    <w:rsid w:val="3C26613B"/>
    <w:rsid w:val="3C356139"/>
    <w:rsid w:val="3C94676F"/>
    <w:rsid w:val="3CA96714"/>
    <w:rsid w:val="3CC66044"/>
    <w:rsid w:val="3CE974FE"/>
    <w:rsid w:val="3D264530"/>
    <w:rsid w:val="3D393E77"/>
    <w:rsid w:val="3D493E51"/>
    <w:rsid w:val="3D61263F"/>
    <w:rsid w:val="3D8C258A"/>
    <w:rsid w:val="3DDA0B0A"/>
    <w:rsid w:val="3DEC58B0"/>
    <w:rsid w:val="3DFA2BBE"/>
    <w:rsid w:val="3DFE50A4"/>
    <w:rsid w:val="3E0F3A5D"/>
    <w:rsid w:val="3EF43B41"/>
    <w:rsid w:val="3F0874F8"/>
    <w:rsid w:val="3F39320C"/>
    <w:rsid w:val="3F602397"/>
    <w:rsid w:val="3F69137B"/>
    <w:rsid w:val="3F6C1603"/>
    <w:rsid w:val="3F6F5F91"/>
    <w:rsid w:val="3FA12730"/>
    <w:rsid w:val="3FDD0BD3"/>
    <w:rsid w:val="3FDE08F5"/>
    <w:rsid w:val="4008017A"/>
    <w:rsid w:val="401776B5"/>
    <w:rsid w:val="40481F49"/>
    <w:rsid w:val="40535A0F"/>
    <w:rsid w:val="40A57735"/>
    <w:rsid w:val="40C50AD3"/>
    <w:rsid w:val="40DA0345"/>
    <w:rsid w:val="40E65833"/>
    <w:rsid w:val="410905BE"/>
    <w:rsid w:val="414B09AC"/>
    <w:rsid w:val="418358AB"/>
    <w:rsid w:val="418A654E"/>
    <w:rsid w:val="41947EA6"/>
    <w:rsid w:val="41D47F93"/>
    <w:rsid w:val="41F533C3"/>
    <w:rsid w:val="42004FD7"/>
    <w:rsid w:val="42014C57"/>
    <w:rsid w:val="4211049B"/>
    <w:rsid w:val="4268218D"/>
    <w:rsid w:val="42772D77"/>
    <w:rsid w:val="42C07614"/>
    <w:rsid w:val="42C42797"/>
    <w:rsid w:val="42C8103A"/>
    <w:rsid w:val="42D178AE"/>
    <w:rsid w:val="42E41580"/>
    <w:rsid w:val="432418C0"/>
    <w:rsid w:val="4351010D"/>
    <w:rsid w:val="435C3C0F"/>
    <w:rsid w:val="43713BB4"/>
    <w:rsid w:val="438B4FB1"/>
    <w:rsid w:val="43947F98"/>
    <w:rsid w:val="439B601B"/>
    <w:rsid w:val="43A45F3A"/>
    <w:rsid w:val="43AE11BC"/>
    <w:rsid w:val="442339D8"/>
    <w:rsid w:val="44563ED5"/>
    <w:rsid w:val="44605A3B"/>
    <w:rsid w:val="44D25AAC"/>
    <w:rsid w:val="44F92736"/>
    <w:rsid w:val="45030AC7"/>
    <w:rsid w:val="45342777"/>
    <w:rsid w:val="45441531"/>
    <w:rsid w:val="45647867"/>
    <w:rsid w:val="456E61AA"/>
    <w:rsid w:val="45913BAE"/>
    <w:rsid w:val="45C66607"/>
    <w:rsid w:val="45D55F98"/>
    <w:rsid w:val="46295027"/>
    <w:rsid w:val="4650656B"/>
    <w:rsid w:val="465E3302"/>
    <w:rsid w:val="46722FB9"/>
    <w:rsid w:val="4672735B"/>
    <w:rsid w:val="46816C10"/>
    <w:rsid w:val="47051512"/>
    <w:rsid w:val="47567722"/>
    <w:rsid w:val="478E0894"/>
    <w:rsid w:val="478E1953"/>
    <w:rsid w:val="47D01EDF"/>
    <w:rsid w:val="47DD782E"/>
    <w:rsid w:val="47FF54E0"/>
    <w:rsid w:val="481822D3"/>
    <w:rsid w:val="48AB2F86"/>
    <w:rsid w:val="48BF3D66"/>
    <w:rsid w:val="49746620"/>
    <w:rsid w:val="498C34BA"/>
    <w:rsid w:val="499E6ADA"/>
    <w:rsid w:val="49B8117F"/>
    <w:rsid w:val="49D65980"/>
    <w:rsid w:val="4AB26F61"/>
    <w:rsid w:val="4ABD162D"/>
    <w:rsid w:val="4ACE2F74"/>
    <w:rsid w:val="4AE46A7B"/>
    <w:rsid w:val="4AEA39F4"/>
    <w:rsid w:val="4B3F2B00"/>
    <w:rsid w:val="4B51581A"/>
    <w:rsid w:val="4B8B517E"/>
    <w:rsid w:val="4B9B51B7"/>
    <w:rsid w:val="4B9D3A4B"/>
    <w:rsid w:val="4BD03E62"/>
    <w:rsid w:val="4C0C69D1"/>
    <w:rsid w:val="4C4A4923"/>
    <w:rsid w:val="4C537700"/>
    <w:rsid w:val="4C8F3727"/>
    <w:rsid w:val="4C940979"/>
    <w:rsid w:val="4CB06962"/>
    <w:rsid w:val="4CD01F92"/>
    <w:rsid w:val="4CFF211C"/>
    <w:rsid w:val="4D490586"/>
    <w:rsid w:val="4D5A533B"/>
    <w:rsid w:val="4D5E2AFB"/>
    <w:rsid w:val="4D7A64BE"/>
    <w:rsid w:val="4D7E0E31"/>
    <w:rsid w:val="4D8347ED"/>
    <w:rsid w:val="4DCA5495"/>
    <w:rsid w:val="4E0C3F18"/>
    <w:rsid w:val="4E6D2CB8"/>
    <w:rsid w:val="4E717CF4"/>
    <w:rsid w:val="4E933E07"/>
    <w:rsid w:val="4E97434A"/>
    <w:rsid w:val="4ED97DE9"/>
    <w:rsid w:val="4F293ABD"/>
    <w:rsid w:val="4F320A25"/>
    <w:rsid w:val="4F404BC5"/>
    <w:rsid w:val="4F45079D"/>
    <w:rsid w:val="4F7C2E75"/>
    <w:rsid w:val="4F851663"/>
    <w:rsid w:val="5027550C"/>
    <w:rsid w:val="5054095A"/>
    <w:rsid w:val="507B081A"/>
    <w:rsid w:val="50A75D18"/>
    <w:rsid w:val="50CD3844"/>
    <w:rsid w:val="512A4843"/>
    <w:rsid w:val="513A40D0"/>
    <w:rsid w:val="514946EA"/>
    <w:rsid w:val="515A6B83"/>
    <w:rsid w:val="517A073C"/>
    <w:rsid w:val="517F6B8D"/>
    <w:rsid w:val="519B2E9C"/>
    <w:rsid w:val="51A161BE"/>
    <w:rsid w:val="51D714C7"/>
    <w:rsid w:val="51E00412"/>
    <w:rsid w:val="51F562DF"/>
    <w:rsid w:val="52121BB5"/>
    <w:rsid w:val="521D0102"/>
    <w:rsid w:val="52752859"/>
    <w:rsid w:val="52B513BE"/>
    <w:rsid w:val="52EC03EB"/>
    <w:rsid w:val="52F5095B"/>
    <w:rsid w:val="530B1DCC"/>
    <w:rsid w:val="530C225C"/>
    <w:rsid w:val="531511DA"/>
    <w:rsid w:val="531F0928"/>
    <w:rsid w:val="533E08F9"/>
    <w:rsid w:val="5346672E"/>
    <w:rsid w:val="5357444A"/>
    <w:rsid w:val="535757FA"/>
    <w:rsid w:val="53820B12"/>
    <w:rsid w:val="53C548B8"/>
    <w:rsid w:val="53F96DF7"/>
    <w:rsid w:val="54267F9B"/>
    <w:rsid w:val="54782184"/>
    <w:rsid w:val="54C31A5B"/>
    <w:rsid w:val="54F9581D"/>
    <w:rsid w:val="5509025D"/>
    <w:rsid w:val="551556A5"/>
    <w:rsid w:val="55401D6C"/>
    <w:rsid w:val="554558D8"/>
    <w:rsid w:val="55754AD4"/>
    <w:rsid w:val="557708B5"/>
    <w:rsid w:val="558B778B"/>
    <w:rsid w:val="55C07034"/>
    <w:rsid w:val="55C43625"/>
    <w:rsid w:val="55DB77D0"/>
    <w:rsid w:val="55ED318A"/>
    <w:rsid w:val="55FA625C"/>
    <w:rsid w:val="563E54BC"/>
    <w:rsid w:val="565B7F3A"/>
    <w:rsid w:val="56FD77F1"/>
    <w:rsid w:val="571E12FD"/>
    <w:rsid w:val="571F24A8"/>
    <w:rsid w:val="573E3DB0"/>
    <w:rsid w:val="574D3051"/>
    <w:rsid w:val="578A642E"/>
    <w:rsid w:val="578C1931"/>
    <w:rsid w:val="57A7215B"/>
    <w:rsid w:val="580367B5"/>
    <w:rsid w:val="58425BDC"/>
    <w:rsid w:val="58803394"/>
    <w:rsid w:val="588562C6"/>
    <w:rsid w:val="58D6513A"/>
    <w:rsid w:val="59522196"/>
    <w:rsid w:val="597102E2"/>
    <w:rsid w:val="59A92BA5"/>
    <w:rsid w:val="59AA2204"/>
    <w:rsid w:val="59DF2AE6"/>
    <w:rsid w:val="59EC260F"/>
    <w:rsid w:val="5A006E37"/>
    <w:rsid w:val="5A6826C8"/>
    <w:rsid w:val="5A6C3F68"/>
    <w:rsid w:val="5ABF32C5"/>
    <w:rsid w:val="5AEE3DBE"/>
    <w:rsid w:val="5AFF05A6"/>
    <w:rsid w:val="5B0F6FF4"/>
    <w:rsid w:val="5B1556C4"/>
    <w:rsid w:val="5B343F5B"/>
    <w:rsid w:val="5B715A14"/>
    <w:rsid w:val="5B7E7DB8"/>
    <w:rsid w:val="5B7F2E79"/>
    <w:rsid w:val="5B8945B3"/>
    <w:rsid w:val="5B9C20DB"/>
    <w:rsid w:val="5BD347B4"/>
    <w:rsid w:val="5BD42235"/>
    <w:rsid w:val="5BDD2B45"/>
    <w:rsid w:val="5BE701AC"/>
    <w:rsid w:val="5BFA51BE"/>
    <w:rsid w:val="5C3B728F"/>
    <w:rsid w:val="5C493E38"/>
    <w:rsid w:val="5C497C75"/>
    <w:rsid w:val="5C6C4B96"/>
    <w:rsid w:val="5CD765E0"/>
    <w:rsid w:val="5D385380"/>
    <w:rsid w:val="5D6F7A58"/>
    <w:rsid w:val="5D715229"/>
    <w:rsid w:val="5DA80EB7"/>
    <w:rsid w:val="5DD067F8"/>
    <w:rsid w:val="5E12784F"/>
    <w:rsid w:val="5E26061F"/>
    <w:rsid w:val="5E902C25"/>
    <w:rsid w:val="5EB21969"/>
    <w:rsid w:val="5ED46B86"/>
    <w:rsid w:val="5ED50624"/>
    <w:rsid w:val="5ED8702A"/>
    <w:rsid w:val="5EDA45BA"/>
    <w:rsid w:val="5EF7597F"/>
    <w:rsid w:val="5F0259AB"/>
    <w:rsid w:val="5F164911"/>
    <w:rsid w:val="5F3560BF"/>
    <w:rsid w:val="5FD50E80"/>
    <w:rsid w:val="5FEA25DF"/>
    <w:rsid w:val="60467201"/>
    <w:rsid w:val="607F5921"/>
    <w:rsid w:val="61023B41"/>
    <w:rsid w:val="611B369C"/>
    <w:rsid w:val="614A6BE5"/>
    <w:rsid w:val="614D0C58"/>
    <w:rsid w:val="61662701"/>
    <w:rsid w:val="61855A0A"/>
    <w:rsid w:val="619F1F9F"/>
    <w:rsid w:val="62037FB9"/>
    <w:rsid w:val="62146209"/>
    <w:rsid w:val="62395D3E"/>
    <w:rsid w:val="623F1E5F"/>
    <w:rsid w:val="627B71A0"/>
    <w:rsid w:val="62C82CA9"/>
    <w:rsid w:val="63130619"/>
    <w:rsid w:val="63483071"/>
    <w:rsid w:val="63800859"/>
    <w:rsid w:val="63936B74"/>
    <w:rsid w:val="63E26888"/>
    <w:rsid w:val="64423289"/>
    <w:rsid w:val="645B1696"/>
    <w:rsid w:val="645F60EA"/>
    <w:rsid w:val="647319F7"/>
    <w:rsid w:val="64901066"/>
    <w:rsid w:val="64B1636B"/>
    <w:rsid w:val="64E60AF2"/>
    <w:rsid w:val="6501056A"/>
    <w:rsid w:val="65367019"/>
    <w:rsid w:val="654B2B4E"/>
    <w:rsid w:val="659A6D3E"/>
    <w:rsid w:val="65A11901"/>
    <w:rsid w:val="65C825EA"/>
    <w:rsid w:val="65D920A6"/>
    <w:rsid w:val="6619093D"/>
    <w:rsid w:val="661F6E0C"/>
    <w:rsid w:val="663667DB"/>
    <w:rsid w:val="664107D0"/>
    <w:rsid w:val="667A6BE2"/>
    <w:rsid w:val="667B19B6"/>
    <w:rsid w:val="667C162B"/>
    <w:rsid w:val="66990B2F"/>
    <w:rsid w:val="66B14497"/>
    <w:rsid w:val="66B229A3"/>
    <w:rsid w:val="66CC7AB7"/>
    <w:rsid w:val="66EC34BE"/>
    <w:rsid w:val="66ED5FB4"/>
    <w:rsid w:val="670853FD"/>
    <w:rsid w:val="670E46A1"/>
    <w:rsid w:val="672C55DE"/>
    <w:rsid w:val="67456D79"/>
    <w:rsid w:val="67602EBD"/>
    <w:rsid w:val="67666032"/>
    <w:rsid w:val="676C7B91"/>
    <w:rsid w:val="67706CC4"/>
    <w:rsid w:val="67742D74"/>
    <w:rsid w:val="677A5055"/>
    <w:rsid w:val="678655E4"/>
    <w:rsid w:val="67BC5ABE"/>
    <w:rsid w:val="67CB2A4F"/>
    <w:rsid w:val="683F2814"/>
    <w:rsid w:val="68402ED8"/>
    <w:rsid w:val="68511835"/>
    <w:rsid w:val="686D58E2"/>
    <w:rsid w:val="687E024B"/>
    <w:rsid w:val="688A7410"/>
    <w:rsid w:val="68BE5982"/>
    <w:rsid w:val="690B5432"/>
    <w:rsid w:val="6923630A"/>
    <w:rsid w:val="692E7F1E"/>
    <w:rsid w:val="6974674E"/>
    <w:rsid w:val="698F343B"/>
    <w:rsid w:val="699636A9"/>
    <w:rsid w:val="69AC6C0B"/>
    <w:rsid w:val="6A015CF8"/>
    <w:rsid w:val="6A3D00DC"/>
    <w:rsid w:val="6A491970"/>
    <w:rsid w:val="6A5C2B8F"/>
    <w:rsid w:val="6A9A0475"/>
    <w:rsid w:val="6ABC75D2"/>
    <w:rsid w:val="6AC72890"/>
    <w:rsid w:val="6AEA5C76"/>
    <w:rsid w:val="6B072260"/>
    <w:rsid w:val="6B8861F6"/>
    <w:rsid w:val="6BB256BF"/>
    <w:rsid w:val="6BC31BD8"/>
    <w:rsid w:val="6BF74B2E"/>
    <w:rsid w:val="6C272092"/>
    <w:rsid w:val="6C2B07E3"/>
    <w:rsid w:val="6C3A689C"/>
    <w:rsid w:val="6C6241DE"/>
    <w:rsid w:val="6C793D2F"/>
    <w:rsid w:val="6C8F7D1B"/>
    <w:rsid w:val="6CAD2E04"/>
    <w:rsid w:val="6CBD35F3"/>
    <w:rsid w:val="6CFA206B"/>
    <w:rsid w:val="6D07715B"/>
    <w:rsid w:val="6D302924"/>
    <w:rsid w:val="6D341F2A"/>
    <w:rsid w:val="6D400349"/>
    <w:rsid w:val="6D447ADB"/>
    <w:rsid w:val="6D474FD5"/>
    <w:rsid w:val="6D727209"/>
    <w:rsid w:val="6D756624"/>
    <w:rsid w:val="6DA265FA"/>
    <w:rsid w:val="6DAA1F76"/>
    <w:rsid w:val="6E077F01"/>
    <w:rsid w:val="6E20323A"/>
    <w:rsid w:val="6E283E5B"/>
    <w:rsid w:val="6E42276B"/>
    <w:rsid w:val="6E4E2A84"/>
    <w:rsid w:val="6E500DC6"/>
    <w:rsid w:val="6EA64798"/>
    <w:rsid w:val="6EB66959"/>
    <w:rsid w:val="6EDC35ED"/>
    <w:rsid w:val="6EFC1923"/>
    <w:rsid w:val="6EFC51A7"/>
    <w:rsid w:val="6F6E1A65"/>
    <w:rsid w:val="6F8F324B"/>
    <w:rsid w:val="6FB3610E"/>
    <w:rsid w:val="6FEE0256"/>
    <w:rsid w:val="700C1760"/>
    <w:rsid w:val="703716AB"/>
    <w:rsid w:val="70406A16"/>
    <w:rsid w:val="70593DDE"/>
    <w:rsid w:val="706A37E2"/>
    <w:rsid w:val="70A0333E"/>
    <w:rsid w:val="70A367DC"/>
    <w:rsid w:val="70B97668"/>
    <w:rsid w:val="70C65EC1"/>
    <w:rsid w:val="70DA0EB4"/>
    <w:rsid w:val="713F1EA3"/>
    <w:rsid w:val="714A2FA6"/>
    <w:rsid w:val="715304D9"/>
    <w:rsid w:val="71880656"/>
    <w:rsid w:val="71920663"/>
    <w:rsid w:val="719B529E"/>
    <w:rsid w:val="719E6674"/>
    <w:rsid w:val="724C7A91"/>
    <w:rsid w:val="72510C2D"/>
    <w:rsid w:val="726F7A40"/>
    <w:rsid w:val="727A2B5F"/>
    <w:rsid w:val="728241F2"/>
    <w:rsid w:val="728D3B4B"/>
    <w:rsid w:val="72C267D6"/>
    <w:rsid w:val="72D95730"/>
    <w:rsid w:val="72F3399E"/>
    <w:rsid w:val="73166260"/>
    <w:rsid w:val="733A09A1"/>
    <w:rsid w:val="7359610E"/>
    <w:rsid w:val="7396227D"/>
    <w:rsid w:val="739843B3"/>
    <w:rsid w:val="73B1065D"/>
    <w:rsid w:val="73C64D7F"/>
    <w:rsid w:val="73C85151"/>
    <w:rsid w:val="73C93A07"/>
    <w:rsid w:val="73E456D2"/>
    <w:rsid w:val="740D74D1"/>
    <w:rsid w:val="74887320"/>
    <w:rsid w:val="74944C62"/>
    <w:rsid w:val="74952880"/>
    <w:rsid w:val="74964153"/>
    <w:rsid w:val="74A024E4"/>
    <w:rsid w:val="74A677B5"/>
    <w:rsid w:val="74A9289C"/>
    <w:rsid w:val="74AD503C"/>
    <w:rsid w:val="74C0081A"/>
    <w:rsid w:val="74CF3C20"/>
    <w:rsid w:val="74E81B55"/>
    <w:rsid w:val="75011284"/>
    <w:rsid w:val="751A73BE"/>
    <w:rsid w:val="752175BA"/>
    <w:rsid w:val="756D74E4"/>
    <w:rsid w:val="75882536"/>
    <w:rsid w:val="75C42647"/>
    <w:rsid w:val="75D00657"/>
    <w:rsid w:val="75D100C4"/>
    <w:rsid w:val="765C3ABF"/>
    <w:rsid w:val="7663757C"/>
    <w:rsid w:val="767720EA"/>
    <w:rsid w:val="76776496"/>
    <w:rsid w:val="76853969"/>
    <w:rsid w:val="768E61AF"/>
    <w:rsid w:val="76B94407"/>
    <w:rsid w:val="76FB7CCC"/>
    <w:rsid w:val="772B760F"/>
    <w:rsid w:val="772D6395"/>
    <w:rsid w:val="774A0BC1"/>
    <w:rsid w:val="77543BCA"/>
    <w:rsid w:val="778238A1"/>
    <w:rsid w:val="778451AB"/>
    <w:rsid w:val="778D1C32"/>
    <w:rsid w:val="77B53DD6"/>
    <w:rsid w:val="77F90B6D"/>
    <w:rsid w:val="77FB2266"/>
    <w:rsid w:val="78173D95"/>
    <w:rsid w:val="78304CBF"/>
    <w:rsid w:val="78711EA5"/>
    <w:rsid w:val="78DE0EE0"/>
    <w:rsid w:val="78F227FE"/>
    <w:rsid w:val="78FC3F32"/>
    <w:rsid w:val="793019F7"/>
    <w:rsid w:val="798D302F"/>
    <w:rsid w:val="79BD3F25"/>
    <w:rsid w:val="79DC3957"/>
    <w:rsid w:val="7A905722"/>
    <w:rsid w:val="7AA51E44"/>
    <w:rsid w:val="7AD0650C"/>
    <w:rsid w:val="7B5D15F3"/>
    <w:rsid w:val="7BBB1C1E"/>
    <w:rsid w:val="7BC36BAD"/>
    <w:rsid w:val="7BFC04F7"/>
    <w:rsid w:val="7BFC0976"/>
    <w:rsid w:val="7C5B3A94"/>
    <w:rsid w:val="7C6552DE"/>
    <w:rsid w:val="7C8313D5"/>
    <w:rsid w:val="7C8E7766"/>
    <w:rsid w:val="7C985AF7"/>
    <w:rsid w:val="7CDC328D"/>
    <w:rsid w:val="7CEF6506"/>
    <w:rsid w:val="7CFA011A"/>
    <w:rsid w:val="7D4071CA"/>
    <w:rsid w:val="7D547E08"/>
    <w:rsid w:val="7D7B626D"/>
    <w:rsid w:val="7D7C1806"/>
    <w:rsid w:val="7D9E6DEE"/>
    <w:rsid w:val="7DC93C6B"/>
    <w:rsid w:val="7DC945CD"/>
    <w:rsid w:val="7DD532C9"/>
    <w:rsid w:val="7DF34AAF"/>
    <w:rsid w:val="7E0A3E44"/>
    <w:rsid w:val="7E286E4E"/>
    <w:rsid w:val="7E4A0D41"/>
    <w:rsid w:val="7E5252B7"/>
    <w:rsid w:val="7E587DBC"/>
    <w:rsid w:val="7E620CB9"/>
    <w:rsid w:val="7E95476D"/>
    <w:rsid w:val="7EA038CE"/>
    <w:rsid w:val="7ECD2214"/>
    <w:rsid w:val="7F242240"/>
    <w:rsid w:val="7F2C6E61"/>
    <w:rsid w:val="7F5B0B7E"/>
    <w:rsid w:val="7F5D1C11"/>
    <w:rsid w:val="7F656F0F"/>
    <w:rsid w:val="7F690A77"/>
    <w:rsid w:val="7F74100D"/>
    <w:rsid w:val="7F7E7F1B"/>
    <w:rsid w:val="7F991937"/>
    <w:rsid w:val="7FA22BE1"/>
    <w:rsid w:val="7FB665F7"/>
    <w:rsid w:val="7FBA383D"/>
    <w:rsid w:val="7FBC5C32"/>
    <w:rsid w:val="7FC65CAF"/>
    <w:rsid w:val="7FEF31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1"/>
    <w:qFormat/>
    <w:uiPriority w:val="99"/>
    <w:pPr>
      <w:keepNext/>
      <w:keepLines/>
      <w:spacing w:line="360" w:lineRule="auto"/>
      <w:outlineLvl w:val="0"/>
    </w:pPr>
    <w:rPr>
      <w:b/>
      <w:bCs/>
      <w:kern w:val="44"/>
      <w:sz w:val="32"/>
      <w:szCs w:val="32"/>
    </w:rPr>
  </w:style>
  <w:style w:type="paragraph" w:styleId="5">
    <w:name w:val="heading 2"/>
    <w:basedOn w:val="1"/>
    <w:next w:val="1"/>
    <w:link w:val="52"/>
    <w:qFormat/>
    <w:uiPriority w:val="99"/>
    <w:pPr>
      <w:keepNext/>
      <w:keepLines/>
      <w:spacing w:before="260" w:after="260" w:line="416" w:lineRule="auto"/>
      <w:jc w:val="left"/>
      <w:outlineLvl w:val="1"/>
    </w:pPr>
    <w:rPr>
      <w:rFonts w:ascii="Cambria" w:hAnsi="Cambria" w:cs="Cambria"/>
      <w:b/>
      <w:bCs/>
      <w:sz w:val="32"/>
      <w:szCs w:val="32"/>
    </w:rPr>
  </w:style>
  <w:style w:type="paragraph" w:styleId="6">
    <w:name w:val="heading 3"/>
    <w:basedOn w:val="1"/>
    <w:next w:val="1"/>
    <w:link w:val="53"/>
    <w:qFormat/>
    <w:uiPriority w:val="99"/>
    <w:pPr>
      <w:keepNext/>
      <w:keepLines/>
      <w:spacing w:line="360" w:lineRule="auto"/>
      <w:outlineLvl w:val="2"/>
    </w:pPr>
    <w:rPr>
      <w:b/>
      <w:bCs/>
      <w:sz w:val="24"/>
      <w:szCs w:val="24"/>
    </w:rPr>
  </w:style>
  <w:style w:type="paragraph" w:styleId="7">
    <w:name w:val="heading 4"/>
    <w:basedOn w:val="1"/>
    <w:next w:val="1"/>
    <w:link w:val="54"/>
    <w:qFormat/>
    <w:uiPriority w:val="99"/>
    <w:pPr>
      <w:keepNext/>
      <w:keepLines/>
      <w:spacing w:line="360" w:lineRule="auto"/>
      <w:outlineLvl w:val="3"/>
    </w:pPr>
    <w:rPr>
      <w:rFonts w:ascii="Arial" w:hAnsi="Arial" w:cs="Arial"/>
      <w:b/>
      <w:bCs/>
    </w:rPr>
  </w:style>
  <w:style w:type="paragraph" w:styleId="8">
    <w:name w:val="heading 5"/>
    <w:basedOn w:val="1"/>
    <w:next w:val="1"/>
    <w:link w:val="55"/>
    <w:qFormat/>
    <w:uiPriority w:val="99"/>
    <w:pPr>
      <w:keepNext/>
      <w:keepLines/>
      <w:spacing w:before="280" w:after="290" w:line="376" w:lineRule="auto"/>
      <w:outlineLvl w:val="4"/>
    </w:pPr>
    <w:rPr>
      <w:b/>
      <w:bCs/>
      <w:sz w:val="28"/>
      <w:szCs w:val="28"/>
    </w:rPr>
  </w:style>
  <w:style w:type="paragraph" w:styleId="9">
    <w:name w:val="heading 6"/>
    <w:basedOn w:val="1"/>
    <w:next w:val="1"/>
    <w:link w:val="56"/>
    <w:qFormat/>
    <w:uiPriority w:val="99"/>
    <w:pPr>
      <w:keepNext/>
      <w:keepLines/>
      <w:spacing w:before="240" w:after="64" w:line="320" w:lineRule="auto"/>
      <w:outlineLvl w:val="5"/>
    </w:pPr>
    <w:rPr>
      <w:rFonts w:ascii="Arial" w:hAnsi="Arial" w:eastAsia="黑体" w:cs="Arial"/>
      <w:b/>
      <w:bCs/>
      <w:sz w:val="24"/>
      <w:szCs w:val="24"/>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99"/>
    <w:pPr>
      <w:jc w:val="center"/>
    </w:pPr>
  </w:style>
  <w:style w:type="paragraph" w:styleId="3">
    <w:name w:val="Body Text 2"/>
    <w:basedOn w:val="1"/>
    <w:link w:val="70"/>
    <w:qFormat/>
    <w:uiPriority w:val="99"/>
    <w:pPr>
      <w:adjustRightInd w:val="0"/>
      <w:snapToGrid w:val="0"/>
      <w:spacing w:before="60" w:after="60" w:line="300" w:lineRule="auto"/>
    </w:pPr>
    <w:rPr>
      <w:rFonts w:ascii="宋体" w:cs="宋体"/>
      <w:sz w:val="24"/>
      <w:szCs w:val="24"/>
    </w:rPr>
  </w:style>
  <w:style w:type="paragraph" w:styleId="10">
    <w:name w:val="toc 7"/>
    <w:basedOn w:val="1"/>
    <w:next w:val="1"/>
    <w:semiHidden/>
    <w:qFormat/>
    <w:uiPriority w:val="99"/>
    <w:pPr>
      <w:ind w:left="1260"/>
      <w:jc w:val="left"/>
    </w:pPr>
    <w:rPr>
      <w:rFonts w:ascii="Calibri" w:hAnsi="Calibri" w:cs="Calibri"/>
      <w:sz w:val="18"/>
      <w:szCs w:val="18"/>
    </w:rPr>
  </w:style>
  <w:style w:type="paragraph" w:styleId="11">
    <w:name w:val="Normal Indent"/>
    <w:basedOn w:val="1"/>
    <w:qFormat/>
    <w:uiPriority w:val="99"/>
    <w:pPr>
      <w:ind w:firstLine="420"/>
    </w:pPr>
  </w:style>
  <w:style w:type="paragraph" w:styleId="12">
    <w:name w:val="Document Map"/>
    <w:basedOn w:val="1"/>
    <w:link w:val="59"/>
    <w:semiHidden/>
    <w:qFormat/>
    <w:uiPriority w:val="99"/>
    <w:pPr>
      <w:shd w:val="clear" w:color="auto" w:fill="000080"/>
    </w:pPr>
  </w:style>
  <w:style w:type="paragraph" w:styleId="13">
    <w:name w:val="annotation text"/>
    <w:basedOn w:val="1"/>
    <w:link w:val="57"/>
    <w:semiHidden/>
    <w:qFormat/>
    <w:uiPriority w:val="99"/>
    <w:pPr>
      <w:jc w:val="left"/>
    </w:pPr>
  </w:style>
  <w:style w:type="paragraph" w:styleId="14">
    <w:name w:val="Body Text 3"/>
    <w:basedOn w:val="1"/>
    <w:link w:val="60"/>
    <w:qFormat/>
    <w:uiPriority w:val="99"/>
    <w:rPr>
      <w:rFonts w:ascii="宋体" w:cs="宋体"/>
      <w:sz w:val="24"/>
      <w:szCs w:val="24"/>
    </w:rPr>
  </w:style>
  <w:style w:type="paragraph" w:styleId="15">
    <w:name w:val="Body Text Indent"/>
    <w:basedOn w:val="1"/>
    <w:link w:val="62"/>
    <w:qFormat/>
    <w:uiPriority w:val="99"/>
    <w:pPr>
      <w:spacing w:line="360" w:lineRule="auto"/>
      <w:ind w:left="424" w:leftChars="202" w:firstLine="567"/>
    </w:pPr>
    <w:rPr>
      <w:sz w:val="24"/>
      <w:szCs w:val="24"/>
    </w:rPr>
  </w:style>
  <w:style w:type="paragraph" w:styleId="16">
    <w:name w:val="toc 5"/>
    <w:basedOn w:val="1"/>
    <w:next w:val="1"/>
    <w:semiHidden/>
    <w:qFormat/>
    <w:uiPriority w:val="99"/>
    <w:pPr>
      <w:ind w:left="840"/>
      <w:jc w:val="left"/>
    </w:pPr>
    <w:rPr>
      <w:rFonts w:ascii="Calibri" w:hAnsi="Calibri" w:cs="Calibri"/>
      <w:sz w:val="18"/>
      <w:szCs w:val="18"/>
    </w:rPr>
  </w:style>
  <w:style w:type="paragraph" w:styleId="17">
    <w:name w:val="toc 3"/>
    <w:basedOn w:val="1"/>
    <w:next w:val="1"/>
    <w:semiHidden/>
    <w:qFormat/>
    <w:uiPriority w:val="99"/>
    <w:pPr>
      <w:ind w:left="420"/>
      <w:jc w:val="left"/>
    </w:pPr>
    <w:rPr>
      <w:rFonts w:ascii="Calibri" w:hAnsi="Calibri" w:cs="Calibri"/>
      <w:i/>
      <w:iCs/>
      <w:sz w:val="20"/>
      <w:szCs w:val="20"/>
    </w:rPr>
  </w:style>
  <w:style w:type="paragraph" w:styleId="18">
    <w:name w:val="Plain Text"/>
    <w:basedOn w:val="1"/>
    <w:link w:val="63"/>
    <w:qFormat/>
    <w:uiPriority w:val="99"/>
    <w:rPr>
      <w:rFonts w:ascii="宋体" w:hAnsi="Courier New" w:cs="宋体"/>
    </w:rPr>
  </w:style>
  <w:style w:type="paragraph" w:styleId="19">
    <w:name w:val="toc 8"/>
    <w:basedOn w:val="1"/>
    <w:next w:val="1"/>
    <w:semiHidden/>
    <w:qFormat/>
    <w:uiPriority w:val="99"/>
    <w:pPr>
      <w:ind w:left="1470"/>
      <w:jc w:val="left"/>
    </w:pPr>
    <w:rPr>
      <w:rFonts w:ascii="Calibri" w:hAnsi="Calibri" w:cs="Calibri"/>
      <w:sz w:val="18"/>
      <w:szCs w:val="18"/>
    </w:rPr>
  </w:style>
  <w:style w:type="paragraph" w:styleId="20">
    <w:name w:val="Date"/>
    <w:basedOn w:val="1"/>
    <w:next w:val="1"/>
    <w:link w:val="64"/>
    <w:qFormat/>
    <w:uiPriority w:val="99"/>
    <w:pPr>
      <w:ind w:left="100" w:leftChars="2500"/>
    </w:pPr>
  </w:style>
  <w:style w:type="paragraph" w:styleId="21">
    <w:name w:val="Body Text Indent 2"/>
    <w:basedOn w:val="1"/>
    <w:link w:val="65"/>
    <w:qFormat/>
    <w:uiPriority w:val="99"/>
    <w:pPr>
      <w:spacing w:line="480" w:lineRule="exact"/>
      <w:ind w:left="-1"/>
    </w:pPr>
    <w:rPr>
      <w:sz w:val="24"/>
      <w:szCs w:val="24"/>
    </w:rPr>
  </w:style>
  <w:style w:type="paragraph" w:styleId="22">
    <w:name w:val="Balloon Text"/>
    <w:basedOn w:val="1"/>
    <w:link w:val="66"/>
    <w:semiHidden/>
    <w:qFormat/>
    <w:uiPriority w:val="99"/>
    <w:rPr>
      <w:sz w:val="18"/>
      <w:szCs w:val="18"/>
    </w:rPr>
  </w:style>
  <w:style w:type="paragraph" w:styleId="23">
    <w:name w:val="footer"/>
    <w:basedOn w:val="1"/>
    <w:link w:val="67"/>
    <w:qFormat/>
    <w:uiPriority w:val="99"/>
    <w:pPr>
      <w:tabs>
        <w:tab w:val="center" w:pos="4153"/>
        <w:tab w:val="right" w:pos="8306"/>
      </w:tabs>
      <w:snapToGrid w:val="0"/>
      <w:jc w:val="left"/>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semiHidden/>
    <w:qFormat/>
    <w:uiPriority w:val="99"/>
    <w:pPr>
      <w:spacing w:before="120" w:after="120"/>
      <w:jc w:val="left"/>
    </w:pPr>
    <w:rPr>
      <w:rFonts w:ascii="Calibri" w:hAnsi="Calibri" w:cs="Calibri"/>
      <w:b/>
      <w:bCs/>
      <w:caps/>
      <w:sz w:val="20"/>
      <w:szCs w:val="20"/>
    </w:rPr>
  </w:style>
  <w:style w:type="paragraph" w:styleId="26">
    <w:name w:val="toc 4"/>
    <w:basedOn w:val="1"/>
    <w:next w:val="1"/>
    <w:semiHidden/>
    <w:qFormat/>
    <w:uiPriority w:val="99"/>
    <w:pPr>
      <w:ind w:left="630"/>
      <w:jc w:val="left"/>
    </w:pPr>
    <w:rPr>
      <w:rFonts w:ascii="Calibri" w:hAnsi="Calibri" w:cs="Calibri"/>
      <w:sz w:val="18"/>
      <w:szCs w:val="18"/>
    </w:rPr>
  </w:style>
  <w:style w:type="paragraph" w:styleId="27">
    <w:name w:val="toc 6"/>
    <w:basedOn w:val="1"/>
    <w:next w:val="1"/>
    <w:semiHidden/>
    <w:qFormat/>
    <w:uiPriority w:val="99"/>
    <w:pPr>
      <w:ind w:left="1050"/>
      <w:jc w:val="left"/>
    </w:pPr>
    <w:rPr>
      <w:rFonts w:ascii="Calibri" w:hAnsi="Calibri" w:cs="Calibri"/>
      <w:sz w:val="18"/>
      <w:szCs w:val="18"/>
    </w:rPr>
  </w:style>
  <w:style w:type="paragraph" w:styleId="28">
    <w:name w:val="Body Text Indent 3"/>
    <w:basedOn w:val="1"/>
    <w:link w:val="69"/>
    <w:qFormat/>
    <w:uiPriority w:val="99"/>
    <w:pPr>
      <w:spacing w:line="360" w:lineRule="auto"/>
      <w:ind w:left="420" w:firstLine="480"/>
    </w:pPr>
    <w:rPr>
      <w:rFonts w:ascii="宋体" w:hAnsi="宋体" w:cs="宋体"/>
      <w:sz w:val="24"/>
      <w:szCs w:val="24"/>
    </w:rPr>
  </w:style>
  <w:style w:type="paragraph" w:styleId="29">
    <w:name w:val="toc 2"/>
    <w:basedOn w:val="1"/>
    <w:next w:val="1"/>
    <w:semiHidden/>
    <w:qFormat/>
    <w:uiPriority w:val="99"/>
    <w:pPr>
      <w:ind w:left="210"/>
      <w:jc w:val="left"/>
    </w:pPr>
    <w:rPr>
      <w:rFonts w:ascii="Calibri" w:hAnsi="Calibri" w:cs="Calibri"/>
      <w:smallCaps/>
      <w:sz w:val="20"/>
      <w:szCs w:val="20"/>
    </w:rPr>
  </w:style>
  <w:style w:type="paragraph" w:styleId="30">
    <w:name w:val="toc 9"/>
    <w:basedOn w:val="1"/>
    <w:next w:val="1"/>
    <w:semiHidden/>
    <w:qFormat/>
    <w:uiPriority w:val="99"/>
    <w:pPr>
      <w:ind w:left="1680"/>
      <w:jc w:val="left"/>
    </w:pPr>
    <w:rPr>
      <w:rFonts w:ascii="Calibri" w:hAnsi="Calibri" w:cs="Calibri"/>
      <w:sz w:val="18"/>
      <w:szCs w:val="18"/>
    </w:rPr>
  </w:style>
  <w:style w:type="paragraph" w:styleId="31">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2">
    <w:name w:val="annotation subject"/>
    <w:basedOn w:val="13"/>
    <w:next w:val="13"/>
    <w:link w:val="58"/>
    <w:semiHidden/>
    <w:qFormat/>
    <w:uiPriority w:val="99"/>
    <w:rPr>
      <w:b/>
      <w:bCs/>
    </w:rPr>
  </w:style>
  <w:style w:type="paragraph" w:styleId="33">
    <w:name w:val="Body Text First Indent"/>
    <w:basedOn w:val="2"/>
    <w:qFormat/>
    <w:locked/>
    <w:uiPriority w:val="99"/>
    <w:pPr>
      <w:ind w:firstLine="420" w:firstLineChars="100"/>
    </w:pPr>
    <w:rPr>
      <w:rFonts w:ascii="宋体"/>
    </w:rPr>
  </w:style>
  <w:style w:type="paragraph" w:styleId="34">
    <w:name w:val="Body Text First Indent 2"/>
    <w:basedOn w:val="15"/>
    <w:next w:val="33"/>
    <w:unhideWhenUsed/>
    <w:qFormat/>
    <w:locked/>
    <w:uiPriority w:val="0"/>
    <w:pPr>
      <w:spacing w:after="120"/>
      <w:ind w:left="420" w:leftChars="200" w:firstLine="420" w:firstLineChars="200"/>
    </w:pPr>
    <w:rPr>
      <w:sz w:val="24"/>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99"/>
    <w:rPr>
      <w:b/>
      <w:bCs/>
    </w:rPr>
  </w:style>
  <w:style w:type="character" w:styleId="39">
    <w:name w:val="page number"/>
    <w:basedOn w:val="37"/>
    <w:qFormat/>
    <w:uiPriority w:val="99"/>
  </w:style>
  <w:style w:type="character" w:styleId="40">
    <w:name w:val="FollowedHyperlink"/>
    <w:basedOn w:val="37"/>
    <w:qFormat/>
    <w:uiPriority w:val="99"/>
    <w:rPr>
      <w:color w:val="auto"/>
      <w:u w:val="none"/>
    </w:rPr>
  </w:style>
  <w:style w:type="character" w:styleId="41">
    <w:name w:val="Emphasis"/>
    <w:basedOn w:val="37"/>
    <w:qFormat/>
    <w:uiPriority w:val="99"/>
    <w:rPr>
      <w:i/>
      <w:iCs/>
    </w:rPr>
  </w:style>
  <w:style w:type="character" w:styleId="42">
    <w:name w:val="HTML Definition"/>
    <w:basedOn w:val="37"/>
    <w:qFormat/>
    <w:uiPriority w:val="99"/>
  </w:style>
  <w:style w:type="character" w:styleId="43">
    <w:name w:val="HTML Acronym"/>
    <w:basedOn w:val="37"/>
    <w:qFormat/>
    <w:uiPriority w:val="99"/>
  </w:style>
  <w:style w:type="character" w:styleId="44">
    <w:name w:val="HTML Variable"/>
    <w:basedOn w:val="37"/>
    <w:qFormat/>
    <w:uiPriority w:val="99"/>
  </w:style>
  <w:style w:type="character" w:styleId="45">
    <w:name w:val="Hyperlink"/>
    <w:basedOn w:val="37"/>
    <w:qFormat/>
    <w:uiPriority w:val="99"/>
    <w:rPr>
      <w:color w:val="auto"/>
      <w:u w:val="none"/>
    </w:rPr>
  </w:style>
  <w:style w:type="character" w:styleId="46">
    <w:name w:val="HTML Code"/>
    <w:basedOn w:val="37"/>
    <w:qFormat/>
    <w:uiPriority w:val="99"/>
    <w:rPr>
      <w:rFonts w:ascii="monospace" w:hAnsi="monospace" w:cs="monospace"/>
      <w:sz w:val="24"/>
      <w:szCs w:val="24"/>
    </w:rPr>
  </w:style>
  <w:style w:type="character" w:styleId="47">
    <w:name w:val="annotation reference"/>
    <w:basedOn w:val="37"/>
    <w:semiHidden/>
    <w:qFormat/>
    <w:uiPriority w:val="99"/>
    <w:rPr>
      <w:sz w:val="21"/>
      <w:szCs w:val="21"/>
    </w:rPr>
  </w:style>
  <w:style w:type="character" w:styleId="48">
    <w:name w:val="HTML Cite"/>
    <w:basedOn w:val="37"/>
    <w:qFormat/>
    <w:uiPriority w:val="99"/>
  </w:style>
  <w:style w:type="character" w:styleId="49">
    <w:name w:val="HTML Keyboard"/>
    <w:basedOn w:val="37"/>
    <w:qFormat/>
    <w:uiPriority w:val="99"/>
    <w:rPr>
      <w:rFonts w:ascii="monospace" w:hAnsi="monospace" w:cs="monospace"/>
      <w:sz w:val="24"/>
      <w:szCs w:val="24"/>
    </w:rPr>
  </w:style>
  <w:style w:type="character" w:styleId="50">
    <w:name w:val="HTML Sample"/>
    <w:basedOn w:val="37"/>
    <w:qFormat/>
    <w:uiPriority w:val="99"/>
    <w:rPr>
      <w:rFonts w:ascii="monospace" w:hAnsi="monospace" w:cs="monospace"/>
      <w:sz w:val="24"/>
      <w:szCs w:val="24"/>
    </w:rPr>
  </w:style>
  <w:style w:type="character" w:customStyle="1" w:styleId="51">
    <w:name w:val="标题 1 Char"/>
    <w:basedOn w:val="37"/>
    <w:link w:val="4"/>
    <w:qFormat/>
    <w:locked/>
    <w:uiPriority w:val="99"/>
    <w:rPr>
      <w:b/>
      <w:bCs/>
      <w:kern w:val="44"/>
      <w:sz w:val="44"/>
      <w:szCs w:val="44"/>
    </w:rPr>
  </w:style>
  <w:style w:type="character" w:customStyle="1" w:styleId="52">
    <w:name w:val="标题 2 Char"/>
    <w:basedOn w:val="37"/>
    <w:link w:val="5"/>
    <w:qFormat/>
    <w:locked/>
    <w:uiPriority w:val="99"/>
    <w:rPr>
      <w:rFonts w:ascii="Cambria" w:hAnsi="Cambria" w:cs="Cambria"/>
      <w:b/>
      <w:bCs/>
      <w:kern w:val="2"/>
      <w:sz w:val="32"/>
      <w:szCs w:val="32"/>
    </w:rPr>
  </w:style>
  <w:style w:type="character" w:customStyle="1" w:styleId="53">
    <w:name w:val="标题 3 Char"/>
    <w:basedOn w:val="37"/>
    <w:link w:val="6"/>
    <w:qFormat/>
    <w:locked/>
    <w:uiPriority w:val="99"/>
    <w:rPr>
      <w:b/>
      <w:bCs/>
      <w:kern w:val="2"/>
      <w:sz w:val="32"/>
      <w:szCs w:val="32"/>
    </w:rPr>
  </w:style>
  <w:style w:type="character" w:customStyle="1" w:styleId="54">
    <w:name w:val="标题 4 Char"/>
    <w:basedOn w:val="37"/>
    <w:link w:val="7"/>
    <w:semiHidden/>
    <w:qFormat/>
    <w:locked/>
    <w:uiPriority w:val="99"/>
    <w:rPr>
      <w:rFonts w:ascii="Cambria" w:hAnsi="Cambria" w:eastAsia="宋体" w:cs="Cambria"/>
      <w:b/>
      <w:bCs/>
      <w:sz w:val="28"/>
      <w:szCs w:val="28"/>
    </w:rPr>
  </w:style>
  <w:style w:type="character" w:customStyle="1" w:styleId="55">
    <w:name w:val="标题 5 Char"/>
    <w:basedOn w:val="37"/>
    <w:link w:val="8"/>
    <w:qFormat/>
    <w:locked/>
    <w:uiPriority w:val="99"/>
    <w:rPr>
      <w:b/>
      <w:bCs/>
      <w:kern w:val="2"/>
      <w:sz w:val="28"/>
      <w:szCs w:val="28"/>
    </w:rPr>
  </w:style>
  <w:style w:type="character" w:customStyle="1" w:styleId="56">
    <w:name w:val="标题 6 Char"/>
    <w:basedOn w:val="37"/>
    <w:link w:val="9"/>
    <w:semiHidden/>
    <w:qFormat/>
    <w:locked/>
    <w:uiPriority w:val="99"/>
    <w:rPr>
      <w:rFonts w:ascii="Cambria" w:hAnsi="Cambria" w:eastAsia="宋体" w:cs="Cambria"/>
      <w:b/>
      <w:bCs/>
      <w:sz w:val="24"/>
      <w:szCs w:val="24"/>
    </w:rPr>
  </w:style>
  <w:style w:type="character" w:customStyle="1" w:styleId="57">
    <w:name w:val="批注文字 Char"/>
    <w:basedOn w:val="37"/>
    <w:link w:val="13"/>
    <w:semiHidden/>
    <w:qFormat/>
    <w:locked/>
    <w:uiPriority w:val="99"/>
    <w:rPr>
      <w:sz w:val="21"/>
      <w:szCs w:val="21"/>
    </w:rPr>
  </w:style>
  <w:style w:type="character" w:customStyle="1" w:styleId="58">
    <w:name w:val="批注主题 Char"/>
    <w:basedOn w:val="57"/>
    <w:link w:val="32"/>
    <w:semiHidden/>
    <w:qFormat/>
    <w:locked/>
    <w:uiPriority w:val="99"/>
    <w:rPr>
      <w:b/>
      <w:bCs/>
    </w:rPr>
  </w:style>
  <w:style w:type="character" w:customStyle="1" w:styleId="59">
    <w:name w:val="文档结构图 Char"/>
    <w:basedOn w:val="37"/>
    <w:link w:val="12"/>
    <w:semiHidden/>
    <w:qFormat/>
    <w:locked/>
    <w:uiPriority w:val="99"/>
    <w:rPr>
      <w:sz w:val="2"/>
      <w:szCs w:val="2"/>
    </w:rPr>
  </w:style>
  <w:style w:type="character" w:customStyle="1" w:styleId="60">
    <w:name w:val="正文文本 3 Char"/>
    <w:basedOn w:val="37"/>
    <w:link w:val="14"/>
    <w:semiHidden/>
    <w:qFormat/>
    <w:locked/>
    <w:uiPriority w:val="99"/>
    <w:rPr>
      <w:sz w:val="16"/>
      <w:szCs w:val="16"/>
    </w:rPr>
  </w:style>
  <w:style w:type="character" w:customStyle="1" w:styleId="61">
    <w:name w:val="正文文本 Char"/>
    <w:basedOn w:val="37"/>
    <w:link w:val="2"/>
    <w:qFormat/>
    <w:locked/>
    <w:uiPriority w:val="99"/>
    <w:rPr>
      <w:rFonts w:eastAsia="宋体"/>
      <w:kern w:val="2"/>
      <w:sz w:val="21"/>
      <w:szCs w:val="21"/>
      <w:lang w:val="en-US" w:eastAsia="zh-CN"/>
    </w:rPr>
  </w:style>
  <w:style w:type="character" w:customStyle="1" w:styleId="62">
    <w:name w:val="正文文本缩进 Char"/>
    <w:basedOn w:val="37"/>
    <w:link w:val="15"/>
    <w:qFormat/>
    <w:locked/>
    <w:uiPriority w:val="99"/>
    <w:rPr>
      <w:snapToGrid w:val="0"/>
      <w:sz w:val="24"/>
      <w:szCs w:val="24"/>
    </w:rPr>
  </w:style>
  <w:style w:type="character" w:customStyle="1" w:styleId="63">
    <w:name w:val="纯文本 Char"/>
    <w:basedOn w:val="37"/>
    <w:link w:val="18"/>
    <w:qFormat/>
    <w:locked/>
    <w:uiPriority w:val="99"/>
    <w:rPr>
      <w:rFonts w:ascii="宋体" w:hAnsi="Courier New" w:eastAsia="宋体" w:cs="宋体"/>
      <w:kern w:val="2"/>
      <w:sz w:val="21"/>
      <w:szCs w:val="21"/>
      <w:lang w:val="en-US" w:eastAsia="zh-CN"/>
    </w:rPr>
  </w:style>
  <w:style w:type="character" w:customStyle="1" w:styleId="64">
    <w:name w:val="日期 Char"/>
    <w:basedOn w:val="37"/>
    <w:link w:val="20"/>
    <w:semiHidden/>
    <w:qFormat/>
    <w:locked/>
    <w:uiPriority w:val="99"/>
    <w:rPr>
      <w:sz w:val="21"/>
      <w:szCs w:val="21"/>
    </w:rPr>
  </w:style>
  <w:style w:type="character" w:customStyle="1" w:styleId="65">
    <w:name w:val="正文文本缩进 2 Char"/>
    <w:basedOn w:val="37"/>
    <w:link w:val="21"/>
    <w:qFormat/>
    <w:locked/>
    <w:uiPriority w:val="99"/>
    <w:rPr>
      <w:snapToGrid w:val="0"/>
      <w:sz w:val="24"/>
      <w:szCs w:val="24"/>
    </w:rPr>
  </w:style>
  <w:style w:type="character" w:customStyle="1" w:styleId="66">
    <w:name w:val="批注框文本 Char"/>
    <w:basedOn w:val="37"/>
    <w:link w:val="22"/>
    <w:qFormat/>
    <w:locked/>
    <w:uiPriority w:val="99"/>
    <w:rPr>
      <w:kern w:val="2"/>
      <w:sz w:val="18"/>
      <w:szCs w:val="18"/>
    </w:rPr>
  </w:style>
  <w:style w:type="character" w:customStyle="1" w:styleId="67">
    <w:name w:val="页脚 Char"/>
    <w:basedOn w:val="37"/>
    <w:link w:val="23"/>
    <w:qFormat/>
    <w:locked/>
    <w:uiPriority w:val="99"/>
    <w:rPr>
      <w:rFonts w:eastAsia="宋体"/>
      <w:kern w:val="2"/>
      <w:sz w:val="18"/>
      <w:szCs w:val="18"/>
      <w:lang w:val="en-US" w:eastAsia="zh-CN"/>
    </w:rPr>
  </w:style>
  <w:style w:type="character" w:customStyle="1" w:styleId="68">
    <w:name w:val="页眉 Char"/>
    <w:basedOn w:val="37"/>
    <w:link w:val="24"/>
    <w:semiHidden/>
    <w:qFormat/>
    <w:locked/>
    <w:uiPriority w:val="99"/>
    <w:rPr>
      <w:sz w:val="18"/>
      <w:szCs w:val="18"/>
    </w:rPr>
  </w:style>
  <w:style w:type="character" w:customStyle="1" w:styleId="69">
    <w:name w:val="正文文本缩进 3 Char"/>
    <w:basedOn w:val="37"/>
    <w:link w:val="28"/>
    <w:qFormat/>
    <w:locked/>
    <w:uiPriority w:val="99"/>
    <w:rPr>
      <w:rFonts w:ascii="宋体" w:eastAsia="宋体" w:cs="宋体"/>
      <w:snapToGrid w:val="0"/>
      <w:sz w:val="24"/>
      <w:szCs w:val="24"/>
    </w:rPr>
  </w:style>
  <w:style w:type="character" w:customStyle="1" w:styleId="70">
    <w:name w:val="正文文本 2 Char"/>
    <w:basedOn w:val="37"/>
    <w:link w:val="3"/>
    <w:qFormat/>
    <w:locked/>
    <w:uiPriority w:val="99"/>
    <w:rPr>
      <w:rFonts w:ascii="宋体" w:cs="宋体"/>
      <w:kern w:val="2"/>
      <w:sz w:val="24"/>
      <w:szCs w:val="24"/>
    </w:rPr>
  </w:style>
  <w:style w:type="character" w:customStyle="1" w:styleId="71">
    <w:name w:val="Char Char24"/>
    <w:qFormat/>
    <w:locked/>
    <w:uiPriority w:val="99"/>
    <w:rPr>
      <w:rFonts w:eastAsia="宋体"/>
      <w:b/>
      <w:bCs/>
      <w:kern w:val="2"/>
      <w:sz w:val="32"/>
      <w:szCs w:val="32"/>
      <w:lang w:val="en-US" w:eastAsia="zh-CN"/>
    </w:rPr>
  </w:style>
  <w:style w:type="character" w:customStyle="1" w:styleId="72">
    <w:name w:val="t_tag"/>
    <w:basedOn w:val="37"/>
    <w:qFormat/>
    <w:uiPriority w:val="99"/>
  </w:style>
  <w:style w:type="character" w:customStyle="1" w:styleId="73">
    <w:name w:val="Char Char3"/>
    <w:qFormat/>
    <w:uiPriority w:val="99"/>
    <w:rPr>
      <w:rFonts w:eastAsia="宋体"/>
      <w:kern w:val="2"/>
      <w:sz w:val="24"/>
      <w:szCs w:val="24"/>
      <w:lang w:val="en-US" w:eastAsia="zh-CN"/>
    </w:rPr>
  </w:style>
  <w:style w:type="paragraph" w:customStyle="1" w:styleId="74">
    <w:name w:val="Char Char Char Char"/>
    <w:basedOn w:val="1"/>
    <w:qFormat/>
    <w:uiPriority w:val="99"/>
    <w:rPr>
      <w:rFonts w:ascii="Tahoma" w:hAnsi="Tahoma" w:cs="Tahoma"/>
      <w:sz w:val="24"/>
      <w:szCs w:val="24"/>
    </w:rPr>
  </w:style>
  <w:style w:type="paragraph" w:customStyle="1" w:styleId="75">
    <w:name w:val="Char Char Char"/>
    <w:basedOn w:val="1"/>
    <w:qFormat/>
    <w:uiPriority w:val="99"/>
    <w:pPr>
      <w:spacing w:line="360" w:lineRule="auto"/>
    </w:pPr>
  </w:style>
  <w:style w:type="paragraph" w:customStyle="1" w:styleId="76">
    <w:name w:val="列出段落1"/>
    <w:basedOn w:val="1"/>
    <w:qFormat/>
    <w:uiPriority w:val="99"/>
    <w:pPr>
      <w:ind w:firstLine="420" w:firstLineChars="200"/>
    </w:pPr>
    <w:rPr>
      <w:rFonts w:ascii="Calibri" w:hAnsi="Calibri" w:cs="Calibri"/>
    </w:rPr>
  </w:style>
  <w:style w:type="paragraph" w:customStyle="1" w:styleId="77">
    <w:name w:val="Char"/>
    <w:basedOn w:val="1"/>
    <w:qFormat/>
    <w:uiPriority w:val="99"/>
    <w:pPr>
      <w:spacing w:line="360" w:lineRule="auto"/>
    </w:pPr>
    <w:rPr>
      <w:rFonts w:ascii="仿宋_GB2312" w:eastAsia="仿宋_GB2312" w:cs="仿宋_GB2312"/>
      <w:b/>
      <w:bCs/>
      <w:sz w:val="32"/>
      <w:szCs w:val="32"/>
    </w:rPr>
  </w:style>
  <w:style w:type="paragraph" w:customStyle="1" w:styleId="78">
    <w:name w:val="保留正文"/>
    <w:basedOn w:val="2"/>
    <w:qFormat/>
    <w:uiPriority w:val="99"/>
    <w:pPr>
      <w:keepNext/>
      <w:spacing w:after="160"/>
      <w:jc w:val="both"/>
    </w:pPr>
  </w:style>
  <w:style w:type="paragraph" w:customStyle="1" w:styleId="79">
    <w:name w:val="普通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80">
    <w:name w:val="目录"/>
    <w:basedOn w:val="1"/>
    <w:qFormat/>
    <w:uiPriority w:val="99"/>
    <w:pPr>
      <w:widowControl/>
      <w:jc w:val="center"/>
    </w:pPr>
    <w:rPr>
      <w:rFonts w:ascii="宋体" w:cs="宋体"/>
      <w:b/>
      <w:bCs/>
      <w:sz w:val="36"/>
      <w:szCs w:val="36"/>
    </w:rPr>
  </w:style>
  <w:style w:type="paragraph" w:customStyle="1" w:styleId="81">
    <w:name w:val="Char Char Char Char1"/>
    <w:basedOn w:val="1"/>
    <w:qFormat/>
    <w:uiPriority w:val="99"/>
    <w:pPr>
      <w:adjustRightInd w:val="0"/>
      <w:spacing w:line="440" w:lineRule="exact"/>
    </w:pPr>
    <w:rPr>
      <w:sz w:val="20"/>
      <w:szCs w:val="20"/>
    </w:rPr>
  </w:style>
  <w:style w:type="character" w:customStyle="1" w:styleId="82">
    <w:name w:val="ui-bz-bg-hover"/>
    <w:basedOn w:val="37"/>
    <w:qFormat/>
    <w:uiPriority w:val="99"/>
    <w:rPr>
      <w:shd w:val="clear" w:color="auto" w:fill="000000"/>
    </w:rPr>
  </w:style>
  <w:style w:type="character" w:customStyle="1" w:styleId="83">
    <w:name w:val="ui-bz-bg-hover1"/>
    <w:basedOn w:val="37"/>
    <w:qFormat/>
    <w:uiPriority w:val="99"/>
  </w:style>
  <w:style w:type="character" w:customStyle="1" w:styleId="84">
    <w:name w:val="top-icon"/>
    <w:basedOn w:val="37"/>
    <w:qFormat/>
    <w:uiPriority w:val="99"/>
  </w:style>
  <w:style w:type="character" w:customStyle="1" w:styleId="85">
    <w:name w:val="t-tag"/>
    <w:basedOn w:val="37"/>
    <w:qFormat/>
    <w:uiPriority w:val="99"/>
    <w:rPr>
      <w:color w:val="FFFFFF"/>
      <w:sz w:val="18"/>
      <w:szCs w:val="18"/>
      <w:shd w:val="clear" w:color="auto" w:fill="auto"/>
    </w:rPr>
  </w:style>
  <w:style w:type="character" w:customStyle="1" w:styleId="86">
    <w:name w:val="bds_more2"/>
    <w:basedOn w:val="37"/>
    <w:qFormat/>
    <w:uiPriority w:val="99"/>
  </w:style>
  <w:style w:type="character" w:customStyle="1" w:styleId="87">
    <w:name w:val="bds_more3"/>
    <w:basedOn w:val="37"/>
    <w:qFormat/>
    <w:uiPriority w:val="99"/>
  </w:style>
  <w:style w:type="character" w:customStyle="1" w:styleId="88">
    <w:name w:val="f-star"/>
    <w:basedOn w:val="37"/>
    <w:qFormat/>
    <w:uiPriority w:val="99"/>
    <w:rPr>
      <w:color w:val="auto"/>
      <w:sz w:val="21"/>
      <w:szCs w:val="21"/>
    </w:rPr>
  </w:style>
  <w:style w:type="character" w:customStyle="1" w:styleId="89">
    <w:name w:val="bds_nopic"/>
    <w:basedOn w:val="37"/>
    <w:qFormat/>
    <w:uiPriority w:val="99"/>
  </w:style>
  <w:style w:type="character" w:customStyle="1" w:styleId="90">
    <w:name w:val="orange"/>
    <w:basedOn w:val="37"/>
    <w:qFormat/>
    <w:uiPriority w:val="99"/>
    <w:rPr>
      <w:color w:val="auto"/>
    </w:rPr>
  </w:style>
  <w:style w:type="character" w:customStyle="1" w:styleId="91">
    <w:name w:val="org_name"/>
    <w:basedOn w:val="37"/>
    <w:qFormat/>
    <w:uiPriority w:val="99"/>
  </w:style>
  <w:style w:type="character" w:customStyle="1" w:styleId="92">
    <w:name w:val="no42"/>
    <w:basedOn w:val="37"/>
    <w:qFormat/>
    <w:uiPriority w:val="99"/>
  </w:style>
  <w:style w:type="character" w:customStyle="1" w:styleId="93">
    <w:name w:val="no52"/>
    <w:basedOn w:val="37"/>
    <w:qFormat/>
    <w:uiPriority w:val="99"/>
  </w:style>
  <w:style w:type="character" w:customStyle="1" w:styleId="94">
    <w:name w:val="no62"/>
    <w:basedOn w:val="37"/>
    <w:qFormat/>
    <w:uiPriority w:val="99"/>
  </w:style>
  <w:style w:type="character" w:customStyle="1" w:styleId="95">
    <w:name w:val="no72"/>
    <w:basedOn w:val="37"/>
    <w:qFormat/>
    <w:uiPriority w:val="99"/>
  </w:style>
  <w:style w:type="character" w:customStyle="1" w:styleId="96">
    <w:name w:val="ico-jiang"/>
    <w:basedOn w:val="37"/>
    <w:qFormat/>
    <w:uiPriority w:val="99"/>
  </w:style>
  <w:style w:type="character" w:customStyle="1" w:styleId="97">
    <w:name w:val="ico-jiang1"/>
    <w:basedOn w:val="37"/>
    <w:qFormat/>
    <w:uiPriority w:val="99"/>
  </w:style>
  <w:style w:type="character" w:customStyle="1" w:styleId="98">
    <w:name w:val="my-notice1"/>
    <w:basedOn w:val="37"/>
    <w:qFormat/>
    <w:uiPriority w:val="99"/>
  </w:style>
  <w:style w:type="character" w:customStyle="1" w:styleId="99">
    <w:name w:val="my-class"/>
    <w:basedOn w:val="37"/>
    <w:qFormat/>
    <w:uiPriority w:val="99"/>
  </w:style>
  <w:style w:type="character" w:customStyle="1" w:styleId="100">
    <w:name w:val="tip10"/>
    <w:basedOn w:val="37"/>
    <w:qFormat/>
    <w:uiPriority w:val="99"/>
    <w:rPr>
      <w:vanish/>
      <w:color w:val="FF0000"/>
      <w:sz w:val="18"/>
      <w:szCs w:val="18"/>
    </w:rPr>
  </w:style>
  <w:style w:type="character" w:customStyle="1" w:styleId="101">
    <w:name w:val="my-class2"/>
    <w:basedOn w:val="37"/>
    <w:qFormat/>
    <w:uiPriority w:val="99"/>
  </w:style>
  <w:style w:type="character" w:customStyle="1" w:styleId="102">
    <w:name w:val="bds_more"/>
    <w:basedOn w:val="37"/>
    <w:qFormat/>
    <w:uiPriority w:val="99"/>
  </w:style>
  <w:style w:type="character" w:customStyle="1" w:styleId="103">
    <w:name w:val="bds_more1"/>
    <w:basedOn w:val="37"/>
    <w:qFormat/>
    <w:uiPriority w:val="99"/>
    <w:rPr>
      <w:rFonts w:ascii="宋体" w:hAnsi="宋体" w:eastAsia="宋体" w:cs="宋体"/>
    </w:rPr>
  </w:style>
  <w:style w:type="character" w:customStyle="1" w:styleId="104">
    <w:name w:val="bds_nopic1"/>
    <w:basedOn w:val="37"/>
    <w:qFormat/>
    <w:uiPriority w:val="99"/>
  </w:style>
  <w:style w:type="character" w:customStyle="1" w:styleId="105">
    <w:name w:val="bds_nopic2"/>
    <w:basedOn w:val="37"/>
    <w:qFormat/>
    <w:uiPriority w:val="99"/>
  </w:style>
  <w:style w:type="character" w:customStyle="1" w:styleId="106">
    <w:name w:val="orange6"/>
    <w:basedOn w:val="37"/>
    <w:qFormat/>
    <w:uiPriority w:val="99"/>
    <w:rPr>
      <w:color w:val="auto"/>
    </w:rPr>
  </w:style>
  <w:style w:type="character" w:customStyle="1" w:styleId="107">
    <w:name w:val="font31"/>
    <w:basedOn w:val="37"/>
    <w:qFormat/>
    <w:uiPriority w:val="99"/>
    <w:rPr>
      <w:rFonts w:ascii="font-weight : 400" w:hAnsi="font-weight : 400" w:cs="font-weight : 400"/>
      <w:color w:val="000000"/>
      <w:sz w:val="20"/>
      <w:szCs w:val="20"/>
      <w:u w:val="none"/>
      <w:vertAlign w:val="superscript"/>
    </w:rPr>
  </w:style>
  <w:style w:type="character" w:customStyle="1" w:styleId="108">
    <w:name w:val="font01"/>
    <w:basedOn w:val="37"/>
    <w:qFormat/>
    <w:uiPriority w:val="99"/>
    <w:rPr>
      <w:rFonts w:ascii="宋体" w:hAnsi="宋体" w:eastAsia="宋体" w:cs="宋体"/>
      <w:color w:val="FF0000"/>
      <w:sz w:val="20"/>
      <w:szCs w:val="20"/>
      <w:u w:val="none"/>
    </w:rPr>
  </w:style>
  <w:style w:type="character" w:customStyle="1" w:styleId="109">
    <w:name w:val="font11"/>
    <w:basedOn w:val="37"/>
    <w:qFormat/>
    <w:uiPriority w:val="99"/>
    <w:rPr>
      <w:rFonts w:ascii="宋体" w:hAnsi="宋体" w:eastAsia="宋体" w:cs="宋体"/>
      <w:color w:val="000000"/>
      <w:sz w:val="20"/>
      <w:szCs w:val="20"/>
      <w:u w:val="none"/>
    </w:rPr>
  </w:style>
  <w:style w:type="paragraph" w:customStyle="1" w:styleId="110">
    <w:name w:val="Revision1"/>
    <w:hidden/>
    <w:qFormat/>
    <w:uiPriority w:val="99"/>
    <w:rPr>
      <w:rFonts w:ascii="Times New Roman" w:hAnsi="Times New Roman" w:eastAsia="宋体" w:cs="Times New Roman"/>
      <w:kern w:val="2"/>
      <w:sz w:val="21"/>
      <w:szCs w:val="21"/>
      <w:lang w:val="en-US" w:eastAsia="zh-CN" w:bidi="ar-SA"/>
    </w:rPr>
  </w:style>
  <w:style w:type="paragraph" w:customStyle="1" w:styleId="111">
    <w:name w:val="表注1"/>
    <w:basedOn w:val="1"/>
    <w:unhideWhenUsed/>
    <w:qFormat/>
    <w:uiPriority w:val="0"/>
    <w:pPr>
      <w:adjustRightInd w:val="0"/>
      <w:snapToGrid w:val="0"/>
      <w:spacing w:beforeLines="50" w:line="300" w:lineRule="auto"/>
      <w:ind w:left="350" w:hanging="350" w:hangingChars="350"/>
    </w:pPr>
    <w:rPr>
      <w:rFonts w:hint="eastAsia" w:eastAsia="仿宋_GB2312"/>
      <w:color w:val="000000"/>
    </w:rPr>
  </w:style>
  <w:style w:type="paragraph" w:customStyle="1" w:styleId="112">
    <w:name w:val="List Paragraph"/>
    <w:basedOn w:val="1"/>
    <w:qFormat/>
    <w:uiPriority w:val="34"/>
    <w:pPr>
      <w:ind w:firstLine="420" w:firstLineChars="200"/>
    </w:pPr>
  </w:style>
  <w:style w:type="paragraph" w:customStyle="1" w:styleId="113">
    <w:name w:val="正文缩进1"/>
    <w:basedOn w:val="1"/>
    <w:qFormat/>
    <w:uiPriority w:val="0"/>
    <w:pPr>
      <w:ind w:firstLine="420" w:firstLineChars="200"/>
    </w:pPr>
  </w:style>
  <w:style w:type="character" w:customStyle="1" w:styleId="114">
    <w:name w:val="font41"/>
    <w:basedOn w:val="37"/>
    <w:qFormat/>
    <w:uiPriority w:val="0"/>
    <w:rPr>
      <w:rFonts w:ascii="Calibri" w:hAnsi="Calibri" w:cs="Calibri"/>
      <w:color w:val="000000"/>
      <w:sz w:val="16"/>
      <w:szCs w:val="16"/>
      <w:u w:val="none"/>
    </w:rPr>
  </w:style>
  <w:style w:type="character" w:customStyle="1" w:styleId="115">
    <w:name w:val="font51"/>
    <w:basedOn w:val="37"/>
    <w:qFormat/>
    <w:uiPriority w:val="0"/>
    <w:rPr>
      <w:rFonts w:hint="default" w:ascii="Microsoft Sans Serif" w:hAnsi="Microsoft Sans Serif" w:eastAsia="Microsoft Sans Serif" w:cs="Microsoft Sans Serif"/>
      <w:b/>
      <w:bCs/>
      <w:color w:val="000000"/>
      <w:sz w:val="13"/>
      <w:szCs w:val="13"/>
      <w:u w:val="none"/>
    </w:rPr>
  </w:style>
  <w:style w:type="character" w:customStyle="1" w:styleId="116">
    <w:name w:val="font71"/>
    <w:basedOn w:val="37"/>
    <w:qFormat/>
    <w:uiPriority w:val="0"/>
    <w:rPr>
      <w:rFonts w:hint="eastAsia" w:ascii="宋体" w:hAnsi="宋体" w:eastAsia="宋体" w:cs="宋体"/>
      <w:b/>
      <w:bCs/>
      <w:color w:val="000000"/>
      <w:sz w:val="18"/>
      <w:szCs w:val="18"/>
      <w:u w:val="none"/>
    </w:rPr>
  </w:style>
  <w:style w:type="character" w:customStyle="1" w:styleId="117">
    <w:name w:val="font21"/>
    <w:basedOn w:val="37"/>
    <w:qFormat/>
    <w:uiPriority w:val="0"/>
    <w:rPr>
      <w:rFonts w:hint="default" w:ascii="Times New Roman" w:hAnsi="Times New Roman" w:cs="Times New Roman"/>
      <w:b/>
      <w:bCs/>
      <w:color w:val="000000"/>
      <w:sz w:val="18"/>
      <w:szCs w:val="18"/>
      <w:u w:val="none"/>
    </w:rPr>
  </w:style>
  <w:style w:type="character" w:customStyle="1" w:styleId="118">
    <w:name w:val="font81"/>
    <w:basedOn w:val="3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30182</Words>
  <Characters>34269</Characters>
  <Lines>97</Lines>
  <Paragraphs>102</Paragraphs>
  <TotalTime>1</TotalTime>
  <ScaleCrop>false</ScaleCrop>
  <LinksUpToDate>false</LinksUpToDate>
  <CharactersWithSpaces>35333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2015-07-29T10:12:00Z</dcterms:created>
  <dc:creator>Longwill-4</dc:creator>
  <cp:lastModifiedBy>Administrator</cp:lastModifiedBy>
  <cp:lastPrinted>2022-09-08T08:57:34Z</cp:lastPrinted>
  <dcterms:modified xsi:type="dcterms:W3CDTF">2022-09-08T09:05:39Z</dcterms:modified>
  <dc:title>招标编号:SXLHZB2009-276</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039CFC1F191241B39CF7D371897BCB53</vt:lpwstr>
  </property>
</Properties>
</file>