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18"/>
        </w:tabs>
        <w:ind w:firstLine="560" w:firstLineChars="200"/>
        <w:jc w:val="left"/>
        <w:rPr>
          <w:rFonts w:hint="default" w:ascii="宋体" w:hAnsi="宋体" w:eastAsia="宋体" w:cs="宋体"/>
          <w:b/>
          <w:color w:val="auto"/>
          <w:sz w:val="24"/>
          <w:szCs w:val="24"/>
          <w:lang w:val="en-US" w:eastAsia="zh-CN"/>
        </w:rPr>
      </w:pPr>
      <w:r>
        <w:rPr>
          <w:rFonts w:hint="eastAsia" w:ascii="宋体" w:hAnsi="宋体" w:cs="宋体"/>
          <w:b/>
          <w:sz w:val="28"/>
          <w:szCs w:val="28"/>
          <w:lang w:eastAsia="zh-CN"/>
        </w:rPr>
        <w:t>招标项目编号：TYRZ-2022-ZZ037</w:t>
      </w:r>
    </w:p>
    <w:p>
      <w:pPr>
        <w:pStyle w:val="7"/>
        <w:ind w:left="0" w:leftChars="0" w:firstLine="0" w:firstLineChars="0"/>
        <w:rPr>
          <w:rFonts w:hint="eastAsia" w:ascii="宋体" w:hAnsi="宋体" w:cs="宋体"/>
          <w:b/>
          <w:color w:val="auto"/>
          <w:sz w:val="24"/>
          <w:szCs w:val="24"/>
        </w:rPr>
      </w:pPr>
    </w:p>
    <w:p>
      <w:pPr>
        <w:pStyle w:val="7"/>
        <w:ind w:left="0" w:leftChars="0" w:firstLine="0" w:firstLineChars="0"/>
        <w:rPr>
          <w:color w:val="auto"/>
        </w:rPr>
      </w:pPr>
    </w:p>
    <w:p>
      <w:pPr>
        <w:spacing w:line="560" w:lineRule="exact"/>
        <w:jc w:val="center"/>
        <w:rPr>
          <w:rFonts w:hint="eastAsia" w:ascii="宋体" w:hAnsi="宋体" w:cs="宋体"/>
          <w:b/>
          <w:i w:val="0"/>
          <w:caps w:val="0"/>
          <w:color w:val="auto"/>
          <w:spacing w:val="0"/>
          <w:sz w:val="48"/>
          <w:szCs w:val="48"/>
          <w:shd w:val="clear" w:color="auto" w:fill="FFFFFF"/>
          <w:lang w:val="en-US" w:eastAsia="zh-CN"/>
        </w:rPr>
      </w:pPr>
      <w:r>
        <w:rPr>
          <w:rFonts w:hint="eastAsia" w:ascii="宋体" w:hAnsi="宋体" w:cs="宋体"/>
          <w:b/>
          <w:i w:val="0"/>
          <w:caps w:val="0"/>
          <w:color w:val="auto"/>
          <w:spacing w:val="0"/>
          <w:sz w:val="48"/>
          <w:szCs w:val="48"/>
          <w:shd w:val="clear" w:color="auto" w:fill="FFFFFF"/>
          <w:lang w:val="en-US" w:eastAsia="zh-CN"/>
        </w:rPr>
        <w:t>周至县应急物资及粮食储备设施建设项目</w:t>
      </w:r>
    </w:p>
    <w:p>
      <w:pPr>
        <w:jc w:val="center"/>
        <w:rPr>
          <w:rFonts w:hint="eastAsia" w:ascii="宋体" w:hAnsi="宋体" w:cs="宋体"/>
          <w:b/>
          <w:color w:val="auto"/>
          <w:sz w:val="100"/>
          <w:szCs w:val="100"/>
        </w:rPr>
      </w:pPr>
    </w:p>
    <w:p>
      <w:pPr>
        <w:jc w:val="center"/>
        <w:rPr>
          <w:rFonts w:ascii="宋体" w:hAnsi="宋体" w:cs="宋体"/>
          <w:b/>
          <w:color w:val="auto"/>
          <w:sz w:val="100"/>
          <w:szCs w:val="100"/>
        </w:rPr>
      </w:pPr>
      <w:r>
        <w:rPr>
          <w:rFonts w:hint="eastAsia" w:ascii="宋体" w:hAnsi="宋体" w:cs="宋体"/>
          <w:b/>
          <w:color w:val="auto"/>
          <w:sz w:val="100"/>
          <w:szCs w:val="100"/>
        </w:rPr>
        <w:br w:type="textWrapping"/>
      </w:r>
      <w:r>
        <w:rPr>
          <w:rFonts w:hint="eastAsia" w:ascii="宋体" w:hAnsi="宋体" w:cs="宋体"/>
          <w:b/>
          <w:color w:val="auto"/>
          <w:sz w:val="100"/>
          <w:szCs w:val="100"/>
        </w:rPr>
        <w:t>招标文件</w:t>
      </w:r>
    </w:p>
    <w:p>
      <w:pPr>
        <w:jc w:val="center"/>
        <w:rPr>
          <w:rFonts w:hint="eastAsia" w:ascii="宋体" w:hAnsi="宋体" w:eastAsia="宋体" w:cs="宋体"/>
          <w:b/>
          <w:color w:val="auto"/>
          <w:sz w:val="100"/>
          <w:szCs w:val="100"/>
          <w:lang w:eastAsia="zh-CN"/>
        </w:rPr>
      </w:pPr>
      <w:r>
        <w:rPr>
          <w:rFonts w:hint="eastAsia" w:ascii="宋体" w:hAnsi="宋体" w:eastAsia="宋体" w:cs="宋体"/>
          <w:b/>
          <w:color w:val="auto"/>
          <w:sz w:val="100"/>
          <w:szCs w:val="100"/>
          <w:lang w:eastAsia="zh-CN"/>
        </w:rPr>
        <w:drawing>
          <wp:anchor distT="0" distB="0" distL="114300" distR="114300" simplePos="0" relativeHeight="251660288" behindDoc="1" locked="0" layoutInCell="1" allowOverlap="1">
            <wp:simplePos x="0" y="0"/>
            <wp:positionH relativeFrom="column">
              <wp:posOffset>1658620</wp:posOffset>
            </wp:positionH>
            <wp:positionV relativeFrom="paragraph">
              <wp:posOffset>541655</wp:posOffset>
            </wp:positionV>
            <wp:extent cx="2481580" cy="2160270"/>
            <wp:effectExtent l="0" t="0" r="2540" b="3810"/>
            <wp:wrapTight wrapText="bothSides">
              <wp:wrapPolygon>
                <wp:start x="0" y="0"/>
                <wp:lineTo x="0" y="21486"/>
                <wp:lineTo x="21489" y="21486"/>
                <wp:lineTo x="21489" y="0"/>
                <wp:lineTo x="0" y="0"/>
              </wp:wrapPolygon>
            </wp:wrapTight>
            <wp:docPr id="4" name="图片 4" descr="39c263f54c6750a6983a8422dc5d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9c263f54c6750a6983a8422dc5dae8"/>
                    <pic:cNvPicPr>
                      <a:picLocks noChangeAspect="1"/>
                    </pic:cNvPicPr>
                  </pic:nvPicPr>
                  <pic:blipFill>
                    <a:blip r:embed="rId17"/>
                    <a:stretch>
                      <a:fillRect/>
                    </a:stretch>
                  </pic:blipFill>
                  <pic:spPr>
                    <a:xfrm>
                      <a:off x="0" y="0"/>
                      <a:ext cx="2481580" cy="2160270"/>
                    </a:xfrm>
                    <a:prstGeom prst="rect">
                      <a:avLst/>
                    </a:prstGeom>
                  </pic:spPr>
                </pic:pic>
              </a:graphicData>
            </a:graphic>
          </wp:anchor>
        </w:drawing>
      </w:r>
    </w:p>
    <w:p>
      <w:pPr>
        <w:jc w:val="center"/>
        <w:rPr>
          <w:rFonts w:ascii="宋体" w:hAnsi="宋体" w:cs="宋体"/>
          <w:b/>
          <w:color w:val="auto"/>
          <w:sz w:val="11"/>
          <w:szCs w:val="11"/>
        </w:rPr>
      </w:pPr>
    </w:p>
    <w:p>
      <w:pPr>
        <w:pStyle w:val="7"/>
        <w:rPr>
          <w:color w:val="auto"/>
        </w:rPr>
      </w:pPr>
    </w:p>
    <w:p>
      <w:pPr>
        <w:rPr>
          <w:rFonts w:ascii="宋体" w:hAnsi="宋体" w:cs="宋体"/>
          <w:b/>
          <w:color w:val="auto"/>
          <w:spacing w:val="4"/>
          <w:sz w:val="28"/>
          <w:szCs w:val="28"/>
        </w:rPr>
      </w:pPr>
    </w:p>
    <w:p>
      <w:pPr>
        <w:ind w:firstLine="1440" w:firstLineChars="500"/>
        <w:rPr>
          <w:rFonts w:hint="eastAsia" w:ascii="宋体" w:hAnsi="宋体" w:cs="宋体"/>
          <w:b/>
          <w:bCs w:val="0"/>
          <w:color w:val="auto"/>
          <w:spacing w:val="4"/>
          <w:sz w:val="28"/>
          <w:szCs w:val="28"/>
          <w:lang w:eastAsia="zh-CN"/>
        </w:rPr>
      </w:pPr>
    </w:p>
    <w:p>
      <w:pPr>
        <w:ind w:firstLine="1440" w:firstLineChars="500"/>
        <w:rPr>
          <w:rFonts w:hint="eastAsia" w:ascii="宋体" w:hAnsi="宋体" w:cs="宋体"/>
          <w:b/>
          <w:bCs w:val="0"/>
          <w:color w:val="auto"/>
          <w:spacing w:val="4"/>
          <w:sz w:val="28"/>
          <w:szCs w:val="28"/>
          <w:lang w:eastAsia="zh-CN"/>
        </w:rPr>
      </w:pPr>
    </w:p>
    <w:p>
      <w:pPr>
        <w:ind w:firstLine="1440" w:firstLineChars="500"/>
        <w:rPr>
          <w:rFonts w:hint="eastAsia" w:ascii="宋体" w:hAnsi="宋体" w:cs="宋体"/>
          <w:b/>
          <w:bCs w:val="0"/>
          <w:color w:val="auto"/>
          <w:spacing w:val="4"/>
          <w:sz w:val="28"/>
          <w:szCs w:val="28"/>
          <w:lang w:eastAsia="zh-CN"/>
        </w:rPr>
      </w:pPr>
    </w:p>
    <w:p>
      <w:pPr>
        <w:ind w:firstLine="1440" w:firstLineChars="500"/>
        <w:rPr>
          <w:rFonts w:hint="eastAsia" w:ascii="宋体" w:hAnsi="宋体" w:cs="宋体"/>
          <w:b/>
          <w:bCs w:val="0"/>
          <w:color w:val="auto"/>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default" w:ascii="宋体" w:hAnsi="宋体" w:eastAsia="宋体" w:cs="宋体"/>
          <w:b/>
          <w:bCs/>
          <w:sz w:val="32"/>
          <w:szCs w:val="32"/>
          <w:shd w:val="clear" w:color="auto" w:fill="FFFFFF"/>
          <w:lang w:val="en-US" w:eastAsia="zh-CN"/>
        </w:rPr>
      </w:pPr>
      <w:r>
        <w:rPr>
          <w:rFonts w:hint="eastAsia" w:ascii="宋体" w:hAnsi="宋体" w:cs="宋体"/>
          <w:b/>
          <w:bCs/>
          <w:sz w:val="32"/>
          <w:szCs w:val="32"/>
          <w:shd w:val="clear" w:color="auto" w:fill="FFFFFF"/>
          <w:lang w:val="en-US" w:eastAsia="zh-CN"/>
        </w:rPr>
        <w:t xml:space="preserve">       采   购   人：</w:t>
      </w:r>
      <w:r>
        <w:rPr>
          <w:rFonts w:hint="eastAsia" w:ascii="宋体" w:hAnsi="宋体" w:cs="宋体"/>
          <w:b/>
          <w:bCs/>
          <w:sz w:val="32"/>
          <w:szCs w:val="32"/>
          <w:shd w:val="clear" w:color="auto" w:fill="FFFFFF"/>
          <w:lang w:eastAsia="zh-CN"/>
        </w:rPr>
        <w:t>周至县发展和改革委员会</w:t>
      </w:r>
    </w:p>
    <w:p>
      <w:pPr>
        <w:pageBreakBefore w:val="0"/>
        <w:kinsoku/>
        <w:overflowPunct/>
        <w:topLinePunct w:val="0"/>
        <w:bidi w:val="0"/>
        <w:spacing w:line="480" w:lineRule="auto"/>
        <w:jc w:val="center"/>
        <w:outlineLvl w:val="9"/>
        <w:rPr>
          <w:rFonts w:hint="eastAsia" w:ascii="宋体" w:hAnsi="宋体"/>
          <w:b/>
          <w:sz w:val="32"/>
          <w:szCs w:val="32"/>
        </w:rPr>
      </w:pPr>
      <w:r>
        <w:rPr>
          <w:rFonts w:hint="eastAsia" w:ascii="宋体" w:hAnsi="宋体" w:cs="宋体"/>
          <w:b/>
          <w:bCs/>
          <w:sz w:val="32"/>
          <w:szCs w:val="32"/>
          <w:shd w:val="clear" w:color="auto" w:fill="FFFFFF"/>
          <w:lang w:eastAsia="zh-CN"/>
        </w:rPr>
        <w:t>采购代理机构：</w:t>
      </w:r>
      <w:r>
        <w:rPr>
          <w:rFonts w:hint="eastAsia" w:ascii="宋体" w:hAnsi="宋体" w:cs="宋体"/>
          <w:b/>
          <w:bCs/>
          <w:sz w:val="32"/>
          <w:szCs w:val="32"/>
          <w:shd w:val="clear" w:color="auto" w:fill="FFFFFF"/>
        </w:rPr>
        <w:t>天煜荣泽工程咨询有限公司</w:t>
      </w:r>
    </w:p>
    <w:p>
      <w:pPr>
        <w:pageBreakBefore w:val="0"/>
        <w:kinsoku/>
        <w:overflowPunct/>
        <w:topLinePunct w:val="0"/>
        <w:bidi w:val="0"/>
        <w:spacing w:line="480" w:lineRule="auto"/>
        <w:ind w:firstLine="1968" w:firstLineChars="600"/>
        <w:jc w:val="both"/>
        <w:outlineLvl w:val="9"/>
        <w:rPr>
          <w:rFonts w:ascii="宋体" w:hAnsi="宋体"/>
          <w:b/>
          <w:sz w:val="40"/>
          <w:szCs w:val="40"/>
        </w:rPr>
      </w:pPr>
      <w:r>
        <w:rPr>
          <w:rFonts w:hint="eastAsia" w:ascii="宋体" w:hAnsi="宋体" w:cs="宋体"/>
          <w:b/>
          <w:color w:val="auto"/>
          <w:spacing w:val="4"/>
          <w:sz w:val="32"/>
          <w:szCs w:val="32"/>
        </w:rPr>
        <w:t>二〇二</w:t>
      </w:r>
      <w:r>
        <w:rPr>
          <w:rFonts w:hint="eastAsia" w:ascii="宋体" w:hAnsi="宋体" w:cs="宋体"/>
          <w:b/>
          <w:color w:val="auto"/>
          <w:spacing w:val="4"/>
          <w:sz w:val="32"/>
          <w:szCs w:val="32"/>
          <w:lang w:eastAsia="zh-CN"/>
        </w:rPr>
        <w:t>二</w:t>
      </w:r>
      <w:r>
        <w:rPr>
          <w:rFonts w:hint="eastAsia" w:ascii="宋体" w:hAnsi="宋体" w:cs="宋体"/>
          <w:b/>
          <w:color w:val="auto"/>
          <w:spacing w:val="4"/>
          <w:sz w:val="32"/>
          <w:szCs w:val="32"/>
        </w:rPr>
        <w:t>年</w:t>
      </w:r>
      <w:r>
        <w:rPr>
          <w:rFonts w:hint="eastAsia" w:ascii="宋体" w:hAnsi="宋体" w:cs="宋体"/>
          <w:b/>
          <w:color w:val="auto"/>
          <w:spacing w:val="4"/>
          <w:sz w:val="32"/>
          <w:szCs w:val="32"/>
          <w:lang w:eastAsia="zh-CN"/>
        </w:rPr>
        <w:t>九</w:t>
      </w:r>
      <w:r>
        <w:rPr>
          <w:rFonts w:hint="eastAsia" w:ascii="宋体" w:hAnsi="宋体" w:cs="宋体"/>
          <w:b/>
          <w:color w:val="auto"/>
          <w:spacing w:val="4"/>
          <w:sz w:val="32"/>
          <w:szCs w:val="32"/>
        </w:rPr>
        <w:t>月</w:t>
      </w:r>
    </w:p>
    <w:p>
      <w:pPr>
        <w:ind w:firstLine="1800" w:firstLineChars="500"/>
        <w:jc w:val="both"/>
        <w:rPr>
          <w:rFonts w:ascii="宋体" w:hAnsi="宋体" w:cs="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fmt="numberInDash" w:start="1"/>
          <w:cols w:space="720" w:num="1"/>
          <w:docGrid w:type="linesAndChars" w:linePitch="312" w:charSpace="0"/>
        </w:sectPr>
      </w:pPr>
    </w:p>
    <w:sdt>
      <w:sdtPr>
        <w:rPr>
          <w:rFonts w:ascii="宋体" w:hAnsi="宋体" w:eastAsia="宋体" w:cs="Times New Roman"/>
          <w:kern w:val="2"/>
          <w:sz w:val="28"/>
          <w:szCs w:val="32"/>
          <w:lang w:val="en-US" w:eastAsia="zh-CN" w:bidi="ar-SA"/>
        </w:rPr>
        <w:id w:val="147461704"/>
        <w15:color w:val="DBDBDB"/>
        <w:docPartObj>
          <w:docPartGallery w:val="Table of Contents"/>
          <w:docPartUnique/>
        </w:docPartObj>
      </w:sdtPr>
      <w:sdtEndPr>
        <w:rPr>
          <w:rFonts w:ascii="宋体" w:hAnsi="宋体" w:eastAsia="宋体" w:cs="Times New Roman"/>
          <w:kern w:val="2"/>
          <w:sz w:val="24"/>
          <w:szCs w:val="24"/>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sz w:val="28"/>
              <w:szCs w:val="32"/>
            </w:rPr>
          </w:pPr>
          <w:r>
            <w:rPr>
              <w:rFonts w:ascii="宋体" w:hAnsi="宋体" w:eastAsia="宋体"/>
              <w:sz w:val="28"/>
              <w:szCs w:val="32"/>
            </w:rPr>
            <w:t>目录</w:t>
          </w:r>
        </w:p>
        <w:p>
          <w:pPr>
            <w:pStyle w:val="15"/>
            <w:tabs>
              <w:tab w:val="right" w:leader="dot" w:pos="9412"/>
            </w:tabs>
            <w:spacing w:line="36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_Toc21569 </w:instrText>
          </w:r>
          <w:r>
            <w:rPr>
              <w:sz w:val="28"/>
              <w:szCs w:val="28"/>
            </w:rPr>
            <w:fldChar w:fldCharType="separate"/>
          </w:r>
          <w:r>
            <w:rPr>
              <w:rFonts w:hint="eastAsia"/>
              <w:bCs/>
              <w:sz w:val="28"/>
              <w:szCs w:val="28"/>
              <w:lang w:val="en-US" w:eastAsia="zh-CN"/>
            </w:rPr>
            <w:t>第一章 招标公告</w:t>
          </w:r>
          <w:r>
            <w:rPr>
              <w:sz w:val="28"/>
              <w:szCs w:val="28"/>
            </w:rPr>
            <w:tab/>
          </w:r>
          <w:r>
            <w:rPr>
              <w:sz w:val="28"/>
              <w:szCs w:val="28"/>
            </w:rPr>
            <w:fldChar w:fldCharType="begin"/>
          </w:r>
          <w:r>
            <w:rPr>
              <w:sz w:val="28"/>
              <w:szCs w:val="28"/>
            </w:rPr>
            <w:instrText xml:space="preserve"> PAGEREF _Toc21569 \h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15"/>
            <w:tabs>
              <w:tab w:val="right" w:leader="dot" w:pos="9412"/>
            </w:tabs>
            <w:spacing w:line="360" w:lineRule="auto"/>
            <w:rPr>
              <w:sz w:val="28"/>
              <w:szCs w:val="28"/>
            </w:rPr>
          </w:pPr>
          <w:r>
            <w:rPr>
              <w:sz w:val="28"/>
              <w:szCs w:val="28"/>
            </w:rPr>
            <w:fldChar w:fldCharType="begin"/>
          </w:r>
          <w:r>
            <w:rPr>
              <w:sz w:val="28"/>
              <w:szCs w:val="28"/>
            </w:rPr>
            <w:instrText xml:space="preserve"> HYPERLINK \l _Toc11471 </w:instrText>
          </w:r>
          <w:r>
            <w:rPr>
              <w:sz w:val="28"/>
              <w:szCs w:val="28"/>
            </w:rPr>
            <w:fldChar w:fldCharType="separate"/>
          </w:r>
          <w:r>
            <w:rPr>
              <w:rFonts w:hint="eastAsia" w:ascii="宋体" w:hAnsi="宋体" w:cs="宋体"/>
              <w:bCs/>
              <w:sz w:val="28"/>
              <w:szCs w:val="28"/>
            </w:rPr>
            <w:t xml:space="preserve">第二章 </w:t>
          </w:r>
          <w:r>
            <w:rPr>
              <w:rFonts w:hint="eastAsia" w:ascii="宋体" w:hAnsi="宋体" w:cs="宋体"/>
              <w:bCs/>
              <w:sz w:val="28"/>
              <w:szCs w:val="28"/>
              <w:lang w:eastAsia="zh-CN"/>
            </w:rPr>
            <w:t>供应商</w:t>
          </w:r>
          <w:r>
            <w:rPr>
              <w:rFonts w:hint="eastAsia" w:ascii="宋体" w:hAnsi="宋体" w:cs="宋体"/>
              <w:bCs/>
              <w:sz w:val="28"/>
              <w:szCs w:val="28"/>
            </w:rPr>
            <w:t>须知</w:t>
          </w:r>
          <w:r>
            <w:rPr>
              <w:sz w:val="28"/>
              <w:szCs w:val="28"/>
            </w:rPr>
            <w:tab/>
          </w:r>
          <w:r>
            <w:rPr>
              <w:sz w:val="28"/>
              <w:szCs w:val="28"/>
            </w:rPr>
            <w:fldChar w:fldCharType="begin"/>
          </w:r>
          <w:r>
            <w:rPr>
              <w:sz w:val="28"/>
              <w:szCs w:val="28"/>
            </w:rPr>
            <w:instrText xml:space="preserve"> PAGEREF _Toc11471 \h </w:instrText>
          </w:r>
          <w:r>
            <w:rPr>
              <w:sz w:val="28"/>
              <w:szCs w:val="28"/>
            </w:rPr>
            <w:fldChar w:fldCharType="separate"/>
          </w:r>
          <w:r>
            <w:rPr>
              <w:sz w:val="28"/>
              <w:szCs w:val="28"/>
            </w:rPr>
            <w:t>- 7 -</w:t>
          </w:r>
          <w:r>
            <w:rPr>
              <w:sz w:val="28"/>
              <w:szCs w:val="28"/>
            </w:rPr>
            <w:fldChar w:fldCharType="end"/>
          </w:r>
          <w:r>
            <w:rPr>
              <w:sz w:val="28"/>
              <w:szCs w:val="28"/>
            </w:rPr>
            <w:fldChar w:fldCharType="end"/>
          </w:r>
        </w:p>
        <w:p>
          <w:pPr>
            <w:pStyle w:val="15"/>
            <w:tabs>
              <w:tab w:val="right" w:leader="dot" w:pos="9412"/>
            </w:tabs>
            <w:spacing w:line="360" w:lineRule="auto"/>
            <w:rPr>
              <w:sz w:val="28"/>
              <w:szCs w:val="28"/>
            </w:rPr>
          </w:pPr>
          <w:r>
            <w:rPr>
              <w:sz w:val="28"/>
              <w:szCs w:val="28"/>
            </w:rPr>
            <w:fldChar w:fldCharType="begin"/>
          </w:r>
          <w:r>
            <w:rPr>
              <w:sz w:val="28"/>
              <w:szCs w:val="28"/>
            </w:rPr>
            <w:instrText xml:space="preserve"> HYPERLINK \l _Toc10745 </w:instrText>
          </w:r>
          <w:r>
            <w:rPr>
              <w:sz w:val="28"/>
              <w:szCs w:val="28"/>
            </w:rPr>
            <w:fldChar w:fldCharType="separate"/>
          </w:r>
          <w:r>
            <w:rPr>
              <w:rFonts w:hint="eastAsia" w:ascii="宋体" w:hAnsi="宋体" w:cs="宋体"/>
              <w:bCs/>
              <w:sz w:val="28"/>
              <w:szCs w:val="28"/>
            </w:rPr>
            <w:t>第三章 评标办法</w:t>
          </w:r>
          <w:r>
            <w:rPr>
              <w:sz w:val="28"/>
              <w:szCs w:val="28"/>
            </w:rPr>
            <w:tab/>
          </w:r>
          <w:r>
            <w:rPr>
              <w:sz w:val="28"/>
              <w:szCs w:val="28"/>
            </w:rPr>
            <w:fldChar w:fldCharType="begin"/>
          </w:r>
          <w:r>
            <w:rPr>
              <w:sz w:val="28"/>
              <w:szCs w:val="28"/>
            </w:rPr>
            <w:instrText xml:space="preserve"> PAGEREF _Toc10745 \h </w:instrText>
          </w:r>
          <w:r>
            <w:rPr>
              <w:sz w:val="28"/>
              <w:szCs w:val="28"/>
            </w:rPr>
            <w:fldChar w:fldCharType="separate"/>
          </w:r>
          <w:r>
            <w:rPr>
              <w:sz w:val="28"/>
              <w:szCs w:val="28"/>
            </w:rPr>
            <w:t>- 21 -</w:t>
          </w:r>
          <w:r>
            <w:rPr>
              <w:sz w:val="28"/>
              <w:szCs w:val="28"/>
            </w:rPr>
            <w:fldChar w:fldCharType="end"/>
          </w:r>
          <w:r>
            <w:rPr>
              <w:sz w:val="28"/>
              <w:szCs w:val="28"/>
            </w:rPr>
            <w:fldChar w:fldCharType="end"/>
          </w:r>
        </w:p>
        <w:p>
          <w:pPr>
            <w:pStyle w:val="15"/>
            <w:tabs>
              <w:tab w:val="right" w:leader="dot" w:pos="9412"/>
            </w:tabs>
            <w:spacing w:line="360" w:lineRule="auto"/>
            <w:rPr>
              <w:sz w:val="28"/>
              <w:szCs w:val="28"/>
            </w:rPr>
          </w:pPr>
          <w:r>
            <w:rPr>
              <w:sz w:val="28"/>
              <w:szCs w:val="28"/>
            </w:rPr>
            <w:fldChar w:fldCharType="begin"/>
          </w:r>
          <w:r>
            <w:rPr>
              <w:sz w:val="28"/>
              <w:szCs w:val="28"/>
            </w:rPr>
            <w:instrText xml:space="preserve"> HYPERLINK \l _Toc4079 </w:instrText>
          </w:r>
          <w:r>
            <w:rPr>
              <w:sz w:val="28"/>
              <w:szCs w:val="28"/>
            </w:rPr>
            <w:fldChar w:fldCharType="separate"/>
          </w:r>
          <w:r>
            <w:rPr>
              <w:rFonts w:hint="eastAsia" w:ascii="宋体" w:hAnsi="宋体" w:cs="宋体"/>
              <w:sz w:val="28"/>
              <w:szCs w:val="28"/>
            </w:rPr>
            <w:t xml:space="preserve">第四章 </w:t>
          </w:r>
          <w:r>
            <w:rPr>
              <w:rFonts w:hint="eastAsia" w:ascii="宋体" w:hAnsi="宋体" w:cs="宋体"/>
              <w:sz w:val="28"/>
              <w:szCs w:val="28"/>
              <w:lang w:eastAsia="zh-CN"/>
            </w:rPr>
            <w:t>合同主要条款</w:t>
          </w:r>
          <w:r>
            <w:rPr>
              <w:sz w:val="28"/>
              <w:szCs w:val="28"/>
            </w:rPr>
            <w:tab/>
          </w:r>
          <w:r>
            <w:rPr>
              <w:sz w:val="28"/>
              <w:szCs w:val="28"/>
            </w:rPr>
            <w:fldChar w:fldCharType="begin"/>
          </w:r>
          <w:r>
            <w:rPr>
              <w:sz w:val="28"/>
              <w:szCs w:val="28"/>
            </w:rPr>
            <w:instrText xml:space="preserve"> PAGEREF _Toc4079 \h </w:instrText>
          </w:r>
          <w:r>
            <w:rPr>
              <w:sz w:val="28"/>
              <w:szCs w:val="28"/>
            </w:rPr>
            <w:fldChar w:fldCharType="separate"/>
          </w:r>
          <w:r>
            <w:rPr>
              <w:sz w:val="28"/>
              <w:szCs w:val="28"/>
            </w:rPr>
            <w:t>- 25 -</w:t>
          </w:r>
          <w:r>
            <w:rPr>
              <w:sz w:val="28"/>
              <w:szCs w:val="28"/>
            </w:rPr>
            <w:fldChar w:fldCharType="end"/>
          </w:r>
          <w:r>
            <w:rPr>
              <w:sz w:val="28"/>
              <w:szCs w:val="28"/>
            </w:rPr>
            <w:fldChar w:fldCharType="end"/>
          </w:r>
        </w:p>
        <w:p>
          <w:pPr>
            <w:pStyle w:val="15"/>
            <w:tabs>
              <w:tab w:val="right" w:leader="dot" w:pos="9412"/>
            </w:tabs>
            <w:spacing w:line="360" w:lineRule="auto"/>
            <w:rPr>
              <w:sz w:val="28"/>
              <w:szCs w:val="28"/>
            </w:rPr>
          </w:pPr>
          <w:r>
            <w:rPr>
              <w:sz w:val="28"/>
              <w:szCs w:val="28"/>
            </w:rPr>
            <w:fldChar w:fldCharType="begin"/>
          </w:r>
          <w:r>
            <w:rPr>
              <w:sz w:val="28"/>
              <w:szCs w:val="28"/>
            </w:rPr>
            <w:instrText xml:space="preserve"> HYPERLINK \l _Toc12255 </w:instrText>
          </w:r>
          <w:r>
            <w:rPr>
              <w:sz w:val="28"/>
              <w:szCs w:val="28"/>
            </w:rPr>
            <w:fldChar w:fldCharType="separate"/>
          </w:r>
          <w:r>
            <w:rPr>
              <w:rFonts w:hint="eastAsia" w:asciiTheme="majorEastAsia" w:hAnsiTheme="majorEastAsia" w:eastAsiaTheme="majorEastAsia" w:cstheme="majorEastAsia"/>
              <w:bCs/>
              <w:sz w:val="28"/>
              <w:szCs w:val="28"/>
            </w:rPr>
            <w:t xml:space="preserve">第五章 </w:t>
          </w:r>
          <w:r>
            <w:rPr>
              <w:rFonts w:hint="eastAsia" w:asciiTheme="majorEastAsia" w:hAnsiTheme="majorEastAsia" w:eastAsiaTheme="majorEastAsia" w:cstheme="majorEastAsia"/>
              <w:bCs/>
              <w:sz w:val="28"/>
              <w:szCs w:val="28"/>
              <w:lang w:val="en-US" w:eastAsia="zh-CN"/>
            </w:rPr>
            <w:t>采购内容</w:t>
          </w:r>
          <w:r>
            <w:rPr>
              <w:rFonts w:hint="eastAsia" w:asciiTheme="majorEastAsia" w:hAnsiTheme="majorEastAsia" w:eastAsiaTheme="majorEastAsia" w:cstheme="majorEastAsia"/>
              <w:bCs/>
              <w:sz w:val="28"/>
              <w:szCs w:val="28"/>
            </w:rPr>
            <w:t>和要求</w:t>
          </w:r>
          <w:r>
            <w:rPr>
              <w:sz w:val="28"/>
              <w:szCs w:val="28"/>
            </w:rPr>
            <w:tab/>
          </w:r>
          <w:r>
            <w:rPr>
              <w:sz w:val="28"/>
              <w:szCs w:val="28"/>
            </w:rPr>
            <w:fldChar w:fldCharType="begin"/>
          </w:r>
          <w:r>
            <w:rPr>
              <w:sz w:val="28"/>
              <w:szCs w:val="28"/>
            </w:rPr>
            <w:instrText xml:space="preserve"> PAGEREF _Toc12255 \h </w:instrText>
          </w:r>
          <w:r>
            <w:rPr>
              <w:sz w:val="28"/>
              <w:szCs w:val="28"/>
            </w:rPr>
            <w:fldChar w:fldCharType="separate"/>
          </w:r>
          <w:r>
            <w:rPr>
              <w:sz w:val="28"/>
              <w:szCs w:val="28"/>
            </w:rPr>
            <w:t>- 30 -</w:t>
          </w:r>
          <w:r>
            <w:rPr>
              <w:sz w:val="28"/>
              <w:szCs w:val="28"/>
            </w:rPr>
            <w:fldChar w:fldCharType="end"/>
          </w:r>
          <w:r>
            <w:rPr>
              <w:sz w:val="28"/>
              <w:szCs w:val="28"/>
            </w:rPr>
            <w:fldChar w:fldCharType="end"/>
          </w:r>
        </w:p>
        <w:p>
          <w:pPr>
            <w:pStyle w:val="15"/>
            <w:tabs>
              <w:tab w:val="right" w:leader="dot" w:pos="9412"/>
            </w:tabs>
            <w:spacing w:line="360" w:lineRule="auto"/>
            <w:rPr>
              <w:sz w:val="28"/>
              <w:szCs w:val="28"/>
            </w:rPr>
          </w:pPr>
          <w:r>
            <w:rPr>
              <w:sz w:val="28"/>
              <w:szCs w:val="28"/>
            </w:rPr>
            <w:fldChar w:fldCharType="begin"/>
          </w:r>
          <w:r>
            <w:rPr>
              <w:sz w:val="28"/>
              <w:szCs w:val="28"/>
            </w:rPr>
            <w:instrText xml:space="preserve"> HYPERLINK \l _Toc23561 </w:instrText>
          </w:r>
          <w:r>
            <w:rPr>
              <w:sz w:val="28"/>
              <w:szCs w:val="28"/>
            </w:rPr>
            <w:fldChar w:fldCharType="separate"/>
          </w:r>
          <w:r>
            <w:rPr>
              <w:rFonts w:hint="eastAsia" w:ascii="宋体" w:hAnsi="宋体" w:cs="宋体"/>
              <w:sz w:val="28"/>
              <w:szCs w:val="28"/>
            </w:rPr>
            <w:t>第六章 投标文件格式</w:t>
          </w:r>
          <w:r>
            <w:rPr>
              <w:sz w:val="28"/>
              <w:szCs w:val="28"/>
            </w:rPr>
            <w:tab/>
          </w:r>
          <w:r>
            <w:rPr>
              <w:sz w:val="28"/>
              <w:szCs w:val="28"/>
            </w:rPr>
            <w:fldChar w:fldCharType="begin"/>
          </w:r>
          <w:r>
            <w:rPr>
              <w:sz w:val="28"/>
              <w:szCs w:val="28"/>
            </w:rPr>
            <w:instrText xml:space="preserve"> PAGEREF _Toc23561 \h </w:instrText>
          </w:r>
          <w:r>
            <w:rPr>
              <w:sz w:val="28"/>
              <w:szCs w:val="28"/>
            </w:rPr>
            <w:fldChar w:fldCharType="separate"/>
          </w:r>
          <w:r>
            <w:rPr>
              <w:sz w:val="28"/>
              <w:szCs w:val="28"/>
            </w:rPr>
            <w:t>- 36 -</w:t>
          </w:r>
          <w:r>
            <w:rPr>
              <w:sz w:val="28"/>
              <w:szCs w:val="28"/>
            </w:rPr>
            <w:fldChar w:fldCharType="end"/>
          </w:r>
          <w:r>
            <w:rPr>
              <w:sz w:val="28"/>
              <w:szCs w:val="28"/>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sz w:val="24"/>
              <w:szCs w:val="24"/>
            </w:rPr>
          </w:pPr>
          <w:r>
            <w:rPr>
              <w:sz w:val="28"/>
              <w:szCs w:val="28"/>
            </w:rPr>
            <w:fldChar w:fldCharType="end"/>
          </w:r>
        </w:p>
      </w:sdtContent>
    </w:sdt>
    <w:p>
      <w:pPr>
        <w:autoSpaceDE w:val="0"/>
        <w:autoSpaceDN w:val="0"/>
        <w:spacing w:line="480" w:lineRule="auto"/>
        <w:jc w:val="left"/>
        <w:rPr>
          <w:rFonts w:hint="default" w:ascii="宋体" w:hAnsi="宋体" w:eastAsia="宋体" w:cs="宋体"/>
          <w:b/>
          <w:bCs/>
          <w:kern w:val="0"/>
          <w:sz w:val="44"/>
          <w:szCs w:val="44"/>
          <w:lang w:val="en-US" w:eastAsia="zh-CN"/>
        </w:rPr>
        <w:sectPr>
          <w:headerReference r:id="rId10" w:type="first"/>
          <w:headerReference r:id="rId9" w:type="default"/>
          <w:footerReference r:id="rId11" w:type="default"/>
          <w:pgSz w:w="11906" w:h="16838"/>
          <w:pgMar w:top="1247" w:right="1247" w:bottom="1247" w:left="1247" w:header="851" w:footer="964" w:gutter="0"/>
          <w:pgNumType w:fmt="numberInDash"/>
          <w:cols w:space="720" w:num="1"/>
          <w:docGrid w:linePitch="312" w:charSpace="0"/>
        </w:sectPr>
      </w:pPr>
      <w:r>
        <w:rPr>
          <w:rFonts w:hint="eastAsia" w:ascii="宋体" w:hAnsi="宋体" w:cs="宋体"/>
          <w:b/>
          <w:bCs/>
          <w:kern w:val="0"/>
          <w:sz w:val="44"/>
          <w:szCs w:val="44"/>
        </w:rPr>
        <w:br w:type="textWrapping"/>
      </w:r>
      <w:r>
        <w:rPr>
          <w:rFonts w:hint="eastAsia" w:ascii="宋体" w:hAnsi="宋体" w:cs="宋体"/>
          <w:b/>
          <w:bCs/>
          <w:kern w:val="0"/>
          <w:sz w:val="44"/>
          <w:szCs w:val="44"/>
        </w:rPr>
        <w:br w:type="textWrapping"/>
      </w:r>
      <w:r>
        <w:rPr>
          <w:rFonts w:hint="eastAsia" w:ascii="宋体" w:hAnsi="宋体" w:cs="宋体"/>
          <w:b/>
          <w:bCs/>
          <w:kern w:val="0"/>
          <w:sz w:val="44"/>
          <w:szCs w:val="44"/>
        </w:rPr>
        <w:br w:type="textWrapping"/>
      </w:r>
      <w:r>
        <w:rPr>
          <w:rFonts w:hint="eastAsia" w:ascii="宋体" w:hAnsi="宋体" w:cs="宋体"/>
          <w:b/>
          <w:bCs/>
          <w:kern w:val="0"/>
          <w:sz w:val="44"/>
          <w:szCs w:val="44"/>
        </w:rPr>
        <w:br w:type="textWrapping"/>
      </w:r>
      <w:r>
        <w:rPr>
          <w:rFonts w:hint="eastAsia" w:ascii="宋体" w:hAnsi="宋体" w:cs="宋体"/>
          <w:b/>
          <w:bCs/>
          <w:kern w:val="0"/>
          <w:sz w:val="44"/>
          <w:szCs w:val="44"/>
        </w:rPr>
        <w:br w:type="textWrapping"/>
      </w:r>
      <w:r>
        <w:rPr>
          <w:rFonts w:hint="eastAsia" w:ascii="宋体" w:hAnsi="宋体" w:cs="宋体"/>
          <w:b/>
          <w:bCs/>
          <w:kern w:val="0"/>
          <w:sz w:val="44"/>
          <w:szCs w:val="44"/>
        </w:rPr>
        <w:br w:type="textWrapping"/>
      </w:r>
      <w:r>
        <w:rPr>
          <w:rFonts w:hint="eastAsia" w:ascii="宋体" w:hAnsi="宋体" w:cs="宋体"/>
          <w:b/>
          <w:bCs/>
          <w:kern w:val="0"/>
          <w:sz w:val="44"/>
          <w:szCs w:val="44"/>
        </w:rPr>
        <w:br w:type="textWrapping"/>
      </w:r>
    </w:p>
    <w:p>
      <w:pPr>
        <w:bidi w:val="0"/>
        <w:spacing w:line="360" w:lineRule="auto"/>
        <w:jc w:val="center"/>
        <w:outlineLvl w:val="0"/>
        <w:rPr>
          <w:rFonts w:hint="default"/>
          <w:b/>
          <w:bCs/>
          <w:sz w:val="30"/>
          <w:szCs w:val="30"/>
          <w:lang w:val="en-US" w:eastAsia="zh-CN"/>
        </w:rPr>
      </w:pPr>
      <w:bookmarkStart w:id="0" w:name="_Toc10850_WPSOffice_Level1"/>
      <w:bookmarkStart w:id="1" w:name="_Toc21569"/>
      <w:bookmarkStart w:id="2" w:name="_Toc20538"/>
      <w:bookmarkStart w:id="3" w:name="_Toc9483"/>
      <w:r>
        <w:rPr>
          <w:rFonts w:hint="eastAsia"/>
          <w:b/>
          <w:bCs/>
          <w:sz w:val="30"/>
          <w:szCs w:val="30"/>
          <w:lang w:val="en-US" w:eastAsia="zh-CN"/>
        </w:rPr>
        <w:t>第一章 招标公告</w:t>
      </w:r>
      <w:bookmarkEnd w:id="0"/>
      <w:bookmarkEnd w:id="1"/>
    </w:p>
    <w:p>
      <w:pPr>
        <w:bidi w:val="0"/>
        <w:spacing w:line="360" w:lineRule="auto"/>
        <w:jc w:val="center"/>
        <w:rPr>
          <w:rFonts w:hint="eastAsia"/>
          <w:b/>
          <w:bCs/>
          <w:sz w:val="28"/>
          <w:szCs w:val="28"/>
          <w:lang w:val="en-US" w:eastAsia="zh-CN"/>
        </w:rPr>
      </w:pPr>
      <w:bookmarkStart w:id="4" w:name="_Toc22044_WPSOffice_Level1"/>
      <w:r>
        <w:rPr>
          <w:rFonts w:hint="eastAsia"/>
          <w:b/>
          <w:bCs/>
          <w:sz w:val="28"/>
          <w:szCs w:val="28"/>
          <w:lang w:val="en-US" w:eastAsia="zh-CN"/>
        </w:rPr>
        <w:t>周至县应急物资及粮食储备设施建设项目</w:t>
      </w:r>
    </w:p>
    <w:p>
      <w:pPr>
        <w:bidi w:val="0"/>
        <w:spacing w:line="360" w:lineRule="auto"/>
        <w:ind w:firstLine="3935" w:firstLineChars="1400"/>
        <w:rPr>
          <w:rFonts w:hint="eastAsia"/>
          <w:b/>
          <w:bCs/>
          <w:sz w:val="28"/>
          <w:szCs w:val="28"/>
        </w:rPr>
      </w:pPr>
      <w:r>
        <w:rPr>
          <w:rFonts w:hint="eastAsia"/>
          <w:b/>
          <w:bCs/>
          <w:sz w:val="28"/>
          <w:szCs w:val="28"/>
        </w:rPr>
        <w:t>公开招标公告</w:t>
      </w:r>
    </w:p>
    <w:bookmarkEnd w:id="4"/>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textAlignment w:val="auto"/>
        <w:outlineLvl w:val="9"/>
        <w:rPr>
          <w:rFonts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lang w:eastAsia="zh-CN"/>
        </w:rPr>
        <w:t>周至县应急物资及粮食储备设施建设项目潜在的供应商</w:t>
      </w:r>
      <w:r>
        <w:rPr>
          <w:rFonts w:hint="eastAsia" w:asciiTheme="minorEastAsia" w:hAnsiTheme="minorEastAsia" w:eastAsiaTheme="minorEastAsia" w:cstheme="minorEastAsia"/>
          <w:b/>
          <w:bCs/>
          <w:sz w:val="24"/>
          <w:szCs w:val="24"/>
          <w:shd w:val="clear" w:color="auto" w:fill="FFFFFF"/>
        </w:rPr>
        <w:t>可在</w:t>
      </w:r>
      <w:r>
        <w:rPr>
          <w:rFonts w:hint="eastAsia" w:asciiTheme="minorEastAsia" w:hAnsiTheme="minorEastAsia" w:eastAsiaTheme="minorEastAsia" w:cstheme="minorEastAsia"/>
          <w:b/>
          <w:bCs/>
          <w:sz w:val="24"/>
          <w:szCs w:val="24"/>
          <w:shd w:val="clear" w:color="auto" w:fill="FFFFFF"/>
          <w:lang w:eastAsia="zh-CN"/>
        </w:rPr>
        <w:t>西安市周至县北大街天煜荣泽工程咨询有限公司</w:t>
      </w:r>
      <w:r>
        <w:rPr>
          <w:rFonts w:hint="eastAsia" w:asciiTheme="minorEastAsia" w:hAnsiTheme="minorEastAsia" w:eastAsiaTheme="minorEastAsia" w:cstheme="minorEastAsia"/>
          <w:b/>
          <w:bCs/>
          <w:sz w:val="24"/>
          <w:szCs w:val="24"/>
          <w:shd w:val="clear" w:color="auto" w:fill="FFFFFF"/>
        </w:rPr>
        <w:t>获取采购文件，并于</w:t>
      </w:r>
      <w:r>
        <w:rPr>
          <w:rFonts w:hint="eastAsia" w:asciiTheme="minorEastAsia" w:hAnsiTheme="minorEastAsia" w:eastAsiaTheme="minorEastAsia" w:cstheme="minorEastAsia"/>
          <w:b/>
          <w:bCs/>
          <w:color w:val="FF0000"/>
          <w:sz w:val="24"/>
          <w:szCs w:val="24"/>
          <w:shd w:val="clear" w:color="auto" w:fill="FFFFFF"/>
        </w:rPr>
        <w:t>202</w:t>
      </w:r>
      <w:r>
        <w:rPr>
          <w:rFonts w:hint="eastAsia" w:asciiTheme="minorEastAsia" w:hAnsiTheme="minorEastAsia" w:eastAsiaTheme="minorEastAsia" w:cstheme="minorEastAsia"/>
          <w:b/>
          <w:bCs/>
          <w:color w:val="FF0000"/>
          <w:sz w:val="24"/>
          <w:szCs w:val="24"/>
          <w:shd w:val="clear" w:color="auto" w:fill="FFFFFF"/>
          <w:lang w:val="en-US" w:eastAsia="zh-CN"/>
        </w:rPr>
        <w:t>2</w:t>
      </w:r>
      <w:r>
        <w:rPr>
          <w:rFonts w:hint="eastAsia" w:asciiTheme="minorEastAsia" w:hAnsiTheme="minorEastAsia" w:eastAsiaTheme="minorEastAsia" w:cstheme="minorEastAsia"/>
          <w:b/>
          <w:bCs/>
          <w:color w:val="FF0000"/>
          <w:sz w:val="24"/>
          <w:szCs w:val="24"/>
          <w:shd w:val="clear" w:color="auto" w:fill="FFFFFF"/>
          <w:lang w:eastAsia="zh-CN"/>
        </w:rPr>
        <w:t>年</w:t>
      </w:r>
      <w:r>
        <w:rPr>
          <w:rFonts w:hint="eastAsia" w:asciiTheme="minorEastAsia" w:hAnsiTheme="minorEastAsia" w:eastAsiaTheme="minorEastAsia" w:cstheme="minorEastAsia"/>
          <w:b/>
          <w:bCs/>
          <w:color w:val="FF0000"/>
          <w:sz w:val="24"/>
          <w:szCs w:val="24"/>
          <w:shd w:val="clear" w:color="auto" w:fill="FFFFFF"/>
          <w:lang w:val="en-US" w:eastAsia="zh-CN"/>
        </w:rPr>
        <w:t>10月14日</w:t>
      </w:r>
      <w:r>
        <w:rPr>
          <w:rFonts w:hint="eastAsia" w:asciiTheme="minorEastAsia" w:hAnsiTheme="minorEastAsia" w:eastAsiaTheme="minorEastAsia" w:cstheme="minorEastAsia"/>
          <w:b/>
          <w:bCs/>
          <w:color w:val="FF0000"/>
          <w:sz w:val="24"/>
          <w:szCs w:val="24"/>
          <w:shd w:val="clear" w:color="auto" w:fill="FFFFFF"/>
        </w:rPr>
        <w:t xml:space="preserve"> </w:t>
      </w:r>
      <w:r>
        <w:rPr>
          <w:rFonts w:hint="eastAsia" w:asciiTheme="minorEastAsia" w:hAnsiTheme="minorEastAsia" w:eastAsiaTheme="minorEastAsia" w:cstheme="minorEastAsia"/>
          <w:b/>
          <w:bCs/>
          <w:color w:val="FF0000"/>
          <w:sz w:val="24"/>
          <w:szCs w:val="24"/>
          <w:shd w:val="clear" w:color="auto" w:fill="FFFFFF"/>
          <w:lang w:val="en-US" w:eastAsia="zh-CN"/>
        </w:rPr>
        <w:t>10:00</w:t>
      </w:r>
      <w:r>
        <w:rPr>
          <w:rFonts w:hint="eastAsia" w:asciiTheme="minorEastAsia" w:hAnsiTheme="minorEastAsia" w:eastAsiaTheme="minorEastAsia" w:cstheme="minorEastAsia"/>
          <w:b/>
          <w:bCs/>
          <w:color w:val="FF0000"/>
          <w:sz w:val="24"/>
          <w:szCs w:val="24"/>
          <w:shd w:val="clear" w:color="auto" w:fill="FFFFFF"/>
        </w:rPr>
        <w:t>:00前递交响应文件</w:t>
      </w:r>
      <w:r>
        <w:rPr>
          <w:rFonts w:hint="eastAsia" w:asciiTheme="minorEastAsia" w:hAnsiTheme="minorEastAsia" w:eastAsiaTheme="minorEastAsia" w:cstheme="minorEastAsia"/>
          <w:b/>
          <w:bCs/>
          <w:sz w:val="24"/>
          <w:szCs w:val="24"/>
          <w:shd w:val="clear" w:color="auto" w:fill="FFFFFF"/>
        </w:rPr>
        <w:t>。</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3"/>
          <w:rFonts w:hint="eastAsia" w:ascii="宋体" w:hAnsi="宋体" w:eastAsia="宋体" w:cs="宋体"/>
          <w:b/>
          <w:bCs/>
          <w:color w:val="333333"/>
          <w:sz w:val="24"/>
          <w:szCs w:val="24"/>
          <w:shd w:val="clear" w:color="auto" w:fill="FFFFFF"/>
        </w:rPr>
        <w:t>一、项目基本情况</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项目编号：TYRZ-2022-ZZ037</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项目名称：周至县应急物资及粮食储备设施建设项目</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采购方式：公开招标</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预算金额：4803866.16元</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采购需求：</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合同包1(周至县应急物资及粮食储备设施建设项目):</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合同包预算金额：</w:t>
      </w:r>
      <w:r>
        <w:rPr>
          <w:rFonts w:hint="eastAsia" w:ascii="宋体" w:hAnsi="宋体" w:cs="宋体"/>
          <w:color w:val="000000"/>
          <w:kern w:val="2"/>
          <w:sz w:val="24"/>
          <w:szCs w:val="22"/>
          <w:lang w:val="en-US" w:eastAsia="zh-CN" w:bidi="ar-SA"/>
        </w:rPr>
        <w:t>4223567.16</w:t>
      </w:r>
      <w:r>
        <w:rPr>
          <w:rFonts w:hint="eastAsia" w:ascii="宋体" w:hAnsi="宋体" w:eastAsia="宋体" w:cs="宋体"/>
          <w:color w:val="000000"/>
          <w:kern w:val="2"/>
          <w:sz w:val="24"/>
          <w:szCs w:val="22"/>
          <w:lang w:val="en-US" w:eastAsia="zh-CN" w:bidi="ar-SA"/>
        </w:rPr>
        <w:t>元</w:t>
      </w:r>
    </w:p>
    <w:tbl>
      <w:tblPr>
        <w:tblStyle w:val="21"/>
        <w:tblW w:w="9257" w:type="dxa"/>
        <w:tblInd w:w="0" w:type="dxa"/>
        <w:tblLayout w:type="fixed"/>
        <w:tblCellMar>
          <w:top w:w="0" w:type="dxa"/>
          <w:left w:w="0" w:type="dxa"/>
          <w:bottom w:w="0" w:type="dxa"/>
          <w:right w:w="0" w:type="dxa"/>
        </w:tblCellMar>
      </w:tblPr>
      <w:tblGrid>
        <w:gridCol w:w="564"/>
        <w:gridCol w:w="1964"/>
        <w:gridCol w:w="2145"/>
        <w:gridCol w:w="1170"/>
        <w:gridCol w:w="1224"/>
        <w:gridCol w:w="1281"/>
        <w:gridCol w:w="909"/>
      </w:tblGrid>
      <w:tr>
        <w:tblPrEx>
          <w:tblCellMar>
            <w:top w:w="0" w:type="dxa"/>
            <w:left w:w="0" w:type="dxa"/>
            <w:bottom w:w="0" w:type="dxa"/>
            <w:right w:w="0" w:type="dxa"/>
          </w:tblCellMar>
        </w:tblPrEx>
        <w:trPr>
          <w:trHeight w:val="1508" w:hRule="atLeast"/>
          <w:tblHeader/>
        </w:trPr>
        <w:tc>
          <w:tcPr>
            <w:tcW w:w="5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品目号</w:t>
            </w:r>
          </w:p>
        </w:tc>
        <w:tc>
          <w:tcPr>
            <w:tcW w:w="19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品目名称</w:t>
            </w:r>
          </w:p>
        </w:tc>
        <w:tc>
          <w:tcPr>
            <w:tcW w:w="214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采购标的</w:t>
            </w:r>
          </w:p>
        </w:tc>
        <w:tc>
          <w:tcPr>
            <w:tcW w:w="11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数量（单位）</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技术规格、参数及要求</w:t>
            </w:r>
          </w:p>
        </w:tc>
        <w:tc>
          <w:tcPr>
            <w:tcW w:w="12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品目预算(元)</w:t>
            </w:r>
          </w:p>
        </w:tc>
        <w:tc>
          <w:tcPr>
            <w:tcW w:w="9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最高限价(元)</w:t>
            </w:r>
          </w:p>
        </w:tc>
      </w:tr>
      <w:tr>
        <w:tblPrEx>
          <w:tblCellMar>
            <w:top w:w="0" w:type="dxa"/>
            <w:left w:w="0" w:type="dxa"/>
            <w:bottom w:w="0" w:type="dxa"/>
            <w:right w:w="0" w:type="dxa"/>
          </w:tblCellMar>
        </w:tblPrEx>
        <w:trPr>
          <w:trHeight w:val="1057" w:hRule="atLeast"/>
        </w:trPr>
        <w:tc>
          <w:tcPr>
            <w:tcW w:w="5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-1</w:t>
            </w:r>
          </w:p>
        </w:tc>
        <w:tc>
          <w:tcPr>
            <w:tcW w:w="19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jc w:val="left"/>
              <w:textAlignment w:val="auto"/>
              <w:outlineLvl w:val="9"/>
              <w:rPr>
                <w:rFonts w:hint="default" w:ascii="宋体" w:hAnsi="宋体" w:eastAsia="宋体" w:cs="宋体"/>
                <w:color w:val="000000"/>
                <w:sz w:val="24"/>
                <w:lang w:val="en-US" w:eastAsia="zh-CN"/>
              </w:rPr>
            </w:pPr>
            <w:r>
              <w:rPr>
                <w:rFonts w:hint="eastAsia" w:ascii="宋体" w:hAnsi="宋体" w:cs="宋体"/>
                <w:color w:val="000000"/>
                <w:sz w:val="24"/>
                <w:lang w:val="en-US" w:eastAsia="zh-CN"/>
              </w:rPr>
              <w:t>立体仓库设备</w:t>
            </w:r>
          </w:p>
        </w:tc>
        <w:tc>
          <w:tcPr>
            <w:tcW w:w="214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jc w:val="left"/>
              <w:textAlignment w:val="auto"/>
              <w:outlineLvl w:val="9"/>
              <w:rPr>
                <w:rFonts w:hint="eastAsia" w:ascii="宋体" w:hAnsi="宋体" w:eastAsia="宋体" w:cs="宋体"/>
                <w:color w:val="000000"/>
                <w:sz w:val="24"/>
                <w:lang w:val="en-US" w:eastAsia="zh-CN"/>
              </w:rPr>
            </w:pPr>
            <w:r>
              <w:rPr>
                <w:rFonts w:hint="eastAsia" w:ascii="宋体" w:hAnsi="宋体" w:cs="宋体"/>
                <w:color w:val="000000"/>
                <w:sz w:val="24"/>
                <w:lang w:val="en-US" w:eastAsia="zh-CN"/>
              </w:rPr>
              <w:t>专用输送设备、智能化通风机粮情测控</w:t>
            </w:r>
          </w:p>
        </w:tc>
        <w:tc>
          <w:tcPr>
            <w:tcW w:w="11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1(批)</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详见采购文件</w:t>
            </w:r>
          </w:p>
        </w:tc>
        <w:tc>
          <w:tcPr>
            <w:tcW w:w="12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jc w:val="left"/>
              <w:textAlignment w:val="auto"/>
              <w:outlineLvl w:val="9"/>
              <w:rPr>
                <w:rFonts w:hint="default" w:ascii="宋体" w:hAnsi="宋体" w:eastAsia="宋体" w:cs="宋体"/>
                <w:color w:val="000000"/>
                <w:sz w:val="24"/>
                <w:lang w:val="en-US" w:eastAsia="zh-CN"/>
              </w:rPr>
            </w:pPr>
            <w:r>
              <w:rPr>
                <w:rFonts w:hint="eastAsia" w:ascii="宋体" w:hAnsi="宋体" w:cs="宋体"/>
                <w:color w:val="000000"/>
                <w:sz w:val="24"/>
                <w:lang w:val="en-US" w:eastAsia="zh-CN"/>
              </w:rPr>
              <w:t>4223567.16</w:t>
            </w:r>
          </w:p>
        </w:tc>
        <w:tc>
          <w:tcPr>
            <w:tcW w:w="9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w:t>
            </w:r>
          </w:p>
        </w:tc>
      </w:tr>
    </w:tbl>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本合同包不接受联合体投标</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合同履行期限：</w:t>
      </w:r>
      <w:r>
        <w:rPr>
          <w:rFonts w:hint="eastAsia" w:ascii="微软雅黑" w:hAnsi="微软雅黑" w:eastAsia="微软雅黑" w:cs="微软雅黑"/>
          <w:i w:val="0"/>
          <w:iCs w:val="0"/>
          <w:caps w:val="0"/>
          <w:color w:val="333333"/>
          <w:spacing w:val="0"/>
          <w:sz w:val="24"/>
          <w:szCs w:val="24"/>
          <w:shd w:val="clear" w:fill="FFFFFF"/>
          <w:vertAlign w:val="baseline"/>
        </w:rPr>
        <w:t>2022-</w:t>
      </w: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10</w:t>
      </w:r>
      <w:r>
        <w:rPr>
          <w:rFonts w:hint="eastAsia" w:ascii="微软雅黑" w:hAnsi="微软雅黑" w:eastAsia="微软雅黑" w:cs="微软雅黑"/>
          <w:i w:val="0"/>
          <w:iCs w:val="0"/>
          <w:caps w:val="0"/>
          <w:color w:val="333333"/>
          <w:spacing w:val="0"/>
          <w:sz w:val="24"/>
          <w:szCs w:val="24"/>
          <w:shd w:val="clear" w:fill="FFFFFF"/>
          <w:vertAlign w:val="baseline"/>
        </w:rPr>
        <w:t>-</w:t>
      </w: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 xml:space="preserve">20 </w:t>
      </w:r>
      <w:r>
        <w:rPr>
          <w:rFonts w:hint="eastAsia" w:ascii="微软雅黑" w:hAnsi="微软雅黑" w:eastAsia="微软雅黑" w:cs="微软雅黑"/>
          <w:i w:val="0"/>
          <w:iCs w:val="0"/>
          <w:caps w:val="0"/>
          <w:color w:val="333333"/>
          <w:spacing w:val="0"/>
          <w:sz w:val="24"/>
          <w:szCs w:val="24"/>
          <w:shd w:val="clear" w:fill="FFFFFF"/>
          <w:vertAlign w:val="baseline"/>
        </w:rPr>
        <w:t>00:00:00 至 202</w:t>
      </w: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3</w:t>
      </w:r>
      <w:r>
        <w:rPr>
          <w:rFonts w:hint="eastAsia" w:ascii="微软雅黑" w:hAnsi="微软雅黑" w:eastAsia="微软雅黑" w:cs="微软雅黑"/>
          <w:i w:val="0"/>
          <w:iCs w:val="0"/>
          <w:caps w:val="0"/>
          <w:color w:val="333333"/>
          <w:spacing w:val="0"/>
          <w:sz w:val="24"/>
          <w:szCs w:val="24"/>
          <w:shd w:val="clear" w:fill="FFFFFF"/>
          <w:vertAlign w:val="baseline"/>
        </w:rPr>
        <w:t>-</w:t>
      </w: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02</w:t>
      </w:r>
      <w:r>
        <w:rPr>
          <w:rFonts w:hint="eastAsia" w:ascii="微软雅黑" w:hAnsi="微软雅黑" w:eastAsia="微软雅黑" w:cs="微软雅黑"/>
          <w:i w:val="0"/>
          <w:iCs w:val="0"/>
          <w:caps w:val="0"/>
          <w:color w:val="333333"/>
          <w:spacing w:val="0"/>
          <w:sz w:val="24"/>
          <w:szCs w:val="24"/>
          <w:shd w:val="clear" w:fill="FFFFFF"/>
          <w:vertAlign w:val="baseline"/>
        </w:rPr>
        <w:t>-</w:t>
      </w: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 xml:space="preserve">20 </w:t>
      </w:r>
      <w:r>
        <w:rPr>
          <w:rFonts w:hint="eastAsia" w:ascii="微软雅黑" w:hAnsi="微软雅黑" w:eastAsia="微软雅黑" w:cs="微软雅黑"/>
          <w:i w:val="0"/>
          <w:iCs w:val="0"/>
          <w:caps w:val="0"/>
          <w:color w:val="333333"/>
          <w:spacing w:val="0"/>
          <w:sz w:val="24"/>
          <w:szCs w:val="24"/>
          <w:shd w:val="clear" w:fill="FFFFFF"/>
          <w:vertAlign w:val="baseline"/>
        </w:rPr>
        <w:t xml:space="preserve"> 00:00:00（具体服务起止日期可随合同签订时间相应顺延）</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合同包</w:t>
      </w:r>
      <w:r>
        <w:rPr>
          <w:rFonts w:hint="eastAsia" w:ascii="宋体" w:hAnsi="宋体" w:cs="宋体"/>
          <w:color w:val="000000"/>
          <w:kern w:val="2"/>
          <w:sz w:val="24"/>
          <w:szCs w:val="22"/>
          <w:lang w:val="en-US" w:eastAsia="zh-CN" w:bidi="ar-SA"/>
        </w:rPr>
        <w:t>2</w:t>
      </w:r>
      <w:r>
        <w:rPr>
          <w:rFonts w:hint="eastAsia" w:ascii="宋体" w:hAnsi="宋体" w:eastAsia="宋体" w:cs="宋体"/>
          <w:color w:val="000000"/>
          <w:kern w:val="2"/>
          <w:sz w:val="24"/>
          <w:szCs w:val="22"/>
          <w:lang w:val="en-US" w:eastAsia="zh-CN" w:bidi="ar-SA"/>
        </w:rPr>
        <w:t>(周至县应急物资及粮食储备设施建设项目):</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合同包预算金额：</w:t>
      </w:r>
      <w:r>
        <w:rPr>
          <w:rFonts w:hint="eastAsia" w:ascii="宋体" w:hAnsi="宋体" w:cs="宋体"/>
          <w:color w:val="000000"/>
          <w:kern w:val="2"/>
          <w:sz w:val="24"/>
          <w:szCs w:val="22"/>
          <w:lang w:val="en-US" w:eastAsia="zh-CN" w:bidi="ar-SA"/>
        </w:rPr>
        <w:t>580299.00</w:t>
      </w:r>
      <w:r>
        <w:rPr>
          <w:rFonts w:hint="eastAsia" w:ascii="宋体" w:hAnsi="宋体" w:eastAsia="宋体" w:cs="宋体"/>
          <w:color w:val="000000"/>
          <w:kern w:val="2"/>
          <w:sz w:val="24"/>
          <w:szCs w:val="22"/>
          <w:lang w:val="en-US" w:eastAsia="zh-CN" w:bidi="ar-SA"/>
        </w:rPr>
        <w:t>元</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p>
    <w:tbl>
      <w:tblPr>
        <w:tblStyle w:val="21"/>
        <w:tblW w:w="9257" w:type="dxa"/>
        <w:tblInd w:w="0" w:type="dxa"/>
        <w:tblLayout w:type="fixed"/>
        <w:tblCellMar>
          <w:top w:w="0" w:type="dxa"/>
          <w:left w:w="0" w:type="dxa"/>
          <w:bottom w:w="0" w:type="dxa"/>
          <w:right w:w="0" w:type="dxa"/>
        </w:tblCellMar>
      </w:tblPr>
      <w:tblGrid>
        <w:gridCol w:w="564"/>
        <w:gridCol w:w="2580"/>
        <w:gridCol w:w="1673"/>
        <w:gridCol w:w="1241"/>
        <w:gridCol w:w="1009"/>
        <w:gridCol w:w="1446"/>
        <w:gridCol w:w="744"/>
      </w:tblGrid>
      <w:tr>
        <w:tblPrEx>
          <w:tblCellMar>
            <w:top w:w="0" w:type="dxa"/>
            <w:left w:w="0" w:type="dxa"/>
            <w:bottom w:w="0" w:type="dxa"/>
            <w:right w:w="0" w:type="dxa"/>
          </w:tblCellMar>
        </w:tblPrEx>
        <w:trPr>
          <w:trHeight w:val="1508" w:hRule="atLeast"/>
          <w:tblHeader/>
        </w:trPr>
        <w:tc>
          <w:tcPr>
            <w:tcW w:w="5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品目号</w:t>
            </w:r>
          </w:p>
        </w:tc>
        <w:tc>
          <w:tcPr>
            <w:tcW w:w="25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品目名称</w:t>
            </w:r>
          </w:p>
        </w:tc>
        <w:tc>
          <w:tcPr>
            <w:tcW w:w="167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采购标的</w:t>
            </w:r>
          </w:p>
        </w:tc>
        <w:tc>
          <w:tcPr>
            <w:tcW w:w="124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数量（单位）</w:t>
            </w:r>
          </w:p>
        </w:tc>
        <w:tc>
          <w:tcPr>
            <w:tcW w:w="10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技术规格、参数及要求</w:t>
            </w:r>
          </w:p>
        </w:tc>
        <w:tc>
          <w:tcPr>
            <w:tcW w:w="14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品目预算(元)</w:t>
            </w:r>
          </w:p>
        </w:tc>
        <w:tc>
          <w:tcPr>
            <w:tcW w:w="7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sz w:val="24"/>
                <w:szCs w:val="24"/>
              </w:rPr>
            </w:pPr>
            <w:r>
              <w:rPr>
                <w:rFonts w:hint="eastAsia" w:ascii="宋体" w:hAnsi="宋体" w:cs="宋体"/>
                <w:b/>
                <w:bCs/>
                <w:kern w:val="0"/>
                <w:sz w:val="24"/>
                <w:szCs w:val="24"/>
                <w:lang w:bidi="ar"/>
              </w:rPr>
              <w:t>最高限价(元)</w:t>
            </w:r>
          </w:p>
        </w:tc>
      </w:tr>
      <w:tr>
        <w:tblPrEx>
          <w:tblCellMar>
            <w:top w:w="0" w:type="dxa"/>
            <w:left w:w="0" w:type="dxa"/>
            <w:bottom w:w="0" w:type="dxa"/>
            <w:right w:w="0" w:type="dxa"/>
          </w:tblCellMar>
        </w:tblPrEx>
        <w:trPr>
          <w:trHeight w:val="1057" w:hRule="atLeast"/>
        </w:trPr>
        <w:tc>
          <w:tcPr>
            <w:tcW w:w="5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-1</w:t>
            </w:r>
          </w:p>
        </w:tc>
        <w:tc>
          <w:tcPr>
            <w:tcW w:w="25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jc w:val="left"/>
              <w:textAlignment w:val="auto"/>
              <w:outlineLvl w:val="9"/>
              <w:rPr>
                <w:rFonts w:hint="eastAsia" w:ascii="宋体" w:hAnsi="宋体" w:eastAsia="宋体" w:cs="宋体"/>
                <w:color w:val="000000"/>
                <w:sz w:val="24"/>
                <w:lang w:val="en-US" w:eastAsia="zh-CN"/>
              </w:rPr>
            </w:pPr>
            <w:r>
              <w:rPr>
                <w:rFonts w:hint="eastAsia" w:ascii="宋体" w:hAnsi="宋体" w:cs="宋体"/>
                <w:color w:val="000000"/>
                <w:sz w:val="24"/>
                <w:lang w:val="en-US" w:eastAsia="zh-CN"/>
              </w:rPr>
              <w:t>立体仓库设备</w:t>
            </w:r>
          </w:p>
        </w:tc>
        <w:tc>
          <w:tcPr>
            <w:tcW w:w="167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jc w:val="left"/>
              <w:textAlignment w:val="auto"/>
              <w:outlineLvl w:val="9"/>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检化验仪器设备</w:t>
            </w:r>
          </w:p>
        </w:tc>
        <w:tc>
          <w:tcPr>
            <w:tcW w:w="124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1(批)</w:t>
            </w:r>
          </w:p>
        </w:tc>
        <w:tc>
          <w:tcPr>
            <w:tcW w:w="10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详见采购文件</w:t>
            </w:r>
          </w:p>
        </w:tc>
        <w:tc>
          <w:tcPr>
            <w:tcW w:w="14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jc w:val="left"/>
              <w:textAlignment w:val="auto"/>
              <w:outlineLvl w:val="9"/>
              <w:rPr>
                <w:rFonts w:hint="default" w:ascii="宋体" w:hAnsi="宋体" w:eastAsia="宋体" w:cs="宋体"/>
                <w:color w:val="000000"/>
                <w:sz w:val="24"/>
                <w:lang w:val="en-US" w:eastAsia="zh-CN"/>
              </w:rPr>
            </w:pPr>
            <w:r>
              <w:rPr>
                <w:rFonts w:hint="eastAsia" w:ascii="宋体" w:hAnsi="宋体" w:cs="宋体"/>
                <w:color w:val="000000"/>
                <w:sz w:val="24"/>
                <w:lang w:val="en-US" w:eastAsia="zh-CN"/>
              </w:rPr>
              <w:t>580299.00</w:t>
            </w:r>
          </w:p>
        </w:tc>
        <w:tc>
          <w:tcPr>
            <w:tcW w:w="7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w:t>
            </w:r>
          </w:p>
        </w:tc>
      </w:tr>
    </w:tbl>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本合同包不接受联合体投标</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333333"/>
          <w:szCs w:val="24"/>
          <w:shd w:val="clear" w:color="auto" w:fill="FFFFFF"/>
          <w:lang w:eastAsia="zh-CN"/>
        </w:rPr>
      </w:pPr>
      <w:r>
        <w:rPr>
          <w:rFonts w:hint="eastAsia" w:ascii="宋体" w:hAnsi="宋体" w:eastAsia="宋体" w:cs="宋体"/>
          <w:color w:val="000000"/>
          <w:sz w:val="24"/>
          <w:lang w:val="en-US" w:eastAsia="zh-CN"/>
        </w:rPr>
        <w:t>合同履行期限：</w:t>
      </w:r>
      <w:r>
        <w:rPr>
          <w:rFonts w:hint="eastAsia" w:ascii="微软雅黑" w:hAnsi="微软雅黑" w:eastAsia="微软雅黑" w:cs="微软雅黑"/>
          <w:i w:val="0"/>
          <w:iCs w:val="0"/>
          <w:caps w:val="0"/>
          <w:color w:val="333333"/>
          <w:spacing w:val="0"/>
          <w:sz w:val="24"/>
          <w:szCs w:val="24"/>
          <w:shd w:val="clear" w:fill="FFFFFF"/>
          <w:vertAlign w:val="baseline"/>
        </w:rPr>
        <w:t>2022-</w:t>
      </w: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10</w:t>
      </w:r>
      <w:r>
        <w:rPr>
          <w:rFonts w:hint="eastAsia" w:ascii="微软雅黑" w:hAnsi="微软雅黑" w:eastAsia="微软雅黑" w:cs="微软雅黑"/>
          <w:i w:val="0"/>
          <w:iCs w:val="0"/>
          <w:caps w:val="0"/>
          <w:color w:val="333333"/>
          <w:spacing w:val="0"/>
          <w:sz w:val="24"/>
          <w:szCs w:val="24"/>
          <w:shd w:val="clear" w:fill="FFFFFF"/>
          <w:vertAlign w:val="baseline"/>
        </w:rPr>
        <w:t>-</w:t>
      </w: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 xml:space="preserve">20 </w:t>
      </w:r>
      <w:r>
        <w:rPr>
          <w:rFonts w:hint="eastAsia" w:ascii="微软雅黑" w:hAnsi="微软雅黑" w:eastAsia="微软雅黑" w:cs="微软雅黑"/>
          <w:i w:val="0"/>
          <w:iCs w:val="0"/>
          <w:caps w:val="0"/>
          <w:color w:val="333333"/>
          <w:spacing w:val="0"/>
          <w:sz w:val="24"/>
          <w:szCs w:val="24"/>
          <w:shd w:val="clear" w:fill="FFFFFF"/>
          <w:vertAlign w:val="baseline"/>
        </w:rPr>
        <w:t>00:00:00 至 202</w:t>
      </w: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3</w:t>
      </w:r>
      <w:r>
        <w:rPr>
          <w:rFonts w:hint="eastAsia" w:ascii="微软雅黑" w:hAnsi="微软雅黑" w:eastAsia="微软雅黑" w:cs="微软雅黑"/>
          <w:i w:val="0"/>
          <w:iCs w:val="0"/>
          <w:caps w:val="0"/>
          <w:color w:val="333333"/>
          <w:spacing w:val="0"/>
          <w:sz w:val="24"/>
          <w:szCs w:val="24"/>
          <w:shd w:val="clear" w:fill="FFFFFF"/>
          <w:vertAlign w:val="baseline"/>
        </w:rPr>
        <w:t>-</w:t>
      </w: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02</w:t>
      </w:r>
      <w:r>
        <w:rPr>
          <w:rFonts w:hint="eastAsia" w:ascii="微软雅黑" w:hAnsi="微软雅黑" w:eastAsia="微软雅黑" w:cs="微软雅黑"/>
          <w:i w:val="0"/>
          <w:iCs w:val="0"/>
          <w:caps w:val="0"/>
          <w:color w:val="333333"/>
          <w:spacing w:val="0"/>
          <w:sz w:val="24"/>
          <w:szCs w:val="24"/>
          <w:shd w:val="clear" w:fill="FFFFFF"/>
          <w:vertAlign w:val="baseline"/>
        </w:rPr>
        <w:t>-</w:t>
      </w: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 xml:space="preserve">20 </w:t>
      </w:r>
      <w:r>
        <w:rPr>
          <w:rFonts w:hint="eastAsia" w:ascii="微软雅黑" w:hAnsi="微软雅黑" w:eastAsia="微软雅黑" w:cs="微软雅黑"/>
          <w:i w:val="0"/>
          <w:iCs w:val="0"/>
          <w:caps w:val="0"/>
          <w:color w:val="333333"/>
          <w:spacing w:val="0"/>
          <w:sz w:val="24"/>
          <w:szCs w:val="24"/>
          <w:shd w:val="clear" w:fill="FFFFFF"/>
          <w:vertAlign w:val="baseline"/>
        </w:rPr>
        <w:t xml:space="preserve"> 00:00:00（具体服务起止日期可随合同签订时间相应顺延）</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outlineLvl w:val="9"/>
        <w:rPr>
          <w:rFonts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二、</w:t>
      </w:r>
      <w:r>
        <w:rPr>
          <w:rFonts w:hint="eastAsia" w:asciiTheme="minorEastAsia" w:hAnsiTheme="minorEastAsia" w:eastAsiaTheme="minorEastAsia" w:cstheme="minorEastAsia"/>
          <w:b/>
          <w:bCs/>
          <w:sz w:val="24"/>
          <w:szCs w:val="24"/>
          <w:shd w:val="clear" w:color="auto" w:fill="FFFFFF"/>
          <w:lang w:eastAsia="zh-CN"/>
        </w:rPr>
        <w:t>供应商</w:t>
      </w:r>
      <w:r>
        <w:rPr>
          <w:rFonts w:hint="eastAsia" w:asciiTheme="minorEastAsia" w:hAnsiTheme="minorEastAsia" w:eastAsiaTheme="minorEastAsia" w:cstheme="minorEastAsia"/>
          <w:b/>
          <w:bCs/>
          <w:sz w:val="24"/>
          <w:szCs w:val="24"/>
          <w:shd w:val="clear" w:color="auto" w:fill="FFFFFF"/>
        </w:rPr>
        <w:t>的资格要求</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eastAsia="zh-CN"/>
        </w:rPr>
      </w:pPr>
      <w:r>
        <w:rPr>
          <w:rFonts w:hint="eastAsia" w:asciiTheme="minorEastAsia" w:hAnsiTheme="minorEastAsia" w:eastAsiaTheme="minorEastAsia" w:cstheme="minorEastAsia"/>
          <w:sz w:val="24"/>
          <w:szCs w:val="24"/>
          <w:shd w:val="clear" w:color="auto" w:fill="FFFFFF"/>
        </w:rPr>
        <w:t>1、满足《中华人民共和国政府采购法》第二十二条规定</w:t>
      </w:r>
      <w:r>
        <w:rPr>
          <w:rFonts w:hint="eastAsia" w:asciiTheme="minorEastAsia" w:hAnsiTheme="minorEastAsia" w:eastAsiaTheme="minorEastAsia" w:cstheme="minorEastAsia"/>
          <w:sz w:val="24"/>
          <w:szCs w:val="24"/>
          <w:shd w:val="clear" w:color="auto" w:fill="FFFFFF"/>
          <w:lang w:eastAsia="zh-CN"/>
        </w:rPr>
        <w:t>。</w:t>
      </w:r>
    </w:p>
    <w:p>
      <w:pPr>
        <w:pStyle w:val="17"/>
        <w:widowControl/>
        <w:wordWrap w:val="0"/>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2、落实政府采购政策需满足的资格要求：</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合同包1(</w:t>
      </w:r>
      <w:r>
        <w:rPr>
          <w:rFonts w:hint="eastAsia" w:ascii="宋体" w:hAnsi="宋体" w:eastAsia="宋体" w:cs="宋体"/>
          <w:color w:val="000000"/>
          <w:sz w:val="24"/>
          <w:lang w:eastAsia="zh-CN"/>
        </w:rPr>
        <w:t>周至县应急物资及粮食储备设施建设项目</w:t>
      </w:r>
      <w:r>
        <w:rPr>
          <w:rFonts w:hint="eastAsia" w:ascii="宋体" w:hAnsi="宋体" w:eastAsia="宋体" w:cs="宋体"/>
          <w:color w:val="000000"/>
          <w:sz w:val="24"/>
          <w:lang w:val="en-US" w:eastAsia="zh-CN"/>
        </w:rPr>
        <w:t>)落实政府采购政策需满足的资格要求如下:</w:t>
      </w:r>
    </w:p>
    <w:p>
      <w:pPr>
        <w:keepNext w:val="0"/>
        <w:keepLines w:val="0"/>
        <w:pageBreakBefore w:val="0"/>
        <w:widowControl/>
        <w:numPr>
          <w:ilvl w:val="0"/>
          <w:numId w:val="2"/>
        </w:numPr>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合同包</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w:t>
      </w:r>
      <w:r>
        <w:rPr>
          <w:rFonts w:hint="eastAsia" w:ascii="宋体" w:hAnsi="宋体" w:eastAsia="宋体" w:cs="宋体"/>
          <w:color w:val="000000"/>
          <w:sz w:val="24"/>
          <w:lang w:eastAsia="zh-CN"/>
        </w:rPr>
        <w:t>周至县应急物资及粮食储备设施建设项目</w:t>
      </w:r>
      <w:r>
        <w:rPr>
          <w:rFonts w:hint="eastAsia" w:ascii="宋体" w:hAnsi="宋体" w:eastAsia="宋体" w:cs="宋体"/>
          <w:color w:val="000000"/>
          <w:sz w:val="24"/>
          <w:lang w:val="en-US" w:eastAsia="zh-CN"/>
        </w:rPr>
        <w:t>)落实政府采购政策需满足的资格要求如下:</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Theme="minorEastAsia" w:hAnsiTheme="minorEastAsia" w:eastAsiaTheme="minorEastAsia" w:cstheme="minorEastAsia"/>
          <w:sz w:val="24"/>
          <w:szCs w:val="24"/>
          <w:shd w:val="clear" w:color="auto" w:fill="FFFFFF"/>
        </w:rPr>
      </w:pPr>
      <w:r>
        <w:rPr>
          <w:rFonts w:hint="eastAsia" w:ascii="宋体" w:hAnsi="宋体" w:eastAsia="宋体" w:cs="宋体"/>
          <w:color w:val="000000"/>
          <w:sz w:val="24"/>
          <w:lang w:val="en-US" w:eastAsia="zh-CN"/>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pStyle w:val="2"/>
        <w:numPr>
          <w:ilvl w:val="0"/>
          <w:numId w:val="0"/>
        </w:numPr>
      </w:pP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3、本项目的特定资格要求：</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合同包1(周至县应急物资及粮食储备设施建设项目):</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eastAsia="宋体" w:cs="宋体"/>
          <w:color w:val="000000"/>
          <w:sz w:val="24"/>
          <w:lang w:val="en-US" w:eastAsia="zh-CN"/>
        </w:rPr>
        <w:t>（2）、法定代表人本人参加的，提供本人身份证复印件并出示身份证原件；法定</w:t>
      </w:r>
      <w:r>
        <w:rPr>
          <w:rFonts w:hint="eastAsia" w:ascii="宋体" w:hAnsi="宋体" w:cs="宋体"/>
          <w:color w:val="000000"/>
          <w:sz w:val="24"/>
        </w:rPr>
        <w:t>代表人授权他人参加的，提供法定代表人授权委托书并出示被授权代表的身份证原件；</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供应商</w:t>
      </w:r>
      <w:r>
        <w:rPr>
          <w:rFonts w:hint="eastAsia" w:ascii="宋体" w:hAnsi="宋体" w:eastAsia="宋体" w:cs="宋体"/>
          <w:color w:val="000000"/>
          <w:kern w:val="2"/>
          <w:sz w:val="24"/>
          <w:szCs w:val="24"/>
          <w:lang w:val="en-US" w:eastAsia="zh-CN" w:bidi="ar-SA"/>
        </w:rPr>
        <w:t>需提供经审计的</w:t>
      </w:r>
      <w:r>
        <w:rPr>
          <w:rFonts w:hint="eastAsia" w:ascii="宋体" w:hAnsi="宋体" w:cs="宋体"/>
          <w:color w:val="000000"/>
          <w:sz w:val="24"/>
          <w:lang w:eastAsia="zh-CN"/>
        </w:rPr>
        <w:t>2021年度的财务</w:t>
      </w:r>
      <w:r>
        <w:rPr>
          <w:rFonts w:hint="eastAsia" w:ascii="宋体" w:hAnsi="宋体" w:eastAsia="宋体" w:cs="宋体"/>
          <w:color w:val="000000"/>
          <w:sz w:val="24"/>
          <w:lang w:eastAsia="zh-CN"/>
        </w:rPr>
        <w:t>报告</w:t>
      </w:r>
      <w:r>
        <w:rPr>
          <w:rFonts w:hint="eastAsia" w:ascii="宋体" w:hAnsi="宋体" w:cs="宋体"/>
          <w:color w:val="000000"/>
          <w:sz w:val="24"/>
        </w:rPr>
        <w:t>或</w:t>
      </w:r>
      <w:r>
        <w:rPr>
          <w:rFonts w:hint="eastAsia" w:ascii="宋体" w:hAnsi="宋体" w:cs="宋体"/>
          <w:color w:val="000000"/>
          <w:sz w:val="24"/>
          <w:lang w:eastAsia="zh-CN"/>
        </w:rPr>
        <w:t>提供离开标之日起半年内供应商银行基本户开户行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（4）</w:t>
      </w:r>
      <w:r>
        <w:rPr>
          <w:rFonts w:hint="eastAsia" w:ascii="宋体" w:hAnsi="宋体" w:cs="宋体"/>
          <w:color w:val="000000"/>
          <w:sz w:val="24"/>
        </w:rPr>
        <w:t>、税收缴纳证明：</w:t>
      </w:r>
      <w:r>
        <w:rPr>
          <w:rFonts w:hint="eastAsia" w:ascii="宋体" w:hAnsi="宋体" w:cs="宋体"/>
          <w:color w:val="000000"/>
          <w:sz w:val="24"/>
          <w:lang w:eastAsia="zh-CN"/>
        </w:rPr>
        <w:t>供应商须提供2021年08月01日至开标</w:t>
      </w:r>
      <w:r>
        <w:rPr>
          <w:rFonts w:hint="eastAsia" w:ascii="宋体" w:hAnsi="宋体" w:cs="宋体"/>
          <w:color w:val="000000"/>
          <w:sz w:val="24"/>
        </w:rPr>
        <w:t>前任意一个月的完税凭证或税务机关开具的完税证明（任意税种），依法免税的应提供相关文件证明；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（5）</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供应商须提供2021年08月01日至开标</w:t>
      </w:r>
      <w:r>
        <w:rPr>
          <w:rFonts w:hint="eastAsia" w:ascii="宋体" w:hAnsi="宋体" w:cs="宋体"/>
          <w:color w:val="000000"/>
          <w:sz w:val="24"/>
        </w:rPr>
        <w:t>前任意一个月的社会保障资金缴存单据或社保机构开具的社会保险参保缴费情况证明，依法不需要缴纳社会保障资金的应提供相关文件证明；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（6）</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（7）</w:t>
      </w:r>
      <w:r>
        <w:rPr>
          <w:rFonts w:hint="eastAsia"/>
          <w:color w:val="000000"/>
          <w:sz w:val="24"/>
          <w:szCs w:val="24"/>
        </w:rPr>
        <w:t>、</w:t>
      </w:r>
      <w:r>
        <w:rPr>
          <w:rFonts w:hint="eastAsia"/>
          <w:color w:val="000000"/>
          <w:sz w:val="24"/>
          <w:szCs w:val="24"/>
          <w:lang w:eastAsia="zh-CN"/>
        </w:rPr>
        <w:t>供应商不得被列入中国执行信息公开网（http://zxgk.court.gov.cn）失信被执行人、信用中国（www.creditchina.gov.cn）违法税收黑名单、</w:t>
      </w:r>
      <w:r>
        <w:rPr>
          <w:rFonts w:hint="eastAsia"/>
          <w:color w:val="000000"/>
          <w:sz w:val="24"/>
          <w:szCs w:val="24"/>
        </w:rPr>
        <w:t>在中国政府采购网（www.ccgp.gov.cn）没有严重违法失信行为记录名单、以查询结果为准，提供网站截图；</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（8）</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（9）、本项目不接受联合体投标。</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合同包</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(周至县应急物资及粮食储备设施建设项目):</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eastAsia="宋体" w:cs="宋体"/>
          <w:color w:val="000000"/>
          <w:sz w:val="24"/>
          <w:lang w:val="en-US" w:eastAsia="zh-CN"/>
        </w:rPr>
        <w:t>（2）、法定代表人本人参加的，提供本人身份证复印件并出示身份证原件；法定</w:t>
      </w:r>
      <w:r>
        <w:rPr>
          <w:rFonts w:hint="eastAsia" w:ascii="宋体" w:hAnsi="宋体" w:cs="宋体"/>
          <w:color w:val="000000"/>
          <w:sz w:val="24"/>
        </w:rPr>
        <w:t>代表人授权他人参加的，提供法定代表人授权委托书并出示被授权代表的身份证原件；</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供应商</w:t>
      </w:r>
      <w:r>
        <w:rPr>
          <w:rFonts w:hint="eastAsia" w:ascii="宋体" w:hAnsi="宋体" w:eastAsia="宋体" w:cs="宋体"/>
          <w:color w:val="000000"/>
          <w:kern w:val="2"/>
          <w:sz w:val="24"/>
          <w:szCs w:val="24"/>
          <w:lang w:val="en-US" w:eastAsia="zh-CN" w:bidi="ar-SA"/>
        </w:rPr>
        <w:t>需提供经审计的</w:t>
      </w:r>
      <w:r>
        <w:rPr>
          <w:rFonts w:hint="eastAsia" w:ascii="宋体" w:hAnsi="宋体" w:cs="宋体"/>
          <w:color w:val="000000"/>
          <w:sz w:val="24"/>
          <w:lang w:eastAsia="zh-CN"/>
        </w:rPr>
        <w:t>2021年度的财务</w:t>
      </w:r>
      <w:r>
        <w:rPr>
          <w:rFonts w:hint="eastAsia" w:ascii="宋体" w:hAnsi="宋体" w:eastAsia="宋体" w:cs="宋体"/>
          <w:color w:val="000000"/>
          <w:sz w:val="24"/>
          <w:lang w:eastAsia="zh-CN"/>
        </w:rPr>
        <w:t>报告</w:t>
      </w:r>
      <w:r>
        <w:rPr>
          <w:rFonts w:hint="eastAsia" w:ascii="宋体" w:hAnsi="宋体" w:cs="宋体"/>
          <w:color w:val="000000"/>
          <w:sz w:val="24"/>
        </w:rPr>
        <w:t>或</w:t>
      </w:r>
      <w:r>
        <w:rPr>
          <w:rFonts w:hint="eastAsia" w:ascii="宋体" w:hAnsi="宋体" w:cs="宋体"/>
          <w:color w:val="000000"/>
          <w:sz w:val="24"/>
          <w:lang w:eastAsia="zh-CN"/>
        </w:rPr>
        <w:t>提供离开标之日起半年内供应商银行基本户开户行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（4）</w:t>
      </w:r>
      <w:r>
        <w:rPr>
          <w:rFonts w:hint="eastAsia" w:ascii="宋体" w:hAnsi="宋体" w:cs="宋体"/>
          <w:color w:val="000000"/>
          <w:sz w:val="24"/>
        </w:rPr>
        <w:t>、税收缴纳证明：</w:t>
      </w:r>
      <w:r>
        <w:rPr>
          <w:rFonts w:hint="eastAsia" w:ascii="宋体" w:hAnsi="宋体" w:cs="宋体"/>
          <w:color w:val="000000"/>
          <w:sz w:val="24"/>
          <w:lang w:eastAsia="zh-CN"/>
        </w:rPr>
        <w:t>供应商须提供2021年08月01日至开标</w:t>
      </w:r>
      <w:r>
        <w:rPr>
          <w:rFonts w:hint="eastAsia" w:ascii="宋体" w:hAnsi="宋体" w:cs="宋体"/>
          <w:color w:val="000000"/>
          <w:sz w:val="24"/>
        </w:rPr>
        <w:t>前任意一个月的完税凭证或税务机关开具的完税证明（任意税种），依法免税的应提供相关文件证明；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（5）</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供应商须提供2021年08月01日至开标</w:t>
      </w:r>
      <w:r>
        <w:rPr>
          <w:rFonts w:hint="eastAsia" w:ascii="宋体" w:hAnsi="宋体" w:cs="宋体"/>
          <w:color w:val="000000"/>
          <w:sz w:val="24"/>
        </w:rPr>
        <w:t>前任意一个月的社会保障资金缴存单据或社保机构开具的社会保险参保缴费情况证明，依法不需要缴纳社会保障资金的应提供相关文件证明；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（6）</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（7）</w:t>
      </w:r>
      <w:r>
        <w:rPr>
          <w:rFonts w:hint="eastAsia"/>
          <w:color w:val="000000"/>
          <w:sz w:val="24"/>
          <w:szCs w:val="24"/>
        </w:rPr>
        <w:t>、</w:t>
      </w:r>
      <w:r>
        <w:rPr>
          <w:rFonts w:hint="eastAsia"/>
          <w:color w:val="000000"/>
          <w:sz w:val="24"/>
          <w:szCs w:val="24"/>
          <w:lang w:eastAsia="zh-CN"/>
        </w:rPr>
        <w:t>供应商不得被列入中国执行信息公开网（http://zxgk.court.gov.cn）失信被执行人、信用中国（www.creditchina.gov.cn）违法税收黑名单、</w:t>
      </w:r>
      <w:r>
        <w:rPr>
          <w:rFonts w:hint="eastAsia"/>
          <w:color w:val="000000"/>
          <w:sz w:val="24"/>
          <w:szCs w:val="24"/>
        </w:rPr>
        <w:t>在中国政府采购网（www.ccgp.gov.cn）没有严重违法失信行为记录名单、以查询结果为准，提供网站截图；</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（8）</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（9）、本项目不接受联合体投标。</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outlineLvl w:val="9"/>
        <w:rPr>
          <w:rFonts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三、 采购文件的获取方式</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时间：即日起至202</w:t>
      </w:r>
      <w:r>
        <w:rPr>
          <w:rFonts w:hint="eastAsia" w:asciiTheme="minorEastAsia" w:hAnsiTheme="minorEastAsia" w:eastAsiaTheme="minorEastAsia" w:cstheme="minorEastAsia"/>
          <w:sz w:val="24"/>
          <w:szCs w:val="24"/>
          <w:shd w:val="clear" w:color="auto" w:fill="FFFFFF"/>
          <w:lang w:val="en-US" w:eastAsia="zh-CN"/>
        </w:rPr>
        <w:t>2</w:t>
      </w:r>
      <w:r>
        <w:rPr>
          <w:rFonts w:hint="eastAsia" w:asciiTheme="minorEastAsia" w:hAnsiTheme="minorEastAsia" w:eastAsiaTheme="minorEastAsia" w:cstheme="minorEastAsia"/>
          <w:sz w:val="24"/>
          <w:szCs w:val="24"/>
          <w:shd w:val="clear" w:color="auto" w:fill="FFFFFF"/>
          <w:lang w:eastAsia="zh-CN"/>
        </w:rPr>
        <w:t>年</w:t>
      </w:r>
      <w:r>
        <w:rPr>
          <w:rFonts w:hint="eastAsia" w:asciiTheme="minorEastAsia" w:hAnsiTheme="minorEastAsia" w:eastAsiaTheme="minorEastAsia" w:cstheme="minorEastAsia"/>
          <w:sz w:val="24"/>
          <w:szCs w:val="24"/>
          <w:shd w:val="clear" w:color="auto" w:fill="FFFFFF"/>
          <w:lang w:val="en-US" w:eastAsia="zh-CN"/>
        </w:rPr>
        <w:t>09月30日</w:t>
      </w:r>
      <w:r>
        <w:rPr>
          <w:rFonts w:hint="eastAsia" w:asciiTheme="minorEastAsia" w:hAnsiTheme="minorEastAsia" w:eastAsiaTheme="minorEastAsia" w:cstheme="minorEastAsia"/>
          <w:sz w:val="24"/>
          <w:szCs w:val="24"/>
          <w:shd w:val="clear" w:color="auto" w:fill="FFFFFF"/>
        </w:rPr>
        <w:t xml:space="preserve"> 17:00:00 止</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b w:val="0"/>
          <w:bCs/>
          <w:kern w:val="2"/>
          <w:sz w:val="24"/>
          <w:szCs w:val="24"/>
          <w:lang w:val="en-US" w:eastAsia="zh-CN" w:bidi="ar-SA"/>
        </w:rPr>
      </w:pPr>
      <w:r>
        <w:rPr>
          <w:rFonts w:hint="eastAsia" w:asciiTheme="minorEastAsia" w:hAnsiTheme="minorEastAsia" w:eastAsiaTheme="minorEastAsia" w:cstheme="minorEastAsia"/>
          <w:sz w:val="24"/>
          <w:szCs w:val="24"/>
          <w:shd w:val="clear" w:color="auto" w:fill="FFFFFF"/>
        </w:rPr>
        <w:t>地点：</w:t>
      </w:r>
      <w:r>
        <w:rPr>
          <w:rFonts w:hint="eastAsia" w:ascii="宋体" w:hAnsi="宋体" w:eastAsia="宋体" w:cs="宋体"/>
          <w:b w:val="0"/>
          <w:bCs/>
          <w:kern w:val="2"/>
          <w:sz w:val="24"/>
          <w:szCs w:val="24"/>
          <w:lang w:val="en-US" w:eastAsia="zh-CN" w:bidi="ar-SA"/>
        </w:rPr>
        <w:t>周至县北大街周至教区总堂斜对面向北10米天煜荣泽2层</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default"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rPr>
        <w:t>方式：现场</w:t>
      </w:r>
      <w:r>
        <w:rPr>
          <w:rFonts w:hint="eastAsia" w:asciiTheme="minorEastAsia" w:hAnsiTheme="minorEastAsia" w:eastAsiaTheme="minorEastAsia" w:cstheme="minorEastAsia"/>
          <w:sz w:val="24"/>
          <w:szCs w:val="24"/>
          <w:shd w:val="clear" w:color="auto" w:fill="FFFFFF"/>
          <w:lang w:eastAsia="zh-CN"/>
        </w:rPr>
        <w:t>报名</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eastAsia="zh-CN"/>
        </w:rPr>
      </w:pPr>
      <w:r>
        <w:rPr>
          <w:rFonts w:hint="eastAsia" w:asciiTheme="minorEastAsia" w:hAnsiTheme="minorEastAsia" w:eastAsiaTheme="minorEastAsia" w:cstheme="minorEastAsia"/>
          <w:sz w:val="24"/>
          <w:szCs w:val="24"/>
          <w:shd w:val="clear" w:color="auto" w:fill="FFFFFF"/>
        </w:rPr>
        <w:t>售价：免费</w:t>
      </w:r>
      <w:r>
        <w:rPr>
          <w:rFonts w:hint="eastAsia" w:asciiTheme="minorEastAsia" w:hAnsiTheme="minorEastAsia" w:eastAsiaTheme="minorEastAsia" w:cstheme="minorEastAsia"/>
          <w:sz w:val="24"/>
          <w:szCs w:val="24"/>
          <w:shd w:val="clear" w:color="auto" w:fill="FFFFFF"/>
          <w:lang w:eastAsia="zh-CN"/>
        </w:rPr>
        <w:t>提供</w:t>
      </w:r>
    </w:p>
    <w:p>
      <w:pPr>
        <w:keepNext w:val="0"/>
        <w:keepLines w:val="0"/>
        <w:pageBreakBefore w:val="0"/>
        <w:widowControl w:val="0"/>
        <w:tabs>
          <w:tab w:val="left" w:pos="2331"/>
        </w:tabs>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b w:val="0"/>
          <w:bCs/>
          <w:sz w:val="24"/>
          <w:szCs w:val="24"/>
          <w:lang w:eastAsia="zh-CN"/>
        </w:rPr>
      </w:pPr>
      <w:r>
        <w:rPr>
          <w:rFonts w:hint="eastAsia" w:asciiTheme="minorEastAsia" w:hAnsiTheme="minorEastAsia" w:eastAsiaTheme="minorEastAsia" w:cstheme="minorEastAsia"/>
          <w:b w:val="0"/>
          <w:bCs/>
          <w:sz w:val="24"/>
          <w:szCs w:val="24"/>
          <w:shd w:val="clear" w:color="auto" w:fill="FFFFFF"/>
        </w:rPr>
        <w:t>注：</w:t>
      </w:r>
      <w:r>
        <w:rPr>
          <w:rFonts w:hint="eastAsia" w:ascii="宋体" w:hAnsi="宋体" w:eastAsia="宋体" w:cs="宋体"/>
          <w:b w:val="0"/>
          <w:bCs/>
          <w:sz w:val="24"/>
          <w:szCs w:val="24"/>
        </w:rPr>
        <w:t>领取招标文件请携带单位介绍信、</w:t>
      </w:r>
      <w:r>
        <w:rPr>
          <w:rFonts w:hint="eastAsia" w:ascii="宋体" w:hAnsi="宋体" w:eastAsia="宋体" w:cs="宋体"/>
          <w:b w:val="0"/>
          <w:bCs/>
          <w:sz w:val="24"/>
          <w:szCs w:val="24"/>
          <w:lang w:eastAsia="zh-CN"/>
        </w:rPr>
        <w:t>经办人</w:t>
      </w:r>
      <w:r>
        <w:rPr>
          <w:rFonts w:hint="eastAsia" w:ascii="宋体" w:hAnsi="宋体" w:eastAsia="宋体" w:cs="宋体"/>
          <w:b w:val="0"/>
          <w:bCs/>
          <w:sz w:val="24"/>
          <w:szCs w:val="24"/>
        </w:rPr>
        <w:t>身份证</w:t>
      </w:r>
      <w:r>
        <w:rPr>
          <w:rFonts w:hint="eastAsia" w:ascii="宋体" w:hAnsi="宋体" w:cs="宋体"/>
          <w:b w:val="0"/>
          <w:bCs/>
          <w:sz w:val="24"/>
          <w:szCs w:val="24"/>
          <w:lang w:eastAsia="zh-CN"/>
        </w:rPr>
        <w:t>现场</w:t>
      </w:r>
      <w:r>
        <w:rPr>
          <w:rFonts w:hint="eastAsia" w:ascii="宋体" w:hAnsi="宋体" w:eastAsia="宋体" w:cs="宋体"/>
          <w:b w:val="0"/>
          <w:bCs/>
          <w:sz w:val="24"/>
          <w:szCs w:val="24"/>
        </w:rPr>
        <w:t>领取</w:t>
      </w:r>
      <w:r>
        <w:rPr>
          <w:rFonts w:hint="eastAsia" w:ascii="宋体" w:hAnsi="宋体" w:eastAsia="宋体" w:cs="宋体"/>
          <w:b w:val="0"/>
          <w:bCs/>
          <w:sz w:val="24"/>
          <w:szCs w:val="24"/>
          <w:lang w:eastAsia="zh-CN"/>
        </w:rPr>
        <w:t>，本项目</w:t>
      </w:r>
      <w:r>
        <w:rPr>
          <w:rFonts w:hint="eastAsia" w:ascii="宋体" w:hAnsi="宋体" w:cs="宋体"/>
          <w:b w:val="0"/>
          <w:bCs/>
          <w:sz w:val="24"/>
          <w:szCs w:val="24"/>
          <w:lang w:eastAsia="zh-CN"/>
        </w:rPr>
        <w:t>招标文件</w:t>
      </w:r>
      <w:r>
        <w:rPr>
          <w:rFonts w:hint="eastAsia" w:ascii="宋体" w:hAnsi="宋体" w:eastAsia="宋体" w:cs="宋体"/>
          <w:b w:val="0"/>
          <w:bCs/>
          <w:sz w:val="24"/>
          <w:szCs w:val="24"/>
          <w:lang w:eastAsia="zh-CN"/>
        </w:rPr>
        <w:t>需现场</w:t>
      </w:r>
      <w:r>
        <w:rPr>
          <w:rFonts w:hint="eastAsia" w:ascii="宋体" w:hAnsi="宋体" w:cs="宋体"/>
          <w:b w:val="0"/>
          <w:bCs/>
          <w:sz w:val="24"/>
          <w:szCs w:val="24"/>
          <w:lang w:eastAsia="zh-CN"/>
        </w:rPr>
        <w:t>登记领取</w:t>
      </w:r>
      <w:r>
        <w:rPr>
          <w:rFonts w:hint="eastAsia" w:ascii="宋体" w:hAnsi="宋体" w:eastAsia="宋体" w:cs="宋体"/>
          <w:b w:val="0"/>
          <w:bCs/>
          <w:sz w:val="24"/>
          <w:szCs w:val="24"/>
          <w:lang w:eastAsia="zh-CN"/>
        </w:rPr>
        <w:t>，谢绝邮寄。</w:t>
      </w:r>
    </w:p>
    <w:p>
      <w:pPr>
        <w:keepNext w:val="0"/>
        <w:keepLines w:val="0"/>
        <w:pageBreakBefore w:val="0"/>
        <w:widowControl w:val="0"/>
        <w:tabs>
          <w:tab w:val="left" w:pos="2331"/>
        </w:tabs>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b w:val="0"/>
          <w:color w:val="000000"/>
          <w:kern w:val="0"/>
          <w:sz w:val="24"/>
          <w:szCs w:val="24"/>
          <w:lang w:val="en-US" w:eastAsia="zh-CN" w:bidi="ar-SA"/>
        </w:rPr>
      </w:pPr>
      <w:r>
        <w:rPr>
          <w:rFonts w:hint="eastAsia" w:asciiTheme="minorEastAsia" w:hAnsiTheme="minorEastAsia" w:eastAsiaTheme="minorEastAsia" w:cstheme="minorEastAsia"/>
          <w:b/>
          <w:bCs/>
          <w:sz w:val="24"/>
          <w:szCs w:val="24"/>
          <w:shd w:val="clear" w:color="auto" w:fill="FFFFFF"/>
        </w:rPr>
        <w:t>四、</w:t>
      </w:r>
      <w:r>
        <w:rPr>
          <w:rFonts w:hint="eastAsia" w:asciiTheme="minorEastAsia" w:hAnsiTheme="minorEastAsia" w:eastAsiaTheme="minorEastAsia" w:cstheme="minorEastAsia"/>
          <w:b/>
          <w:bCs/>
          <w:kern w:val="0"/>
          <w:sz w:val="24"/>
          <w:szCs w:val="24"/>
          <w:shd w:val="clear" w:color="auto" w:fill="FFFFFF"/>
          <w:lang w:val="en-US" w:eastAsia="zh-CN" w:bidi="ar-SA"/>
        </w:rPr>
        <w:t>提交投标文件截止时间、开标时间和地点</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时间：2022年10月14日 10时00分00秒 （北京时间）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提交投标文件地点：西安市雁塔区太白南路天地源悦熙广场1号楼16层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开标地点：西安市雁塔区太白南路天地源悦熙广场1号楼16层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微软雅黑" w:hAnsi="微软雅黑" w:eastAsia="微软雅黑" w:cs="微软雅黑"/>
          <w:i w:val="0"/>
          <w:iCs w:val="0"/>
          <w:caps w:val="0"/>
          <w:color w:val="333333"/>
          <w:spacing w:val="0"/>
          <w:sz w:val="16"/>
          <w:szCs w:val="16"/>
        </w:rPr>
      </w:pP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outlineLvl w:val="9"/>
        <w:rPr>
          <w:rFonts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五、公告期限</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自本公告发布之日起</w:t>
      </w:r>
      <w:r>
        <w:rPr>
          <w:rFonts w:hint="eastAsia" w:asciiTheme="minorEastAsia" w:hAnsiTheme="minorEastAsia" w:eastAsiaTheme="minorEastAsia" w:cstheme="minorEastAsia"/>
          <w:sz w:val="24"/>
          <w:szCs w:val="24"/>
          <w:shd w:val="clear" w:color="auto" w:fill="FFFFFF"/>
          <w:lang w:val="en-US" w:eastAsia="zh-CN"/>
        </w:rPr>
        <w:t>5</w:t>
      </w:r>
      <w:r>
        <w:rPr>
          <w:rFonts w:hint="eastAsia" w:asciiTheme="minorEastAsia" w:hAnsiTheme="minorEastAsia" w:eastAsiaTheme="minorEastAsia" w:cstheme="minorEastAsia"/>
          <w:sz w:val="24"/>
          <w:szCs w:val="24"/>
          <w:shd w:val="clear" w:color="auto" w:fill="FFFFFF"/>
        </w:rPr>
        <w:t>个工作日。</w:t>
      </w:r>
    </w:p>
    <w:p>
      <w:pPr>
        <w:pStyle w:val="1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60" w:lineRule="auto"/>
        <w:textAlignment w:val="auto"/>
        <w:outlineLvl w:val="9"/>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其他补充事宜</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①</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供应商须在招标文件获取时间内携带单位介绍信、经办人身份证及身份证复印件（单位介绍信及身份证复印件均需加盖公章）</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②</w:t>
      </w:r>
      <w:r>
        <w:rPr>
          <w:rFonts w:hint="eastAsia" w:ascii="宋体" w:hAnsi="宋体" w:eastAsia="宋体" w:cs="宋体"/>
          <w:color w:val="000000"/>
          <w:sz w:val="24"/>
          <w:szCs w:val="24"/>
          <w:lang w:val="en-US" w:eastAsia="zh-CN"/>
        </w:rPr>
        <w:t>请各供应商获取招标文件后，按照陕西省财政厅《关于政府采购供应商注册登记有关事项的通知》要求，通过陕西省政府采购网注册登记加入陕西省政府采购供应商库。</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③为响应新冠肺炎疫情防控工作，进场的所有人员必须严格落实全程佩戴口罩、行程码接种码检查、体温测量等疫情防控措施，每个投标单位参会人员不得超过1人。</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auto"/>
          <w:kern w:val="0"/>
          <w:sz w:val="24"/>
          <w:szCs w:val="24"/>
          <w:highlight w:val="none"/>
          <w:lang w:val="en-US" w:eastAsia="zh-CN" w:bidi="ar-SA"/>
        </w:rPr>
      </w:pPr>
      <w:r>
        <w:rPr>
          <w:rFonts w:hint="eastAsia" w:ascii="微软雅黑" w:hAnsi="微软雅黑" w:eastAsia="微软雅黑" w:cs="微软雅黑"/>
          <w:color w:val="auto"/>
          <w:szCs w:val="24"/>
          <w:highlight w:val="none"/>
          <w:shd w:val="clear" w:color="auto" w:fill="FFFFFF"/>
        </w:rPr>
        <w:t>④</w:t>
      </w:r>
      <w:r>
        <w:rPr>
          <w:rFonts w:hint="eastAsia" w:ascii="宋体" w:hAnsi="宋体" w:cs="宋体"/>
          <w:color w:val="auto"/>
          <w:szCs w:val="24"/>
          <w:highlight w:val="none"/>
          <w:shd w:val="clear" w:color="auto" w:fill="FFFFFF"/>
        </w:rPr>
        <w:t>本项目非专门面向中小企业采购。</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outlineLvl w:val="9"/>
        <w:rPr>
          <w:rFonts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七、对本次采购提出询问，请按以下方式联系。</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rPr>
        <w:t>1、</w:t>
      </w:r>
      <w:r>
        <w:rPr>
          <w:rFonts w:hint="eastAsia" w:asciiTheme="minorEastAsia" w:hAnsiTheme="minorEastAsia" w:eastAsiaTheme="minorEastAsia" w:cstheme="minorEastAsia"/>
          <w:color w:val="auto"/>
          <w:sz w:val="24"/>
          <w:szCs w:val="24"/>
          <w:shd w:val="clear" w:color="auto" w:fill="FFFFFF"/>
          <w:lang w:eastAsia="zh-CN"/>
        </w:rPr>
        <w:t>招标人</w:t>
      </w:r>
      <w:r>
        <w:rPr>
          <w:rFonts w:hint="eastAsia" w:asciiTheme="minorEastAsia" w:hAnsiTheme="minorEastAsia" w:eastAsiaTheme="minorEastAsia" w:cstheme="minorEastAsia"/>
          <w:color w:val="auto"/>
          <w:sz w:val="24"/>
          <w:szCs w:val="24"/>
          <w:shd w:val="clear" w:color="auto" w:fill="FFFFFF"/>
        </w:rPr>
        <w:t>信息：</w:t>
      </w:r>
      <w:r>
        <w:rPr>
          <w:rFonts w:hint="eastAsia" w:asciiTheme="minorEastAsia" w:hAnsiTheme="minorEastAsia" w:eastAsiaTheme="minorEastAsia" w:cstheme="minorEastAsia"/>
          <w:color w:val="auto"/>
          <w:sz w:val="24"/>
          <w:szCs w:val="24"/>
          <w:shd w:val="clear" w:color="auto" w:fill="FFFFFF"/>
          <w:lang w:eastAsia="zh-CN"/>
        </w:rPr>
        <w:t>周至县发展和改革委员会</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_GB2312" w:hAnsi="宋体" w:eastAsia="仿宋_GB2312"/>
          <w:sz w:val="32"/>
          <w:szCs w:val="32"/>
        </w:rPr>
      </w:pPr>
      <w:r>
        <w:rPr>
          <w:rFonts w:hint="eastAsia" w:asciiTheme="minorEastAsia" w:hAnsiTheme="minorEastAsia" w:eastAsiaTheme="minorEastAsia" w:cstheme="minorEastAsia"/>
          <w:color w:val="auto"/>
          <w:sz w:val="24"/>
          <w:szCs w:val="24"/>
          <w:shd w:val="clear" w:color="auto" w:fill="FFFFFF"/>
        </w:rPr>
        <w:t>地址：</w:t>
      </w:r>
      <w:r>
        <w:rPr>
          <w:rFonts w:hint="eastAsia" w:ascii="宋体" w:hAnsi="宋体" w:cs="宋体"/>
          <w:kern w:val="0"/>
          <w:sz w:val="24"/>
          <w:szCs w:val="24"/>
          <w:lang w:eastAsia="zh-CN"/>
        </w:rPr>
        <w:t>周至县老城东街37号</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default" w:asciiTheme="minorEastAsia" w:hAnsiTheme="minorEastAsia" w:eastAsiaTheme="minorEastAsia" w:cstheme="minorEastAsia"/>
          <w:color w:val="auto"/>
          <w:sz w:val="24"/>
          <w:szCs w:val="24"/>
          <w:shd w:val="clear" w:color="auto" w:fill="FFFFFF"/>
          <w:lang w:val="en-US" w:eastAsia="zh-CN"/>
        </w:rPr>
      </w:pPr>
      <w:r>
        <w:rPr>
          <w:rFonts w:hint="eastAsia" w:asciiTheme="minorEastAsia" w:hAnsiTheme="minorEastAsia" w:eastAsiaTheme="minorEastAsia" w:cstheme="minorEastAsia"/>
          <w:color w:val="auto"/>
          <w:sz w:val="24"/>
          <w:szCs w:val="24"/>
          <w:shd w:val="clear" w:color="auto" w:fill="FFFFFF"/>
        </w:rPr>
        <w:t>联系人：</w:t>
      </w:r>
      <w:r>
        <w:rPr>
          <w:rFonts w:hint="eastAsia" w:asciiTheme="minorEastAsia" w:hAnsiTheme="minorEastAsia" w:eastAsiaTheme="minorEastAsia" w:cstheme="minorEastAsia"/>
          <w:color w:val="auto"/>
          <w:sz w:val="24"/>
          <w:szCs w:val="24"/>
          <w:shd w:val="clear" w:color="auto" w:fill="FFFFFF"/>
          <w:lang w:eastAsia="zh-CN"/>
        </w:rPr>
        <w:t>周至县发展和改革委员会</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default" w:asciiTheme="minorEastAsia" w:hAnsiTheme="minorEastAsia" w:eastAsiaTheme="minorEastAsia" w:cstheme="minorEastAsia"/>
          <w:color w:val="auto"/>
          <w:sz w:val="24"/>
          <w:szCs w:val="24"/>
          <w:shd w:val="clear" w:color="auto" w:fill="FFFFFF"/>
          <w:lang w:val="en-US" w:eastAsia="zh-CN"/>
        </w:rPr>
      </w:pPr>
      <w:r>
        <w:rPr>
          <w:rFonts w:hint="eastAsia" w:asciiTheme="minorEastAsia" w:hAnsiTheme="minorEastAsia" w:eastAsiaTheme="minorEastAsia" w:cstheme="minorEastAsia"/>
          <w:color w:val="auto"/>
          <w:sz w:val="24"/>
          <w:szCs w:val="24"/>
          <w:shd w:val="clear" w:color="auto" w:fill="FFFFFF"/>
        </w:rPr>
        <w:t>电话：</w:t>
      </w:r>
      <w:r>
        <w:rPr>
          <w:rFonts w:hint="eastAsia" w:asciiTheme="minorEastAsia" w:hAnsiTheme="minorEastAsia" w:eastAsiaTheme="minorEastAsia" w:cstheme="minorEastAsia"/>
          <w:color w:val="auto"/>
          <w:sz w:val="24"/>
          <w:szCs w:val="24"/>
          <w:shd w:val="clear" w:color="auto" w:fill="FFFFFF"/>
          <w:lang w:val="en-US" w:eastAsia="zh-CN"/>
        </w:rPr>
        <w:t>029-87112329</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2、项目联系方式</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sz w:val="24"/>
          <w:szCs w:val="24"/>
        </w:rPr>
      </w:pPr>
      <w:r>
        <w:rPr>
          <w:rFonts w:hint="eastAsia" w:asciiTheme="minorEastAsia" w:hAnsiTheme="minorEastAsia" w:eastAsiaTheme="minorEastAsia" w:cstheme="minorEastAsia"/>
          <w:sz w:val="24"/>
          <w:szCs w:val="24"/>
          <w:shd w:val="clear" w:color="auto" w:fill="FFFFFF"/>
        </w:rPr>
        <w:t>项目联系人：</w:t>
      </w:r>
      <w:r>
        <w:rPr>
          <w:rFonts w:hint="eastAsia" w:ascii="宋体" w:hAnsi="宋体"/>
          <w:sz w:val="24"/>
          <w:szCs w:val="24"/>
        </w:rPr>
        <w:t>张工</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default"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rPr>
        <w:t>电 话：</w:t>
      </w:r>
      <w:r>
        <w:rPr>
          <w:rFonts w:hint="eastAsia" w:eastAsiaTheme="minorEastAsia"/>
          <w:bCs/>
          <w:sz w:val="24"/>
          <w:szCs w:val="24"/>
          <w:lang w:eastAsia="zh-CN"/>
        </w:rPr>
        <w:t>17719501789</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3、采购代理机构信息</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sz w:val="24"/>
          <w:szCs w:val="24"/>
        </w:rPr>
      </w:pPr>
      <w:r>
        <w:rPr>
          <w:rFonts w:hint="eastAsia" w:ascii="宋体" w:hAnsi="宋体" w:eastAsia="宋体" w:cs="宋体"/>
          <w:kern w:val="0"/>
          <w:sz w:val="24"/>
          <w:szCs w:val="24"/>
        </w:rPr>
        <w:t>名称：天</w:t>
      </w:r>
      <w:r>
        <w:rPr>
          <w:rFonts w:hint="eastAsia" w:ascii="宋体" w:hAnsi="宋体"/>
          <w:sz w:val="24"/>
          <w:szCs w:val="24"/>
        </w:rPr>
        <w:t>煜荣泽工程咨询有限公司</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default" w:asciiTheme="minorEastAsia" w:hAnsiTheme="minorEastAsia" w:eastAsiaTheme="minorEastAsia" w:cstheme="minorEastAsia"/>
          <w:sz w:val="24"/>
          <w:szCs w:val="24"/>
          <w:shd w:val="clear" w:color="auto" w:fill="FFFFFF"/>
          <w:lang w:val="en-US" w:eastAsia="zh-CN"/>
        </w:rPr>
      </w:pPr>
      <w:r>
        <w:rPr>
          <w:rFonts w:hint="eastAsia" w:ascii="宋体" w:hAnsi="宋体"/>
          <w:sz w:val="24"/>
          <w:szCs w:val="24"/>
        </w:rPr>
        <w:t>地址</w:t>
      </w:r>
      <w:r>
        <w:rPr>
          <w:rFonts w:hint="eastAsia" w:asciiTheme="minorEastAsia" w:hAnsiTheme="minorEastAsia" w:eastAsiaTheme="minorEastAsia" w:cstheme="minorEastAsia"/>
          <w:sz w:val="24"/>
          <w:szCs w:val="24"/>
          <w:shd w:val="clear" w:color="auto" w:fill="FFFFFF"/>
        </w:rPr>
        <w:t>：</w:t>
      </w:r>
      <w:r>
        <w:rPr>
          <w:rFonts w:hint="eastAsia" w:asciiTheme="minorEastAsia" w:hAnsiTheme="minorEastAsia" w:eastAsiaTheme="minorEastAsia" w:cstheme="minorEastAsia"/>
          <w:sz w:val="24"/>
          <w:szCs w:val="24"/>
          <w:shd w:val="clear" w:color="auto" w:fill="FFFFFF"/>
          <w:lang w:eastAsia="zh-CN"/>
        </w:rPr>
        <w:t>周至县北大街周至教区总堂斜对面向北10米天煜荣泽2层</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sz w:val="24"/>
          <w:szCs w:val="24"/>
        </w:rPr>
      </w:pPr>
    </w:p>
    <w:p>
      <w:pPr>
        <w:ind w:left="3077" w:leftChars="1045" w:hanging="883" w:hangingChars="200"/>
        <w:rPr>
          <w:rFonts w:hint="eastAsia" w:ascii="宋体" w:hAnsi="宋体" w:cs="宋体"/>
          <w:b/>
          <w:bCs/>
          <w:sz w:val="44"/>
          <w:szCs w:val="44"/>
        </w:rPr>
      </w:pPr>
    </w:p>
    <w:p>
      <w:pPr>
        <w:pStyle w:val="20"/>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eastAsia="zh-CN"/>
        </w:rPr>
      </w:pPr>
      <w:r>
        <w:rPr>
          <w:rFonts w:hint="eastAsia" w:ascii="宋体" w:hAnsi="宋体" w:cs="宋体"/>
          <w:b/>
          <w:bCs/>
          <w:sz w:val="32"/>
          <w:szCs w:val="32"/>
          <w:lang w:val="en-US" w:eastAsia="zh-CN"/>
        </w:rPr>
        <w:t xml:space="preserve">                                 </w:t>
      </w:r>
      <w:r>
        <w:rPr>
          <w:rFonts w:hint="eastAsia" w:ascii="宋体" w:hAnsi="宋体" w:cs="宋体"/>
          <w:sz w:val="24"/>
          <w:szCs w:val="24"/>
          <w:lang w:eastAsia="zh-CN"/>
        </w:rPr>
        <w:t>天煜荣泽工程咨询有限公司</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09</w:t>
      </w:r>
      <w:r>
        <w:rPr>
          <w:rFonts w:hint="eastAsia" w:ascii="宋体" w:hAnsi="宋体" w:eastAsia="宋体" w:cs="宋体"/>
          <w:sz w:val="24"/>
          <w:szCs w:val="24"/>
        </w:rPr>
        <w:t>月</w:t>
      </w:r>
      <w:r>
        <w:rPr>
          <w:rFonts w:hint="eastAsia" w:ascii="宋体" w:hAnsi="宋体" w:cs="宋体"/>
          <w:sz w:val="24"/>
          <w:szCs w:val="24"/>
          <w:lang w:val="en-US" w:eastAsia="zh-CN"/>
        </w:rPr>
        <w:t>08</w:t>
      </w:r>
      <w:r>
        <w:rPr>
          <w:rFonts w:hint="eastAsia" w:ascii="宋体" w:hAnsi="宋体" w:eastAsia="宋体" w:cs="宋体"/>
          <w:sz w:val="24"/>
          <w:szCs w:val="24"/>
        </w:rPr>
        <w:t>日</w:t>
      </w:r>
    </w:p>
    <w:p>
      <w:pPr>
        <w:rPr>
          <w:rFonts w:hint="default" w:ascii="宋体" w:hAnsi="宋体" w:eastAsia="宋体" w:cs="宋体"/>
          <w:b/>
          <w:bCs/>
          <w:sz w:val="32"/>
          <w:szCs w:val="32"/>
          <w:lang w:val="en-US" w:eastAsia="zh-CN"/>
        </w:rPr>
      </w:pPr>
    </w:p>
    <w:p>
      <w:pPr>
        <w:pStyle w:val="10"/>
        <w:rPr>
          <w:rFonts w:ascii="宋体" w:hAnsi="宋体" w:cs="宋体"/>
          <w:b/>
          <w:bCs/>
          <w:sz w:val="32"/>
          <w:szCs w:val="32"/>
        </w:rPr>
      </w:pPr>
    </w:p>
    <w:p>
      <w:pPr>
        <w:rPr>
          <w:rFonts w:ascii="宋体" w:hAnsi="宋体" w:cs="宋体"/>
          <w:b/>
          <w:bCs/>
          <w:sz w:val="32"/>
          <w:szCs w:val="32"/>
        </w:rPr>
      </w:pPr>
    </w:p>
    <w:p>
      <w:pPr>
        <w:pStyle w:val="20"/>
        <w:rPr>
          <w:rFonts w:ascii="宋体" w:hAnsi="宋体" w:cs="宋体"/>
          <w:b/>
          <w:bCs/>
          <w:sz w:val="32"/>
          <w:szCs w:val="32"/>
        </w:rPr>
      </w:pPr>
    </w:p>
    <w:p>
      <w:pPr>
        <w:pStyle w:val="20"/>
        <w:rPr>
          <w:rFonts w:ascii="宋体" w:hAnsi="宋体" w:cs="宋体"/>
          <w:b/>
          <w:bCs/>
          <w:sz w:val="32"/>
          <w:szCs w:val="32"/>
        </w:rPr>
      </w:pPr>
    </w:p>
    <w:p>
      <w:pPr>
        <w:pStyle w:val="20"/>
        <w:rPr>
          <w:rFonts w:ascii="宋体" w:hAnsi="宋体" w:cs="宋体"/>
          <w:b/>
          <w:bCs/>
          <w:sz w:val="32"/>
          <w:szCs w:val="32"/>
        </w:rPr>
      </w:pPr>
    </w:p>
    <w:p>
      <w:pPr>
        <w:pStyle w:val="20"/>
        <w:rPr>
          <w:rFonts w:ascii="宋体" w:hAnsi="宋体" w:cs="宋体"/>
          <w:b/>
          <w:bCs/>
          <w:sz w:val="32"/>
          <w:szCs w:val="32"/>
        </w:rPr>
      </w:pPr>
    </w:p>
    <w:p>
      <w:pPr>
        <w:pStyle w:val="20"/>
        <w:rPr>
          <w:rFonts w:ascii="宋体" w:hAnsi="宋体" w:cs="宋体"/>
          <w:b/>
          <w:bCs/>
          <w:sz w:val="32"/>
          <w:szCs w:val="32"/>
        </w:rPr>
      </w:pPr>
    </w:p>
    <w:p/>
    <w:p>
      <w:pPr>
        <w:pStyle w:val="12"/>
      </w:pPr>
    </w:p>
    <w:p>
      <w:pPr>
        <w:numPr>
          <w:ilvl w:val="0"/>
          <w:numId w:val="4"/>
        </w:numPr>
        <w:jc w:val="center"/>
        <w:outlineLvl w:val="0"/>
        <w:rPr>
          <w:rFonts w:ascii="宋体" w:hAnsi="宋体" w:cs="宋体"/>
          <w:b/>
          <w:bCs/>
          <w:sz w:val="32"/>
          <w:szCs w:val="32"/>
        </w:rPr>
      </w:pPr>
      <w:bookmarkStart w:id="5" w:name="_Toc11471"/>
      <w:r>
        <w:rPr>
          <w:rFonts w:hint="eastAsia" w:ascii="宋体" w:hAnsi="宋体" w:cs="宋体"/>
          <w:b/>
          <w:bCs/>
          <w:sz w:val="32"/>
          <w:szCs w:val="32"/>
          <w:lang w:eastAsia="zh-CN"/>
        </w:rPr>
        <w:t>供应商</w:t>
      </w:r>
      <w:r>
        <w:rPr>
          <w:rFonts w:hint="eastAsia" w:ascii="宋体" w:hAnsi="宋体" w:cs="宋体"/>
          <w:b/>
          <w:bCs/>
          <w:sz w:val="32"/>
          <w:szCs w:val="32"/>
        </w:rPr>
        <w:t>须知</w:t>
      </w:r>
      <w:bookmarkEnd w:id="5"/>
    </w:p>
    <w:p>
      <w:pPr>
        <w:numPr>
          <w:ilvl w:val="0"/>
          <w:numId w:val="0"/>
        </w:numPr>
        <w:jc w:val="both"/>
        <w:rPr>
          <w:rFonts w:ascii="宋体" w:hAnsi="宋体" w:cs="宋体"/>
          <w:b/>
          <w:bCs w:val="0"/>
          <w:sz w:val="24"/>
          <w:szCs w:val="24"/>
        </w:rPr>
      </w:pPr>
      <w:r>
        <w:rPr>
          <w:rFonts w:hint="eastAsia" w:ascii="宋体" w:hAnsi="宋体" w:cs="宋体"/>
          <w:b/>
          <w:bCs w:val="0"/>
          <w:sz w:val="24"/>
          <w:szCs w:val="24"/>
          <w:lang w:val="en-US" w:eastAsia="zh-CN"/>
        </w:rPr>
        <w:t>供应商</w:t>
      </w:r>
      <w:r>
        <w:rPr>
          <w:rFonts w:hint="eastAsia" w:ascii="宋体" w:hAnsi="宋体" w:cs="宋体"/>
          <w:b/>
          <w:bCs w:val="0"/>
          <w:sz w:val="28"/>
          <w:szCs w:val="28"/>
        </w:rPr>
        <w:t>须知前附表</w:t>
      </w:r>
      <w:bookmarkEnd w:id="2"/>
      <w:bookmarkEnd w:id="3"/>
    </w:p>
    <w:tbl>
      <w:tblPr>
        <w:tblStyle w:val="21"/>
        <w:tblpPr w:leftFromText="181" w:rightFromText="181" w:vertAnchor="text" w:tblpXSpec="center" w:tblpY="1"/>
        <w:tblOverlap w:val="never"/>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0" w:type="dxa"/>
          <w:left w:w="108" w:type="dxa"/>
          <w:bottom w:w="0" w:type="dxa"/>
          <w:right w:w="108" w:type="dxa"/>
        </w:tblCellMar>
      </w:tblPr>
      <w:tblGrid>
        <w:gridCol w:w="779"/>
        <w:gridCol w:w="1545"/>
        <w:gridCol w:w="7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cantSplit/>
          <w:trHeight w:val="567" w:hRule="exact"/>
          <w:jc w:val="center"/>
        </w:trPr>
        <w:tc>
          <w:tcPr>
            <w:tcW w:w="779" w:type="dxa"/>
            <w:vAlign w:val="center"/>
          </w:tcPr>
          <w:p>
            <w:pPr>
              <w:spacing w:line="360" w:lineRule="auto"/>
              <w:jc w:val="center"/>
              <w:rPr>
                <w:rFonts w:hint="eastAsia" w:ascii="宋体" w:hAnsi="宋体" w:eastAsia="宋体" w:cs="宋体"/>
                <w:color w:val="auto"/>
                <w:sz w:val="24"/>
                <w:szCs w:val="24"/>
              </w:rPr>
            </w:pPr>
            <w:bookmarkStart w:id="6" w:name="_Toc92598699"/>
            <w:bookmarkStart w:id="7" w:name="_Toc388426294"/>
            <w:bookmarkStart w:id="8" w:name="_Toc2409"/>
            <w:bookmarkStart w:id="9" w:name="_Toc356228413"/>
            <w:bookmarkStart w:id="10" w:name="_Toc22537_WPSOffice_Level1"/>
            <w:bookmarkStart w:id="11" w:name="_Toc13828_WPSOffice_Level2"/>
            <w:r>
              <w:rPr>
                <w:rFonts w:hint="eastAsia" w:ascii="宋体" w:hAnsi="宋体" w:eastAsia="宋体" w:cs="宋体"/>
                <w:color w:val="auto"/>
                <w:sz w:val="24"/>
                <w:szCs w:val="24"/>
              </w:rPr>
              <w:t>序号</w:t>
            </w:r>
          </w:p>
        </w:tc>
        <w:tc>
          <w:tcPr>
            <w:tcW w:w="1545" w:type="dxa"/>
            <w:vAlign w:val="top"/>
          </w:tcPr>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7459" w:type="dxa"/>
            <w:vAlign w:val="top"/>
          </w:tcPr>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523" w:hRule="exact"/>
          <w:jc w:val="center"/>
        </w:trPr>
        <w:tc>
          <w:tcPr>
            <w:tcW w:w="779" w:type="dxa"/>
            <w:vAlign w:val="center"/>
          </w:tcPr>
          <w:p>
            <w:pPr>
              <w:numPr>
                <w:ilvl w:val="0"/>
                <w:numId w:val="0"/>
              </w:numPr>
              <w:spacing w:line="360" w:lineRule="auto"/>
              <w:ind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45"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cs="宋体"/>
                <w:sz w:val="24"/>
                <w:szCs w:val="24"/>
                <w:lang w:eastAsia="zh-CN"/>
              </w:rPr>
              <w:t>招标人</w:t>
            </w:r>
          </w:p>
        </w:tc>
        <w:tc>
          <w:tcPr>
            <w:tcW w:w="7459" w:type="dxa"/>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lang w:eastAsia="zh-CN"/>
              </w:rPr>
              <w:t>名称</w:t>
            </w:r>
            <w:r>
              <w:rPr>
                <w:rFonts w:hint="eastAsia" w:asciiTheme="minorEastAsia" w:hAnsiTheme="minorEastAsia" w:eastAsiaTheme="minorEastAsia" w:cstheme="minorEastAsia"/>
                <w:color w:val="auto"/>
                <w:sz w:val="24"/>
                <w:szCs w:val="24"/>
                <w:shd w:val="clear" w:color="auto" w:fill="FFFFFF"/>
              </w:rPr>
              <w:t>：</w:t>
            </w:r>
            <w:r>
              <w:rPr>
                <w:rFonts w:hint="eastAsia" w:asciiTheme="minorEastAsia" w:hAnsiTheme="minorEastAsia" w:eastAsiaTheme="minorEastAsia" w:cstheme="minorEastAsia"/>
                <w:color w:val="auto"/>
                <w:sz w:val="24"/>
                <w:szCs w:val="24"/>
                <w:shd w:val="clear" w:color="auto" w:fill="FFFFFF"/>
                <w:lang w:eastAsia="zh-CN"/>
              </w:rPr>
              <w:t>周至县发展和改革委员会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宋体" w:eastAsia="仿宋_GB2312"/>
                <w:sz w:val="32"/>
                <w:szCs w:val="32"/>
              </w:rPr>
            </w:pPr>
            <w:r>
              <w:rPr>
                <w:rFonts w:hint="eastAsia" w:asciiTheme="minorEastAsia" w:hAnsiTheme="minorEastAsia" w:eastAsiaTheme="minorEastAsia" w:cstheme="minorEastAsia"/>
                <w:color w:val="auto"/>
                <w:sz w:val="24"/>
                <w:szCs w:val="24"/>
                <w:shd w:val="clear" w:color="auto" w:fill="FFFFFF"/>
              </w:rPr>
              <w:t>地址：</w:t>
            </w:r>
            <w:r>
              <w:rPr>
                <w:rFonts w:hint="eastAsia" w:ascii="宋体" w:hAnsi="宋体" w:cs="宋体"/>
                <w:kern w:val="0"/>
                <w:sz w:val="24"/>
                <w:szCs w:val="24"/>
                <w:lang w:eastAsia="zh-CN"/>
              </w:rPr>
              <w:t>周至县老城东街37号</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outlineLvl w:val="9"/>
              <w:rPr>
                <w:rFonts w:hint="default" w:asciiTheme="minorEastAsia" w:hAnsiTheme="minorEastAsia" w:eastAsiaTheme="minorEastAsia" w:cstheme="minorEastAsia"/>
                <w:color w:val="auto"/>
                <w:sz w:val="24"/>
                <w:szCs w:val="24"/>
                <w:shd w:val="clear" w:color="auto" w:fill="FFFFFF"/>
                <w:lang w:val="en-US" w:eastAsia="zh-CN"/>
              </w:rPr>
            </w:pPr>
            <w:r>
              <w:rPr>
                <w:rFonts w:hint="eastAsia" w:asciiTheme="minorEastAsia" w:hAnsiTheme="minorEastAsia" w:eastAsiaTheme="minorEastAsia" w:cstheme="minorEastAsia"/>
                <w:color w:val="auto"/>
                <w:sz w:val="24"/>
                <w:szCs w:val="24"/>
                <w:shd w:val="clear" w:color="auto" w:fill="FFFFFF"/>
              </w:rPr>
              <w:t>联系人：</w:t>
            </w:r>
            <w:r>
              <w:rPr>
                <w:rFonts w:hint="eastAsia" w:asciiTheme="minorEastAsia" w:hAnsiTheme="minorEastAsia" w:eastAsiaTheme="minorEastAsia" w:cstheme="minorEastAsia"/>
                <w:color w:val="auto"/>
                <w:sz w:val="24"/>
                <w:szCs w:val="24"/>
                <w:shd w:val="clear" w:color="auto" w:fill="FFFFFF"/>
                <w:lang w:eastAsia="zh-CN"/>
              </w:rPr>
              <w:t>周至县发展和改革委员会</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outlineLvl w:val="9"/>
              <w:rPr>
                <w:rFonts w:hint="default" w:asciiTheme="minorEastAsia" w:hAnsiTheme="minorEastAsia" w:eastAsiaTheme="minorEastAsia" w:cstheme="minorEastAsia"/>
                <w:color w:val="auto"/>
                <w:sz w:val="24"/>
                <w:szCs w:val="24"/>
                <w:shd w:val="clear" w:color="auto" w:fill="FFFFFF"/>
                <w:lang w:val="en-US" w:eastAsia="zh-CN"/>
              </w:rPr>
            </w:pPr>
            <w:r>
              <w:rPr>
                <w:rFonts w:hint="eastAsia" w:asciiTheme="minorEastAsia" w:hAnsiTheme="minorEastAsia" w:eastAsiaTheme="minorEastAsia" w:cstheme="minorEastAsia"/>
                <w:color w:val="auto"/>
                <w:sz w:val="24"/>
                <w:szCs w:val="24"/>
                <w:shd w:val="clear" w:color="auto" w:fill="FFFFFF"/>
              </w:rPr>
              <w:t>电话：</w:t>
            </w:r>
            <w:r>
              <w:rPr>
                <w:rFonts w:hint="eastAsia" w:asciiTheme="minorEastAsia" w:hAnsiTheme="minorEastAsia" w:eastAsiaTheme="minorEastAsia" w:cstheme="minorEastAsia"/>
                <w:color w:val="auto"/>
                <w:sz w:val="24"/>
                <w:szCs w:val="24"/>
                <w:shd w:val="clear" w:color="auto" w:fill="FFFFFF"/>
                <w:lang w:val="en-US" w:eastAsia="zh-CN"/>
              </w:rPr>
              <w:t>029-87112329</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outlineLvl w:val="9"/>
              <w:rPr>
                <w:rFonts w:hint="default" w:asciiTheme="minorEastAsia" w:hAnsiTheme="minorEastAsia" w:eastAsiaTheme="minorEastAsia" w:cstheme="minorEastAsia"/>
                <w:color w:val="auto"/>
                <w:sz w:val="24"/>
                <w:szCs w:val="24"/>
                <w:shd w:val="clear" w:color="auto" w:fill="FFFFFF"/>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cs="宋体"/>
                <w:i w:val="0"/>
                <w:caps w:val="0"/>
                <w:color w:val="333333"/>
                <w:spacing w:val="0"/>
                <w:sz w:val="24"/>
                <w:szCs w:val="24"/>
                <w:shd w:val="clear" w:color="auto" w:fill="FFFFFF"/>
                <w:lang w:eastAsia="zh-CN"/>
              </w:rPr>
            </w:pPr>
          </w:p>
          <w:p>
            <w:pPr>
              <w:pStyle w:val="1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221" w:hRule="exact"/>
          <w:jc w:val="center"/>
        </w:trPr>
        <w:tc>
          <w:tcPr>
            <w:tcW w:w="779" w:type="dxa"/>
            <w:vAlign w:val="center"/>
          </w:tcPr>
          <w:p>
            <w:pPr>
              <w:numPr>
                <w:ilvl w:val="0"/>
                <w:numId w:val="0"/>
              </w:numPr>
              <w:spacing w:line="360" w:lineRule="auto"/>
              <w:ind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cs="宋体"/>
                <w:sz w:val="24"/>
                <w:szCs w:val="24"/>
                <w:lang w:eastAsia="zh-CN"/>
              </w:rPr>
              <w:t>招标</w:t>
            </w:r>
            <w:r>
              <w:rPr>
                <w:rFonts w:hint="eastAsia" w:ascii="宋体" w:hAnsi="宋体" w:cs="宋体"/>
                <w:sz w:val="24"/>
                <w:szCs w:val="24"/>
              </w:rPr>
              <w:t>代理机构</w:t>
            </w:r>
          </w:p>
        </w:tc>
        <w:tc>
          <w:tcPr>
            <w:tcW w:w="7459" w:type="dxa"/>
            <w:vAlign w:val="center"/>
          </w:tcPr>
          <w:p>
            <w:pPr>
              <w:pStyle w:val="17"/>
              <w:widowControl/>
              <w:spacing w:before="0" w:beforeAutospacing="0" w:after="0" w:afterAutospacing="0" w:line="360" w:lineRule="auto"/>
              <w:rPr>
                <w:rFonts w:hint="eastAsia" w:ascii="宋体" w:hAnsi="宋体" w:cs="宋体"/>
                <w:szCs w:val="24"/>
                <w:shd w:val="clear" w:color="auto" w:fill="FFFFFF"/>
              </w:rPr>
            </w:pPr>
            <w:r>
              <w:rPr>
                <w:rFonts w:hint="eastAsia" w:ascii="宋体" w:hAnsi="宋体" w:cs="宋体"/>
                <w:szCs w:val="24"/>
                <w:shd w:val="clear" w:color="auto" w:fill="FFFFFF"/>
              </w:rPr>
              <w:t>名  称：天煜荣泽工程咨询有限公司</w:t>
            </w:r>
          </w:p>
          <w:p>
            <w:pPr>
              <w:pStyle w:val="17"/>
              <w:widowControl/>
              <w:spacing w:before="0" w:beforeAutospacing="0" w:after="0" w:afterAutospacing="0" w:line="360" w:lineRule="auto"/>
              <w:rPr>
                <w:rFonts w:hint="eastAsia" w:ascii="宋体" w:hAnsi="宋体" w:eastAsia="宋体" w:cs="宋体"/>
                <w:szCs w:val="24"/>
                <w:shd w:val="clear" w:color="auto" w:fill="FFFFFF"/>
              </w:rPr>
            </w:pPr>
            <w:r>
              <w:rPr>
                <w:rFonts w:hint="eastAsia" w:ascii="宋体" w:hAnsi="宋体"/>
                <w:szCs w:val="24"/>
              </w:rPr>
              <w:t xml:space="preserve">地  </w:t>
            </w:r>
            <w:r>
              <w:rPr>
                <w:rFonts w:hint="eastAsia" w:ascii="宋体" w:hAnsi="宋体" w:eastAsia="宋体" w:cs="宋体"/>
                <w:szCs w:val="24"/>
                <w:shd w:val="clear" w:color="auto" w:fill="FFFFFF"/>
              </w:rPr>
              <w:t>址：</w:t>
            </w:r>
            <w:r>
              <w:rPr>
                <w:rFonts w:hint="eastAsia" w:ascii="宋体" w:hAnsi="宋体" w:eastAsia="宋体" w:cs="宋体"/>
                <w:szCs w:val="24"/>
                <w:shd w:val="clear" w:color="auto" w:fill="FFFFFF"/>
                <w:lang w:eastAsia="zh-CN"/>
              </w:rPr>
              <w:t>周至县北大街周至教区总堂斜对面向北10米天煜荣泽2层</w:t>
            </w:r>
          </w:p>
          <w:p>
            <w:pPr>
              <w:pStyle w:val="17"/>
              <w:widowControl/>
              <w:spacing w:before="0" w:beforeAutospacing="0" w:after="0" w:afterAutospacing="0" w:line="360" w:lineRule="auto"/>
              <w:rPr>
                <w:rFonts w:hint="eastAsia" w:ascii="宋体" w:hAnsi="宋体" w:eastAsia="宋体" w:cs="宋体"/>
                <w:szCs w:val="24"/>
                <w:shd w:val="clear" w:color="auto" w:fill="FFFFFF"/>
                <w:lang w:eastAsia="zh-CN"/>
              </w:rPr>
            </w:pPr>
            <w:r>
              <w:rPr>
                <w:rFonts w:hint="eastAsia" w:ascii="宋体" w:hAnsi="宋体" w:eastAsia="宋体" w:cs="宋体"/>
                <w:szCs w:val="24"/>
                <w:shd w:val="clear" w:color="auto" w:fill="FFFFFF"/>
              </w:rPr>
              <w:t>联系人：张</w:t>
            </w:r>
            <w:r>
              <w:rPr>
                <w:rFonts w:hint="eastAsia" w:ascii="宋体" w:hAnsi="宋体" w:eastAsia="宋体" w:cs="宋体"/>
                <w:szCs w:val="24"/>
                <w:shd w:val="clear" w:color="auto" w:fill="FFFFFF"/>
                <w:lang w:eastAsia="zh-CN"/>
              </w:rPr>
              <w:t>工</w:t>
            </w:r>
          </w:p>
          <w:p>
            <w:pPr>
              <w:spacing w:line="360" w:lineRule="auto"/>
              <w:rPr>
                <w:rFonts w:hint="eastAsia" w:eastAsia="宋体"/>
                <w:kern w:val="2"/>
                <w:sz w:val="24"/>
                <w:szCs w:val="28"/>
                <w:lang w:val="en-US" w:eastAsia="zh-CN" w:bidi="ar-SA"/>
              </w:rPr>
            </w:pPr>
            <w:r>
              <w:rPr>
                <w:rFonts w:hint="eastAsia" w:ascii="宋体" w:hAnsi="宋体" w:cs="宋体"/>
                <w:sz w:val="24"/>
                <w:szCs w:val="24"/>
                <w:shd w:val="clear" w:color="auto" w:fill="FFFFFF"/>
              </w:rPr>
              <w:t>联系方式：</w:t>
            </w:r>
            <w:r>
              <w:rPr>
                <w:rFonts w:hint="eastAsia" w:ascii="宋体" w:hAnsi="宋体" w:cs="宋体"/>
                <w:sz w:val="24"/>
                <w:szCs w:val="24"/>
                <w:shd w:val="clear" w:color="auto" w:fill="FFFFFF"/>
                <w:lang w:eastAsia="zh-CN"/>
              </w:rPr>
              <w:t>17719501789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701" w:hRule="atLeast"/>
          <w:jc w:val="center"/>
        </w:trPr>
        <w:tc>
          <w:tcPr>
            <w:tcW w:w="779" w:type="dxa"/>
            <w:vAlign w:val="center"/>
          </w:tcPr>
          <w:p>
            <w:pPr>
              <w:pStyle w:val="7"/>
              <w:numPr>
                <w:ilvl w:val="0"/>
                <w:numId w:val="0"/>
              </w:numPr>
              <w:spacing w:line="360" w:lineRule="auto"/>
              <w:ind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tc>
        <w:tc>
          <w:tcPr>
            <w:tcW w:w="7459" w:type="dxa"/>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r>
              <w:rPr>
                <w:rFonts w:hint="eastAsia" w:asciiTheme="minorEastAsia" w:hAnsiTheme="minorEastAsia" w:eastAsiaTheme="minorEastAsia" w:cstheme="minorEastAsia"/>
                <w:sz w:val="24"/>
                <w:szCs w:val="24"/>
                <w:shd w:val="clear" w:color="auto" w:fill="FFFFFF"/>
                <w:lang w:eastAsia="zh-CN"/>
              </w:rPr>
              <w:t>周至县应急物资及粮食储备设施建设项目</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二</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、项目编号：TYRZ-2022-ZZ037</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三、</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项目内容：</w:t>
            </w:r>
            <w:r>
              <w:rPr>
                <w:rFonts w:hint="eastAsia" w:ascii="宋体" w:hAnsi="宋体" w:eastAsia="宋体" w:cs="宋体"/>
                <w:color w:val="auto"/>
                <w:sz w:val="24"/>
                <w:szCs w:val="24"/>
              </w:rPr>
              <w:t>详见</w:t>
            </w:r>
            <w:r>
              <w:rPr>
                <w:rFonts w:hint="eastAsia" w:ascii="宋体" w:hAnsi="宋体" w:cs="宋体"/>
                <w:color w:val="auto"/>
                <w:sz w:val="24"/>
                <w:szCs w:val="24"/>
                <w:lang w:eastAsia="zh-CN"/>
              </w:rPr>
              <w:t>采购内容和要求</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spacing w:line="360" w:lineRule="auto"/>
              <w:ind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招标内容</w:t>
            </w:r>
          </w:p>
        </w:tc>
        <w:tc>
          <w:tcPr>
            <w:tcW w:w="7459"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详见</w:t>
            </w:r>
            <w:r>
              <w:rPr>
                <w:rFonts w:hint="eastAsia" w:ascii="宋体" w:hAnsi="宋体" w:cs="宋体"/>
                <w:color w:val="auto"/>
                <w:sz w:val="24"/>
                <w:szCs w:val="24"/>
                <w:lang w:eastAsia="zh-CN"/>
              </w:rPr>
              <w:t>采购内容和要求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spacing w:line="360" w:lineRule="auto"/>
              <w:ind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545"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质保期</w:t>
            </w:r>
          </w:p>
        </w:tc>
        <w:tc>
          <w:tcPr>
            <w:tcW w:w="7459"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spacing w:line="360" w:lineRule="auto"/>
              <w:ind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545"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供货期</w:t>
            </w:r>
          </w:p>
        </w:tc>
        <w:tc>
          <w:tcPr>
            <w:tcW w:w="7459"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spacing w:line="360" w:lineRule="auto"/>
              <w:ind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545" w:type="dxa"/>
            <w:vAlign w:val="center"/>
          </w:tcPr>
          <w:p>
            <w:pPr>
              <w:keepNext w:val="0"/>
              <w:keepLines w:val="0"/>
              <w:pageBreakBefore w:val="0"/>
              <w:widowControl w:val="0"/>
              <w:kinsoku/>
              <w:wordWrap/>
              <w:overflowPunct/>
              <w:topLinePunct w:val="0"/>
              <w:autoSpaceDE/>
              <w:autoSpaceDN/>
              <w:bidi/>
              <w:adjustRightInd/>
              <w:snapToGrid/>
              <w:spacing w:line="360" w:lineRule="auto"/>
              <w:ind w:left="0" w:hanging="240" w:hanging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7459"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545"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i w:val="0"/>
                <w:caps w:val="0"/>
                <w:color w:val="auto"/>
                <w:spacing w:val="0"/>
                <w:sz w:val="24"/>
                <w:szCs w:val="24"/>
                <w:shd w:val="clear" w:color="auto" w:fill="FFFFFF"/>
              </w:rPr>
              <w:t>采购预算</w:t>
            </w:r>
          </w:p>
        </w:tc>
        <w:tc>
          <w:tcPr>
            <w:tcW w:w="7459" w:type="dxa"/>
            <w:vAlign w:val="center"/>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center"/>
              <w:rPr>
                <w:rFonts w:hint="default" w:ascii="宋体" w:hAnsi="宋体" w:cs="宋体"/>
                <w:color w:val="333333"/>
                <w:szCs w:val="24"/>
                <w:shd w:val="clear" w:color="auto" w:fill="FFFFFF"/>
                <w:lang w:val="en-US" w:eastAsia="zh-CN"/>
              </w:rPr>
            </w:pPr>
            <w:r>
              <w:rPr>
                <w:rFonts w:hint="eastAsia" w:ascii="宋体" w:hAnsi="宋体" w:cs="宋体"/>
                <w:b/>
                <w:bCs/>
                <w:color w:val="333333"/>
                <w:szCs w:val="24"/>
                <w:shd w:val="clear" w:color="auto" w:fill="FFFFFF"/>
                <w:lang w:val="en-US" w:eastAsia="zh-CN"/>
              </w:rPr>
              <w:t>包1：4223567.16 元   包2:580299.00元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65" w:hRule="atLeast"/>
          <w:jc w:val="center"/>
        </w:trPr>
        <w:tc>
          <w:tcPr>
            <w:tcW w:w="779" w:type="dxa"/>
            <w:vAlign w:val="center"/>
          </w:tcPr>
          <w:p>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545"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是否接受联合体</w:t>
            </w:r>
          </w:p>
        </w:tc>
        <w:tc>
          <w:tcPr>
            <w:tcW w:w="7459" w:type="dxa"/>
            <w:vAlign w:val="center"/>
          </w:tcPr>
          <w:p>
            <w:pPr>
              <w:widowControl/>
              <w:spacing w:before="156" w:beforeLines="50"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10" w:hRule="atLeast"/>
          <w:jc w:val="center"/>
        </w:trPr>
        <w:tc>
          <w:tcPr>
            <w:tcW w:w="779" w:type="dxa"/>
            <w:vAlign w:val="center"/>
          </w:tcPr>
          <w:p>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7459" w:type="dxa"/>
            <w:vAlign w:val="center"/>
          </w:tcPr>
          <w:p>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u w:val="none"/>
                <w:lang w:eastAsia="zh-CN"/>
              </w:rPr>
              <w:t>自</w:t>
            </w:r>
            <w:r>
              <w:rPr>
                <w:rFonts w:hint="eastAsia" w:ascii="宋体" w:hAnsi="宋体" w:cs="宋体"/>
                <w:color w:val="auto"/>
                <w:sz w:val="24"/>
                <w:szCs w:val="24"/>
                <w:u w:val="none"/>
                <w:lang w:eastAsia="zh-CN"/>
              </w:rPr>
              <w:t>供应商</w:t>
            </w:r>
            <w:r>
              <w:rPr>
                <w:rFonts w:hint="eastAsia" w:ascii="宋体" w:hAnsi="宋体" w:eastAsia="宋体" w:cs="宋体"/>
                <w:color w:val="auto"/>
                <w:sz w:val="24"/>
                <w:szCs w:val="24"/>
                <w:u w:val="none"/>
                <w:lang w:eastAsia="zh-CN"/>
              </w:rPr>
              <w:t>提交投标文件</w:t>
            </w:r>
            <w:r>
              <w:rPr>
                <w:rFonts w:hint="eastAsia" w:ascii="宋体" w:hAnsi="宋体" w:eastAsia="宋体" w:cs="宋体"/>
                <w:color w:val="auto"/>
                <w:sz w:val="24"/>
                <w:szCs w:val="24"/>
              </w:rPr>
              <w:t>标截止</w:t>
            </w:r>
            <w:r>
              <w:rPr>
                <w:rFonts w:hint="eastAsia" w:ascii="宋体" w:hAnsi="宋体" w:eastAsia="宋体" w:cs="宋体"/>
                <w:color w:val="auto"/>
                <w:sz w:val="24"/>
                <w:szCs w:val="24"/>
                <w:lang w:eastAsia="zh-CN"/>
              </w:rPr>
              <w:t>之</w:t>
            </w:r>
            <w:r>
              <w:rPr>
                <w:rFonts w:hint="eastAsia" w:ascii="宋体" w:hAnsi="宋体" w:eastAsia="宋体" w:cs="宋体"/>
                <w:color w:val="auto"/>
                <w:sz w:val="24"/>
                <w:szCs w:val="24"/>
              </w:rPr>
              <w:t>日</w:t>
            </w:r>
            <w:r>
              <w:rPr>
                <w:rFonts w:hint="eastAsia" w:ascii="宋体" w:hAnsi="宋体" w:eastAsia="宋体" w:cs="宋体"/>
                <w:color w:val="auto"/>
                <w:sz w:val="24"/>
                <w:szCs w:val="24"/>
                <w:lang w:eastAsia="zh-CN"/>
              </w:rPr>
              <w:t>起</w:t>
            </w:r>
            <w:r>
              <w:rPr>
                <w:rFonts w:hint="eastAsia" w:ascii="宋体" w:hAnsi="宋体" w:eastAsia="宋体" w:cs="宋体"/>
                <w:color w:val="auto"/>
                <w:sz w:val="24"/>
                <w:szCs w:val="24"/>
                <w:u w:val="single"/>
              </w:rPr>
              <w:t>90</w:t>
            </w:r>
            <w:r>
              <w:rPr>
                <w:rFonts w:hint="eastAsia" w:ascii="宋体" w:hAnsi="宋体" w:eastAsia="宋体" w:cs="宋体"/>
                <w:color w:val="auto"/>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53" w:hRule="atLeast"/>
          <w:jc w:val="center"/>
        </w:trPr>
        <w:tc>
          <w:tcPr>
            <w:tcW w:w="779" w:type="dxa"/>
            <w:vAlign w:val="center"/>
          </w:tcPr>
          <w:p>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资质条件、能力</w:t>
            </w:r>
          </w:p>
        </w:tc>
        <w:tc>
          <w:tcPr>
            <w:tcW w:w="7459" w:type="dxa"/>
            <w:vAlign w:val="center"/>
          </w:tcPr>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firstLineChars="0"/>
              <w:textAlignment w:val="auto"/>
              <w:outlineLvl w:val="9"/>
              <w:rPr>
                <w:rFonts w:hint="eastAsia" w:asciiTheme="minorEastAsia" w:hAnsiTheme="minorEastAsia" w:eastAsiaTheme="minorEastAsia" w:cstheme="minorEastAsia"/>
                <w:sz w:val="24"/>
                <w:szCs w:val="24"/>
                <w:shd w:val="clear" w:color="auto" w:fill="FFFFFF"/>
                <w:lang w:eastAsia="zh-CN"/>
              </w:rPr>
            </w:pPr>
            <w:r>
              <w:rPr>
                <w:rFonts w:hint="eastAsia" w:asciiTheme="minorEastAsia" w:hAnsiTheme="minorEastAsia" w:eastAsiaTheme="minorEastAsia" w:cstheme="minorEastAsia"/>
                <w:sz w:val="24"/>
                <w:szCs w:val="24"/>
                <w:shd w:val="clear" w:color="auto" w:fill="FFFFFF"/>
              </w:rPr>
              <w:t>1、满足《中华人民共和国政府采购法》第二十二条规定</w:t>
            </w:r>
            <w:r>
              <w:rPr>
                <w:rFonts w:hint="eastAsia" w:asciiTheme="minorEastAsia" w:hAnsiTheme="minorEastAsia" w:eastAsiaTheme="minorEastAsia" w:cstheme="minorEastAsia"/>
                <w:sz w:val="24"/>
                <w:szCs w:val="24"/>
                <w:shd w:val="clear" w:color="auto" w:fill="FFFFFF"/>
                <w:lang w:eastAsia="zh-CN"/>
              </w:rPr>
              <w:t>。</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2、落实政府采购政策需满足的资格要求：</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合同包1(</w:t>
            </w:r>
            <w:r>
              <w:rPr>
                <w:rFonts w:hint="eastAsia" w:ascii="宋体" w:hAnsi="宋体" w:eastAsia="宋体" w:cs="宋体"/>
                <w:color w:val="000000"/>
                <w:sz w:val="24"/>
                <w:lang w:eastAsia="zh-CN"/>
              </w:rPr>
              <w:t>周至县应急物资及粮食储备设施建设项目</w:t>
            </w:r>
            <w:r>
              <w:rPr>
                <w:rFonts w:hint="eastAsia" w:ascii="宋体" w:hAnsi="宋体" w:eastAsia="宋体" w:cs="宋体"/>
                <w:color w:val="000000"/>
                <w:sz w:val="24"/>
                <w:lang w:val="en-US" w:eastAsia="zh-CN"/>
              </w:rPr>
              <w:t>)</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合同包</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w:t>
            </w:r>
            <w:r>
              <w:rPr>
                <w:rFonts w:hint="eastAsia" w:ascii="宋体" w:hAnsi="宋体" w:eastAsia="宋体" w:cs="宋体"/>
                <w:color w:val="000000"/>
                <w:sz w:val="24"/>
                <w:lang w:eastAsia="zh-CN"/>
              </w:rPr>
              <w:t>周至县应急物资及粮食储备设施建设项目</w:t>
            </w:r>
            <w:r>
              <w:rPr>
                <w:rFonts w:hint="eastAsia" w:ascii="宋体" w:hAnsi="宋体" w:eastAsia="宋体" w:cs="宋体"/>
                <w:color w:val="000000"/>
                <w:sz w:val="24"/>
                <w:lang w:val="en-US" w:eastAsia="zh-CN"/>
              </w:rPr>
              <w:t>)</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Theme="minorEastAsia" w:hAnsiTheme="minorEastAsia" w:eastAsiaTheme="minorEastAsia" w:cstheme="minorEastAsia"/>
                <w:sz w:val="24"/>
                <w:szCs w:val="24"/>
                <w:shd w:val="clear" w:color="auto" w:fill="FFFFFF"/>
              </w:rPr>
            </w:pPr>
            <w:r>
              <w:rPr>
                <w:rFonts w:hint="eastAsia" w:ascii="宋体" w:hAnsi="宋体" w:eastAsia="宋体" w:cs="宋体"/>
                <w:color w:val="000000"/>
                <w:sz w:val="24"/>
                <w:lang w:val="en-US" w:eastAsia="zh-CN"/>
              </w:rPr>
              <w:t>落实政府采购政策需满足的资格要求如下:（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0" w:firstLineChars="0"/>
              <w:jc w:val="left"/>
              <w:textAlignment w:val="auto"/>
              <w:outlineLvl w:val="9"/>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3、本项目的特定资格要求：</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2"/>
                <w:sz w:val="24"/>
                <w:szCs w:val="22"/>
                <w:lang w:val="en-US" w:eastAsia="zh-CN" w:bidi="ar-SA"/>
              </w:rPr>
              <w:t>合同包1(周至县应急物资及粮食储备设施建设项目):</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合同包</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w:t>
            </w:r>
            <w:r>
              <w:rPr>
                <w:rFonts w:hint="eastAsia" w:ascii="宋体" w:hAnsi="宋体" w:eastAsia="宋体" w:cs="宋体"/>
                <w:color w:val="000000"/>
                <w:sz w:val="24"/>
                <w:lang w:eastAsia="zh-CN"/>
              </w:rPr>
              <w:t>周至县应急物资及粮食储备设施建设项目</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（1）</w:t>
            </w:r>
            <w:r>
              <w:rPr>
                <w:rFonts w:hint="eastAsia" w:ascii="宋体" w:hAnsi="宋体"/>
                <w:color w:val="000000"/>
                <w:kern w:val="0"/>
                <w:sz w:val="24"/>
                <w:szCs w:val="24"/>
              </w:rPr>
              <w:t>、具有</w:t>
            </w:r>
            <w:r>
              <w:rPr>
                <w:rFonts w:hint="eastAsia" w:ascii="宋体" w:hAnsi="宋体" w:cs="宋体"/>
                <w:color w:val="000000"/>
                <w:sz w:val="24"/>
                <w:szCs w:val="24"/>
              </w:rPr>
              <w:t>独立承担民事责任能力的法人、其他组织</w:t>
            </w:r>
            <w:r>
              <w:rPr>
                <w:rFonts w:hint="eastAsia" w:ascii="宋体" w:hAnsi="宋体" w:cs="宋体"/>
                <w:color w:val="000000"/>
                <w:sz w:val="24"/>
              </w:rPr>
              <w:t xml:space="preserve">或自然人，企业法人提供营业执照、组织机构代码证、税务登记证（或统一社会信用代码的营业执照）；事业法人应提供事业单位法人证；其他组织应提供合法证明文件；自然人提供身份证； </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法定代表人本人参加的，提供本人身份证复印件并出示身份证原件；法定代表人授权他人参加的，提供法定代表人授权委托书并出示被授权代表的身份证原件；</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供应商</w:t>
            </w:r>
            <w:r>
              <w:rPr>
                <w:rFonts w:hint="eastAsia" w:ascii="宋体" w:hAnsi="宋体" w:eastAsia="宋体" w:cs="宋体"/>
                <w:color w:val="000000"/>
                <w:kern w:val="2"/>
                <w:sz w:val="24"/>
                <w:szCs w:val="24"/>
                <w:lang w:val="en-US" w:eastAsia="zh-CN" w:bidi="ar-SA"/>
              </w:rPr>
              <w:t>需提供经审计的</w:t>
            </w:r>
            <w:r>
              <w:rPr>
                <w:rFonts w:hint="eastAsia" w:ascii="宋体" w:hAnsi="宋体" w:cs="宋体"/>
                <w:color w:val="000000"/>
                <w:sz w:val="24"/>
                <w:lang w:eastAsia="zh-CN"/>
              </w:rPr>
              <w:t>2021年度的财务</w:t>
            </w:r>
            <w:r>
              <w:rPr>
                <w:rFonts w:hint="eastAsia" w:ascii="宋体" w:hAnsi="宋体" w:eastAsia="宋体" w:cs="宋体"/>
                <w:color w:val="000000"/>
                <w:sz w:val="24"/>
                <w:lang w:eastAsia="zh-CN"/>
              </w:rPr>
              <w:t>报告</w:t>
            </w:r>
            <w:r>
              <w:rPr>
                <w:rFonts w:hint="eastAsia" w:ascii="宋体" w:hAnsi="宋体" w:cs="宋体"/>
                <w:color w:val="000000"/>
                <w:sz w:val="24"/>
              </w:rPr>
              <w:t>或</w:t>
            </w:r>
            <w:r>
              <w:rPr>
                <w:rFonts w:hint="eastAsia" w:ascii="宋体" w:hAnsi="宋体" w:cs="宋体"/>
                <w:color w:val="000000"/>
                <w:sz w:val="24"/>
                <w:lang w:eastAsia="zh-CN"/>
              </w:rPr>
              <w:t>提供离开标之日起半年内供应商银行基本户开户行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（4）</w:t>
            </w:r>
            <w:r>
              <w:rPr>
                <w:rFonts w:hint="eastAsia" w:ascii="宋体" w:hAnsi="宋体" w:cs="宋体"/>
                <w:color w:val="000000"/>
                <w:sz w:val="24"/>
              </w:rPr>
              <w:t>、税收缴纳证明：</w:t>
            </w:r>
            <w:r>
              <w:rPr>
                <w:rFonts w:hint="eastAsia" w:ascii="宋体" w:hAnsi="宋体" w:cs="宋体"/>
                <w:color w:val="000000"/>
                <w:sz w:val="24"/>
                <w:lang w:eastAsia="zh-CN"/>
              </w:rPr>
              <w:t>供应商须提供2021年08月01日至开标</w:t>
            </w:r>
            <w:r>
              <w:rPr>
                <w:rFonts w:hint="eastAsia" w:ascii="宋体" w:hAnsi="宋体" w:cs="宋体"/>
                <w:color w:val="000000"/>
                <w:sz w:val="24"/>
              </w:rPr>
              <w:t>前任意一个月的完税凭证或税务机关开具的完税证明（任意税种），依法免税的应提供相关文件证明；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（5）</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供应商须提供2021年08月01日至开标</w:t>
            </w:r>
            <w:r>
              <w:rPr>
                <w:rFonts w:hint="eastAsia" w:ascii="宋体" w:hAnsi="宋体" w:cs="宋体"/>
                <w:color w:val="000000"/>
                <w:sz w:val="24"/>
              </w:rPr>
              <w:t>前任意一个月的社会保障资金缴存单据或社保机构开具的社会保险参保缴费情况证明，依法不需要缴纳社会保障资金的应提供相关文件证明；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（6）</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（7）</w:t>
            </w:r>
            <w:r>
              <w:rPr>
                <w:rFonts w:hint="eastAsia"/>
                <w:color w:val="000000"/>
                <w:sz w:val="24"/>
                <w:szCs w:val="24"/>
              </w:rPr>
              <w:t>、</w:t>
            </w:r>
            <w:r>
              <w:rPr>
                <w:rFonts w:hint="eastAsia"/>
                <w:color w:val="000000"/>
                <w:sz w:val="24"/>
                <w:szCs w:val="24"/>
                <w:lang w:eastAsia="zh-CN"/>
              </w:rPr>
              <w:t>供应商不得被列入中国执行信息公开网（http://zxgk.court.gov.cn）失信被执行人、信用中国（www.creditchina.gov.cn）违法税收黑名单、</w:t>
            </w:r>
            <w:r>
              <w:rPr>
                <w:rFonts w:hint="eastAsia"/>
                <w:color w:val="000000"/>
                <w:sz w:val="24"/>
                <w:szCs w:val="24"/>
              </w:rPr>
              <w:t>在中国政府采购网（www.ccgp.gov.cn）没有严重违法失信行为记录名单、以查询结果为准，提供网站截图；</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val="en-US" w:eastAsia="zh-CN"/>
              </w:rPr>
              <w:t>（8）</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cs="宋体"/>
                <w:szCs w:val="24"/>
                <w:shd w:val="clear" w:color="auto" w:fill="FFFFFF"/>
              </w:rPr>
            </w:pPr>
            <w:r>
              <w:rPr>
                <w:rFonts w:hint="eastAsia" w:asciiTheme="minorEastAsia" w:hAnsiTheme="minorEastAsia" w:eastAsiaTheme="minorEastAsia" w:cstheme="minorEastAsia"/>
                <w:sz w:val="24"/>
                <w:szCs w:val="24"/>
                <w:shd w:val="clear" w:color="auto" w:fill="FFFFFF"/>
                <w:lang w:val="en-US" w:eastAsia="zh-CN"/>
              </w:rPr>
              <w:t>（9）、本项目不接受联合体投标。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125" w:hRule="atLeast"/>
          <w:jc w:val="center"/>
        </w:trPr>
        <w:tc>
          <w:tcPr>
            <w:tcW w:w="779" w:type="dxa"/>
            <w:vAlign w:val="center"/>
          </w:tcPr>
          <w:p>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开标时间及地点</w:t>
            </w:r>
          </w:p>
        </w:tc>
        <w:tc>
          <w:tcPr>
            <w:tcW w:w="7459" w:type="dxa"/>
            <w:vAlign w:val="center"/>
          </w:tcPr>
          <w:p>
            <w:pPr>
              <w:spacing w:line="360" w:lineRule="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rPr>
              <w:t>开标时间：</w:t>
            </w:r>
            <w:r>
              <w:rPr>
                <w:rFonts w:hint="eastAsia" w:ascii="宋体" w:hAnsi="宋体" w:cs="宋体"/>
                <w:color w:val="FF0000"/>
                <w:sz w:val="24"/>
                <w:szCs w:val="24"/>
                <w:lang w:eastAsia="zh-CN"/>
              </w:rPr>
              <w:t>202</w:t>
            </w:r>
            <w:r>
              <w:rPr>
                <w:rFonts w:hint="eastAsia" w:ascii="宋体" w:hAnsi="宋体" w:cs="宋体"/>
                <w:color w:val="FF0000"/>
                <w:sz w:val="24"/>
                <w:szCs w:val="24"/>
                <w:lang w:val="en-US" w:eastAsia="zh-CN"/>
              </w:rPr>
              <w:t>2</w:t>
            </w:r>
            <w:r>
              <w:rPr>
                <w:rFonts w:hint="eastAsia" w:ascii="宋体" w:hAnsi="宋体" w:cs="宋体"/>
                <w:color w:val="FF0000"/>
                <w:sz w:val="24"/>
                <w:szCs w:val="24"/>
                <w:lang w:eastAsia="zh-CN"/>
              </w:rPr>
              <w:t>年</w:t>
            </w:r>
            <w:r>
              <w:rPr>
                <w:rFonts w:hint="eastAsia" w:ascii="宋体" w:hAnsi="宋体" w:cs="宋体"/>
                <w:color w:val="FF0000"/>
                <w:sz w:val="24"/>
                <w:szCs w:val="24"/>
                <w:lang w:val="en-US" w:eastAsia="zh-CN"/>
              </w:rPr>
              <w:t>10</w:t>
            </w:r>
            <w:r>
              <w:rPr>
                <w:rFonts w:hint="eastAsia" w:ascii="宋体" w:hAnsi="宋体" w:cs="宋体"/>
                <w:color w:val="FF0000"/>
                <w:sz w:val="24"/>
                <w:szCs w:val="24"/>
                <w:lang w:eastAsia="zh-CN"/>
              </w:rPr>
              <w:t>月</w:t>
            </w:r>
            <w:r>
              <w:rPr>
                <w:rFonts w:hint="eastAsia" w:ascii="宋体" w:hAnsi="宋体" w:cs="宋体"/>
                <w:color w:val="FF0000"/>
                <w:sz w:val="24"/>
                <w:szCs w:val="24"/>
                <w:lang w:val="en-US" w:eastAsia="zh-CN"/>
              </w:rPr>
              <w:t>14</w:t>
            </w:r>
            <w:r>
              <w:rPr>
                <w:rFonts w:hint="eastAsia" w:ascii="宋体" w:hAnsi="宋体" w:cs="宋体"/>
                <w:color w:val="FF0000"/>
                <w:sz w:val="24"/>
                <w:szCs w:val="24"/>
                <w:lang w:eastAsia="zh-CN"/>
              </w:rPr>
              <w:t>日</w:t>
            </w:r>
            <w:r>
              <w:rPr>
                <w:rFonts w:hint="eastAsia" w:ascii="宋体" w:hAnsi="宋体" w:cs="宋体"/>
                <w:color w:val="FF0000"/>
                <w:sz w:val="24"/>
                <w:szCs w:val="24"/>
                <w:lang w:val="en-US" w:eastAsia="zh-CN"/>
              </w:rPr>
              <w:t>10:00:00</w:t>
            </w:r>
          </w:p>
          <w:p>
            <w:pPr>
              <w:spacing w:line="360" w:lineRule="auto"/>
              <w:jc w:val="both"/>
              <w:rPr>
                <w:rFonts w:hint="eastAsia" w:ascii="宋体" w:hAnsi="宋体" w:eastAsia="宋体" w:cs="宋体"/>
                <w:color w:val="auto"/>
                <w:sz w:val="24"/>
                <w:szCs w:val="24"/>
              </w:rPr>
            </w:pPr>
            <w:r>
              <w:rPr>
                <w:rFonts w:hint="eastAsia" w:ascii="宋体" w:hAnsi="宋体" w:cs="宋体"/>
                <w:sz w:val="24"/>
                <w:szCs w:val="24"/>
              </w:rPr>
              <w:t>开标地点：</w:t>
            </w:r>
            <w:r>
              <w:rPr>
                <w:rFonts w:hint="eastAsia" w:ascii="宋体" w:hAnsi="宋体" w:eastAsia="宋体" w:cs="宋体"/>
                <w:color w:val="000000"/>
                <w:sz w:val="24"/>
                <w:szCs w:val="24"/>
                <w:lang w:val="en-US" w:eastAsia="zh-CN"/>
              </w:rPr>
              <w:t>西安市雁塔区太白南路天地源悦熙广场1号楼16层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818" w:hRule="atLeast"/>
          <w:jc w:val="center"/>
        </w:trPr>
        <w:tc>
          <w:tcPr>
            <w:tcW w:w="779" w:type="dxa"/>
            <w:vAlign w:val="center"/>
          </w:tcPr>
          <w:p>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开标时需</w:t>
            </w:r>
            <w:r>
              <w:rPr>
                <w:rFonts w:hint="eastAsia" w:ascii="宋体" w:hAnsi="宋体" w:cs="宋体"/>
                <w:color w:val="auto"/>
                <w:sz w:val="24"/>
                <w:szCs w:val="24"/>
                <w:lang w:eastAsia="zh-CN"/>
              </w:rPr>
              <w:t>手持</w:t>
            </w:r>
            <w:r>
              <w:rPr>
                <w:rFonts w:hint="eastAsia" w:ascii="宋体" w:hAnsi="宋体" w:eastAsia="宋体" w:cs="宋体"/>
                <w:color w:val="auto"/>
                <w:sz w:val="24"/>
                <w:szCs w:val="24"/>
              </w:rPr>
              <w:t>的资料</w:t>
            </w:r>
          </w:p>
        </w:tc>
        <w:tc>
          <w:tcPr>
            <w:tcW w:w="7459" w:type="dxa"/>
            <w:vAlign w:val="center"/>
          </w:tcPr>
          <w:p>
            <w:pPr>
              <w:spacing w:line="360" w:lineRule="auto"/>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开标时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须提供以下证</w:t>
            </w:r>
            <w:r>
              <w:rPr>
                <w:rFonts w:hint="eastAsia" w:ascii="宋体" w:hAnsi="宋体" w:eastAsia="宋体" w:cs="宋体"/>
                <w:b w:val="0"/>
                <w:bCs w:val="0"/>
                <w:color w:val="auto"/>
                <w:sz w:val="24"/>
                <w:szCs w:val="24"/>
                <w:lang w:eastAsia="zh-CN"/>
              </w:rPr>
              <w:t>件</w:t>
            </w:r>
            <w:r>
              <w:rPr>
                <w:rFonts w:hint="eastAsia" w:ascii="宋体" w:hAnsi="宋体" w:cs="宋体"/>
                <w:b w:val="0"/>
                <w:bCs w:val="0"/>
                <w:color w:val="auto"/>
                <w:sz w:val="24"/>
                <w:szCs w:val="24"/>
                <w:lang w:eastAsia="zh-CN"/>
              </w:rPr>
              <w:t>用于现场检验</w:t>
            </w:r>
            <w:r>
              <w:rPr>
                <w:rFonts w:hint="eastAsia" w:ascii="宋体" w:hAnsi="宋体" w:eastAsia="宋体" w:cs="宋体"/>
                <w:b w:val="0"/>
                <w:bCs w:val="0"/>
                <w:color w:val="auto"/>
                <w:sz w:val="24"/>
                <w:szCs w:val="24"/>
                <w:lang w:eastAsia="zh-CN"/>
              </w:rPr>
              <w:t>：</w:t>
            </w:r>
          </w:p>
          <w:p>
            <w:pPr>
              <w:pStyle w:val="7"/>
              <w:spacing w:line="360" w:lineRule="auto"/>
              <w:ind w:firstLine="0" w:firstLineChars="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法定代表人委托授权书</w:t>
            </w:r>
            <w:r>
              <w:rPr>
                <w:rFonts w:hint="eastAsia" w:ascii="宋体" w:hAnsi="宋体" w:eastAsia="宋体" w:cs="宋体"/>
                <w:b w:val="0"/>
                <w:bCs w:val="0"/>
                <w:color w:val="auto"/>
                <w:sz w:val="24"/>
                <w:szCs w:val="24"/>
                <w:lang w:eastAsia="zh-CN"/>
              </w:rPr>
              <w:t>原件</w:t>
            </w:r>
            <w:r>
              <w:rPr>
                <w:rFonts w:hint="eastAsia" w:ascii="宋体" w:hAnsi="宋体" w:eastAsia="宋体" w:cs="宋体"/>
                <w:b w:val="0"/>
                <w:bCs w:val="0"/>
                <w:color w:val="auto"/>
                <w:sz w:val="24"/>
                <w:szCs w:val="24"/>
              </w:rPr>
              <w:t>及被授权人身份证（法定代表人参加投标的只需提供法定代表人身份证）</w:t>
            </w:r>
          </w:p>
          <w:p>
            <w:pPr>
              <w:pStyle w:val="7"/>
              <w:spacing w:line="360" w:lineRule="auto"/>
              <w:ind w:firstLine="0" w:firstLineChars="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2、营业执照副本复印件盖公章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6</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现场</w:t>
            </w:r>
            <w:r>
              <w:rPr>
                <w:rFonts w:hint="eastAsia" w:ascii="宋体" w:hAnsi="宋体" w:eastAsia="宋体" w:cs="宋体"/>
                <w:color w:val="auto"/>
                <w:sz w:val="24"/>
                <w:szCs w:val="24"/>
              </w:rPr>
              <w:t>踏勘</w:t>
            </w:r>
          </w:p>
        </w:tc>
        <w:tc>
          <w:tcPr>
            <w:tcW w:w="7459" w:type="dxa"/>
            <w:vAlign w:val="center"/>
          </w:tcPr>
          <w:p>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不组织，</w:t>
            </w:r>
            <w:r>
              <w:rPr>
                <w:rFonts w:hint="eastAsia" w:ascii="宋体" w:hAnsi="宋体" w:cs="宋体"/>
                <w:color w:val="auto"/>
                <w:sz w:val="24"/>
                <w:szCs w:val="24"/>
                <w:lang w:eastAsia="zh-CN"/>
              </w:rPr>
              <w:t>投标单位</w:t>
            </w:r>
            <w:r>
              <w:rPr>
                <w:rFonts w:hint="eastAsia" w:ascii="宋体" w:hAnsi="宋体" w:eastAsia="宋体" w:cs="宋体"/>
                <w:color w:val="auto"/>
                <w:sz w:val="24"/>
                <w:szCs w:val="24"/>
              </w:rPr>
              <w:t>自行勘察。（一切费用自理）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05" w:hRule="atLeast"/>
          <w:jc w:val="center"/>
        </w:trPr>
        <w:tc>
          <w:tcPr>
            <w:tcW w:w="779" w:type="dxa"/>
            <w:vAlign w:val="center"/>
          </w:tcPr>
          <w:p>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7</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招标答疑会</w:t>
            </w:r>
          </w:p>
        </w:tc>
        <w:tc>
          <w:tcPr>
            <w:tcW w:w="7459" w:type="dxa"/>
            <w:vAlign w:val="center"/>
          </w:tcPr>
          <w:p>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18</w:t>
            </w:r>
          </w:p>
        </w:tc>
        <w:tc>
          <w:tcPr>
            <w:tcW w:w="1545"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封套上</w:t>
            </w:r>
            <w:r>
              <w:rPr>
                <w:rFonts w:hint="eastAsia" w:ascii="宋体" w:hAnsi="宋体" w:eastAsia="宋体" w:cs="宋体"/>
                <w:color w:val="auto"/>
                <w:sz w:val="24"/>
                <w:szCs w:val="24"/>
                <w:lang w:eastAsia="zh-CN"/>
              </w:rPr>
              <w:t>应载明的信息</w:t>
            </w:r>
          </w:p>
        </w:tc>
        <w:tc>
          <w:tcPr>
            <w:tcW w:w="7459" w:type="dxa"/>
            <w:vAlign w:val="center"/>
          </w:tcPr>
          <w:p>
            <w:pPr>
              <w:spacing w:line="360" w:lineRule="auto"/>
              <w:jc w:val="both"/>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项目编号：TYRZ-2022-ZZ037</w:t>
            </w:r>
          </w:p>
          <w:p>
            <w:pPr>
              <w:spacing w:line="360" w:lineRule="auto"/>
              <w:jc w:val="both"/>
              <w:rPr>
                <w:rFonts w:hint="eastAsia" w:ascii="宋体" w:hAnsi="宋体" w:cs="宋体"/>
                <w:b w:val="0"/>
                <w:bCs w:val="0"/>
                <w:sz w:val="24"/>
                <w:szCs w:val="24"/>
                <w:u w:val="single"/>
                <w:lang w:eastAsia="zh-CN"/>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名称：</w:t>
            </w:r>
            <w:r>
              <w:rPr>
                <w:rFonts w:hint="eastAsia" w:ascii="宋体" w:hAnsi="宋体" w:cs="宋体"/>
                <w:b w:val="0"/>
                <w:bCs w:val="0"/>
                <w:sz w:val="24"/>
                <w:szCs w:val="24"/>
                <w:u w:val="single"/>
                <w:lang w:eastAsia="zh-CN"/>
              </w:rPr>
              <w:t>周至县发展和改革委员会</w:t>
            </w:r>
          </w:p>
          <w:p>
            <w:pPr>
              <w:spacing w:line="360" w:lineRule="auto"/>
              <w:jc w:val="both"/>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地址：</w:t>
            </w:r>
            <w:r>
              <w:rPr>
                <w:rFonts w:hint="eastAsia" w:ascii="宋体" w:hAnsi="宋体" w:cs="宋体"/>
                <w:color w:val="auto"/>
                <w:sz w:val="24"/>
                <w:szCs w:val="24"/>
                <w:u w:val="single"/>
                <w:lang w:val="en-US" w:eastAsia="zh-CN"/>
              </w:rPr>
              <w:t>周至县发展和改革委员会</w:t>
            </w:r>
            <w:r>
              <w:rPr>
                <w:rFonts w:hint="eastAsia" w:ascii="宋体" w:hAnsi="宋体" w:cs="宋体"/>
                <w:b w:val="0"/>
                <w:bCs w:val="0"/>
                <w:sz w:val="24"/>
                <w:szCs w:val="24"/>
                <w:u w:val="single"/>
                <w:lang w:val="en-US" w:eastAsia="zh-CN"/>
              </w:rPr>
              <w:t xml:space="preserve"> </w:t>
            </w:r>
          </w:p>
          <w:p>
            <w:pPr>
              <w:spacing w:line="360" w:lineRule="auto"/>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周至县应急物资及粮食储备设施建设项目</w:t>
            </w:r>
            <w:r>
              <w:rPr>
                <w:rFonts w:hint="eastAsia" w:ascii="宋体" w:hAnsi="宋体" w:eastAsia="宋体" w:cs="宋体"/>
                <w:color w:val="auto"/>
                <w:sz w:val="24"/>
                <w:szCs w:val="24"/>
              </w:rPr>
              <w:t>投标文件</w:t>
            </w:r>
            <w:r>
              <w:rPr>
                <w:rFonts w:hint="eastAsia"/>
                <w:sz w:val="24"/>
                <w:szCs w:val="28"/>
                <w:lang w:eastAsia="zh-CN"/>
              </w:rPr>
              <w:t>（</w:t>
            </w:r>
            <w:r>
              <w:rPr>
                <w:rFonts w:hint="eastAsia"/>
                <w:sz w:val="24"/>
                <w:szCs w:val="28"/>
              </w:rPr>
              <w:t>资格部分</w:t>
            </w:r>
            <w:r>
              <w:rPr>
                <w:rFonts w:hint="eastAsia"/>
                <w:sz w:val="24"/>
                <w:szCs w:val="28"/>
                <w:lang w:val="en-US" w:eastAsia="zh-CN"/>
              </w:rPr>
              <w:t>/</w:t>
            </w:r>
            <w:r>
              <w:rPr>
                <w:rFonts w:hint="eastAsia"/>
                <w:sz w:val="24"/>
                <w:szCs w:val="28"/>
                <w:lang w:eastAsia="zh-CN"/>
              </w:rPr>
              <w:t>技术和商务</w:t>
            </w:r>
            <w:r>
              <w:rPr>
                <w:rFonts w:hint="eastAsia"/>
                <w:sz w:val="24"/>
                <w:szCs w:val="28"/>
              </w:rPr>
              <w:t>部分</w:t>
            </w:r>
            <w:r>
              <w:rPr>
                <w:rFonts w:hint="eastAsia"/>
                <w:sz w:val="24"/>
                <w:szCs w:val="28"/>
                <w:lang w:val="en-US" w:eastAsia="zh-CN"/>
              </w:rPr>
              <w:t>/投标报价一览表</w:t>
            </w:r>
            <w:r>
              <w:rPr>
                <w:rFonts w:hint="eastAsia"/>
                <w:sz w:val="24"/>
                <w:szCs w:val="28"/>
                <w:lang w:eastAsia="zh-CN"/>
              </w:rPr>
              <w:t>）</w:t>
            </w:r>
          </w:p>
          <w:p>
            <w:pPr>
              <w:pStyle w:val="7"/>
              <w:spacing w:line="360" w:lineRule="auto"/>
              <w:ind w:left="0" w:leftChars="0"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供应商名称：</w:t>
            </w:r>
            <w:r>
              <w:rPr>
                <w:rFonts w:hint="eastAsia" w:ascii="宋体" w:hAnsi="宋体" w:eastAsia="宋体" w:cs="宋体"/>
                <w:color w:val="auto"/>
                <w:sz w:val="24"/>
                <w:szCs w:val="24"/>
                <w:u w:val="single"/>
                <w:lang w:val="en-US" w:eastAsia="zh-CN"/>
              </w:rPr>
              <w:t xml:space="preserve">                           </w:t>
            </w:r>
          </w:p>
          <w:p>
            <w:pPr>
              <w:pStyle w:val="7"/>
              <w:spacing w:line="360" w:lineRule="auto"/>
              <w:ind w:left="0" w:leftChars="0" w:firstLine="0" w:firstLineChars="0"/>
              <w:rPr>
                <w:rFonts w:hint="default" w:ascii="宋体" w:hAnsi="宋体" w:eastAsia="宋体" w:cs="宋体"/>
                <w:color w:val="auto"/>
                <w:sz w:val="24"/>
                <w:szCs w:val="24"/>
                <w:u w:val="single"/>
                <w:lang w:val="en-US" w:eastAsia="zh-CN"/>
              </w:rPr>
            </w:pPr>
            <w:r>
              <w:rPr>
                <w:rFonts w:hint="default" w:ascii="宋体" w:hAnsi="宋体" w:eastAsia="宋体" w:cs="宋体"/>
                <w:color w:val="auto"/>
                <w:sz w:val="24"/>
                <w:szCs w:val="24"/>
                <w:u w:val="none"/>
                <w:lang w:val="en-US" w:eastAsia="zh-CN"/>
              </w:rPr>
              <w:t>法定代表人或被授权人</w:t>
            </w:r>
            <w:r>
              <w:rPr>
                <w:rFonts w:hint="default"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eastAsia="zh-CN"/>
              </w:rPr>
              <w:t>（签字或盖章）</w:t>
            </w:r>
          </w:p>
          <w:p>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cs="宋体"/>
                <w:color w:val="auto"/>
                <w:sz w:val="24"/>
                <w:szCs w:val="24"/>
                <w:u w:val="single"/>
                <w:lang w:val="en-US" w:eastAsia="zh-CN"/>
              </w:rPr>
              <w:t>2022年10月14日10:00:00</w:t>
            </w:r>
            <w:r>
              <w:rPr>
                <w:rFonts w:hint="eastAsia" w:ascii="宋体" w:hAnsi="宋体" w:eastAsia="宋体" w:cs="宋体"/>
                <w:color w:val="auto"/>
                <w:sz w:val="24"/>
                <w:szCs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19</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cs="宋体"/>
                <w:sz w:val="24"/>
                <w:szCs w:val="24"/>
              </w:rPr>
              <w:t>评标委员会组成</w:t>
            </w:r>
          </w:p>
        </w:tc>
        <w:tc>
          <w:tcPr>
            <w:tcW w:w="7459" w:type="dxa"/>
            <w:vAlign w:val="center"/>
          </w:tcPr>
          <w:p>
            <w:pPr>
              <w:autoSpaceDE w:val="0"/>
              <w:autoSpaceDN w:val="0"/>
              <w:adjustRightInd w:val="0"/>
              <w:spacing w:line="360" w:lineRule="auto"/>
              <w:rPr>
                <w:rFonts w:hint="eastAsia" w:ascii="宋体" w:hAnsi="宋体" w:eastAsia="宋体" w:cs="宋体"/>
                <w:color w:val="auto"/>
                <w:sz w:val="24"/>
                <w:szCs w:val="24"/>
              </w:rPr>
            </w:pPr>
            <w:r>
              <w:rPr>
                <w:rFonts w:hint="eastAsia" w:ascii="宋体" w:hAnsi="宋体" w:cs="宋体"/>
                <w:sz w:val="24"/>
                <w:szCs w:val="24"/>
              </w:rPr>
              <w:t>评标委员会构成：共</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5</w:t>
            </w:r>
            <w:r>
              <w:rPr>
                <w:rFonts w:hint="eastAsia" w:ascii="宋体" w:hAnsi="宋体" w:cs="宋体"/>
                <w:sz w:val="24"/>
                <w:szCs w:val="24"/>
              </w:rPr>
              <w:t>人；其中招标人代表</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w:t>
            </w:r>
            <w:r>
              <w:rPr>
                <w:rFonts w:hint="eastAsia" w:ascii="宋体" w:hAnsi="宋体" w:cs="宋体"/>
                <w:sz w:val="24"/>
                <w:szCs w:val="24"/>
              </w:rPr>
              <w:t>人，专家</w:t>
            </w:r>
            <w:r>
              <w:rPr>
                <w:rFonts w:hint="eastAsia" w:ascii="宋体" w:hAnsi="宋体" w:cs="宋体"/>
                <w:sz w:val="24"/>
                <w:szCs w:val="24"/>
                <w:u w:val="single"/>
                <w:lang w:val="en-US" w:eastAsia="zh-CN"/>
              </w:rPr>
              <w:t>4</w:t>
            </w:r>
            <w:r>
              <w:rPr>
                <w:rFonts w:hint="eastAsia" w:ascii="宋体" w:hAnsi="宋体" w:cs="宋体"/>
                <w:sz w:val="24"/>
                <w:szCs w:val="24"/>
              </w:rPr>
              <w:t>人；专家确定方式：依法从相应评标专家库中随机抽取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是否授权评标委员会确定中标人</w:t>
            </w:r>
          </w:p>
        </w:tc>
        <w:tc>
          <w:tcPr>
            <w:tcW w:w="7459" w:type="dxa"/>
            <w:vAlign w:val="center"/>
          </w:tcPr>
          <w:p>
            <w:pPr>
              <w:autoSpaceDE w:val="0"/>
              <w:autoSpaceDN w:val="0"/>
              <w:adjustRightIn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不授权，由评标委员会按得分由高到低，推荐前三名为中标候选人。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分包</w:t>
            </w:r>
          </w:p>
        </w:tc>
        <w:tc>
          <w:tcPr>
            <w:tcW w:w="7459" w:type="dxa"/>
            <w:vAlign w:val="center"/>
          </w:tcPr>
          <w:p>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52" w:hRule="atLeast"/>
          <w:jc w:val="center"/>
        </w:trPr>
        <w:tc>
          <w:tcPr>
            <w:tcW w:w="779" w:type="dxa"/>
            <w:vAlign w:val="center"/>
          </w:tcPr>
          <w:p>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招标代理服务费</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rPr>
              <w:t>中标服务费</w:t>
            </w:r>
            <w:r>
              <w:rPr>
                <w:rFonts w:hint="eastAsia" w:ascii="宋体" w:hAnsi="宋体" w:cs="宋体"/>
                <w:b w:val="0"/>
                <w:bCs w:val="0"/>
                <w:color w:val="auto"/>
                <w:sz w:val="24"/>
                <w:szCs w:val="24"/>
                <w:lang w:eastAsia="zh-CN"/>
              </w:rPr>
              <w:t>）</w:t>
            </w:r>
          </w:p>
        </w:tc>
        <w:tc>
          <w:tcPr>
            <w:tcW w:w="7459" w:type="dxa"/>
            <w:vAlign w:val="center"/>
          </w:tcPr>
          <w:p>
            <w:pPr>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招标代理服务费用：按国家计委计价格[2002]1980号《招标代理服务收费管理暂行办法》所规定的收费标准收取；</w:t>
            </w:r>
          </w:p>
          <w:p>
            <w:pPr>
              <w:spacing w:line="360" w:lineRule="auto"/>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上述费用由</w:t>
            </w:r>
            <w:r>
              <w:rPr>
                <w:rFonts w:hint="eastAsia" w:ascii="宋体" w:hAnsi="宋体" w:eastAsia="宋体" w:cs="宋体"/>
                <w:b/>
                <w:bCs/>
                <w:color w:val="auto"/>
                <w:sz w:val="24"/>
                <w:szCs w:val="24"/>
                <w:u w:val="single"/>
              </w:rPr>
              <w:t xml:space="preserve">  中标人  </w:t>
            </w:r>
            <w:r>
              <w:rPr>
                <w:rFonts w:hint="eastAsia" w:ascii="宋体" w:hAnsi="宋体" w:eastAsia="宋体" w:cs="宋体"/>
                <w:b/>
                <w:bCs/>
                <w:color w:val="auto"/>
                <w:sz w:val="24"/>
                <w:szCs w:val="24"/>
              </w:rPr>
              <w:t>在</w:t>
            </w:r>
            <w:r>
              <w:rPr>
                <w:rFonts w:hint="eastAsia" w:ascii="宋体" w:hAnsi="宋体" w:cs="宋体"/>
                <w:b/>
                <w:bCs/>
                <w:color w:val="auto"/>
                <w:sz w:val="24"/>
                <w:szCs w:val="24"/>
                <w:lang w:eastAsia="zh-CN"/>
              </w:rPr>
              <w:t>领取</w:t>
            </w:r>
            <w:r>
              <w:rPr>
                <w:rFonts w:hint="eastAsia" w:ascii="宋体" w:hAnsi="宋体" w:eastAsia="宋体" w:cs="宋体"/>
                <w:b/>
                <w:bCs/>
                <w:color w:val="auto"/>
                <w:sz w:val="24"/>
                <w:szCs w:val="24"/>
              </w:rPr>
              <w:t>中标通知书前向招标代理机构一次性付清。</w:t>
            </w:r>
            <w:r>
              <w:rPr>
                <w:rFonts w:hint="eastAsia" w:ascii="宋体" w:hAnsi="宋体" w:eastAsia="宋体" w:cs="宋体"/>
                <w:b/>
                <w:bCs/>
                <w:color w:val="auto"/>
                <w:sz w:val="24"/>
                <w:szCs w:val="24"/>
              </w:rPr>
              <w:br w:type="textWrapping"/>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、代理服务费缴纳账户信息：</w:t>
            </w:r>
          </w:p>
          <w:p>
            <w:pPr>
              <w:spacing w:line="360" w:lineRule="auto"/>
              <w:jc w:val="both"/>
              <w:rPr>
                <w:rFonts w:hint="eastAsia" w:ascii="宋体" w:hAnsi="宋体" w:cs="宋体"/>
                <w:b/>
                <w:bCs/>
                <w:i w:val="0"/>
                <w:caps w:val="0"/>
                <w:color w:val="333333"/>
                <w:spacing w:val="0"/>
                <w:sz w:val="24"/>
                <w:szCs w:val="24"/>
                <w:shd w:val="clear" w:color="auto" w:fill="FFFFFF"/>
                <w:lang w:eastAsia="zh-CN"/>
              </w:rPr>
            </w:pPr>
            <w:r>
              <w:rPr>
                <w:rFonts w:hint="eastAsia" w:ascii="宋体" w:hAnsi="宋体" w:eastAsia="宋体" w:cs="宋体"/>
                <w:b/>
                <w:bCs/>
                <w:color w:val="auto"/>
                <w:sz w:val="24"/>
                <w:szCs w:val="24"/>
              </w:rPr>
              <w:t>开户行名称:</w:t>
            </w:r>
            <w:r>
              <w:rPr>
                <w:rFonts w:hint="eastAsia" w:ascii="宋体" w:hAnsi="宋体" w:cs="宋体"/>
                <w:b/>
                <w:bCs/>
                <w:i w:val="0"/>
                <w:caps w:val="0"/>
                <w:color w:val="333333"/>
                <w:spacing w:val="0"/>
                <w:sz w:val="24"/>
                <w:szCs w:val="24"/>
                <w:shd w:val="clear" w:color="auto" w:fill="FFFFFF"/>
                <w:lang w:eastAsia="zh-CN"/>
              </w:rPr>
              <w:t>西安银行高新四路支行</w:t>
            </w:r>
          </w:p>
          <w:p>
            <w:pPr>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开户名称</w:t>
            </w:r>
            <w:r>
              <w:rPr>
                <w:rFonts w:hint="eastAsia" w:ascii="宋体" w:hAnsi="宋体" w:eastAsia="宋体" w:cs="宋体"/>
                <w:b/>
                <w:bCs/>
                <w:color w:val="auto"/>
                <w:sz w:val="24"/>
                <w:szCs w:val="24"/>
              </w:rPr>
              <w:t>：</w:t>
            </w:r>
            <w:r>
              <w:rPr>
                <w:rFonts w:hint="eastAsia" w:ascii="宋体" w:hAnsi="宋体" w:eastAsia="宋体" w:cs="宋体"/>
                <w:b/>
                <w:bCs/>
                <w:i w:val="0"/>
                <w:caps w:val="0"/>
                <w:color w:val="333333"/>
                <w:spacing w:val="0"/>
                <w:sz w:val="24"/>
                <w:szCs w:val="24"/>
                <w:shd w:val="clear" w:color="auto" w:fill="FFFFFF"/>
                <w:lang w:eastAsia="zh-CN"/>
              </w:rPr>
              <w:t>天煜荣泽工程咨询有限公司</w:t>
            </w:r>
          </w:p>
          <w:p>
            <w:pPr>
              <w:spacing w:line="360" w:lineRule="auto"/>
              <w:jc w:val="both"/>
              <w:rPr>
                <w:rFonts w:hint="default" w:ascii="宋体" w:hAnsi="宋体" w:eastAsia="宋体" w:cs="宋体"/>
                <w:color w:val="auto"/>
                <w:sz w:val="24"/>
                <w:szCs w:val="24"/>
                <w:lang w:val="en-US"/>
              </w:rPr>
            </w:pPr>
            <w:r>
              <w:rPr>
                <w:rFonts w:hint="eastAsia" w:ascii="宋体" w:hAnsi="宋体" w:eastAsia="宋体" w:cs="宋体"/>
                <w:b/>
                <w:bCs/>
                <w:color w:val="auto"/>
                <w:sz w:val="24"/>
                <w:szCs w:val="24"/>
              </w:rPr>
              <w:t>账</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号：</w:t>
            </w:r>
            <w:r>
              <w:rPr>
                <w:rFonts w:hint="eastAsia" w:ascii="宋体" w:hAnsi="宋体" w:cs="宋体"/>
                <w:b/>
                <w:bCs/>
                <w:i w:val="0"/>
                <w:caps w:val="0"/>
                <w:color w:val="333333"/>
                <w:spacing w:val="0"/>
                <w:sz w:val="24"/>
                <w:szCs w:val="24"/>
                <w:shd w:val="clear" w:color="auto" w:fill="FFFFFF"/>
                <w:lang w:val="en-US" w:eastAsia="zh-CN"/>
              </w:rPr>
              <w:t>611011540000053358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numPr>
                <w:ilvl w:val="0"/>
                <w:numId w:val="0"/>
              </w:numPr>
              <w:tabs>
                <w:tab w:val="left" w:pos="420"/>
              </w:tabs>
              <w:spacing w:line="360" w:lineRule="auto"/>
              <w:ind w:left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23</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投标文件份数</w:t>
            </w:r>
          </w:p>
        </w:tc>
        <w:tc>
          <w:tcPr>
            <w:tcW w:w="7459" w:type="dxa"/>
            <w:vAlign w:val="center"/>
          </w:tcPr>
          <w:p>
            <w:pPr>
              <w:spacing w:line="360" w:lineRule="auto"/>
              <w:rPr>
                <w:rFonts w:hint="eastAsia"/>
                <w:sz w:val="24"/>
                <w:szCs w:val="28"/>
              </w:rPr>
            </w:pPr>
            <w:r>
              <w:rPr>
                <w:rFonts w:hint="eastAsia"/>
                <w:sz w:val="24"/>
                <w:szCs w:val="28"/>
              </w:rPr>
              <w:t>正本一份，副本两份</w:t>
            </w:r>
            <w:r>
              <w:rPr>
                <w:rFonts w:hint="eastAsia"/>
                <w:sz w:val="24"/>
                <w:szCs w:val="28"/>
                <w:lang w:eastAsia="zh-CN"/>
              </w:rPr>
              <w:t>；</w:t>
            </w:r>
            <w:r>
              <w:rPr>
                <w:rFonts w:hint="eastAsia"/>
                <w:sz w:val="24"/>
                <w:szCs w:val="28"/>
                <w:lang w:val="en-US" w:eastAsia="zh-CN"/>
              </w:rPr>
              <w:t>投标报价一览表一份；</w:t>
            </w:r>
            <w:r>
              <w:rPr>
                <w:rFonts w:hint="eastAsia"/>
                <w:sz w:val="24"/>
                <w:szCs w:val="28"/>
              </w:rPr>
              <w:t>电子版一份（U盘）</w:t>
            </w:r>
            <w:r>
              <w:rPr>
                <w:rFonts w:hint="eastAsia"/>
                <w:sz w:val="24"/>
                <w:szCs w:val="28"/>
                <w:lang w:eastAsia="zh-CN"/>
              </w:rPr>
              <w:t>。</w:t>
            </w:r>
          </w:p>
          <w:p>
            <w:pPr>
              <w:spacing w:line="360" w:lineRule="auto"/>
              <w:rPr>
                <w:rFonts w:hint="eastAsia"/>
                <w:sz w:val="24"/>
                <w:szCs w:val="28"/>
              </w:rPr>
            </w:pPr>
            <w:r>
              <w:rPr>
                <w:rFonts w:hint="eastAsia"/>
                <w:sz w:val="24"/>
                <w:szCs w:val="28"/>
              </w:rPr>
              <w:t>1）投标文件资格部分、</w:t>
            </w:r>
            <w:r>
              <w:rPr>
                <w:rFonts w:hint="eastAsia"/>
                <w:sz w:val="24"/>
                <w:szCs w:val="28"/>
                <w:lang w:eastAsia="zh-CN"/>
              </w:rPr>
              <w:t>技术和商务</w:t>
            </w:r>
            <w:r>
              <w:rPr>
                <w:rFonts w:hint="eastAsia"/>
                <w:sz w:val="24"/>
                <w:szCs w:val="28"/>
              </w:rPr>
              <w:t>部分应分别装订成册（胶装），装订应牢固、不易拆散和换页，不得采用活页装订。</w:t>
            </w:r>
          </w:p>
          <w:p>
            <w:pPr>
              <w:spacing w:line="360" w:lineRule="auto"/>
              <w:rPr>
                <w:rFonts w:hint="eastAsia" w:eastAsia="宋体"/>
                <w:sz w:val="24"/>
                <w:szCs w:val="28"/>
                <w:lang w:eastAsia="zh-CN"/>
              </w:rPr>
            </w:pPr>
            <w:r>
              <w:rPr>
                <w:rFonts w:hint="eastAsia"/>
                <w:sz w:val="24"/>
                <w:szCs w:val="28"/>
              </w:rPr>
              <w:t>2）密封包装方式：</w:t>
            </w:r>
            <w:r>
              <w:rPr>
                <w:rFonts w:hint="eastAsia"/>
                <w:sz w:val="24"/>
                <w:szCs w:val="28"/>
                <w:lang w:eastAsia="zh-CN"/>
              </w:rPr>
              <w:t>标袋注明袋内文件内容（</w:t>
            </w:r>
            <w:r>
              <w:rPr>
                <w:rFonts w:hint="eastAsia"/>
                <w:sz w:val="24"/>
                <w:szCs w:val="28"/>
              </w:rPr>
              <w:t>资格部分</w:t>
            </w:r>
            <w:r>
              <w:rPr>
                <w:rFonts w:hint="eastAsia"/>
                <w:sz w:val="24"/>
                <w:szCs w:val="28"/>
                <w:lang w:val="en-US" w:eastAsia="zh-CN"/>
              </w:rPr>
              <w:t>/</w:t>
            </w:r>
            <w:r>
              <w:rPr>
                <w:rFonts w:hint="eastAsia"/>
                <w:sz w:val="24"/>
                <w:szCs w:val="28"/>
                <w:lang w:eastAsia="zh-CN"/>
              </w:rPr>
              <w:t>技术和商务</w:t>
            </w:r>
            <w:r>
              <w:rPr>
                <w:rFonts w:hint="eastAsia"/>
                <w:sz w:val="24"/>
                <w:szCs w:val="28"/>
              </w:rPr>
              <w:t>部分</w:t>
            </w:r>
            <w:r>
              <w:rPr>
                <w:rFonts w:hint="eastAsia"/>
                <w:sz w:val="24"/>
                <w:szCs w:val="28"/>
                <w:lang w:val="en-US" w:eastAsia="zh-CN"/>
              </w:rPr>
              <w:t>/投标报价一览表</w:t>
            </w:r>
            <w:r>
              <w:rPr>
                <w:rFonts w:hint="eastAsia"/>
                <w:sz w:val="24"/>
                <w:szCs w:val="28"/>
                <w:lang w:eastAsia="zh-CN"/>
              </w:rPr>
              <w:t>）</w:t>
            </w:r>
          </w:p>
          <w:p>
            <w:pPr>
              <w:spacing w:line="360" w:lineRule="auto"/>
              <w:rPr>
                <w:rFonts w:hint="eastAsia"/>
                <w:sz w:val="24"/>
                <w:szCs w:val="28"/>
              </w:rPr>
            </w:pPr>
            <w:r>
              <w:rPr>
                <w:rFonts w:hint="eastAsia"/>
                <w:sz w:val="24"/>
                <w:szCs w:val="28"/>
              </w:rPr>
              <w:t>（1）资格部分投标文件正本和副本密封</w:t>
            </w:r>
            <w:r>
              <w:rPr>
                <w:rFonts w:hint="eastAsia"/>
                <w:sz w:val="24"/>
                <w:szCs w:val="28"/>
                <w:lang w:eastAsia="zh-CN"/>
              </w:rPr>
              <w:t>在一个标袋内</w:t>
            </w:r>
            <w:r>
              <w:rPr>
                <w:rFonts w:hint="eastAsia"/>
                <w:sz w:val="24"/>
                <w:szCs w:val="28"/>
              </w:rPr>
              <w:t>。</w:t>
            </w:r>
          </w:p>
          <w:p>
            <w:pPr>
              <w:spacing w:line="360" w:lineRule="auto"/>
              <w:rPr>
                <w:rFonts w:hint="eastAsia"/>
                <w:sz w:val="24"/>
                <w:szCs w:val="28"/>
              </w:rPr>
            </w:pPr>
            <w:r>
              <w:rPr>
                <w:rFonts w:hint="eastAsia"/>
                <w:sz w:val="24"/>
                <w:szCs w:val="28"/>
              </w:rPr>
              <w:t>（2）</w:t>
            </w:r>
            <w:r>
              <w:rPr>
                <w:rFonts w:hint="eastAsia"/>
                <w:sz w:val="24"/>
                <w:szCs w:val="28"/>
                <w:lang w:eastAsia="zh-CN"/>
              </w:rPr>
              <w:t>技术和商务</w:t>
            </w:r>
            <w:r>
              <w:rPr>
                <w:rFonts w:hint="eastAsia"/>
                <w:sz w:val="24"/>
                <w:szCs w:val="28"/>
              </w:rPr>
              <w:t>部分投标文件正本和副本密封</w:t>
            </w:r>
            <w:r>
              <w:rPr>
                <w:rFonts w:hint="eastAsia"/>
                <w:sz w:val="24"/>
                <w:szCs w:val="28"/>
                <w:lang w:eastAsia="zh-CN"/>
              </w:rPr>
              <w:t>在一个标袋内</w:t>
            </w:r>
            <w:r>
              <w:rPr>
                <w:rFonts w:hint="eastAsia"/>
                <w:sz w:val="24"/>
                <w:szCs w:val="28"/>
              </w:rPr>
              <w:t>。</w:t>
            </w:r>
          </w:p>
          <w:p>
            <w:pPr>
              <w:spacing w:line="360" w:lineRule="auto"/>
              <w:jc w:val="both"/>
              <w:rPr>
                <w:rFonts w:hint="eastAsia"/>
                <w:sz w:val="24"/>
                <w:szCs w:val="28"/>
              </w:rPr>
            </w:pPr>
            <w:r>
              <w:rPr>
                <w:rFonts w:hint="eastAsia"/>
                <w:sz w:val="24"/>
                <w:szCs w:val="28"/>
              </w:rPr>
              <w:t>（3）电子版一份（U盘）</w:t>
            </w:r>
            <w:r>
              <w:rPr>
                <w:rFonts w:hint="eastAsia"/>
                <w:sz w:val="24"/>
                <w:szCs w:val="28"/>
                <w:lang w:eastAsia="zh-CN"/>
              </w:rPr>
              <w:t>和</w:t>
            </w:r>
            <w:r>
              <w:rPr>
                <w:rFonts w:hint="eastAsia"/>
                <w:sz w:val="24"/>
                <w:szCs w:val="28"/>
                <w:lang w:val="en-US" w:eastAsia="zh-CN"/>
              </w:rPr>
              <w:t>投标报价一览表</w:t>
            </w:r>
            <w:r>
              <w:rPr>
                <w:rFonts w:hint="eastAsia"/>
                <w:sz w:val="24"/>
                <w:szCs w:val="28"/>
              </w:rPr>
              <w:t>密封</w:t>
            </w:r>
            <w:r>
              <w:rPr>
                <w:rFonts w:hint="eastAsia"/>
                <w:sz w:val="24"/>
                <w:szCs w:val="28"/>
                <w:lang w:eastAsia="zh-CN"/>
              </w:rPr>
              <w:t>在一个标袋内</w:t>
            </w:r>
            <w:r>
              <w:rPr>
                <w:rFonts w:hint="eastAsia"/>
                <w:sz w:val="24"/>
                <w:szCs w:val="28"/>
              </w:rPr>
              <w:t>。</w:t>
            </w:r>
          </w:p>
          <w:p>
            <w:pPr>
              <w:pStyle w:val="7"/>
              <w:ind w:left="0" w:leftChars="0" w:firstLine="0" w:firstLineChars="0"/>
              <w:rPr>
                <w:rFonts w:hint="default" w:eastAsia="仿宋_GB2312"/>
                <w:lang w:val="en-US" w:eastAsia="zh-CN"/>
              </w:rPr>
            </w:pPr>
            <w:r>
              <w:rPr>
                <w:rFonts w:hint="eastAsia"/>
                <w:lang w:eastAsia="zh-CN"/>
              </w:rPr>
              <w:t>注：电子版（</w:t>
            </w:r>
            <w:r>
              <w:rPr>
                <w:rFonts w:hint="eastAsia"/>
                <w:lang w:val="en-US" w:eastAsia="zh-CN"/>
              </w:rPr>
              <w:t>U盘</w:t>
            </w:r>
            <w:r>
              <w:rPr>
                <w:rFonts w:hint="eastAsia"/>
                <w:lang w:eastAsia="zh-CN"/>
              </w:rPr>
              <w:t>）内容为投标文件正本内容，要求提供</w:t>
            </w:r>
            <w:r>
              <w:rPr>
                <w:rFonts w:hint="eastAsia"/>
                <w:lang w:val="en-US" w:eastAsia="zh-CN"/>
              </w:rPr>
              <w:t>word及PDF版本各一份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tabs>
                <w:tab w:val="left" w:pos="420"/>
              </w:tabs>
              <w:spacing w:line="360" w:lineRule="auto"/>
              <w:ind w:left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24</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信用要求</w:t>
            </w:r>
          </w:p>
        </w:tc>
        <w:tc>
          <w:tcPr>
            <w:tcW w:w="7459" w:type="dxa"/>
            <w:vAlign w:val="center"/>
          </w:tcPr>
          <w:p>
            <w:pPr>
              <w:spacing w:line="360" w:lineRule="auto"/>
              <w:jc w:val="both"/>
              <w:rPr>
                <w:rFonts w:hint="eastAsia" w:ascii="宋体" w:hAnsi="宋体" w:eastAsia="宋体" w:cs="宋体"/>
                <w:color w:val="auto"/>
                <w:sz w:val="24"/>
                <w:szCs w:val="24"/>
                <w:lang w:eastAsia="zh-CN"/>
              </w:rPr>
            </w:pPr>
            <w:r>
              <w:rPr>
                <w:rFonts w:hint="eastAsia" w:ascii="宋体" w:hAnsi="宋体" w:cs="宋体"/>
                <w:sz w:val="24"/>
                <w:szCs w:val="24"/>
                <w:shd w:val="clear" w:color="auto" w:fill="FFFFFF"/>
                <w:lang w:eastAsia="zh-CN"/>
              </w:rPr>
              <w:t>供应商不得被列入中国执行信息公开网（http://zxgk.court.gov.cn）失信被执行人、信用中国（www.creditchina.gov.cn）违法税收黑名单、在中国政府采购网（www.ccgp.gov.cn）没有严重违法失信行为记录名单、以查询结果为准，提供开标前7日内网站截图；同时供应商应出具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779" w:type="dxa"/>
            <w:vAlign w:val="center"/>
          </w:tcPr>
          <w:p>
            <w:pPr>
              <w:numPr>
                <w:ilvl w:val="0"/>
                <w:numId w:val="0"/>
              </w:numPr>
              <w:tabs>
                <w:tab w:val="left" w:pos="420"/>
              </w:tabs>
              <w:spacing w:line="360" w:lineRule="auto"/>
              <w:ind w:left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25</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7459" w:type="dxa"/>
            <w:vAlign w:val="center"/>
          </w:tcPr>
          <w:p>
            <w:pPr>
              <w:spacing w:line="360" w:lineRule="auto"/>
              <w:jc w:val="both"/>
              <w:rPr>
                <w:rFonts w:hint="eastAsia" w:ascii="宋体" w:hAnsi="宋体" w:eastAsia="宋体" w:cs="宋体"/>
                <w:color w:val="auto"/>
                <w:kern w:val="0"/>
                <w:sz w:val="24"/>
                <w:szCs w:val="24"/>
              </w:rPr>
            </w:pPr>
            <w:r>
              <w:rPr>
                <w:rFonts w:hint="eastAsia" w:ascii="宋体" w:hAnsi="宋体" w:eastAsia="宋体" w:cs="宋体"/>
                <w:color w:val="auto"/>
                <w:sz w:val="24"/>
                <w:szCs w:val="24"/>
              </w:rPr>
              <w:t>以甲乙双方签订的合同条款为准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76" w:hRule="atLeast"/>
          <w:jc w:val="center"/>
        </w:trPr>
        <w:tc>
          <w:tcPr>
            <w:tcW w:w="779" w:type="dxa"/>
            <w:vAlign w:val="center"/>
          </w:tcPr>
          <w:p>
            <w:pPr>
              <w:numPr>
                <w:ilvl w:val="0"/>
                <w:numId w:val="0"/>
              </w:numPr>
              <w:tabs>
                <w:tab w:val="left" w:pos="420"/>
              </w:tabs>
              <w:spacing w:line="360" w:lineRule="auto"/>
              <w:ind w:left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26</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是否退还投标文件</w:t>
            </w:r>
          </w:p>
        </w:tc>
        <w:tc>
          <w:tcPr>
            <w:tcW w:w="7459" w:type="dxa"/>
            <w:vAlign w:val="center"/>
          </w:tcPr>
          <w:p>
            <w:pPr>
              <w:autoSpaceDE w:val="0"/>
              <w:autoSpaceDN w:val="0"/>
              <w:adjustRightInd w:val="0"/>
              <w:spacing w:line="360" w:lineRule="auto"/>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11" w:hRule="atLeast"/>
          <w:jc w:val="center"/>
        </w:trPr>
        <w:tc>
          <w:tcPr>
            <w:tcW w:w="779" w:type="dxa"/>
            <w:vAlign w:val="center"/>
          </w:tcPr>
          <w:p>
            <w:pPr>
              <w:numPr>
                <w:ilvl w:val="0"/>
                <w:numId w:val="0"/>
              </w:numPr>
              <w:tabs>
                <w:tab w:val="left" w:pos="420"/>
              </w:tabs>
              <w:spacing w:line="360" w:lineRule="auto"/>
              <w:ind w:left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27</w:t>
            </w:r>
          </w:p>
        </w:tc>
        <w:tc>
          <w:tcPr>
            <w:tcW w:w="15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时限要求</w:t>
            </w:r>
          </w:p>
        </w:tc>
        <w:tc>
          <w:tcPr>
            <w:tcW w:w="7459" w:type="dxa"/>
            <w:vAlign w:val="center"/>
          </w:tcPr>
          <w:p>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招标文件要求</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提供具体日期至今资料的，若</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在该日期后成立，只需提供自成立之日起至今的资料文件。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numPr>
                <w:ilvl w:val="0"/>
                <w:numId w:val="0"/>
              </w:numPr>
              <w:tabs>
                <w:tab w:val="left" w:pos="420"/>
              </w:tabs>
              <w:spacing w:line="360" w:lineRule="auto"/>
              <w:ind w:left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28</w:t>
            </w:r>
          </w:p>
        </w:tc>
        <w:tc>
          <w:tcPr>
            <w:tcW w:w="1545" w:type="dxa"/>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注意事项</w:t>
            </w:r>
          </w:p>
        </w:tc>
        <w:tc>
          <w:tcPr>
            <w:tcW w:w="7459" w:type="dxa"/>
            <w:vAlign w:val="center"/>
          </w:tcPr>
          <w:p>
            <w:pPr>
              <w:spacing w:line="360" w:lineRule="auto"/>
              <w:jc w:val="both"/>
              <w:rPr>
                <w:rFonts w:hint="eastAsia" w:eastAsia="宋体"/>
                <w:lang w:eastAsia="zh-CN"/>
              </w:rPr>
            </w:pPr>
            <w:r>
              <w:rPr>
                <w:rFonts w:hint="eastAsia"/>
                <w:sz w:val="24"/>
                <w:szCs w:val="28"/>
              </w:rPr>
              <w:t>各</w:t>
            </w:r>
            <w:r>
              <w:rPr>
                <w:rFonts w:hint="eastAsia"/>
                <w:sz w:val="24"/>
                <w:szCs w:val="28"/>
                <w:lang w:eastAsia="zh-CN"/>
              </w:rPr>
              <w:t>供应商</w:t>
            </w:r>
            <w:r>
              <w:rPr>
                <w:rFonts w:hint="eastAsia"/>
                <w:sz w:val="24"/>
                <w:szCs w:val="28"/>
              </w:rPr>
              <w:t>应为陕西省政府采购网备案单位。若中标后无法查询到备案信息，导致中标结果无法公示的，后果自负</w:t>
            </w:r>
            <w:r>
              <w:rPr>
                <w:rFonts w:hint="eastAsia"/>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779" w:type="dxa"/>
            <w:vAlign w:val="center"/>
          </w:tcPr>
          <w:p>
            <w:pPr>
              <w:numPr>
                <w:ilvl w:val="0"/>
                <w:numId w:val="0"/>
              </w:numPr>
              <w:tabs>
                <w:tab w:val="left" w:pos="420"/>
              </w:tabs>
              <w:spacing w:line="360" w:lineRule="auto"/>
              <w:ind w:leftChars="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29</w:t>
            </w:r>
          </w:p>
        </w:tc>
        <w:tc>
          <w:tcPr>
            <w:tcW w:w="1545" w:type="dxa"/>
            <w:vAlign w:val="center"/>
          </w:tcPr>
          <w:p>
            <w:pPr>
              <w:spacing w:line="360" w:lineRule="auto"/>
              <w:ind w:firstLine="240" w:firstLineChars="10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疫情防控</w:t>
            </w:r>
          </w:p>
        </w:tc>
        <w:tc>
          <w:tcPr>
            <w:tcW w:w="7459" w:type="dxa"/>
            <w:vAlign w:val="center"/>
          </w:tcPr>
          <w:p>
            <w:pPr>
              <w:pStyle w:val="10"/>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受疫情影响，</w:t>
            </w:r>
            <w:r>
              <w:rPr>
                <w:rFonts w:hint="eastAsia" w:ascii="宋体" w:hAnsi="宋体" w:cs="宋体"/>
                <w:color w:val="000000" w:themeColor="text1"/>
                <w:sz w:val="24"/>
                <w14:textFill>
                  <w14:solidFill>
                    <w14:schemeClr w14:val="tx1"/>
                  </w14:solidFill>
                </w14:textFill>
              </w:rPr>
              <w:t>各</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仅能派1名授权委托人参加开标会议</w:t>
            </w:r>
            <w:r>
              <w:rPr>
                <w:rFonts w:hint="eastAsia" w:ascii="宋体" w:hAnsi="宋体" w:eastAsia="宋体" w:cs="宋体"/>
                <w:color w:val="000000" w:themeColor="text1"/>
                <w:sz w:val="24"/>
                <w:szCs w:val="24"/>
                <w14:textFill>
                  <w14:solidFill>
                    <w14:schemeClr w14:val="tx1"/>
                  </w14:solidFill>
                </w14:textFill>
              </w:rPr>
              <w:t>，参加招标会议时请随时佩戴口罩，如有14日之内从外地（</w:t>
            </w:r>
            <w:r>
              <w:rPr>
                <w:rFonts w:hint="eastAsia" w:hAnsi="宋体" w:cs="宋体"/>
                <w:color w:val="000000" w:themeColor="text1"/>
                <w:sz w:val="24"/>
                <w:szCs w:val="24"/>
                <w:lang w:eastAsia="zh-CN"/>
                <w14:textFill>
                  <w14:solidFill>
                    <w14:schemeClr w14:val="tx1"/>
                  </w14:solidFill>
                </w14:textFill>
              </w:rPr>
              <w:t>西安市</w:t>
            </w:r>
            <w:r>
              <w:rPr>
                <w:rFonts w:hint="eastAsia" w:ascii="宋体" w:hAnsi="宋体" w:eastAsia="宋体" w:cs="宋体"/>
                <w:color w:val="000000" w:themeColor="text1"/>
                <w:sz w:val="24"/>
                <w:szCs w:val="24"/>
                <w14:textFill>
                  <w14:solidFill>
                    <w14:schemeClr w14:val="tx1"/>
                  </w14:solidFill>
                </w14:textFill>
              </w:rPr>
              <w:t>以外）返回成员，需提供开标前</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日内核酸检测证明，（进入开标室前需提供陕西健康码绿码及行程卡）。</w:t>
            </w:r>
          </w:p>
        </w:tc>
      </w:tr>
    </w:tbl>
    <w:p>
      <w:r>
        <w:rPr>
          <w:rFonts w:hint="eastAsia" w:ascii="宋体" w:hAnsi="宋体" w:cs="宋体"/>
          <w:kern w:val="0"/>
          <w:sz w:val="24"/>
          <w:szCs w:val="24"/>
        </w:rPr>
        <w:t>注：本表内容与投标单位须知内容不一致的，以本表内容为准。</w:t>
      </w:r>
    </w:p>
    <w:p>
      <w:pPr>
        <w:spacing w:line="360" w:lineRule="auto"/>
        <w:jc w:val="center"/>
        <w:rPr>
          <w:rFonts w:hint="eastAsia" w:ascii="宋体" w:hAnsi="宋体" w:eastAsia="宋体" w:cs="宋体"/>
          <w:b/>
          <w:color w:val="auto"/>
          <w:sz w:val="24"/>
          <w:szCs w:val="24"/>
        </w:rPr>
      </w:pPr>
    </w:p>
    <w:bookmarkEnd w:id="6"/>
    <w:bookmarkEnd w:id="7"/>
    <w:bookmarkEnd w:id="8"/>
    <w:bookmarkEnd w:id="9"/>
    <w:bookmarkEnd w:id="10"/>
    <w:bookmarkEnd w:id="11"/>
    <w:p>
      <w:pPr>
        <w:pStyle w:val="4"/>
        <w:tabs>
          <w:tab w:val="center" w:pos="4706"/>
        </w:tabs>
        <w:spacing w:line="360" w:lineRule="auto"/>
        <w:rPr>
          <w:rFonts w:hint="eastAsia" w:ascii="宋体" w:hAnsi="宋体" w:cs="宋体"/>
          <w:sz w:val="28"/>
          <w:szCs w:val="28"/>
        </w:rPr>
      </w:pPr>
      <w:bookmarkStart w:id="12" w:name="_Toc29158_WPSOffice_Level2"/>
      <w:bookmarkStart w:id="13" w:name="_Toc524712818"/>
      <w:r>
        <w:rPr>
          <w:rFonts w:hint="eastAsia" w:ascii="宋体" w:hAnsi="宋体" w:cs="宋体"/>
          <w:sz w:val="28"/>
          <w:szCs w:val="28"/>
          <w:lang w:eastAsia="zh-CN"/>
        </w:rPr>
        <w:t>第一节、</w:t>
      </w:r>
      <w:r>
        <w:rPr>
          <w:rFonts w:hint="eastAsia" w:ascii="宋体" w:hAnsi="宋体" w:cs="宋体"/>
          <w:sz w:val="28"/>
          <w:szCs w:val="28"/>
        </w:rPr>
        <w:t>总则</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1.1 项目概况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1.1.1 根据《中华人民共和国</w:t>
      </w:r>
      <w:r>
        <w:rPr>
          <w:rFonts w:hint="eastAsia" w:ascii="宋体" w:hAnsi="宋体" w:cs="宋体"/>
          <w:sz w:val="24"/>
          <w:szCs w:val="24"/>
          <w:lang w:eastAsia="zh-CN"/>
        </w:rPr>
        <w:t>招标投标</w:t>
      </w:r>
      <w:r>
        <w:rPr>
          <w:rFonts w:hint="eastAsia" w:ascii="宋体" w:hAnsi="宋体" w:cs="宋体"/>
          <w:sz w:val="24"/>
          <w:szCs w:val="24"/>
        </w:rPr>
        <w:t>法》、《中华人民共和国政府采购法》</w:t>
      </w:r>
      <w:r>
        <w:rPr>
          <w:rFonts w:hint="eastAsia" w:ascii="宋体" w:hAnsi="宋体" w:cs="宋体"/>
          <w:sz w:val="24"/>
          <w:szCs w:val="24"/>
          <w:lang w:eastAsia="zh-CN"/>
        </w:rPr>
        <w:t>、</w:t>
      </w:r>
      <w:r>
        <w:rPr>
          <w:rFonts w:hint="eastAsia" w:ascii="宋体" w:hAnsi="宋体" w:cs="宋体"/>
          <w:sz w:val="24"/>
          <w:szCs w:val="24"/>
        </w:rPr>
        <w:t>《中华人民共和国政府采购法实施条例》 等有关法律、法规和规章的规定，本招标项目己具备招标条件，现对本招标项目进行</w:t>
      </w:r>
      <w:r>
        <w:rPr>
          <w:rFonts w:hint="eastAsia" w:ascii="宋体" w:hAnsi="宋体" w:cs="宋体"/>
          <w:sz w:val="24"/>
          <w:szCs w:val="24"/>
          <w:lang w:eastAsia="zh-CN"/>
        </w:rPr>
        <w:t>公开</w:t>
      </w:r>
      <w:r>
        <w:rPr>
          <w:rFonts w:hint="eastAsia" w:ascii="宋体" w:hAnsi="宋体" w:cs="宋体"/>
          <w:sz w:val="24"/>
          <w:szCs w:val="24"/>
        </w:rPr>
        <w:t>招标。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1.1.2 本招标项目</w:t>
      </w:r>
      <w:r>
        <w:rPr>
          <w:rFonts w:hint="eastAsia" w:ascii="宋体" w:hAnsi="宋体" w:cs="宋体"/>
          <w:sz w:val="24"/>
          <w:szCs w:val="24"/>
          <w:lang w:eastAsia="zh-CN"/>
        </w:rPr>
        <w:t>招标</w:t>
      </w:r>
      <w:r>
        <w:rPr>
          <w:rFonts w:hint="eastAsia" w:ascii="宋体" w:hAnsi="宋体" w:cs="宋体"/>
          <w:sz w:val="24"/>
          <w:szCs w:val="24"/>
        </w:rPr>
        <w:t>人：见</w:t>
      </w:r>
      <w:r>
        <w:rPr>
          <w:rFonts w:hint="eastAsia" w:ascii="宋体" w:hAnsi="宋体" w:cs="宋体"/>
          <w:sz w:val="24"/>
          <w:szCs w:val="24"/>
          <w:lang w:eastAsia="zh-CN"/>
        </w:rPr>
        <w:t>供应商</w:t>
      </w:r>
      <w:r>
        <w:rPr>
          <w:rFonts w:hint="eastAsia" w:ascii="宋体" w:hAnsi="宋体" w:cs="宋体"/>
          <w:sz w:val="24"/>
          <w:szCs w:val="24"/>
        </w:rPr>
        <w:t>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1.1.3 本招标项目</w:t>
      </w:r>
      <w:r>
        <w:rPr>
          <w:rFonts w:hint="eastAsia" w:ascii="宋体" w:hAnsi="宋体" w:cs="宋体"/>
          <w:sz w:val="24"/>
          <w:szCs w:val="24"/>
          <w:lang w:eastAsia="zh-CN"/>
        </w:rPr>
        <w:t>招标</w:t>
      </w:r>
      <w:r>
        <w:rPr>
          <w:rFonts w:hint="eastAsia" w:ascii="宋体" w:hAnsi="宋体" w:cs="宋体"/>
          <w:sz w:val="24"/>
          <w:szCs w:val="24"/>
        </w:rPr>
        <w:t>代理机构：见</w:t>
      </w:r>
      <w:r>
        <w:rPr>
          <w:rFonts w:hint="eastAsia" w:ascii="宋体" w:hAnsi="宋体" w:cs="宋体"/>
          <w:sz w:val="24"/>
          <w:szCs w:val="24"/>
          <w:lang w:eastAsia="zh-CN"/>
        </w:rPr>
        <w:t>供应商</w:t>
      </w:r>
      <w:r>
        <w:rPr>
          <w:rFonts w:hint="eastAsia" w:ascii="宋体" w:hAnsi="宋体" w:cs="宋体"/>
          <w:sz w:val="24"/>
          <w:szCs w:val="24"/>
        </w:rPr>
        <w:t>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1.1.4 本招标项目名称：见</w:t>
      </w:r>
      <w:r>
        <w:rPr>
          <w:rFonts w:hint="eastAsia" w:ascii="宋体" w:hAnsi="宋体" w:cs="宋体"/>
          <w:sz w:val="24"/>
          <w:szCs w:val="24"/>
          <w:lang w:eastAsia="zh-CN"/>
        </w:rPr>
        <w:t>供应商</w:t>
      </w:r>
      <w:r>
        <w:rPr>
          <w:rFonts w:hint="eastAsia" w:ascii="宋体" w:hAnsi="宋体" w:cs="宋体"/>
          <w:sz w:val="24"/>
          <w:szCs w:val="24"/>
        </w:rPr>
        <w:t>须知前附表。</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1.2 资金来源和落实情况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1.2.1 本招标项目的资金来源：见</w:t>
      </w:r>
      <w:r>
        <w:rPr>
          <w:rFonts w:hint="eastAsia" w:ascii="宋体" w:hAnsi="宋体" w:cs="宋体"/>
          <w:sz w:val="24"/>
          <w:szCs w:val="24"/>
          <w:lang w:eastAsia="zh-CN"/>
        </w:rPr>
        <w:t>供应商</w:t>
      </w:r>
      <w:r>
        <w:rPr>
          <w:rFonts w:hint="eastAsia" w:ascii="宋体" w:hAnsi="宋体" w:cs="宋体"/>
          <w:sz w:val="24"/>
          <w:szCs w:val="24"/>
        </w:rPr>
        <w:t>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1.2.2 本招标项目的资金落实情况：见</w:t>
      </w:r>
      <w:r>
        <w:rPr>
          <w:rFonts w:hint="eastAsia" w:ascii="宋体" w:hAnsi="宋体" w:cs="宋体"/>
          <w:sz w:val="24"/>
          <w:szCs w:val="24"/>
          <w:lang w:eastAsia="zh-CN"/>
        </w:rPr>
        <w:t>供应商</w:t>
      </w:r>
      <w:r>
        <w:rPr>
          <w:rFonts w:hint="eastAsia" w:ascii="宋体" w:hAnsi="宋体" w:cs="宋体"/>
          <w:sz w:val="24"/>
          <w:szCs w:val="24"/>
        </w:rPr>
        <w:t>须知前附表。</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 xml:space="preserve">1.3 </w:t>
      </w:r>
      <w:r>
        <w:rPr>
          <w:rFonts w:hint="eastAsia" w:ascii="宋体" w:hAnsi="宋体" w:cs="宋体"/>
          <w:b/>
          <w:bCs/>
          <w:sz w:val="24"/>
          <w:szCs w:val="24"/>
          <w:lang w:eastAsia="zh-CN"/>
        </w:rPr>
        <w:t>供应商</w:t>
      </w:r>
      <w:r>
        <w:rPr>
          <w:rFonts w:hint="eastAsia" w:ascii="宋体" w:hAnsi="宋体" w:cs="宋体"/>
          <w:b/>
          <w:bCs/>
          <w:sz w:val="24"/>
          <w:szCs w:val="24"/>
        </w:rPr>
        <w:t>资格要求：见</w:t>
      </w:r>
      <w:r>
        <w:rPr>
          <w:rFonts w:hint="eastAsia" w:ascii="宋体" w:hAnsi="宋体" w:cs="宋体"/>
          <w:b/>
          <w:bCs/>
          <w:sz w:val="24"/>
          <w:szCs w:val="24"/>
          <w:lang w:eastAsia="zh-CN"/>
        </w:rPr>
        <w:t>供应商</w:t>
      </w:r>
      <w:r>
        <w:rPr>
          <w:rFonts w:hint="eastAsia" w:ascii="宋体" w:hAnsi="宋体" w:cs="宋体"/>
          <w:b/>
          <w:bCs/>
          <w:sz w:val="24"/>
          <w:szCs w:val="24"/>
        </w:rPr>
        <w:t>须知前附表</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1.4 费用承担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准备和参加投标活动发生的一切费用自理。</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1.5 保密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参与招标投标活动的各方应对招标文件和投标文件中的商业和技术等秘密保密，违者应对由此造成的后果承担法律责任。</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1.6 语言文字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除专用术语外，与招标投标有关的语言均使用中文。必要时专用术语应附有中文注释。</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1.7 计量单位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所有计量均采用中华人民共和国法定计量单位。</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1.8 踏勘现场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1.8.1</w:t>
      </w:r>
      <w:r>
        <w:rPr>
          <w:rFonts w:hint="eastAsia" w:ascii="宋体" w:hAnsi="宋体" w:cs="宋体"/>
          <w:sz w:val="24"/>
          <w:szCs w:val="24"/>
          <w:lang w:eastAsia="zh-CN"/>
        </w:rPr>
        <w:t>招标</w:t>
      </w:r>
      <w:r>
        <w:rPr>
          <w:rFonts w:hint="eastAsia" w:ascii="宋体" w:hAnsi="宋体" w:cs="宋体"/>
          <w:sz w:val="24"/>
          <w:szCs w:val="24"/>
        </w:rPr>
        <w:t>代理机构不组织统一踏勘现场，由</w:t>
      </w:r>
      <w:r>
        <w:rPr>
          <w:rFonts w:hint="eastAsia" w:ascii="宋体" w:hAnsi="宋体" w:cs="宋体"/>
          <w:sz w:val="24"/>
          <w:szCs w:val="24"/>
          <w:lang w:eastAsia="zh-CN"/>
        </w:rPr>
        <w:t>供应商</w:t>
      </w:r>
      <w:r>
        <w:rPr>
          <w:rFonts w:hint="eastAsia" w:ascii="宋体" w:hAnsi="宋体" w:cs="宋体"/>
          <w:sz w:val="24"/>
          <w:szCs w:val="24"/>
        </w:rPr>
        <w:t>自行安排。</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1.8.2 </w:t>
      </w:r>
      <w:r>
        <w:rPr>
          <w:rFonts w:hint="eastAsia" w:ascii="宋体" w:hAnsi="宋体" w:cs="宋体"/>
          <w:sz w:val="24"/>
          <w:szCs w:val="24"/>
          <w:lang w:eastAsia="zh-CN"/>
        </w:rPr>
        <w:t>供应商</w:t>
      </w:r>
      <w:r>
        <w:rPr>
          <w:rFonts w:hint="eastAsia" w:ascii="宋体" w:hAnsi="宋体" w:cs="宋体"/>
          <w:sz w:val="24"/>
          <w:szCs w:val="24"/>
        </w:rPr>
        <w:t>踏勘现场发生的费用自理，并自行负责在踏勘现场中所发生的人员伤亡和财产损失。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1.8.3 </w:t>
      </w:r>
      <w:r>
        <w:rPr>
          <w:rFonts w:hint="eastAsia" w:ascii="宋体" w:hAnsi="宋体" w:cs="宋体"/>
          <w:sz w:val="24"/>
          <w:szCs w:val="24"/>
          <w:lang w:eastAsia="zh-CN"/>
        </w:rPr>
        <w:t>供应商</w:t>
      </w:r>
      <w:r>
        <w:rPr>
          <w:rFonts w:hint="eastAsia" w:ascii="宋体" w:hAnsi="宋体" w:cs="宋体"/>
          <w:sz w:val="24"/>
          <w:szCs w:val="24"/>
        </w:rPr>
        <w:t>应对现场及周围环境进行踏勘，充分了解现场环境、总体布置情况、工程地形地貌、工程现场道路、工程总体进度情况、储存空间、场内运输、装卸等限制条件及其它任何足以影响投标报价的情况，以便各</w:t>
      </w:r>
      <w:r>
        <w:rPr>
          <w:rFonts w:hint="eastAsia" w:ascii="宋体" w:hAnsi="宋体" w:cs="宋体"/>
          <w:sz w:val="24"/>
          <w:szCs w:val="24"/>
          <w:lang w:eastAsia="zh-CN"/>
        </w:rPr>
        <w:t>供应商</w:t>
      </w:r>
      <w:r>
        <w:rPr>
          <w:rFonts w:hint="eastAsia" w:ascii="宋体" w:hAnsi="宋体" w:cs="宋体"/>
          <w:sz w:val="24"/>
          <w:szCs w:val="24"/>
        </w:rPr>
        <w:t>获取须自主考虑的有关投标文件编制和合同签署所需的相关资料和数据，任何因忽视或误解工地情况而导致的索赔或工期延长申请将不获批准。</w:t>
      </w:r>
    </w:p>
    <w:p>
      <w:pPr>
        <w:pStyle w:val="7"/>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1.8.4 </w:t>
      </w:r>
      <w:r>
        <w:rPr>
          <w:rFonts w:hint="eastAsia" w:ascii="宋体" w:hAnsi="宋体" w:eastAsia="宋体" w:cs="宋体"/>
          <w:sz w:val="24"/>
          <w:szCs w:val="24"/>
          <w:lang w:eastAsia="zh-CN"/>
        </w:rPr>
        <w:t>招标</w:t>
      </w:r>
      <w:r>
        <w:rPr>
          <w:rFonts w:hint="eastAsia" w:ascii="宋体" w:hAnsi="宋体" w:eastAsia="宋体" w:cs="宋体"/>
          <w:sz w:val="24"/>
          <w:szCs w:val="24"/>
        </w:rPr>
        <w:t>人在踏勘现场中介绍的工程场地和相关的周边环境情况，供</w:t>
      </w:r>
      <w:r>
        <w:rPr>
          <w:rFonts w:hint="eastAsia" w:ascii="宋体" w:hAnsi="宋体" w:eastAsia="宋体" w:cs="宋体"/>
          <w:sz w:val="24"/>
          <w:szCs w:val="24"/>
          <w:lang w:eastAsia="zh-CN"/>
        </w:rPr>
        <w:t>供应商</w:t>
      </w:r>
      <w:r>
        <w:rPr>
          <w:rFonts w:hint="eastAsia" w:ascii="宋体" w:hAnsi="宋体" w:eastAsia="宋体" w:cs="宋体"/>
          <w:sz w:val="24"/>
          <w:szCs w:val="24"/>
        </w:rPr>
        <w:t>在编制投标文件时参考，</w:t>
      </w:r>
      <w:r>
        <w:rPr>
          <w:rFonts w:hint="eastAsia" w:ascii="宋体" w:hAnsi="宋体" w:eastAsia="宋体" w:cs="宋体"/>
          <w:sz w:val="24"/>
          <w:szCs w:val="24"/>
          <w:lang w:eastAsia="zh-CN"/>
        </w:rPr>
        <w:t>招标</w:t>
      </w:r>
      <w:r>
        <w:rPr>
          <w:rFonts w:hint="eastAsia" w:ascii="宋体" w:hAnsi="宋体" w:eastAsia="宋体" w:cs="宋体"/>
          <w:sz w:val="24"/>
          <w:szCs w:val="24"/>
        </w:rPr>
        <w:t>人不对</w:t>
      </w:r>
      <w:r>
        <w:rPr>
          <w:rFonts w:hint="eastAsia" w:ascii="宋体" w:hAnsi="宋体" w:eastAsia="宋体" w:cs="宋体"/>
          <w:sz w:val="24"/>
          <w:szCs w:val="24"/>
          <w:lang w:eastAsia="zh-CN"/>
        </w:rPr>
        <w:t>供应商</w:t>
      </w:r>
      <w:r>
        <w:rPr>
          <w:rFonts w:hint="eastAsia" w:ascii="宋体" w:hAnsi="宋体" w:eastAsia="宋体" w:cs="宋体"/>
          <w:sz w:val="24"/>
          <w:szCs w:val="24"/>
        </w:rPr>
        <w:t>据此作出的判断和决策负责。</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1.9 投标答疑会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本项目不召开投标答疑会，</w:t>
      </w:r>
      <w:r>
        <w:rPr>
          <w:rFonts w:hint="eastAsia" w:ascii="宋体" w:hAnsi="宋体" w:cs="宋体"/>
          <w:sz w:val="24"/>
          <w:szCs w:val="24"/>
          <w:lang w:eastAsia="zh-CN"/>
        </w:rPr>
        <w:t>供应商</w:t>
      </w:r>
      <w:r>
        <w:rPr>
          <w:rFonts w:hint="eastAsia" w:ascii="宋体" w:hAnsi="宋体" w:cs="宋体"/>
          <w:sz w:val="24"/>
          <w:szCs w:val="24"/>
        </w:rPr>
        <w:t>对招标文件及施工现场条件等的疑问和要求澄清的内容，在开标前10天以加盖</w:t>
      </w:r>
      <w:r>
        <w:rPr>
          <w:rFonts w:hint="eastAsia" w:ascii="宋体" w:hAnsi="宋体" w:cs="宋体"/>
          <w:sz w:val="24"/>
          <w:szCs w:val="24"/>
          <w:lang w:eastAsia="zh-CN"/>
        </w:rPr>
        <w:t>供应商</w:t>
      </w:r>
      <w:r>
        <w:rPr>
          <w:rFonts w:hint="eastAsia" w:ascii="宋体" w:hAnsi="宋体" w:cs="宋体"/>
          <w:sz w:val="24"/>
          <w:szCs w:val="24"/>
        </w:rPr>
        <w:t>公章的书面形式递交</w:t>
      </w:r>
      <w:r>
        <w:rPr>
          <w:rFonts w:hint="eastAsia" w:ascii="宋体" w:hAnsi="宋体" w:cs="宋体"/>
          <w:sz w:val="24"/>
          <w:szCs w:val="24"/>
          <w:lang w:eastAsia="zh-CN"/>
        </w:rPr>
        <w:t>招标</w:t>
      </w:r>
      <w:r>
        <w:rPr>
          <w:rFonts w:hint="eastAsia" w:ascii="宋体" w:hAnsi="宋体" w:cs="宋体"/>
          <w:sz w:val="24"/>
          <w:szCs w:val="24"/>
        </w:rPr>
        <w:t>代理机构（</w:t>
      </w:r>
      <w:r>
        <w:rPr>
          <w:rFonts w:hint="eastAsia" w:ascii="宋体" w:hAnsi="宋体" w:cs="宋体"/>
          <w:sz w:val="24"/>
          <w:szCs w:val="24"/>
        </w:rPr>
        <w:fldChar w:fldCharType="begin"/>
      </w:r>
      <w:r>
        <w:rPr>
          <w:rFonts w:hint="eastAsia" w:ascii="宋体" w:hAnsi="宋体" w:cs="宋体"/>
          <w:sz w:val="24"/>
          <w:szCs w:val="24"/>
        </w:rPr>
        <w:instrText xml:space="preserve"> HYPERLINK "mailto:同时请将电子版发至851236428@qq.com" </w:instrText>
      </w:r>
      <w:r>
        <w:rPr>
          <w:rFonts w:hint="eastAsia" w:ascii="宋体" w:hAnsi="宋体" w:cs="宋体"/>
          <w:sz w:val="24"/>
          <w:szCs w:val="24"/>
        </w:rPr>
        <w:fldChar w:fldCharType="separate"/>
      </w:r>
      <w:r>
        <w:rPr>
          <w:rFonts w:hint="eastAsia" w:ascii="宋体" w:hAnsi="宋体" w:cs="宋体"/>
          <w:sz w:val="24"/>
          <w:szCs w:val="24"/>
        </w:rPr>
        <w:t>同时请将电子版发至</w:t>
      </w:r>
      <w:r>
        <w:rPr>
          <w:rFonts w:hint="eastAsia" w:ascii="宋体" w:hAnsi="宋体" w:cs="宋体"/>
          <w:sz w:val="24"/>
          <w:szCs w:val="24"/>
          <w:lang w:val="en-US" w:eastAsia="zh-CN"/>
        </w:rPr>
        <w:t>842555049</w:t>
      </w:r>
      <w:r>
        <w:rPr>
          <w:rFonts w:hint="eastAsia" w:ascii="宋体" w:hAnsi="宋体" w:cs="宋体"/>
          <w:sz w:val="24"/>
          <w:szCs w:val="24"/>
        </w:rPr>
        <w:t>@qq.com</w:t>
      </w:r>
      <w:r>
        <w:rPr>
          <w:rFonts w:hint="eastAsia" w:ascii="宋体" w:hAnsi="宋体" w:cs="宋体"/>
          <w:sz w:val="24"/>
          <w:szCs w:val="24"/>
        </w:rPr>
        <w:fldChar w:fldCharType="end"/>
      </w:r>
      <w:r>
        <w:rPr>
          <w:rFonts w:hint="eastAsia" w:ascii="宋体" w:hAnsi="宋体" w:cs="宋体"/>
          <w:sz w:val="24"/>
          <w:szCs w:val="24"/>
        </w:rPr>
        <w:t>），</w:t>
      </w:r>
      <w:r>
        <w:rPr>
          <w:rFonts w:hint="eastAsia" w:ascii="宋体" w:hAnsi="宋体" w:cs="宋体"/>
          <w:sz w:val="24"/>
          <w:szCs w:val="24"/>
          <w:lang w:eastAsia="zh-CN"/>
        </w:rPr>
        <w:t>招标</w:t>
      </w:r>
      <w:r>
        <w:rPr>
          <w:rFonts w:hint="eastAsia" w:ascii="宋体" w:hAnsi="宋体" w:cs="宋体"/>
          <w:sz w:val="24"/>
          <w:szCs w:val="24"/>
        </w:rPr>
        <w:t>人和</w:t>
      </w:r>
      <w:r>
        <w:rPr>
          <w:rFonts w:hint="eastAsia" w:ascii="宋体" w:hAnsi="宋体" w:cs="宋体"/>
          <w:sz w:val="24"/>
          <w:szCs w:val="24"/>
          <w:lang w:eastAsia="zh-CN"/>
        </w:rPr>
        <w:t>招标</w:t>
      </w:r>
      <w:r>
        <w:rPr>
          <w:rFonts w:hint="eastAsia" w:ascii="宋体" w:hAnsi="宋体" w:cs="宋体"/>
          <w:sz w:val="24"/>
          <w:szCs w:val="24"/>
        </w:rPr>
        <w:t>代理机构做出统一解答和必要澄清后在开标前7天将以书面的《招标答疑纪要》发送给所有</w:t>
      </w:r>
      <w:r>
        <w:rPr>
          <w:rFonts w:hint="eastAsia" w:ascii="宋体" w:hAnsi="宋体" w:cs="宋体"/>
          <w:sz w:val="24"/>
          <w:szCs w:val="24"/>
          <w:lang w:eastAsia="zh-CN"/>
        </w:rPr>
        <w:t>供应商</w:t>
      </w:r>
      <w:r>
        <w:rPr>
          <w:rFonts w:hint="eastAsia" w:ascii="宋体" w:hAnsi="宋体" w:cs="宋体"/>
          <w:sz w:val="24"/>
          <w:szCs w:val="24"/>
        </w:rPr>
        <w:t>。答疑纪要为招标文件的组成部分，与招标文件具有同等法律效力。</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 xml:space="preserve">1.10 分包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本项目不允许分包。</w:t>
      </w:r>
    </w:p>
    <w:p>
      <w:pPr>
        <w:keepNext w:val="0"/>
        <w:keepLines w:val="0"/>
        <w:pageBreakBefore w:val="0"/>
        <w:widowControl w:val="0"/>
        <w:kinsoku/>
        <w:wordWrap/>
        <w:overflowPunct/>
        <w:topLinePunct w:val="0"/>
        <w:autoSpaceDE/>
        <w:autoSpaceDN/>
        <w:bidi w:val="0"/>
        <w:adjustRightInd/>
        <w:snapToGrid/>
        <w:spacing w:after="313" w:afterLines="100" w:line="360" w:lineRule="auto"/>
        <w:jc w:val="left"/>
        <w:textAlignment w:val="auto"/>
        <w:outlineLvl w:val="1"/>
        <w:rPr>
          <w:rFonts w:hint="eastAsia" w:ascii="宋体" w:hAnsi="宋体" w:cs="宋体"/>
          <w:b/>
          <w:sz w:val="28"/>
          <w:szCs w:val="28"/>
        </w:rPr>
      </w:pPr>
      <w:bookmarkStart w:id="14" w:name="_Toc22897_WPSOffice_Level2"/>
      <w:bookmarkStart w:id="15" w:name="_Toc9630_WPSOffice_Level1"/>
      <w:r>
        <w:rPr>
          <w:rFonts w:hint="eastAsia" w:ascii="宋体" w:hAnsi="宋体" w:cs="宋体"/>
          <w:b/>
          <w:sz w:val="28"/>
          <w:szCs w:val="28"/>
          <w:lang w:eastAsia="zh-CN"/>
        </w:rPr>
        <w:t>第二节、</w:t>
      </w:r>
      <w:r>
        <w:rPr>
          <w:rFonts w:hint="eastAsia" w:ascii="宋体" w:hAnsi="宋体" w:cs="宋体"/>
          <w:b/>
          <w:sz w:val="28"/>
          <w:szCs w:val="28"/>
        </w:rPr>
        <w:t>招标文件</w:t>
      </w:r>
      <w:bookmarkEnd w:id="14"/>
      <w:bookmarkEnd w:id="15"/>
    </w:p>
    <w:p>
      <w:pPr>
        <w:spacing w:line="360" w:lineRule="auto"/>
        <w:ind w:firstLine="472" w:firstLineChars="196"/>
        <w:outlineLvl w:val="2"/>
        <w:rPr>
          <w:rFonts w:hint="eastAsia" w:ascii="宋体" w:hAnsi="宋体" w:cs="宋体"/>
          <w:b/>
          <w:bCs/>
          <w:sz w:val="24"/>
          <w:szCs w:val="24"/>
        </w:rPr>
      </w:pPr>
      <w:bookmarkStart w:id="16" w:name="_Toc92598701"/>
      <w:r>
        <w:rPr>
          <w:rFonts w:hint="eastAsia" w:ascii="宋体" w:hAnsi="宋体" w:cs="宋体"/>
          <w:b/>
          <w:bCs/>
          <w:sz w:val="24"/>
          <w:szCs w:val="24"/>
        </w:rPr>
        <w:t>2.1 招标文件的组成</w:t>
      </w:r>
    </w:p>
    <w:p>
      <w:pPr>
        <w:tabs>
          <w:tab w:val="left" w:pos="6246"/>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本招标文件包括：</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 招标公告 </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 </w:t>
      </w:r>
      <w:r>
        <w:rPr>
          <w:rFonts w:hint="eastAsia" w:ascii="宋体" w:hAnsi="宋体" w:cs="宋体"/>
          <w:color w:val="auto"/>
          <w:sz w:val="24"/>
          <w:szCs w:val="24"/>
          <w:lang w:eastAsia="zh-CN"/>
        </w:rPr>
        <w:t>供应商</w:t>
      </w:r>
      <w:r>
        <w:rPr>
          <w:rFonts w:hint="eastAsia" w:ascii="宋体" w:hAnsi="宋体" w:cs="宋体"/>
          <w:color w:val="auto"/>
          <w:sz w:val="24"/>
          <w:szCs w:val="24"/>
        </w:rPr>
        <w:t xml:space="preserve">须知 </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 评标办法 </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(4) </w:t>
      </w:r>
      <w:r>
        <w:rPr>
          <w:rFonts w:hint="eastAsia" w:ascii="宋体" w:hAnsi="宋体" w:cs="宋体"/>
          <w:color w:val="auto"/>
          <w:sz w:val="24"/>
          <w:szCs w:val="24"/>
          <w:lang w:eastAsia="zh-CN"/>
        </w:rPr>
        <w:t>合同主要条款</w:t>
      </w:r>
    </w:p>
    <w:p>
      <w:pPr>
        <w:spacing w:line="360" w:lineRule="auto"/>
        <w:ind w:left="479" w:leftChars="228"/>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(5) </w:t>
      </w:r>
      <w:r>
        <w:rPr>
          <w:rFonts w:hint="eastAsia" w:ascii="宋体" w:hAnsi="宋体" w:cs="宋体"/>
          <w:color w:val="auto"/>
          <w:sz w:val="24"/>
          <w:szCs w:val="24"/>
          <w:lang w:eastAsia="zh-CN"/>
        </w:rPr>
        <w:t>采购内容和要求</w:t>
      </w:r>
    </w:p>
    <w:p>
      <w:pPr>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 xml:space="preserve"> (6) 投标文件格式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根据本章第1.9 款、第2.2 款对招标文件所作的澄清、修改，构成招标文件的组成部分。</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2.2 招标文件的澄清及修改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2.2.1</w:t>
      </w:r>
      <w:r>
        <w:rPr>
          <w:rFonts w:hint="eastAsia" w:ascii="宋体" w:hAnsi="宋体" w:cs="宋体"/>
          <w:sz w:val="24"/>
          <w:szCs w:val="24"/>
          <w:lang w:eastAsia="zh-CN"/>
        </w:rPr>
        <w:t>招标</w:t>
      </w:r>
      <w:r>
        <w:rPr>
          <w:rFonts w:hint="eastAsia" w:ascii="宋体" w:hAnsi="宋体" w:cs="宋体"/>
          <w:sz w:val="24"/>
          <w:szCs w:val="24"/>
        </w:rPr>
        <w:t>代理机构可对已发出的招标文件进行必要的澄清或者修改，澄清或者修改的内容作为招标文件的组成部分。澄清和修改的内容可能影响投标文件编制的，</w:t>
      </w:r>
      <w:r>
        <w:rPr>
          <w:rFonts w:hint="eastAsia" w:ascii="宋体" w:hAnsi="宋体" w:cs="宋体"/>
          <w:sz w:val="24"/>
          <w:szCs w:val="24"/>
          <w:lang w:eastAsia="zh-CN"/>
        </w:rPr>
        <w:t>招标</w:t>
      </w:r>
      <w:r>
        <w:rPr>
          <w:rFonts w:hint="eastAsia" w:ascii="宋体" w:hAnsi="宋体" w:cs="宋体"/>
          <w:sz w:val="24"/>
          <w:szCs w:val="24"/>
        </w:rPr>
        <w:t>代理机构应当在投标文件截止时间至少十五日前，以书面形式通知所有获取招标文件的潜在</w:t>
      </w:r>
      <w:r>
        <w:rPr>
          <w:rFonts w:hint="eastAsia" w:ascii="宋体" w:hAnsi="宋体" w:cs="宋体"/>
          <w:sz w:val="24"/>
          <w:szCs w:val="24"/>
          <w:lang w:eastAsia="zh-CN"/>
        </w:rPr>
        <w:t>供应商</w:t>
      </w:r>
      <w:r>
        <w:rPr>
          <w:rFonts w:hint="eastAsia" w:ascii="宋体" w:hAnsi="宋体" w:cs="宋体"/>
          <w:sz w:val="24"/>
          <w:szCs w:val="24"/>
          <w:lang w:val="zh-CN"/>
        </w:rPr>
        <w:t>，并对供应商具有约束力。供应商在收到上述通知后，</w:t>
      </w:r>
      <w:r>
        <w:rPr>
          <w:rFonts w:hint="eastAsia" w:ascii="宋体" w:hAnsi="宋体" w:cs="宋体"/>
          <w:sz w:val="24"/>
          <w:szCs w:val="24"/>
        </w:rPr>
        <w:t>应当立即以书面形式向</w:t>
      </w:r>
      <w:r>
        <w:rPr>
          <w:rFonts w:hint="eastAsia" w:ascii="宋体" w:hAnsi="宋体" w:cs="宋体"/>
          <w:sz w:val="24"/>
          <w:szCs w:val="24"/>
          <w:lang w:eastAsia="zh-CN"/>
        </w:rPr>
        <w:t>招标</w:t>
      </w:r>
      <w:r>
        <w:rPr>
          <w:rFonts w:hint="eastAsia" w:ascii="宋体" w:hAnsi="宋体" w:cs="宋体"/>
          <w:sz w:val="24"/>
          <w:szCs w:val="24"/>
        </w:rPr>
        <w:t>代理机构确认；不足十五日的，</w:t>
      </w:r>
      <w:r>
        <w:rPr>
          <w:rFonts w:hint="eastAsia" w:ascii="宋体" w:hAnsi="宋体" w:cs="宋体"/>
          <w:sz w:val="24"/>
          <w:szCs w:val="24"/>
          <w:lang w:eastAsia="zh-CN"/>
        </w:rPr>
        <w:t>招标</w:t>
      </w:r>
      <w:r>
        <w:rPr>
          <w:rFonts w:hint="eastAsia" w:ascii="宋体" w:hAnsi="宋体" w:cs="宋体"/>
          <w:sz w:val="24"/>
          <w:szCs w:val="24"/>
        </w:rPr>
        <w:t>代理机构应当顺延提交投标文件的截止时间。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2.2.2 </w:t>
      </w:r>
      <w:r>
        <w:rPr>
          <w:rFonts w:hint="eastAsia" w:ascii="宋体" w:hAnsi="宋体" w:cs="宋体"/>
          <w:sz w:val="24"/>
          <w:szCs w:val="24"/>
          <w:lang w:eastAsia="zh-CN"/>
        </w:rPr>
        <w:t>供应商</w:t>
      </w:r>
      <w:r>
        <w:rPr>
          <w:rFonts w:hint="eastAsia" w:ascii="宋体" w:hAnsi="宋体" w:cs="宋体"/>
          <w:sz w:val="24"/>
          <w:szCs w:val="24"/>
        </w:rPr>
        <w:t>在收到澄清或修改后，应在24小时内以书面形式通知</w:t>
      </w:r>
      <w:r>
        <w:rPr>
          <w:rFonts w:hint="eastAsia" w:ascii="宋体" w:hAnsi="宋体" w:cs="宋体"/>
          <w:sz w:val="24"/>
          <w:szCs w:val="24"/>
          <w:lang w:eastAsia="zh-CN"/>
        </w:rPr>
        <w:t>招标</w:t>
      </w:r>
      <w:r>
        <w:rPr>
          <w:rFonts w:hint="eastAsia" w:ascii="宋体" w:hAnsi="宋体" w:cs="宋体"/>
          <w:sz w:val="24"/>
          <w:szCs w:val="24"/>
        </w:rPr>
        <w:t>代理机构，确认己收到该澄清。</w:t>
      </w:r>
    </w:p>
    <w:p>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2.3招标文件的</w:t>
      </w:r>
      <w:r>
        <w:rPr>
          <w:rFonts w:hint="eastAsia" w:ascii="宋体" w:hAnsi="宋体" w:cs="宋体"/>
          <w:b/>
          <w:bCs/>
          <w:sz w:val="24"/>
          <w:szCs w:val="24"/>
          <w:lang w:eastAsia="zh-CN"/>
        </w:rPr>
        <w:t>领取</w:t>
      </w:r>
      <w:r>
        <w:rPr>
          <w:rFonts w:hint="eastAsia" w:ascii="宋体" w:hAnsi="宋体" w:cs="宋体"/>
          <w:b/>
          <w:bCs/>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招标公告发布后，</w:t>
      </w:r>
      <w:r>
        <w:rPr>
          <w:rFonts w:hint="eastAsia" w:ascii="宋体" w:hAnsi="宋体" w:cs="宋体"/>
          <w:sz w:val="24"/>
          <w:szCs w:val="24"/>
          <w:lang w:eastAsia="zh-CN"/>
        </w:rPr>
        <w:t>供应商</w:t>
      </w:r>
      <w:r>
        <w:rPr>
          <w:rFonts w:hint="eastAsia" w:ascii="宋体" w:hAnsi="宋体" w:cs="宋体"/>
          <w:sz w:val="24"/>
          <w:szCs w:val="24"/>
        </w:rPr>
        <w:t>应从</w:t>
      </w:r>
      <w:r>
        <w:rPr>
          <w:rFonts w:hint="eastAsia" w:ascii="宋体" w:hAnsi="宋体" w:cs="宋体"/>
          <w:sz w:val="24"/>
          <w:szCs w:val="24"/>
          <w:lang w:eastAsia="zh-CN"/>
        </w:rPr>
        <w:t>招标</w:t>
      </w:r>
      <w:r>
        <w:rPr>
          <w:rFonts w:hint="eastAsia" w:ascii="宋体" w:hAnsi="宋体" w:cs="宋体"/>
          <w:sz w:val="24"/>
          <w:szCs w:val="24"/>
        </w:rPr>
        <w:t>代理机构</w:t>
      </w:r>
      <w:r>
        <w:rPr>
          <w:rFonts w:hint="eastAsia" w:ascii="宋体" w:hAnsi="宋体" w:cs="宋体"/>
          <w:sz w:val="24"/>
          <w:szCs w:val="24"/>
          <w:lang w:eastAsia="zh-CN"/>
        </w:rPr>
        <w:t>登记领取</w:t>
      </w:r>
      <w:r>
        <w:rPr>
          <w:rFonts w:hint="eastAsia" w:ascii="宋体" w:hAnsi="宋体" w:cs="宋体"/>
          <w:sz w:val="24"/>
          <w:szCs w:val="24"/>
        </w:rPr>
        <w:t>招标文件，</w:t>
      </w:r>
      <w:r>
        <w:rPr>
          <w:rFonts w:hint="eastAsia" w:ascii="宋体" w:hAnsi="宋体" w:cs="宋体"/>
          <w:sz w:val="24"/>
          <w:szCs w:val="24"/>
          <w:lang w:eastAsia="zh-CN"/>
        </w:rPr>
        <w:t>供应商</w:t>
      </w:r>
      <w:r>
        <w:rPr>
          <w:rFonts w:hint="eastAsia" w:ascii="宋体" w:hAnsi="宋体" w:cs="宋体"/>
          <w:sz w:val="24"/>
          <w:szCs w:val="24"/>
        </w:rPr>
        <w:t>自行转让或复制的招标文件视为无效招标文件。</w:t>
      </w:r>
    </w:p>
    <w:p>
      <w:pPr>
        <w:spacing w:line="360" w:lineRule="auto"/>
        <w:ind w:firstLine="482" w:firstLineChars="200"/>
        <w:outlineLvl w:val="2"/>
        <w:rPr>
          <w:rFonts w:hint="eastAsia" w:ascii="宋体" w:hAnsi="宋体" w:cs="宋体"/>
          <w:b/>
          <w:sz w:val="24"/>
          <w:szCs w:val="24"/>
        </w:rPr>
      </w:pPr>
      <w:r>
        <w:rPr>
          <w:rFonts w:hint="eastAsia" w:ascii="宋体" w:hAnsi="宋体" w:cs="宋体"/>
          <w:b/>
          <w:sz w:val="24"/>
          <w:szCs w:val="24"/>
        </w:rPr>
        <w:t>2.4评标的处理依据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评标委员会有权对在开标、评标过程中出现的一切问题，根据《中华人民共和国政府采购法》和《中华人民共和国政府采购法实施条例》等相关法律、法规的条款，本着公开、公平、公正的原则进行处理。</w:t>
      </w:r>
    </w:p>
    <w:p>
      <w:pPr>
        <w:spacing w:line="360" w:lineRule="auto"/>
        <w:ind w:firstLine="482" w:firstLineChars="200"/>
        <w:outlineLvl w:val="2"/>
        <w:rPr>
          <w:rFonts w:hint="eastAsia" w:ascii="宋体" w:hAnsi="宋体" w:cs="宋体"/>
          <w:b/>
          <w:sz w:val="24"/>
          <w:szCs w:val="24"/>
        </w:rPr>
      </w:pPr>
      <w:r>
        <w:rPr>
          <w:rFonts w:hint="eastAsia" w:ascii="宋体" w:hAnsi="宋体" w:cs="宋体"/>
          <w:b/>
          <w:sz w:val="24"/>
          <w:szCs w:val="24"/>
        </w:rPr>
        <w:t>2.5解释权归属</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本招标文件的解释权归</w:t>
      </w:r>
      <w:r>
        <w:rPr>
          <w:rFonts w:hint="eastAsia" w:ascii="宋体" w:hAnsi="宋体" w:cs="宋体"/>
          <w:sz w:val="24"/>
          <w:szCs w:val="24"/>
          <w:lang w:eastAsia="zh-CN"/>
        </w:rPr>
        <w:t>招标</w:t>
      </w:r>
      <w:r>
        <w:rPr>
          <w:rFonts w:hint="eastAsia" w:ascii="宋体" w:hAnsi="宋体" w:cs="宋体"/>
          <w:sz w:val="24"/>
          <w:szCs w:val="24"/>
        </w:rPr>
        <w:t>代理机构。</w:t>
      </w:r>
    </w:p>
    <w:bookmarkEnd w:id="16"/>
    <w:p>
      <w:pPr>
        <w:spacing w:line="360" w:lineRule="auto"/>
        <w:ind w:firstLine="482" w:firstLineChars="200"/>
        <w:outlineLvl w:val="2"/>
        <w:rPr>
          <w:rFonts w:hint="eastAsia" w:ascii="宋体" w:hAnsi="宋体" w:cs="宋体"/>
          <w:b/>
          <w:sz w:val="24"/>
          <w:szCs w:val="24"/>
        </w:rPr>
      </w:pPr>
      <w:r>
        <w:rPr>
          <w:rFonts w:hint="eastAsia" w:ascii="宋体" w:hAnsi="宋体" w:cs="宋体"/>
          <w:b/>
          <w:sz w:val="24"/>
          <w:szCs w:val="24"/>
        </w:rPr>
        <w:t>2.6投标文件的编制：</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2.6.1投标文件应包括下列内容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投标文件必须根据招标文件提供的内容及格式编制，并对招标文件做出实质性响应。</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2.6.1投标文件应包括下列内容</w:t>
      </w:r>
    </w:p>
    <w:p>
      <w:pPr>
        <w:numPr>
          <w:ilvl w:val="0"/>
          <w:numId w:val="5"/>
        </w:num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资格证明部分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一</w:t>
      </w:r>
      <w:r>
        <w:rPr>
          <w:rFonts w:hint="eastAsia" w:ascii="宋体" w:hAnsi="宋体" w:cs="宋体"/>
          <w:color w:val="000000" w:themeColor="text1"/>
          <w:sz w:val="24"/>
          <w:szCs w:val="24"/>
          <w14:textFill>
            <w14:solidFill>
              <w14:schemeClr w14:val="tx1"/>
            </w14:solidFill>
          </w14:textFill>
        </w:rPr>
        <w:t>、法定代表人证明书</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二</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法定代表人授权委托书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三</w:t>
      </w:r>
      <w:r>
        <w:rPr>
          <w:rFonts w:hint="eastAsia" w:ascii="宋体" w:hAnsi="宋体" w:cs="宋体"/>
          <w:color w:val="000000" w:themeColor="text1"/>
          <w:sz w:val="24"/>
          <w:szCs w:val="24"/>
          <w14:textFill>
            <w14:solidFill>
              <w14:schemeClr w14:val="tx1"/>
            </w14:solidFill>
          </w14:textFill>
        </w:rPr>
        <w:t>、政府采购</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拒绝政府采购领域商业贿赂承诺书</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四</w:t>
      </w:r>
      <w:r>
        <w:rPr>
          <w:rFonts w:hint="eastAsia" w:ascii="宋体" w:hAnsi="宋体" w:cs="宋体"/>
          <w:color w:val="000000" w:themeColor="text1"/>
          <w:sz w:val="24"/>
          <w:szCs w:val="24"/>
          <w14:textFill>
            <w14:solidFill>
              <w14:schemeClr w14:val="tx1"/>
            </w14:solidFill>
          </w14:textFill>
        </w:rPr>
        <w:t>、资格证明文件</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（2）投标文件</w:t>
      </w:r>
      <w:r>
        <w:rPr>
          <w:rFonts w:hint="eastAsia" w:ascii="宋体" w:hAnsi="宋体"/>
          <w:color w:val="000000" w:themeColor="text1"/>
          <w:sz w:val="24"/>
          <w:lang w:eastAsia="zh-CN"/>
          <w14:textFill>
            <w14:solidFill>
              <w14:schemeClr w14:val="tx1"/>
            </w14:solidFill>
          </w14:textFill>
        </w:rPr>
        <w:t>技术和商务</w:t>
      </w:r>
      <w:r>
        <w:rPr>
          <w:rFonts w:hint="eastAsia" w:ascii="宋体" w:hAnsi="宋体"/>
          <w:color w:val="000000" w:themeColor="text1"/>
          <w:sz w:val="24"/>
          <w14:textFill>
            <w14:solidFill>
              <w14:schemeClr w14:val="tx1"/>
            </w14:solidFill>
          </w14:textFill>
        </w:rPr>
        <w:t>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一</w:t>
      </w:r>
      <w:r>
        <w:rPr>
          <w:rFonts w:hint="eastAsia" w:ascii="宋体" w:hAnsi="宋体" w:cs="宋体"/>
          <w:color w:val="000000" w:themeColor="text1"/>
          <w:sz w:val="24"/>
          <w:szCs w:val="24"/>
          <w14:textFill>
            <w14:solidFill>
              <w14:schemeClr w14:val="tx1"/>
            </w14:solidFill>
          </w14:textFill>
        </w:rPr>
        <w:t>、技术</w:t>
      </w:r>
      <w:r>
        <w:rPr>
          <w:rFonts w:hint="eastAsia" w:ascii="宋体" w:hAnsi="宋体" w:cs="宋体"/>
          <w:color w:val="000000" w:themeColor="text1"/>
          <w:sz w:val="24"/>
          <w:szCs w:val="24"/>
          <w:lang w:eastAsia="zh-CN"/>
          <w14:textFill>
            <w14:solidFill>
              <w14:schemeClr w14:val="tx1"/>
            </w14:solidFill>
          </w14:textFill>
        </w:rPr>
        <w:t>部分</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kern w:val="2"/>
          <w:sz w:val="24"/>
          <w:szCs w:val="24"/>
          <w:lang w:val="en-US" w:eastAsia="zh-CN" w:bidi="ar-SA"/>
          <w14:textFill>
            <w14:solidFill>
              <w14:schemeClr w14:val="tx1"/>
            </w14:solidFill>
          </w14:textFill>
        </w:rPr>
        <w:t>商务部分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①</w:t>
      </w: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②</w:t>
      </w: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、投标报价一览表（唱标报告）</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lang w:eastAsia="zh-CN"/>
        </w:rPr>
      </w:pPr>
      <w:r>
        <w:rPr>
          <w:rFonts w:hint="eastAsia" w:ascii="宋体" w:hAnsi="宋体" w:cs="宋体"/>
          <w:color w:val="000000" w:themeColor="text1"/>
          <w:kern w:val="2"/>
          <w:sz w:val="24"/>
          <w:szCs w:val="24"/>
          <w:lang w:val="en-US" w:eastAsia="zh-CN" w:bidi="ar-SA"/>
          <w14:textFill>
            <w14:solidFill>
              <w14:schemeClr w14:val="tx1"/>
            </w14:solidFill>
          </w14:textFill>
        </w:rPr>
        <w:t>③</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、分项报价</w:t>
      </w:r>
      <w:r>
        <w:rPr>
          <w:rFonts w:hint="eastAsia" w:ascii="宋体" w:hAnsi="宋体" w:cs="宋体"/>
          <w:color w:val="000000" w:themeColor="text1"/>
          <w:sz w:val="24"/>
          <w:szCs w:val="24"/>
          <w:lang w:eastAsia="zh-CN"/>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④、商务偏离表</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⑤、技术偏离表</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lang w:eastAsia="zh-CN"/>
        </w:rPr>
      </w:pPr>
      <w:r>
        <w:rPr>
          <w:rFonts w:hint="eastAsia" w:ascii="宋体" w:hAnsi="宋体" w:cs="宋体"/>
          <w:color w:val="000000" w:themeColor="text1"/>
          <w:sz w:val="24"/>
          <w:szCs w:val="24"/>
          <w:lang w:eastAsia="zh-CN"/>
          <w14:textFill>
            <w14:solidFill>
              <w14:schemeClr w14:val="tx1"/>
            </w14:solidFill>
          </w14:textFill>
        </w:rPr>
        <w:t>三、其他材料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2.6.2投标报价：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（1）各</w:t>
      </w:r>
      <w:r>
        <w:rPr>
          <w:rFonts w:hint="eastAsia" w:ascii="宋体" w:hAnsi="宋体" w:cs="宋体"/>
          <w:sz w:val="24"/>
          <w:szCs w:val="24"/>
          <w:lang w:eastAsia="zh-CN"/>
        </w:rPr>
        <w:t>供应商</w:t>
      </w:r>
      <w:r>
        <w:rPr>
          <w:rFonts w:hint="eastAsia" w:ascii="宋体" w:hAnsi="宋体" w:cs="宋体"/>
          <w:sz w:val="24"/>
          <w:szCs w:val="24"/>
        </w:rPr>
        <w:t>应在投标文件中的投标报价一览表（唱标报告）上标明投标总价等项，任何有选择的报价，将不予接受。</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（2）凡因</w:t>
      </w:r>
      <w:r>
        <w:rPr>
          <w:rFonts w:hint="eastAsia" w:ascii="宋体" w:hAnsi="宋体" w:cs="宋体"/>
          <w:bCs/>
          <w:sz w:val="24"/>
          <w:szCs w:val="24"/>
          <w:lang w:eastAsia="zh-CN"/>
        </w:rPr>
        <w:t>供应商</w:t>
      </w:r>
      <w:r>
        <w:rPr>
          <w:rFonts w:hint="eastAsia" w:ascii="宋体" w:hAnsi="宋体" w:cs="宋体"/>
          <w:bCs/>
          <w:sz w:val="24"/>
          <w:szCs w:val="24"/>
        </w:rPr>
        <w:t>对招标文件阅读不深、理解不透、误解、疏漏、漏项或因市场行情了解不清造成的后果和风险均由</w:t>
      </w:r>
      <w:r>
        <w:rPr>
          <w:rFonts w:hint="eastAsia" w:ascii="宋体" w:hAnsi="宋体" w:cs="宋体"/>
          <w:bCs/>
          <w:sz w:val="24"/>
          <w:szCs w:val="24"/>
          <w:lang w:eastAsia="zh-CN"/>
        </w:rPr>
        <w:t>供应商</w:t>
      </w:r>
      <w:r>
        <w:rPr>
          <w:rFonts w:hint="eastAsia" w:ascii="宋体" w:hAnsi="宋体" w:cs="宋体"/>
          <w:bCs/>
          <w:sz w:val="24"/>
          <w:szCs w:val="24"/>
        </w:rPr>
        <w:t>自负。</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2.6.3投标内容填写说明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2.6.3.1投标文件格式：</w:t>
      </w:r>
      <w:r>
        <w:rPr>
          <w:rFonts w:hint="eastAsia" w:ascii="宋体" w:hAnsi="宋体" w:cs="宋体"/>
          <w:sz w:val="24"/>
          <w:szCs w:val="24"/>
          <w:lang w:eastAsia="zh-CN"/>
        </w:rPr>
        <w:t>供应商</w:t>
      </w:r>
      <w:r>
        <w:rPr>
          <w:rFonts w:hint="eastAsia" w:ascii="宋体" w:hAnsi="宋体" w:cs="宋体"/>
          <w:sz w:val="24"/>
          <w:szCs w:val="24"/>
        </w:rPr>
        <w:t>提交的投标文件应当使用招标文件规定的全部格式（表格可以按同样格式扩展）填写，装订成册。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2.6.3.2投标报价一览表为在开标会上唱标的内容，按要求格式填写不允许在投标文件中出现两个报价。</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2.7投标文件的计量单位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投标文件中所使用的计量单位，除有特殊要求外，均采用国家法定计量单位。</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2.8投标报价</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2.8</w:t>
      </w:r>
      <w:r>
        <w:rPr>
          <w:rFonts w:hint="eastAsia" w:ascii="宋体" w:hAnsi="宋体" w:eastAsia="宋体" w:cs="宋体"/>
          <w:sz w:val="24"/>
          <w:szCs w:val="24"/>
          <w:lang w:val="zh-CN"/>
        </w:rPr>
        <w:t>.1 投标报价应包括国家规定的税金，</w:t>
      </w:r>
      <w:r>
        <w:rPr>
          <w:rFonts w:hint="eastAsia" w:ascii="宋体" w:hAnsi="宋体" w:cs="宋体"/>
          <w:sz w:val="24"/>
          <w:szCs w:val="24"/>
          <w:lang w:val="zh-CN"/>
        </w:rPr>
        <w:t>供应商</w:t>
      </w:r>
      <w:r>
        <w:rPr>
          <w:rFonts w:hint="eastAsia" w:ascii="宋体" w:hAnsi="宋体" w:eastAsia="宋体" w:cs="宋体"/>
          <w:sz w:val="24"/>
          <w:szCs w:val="24"/>
          <w:lang w:val="zh-CN"/>
        </w:rPr>
        <w:t>应按第六章“投标文件格式”的要求在开标一览表中进行报价并填写分项报价表。</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2.8</w:t>
      </w:r>
      <w:r>
        <w:rPr>
          <w:rFonts w:hint="eastAsia" w:ascii="宋体" w:hAnsi="宋体" w:eastAsia="宋体" w:cs="宋体"/>
          <w:sz w:val="24"/>
          <w:szCs w:val="24"/>
          <w:lang w:val="zh-CN"/>
        </w:rPr>
        <w:t xml:space="preserve">.2 </w:t>
      </w:r>
      <w:r>
        <w:rPr>
          <w:rFonts w:hint="eastAsia" w:ascii="宋体" w:hAnsi="宋体" w:cs="宋体"/>
          <w:sz w:val="24"/>
          <w:szCs w:val="24"/>
          <w:lang w:val="zh-CN"/>
        </w:rPr>
        <w:t>供应商</w:t>
      </w:r>
      <w:r>
        <w:rPr>
          <w:rFonts w:hint="eastAsia" w:ascii="宋体" w:hAnsi="宋体" w:eastAsia="宋体" w:cs="宋体"/>
          <w:sz w:val="24"/>
          <w:szCs w:val="24"/>
          <w:lang w:val="zh-CN"/>
        </w:rPr>
        <w:t>应充分了解该项目的总体情况以及影响投标报价的其他要素。</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2.8</w:t>
      </w:r>
      <w:r>
        <w:rPr>
          <w:rFonts w:hint="eastAsia" w:ascii="宋体" w:hAnsi="宋体" w:eastAsia="宋体" w:cs="宋体"/>
          <w:sz w:val="24"/>
          <w:szCs w:val="24"/>
          <w:lang w:val="zh-CN"/>
        </w:rPr>
        <w:t>.3 本工程的施工地点为本须知前附表所述，除非合同中另有规定，</w:t>
      </w:r>
      <w:r>
        <w:rPr>
          <w:rFonts w:hint="eastAsia" w:ascii="宋体" w:hAnsi="宋体" w:cs="宋体"/>
          <w:sz w:val="24"/>
          <w:szCs w:val="24"/>
          <w:lang w:val="zh-CN"/>
        </w:rPr>
        <w:t>供应商</w:t>
      </w:r>
      <w:r>
        <w:rPr>
          <w:rFonts w:hint="eastAsia" w:ascii="宋体" w:hAnsi="宋体" w:eastAsia="宋体" w:cs="宋体"/>
          <w:sz w:val="24"/>
          <w:szCs w:val="24"/>
          <w:lang w:val="zh-CN"/>
        </w:rPr>
        <w:t>在报价中所报的综合单价和合价，以及投标总价中的价格均包括完成该工程项目的成本﹑利润﹑税金 ﹑技术措施费﹑大型机械进出场费﹑约定风险调整范围以外的风险费﹑政策性文件规定费用等一切因本项目而产生的所有费用。</w:t>
      </w:r>
    </w:p>
    <w:p>
      <w:pPr>
        <w:adjustRightInd w:val="0"/>
        <w:snapToGrid w:val="0"/>
        <w:spacing w:line="360" w:lineRule="auto"/>
        <w:ind w:firstLine="420" w:firstLineChars="200"/>
        <w:rPr>
          <w:rFonts w:hint="eastAsia" w:ascii="宋体" w:hAnsi="宋体" w:eastAsia="宋体" w:cs="宋体"/>
          <w:sz w:val="24"/>
          <w:szCs w:val="24"/>
          <w:lang w:val="zh-CN"/>
        </w:rPr>
      </w:pPr>
      <w:r>
        <w:rPr>
          <w:rFonts w:hint="eastAsia" w:ascii="宋体" w:hAnsi="宋体"/>
          <w:szCs w:val="21"/>
          <w:lang w:val="en-US" w:eastAsia="zh-CN"/>
        </w:rPr>
        <w:t>2.8.4</w:t>
      </w:r>
      <w:r>
        <w:rPr>
          <w:rFonts w:hint="eastAsia" w:ascii="宋体" w:hAnsi="宋体" w:cs="宋体"/>
          <w:sz w:val="24"/>
          <w:szCs w:val="24"/>
          <w:lang w:val="zh-CN"/>
        </w:rPr>
        <w:t>供应商</w:t>
      </w:r>
      <w:r>
        <w:rPr>
          <w:rFonts w:hint="eastAsia" w:ascii="宋体" w:hAnsi="宋体" w:eastAsia="宋体" w:cs="宋体"/>
          <w:sz w:val="24"/>
          <w:szCs w:val="24"/>
          <w:lang w:val="zh-CN"/>
        </w:rPr>
        <w:t>的报价是</w:t>
      </w:r>
      <w:r>
        <w:rPr>
          <w:rFonts w:hint="eastAsia" w:ascii="宋体" w:hAnsi="宋体" w:cs="宋体"/>
          <w:sz w:val="24"/>
          <w:szCs w:val="24"/>
          <w:lang w:val="zh-CN"/>
        </w:rPr>
        <w:t>供应商</w:t>
      </w:r>
      <w:r>
        <w:rPr>
          <w:rFonts w:hint="eastAsia" w:ascii="宋体" w:hAnsi="宋体" w:eastAsia="宋体" w:cs="宋体"/>
          <w:sz w:val="24"/>
          <w:szCs w:val="24"/>
          <w:lang w:val="zh-CN"/>
        </w:rPr>
        <w:t>响应招标项目要求的全部工作内容的价格体现，包括</w:t>
      </w:r>
      <w:r>
        <w:rPr>
          <w:rFonts w:hint="eastAsia" w:ascii="宋体" w:hAnsi="宋体" w:cs="宋体"/>
          <w:sz w:val="24"/>
          <w:szCs w:val="24"/>
          <w:lang w:val="zh-CN"/>
        </w:rPr>
        <w:t>供应商</w:t>
      </w:r>
      <w:r>
        <w:rPr>
          <w:rFonts w:hint="eastAsia" w:ascii="宋体" w:hAnsi="宋体" w:eastAsia="宋体" w:cs="宋体"/>
          <w:sz w:val="24"/>
          <w:szCs w:val="24"/>
          <w:lang w:val="zh-CN"/>
        </w:rPr>
        <w:t>完成本项目所需的一切费用，即：产品费、附件费、工具费、验收费、运输费、保险费、安装费、调试费、服务费（含售后）、招标代理费、税金及不可预见费等全部费用。投标总价中不得包含招标文件要求以外的内容，否则，在评标时不予核减。在供货、安装、调试、培训等工作中出现硬件、软件等的任何遗漏，均由中标人免费提供，采购人将不再支付任何费用。</w:t>
      </w:r>
    </w:p>
    <w:p>
      <w:pPr>
        <w:pStyle w:val="7"/>
        <w:rPr>
          <w:rFonts w:hint="eastAsia"/>
          <w:lang w:val="zh-CN"/>
        </w:rPr>
      </w:pP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2.9投标期间一切费用自理。</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2.10投标文件的制作</w:t>
      </w:r>
    </w:p>
    <w:p>
      <w:pPr>
        <w:spacing w:line="360" w:lineRule="auto"/>
        <w:ind w:firstLine="720" w:firstLineChars="300"/>
        <w:rPr>
          <w:rFonts w:hint="eastAsia" w:ascii="宋体" w:hAnsi="宋体" w:cs="宋体"/>
          <w:sz w:val="24"/>
          <w:szCs w:val="24"/>
        </w:rPr>
      </w:pPr>
      <w:r>
        <w:rPr>
          <w:rFonts w:hint="eastAsia" w:ascii="宋体" w:hAnsi="宋体" w:cs="宋体"/>
          <w:bCs/>
          <w:sz w:val="24"/>
          <w:szCs w:val="24"/>
        </w:rPr>
        <w:t>投标文件的签署及规定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（1）投标文件的各项资料均应遵守本条规定。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供应商</w:t>
      </w:r>
      <w:r>
        <w:rPr>
          <w:rFonts w:hint="eastAsia" w:ascii="宋体" w:hAnsi="宋体" w:cs="宋体"/>
          <w:sz w:val="24"/>
          <w:szCs w:val="24"/>
        </w:rPr>
        <w:t>应填写全称，同时加盖</w:t>
      </w:r>
      <w:r>
        <w:rPr>
          <w:rFonts w:hint="eastAsia" w:ascii="宋体" w:hAnsi="宋体" w:cs="宋体"/>
          <w:sz w:val="24"/>
          <w:szCs w:val="24"/>
          <w:lang w:eastAsia="zh-CN"/>
        </w:rPr>
        <w:t>供应商</w:t>
      </w:r>
      <w:r>
        <w:rPr>
          <w:rFonts w:hint="eastAsia" w:ascii="宋体" w:hAnsi="宋体" w:cs="宋体"/>
          <w:sz w:val="24"/>
          <w:szCs w:val="24"/>
        </w:rPr>
        <w:t>公章。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（3）投标文件必须由法定代表人或授权委托人签字或盖章。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（4）投标文件应按招标文件规定的投标文件格式进行编制、签字、盖章。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eastAsia="zh-CN"/>
        </w:rPr>
        <w:t>供应商</w:t>
      </w:r>
      <w:r>
        <w:rPr>
          <w:rFonts w:hint="eastAsia" w:ascii="宋体" w:hAnsi="宋体" w:cs="宋体"/>
          <w:sz w:val="24"/>
          <w:szCs w:val="24"/>
        </w:rPr>
        <w:t>对错误处修改须加盖</w:t>
      </w:r>
      <w:r>
        <w:rPr>
          <w:rFonts w:hint="eastAsia" w:ascii="宋体" w:hAnsi="宋体" w:cs="宋体"/>
          <w:sz w:val="24"/>
          <w:szCs w:val="24"/>
          <w:lang w:eastAsia="zh-CN"/>
        </w:rPr>
        <w:t>供应商</w:t>
      </w:r>
      <w:r>
        <w:rPr>
          <w:rFonts w:hint="eastAsia" w:ascii="宋体" w:hAnsi="宋体" w:cs="宋体"/>
          <w:sz w:val="24"/>
          <w:szCs w:val="24"/>
        </w:rPr>
        <w:t>公章及法定代表人或委托人签字或盖章确认。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（6）因字迹潦草或表达不清所引起的后果由</w:t>
      </w:r>
      <w:r>
        <w:rPr>
          <w:rFonts w:hint="eastAsia" w:ascii="宋体" w:hAnsi="宋体" w:cs="宋体"/>
          <w:sz w:val="24"/>
          <w:szCs w:val="24"/>
          <w:lang w:eastAsia="zh-CN"/>
        </w:rPr>
        <w:t>供应商</w:t>
      </w:r>
      <w:r>
        <w:rPr>
          <w:rFonts w:hint="eastAsia" w:ascii="宋体" w:hAnsi="宋体" w:cs="宋体"/>
          <w:sz w:val="24"/>
          <w:szCs w:val="24"/>
        </w:rPr>
        <w:t>自行负责。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（7）投标文件</w:t>
      </w:r>
      <w:r>
        <w:rPr>
          <w:rFonts w:hint="eastAsia"/>
          <w:sz w:val="24"/>
          <w:szCs w:val="28"/>
        </w:rPr>
        <w:t>资格部分</w:t>
      </w:r>
      <w:r>
        <w:rPr>
          <w:rFonts w:hint="eastAsia" w:ascii="宋体" w:hAnsi="宋体" w:cs="宋体"/>
          <w:sz w:val="24"/>
          <w:szCs w:val="24"/>
          <w:lang w:eastAsia="zh-CN"/>
        </w:rPr>
        <w:t>、</w:t>
      </w:r>
      <w:r>
        <w:rPr>
          <w:rFonts w:hint="eastAsia"/>
          <w:sz w:val="24"/>
          <w:szCs w:val="28"/>
          <w:lang w:eastAsia="zh-CN"/>
        </w:rPr>
        <w:t>技术和商务</w:t>
      </w:r>
      <w:r>
        <w:rPr>
          <w:rFonts w:hint="eastAsia"/>
          <w:sz w:val="24"/>
          <w:szCs w:val="28"/>
        </w:rPr>
        <w:t>部分</w:t>
      </w:r>
      <w:r>
        <w:rPr>
          <w:rFonts w:hint="eastAsia"/>
          <w:sz w:val="24"/>
          <w:szCs w:val="28"/>
          <w:lang w:eastAsia="zh-CN"/>
        </w:rPr>
        <w:t>各壹式叁份，</w:t>
      </w:r>
      <w:r>
        <w:rPr>
          <w:rFonts w:hint="eastAsia" w:ascii="宋体" w:hAnsi="宋体" w:cs="宋体"/>
          <w:sz w:val="24"/>
          <w:szCs w:val="24"/>
        </w:rPr>
        <w:t>正本壹份，副本贰份</w:t>
      </w:r>
      <w:r>
        <w:rPr>
          <w:rFonts w:hint="eastAsia" w:ascii="宋体" w:hAnsi="宋体" w:cs="宋体"/>
          <w:sz w:val="24"/>
          <w:szCs w:val="24"/>
          <w:lang w:eastAsia="zh-CN"/>
        </w:rPr>
        <w:t>，</w:t>
      </w:r>
      <w:r>
        <w:rPr>
          <w:rFonts w:hint="eastAsia" w:ascii="宋体" w:hAnsi="宋体" w:cs="宋体"/>
          <w:sz w:val="24"/>
          <w:szCs w:val="24"/>
        </w:rPr>
        <w:t>投标报价一览表</w:t>
      </w:r>
      <w:r>
        <w:rPr>
          <w:rFonts w:hint="eastAsia" w:ascii="宋体" w:hAnsi="宋体" w:cs="宋体"/>
          <w:sz w:val="24"/>
          <w:szCs w:val="24"/>
          <w:lang w:eastAsia="zh-CN"/>
        </w:rPr>
        <w:t>壹份</w:t>
      </w:r>
      <w:r>
        <w:rPr>
          <w:rFonts w:hint="eastAsia" w:ascii="宋体" w:hAnsi="宋体" w:cs="宋体"/>
          <w:sz w:val="24"/>
          <w:szCs w:val="24"/>
        </w:rPr>
        <w:t>。</w:t>
      </w:r>
      <w:r>
        <w:rPr>
          <w:rFonts w:hint="eastAsia"/>
          <w:sz w:val="24"/>
          <w:szCs w:val="28"/>
        </w:rPr>
        <w:t>资格部分</w:t>
      </w:r>
      <w:r>
        <w:rPr>
          <w:rFonts w:hint="eastAsia" w:ascii="宋体" w:hAnsi="宋体" w:cs="宋体"/>
          <w:sz w:val="24"/>
          <w:szCs w:val="24"/>
          <w:lang w:eastAsia="zh-CN"/>
        </w:rPr>
        <w:t>、</w:t>
      </w:r>
      <w:r>
        <w:rPr>
          <w:rFonts w:hint="eastAsia"/>
          <w:sz w:val="24"/>
          <w:szCs w:val="28"/>
          <w:lang w:eastAsia="zh-CN"/>
        </w:rPr>
        <w:t>技术和商务</w:t>
      </w:r>
      <w:r>
        <w:rPr>
          <w:rFonts w:hint="eastAsia"/>
          <w:sz w:val="24"/>
          <w:szCs w:val="28"/>
        </w:rPr>
        <w:t>部分</w:t>
      </w:r>
      <w:r>
        <w:rPr>
          <w:rFonts w:hint="eastAsia" w:ascii="宋体" w:hAnsi="宋体" w:cs="宋体"/>
          <w:sz w:val="24"/>
          <w:szCs w:val="24"/>
          <w:lang w:eastAsia="zh-CN"/>
        </w:rPr>
        <w:t>及</w:t>
      </w:r>
      <w:r>
        <w:rPr>
          <w:rFonts w:hint="eastAsia" w:ascii="宋体" w:hAnsi="宋体" w:cs="宋体"/>
          <w:sz w:val="24"/>
          <w:szCs w:val="24"/>
        </w:rPr>
        <w:t>投标报价一览表的封面上应清楚地标记“</w:t>
      </w:r>
      <w:r>
        <w:rPr>
          <w:rFonts w:hint="eastAsia"/>
          <w:sz w:val="24"/>
          <w:szCs w:val="28"/>
        </w:rPr>
        <w:t>资格部分</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w:t>
      </w:r>
      <w:r>
        <w:rPr>
          <w:rFonts w:hint="eastAsia"/>
          <w:sz w:val="24"/>
          <w:szCs w:val="28"/>
          <w:lang w:eastAsia="zh-CN"/>
        </w:rPr>
        <w:t>技术和商务</w:t>
      </w:r>
      <w:r>
        <w:rPr>
          <w:rFonts w:hint="eastAsia"/>
          <w:sz w:val="24"/>
          <w:szCs w:val="28"/>
        </w:rPr>
        <w:t>部分</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投标报价一览表</w:t>
      </w:r>
      <w:r>
        <w:rPr>
          <w:rFonts w:hint="eastAsia" w:ascii="宋体" w:hAnsi="宋体" w:cs="宋体"/>
          <w:sz w:val="24"/>
          <w:szCs w:val="24"/>
          <w:lang w:eastAsia="zh-CN"/>
        </w:rPr>
        <w:t>”</w:t>
      </w:r>
      <w:r>
        <w:rPr>
          <w:rFonts w:hint="eastAsia" w:ascii="宋体" w:hAnsi="宋体" w:cs="宋体"/>
          <w:sz w:val="24"/>
          <w:szCs w:val="24"/>
        </w:rPr>
        <w:t>的字样。当副本和正本不一致时，以正本为准。投标文件电子版（U盘）壹份装入投标报价一览表封袋内，随投标文件一同递交。电子版（U盘）内容为投标文件正本内容，要求提供word及PDF版本各一份。</w:t>
      </w:r>
    </w:p>
    <w:p>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2.11质疑提出与答复</w:t>
      </w:r>
    </w:p>
    <w:p>
      <w:pPr>
        <w:pStyle w:val="17"/>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highlight w:val="none"/>
          <w:lang w:eastAsia="zh-CN"/>
        </w:rPr>
        <w:t>供应商</w:t>
      </w:r>
      <w:r>
        <w:rPr>
          <w:color w:val="auto"/>
          <w:highlight w:val="none"/>
        </w:rPr>
        <w:t>认为采购文件、采购过程</w:t>
      </w:r>
      <w:r>
        <w:rPr>
          <w:rFonts w:hint="eastAsia"/>
          <w:color w:val="auto"/>
          <w:highlight w:val="none"/>
          <w:lang w:eastAsia="zh-CN"/>
        </w:rPr>
        <w:t>和</w:t>
      </w:r>
      <w:r>
        <w:rPr>
          <w:color w:val="auto"/>
          <w:highlight w:val="none"/>
        </w:rPr>
        <w:t>中标</w:t>
      </w:r>
      <w:r>
        <w:rPr>
          <w:rFonts w:hint="eastAsia"/>
          <w:color w:val="auto"/>
          <w:highlight w:val="none"/>
          <w:lang w:eastAsia="zh-CN"/>
        </w:rPr>
        <w:t>、成交</w:t>
      </w:r>
      <w:r>
        <w:rPr>
          <w:color w:val="auto"/>
          <w:highlight w:val="none"/>
        </w:rPr>
        <w:t>结果使自己的权益受到损害的，</w:t>
      </w:r>
      <w:r>
        <w:rPr>
          <w:rFonts w:hint="eastAsia"/>
          <w:color w:val="auto"/>
          <w:highlight w:val="none"/>
        </w:rPr>
        <w:t>可以</w:t>
      </w:r>
      <w:r>
        <w:rPr>
          <w:color w:val="auto"/>
          <w:highlight w:val="none"/>
        </w:rPr>
        <w:t>在知道或者应知其权益受到损害之日起七个工作日内，</w:t>
      </w:r>
      <w:r>
        <w:rPr>
          <w:rFonts w:hint="eastAsia"/>
          <w:color w:val="auto"/>
          <w:kern w:val="2"/>
          <w:highlight w:val="none"/>
        </w:rPr>
        <w:t xml:space="preserve">以书面形式向采购代理机构提出。 </w:t>
      </w:r>
    </w:p>
    <w:p>
      <w:pPr>
        <w:pStyle w:val="17"/>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napToGrid w:val="0"/>
        <w:spacing w:line="360" w:lineRule="auto"/>
        <w:ind w:firstLine="600" w:firstLineChars="250"/>
        <w:rPr>
          <w:rFonts w:ascii="宋体" w:hAnsi="宋体" w:cs="Arial"/>
          <w:color w:val="auto"/>
          <w:sz w:val="24"/>
          <w:highlight w:val="none"/>
        </w:rPr>
      </w:pPr>
      <w:r>
        <w:rPr>
          <w:rFonts w:hint="eastAsia" w:ascii="宋体" w:hAnsi="宋体" w:cs="Arial"/>
          <w:color w:val="auto"/>
          <w:sz w:val="24"/>
          <w:highlight w:val="none"/>
        </w:rPr>
        <w:t>质疑函应当包括下列内容：</w:t>
      </w:r>
    </w:p>
    <w:p>
      <w:pPr>
        <w:pStyle w:val="34"/>
        <w:snapToGrid w:val="0"/>
        <w:spacing w:line="360" w:lineRule="auto"/>
        <w:ind w:firstLine="480"/>
        <w:rPr>
          <w:rFonts w:ascii="宋体" w:hAnsi="宋体" w:cs="Arial"/>
          <w:color w:val="auto"/>
          <w:highlight w:val="none"/>
        </w:rPr>
      </w:pPr>
      <w:r>
        <w:rPr>
          <w:rFonts w:hint="eastAsia" w:ascii="宋体" w:hAnsi="宋体" w:cs="Arial"/>
          <w:color w:val="auto"/>
          <w:highlight w:val="none"/>
        </w:rPr>
        <w:t>1、</w:t>
      </w:r>
      <w:r>
        <w:rPr>
          <w:rFonts w:hint="eastAsia" w:ascii="Arial" w:hAnsi="Arial" w:cs="Arial"/>
          <w:color w:val="auto"/>
          <w:highlight w:val="none"/>
          <w:lang w:val="zh-CN"/>
        </w:rPr>
        <w:t>投标人</w:t>
      </w:r>
      <w:r>
        <w:rPr>
          <w:rFonts w:hint="eastAsia" w:ascii="宋体" w:hAnsi="宋体" w:cs="Arial"/>
          <w:color w:val="auto"/>
          <w:highlight w:val="none"/>
        </w:rPr>
        <w:t>的姓名或者名称、地址、邮编、联系人及联系电话；</w:t>
      </w:r>
    </w:p>
    <w:p>
      <w:pPr>
        <w:pStyle w:val="34"/>
        <w:snapToGrid w:val="0"/>
        <w:spacing w:line="360" w:lineRule="auto"/>
        <w:ind w:firstLine="480"/>
        <w:rPr>
          <w:rFonts w:ascii="宋体" w:hAnsi="宋体" w:cs="Arial"/>
          <w:color w:val="auto"/>
          <w:highlight w:val="none"/>
        </w:rPr>
      </w:pPr>
      <w:r>
        <w:rPr>
          <w:rFonts w:hint="eastAsia" w:ascii="宋体" w:hAnsi="宋体" w:cs="Arial"/>
          <w:color w:val="auto"/>
          <w:highlight w:val="none"/>
        </w:rPr>
        <w:t>2、质疑项目的名称、编号；</w:t>
      </w:r>
    </w:p>
    <w:p>
      <w:pPr>
        <w:pStyle w:val="34"/>
        <w:snapToGrid w:val="0"/>
        <w:spacing w:line="360" w:lineRule="auto"/>
        <w:ind w:firstLine="480"/>
        <w:rPr>
          <w:rFonts w:ascii="宋体" w:hAnsi="宋体" w:cs="Arial"/>
          <w:color w:val="auto"/>
          <w:highlight w:val="none"/>
        </w:rPr>
      </w:pPr>
      <w:r>
        <w:rPr>
          <w:rFonts w:hint="eastAsia" w:ascii="宋体" w:hAnsi="宋体" w:cs="Arial"/>
          <w:color w:val="auto"/>
          <w:highlight w:val="none"/>
        </w:rPr>
        <w:t>3、具体、明确的质疑事项和与质疑事项相关的请求；</w:t>
      </w:r>
    </w:p>
    <w:p>
      <w:pPr>
        <w:pStyle w:val="34"/>
        <w:snapToGrid w:val="0"/>
        <w:spacing w:line="360" w:lineRule="auto"/>
        <w:ind w:firstLine="480"/>
        <w:rPr>
          <w:rFonts w:ascii="宋体" w:hAnsi="宋体" w:cs="Arial"/>
          <w:color w:val="auto"/>
          <w:highlight w:val="none"/>
        </w:rPr>
      </w:pPr>
      <w:r>
        <w:rPr>
          <w:rFonts w:hint="eastAsia" w:ascii="宋体" w:hAnsi="宋体" w:cs="Arial"/>
          <w:color w:val="auto"/>
          <w:highlight w:val="none"/>
        </w:rPr>
        <w:t>4、事实依据；</w:t>
      </w:r>
    </w:p>
    <w:p>
      <w:pPr>
        <w:pStyle w:val="34"/>
        <w:snapToGrid w:val="0"/>
        <w:spacing w:line="360" w:lineRule="auto"/>
        <w:ind w:firstLine="480"/>
        <w:rPr>
          <w:rFonts w:ascii="宋体" w:hAnsi="宋体" w:cs="Arial"/>
          <w:color w:val="auto"/>
          <w:highlight w:val="none"/>
        </w:rPr>
      </w:pPr>
      <w:r>
        <w:rPr>
          <w:rFonts w:hint="eastAsia" w:ascii="宋体" w:hAnsi="宋体" w:cs="Arial"/>
          <w:color w:val="auto"/>
          <w:highlight w:val="none"/>
        </w:rPr>
        <w:t>5、必要的法律依据；</w:t>
      </w:r>
    </w:p>
    <w:p>
      <w:pPr>
        <w:pStyle w:val="34"/>
        <w:snapToGrid w:val="0"/>
        <w:spacing w:line="360" w:lineRule="auto"/>
        <w:ind w:firstLine="480"/>
        <w:rPr>
          <w:rFonts w:hint="eastAsia" w:ascii="宋体" w:hAnsi="宋体" w:cs="Arial"/>
          <w:color w:val="auto"/>
          <w:highlight w:val="none"/>
        </w:rPr>
      </w:pPr>
      <w:r>
        <w:rPr>
          <w:rFonts w:hint="eastAsia" w:ascii="宋体" w:hAnsi="宋体" w:cs="Arial"/>
          <w:color w:val="auto"/>
          <w:highlight w:val="none"/>
        </w:rPr>
        <w:t xml:space="preserve">6、提出质疑的日期。 </w:t>
      </w:r>
    </w:p>
    <w:p>
      <w:pPr>
        <w:pStyle w:val="34"/>
        <w:snapToGrid w:val="0"/>
        <w:spacing w:line="360" w:lineRule="auto"/>
        <w:ind w:firstLine="480"/>
        <w:rPr>
          <w:rFonts w:ascii="宋体" w:hAnsi="宋体" w:cs="Arial"/>
          <w:color w:val="auto"/>
          <w:szCs w:val="24"/>
          <w:highlight w:val="none"/>
        </w:rPr>
      </w:pPr>
      <w:r>
        <w:rPr>
          <w:rFonts w:hint="eastAsia" w:ascii="宋体" w:hAnsi="宋体" w:cs="Arial"/>
          <w:color w:val="auto"/>
          <w:szCs w:val="24"/>
          <w:highlight w:val="none"/>
        </w:rPr>
        <w:t>备注：</w:t>
      </w:r>
      <w:r>
        <w:rPr>
          <w:rFonts w:hint="eastAsia" w:ascii="Arial" w:hAnsi="Arial" w:cs="Arial"/>
          <w:color w:val="auto"/>
          <w:highlight w:val="none"/>
          <w:lang w:val="zh-CN"/>
        </w:rPr>
        <w:t>投标人</w:t>
      </w:r>
      <w:r>
        <w:rPr>
          <w:rFonts w:hint="eastAsia" w:ascii="宋体" w:hAnsi="宋体" w:cs="Arial"/>
          <w:color w:val="auto"/>
          <w:szCs w:val="24"/>
          <w:highlight w:val="none"/>
        </w:rPr>
        <w:t>须在法定质疑期内一次性提出针对同一采购程序环节的质疑。</w:t>
      </w:r>
    </w:p>
    <w:p>
      <w:pPr>
        <w:snapToGrid w:val="0"/>
        <w:spacing w:line="360" w:lineRule="auto"/>
        <w:ind w:firstLine="360" w:firstLineChars="150"/>
        <w:rPr>
          <w:rFonts w:ascii="宋体" w:hAnsi="宋体" w:cs="Arial"/>
          <w:color w:val="auto"/>
          <w:sz w:val="24"/>
          <w:highlight w:val="none"/>
        </w:rPr>
      </w:pPr>
      <w:r>
        <w:rPr>
          <w:rFonts w:hint="eastAsia" w:ascii="宋体" w:hAnsi="宋体" w:cs="Arial"/>
          <w:color w:val="auto"/>
          <w:sz w:val="24"/>
          <w:highlight w:val="none"/>
        </w:rPr>
        <w:t>（3）质疑有以下情形之一的，采购代理机构不予受理：</w:t>
      </w:r>
    </w:p>
    <w:p>
      <w:pPr>
        <w:pStyle w:val="34"/>
        <w:snapToGrid w:val="0"/>
        <w:spacing w:line="360" w:lineRule="auto"/>
        <w:ind w:firstLine="480"/>
        <w:rPr>
          <w:rFonts w:ascii="宋体" w:hAnsi="宋体" w:cs="Arial"/>
          <w:color w:val="auto"/>
          <w:szCs w:val="24"/>
          <w:highlight w:val="none"/>
        </w:rPr>
      </w:pPr>
      <w:r>
        <w:rPr>
          <w:rFonts w:hint="eastAsia" w:ascii="宋体" w:hAnsi="宋体" w:cs="Arial"/>
          <w:color w:val="auto"/>
          <w:szCs w:val="24"/>
          <w:highlight w:val="none"/>
        </w:rPr>
        <w:t>1、未按规定程序和渠道提出质疑的；</w:t>
      </w:r>
    </w:p>
    <w:p>
      <w:pPr>
        <w:pStyle w:val="34"/>
        <w:snapToGrid w:val="0"/>
        <w:spacing w:line="360" w:lineRule="auto"/>
        <w:ind w:firstLine="480"/>
        <w:rPr>
          <w:rFonts w:ascii="宋体" w:hAnsi="宋体" w:cs="Arial"/>
          <w:color w:val="auto"/>
          <w:szCs w:val="24"/>
          <w:highlight w:val="none"/>
        </w:rPr>
      </w:pPr>
      <w:r>
        <w:rPr>
          <w:rFonts w:hint="eastAsia" w:ascii="宋体" w:hAnsi="宋体" w:cs="Arial"/>
          <w:color w:val="auto"/>
          <w:szCs w:val="24"/>
          <w:highlight w:val="none"/>
        </w:rPr>
        <w:t xml:space="preserve">2、超过法定质疑期限的； </w:t>
      </w:r>
    </w:p>
    <w:p>
      <w:pPr>
        <w:pStyle w:val="34"/>
        <w:snapToGrid w:val="0"/>
        <w:spacing w:line="360" w:lineRule="auto"/>
        <w:ind w:firstLine="480"/>
        <w:rPr>
          <w:rFonts w:hint="eastAsia" w:ascii="宋体" w:hAnsi="宋体" w:cs="Arial"/>
          <w:color w:val="auto"/>
          <w:szCs w:val="24"/>
          <w:highlight w:val="none"/>
        </w:rPr>
      </w:pPr>
      <w:r>
        <w:rPr>
          <w:rFonts w:hint="eastAsia" w:ascii="宋体" w:hAnsi="宋体" w:cs="Arial"/>
          <w:color w:val="auto"/>
          <w:szCs w:val="24"/>
          <w:highlight w:val="none"/>
        </w:rPr>
        <w:t>3、书面质疑的形式和内容不符合上述要求的；</w:t>
      </w:r>
    </w:p>
    <w:p>
      <w:pPr>
        <w:pStyle w:val="34"/>
        <w:snapToGrid w:val="0"/>
        <w:spacing w:line="360" w:lineRule="auto"/>
        <w:ind w:firstLine="480"/>
        <w:rPr>
          <w:rFonts w:hint="eastAsia" w:ascii="宋体" w:hAnsi="宋体" w:eastAsia="宋体" w:cs="Arial"/>
          <w:color w:val="auto"/>
          <w:szCs w:val="24"/>
          <w:highlight w:val="none"/>
          <w:lang w:val="en-US" w:eastAsia="zh-CN"/>
        </w:rPr>
      </w:pPr>
      <w:r>
        <w:rPr>
          <w:rFonts w:hint="eastAsia" w:ascii="宋体" w:hAnsi="宋体" w:cs="Arial"/>
          <w:color w:val="auto"/>
          <w:szCs w:val="24"/>
          <w:highlight w:val="none"/>
          <w:lang w:val="en-US" w:eastAsia="zh-CN"/>
        </w:rPr>
        <w:t>4、</w:t>
      </w:r>
      <w:r>
        <w:rPr>
          <w:rFonts w:hint="eastAsia" w:ascii="宋体" w:hAnsi="宋体" w:cs="Arial"/>
          <w:color w:val="auto"/>
          <w:szCs w:val="24"/>
          <w:highlight w:val="none"/>
        </w:rPr>
        <w:t>书面质疑</w:t>
      </w:r>
      <w:r>
        <w:rPr>
          <w:rFonts w:hint="eastAsia" w:ascii="宋体" w:hAnsi="宋体" w:cs="Arial"/>
          <w:color w:val="auto"/>
          <w:szCs w:val="24"/>
          <w:highlight w:val="none"/>
          <w:lang w:eastAsia="zh-CN"/>
        </w:rPr>
        <w:t>缺乏事实依据或没有</w:t>
      </w:r>
      <w:r>
        <w:rPr>
          <w:rFonts w:hint="eastAsia" w:ascii="宋体" w:hAnsi="宋体" w:cs="Arial"/>
          <w:color w:val="auto"/>
          <w:highlight w:val="none"/>
        </w:rPr>
        <w:t>必要的法律依据</w:t>
      </w:r>
      <w:r>
        <w:rPr>
          <w:rFonts w:hint="eastAsia" w:ascii="宋体" w:hAnsi="宋体" w:cs="Arial"/>
          <w:color w:val="auto"/>
          <w:highlight w:val="none"/>
          <w:lang w:eastAsia="zh-CN"/>
        </w:rPr>
        <w:t>的；</w:t>
      </w:r>
    </w:p>
    <w:p>
      <w:pPr>
        <w:pStyle w:val="34"/>
        <w:snapToGrid w:val="0"/>
        <w:spacing w:line="360" w:lineRule="auto"/>
        <w:ind w:firstLine="480"/>
        <w:rPr>
          <w:rFonts w:ascii="宋体" w:hAnsi="宋体" w:cs="Arial"/>
          <w:color w:val="auto"/>
          <w:szCs w:val="24"/>
          <w:highlight w:val="none"/>
        </w:rPr>
      </w:pPr>
      <w:r>
        <w:rPr>
          <w:rFonts w:hint="eastAsia" w:ascii="宋体" w:hAnsi="宋体" w:cs="Arial"/>
          <w:color w:val="auto"/>
          <w:szCs w:val="24"/>
          <w:highlight w:val="none"/>
          <w:lang w:val="en-US" w:eastAsia="zh-CN"/>
        </w:rPr>
        <w:t>5</w:t>
      </w:r>
      <w:r>
        <w:rPr>
          <w:rFonts w:hint="eastAsia" w:ascii="宋体" w:hAnsi="宋体" w:cs="Arial"/>
          <w:color w:val="auto"/>
          <w:szCs w:val="24"/>
          <w:highlight w:val="none"/>
        </w:rPr>
        <w:t xml:space="preserve">、提出的质疑事项已经明确答复的； </w:t>
      </w:r>
    </w:p>
    <w:p>
      <w:pPr>
        <w:pStyle w:val="34"/>
        <w:snapToGrid w:val="0"/>
        <w:spacing w:line="360" w:lineRule="auto"/>
        <w:ind w:firstLine="480"/>
        <w:rPr>
          <w:rFonts w:ascii="宋体" w:hAnsi="宋体" w:cs="Arial"/>
          <w:color w:val="auto"/>
          <w:szCs w:val="24"/>
          <w:highlight w:val="none"/>
        </w:rPr>
      </w:pPr>
      <w:r>
        <w:rPr>
          <w:rFonts w:hint="eastAsia" w:ascii="宋体" w:hAnsi="宋体" w:cs="Arial"/>
          <w:color w:val="auto"/>
          <w:szCs w:val="24"/>
          <w:highlight w:val="none"/>
          <w:lang w:val="en-US" w:eastAsia="zh-CN"/>
        </w:rPr>
        <w:t>6</w:t>
      </w:r>
      <w:r>
        <w:rPr>
          <w:rFonts w:hint="eastAsia" w:ascii="宋体" w:hAnsi="宋体" w:cs="Arial"/>
          <w:color w:val="auto"/>
          <w:szCs w:val="24"/>
          <w:highlight w:val="none"/>
        </w:rPr>
        <w:t>、法律法规规定的其他不予受理的条件。</w:t>
      </w:r>
    </w:p>
    <w:p>
      <w:pPr>
        <w:pStyle w:val="17"/>
        <w:spacing w:before="0" w:beforeAutospacing="0" w:after="0" w:afterAutospacing="0" w:line="360" w:lineRule="auto"/>
        <w:ind w:firstLine="360" w:firstLineChars="150"/>
        <w:rPr>
          <w:rFonts w:hint="eastAsia" w:cs="Arial"/>
          <w:color w:val="auto"/>
          <w:highlight w:val="none"/>
        </w:rPr>
      </w:pPr>
      <w:r>
        <w:rPr>
          <w:rFonts w:hint="eastAsia" w:cs="Arial"/>
          <w:color w:val="auto"/>
          <w:highlight w:val="none"/>
        </w:rPr>
        <w:t>（4）</w:t>
      </w:r>
      <w:r>
        <w:rPr>
          <w:rFonts w:hint="eastAsia"/>
          <w:color w:val="auto"/>
          <w:kern w:val="2"/>
          <w:highlight w:val="none"/>
        </w:rPr>
        <w:t>采购代理机构应当在收到质疑函后</w:t>
      </w:r>
      <w:r>
        <w:rPr>
          <w:color w:val="auto"/>
          <w:highlight w:val="none"/>
        </w:rPr>
        <w:t>七</w:t>
      </w:r>
      <w:r>
        <w:rPr>
          <w:rFonts w:hint="eastAsia" w:cs="Arial"/>
          <w:color w:val="auto"/>
          <w:highlight w:val="none"/>
        </w:rPr>
        <w:t>个工作日内做出书面答复。答复内容同时通知与处理结果有关的投标人，但答复内容不得涉及投标人的商业秘密。</w:t>
      </w:r>
    </w:p>
    <w:p>
      <w:pPr>
        <w:pStyle w:val="17"/>
        <w:spacing w:before="0" w:beforeAutospacing="0" w:after="0" w:afterAutospacing="0" w:line="360" w:lineRule="auto"/>
        <w:ind w:firstLine="360" w:firstLineChars="150"/>
        <w:rPr>
          <w:rFonts w:hint="eastAsia"/>
          <w:color w:val="auto"/>
          <w:kern w:val="2"/>
          <w:highlight w:val="none"/>
          <w:lang w:val="en-US" w:eastAsia="zh-CN"/>
        </w:rPr>
      </w:pPr>
      <w:r>
        <w:rPr>
          <w:rFonts w:hint="eastAsia" w:cs="Arial"/>
          <w:color w:val="auto"/>
          <w:highlight w:val="none"/>
          <w:lang w:eastAsia="zh-CN"/>
        </w:rPr>
        <w:t>（</w:t>
      </w:r>
      <w:r>
        <w:rPr>
          <w:rFonts w:hint="eastAsia" w:cs="Arial"/>
          <w:color w:val="auto"/>
          <w:highlight w:val="none"/>
          <w:lang w:val="en-US" w:eastAsia="zh-CN"/>
        </w:rPr>
        <w:t>5</w:t>
      </w:r>
      <w:r>
        <w:rPr>
          <w:rFonts w:hint="eastAsia" w:cs="Arial"/>
          <w:color w:val="auto"/>
          <w:highlight w:val="none"/>
          <w:lang w:eastAsia="zh-CN"/>
        </w:rPr>
        <w:t>）</w:t>
      </w:r>
      <w:r>
        <w:rPr>
          <w:rFonts w:hint="eastAsia"/>
          <w:color w:val="auto"/>
          <w:kern w:val="2"/>
          <w:highlight w:val="none"/>
        </w:rPr>
        <w:t>质疑函接收联系人</w:t>
      </w:r>
      <w:r>
        <w:rPr>
          <w:rFonts w:hint="eastAsia"/>
          <w:color w:val="auto"/>
          <w:kern w:val="2"/>
          <w:highlight w:val="none"/>
          <w:lang w:eastAsia="zh-CN"/>
        </w:rPr>
        <w:t>：张工</w:t>
      </w:r>
    </w:p>
    <w:p>
      <w:pPr>
        <w:pStyle w:val="17"/>
        <w:spacing w:before="0" w:beforeAutospacing="0" w:after="0" w:afterAutospacing="0" w:line="360" w:lineRule="auto"/>
        <w:ind w:firstLine="360" w:firstLineChars="150"/>
        <w:rPr>
          <w:rFonts w:hint="eastAsia"/>
          <w:color w:val="auto"/>
          <w:kern w:val="2"/>
          <w:highlight w:val="none"/>
        </w:rPr>
      </w:pPr>
      <w:r>
        <w:rPr>
          <w:rFonts w:hint="eastAsia"/>
          <w:color w:val="auto"/>
          <w:kern w:val="2"/>
          <w:highlight w:val="none"/>
        </w:rPr>
        <w:t>联系电话</w:t>
      </w:r>
      <w:r>
        <w:rPr>
          <w:rFonts w:hint="eastAsia"/>
          <w:color w:val="auto"/>
          <w:kern w:val="2"/>
          <w:highlight w:val="none"/>
          <w:lang w:eastAsia="zh-CN"/>
        </w:rPr>
        <w:t>：</w:t>
      </w:r>
      <w:r>
        <w:rPr>
          <w:rFonts w:hint="eastAsia"/>
          <w:color w:val="auto"/>
          <w:kern w:val="2"/>
          <w:highlight w:val="none"/>
          <w:lang w:val="en-US" w:eastAsia="zh-CN"/>
        </w:rPr>
        <w:t>17719501789</w:t>
      </w:r>
    </w:p>
    <w:p>
      <w:pPr>
        <w:pStyle w:val="17"/>
        <w:spacing w:before="0" w:beforeAutospacing="0" w:after="0" w:afterAutospacing="0" w:line="360" w:lineRule="auto"/>
        <w:ind w:firstLine="360" w:firstLineChars="150"/>
        <w:rPr>
          <w:rFonts w:hint="eastAsia" w:eastAsia="宋体" w:cs="Arial"/>
          <w:color w:val="auto"/>
          <w:highlight w:val="none"/>
          <w:lang w:val="en-US" w:eastAsia="zh-CN"/>
        </w:rPr>
      </w:pPr>
      <w:r>
        <w:rPr>
          <w:rFonts w:hint="eastAsia"/>
          <w:color w:val="auto"/>
          <w:kern w:val="2"/>
          <w:highlight w:val="none"/>
        </w:rPr>
        <w:t>通讯地址</w:t>
      </w:r>
      <w:r>
        <w:rPr>
          <w:rFonts w:hint="eastAsia"/>
          <w:color w:val="auto"/>
          <w:kern w:val="2"/>
          <w:highlight w:val="none"/>
          <w:lang w:eastAsia="zh-CN"/>
        </w:rPr>
        <w:t>：</w:t>
      </w:r>
      <w:r>
        <w:rPr>
          <w:rFonts w:hint="eastAsia" w:ascii="宋体" w:hAnsi="宋体" w:cs="宋体"/>
          <w:i w:val="0"/>
          <w:caps w:val="0"/>
          <w:color w:val="333333"/>
          <w:spacing w:val="0"/>
          <w:sz w:val="24"/>
          <w:szCs w:val="24"/>
          <w:shd w:val="clear" w:color="auto" w:fill="FFFFFF"/>
          <w:lang w:eastAsia="zh-CN"/>
        </w:rPr>
        <w:t>周至县北大街周至教区总堂斜对面向北10米天煜荣泽2层</w:t>
      </w:r>
    </w:p>
    <w:p>
      <w:pPr>
        <w:spacing w:line="360" w:lineRule="auto"/>
        <w:jc w:val="both"/>
        <w:outlineLvl w:val="1"/>
        <w:rPr>
          <w:rFonts w:hint="eastAsia" w:ascii="宋体" w:hAnsi="宋体" w:cs="宋体"/>
          <w:b/>
          <w:sz w:val="28"/>
          <w:szCs w:val="28"/>
        </w:rPr>
      </w:pPr>
      <w:bookmarkStart w:id="17" w:name="_Toc8458_WPSOffice_Level1"/>
      <w:bookmarkStart w:id="18" w:name="_Toc25679_WPSOffice_Level2"/>
      <w:bookmarkStart w:id="19" w:name="_Toc524712813"/>
      <w:r>
        <w:rPr>
          <w:rFonts w:hint="eastAsia" w:ascii="宋体" w:hAnsi="宋体" w:cs="宋体"/>
          <w:b/>
          <w:sz w:val="28"/>
          <w:szCs w:val="28"/>
        </w:rPr>
        <w:t>第三节 投标</w:t>
      </w:r>
      <w:bookmarkEnd w:id="17"/>
      <w:bookmarkEnd w:id="18"/>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1、投标文件的</w:t>
      </w:r>
      <w:r>
        <w:rPr>
          <w:rFonts w:hint="eastAsia" w:ascii="宋体" w:hAnsi="宋体" w:cs="宋体"/>
          <w:sz w:val="24"/>
          <w:szCs w:val="24"/>
          <w:lang w:eastAsia="zh-CN"/>
        </w:rPr>
        <w:t>密封</w:t>
      </w:r>
      <w:r>
        <w:rPr>
          <w:rFonts w:hint="eastAsia" w:ascii="宋体" w:hAnsi="宋体" w:cs="宋体"/>
          <w:sz w:val="24"/>
          <w:szCs w:val="24"/>
        </w:rPr>
        <w:t>：</w:t>
      </w:r>
    </w:p>
    <w:p>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投标文件递交时，</w:t>
      </w:r>
      <w:r>
        <w:rPr>
          <w:rFonts w:hint="eastAsia" w:ascii="宋体" w:hAnsi="宋体" w:cs="宋体"/>
          <w:sz w:val="24"/>
          <w:szCs w:val="24"/>
          <w:lang w:eastAsia="zh-CN"/>
        </w:rPr>
        <w:t>供应商</w:t>
      </w:r>
      <w:r>
        <w:rPr>
          <w:rFonts w:hint="eastAsia" w:ascii="宋体" w:hAnsi="宋体" w:cs="宋体"/>
          <w:sz w:val="24"/>
          <w:szCs w:val="24"/>
        </w:rPr>
        <w:t>应自行将投标文件密封完好。标袋上应写明项目名称、编号、</w:t>
      </w:r>
      <w:r>
        <w:rPr>
          <w:rFonts w:hint="eastAsia" w:ascii="宋体" w:hAnsi="宋体" w:cs="宋体"/>
          <w:sz w:val="24"/>
          <w:szCs w:val="24"/>
          <w:lang w:eastAsia="zh-CN"/>
        </w:rPr>
        <w:t>供应商</w:t>
      </w:r>
      <w:r>
        <w:rPr>
          <w:rFonts w:hint="eastAsia" w:ascii="宋体" w:hAnsi="宋体" w:cs="宋体"/>
          <w:sz w:val="24"/>
          <w:szCs w:val="24"/>
        </w:rPr>
        <w:t>名称、招标人名称，并在密封条接缝处加盖单位公章（红章）</w:t>
      </w:r>
      <w:r>
        <w:rPr>
          <w:rFonts w:hint="eastAsia" w:ascii="宋体" w:hAnsi="宋体" w:cs="宋体"/>
          <w:sz w:val="24"/>
          <w:szCs w:val="24"/>
          <w:lang w:eastAsia="zh-CN"/>
        </w:rPr>
        <w:t>或</w:t>
      </w:r>
      <w:r>
        <w:rPr>
          <w:rFonts w:hint="eastAsia" w:ascii="宋体" w:hAnsi="宋体" w:cs="宋体"/>
          <w:sz w:val="24"/>
          <w:szCs w:val="24"/>
        </w:rPr>
        <w:t>法定代表人(印章或签字）或被授权人签字</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2、投标文件的递交：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供应商</w:t>
      </w:r>
      <w:r>
        <w:rPr>
          <w:rFonts w:hint="eastAsia" w:ascii="宋体" w:hAnsi="宋体" w:cs="宋体"/>
          <w:sz w:val="24"/>
          <w:szCs w:val="24"/>
        </w:rPr>
        <w:t>应按规定的时间、地点，于投标截止时间前递交投标文件；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（2）招标代理机构推迟递交</w:t>
      </w:r>
      <w:r>
        <w:rPr>
          <w:rFonts w:hint="eastAsia" w:ascii="宋体" w:hAnsi="宋体" w:cs="宋体"/>
          <w:bCs/>
          <w:sz w:val="24"/>
          <w:szCs w:val="24"/>
        </w:rPr>
        <w:t>投标</w:t>
      </w:r>
      <w:r>
        <w:rPr>
          <w:rFonts w:hint="eastAsia" w:ascii="宋体" w:hAnsi="宋体" w:cs="宋体"/>
          <w:sz w:val="24"/>
          <w:szCs w:val="24"/>
        </w:rPr>
        <w:t>文件截止时间时，应在开标截止时间3日前以书面或传真的形式通知所有</w:t>
      </w:r>
      <w:r>
        <w:rPr>
          <w:rFonts w:hint="eastAsia" w:ascii="宋体" w:hAnsi="宋体" w:cs="宋体"/>
          <w:sz w:val="24"/>
          <w:szCs w:val="24"/>
          <w:lang w:eastAsia="zh-CN"/>
        </w:rPr>
        <w:t>供应商</w:t>
      </w:r>
      <w:r>
        <w:rPr>
          <w:rFonts w:hint="eastAsia" w:ascii="宋体" w:hAnsi="宋体" w:cs="宋体"/>
          <w:sz w:val="24"/>
          <w:szCs w:val="24"/>
        </w:rPr>
        <w:t>。招标代理机构和</w:t>
      </w:r>
      <w:r>
        <w:rPr>
          <w:rFonts w:hint="eastAsia" w:ascii="宋体" w:hAnsi="宋体" w:cs="宋体"/>
          <w:sz w:val="24"/>
          <w:szCs w:val="24"/>
          <w:lang w:eastAsia="zh-CN"/>
        </w:rPr>
        <w:t>供应商</w:t>
      </w:r>
      <w:r>
        <w:rPr>
          <w:rFonts w:hint="eastAsia" w:ascii="宋体" w:hAnsi="宋体" w:cs="宋体"/>
          <w:sz w:val="24"/>
          <w:szCs w:val="24"/>
        </w:rPr>
        <w:t>的权利和义务将受到新的截止期的约束。</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供应商</w:t>
      </w:r>
      <w:r>
        <w:rPr>
          <w:rFonts w:hint="eastAsia" w:ascii="宋体" w:hAnsi="宋体" w:cs="宋体"/>
          <w:sz w:val="24"/>
          <w:szCs w:val="24"/>
        </w:rPr>
        <w:t>在规定的投标截止时间后递交投标文件，将被拒收。</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3.5</w:t>
      </w:r>
      <w:r>
        <w:rPr>
          <w:rFonts w:hint="eastAsia" w:ascii="宋体" w:hAnsi="宋体" w:cs="宋体"/>
          <w:sz w:val="24"/>
          <w:szCs w:val="24"/>
        </w:rPr>
        <w:t>、投标文件的有效性：</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（1）开标时，投标文件出现下列情形之一的，应当作为无效投标文件，不得进入评标：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w:t>
      </w:r>
      <w:r>
        <w:rPr>
          <w:rFonts w:hint="eastAsia" w:ascii="宋体" w:hAnsi="宋体" w:cs="宋体"/>
          <w:sz w:val="24"/>
          <w:szCs w:val="24"/>
          <w:lang w:eastAsia="zh-CN"/>
        </w:rPr>
        <w:t>供应商</w:t>
      </w:r>
      <w:r>
        <w:rPr>
          <w:rFonts w:hint="eastAsia" w:ascii="宋体" w:hAnsi="宋体" w:cs="宋体"/>
          <w:sz w:val="24"/>
          <w:szCs w:val="24"/>
        </w:rPr>
        <w:t>未经过正常渠道</w:t>
      </w:r>
      <w:r>
        <w:rPr>
          <w:rFonts w:hint="eastAsia" w:ascii="宋体" w:hAnsi="宋体" w:cs="宋体"/>
          <w:sz w:val="24"/>
          <w:szCs w:val="24"/>
          <w:lang w:eastAsia="zh-CN"/>
        </w:rPr>
        <w:t>领取</w:t>
      </w:r>
      <w:r>
        <w:rPr>
          <w:rFonts w:hint="eastAsia" w:ascii="宋体" w:hAnsi="宋体" w:cs="宋体"/>
          <w:sz w:val="24"/>
          <w:szCs w:val="24"/>
        </w:rPr>
        <w:t>招标文件的；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b、未按本招标文件2.10条规定的投标文件；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c、投标文件的关键内容字迹模糊、无法辨认的；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d、</w:t>
      </w:r>
      <w:r>
        <w:rPr>
          <w:rFonts w:hint="eastAsia" w:ascii="宋体" w:hAnsi="宋体" w:cs="宋体"/>
          <w:sz w:val="24"/>
          <w:szCs w:val="24"/>
          <w:lang w:eastAsia="zh-CN"/>
        </w:rPr>
        <w:t>供应商</w:t>
      </w:r>
      <w:r>
        <w:rPr>
          <w:rFonts w:hint="eastAsia" w:ascii="宋体" w:hAnsi="宋体" w:cs="宋体"/>
          <w:sz w:val="24"/>
          <w:szCs w:val="24"/>
        </w:rPr>
        <w:t xml:space="preserve">名称或组织机构与资格审查时不一致的；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e、投标文件附有招标人不能接受的条件的；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f、不符合招标文件规定的其他实质性要求的；</w:t>
      </w:r>
    </w:p>
    <w:p>
      <w:pPr>
        <w:pStyle w:val="2"/>
        <w:rPr>
          <w:rFonts w:hint="eastAsia"/>
        </w:rPr>
      </w:pPr>
    </w:p>
    <w:p>
      <w:pPr>
        <w:spacing w:line="360" w:lineRule="auto"/>
        <w:jc w:val="both"/>
        <w:outlineLvl w:val="1"/>
        <w:rPr>
          <w:rFonts w:hint="eastAsia" w:ascii="宋体" w:hAnsi="宋体" w:cs="宋体"/>
          <w:b/>
          <w:bCs/>
          <w:sz w:val="28"/>
          <w:szCs w:val="28"/>
        </w:rPr>
      </w:pPr>
      <w:bookmarkStart w:id="20" w:name="_Toc2385_WPSOffice_Level1"/>
      <w:bookmarkStart w:id="21" w:name="_Toc3745_WPSOffice_Level2"/>
      <w:bookmarkStart w:id="22" w:name="_Toc92598703"/>
      <w:r>
        <w:rPr>
          <w:rFonts w:hint="eastAsia" w:ascii="宋体" w:hAnsi="宋体" w:cs="宋体"/>
          <w:b/>
          <w:bCs/>
          <w:sz w:val="28"/>
          <w:szCs w:val="28"/>
        </w:rPr>
        <w:t>第四节 开标、评标、定标</w:t>
      </w:r>
      <w:bookmarkEnd w:id="20"/>
      <w:bookmarkEnd w:id="21"/>
    </w:p>
    <w:p>
      <w:pPr>
        <w:keepNext w:val="0"/>
        <w:keepLines w:val="0"/>
        <w:pageBreakBefore w:val="0"/>
        <w:wordWrap/>
        <w:overflowPunct/>
        <w:topLinePunct w:val="0"/>
        <w:autoSpaceDE/>
        <w:autoSpaceDN/>
        <w:bidi w:val="0"/>
        <w:adjustRightInd/>
        <w:snapToGrid/>
        <w:spacing w:line="440" w:lineRule="exact"/>
        <w:ind w:firstLine="482" w:firstLineChars="200"/>
        <w:textAlignment w:val="auto"/>
        <w:outlineLvl w:val="2"/>
        <w:rPr>
          <w:rFonts w:hint="eastAsia" w:ascii="宋体" w:hAnsi="宋体" w:cs="宋体"/>
          <w:b/>
          <w:bCs/>
          <w:sz w:val="24"/>
          <w:szCs w:val="24"/>
        </w:rPr>
      </w:pPr>
      <w:bookmarkStart w:id="23" w:name="_Toc28765_WPSOffice_Level1"/>
      <w:r>
        <w:rPr>
          <w:rFonts w:hint="eastAsia" w:ascii="宋体" w:hAnsi="宋体" w:cs="宋体"/>
          <w:b/>
          <w:bCs/>
          <w:sz w:val="24"/>
          <w:szCs w:val="24"/>
          <w:lang w:val="en-US" w:eastAsia="zh-CN"/>
        </w:rPr>
        <w:t>4.</w:t>
      </w:r>
      <w:r>
        <w:rPr>
          <w:rFonts w:hint="eastAsia" w:ascii="宋体" w:hAnsi="宋体" w:cs="宋体"/>
          <w:b/>
          <w:bCs/>
          <w:sz w:val="24"/>
          <w:szCs w:val="24"/>
        </w:rPr>
        <w:t>1、开标</w:t>
      </w:r>
      <w:bookmarkEnd w:id="23"/>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（1）招标代理机构按招标文件规定的时间、地点组织公开开标；开标大会由招标代理机构主持，招标人参会人员、</w:t>
      </w:r>
      <w:r>
        <w:rPr>
          <w:rFonts w:hint="eastAsia" w:ascii="宋体" w:hAnsi="宋体" w:cs="宋体"/>
          <w:sz w:val="24"/>
          <w:szCs w:val="24"/>
          <w:lang w:eastAsia="zh-CN"/>
        </w:rPr>
        <w:t>供应商</w:t>
      </w:r>
      <w:r>
        <w:rPr>
          <w:rFonts w:hint="eastAsia" w:ascii="宋体" w:hAnsi="宋体" w:cs="宋体"/>
          <w:sz w:val="24"/>
          <w:szCs w:val="24"/>
        </w:rPr>
        <w:t>代表及有关工作人员参加，参加开标的代表应签名报到，以证明其出席；</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为确保评标工作公开、公平、公正，依法成立评标委员会。评标委员会由招标人代表及评审专家组成，成员人数为5人以上单数，其中评审专家不得少于成员总数的三分之二，专家名单由有关人员从省级以上的财政部门设立的政府采购评审专家库中随机抽取，评标委员会成员应当遵守并履行下列责任和义务：</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A、要严格遵守政府采购相关法律制度，依法履行各自职责，公正、客观地组织和参与评审工作；</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B、审查、评价投标文件是否符合招标文件的商务、技术等实质性要求；</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C、要求</w:t>
      </w:r>
      <w:r>
        <w:rPr>
          <w:rFonts w:hint="eastAsia" w:ascii="宋体" w:hAnsi="宋体" w:cs="宋体"/>
          <w:sz w:val="24"/>
          <w:szCs w:val="24"/>
          <w:lang w:eastAsia="zh-CN"/>
        </w:rPr>
        <w:t>供应商</w:t>
      </w:r>
      <w:r>
        <w:rPr>
          <w:rFonts w:hint="eastAsia" w:ascii="宋体" w:hAnsi="宋体" w:cs="宋体"/>
          <w:sz w:val="24"/>
          <w:szCs w:val="24"/>
        </w:rPr>
        <w:t>对投标文件有关事项作出澄清或说明；</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D、按招标文件规定的评审方法和标准，对投标文件进行比较和评价；</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E、要依法独立评审，按照招标文件的要求和评标标准进行评标，推荐中标候选人名单；</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F、存在争议的，按照少数服从多数的原则做出结论。持不同意见的评审委员会成员应当在评审报告上签署不同意见并说明理由，否则视为同意； </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G、对评审情况以及在评审过程中获悉的国家秘密、商业秘密负有保密责任；</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H、向招标人、招标代理机构或者有关部门报告评标中发现的违法行为；</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I、配合招标人、招标代理机构答复</w:t>
      </w:r>
      <w:r>
        <w:rPr>
          <w:rFonts w:hint="eastAsia" w:ascii="宋体" w:hAnsi="宋体" w:cs="宋体"/>
          <w:sz w:val="24"/>
          <w:szCs w:val="24"/>
          <w:lang w:eastAsia="zh-CN"/>
        </w:rPr>
        <w:t>供应商</w:t>
      </w:r>
      <w:r>
        <w:rPr>
          <w:rFonts w:hint="eastAsia" w:ascii="宋体" w:hAnsi="宋体" w:cs="宋体"/>
          <w:sz w:val="24"/>
          <w:szCs w:val="24"/>
        </w:rPr>
        <w:t>提出的质疑；</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J、配合财政部门处理投诉工作。</w:t>
      </w:r>
    </w:p>
    <w:p>
      <w:pPr>
        <w:keepNext w:val="0"/>
        <w:keepLines w:val="0"/>
        <w:pageBreakBefore w:val="0"/>
        <w:wordWrap/>
        <w:overflowPunct/>
        <w:topLinePunct w:val="0"/>
        <w:autoSpaceDE/>
        <w:autoSpaceDN/>
        <w:bidi w:val="0"/>
        <w:adjustRightInd/>
        <w:snapToGrid/>
        <w:spacing w:line="440" w:lineRule="exact"/>
        <w:ind w:firstLine="360" w:firstLineChars="150"/>
        <w:textAlignment w:val="auto"/>
        <w:rPr>
          <w:rFonts w:hint="eastAsia" w:ascii="宋体" w:hAnsi="宋体" w:cs="宋体"/>
          <w:sz w:val="24"/>
          <w:szCs w:val="24"/>
        </w:rPr>
      </w:pPr>
      <w:r>
        <w:rPr>
          <w:rFonts w:hint="eastAsia" w:ascii="宋体" w:hAnsi="宋体" w:cs="宋体"/>
          <w:sz w:val="24"/>
          <w:szCs w:val="24"/>
        </w:rPr>
        <w:t>（3）开标时，由</w:t>
      </w:r>
      <w:r>
        <w:rPr>
          <w:rFonts w:hint="eastAsia" w:ascii="宋体" w:hAnsi="宋体" w:cs="宋体"/>
          <w:sz w:val="24"/>
          <w:szCs w:val="24"/>
          <w:lang w:eastAsia="zh-CN"/>
        </w:rPr>
        <w:t>供应商</w:t>
      </w:r>
      <w:r>
        <w:rPr>
          <w:rFonts w:hint="eastAsia" w:ascii="宋体" w:hAnsi="宋体" w:cs="宋体"/>
          <w:sz w:val="24"/>
          <w:szCs w:val="24"/>
        </w:rPr>
        <w:t>或者其推选的代表检查投标文件的密封情况，经确认无误后，由招标代理机构工作人员当众拆封，以公开唱价的形式将开标报价一览表（报价表）的内容公布，宣布</w:t>
      </w:r>
      <w:r>
        <w:rPr>
          <w:rFonts w:hint="eastAsia" w:ascii="宋体" w:hAnsi="宋体" w:cs="宋体"/>
          <w:sz w:val="24"/>
          <w:szCs w:val="24"/>
          <w:lang w:eastAsia="zh-CN"/>
        </w:rPr>
        <w:t>供应商</w:t>
      </w:r>
      <w:r>
        <w:rPr>
          <w:rFonts w:hint="eastAsia" w:ascii="宋体" w:hAnsi="宋体" w:cs="宋体"/>
          <w:sz w:val="24"/>
          <w:szCs w:val="24"/>
        </w:rPr>
        <w:t>名称、投标价格和招标文件中规定的需要宣布的其他内容，招标代理机构指定专人负责记录，由参加开标的各</w:t>
      </w:r>
      <w:r>
        <w:rPr>
          <w:rFonts w:hint="eastAsia" w:ascii="宋体" w:hAnsi="宋体" w:cs="宋体"/>
          <w:sz w:val="24"/>
          <w:szCs w:val="24"/>
          <w:lang w:eastAsia="zh-CN"/>
        </w:rPr>
        <w:t>供应商</w:t>
      </w:r>
      <w:r>
        <w:rPr>
          <w:rFonts w:hint="eastAsia" w:ascii="宋体" w:hAnsi="宋体" w:cs="宋体"/>
          <w:sz w:val="24"/>
          <w:szCs w:val="24"/>
        </w:rPr>
        <w:t>代表和相关工作人员签字确认后并存档备案。</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（4）开标时，投标文件中出现下列情况，修正原则为：</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A、投标文件中开标报价一览表（报价表）内容与投标文件中相应内容不一致的，以开标报价一览表（报价表）为准；</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B、大写金额和小写金额不一致的，以大写金额为准；</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C、总价金额与按单价汇总金额不一致的，以单价金额计算结果为准；</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E、投标文件正本与副本不一致的，以正本为准；</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F、多处内容交叉不符的，以评标委员会评审结果为准；</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G、文字与图表不符的，以文字为准。</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同时出现两种以上不一致的，按照前款规定的顺序修正。按上述修正错误的原则及方法调整或修正投标文件的报价和内容，</w:t>
      </w:r>
      <w:r>
        <w:rPr>
          <w:rFonts w:hint="eastAsia" w:ascii="宋体" w:hAnsi="宋体" w:cs="宋体"/>
          <w:sz w:val="24"/>
          <w:szCs w:val="24"/>
          <w:lang w:eastAsia="zh-CN"/>
        </w:rPr>
        <w:t>供应商</w:t>
      </w:r>
      <w:r>
        <w:rPr>
          <w:rFonts w:hint="eastAsia" w:ascii="宋体" w:hAnsi="宋体" w:cs="宋体"/>
          <w:sz w:val="24"/>
          <w:szCs w:val="24"/>
        </w:rPr>
        <w:t>同意后签字确认，调整后的报价和内容对</w:t>
      </w:r>
      <w:r>
        <w:rPr>
          <w:rFonts w:hint="eastAsia" w:ascii="宋体" w:hAnsi="宋体" w:cs="宋体"/>
          <w:sz w:val="24"/>
          <w:szCs w:val="24"/>
          <w:lang w:eastAsia="zh-CN"/>
        </w:rPr>
        <w:t>供应商</w:t>
      </w:r>
      <w:r>
        <w:rPr>
          <w:rFonts w:hint="eastAsia" w:ascii="宋体" w:hAnsi="宋体" w:cs="宋体"/>
          <w:sz w:val="24"/>
          <w:szCs w:val="24"/>
        </w:rPr>
        <w:t>起约束作用。如果</w:t>
      </w:r>
      <w:r>
        <w:rPr>
          <w:rFonts w:hint="eastAsia" w:ascii="宋体" w:hAnsi="宋体" w:cs="宋体"/>
          <w:sz w:val="24"/>
          <w:szCs w:val="24"/>
          <w:lang w:eastAsia="zh-CN"/>
        </w:rPr>
        <w:t>供应商</w:t>
      </w:r>
      <w:r>
        <w:rPr>
          <w:rFonts w:hint="eastAsia" w:ascii="宋体" w:hAnsi="宋体" w:cs="宋体"/>
          <w:sz w:val="24"/>
          <w:szCs w:val="24"/>
        </w:rPr>
        <w:t>不接受修正后的报价和内容，则其投标无效。</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（5）公开开标后，直到向中标的</w:t>
      </w:r>
      <w:r>
        <w:rPr>
          <w:rFonts w:hint="eastAsia" w:ascii="宋体" w:hAnsi="宋体" w:cs="宋体"/>
          <w:sz w:val="24"/>
          <w:szCs w:val="24"/>
          <w:lang w:eastAsia="zh-CN"/>
        </w:rPr>
        <w:t>供应商</w:t>
      </w:r>
      <w:r>
        <w:rPr>
          <w:rFonts w:hint="eastAsia" w:ascii="宋体" w:hAnsi="宋体" w:cs="宋体"/>
          <w:sz w:val="24"/>
          <w:szCs w:val="24"/>
        </w:rPr>
        <w:t>授予合同为止，凡审查、澄清、评价和比较投标的有关资料和内容，评标委员会成员均不得向</w:t>
      </w:r>
      <w:r>
        <w:rPr>
          <w:rFonts w:hint="eastAsia" w:ascii="宋体" w:hAnsi="宋体" w:cs="宋体"/>
          <w:sz w:val="24"/>
          <w:szCs w:val="24"/>
          <w:lang w:eastAsia="zh-CN"/>
        </w:rPr>
        <w:t>供应商</w:t>
      </w:r>
      <w:r>
        <w:rPr>
          <w:rFonts w:hint="eastAsia" w:ascii="宋体" w:hAnsi="宋体" w:cs="宋体"/>
          <w:sz w:val="24"/>
          <w:szCs w:val="24"/>
        </w:rPr>
        <w:t>及与评标无关的其他人透露。</w:t>
      </w:r>
    </w:p>
    <w:p>
      <w:pPr>
        <w:keepNext w:val="0"/>
        <w:keepLines w:val="0"/>
        <w:pageBreakBefore w:val="0"/>
        <w:wordWrap/>
        <w:overflowPunct/>
        <w:topLinePunct w:val="0"/>
        <w:autoSpaceDE/>
        <w:autoSpaceDN/>
        <w:bidi w:val="0"/>
        <w:adjustRightInd/>
        <w:snapToGrid/>
        <w:spacing w:line="440" w:lineRule="exact"/>
        <w:textAlignment w:val="auto"/>
        <w:outlineLvl w:val="2"/>
        <w:rPr>
          <w:rFonts w:hint="eastAsia" w:ascii="宋体" w:hAnsi="宋体" w:cs="宋体"/>
          <w:b/>
          <w:sz w:val="24"/>
          <w:szCs w:val="24"/>
        </w:rPr>
      </w:pPr>
      <w:bookmarkStart w:id="24" w:name="_Toc4063_WPSOffice_Level1"/>
      <w:r>
        <w:rPr>
          <w:rFonts w:hint="eastAsia" w:ascii="宋体" w:hAnsi="宋体" w:cs="宋体"/>
          <w:b/>
          <w:sz w:val="24"/>
          <w:szCs w:val="24"/>
          <w:lang w:val="en-US" w:eastAsia="zh-CN"/>
        </w:rPr>
        <w:t>4.</w:t>
      </w:r>
      <w:r>
        <w:rPr>
          <w:rFonts w:hint="eastAsia" w:ascii="宋体" w:hAnsi="宋体" w:cs="宋体"/>
          <w:b/>
          <w:sz w:val="24"/>
          <w:szCs w:val="24"/>
        </w:rPr>
        <w:t>2、投标文件的初审</w:t>
      </w:r>
      <w:bookmarkEnd w:id="24"/>
    </w:p>
    <w:p>
      <w:pPr>
        <w:keepNext w:val="0"/>
        <w:keepLines w:val="0"/>
        <w:pageBreakBefore w:val="0"/>
        <w:wordWrap/>
        <w:overflowPunct/>
        <w:topLinePunct w:val="0"/>
        <w:autoSpaceDE/>
        <w:autoSpaceDN/>
        <w:bidi w:val="0"/>
        <w:adjustRightInd/>
        <w:snapToGrid/>
        <w:spacing w:line="440" w:lineRule="exact"/>
        <w:ind w:firstLine="360" w:firstLineChars="150"/>
        <w:textAlignment w:val="auto"/>
        <w:rPr>
          <w:rFonts w:hint="eastAsia" w:ascii="宋体" w:hAnsi="宋体" w:cs="宋体"/>
          <w:sz w:val="24"/>
          <w:szCs w:val="24"/>
        </w:rPr>
      </w:pPr>
      <w:r>
        <w:rPr>
          <w:rFonts w:hint="eastAsia" w:ascii="宋体" w:hAnsi="宋体" w:cs="宋体"/>
          <w:sz w:val="24"/>
          <w:szCs w:val="24"/>
        </w:rPr>
        <w:t>（1）初审内容为投标文件是否符合招标文件的要求，对各</w:t>
      </w:r>
      <w:r>
        <w:rPr>
          <w:rFonts w:hint="eastAsia" w:ascii="宋体" w:hAnsi="宋体" w:cs="宋体"/>
          <w:sz w:val="24"/>
          <w:szCs w:val="24"/>
          <w:lang w:eastAsia="zh-CN"/>
        </w:rPr>
        <w:t>供应商</w:t>
      </w:r>
      <w:r>
        <w:rPr>
          <w:rFonts w:hint="eastAsia" w:ascii="宋体" w:hAnsi="宋体" w:cs="宋体"/>
          <w:sz w:val="24"/>
          <w:szCs w:val="24"/>
        </w:rPr>
        <w:t>投标文件中的</w:t>
      </w:r>
      <w:r>
        <w:rPr>
          <w:rFonts w:hint="eastAsia" w:ascii="宋体" w:hAnsi="宋体" w:cs="宋体"/>
          <w:sz w:val="24"/>
          <w:szCs w:val="24"/>
          <w:lang w:eastAsia="zh-CN"/>
        </w:rPr>
        <w:t>资格部分</w:t>
      </w:r>
      <w:r>
        <w:rPr>
          <w:rFonts w:hint="eastAsia" w:ascii="宋体" w:hAnsi="宋体" w:cs="宋体"/>
          <w:sz w:val="24"/>
          <w:szCs w:val="24"/>
        </w:rPr>
        <w:t>进行审查，以确定</w:t>
      </w:r>
      <w:r>
        <w:rPr>
          <w:rFonts w:hint="eastAsia" w:ascii="宋体" w:hAnsi="宋体" w:cs="宋体"/>
          <w:sz w:val="24"/>
          <w:szCs w:val="24"/>
          <w:lang w:eastAsia="zh-CN"/>
        </w:rPr>
        <w:t>供应商</w:t>
      </w:r>
      <w:r>
        <w:rPr>
          <w:rFonts w:hint="eastAsia" w:ascii="宋体" w:hAnsi="宋体" w:cs="宋体"/>
          <w:sz w:val="24"/>
          <w:szCs w:val="24"/>
        </w:rPr>
        <w:t>是否具备投标资格；</w:t>
      </w:r>
    </w:p>
    <w:p>
      <w:pPr>
        <w:keepNext w:val="0"/>
        <w:keepLines w:val="0"/>
        <w:pageBreakBefore w:val="0"/>
        <w:wordWrap/>
        <w:overflowPunct/>
        <w:topLinePunct w:val="0"/>
        <w:autoSpaceDE/>
        <w:autoSpaceDN/>
        <w:bidi w:val="0"/>
        <w:adjustRightInd/>
        <w:snapToGrid/>
        <w:spacing w:line="440" w:lineRule="exact"/>
        <w:ind w:firstLine="360" w:firstLineChars="150"/>
        <w:textAlignment w:val="auto"/>
        <w:rPr>
          <w:rFonts w:hint="eastAsia" w:ascii="宋体" w:hAnsi="宋体" w:cs="宋体"/>
          <w:sz w:val="24"/>
          <w:szCs w:val="24"/>
        </w:rPr>
      </w:pPr>
      <w:r>
        <w:rPr>
          <w:rFonts w:hint="eastAsia" w:ascii="宋体" w:hAnsi="宋体" w:cs="宋体"/>
          <w:sz w:val="24"/>
          <w:szCs w:val="24"/>
        </w:rPr>
        <w:t>（2）对</w:t>
      </w:r>
      <w:r>
        <w:rPr>
          <w:rFonts w:hint="eastAsia" w:ascii="宋体" w:hAnsi="宋体" w:cs="宋体"/>
          <w:sz w:val="24"/>
          <w:szCs w:val="24"/>
          <w:lang w:eastAsia="zh-CN"/>
        </w:rPr>
        <w:t>供应商</w:t>
      </w:r>
      <w:r>
        <w:rPr>
          <w:rFonts w:hint="eastAsia" w:ascii="宋体" w:hAnsi="宋体" w:cs="宋体"/>
          <w:sz w:val="24"/>
          <w:szCs w:val="24"/>
        </w:rPr>
        <w:t>及投标文件有效性审查，出现下列情况之一者（但不限于），按无效文件处理：</w:t>
      </w:r>
    </w:p>
    <w:p>
      <w:pPr>
        <w:keepNext w:val="0"/>
        <w:keepLines w:val="0"/>
        <w:pageBreakBefore w:val="0"/>
        <w:kinsoku w:val="0"/>
        <w:wordWrap/>
        <w:overflowPunct/>
        <w:topLinePunct w:val="0"/>
        <w:autoSpaceDE/>
        <w:autoSpaceDN/>
        <w:bidi w:val="0"/>
        <w:adjustRightInd/>
        <w:snapToGrid/>
        <w:spacing w:line="440" w:lineRule="exact"/>
        <w:ind w:firstLine="600" w:firstLineChars="250"/>
        <w:textAlignment w:val="auto"/>
        <w:rPr>
          <w:rFonts w:hint="eastAsia" w:ascii="宋体" w:hAnsi="宋体" w:cs="宋体"/>
          <w:sz w:val="24"/>
          <w:szCs w:val="24"/>
        </w:rPr>
      </w:pPr>
      <w:r>
        <w:rPr>
          <w:rFonts w:hint="eastAsia" w:ascii="宋体" w:hAnsi="宋体" w:cs="宋体"/>
          <w:sz w:val="24"/>
          <w:szCs w:val="24"/>
        </w:rPr>
        <w:t>A、</w:t>
      </w:r>
      <w:r>
        <w:rPr>
          <w:rFonts w:hint="eastAsia" w:ascii="宋体" w:hAnsi="宋体" w:cs="宋体"/>
          <w:sz w:val="24"/>
          <w:szCs w:val="24"/>
          <w:lang w:eastAsia="zh-CN"/>
        </w:rPr>
        <w:t>供应商</w:t>
      </w:r>
      <w:r>
        <w:rPr>
          <w:rFonts w:hint="eastAsia" w:ascii="宋体" w:hAnsi="宋体" w:cs="宋体"/>
          <w:sz w:val="24"/>
          <w:szCs w:val="24"/>
        </w:rPr>
        <w:t>的投标报价超过采购</w:t>
      </w:r>
      <w:r>
        <w:rPr>
          <w:rFonts w:hint="eastAsia" w:ascii="宋体" w:hAnsi="宋体" w:cs="宋体"/>
          <w:sz w:val="24"/>
          <w:szCs w:val="24"/>
          <w:lang w:eastAsia="zh-CN"/>
        </w:rPr>
        <w:t>预算</w:t>
      </w:r>
      <w:r>
        <w:rPr>
          <w:rFonts w:hint="eastAsia" w:ascii="宋体" w:hAnsi="宋体" w:cs="宋体"/>
          <w:sz w:val="24"/>
          <w:szCs w:val="24"/>
        </w:rPr>
        <w:t>的；</w:t>
      </w:r>
    </w:p>
    <w:p>
      <w:pPr>
        <w:keepNext w:val="0"/>
        <w:keepLines w:val="0"/>
        <w:pageBreakBefore w:val="0"/>
        <w:kinsoku w:val="0"/>
        <w:wordWrap/>
        <w:overflowPunct/>
        <w:topLinePunct w:val="0"/>
        <w:autoSpaceDE/>
        <w:autoSpaceDN/>
        <w:bidi w:val="0"/>
        <w:adjustRightInd/>
        <w:snapToGrid/>
        <w:spacing w:line="440" w:lineRule="exact"/>
        <w:ind w:firstLine="600" w:firstLineChars="250"/>
        <w:textAlignment w:val="auto"/>
        <w:rPr>
          <w:rFonts w:hint="eastAsia" w:ascii="宋体" w:hAnsi="宋体" w:cs="宋体"/>
          <w:sz w:val="24"/>
          <w:szCs w:val="24"/>
        </w:rPr>
      </w:pPr>
      <w:r>
        <w:rPr>
          <w:rFonts w:hint="eastAsia" w:ascii="宋体" w:hAnsi="宋体" w:cs="宋体"/>
          <w:sz w:val="24"/>
          <w:szCs w:val="24"/>
        </w:rPr>
        <w:t>B、</w:t>
      </w:r>
      <w:r>
        <w:rPr>
          <w:rFonts w:hint="eastAsia" w:ascii="宋体" w:hAnsi="宋体" w:cs="宋体"/>
          <w:sz w:val="24"/>
          <w:szCs w:val="24"/>
          <w:lang w:eastAsia="zh-CN"/>
        </w:rPr>
        <w:t>供应商</w:t>
      </w:r>
      <w:r>
        <w:rPr>
          <w:rFonts w:hint="eastAsia" w:ascii="宋体" w:hAnsi="宋体" w:cs="宋体"/>
          <w:sz w:val="24"/>
          <w:szCs w:val="24"/>
        </w:rPr>
        <w:t>未经过正常渠道</w:t>
      </w:r>
      <w:r>
        <w:rPr>
          <w:rFonts w:hint="eastAsia" w:ascii="宋体" w:hAnsi="宋体" w:cs="宋体"/>
          <w:sz w:val="24"/>
          <w:szCs w:val="24"/>
          <w:lang w:eastAsia="zh-CN"/>
        </w:rPr>
        <w:t>领取</w:t>
      </w:r>
      <w:r>
        <w:rPr>
          <w:rFonts w:hint="eastAsia" w:ascii="宋体" w:hAnsi="宋体" w:cs="宋体"/>
          <w:sz w:val="24"/>
          <w:szCs w:val="24"/>
        </w:rPr>
        <w:t>招标文件，或</w:t>
      </w:r>
      <w:r>
        <w:rPr>
          <w:rFonts w:hint="eastAsia" w:ascii="宋体" w:hAnsi="宋体" w:cs="宋体"/>
          <w:sz w:val="24"/>
          <w:szCs w:val="24"/>
          <w:lang w:eastAsia="zh-CN"/>
        </w:rPr>
        <w:t>供应商</w:t>
      </w:r>
      <w:r>
        <w:rPr>
          <w:rFonts w:hint="eastAsia" w:ascii="宋体" w:hAnsi="宋体" w:cs="宋体"/>
          <w:sz w:val="24"/>
          <w:szCs w:val="24"/>
        </w:rPr>
        <w:t>名称与</w:t>
      </w:r>
      <w:r>
        <w:rPr>
          <w:rFonts w:hint="eastAsia" w:ascii="宋体" w:hAnsi="宋体" w:cs="宋体"/>
          <w:sz w:val="24"/>
          <w:szCs w:val="24"/>
          <w:lang w:eastAsia="zh-CN"/>
        </w:rPr>
        <w:t>领取</w:t>
      </w:r>
      <w:r>
        <w:rPr>
          <w:rFonts w:hint="eastAsia" w:ascii="宋体" w:hAnsi="宋体" w:cs="宋体"/>
          <w:sz w:val="24"/>
          <w:szCs w:val="24"/>
        </w:rPr>
        <w:t>招标文件时登记的</w:t>
      </w:r>
      <w:r>
        <w:rPr>
          <w:rFonts w:hint="eastAsia" w:ascii="宋体" w:hAnsi="宋体" w:cs="宋体"/>
          <w:sz w:val="24"/>
          <w:szCs w:val="24"/>
          <w:lang w:eastAsia="zh-CN"/>
        </w:rPr>
        <w:t>供应商</w:t>
      </w:r>
      <w:r>
        <w:rPr>
          <w:rFonts w:hint="eastAsia" w:ascii="宋体" w:hAnsi="宋体" w:cs="宋体"/>
          <w:sz w:val="24"/>
          <w:szCs w:val="24"/>
        </w:rPr>
        <w:t>名称不符的；</w:t>
      </w:r>
    </w:p>
    <w:p>
      <w:pPr>
        <w:pStyle w:val="17"/>
        <w:keepNext w:val="0"/>
        <w:keepLines w:val="0"/>
        <w:pageBreakBefore w:val="0"/>
        <w:widowControl/>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cs="宋体"/>
          <w:szCs w:val="24"/>
        </w:rPr>
      </w:pPr>
      <w:r>
        <w:rPr>
          <w:rFonts w:hint="eastAsia" w:ascii="宋体" w:hAnsi="宋体" w:cs="宋体"/>
          <w:szCs w:val="24"/>
        </w:rPr>
        <w:t>C、</w:t>
      </w:r>
      <w:r>
        <w:rPr>
          <w:rFonts w:hint="eastAsia" w:ascii="宋体" w:hAnsi="宋体" w:cs="宋体"/>
          <w:szCs w:val="24"/>
          <w:shd w:val="clear" w:color="auto" w:fill="FFFFFF"/>
        </w:rPr>
        <w:t>与招标人存在利害关系可能影响招标公正性的、</w:t>
      </w:r>
      <w:r>
        <w:rPr>
          <w:rFonts w:hint="eastAsia" w:ascii="宋体" w:hAnsi="宋体" w:cs="宋体"/>
          <w:szCs w:val="24"/>
        </w:rPr>
        <w:t>不同</w:t>
      </w:r>
      <w:r>
        <w:rPr>
          <w:rFonts w:hint="eastAsia" w:ascii="宋体" w:hAnsi="宋体" w:cs="宋体"/>
          <w:szCs w:val="24"/>
          <w:lang w:eastAsia="zh-CN"/>
        </w:rPr>
        <w:t>供应商</w:t>
      </w:r>
      <w:r>
        <w:rPr>
          <w:rFonts w:hint="eastAsia" w:ascii="宋体" w:hAnsi="宋体" w:cs="宋体"/>
          <w:szCs w:val="24"/>
        </w:rPr>
        <w:t xml:space="preserve">单位负责人为同一人或者存在控股、管理关系的； </w:t>
      </w:r>
    </w:p>
    <w:p>
      <w:pPr>
        <w:keepNext w:val="0"/>
        <w:keepLines w:val="0"/>
        <w:pageBreakBefore w:val="0"/>
        <w:kinsoku w:val="0"/>
        <w:wordWrap/>
        <w:overflowPunct/>
        <w:topLinePunct w:val="0"/>
        <w:autoSpaceDE/>
        <w:autoSpaceDN/>
        <w:bidi w:val="0"/>
        <w:adjustRightInd/>
        <w:snapToGrid/>
        <w:spacing w:line="440" w:lineRule="exact"/>
        <w:ind w:firstLine="600" w:firstLineChars="250"/>
        <w:textAlignment w:val="auto"/>
        <w:rPr>
          <w:rFonts w:hint="eastAsia" w:ascii="宋体" w:hAnsi="宋体" w:cs="宋体"/>
          <w:sz w:val="24"/>
          <w:szCs w:val="24"/>
        </w:rPr>
      </w:pPr>
      <w:r>
        <w:rPr>
          <w:rFonts w:hint="eastAsia" w:ascii="宋体" w:hAnsi="宋体" w:cs="宋体"/>
          <w:sz w:val="24"/>
          <w:szCs w:val="24"/>
          <w:lang w:val="en-US" w:eastAsia="zh-CN"/>
        </w:rPr>
        <w:t>D</w:t>
      </w:r>
      <w:r>
        <w:rPr>
          <w:rFonts w:hint="eastAsia" w:ascii="宋体" w:hAnsi="宋体" w:cs="宋体"/>
          <w:sz w:val="24"/>
          <w:szCs w:val="24"/>
        </w:rPr>
        <w:t>、投标文件未按招标文件要求</w:t>
      </w:r>
      <w:r>
        <w:rPr>
          <w:rFonts w:hint="eastAsia" w:ascii="宋体" w:hAnsi="宋体" w:cs="宋体"/>
          <w:spacing w:val="-6"/>
          <w:sz w:val="24"/>
          <w:szCs w:val="24"/>
        </w:rPr>
        <w:t>签字或加盖公章，</w:t>
      </w:r>
      <w:r>
        <w:rPr>
          <w:rFonts w:hint="eastAsia" w:ascii="宋体" w:hAnsi="宋体" w:cs="宋体"/>
          <w:sz w:val="24"/>
          <w:szCs w:val="24"/>
        </w:rPr>
        <w:t>无投标有效期或有效期</w:t>
      </w:r>
      <w:r>
        <w:rPr>
          <w:rFonts w:hint="eastAsia" w:ascii="宋体" w:hAnsi="宋体" w:cs="宋体"/>
          <w:sz w:val="24"/>
          <w:szCs w:val="24"/>
          <w:lang w:eastAsia="zh-CN"/>
        </w:rPr>
        <w:t>不满足</w:t>
      </w:r>
      <w:r>
        <w:rPr>
          <w:rFonts w:hint="eastAsia" w:ascii="宋体" w:hAnsi="宋体" w:cs="宋体"/>
          <w:sz w:val="24"/>
          <w:szCs w:val="24"/>
        </w:rPr>
        <w:t>招标文件要求的；</w:t>
      </w:r>
    </w:p>
    <w:p>
      <w:pPr>
        <w:keepNext w:val="0"/>
        <w:keepLines w:val="0"/>
        <w:pageBreakBefore w:val="0"/>
        <w:kinsoku w:val="0"/>
        <w:wordWrap/>
        <w:overflowPunct/>
        <w:topLinePunct w:val="0"/>
        <w:autoSpaceDE/>
        <w:autoSpaceDN/>
        <w:bidi w:val="0"/>
        <w:adjustRightInd/>
        <w:snapToGrid/>
        <w:spacing w:line="440" w:lineRule="exact"/>
        <w:ind w:firstLine="600" w:firstLineChars="250"/>
        <w:textAlignment w:val="auto"/>
        <w:rPr>
          <w:rFonts w:hint="eastAsia" w:ascii="宋体" w:hAnsi="宋体" w:cs="宋体"/>
          <w:sz w:val="24"/>
          <w:szCs w:val="24"/>
        </w:rPr>
      </w:pPr>
      <w:r>
        <w:rPr>
          <w:rFonts w:hint="eastAsia" w:ascii="宋体" w:hAnsi="宋体" w:cs="宋体"/>
          <w:sz w:val="24"/>
          <w:szCs w:val="24"/>
          <w:lang w:val="en-US" w:eastAsia="zh-CN"/>
        </w:rPr>
        <w:t>E</w:t>
      </w:r>
      <w:r>
        <w:rPr>
          <w:rFonts w:hint="eastAsia" w:ascii="宋体" w:hAnsi="宋体" w:cs="宋体"/>
          <w:sz w:val="24"/>
          <w:szCs w:val="24"/>
        </w:rPr>
        <w:t>、</w:t>
      </w:r>
      <w:r>
        <w:rPr>
          <w:rFonts w:hint="eastAsia" w:ascii="宋体" w:hAnsi="宋体" w:cs="宋体"/>
          <w:sz w:val="24"/>
          <w:szCs w:val="24"/>
          <w:lang w:eastAsia="zh-CN"/>
        </w:rPr>
        <w:t>供应商</w:t>
      </w:r>
      <w:r>
        <w:rPr>
          <w:rFonts w:hint="eastAsia" w:ascii="宋体" w:hAnsi="宋体" w:cs="宋体"/>
          <w:sz w:val="24"/>
          <w:szCs w:val="24"/>
        </w:rPr>
        <w:t>针对同一项目递交两份或多份内容不同的投标文件；</w:t>
      </w:r>
    </w:p>
    <w:p>
      <w:pPr>
        <w:keepNext w:val="0"/>
        <w:keepLines w:val="0"/>
        <w:pageBreakBefore w:val="0"/>
        <w:kinsoku w:val="0"/>
        <w:wordWrap/>
        <w:overflowPunct/>
        <w:topLinePunct w:val="0"/>
        <w:autoSpaceDE/>
        <w:autoSpaceDN/>
        <w:bidi w:val="0"/>
        <w:adjustRightInd/>
        <w:snapToGrid/>
        <w:spacing w:line="440" w:lineRule="exact"/>
        <w:ind w:firstLine="600" w:firstLineChars="250"/>
        <w:textAlignment w:val="auto"/>
        <w:rPr>
          <w:rFonts w:hint="eastAsia" w:ascii="宋体" w:hAnsi="宋体" w:cs="宋体"/>
          <w:sz w:val="24"/>
          <w:szCs w:val="24"/>
        </w:rPr>
      </w:pPr>
      <w:r>
        <w:rPr>
          <w:rFonts w:hint="eastAsia" w:ascii="宋体" w:hAnsi="宋体" w:cs="宋体"/>
          <w:sz w:val="24"/>
          <w:szCs w:val="24"/>
          <w:lang w:val="en-US" w:eastAsia="zh-CN"/>
        </w:rPr>
        <w:t>F</w:t>
      </w:r>
      <w:r>
        <w:rPr>
          <w:rFonts w:hint="eastAsia" w:ascii="宋体" w:hAnsi="宋体" w:cs="宋体"/>
          <w:sz w:val="24"/>
          <w:szCs w:val="24"/>
        </w:rPr>
        <w:t>、</w:t>
      </w:r>
      <w:r>
        <w:rPr>
          <w:rFonts w:hint="eastAsia" w:ascii="宋体" w:hAnsi="宋体" w:cs="宋体"/>
          <w:sz w:val="24"/>
          <w:szCs w:val="24"/>
          <w:lang w:eastAsia="zh-CN"/>
        </w:rPr>
        <w:t>供应商</w:t>
      </w:r>
      <w:r>
        <w:rPr>
          <w:rFonts w:hint="eastAsia" w:ascii="宋体" w:hAnsi="宋体" w:cs="宋体"/>
          <w:sz w:val="24"/>
          <w:szCs w:val="24"/>
        </w:rPr>
        <w:t>有串通投标、弄虚作假（包括但不限于虚假资质、虚假证明、虚假应答等）、行贿等违法行为的；</w:t>
      </w:r>
    </w:p>
    <w:p>
      <w:pPr>
        <w:keepNext w:val="0"/>
        <w:keepLines w:val="0"/>
        <w:pageBreakBefore w:val="0"/>
        <w:kinsoku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G</w:t>
      </w:r>
      <w:r>
        <w:rPr>
          <w:rFonts w:hint="eastAsia" w:ascii="宋体" w:hAnsi="宋体" w:cs="宋体"/>
          <w:sz w:val="24"/>
          <w:szCs w:val="24"/>
        </w:rPr>
        <w:t>、投标文件附加了招标人难以接受的条件或条款的；</w:t>
      </w:r>
    </w:p>
    <w:p>
      <w:pPr>
        <w:keepNext w:val="0"/>
        <w:keepLines w:val="0"/>
        <w:pageBreakBefore w:val="0"/>
        <w:kinsoku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H</w:t>
      </w:r>
      <w:r>
        <w:rPr>
          <w:rFonts w:hint="eastAsia" w:ascii="宋体" w:hAnsi="宋体" w:cs="宋体"/>
          <w:sz w:val="24"/>
          <w:szCs w:val="24"/>
        </w:rPr>
        <w:t>、在政府采购或其它重大项目履约过程中有不良记录，未能按期履约的；</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I</w:t>
      </w:r>
      <w:r>
        <w:rPr>
          <w:rFonts w:hint="eastAsia" w:ascii="宋体" w:hAnsi="宋体" w:cs="宋体"/>
          <w:sz w:val="24"/>
          <w:szCs w:val="24"/>
        </w:rPr>
        <w:t>、投标文件未实质性响应招标文件要求的,未按本招标文件2.10条要求制作的；</w:t>
      </w:r>
      <w:r>
        <w:rPr>
          <w:rFonts w:hint="eastAsia" w:ascii="宋体" w:hAnsi="宋体" w:cs="宋体"/>
          <w:sz w:val="24"/>
          <w:szCs w:val="24"/>
        </w:rPr>
        <w:br w:type="textWrapping"/>
      </w:r>
      <w:r>
        <w:rPr>
          <w:rFonts w:hint="eastAsia" w:ascii="宋体" w:hAnsi="宋体" w:cs="宋体"/>
          <w:sz w:val="24"/>
          <w:szCs w:val="24"/>
        </w:rPr>
        <w:t>（3）有下列情形之一的，视为</w:t>
      </w:r>
      <w:r>
        <w:rPr>
          <w:rFonts w:hint="eastAsia" w:ascii="宋体" w:hAnsi="宋体" w:cs="宋体"/>
          <w:sz w:val="24"/>
          <w:szCs w:val="24"/>
          <w:lang w:eastAsia="zh-CN"/>
        </w:rPr>
        <w:t>供应商</w:t>
      </w:r>
      <w:r>
        <w:rPr>
          <w:rFonts w:hint="eastAsia" w:ascii="宋体" w:hAnsi="宋体" w:cs="宋体"/>
          <w:sz w:val="24"/>
          <w:szCs w:val="24"/>
        </w:rPr>
        <w:t>串通投标，评标委员会应当认定其投标无效：</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A、不同</w:t>
      </w:r>
      <w:r>
        <w:rPr>
          <w:rFonts w:hint="eastAsia" w:ascii="宋体" w:hAnsi="宋体" w:cs="宋体"/>
          <w:sz w:val="24"/>
          <w:szCs w:val="24"/>
          <w:lang w:eastAsia="zh-CN"/>
        </w:rPr>
        <w:t>供应商</w:t>
      </w:r>
      <w:r>
        <w:rPr>
          <w:rFonts w:hint="eastAsia" w:ascii="宋体" w:hAnsi="宋体" w:cs="宋体"/>
          <w:sz w:val="24"/>
          <w:szCs w:val="24"/>
        </w:rPr>
        <w:t>的投标文件由同一单位或者个人编制；</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B、不同</w:t>
      </w:r>
      <w:r>
        <w:rPr>
          <w:rFonts w:hint="eastAsia" w:ascii="宋体" w:hAnsi="宋体" w:cs="宋体"/>
          <w:sz w:val="24"/>
          <w:szCs w:val="24"/>
          <w:lang w:eastAsia="zh-CN"/>
        </w:rPr>
        <w:t>供应商</w:t>
      </w:r>
      <w:r>
        <w:rPr>
          <w:rFonts w:hint="eastAsia" w:ascii="宋体" w:hAnsi="宋体" w:cs="宋体"/>
          <w:sz w:val="24"/>
          <w:szCs w:val="24"/>
        </w:rPr>
        <w:t>委托同一单位或者个人办理投标事宜；</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C、不同</w:t>
      </w:r>
      <w:r>
        <w:rPr>
          <w:rFonts w:hint="eastAsia" w:ascii="宋体" w:hAnsi="宋体" w:cs="宋体"/>
          <w:sz w:val="24"/>
          <w:szCs w:val="24"/>
          <w:lang w:eastAsia="zh-CN"/>
        </w:rPr>
        <w:t>供应商</w:t>
      </w:r>
      <w:r>
        <w:rPr>
          <w:rFonts w:hint="eastAsia" w:ascii="宋体" w:hAnsi="宋体" w:cs="宋体"/>
          <w:sz w:val="24"/>
          <w:szCs w:val="24"/>
        </w:rPr>
        <w:t>的投标文件载明的项目管理成员或者联系人员为同一人；</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D、不同</w:t>
      </w:r>
      <w:r>
        <w:rPr>
          <w:rFonts w:hint="eastAsia" w:ascii="宋体" w:hAnsi="宋体" w:cs="宋体"/>
          <w:sz w:val="24"/>
          <w:szCs w:val="24"/>
          <w:lang w:eastAsia="zh-CN"/>
        </w:rPr>
        <w:t>供应商</w:t>
      </w:r>
      <w:r>
        <w:rPr>
          <w:rFonts w:hint="eastAsia" w:ascii="宋体" w:hAnsi="宋体" w:cs="宋体"/>
          <w:sz w:val="24"/>
          <w:szCs w:val="24"/>
        </w:rPr>
        <w:t>的投标文件异常一致或者投标报价呈规律性差异；</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E、不同</w:t>
      </w:r>
      <w:r>
        <w:rPr>
          <w:rFonts w:hint="eastAsia" w:ascii="宋体" w:hAnsi="宋体" w:cs="宋体"/>
          <w:sz w:val="24"/>
          <w:szCs w:val="24"/>
          <w:lang w:eastAsia="zh-CN"/>
        </w:rPr>
        <w:t>供应商</w:t>
      </w:r>
      <w:r>
        <w:rPr>
          <w:rFonts w:hint="eastAsia" w:ascii="宋体" w:hAnsi="宋体" w:cs="宋体"/>
          <w:sz w:val="24"/>
          <w:szCs w:val="24"/>
        </w:rPr>
        <w:t>的投标文件相互混装</w:t>
      </w:r>
      <w:r>
        <w:rPr>
          <w:rFonts w:hint="eastAsia" w:ascii="宋体" w:hAnsi="宋体" w:cs="宋体"/>
          <w:sz w:val="24"/>
          <w:szCs w:val="24"/>
          <w:lang w:val="en-US" w:eastAsia="zh-CN"/>
        </w:rPr>
        <w:t>。</w:t>
      </w:r>
    </w:p>
    <w:p>
      <w:pPr>
        <w:keepNext w:val="0"/>
        <w:keepLines w:val="0"/>
        <w:pageBreakBefore w:val="0"/>
        <w:wordWrap/>
        <w:overflowPunct/>
        <w:topLinePunct w:val="0"/>
        <w:autoSpaceDE/>
        <w:autoSpaceDN/>
        <w:bidi w:val="0"/>
        <w:adjustRightInd/>
        <w:snapToGrid/>
        <w:spacing w:line="440" w:lineRule="exact"/>
        <w:ind w:firstLine="482" w:firstLineChars="200"/>
        <w:textAlignment w:val="auto"/>
        <w:outlineLvl w:val="2"/>
        <w:rPr>
          <w:rFonts w:hint="eastAsia" w:ascii="宋体" w:hAnsi="宋体" w:cs="宋体"/>
          <w:b/>
          <w:sz w:val="24"/>
          <w:szCs w:val="24"/>
        </w:rPr>
      </w:pPr>
      <w:bookmarkStart w:id="25" w:name="_Toc540_WPSOffice_Level1"/>
      <w:r>
        <w:rPr>
          <w:rFonts w:hint="eastAsia" w:ascii="宋体" w:hAnsi="宋体" w:cs="宋体"/>
          <w:b/>
          <w:sz w:val="24"/>
          <w:szCs w:val="24"/>
          <w:lang w:val="en-US" w:eastAsia="zh-CN"/>
        </w:rPr>
        <w:t>4.</w:t>
      </w:r>
      <w:r>
        <w:rPr>
          <w:rFonts w:hint="eastAsia" w:ascii="宋体" w:hAnsi="宋体" w:cs="宋体"/>
          <w:b/>
          <w:sz w:val="24"/>
          <w:szCs w:val="24"/>
        </w:rPr>
        <w:t>3．询标</w:t>
      </w:r>
      <w:bookmarkEnd w:id="25"/>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（1）评标委员会有权就投标文件中</w:t>
      </w:r>
      <w:r>
        <w:rPr>
          <w:rFonts w:hint="eastAsia" w:ascii="宋体" w:hAnsi="宋体" w:cs="宋体"/>
          <w:sz w:val="24"/>
          <w:szCs w:val="24"/>
          <w:lang w:eastAsia="zh-CN"/>
        </w:rPr>
        <w:t>模糊不清、前后不一致</w:t>
      </w:r>
      <w:r>
        <w:rPr>
          <w:rFonts w:hint="eastAsia" w:ascii="宋体" w:hAnsi="宋体" w:cs="宋体"/>
          <w:sz w:val="24"/>
          <w:szCs w:val="24"/>
        </w:rPr>
        <w:t>；要求</w:t>
      </w:r>
      <w:r>
        <w:rPr>
          <w:rFonts w:hint="eastAsia" w:ascii="宋体" w:hAnsi="宋体" w:cs="宋体"/>
          <w:sz w:val="24"/>
          <w:szCs w:val="24"/>
          <w:lang w:eastAsia="zh-CN"/>
        </w:rPr>
        <w:t>供应商</w:t>
      </w:r>
      <w:r>
        <w:rPr>
          <w:rFonts w:hint="eastAsia" w:ascii="宋体" w:hAnsi="宋体" w:cs="宋体"/>
          <w:sz w:val="24"/>
          <w:szCs w:val="24"/>
        </w:rPr>
        <w:t>将有关询标澄清、补正、说明的内容应以书面形式提交；</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eastAsia="zh-CN"/>
        </w:rPr>
        <w:t>供应商</w:t>
      </w:r>
      <w:r>
        <w:rPr>
          <w:rFonts w:hint="eastAsia" w:ascii="宋体" w:hAnsi="宋体" w:cs="宋体"/>
          <w:sz w:val="24"/>
          <w:szCs w:val="24"/>
        </w:rPr>
        <w:t>对投标文件的澄清不得改变投标价格及实质内容。</w:t>
      </w:r>
    </w:p>
    <w:bookmarkEnd w:id="22"/>
    <w:p>
      <w:pPr>
        <w:keepNext w:val="0"/>
        <w:keepLines w:val="0"/>
        <w:pageBreakBefore w:val="0"/>
        <w:wordWrap/>
        <w:overflowPunct/>
        <w:topLinePunct w:val="0"/>
        <w:autoSpaceDE/>
        <w:autoSpaceDN/>
        <w:bidi w:val="0"/>
        <w:adjustRightInd/>
        <w:snapToGrid/>
        <w:spacing w:line="440" w:lineRule="exact"/>
        <w:ind w:firstLine="472" w:firstLineChars="196"/>
        <w:textAlignment w:val="auto"/>
        <w:outlineLvl w:val="2"/>
        <w:rPr>
          <w:rFonts w:hint="eastAsia" w:ascii="宋体" w:hAnsi="宋体" w:cs="宋体"/>
          <w:sz w:val="24"/>
          <w:szCs w:val="24"/>
        </w:rPr>
      </w:pPr>
      <w:bookmarkStart w:id="26" w:name="_Toc92598705"/>
      <w:bookmarkStart w:id="27" w:name="_Toc3337_WPSOffice_Level1"/>
      <w:r>
        <w:rPr>
          <w:rFonts w:hint="eastAsia" w:ascii="宋体" w:hAnsi="宋体" w:cs="宋体"/>
          <w:b/>
          <w:sz w:val="24"/>
          <w:szCs w:val="24"/>
          <w:lang w:val="en-US" w:eastAsia="zh-CN"/>
        </w:rPr>
        <w:t>4.</w:t>
      </w:r>
      <w:r>
        <w:rPr>
          <w:rFonts w:hint="eastAsia" w:ascii="宋体" w:hAnsi="宋体" w:cs="宋体"/>
          <w:b/>
          <w:sz w:val="24"/>
          <w:szCs w:val="24"/>
        </w:rPr>
        <w:t>4、评标办法</w:t>
      </w:r>
      <w:bookmarkEnd w:id="26"/>
      <w:r>
        <w:rPr>
          <w:rFonts w:hint="eastAsia" w:ascii="宋体" w:hAnsi="宋体" w:cs="宋体"/>
          <w:b/>
          <w:sz w:val="24"/>
          <w:szCs w:val="24"/>
        </w:rPr>
        <w:t>（详见本招标文件第三章）</w:t>
      </w:r>
      <w:bookmarkEnd w:id="27"/>
    </w:p>
    <w:p>
      <w:pPr>
        <w:keepNext w:val="0"/>
        <w:keepLines w:val="0"/>
        <w:pageBreakBefore w:val="0"/>
        <w:wordWrap/>
        <w:overflowPunct/>
        <w:topLinePunct w:val="0"/>
        <w:autoSpaceDE/>
        <w:autoSpaceDN/>
        <w:bidi w:val="0"/>
        <w:adjustRightInd/>
        <w:snapToGrid/>
        <w:spacing w:line="440" w:lineRule="exact"/>
        <w:ind w:firstLine="472" w:firstLineChars="196"/>
        <w:textAlignment w:val="auto"/>
        <w:outlineLvl w:val="2"/>
        <w:rPr>
          <w:rFonts w:hint="eastAsia" w:ascii="宋体" w:hAnsi="宋体" w:cs="宋体"/>
          <w:b/>
          <w:sz w:val="24"/>
          <w:szCs w:val="24"/>
        </w:rPr>
      </w:pPr>
      <w:bookmarkStart w:id="28" w:name="_Toc9644_WPSOffice_Level1"/>
      <w:r>
        <w:rPr>
          <w:rFonts w:hint="eastAsia" w:ascii="宋体" w:hAnsi="宋体" w:cs="宋体"/>
          <w:b/>
          <w:sz w:val="24"/>
          <w:szCs w:val="24"/>
          <w:lang w:val="en-US" w:eastAsia="zh-CN"/>
        </w:rPr>
        <w:t>4.5</w:t>
      </w:r>
      <w:r>
        <w:rPr>
          <w:rFonts w:hint="eastAsia" w:ascii="宋体" w:hAnsi="宋体" w:cs="宋体"/>
          <w:b/>
          <w:sz w:val="24"/>
          <w:szCs w:val="24"/>
        </w:rPr>
        <w:t>、签订合同</w:t>
      </w:r>
      <w:bookmarkEnd w:id="28"/>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定标后，中标人在收到中标通知书后三十（30）个日历日内，应按招标文件的要求与招标人洽谈合同条款，并签订合同，</w:t>
      </w:r>
      <w:r>
        <w:rPr>
          <w:rFonts w:hint="eastAsia" w:ascii="宋体" w:hAnsi="宋体" w:cs="宋体"/>
          <w:sz w:val="24"/>
          <w:szCs w:val="24"/>
          <w:lang w:eastAsia="zh-CN"/>
        </w:rPr>
        <w:t>合同</w:t>
      </w:r>
      <w:r>
        <w:rPr>
          <w:rFonts w:hint="eastAsia" w:ascii="宋体" w:hAnsi="宋体" w:cs="宋体"/>
          <w:sz w:val="24"/>
          <w:szCs w:val="24"/>
        </w:rPr>
        <w:t>送监督机构备案，招标文件及招标</w:t>
      </w:r>
      <w:r>
        <w:rPr>
          <w:rFonts w:hint="eastAsia" w:ascii="宋体" w:hAnsi="宋体" w:cs="宋体"/>
          <w:sz w:val="24"/>
          <w:szCs w:val="24"/>
          <w:lang w:eastAsia="zh-CN"/>
        </w:rPr>
        <w:t>供应商</w:t>
      </w:r>
      <w:r>
        <w:rPr>
          <w:rFonts w:hint="eastAsia" w:ascii="宋体" w:hAnsi="宋体" w:cs="宋体"/>
          <w:sz w:val="24"/>
          <w:szCs w:val="24"/>
        </w:rPr>
        <w:t>投标文件均作为合同的组成部分；</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政府采购合同履行中，招标人需追加与合同标的相同的货物、工程或者服务的，在不改变合同其他条款的前提下，可以与中标</w:t>
      </w:r>
      <w:r>
        <w:rPr>
          <w:rFonts w:hint="eastAsia" w:ascii="宋体" w:hAnsi="宋体" w:cs="宋体"/>
          <w:sz w:val="24"/>
          <w:szCs w:val="24"/>
          <w:lang w:eastAsia="zh-CN"/>
        </w:rPr>
        <w:t>候选</w:t>
      </w:r>
      <w:r>
        <w:rPr>
          <w:rFonts w:hint="eastAsia" w:ascii="宋体" w:hAnsi="宋体" w:cs="宋体"/>
          <w:sz w:val="24"/>
          <w:szCs w:val="24"/>
        </w:rPr>
        <w:t>人协商签订补充合同，但所有补充合同的采购金额不得超过原合同采购金额的百分之十；</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政府采购管理部门在合同履行期间以及履行期后，可以随时检查项目的执行情况，对采购标准、采购内容进行调查核实，并对发现的问题进行处理。</w:t>
      </w:r>
    </w:p>
    <w:p>
      <w:pPr>
        <w:keepNext w:val="0"/>
        <w:keepLines w:val="0"/>
        <w:pageBreakBefore w:val="0"/>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4.6</w:t>
      </w:r>
      <w:r>
        <w:rPr>
          <w:rFonts w:hint="eastAsia" w:ascii="宋体" w:hAnsi="宋体" w:cs="宋体"/>
          <w:b/>
          <w:sz w:val="24"/>
          <w:szCs w:val="24"/>
        </w:rPr>
        <w:t>、</w:t>
      </w:r>
      <w:r>
        <w:rPr>
          <w:rFonts w:hint="eastAsia" w:ascii="宋体" w:hAnsi="宋体" w:cs="宋体"/>
          <w:b/>
          <w:sz w:val="24"/>
          <w:szCs w:val="24"/>
          <w:lang w:eastAsia="zh-CN"/>
        </w:rPr>
        <w:t>代理服务费</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领取中标通知书</w:t>
      </w:r>
      <w:r>
        <w:rPr>
          <w:rFonts w:hint="eastAsia" w:ascii="宋体" w:hAnsi="宋体" w:cs="宋体"/>
          <w:sz w:val="24"/>
          <w:szCs w:val="24"/>
          <w:lang w:val="en-US" w:eastAsia="zh-CN"/>
        </w:rPr>
        <w:t>之前</w:t>
      </w:r>
      <w:r>
        <w:rPr>
          <w:rFonts w:hint="eastAsia" w:ascii="宋体" w:hAnsi="宋体" w:cs="宋体"/>
          <w:sz w:val="24"/>
          <w:szCs w:val="24"/>
        </w:rPr>
        <w:t>，</w:t>
      </w:r>
      <w:r>
        <w:rPr>
          <w:rFonts w:hint="eastAsia" w:ascii="宋体" w:hAnsi="宋体" w:cs="宋体"/>
          <w:sz w:val="24"/>
          <w:szCs w:val="24"/>
          <w:lang w:val="en-US" w:eastAsia="zh-CN"/>
        </w:rPr>
        <w:t>中标人</w:t>
      </w:r>
      <w:r>
        <w:rPr>
          <w:rFonts w:hint="eastAsia" w:ascii="宋体" w:hAnsi="宋体" w:cs="宋体"/>
          <w:sz w:val="24"/>
          <w:szCs w:val="24"/>
        </w:rPr>
        <w:t>须向招标代理机构一次性支付全额</w:t>
      </w:r>
      <w:r>
        <w:rPr>
          <w:rFonts w:hint="eastAsia" w:ascii="宋体" w:hAnsi="宋体" w:cs="宋体"/>
          <w:sz w:val="24"/>
          <w:szCs w:val="24"/>
          <w:lang w:eastAsia="zh-CN"/>
        </w:rPr>
        <w:t>代理服务费</w:t>
      </w:r>
      <w:r>
        <w:rPr>
          <w:rFonts w:hint="eastAsia" w:ascii="宋体" w:hAnsi="宋体" w:cs="宋体"/>
          <w:sz w:val="24"/>
          <w:szCs w:val="24"/>
        </w:rPr>
        <w:t>。</w:t>
      </w:r>
    </w:p>
    <w:p>
      <w:pPr>
        <w:keepNext w:val="0"/>
        <w:keepLines w:val="0"/>
        <w:pageBreakBefore w:val="0"/>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）代理服务费</w:t>
      </w:r>
      <w:r>
        <w:rPr>
          <w:rFonts w:hint="eastAsia" w:ascii="宋体" w:hAnsi="宋体" w:cs="宋体"/>
          <w:sz w:val="24"/>
          <w:szCs w:val="24"/>
        </w:rPr>
        <w:t>依据《招标代理服务收费管理暂行办法》计价格[2002]1980号文及《国家发展改革委关于降低部分建设项目收费标准规范收费行为等有关问题的通知》发改价格[2011]534号文，按标准取代理服务费。</w:t>
      </w:r>
    </w:p>
    <w:p>
      <w:pPr>
        <w:pStyle w:val="7"/>
        <w:rPr>
          <w:rFonts w:hint="eastAsia" w:ascii="宋体" w:hAnsi="宋体" w:cs="宋体"/>
          <w:sz w:val="24"/>
          <w:szCs w:val="24"/>
        </w:rPr>
      </w:pPr>
    </w:p>
    <w:p>
      <w:pPr>
        <w:pStyle w:val="7"/>
        <w:rPr>
          <w:rFonts w:hint="eastAsia" w:ascii="宋体" w:hAnsi="宋体" w:cs="宋体"/>
          <w:sz w:val="24"/>
          <w:szCs w:val="24"/>
        </w:rPr>
      </w:pPr>
    </w:p>
    <w:p>
      <w:pPr>
        <w:pStyle w:val="7"/>
        <w:ind w:left="0" w:leftChars="0" w:firstLine="0" w:firstLineChars="0"/>
        <w:rPr>
          <w:rFonts w:hint="eastAsia" w:ascii="宋体" w:hAnsi="宋体" w:cs="宋体"/>
          <w:sz w:val="24"/>
          <w:szCs w:val="24"/>
        </w:rPr>
      </w:pPr>
    </w:p>
    <w:p>
      <w:pPr>
        <w:pStyle w:val="7"/>
        <w:rPr>
          <w:rFonts w:hint="eastAsia" w:ascii="宋体" w:hAnsi="宋体" w:cs="宋体"/>
          <w:sz w:val="24"/>
          <w:szCs w:val="24"/>
        </w:rPr>
      </w:pPr>
    </w:p>
    <w:bookmarkEnd w:id="19"/>
    <w:p>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pPr>
        <w:ind w:firstLine="3213" w:firstLineChars="1000"/>
        <w:outlineLvl w:val="0"/>
        <w:rPr>
          <w:rFonts w:hint="eastAsia" w:ascii="宋体" w:hAnsi="宋体" w:cs="宋体"/>
          <w:b/>
          <w:bCs/>
          <w:color w:val="000000" w:themeColor="text1"/>
          <w:sz w:val="32"/>
          <w:szCs w:val="32"/>
          <w14:textFill>
            <w14:solidFill>
              <w14:schemeClr w14:val="tx1"/>
            </w14:solidFill>
          </w14:textFill>
        </w:rPr>
      </w:pPr>
      <w:bookmarkStart w:id="29" w:name="_Toc10745"/>
      <w:r>
        <w:rPr>
          <w:rFonts w:hint="eastAsia" w:ascii="宋体" w:hAnsi="宋体" w:cs="宋体"/>
          <w:b/>
          <w:bCs/>
          <w:color w:val="000000" w:themeColor="text1"/>
          <w:sz w:val="32"/>
          <w:szCs w:val="32"/>
          <w14:textFill>
            <w14:solidFill>
              <w14:schemeClr w14:val="tx1"/>
            </w14:solidFill>
          </w14:textFill>
        </w:rPr>
        <w:t>第三章 评标办法</w:t>
      </w:r>
      <w:bookmarkEnd w:id="29"/>
    </w:p>
    <w:p>
      <w:pPr>
        <w:pStyle w:val="10"/>
      </w:pPr>
    </w:p>
    <w:p>
      <w:pPr>
        <w:spacing w:line="360" w:lineRule="auto"/>
        <w:outlineLvl w:val="9"/>
        <w:rPr>
          <w:rFonts w:hint="eastAsia" w:ascii="宋体" w:hAnsi="宋体" w:cs="宋体"/>
          <w:b/>
          <w:sz w:val="24"/>
          <w:szCs w:val="24"/>
        </w:rPr>
      </w:pPr>
      <w:bookmarkStart w:id="30" w:name="_Toc30806_WPSOffice_Level2"/>
      <w:r>
        <w:rPr>
          <w:rFonts w:hint="eastAsia" w:ascii="宋体" w:hAnsi="宋体" w:cs="宋体"/>
          <w:b/>
          <w:sz w:val="24"/>
          <w:szCs w:val="24"/>
        </w:rPr>
        <w:t>一、评审方法：</w:t>
      </w:r>
      <w:bookmarkEnd w:id="30"/>
    </w:p>
    <w:p>
      <w:pPr>
        <w:spacing w:line="360" w:lineRule="auto"/>
        <w:ind w:firstLine="538" w:firstLineChars="217"/>
        <w:outlineLvl w:val="9"/>
        <w:rPr>
          <w:rFonts w:hint="eastAsia" w:ascii="宋体" w:hAnsi="宋体" w:cs="宋体"/>
          <w:spacing w:val="4"/>
          <w:sz w:val="24"/>
          <w:szCs w:val="24"/>
        </w:rPr>
      </w:pPr>
      <w:r>
        <w:rPr>
          <w:rFonts w:hint="eastAsia" w:ascii="宋体" w:hAnsi="宋体" w:cs="宋体"/>
          <w:spacing w:val="4"/>
          <w:sz w:val="24"/>
          <w:szCs w:val="24"/>
        </w:rPr>
        <w:t>根据《中华人民共和国政府采购法》、《中华人民共和国政府采购法实施条例》的规定，依法组建评标委员会。本次评标采用综合评分法，即在最大限度地满足招标文件实质性要求前提下，按照招标文件中规定的各项因素和相应的权重分值进行综合评审后，以总得分最高的招标人作为中标候选</w:t>
      </w:r>
      <w:r>
        <w:rPr>
          <w:rFonts w:hint="eastAsia" w:ascii="宋体" w:hAnsi="宋体" w:cs="宋体"/>
          <w:spacing w:val="4"/>
          <w:sz w:val="24"/>
          <w:szCs w:val="24"/>
          <w:lang w:eastAsia="zh-CN"/>
        </w:rPr>
        <w:t>供应商</w:t>
      </w:r>
      <w:r>
        <w:rPr>
          <w:rFonts w:hint="eastAsia" w:ascii="宋体" w:hAnsi="宋体" w:cs="宋体"/>
          <w:spacing w:val="4"/>
          <w:sz w:val="24"/>
          <w:szCs w:val="24"/>
        </w:rPr>
        <w:t>并依次排序。</w:t>
      </w:r>
    </w:p>
    <w:p>
      <w:pPr>
        <w:spacing w:line="360" w:lineRule="auto"/>
        <w:jc w:val="left"/>
        <w:outlineLvl w:val="9"/>
        <w:rPr>
          <w:rFonts w:hint="eastAsia" w:ascii="宋体" w:hAnsi="宋体" w:cs="宋体"/>
          <w:b/>
          <w:sz w:val="24"/>
          <w:szCs w:val="24"/>
        </w:rPr>
      </w:pPr>
      <w:bookmarkStart w:id="31" w:name="_Toc29770_WPSOffice_Level2"/>
      <w:r>
        <w:rPr>
          <w:rFonts w:hint="eastAsia" w:ascii="宋体" w:hAnsi="宋体" w:cs="宋体"/>
          <w:b/>
          <w:sz w:val="24"/>
          <w:szCs w:val="24"/>
        </w:rPr>
        <w:t>二、评审程序：</w:t>
      </w:r>
      <w:bookmarkEnd w:id="31"/>
    </w:p>
    <w:p>
      <w:pPr>
        <w:pStyle w:val="16"/>
        <w:spacing w:line="360" w:lineRule="auto"/>
        <w:ind w:left="0" w:leftChars="0" w:firstLine="496" w:firstLineChars="200"/>
        <w:outlineLvl w:val="9"/>
        <w:rPr>
          <w:rFonts w:hint="eastAsia" w:cs="宋体"/>
          <w:sz w:val="24"/>
          <w:szCs w:val="24"/>
        </w:rPr>
      </w:pPr>
      <w:r>
        <w:rPr>
          <w:rFonts w:hint="eastAsia" w:cs="宋体"/>
          <w:sz w:val="24"/>
          <w:szCs w:val="24"/>
        </w:rPr>
        <w:t>按照</w:t>
      </w:r>
      <w:r>
        <w:rPr>
          <w:rFonts w:hint="eastAsia" w:cs="宋体"/>
          <w:sz w:val="24"/>
          <w:szCs w:val="24"/>
          <w:lang w:eastAsia="zh-CN"/>
        </w:rPr>
        <w:t>供应商资格性</w:t>
      </w:r>
      <w:r>
        <w:rPr>
          <w:rFonts w:hint="eastAsia" w:cs="宋体"/>
          <w:sz w:val="24"/>
          <w:szCs w:val="24"/>
        </w:rPr>
        <w:t>审查、投标文件响应性</w:t>
      </w:r>
      <w:r>
        <w:rPr>
          <w:rFonts w:hint="eastAsia" w:cs="宋体"/>
          <w:sz w:val="24"/>
          <w:szCs w:val="24"/>
          <w:lang w:eastAsia="zh-CN"/>
        </w:rPr>
        <w:t>审查</w:t>
      </w:r>
      <w:r>
        <w:rPr>
          <w:rFonts w:hint="eastAsia" w:cs="宋体"/>
          <w:sz w:val="24"/>
          <w:szCs w:val="24"/>
        </w:rPr>
        <w:t>、澄清有关问题、比较与详细评审、推荐中标候选</w:t>
      </w:r>
      <w:r>
        <w:rPr>
          <w:rFonts w:hint="eastAsia" w:cs="宋体"/>
          <w:sz w:val="24"/>
          <w:szCs w:val="24"/>
          <w:lang w:eastAsia="zh-CN"/>
        </w:rPr>
        <w:t>供应商</w:t>
      </w:r>
      <w:r>
        <w:rPr>
          <w:rFonts w:hint="eastAsia" w:cs="宋体"/>
          <w:sz w:val="24"/>
          <w:szCs w:val="24"/>
        </w:rPr>
        <w:t>名单的工作程序进行评审。在上一步评审中被认定为无效投标者，不进入下一步的评审。</w:t>
      </w:r>
    </w:p>
    <w:p>
      <w:pPr>
        <w:pStyle w:val="12"/>
        <w:rPr>
          <w:rFonts w:hint="default" w:eastAsia="楷体_GB2312"/>
          <w:lang w:val="en-US" w:eastAsia="zh-CN"/>
        </w:rPr>
      </w:pPr>
      <w:r>
        <w:rPr>
          <w:rFonts w:hint="eastAsia" w:ascii="宋体" w:hAnsi="宋体" w:cs="宋体"/>
          <w:sz w:val="24"/>
          <w:szCs w:val="24"/>
          <w:lang w:val="en-US" w:eastAsia="zh-CN"/>
        </w:rPr>
        <w:t>包1和包2：</w:t>
      </w:r>
    </w:p>
    <w:p>
      <w:pPr>
        <w:pStyle w:val="16"/>
        <w:spacing w:line="360" w:lineRule="auto"/>
        <w:ind w:left="0" w:leftChars="0" w:firstLine="496" w:firstLineChars="200"/>
        <w:outlineLvl w:val="9"/>
        <w:rPr>
          <w:rFonts w:hint="eastAsia"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资格性审查：依据招标文件的规定，对</w:t>
      </w:r>
      <w:r>
        <w:rPr>
          <w:rFonts w:hint="eastAsia" w:ascii="宋体" w:hAnsi="宋体" w:cs="宋体"/>
          <w:sz w:val="24"/>
          <w:szCs w:val="24"/>
          <w:lang w:eastAsia="zh-CN"/>
        </w:rPr>
        <w:t>供应商</w:t>
      </w:r>
      <w:r>
        <w:rPr>
          <w:rFonts w:hint="eastAsia" w:ascii="宋体" w:hAnsi="宋体" w:cs="宋体"/>
          <w:sz w:val="24"/>
          <w:szCs w:val="24"/>
        </w:rPr>
        <w:t>的资格证明文件进行审查，以确定</w:t>
      </w:r>
      <w:r>
        <w:rPr>
          <w:rFonts w:hint="eastAsia" w:ascii="宋体" w:hAnsi="宋体" w:cs="宋体"/>
          <w:sz w:val="24"/>
          <w:szCs w:val="24"/>
          <w:lang w:eastAsia="zh-CN"/>
        </w:rPr>
        <w:t>供应商</w:t>
      </w:r>
      <w:r>
        <w:rPr>
          <w:rFonts w:hint="eastAsia" w:ascii="宋体" w:hAnsi="宋体" w:cs="宋体"/>
          <w:sz w:val="24"/>
          <w:szCs w:val="24"/>
        </w:rPr>
        <w:t>是否具备投标资格。</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（1）</w:t>
      </w:r>
      <w:r>
        <w:rPr>
          <w:rFonts w:hint="eastAsia" w:ascii="宋体" w:hAnsi="宋体"/>
          <w:color w:val="000000"/>
          <w:kern w:val="0"/>
          <w:sz w:val="24"/>
          <w:szCs w:val="24"/>
        </w:rPr>
        <w:t>、具有</w:t>
      </w:r>
      <w:r>
        <w:rPr>
          <w:rFonts w:hint="eastAsia" w:ascii="宋体" w:hAnsi="宋体" w:cs="宋体"/>
          <w:color w:val="000000"/>
          <w:sz w:val="24"/>
          <w:szCs w:val="24"/>
        </w:rPr>
        <w:t>独立承担民事责任能力的法人、其他组织</w:t>
      </w:r>
      <w:r>
        <w:rPr>
          <w:rFonts w:hint="eastAsia" w:ascii="宋体" w:hAnsi="宋体" w:cs="宋体"/>
          <w:color w:val="000000"/>
          <w:sz w:val="24"/>
        </w:rPr>
        <w:t xml:space="preserve">或自然人，企业法人提供营业执照、组织机构代码证、税务登记证（或统一社会信用代码的营业执照）；事业法人应提供事业单位法人证；其他组织应提供合法证明文件；自然人提供身份证； </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法定代表人本人参加的，提供本人身份证复印件并出示身份证原件；法定代表人授权他人参加的，提供法定代表人授权委托书并出示被授权代表的身份证原件；</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供应商</w:t>
      </w:r>
      <w:r>
        <w:rPr>
          <w:rFonts w:hint="eastAsia" w:ascii="宋体" w:hAnsi="宋体" w:eastAsia="宋体" w:cs="宋体"/>
          <w:color w:val="000000"/>
          <w:kern w:val="2"/>
          <w:sz w:val="24"/>
          <w:szCs w:val="24"/>
          <w:lang w:val="en-US" w:eastAsia="zh-CN" w:bidi="ar-SA"/>
        </w:rPr>
        <w:t>需提供经审计的</w:t>
      </w:r>
      <w:r>
        <w:rPr>
          <w:rFonts w:hint="eastAsia" w:ascii="宋体" w:hAnsi="宋体" w:cs="宋体"/>
          <w:color w:val="000000"/>
          <w:sz w:val="24"/>
          <w:lang w:eastAsia="zh-CN"/>
        </w:rPr>
        <w:t>2021年度的财务</w:t>
      </w:r>
      <w:r>
        <w:rPr>
          <w:rFonts w:hint="eastAsia" w:ascii="宋体" w:hAnsi="宋体" w:eastAsia="宋体" w:cs="宋体"/>
          <w:color w:val="000000"/>
          <w:sz w:val="24"/>
          <w:lang w:eastAsia="zh-CN"/>
        </w:rPr>
        <w:t>报告</w:t>
      </w:r>
      <w:r>
        <w:rPr>
          <w:rFonts w:hint="eastAsia" w:ascii="宋体" w:hAnsi="宋体" w:cs="宋体"/>
          <w:color w:val="000000"/>
          <w:sz w:val="24"/>
        </w:rPr>
        <w:t>或</w:t>
      </w:r>
      <w:r>
        <w:rPr>
          <w:rFonts w:hint="eastAsia" w:ascii="宋体" w:hAnsi="宋体" w:cs="宋体"/>
          <w:color w:val="000000"/>
          <w:sz w:val="24"/>
          <w:lang w:eastAsia="zh-CN"/>
        </w:rPr>
        <w:t>提供离开标之日起半年内供应商银行基本户开户行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（4）</w:t>
      </w:r>
      <w:r>
        <w:rPr>
          <w:rFonts w:hint="eastAsia" w:ascii="宋体" w:hAnsi="宋体" w:cs="宋体"/>
          <w:color w:val="000000"/>
          <w:sz w:val="24"/>
        </w:rPr>
        <w:t>、税收缴纳证明：</w:t>
      </w:r>
      <w:r>
        <w:rPr>
          <w:rFonts w:hint="eastAsia" w:ascii="宋体" w:hAnsi="宋体" w:cs="宋体"/>
          <w:color w:val="000000"/>
          <w:sz w:val="24"/>
          <w:lang w:eastAsia="zh-CN"/>
        </w:rPr>
        <w:t>供应商须提供2021年08月01日至开标</w:t>
      </w:r>
      <w:r>
        <w:rPr>
          <w:rFonts w:hint="eastAsia" w:ascii="宋体" w:hAnsi="宋体" w:cs="宋体"/>
          <w:color w:val="000000"/>
          <w:sz w:val="24"/>
        </w:rPr>
        <w:t>前任意一个月的完税凭证或税务机关开具的完税证明（任意税种），依法免税的应提供相关文件证明；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（5）</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供应商须提供2021年08月01日至开标</w:t>
      </w:r>
      <w:r>
        <w:rPr>
          <w:rFonts w:hint="eastAsia" w:ascii="宋体" w:hAnsi="宋体" w:cs="宋体"/>
          <w:color w:val="000000"/>
          <w:sz w:val="24"/>
        </w:rPr>
        <w:t>前任意一个月的社会保障资金缴存单据或社保机构开具的社会保险参保缴费情况证明，依法不需要缴纳社会保障资金的应提供相关文件证明；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（6）</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（7）</w:t>
      </w:r>
      <w:r>
        <w:rPr>
          <w:rFonts w:hint="eastAsia"/>
          <w:color w:val="000000"/>
          <w:sz w:val="24"/>
          <w:szCs w:val="24"/>
        </w:rPr>
        <w:t>、</w:t>
      </w:r>
      <w:r>
        <w:rPr>
          <w:rFonts w:hint="eastAsia"/>
          <w:color w:val="000000"/>
          <w:sz w:val="24"/>
          <w:szCs w:val="24"/>
          <w:lang w:eastAsia="zh-CN"/>
        </w:rPr>
        <w:t>供应商不得被列入中国执行信息公开网（http://zxgk.court.gov.cn）失信被执行人、信用中国（www.creditchina.gov.cn）违法税收黑名单、</w:t>
      </w:r>
      <w:r>
        <w:rPr>
          <w:rFonts w:hint="eastAsia"/>
          <w:color w:val="000000"/>
          <w:sz w:val="24"/>
          <w:szCs w:val="24"/>
        </w:rPr>
        <w:t>在中国政府采购网（www.ccgp.gov.cn）没有严重违法失信行为记录名单、以查询结果为准，提供网站截图；</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（8）</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17"/>
        <w:widowControl/>
        <w:spacing w:before="0" w:beforeAutospacing="0" w:after="0" w:afterAutospacing="0" w:line="360" w:lineRule="auto"/>
        <w:ind w:firstLine="420"/>
        <w:rPr>
          <w:rFonts w:hint="eastAsia" w:cs="宋体"/>
          <w:sz w:val="24"/>
          <w:szCs w:val="24"/>
          <w:shd w:val="clear" w:color="auto" w:fill="FFFFFF"/>
          <w:lang w:eastAsia="zh-CN"/>
        </w:rPr>
      </w:pPr>
      <w:r>
        <w:rPr>
          <w:rFonts w:hint="eastAsia" w:asciiTheme="minorEastAsia" w:hAnsiTheme="minorEastAsia" w:eastAsiaTheme="minorEastAsia" w:cstheme="minorEastAsia"/>
          <w:sz w:val="24"/>
          <w:szCs w:val="24"/>
          <w:shd w:val="clear" w:color="auto" w:fill="FFFFFF"/>
          <w:lang w:val="en-US" w:eastAsia="zh-CN"/>
        </w:rPr>
        <w:t>（9）、本项目不接受联合体投标。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lang w:val="en-US" w:eastAsia="zh-CN"/>
        </w:rPr>
        <w:t>2、</w:t>
      </w:r>
      <w:r>
        <w:rPr>
          <w:rFonts w:hint="eastAsia" w:ascii="宋体" w:hAnsi="宋体"/>
          <w:sz w:val="24"/>
        </w:rPr>
        <w:t>符合性审查</w:t>
      </w:r>
      <w:r>
        <w:rPr>
          <w:rFonts w:hint="eastAsia" w:ascii="宋体" w:hAnsi="宋体" w:cs="宋体"/>
          <w:sz w:val="24"/>
          <w:szCs w:val="24"/>
          <w:lang w:val="en-US" w:eastAsia="zh-CN"/>
        </w:rPr>
        <w:t>：</w:t>
      </w:r>
      <w:r>
        <w:rPr>
          <w:rFonts w:hint="eastAsia" w:ascii="宋体" w:hAnsi="宋体"/>
          <w:sz w:val="24"/>
        </w:rPr>
        <w:t>：依据招标文件规定，从投标文件的有效性、完整性和对招标文件的响应程度进行审查。下列情况有一项不满足者（但不限于），不进入下一轮评审：</w:t>
      </w:r>
    </w:p>
    <w:p>
      <w:pPr>
        <w:pStyle w:val="12"/>
        <w:rPr>
          <w:rFonts w:hint="default" w:eastAsia="楷体_GB2312"/>
          <w:lang w:val="en-US" w:eastAsia="zh-CN"/>
        </w:rPr>
      </w:pPr>
      <w:r>
        <w:rPr>
          <w:rFonts w:hint="eastAsia" w:ascii="宋体" w:hAnsi="宋体"/>
          <w:sz w:val="24"/>
        </w:rPr>
        <w:t xml:space="preserve"> </w:t>
      </w:r>
      <w:r>
        <w:rPr>
          <w:rFonts w:hint="eastAsia" w:ascii="宋体" w:hAnsi="宋体" w:cs="宋体"/>
          <w:sz w:val="24"/>
          <w:szCs w:val="24"/>
          <w:lang w:val="en-US" w:eastAsia="zh-CN"/>
        </w:rPr>
        <w:t>包1和包2：</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p>
    <w:tbl>
      <w:tblPr>
        <w:tblStyle w:val="21"/>
        <w:tblW w:w="8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92" w:type="dxa"/>
            <w:vMerge w:val="restart"/>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hint="eastAsia" w:ascii="宋体" w:hAnsi="宋体"/>
                <w:sz w:val="24"/>
              </w:rPr>
            </w:pPr>
            <w:r>
              <w:rPr>
                <w:rFonts w:hint="eastAsia" w:ascii="宋体" w:hAnsi="宋体"/>
                <w:sz w:val="24"/>
              </w:rPr>
              <w:t>符合性审查</w:t>
            </w:r>
          </w:p>
        </w:tc>
        <w:tc>
          <w:tcPr>
            <w:tcW w:w="6553" w:type="dxa"/>
            <w:vAlign w:val="top"/>
          </w:tcPr>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hint="eastAsia" w:ascii="宋体" w:hAnsi="宋体"/>
                <w:sz w:val="24"/>
              </w:rPr>
            </w:pPr>
            <w:r>
              <w:rPr>
                <w:rFonts w:hint="eastAsia" w:ascii="宋体" w:hAnsi="宋体"/>
                <w:sz w:val="24"/>
                <w:lang w:eastAsia="zh-CN"/>
              </w:rPr>
              <w:t>供应商</w:t>
            </w:r>
            <w:r>
              <w:rPr>
                <w:rFonts w:hint="eastAsia" w:ascii="宋体" w:hAnsi="宋体"/>
                <w:sz w:val="24"/>
              </w:rPr>
              <w:t>名称与营业执照一致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492" w:type="dxa"/>
            <w:vMerge w:val="continue"/>
            <w:vAlign w:val="top"/>
          </w:tcPr>
          <w:p>
            <w:pPr>
              <w:keepNext w:val="0"/>
              <w:keepLines w:val="0"/>
              <w:pageBreakBefore w:val="0"/>
              <w:widowControl w:val="0"/>
              <w:kinsoku/>
              <w:wordWrap/>
              <w:overflowPunct/>
              <w:topLinePunct w:val="0"/>
              <w:autoSpaceDE/>
              <w:autoSpaceDN/>
              <w:bidi w:val="0"/>
              <w:adjustRightInd/>
              <w:spacing w:line="360" w:lineRule="auto"/>
              <w:ind w:firstLine="480" w:firstLineChars="200"/>
              <w:jc w:val="center"/>
              <w:textAlignment w:val="auto"/>
              <w:outlineLvl w:val="9"/>
              <w:rPr>
                <w:rFonts w:hint="eastAsia" w:ascii="宋体" w:hAnsi="宋体"/>
                <w:sz w:val="24"/>
              </w:rPr>
            </w:pPr>
          </w:p>
        </w:tc>
        <w:tc>
          <w:tcPr>
            <w:tcW w:w="6553" w:type="dxa"/>
            <w:vAlign w:val="top"/>
          </w:tcPr>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hint="eastAsia" w:ascii="宋体" w:hAnsi="宋体" w:eastAsia="宋体"/>
                <w:sz w:val="24"/>
                <w:lang w:eastAsia="zh-CN"/>
              </w:rPr>
            </w:pPr>
            <w:r>
              <w:rPr>
                <w:rFonts w:hint="eastAsia" w:ascii="宋体" w:hAnsi="宋体"/>
                <w:sz w:val="24"/>
              </w:rPr>
              <w:t>投标文件</w:t>
            </w:r>
            <w:r>
              <w:rPr>
                <w:rFonts w:hint="eastAsia" w:ascii="宋体" w:hAnsi="宋体"/>
                <w:sz w:val="24"/>
                <w:lang w:eastAsia="zh-CN"/>
              </w:rPr>
              <w:t>符合</w:t>
            </w:r>
            <w:r>
              <w:rPr>
                <w:rFonts w:hint="eastAsia" w:ascii="宋体" w:hAnsi="宋体"/>
                <w:sz w:val="24"/>
              </w:rPr>
              <w:t>招标文件要求的数量、计量单位、报价</w:t>
            </w:r>
            <w:r>
              <w:rPr>
                <w:rFonts w:hint="eastAsia" w:ascii="宋体" w:hAnsi="宋体"/>
                <w:sz w:val="24"/>
                <w:lang w:eastAsia="zh-CN"/>
              </w:rPr>
              <w:t>金额。</w:t>
            </w:r>
            <w:r>
              <w:rPr>
                <w:rFonts w:hint="eastAsia" w:ascii="宋体" w:hAnsi="宋体"/>
                <w:sz w:val="24"/>
              </w:rPr>
              <w:t>签字</w:t>
            </w:r>
            <w:r>
              <w:rPr>
                <w:rFonts w:hint="eastAsia" w:ascii="宋体" w:hAnsi="宋体"/>
                <w:sz w:val="24"/>
                <w:lang w:eastAsia="zh-CN"/>
              </w:rPr>
              <w:t>或</w:t>
            </w:r>
            <w:r>
              <w:rPr>
                <w:rFonts w:hint="eastAsia" w:ascii="宋体" w:hAnsi="宋体"/>
                <w:sz w:val="24"/>
              </w:rPr>
              <w:t>盖章</w:t>
            </w:r>
            <w:r>
              <w:rPr>
                <w:rFonts w:hint="eastAsia" w:ascii="宋体" w:hAnsi="宋体"/>
                <w:sz w:val="24"/>
                <w:lang w:eastAsia="zh-CN"/>
              </w:rPr>
              <w:t>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492" w:type="dxa"/>
            <w:vMerge w:val="continue"/>
            <w:vAlign w:val="top"/>
          </w:tcPr>
          <w:p>
            <w:pPr>
              <w:keepNext w:val="0"/>
              <w:keepLines w:val="0"/>
              <w:pageBreakBefore w:val="0"/>
              <w:widowControl w:val="0"/>
              <w:kinsoku/>
              <w:wordWrap/>
              <w:overflowPunct/>
              <w:topLinePunct w:val="0"/>
              <w:autoSpaceDE/>
              <w:autoSpaceDN/>
              <w:bidi w:val="0"/>
              <w:adjustRightInd/>
              <w:spacing w:line="360" w:lineRule="auto"/>
              <w:ind w:firstLine="480" w:firstLineChars="200"/>
              <w:jc w:val="center"/>
              <w:textAlignment w:val="auto"/>
              <w:outlineLvl w:val="9"/>
              <w:rPr>
                <w:rFonts w:hint="eastAsia" w:ascii="宋体" w:hAnsi="宋体"/>
                <w:sz w:val="24"/>
              </w:rPr>
            </w:pPr>
          </w:p>
        </w:tc>
        <w:tc>
          <w:tcPr>
            <w:tcW w:w="6553" w:type="dxa"/>
            <w:vAlign w:val="top"/>
          </w:tcPr>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hint="eastAsia" w:ascii="宋体" w:hAnsi="宋体"/>
                <w:sz w:val="24"/>
              </w:rPr>
            </w:pPr>
            <w:r>
              <w:rPr>
                <w:rFonts w:hint="eastAsia" w:ascii="宋体" w:hAnsi="宋体"/>
                <w:sz w:val="24"/>
              </w:rPr>
              <w:t>投标有效期</w:t>
            </w:r>
            <w:r>
              <w:rPr>
                <w:rFonts w:hint="eastAsia" w:ascii="宋体" w:hAnsi="宋体"/>
                <w:sz w:val="24"/>
                <w:lang w:eastAsia="zh-CN"/>
              </w:rPr>
              <w:t>符合</w:t>
            </w:r>
            <w:r>
              <w:rPr>
                <w:rFonts w:hint="eastAsia" w:ascii="宋体" w:hAnsi="宋体"/>
                <w:sz w:val="24"/>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492" w:type="dxa"/>
            <w:vMerge w:val="continue"/>
            <w:vAlign w:val="top"/>
          </w:tcPr>
          <w:p>
            <w:pPr>
              <w:keepNext w:val="0"/>
              <w:keepLines w:val="0"/>
              <w:pageBreakBefore w:val="0"/>
              <w:widowControl w:val="0"/>
              <w:kinsoku/>
              <w:wordWrap/>
              <w:overflowPunct/>
              <w:topLinePunct w:val="0"/>
              <w:autoSpaceDE/>
              <w:autoSpaceDN/>
              <w:bidi w:val="0"/>
              <w:adjustRightInd/>
              <w:spacing w:line="360" w:lineRule="auto"/>
              <w:ind w:firstLine="480" w:firstLineChars="200"/>
              <w:jc w:val="center"/>
              <w:textAlignment w:val="auto"/>
              <w:outlineLvl w:val="9"/>
              <w:rPr>
                <w:rFonts w:hint="eastAsia" w:ascii="宋体" w:hAnsi="宋体"/>
                <w:sz w:val="24"/>
              </w:rPr>
            </w:pPr>
          </w:p>
        </w:tc>
        <w:tc>
          <w:tcPr>
            <w:tcW w:w="6553" w:type="dxa"/>
            <w:vAlign w:val="top"/>
          </w:tcPr>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hint="eastAsia" w:ascii="宋体" w:hAnsi="宋体"/>
                <w:sz w:val="24"/>
              </w:rPr>
            </w:pPr>
            <w:r>
              <w:rPr>
                <w:rFonts w:hint="eastAsia" w:ascii="宋体" w:hAnsi="宋体"/>
                <w:sz w:val="24"/>
                <w:lang w:eastAsia="zh-CN"/>
              </w:rPr>
              <w:t>交货期符合</w:t>
            </w:r>
            <w:r>
              <w:rPr>
                <w:rFonts w:hint="eastAsia" w:ascii="宋体" w:hAnsi="宋体"/>
                <w:sz w:val="24"/>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492" w:type="dxa"/>
            <w:vMerge w:val="continue"/>
            <w:vAlign w:val="top"/>
          </w:tcPr>
          <w:p>
            <w:pPr>
              <w:keepNext w:val="0"/>
              <w:keepLines w:val="0"/>
              <w:pageBreakBefore w:val="0"/>
              <w:widowControl w:val="0"/>
              <w:kinsoku/>
              <w:wordWrap/>
              <w:overflowPunct/>
              <w:topLinePunct w:val="0"/>
              <w:autoSpaceDE/>
              <w:autoSpaceDN/>
              <w:bidi w:val="0"/>
              <w:adjustRightInd/>
              <w:spacing w:line="360" w:lineRule="auto"/>
              <w:ind w:firstLine="480" w:firstLineChars="200"/>
              <w:jc w:val="center"/>
              <w:textAlignment w:val="auto"/>
              <w:outlineLvl w:val="9"/>
              <w:rPr>
                <w:rFonts w:hint="eastAsia" w:ascii="宋体" w:hAnsi="宋体"/>
                <w:sz w:val="24"/>
              </w:rPr>
            </w:pPr>
          </w:p>
        </w:tc>
        <w:tc>
          <w:tcPr>
            <w:tcW w:w="6553" w:type="dxa"/>
            <w:vAlign w:val="top"/>
          </w:tcPr>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hint="eastAsia" w:ascii="宋体" w:hAnsi="宋体" w:eastAsia="宋体"/>
                <w:sz w:val="24"/>
                <w:lang w:eastAsia="zh-CN"/>
              </w:rPr>
            </w:pPr>
            <w:r>
              <w:rPr>
                <w:rFonts w:hint="eastAsia" w:ascii="宋体" w:hAnsi="宋体"/>
                <w:sz w:val="24"/>
                <w:lang w:eastAsia="zh-CN"/>
              </w:rPr>
              <w:t>质保期符合</w:t>
            </w:r>
            <w:r>
              <w:rPr>
                <w:rFonts w:hint="eastAsia" w:ascii="宋体" w:hAnsi="宋体"/>
                <w:sz w:val="24"/>
              </w:rPr>
              <w:t>招标文件要求</w:t>
            </w:r>
          </w:p>
        </w:tc>
      </w:tr>
    </w:tbl>
    <w:p>
      <w:pPr>
        <w:pStyle w:val="2"/>
        <w:keepNext w:val="0"/>
        <w:keepLines w:val="0"/>
        <w:pageBreakBefore w:val="0"/>
        <w:widowControl w:val="0"/>
        <w:numPr>
          <w:ilvl w:val="0"/>
          <w:numId w:val="0"/>
        </w:numPr>
        <w:kinsoku/>
        <w:wordWrap/>
        <w:overflowPunct/>
        <w:topLinePunct w:val="0"/>
        <w:autoSpaceDE/>
        <w:autoSpaceDN/>
        <w:bidi w:val="0"/>
        <w:adjustRightInd/>
        <w:ind w:firstLine="360" w:firstLineChars="200"/>
        <w:textAlignment w:val="auto"/>
        <w:outlineLvl w:val="9"/>
        <w:rPr>
          <w:rFonts w:hint="eastAsia"/>
        </w:rPr>
      </w:pPr>
    </w:p>
    <w:p>
      <w:pPr>
        <w:pStyle w:val="16"/>
        <w:keepNext w:val="0"/>
        <w:keepLines w:val="0"/>
        <w:pageBreakBefore w:val="0"/>
        <w:widowControl w:val="0"/>
        <w:kinsoku/>
        <w:wordWrap/>
        <w:overflowPunct/>
        <w:topLinePunct w:val="0"/>
        <w:autoSpaceDE/>
        <w:autoSpaceDN/>
        <w:bidi w:val="0"/>
        <w:adjustRightInd/>
        <w:spacing w:line="360" w:lineRule="auto"/>
        <w:ind w:left="0" w:leftChars="0" w:firstLine="496" w:firstLineChars="200"/>
        <w:textAlignment w:val="auto"/>
        <w:outlineLvl w:val="9"/>
        <w:rPr>
          <w:rFonts w:hint="eastAsia" w:ascii="宋体" w:hAnsi="宋体" w:cs="宋体"/>
          <w:b/>
          <w:sz w:val="24"/>
          <w:szCs w:val="24"/>
        </w:rPr>
      </w:pPr>
      <w:r>
        <w:rPr>
          <w:rFonts w:hint="eastAsia" w:cs="宋体"/>
          <w:sz w:val="24"/>
          <w:szCs w:val="24"/>
          <w:lang w:val="en-US" w:eastAsia="zh-CN"/>
        </w:rPr>
        <w:t>3、</w:t>
      </w:r>
      <w:r>
        <w:rPr>
          <w:rFonts w:hint="eastAsia" w:cs="宋体"/>
          <w:sz w:val="24"/>
          <w:szCs w:val="24"/>
          <w:lang w:eastAsia="zh-CN"/>
        </w:rPr>
        <w:t>详细</w:t>
      </w:r>
      <w:r>
        <w:rPr>
          <w:rFonts w:hint="eastAsia" w:cs="宋体"/>
          <w:sz w:val="24"/>
          <w:szCs w:val="24"/>
        </w:rPr>
        <w:t>评审</w:t>
      </w:r>
      <w:r>
        <w:rPr>
          <w:rFonts w:hint="eastAsia" w:ascii="宋体" w:hAnsi="宋体" w:cs="宋体"/>
          <w:b/>
          <w:sz w:val="24"/>
          <w:szCs w:val="24"/>
        </w:rPr>
        <w:t>（总分100分）</w:t>
      </w:r>
      <w:r>
        <w:rPr>
          <w:rFonts w:hint="eastAsia" w:cs="宋体"/>
          <w:sz w:val="24"/>
          <w:szCs w:val="24"/>
        </w:rPr>
        <w:t>：对投标文件响应性评审通过的所有</w:t>
      </w:r>
      <w:r>
        <w:rPr>
          <w:rFonts w:hint="eastAsia" w:cs="宋体"/>
          <w:sz w:val="24"/>
          <w:szCs w:val="24"/>
          <w:lang w:eastAsia="zh-CN"/>
        </w:rPr>
        <w:t>供应商</w:t>
      </w:r>
      <w:r>
        <w:rPr>
          <w:rFonts w:hint="eastAsia" w:cs="宋体"/>
          <w:sz w:val="24"/>
          <w:szCs w:val="24"/>
        </w:rPr>
        <w:t>，由评标</w:t>
      </w:r>
      <w:r>
        <w:rPr>
          <w:rFonts w:hint="eastAsia" w:cs="宋体"/>
          <w:spacing w:val="-4"/>
          <w:sz w:val="24"/>
          <w:szCs w:val="24"/>
        </w:rPr>
        <w:t>委员会</w:t>
      </w:r>
      <w:r>
        <w:rPr>
          <w:rFonts w:hint="eastAsia" w:cs="宋体"/>
          <w:sz w:val="24"/>
          <w:szCs w:val="24"/>
        </w:rPr>
        <w:t>各成员依据招标文件，按照下列《评标要素和分值分解表》规定的内容对投标文件独立进行综合评价、比较打分，然后汇总每个</w:t>
      </w:r>
      <w:r>
        <w:rPr>
          <w:rFonts w:hint="eastAsia" w:cs="宋体"/>
          <w:sz w:val="24"/>
          <w:szCs w:val="24"/>
          <w:lang w:eastAsia="zh-CN"/>
        </w:rPr>
        <w:t>供应商</w:t>
      </w:r>
      <w:r>
        <w:rPr>
          <w:rFonts w:hint="eastAsia" w:cs="宋体"/>
          <w:sz w:val="24"/>
          <w:szCs w:val="24"/>
        </w:rPr>
        <w:t>的得分，从高到低依次排序，推荐前三名为中标候选人。</w:t>
      </w:r>
    </w:p>
    <w:p>
      <w:pPr>
        <w:spacing w:line="360" w:lineRule="auto"/>
        <w:jc w:val="center"/>
        <w:outlineLvl w:val="9"/>
        <w:rPr>
          <w:rFonts w:hint="eastAsia" w:ascii="宋体" w:hAnsi="宋体" w:cs="宋体"/>
          <w:b/>
          <w:sz w:val="24"/>
          <w:szCs w:val="24"/>
        </w:rPr>
      </w:pPr>
      <w:r>
        <w:rPr>
          <w:rFonts w:hint="eastAsia" w:ascii="宋体" w:hAnsi="宋体" w:cs="宋体"/>
          <w:b/>
          <w:sz w:val="24"/>
          <w:szCs w:val="24"/>
        </w:rPr>
        <w:t>评标要素和分值分解表</w:t>
      </w:r>
    </w:p>
    <w:p>
      <w:pPr>
        <w:pStyle w:val="12"/>
        <w:rPr>
          <w:rFonts w:hint="default" w:eastAsia="楷体_GB2312"/>
          <w:lang w:val="en-US" w:eastAsia="zh-CN"/>
        </w:rPr>
      </w:pPr>
      <w:r>
        <w:rPr>
          <w:rFonts w:hint="eastAsia" w:ascii="宋体" w:hAnsi="宋体" w:cs="宋体"/>
          <w:sz w:val="24"/>
          <w:szCs w:val="24"/>
          <w:lang w:val="en-US" w:eastAsia="zh-CN"/>
        </w:rPr>
        <w:t>包1和包2：</w:t>
      </w:r>
    </w:p>
    <w:p>
      <w:pPr>
        <w:pStyle w:val="2"/>
        <w:rPr>
          <w:rFonts w:hint="eastAsia"/>
        </w:rPr>
      </w:pPr>
    </w:p>
    <w:tbl>
      <w:tblPr>
        <w:tblStyle w:val="21"/>
        <w:tblW w:w="9321"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4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rPr>
            </w:pPr>
            <w:r>
              <w:rPr>
                <w:rFonts w:hint="eastAsia" w:hAnsi="宋体" w:cs="宋体"/>
                <w:color w:val="000000"/>
                <w:sz w:val="24"/>
                <w:szCs w:val="24"/>
                <w:lang w:eastAsia="zh-CN"/>
              </w:rPr>
              <w:t>投标</w:t>
            </w:r>
            <w:r>
              <w:rPr>
                <w:rFonts w:hint="eastAsia" w:ascii="Times New Roman" w:hAnsi="宋体" w:eastAsia="宋体" w:cs="宋体"/>
                <w:color w:val="000000"/>
                <w:sz w:val="24"/>
                <w:szCs w:val="24"/>
              </w:rPr>
              <w:t>报价（</w:t>
            </w:r>
            <w:r>
              <w:rPr>
                <w:rFonts w:hint="eastAsia" w:ascii="Times New Roman" w:hAnsi="宋体" w:eastAsia="宋体" w:cs="宋体"/>
                <w:color w:val="000000"/>
                <w:sz w:val="24"/>
                <w:szCs w:val="24"/>
                <w:lang w:val="en-US" w:eastAsia="zh-CN"/>
              </w:rPr>
              <w:t>30</w:t>
            </w:r>
            <w:r>
              <w:rPr>
                <w:rFonts w:hint="eastAsia" w:ascii="Times New Roman" w:hAnsi="宋体" w:eastAsia="宋体" w:cs="宋体"/>
                <w:color w:val="000000"/>
                <w:sz w:val="24"/>
                <w:szCs w:val="24"/>
              </w:rPr>
              <w:t>分）</w:t>
            </w:r>
          </w:p>
        </w:tc>
        <w:tc>
          <w:tcPr>
            <w:tcW w:w="727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rPr>
            </w:pPr>
            <w:r>
              <w:rPr>
                <w:rFonts w:hint="eastAsia" w:ascii="Times New Roman" w:hAnsi="宋体" w:eastAsia="宋体" w:cs="宋体"/>
                <w:color w:val="000000"/>
                <w:sz w:val="24"/>
                <w:szCs w:val="24"/>
              </w:rPr>
              <w:t>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rPr>
            </w:pPr>
            <w:r>
              <w:rPr>
                <w:rFonts w:hint="eastAsia" w:ascii="Times New Roman" w:hAnsi="宋体" w:eastAsia="宋体" w:cs="宋体"/>
                <w:color w:val="000000"/>
                <w:sz w:val="24"/>
                <w:szCs w:val="24"/>
              </w:rPr>
              <w:t>投标报价得分=（评标基准价/投标报价）×价格权值30%×100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4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lang w:eastAsia="zh-CN"/>
              </w:rPr>
            </w:pPr>
            <w:r>
              <w:rPr>
                <w:rFonts w:hint="eastAsia" w:ascii="Times New Roman" w:hAnsi="宋体" w:eastAsia="宋体" w:cs="宋体"/>
                <w:color w:val="000000"/>
                <w:sz w:val="24"/>
                <w:szCs w:val="24"/>
              </w:rPr>
              <w:t>产品渠道</w:t>
            </w:r>
            <w:r>
              <w:rPr>
                <w:rFonts w:hint="eastAsia" w:ascii="Times New Roman" w:hAnsi="宋体" w:eastAsia="宋体" w:cs="宋体"/>
                <w:color w:val="000000"/>
                <w:sz w:val="24"/>
                <w:szCs w:val="24"/>
                <w:lang w:eastAsia="zh-CN"/>
              </w:rPr>
              <w:t>（</w:t>
            </w:r>
            <w:r>
              <w:rPr>
                <w:rFonts w:hint="eastAsia" w:hAnsi="宋体" w:cs="宋体"/>
                <w:color w:val="000000"/>
                <w:sz w:val="24"/>
                <w:szCs w:val="24"/>
                <w:lang w:val="en-US" w:eastAsia="zh-CN"/>
              </w:rPr>
              <w:t>5</w:t>
            </w:r>
            <w:r>
              <w:rPr>
                <w:rFonts w:hint="eastAsia" w:ascii="Times New Roman" w:hAnsi="宋体" w:eastAsia="宋体" w:cs="宋体"/>
                <w:color w:val="000000"/>
                <w:sz w:val="24"/>
                <w:szCs w:val="24"/>
                <w:lang w:val="en-US" w:eastAsia="zh-CN"/>
              </w:rPr>
              <w:t>分</w:t>
            </w:r>
            <w:r>
              <w:rPr>
                <w:rFonts w:hint="eastAsia" w:ascii="Times New Roman" w:hAnsi="宋体" w:eastAsia="宋体" w:cs="宋体"/>
                <w:color w:val="000000"/>
                <w:sz w:val="24"/>
                <w:szCs w:val="24"/>
                <w:lang w:eastAsia="zh-CN"/>
              </w:rPr>
              <w:t>）</w:t>
            </w:r>
          </w:p>
        </w:tc>
        <w:tc>
          <w:tcPr>
            <w:tcW w:w="7278"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eastAsia="zh-CN"/>
              </w:rPr>
            </w:pPr>
            <w:r>
              <w:rPr>
                <w:rFonts w:hint="eastAsia" w:cs="宋体" w:asciiTheme="minorEastAsia" w:hAnsiTheme="minorEastAsia" w:eastAsiaTheme="minorEastAsia"/>
                <w:color w:val="000000"/>
                <w:sz w:val="24"/>
              </w:rPr>
              <w:t>产品来源渠道可靠，有针对此</w:t>
            </w:r>
            <w:r>
              <w:rPr>
                <w:rFonts w:cs="宋体" w:asciiTheme="minorEastAsia" w:hAnsiTheme="minorEastAsia" w:eastAsiaTheme="minorEastAsia"/>
                <w:color w:val="000000"/>
                <w:sz w:val="24"/>
              </w:rPr>
              <w:t>项目</w:t>
            </w:r>
            <w:r>
              <w:rPr>
                <w:rFonts w:hint="eastAsia" w:cs="宋体" w:asciiTheme="minorEastAsia" w:hAnsiTheme="minorEastAsia" w:eastAsiaTheme="minorEastAsia"/>
                <w:color w:val="000000"/>
                <w:sz w:val="24"/>
              </w:rPr>
              <w:t>的</w:t>
            </w:r>
            <w:r>
              <w:rPr>
                <w:rFonts w:cs="宋体" w:asciiTheme="minorEastAsia" w:hAnsiTheme="minorEastAsia" w:eastAsiaTheme="minorEastAsia"/>
                <w:color w:val="000000"/>
                <w:sz w:val="24"/>
              </w:rPr>
              <w:t>供货证明</w:t>
            </w:r>
            <w:r>
              <w:rPr>
                <w:rFonts w:hint="eastAsia" w:cs="宋体" w:asciiTheme="minorEastAsia" w:hAnsiTheme="minorEastAsia" w:eastAsiaTheme="minorEastAsia"/>
                <w:color w:val="000000"/>
                <w:sz w:val="24"/>
              </w:rPr>
              <w:t>（提供证明文件包括但不限于销售协议、代理协议、原厂授权等）有质量保证，按其响应程度计</w:t>
            </w:r>
            <w:r>
              <w:rPr>
                <w:rFonts w:hint="eastAsia" w:cs="宋体" w:asciiTheme="minorEastAsia" w:hAnsiTheme="minorEastAsia" w:eastAsiaTheme="minorEastAsia"/>
                <w:color w:val="000000"/>
                <w:sz w:val="24"/>
                <w:lang w:val="zh-CN"/>
              </w:rPr>
              <w:t>内容具体</w:t>
            </w:r>
            <w:r>
              <w:rPr>
                <w:rFonts w:hint="eastAsia" w:cs="宋体" w:asciiTheme="minorEastAsia" w:hAnsiTheme="minorEastAsia" w:eastAsiaTheme="minorEastAsia"/>
                <w:color w:val="000000"/>
                <w:sz w:val="24"/>
              </w:rPr>
              <w:t>可行计3（含）-5分，</w:t>
            </w:r>
            <w:r>
              <w:rPr>
                <w:rFonts w:hint="eastAsia" w:cs="宋体" w:asciiTheme="minorEastAsia" w:hAnsiTheme="minorEastAsia" w:eastAsiaTheme="minorEastAsia"/>
                <w:color w:val="000000"/>
                <w:sz w:val="24"/>
                <w:lang w:eastAsia="zh-CN"/>
              </w:rPr>
              <w:t>未提供证明或渠道和质量保证不足的</w:t>
            </w:r>
            <w:r>
              <w:rPr>
                <w:rFonts w:hint="eastAsia" w:cs="宋体" w:asciiTheme="minorEastAsia" w:hAnsiTheme="minorEastAsia" w:eastAsiaTheme="minorEastAsia"/>
                <w:color w:val="000000"/>
                <w:sz w:val="24"/>
              </w:rPr>
              <w:t>计0-3</w:t>
            </w:r>
            <w:r>
              <w:rPr>
                <w:rFonts w:hint="eastAsia" w:cs="宋体" w:asciiTheme="minorEastAsia" w:hAnsiTheme="minorEastAsia" w:eastAsiaTheme="minorEastAsia"/>
                <w:color w:val="000000"/>
                <w:sz w:val="24"/>
                <w:lang w:eastAsia="zh-CN"/>
              </w:rPr>
              <w:t>（不含）</w:t>
            </w:r>
            <w:r>
              <w:rPr>
                <w:rFonts w:hint="eastAsia" w:cs="宋体" w:asciiTheme="minorEastAsia" w:hAnsiTheme="minorEastAsia" w:eastAsiaTheme="minorEastAsia"/>
                <w:color w:val="000000"/>
                <w:sz w:val="24"/>
              </w:rPr>
              <w:t>分</w:t>
            </w:r>
            <w:r>
              <w:rPr>
                <w:rFonts w:hint="eastAsia"/>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4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lang w:eastAsia="zh-CN"/>
              </w:rPr>
            </w:pPr>
            <w:r>
              <w:rPr>
                <w:rFonts w:hint="eastAsia" w:ascii="Times New Roman" w:hAnsi="宋体" w:eastAsia="宋体" w:cs="宋体"/>
                <w:color w:val="000000"/>
                <w:sz w:val="24"/>
                <w:szCs w:val="24"/>
              </w:rPr>
              <w:t>技术响应</w:t>
            </w:r>
            <w:r>
              <w:rPr>
                <w:rFonts w:hint="eastAsia" w:ascii="Times New Roman" w:hAnsi="宋体" w:eastAsia="宋体" w:cs="宋体"/>
                <w:color w:val="000000"/>
                <w:sz w:val="24"/>
                <w:szCs w:val="24"/>
                <w:lang w:eastAsia="zh-CN"/>
              </w:rPr>
              <w:t>（</w:t>
            </w:r>
            <w:r>
              <w:rPr>
                <w:rFonts w:hint="eastAsia" w:hAnsi="宋体" w:cs="宋体"/>
                <w:color w:val="000000"/>
                <w:sz w:val="24"/>
                <w:szCs w:val="24"/>
                <w:lang w:val="en-US" w:eastAsia="zh-CN"/>
              </w:rPr>
              <w:t>50</w:t>
            </w:r>
            <w:r>
              <w:rPr>
                <w:rFonts w:hint="eastAsia" w:ascii="Times New Roman" w:hAnsi="宋体" w:eastAsia="宋体" w:cs="宋体"/>
                <w:color w:val="000000"/>
                <w:sz w:val="24"/>
                <w:szCs w:val="24"/>
                <w:lang w:val="en-US" w:eastAsia="zh-CN"/>
              </w:rPr>
              <w:t>分</w:t>
            </w:r>
            <w:r>
              <w:rPr>
                <w:rFonts w:hint="eastAsia" w:ascii="Times New Roman" w:hAnsi="宋体" w:eastAsia="宋体" w:cs="宋体"/>
                <w:color w:val="000000"/>
                <w:sz w:val="24"/>
                <w:szCs w:val="24"/>
                <w:lang w:eastAsia="zh-CN"/>
              </w:rPr>
              <w:t>）</w:t>
            </w:r>
          </w:p>
        </w:tc>
        <w:tc>
          <w:tcPr>
            <w:tcW w:w="7278"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8"/>
              </w:rPr>
            </w:pPr>
            <w:r>
              <w:rPr>
                <w:rFonts w:hint="eastAsia"/>
                <w:color w:val="auto"/>
                <w:sz w:val="24"/>
                <w:szCs w:val="28"/>
              </w:rPr>
              <w:t>（</w:t>
            </w:r>
            <w:r>
              <w:rPr>
                <w:rFonts w:hint="eastAsia"/>
                <w:color w:val="auto"/>
                <w:sz w:val="24"/>
                <w:szCs w:val="28"/>
                <w:lang w:val="en-US" w:eastAsia="zh-CN"/>
              </w:rPr>
              <w:t>1</w:t>
            </w:r>
            <w:r>
              <w:rPr>
                <w:rFonts w:hint="eastAsia"/>
                <w:color w:val="auto"/>
                <w:sz w:val="24"/>
                <w:szCs w:val="28"/>
              </w:rPr>
              <w:t>）</w:t>
            </w:r>
            <w:r>
              <w:rPr>
                <w:rFonts w:hint="eastAsia" w:ascii="宋体" w:hAnsi="宋体" w:eastAsia="宋体" w:cs="宋体"/>
                <w:color w:val="auto"/>
                <w:kern w:val="0"/>
                <w:sz w:val="24"/>
                <w:highlight w:val="none"/>
              </w:rPr>
              <w:t>根据投标产品技术参数条款的响应情况（满分</w:t>
            </w:r>
            <w:r>
              <w:rPr>
                <w:rFonts w:hint="eastAsia" w:ascii="宋体" w:hAnsi="宋体" w:cs="宋体"/>
                <w:color w:val="auto"/>
                <w:kern w:val="0"/>
                <w:sz w:val="24"/>
                <w:highlight w:val="none"/>
                <w:lang w:val="en-US" w:eastAsia="zh-CN"/>
              </w:rPr>
              <w:t>20</w:t>
            </w:r>
            <w:r>
              <w:rPr>
                <w:rFonts w:hint="eastAsia" w:ascii="宋体" w:hAnsi="宋体" w:eastAsia="宋体" w:cs="宋体"/>
                <w:color w:val="auto"/>
                <w:kern w:val="0"/>
                <w:sz w:val="24"/>
                <w:highlight w:val="none"/>
              </w:rPr>
              <w:t>分）全部满足得满分，未响应条款的一个扣</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分，直至扣完为止。提供生产厂家盖章确认的具有相应的功能证明资料</w:t>
            </w:r>
            <w:r>
              <w:rPr>
                <w:rFonts w:hint="eastAsia" w:ascii="宋体" w:hAnsi="宋体" w:cs="宋体"/>
                <w:color w:val="auto"/>
                <w:kern w:val="0"/>
                <w:sz w:val="24"/>
                <w:highlight w:val="none"/>
                <w:lang w:eastAsia="zh-CN"/>
              </w:rPr>
              <w:t>包括但不限于</w:t>
            </w:r>
            <w:r>
              <w:rPr>
                <w:rFonts w:hint="eastAsia" w:ascii="宋体" w:hAnsi="宋体" w:eastAsia="宋体" w:cs="宋体"/>
                <w:color w:val="auto"/>
                <w:kern w:val="0"/>
                <w:sz w:val="24"/>
                <w:highlight w:val="none"/>
              </w:rPr>
              <w:t>（技术白皮书、产品彩页、说明书、认证证书、检测报告，官网截图等，不提供不得分）。</w:t>
            </w:r>
            <w:r>
              <w:rPr>
                <w:rFonts w:hint="eastAsia" w:ascii="宋体" w:hAnsi="宋体" w:cs="宋体"/>
                <w:color w:val="auto"/>
                <w:kern w:val="0"/>
                <w:sz w:val="24"/>
                <w:highlight w:val="none"/>
                <w:lang w:eastAsia="zh-CN"/>
              </w:rPr>
              <w:t>技术参数后要求</w:t>
            </w:r>
            <w:r>
              <w:rPr>
                <w:rFonts w:hint="eastAsia" w:ascii="宋体" w:hAnsi="宋体" w:eastAsia="宋体" w:cs="宋体"/>
                <w:color w:val="auto"/>
                <w:sz w:val="24"/>
                <w:szCs w:val="24"/>
              </w:rPr>
              <w:t>提供实物照片</w:t>
            </w:r>
            <w:r>
              <w:rPr>
                <w:rFonts w:hint="eastAsia" w:ascii="宋体" w:hAnsi="宋体" w:cs="宋体"/>
                <w:color w:val="auto"/>
                <w:sz w:val="24"/>
                <w:szCs w:val="24"/>
                <w:lang w:eastAsia="zh-CN"/>
              </w:rPr>
              <w:t>的须在投标文件内体现，未提供的按未响应处理。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8"/>
              </w:rPr>
            </w:pPr>
            <w:r>
              <w:rPr>
                <w:rFonts w:hint="eastAsia"/>
                <w:color w:val="auto"/>
                <w:sz w:val="24"/>
                <w:szCs w:val="28"/>
              </w:rPr>
              <w:t>（</w:t>
            </w:r>
            <w:r>
              <w:rPr>
                <w:rFonts w:hint="eastAsia"/>
                <w:color w:val="auto"/>
                <w:sz w:val="24"/>
                <w:szCs w:val="28"/>
                <w:lang w:val="en-US" w:eastAsia="zh-CN"/>
              </w:rPr>
              <w:t>2</w:t>
            </w:r>
            <w:r>
              <w:rPr>
                <w:rFonts w:hint="eastAsia"/>
                <w:color w:val="auto"/>
                <w:sz w:val="24"/>
                <w:szCs w:val="28"/>
              </w:rPr>
              <w:t>）项目实施方案（</w:t>
            </w:r>
            <w:r>
              <w:rPr>
                <w:rFonts w:hint="eastAsia" w:ascii="宋体" w:hAnsi="宋体" w:eastAsia="宋体" w:cs="宋体"/>
                <w:color w:val="auto"/>
                <w:kern w:val="0"/>
                <w:sz w:val="24"/>
                <w:highlight w:val="none"/>
              </w:rPr>
              <w:t>满分</w:t>
            </w:r>
            <w:r>
              <w:rPr>
                <w:rFonts w:hint="eastAsia"/>
                <w:color w:val="auto"/>
                <w:sz w:val="24"/>
                <w:szCs w:val="28"/>
              </w:rPr>
              <w:t>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8"/>
              </w:rPr>
            </w:pPr>
            <w:r>
              <w:rPr>
                <w:rFonts w:hint="eastAsia"/>
                <w:color w:val="auto"/>
                <w:sz w:val="24"/>
                <w:szCs w:val="28"/>
              </w:rPr>
              <w:t>整体实施方案针对性强，对用户及项目了解全面，内容完整、可行性强；能够安全、保质、保量完成，计3（含）～5分；实施方案针对性不强，未考虑到物资特点及用户实际需求，计1～3分；未提供不得分。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8"/>
              </w:rPr>
            </w:pPr>
            <w:r>
              <w:rPr>
                <w:rFonts w:hint="eastAsia"/>
                <w:color w:val="auto"/>
                <w:sz w:val="24"/>
                <w:szCs w:val="28"/>
              </w:rPr>
              <w:t>（</w:t>
            </w:r>
            <w:r>
              <w:rPr>
                <w:rFonts w:hint="eastAsia"/>
                <w:color w:val="auto"/>
                <w:sz w:val="24"/>
                <w:szCs w:val="28"/>
                <w:lang w:val="en-US" w:eastAsia="zh-CN"/>
              </w:rPr>
              <w:t>3</w:t>
            </w:r>
            <w:r>
              <w:rPr>
                <w:rFonts w:hint="eastAsia"/>
                <w:color w:val="auto"/>
                <w:sz w:val="24"/>
                <w:szCs w:val="28"/>
              </w:rPr>
              <w:t>）备货、供货进度、安装及保证措施（</w:t>
            </w:r>
            <w:r>
              <w:rPr>
                <w:rFonts w:hint="eastAsia" w:ascii="宋体" w:hAnsi="宋体" w:eastAsia="宋体" w:cs="宋体"/>
                <w:color w:val="auto"/>
                <w:kern w:val="0"/>
                <w:sz w:val="24"/>
                <w:highlight w:val="none"/>
              </w:rPr>
              <w:t>满分</w:t>
            </w:r>
            <w:r>
              <w:rPr>
                <w:rFonts w:hint="eastAsia"/>
                <w:color w:val="auto"/>
                <w:sz w:val="24"/>
                <w:szCs w:val="28"/>
              </w:rPr>
              <w:t>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8"/>
              </w:rPr>
            </w:pPr>
            <w:r>
              <w:rPr>
                <w:rFonts w:hint="eastAsia"/>
                <w:color w:val="auto"/>
                <w:sz w:val="24"/>
                <w:szCs w:val="28"/>
              </w:rPr>
              <w:t>对于本项目有合理的备货备货、供货进度及保证措施横向比较计3（含）～5分；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8"/>
              </w:rPr>
            </w:pPr>
            <w:r>
              <w:rPr>
                <w:rFonts w:hint="eastAsia"/>
                <w:color w:val="auto"/>
                <w:sz w:val="24"/>
                <w:szCs w:val="28"/>
              </w:rPr>
              <w:t>备货备货、供货进度及保证措施内容欠缺或不够详细的经横向比较计1～3分；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8"/>
              </w:rPr>
            </w:pPr>
            <w:r>
              <w:rPr>
                <w:rFonts w:hint="eastAsia"/>
                <w:color w:val="auto"/>
                <w:sz w:val="24"/>
                <w:szCs w:val="28"/>
              </w:rPr>
              <w:t>未提供不得分。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8"/>
              </w:rPr>
            </w:pPr>
            <w:r>
              <w:rPr>
                <w:rFonts w:hint="eastAsia"/>
                <w:color w:val="auto"/>
                <w:sz w:val="24"/>
                <w:szCs w:val="28"/>
              </w:rPr>
              <w:t>（</w:t>
            </w:r>
            <w:r>
              <w:rPr>
                <w:rFonts w:hint="eastAsia"/>
                <w:color w:val="auto"/>
                <w:sz w:val="24"/>
                <w:szCs w:val="28"/>
                <w:lang w:val="en-US" w:eastAsia="zh-CN"/>
              </w:rPr>
              <w:t>4</w:t>
            </w:r>
            <w:r>
              <w:rPr>
                <w:rFonts w:hint="eastAsia"/>
                <w:color w:val="auto"/>
                <w:sz w:val="24"/>
                <w:szCs w:val="28"/>
              </w:rPr>
              <w:t>）项目人员安排（</w:t>
            </w:r>
            <w:r>
              <w:rPr>
                <w:rFonts w:hint="eastAsia" w:ascii="宋体" w:hAnsi="宋体" w:eastAsia="宋体" w:cs="宋体"/>
                <w:color w:val="auto"/>
                <w:kern w:val="0"/>
                <w:sz w:val="24"/>
                <w:highlight w:val="none"/>
              </w:rPr>
              <w:t>满分</w:t>
            </w:r>
            <w:r>
              <w:rPr>
                <w:rFonts w:hint="eastAsia"/>
                <w:color w:val="auto"/>
                <w:sz w:val="24"/>
                <w:szCs w:val="28"/>
              </w:rPr>
              <w:t>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8"/>
              </w:rPr>
            </w:pPr>
            <w:r>
              <w:rPr>
                <w:rFonts w:hint="eastAsia"/>
                <w:color w:val="auto"/>
                <w:sz w:val="24"/>
                <w:szCs w:val="28"/>
              </w:rPr>
              <w:t>拟投入本项目的人员安排及责任制度详细完善，人员配备齐全横向比较计3（含）～5分；人员配备欠缺经横向比较计1～3分，未提供不得分。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8"/>
              </w:rPr>
            </w:pPr>
            <w:r>
              <w:rPr>
                <w:rFonts w:hint="eastAsia"/>
                <w:color w:val="auto"/>
                <w:sz w:val="24"/>
                <w:szCs w:val="28"/>
              </w:rPr>
              <w:t>（</w:t>
            </w:r>
            <w:r>
              <w:rPr>
                <w:rFonts w:hint="eastAsia"/>
                <w:color w:val="auto"/>
                <w:sz w:val="24"/>
                <w:szCs w:val="28"/>
                <w:lang w:val="en-US" w:eastAsia="zh-CN"/>
              </w:rPr>
              <w:t>5</w:t>
            </w:r>
            <w:r>
              <w:rPr>
                <w:rFonts w:hint="eastAsia"/>
                <w:color w:val="auto"/>
                <w:sz w:val="24"/>
                <w:szCs w:val="28"/>
              </w:rPr>
              <w:t>）安全保障措施（</w:t>
            </w:r>
            <w:r>
              <w:rPr>
                <w:rFonts w:hint="eastAsia" w:ascii="宋体" w:hAnsi="宋体" w:eastAsia="宋体" w:cs="宋体"/>
                <w:color w:val="auto"/>
                <w:kern w:val="0"/>
                <w:sz w:val="24"/>
                <w:highlight w:val="none"/>
              </w:rPr>
              <w:t>满分</w:t>
            </w:r>
            <w:r>
              <w:rPr>
                <w:rFonts w:hint="eastAsia"/>
                <w:color w:val="auto"/>
                <w:sz w:val="24"/>
                <w:szCs w:val="28"/>
              </w:rPr>
              <w:t>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8"/>
              </w:rPr>
            </w:pPr>
            <w:r>
              <w:rPr>
                <w:rFonts w:hint="eastAsia"/>
                <w:color w:val="auto"/>
                <w:sz w:val="24"/>
                <w:szCs w:val="28"/>
              </w:rPr>
              <w:t>有详细的安全保障措施横向比较计3（含）～5分；安全保障措施内容欠缺或不够详细的经横向比较计1～3分；未提供不得分。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8"/>
              </w:rPr>
            </w:pPr>
            <w:r>
              <w:rPr>
                <w:rFonts w:hint="eastAsia"/>
                <w:color w:val="auto"/>
                <w:sz w:val="24"/>
                <w:szCs w:val="28"/>
              </w:rPr>
              <w:t>（</w:t>
            </w:r>
            <w:r>
              <w:rPr>
                <w:rFonts w:hint="eastAsia"/>
                <w:color w:val="auto"/>
                <w:sz w:val="24"/>
                <w:szCs w:val="28"/>
                <w:lang w:val="en-US" w:eastAsia="zh-CN"/>
              </w:rPr>
              <w:t>6</w:t>
            </w:r>
            <w:r>
              <w:rPr>
                <w:rFonts w:hint="eastAsia"/>
                <w:color w:val="auto"/>
                <w:sz w:val="24"/>
                <w:szCs w:val="28"/>
              </w:rPr>
              <w:t>）应急处理措施（</w:t>
            </w:r>
            <w:r>
              <w:rPr>
                <w:rFonts w:hint="eastAsia" w:ascii="宋体" w:hAnsi="宋体" w:eastAsia="宋体" w:cs="宋体"/>
                <w:color w:val="auto"/>
                <w:kern w:val="0"/>
                <w:sz w:val="24"/>
                <w:highlight w:val="none"/>
              </w:rPr>
              <w:t>满分</w:t>
            </w:r>
            <w:r>
              <w:rPr>
                <w:rFonts w:hint="eastAsia"/>
                <w:color w:val="auto"/>
                <w:sz w:val="24"/>
                <w:szCs w:val="28"/>
              </w:rPr>
              <w:t>5分）</w:t>
            </w:r>
          </w:p>
          <w:p>
            <w:pPr>
              <w:pStyle w:val="10"/>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rPr>
            </w:pPr>
            <w:r>
              <w:rPr>
                <w:rFonts w:hint="eastAsia"/>
                <w:color w:val="auto"/>
                <w:sz w:val="24"/>
                <w:szCs w:val="28"/>
              </w:rPr>
              <w:t>有详细的应急处理措施横向比较计3（含）～5分；应急处理措施内容欠缺或不够详细的经横向比较计1～3分；未提供不得分。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sz w:val="24"/>
                <w:szCs w:val="28"/>
                <w:lang w:val="en-US" w:eastAsia="zh-CN"/>
              </w:rPr>
              <w:t>（7</w:t>
            </w:r>
            <w:bookmarkStart w:id="79" w:name="_GoBack"/>
            <w:bookmarkEnd w:id="79"/>
            <w:r>
              <w:rPr>
                <w:rFonts w:hint="eastAsia"/>
                <w:sz w:val="24"/>
                <w:szCs w:val="28"/>
                <w:lang w:val="en-US" w:eastAsia="zh-CN"/>
              </w:rPr>
              <w:t>）其他特色服务优惠承诺（0-5分）；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04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rPr>
            </w:pPr>
            <w:r>
              <w:rPr>
                <w:rFonts w:hint="eastAsia" w:ascii="Times New Roman" w:hAnsi="宋体" w:eastAsia="宋体" w:cs="宋体"/>
                <w:color w:val="000000"/>
                <w:sz w:val="24"/>
                <w:szCs w:val="24"/>
                <w:lang w:eastAsia="zh-CN"/>
              </w:rPr>
              <w:t>商务响应（</w:t>
            </w:r>
            <w:r>
              <w:rPr>
                <w:rFonts w:hint="eastAsia" w:hAnsi="宋体" w:cs="宋体"/>
                <w:color w:val="000000"/>
                <w:sz w:val="24"/>
                <w:szCs w:val="24"/>
                <w:lang w:val="en-US" w:eastAsia="zh-CN"/>
              </w:rPr>
              <w:t>5</w:t>
            </w:r>
            <w:r>
              <w:rPr>
                <w:rFonts w:hint="eastAsia" w:ascii="Times New Roman" w:hAnsi="宋体" w:eastAsia="宋体" w:cs="宋体"/>
                <w:color w:val="000000"/>
                <w:sz w:val="24"/>
                <w:szCs w:val="24"/>
                <w:lang w:val="en-US" w:eastAsia="zh-CN"/>
              </w:rPr>
              <w:t>分</w:t>
            </w:r>
            <w:r>
              <w:rPr>
                <w:rFonts w:hint="eastAsia" w:ascii="Times New Roman" w:hAnsi="宋体" w:eastAsia="宋体" w:cs="宋体"/>
                <w:color w:val="000000"/>
                <w:sz w:val="24"/>
                <w:szCs w:val="24"/>
                <w:lang w:eastAsia="zh-CN"/>
              </w:rPr>
              <w:t>）</w:t>
            </w:r>
          </w:p>
        </w:tc>
        <w:tc>
          <w:tcPr>
            <w:tcW w:w="7278"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rPr>
            </w:pPr>
            <w:r>
              <w:rPr>
                <w:rFonts w:hint="eastAsia" w:ascii="Times New Roman" w:hAnsi="宋体" w:eastAsia="宋体" w:cs="宋体"/>
                <w:color w:val="000000"/>
                <w:sz w:val="24"/>
                <w:szCs w:val="24"/>
                <w:lang w:eastAsia="zh-CN"/>
              </w:rPr>
              <w:t>投标文件中对付款、交货、验收、</w:t>
            </w:r>
            <w:r>
              <w:rPr>
                <w:rFonts w:hint="eastAsia" w:hAnsi="宋体" w:cs="宋体"/>
                <w:color w:val="000000"/>
                <w:sz w:val="24"/>
                <w:szCs w:val="24"/>
                <w:lang w:eastAsia="zh-CN"/>
              </w:rPr>
              <w:t>质量保证</w:t>
            </w:r>
            <w:r>
              <w:rPr>
                <w:rFonts w:hint="eastAsia" w:ascii="Times New Roman" w:hAnsi="宋体" w:eastAsia="宋体" w:cs="宋体"/>
                <w:color w:val="000000"/>
                <w:sz w:val="24"/>
                <w:szCs w:val="24"/>
                <w:lang w:eastAsia="zh-CN"/>
              </w:rPr>
              <w:t>等方面进行响应说明，视响应程度赋0～</w:t>
            </w:r>
            <w:r>
              <w:rPr>
                <w:rFonts w:hint="eastAsia" w:hAnsi="宋体" w:cs="宋体"/>
                <w:color w:val="000000"/>
                <w:sz w:val="24"/>
                <w:szCs w:val="24"/>
                <w:lang w:val="en-US" w:eastAsia="zh-CN"/>
              </w:rPr>
              <w:t>5</w:t>
            </w:r>
            <w:r>
              <w:rPr>
                <w:rFonts w:hint="eastAsia" w:ascii="Times New Roman" w:hAnsi="宋体" w:eastAsia="宋体" w:cs="宋体"/>
                <w:color w:val="000000"/>
                <w:sz w:val="24"/>
                <w:szCs w:val="24"/>
                <w:lang w:eastAsia="zh-CN"/>
              </w:rPr>
              <w:t>分。无响应说明的不计分。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204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lang w:eastAsia="zh-CN"/>
              </w:rPr>
            </w:pPr>
            <w:r>
              <w:rPr>
                <w:rFonts w:hint="eastAsia" w:ascii="Times New Roman" w:hAnsi="宋体" w:eastAsia="宋体" w:cs="宋体"/>
                <w:color w:val="000000"/>
                <w:sz w:val="24"/>
                <w:szCs w:val="24"/>
              </w:rPr>
              <w:t>售后服务</w:t>
            </w:r>
            <w:r>
              <w:rPr>
                <w:rFonts w:hint="eastAsia" w:ascii="Times New Roman" w:hAnsi="宋体" w:eastAsia="宋体" w:cs="宋体"/>
                <w:color w:val="000000"/>
                <w:sz w:val="24"/>
                <w:szCs w:val="24"/>
                <w:lang w:eastAsia="zh-CN"/>
              </w:rPr>
              <w:t>（</w:t>
            </w:r>
            <w:r>
              <w:rPr>
                <w:rFonts w:hint="eastAsia" w:hAnsi="宋体" w:cs="宋体"/>
                <w:color w:val="000000"/>
                <w:sz w:val="24"/>
                <w:szCs w:val="24"/>
                <w:lang w:val="en-US" w:eastAsia="zh-CN"/>
              </w:rPr>
              <w:t>10</w:t>
            </w:r>
            <w:r>
              <w:rPr>
                <w:rFonts w:hint="eastAsia" w:ascii="Times New Roman" w:hAnsi="宋体" w:eastAsia="宋体" w:cs="宋体"/>
                <w:color w:val="000000"/>
                <w:sz w:val="24"/>
                <w:szCs w:val="24"/>
                <w:lang w:val="en-US" w:eastAsia="zh-CN"/>
              </w:rPr>
              <w:t>分</w:t>
            </w:r>
            <w:r>
              <w:rPr>
                <w:rFonts w:hint="eastAsia" w:ascii="Times New Roman" w:hAnsi="宋体" w:eastAsia="宋体" w:cs="宋体"/>
                <w:color w:val="000000"/>
                <w:sz w:val="24"/>
                <w:szCs w:val="24"/>
                <w:lang w:eastAsia="zh-CN"/>
              </w:rPr>
              <w:t>）</w:t>
            </w:r>
          </w:p>
        </w:tc>
        <w:tc>
          <w:tcPr>
            <w:tcW w:w="727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rPr>
            </w:pPr>
            <w:r>
              <w:rPr>
                <w:rFonts w:hint="eastAsia" w:ascii="Times New Roman" w:hAnsi="宋体" w:eastAsia="宋体" w:cs="宋体"/>
                <w:color w:val="000000"/>
                <w:sz w:val="24"/>
                <w:szCs w:val="24"/>
              </w:rPr>
              <w:t>售后服务网点的设定、投入售后服务人员配置情况、日常维护、项目交付用户后出现故障响应时间及措施、备品备件计划，质量保证范围。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rPr>
            </w:pPr>
            <w:r>
              <w:rPr>
                <w:rFonts w:hint="eastAsia" w:ascii="Times New Roman" w:hAnsi="宋体" w:eastAsia="宋体" w:cs="宋体"/>
                <w:color w:val="000000"/>
                <w:sz w:val="24"/>
                <w:szCs w:val="24"/>
              </w:rPr>
              <w:t>①售后服务方案内容具体、完整、详细、全面横向比较计</w:t>
            </w:r>
            <w:r>
              <w:rPr>
                <w:rFonts w:hint="eastAsia" w:ascii="Times New Roman" w:hAnsi="宋体" w:eastAsia="宋体" w:cs="宋体"/>
                <w:color w:val="000000"/>
                <w:sz w:val="24"/>
                <w:szCs w:val="24"/>
                <w:lang w:val="en-US" w:eastAsia="zh-CN"/>
              </w:rPr>
              <w:t>5（含）</w:t>
            </w:r>
            <w:r>
              <w:rPr>
                <w:rFonts w:hint="eastAsia"/>
                <w:color w:val="auto"/>
                <w:sz w:val="24"/>
                <w:szCs w:val="28"/>
              </w:rPr>
              <w:t>～</w:t>
            </w:r>
            <w:r>
              <w:rPr>
                <w:rFonts w:hint="eastAsia" w:ascii="Times New Roman" w:hAnsi="宋体" w:eastAsia="宋体" w:cs="宋体"/>
                <w:color w:val="000000"/>
                <w:sz w:val="24"/>
                <w:szCs w:val="24"/>
                <w:lang w:val="en-US" w:eastAsia="zh-CN"/>
              </w:rPr>
              <w:t>10</w:t>
            </w:r>
            <w:r>
              <w:rPr>
                <w:rFonts w:hint="eastAsia" w:ascii="Times New Roman"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rPr>
            </w:pPr>
            <w:r>
              <w:rPr>
                <w:rFonts w:hint="eastAsia" w:ascii="Times New Roman" w:hAnsi="宋体" w:eastAsia="宋体" w:cs="宋体"/>
                <w:color w:val="000000"/>
                <w:sz w:val="24"/>
                <w:szCs w:val="24"/>
              </w:rPr>
              <w:t>②售后服务方案内容欠缺</w:t>
            </w:r>
            <w:r>
              <w:rPr>
                <w:rFonts w:hint="eastAsia" w:hAnsi="宋体" w:cs="宋体"/>
                <w:color w:val="000000"/>
                <w:sz w:val="24"/>
                <w:szCs w:val="24"/>
                <w:lang w:eastAsia="zh-CN"/>
              </w:rPr>
              <w:t>或不够详细</w:t>
            </w:r>
            <w:r>
              <w:rPr>
                <w:rFonts w:hint="eastAsia" w:ascii="Times New Roman" w:hAnsi="宋体" w:eastAsia="宋体" w:cs="宋体"/>
                <w:color w:val="000000"/>
                <w:sz w:val="24"/>
                <w:szCs w:val="24"/>
              </w:rPr>
              <w:t>的经横向比较计</w:t>
            </w:r>
            <w:r>
              <w:rPr>
                <w:rFonts w:hint="eastAsia" w:hAnsi="宋体" w:cs="宋体"/>
                <w:color w:val="000000"/>
                <w:sz w:val="24"/>
                <w:szCs w:val="24"/>
                <w:lang w:val="en-US" w:eastAsia="zh-CN"/>
              </w:rPr>
              <w:t>1</w:t>
            </w:r>
            <w:r>
              <w:rPr>
                <w:rFonts w:hint="eastAsia"/>
                <w:color w:val="auto"/>
                <w:sz w:val="24"/>
                <w:szCs w:val="28"/>
              </w:rPr>
              <w:t>～</w:t>
            </w:r>
            <w:r>
              <w:rPr>
                <w:rFonts w:hint="eastAsia" w:hAnsi="宋体" w:cs="宋体"/>
                <w:color w:val="000000"/>
                <w:sz w:val="24"/>
                <w:szCs w:val="24"/>
                <w:lang w:val="en-US" w:eastAsia="zh-CN"/>
              </w:rPr>
              <w:t>5</w:t>
            </w:r>
            <w:r>
              <w:rPr>
                <w:rFonts w:hint="eastAsia" w:ascii="Times New Roman"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宋体" w:eastAsia="宋体" w:cs="宋体"/>
                <w:color w:val="000000"/>
                <w:sz w:val="24"/>
                <w:szCs w:val="24"/>
              </w:rPr>
            </w:pPr>
            <w:r>
              <w:rPr>
                <w:rFonts w:hint="eastAsia" w:ascii="Times New Roman" w:hAnsi="宋体" w:eastAsia="宋体" w:cs="宋体"/>
                <w:color w:val="000000"/>
                <w:sz w:val="24"/>
                <w:szCs w:val="24"/>
              </w:rPr>
              <w:t>③未提供售后服务方案不得分。</w:t>
            </w:r>
          </w:p>
        </w:tc>
      </w:tr>
    </w:tbl>
    <w:p>
      <w:pPr>
        <w:pStyle w:val="7"/>
        <w:ind w:left="0" w:leftChars="0" w:firstLine="0" w:firstLineChars="0"/>
        <w:rPr>
          <w:rFonts w:hint="eastAsia"/>
        </w:rPr>
      </w:pPr>
    </w:p>
    <w:p>
      <w:pPr>
        <w:spacing w:line="360" w:lineRule="auto"/>
        <w:outlineLvl w:val="9"/>
        <w:rPr>
          <w:rFonts w:hint="eastAsia" w:ascii="宋体" w:hAnsi="宋体" w:cs="宋体"/>
          <w:sz w:val="24"/>
          <w:szCs w:val="24"/>
        </w:rPr>
      </w:pPr>
      <w:bookmarkStart w:id="32" w:name="_Toc524712817"/>
      <w:r>
        <w:rPr>
          <w:rFonts w:hint="eastAsia" w:ascii="宋体" w:hAnsi="宋体" w:cs="宋体"/>
          <w:sz w:val="24"/>
          <w:szCs w:val="24"/>
        </w:rPr>
        <w:t>注：</w:t>
      </w: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 xml:space="preserve">各种计算数字均保留两位小数，第三位“四舍五入”。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特殊情况处理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a、若出现综合得分并列时，投标报价得分高者为第一中标候选人，若投标报价的得分相同，技术</w:t>
      </w:r>
      <w:r>
        <w:rPr>
          <w:rFonts w:hint="eastAsia" w:ascii="宋体" w:hAnsi="宋体" w:cs="宋体"/>
          <w:sz w:val="24"/>
          <w:szCs w:val="24"/>
          <w:lang w:eastAsia="zh-CN"/>
        </w:rPr>
        <w:t>响应得分</w:t>
      </w:r>
      <w:r>
        <w:rPr>
          <w:rFonts w:hint="eastAsia" w:ascii="宋体" w:hAnsi="宋体" w:cs="宋体"/>
          <w:sz w:val="24"/>
          <w:szCs w:val="24"/>
        </w:rPr>
        <w:t>高者为第一中标候选人，若上述两项得分相同，则由全体评标委员会成员无记名投票，得票高者为第一中标候选人。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b、当</w:t>
      </w:r>
      <w:r>
        <w:rPr>
          <w:rFonts w:hint="eastAsia" w:ascii="宋体" w:hAnsi="宋体" w:cs="宋体"/>
          <w:sz w:val="24"/>
          <w:szCs w:val="24"/>
          <w:lang w:eastAsia="zh-CN"/>
        </w:rPr>
        <w:t>供应商</w:t>
      </w:r>
      <w:r>
        <w:rPr>
          <w:rFonts w:hint="eastAsia" w:ascii="宋体" w:hAnsi="宋体" w:cs="宋体"/>
          <w:sz w:val="24"/>
          <w:szCs w:val="24"/>
        </w:rPr>
        <w:t>某评分项出现未报、漏报或零报价时，该分项得零分。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c、评标过程中，若出现本评标方法以外的特殊情况时，将暂停评标，待评委商榷后再进行复会。</w:t>
      </w:r>
    </w:p>
    <w:p>
      <w:pPr>
        <w:pStyle w:val="12"/>
        <w:rPr>
          <w:rFonts w:hint="eastAsia" w:ascii="宋体" w:hAnsi="宋体" w:cs="宋体"/>
          <w:sz w:val="24"/>
          <w:szCs w:val="24"/>
        </w:rPr>
      </w:pPr>
    </w:p>
    <w:p>
      <w:pPr>
        <w:pStyle w:val="13"/>
        <w:rPr>
          <w:rFonts w:hint="eastAsia"/>
        </w:rPr>
      </w:pPr>
    </w:p>
    <w:p>
      <w:pPr>
        <w:spacing w:line="360" w:lineRule="auto"/>
        <w:outlineLvl w:val="9"/>
        <w:rPr>
          <w:rFonts w:hint="eastAsia" w:ascii="宋体" w:hAnsi="宋体" w:cs="宋体"/>
          <w:b/>
          <w:sz w:val="24"/>
          <w:szCs w:val="24"/>
        </w:rPr>
      </w:pPr>
      <w:bookmarkStart w:id="33" w:name="_Toc10642_WPSOffice_Level2"/>
      <w:r>
        <w:rPr>
          <w:rFonts w:hint="eastAsia" w:ascii="宋体" w:hAnsi="宋体" w:cs="宋体"/>
          <w:b/>
          <w:sz w:val="24"/>
          <w:szCs w:val="24"/>
        </w:rPr>
        <w:t>五、定标</w:t>
      </w:r>
      <w:bookmarkEnd w:id="33"/>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（1）招标人在收到评标结果报告后</w:t>
      </w:r>
      <w:r>
        <w:rPr>
          <w:rFonts w:hint="eastAsia" w:ascii="宋体" w:hAnsi="宋体" w:cs="宋体"/>
          <w:sz w:val="24"/>
          <w:szCs w:val="24"/>
          <w:lang w:val="en-US" w:eastAsia="zh-CN"/>
        </w:rPr>
        <w:t>5</w:t>
      </w:r>
      <w:r>
        <w:rPr>
          <w:rFonts w:hint="eastAsia" w:ascii="宋体" w:hAnsi="宋体" w:cs="宋体"/>
          <w:sz w:val="24"/>
          <w:szCs w:val="24"/>
        </w:rPr>
        <w:t>个工作日内，按照评标结果报告中推荐的中标候选人顺序确定中标</w:t>
      </w:r>
      <w:r>
        <w:rPr>
          <w:rFonts w:hint="eastAsia" w:ascii="宋体" w:hAnsi="宋体" w:cs="宋体"/>
          <w:sz w:val="24"/>
          <w:szCs w:val="24"/>
          <w:lang w:eastAsia="zh-CN"/>
        </w:rPr>
        <w:t>供应商</w:t>
      </w:r>
      <w:r>
        <w:rPr>
          <w:rFonts w:hint="eastAsia" w:ascii="宋体" w:hAnsi="宋体" w:cs="宋体"/>
          <w:sz w:val="24"/>
          <w:szCs w:val="24"/>
        </w:rPr>
        <w:t>，同时书面复函招标代理机构；</w:t>
      </w:r>
    </w:p>
    <w:p>
      <w:pPr>
        <w:spacing w:line="360" w:lineRule="auto"/>
        <w:ind w:firstLine="480" w:firstLineChars="200"/>
        <w:jc w:val="left"/>
        <w:outlineLvl w:val="9"/>
        <w:rPr>
          <w:rFonts w:hint="eastAsia" w:ascii="宋体" w:hAnsi="宋体" w:cs="宋体"/>
          <w:b/>
          <w:sz w:val="36"/>
          <w:szCs w:val="36"/>
        </w:rPr>
      </w:pPr>
      <w:r>
        <w:rPr>
          <w:rFonts w:hint="eastAsia" w:ascii="宋体" w:hAnsi="宋体" w:cs="宋体"/>
          <w:sz w:val="24"/>
          <w:szCs w:val="24"/>
        </w:rPr>
        <w:t>（2）招标代理机构收到招标人“</w:t>
      </w:r>
      <w:r>
        <w:rPr>
          <w:rFonts w:hint="eastAsia" w:ascii="宋体" w:hAnsi="宋体" w:cs="宋体"/>
          <w:sz w:val="24"/>
          <w:szCs w:val="24"/>
          <w:lang w:eastAsia="zh-CN"/>
        </w:rPr>
        <w:t>中标</w:t>
      </w:r>
      <w:r>
        <w:rPr>
          <w:rFonts w:hint="eastAsia" w:ascii="宋体" w:hAnsi="宋体" w:cs="宋体"/>
          <w:sz w:val="24"/>
          <w:szCs w:val="24"/>
        </w:rPr>
        <w:t>复函”后2个工作日内，在财政部门指定的政府采购信息媒体上发布公告，</w:t>
      </w:r>
      <w:r>
        <w:rPr>
          <w:rFonts w:hint="eastAsia" w:ascii="宋体" w:hAnsi="宋体" w:cs="宋体"/>
          <w:sz w:val="24"/>
          <w:szCs w:val="24"/>
          <w:lang w:eastAsia="zh-CN"/>
        </w:rPr>
        <w:t>同时</w:t>
      </w:r>
      <w:r>
        <w:rPr>
          <w:rFonts w:hint="eastAsia" w:ascii="宋体" w:hAnsi="宋体" w:cs="宋体"/>
          <w:sz w:val="24"/>
          <w:szCs w:val="24"/>
        </w:rPr>
        <w:t>向</w:t>
      </w:r>
      <w:r>
        <w:rPr>
          <w:rFonts w:hint="eastAsia" w:ascii="宋体" w:hAnsi="宋体" w:cs="宋体"/>
          <w:sz w:val="24"/>
          <w:szCs w:val="24"/>
          <w:lang w:eastAsia="zh-CN"/>
        </w:rPr>
        <w:t>中标</w:t>
      </w:r>
      <w:r>
        <w:rPr>
          <w:rFonts w:hint="eastAsia" w:ascii="宋体" w:hAnsi="宋体" w:cs="宋体"/>
          <w:sz w:val="24"/>
          <w:szCs w:val="24"/>
        </w:rPr>
        <w:t>人发出</w:t>
      </w:r>
      <w:r>
        <w:rPr>
          <w:rFonts w:hint="eastAsia" w:ascii="宋体" w:hAnsi="宋体" w:cs="宋体"/>
          <w:sz w:val="24"/>
          <w:szCs w:val="24"/>
          <w:lang w:eastAsia="zh-CN"/>
        </w:rPr>
        <w:t>《</w:t>
      </w:r>
      <w:r>
        <w:rPr>
          <w:rFonts w:hint="eastAsia" w:ascii="宋体" w:hAnsi="宋体" w:cs="宋体"/>
          <w:sz w:val="24"/>
          <w:szCs w:val="24"/>
        </w:rPr>
        <w:t>中标通知书</w:t>
      </w:r>
      <w:r>
        <w:rPr>
          <w:rFonts w:hint="eastAsia" w:ascii="宋体" w:hAnsi="宋体" w:cs="宋体"/>
          <w:sz w:val="24"/>
          <w:szCs w:val="24"/>
          <w:lang w:eastAsia="zh-CN"/>
        </w:rPr>
        <w:t>》</w:t>
      </w:r>
      <w:r>
        <w:rPr>
          <w:rFonts w:hint="eastAsia" w:ascii="宋体" w:hAnsi="宋体" w:cs="宋体"/>
          <w:sz w:val="24"/>
          <w:szCs w:val="24"/>
        </w:rPr>
        <w:t>。</w:t>
      </w:r>
      <w:bookmarkEnd w:id="32"/>
      <w:bookmarkStart w:id="34" w:name="_Toc4289_WPSOffice_Level1"/>
      <w:bookmarkStart w:id="35" w:name="_Toc3647_WPSOffice_Level1"/>
      <w:bookmarkStart w:id="36" w:name="_Toc310_WPSOffice_Level1"/>
      <w:bookmarkStart w:id="37" w:name="_Toc25992_WPSOffice_Level1"/>
      <w:bookmarkStart w:id="38" w:name="_Toc351203494"/>
      <w:bookmarkStart w:id="39" w:name="_Toc25731_WPSOffice_Level1"/>
    </w:p>
    <w:p>
      <w:pPr>
        <w:jc w:val="center"/>
        <w:outlineLvl w:val="9"/>
        <w:rPr>
          <w:rFonts w:hint="eastAsia" w:ascii="宋体" w:hAnsi="宋体" w:cs="宋体"/>
          <w:b/>
          <w:sz w:val="36"/>
          <w:szCs w:val="36"/>
        </w:rPr>
      </w:pPr>
    </w:p>
    <w:p>
      <w:pPr>
        <w:rPr>
          <w:rFonts w:hint="eastAsia" w:ascii="宋体" w:hAnsi="宋体" w:cs="宋体"/>
          <w:b/>
          <w:sz w:val="36"/>
          <w:szCs w:val="36"/>
        </w:rPr>
      </w:pPr>
      <w:r>
        <w:rPr>
          <w:rFonts w:hint="eastAsia" w:ascii="宋体" w:hAnsi="宋体" w:cs="宋体"/>
          <w:b/>
          <w:sz w:val="36"/>
          <w:szCs w:val="36"/>
        </w:rPr>
        <w:br w:type="page"/>
      </w:r>
    </w:p>
    <w:p>
      <w:pPr>
        <w:jc w:val="center"/>
        <w:outlineLvl w:val="0"/>
        <w:rPr>
          <w:rFonts w:hint="eastAsia" w:ascii="宋体" w:hAnsi="宋体" w:eastAsia="宋体" w:cs="宋体"/>
          <w:b/>
          <w:sz w:val="44"/>
          <w:szCs w:val="44"/>
          <w:lang w:eastAsia="zh-CN"/>
        </w:rPr>
      </w:pPr>
      <w:bookmarkStart w:id="40" w:name="_Toc4079"/>
      <w:r>
        <w:rPr>
          <w:rFonts w:hint="eastAsia" w:ascii="宋体" w:hAnsi="宋体" w:cs="宋体"/>
          <w:b/>
          <w:sz w:val="36"/>
          <w:szCs w:val="36"/>
        </w:rPr>
        <w:t xml:space="preserve">第四章 </w:t>
      </w:r>
      <w:bookmarkEnd w:id="34"/>
      <w:r>
        <w:rPr>
          <w:rFonts w:hint="eastAsia" w:ascii="宋体" w:hAnsi="宋体" w:cs="宋体"/>
          <w:b/>
          <w:sz w:val="36"/>
          <w:szCs w:val="36"/>
          <w:lang w:eastAsia="zh-CN"/>
        </w:rPr>
        <w:t>合同主要条款</w:t>
      </w:r>
      <w:bookmarkEnd w:id="40"/>
    </w:p>
    <w:bookmarkEnd w:id="12"/>
    <w:bookmarkEnd w:id="35"/>
    <w:bookmarkEnd w:id="36"/>
    <w:bookmarkEnd w:id="37"/>
    <w:bookmarkEnd w:id="38"/>
    <w:bookmarkEnd w:id="39"/>
    <w:p>
      <w:pPr>
        <w:jc w:val="center"/>
        <w:outlineLvl w:val="9"/>
        <w:rPr>
          <w:rFonts w:eastAsia="华文中宋"/>
          <w:b/>
          <w:sz w:val="72"/>
          <w:szCs w:val="52"/>
        </w:rPr>
      </w:pPr>
      <w:bookmarkStart w:id="41" w:name="_Toc29085_WPSOffice_Level1"/>
    </w:p>
    <w:p>
      <w:pPr>
        <w:jc w:val="center"/>
        <w:outlineLvl w:val="9"/>
        <w:rPr>
          <w:rFonts w:eastAsia="华文中宋"/>
          <w:b/>
          <w:sz w:val="72"/>
          <w:szCs w:val="52"/>
        </w:rPr>
      </w:pPr>
    </w:p>
    <w:p>
      <w:pPr>
        <w:jc w:val="center"/>
        <w:outlineLvl w:val="9"/>
        <w:rPr>
          <w:rFonts w:eastAsia="华文中宋"/>
          <w:b/>
          <w:sz w:val="52"/>
          <w:szCs w:val="52"/>
        </w:rPr>
      </w:pPr>
      <w:r>
        <w:rPr>
          <w:rFonts w:eastAsia="华文中宋"/>
          <w:b/>
          <w:sz w:val="52"/>
          <w:szCs w:val="52"/>
        </w:rPr>
        <w:t>（示范文本）</w:t>
      </w:r>
      <w:bookmarkEnd w:id="41"/>
    </w:p>
    <w:p>
      <w:pPr>
        <w:jc w:val="center"/>
        <w:outlineLvl w:val="9"/>
        <w:rPr>
          <w:rFonts w:eastAsia="华文中宋"/>
          <w:b/>
          <w:sz w:val="52"/>
          <w:szCs w:val="52"/>
        </w:rPr>
      </w:pPr>
    </w:p>
    <w:p>
      <w:pPr>
        <w:jc w:val="center"/>
        <w:outlineLvl w:val="9"/>
        <w:rPr>
          <w:rFonts w:eastAsia="黑体"/>
          <w:b/>
          <w:sz w:val="72"/>
          <w:szCs w:val="72"/>
        </w:rPr>
      </w:pPr>
    </w:p>
    <w:p>
      <w:pPr>
        <w:jc w:val="center"/>
        <w:outlineLvl w:val="9"/>
        <w:rPr>
          <w:rFonts w:eastAsia="楷体_GB2312"/>
          <w:b/>
          <w:sz w:val="72"/>
          <w:szCs w:val="72"/>
        </w:rPr>
      </w:pPr>
    </w:p>
    <w:p>
      <w:pPr>
        <w:jc w:val="center"/>
        <w:outlineLvl w:val="9"/>
        <w:rPr>
          <w:rFonts w:eastAsia="黑体"/>
          <w:b/>
          <w:sz w:val="52"/>
          <w:szCs w:val="52"/>
        </w:rPr>
      </w:pPr>
    </w:p>
    <w:p>
      <w:pPr>
        <w:outlineLvl w:val="9"/>
        <w:rPr>
          <w:b/>
          <w:sz w:val="28"/>
          <w:szCs w:val="28"/>
        </w:rPr>
      </w:pPr>
    </w:p>
    <w:p>
      <w:pPr>
        <w:outlineLvl w:val="9"/>
        <w:rPr>
          <w:b/>
          <w:sz w:val="28"/>
          <w:szCs w:val="28"/>
        </w:rPr>
      </w:pPr>
    </w:p>
    <w:p>
      <w:pPr>
        <w:outlineLvl w:val="9"/>
        <w:rPr>
          <w:b/>
          <w:sz w:val="28"/>
          <w:szCs w:val="28"/>
        </w:rPr>
      </w:pPr>
    </w:p>
    <w:p>
      <w:pPr>
        <w:pStyle w:val="7"/>
        <w:outlineLvl w:val="9"/>
        <w:rPr>
          <w:b/>
          <w:sz w:val="28"/>
          <w:szCs w:val="28"/>
        </w:rPr>
      </w:pPr>
    </w:p>
    <w:p>
      <w:pPr>
        <w:pStyle w:val="7"/>
        <w:outlineLvl w:val="9"/>
        <w:rPr>
          <w:b/>
          <w:sz w:val="28"/>
          <w:szCs w:val="28"/>
        </w:rPr>
      </w:pPr>
    </w:p>
    <w:p>
      <w:pPr>
        <w:pStyle w:val="7"/>
        <w:outlineLvl w:val="9"/>
        <w:rPr>
          <w:b/>
          <w:sz w:val="28"/>
          <w:szCs w:val="28"/>
        </w:rPr>
      </w:pPr>
    </w:p>
    <w:p>
      <w:pPr>
        <w:ind w:right="2719" w:rightChars="1295" w:firstLine="4189" w:firstLineChars="1304"/>
        <w:jc w:val="distribute"/>
        <w:outlineLvl w:val="9"/>
        <w:rPr>
          <w:b/>
          <w:sz w:val="32"/>
          <w:szCs w:val="28"/>
        </w:rPr>
      </w:pPr>
    </w:p>
    <w:p>
      <w:pPr>
        <w:ind w:right="2719" w:rightChars="1295" w:firstLine="4189" w:firstLineChars="1304"/>
        <w:jc w:val="distribute"/>
        <w:outlineLvl w:val="9"/>
        <w:rPr>
          <w:b/>
          <w:sz w:val="32"/>
          <w:szCs w:val="28"/>
        </w:rPr>
      </w:pPr>
    </w:p>
    <w:p>
      <w:pPr>
        <w:ind w:right="2719" w:rightChars="1295" w:firstLine="4189" w:firstLineChars="1304"/>
        <w:jc w:val="distribute"/>
        <w:outlineLvl w:val="9"/>
        <w:rPr>
          <w:b/>
          <w:sz w:val="32"/>
          <w:szCs w:val="28"/>
        </w:rPr>
      </w:pPr>
    </w:p>
    <w:p>
      <w:pPr>
        <w:ind w:right="2719" w:rightChars="1295" w:firstLine="4189" w:firstLineChars="1304"/>
        <w:jc w:val="distribute"/>
        <w:outlineLvl w:val="9"/>
        <w:rPr>
          <w:b/>
          <w:sz w:val="32"/>
          <w:szCs w:val="28"/>
        </w:rPr>
      </w:pPr>
    </w:p>
    <w:p>
      <w:pPr>
        <w:ind w:right="2719" w:rightChars="1295" w:firstLine="4189" w:firstLineChars="1304"/>
        <w:jc w:val="distribute"/>
        <w:outlineLvl w:val="9"/>
        <w:rPr>
          <w:b/>
          <w:sz w:val="32"/>
          <w:szCs w:val="28"/>
        </w:rPr>
      </w:pPr>
    </w:p>
    <w:p>
      <w:pPr>
        <w:spacing w:line="312" w:lineRule="auto"/>
        <w:outlineLvl w:val="9"/>
        <w:rPr>
          <w:b/>
          <w:bCs/>
          <w:spacing w:val="23"/>
          <w:sz w:val="36"/>
          <w:szCs w:val="36"/>
        </w:rPr>
      </w:pPr>
    </w:p>
    <w:p>
      <w:pPr>
        <w:spacing w:line="360" w:lineRule="auto"/>
        <w:jc w:val="center"/>
        <w:outlineLvl w:val="9"/>
        <w:rPr>
          <w:rFonts w:hint="eastAsia"/>
          <w:b/>
          <w:bCs/>
          <w:sz w:val="36"/>
          <w:szCs w:val="36"/>
        </w:rPr>
      </w:pPr>
    </w:p>
    <w:p>
      <w:pPr>
        <w:pStyle w:val="25"/>
        <w:outlineLvl w:val="9"/>
        <w:rPr>
          <w:rFonts w:hint="eastAsia"/>
          <w:b/>
          <w:bCs/>
          <w:sz w:val="36"/>
          <w:szCs w:val="36"/>
        </w:rPr>
      </w:pPr>
    </w:p>
    <w:p>
      <w:pPr>
        <w:pStyle w:val="25"/>
        <w:outlineLvl w:val="9"/>
        <w:rPr>
          <w:rFonts w:hint="eastAsia"/>
          <w:b/>
          <w:bCs/>
          <w:sz w:val="36"/>
          <w:szCs w:val="36"/>
        </w:rPr>
      </w:pPr>
    </w:p>
    <w:p>
      <w:pPr>
        <w:pStyle w:val="25"/>
        <w:outlineLvl w:val="9"/>
        <w:rPr>
          <w:rFonts w:hint="eastAsia"/>
          <w:b/>
          <w:bCs/>
          <w:sz w:val="36"/>
          <w:szCs w:val="36"/>
        </w:rPr>
      </w:pPr>
    </w:p>
    <w:p>
      <w:pPr>
        <w:pStyle w:val="25"/>
        <w:outlineLvl w:val="9"/>
        <w:rPr>
          <w:rFonts w:hint="eastAsia"/>
          <w:b/>
          <w:bCs/>
          <w:sz w:val="36"/>
          <w:szCs w:val="36"/>
        </w:rPr>
      </w:pPr>
    </w:p>
    <w:p>
      <w:pPr>
        <w:ind w:firstLine="3253" w:firstLineChars="900"/>
        <w:jc w:val="center"/>
        <w:outlineLvl w:val="9"/>
        <w:rPr>
          <w:rFonts w:hint="eastAsia"/>
          <w:b/>
          <w:bCs/>
          <w:sz w:val="36"/>
          <w:szCs w:val="36"/>
        </w:rPr>
      </w:pPr>
    </w:p>
    <w:p>
      <w:pPr>
        <w:pStyle w:val="7"/>
        <w:outlineLvl w:val="9"/>
        <w:rPr>
          <w:rFonts w:hint="eastAsia"/>
        </w:rPr>
      </w:pPr>
    </w:p>
    <w:p>
      <w:pPr>
        <w:jc w:val="both"/>
        <w:outlineLvl w:val="9"/>
        <w:rPr>
          <w:rFonts w:hint="eastAsia"/>
          <w:b/>
          <w:bCs/>
          <w:sz w:val="28"/>
          <w:szCs w:val="28"/>
        </w:rPr>
      </w:pPr>
    </w:p>
    <w:p>
      <w:pPr>
        <w:jc w:val="center"/>
        <w:outlineLvl w:val="9"/>
        <w:rPr>
          <w:rFonts w:hint="eastAsia"/>
          <w:b/>
          <w:bCs/>
          <w:sz w:val="28"/>
          <w:szCs w:val="28"/>
        </w:rPr>
      </w:pPr>
    </w:p>
    <w:p>
      <w:pPr>
        <w:tabs>
          <w:tab w:val="left" w:pos="735"/>
        </w:tabs>
        <w:autoSpaceDE w:val="0"/>
        <w:autoSpaceDN w:val="0"/>
        <w:adjustRightInd w:val="0"/>
        <w:snapToGrid w:val="0"/>
        <w:spacing w:before="240" w:beforeLines="100" w:line="360" w:lineRule="auto"/>
        <w:ind w:firstLine="629"/>
        <w:outlineLvl w:val="9"/>
        <w:rPr>
          <w:rFonts w:hint="eastAsia" w:ascii="宋体" w:hAnsi="宋体" w:eastAsia="宋体" w:cs="宋体"/>
          <w:b/>
          <w:bCs/>
          <w:sz w:val="24"/>
          <w:szCs w:val="24"/>
          <w:lang w:val="zh-CN"/>
        </w:rPr>
      </w:pPr>
      <w:r>
        <w:rPr>
          <w:rFonts w:hint="eastAsia" w:ascii="宋体" w:hAnsi="宋体" w:eastAsia="宋体" w:cs="宋体"/>
          <w:b/>
          <w:bCs/>
          <w:sz w:val="24"/>
          <w:szCs w:val="24"/>
          <w:lang w:val="zh-CN"/>
        </w:rPr>
        <w:t>甲方：</w:t>
      </w:r>
      <w:r>
        <w:rPr>
          <w:rFonts w:hint="eastAsia" w:ascii="宋体" w:hAnsi="宋体" w:eastAsia="宋体" w:cs="宋体"/>
          <w:bCs/>
          <w:sz w:val="24"/>
          <w:szCs w:val="24"/>
          <w:lang w:val="zh-CN"/>
        </w:rPr>
        <w:t xml:space="preserve">（前款所称采购人）         </w:t>
      </w:r>
    </w:p>
    <w:p>
      <w:pPr>
        <w:tabs>
          <w:tab w:val="left" w:pos="735"/>
        </w:tabs>
        <w:autoSpaceDE w:val="0"/>
        <w:autoSpaceDN w:val="0"/>
        <w:adjustRightInd w:val="0"/>
        <w:snapToGrid w:val="0"/>
        <w:spacing w:line="360" w:lineRule="auto"/>
        <w:ind w:firstLine="631"/>
        <w:outlineLvl w:val="9"/>
        <w:rPr>
          <w:rFonts w:hint="eastAsia" w:ascii="宋体" w:hAnsi="宋体" w:eastAsia="宋体" w:cs="宋体"/>
          <w:bCs/>
          <w:sz w:val="24"/>
          <w:szCs w:val="24"/>
          <w:lang w:val="zh-CN"/>
        </w:rPr>
      </w:pPr>
      <w:r>
        <w:rPr>
          <w:rFonts w:hint="eastAsia" w:ascii="宋体" w:hAnsi="宋体" w:eastAsia="宋体" w:cs="宋体"/>
          <w:b/>
          <w:bCs/>
          <w:sz w:val="24"/>
          <w:szCs w:val="24"/>
          <w:lang w:val="zh-CN"/>
        </w:rPr>
        <w:t>乙方：</w:t>
      </w:r>
      <w:r>
        <w:rPr>
          <w:rFonts w:hint="eastAsia" w:ascii="宋体" w:hAnsi="宋体" w:eastAsia="宋体" w:cs="宋体"/>
          <w:bCs/>
          <w:sz w:val="24"/>
          <w:szCs w:val="24"/>
          <w:lang w:val="zh-CN"/>
        </w:rPr>
        <w:t xml:space="preserve">（前款所称成交供应商）    </w:t>
      </w:r>
    </w:p>
    <w:p>
      <w:pPr>
        <w:adjustRightInd w:val="0"/>
        <w:snapToGrid w:val="0"/>
        <w:spacing w:line="360" w:lineRule="auto"/>
        <w:ind w:firstLine="480" w:firstLineChars="200"/>
        <w:outlineLvl w:val="9"/>
        <w:rPr>
          <w:rFonts w:hint="eastAsia" w:ascii="宋体" w:hAnsi="宋体" w:eastAsia="宋体" w:cs="宋体"/>
          <w:sz w:val="24"/>
          <w:szCs w:val="24"/>
        </w:rPr>
      </w:pPr>
      <w:bookmarkStart w:id="42" w:name="_Toc19515384"/>
      <w:r>
        <w:rPr>
          <w:rFonts w:hint="eastAsia" w:ascii="宋体" w:hAnsi="宋体" w:eastAsia="宋体" w:cs="宋体"/>
          <w:sz w:val="24"/>
          <w:szCs w:val="24"/>
        </w:rPr>
        <w:t>一、合同内容（标的、数量、质量等）:</w:t>
      </w:r>
      <w:bookmarkEnd w:id="42"/>
    </w:p>
    <w:p>
      <w:pPr>
        <w:adjustRightInd w:val="0"/>
        <w:snapToGrid w:val="0"/>
        <w:spacing w:line="360" w:lineRule="auto"/>
        <w:ind w:firstLine="480" w:firstLineChars="200"/>
        <w:outlineLvl w:val="9"/>
        <w:rPr>
          <w:rFonts w:hint="eastAsia" w:ascii="宋体" w:hAnsi="宋体" w:eastAsia="宋体" w:cs="宋体"/>
          <w:sz w:val="24"/>
          <w:szCs w:val="24"/>
        </w:rPr>
      </w:pPr>
      <w:bookmarkStart w:id="43" w:name="_Toc19515385"/>
      <w:r>
        <w:rPr>
          <w:rFonts w:hint="eastAsia" w:ascii="宋体" w:hAnsi="宋体" w:eastAsia="宋体" w:cs="宋体"/>
          <w:sz w:val="24"/>
          <w:szCs w:val="24"/>
        </w:rPr>
        <w:t>二、合同价款</w:t>
      </w:r>
      <w:bookmarkEnd w:id="43"/>
    </w:p>
    <w:p>
      <w:pPr>
        <w:adjustRightInd w:val="0"/>
        <w:snapToGrid w:val="0"/>
        <w:spacing w:line="360" w:lineRule="auto"/>
        <w:ind w:firstLine="480" w:firstLineChars="200"/>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rPr>
        <w:t>1、合同总价：</w:t>
      </w:r>
      <w:r>
        <w:rPr>
          <w:rFonts w:hint="eastAsia" w:ascii="宋体" w:hAnsi="宋体" w:eastAsia="宋体" w:cs="宋体"/>
          <w:sz w:val="24"/>
          <w:szCs w:val="24"/>
          <w:u w:val="single"/>
          <w:lang w:val="en-US" w:eastAsia="zh-CN"/>
        </w:rPr>
        <w:t xml:space="preserve">               </w:t>
      </w:r>
    </w:p>
    <w:p>
      <w:pPr>
        <w:adjustRightInd w:val="0"/>
        <w:snapToGrid w:val="0"/>
        <w:spacing w:line="360" w:lineRule="auto"/>
        <w:ind w:firstLine="480" w:firstLineChars="200"/>
        <w:outlineLvl w:val="9"/>
        <w:rPr>
          <w:rFonts w:hint="eastAsia" w:ascii="宋体" w:hAnsi="宋体" w:eastAsia="宋体" w:cs="宋体"/>
          <w:sz w:val="24"/>
          <w:szCs w:val="24"/>
          <w:highlight w:val="yellow"/>
        </w:rPr>
      </w:pPr>
      <w:r>
        <w:rPr>
          <w:rFonts w:hint="eastAsia" w:ascii="宋体" w:hAnsi="宋体" w:eastAsia="宋体" w:cs="宋体"/>
          <w:sz w:val="24"/>
          <w:szCs w:val="24"/>
        </w:rPr>
        <w:t>2、合同总价包括：设备费、运杂费、安装调试费、税费及其他相关所有费用。</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3、合同总价一次包死，不受市场价变化的影响。</w:t>
      </w:r>
    </w:p>
    <w:p>
      <w:pPr>
        <w:adjustRightInd w:val="0"/>
        <w:snapToGrid w:val="0"/>
        <w:spacing w:line="360" w:lineRule="auto"/>
        <w:ind w:firstLine="480" w:firstLineChars="200"/>
        <w:outlineLvl w:val="9"/>
        <w:rPr>
          <w:rFonts w:hint="eastAsia" w:ascii="宋体" w:hAnsi="宋体" w:eastAsia="宋体" w:cs="宋体"/>
          <w:sz w:val="24"/>
          <w:szCs w:val="24"/>
        </w:rPr>
      </w:pPr>
      <w:bookmarkStart w:id="44" w:name="_Toc19515386"/>
      <w:r>
        <w:rPr>
          <w:rFonts w:hint="eastAsia" w:ascii="宋体" w:hAnsi="宋体" w:eastAsia="宋体" w:cs="宋体"/>
          <w:sz w:val="24"/>
          <w:szCs w:val="24"/>
        </w:rPr>
        <w:t>三、合同结算</w:t>
      </w:r>
      <w:bookmarkEnd w:id="44"/>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1、付款比例：</w:t>
      </w:r>
    </w:p>
    <w:p>
      <w:pPr>
        <w:adjustRightInd w:val="0"/>
        <w:snapToGrid w:val="0"/>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合同签订后预付款</w:t>
      </w:r>
      <w:r>
        <w:rPr>
          <w:rFonts w:hint="eastAsia" w:ascii="宋体" w:hAnsi="宋体" w:cs="宋体"/>
          <w:b/>
          <w:bCs/>
          <w:color w:val="auto"/>
          <w:sz w:val="24"/>
          <w:szCs w:val="24"/>
          <w:lang w:val="en-US" w:eastAsia="zh-CN"/>
        </w:rPr>
        <w:t>60%，</w:t>
      </w:r>
      <w:r>
        <w:rPr>
          <w:rFonts w:hint="eastAsia" w:ascii="宋体" w:hAnsi="宋体" w:eastAsia="宋体" w:cs="宋体"/>
          <w:b/>
          <w:bCs/>
          <w:color w:val="auto"/>
          <w:sz w:val="24"/>
          <w:szCs w:val="24"/>
        </w:rPr>
        <w:t>货物运到采购人指定地点</w:t>
      </w:r>
      <w:r>
        <w:rPr>
          <w:rFonts w:hint="eastAsia" w:ascii="宋体" w:hAnsi="宋体" w:cs="宋体"/>
          <w:b/>
          <w:bCs/>
          <w:color w:val="auto"/>
          <w:sz w:val="24"/>
          <w:szCs w:val="24"/>
          <w:lang w:eastAsia="zh-CN"/>
        </w:rPr>
        <w:t>支付款项</w:t>
      </w:r>
      <w:r>
        <w:rPr>
          <w:rFonts w:hint="eastAsia" w:ascii="宋体" w:hAnsi="宋体" w:cs="宋体"/>
          <w:b/>
          <w:bCs/>
          <w:color w:val="auto"/>
          <w:sz w:val="24"/>
          <w:szCs w:val="24"/>
          <w:lang w:val="en-US" w:eastAsia="zh-CN"/>
        </w:rPr>
        <w:t>30%</w:t>
      </w:r>
      <w:r>
        <w:rPr>
          <w:rFonts w:hint="eastAsia" w:ascii="宋体" w:hAnsi="宋体" w:eastAsia="宋体" w:cs="宋体"/>
          <w:b/>
          <w:bCs/>
          <w:color w:val="auto"/>
          <w:sz w:val="24"/>
          <w:szCs w:val="24"/>
        </w:rPr>
        <w:t>，经安装、调试、验收合格、操作培训、交付使用后</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10个工作日内</w:t>
      </w:r>
      <w:r>
        <w:rPr>
          <w:rFonts w:hint="eastAsia" w:ascii="宋体" w:hAnsi="宋体" w:cs="宋体"/>
          <w:b/>
          <w:bCs/>
          <w:color w:val="auto"/>
          <w:sz w:val="24"/>
          <w:szCs w:val="24"/>
          <w:lang w:eastAsia="zh-CN"/>
        </w:rPr>
        <w:t>支付款项</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w:t>
      </w:r>
    </w:p>
    <w:p>
      <w:pPr>
        <w:adjustRightInd w:val="0"/>
        <w:snapToGrid w:val="0"/>
        <w:spacing w:line="360" w:lineRule="auto"/>
        <w:ind w:firstLine="482" w:firstLineChars="200"/>
        <w:outlineLvl w:val="9"/>
        <w:rPr>
          <w:rFonts w:hint="eastAsia" w:ascii="宋体" w:hAnsi="宋体" w:cs="宋体"/>
          <w:b/>
          <w:bCs/>
          <w:sz w:val="24"/>
          <w:szCs w:val="24"/>
          <w:lang w:val="en-US" w:eastAsia="zh-CN"/>
        </w:rPr>
      </w:pPr>
      <w:r>
        <w:rPr>
          <w:rFonts w:hint="eastAsia" w:ascii="宋体" w:hAnsi="宋体" w:cs="宋体"/>
          <w:b/>
          <w:bCs/>
          <w:sz w:val="24"/>
          <w:szCs w:val="24"/>
          <w:lang w:eastAsia="zh-CN"/>
        </w:rPr>
        <w:t>质保金</w:t>
      </w:r>
      <w:r>
        <w:rPr>
          <w:rFonts w:hint="eastAsia" w:ascii="宋体" w:hAnsi="宋体" w:cs="宋体"/>
          <w:b/>
          <w:bCs/>
          <w:sz w:val="24"/>
          <w:szCs w:val="24"/>
          <w:lang w:val="en-US" w:eastAsia="zh-CN"/>
        </w:rPr>
        <w:t>3%，一年后付清，质保期3年。</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2、结算方式：银行转账。</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3、结算单位：由</w:t>
      </w:r>
      <w:r>
        <w:rPr>
          <w:rFonts w:hint="eastAsia" w:ascii="宋体" w:hAnsi="宋体" w:eastAsia="宋体" w:cs="宋体"/>
          <w:sz w:val="24"/>
          <w:szCs w:val="24"/>
          <w:u w:val="single"/>
        </w:rPr>
        <w:t xml:space="preserve">  采购人  </w:t>
      </w:r>
      <w:r>
        <w:rPr>
          <w:rFonts w:hint="eastAsia" w:ascii="宋体" w:hAnsi="宋体" w:eastAsia="宋体" w:cs="宋体"/>
          <w:sz w:val="24"/>
          <w:szCs w:val="24"/>
        </w:rPr>
        <w:t>负责结算，乙方开具合同总价数的全额发票交采购人。</w:t>
      </w:r>
    </w:p>
    <w:p>
      <w:pPr>
        <w:adjustRightInd w:val="0"/>
        <w:snapToGrid w:val="0"/>
        <w:spacing w:line="360" w:lineRule="auto"/>
        <w:ind w:firstLine="480" w:firstLineChars="200"/>
        <w:outlineLvl w:val="9"/>
        <w:rPr>
          <w:rFonts w:hint="eastAsia" w:ascii="宋体" w:hAnsi="宋体" w:eastAsia="宋体" w:cs="宋体"/>
          <w:sz w:val="24"/>
          <w:szCs w:val="24"/>
        </w:rPr>
      </w:pPr>
      <w:bookmarkStart w:id="45" w:name="_Toc19515387"/>
      <w:r>
        <w:rPr>
          <w:rFonts w:hint="eastAsia" w:ascii="宋体" w:hAnsi="宋体" w:eastAsia="宋体" w:cs="宋体"/>
          <w:sz w:val="24"/>
          <w:szCs w:val="24"/>
        </w:rPr>
        <w:t>四、履行期限、地点及方式:</w:t>
      </w:r>
      <w:bookmarkEnd w:id="45"/>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1、履行期限：按照采购人要求</w:t>
      </w:r>
    </w:p>
    <w:p>
      <w:pPr>
        <w:adjustRightInd w:val="0"/>
        <w:snapToGrid w:val="0"/>
        <w:spacing w:line="360" w:lineRule="auto"/>
        <w:ind w:firstLine="480" w:firstLineChars="200"/>
        <w:outlineLvl w:val="9"/>
        <w:rPr>
          <w:rFonts w:hint="eastAsia" w:ascii="宋体" w:hAnsi="宋体" w:eastAsia="宋体" w:cs="宋体"/>
          <w:bCs/>
          <w:sz w:val="24"/>
          <w:szCs w:val="24"/>
          <w:lang w:val="zh-CN"/>
        </w:rPr>
      </w:pPr>
      <w:r>
        <w:rPr>
          <w:rFonts w:hint="eastAsia" w:ascii="宋体" w:hAnsi="宋体" w:eastAsia="宋体" w:cs="宋体"/>
          <w:sz w:val="24"/>
          <w:szCs w:val="24"/>
        </w:rPr>
        <w:t>2、地点：按照</w:t>
      </w:r>
      <w:r>
        <w:rPr>
          <w:rFonts w:hint="eastAsia" w:ascii="宋体" w:hAnsi="宋体" w:eastAsia="宋体" w:cs="宋体"/>
          <w:bCs/>
          <w:sz w:val="24"/>
          <w:szCs w:val="24"/>
          <w:lang w:val="zh-CN"/>
        </w:rPr>
        <w:t>采购人指定地点</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bCs/>
          <w:sz w:val="24"/>
          <w:szCs w:val="24"/>
          <w:lang w:val="zh-CN"/>
        </w:rPr>
        <w:t>3、方式：按照采购人要求方式</w:t>
      </w:r>
    </w:p>
    <w:p>
      <w:pPr>
        <w:adjustRightInd w:val="0"/>
        <w:snapToGrid w:val="0"/>
        <w:spacing w:line="360" w:lineRule="auto"/>
        <w:ind w:firstLine="480" w:firstLineChars="200"/>
        <w:outlineLvl w:val="9"/>
        <w:rPr>
          <w:rFonts w:hint="eastAsia" w:ascii="宋体" w:hAnsi="宋体" w:eastAsia="宋体" w:cs="宋体"/>
          <w:sz w:val="24"/>
          <w:szCs w:val="24"/>
        </w:rPr>
      </w:pPr>
      <w:bookmarkStart w:id="46" w:name="_Toc19515388"/>
      <w:r>
        <w:rPr>
          <w:rFonts w:hint="eastAsia" w:ascii="宋体" w:hAnsi="宋体" w:eastAsia="宋体" w:cs="宋体"/>
          <w:sz w:val="24"/>
          <w:szCs w:val="24"/>
        </w:rPr>
        <w:t>五、运输</w:t>
      </w:r>
      <w:bookmarkEnd w:id="46"/>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1、乙方负责所有货物的运输。确保货物安全、完整到达使用地点，运杂费用包含在总价内，包括货物从供货地点到使用地点的运输费、保险费、搬运费等。</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2、所有货物在运输、搬运、安装的过程中，造成甲方损失的，由乙方为甲方修复或更新。</w:t>
      </w:r>
    </w:p>
    <w:p>
      <w:pPr>
        <w:adjustRightInd w:val="0"/>
        <w:snapToGrid w:val="0"/>
        <w:spacing w:line="360" w:lineRule="auto"/>
        <w:ind w:firstLine="480" w:firstLineChars="200"/>
        <w:outlineLvl w:val="9"/>
        <w:rPr>
          <w:rFonts w:hint="eastAsia" w:ascii="宋体" w:hAnsi="宋体" w:eastAsia="宋体" w:cs="宋体"/>
          <w:sz w:val="24"/>
          <w:szCs w:val="24"/>
        </w:rPr>
      </w:pPr>
      <w:bookmarkStart w:id="47" w:name="_Toc19515389"/>
      <w:r>
        <w:rPr>
          <w:rFonts w:hint="eastAsia" w:ascii="宋体" w:hAnsi="宋体" w:eastAsia="宋体" w:cs="宋体"/>
          <w:sz w:val="24"/>
          <w:szCs w:val="24"/>
        </w:rPr>
        <w:t>六、质量保证</w:t>
      </w:r>
      <w:bookmarkEnd w:id="47"/>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1、乙方提供货物必须是原品牌制造厂制造的最新工艺、生产的最新产品。</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2、所供货物必须是经过办理正常手续的全新产品。</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3、所供货物是经过国家法定检验、注册、准许市场销售的合法产品。</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4、货物性能稳定、具有较好的使用效果，质量保证措施完善，符合国家相关标准。</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5、货物的质保期为验</w:t>
      </w:r>
      <w:r>
        <w:rPr>
          <w:rFonts w:hint="eastAsia" w:ascii="宋体" w:hAnsi="宋体" w:eastAsia="宋体" w:cs="宋体"/>
          <w:color w:val="auto"/>
          <w:sz w:val="24"/>
          <w:szCs w:val="24"/>
        </w:rPr>
        <w:t>收合格后</w:t>
      </w:r>
      <w:r>
        <w:rPr>
          <w:rFonts w:hint="eastAsia" w:ascii="宋体" w:hAnsi="宋体" w:eastAsia="宋体" w:cs="宋体"/>
          <w:color w:val="auto"/>
          <w:sz w:val="24"/>
          <w:szCs w:val="24"/>
          <w:u w:val="single"/>
        </w:rPr>
        <w:t xml:space="preserve">  12  </w:t>
      </w:r>
      <w:r>
        <w:rPr>
          <w:rFonts w:hint="eastAsia" w:ascii="宋体" w:hAnsi="宋体" w:eastAsia="宋体" w:cs="宋体"/>
          <w:color w:val="auto"/>
          <w:sz w:val="24"/>
          <w:szCs w:val="24"/>
        </w:rPr>
        <w:t>个月</w:t>
      </w:r>
      <w:r>
        <w:rPr>
          <w:rFonts w:hint="eastAsia" w:ascii="宋体" w:hAnsi="宋体" w:eastAsia="宋体" w:cs="宋体"/>
          <w:sz w:val="24"/>
          <w:szCs w:val="24"/>
        </w:rPr>
        <w:t>，终身维护保养，质保期后，只收取成本费用。</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6、包装要求</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6-1、除合同另有规定外，乙方提供的全部货物，均应按标准保护措施进行包装，并确保货物安全无损运抵甲方指定地点。</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6-2、每一个包装箱内应附一份详细装箱单和质量合格证。</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7、乙方应保证甲方在使用该货物或其任何一部分时免受第三方提出侵犯其专利权、商标权或工业设计权的起诉。</w:t>
      </w:r>
    </w:p>
    <w:p>
      <w:pPr>
        <w:adjustRightInd w:val="0"/>
        <w:snapToGrid w:val="0"/>
        <w:spacing w:line="360" w:lineRule="auto"/>
        <w:ind w:firstLine="480" w:firstLineChars="200"/>
        <w:outlineLvl w:val="9"/>
        <w:rPr>
          <w:rFonts w:hint="eastAsia" w:ascii="宋体" w:hAnsi="宋体" w:eastAsia="宋体" w:cs="宋体"/>
          <w:sz w:val="24"/>
          <w:szCs w:val="24"/>
        </w:rPr>
      </w:pPr>
      <w:bookmarkStart w:id="48" w:name="_Toc19515390"/>
      <w:r>
        <w:rPr>
          <w:rFonts w:hint="eastAsia" w:ascii="宋体" w:hAnsi="宋体" w:eastAsia="宋体" w:cs="宋体"/>
          <w:sz w:val="24"/>
          <w:szCs w:val="24"/>
        </w:rPr>
        <w:t>七、技术服务</w:t>
      </w:r>
      <w:bookmarkEnd w:id="48"/>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1、对技术服务的要求：</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2、技术资料：</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2-1、产品合格证及检验报告；</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2-2、产品使用说明书（中文）；</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2-3、中国商品检验局出具的商检合格证明（进口产品）；</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2-4、其它资料。</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3、技术培训：</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3-1、培训内容：</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3-2、培训地点：</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3-3、培训时间：</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3-4、培训人数：</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3-5、培训费用：受训人员的食宿费、资料费、培训场地费、耗材（包括水电费等）费等已包含在合同总价中，甲方不再另行支付。</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4、售后服务</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4-1、乙方在接到甲方保修电话故障通知后在</w:t>
      </w:r>
      <w:r>
        <w:rPr>
          <w:rFonts w:hint="eastAsia" w:ascii="宋体" w:hAnsi="宋体" w:eastAsia="宋体" w:cs="宋体"/>
          <w:sz w:val="24"/>
          <w:szCs w:val="24"/>
          <w:u w:val="single"/>
        </w:rPr>
        <w:t xml:space="preserve">   </w:t>
      </w:r>
      <w:r>
        <w:rPr>
          <w:rFonts w:hint="eastAsia" w:ascii="宋体" w:hAnsi="宋体" w:eastAsia="宋体" w:cs="宋体"/>
          <w:sz w:val="24"/>
          <w:szCs w:val="24"/>
        </w:rPr>
        <w:t>小时内派出合格的维修人员到达现场进行维修服务，承担相应费用，若需将产品送回生产厂，乙方应提供备用机、承担维修产品所需的往返费用。</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4-2、如果乙方在收到通知后两天内没有弥补缺陷，甲方可采取必要的补救措施，但其风险和费用将由乙方承担，甲方根据合同规定对乙方行使的其它权力不受影响。甲方亦可从质保金中扣回索赔金额。</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5、伴随服务</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5-1、乙方应随同每套货物提供相应的中文的技术文件。</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5-1-1、完整的操作使用手册和维护、修理技术文件，图纸、保修卡等。</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5-1-2、制造厂的检验、测试报告、检验合格证书，计量合格等级证书，质量保证书等文件须随产品装箱提供。</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5-1-3、必须的其它技术资料。</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5-2、伴随服务的费用已含在合同价中，不单独进行支付。</w:t>
      </w:r>
    </w:p>
    <w:p>
      <w:pPr>
        <w:adjustRightInd w:val="0"/>
        <w:snapToGrid w:val="0"/>
        <w:spacing w:line="360" w:lineRule="auto"/>
        <w:ind w:firstLine="480" w:firstLineChars="200"/>
        <w:outlineLvl w:val="9"/>
        <w:rPr>
          <w:rFonts w:hint="eastAsia" w:ascii="宋体" w:hAnsi="宋体" w:eastAsia="宋体" w:cs="宋体"/>
          <w:sz w:val="24"/>
          <w:szCs w:val="24"/>
        </w:rPr>
      </w:pPr>
      <w:bookmarkStart w:id="49" w:name="_Toc19515391"/>
      <w:r>
        <w:rPr>
          <w:rFonts w:hint="eastAsia" w:ascii="宋体" w:hAnsi="宋体" w:eastAsia="宋体" w:cs="宋体"/>
          <w:sz w:val="24"/>
          <w:szCs w:val="24"/>
        </w:rPr>
        <w:t>八、验收</w:t>
      </w:r>
      <w:bookmarkEnd w:id="49"/>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1、到货验收：货物到货后，由甲方与乙方共同进行外观验收，验收内容包括，外包装的完好性，货物品牌、规格、数量及产地与合同要求的一致性。</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2、货物运行验收：乙方安装调试合格后，向甲方提出验收申请，甲方接到乙方验收申请后组织验收（必要时可聘请相应专家或委托相应部门验收），验收合格后，出具使用验收合格证明。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3、最终验收：最终验收结果作为付款依据，乙方填写验收单，并向甲方提交实施过程中的所有资料，以便甲方日后管理和维护。</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4、质保期满后：由乙方出具质保期运行质量报告，作为质保金支付依据，若存在质量问题，应按相应规定协商处理。</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5、验收依据：</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5-1、合同文本、合同附件、竞争性</w:t>
      </w:r>
      <w:r>
        <w:rPr>
          <w:rFonts w:hint="eastAsia" w:ascii="宋体" w:hAnsi="宋体" w:cs="宋体"/>
          <w:sz w:val="24"/>
          <w:szCs w:val="24"/>
          <w:lang w:eastAsia="zh-CN"/>
        </w:rPr>
        <w:t>招标</w:t>
      </w:r>
      <w:r>
        <w:rPr>
          <w:rFonts w:hint="eastAsia" w:ascii="宋体" w:hAnsi="宋体" w:eastAsia="宋体" w:cs="宋体"/>
          <w:sz w:val="24"/>
          <w:szCs w:val="24"/>
        </w:rPr>
        <w:t>文件、</w:t>
      </w:r>
      <w:r>
        <w:rPr>
          <w:rFonts w:hint="eastAsia" w:ascii="宋体" w:hAnsi="宋体" w:cs="宋体"/>
          <w:sz w:val="24"/>
          <w:szCs w:val="24"/>
          <w:lang w:eastAsia="zh-CN"/>
        </w:rPr>
        <w:t>招标</w:t>
      </w:r>
      <w:r>
        <w:rPr>
          <w:rFonts w:hint="eastAsia" w:ascii="宋体" w:hAnsi="宋体" w:eastAsia="宋体" w:cs="宋体"/>
          <w:sz w:val="24"/>
          <w:szCs w:val="24"/>
        </w:rPr>
        <w:t>响应文件。</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5-2、国内相应的标准、规范。</w:t>
      </w:r>
    </w:p>
    <w:p>
      <w:pPr>
        <w:adjustRightInd w:val="0"/>
        <w:snapToGrid w:val="0"/>
        <w:spacing w:line="360" w:lineRule="auto"/>
        <w:ind w:firstLine="480" w:firstLineChars="200"/>
        <w:outlineLvl w:val="9"/>
        <w:rPr>
          <w:rFonts w:hint="eastAsia" w:ascii="宋体" w:hAnsi="宋体" w:eastAsia="宋体" w:cs="宋体"/>
          <w:sz w:val="24"/>
          <w:szCs w:val="24"/>
        </w:rPr>
      </w:pPr>
      <w:bookmarkStart w:id="50" w:name="_Toc19515392"/>
      <w:r>
        <w:rPr>
          <w:rFonts w:hint="eastAsia" w:ascii="宋体" w:hAnsi="宋体" w:eastAsia="宋体" w:cs="宋体"/>
          <w:sz w:val="24"/>
          <w:szCs w:val="24"/>
        </w:rPr>
        <w:t>九、违约责任</w:t>
      </w:r>
      <w:bookmarkEnd w:id="50"/>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1、按《合同法》中的相关条款执行。</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2、乙方履约延误</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2-1、如乙方事先未征得甲方同意并得到甲方的谅解而单方面延迟交货，将按违约终止合同。</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3、违约终止合同：未按合同要求提供货物或质量不能满足技术要求，甲方会同监督机构有权终止合同，对乙方违约行为进行追究，同时按政府采购法的有关规定进行相应的处罚。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hint="eastAsia" w:ascii="宋体" w:hAnsi="宋体" w:eastAsia="宋体" w:cs="宋体"/>
          <w:sz w:val="24"/>
          <w:szCs w:val="24"/>
        </w:rPr>
      </w:pPr>
      <w:bookmarkStart w:id="51" w:name="_Toc19515393"/>
      <w:r>
        <w:rPr>
          <w:rFonts w:hint="eastAsia" w:ascii="宋体" w:hAnsi="宋体" w:eastAsia="宋体" w:cs="宋体"/>
          <w:sz w:val="24"/>
          <w:szCs w:val="24"/>
        </w:rPr>
        <w:t>十、合同组成</w:t>
      </w:r>
      <w:bookmarkEnd w:id="51"/>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1、成交通知书</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3、国家相关规范及标准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4、供货产品技术规格及参数表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5、竞争性</w:t>
      </w:r>
      <w:r>
        <w:rPr>
          <w:rFonts w:hint="eastAsia" w:ascii="宋体" w:hAnsi="宋体" w:cs="宋体"/>
          <w:sz w:val="24"/>
          <w:szCs w:val="24"/>
          <w:lang w:eastAsia="zh-CN"/>
        </w:rPr>
        <w:t>招标</w:t>
      </w:r>
      <w:r>
        <w:rPr>
          <w:rFonts w:hint="eastAsia" w:ascii="宋体" w:hAnsi="宋体" w:eastAsia="宋体" w:cs="宋体"/>
          <w:sz w:val="24"/>
          <w:szCs w:val="24"/>
        </w:rPr>
        <w:t>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招标</w:t>
      </w:r>
      <w:r>
        <w:rPr>
          <w:rFonts w:hint="eastAsia" w:ascii="宋体" w:hAnsi="宋体" w:eastAsia="宋体" w:cs="宋体"/>
          <w:sz w:val="24"/>
          <w:szCs w:val="24"/>
        </w:rPr>
        <w:t>响应文件</w:t>
      </w:r>
    </w:p>
    <w:p>
      <w:pPr>
        <w:adjustRightInd w:val="0"/>
        <w:snapToGrid w:val="0"/>
        <w:spacing w:line="360" w:lineRule="auto"/>
        <w:ind w:firstLine="480" w:firstLineChars="200"/>
        <w:rPr>
          <w:rFonts w:hint="eastAsia" w:ascii="宋体" w:hAnsi="宋体" w:eastAsia="宋体" w:cs="宋体"/>
          <w:sz w:val="24"/>
          <w:szCs w:val="24"/>
        </w:rPr>
      </w:pPr>
      <w:bookmarkStart w:id="52" w:name="_Toc19515394"/>
      <w:r>
        <w:rPr>
          <w:rFonts w:hint="eastAsia" w:ascii="宋体" w:hAnsi="宋体" w:eastAsia="宋体" w:cs="宋体"/>
          <w:sz w:val="24"/>
          <w:szCs w:val="24"/>
        </w:rPr>
        <w:t>十一、解决争议的方法</w:t>
      </w:r>
      <w:bookmarkEnd w:id="52"/>
    </w:p>
    <w:p>
      <w:pPr>
        <w:widowControl/>
        <w:autoSpaceDE w:val="0"/>
        <w:autoSpaceDN w:val="0"/>
        <w:snapToGrid w:val="0"/>
        <w:spacing w:line="360" w:lineRule="auto"/>
        <w:ind w:right="-110" w:firstLine="480" w:firstLineChars="200"/>
        <w:textAlignment w:val="bottom"/>
        <w:rPr>
          <w:rFonts w:hint="eastAsia" w:ascii="宋体" w:hAnsi="宋体" w:eastAsia="宋体" w:cs="宋体"/>
          <w:kern w:val="0"/>
          <w:sz w:val="24"/>
          <w:szCs w:val="24"/>
        </w:rPr>
      </w:pPr>
      <w:r>
        <w:rPr>
          <w:rFonts w:hint="eastAsia" w:ascii="宋体" w:hAnsi="宋体" w:eastAsia="宋体" w:cs="宋体"/>
          <w:kern w:val="0"/>
          <w:sz w:val="24"/>
          <w:szCs w:val="24"/>
        </w:rPr>
        <w:t>凡因本合同引起的或与本合同有关的争议，双方应友好协商解决。协商不成时，双方均同意采用以下第（  ）种争议解决方式：</w:t>
      </w:r>
    </w:p>
    <w:p>
      <w:pPr>
        <w:widowControl/>
        <w:autoSpaceDE w:val="0"/>
        <w:autoSpaceDN w:val="0"/>
        <w:snapToGrid w:val="0"/>
        <w:spacing w:line="360" w:lineRule="auto"/>
        <w:ind w:right="-110" w:firstLine="480" w:firstLineChars="200"/>
        <w:textAlignment w:val="bottom"/>
        <w:rPr>
          <w:rFonts w:hint="eastAsia" w:ascii="宋体" w:hAnsi="宋体" w:eastAsia="宋体" w:cs="宋体"/>
          <w:kern w:val="0"/>
          <w:sz w:val="24"/>
          <w:szCs w:val="24"/>
        </w:rPr>
      </w:pPr>
      <w:r>
        <w:rPr>
          <w:rFonts w:hint="eastAsia" w:ascii="宋体" w:hAnsi="宋体" w:eastAsia="宋体" w:cs="宋体"/>
          <w:kern w:val="0"/>
          <w:sz w:val="24"/>
          <w:szCs w:val="24"/>
        </w:rPr>
        <w:t>（1）甲、乙双方均同意向（甲方所在地人民法院）提起诉讼。</w:t>
      </w:r>
    </w:p>
    <w:p>
      <w:pPr>
        <w:widowControl/>
        <w:autoSpaceDE w:val="0"/>
        <w:autoSpaceDN w:val="0"/>
        <w:snapToGrid w:val="0"/>
        <w:spacing w:line="360" w:lineRule="auto"/>
        <w:ind w:right="-110" w:firstLine="480" w:firstLineChars="200"/>
        <w:textAlignment w:val="bottom"/>
        <w:rPr>
          <w:rFonts w:hint="eastAsia" w:ascii="宋体" w:hAnsi="宋体" w:eastAsia="宋体" w:cs="宋体"/>
          <w:kern w:val="0"/>
          <w:sz w:val="24"/>
          <w:szCs w:val="24"/>
        </w:rPr>
      </w:pPr>
      <w:r>
        <w:rPr>
          <w:rFonts w:hint="eastAsia" w:ascii="宋体" w:hAnsi="宋体" w:eastAsia="宋体" w:cs="宋体"/>
          <w:kern w:val="0"/>
          <w:sz w:val="24"/>
          <w:szCs w:val="24"/>
        </w:rPr>
        <w:t>（2）甲、乙双方均同意向（</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HYPERLINK "http://www.baidu.com/s?wd=%E4%BB%B2%E8%A3%81%E5%A7%94%E5%91%98%E4%BC%9A&amp;tn=SE_PcZhidaonwhc_ngpagmjz&amp;rsv_dl=gh_pc_zhidao" \t "_blank"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仲裁委员会</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）提起仲裁。</w:t>
      </w:r>
    </w:p>
    <w:p>
      <w:pPr>
        <w:adjustRightInd w:val="0"/>
        <w:snapToGrid w:val="0"/>
        <w:spacing w:line="360" w:lineRule="auto"/>
        <w:ind w:firstLine="480" w:firstLineChars="200"/>
        <w:rPr>
          <w:rFonts w:hint="eastAsia" w:ascii="宋体" w:hAnsi="宋体" w:eastAsia="宋体" w:cs="宋体"/>
          <w:sz w:val="24"/>
          <w:szCs w:val="24"/>
        </w:rPr>
      </w:pPr>
      <w:bookmarkStart w:id="53" w:name="_Toc19515395"/>
      <w:r>
        <w:rPr>
          <w:rFonts w:hint="eastAsia" w:ascii="宋体" w:hAnsi="宋体" w:eastAsia="宋体" w:cs="宋体"/>
          <w:sz w:val="24"/>
          <w:szCs w:val="24"/>
        </w:rPr>
        <w:t>十二、合同生效及其它</w:t>
      </w:r>
      <w:bookmarkEnd w:id="53"/>
    </w:p>
    <w:p>
      <w:pPr>
        <w:widowControl/>
        <w:autoSpaceDE w:val="0"/>
        <w:autoSpaceDN w:val="0"/>
        <w:snapToGrid w:val="0"/>
        <w:spacing w:line="360" w:lineRule="auto"/>
        <w:ind w:right="-110" w:firstLine="480" w:firstLineChars="200"/>
        <w:textAlignment w:val="bottom"/>
        <w:rPr>
          <w:rFonts w:hint="eastAsia" w:ascii="宋体" w:hAnsi="宋体" w:eastAsia="宋体" w:cs="宋体"/>
          <w:kern w:val="0"/>
          <w:sz w:val="24"/>
          <w:szCs w:val="24"/>
        </w:rPr>
      </w:pPr>
      <w:r>
        <w:rPr>
          <w:rFonts w:hint="eastAsia" w:ascii="宋体" w:hAnsi="宋体" w:eastAsia="宋体" w:cs="宋体"/>
          <w:kern w:val="0"/>
          <w:sz w:val="24"/>
          <w:szCs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hint="eastAsia" w:ascii="宋体" w:hAnsi="宋体" w:eastAsia="宋体" w:cs="宋体"/>
          <w:kern w:val="0"/>
          <w:sz w:val="24"/>
          <w:szCs w:val="24"/>
        </w:rPr>
      </w:pPr>
      <w:r>
        <w:rPr>
          <w:rFonts w:hint="eastAsia" w:ascii="宋体" w:hAnsi="宋体" w:eastAsia="宋体" w:cs="宋体"/>
          <w:kern w:val="0"/>
          <w:sz w:val="24"/>
          <w:szCs w:val="24"/>
        </w:rPr>
        <w:t>2、 本合同正本一式</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份，甲方、乙方双方分别执</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备案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w:t>
      </w:r>
    </w:p>
    <w:p>
      <w:pPr>
        <w:widowControl/>
        <w:tabs>
          <w:tab w:val="left" w:pos="8391"/>
        </w:tabs>
        <w:autoSpaceDE w:val="0"/>
        <w:autoSpaceDN w:val="0"/>
        <w:snapToGrid w:val="0"/>
        <w:spacing w:line="360" w:lineRule="auto"/>
        <w:ind w:right="-69" w:firstLine="480" w:firstLineChars="200"/>
        <w:textAlignment w:val="bottom"/>
        <w:rPr>
          <w:rFonts w:hint="eastAsia" w:ascii="宋体" w:hAnsi="宋体" w:eastAsia="宋体" w:cs="宋体"/>
          <w:kern w:val="0"/>
          <w:sz w:val="24"/>
          <w:szCs w:val="24"/>
        </w:rPr>
      </w:pPr>
      <w:r>
        <w:rPr>
          <w:rFonts w:hint="eastAsia" w:ascii="宋体" w:hAnsi="宋体" w:eastAsia="宋体" w:cs="宋体"/>
          <w:kern w:val="0"/>
          <w:sz w:val="24"/>
          <w:szCs w:val="24"/>
        </w:rPr>
        <w:t>3、合同经甲乙双方盖章、签字后生效，合同签订地点为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tabs>
          <w:tab w:val="left" w:pos="8391"/>
        </w:tabs>
        <w:autoSpaceDE w:val="0"/>
        <w:autoSpaceDN w:val="0"/>
        <w:snapToGrid w:val="0"/>
        <w:spacing w:line="360" w:lineRule="auto"/>
        <w:ind w:right="-69" w:firstLine="480" w:firstLineChars="200"/>
        <w:textAlignment w:val="bottom"/>
        <w:rPr>
          <w:rFonts w:hint="eastAsia" w:ascii="宋体" w:hAnsi="宋体" w:eastAsia="宋体" w:cs="宋体"/>
          <w:kern w:val="0"/>
          <w:sz w:val="24"/>
          <w:szCs w:val="24"/>
        </w:rPr>
      </w:pPr>
      <w:r>
        <w:rPr>
          <w:rFonts w:hint="eastAsia" w:ascii="宋体" w:hAnsi="宋体" w:eastAsia="宋体" w:cs="宋体"/>
          <w:kern w:val="0"/>
          <w:sz w:val="24"/>
          <w:szCs w:val="24"/>
        </w:rPr>
        <w:t>4、生效时间：   年  月  日</w:t>
      </w:r>
    </w:p>
    <w:tbl>
      <w:tblPr>
        <w:tblStyle w:val="21"/>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noWrap w:val="0"/>
            <w:vAlign w:val="top"/>
          </w:tcPr>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甲方名称</w:t>
            </w:r>
            <w:r>
              <w:rPr>
                <w:rFonts w:hint="eastAsia" w:ascii="宋体" w:hAnsi="宋体" w:eastAsia="宋体" w:cs="宋体"/>
                <w:spacing w:val="-20"/>
                <w:kern w:val="0"/>
                <w:sz w:val="24"/>
                <w:szCs w:val="24"/>
              </w:rPr>
              <w:t>（盖章）</w:t>
            </w:r>
            <w:r>
              <w:rPr>
                <w:rFonts w:hint="eastAsia" w:ascii="宋体" w:hAnsi="宋体" w:eastAsia="宋体" w:cs="宋体"/>
                <w:kern w:val="0"/>
                <w:sz w:val="24"/>
                <w:szCs w:val="24"/>
              </w:rPr>
              <w:t>:</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地址：</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代表人（签字）：</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电话：</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开户银行：</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帐号：</w:t>
            </w:r>
          </w:p>
        </w:tc>
        <w:tc>
          <w:tcPr>
            <w:tcW w:w="4643" w:type="dxa"/>
            <w:noWrap w:val="0"/>
            <w:vAlign w:val="top"/>
          </w:tcPr>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乙方名称</w:t>
            </w:r>
            <w:r>
              <w:rPr>
                <w:rFonts w:hint="eastAsia" w:ascii="宋体" w:hAnsi="宋体" w:eastAsia="宋体" w:cs="宋体"/>
                <w:spacing w:val="-20"/>
                <w:kern w:val="0"/>
                <w:sz w:val="24"/>
                <w:szCs w:val="24"/>
              </w:rPr>
              <w:t>（盖章）</w:t>
            </w:r>
            <w:r>
              <w:rPr>
                <w:rFonts w:hint="eastAsia" w:ascii="宋体" w:hAnsi="宋体" w:eastAsia="宋体" w:cs="宋体"/>
                <w:kern w:val="0"/>
                <w:sz w:val="24"/>
                <w:szCs w:val="24"/>
              </w:rPr>
              <w:t>:</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地址：</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代表人（签字）：</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电话：</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开户银行：</w:t>
            </w:r>
          </w:p>
          <w:p>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帐号：</w:t>
            </w:r>
          </w:p>
        </w:tc>
      </w:tr>
    </w:tbl>
    <w:p>
      <w:pPr>
        <w:keepNext/>
        <w:adjustRightInd w:val="0"/>
        <w:snapToGrid w:val="0"/>
        <w:spacing w:line="360" w:lineRule="auto"/>
        <w:jc w:val="center"/>
        <w:outlineLvl w:val="9"/>
        <w:rPr>
          <w:rFonts w:hint="eastAsia" w:ascii="宋体" w:hAnsi="宋体" w:eastAsia="宋体" w:cs="宋体"/>
          <w:b/>
          <w:sz w:val="24"/>
          <w:szCs w:val="24"/>
          <w:lang w:val="zh-CN"/>
        </w:rPr>
      </w:pPr>
    </w:p>
    <w:p>
      <w:pPr>
        <w:keepNext/>
        <w:adjustRightInd w:val="0"/>
        <w:snapToGrid w:val="0"/>
        <w:spacing w:line="360" w:lineRule="auto"/>
        <w:jc w:val="center"/>
        <w:outlineLvl w:val="9"/>
        <w:rPr>
          <w:rFonts w:hint="eastAsia" w:ascii="宋体" w:hAnsi="宋体" w:eastAsia="宋体" w:cs="宋体"/>
          <w:b/>
          <w:sz w:val="24"/>
          <w:szCs w:val="24"/>
          <w:lang w:val="zh-CN"/>
        </w:rPr>
      </w:pPr>
    </w:p>
    <w:p>
      <w:pPr>
        <w:spacing w:line="560" w:lineRule="exact"/>
        <w:outlineLvl w:val="9"/>
        <w:rPr>
          <w:rFonts w:hint="eastAsia" w:ascii="宋体" w:hAnsi="宋体" w:cs="宋体"/>
          <w:b/>
          <w:sz w:val="36"/>
          <w:szCs w:val="36"/>
        </w:rPr>
      </w:pPr>
      <w:r>
        <w:rPr>
          <w:rFonts w:hint="eastAsia" w:ascii="宋体" w:hAnsi="宋体" w:eastAsia="宋体" w:cs="宋体"/>
          <w:bCs/>
          <w:color w:val="000000"/>
          <w:sz w:val="24"/>
          <w:szCs w:val="24"/>
        </w:rPr>
        <w:br w:type="page"/>
      </w:r>
    </w:p>
    <w:p>
      <w:pPr>
        <w:ind w:firstLine="3253" w:firstLineChars="900"/>
        <w:outlineLvl w:val="9"/>
        <w:rPr>
          <w:rFonts w:hint="eastAsia" w:ascii="宋体" w:hAnsi="宋体" w:cs="宋体"/>
          <w:b/>
          <w:sz w:val="36"/>
          <w:szCs w:val="36"/>
        </w:rPr>
      </w:pPr>
    </w:p>
    <w:p>
      <w:pPr>
        <w:numPr>
          <w:ilvl w:val="0"/>
          <w:numId w:val="6"/>
        </w:numPr>
        <w:jc w:val="center"/>
        <w:outlineLvl w:val="0"/>
        <w:rPr>
          <w:rFonts w:hint="eastAsia" w:asciiTheme="majorEastAsia" w:hAnsiTheme="majorEastAsia" w:eastAsiaTheme="majorEastAsia" w:cstheme="majorEastAsia"/>
          <w:b/>
          <w:bCs/>
          <w:sz w:val="32"/>
          <w:szCs w:val="32"/>
        </w:rPr>
      </w:pPr>
      <w:bookmarkStart w:id="54" w:name="_Toc12255"/>
      <w:r>
        <w:rPr>
          <w:rFonts w:hint="eastAsia" w:asciiTheme="majorEastAsia" w:hAnsiTheme="majorEastAsia" w:eastAsiaTheme="majorEastAsia" w:cstheme="majorEastAsia"/>
          <w:b/>
          <w:bCs/>
          <w:sz w:val="32"/>
          <w:szCs w:val="32"/>
          <w:lang w:val="en-US" w:eastAsia="zh-CN"/>
        </w:rPr>
        <w:t>采购内容</w:t>
      </w:r>
      <w:r>
        <w:rPr>
          <w:rFonts w:hint="eastAsia" w:asciiTheme="majorEastAsia" w:hAnsiTheme="majorEastAsia" w:eastAsiaTheme="majorEastAsia" w:cstheme="majorEastAsia"/>
          <w:b/>
          <w:bCs/>
          <w:color w:val="auto"/>
          <w:sz w:val="32"/>
          <w:szCs w:val="32"/>
        </w:rPr>
        <w:t>和要求</w:t>
      </w:r>
      <w:bookmarkEnd w:id="54"/>
    </w:p>
    <w:p>
      <w:pPr>
        <w:pStyle w:val="2"/>
        <w:rPr>
          <w:rFonts w:hint="eastAsia"/>
        </w:rPr>
      </w:pPr>
    </w:p>
    <w:p>
      <w:pPr>
        <w:pStyle w:val="2"/>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 xml:space="preserve">  （包1）</w:t>
      </w:r>
    </w:p>
    <w:tbl>
      <w:tblPr>
        <w:tblStyle w:val="21"/>
        <w:tblW w:w="907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879"/>
        <w:gridCol w:w="1080"/>
        <w:gridCol w:w="6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07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40"/>
                <w:szCs w:val="40"/>
                <w:u w:val="none"/>
                <w:lang w:val="en-US"/>
              </w:rPr>
            </w:pPr>
            <w:r>
              <w:rPr>
                <w:rFonts w:hint="eastAsia" w:ascii="宋体" w:hAnsi="宋体" w:eastAsia="宋体" w:cs="宋体"/>
                <w:b/>
                <w:bCs/>
                <w:i w:val="0"/>
                <w:iCs w:val="0"/>
                <w:color w:val="000000"/>
                <w:kern w:val="0"/>
                <w:sz w:val="40"/>
                <w:szCs w:val="40"/>
                <w:u w:val="none"/>
                <w:lang w:val="en-US" w:eastAsia="zh-CN" w:bidi="ar"/>
              </w:rPr>
              <w:t>智能化通风机粮情测控1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数量</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r>
              <w:rPr>
                <w:rFonts w:hint="eastAsia" w:ascii="宋体" w:hAnsi="宋体" w:cs="宋体"/>
                <w:b/>
                <w:bCs/>
                <w:i w:val="0"/>
                <w:iCs w:val="0"/>
                <w:color w:val="000000"/>
                <w:kern w:val="0"/>
                <w:sz w:val="22"/>
                <w:szCs w:val="22"/>
                <w:u w:val="none"/>
                <w:lang w:val="en-US" w:eastAsia="zh-CN" w:bidi="ar"/>
              </w:rPr>
              <w:t>及工艺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地笼支风道</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6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cs="Times New Roman"/>
                <w:sz w:val="21"/>
                <w:szCs w:val="21"/>
                <w:lang w:eastAsia="zh-CN"/>
              </w:rPr>
            </w:pPr>
            <w:r>
              <w:rPr>
                <w:rFonts w:hint="eastAsia" w:cs="Times New Roman"/>
                <w:sz w:val="21"/>
                <w:szCs w:val="21"/>
                <w:lang w:eastAsia="zh-CN"/>
              </w:rPr>
              <w:t>参数：</w:t>
            </w:r>
          </w:p>
          <w:p>
            <w:pPr>
              <w:pStyle w:val="2"/>
              <w:rPr>
                <w:rFonts w:hint="eastAsia"/>
                <w:sz w:val="21"/>
                <w:szCs w:val="21"/>
                <w:lang w:eastAsia="zh-CN"/>
              </w:rPr>
            </w:pPr>
            <w:r>
              <w:rPr>
                <w:rFonts w:hint="eastAsia"/>
                <w:sz w:val="21"/>
                <w:szCs w:val="21"/>
                <w:lang w:eastAsia="zh-CN"/>
              </w:rPr>
              <w:t>1、工作环境温度： -40℃～50℃。</w:t>
            </w:r>
          </w:p>
          <w:p>
            <w:pPr>
              <w:pStyle w:val="2"/>
              <w:rPr>
                <w:rFonts w:hint="eastAsia"/>
                <w:sz w:val="21"/>
                <w:szCs w:val="21"/>
                <w:lang w:eastAsia="zh-CN"/>
              </w:rPr>
            </w:pPr>
            <w:r>
              <w:rPr>
                <w:rFonts w:hint="eastAsia"/>
                <w:sz w:val="21"/>
                <w:szCs w:val="21"/>
                <w:lang w:eastAsia="zh-CN"/>
              </w:rPr>
              <w:t>2、工作环境湿度：  20%～99%RH。</w:t>
            </w:r>
          </w:p>
          <w:p>
            <w:pPr>
              <w:pStyle w:val="2"/>
              <w:rPr>
                <w:rFonts w:hint="eastAsia"/>
                <w:sz w:val="21"/>
                <w:szCs w:val="21"/>
                <w:lang w:eastAsia="zh-CN"/>
              </w:rPr>
            </w:pPr>
            <w:r>
              <w:rPr>
                <w:rFonts w:hint="eastAsia"/>
                <w:sz w:val="21"/>
                <w:szCs w:val="21"/>
                <w:lang w:eastAsia="zh-CN"/>
              </w:rPr>
              <w:t>3、处理能力和荷载：能承受8米以上粮高压力</w:t>
            </w:r>
          </w:p>
          <w:p>
            <w:pPr>
              <w:pStyle w:val="2"/>
              <w:rPr>
                <w:rFonts w:hint="eastAsia"/>
                <w:sz w:val="21"/>
                <w:szCs w:val="21"/>
                <w:lang w:val="en-US" w:eastAsia="zh-CN"/>
              </w:rPr>
            </w:pPr>
            <w:r>
              <w:rPr>
                <w:rFonts w:hint="eastAsia"/>
                <w:sz w:val="21"/>
                <w:szCs w:val="21"/>
                <w:lang w:val="en-US" w:eastAsia="zh-CN"/>
              </w:rPr>
              <w:t>4、材质：镀锌板</w:t>
            </w:r>
          </w:p>
          <w:p>
            <w:pPr>
              <w:pStyle w:val="2"/>
              <w:rPr>
                <w:rFonts w:hint="eastAsia"/>
                <w:sz w:val="21"/>
                <w:szCs w:val="21"/>
                <w:lang w:val="en-US" w:eastAsia="zh-CN"/>
              </w:rPr>
            </w:pPr>
            <w:r>
              <w:rPr>
                <w:rFonts w:hint="eastAsia"/>
                <w:sz w:val="21"/>
                <w:szCs w:val="21"/>
                <w:lang w:val="en-US" w:eastAsia="zh-CN"/>
              </w:rPr>
              <w:t>5、规格1.25m×1m×1.8mm</w:t>
            </w:r>
          </w:p>
          <w:p>
            <w:pPr>
              <w:pStyle w:val="2"/>
              <w:rPr>
                <w:rFonts w:hint="default"/>
                <w:sz w:val="21"/>
                <w:szCs w:val="21"/>
                <w:lang w:val="en-US" w:eastAsia="zh-CN"/>
              </w:rPr>
            </w:pPr>
            <w:r>
              <w:rPr>
                <w:rFonts w:hint="eastAsia"/>
                <w:sz w:val="21"/>
                <w:szCs w:val="21"/>
                <w:lang w:val="en-US" w:eastAsia="zh-CN"/>
              </w:rPr>
              <w:t>工艺：</w:t>
            </w:r>
          </w:p>
          <w:p>
            <w:pPr>
              <w:jc w:val="both"/>
              <w:rPr>
                <w:rFonts w:hint="eastAsia" w:ascii="Times New Roman" w:hAnsi="Times New Roman" w:eastAsia="宋体" w:cs="Times New Roman"/>
                <w:sz w:val="21"/>
                <w:szCs w:val="21"/>
              </w:rPr>
            </w:pPr>
            <w:r>
              <w:rPr>
                <w:rFonts w:hint="eastAsia" w:cs="Times New Roman"/>
                <w:sz w:val="21"/>
                <w:szCs w:val="21"/>
                <w:lang w:val="en-US" w:eastAsia="zh-CN"/>
              </w:rPr>
              <w:t>1、</w:t>
            </w:r>
            <w:r>
              <w:rPr>
                <w:rFonts w:hint="eastAsia" w:ascii="Times New Roman" w:hAnsi="Times New Roman" w:eastAsia="宋体" w:cs="Times New Roman"/>
                <w:sz w:val="21"/>
                <w:szCs w:val="21"/>
              </w:rPr>
              <w:t>地笼风道由</w:t>
            </w:r>
            <w:r>
              <w:rPr>
                <w:rFonts w:hint="eastAsia" w:ascii="Times New Roman" w:hAnsi="Times New Roman" w:eastAsia="宋体" w:cs="Times New Roman"/>
                <w:sz w:val="21"/>
                <w:szCs w:val="21"/>
                <w:lang w:val="en-US" w:eastAsia="zh-CN"/>
              </w:rPr>
              <w:t>1.8</w:t>
            </w:r>
            <w:r>
              <w:rPr>
                <w:rFonts w:hint="eastAsia" w:ascii="Times New Roman" w:hAnsi="Times New Roman" w:eastAsia="宋体" w:cs="Times New Roman"/>
                <w:sz w:val="21"/>
                <w:szCs w:val="21"/>
              </w:rPr>
              <w:t>mm</w:t>
            </w:r>
            <w:r>
              <w:rPr>
                <w:rFonts w:hint="eastAsia" w:ascii="Times New Roman" w:hAnsi="Times New Roman" w:eastAsia="宋体" w:cs="Times New Roman"/>
                <w:sz w:val="21"/>
                <w:szCs w:val="21"/>
                <w:lang w:eastAsia="zh-CN"/>
              </w:rPr>
              <w:t>热镀锌钢板</w:t>
            </w:r>
            <w:r>
              <w:rPr>
                <w:rFonts w:hint="eastAsia" w:ascii="Times New Roman" w:hAnsi="Times New Roman" w:eastAsia="宋体" w:cs="Times New Roman"/>
                <w:sz w:val="21"/>
                <w:szCs w:val="21"/>
              </w:rPr>
              <w:t>冲压、折制而成，符合国家</w:t>
            </w:r>
            <w:r>
              <w:rPr>
                <w:rFonts w:hint="eastAsia" w:ascii="Times New Roman" w:hAnsi="Times New Roman" w:eastAsia="宋体" w:cs="Times New Roman"/>
                <w:sz w:val="21"/>
                <w:szCs w:val="21"/>
                <w:lang w:eastAsia="zh-CN"/>
              </w:rPr>
              <w:t>热镀锌钢板</w:t>
            </w:r>
            <w:r>
              <w:rPr>
                <w:rFonts w:hint="eastAsia" w:ascii="Times New Roman" w:hAnsi="Times New Roman" w:eastAsia="宋体" w:cs="Times New Roman"/>
                <w:sz w:val="21"/>
                <w:szCs w:val="21"/>
              </w:rPr>
              <w:t xml:space="preserve">制作工艺标准（GB/T716）要求，形状均为倒U字型，外观平直，不得有歪斜，底面、表面应平整，无明显磕碰伤痕。 </w:t>
            </w:r>
          </w:p>
          <w:p>
            <w:pPr>
              <w:pStyle w:val="2"/>
              <w:rPr>
                <w:rFonts w:hint="eastAsia" w:eastAsia="宋体"/>
                <w:sz w:val="21"/>
                <w:szCs w:val="21"/>
                <w:lang w:eastAsia="zh-CN"/>
              </w:rPr>
            </w:pPr>
            <w:r>
              <w:rPr>
                <w:rFonts w:hint="eastAsia"/>
                <w:sz w:val="21"/>
                <w:szCs w:val="21"/>
                <w:lang w:val="en-US" w:eastAsia="zh-CN"/>
              </w:rPr>
              <w:t>2、</w:t>
            </w:r>
            <w:r>
              <w:rPr>
                <w:rFonts w:hint="eastAsia"/>
                <w:sz w:val="21"/>
                <w:szCs w:val="21"/>
              </w:rPr>
              <w:t>支风道开孔率25%-35%，开孔应均匀，无毛刺，孔宽度不大于2mm</w:t>
            </w:r>
            <w:r>
              <w:rPr>
                <w:rFonts w:hint="eastAsia"/>
                <w:sz w:val="21"/>
                <w:szCs w:val="21"/>
                <w:lang w:eastAsia="zh-CN"/>
              </w:rPr>
              <w:t>。</w:t>
            </w:r>
          </w:p>
          <w:p>
            <w:pPr>
              <w:jc w:val="both"/>
              <w:rPr>
                <w:rFonts w:hint="eastAsia" w:ascii="Times New Roman" w:hAnsi="Times New Roman" w:eastAsia="宋体" w:cs="Times New Roman"/>
                <w:sz w:val="21"/>
                <w:szCs w:val="21"/>
              </w:rPr>
            </w:pPr>
            <w:r>
              <w:rPr>
                <w:rFonts w:hint="eastAsia" w:cs="Times New Roman"/>
                <w:sz w:val="21"/>
                <w:szCs w:val="21"/>
                <w:lang w:val="en-US" w:eastAsia="zh-CN"/>
              </w:rPr>
              <w:t>3、</w:t>
            </w:r>
            <w:r>
              <w:rPr>
                <w:rFonts w:hint="eastAsia" w:ascii="Times New Roman" w:hAnsi="Times New Roman" w:eastAsia="宋体" w:cs="Times New Roman"/>
                <w:sz w:val="21"/>
                <w:szCs w:val="21"/>
              </w:rPr>
              <w:t>表面镀彩锌或白锌处理，镀层厚度不小于10微米，耐腐蚀性能应符合国家轻工产品金属镀层腐蚀试验结果的评价标准（QB/T3832）中简易10级制定级法的4级要求，保证防腐性能10年以上，镀层应牢固，不得有剥落、气泡、针孔、锈斑等明显影响表面质量的缺陷。</w:t>
            </w:r>
          </w:p>
          <w:p>
            <w:pPr>
              <w:jc w:val="both"/>
              <w:rPr>
                <w:rFonts w:hint="eastAsia" w:ascii="Times New Roman" w:hAnsi="Times New Roman" w:eastAsia="宋体" w:cs="Times New Roman"/>
              </w:rPr>
            </w:pPr>
            <w:r>
              <w:rPr>
                <w:rFonts w:hint="eastAsia" w:cs="Times New Roman"/>
                <w:sz w:val="21"/>
                <w:szCs w:val="21"/>
                <w:lang w:val="en-US" w:eastAsia="zh-CN"/>
              </w:rPr>
              <w:t>4、</w:t>
            </w:r>
            <w:r>
              <w:rPr>
                <w:rFonts w:hint="eastAsia" w:ascii="Times New Roman" w:hAnsi="Times New Roman" w:eastAsia="宋体" w:cs="Times New Roman"/>
                <w:sz w:val="21"/>
                <w:szCs w:val="21"/>
              </w:rPr>
              <w:t>连接处应以压槽搭接以及自攻螺丝连接的固定方式，并且每段通风道应用至少3条加强筋固定，加强筋直径为Φ8，确保连接处无粮食散漏问题。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地笼主风道</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6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cs="Times New Roman"/>
                <w:sz w:val="21"/>
                <w:szCs w:val="21"/>
                <w:lang w:eastAsia="zh-CN"/>
              </w:rPr>
            </w:pPr>
            <w:r>
              <w:rPr>
                <w:rFonts w:hint="eastAsia" w:cs="Times New Roman"/>
                <w:sz w:val="21"/>
                <w:szCs w:val="21"/>
                <w:lang w:eastAsia="zh-CN"/>
              </w:rPr>
              <w:t>参数：</w:t>
            </w:r>
          </w:p>
          <w:p>
            <w:pPr>
              <w:pStyle w:val="2"/>
              <w:rPr>
                <w:rFonts w:hint="eastAsia"/>
                <w:sz w:val="21"/>
                <w:szCs w:val="21"/>
                <w:lang w:eastAsia="zh-CN"/>
              </w:rPr>
            </w:pPr>
            <w:r>
              <w:rPr>
                <w:rFonts w:hint="eastAsia"/>
                <w:sz w:val="21"/>
                <w:szCs w:val="21"/>
                <w:lang w:eastAsia="zh-CN"/>
              </w:rPr>
              <w:t>1、工作环境温度： -40℃～50℃。</w:t>
            </w:r>
          </w:p>
          <w:p>
            <w:pPr>
              <w:pStyle w:val="2"/>
              <w:rPr>
                <w:rFonts w:hint="eastAsia"/>
                <w:sz w:val="21"/>
                <w:szCs w:val="21"/>
                <w:lang w:eastAsia="zh-CN"/>
              </w:rPr>
            </w:pPr>
            <w:r>
              <w:rPr>
                <w:rFonts w:hint="eastAsia"/>
                <w:sz w:val="21"/>
                <w:szCs w:val="21"/>
                <w:lang w:eastAsia="zh-CN"/>
              </w:rPr>
              <w:t>2、工作环境湿度：  20%～99%RH。</w:t>
            </w:r>
          </w:p>
          <w:p>
            <w:pPr>
              <w:pStyle w:val="2"/>
              <w:rPr>
                <w:rFonts w:hint="eastAsia"/>
                <w:sz w:val="21"/>
                <w:szCs w:val="21"/>
                <w:lang w:eastAsia="zh-CN"/>
              </w:rPr>
            </w:pPr>
            <w:r>
              <w:rPr>
                <w:rFonts w:hint="eastAsia"/>
                <w:sz w:val="21"/>
                <w:szCs w:val="21"/>
                <w:lang w:eastAsia="zh-CN"/>
              </w:rPr>
              <w:t>3、处理能力和荷载：能承受8米以上粮高压力</w:t>
            </w:r>
          </w:p>
          <w:p>
            <w:pPr>
              <w:pStyle w:val="2"/>
              <w:rPr>
                <w:rFonts w:hint="eastAsia"/>
                <w:sz w:val="21"/>
                <w:szCs w:val="21"/>
                <w:lang w:val="en-US" w:eastAsia="zh-CN"/>
              </w:rPr>
            </w:pPr>
            <w:r>
              <w:rPr>
                <w:rFonts w:hint="eastAsia"/>
                <w:sz w:val="21"/>
                <w:szCs w:val="21"/>
                <w:lang w:val="en-US" w:eastAsia="zh-CN"/>
              </w:rPr>
              <w:t>4、材质：镀锌板</w:t>
            </w:r>
          </w:p>
          <w:p>
            <w:pPr>
              <w:pStyle w:val="2"/>
              <w:rPr>
                <w:rFonts w:hint="eastAsia"/>
                <w:sz w:val="21"/>
                <w:szCs w:val="21"/>
                <w:lang w:val="en-US" w:eastAsia="zh-CN"/>
              </w:rPr>
            </w:pPr>
            <w:r>
              <w:rPr>
                <w:rFonts w:hint="eastAsia"/>
                <w:sz w:val="21"/>
                <w:szCs w:val="21"/>
                <w:lang w:val="en-US" w:eastAsia="zh-CN"/>
              </w:rPr>
              <w:t>5、规格1.25m×1m×1.8mm</w:t>
            </w:r>
          </w:p>
          <w:p>
            <w:pPr>
              <w:pStyle w:val="2"/>
              <w:rPr>
                <w:rFonts w:hint="default"/>
                <w:sz w:val="21"/>
                <w:szCs w:val="21"/>
                <w:lang w:val="en-US" w:eastAsia="zh-CN"/>
              </w:rPr>
            </w:pPr>
            <w:r>
              <w:rPr>
                <w:rFonts w:hint="eastAsia"/>
                <w:sz w:val="21"/>
                <w:szCs w:val="21"/>
                <w:lang w:val="en-US" w:eastAsia="zh-CN"/>
              </w:rPr>
              <w:t>工艺：</w:t>
            </w:r>
          </w:p>
          <w:p>
            <w:pPr>
              <w:jc w:val="both"/>
              <w:rPr>
                <w:rFonts w:hint="eastAsia" w:ascii="Times New Roman" w:hAnsi="Times New Roman" w:eastAsia="宋体" w:cs="Times New Roman"/>
                <w:sz w:val="21"/>
                <w:szCs w:val="21"/>
              </w:rPr>
            </w:pPr>
            <w:r>
              <w:rPr>
                <w:rFonts w:hint="eastAsia" w:cs="Times New Roman"/>
                <w:sz w:val="21"/>
                <w:szCs w:val="21"/>
                <w:lang w:val="en-US" w:eastAsia="zh-CN"/>
              </w:rPr>
              <w:t>1、</w:t>
            </w:r>
            <w:r>
              <w:rPr>
                <w:rFonts w:hint="eastAsia" w:ascii="Times New Roman" w:hAnsi="Times New Roman" w:eastAsia="宋体" w:cs="Times New Roman"/>
                <w:sz w:val="21"/>
                <w:szCs w:val="21"/>
              </w:rPr>
              <w:t>地笼风道由</w:t>
            </w:r>
            <w:r>
              <w:rPr>
                <w:rFonts w:hint="eastAsia" w:ascii="Times New Roman" w:hAnsi="Times New Roman" w:eastAsia="宋体" w:cs="Times New Roman"/>
                <w:sz w:val="21"/>
                <w:szCs w:val="21"/>
                <w:lang w:val="en-US" w:eastAsia="zh-CN"/>
              </w:rPr>
              <w:t>1.8</w:t>
            </w:r>
            <w:r>
              <w:rPr>
                <w:rFonts w:hint="eastAsia" w:ascii="Times New Roman" w:hAnsi="Times New Roman" w:eastAsia="宋体" w:cs="Times New Roman"/>
                <w:sz w:val="21"/>
                <w:szCs w:val="21"/>
              </w:rPr>
              <w:t>mm</w:t>
            </w:r>
            <w:r>
              <w:rPr>
                <w:rFonts w:hint="eastAsia" w:ascii="Times New Roman" w:hAnsi="Times New Roman" w:eastAsia="宋体" w:cs="Times New Roman"/>
                <w:sz w:val="21"/>
                <w:szCs w:val="21"/>
                <w:lang w:eastAsia="zh-CN"/>
              </w:rPr>
              <w:t>热镀锌钢板</w:t>
            </w:r>
            <w:r>
              <w:rPr>
                <w:rFonts w:hint="eastAsia" w:ascii="Times New Roman" w:hAnsi="Times New Roman" w:eastAsia="宋体" w:cs="Times New Roman"/>
                <w:sz w:val="21"/>
                <w:szCs w:val="21"/>
              </w:rPr>
              <w:t>冲压、折制而成，符合国家</w:t>
            </w:r>
            <w:r>
              <w:rPr>
                <w:rFonts w:hint="eastAsia" w:ascii="Times New Roman" w:hAnsi="Times New Roman" w:eastAsia="宋体" w:cs="Times New Roman"/>
                <w:sz w:val="21"/>
                <w:szCs w:val="21"/>
                <w:lang w:eastAsia="zh-CN"/>
              </w:rPr>
              <w:t>热镀锌钢板</w:t>
            </w:r>
            <w:r>
              <w:rPr>
                <w:rFonts w:hint="eastAsia" w:ascii="Times New Roman" w:hAnsi="Times New Roman" w:eastAsia="宋体" w:cs="Times New Roman"/>
                <w:sz w:val="21"/>
                <w:szCs w:val="21"/>
              </w:rPr>
              <w:t xml:space="preserve">制作工艺标准（GB/T716）要求，形状均为倒U字型，外观平直，不得有歪斜，底面、表面应平整，无明显磕碰伤痕。 </w:t>
            </w:r>
          </w:p>
          <w:p>
            <w:pPr>
              <w:pStyle w:val="2"/>
              <w:rPr>
                <w:rFonts w:hint="eastAsia" w:eastAsia="宋体"/>
                <w:sz w:val="21"/>
                <w:szCs w:val="21"/>
                <w:lang w:eastAsia="zh-CN"/>
              </w:rPr>
            </w:pPr>
            <w:r>
              <w:rPr>
                <w:rFonts w:hint="eastAsia"/>
                <w:sz w:val="21"/>
                <w:szCs w:val="21"/>
                <w:lang w:val="en-US" w:eastAsia="zh-CN"/>
              </w:rPr>
              <w:t>2、</w:t>
            </w:r>
            <w:r>
              <w:rPr>
                <w:rFonts w:hint="eastAsia"/>
                <w:sz w:val="21"/>
                <w:szCs w:val="21"/>
              </w:rPr>
              <w:t>主风道靠墙外侧开桥形孔，开孔率为8%-10%，内侧不开孔，以解决通风死角问题，孔眼不漏粮</w:t>
            </w:r>
            <w:r>
              <w:rPr>
                <w:rFonts w:hint="eastAsia"/>
                <w:sz w:val="21"/>
                <w:szCs w:val="21"/>
                <w:lang w:eastAsia="zh-CN"/>
              </w:rPr>
              <w:t>。</w:t>
            </w:r>
          </w:p>
          <w:p>
            <w:pPr>
              <w:jc w:val="both"/>
              <w:rPr>
                <w:rFonts w:hint="eastAsia" w:ascii="Times New Roman" w:hAnsi="Times New Roman" w:eastAsia="宋体" w:cs="Times New Roman"/>
                <w:sz w:val="21"/>
                <w:szCs w:val="21"/>
              </w:rPr>
            </w:pPr>
            <w:r>
              <w:rPr>
                <w:rFonts w:hint="eastAsia" w:cs="Times New Roman"/>
                <w:sz w:val="21"/>
                <w:szCs w:val="21"/>
                <w:lang w:val="en-US" w:eastAsia="zh-CN"/>
              </w:rPr>
              <w:t>3、</w:t>
            </w:r>
            <w:r>
              <w:rPr>
                <w:rFonts w:hint="eastAsia" w:ascii="Times New Roman" w:hAnsi="Times New Roman" w:eastAsia="宋体" w:cs="Times New Roman"/>
                <w:sz w:val="21"/>
                <w:szCs w:val="21"/>
              </w:rPr>
              <w:t>表面镀彩锌或白锌处理，镀层厚度不小于10微米，耐腐蚀性能应符合国家轻工产品金属镀层腐蚀试验结果的评价标准（QB/T3832）中简易10级制定级法的4级要求，保证防腐性能10年以上，镀层应牢固，不得有剥落、气泡、针孔、锈斑等明显影响表面质量的缺陷。</w:t>
            </w:r>
          </w:p>
          <w:p>
            <w:pPr>
              <w:jc w:val="both"/>
              <w:rPr>
                <w:rFonts w:hint="eastAsia" w:ascii="Times New Roman" w:hAnsi="Times New Roman" w:eastAsia="宋体" w:cs="Times New Roman"/>
              </w:rPr>
            </w:pPr>
            <w:r>
              <w:rPr>
                <w:rFonts w:hint="eastAsia" w:cs="Times New Roman"/>
                <w:sz w:val="21"/>
                <w:szCs w:val="21"/>
                <w:lang w:val="en-US" w:eastAsia="zh-CN"/>
              </w:rPr>
              <w:t>4、</w:t>
            </w:r>
            <w:r>
              <w:rPr>
                <w:rFonts w:hint="eastAsia" w:ascii="Times New Roman" w:hAnsi="Times New Roman" w:eastAsia="宋体" w:cs="Times New Roman"/>
                <w:sz w:val="21"/>
                <w:szCs w:val="21"/>
              </w:rPr>
              <w:t>连接处应以压槽搭接以及自攻螺丝连接的固定方式，并且每段通风道应用至少3条加强筋固定，加强筋直径为Φ8，确保连接处无粮食散漏问题。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保温风口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16个</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cs="Times New Roman"/>
                <w:lang w:eastAsia="zh-CN"/>
              </w:rPr>
            </w:pPr>
            <w:r>
              <w:rPr>
                <w:rFonts w:hint="eastAsia" w:cs="Times New Roman"/>
                <w:lang w:eastAsia="zh-CN"/>
              </w:rPr>
              <w:t>参数：</w:t>
            </w:r>
          </w:p>
          <w:p>
            <w:pPr>
              <w:pStyle w:val="2"/>
              <w:rPr>
                <w:rFonts w:hint="eastAsia" w:ascii="宋体" w:hAnsi="宋体" w:eastAsia="宋体" w:cs="宋体"/>
                <w:i w:val="0"/>
                <w:iCs w:val="0"/>
                <w:color w:val="000000"/>
                <w:kern w:val="0"/>
                <w:sz w:val="22"/>
                <w:szCs w:val="22"/>
                <w:u w:val="none"/>
                <w:lang w:val="en-US" w:eastAsia="zh-CN" w:bidi="ar"/>
              </w:rPr>
            </w:pPr>
            <w:r>
              <w:rPr>
                <w:rFonts w:hint="eastAsia" w:cs="Times New Roman"/>
                <w:lang w:val="en-US" w:eastAsia="zh-CN"/>
              </w:rPr>
              <w:t>1、规格型号：</w:t>
            </w:r>
            <w:r>
              <w:rPr>
                <w:rFonts w:hint="eastAsia" w:ascii="宋体" w:hAnsi="宋体" w:eastAsia="宋体" w:cs="宋体"/>
                <w:i w:val="0"/>
                <w:iCs w:val="0"/>
                <w:color w:val="000000"/>
                <w:kern w:val="0"/>
                <w:sz w:val="22"/>
                <w:szCs w:val="22"/>
                <w:u w:val="none"/>
                <w:lang w:val="en-US" w:eastAsia="zh-CN" w:bidi="ar"/>
              </w:rPr>
              <w:t>750*500*500</w:t>
            </w: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2、钢板厚度：≥1.8mm</w:t>
            </w: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3、钢板工艺：热轧</w:t>
            </w:r>
          </w:p>
          <w:p>
            <w:pPr>
              <w:pStyle w:val="2"/>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工艺：</w:t>
            </w:r>
          </w:p>
          <w:p>
            <w:pPr>
              <w:jc w:val="both"/>
              <w:rPr>
                <w:rFonts w:hint="eastAsia" w:ascii="Times New Roman" w:hAnsi="Times New Roman" w:eastAsia="宋体" w:cs="Times New Roman"/>
              </w:rPr>
            </w:pPr>
            <w:r>
              <w:rPr>
                <w:rFonts w:hint="eastAsia" w:cs="Times New Roman"/>
                <w:lang w:eastAsia="zh-CN"/>
              </w:rPr>
              <w:t>保温风口</w:t>
            </w:r>
            <w:r>
              <w:rPr>
                <w:rFonts w:hint="eastAsia" w:ascii="Times New Roman" w:hAnsi="Times New Roman" w:eastAsia="宋体" w:cs="Times New Roman"/>
              </w:rPr>
              <w:t>由</w:t>
            </w:r>
            <w:r>
              <w:rPr>
                <w:rFonts w:hint="eastAsia" w:ascii="Times New Roman" w:hAnsi="Times New Roman" w:eastAsia="宋体" w:cs="Times New Roman"/>
                <w:lang w:val="en-US" w:eastAsia="zh-CN"/>
              </w:rPr>
              <w:t>1.8</w:t>
            </w:r>
            <w:r>
              <w:rPr>
                <w:rFonts w:hint="eastAsia" w:ascii="Times New Roman" w:hAnsi="Times New Roman" w:eastAsia="宋体" w:cs="Times New Roman"/>
              </w:rPr>
              <w:t>mm优质</w:t>
            </w:r>
            <w:r>
              <w:rPr>
                <w:rFonts w:hint="eastAsia" w:cs="Times New Roman"/>
                <w:lang w:eastAsia="zh-CN"/>
              </w:rPr>
              <w:t>热</w:t>
            </w:r>
            <w:r>
              <w:rPr>
                <w:rFonts w:hint="eastAsia" w:ascii="Times New Roman" w:hAnsi="Times New Roman" w:eastAsia="宋体" w:cs="Times New Roman"/>
              </w:rPr>
              <w:t>轧钢板制作而成，安装于保温过墙管上，夹层，内填充保温棉，起阻隔仓内外气体交流和温度传导作用。表面采用防锈漆、蓝醇酸磁漆或喷塑处理。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r>
              <w:rPr>
                <w:rFonts w:ascii="宋体" w:hAnsi="宋体" w:eastAsia="宋体" w:cs="宋体"/>
                <w:i w:val="0"/>
                <w:iCs w:val="0"/>
                <w:color w:val="000000"/>
                <w:kern w:val="0"/>
                <w:sz w:val="22"/>
                <w:szCs w:val="22"/>
                <w:u w:val="none"/>
                <w:lang w:val="en-US" w:eastAsia="zh-CN" w:bidi="ar"/>
              </w:rPr>
              <w:t>个</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cs="Times New Roman"/>
                <w:lang w:eastAsia="zh-CN"/>
              </w:rPr>
            </w:pPr>
            <w:r>
              <w:rPr>
                <w:rFonts w:hint="eastAsia" w:cs="Times New Roman"/>
                <w:lang w:eastAsia="zh-CN"/>
              </w:rPr>
              <w:t>参数：</w:t>
            </w:r>
          </w:p>
          <w:p>
            <w:pPr>
              <w:pStyle w:val="2"/>
              <w:rPr>
                <w:rFonts w:hint="eastAsia" w:ascii="宋体" w:hAnsi="宋体" w:eastAsia="宋体" w:cs="宋体"/>
                <w:i w:val="0"/>
                <w:iCs w:val="0"/>
                <w:color w:val="000000"/>
                <w:kern w:val="0"/>
                <w:sz w:val="22"/>
                <w:szCs w:val="22"/>
                <w:u w:val="none"/>
                <w:lang w:val="en-US" w:eastAsia="zh-CN" w:bidi="ar"/>
              </w:rPr>
            </w:pPr>
            <w:r>
              <w:rPr>
                <w:rFonts w:hint="eastAsia" w:cs="Times New Roman"/>
                <w:lang w:val="en-US" w:eastAsia="zh-CN"/>
              </w:rPr>
              <w:t>1、规格型号：</w:t>
            </w:r>
            <w:r>
              <w:rPr>
                <w:rFonts w:hint="eastAsia" w:ascii="宋体" w:hAnsi="宋体" w:eastAsia="宋体" w:cs="宋体"/>
                <w:i w:val="0"/>
                <w:iCs w:val="0"/>
                <w:color w:val="000000"/>
                <w:kern w:val="0"/>
                <w:sz w:val="22"/>
                <w:szCs w:val="22"/>
                <w:u w:val="none"/>
                <w:lang w:val="en-US" w:eastAsia="zh-CN" w:bidi="ar"/>
              </w:rPr>
              <w:t>1000*600*600</w:t>
            </w: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2、钢板厚度：≥1.8mm</w:t>
            </w: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3、钢板工艺：热轧</w:t>
            </w:r>
          </w:p>
          <w:p>
            <w:pPr>
              <w:jc w:val="both"/>
              <w:rPr>
                <w:rFonts w:hint="eastAsia" w:ascii="Times New Roman" w:hAnsi="Times New Roman" w:eastAsia="宋体" w:cs="Times New Roman"/>
              </w:rPr>
            </w:pPr>
            <w:r>
              <w:rPr>
                <w:rFonts w:hint="eastAsia" w:cs="Times New Roman"/>
                <w:lang w:val="en-US" w:eastAsia="zh-CN"/>
              </w:rPr>
              <w:t>1、</w:t>
            </w:r>
            <w:r>
              <w:rPr>
                <w:rFonts w:hint="eastAsia" w:cs="Times New Roman"/>
                <w:lang w:eastAsia="zh-CN"/>
              </w:rPr>
              <w:t>风箱</w:t>
            </w:r>
            <w:r>
              <w:rPr>
                <w:rFonts w:hint="eastAsia" w:ascii="Times New Roman" w:hAnsi="Times New Roman" w:eastAsia="宋体" w:cs="Times New Roman"/>
              </w:rPr>
              <w:t>由</w:t>
            </w:r>
            <w:r>
              <w:rPr>
                <w:rFonts w:hint="eastAsia" w:ascii="Times New Roman" w:hAnsi="Times New Roman" w:eastAsia="宋体" w:cs="Times New Roman"/>
                <w:lang w:val="en-US" w:eastAsia="zh-CN"/>
              </w:rPr>
              <w:t>1.8</w:t>
            </w:r>
            <w:r>
              <w:rPr>
                <w:rFonts w:hint="eastAsia" w:ascii="Times New Roman" w:hAnsi="Times New Roman" w:eastAsia="宋体" w:cs="Times New Roman"/>
              </w:rPr>
              <w:t>mm优质钢板和角铁（加强筋）焊接而成，前端与过墙管相连采用法兰联接，法兰制作平整，与墙壁采用对接方式，保证不漏粮。</w:t>
            </w:r>
          </w:p>
          <w:p>
            <w:pPr>
              <w:jc w:val="both"/>
              <w:rPr>
                <w:rFonts w:hint="eastAsia" w:ascii="Times New Roman" w:hAnsi="Times New Roman" w:eastAsia="宋体" w:cs="Times New Roman"/>
              </w:rPr>
            </w:pPr>
            <w:r>
              <w:rPr>
                <w:rFonts w:hint="eastAsia" w:cs="Times New Roman"/>
                <w:lang w:val="en-US" w:eastAsia="zh-CN"/>
              </w:rPr>
              <w:t>2、</w:t>
            </w:r>
            <w:r>
              <w:rPr>
                <w:rFonts w:hint="eastAsia" w:ascii="Times New Roman" w:hAnsi="Times New Roman" w:eastAsia="宋体" w:cs="Times New Roman"/>
              </w:rPr>
              <w:t>气流分配箱后端与主风道采用压筋式连接。备有调节阀，调节阀为仓外调节式，起气体静压、均匀分配气流的作用。</w:t>
            </w:r>
          </w:p>
          <w:p>
            <w:pPr>
              <w:jc w:val="both"/>
              <w:rPr>
                <w:rFonts w:hint="eastAsia" w:ascii="Times New Roman" w:hAnsi="Times New Roman" w:eastAsia="宋体" w:cs="Times New Roman"/>
              </w:rPr>
            </w:pPr>
            <w:r>
              <w:rPr>
                <w:rFonts w:hint="eastAsia" w:cs="Times New Roman"/>
                <w:lang w:val="en-US" w:eastAsia="zh-CN"/>
              </w:rPr>
              <w:t>3、</w:t>
            </w:r>
            <w:r>
              <w:rPr>
                <w:rFonts w:hint="eastAsia" w:ascii="Times New Roman" w:hAnsi="Times New Roman" w:eastAsia="宋体" w:cs="Times New Roman"/>
              </w:rPr>
              <w:t>气流分配箱所有铁件除锈后刷防锈漆两道，明露部份再刷油漆两道。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r>
              <w:rPr>
                <w:rFonts w:ascii="宋体" w:hAnsi="宋体" w:eastAsia="宋体" w:cs="宋体"/>
                <w:i w:val="0"/>
                <w:iCs w:val="0"/>
                <w:color w:val="000000"/>
                <w:kern w:val="0"/>
                <w:sz w:val="22"/>
                <w:szCs w:val="22"/>
                <w:u w:val="none"/>
                <w:lang w:val="en-US" w:eastAsia="zh-CN" w:bidi="ar"/>
              </w:rPr>
              <w:t>个</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cs="Times New Roman"/>
                <w:lang w:eastAsia="zh-CN"/>
              </w:rPr>
            </w:pPr>
            <w:r>
              <w:rPr>
                <w:rFonts w:hint="eastAsia" w:cs="Times New Roman"/>
                <w:lang w:eastAsia="zh-CN"/>
              </w:rPr>
              <w:t>参数：</w:t>
            </w:r>
          </w:p>
          <w:p>
            <w:pPr>
              <w:pStyle w:val="2"/>
              <w:rPr>
                <w:rFonts w:hint="eastAsia" w:cs="Times New Roman"/>
                <w:lang w:val="en-US" w:eastAsia="zh-CN"/>
              </w:rPr>
            </w:pPr>
            <w:r>
              <w:rPr>
                <w:rFonts w:hint="eastAsia" w:cs="Times New Roman"/>
                <w:lang w:val="en-US" w:eastAsia="zh-CN"/>
              </w:rPr>
              <w:t>1、规格型号：50型</w:t>
            </w:r>
          </w:p>
          <w:p>
            <w:pPr>
              <w:pStyle w:val="2"/>
              <w:rPr>
                <w:rFonts w:hint="eastAsia" w:cs="Times New Roman"/>
                <w:lang w:val="en-US" w:eastAsia="zh-CN"/>
              </w:rPr>
            </w:pPr>
            <w:r>
              <w:rPr>
                <w:rFonts w:hint="eastAsia" w:cs="Times New Roman"/>
                <w:lang w:val="en-US" w:eastAsia="zh-CN"/>
              </w:rPr>
              <w:t>2、材质：镀锌板</w:t>
            </w:r>
          </w:p>
          <w:p>
            <w:pPr>
              <w:pStyle w:val="2"/>
              <w:rPr>
                <w:rFonts w:hint="eastAsia" w:cs="Times New Roman"/>
                <w:lang w:val="en-US" w:eastAsia="zh-CN"/>
              </w:rPr>
            </w:pPr>
            <w:r>
              <w:rPr>
                <w:rFonts w:hint="eastAsia" w:cs="Times New Roman"/>
                <w:lang w:val="en-US" w:eastAsia="zh-CN"/>
              </w:rPr>
              <w:t>3、厚度：≥1.8mm</w:t>
            </w:r>
          </w:p>
          <w:p>
            <w:pPr>
              <w:pStyle w:val="2"/>
              <w:rPr>
                <w:rFonts w:hint="default" w:cs="Times New Roman"/>
                <w:lang w:val="en-US" w:eastAsia="zh-CN"/>
              </w:rPr>
            </w:pPr>
            <w:r>
              <w:rPr>
                <w:rFonts w:hint="eastAsia" w:cs="Times New Roman"/>
                <w:lang w:val="en-US" w:eastAsia="zh-CN"/>
              </w:rPr>
              <w:t>工艺：</w:t>
            </w:r>
          </w:p>
          <w:p>
            <w:pPr>
              <w:jc w:val="both"/>
              <w:rPr>
                <w:rFonts w:hint="eastAsia" w:ascii="Times New Roman" w:hAnsi="Times New Roman" w:eastAsia="宋体" w:cs="Times New Roman"/>
              </w:rPr>
            </w:pPr>
            <w:r>
              <w:rPr>
                <w:rFonts w:hint="eastAsia" w:ascii="Times New Roman" w:hAnsi="Times New Roman" w:eastAsia="宋体" w:cs="Times New Roman"/>
              </w:rPr>
              <w:t>弯头由</w:t>
            </w:r>
            <w:r>
              <w:rPr>
                <w:rFonts w:hint="eastAsia" w:ascii="Times New Roman" w:hAnsi="Times New Roman" w:eastAsia="宋体" w:cs="Times New Roman"/>
                <w:lang w:val="en-US" w:eastAsia="zh-CN"/>
              </w:rPr>
              <w:t>1.8</w:t>
            </w:r>
            <w:r>
              <w:rPr>
                <w:rFonts w:hint="eastAsia" w:ascii="Times New Roman" w:hAnsi="Times New Roman" w:eastAsia="宋体" w:cs="Times New Roman"/>
              </w:rPr>
              <w:t xml:space="preserve">mm </w:t>
            </w:r>
            <w:r>
              <w:rPr>
                <w:rFonts w:hint="eastAsia" w:ascii="Times New Roman" w:hAnsi="Times New Roman" w:eastAsia="宋体" w:cs="Times New Roman"/>
                <w:lang w:eastAsia="zh-CN"/>
              </w:rPr>
              <w:t>热镀锌钢板</w:t>
            </w:r>
            <w:r>
              <w:rPr>
                <w:rFonts w:hint="eastAsia" w:ascii="Times New Roman" w:hAnsi="Times New Roman" w:eastAsia="宋体" w:cs="Times New Roman"/>
              </w:rPr>
              <w:t>冲压、折制而成，其外侧开桥形孔，开孔率为8%-10%，孔眼不漏粮，可解决墙角通风死角问题。表面镀锌处理，保证防腐性能10年以上。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堵头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48个</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cs="Times New Roman"/>
                <w:lang w:eastAsia="zh-CN"/>
              </w:rPr>
            </w:pPr>
            <w:r>
              <w:rPr>
                <w:rFonts w:hint="eastAsia" w:cs="Times New Roman"/>
                <w:lang w:eastAsia="zh-CN"/>
              </w:rPr>
              <w:t>参数：</w:t>
            </w:r>
          </w:p>
          <w:p>
            <w:pPr>
              <w:pStyle w:val="2"/>
              <w:rPr>
                <w:rFonts w:hint="eastAsia" w:cs="Times New Roman"/>
                <w:lang w:val="en-US" w:eastAsia="zh-CN"/>
              </w:rPr>
            </w:pPr>
            <w:r>
              <w:rPr>
                <w:rFonts w:hint="eastAsia" w:cs="Times New Roman"/>
                <w:lang w:val="en-US" w:eastAsia="zh-CN"/>
              </w:rPr>
              <w:t>1、规格型号：50型</w:t>
            </w:r>
          </w:p>
          <w:p>
            <w:pPr>
              <w:pStyle w:val="2"/>
              <w:rPr>
                <w:rFonts w:hint="eastAsia" w:cs="Times New Roman"/>
                <w:lang w:val="en-US" w:eastAsia="zh-CN"/>
              </w:rPr>
            </w:pPr>
            <w:r>
              <w:rPr>
                <w:rFonts w:hint="eastAsia" w:cs="Times New Roman"/>
                <w:lang w:val="en-US" w:eastAsia="zh-CN"/>
              </w:rPr>
              <w:t>2、材质：镀锌板</w:t>
            </w:r>
          </w:p>
          <w:p>
            <w:pPr>
              <w:pStyle w:val="2"/>
              <w:rPr>
                <w:rFonts w:hint="eastAsia" w:cs="Times New Roman"/>
                <w:lang w:val="en-US" w:eastAsia="zh-CN"/>
              </w:rPr>
            </w:pPr>
            <w:r>
              <w:rPr>
                <w:rFonts w:hint="eastAsia" w:cs="Times New Roman"/>
                <w:lang w:val="en-US" w:eastAsia="zh-CN"/>
              </w:rPr>
              <w:t>3、厚度：≥1.8mm</w:t>
            </w:r>
          </w:p>
          <w:p>
            <w:pPr>
              <w:pStyle w:val="2"/>
              <w:rPr>
                <w:rFonts w:hint="default" w:cs="Times New Roman"/>
                <w:lang w:val="en-US" w:eastAsia="zh-CN"/>
              </w:rPr>
            </w:pPr>
            <w:r>
              <w:rPr>
                <w:rFonts w:hint="eastAsia" w:cs="Times New Roman"/>
                <w:lang w:val="en-US" w:eastAsia="zh-CN"/>
              </w:rPr>
              <w:t>工艺：</w:t>
            </w:r>
          </w:p>
          <w:p>
            <w:pPr>
              <w:jc w:val="both"/>
              <w:rPr>
                <w:rFonts w:hint="eastAsia" w:ascii="Times New Roman" w:hAnsi="Times New Roman" w:eastAsia="宋体" w:cs="Times New Roman"/>
              </w:rPr>
            </w:pPr>
            <w:r>
              <w:rPr>
                <w:rFonts w:hint="eastAsia" w:ascii="Times New Roman" w:hAnsi="Times New Roman" w:eastAsia="宋体" w:cs="Times New Roman"/>
              </w:rPr>
              <w:t>堵头由</w:t>
            </w:r>
            <w:r>
              <w:rPr>
                <w:rFonts w:hint="eastAsia" w:ascii="Times New Roman" w:hAnsi="Times New Roman" w:eastAsia="宋体" w:cs="Times New Roman"/>
                <w:lang w:val="en-US" w:eastAsia="zh-CN"/>
              </w:rPr>
              <w:t>1.8</w:t>
            </w:r>
            <w:r>
              <w:rPr>
                <w:rFonts w:hint="eastAsia" w:ascii="Times New Roman" w:hAnsi="Times New Roman" w:eastAsia="宋体" w:cs="Times New Roman"/>
              </w:rPr>
              <w:t xml:space="preserve">mm </w:t>
            </w:r>
            <w:r>
              <w:rPr>
                <w:rFonts w:hint="eastAsia" w:ascii="Times New Roman" w:hAnsi="Times New Roman" w:eastAsia="宋体" w:cs="Times New Roman"/>
                <w:lang w:eastAsia="zh-CN"/>
              </w:rPr>
              <w:t>热镀锌钢板</w:t>
            </w:r>
            <w:r>
              <w:rPr>
                <w:rFonts w:hint="eastAsia" w:ascii="Times New Roman" w:hAnsi="Times New Roman" w:eastAsia="宋体" w:cs="Times New Roman"/>
              </w:rPr>
              <w:t>冲压、折制而成，其开孔率为35%，与支风道采用压槽搭接或者自攻螺丝连接，封堵每条风道尾部，孔眼不漏粮，表面镀锌处理，保证防腐性能10年以上。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固定环流熏蒸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8套</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sz w:val="21"/>
                <w:szCs w:val="21"/>
                <w:lang w:val="en-US" w:eastAsia="zh-CN"/>
              </w:rPr>
            </w:pPr>
            <w:r>
              <w:rPr>
                <w:rFonts w:hint="eastAsia"/>
                <w:sz w:val="21"/>
                <w:szCs w:val="21"/>
                <w:lang w:val="en-US" w:eastAsia="zh-CN"/>
              </w:rPr>
              <w:t>参数：</w:t>
            </w:r>
          </w:p>
          <w:p>
            <w:pPr>
              <w:jc w:val="both"/>
              <w:rPr>
                <w:rFonts w:hint="eastAsia"/>
                <w:sz w:val="21"/>
                <w:szCs w:val="21"/>
              </w:rPr>
            </w:pPr>
            <w:r>
              <w:rPr>
                <w:rFonts w:hint="eastAsia"/>
                <w:sz w:val="21"/>
                <w:szCs w:val="21"/>
                <w:lang w:val="en-US" w:eastAsia="zh-CN"/>
              </w:rPr>
              <w:t>工作环境温度：</w:t>
            </w:r>
            <w:r>
              <w:rPr>
                <w:rFonts w:hint="eastAsia"/>
                <w:sz w:val="21"/>
                <w:szCs w:val="21"/>
              </w:rPr>
              <w:t>—10℃～45℃</w:t>
            </w:r>
          </w:p>
          <w:p>
            <w:pPr>
              <w:pStyle w:val="2"/>
              <w:rPr>
                <w:rFonts w:hint="eastAsia"/>
                <w:sz w:val="21"/>
                <w:szCs w:val="21"/>
                <w:lang w:val="en-US" w:eastAsia="zh-CN"/>
              </w:rPr>
            </w:pPr>
            <w:r>
              <w:rPr>
                <w:rFonts w:hint="eastAsia"/>
                <w:sz w:val="21"/>
                <w:szCs w:val="21"/>
                <w:lang w:val="en-US" w:eastAsia="zh-CN"/>
              </w:rPr>
              <w:t>保证粮堆气体交换次数每日2～10次；</w:t>
            </w:r>
          </w:p>
          <w:p>
            <w:pPr>
              <w:pStyle w:val="2"/>
              <w:rPr>
                <w:rFonts w:hint="eastAsia"/>
                <w:sz w:val="21"/>
                <w:szCs w:val="21"/>
                <w:lang w:val="en-US" w:eastAsia="zh-CN"/>
              </w:rPr>
            </w:pPr>
            <w:r>
              <w:rPr>
                <w:rFonts w:hint="eastAsia"/>
                <w:sz w:val="21"/>
                <w:szCs w:val="21"/>
                <w:lang w:val="en-US" w:eastAsia="zh-CN"/>
              </w:rPr>
              <w:t>功率≤1kw；风压≤1000pa；风量≤1000m3/h；</w:t>
            </w:r>
          </w:p>
          <w:p>
            <w:pPr>
              <w:pStyle w:val="2"/>
              <w:rPr>
                <w:rFonts w:hint="eastAsia"/>
                <w:sz w:val="21"/>
                <w:szCs w:val="21"/>
                <w:lang w:val="en-US" w:eastAsia="zh-CN"/>
              </w:rPr>
            </w:pPr>
            <w:r>
              <w:rPr>
                <w:rFonts w:hint="eastAsia"/>
                <w:sz w:val="21"/>
                <w:szCs w:val="21"/>
                <w:lang w:val="en-US" w:eastAsia="zh-CN"/>
              </w:rPr>
              <w:t>叶片边缘线速度&lt;40m/s。</w:t>
            </w:r>
          </w:p>
          <w:p>
            <w:pPr>
              <w:pStyle w:val="2"/>
              <w:rPr>
                <w:rFonts w:hint="eastAsia"/>
                <w:sz w:val="21"/>
                <w:szCs w:val="21"/>
                <w:lang w:val="en-US" w:eastAsia="zh-CN"/>
              </w:rPr>
            </w:pPr>
            <w:r>
              <w:rPr>
                <w:rFonts w:hint="eastAsia"/>
                <w:sz w:val="21"/>
                <w:szCs w:val="21"/>
                <w:lang w:val="en-US" w:eastAsia="zh-CN"/>
              </w:rPr>
              <w:t>工艺：1、固定式环流装置一般由环流风机、风机进出管（主管）、水平管、竖管、连接软管、调节阀门等管路附件组成。</w:t>
            </w:r>
          </w:p>
          <w:p>
            <w:pPr>
              <w:pStyle w:val="2"/>
              <w:rPr>
                <w:rFonts w:hint="eastAsia"/>
                <w:sz w:val="21"/>
                <w:szCs w:val="21"/>
                <w:lang w:val="en-US" w:eastAsia="zh-CN"/>
              </w:rPr>
            </w:pPr>
            <w:r>
              <w:rPr>
                <w:rFonts w:hint="eastAsia"/>
                <w:sz w:val="21"/>
                <w:szCs w:val="21"/>
                <w:lang w:val="en-US" w:eastAsia="zh-CN"/>
              </w:rPr>
              <w:t>2 、环流风机</w:t>
            </w:r>
          </w:p>
          <w:p>
            <w:pPr>
              <w:pStyle w:val="2"/>
              <w:rPr>
                <w:rFonts w:hint="eastAsia"/>
                <w:sz w:val="21"/>
                <w:szCs w:val="21"/>
                <w:lang w:val="en-US" w:eastAsia="zh-CN"/>
              </w:rPr>
            </w:pPr>
            <w:r>
              <w:rPr>
                <w:rFonts w:hint="eastAsia"/>
                <w:sz w:val="21"/>
                <w:szCs w:val="21"/>
                <w:lang w:val="en-US" w:eastAsia="zh-CN"/>
              </w:rPr>
              <w:t>1） 环流风机采用具有防泄漏、防爆（不含电机）和抗磷化氢腐蚀性能的粮食熏蒸专有离心风机。</w:t>
            </w:r>
          </w:p>
          <w:p>
            <w:pPr>
              <w:pStyle w:val="2"/>
              <w:rPr>
                <w:rFonts w:hint="eastAsia"/>
                <w:sz w:val="21"/>
                <w:szCs w:val="21"/>
                <w:lang w:val="en-US" w:eastAsia="zh-CN"/>
              </w:rPr>
            </w:pPr>
            <w:r>
              <w:rPr>
                <w:rFonts w:hint="eastAsia"/>
                <w:sz w:val="21"/>
                <w:szCs w:val="21"/>
                <w:lang w:val="en-US" w:eastAsia="zh-CN"/>
              </w:rPr>
              <w:t>2） 环流风机与固定环流管路配套使用时,其电机应采取防雨，防晒措施。</w:t>
            </w:r>
          </w:p>
          <w:p>
            <w:pPr>
              <w:pStyle w:val="2"/>
              <w:rPr>
                <w:rFonts w:hint="eastAsia"/>
                <w:sz w:val="21"/>
                <w:szCs w:val="21"/>
                <w:lang w:val="en-US" w:eastAsia="zh-CN"/>
              </w:rPr>
            </w:pPr>
            <w:r>
              <w:rPr>
                <w:rFonts w:hint="eastAsia"/>
                <w:sz w:val="21"/>
                <w:szCs w:val="21"/>
                <w:lang w:val="en-US" w:eastAsia="zh-CN"/>
              </w:rPr>
              <w:t>3、环流管路</w:t>
            </w:r>
          </w:p>
          <w:p>
            <w:pPr>
              <w:pStyle w:val="2"/>
              <w:rPr>
                <w:rFonts w:hint="eastAsia"/>
                <w:sz w:val="21"/>
                <w:szCs w:val="21"/>
                <w:lang w:val="en-US" w:eastAsia="zh-CN"/>
              </w:rPr>
            </w:pPr>
            <w:r>
              <w:rPr>
                <w:rFonts w:hint="eastAsia"/>
                <w:sz w:val="21"/>
                <w:szCs w:val="21"/>
                <w:lang w:val="en-US" w:eastAsia="zh-CN"/>
              </w:rPr>
              <w:t>1)环流管路的长度和截面尺寸根据所提供的图纸尺寸确定。</w:t>
            </w:r>
          </w:p>
          <w:p>
            <w:pPr>
              <w:pStyle w:val="2"/>
              <w:rPr>
                <w:rFonts w:hint="eastAsia"/>
                <w:sz w:val="21"/>
                <w:szCs w:val="21"/>
                <w:lang w:val="en-US" w:eastAsia="zh-CN"/>
              </w:rPr>
            </w:pPr>
            <w:r>
              <w:rPr>
                <w:rFonts w:hint="eastAsia"/>
                <w:sz w:val="21"/>
                <w:szCs w:val="21"/>
                <w:lang w:val="en-US" w:eastAsia="zh-CN"/>
              </w:rPr>
              <w:t>2)环流管路内的设计风速不大于20m/s。</w:t>
            </w:r>
          </w:p>
          <w:p>
            <w:pPr>
              <w:pStyle w:val="2"/>
              <w:rPr>
                <w:rFonts w:hint="eastAsia"/>
                <w:sz w:val="21"/>
                <w:szCs w:val="21"/>
                <w:lang w:val="en-US" w:eastAsia="zh-CN"/>
              </w:rPr>
            </w:pPr>
            <w:r>
              <w:rPr>
                <w:rFonts w:hint="eastAsia"/>
                <w:sz w:val="21"/>
                <w:szCs w:val="21"/>
                <w:lang w:val="en-US" w:eastAsia="zh-CN"/>
              </w:rPr>
              <w:t>3)固定式环流管路应采用不锈钢材料：其厚度不小于1mm；固定式管路风机进、出口及每一竖向支管与水平管处的连接应采用金属软管。</w:t>
            </w:r>
          </w:p>
          <w:p>
            <w:pPr>
              <w:pStyle w:val="2"/>
              <w:rPr>
                <w:rFonts w:hint="eastAsia"/>
                <w:sz w:val="21"/>
                <w:szCs w:val="21"/>
                <w:lang w:val="en-US" w:eastAsia="zh-CN"/>
              </w:rPr>
            </w:pPr>
            <w:r>
              <w:rPr>
                <w:rFonts w:hint="eastAsia"/>
                <w:sz w:val="21"/>
                <w:szCs w:val="21"/>
                <w:lang w:val="en-US" w:eastAsia="zh-CN"/>
              </w:rPr>
              <w:t xml:space="preserve">4)固定式管路安装要求主体固定在仓房外墙壁上，并符合如下要求：         </w:t>
            </w:r>
          </w:p>
          <w:p>
            <w:pPr>
              <w:pStyle w:val="2"/>
              <w:rPr>
                <w:rFonts w:hint="eastAsia"/>
                <w:sz w:val="21"/>
                <w:szCs w:val="21"/>
                <w:lang w:val="en-US" w:eastAsia="zh-CN"/>
              </w:rPr>
            </w:pPr>
            <w:r>
              <w:rPr>
                <w:rFonts w:hint="eastAsia"/>
                <w:sz w:val="21"/>
                <w:szCs w:val="21"/>
                <w:lang w:val="en-US" w:eastAsia="zh-CN"/>
              </w:rPr>
              <w:t>5)平直度：DN≤Φ100mm时,允许偏差2L‰，最大50mm； DN&gt;Φ100mm时，允许偏3L‰，最大80mm。</w:t>
            </w:r>
          </w:p>
          <w:p>
            <w:pPr>
              <w:pStyle w:val="2"/>
              <w:rPr>
                <w:rFonts w:hint="eastAsia"/>
                <w:sz w:val="21"/>
                <w:szCs w:val="21"/>
                <w:lang w:val="en-US" w:eastAsia="zh-CN"/>
              </w:rPr>
            </w:pPr>
            <w:r>
              <w:rPr>
                <w:rFonts w:hint="eastAsia"/>
                <w:sz w:val="21"/>
                <w:szCs w:val="21"/>
                <w:lang w:val="en-US" w:eastAsia="zh-CN"/>
              </w:rPr>
              <w:t>6)铅垂度：允许偏差5L‰，最大30mm。</w:t>
            </w:r>
          </w:p>
          <w:p>
            <w:pPr>
              <w:pStyle w:val="2"/>
              <w:rPr>
                <w:rFonts w:hint="eastAsia"/>
                <w:sz w:val="21"/>
                <w:szCs w:val="21"/>
                <w:lang w:val="en-US" w:eastAsia="zh-CN"/>
              </w:rPr>
            </w:pPr>
            <w:r>
              <w:rPr>
                <w:rFonts w:hint="eastAsia"/>
                <w:sz w:val="21"/>
                <w:szCs w:val="21"/>
                <w:lang w:val="en-US" w:eastAsia="zh-CN"/>
              </w:rPr>
              <w:t>7)施药口应设在环流管路的正压端，并适用两种施药装置。</w:t>
            </w:r>
          </w:p>
          <w:p>
            <w:pPr>
              <w:pStyle w:val="2"/>
              <w:rPr>
                <w:rFonts w:hint="eastAsia"/>
                <w:sz w:val="21"/>
                <w:szCs w:val="21"/>
                <w:lang w:val="en-US" w:eastAsia="zh-CN"/>
              </w:rPr>
            </w:pPr>
            <w:r>
              <w:rPr>
                <w:rFonts w:hint="eastAsia"/>
                <w:sz w:val="21"/>
                <w:szCs w:val="21"/>
                <w:lang w:val="en-US" w:eastAsia="zh-CN"/>
              </w:rPr>
              <w:t>8)投标人所提供环流管路须与土建预埋部分良好衔接，所有管路支架应在土建预埋件上施工。</w:t>
            </w:r>
          </w:p>
          <w:p>
            <w:pPr>
              <w:pStyle w:val="2"/>
              <w:rPr>
                <w:rFonts w:hint="eastAsia"/>
                <w:sz w:val="21"/>
                <w:szCs w:val="21"/>
                <w:lang w:val="en-US" w:eastAsia="zh-CN"/>
              </w:rPr>
            </w:pPr>
            <w:r>
              <w:rPr>
                <w:rFonts w:hint="eastAsia"/>
                <w:sz w:val="21"/>
                <w:szCs w:val="21"/>
                <w:lang w:val="en-US" w:eastAsia="zh-CN"/>
              </w:rPr>
              <w:t>9)金属管路间与法兰连接方式采用焊接方式，并符合GB50235的规定。</w:t>
            </w:r>
          </w:p>
          <w:p>
            <w:pPr>
              <w:pStyle w:val="2"/>
              <w:rPr>
                <w:rFonts w:hint="eastAsia"/>
                <w:sz w:val="21"/>
                <w:szCs w:val="21"/>
                <w:lang w:val="en-US" w:eastAsia="zh-CN"/>
              </w:rPr>
            </w:pPr>
            <w:r>
              <w:rPr>
                <w:rFonts w:hint="eastAsia"/>
                <w:sz w:val="21"/>
                <w:szCs w:val="21"/>
                <w:lang w:val="en-US" w:eastAsia="zh-CN"/>
              </w:rPr>
              <w:t>10)管路法兰用的非金属垫片，应符合GB50235—1997中的6.3.22的规定。</w:t>
            </w:r>
          </w:p>
          <w:p>
            <w:pPr>
              <w:pStyle w:val="2"/>
              <w:rPr>
                <w:rFonts w:hint="eastAsia"/>
                <w:sz w:val="21"/>
                <w:szCs w:val="21"/>
                <w:lang w:val="en-US" w:eastAsia="zh-CN"/>
              </w:rPr>
            </w:pPr>
            <w:r>
              <w:rPr>
                <w:rFonts w:hint="eastAsia"/>
                <w:sz w:val="21"/>
                <w:szCs w:val="21"/>
                <w:lang w:val="en-US" w:eastAsia="zh-CN"/>
              </w:rPr>
              <w:t>11)管路法兰、管架及紧固件如用碳素钢，要求表面镀锌或镀铬，镀层均匀。</w:t>
            </w:r>
          </w:p>
          <w:p>
            <w:pPr>
              <w:pStyle w:val="2"/>
              <w:rPr>
                <w:rFonts w:hint="eastAsia"/>
                <w:sz w:val="21"/>
                <w:szCs w:val="21"/>
                <w:lang w:val="en-US" w:eastAsia="zh-CN"/>
              </w:rPr>
            </w:pPr>
            <w:r>
              <w:rPr>
                <w:rFonts w:hint="eastAsia"/>
                <w:sz w:val="21"/>
                <w:szCs w:val="21"/>
                <w:lang w:val="en-US" w:eastAsia="zh-CN"/>
              </w:rPr>
              <w:t>12)用于调节支管路风量的蝶阀应开启方便，调节灵活。</w:t>
            </w:r>
          </w:p>
          <w:p>
            <w:pPr>
              <w:pStyle w:val="2"/>
              <w:rPr>
                <w:rFonts w:hint="eastAsia"/>
                <w:sz w:val="21"/>
                <w:szCs w:val="21"/>
                <w:lang w:val="en-US" w:eastAsia="zh-CN"/>
              </w:rPr>
            </w:pPr>
            <w:r>
              <w:rPr>
                <w:rFonts w:hint="eastAsia"/>
                <w:sz w:val="21"/>
                <w:szCs w:val="21"/>
                <w:lang w:val="en-US" w:eastAsia="zh-CN"/>
              </w:rPr>
              <w:t>13)环流管路泄漏性应符合GB50235—1997中7.5.5的规定。</w:t>
            </w:r>
          </w:p>
          <w:p>
            <w:pPr>
              <w:pStyle w:val="2"/>
              <w:rPr>
                <w:rFonts w:hint="eastAsia"/>
                <w:sz w:val="21"/>
                <w:szCs w:val="21"/>
                <w:lang w:val="en-US" w:eastAsia="zh-CN"/>
              </w:rPr>
            </w:pPr>
            <w:r>
              <w:rPr>
                <w:rFonts w:hint="eastAsia"/>
                <w:sz w:val="21"/>
                <w:szCs w:val="21"/>
                <w:lang w:val="en-US" w:eastAsia="zh-CN"/>
              </w:rPr>
              <w:t>14)环流管路上的施药箱应能容纳环流装置和施药装置的接口和阀门等部件，方便操作并应有保护各部件不受日晒、雨淋功能。</w:t>
            </w:r>
          </w:p>
          <w:p>
            <w:pPr>
              <w:pStyle w:val="2"/>
              <w:rPr>
                <w:rFonts w:hint="eastAsia"/>
                <w:sz w:val="21"/>
                <w:szCs w:val="21"/>
                <w:lang w:val="en-US" w:eastAsia="zh-CN"/>
              </w:rPr>
            </w:pPr>
            <w:r>
              <w:rPr>
                <w:rFonts w:hint="eastAsia"/>
                <w:sz w:val="21"/>
                <w:szCs w:val="21"/>
                <w:lang w:val="en-US" w:eastAsia="zh-CN"/>
              </w:rPr>
              <w:t>15)管路上应调协气体取样口，取样口应设置防泄漏阀门。</w:t>
            </w:r>
          </w:p>
          <w:p>
            <w:pPr>
              <w:jc w:val="both"/>
              <w:rPr>
                <w:rFonts w:hint="eastAsia" w:ascii="Times New Roman" w:hAnsi="Times New Roman" w:eastAsia="宋体" w:cs="Times New Roman"/>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粮情测温</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4650平方</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Times New Roman" w:hAnsi="Times New Roman" w:eastAsia="宋体" w:cs="Times New Roman"/>
                <w:lang w:eastAsia="zh-CN"/>
              </w:rPr>
            </w:pPr>
            <w:r>
              <w:rPr>
                <w:rFonts w:hint="eastAsia" w:cs="Times New Roman"/>
                <w:lang w:eastAsia="zh-CN"/>
              </w:rPr>
              <w:t>参数：</w:t>
            </w:r>
          </w:p>
          <w:p>
            <w:pPr>
              <w:jc w:val="both"/>
              <w:rPr>
                <w:rFonts w:hint="eastAsia" w:ascii="Times New Roman" w:hAnsi="Times New Roman" w:eastAsia="宋体" w:cs="Times New Roman"/>
              </w:rPr>
            </w:pPr>
            <w:r>
              <w:rPr>
                <w:rFonts w:hint="eastAsia" w:ascii="Times New Roman" w:hAnsi="Times New Roman" w:eastAsia="宋体" w:cs="Times New Roman"/>
              </w:rPr>
              <w:t>1）主机工作环境湿度：10%RH～99%RH</w:t>
            </w:r>
          </w:p>
          <w:p>
            <w:pPr>
              <w:jc w:val="both"/>
              <w:rPr>
                <w:rFonts w:hint="eastAsia" w:ascii="Times New Roman" w:hAnsi="Times New Roman" w:eastAsia="宋体" w:cs="Times New Roman"/>
              </w:rPr>
            </w:pPr>
            <w:r>
              <w:rPr>
                <w:rFonts w:hint="eastAsia" w:ascii="Times New Roman" w:hAnsi="Times New Roman" w:eastAsia="宋体" w:cs="Times New Roman"/>
              </w:rPr>
              <w:t>2）检测温度范围：-20℃～125℃</w:t>
            </w:r>
          </w:p>
          <w:p>
            <w:pPr>
              <w:jc w:val="both"/>
              <w:rPr>
                <w:rFonts w:hint="eastAsia" w:ascii="Times New Roman" w:hAnsi="Times New Roman" w:eastAsia="宋体" w:cs="Times New Roman"/>
              </w:rPr>
            </w:pPr>
            <w:r>
              <w:rPr>
                <w:rFonts w:hint="eastAsia" w:ascii="Times New Roman" w:hAnsi="Times New Roman" w:eastAsia="宋体" w:cs="Times New Roman"/>
              </w:rPr>
              <w:t>3）检测湿度范围：0%RH～99%RH</w:t>
            </w:r>
          </w:p>
          <w:p>
            <w:pPr>
              <w:jc w:val="both"/>
              <w:rPr>
                <w:rFonts w:hint="eastAsia" w:ascii="Times New Roman" w:hAnsi="Times New Roman" w:eastAsia="宋体" w:cs="Times New Roman"/>
              </w:rPr>
            </w:pPr>
            <w:r>
              <w:rPr>
                <w:rFonts w:hint="eastAsia" w:ascii="Times New Roman" w:hAnsi="Times New Roman" w:eastAsia="宋体" w:cs="Times New Roman"/>
              </w:rPr>
              <w:t>具有测温</w:t>
            </w:r>
            <w:r>
              <w:rPr>
                <w:rFonts w:hint="eastAsia" w:cs="Times New Roman"/>
                <w:lang w:eastAsia="zh-CN"/>
              </w:rPr>
              <w:t>、</w:t>
            </w:r>
            <w:r>
              <w:rPr>
                <w:rFonts w:hint="eastAsia" w:ascii="Times New Roman" w:hAnsi="Times New Roman" w:eastAsia="宋体" w:cs="Times New Roman"/>
              </w:rPr>
              <w:t>测湿检测功能，电子防雷保护；防护箱采用304不锈钢材质。</w:t>
            </w:r>
          </w:p>
          <w:p>
            <w:pPr>
              <w:jc w:val="both"/>
              <w:rPr>
                <w:rFonts w:hint="eastAsia" w:ascii="Times New Roman" w:hAnsi="Times New Roman" w:eastAsia="宋体" w:cs="Times New Roman"/>
              </w:rPr>
            </w:pPr>
            <w:r>
              <w:rPr>
                <w:rFonts w:hint="eastAsia" w:ascii="Times New Roman" w:hAnsi="Times New Roman" w:eastAsia="宋体" w:cs="Times New Roman"/>
              </w:rPr>
              <w:t>技术参数不低于：</w:t>
            </w:r>
          </w:p>
          <w:p>
            <w:pPr>
              <w:jc w:val="both"/>
              <w:rPr>
                <w:rFonts w:hint="eastAsia" w:ascii="Times New Roman" w:hAnsi="Times New Roman" w:eastAsia="宋体" w:cs="Times New Roman"/>
              </w:rPr>
            </w:pPr>
            <w:r>
              <w:rPr>
                <w:rFonts w:hint="eastAsia" w:ascii="Times New Roman" w:hAnsi="Times New Roman" w:eastAsia="宋体" w:cs="Times New Roman"/>
              </w:rPr>
              <w:t>1）分机工作环境湿度：10%RH～99%RH</w:t>
            </w:r>
          </w:p>
          <w:p>
            <w:pPr>
              <w:jc w:val="both"/>
              <w:rPr>
                <w:rFonts w:hint="eastAsia" w:ascii="Times New Roman" w:hAnsi="Times New Roman" w:eastAsia="宋体" w:cs="Times New Roman"/>
              </w:rPr>
            </w:pPr>
            <w:r>
              <w:rPr>
                <w:rFonts w:hint="eastAsia" w:ascii="Times New Roman" w:hAnsi="Times New Roman" w:eastAsia="宋体" w:cs="Times New Roman"/>
              </w:rPr>
              <w:t>2）检测温度范围：-20℃～125℃</w:t>
            </w:r>
          </w:p>
          <w:p>
            <w:pPr>
              <w:jc w:val="both"/>
              <w:rPr>
                <w:rFonts w:hint="eastAsia" w:ascii="Times New Roman" w:hAnsi="Times New Roman" w:eastAsia="宋体" w:cs="Times New Roman"/>
              </w:rPr>
            </w:pPr>
            <w:r>
              <w:rPr>
                <w:rFonts w:hint="eastAsia" w:ascii="Times New Roman" w:hAnsi="Times New Roman" w:eastAsia="宋体" w:cs="Times New Roman"/>
              </w:rPr>
              <w:t>3）检测湿度范围：0%RH～99%RH</w:t>
            </w:r>
          </w:p>
          <w:p>
            <w:pPr>
              <w:jc w:val="both"/>
              <w:rPr>
                <w:rFonts w:hint="eastAsia" w:ascii="Times New Roman" w:hAnsi="Times New Roman" w:eastAsia="宋体" w:cs="Times New Roman"/>
              </w:rPr>
            </w:pPr>
            <w:r>
              <w:rPr>
                <w:rFonts w:hint="eastAsia" w:ascii="Times New Roman" w:hAnsi="Times New Roman" w:eastAsia="宋体" w:cs="Times New Roman"/>
              </w:rPr>
              <w:t>4）分机抗雷击电压：不低于±4KV</w:t>
            </w:r>
          </w:p>
          <w:p>
            <w:pPr>
              <w:jc w:val="both"/>
              <w:rPr>
                <w:rFonts w:hint="eastAsia" w:ascii="Times New Roman" w:hAnsi="Times New Roman" w:eastAsia="宋体" w:cs="Times New Roman"/>
              </w:rPr>
            </w:pPr>
            <w:r>
              <w:rPr>
                <w:rFonts w:hint="eastAsia" w:ascii="Times New Roman" w:hAnsi="Times New Roman" w:eastAsia="宋体" w:cs="Times New Roman"/>
              </w:rPr>
              <w:t>5）温度检测误差：≤±0.5℃</w:t>
            </w:r>
          </w:p>
          <w:p>
            <w:pPr>
              <w:jc w:val="both"/>
              <w:rPr>
                <w:rFonts w:hint="eastAsia" w:ascii="Times New Roman" w:hAnsi="Times New Roman" w:eastAsia="宋体" w:cs="Times New Roman"/>
              </w:rPr>
            </w:pPr>
            <w:r>
              <w:rPr>
                <w:rFonts w:hint="eastAsia" w:ascii="Times New Roman" w:hAnsi="Times New Roman" w:eastAsia="宋体" w:cs="Times New Roman"/>
              </w:rPr>
              <w:t>6）湿度检测误差: ≤±3%RH</w:t>
            </w:r>
          </w:p>
          <w:p>
            <w:pPr>
              <w:jc w:val="both"/>
              <w:rPr>
                <w:rFonts w:hint="eastAsia" w:ascii="Times New Roman" w:hAnsi="Times New Roman" w:eastAsia="宋体" w:cs="Times New Roman"/>
              </w:rPr>
            </w:pPr>
            <w:r>
              <w:rPr>
                <w:rFonts w:hint="eastAsia" w:ascii="Times New Roman" w:hAnsi="Times New Roman" w:eastAsia="宋体" w:cs="Times New Roman"/>
              </w:rPr>
              <w:t>7）检测分机容量：，≥512个测温点</w:t>
            </w:r>
          </w:p>
          <w:p>
            <w:pPr>
              <w:jc w:val="both"/>
              <w:rPr>
                <w:rFonts w:hint="eastAsia" w:ascii="Times New Roman" w:hAnsi="Times New Roman" w:eastAsia="宋体" w:cs="Times New Roman"/>
              </w:rPr>
            </w:pPr>
            <w:r>
              <w:rPr>
                <w:rFonts w:hint="eastAsia" w:ascii="Times New Roman" w:hAnsi="Times New Roman" w:eastAsia="宋体" w:cs="Times New Roman"/>
              </w:rPr>
              <w:t>8）具备TCP/IP通讯和无线通讯功能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基本参数</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产品类型：商用电脑</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操作系统：预装Windows 10 Home 64bit（64位家庭版）</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处理器</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CPU系列：酷睿i5 </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CPU型号：酷睿i5</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CPU频率：2.9GHz</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存储设备</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内存容量：16GB</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内存类型：DDR4 2666MHz</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硬盘容量：256GB+2TB</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光驱类型：无内置光驱</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显卡/声卡</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显卡类型：集成显卡</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显存容量：共享内存容量</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DirectX：DirectX 12</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显示器</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显示器尺寸：23英寸</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网络通信</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有线网：1000Mbps以太网卡</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I/O接口</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数据接口：6×USB2.0，4×USB3.0</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音频接口：1×耳机输出接口，1×麦克风输入接口，3×音频接口</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视频接口：1×VGA，1×HDMI</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网络接口：1×RJ45（网络接口）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复印打印一体机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 激光打印机，打印幅面：A4；</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 打印速度：≥30 页/分钟；</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 打印分辨率：≥1200×1200dpi；</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 打印语言：PCL6, BR-Script3；</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 打印首页输出时间：&lt;8.5 秒；</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 复印速度：≥30 页/分钟；</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 复印分辨率：≥600x600dpi；</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 复印首页输出时间：&lt;10 秒；</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 扫描元件：彩色 CIS；</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 光学分辨率：≥600*2400dpi；</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 最大分辨率：≥19200*19200dpi；</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 传真速度：33.6Kbps；</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 PC-FAX：支持；</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 电话手柄：标配.黑色体积；</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15. 处理器：≥266MHz；</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16. 标准（最大）内存：≥64MB；</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 自动进稿器页数：≥35 页；</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18. 接口类型：USB2.0 , 10/100BASE-TX 以太网，电话扩展接口；</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19. 纸张输入容量-标准：250 页（纸盒）＋1 页（手动）；</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20. 纸张输出容量-标准：≥100 页；</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21 .双面打印：标配双面打印单元；</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22. 有线网络打印：标配；</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23. 随机硒鼓寿命：≥12000 页；</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24. 随机墨粉容量：≥2600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4台</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Times New Roman" w:hAnsi="Times New Roman" w:eastAsia="宋体" w:cs="Times New Roman"/>
              </w:rPr>
            </w:pPr>
            <w:r>
              <w:rPr>
                <w:rFonts w:hint="eastAsia" w:ascii="Arial" w:hAnsi="Arial" w:eastAsia="宋体" w:cs="Arial"/>
                <w:color w:val="333333"/>
                <w:sz w:val="22"/>
                <w:szCs w:val="22"/>
                <w:shd w:val="clear" w:color="auto" w:fill="FFFFFF"/>
              </w:rPr>
              <w:t>技</w:t>
            </w:r>
            <w:r>
              <w:rPr>
                <w:rFonts w:hint="eastAsia" w:ascii="Times New Roman" w:hAnsi="Times New Roman" w:eastAsia="宋体" w:cs="Times New Roman"/>
              </w:rPr>
              <w:t>术参数</w:t>
            </w:r>
          </w:p>
          <w:p>
            <w:pPr>
              <w:jc w:val="both"/>
              <w:rPr>
                <w:rFonts w:hint="eastAsia" w:ascii="Times New Roman" w:hAnsi="Times New Roman" w:eastAsia="宋体" w:cs="Times New Roman"/>
              </w:rPr>
            </w:pPr>
            <w:r>
              <w:rPr>
                <w:rFonts w:hint="eastAsia" w:ascii="Times New Roman" w:hAnsi="Times New Roman" w:eastAsia="宋体" w:cs="Times New Roman"/>
              </w:rPr>
              <w:t>风机转速：</w:t>
            </w:r>
            <w:r>
              <w:rPr>
                <w:rFonts w:hint="eastAsia" w:cs="Times New Roman"/>
                <w:lang w:eastAsia="zh-CN"/>
              </w:rPr>
              <w:t>≥</w:t>
            </w:r>
            <w:r>
              <w:rPr>
                <w:rFonts w:hint="eastAsia" w:ascii="Times New Roman" w:hAnsi="Times New Roman" w:eastAsia="宋体" w:cs="Times New Roman"/>
                <w:lang w:val="en-US" w:eastAsia="zh-CN"/>
              </w:rPr>
              <w:t>2000</w:t>
            </w:r>
            <w:r>
              <w:rPr>
                <w:rFonts w:hint="eastAsia" w:ascii="Times New Roman" w:hAnsi="Times New Roman" w:eastAsia="宋体" w:cs="Times New Roman"/>
              </w:rPr>
              <w:t>r/min</w:t>
            </w:r>
          </w:p>
          <w:p>
            <w:pPr>
              <w:jc w:val="both"/>
              <w:rPr>
                <w:rFonts w:hint="eastAsia" w:ascii="Times New Roman" w:hAnsi="Times New Roman" w:eastAsia="宋体" w:cs="Times New Roman"/>
              </w:rPr>
            </w:pPr>
            <w:r>
              <w:rPr>
                <w:rFonts w:hint="eastAsia" w:ascii="Times New Roman" w:hAnsi="Times New Roman" w:eastAsia="宋体" w:cs="Times New Roman"/>
              </w:rPr>
              <w:t>风</w:t>
            </w:r>
            <w:r>
              <w:rPr>
                <w:rFonts w:hint="eastAsia" w:ascii="Times New Roman" w:hAnsi="Times New Roman" w:eastAsia="宋体" w:cs="Times New Roman"/>
                <w:lang w:val="en-US" w:eastAsia="zh-CN"/>
              </w:rPr>
              <w:t>压</w:t>
            </w:r>
            <w:r>
              <w:rPr>
                <w:rFonts w:hint="eastAsia" w:ascii="Times New Roman" w:hAnsi="Times New Roman" w:eastAsia="宋体" w:cs="Times New Roman"/>
              </w:rPr>
              <w:t>：</w:t>
            </w:r>
            <w:r>
              <w:rPr>
                <w:rFonts w:hint="eastAsia" w:cs="Times New Roman"/>
                <w:lang w:eastAsia="zh-CN"/>
              </w:rPr>
              <w:t>≥</w:t>
            </w:r>
            <w:r>
              <w:rPr>
                <w:rFonts w:hint="eastAsia" w:ascii="Times New Roman" w:hAnsi="Times New Roman" w:eastAsia="宋体" w:cs="Times New Roman"/>
                <w:lang w:val="en-US" w:eastAsia="zh-CN"/>
              </w:rPr>
              <w:t>2099</w:t>
            </w:r>
            <w:r>
              <w:rPr>
                <w:rFonts w:hint="eastAsia" w:ascii="Times New Roman" w:hAnsi="Times New Roman" w:eastAsia="宋体" w:cs="Times New Roman"/>
              </w:rPr>
              <w:t>Pa</w:t>
            </w:r>
          </w:p>
          <w:p>
            <w:pPr>
              <w:jc w:val="both"/>
              <w:rPr>
                <w:rFonts w:hint="eastAsia" w:ascii="Times New Roman" w:hAnsi="Times New Roman" w:eastAsia="宋体" w:cs="Times New Roman"/>
              </w:rPr>
            </w:pPr>
            <w:r>
              <w:rPr>
                <w:rFonts w:hint="eastAsia" w:ascii="Times New Roman" w:hAnsi="Times New Roman" w:eastAsia="宋体" w:cs="Times New Roman"/>
                <w:lang w:val="en-US" w:eastAsia="zh-CN"/>
              </w:rPr>
              <w:t>风</w:t>
            </w:r>
            <w:r>
              <w:rPr>
                <w:rFonts w:hint="eastAsia" w:ascii="Times New Roman" w:hAnsi="Times New Roman" w:eastAsia="宋体" w:cs="Times New Roman"/>
              </w:rPr>
              <w:t>量：</w:t>
            </w:r>
            <w:r>
              <w:rPr>
                <w:rFonts w:hint="eastAsia" w:cs="Times New Roman"/>
                <w:lang w:eastAsia="zh-CN"/>
              </w:rPr>
              <w:t>≥</w:t>
            </w:r>
            <w:r>
              <w:rPr>
                <w:rFonts w:hint="eastAsia" w:ascii="Times New Roman" w:hAnsi="Times New Roman" w:eastAsia="宋体" w:cs="Times New Roman"/>
                <w:lang w:val="en-US" w:eastAsia="zh-CN"/>
              </w:rPr>
              <w:t>11831</w:t>
            </w:r>
            <w:r>
              <w:rPr>
                <w:rFonts w:hint="eastAsia" w:ascii="Times New Roman" w:hAnsi="Times New Roman" w:eastAsia="宋体" w:cs="Times New Roman"/>
              </w:rPr>
              <w:t>m³/h</w:t>
            </w:r>
          </w:p>
          <w:p>
            <w:pPr>
              <w:jc w:val="both"/>
              <w:rPr>
                <w:rFonts w:hint="eastAsia" w:ascii="宋体" w:hAnsi="宋体" w:eastAsia="宋体" w:cs="宋体"/>
                <w:i w:val="0"/>
                <w:iCs w:val="0"/>
                <w:color w:val="000000"/>
                <w:sz w:val="22"/>
                <w:szCs w:val="22"/>
                <w:u w:val="none"/>
              </w:rPr>
            </w:pPr>
            <w:r>
              <w:rPr>
                <w:rFonts w:hint="eastAsia" w:ascii="Times New Roman" w:hAnsi="Times New Roman" w:eastAsia="宋体" w:cs="Times New Roman"/>
              </w:rPr>
              <w:t>功率：11kw</w:t>
            </w:r>
          </w:p>
        </w:tc>
      </w:tr>
    </w:tbl>
    <w:p>
      <w:pPr>
        <w:pStyle w:val="2"/>
        <w:rPr>
          <w:rFonts w:hint="eastAsia" w:asciiTheme="majorEastAsia" w:hAnsiTheme="majorEastAsia" w:eastAsiaTheme="majorEastAsia" w:cstheme="majorEastAsia"/>
          <w:b/>
          <w:bCs/>
          <w:color w:val="auto"/>
          <w:sz w:val="32"/>
          <w:szCs w:val="32"/>
          <w:lang w:val="en-US" w:eastAsia="zh-CN"/>
        </w:rPr>
      </w:pPr>
    </w:p>
    <w:tbl>
      <w:tblPr>
        <w:tblStyle w:val="21"/>
        <w:tblW w:w="90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866"/>
        <w:gridCol w:w="1095"/>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905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40"/>
                <w:szCs w:val="40"/>
                <w:u w:val="none"/>
                <w:lang w:val="en-US"/>
              </w:rPr>
            </w:pPr>
            <w:r>
              <w:rPr>
                <w:rFonts w:hint="eastAsia" w:ascii="宋体" w:hAnsi="宋体" w:eastAsia="宋体" w:cs="宋体"/>
                <w:b/>
                <w:bCs/>
                <w:i w:val="0"/>
                <w:iCs w:val="0"/>
                <w:color w:val="000000"/>
                <w:kern w:val="0"/>
                <w:sz w:val="40"/>
                <w:szCs w:val="40"/>
                <w:u w:val="none"/>
                <w:lang w:val="en-US" w:eastAsia="zh-CN" w:bidi="ar"/>
              </w:rPr>
              <w:t>智能化通风机粮情测控2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地笼支风道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r>
              <w:rPr>
                <w:rFonts w:hint="eastAsia" w:ascii="宋体" w:hAnsi="宋体" w:cs="宋体"/>
                <w:i w:val="0"/>
                <w:iCs w:val="0"/>
                <w:color w:val="000000"/>
                <w:kern w:val="0"/>
                <w:sz w:val="22"/>
                <w:szCs w:val="22"/>
                <w:u w:val="none"/>
                <w:lang w:val="en-US" w:eastAsia="zh-CN" w:bidi="ar"/>
              </w:rPr>
              <w:t>㎡</w:t>
            </w:r>
          </w:p>
        </w:tc>
        <w:tc>
          <w:tcPr>
            <w:tcW w:w="6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cs="Times New Roman"/>
                <w:sz w:val="21"/>
                <w:szCs w:val="21"/>
                <w:lang w:eastAsia="zh-CN"/>
              </w:rPr>
            </w:pPr>
            <w:r>
              <w:rPr>
                <w:rFonts w:hint="eastAsia" w:cs="Times New Roman"/>
                <w:sz w:val="21"/>
                <w:szCs w:val="21"/>
                <w:lang w:eastAsia="zh-CN"/>
              </w:rPr>
              <w:t>参数：</w:t>
            </w:r>
          </w:p>
          <w:p>
            <w:pPr>
              <w:pStyle w:val="2"/>
              <w:rPr>
                <w:rFonts w:hint="eastAsia"/>
                <w:sz w:val="21"/>
                <w:szCs w:val="21"/>
                <w:lang w:eastAsia="zh-CN"/>
              </w:rPr>
            </w:pPr>
            <w:r>
              <w:rPr>
                <w:rFonts w:hint="eastAsia"/>
                <w:sz w:val="21"/>
                <w:szCs w:val="21"/>
                <w:lang w:eastAsia="zh-CN"/>
              </w:rPr>
              <w:t>1、工作环境温度： -40℃～50℃。</w:t>
            </w:r>
          </w:p>
          <w:p>
            <w:pPr>
              <w:pStyle w:val="2"/>
              <w:rPr>
                <w:rFonts w:hint="eastAsia"/>
                <w:sz w:val="21"/>
                <w:szCs w:val="21"/>
                <w:lang w:eastAsia="zh-CN"/>
              </w:rPr>
            </w:pPr>
            <w:r>
              <w:rPr>
                <w:rFonts w:hint="eastAsia"/>
                <w:sz w:val="21"/>
                <w:szCs w:val="21"/>
                <w:lang w:eastAsia="zh-CN"/>
              </w:rPr>
              <w:t>2、工作环境湿度：  20%～99%RH。</w:t>
            </w:r>
          </w:p>
          <w:p>
            <w:pPr>
              <w:pStyle w:val="2"/>
              <w:rPr>
                <w:rFonts w:hint="eastAsia"/>
                <w:sz w:val="21"/>
                <w:szCs w:val="21"/>
                <w:lang w:eastAsia="zh-CN"/>
              </w:rPr>
            </w:pPr>
            <w:r>
              <w:rPr>
                <w:rFonts w:hint="eastAsia"/>
                <w:sz w:val="21"/>
                <w:szCs w:val="21"/>
                <w:lang w:eastAsia="zh-CN"/>
              </w:rPr>
              <w:t>3、处理能力和荷载：能承受8米以上粮高压力</w:t>
            </w:r>
          </w:p>
          <w:p>
            <w:pPr>
              <w:pStyle w:val="2"/>
              <w:rPr>
                <w:rFonts w:hint="eastAsia"/>
                <w:sz w:val="21"/>
                <w:szCs w:val="21"/>
                <w:lang w:val="en-US" w:eastAsia="zh-CN"/>
              </w:rPr>
            </w:pPr>
            <w:r>
              <w:rPr>
                <w:rFonts w:hint="eastAsia"/>
                <w:sz w:val="21"/>
                <w:szCs w:val="21"/>
                <w:lang w:val="en-US" w:eastAsia="zh-CN"/>
              </w:rPr>
              <w:t>4、材质：镀锌板</w:t>
            </w:r>
          </w:p>
          <w:p>
            <w:pPr>
              <w:pStyle w:val="2"/>
              <w:rPr>
                <w:rFonts w:hint="eastAsia"/>
                <w:sz w:val="21"/>
                <w:szCs w:val="21"/>
                <w:lang w:val="en-US" w:eastAsia="zh-CN"/>
              </w:rPr>
            </w:pPr>
            <w:r>
              <w:rPr>
                <w:rFonts w:hint="eastAsia"/>
                <w:sz w:val="21"/>
                <w:szCs w:val="21"/>
                <w:lang w:val="en-US" w:eastAsia="zh-CN"/>
              </w:rPr>
              <w:t>5、规格1.25m×1m×1.8mm</w:t>
            </w:r>
          </w:p>
          <w:p>
            <w:pPr>
              <w:pStyle w:val="2"/>
              <w:rPr>
                <w:rFonts w:hint="default"/>
                <w:sz w:val="21"/>
                <w:szCs w:val="21"/>
                <w:lang w:val="en-US" w:eastAsia="zh-CN"/>
              </w:rPr>
            </w:pPr>
            <w:r>
              <w:rPr>
                <w:rFonts w:hint="eastAsia"/>
                <w:sz w:val="21"/>
                <w:szCs w:val="21"/>
                <w:lang w:val="en-US" w:eastAsia="zh-CN"/>
              </w:rPr>
              <w:t>工艺：</w:t>
            </w:r>
          </w:p>
          <w:p>
            <w:pPr>
              <w:jc w:val="both"/>
              <w:rPr>
                <w:rFonts w:hint="eastAsia" w:ascii="Times New Roman" w:hAnsi="Times New Roman" w:eastAsia="宋体" w:cs="Times New Roman"/>
                <w:sz w:val="21"/>
                <w:szCs w:val="21"/>
              </w:rPr>
            </w:pPr>
            <w:r>
              <w:rPr>
                <w:rFonts w:hint="eastAsia" w:cs="Times New Roman"/>
                <w:sz w:val="21"/>
                <w:szCs w:val="21"/>
                <w:lang w:val="en-US" w:eastAsia="zh-CN"/>
              </w:rPr>
              <w:t>1、</w:t>
            </w:r>
            <w:r>
              <w:rPr>
                <w:rFonts w:hint="eastAsia" w:ascii="Times New Roman" w:hAnsi="Times New Roman" w:eastAsia="宋体" w:cs="Times New Roman"/>
                <w:sz w:val="21"/>
                <w:szCs w:val="21"/>
              </w:rPr>
              <w:t>地笼风道由</w:t>
            </w:r>
            <w:r>
              <w:rPr>
                <w:rFonts w:hint="eastAsia" w:ascii="Times New Roman" w:hAnsi="Times New Roman" w:eastAsia="宋体" w:cs="Times New Roman"/>
                <w:sz w:val="21"/>
                <w:szCs w:val="21"/>
                <w:lang w:val="en-US" w:eastAsia="zh-CN"/>
              </w:rPr>
              <w:t>1.8</w:t>
            </w:r>
            <w:r>
              <w:rPr>
                <w:rFonts w:hint="eastAsia" w:ascii="Times New Roman" w:hAnsi="Times New Roman" w:eastAsia="宋体" w:cs="Times New Roman"/>
                <w:sz w:val="21"/>
                <w:szCs w:val="21"/>
              </w:rPr>
              <w:t>mm</w:t>
            </w:r>
            <w:r>
              <w:rPr>
                <w:rFonts w:hint="eastAsia" w:ascii="Times New Roman" w:hAnsi="Times New Roman" w:eastAsia="宋体" w:cs="Times New Roman"/>
                <w:sz w:val="21"/>
                <w:szCs w:val="21"/>
                <w:lang w:eastAsia="zh-CN"/>
              </w:rPr>
              <w:t>热镀锌钢板</w:t>
            </w:r>
            <w:r>
              <w:rPr>
                <w:rFonts w:hint="eastAsia" w:ascii="Times New Roman" w:hAnsi="Times New Roman" w:eastAsia="宋体" w:cs="Times New Roman"/>
                <w:sz w:val="21"/>
                <w:szCs w:val="21"/>
              </w:rPr>
              <w:t>冲压、折制而成，符合国家</w:t>
            </w:r>
            <w:r>
              <w:rPr>
                <w:rFonts w:hint="eastAsia" w:ascii="Times New Roman" w:hAnsi="Times New Roman" w:eastAsia="宋体" w:cs="Times New Roman"/>
                <w:sz w:val="21"/>
                <w:szCs w:val="21"/>
                <w:lang w:eastAsia="zh-CN"/>
              </w:rPr>
              <w:t>热镀锌钢板</w:t>
            </w:r>
            <w:r>
              <w:rPr>
                <w:rFonts w:hint="eastAsia" w:ascii="Times New Roman" w:hAnsi="Times New Roman" w:eastAsia="宋体" w:cs="Times New Roman"/>
                <w:sz w:val="21"/>
                <w:szCs w:val="21"/>
              </w:rPr>
              <w:t xml:space="preserve">制作工艺标准（GB/T716）要求，形状均为倒U字型，外观平直，不得有歪斜，底面、表面应平整，无明显磕碰伤痕。 </w:t>
            </w:r>
          </w:p>
          <w:p>
            <w:pPr>
              <w:pStyle w:val="2"/>
              <w:rPr>
                <w:rFonts w:hint="eastAsia" w:eastAsia="宋体"/>
                <w:sz w:val="21"/>
                <w:szCs w:val="21"/>
                <w:lang w:eastAsia="zh-CN"/>
              </w:rPr>
            </w:pPr>
            <w:r>
              <w:rPr>
                <w:rFonts w:hint="eastAsia"/>
                <w:sz w:val="21"/>
                <w:szCs w:val="21"/>
                <w:lang w:val="en-US" w:eastAsia="zh-CN"/>
              </w:rPr>
              <w:t>2、</w:t>
            </w:r>
            <w:r>
              <w:rPr>
                <w:rFonts w:hint="eastAsia"/>
                <w:sz w:val="21"/>
                <w:szCs w:val="21"/>
              </w:rPr>
              <w:t>支风道开孔率25%-35%，开孔应均匀，无毛刺，孔宽度不大于2mm</w:t>
            </w:r>
            <w:r>
              <w:rPr>
                <w:rFonts w:hint="eastAsia"/>
                <w:sz w:val="21"/>
                <w:szCs w:val="21"/>
                <w:lang w:eastAsia="zh-CN"/>
              </w:rPr>
              <w:t>。</w:t>
            </w:r>
          </w:p>
          <w:p>
            <w:pPr>
              <w:jc w:val="both"/>
              <w:rPr>
                <w:rFonts w:hint="eastAsia" w:ascii="Times New Roman" w:hAnsi="Times New Roman" w:eastAsia="宋体" w:cs="Times New Roman"/>
                <w:sz w:val="21"/>
                <w:szCs w:val="21"/>
              </w:rPr>
            </w:pPr>
            <w:r>
              <w:rPr>
                <w:rFonts w:hint="eastAsia" w:cs="Times New Roman"/>
                <w:sz w:val="21"/>
                <w:szCs w:val="21"/>
                <w:lang w:val="en-US" w:eastAsia="zh-CN"/>
              </w:rPr>
              <w:t>3、</w:t>
            </w:r>
            <w:r>
              <w:rPr>
                <w:rFonts w:hint="eastAsia" w:ascii="Times New Roman" w:hAnsi="Times New Roman" w:eastAsia="宋体" w:cs="Times New Roman"/>
                <w:sz w:val="21"/>
                <w:szCs w:val="21"/>
              </w:rPr>
              <w:t>表面镀彩锌或白锌处理，镀层厚度不小于10微米，耐腐蚀性能应符合国家轻工产品金属镀层腐蚀试验结果的评价标准（QB/T3832）中简易10级制定级法的4级要求，保证防腐性能10年以上，镀层应牢固，不得有剥落、气泡、针孔、锈斑等明显影响表面质量的缺陷。</w:t>
            </w:r>
          </w:p>
          <w:p>
            <w:pPr>
              <w:jc w:val="both"/>
              <w:rPr>
                <w:rFonts w:hint="eastAsia" w:ascii="Times New Roman" w:hAnsi="Times New Roman" w:eastAsia="宋体" w:cs="Times New Roman"/>
              </w:rPr>
            </w:pPr>
            <w:r>
              <w:rPr>
                <w:rFonts w:hint="eastAsia" w:cs="Times New Roman"/>
                <w:sz w:val="21"/>
                <w:szCs w:val="21"/>
                <w:lang w:val="en-US" w:eastAsia="zh-CN"/>
              </w:rPr>
              <w:t>4、</w:t>
            </w:r>
            <w:r>
              <w:rPr>
                <w:rFonts w:hint="eastAsia" w:ascii="Times New Roman" w:hAnsi="Times New Roman" w:eastAsia="宋体" w:cs="Times New Roman"/>
                <w:sz w:val="21"/>
                <w:szCs w:val="21"/>
              </w:rPr>
              <w:t>连接处应以压槽搭接以及自攻螺丝连接的固定方式，并且每段通风道应用至少3条加强筋固定，加强筋直径为Φ8，确保连接处无粮食散漏问题。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地笼主风道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r>
              <w:rPr>
                <w:rFonts w:hint="eastAsia" w:ascii="宋体" w:hAnsi="宋体" w:cs="宋体"/>
                <w:i w:val="0"/>
                <w:iCs w:val="0"/>
                <w:color w:val="000000"/>
                <w:kern w:val="0"/>
                <w:sz w:val="22"/>
                <w:szCs w:val="22"/>
                <w:u w:val="none"/>
                <w:lang w:val="en-US" w:eastAsia="zh-CN" w:bidi="ar"/>
              </w:rPr>
              <w:t>㎡</w:t>
            </w:r>
          </w:p>
        </w:tc>
        <w:tc>
          <w:tcPr>
            <w:tcW w:w="6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cs="Times New Roman"/>
                <w:sz w:val="21"/>
                <w:szCs w:val="21"/>
                <w:lang w:eastAsia="zh-CN"/>
              </w:rPr>
            </w:pPr>
            <w:r>
              <w:rPr>
                <w:rFonts w:hint="eastAsia" w:cs="Times New Roman"/>
                <w:sz w:val="21"/>
                <w:szCs w:val="21"/>
                <w:lang w:eastAsia="zh-CN"/>
              </w:rPr>
              <w:t>参数：</w:t>
            </w:r>
          </w:p>
          <w:p>
            <w:pPr>
              <w:pStyle w:val="2"/>
              <w:rPr>
                <w:rFonts w:hint="eastAsia"/>
                <w:sz w:val="21"/>
                <w:szCs w:val="21"/>
                <w:lang w:eastAsia="zh-CN"/>
              </w:rPr>
            </w:pPr>
            <w:r>
              <w:rPr>
                <w:rFonts w:hint="eastAsia"/>
                <w:sz w:val="21"/>
                <w:szCs w:val="21"/>
                <w:lang w:eastAsia="zh-CN"/>
              </w:rPr>
              <w:t>1、工作环境温度： -40℃～50℃。</w:t>
            </w:r>
          </w:p>
          <w:p>
            <w:pPr>
              <w:pStyle w:val="2"/>
              <w:rPr>
                <w:rFonts w:hint="eastAsia"/>
                <w:sz w:val="21"/>
                <w:szCs w:val="21"/>
                <w:lang w:eastAsia="zh-CN"/>
              </w:rPr>
            </w:pPr>
            <w:r>
              <w:rPr>
                <w:rFonts w:hint="eastAsia"/>
                <w:sz w:val="21"/>
                <w:szCs w:val="21"/>
                <w:lang w:eastAsia="zh-CN"/>
              </w:rPr>
              <w:t>2、工作环境湿度：  20%～99%RH。</w:t>
            </w:r>
          </w:p>
          <w:p>
            <w:pPr>
              <w:pStyle w:val="2"/>
              <w:rPr>
                <w:rFonts w:hint="eastAsia"/>
                <w:sz w:val="21"/>
                <w:szCs w:val="21"/>
                <w:lang w:eastAsia="zh-CN"/>
              </w:rPr>
            </w:pPr>
            <w:r>
              <w:rPr>
                <w:rFonts w:hint="eastAsia"/>
                <w:sz w:val="21"/>
                <w:szCs w:val="21"/>
                <w:lang w:eastAsia="zh-CN"/>
              </w:rPr>
              <w:t>3、处理能力和荷载：能承受8米以上粮高压力</w:t>
            </w:r>
          </w:p>
          <w:p>
            <w:pPr>
              <w:pStyle w:val="2"/>
              <w:rPr>
                <w:rFonts w:hint="eastAsia"/>
                <w:sz w:val="21"/>
                <w:szCs w:val="21"/>
                <w:lang w:val="en-US" w:eastAsia="zh-CN"/>
              </w:rPr>
            </w:pPr>
            <w:r>
              <w:rPr>
                <w:rFonts w:hint="eastAsia"/>
                <w:sz w:val="21"/>
                <w:szCs w:val="21"/>
                <w:lang w:val="en-US" w:eastAsia="zh-CN"/>
              </w:rPr>
              <w:t>4、材质：镀锌板</w:t>
            </w:r>
          </w:p>
          <w:p>
            <w:pPr>
              <w:pStyle w:val="2"/>
              <w:rPr>
                <w:rFonts w:hint="eastAsia"/>
                <w:sz w:val="21"/>
                <w:szCs w:val="21"/>
                <w:lang w:val="en-US" w:eastAsia="zh-CN"/>
              </w:rPr>
            </w:pPr>
            <w:r>
              <w:rPr>
                <w:rFonts w:hint="eastAsia"/>
                <w:sz w:val="21"/>
                <w:szCs w:val="21"/>
                <w:lang w:val="en-US" w:eastAsia="zh-CN"/>
              </w:rPr>
              <w:t>5、规格1.25m×1m×1.8mm</w:t>
            </w:r>
          </w:p>
          <w:p>
            <w:pPr>
              <w:pStyle w:val="2"/>
              <w:rPr>
                <w:rFonts w:hint="default"/>
                <w:sz w:val="21"/>
                <w:szCs w:val="21"/>
                <w:lang w:val="en-US" w:eastAsia="zh-CN"/>
              </w:rPr>
            </w:pPr>
            <w:r>
              <w:rPr>
                <w:rFonts w:hint="eastAsia"/>
                <w:sz w:val="21"/>
                <w:szCs w:val="21"/>
                <w:lang w:val="en-US" w:eastAsia="zh-CN"/>
              </w:rPr>
              <w:t>工艺：</w:t>
            </w:r>
          </w:p>
          <w:p>
            <w:pPr>
              <w:jc w:val="both"/>
              <w:rPr>
                <w:rFonts w:hint="eastAsia" w:ascii="Times New Roman" w:hAnsi="Times New Roman" w:eastAsia="宋体" w:cs="Times New Roman"/>
                <w:sz w:val="21"/>
                <w:szCs w:val="21"/>
              </w:rPr>
            </w:pPr>
            <w:r>
              <w:rPr>
                <w:rFonts w:hint="eastAsia" w:cs="Times New Roman"/>
                <w:sz w:val="21"/>
                <w:szCs w:val="21"/>
                <w:lang w:val="en-US" w:eastAsia="zh-CN"/>
              </w:rPr>
              <w:t>1、</w:t>
            </w:r>
            <w:r>
              <w:rPr>
                <w:rFonts w:hint="eastAsia" w:ascii="Times New Roman" w:hAnsi="Times New Roman" w:eastAsia="宋体" w:cs="Times New Roman"/>
                <w:sz w:val="21"/>
                <w:szCs w:val="21"/>
              </w:rPr>
              <w:t>地笼风道由</w:t>
            </w:r>
            <w:r>
              <w:rPr>
                <w:rFonts w:hint="eastAsia" w:ascii="Times New Roman" w:hAnsi="Times New Roman" w:eastAsia="宋体" w:cs="Times New Roman"/>
                <w:sz w:val="21"/>
                <w:szCs w:val="21"/>
                <w:lang w:val="en-US" w:eastAsia="zh-CN"/>
              </w:rPr>
              <w:t>1.8</w:t>
            </w:r>
            <w:r>
              <w:rPr>
                <w:rFonts w:hint="eastAsia" w:ascii="Times New Roman" w:hAnsi="Times New Roman" w:eastAsia="宋体" w:cs="Times New Roman"/>
                <w:sz w:val="21"/>
                <w:szCs w:val="21"/>
              </w:rPr>
              <w:t>mm</w:t>
            </w:r>
            <w:r>
              <w:rPr>
                <w:rFonts w:hint="eastAsia" w:ascii="Times New Roman" w:hAnsi="Times New Roman" w:eastAsia="宋体" w:cs="Times New Roman"/>
                <w:sz w:val="21"/>
                <w:szCs w:val="21"/>
                <w:lang w:eastAsia="zh-CN"/>
              </w:rPr>
              <w:t>热镀锌钢板</w:t>
            </w:r>
            <w:r>
              <w:rPr>
                <w:rFonts w:hint="eastAsia" w:ascii="Times New Roman" w:hAnsi="Times New Roman" w:eastAsia="宋体" w:cs="Times New Roman"/>
                <w:sz w:val="21"/>
                <w:szCs w:val="21"/>
              </w:rPr>
              <w:t>冲压、折制而成，符合国家</w:t>
            </w:r>
            <w:r>
              <w:rPr>
                <w:rFonts w:hint="eastAsia" w:ascii="Times New Roman" w:hAnsi="Times New Roman" w:eastAsia="宋体" w:cs="Times New Roman"/>
                <w:sz w:val="21"/>
                <w:szCs w:val="21"/>
                <w:lang w:eastAsia="zh-CN"/>
              </w:rPr>
              <w:t>热镀锌钢板</w:t>
            </w:r>
            <w:r>
              <w:rPr>
                <w:rFonts w:hint="eastAsia" w:ascii="Times New Roman" w:hAnsi="Times New Roman" w:eastAsia="宋体" w:cs="Times New Roman"/>
                <w:sz w:val="21"/>
                <w:szCs w:val="21"/>
              </w:rPr>
              <w:t xml:space="preserve">制作工艺标准（GB/T716）要求，形状均为倒U字型，外观平直，不得有歪斜，底面、表面应平整，无明显磕碰伤痕。 </w:t>
            </w:r>
          </w:p>
          <w:p>
            <w:pPr>
              <w:pStyle w:val="2"/>
              <w:rPr>
                <w:rFonts w:hint="eastAsia" w:eastAsia="宋体"/>
                <w:sz w:val="21"/>
                <w:szCs w:val="21"/>
                <w:lang w:eastAsia="zh-CN"/>
              </w:rPr>
            </w:pPr>
            <w:r>
              <w:rPr>
                <w:rFonts w:hint="eastAsia"/>
                <w:sz w:val="21"/>
                <w:szCs w:val="21"/>
                <w:lang w:val="en-US" w:eastAsia="zh-CN"/>
              </w:rPr>
              <w:t>2、</w:t>
            </w:r>
            <w:r>
              <w:rPr>
                <w:rFonts w:hint="eastAsia"/>
                <w:sz w:val="21"/>
                <w:szCs w:val="21"/>
              </w:rPr>
              <w:t>主风道靠墙外侧开桥形孔，开孔率为8%-10%，内侧不开孔，以解决通风死角问题，孔眼不漏粮</w:t>
            </w:r>
            <w:r>
              <w:rPr>
                <w:rFonts w:hint="eastAsia"/>
                <w:sz w:val="21"/>
                <w:szCs w:val="21"/>
                <w:lang w:eastAsia="zh-CN"/>
              </w:rPr>
              <w:t>。</w:t>
            </w:r>
          </w:p>
          <w:p>
            <w:pPr>
              <w:jc w:val="both"/>
              <w:rPr>
                <w:rFonts w:hint="eastAsia" w:ascii="Times New Roman" w:hAnsi="Times New Roman" w:eastAsia="宋体" w:cs="Times New Roman"/>
                <w:sz w:val="21"/>
                <w:szCs w:val="21"/>
              </w:rPr>
            </w:pPr>
            <w:r>
              <w:rPr>
                <w:rFonts w:hint="eastAsia" w:cs="Times New Roman"/>
                <w:sz w:val="21"/>
                <w:szCs w:val="21"/>
                <w:lang w:val="en-US" w:eastAsia="zh-CN"/>
              </w:rPr>
              <w:t>3、</w:t>
            </w:r>
            <w:r>
              <w:rPr>
                <w:rFonts w:hint="eastAsia" w:ascii="Times New Roman" w:hAnsi="Times New Roman" w:eastAsia="宋体" w:cs="Times New Roman"/>
                <w:sz w:val="21"/>
                <w:szCs w:val="21"/>
              </w:rPr>
              <w:t>表面镀彩锌或白锌处理，镀层厚度不小于10微米，耐腐蚀性能应符合国家轻工产品金属镀层腐蚀试验结果的评价标准（QB/T3832）中简易10级制定级法的4级要求，保证防腐性能10年以上，镀层应牢固，不得有剥落、气泡、针孔、锈斑等明显影响表面质量的缺陷。</w:t>
            </w:r>
          </w:p>
          <w:p>
            <w:pPr>
              <w:jc w:val="both"/>
              <w:rPr>
                <w:rFonts w:hint="eastAsia" w:ascii="Times New Roman" w:hAnsi="Times New Roman" w:eastAsia="宋体" w:cs="Times New Roman"/>
              </w:rPr>
            </w:pPr>
            <w:r>
              <w:rPr>
                <w:rFonts w:hint="eastAsia" w:cs="Times New Roman"/>
                <w:sz w:val="21"/>
                <w:szCs w:val="21"/>
                <w:lang w:val="en-US" w:eastAsia="zh-CN"/>
              </w:rPr>
              <w:t>4、</w:t>
            </w:r>
            <w:r>
              <w:rPr>
                <w:rFonts w:hint="eastAsia" w:ascii="Times New Roman" w:hAnsi="Times New Roman" w:eastAsia="宋体" w:cs="Times New Roman"/>
                <w:sz w:val="21"/>
                <w:szCs w:val="21"/>
              </w:rPr>
              <w:t>连接处应以压槽搭接以及自攻螺丝连接的固定方式，并且每段通风道应用至少3条加强筋固定，加强筋直径为Φ8，确保连接处无粮食散漏问题。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保温风口</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cs="Times New Roman"/>
                <w:lang w:eastAsia="zh-CN"/>
              </w:rPr>
            </w:pPr>
            <w:r>
              <w:rPr>
                <w:rFonts w:hint="eastAsia" w:cs="Times New Roman"/>
                <w:lang w:eastAsia="zh-CN"/>
              </w:rPr>
              <w:t>参数：</w:t>
            </w:r>
          </w:p>
          <w:p>
            <w:pPr>
              <w:pStyle w:val="2"/>
              <w:rPr>
                <w:rFonts w:hint="eastAsia" w:ascii="宋体" w:hAnsi="宋体" w:eastAsia="宋体" w:cs="宋体"/>
                <w:i w:val="0"/>
                <w:iCs w:val="0"/>
                <w:color w:val="000000"/>
                <w:kern w:val="0"/>
                <w:sz w:val="22"/>
                <w:szCs w:val="22"/>
                <w:u w:val="none"/>
                <w:lang w:val="en-US" w:eastAsia="zh-CN" w:bidi="ar"/>
              </w:rPr>
            </w:pPr>
            <w:r>
              <w:rPr>
                <w:rFonts w:hint="eastAsia" w:cs="Times New Roman"/>
                <w:lang w:val="en-US" w:eastAsia="zh-CN"/>
              </w:rPr>
              <w:t>1、规格型号：</w:t>
            </w:r>
            <w:r>
              <w:rPr>
                <w:rFonts w:hint="eastAsia" w:ascii="宋体" w:hAnsi="宋体" w:eastAsia="宋体" w:cs="宋体"/>
                <w:i w:val="0"/>
                <w:iCs w:val="0"/>
                <w:color w:val="000000"/>
                <w:kern w:val="0"/>
                <w:sz w:val="22"/>
                <w:szCs w:val="22"/>
                <w:u w:val="none"/>
                <w:lang w:val="en-US" w:eastAsia="zh-CN" w:bidi="ar"/>
              </w:rPr>
              <w:t>750*500*500</w:t>
            </w: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2、钢板厚度：≥1.8mm</w:t>
            </w: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3、钢板工艺：热轧</w:t>
            </w:r>
          </w:p>
          <w:p>
            <w:pPr>
              <w:pStyle w:val="2"/>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工艺：</w:t>
            </w:r>
          </w:p>
          <w:p>
            <w:pPr>
              <w:jc w:val="both"/>
              <w:rPr>
                <w:rFonts w:hint="eastAsia" w:ascii="Times New Roman" w:hAnsi="Times New Roman" w:eastAsia="宋体" w:cs="Times New Roman"/>
              </w:rPr>
            </w:pPr>
            <w:r>
              <w:rPr>
                <w:rFonts w:hint="eastAsia" w:cs="Times New Roman"/>
                <w:lang w:eastAsia="zh-CN"/>
              </w:rPr>
              <w:t>保温风口</w:t>
            </w:r>
            <w:r>
              <w:rPr>
                <w:rFonts w:hint="eastAsia" w:ascii="Times New Roman" w:hAnsi="Times New Roman" w:eastAsia="宋体" w:cs="Times New Roman"/>
              </w:rPr>
              <w:t>由</w:t>
            </w:r>
            <w:r>
              <w:rPr>
                <w:rFonts w:hint="eastAsia" w:ascii="Times New Roman" w:hAnsi="Times New Roman" w:eastAsia="宋体" w:cs="Times New Roman"/>
                <w:lang w:val="en-US" w:eastAsia="zh-CN"/>
              </w:rPr>
              <w:t>1.8</w:t>
            </w:r>
            <w:r>
              <w:rPr>
                <w:rFonts w:hint="eastAsia" w:ascii="Times New Roman" w:hAnsi="Times New Roman" w:eastAsia="宋体" w:cs="Times New Roman"/>
              </w:rPr>
              <w:t>mm优质</w:t>
            </w:r>
            <w:r>
              <w:rPr>
                <w:rFonts w:hint="eastAsia" w:cs="Times New Roman"/>
                <w:lang w:eastAsia="zh-CN"/>
              </w:rPr>
              <w:t>热</w:t>
            </w:r>
            <w:r>
              <w:rPr>
                <w:rFonts w:hint="eastAsia" w:ascii="Times New Roman" w:hAnsi="Times New Roman" w:eastAsia="宋体" w:cs="Times New Roman"/>
              </w:rPr>
              <w:t>轧钢板制作而成，安装于保温过墙管上，夹层，内填充保温棉，起阻隔仓内外气体交流和温度传导作用。表面采用防锈漆、蓝醇酸磁漆或喷塑处理。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风箱</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r>
              <w:rPr>
                <w:rFonts w:ascii="宋体" w:hAnsi="宋体" w:eastAsia="宋体" w:cs="宋体"/>
                <w:i w:val="0"/>
                <w:iCs w:val="0"/>
                <w:color w:val="000000"/>
                <w:kern w:val="0"/>
                <w:sz w:val="22"/>
                <w:szCs w:val="22"/>
                <w:u w:val="none"/>
                <w:lang w:val="en-US" w:eastAsia="zh-CN" w:bidi="ar"/>
              </w:rPr>
              <w:t>个</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cs="Times New Roman"/>
                <w:lang w:eastAsia="zh-CN"/>
              </w:rPr>
            </w:pPr>
            <w:r>
              <w:rPr>
                <w:rFonts w:hint="eastAsia" w:cs="Times New Roman"/>
                <w:lang w:eastAsia="zh-CN"/>
              </w:rPr>
              <w:t>参数：</w:t>
            </w:r>
          </w:p>
          <w:p>
            <w:pPr>
              <w:pStyle w:val="2"/>
              <w:rPr>
                <w:rFonts w:hint="eastAsia" w:ascii="宋体" w:hAnsi="宋体" w:eastAsia="宋体" w:cs="宋体"/>
                <w:i w:val="0"/>
                <w:iCs w:val="0"/>
                <w:color w:val="000000"/>
                <w:kern w:val="0"/>
                <w:sz w:val="22"/>
                <w:szCs w:val="22"/>
                <w:u w:val="none"/>
                <w:lang w:val="en-US" w:eastAsia="zh-CN" w:bidi="ar"/>
              </w:rPr>
            </w:pPr>
            <w:r>
              <w:rPr>
                <w:rFonts w:hint="eastAsia" w:cs="Times New Roman"/>
                <w:lang w:val="en-US" w:eastAsia="zh-CN"/>
              </w:rPr>
              <w:t>1、规格型号：</w:t>
            </w:r>
            <w:r>
              <w:rPr>
                <w:rFonts w:hint="eastAsia" w:ascii="宋体" w:hAnsi="宋体" w:eastAsia="宋体" w:cs="宋体"/>
                <w:i w:val="0"/>
                <w:iCs w:val="0"/>
                <w:color w:val="000000"/>
                <w:kern w:val="0"/>
                <w:sz w:val="22"/>
                <w:szCs w:val="22"/>
                <w:u w:val="none"/>
                <w:lang w:val="en-US" w:eastAsia="zh-CN" w:bidi="ar"/>
              </w:rPr>
              <w:t>1000*600*600</w:t>
            </w: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2、钢板厚度：≥1.8mm</w:t>
            </w: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3、钢板工艺：热轧</w:t>
            </w:r>
          </w:p>
          <w:p>
            <w:pPr>
              <w:jc w:val="both"/>
              <w:rPr>
                <w:rFonts w:hint="eastAsia" w:ascii="Times New Roman" w:hAnsi="Times New Roman" w:eastAsia="宋体" w:cs="Times New Roman"/>
              </w:rPr>
            </w:pPr>
            <w:r>
              <w:rPr>
                <w:rFonts w:hint="eastAsia" w:cs="Times New Roman"/>
                <w:lang w:val="en-US" w:eastAsia="zh-CN"/>
              </w:rPr>
              <w:t>1、</w:t>
            </w:r>
            <w:r>
              <w:rPr>
                <w:rFonts w:hint="eastAsia" w:cs="Times New Roman"/>
                <w:lang w:eastAsia="zh-CN"/>
              </w:rPr>
              <w:t>风箱</w:t>
            </w:r>
            <w:r>
              <w:rPr>
                <w:rFonts w:hint="eastAsia" w:ascii="Times New Roman" w:hAnsi="Times New Roman" w:eastAsia="宋体" w:cs="Times New Roman"/>
              </w:rPr>
              <w:t>由</w:t>
            </w:r>
            <w:r>
              <w:rPr>
                <w:rFonts w:hint="eastAsia" w:ascii="Times New Roman" w:hAnsi="Times New Roman" w:eastAsia="宋体" w:cs="Times New Roman"/>
                <w:lang w:val="en-US" w:eastAsia="zh-CN"/>
              </w:rPr>
              <w:t>1.8</w:t>
            </w:r>
            <w:r>
              <w:rPr>
                <w:rFonts w:hint="eastAsia" w:ascii="Times New Roman" w:hAnsi="Times New Roman" w:eastAsia="宋体" w:cs="Times New Roman"/>
              </w:rPr>
              <w:t>mm优质钢板和角铁（加强筋）焊接而成，前端与过墙管相连采用法兰联接，法兰制作平整，与墙壁采用对接方式，保证不漏粮。</w:t>
            </w:r>
          </w:p>
          <w:p>
            <w:pPr>
              <w:jc w:val="both"/>
              <w:rPr>
                <w:rFonts w:hint="eastAsia" w:ascii="Times New Roman" w:hAnsi="Times New Roman" w:eastAsia="宋体" w:cs="Times New Roman"/>
              </w:rPr>
            </w:pPr>
            <w:r>
              <w:rPr>
                <w:rFonts w:hint="eastAsia" w:cs="Times New Roman"/>
                <w:lang w:val="en-US" w:eastAsia="zh-CN"/>
              </w:rPr>
              <w:t>2、</w:t>
            </w:r>
            <w:r>
              <w:rPr>
                <w:rFonts w:hint="eastAsia" w:ascii="Times New Roman" w:hAnsi="Times New Roman" w:eastAsia="宋体" w:cs="Times New Roman"/>
              </w:rPr>
              <w:t>气流分配箱后端与主风道采用压筋式连接。备有调节阀，调节阀为仓外调节式，起气体静压、均匀分配气流的作用。</w:t>
            </w:r>
          </w:p>
          <w:p>
            <w:pPr>
              <w:jc w:val="both"/>
              <w:rPr>
                <w:rFonts w:hint="eastAsia" w:ascii="Times New Roman" w:hAnsi="Times New Roman" w:eastAsia="宋体" w:cs="Times New Roman"/>
              </w:rPr>
            </w:pPr>
            <w:r>
              <w:rPr>
                <w:rFonts w:hint="eastAsia" w:cs="Times New Roman"/>
                <w:lang w:val="en-US" w:eastAsia="zh-CN"/>
              </w:rPr>
              <w:t>3、</w:t>
            </w:r>
            <w:r>
              <w:rPr>
                <w:rFonts w:hint="eastAsia" w:ascii="Times New Roman" w:hAnsi="Times New Roman" w:eastAsia="宋体" w:cs="Times New Roman"/>
              </w:rPr>
              <w:t>气流分配箱所有铁件除锈后刷防锈漆两道，明露部份再刷油漆两道。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r>
              <w:rPr>
                <w:rFonts w:ascii="宋体" w:hAnsi="宋体" w:eastAsia="宋体" w:cs="宋体"/>
                <w:i w:val="0"/>
                <w:iCs w:val="0"/>
                <w:color w:val="000000"/>
                <w:kern w:val="0"/>
                <w:sz w:val="22"/>
                <w:szCs w:val="22"/>
                <w:u w:val="none"/>
                <w:lang w:val="en-US" w:eastAsia="zh-CN" w:bidi="ar"/>
              </w:rPr>
              <w:t>个</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cs="Times New Roman"/>
                <w:lang w:eastAsia="zh-CN"/>
              </w:rPr>
            </w:pPr>
            <w:r>
              <w:rPr>
                <w:rFonts w:hint="eastAsia" w:cs="Times New Roman"/>
                <w:lang w:eastAsia="zh-CN"/>
              </w:rPr>
              <w:t>参数：</w:t>
            </w:r>
          </w:p>
          <w:p>
            <w:pPr>
              <w:pStyle w:val="2"/>
              <w:rPr>
                <w:rFonts w:hint="eastAsia" w:cs="Times New Roman"/>
                <w:lang w:val="en-US" w:eastAsia="zh-CN"/>
              </w:rPr>
            </w:pPr>
            <w:r>
              <w:rPr>
                <w:rFonts w:hint="eastAsia" w:cs="Times New Roman"/>
                <w:lang w:val="en-US" w:eastAsia="zh-CN"/>
              </w:rPr>
              <w:t>1、规格型号：50型</w:t>
            </w:r>
          </w:p>
          <w:p>
            <w:pPr>
              <w:pStyle w:val="2"/>
              <w:rPr>
                <w:rFonts w:hint="eastAsia" w:cs="Times New Roman"/>
                <w:lang w:val="en-US" w:eastAsia="zh-CN"/>
              </w:rPr>
            </w:pPr>
            <w:r>
              <w:rPr>
                <w:rFonts w:hint="eastAsia" w:cs="Times New Roman"/>
                <w:lang w:val="en-US" w:eastAsia="zh-CN"/>
              </w:rPr>
              <w:t>2、材质：镀锌板</w:t>
            </w:r>
          </w:p>
          <w:p>
            <w:pPr>
              <w:pStyle w:val="2"/>
              <w:rPr>
                <w:rFonts w:hint="eastAsia" w:cs="Times New Roman"/>
                <w:lang w:val="en-US" w:eastAsia="zh-CN"/>
              </w:rPr>
            </w:pPr>
            <w:r>
              <w:rPr>
                <w:rFonts w:hint="eastAsia" w:cs="Times New Roman"/>
                <w:lang w:val="en-US" w:eastAsia="zh-CN"/>
              </w:rPr>
              <w:t>3、厚度：≥1.8mm</w:t>
            </w:r>
          </w:p>
          <w:p>
            <w:pPr>
              <w:pStyle w:val="2"/>
              <w:rPr>
                <w:rFonts w:hint="default" w:cs="Times New Roman"/>
                <w:lang w:val="en-US" w:eastAsia="zh-CN"/>
              </w:rPr>
            </w:pPr>
            <w:r>
              <w:rPr>
                <w:rFonts w:hint="eastAsia" w:cs="Times New Roman"/>
                <w:lang w:val="en-US" w:eastAsia="zh-CN"/>
              </w:rPr>
              <w:t>工艺：</w:t>
            </w:r>
          </w:p>
          <w:p>
            <w:pPr>
              <w:jc w:val="both"/>
              <w:rPr>
                <w:rFonts w:hint="eastAsia" w:ascii="Times New Roman" w:hAnsi="Times New Roman" w:eastAsia="宋体" w:cs="Times New Roman"/>
              </w:rPr>
            </w:pPr>
            <w:r>
              <w:rPr>
                <w:rFonts w:hint="eastAsia" w:ascii="Times New Roman" w:hAnsi="Times New Roman" w:eastAsia="宋体" w:cs="Times New Roman"/>
              </w:rPr>
              <w:t>弯头由</w:t>
            </w:r>
            <w:r>
              <w:rPr>
                <w:rFonts w:hint="eastAsia" w:ascii="Times New Roman" w:hAnsi="Times New Roman" w:eastAsia="宋体" w:cs="Times New Roman"/>
                <w:lang w:val="en-US" w:eastAsia="zh-CN"/>
              </w:rPr>
              <w:t>1.8</w:t>
            </w:r>
            <w:r>
              <w:rPr>
                <w:rFonts w:hint="eastAsia" w:ascii="Times New Roman" w:hAnsi="Times New Roman" w:eastAsia="宋体" w:cs="Times New Roman"/>
              </w:rPr>
              <w:t xml:space="preserve">mm </w:t>
            </w:r>
            <w:r>
              <w:rPr>
                <w:rFonts w:hint="eastAsia" w:ascii="Times New Roman" w:hAnsi="Times New Roman" w:eastAsia="宋体" w:cs="Times New Roman"/>
                <w:lang w:eastAsia="zh-CN"/>
              </w:rPr>
              <w:t>热镀锌钢板</w:t>
            </w:r>
            <w:r>
              <w:rPr>
                <w:rFonts w:hint="eastAsia" w:ascii="Times New Roman" w:hAnsi="Times New Roman" w:eastAsia="宋体" w:cs="Times New Roman"/>
              </w:rPr>
              <w:t>冲压、折制而成，其外侧开桥形孔，开孔率为8%-10%，孔眼不漏粮，可解决墙角通风死角问题。表面镀锌处理，保证防腐性能10年以上。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堵头</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24个</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cs="Times New Roman"/>
                <w:lang w:eastAsia="zh-CN"/>
              </w:rPr>
            </w:pPr>
            <w:r>
              <w:rPr>
                <w:rFonts w:hint="eastAsia" w:cs="Times New Roman"/>
                <w:lang w:eastAsia="zh-CN"/>
              </w:rPr>
              <w:t>参数：</w:t>
            </w:r>
          </w:p>
          <w:p>
            <w:pPr>
              <w:pStyle w:val="2"/>
              <w:rPr>
                <w:rFonts w:hint="eastAsia" w:cs="Times New Roman"/>
                <w:lang w:val="en-US" w:eastAsia="zh-CN"/>
              </w:rPr>
            </w:pPr>
            <w:r>
              <w:rPr>
                <w:rFonts w:hint="eastAsia" w:cs="Times New Roman"/>
                <w:lang w:val="en-US" w:eastAsia="zh-CN"/>
              </w:rPr>
              <w:t>1、规格型号：50型</w:t>
            </w:r>
          </w:p>
          <w:p>
            <w:pPr>
              <w:pStyle w:val="2"/>
              <w:rPr>
                <w:rFonts w:hint="eastAsia" w:cs="Times New Roman"/>
                <w:lang w:val="en-US" w:eastAsia="zh-CN"/>
              </w:rPr>
            </w:pPr>
            <w:r>
              <w:rPr>
                <w:rFonts w:hint="eastAsia" w:cs="Times New Roman"/>
                <w:lang w:val="en-US" w:eastAsia="zh-CN"/>
              </w:rPr>
              <w:t>2、材质：镀锌板</w:t>
            </w:r>
          </w:p>
          <w:p>
            <w:pPr>
              <w:pStyle w:val="2"/>
              <w:rPr>
                <w:rFonts w:hint="eastAsia" w:cs="Times New Roman"/>
                <w:lang w:val="en-US" w:eastAsia="zh-CN"/>
              </w:rPr>
            </w:pPr>
            <w:r>
              <w:rPr>
                <w:rFonts w:hint="eastAsia" w:cs="Times New Roman"/>
                <w:lang w:val="en-US" w:eastAsia="zh-CN"/>
              </w:rPr>
              <w:t>3、厚度：≥1.8mm</w:t>
            </w:r>
          </w:p>
          <w:p>
            <w:pPr>
              <w:pStyle w:val="2"/>
              <w:rPr>
                <w:rFonts w:hint="default" w:cs="Times New Roman"/>
                <w:lang w:val="en-US" w:eastAsia="zh-CN"/>
              </w:rPr>
            </w:pPr>
            <w:r>
              <w:rPr>
                <w:rFonts w:hint="eastAsia" w:cs="Times New Roman"/>
                <w:lang w:val="en-US" w:eastAsia="zh-CN"/>
              </w:rPr>
              <w:t>工艺：</w:t>
            </w:r>
          </w:p>
          <w:p>
            <w:pPr>
              <w:jc w:val="both"/>
              <w:rPr>
                <w:rFonts w:hint="eastAsia" w:ascii="Times New Roman" w:hAnsi="Times New Roman" w:eastAsia="宋体" w:cs="Times New Roman"/>
              </w:rPr>
            </w:pPr>
            <w:r>
              <w:rPr>
                <w:rFonts w:hint="eastAsia" w:ascii="Times New Roman" w:hAnsi="Times New Roman" w:eastAsia="宋体" w:cs="Times New Roman"/>
              </w:rPr>
              <w:t>堵头由</w:t>
            </w:r>
            <w:r>
              <w:rPr>
                <w:rFonts w:hint="eastAsia" w:ascii="Times New Roman" w:hAnsi="Times New Roman" w:eastAsia="宋体" w:cs="Times New Roman"/>
                <w:lang w:val="en-US" w:eastAsia="zh-CN"/>
              </w:rPr>
              <w:t>1.8</w:t>
            </w:r>
            <w:r>
              <w:rPr>
                <w:rFonts w:hint="eastAsia" w:ascii="Times New Roman" w:hAnsi="Times New Roman" w:eastAsia="宋体" w:cs="Times New Roman"/>
              </w:rPr>
              <w:t xml:space="preserve">mm </w:t>
            </w:r>
            <w:r>
              <w:rPr>
                <w:rFonts w:hint="eastAsia" w:ascii="Times New Roman" w:hAnsi="Times New Roman" w:eastAsia="宋体" w:cs="Times New Roman"/>
                <w:lang w:eastAsia="zh-CN"/>
              </w:rPr>
              <w:t>热镀锌钢板</w:t>
            </w:r>
            <w:r>
              <w:rPr>
                <w:rFonts w:hint="eastAsia" w:ascii="Times New Roman" w:hAnsi="Times New Roman" w:eastAsia="宋体" w:cs="Times New Roman"/>
              </w:rPr>
              <w:t>冲压、折制而成，其开孔率为35%，与支风道采用压槽搭接或者自攻螺丝连接，封堵每条风道尾部，孔眼不漏粮，表面镀锌处理，保证防腐性能10年以上。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三通由1.8mm 冷轧钢板冲压、折制而成，无开孔，以解决墙角通风死角问题。表面镀锌处理，保证防腐性能10年以上。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固定环流熏蒸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3套</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sz w:val="21"/>
                <w:szCs w:val="21"/>
                <w:lang w:val="en-US" w:eastAsia="zh-CN"/>
              </w:rPr>
            </w:pPr>
            <w:r>
              <w:rPr>
                <w:rFonts w:hint="eastAsia"/>
                <w:sz w:val="21"/>
                <w:szCs w:val="21"/>
                <w:lang w:val="en-US" w:eastAsia="zh-CN"/>
              </w:rPr>
              <w:t>参数：</w:t>
            </w:r>
          </w:p>
          <w:p>
            <w:pPr>
              <w:jc w:val="both"/>
              <w:rPr>
                <w:rFonts w:hint="eastAsia"/>
                <w:sz w:val="21"/>
                <w:szCs w:val="21"/>
              </w:rPr>
            </w:pPr>
            <w:r>
              <w:rPr>
                <w:rFonts w:hint="eastAsia"/>
                <w:sz w:val="21"/>
                <w:szCs w:val="21"/>
                <w:lang w:val="en-US" w:eastAsia="zh-CN"/>
              </w:rPr>
              <w:t>工作环境温度：</w:t>
            </w:r>
            <w:r>
              <w:rPr>
                <w:rFonts w:hint="eastAsia"/>
                <w:sz w:val="21"/>
                <w:szCs w:val="21"/>
              </w:rPr>
              <w:t>—10℃～45℃</w:t>
            </w:r>
          </w:p>
          <w:p>
            <w:pPr>
              <w:pStyle w:val="2"/>
              <w:rPr>
                <w:rFonts w:hint="eastAsia"/>
                <w:sz w:val="21"/>
                <w:szCs w:val="21"/>
                <w:lang w:val="en-US" w:eastAsia="zh-CN"/>
              </w:rPr>
            </w:pPr>
            <w:r>
              <w:rPr>
                <w:rFonts w:hint="eastAsia"/>
                <w:sz w:val="21"/>
                <w:szCs w:val="21"/>
                <w:lang w:val="en-US" w:eastAsia="zh-CN"/>
              </w:rPr>
              <w:t>保证粮堆气体交换次数每日2～10次；</w:t>
            </w:r>
          </w:p>
          <w:p>
            <w:pPr>
              <w:pStyle w:val="2"/>
              <w:rPr>
                <w:rFonts w:hint="eastAsia"/>
                <w:sz w:val="21"/>
                <w:szCs w:val="21"/>
                <w:lang w:val="en-US" w:eastAsia="zh-CN"/>
              </w:rPr>
            </w:pPr>
            <w:r>
              <w:rPr>
                <w:rFonts w:hint="eastAsia"/>
                <w:sz w:val="21"/>
                <w:szCs w:val="21"/>
                <w:lang w:val="en-US" w:eastAsia="zh-CN"/>
              </w:rPr>
              <w:t>功率≤1kw；风压≤1000pa；风量≤1000m3/h；</w:t>
            </w:r>
          </w:p>
          <w:p>
            <w:pPr>
              <w:pStyle w:val="2"/>
              <w:rPr>
                <w:rFonts w:hint="eastAsia"/>
                <w:sz w:val="21"/>
                <w:szCs w:val="21"/>
                <w:lang w:val="en-US" w:eastAsia="zh-CN"/>
              </w:rPr>
            </w:pPr>
            <w:r>
              <w:rPr>
                <w:rFonts w:hint="eastAsia"/>
                <w:sz w:val="21"/>
                <w:szCs w:val="21"/>
                <w:lang w:val="en-US" w:eastAsia="zh-CN"/>
              </w:rPr>
              <w:t>叶片边缘线速度&lt;40m/s。</w:t>
            </w:r>
          </w:p>
          <w:p>
            <w:pPr>
              <w:pStyle w:val="2"/>
              <w:rPr>
                <w:rFonts w:hint="eastAsia"/>
                <w:sz w:val="21"/>
                <w:szCs w:val="21"/>
                <w:lang w:val="en-US" w:eastAsia="zh-CN"/>
              </w:rPr>
            </w:pPr>
            <w:r>
              <w:rPr>
                <w:rFonts w:hint="eastAsia"/>
                <w:sz w:val="21"/>
                <w:szCs w:val="21"/>
                <w:lang w:val="en-US" w:eastAsia="zh-CN"/>
              </w:rPr>
              <w:t>工艺：1、固定式环流装置一般由环流风机、风机进出管（主管）、水平管、竖管、连接软管、调节阀门等管路附件组成。</w:t>
            </w:r>
          </w:p>
          <w:p>
            <w:pPr>
              <w:pStyle w:val="2"/>
              <w:rPr>
                <w:rFonts w:hint="eastAsia"/>
                <w:sz w:val="21"/>
                <w:szCs w:val="21"/>
                <w:lang w:val="en-US" w:eastAsia="zh-CN"/>
              </w:rPr>
            </w:pPr>
            <w:r>
              <w:rPr>
                <w:rFonts w:hint="eastAsia"/>
                <w:sz w:val="21"/>
                <w:szCs w:val="21"/>
                <w:lang w:val="en-US" w:eastAsia="zh-CN"/>
              </w:rPr>
              <w:t>2 、环流风机</w:t>
            </w:r>
          </w:p>
          <w:p>
            <w:pPr>
              <w:pStyle w:val="2"/>
              <w:rPr>
                <w:rFonts w:hint="eastAsia"/>
                <w:sz w:val="21"/>
                <w:szCs w:val="21"/>
                <w:lang w:val="en-US" w:eastAsia="zh-CN"/>
              </w:rPr>
            </w:pPr>
            <w:r>
              <w:rPr>
                <w:rFonts w:hint="eastAsia"/>
                <w:sz w:val="21"/>
                <w:szCs w:val="21"/>
                <w:lang w:val="en-US" w:eastAsia="zh-CN"/>
              </w:rPr>
              <w:t>1） 环流风机采用具有防泄漏、防爆（不含电机）和抗磷化氢腐蚀性能的粮食熏蒸专有离心风机。</w:t>
            </w:r>
          </w:p>
          <w:p>
            <w:pPr>
              <w:pStyle w:val="2"/>
              <w:rPr>
                <w:rFonts w:hint="eastAsia"/>
                <w:sz w:val="21"/>
                <w:szCs w:val="21"/>
                <w:lang w:val="en-US" w:eastAsia="zh-CN"/>
              </w:rPr>
            </w:pPr>
            <w:r>
              <w:rPr>
                <w:rFonts w:hint="eastAsia"/>
                <w:sz w:val="21"/>
                <w:szCs w:val="21"/>
                <w:lang w:val="en-US" w:eastAsia="zh-CN"/>
              </w:rPr>
              <w:t>2） 环流风机与固定环流管路配套使用时,其电机应采取防雨，防晒措施。</w:t>
            </w:r>
          </w:p>
          <w:p>
            <w:pPr>
              <w:pStyle w:val="2"/>
              <w:rPr>
                <w:rFonts w:hint="eastAsia"/>
                <w:sz w:val="21"/>
                <w:szCs w:val="21"/>
                <w:lang w:val="en-US" w:eastAsia="zh-CN"/>
              </w:rPr>
            </w:pPr>
            <w:r>
              <w:rPr>
                <w:rFonts w:hint="eastAsia"/>
                <w:sz w:val="21"/>
                <w:szCs w:val="21"/>
                <w:lang w:val="en-US" w:eastAsia="zh-CN"/>
              </w:rPr>
              <w:t>3、环流管路</w:t>
            </w:r>
          </w:p>
          <w:p>
            <w:pPr>
              <w:pStyle w:val="2"/>
              <w:rPr>
                <w:rFonts w:hint="eastAsia"/>
                <w:sz w:val="21"/>
                <w:szCs w:val="21"/>
                <w:lang w:val="en-US" w:eastAsia="zh-CN"/>
              </w:rPr>
            </w:pPr>
            <w:r>
              <w:rPr>
                <w:rFonts w:hint="eastAsia"/>
                <w:sz w:val="21"/>
                <w:szCs w:val="21"/>
                <w:lang w:val="en-US" w:eastAsia="zh-CN"/>
              </w:rPr>
              <w:t>1)环流管路的长度和截面尺寸根据所提供的图纸尺寸确定。</w:t>
            </w:r>
          </w:p>
          <w:p>
            <w:pPr>
              <w:pStyle w:val="2"/>
              <w:rPr>
                <w:rFonts w:hint="eastAsia"/>
                <w:sz w:val="21"/>
                <w:szCs w:val="21"/>
                <w:lang w:val="en-US" w:eastAsia="zh-CN"/>
              </w:rPr>
            </w:pPr>
            <w:r>
              <w:rPr>
                <w:rFonts w:hint="eastAsia"/>
                <w:sz w:val="21"/>
                <w:szCs w:val="21"/>
                <w:lang w:val="en-US" w:eastAsia="zh-CN"/>
              </w:rPr>
              <w:t>2)环流管路内的设计风速不大于20m/s。</w:t>
            </w:r>
          </w:p>
          <w:p>
            <w:pPr>
              <w:pStyle w:val="2"/>
              <w:rPr>
                <w:rFonts w:hint="eastAsia"/>
                <w:sz w:val="21"/>
                <w:szCs w:val="21"/>
                <w:lang w:val="en-US" w:eastAsia="zh-CN"/>
              </w:rPr>
            </w:pPr>
            <w:r>
              <w:rPr>
                <w:rFonts w:hint="eastAsia"/>
                <w:sz w:val="21"/>
                <w:szCs w:val="21"/>
                <w:lang w:val="en-US" w:eastAsia="zh-CN"/>
              </w:rPr>
              <w:t>3)固定式环流管路应采用不锈钢材料：其厚度不小于1mm；固定式管路风机进、出口及每一竖向支管与水平管处的连接应采用金属软管。</w:t>
            </w:r>
          </w:p>
          <w:p>
            <w:pPr>
              <w:pStyle w:val="2"/>
              <w:rPr>
                <w:rFonts w:hint="eastAsia"/>
                <w:sz w:val="21"/>
                <w:szCs w:val="21"/>
                <w:lang w:val="en-US" w:eastAsia="zh-CN"/>
              </w:rPr>
            </w:pPr>
            <w:r>
              <w:rPr>
                <w:rFonts w:hint="eastAsia"/>
                <w:sz w:val="21"/>
                <w:szCs w:val="21"/>
                <w:lang w:val="en-US" w:eastAsia="zh-CN"/>
              </w:rPr>
              <w:t xml:space="preserve">4)固定式管路安装要求主体固定在仓房外墙壁上，并符合如下要求：         </w:t>
            </w:r>
          </w:p>
          <w:p>
            <w:pPr>
              <w:pStyle w:val="2"/>
              <w:rPr>
                <w:rFonts w:hint="eastAsia"/>
                <w:sz w:val="21"/>
                <w:szCs w:val="21"/>
                <w:lang w:val="en-US" w:eastAsia="zh-CN"/>
              </w:rPr>
            </w:pPr>
            <w:r>
              <w:rPr>
                <w:rFonts w:hint="eastAsia"/>
                <w:sz w:val="21"/>
                <w:szCs w:val="21"/>
                <w:lang w:val="en-US" w:eastAsia="zh-CN"/>
              </w:rPr>
              <w:t>5)平直度：DN≤Φ100mm时,允许偏差2L‰，最大50mm； DN&gt;Φ100mm时，允许偏3L‰，最大80mm。</w:t>
            </w:r>
          </w:p>
          <w:p>
            <w:pPr>
              <w:pStyle w:val="2"/>
              <w:rPr>
                <w:rFonts w:hint="eastAsia"/>
                <w:sz w:val="21"/>
                <w:szCs w:val="21"/>
                <w:lang w:val="en-US" w:eastAsia="zh-CN"/>
              </w:rPr>
            </w:pPr>
            <w:r>
              <w:rPr>
                <w:rFonts w:hint="eastAsia"/>
                <w:sz w:val="21"/>
                <w:szCs w:val="21"/>
                <w:lang w:val="en-US" w:eastAsia="zh-CN"/>
              </w:rPr>
              <w:t>6)铅垂度：允许偏差5L‰，最大30mm。</w:t>
            </w:r>
          </w:p>
          <w:p>
            <w:pPr>
              <w:pStyle w:val="2"/>
              <w:rPr>
                <w:rFonts w:hint="eastAsia"/>
                <w:sz w:val="21"/>
                <w:szCs w:val="21"/>
                <w:lang w:val="en-US" w:eastAsia="zh-CN"/>
              </w:rPr>
            </w:pPr>
            <w:r>
              <w:rPr>
                <w:rFonts w:hint="eastAsia"/>
                <w:sz w:val="21"/>
                <w:szCs w:val="21"/>
                <w:lang w:val="en-US" w:eastAsia="zh-CN"/>
              </w:rPr>
              <w:t>7)施药口应设在环流管路的正压端，并适用两种施药装置。</w:t>
            </w:r>
          </w:p>
          <w:p>
            <w:pPr>
              <w:pStyle w:val="2"/>
              <w:rPr>
                <w:rFonts w:hint="eastAsia"/>
                <w:sz w:val="21"/>
                <w:szCs w:val="21"/>
                <w:lang w:val="en-US" w:eastAsia="zh-CN"/>
              </w:rPr>
            </w:pPr>
            <w:r>
              <w:rPr>
                <w:rFonts w:hint="eastAsia"/>
                <w:sz w:val="21"/>
                <w:szCs w:val="21"/>
                <w:lang w:val="en-US" w:eastAsia="zh-CN"/>
              </w:rPr>
              <w:t>8)投标人所提供环流管路须与土建预埋部分良好衔接，所有管路支架应在土建预埋件上施工。</w:t>
            </w:r>
          </w:p>
          <w:p>
            <w:pPr>
              <w:pStyle w:val="2"/>
              <w:rPr>
                <w:rFonts w:hint="eastAsia"/>
                <w:sz w:val="21"/>
                <w:szCs w:val="21"/>
                <w:lang w:val="en-US" w:eastAsia="zh-CN"/>
              </w:rPr>
            </w:pPr>
            <w:r>
              <w:rPr>
                <w:rFonts w:hint="eastAsia"/>
                <w:sz w:val="21"/>
                <w:szCs w:val="21"/>
                <w:lang w:val="en-US" w:eastAsia="zh-CN"/>
              </w:rPr>
              <w:t>9)金属管路间与法兰连接方式采用焊接方式，并符合GB50235的规定。</w:t>
            </w:r>
          </w:p>
          <w:p>
            <w:pPr>
              <w:pStyle w:val="2"/>
              <w:rPr>
                <w:rFonts w:hint="eastAsia"/>
                <w:sz w:val="21"/>
                <w:szCs w:val="21"/>
                <w:lang w:val="en-US" w:eastAsia="zh-CN"/>
              </w:rPr>
            </w:pPr>
            <w:r>
              <w:rPr>
                <w:rFonts w:hint="eastAsia"/>
                <w:sz w:val="21"/>
                <w:szCs w:val="21"/>
                <w:lang w:val="en-US" w:eastAsia="zh-CN"/>
              </w:rPr>
              <w:t>10)管路法兰用的非金属垫片，应符合GB50235—1997中的6.3.22的规定。</w:t>
            </w:r>
          </w:p>
          <w:p>
            <w:pPr>
              <w:pStyle w:val="2"/>
              <w:rPr>
                <w:rFonts w:hint="eastAsia"/>
                <w:sz w:val="21"/>
                <w:szCs w:val="21"/>
                <w:lang w:val="en-US" w:eastAsia="zh-CN"/>
              </w:rPr>
            </w:pPr>
            <w:r>
              <w:rPr>
                <w:rFonts w:hint="eastAsia"/>
                <w:sz w:val="21"/>
                <w:szCs w:val="21"/>
                <w:lang w:val="en-US" w:eastAsia="zh-CN"/>
              </w:rPr>
              <w:t>11)管路法兰、管架及紧固件如用碳素钢，要求表面镀锌或镀铬，镀层均匀。</w:t>
            </w:r>
          </w:p>
          <w:p>
            <w:pPr>
              <w:pStyle w:val="2"/>
              <w:rPr>
                <w:rFonts w:hint="eastAsia"/>
                <w:sz w:val="21"/>
                <w:szCs w:val="21"/>
                <w:lang w:val="en-US" w:eastAsia="zh-CN"/>
              </w:rPr>
            </w:pPr>
            <w:r>
              <w:rPr>
                <w:rFonts w:hint="eastAsia"/>
                <w:sz w:val="21"/>
                <w:szCs w:val="21"/>
                <w:lang w:val="en-US" w:eastAsia="zh-CN"/>
              </w:rPr>
              <w:t>12)用于调节支管路风量的蝶阀应开启方便，调节灵活。</w:t>
            </w:r>
          </w:p>
          <w:p>
            <w:pPr>
              <w:pStyle w:val="2"/>
              <w:rPr>
                <w:rFonts w:hint="eastAsia"/>
                <w:sz w:val="21"/>
                <w:szCs w:val="21"/>
                <w:lang w:val="en-US" w:eastAsia="zh-CN"/>
              </w:rPr>
            </w:pPr>
            <w:r>
              <w:rPr>
                <w:rFonts w:hint="eastAsia"/>
                <w:sz w:val="21"/>
                <w:szCs w:val="21"/>
                <w:lang w:val="en-US" w:eastAsia="zh-CN"/>
              </w:rPr>
              <w:t>13)环流管路泄漏性应符合GB50235—1997中7.5.5的规定。</w:t>
            </w:r>
          </w:p>
          <w:p>
            <w:pPr>
              <w:pStyle w:val="2"/>
              <w:rPr>
                <w:rFonts w:hint="eastAsia"/>
                <w:sz w:val="21"/>
                <w:szCs w:val="21"/>
                <w:lang w:val="en-US" w:eastAsia="zh-CN"/>
              </w:rPr>
            </w:pPr>
            <w:r>
              <w:rPr>
                <w:rFonts w:hint="eastAsia"/>
                <w:sz w:val="21"/>
                <w:szCs w:val="21"/>
                <w:lang w:val="en-US" w:eastAsia="zh-CN"/>
              </w:rPr>
              <w:t>14)环流管路上的施药箱应能容纳环流装置和施药装置的接口和阀门等部件，方便操作并应有保护各部件不受日晒、雨淋功能。</w:t>
            </w:r>
          </w:p>
          <w:p>
            <w:pPr>
              <w:pStyle w:val="2"/>
              <w:rPr>
                <w:rFonts w:hint="eastAsia"/>
                <w:sz w:val="21"/>
                <w:szCs w:val="21"/>
                <w:lang w:val="en-US" w:eastAsia="zh-CN"/>
              </w:rPr>
            </w:pPr>
            <w:r>
              <w:rPr>
                <w:rFonts w:hint="eastAsia"/>
                <w:sz w:val="21"/>
                <w:szCs w:val="21"/>
                <w:lang w:val="en-US" w:eastAsia="zh-CN"/>
              </w:rPr>
              <w:t>15)管路上应调协气体取样口，取样口应设置防泄漏阀门。</w:t>
            </w:r>
          </w:p>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粮情测温</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Times New Roman" w:hAnsi="Times New Roman" w:eastAsia="宋体" w:cs="Times New Roman"/>
                <w:lang w:eastAsia="zh-CN"/>
              </w:rPr>
            </w:pPr>
            <w:r>
              <w:rPr>
                <w:rFonts w:hint="eastAsia" w:cs="Times New Roman"/>
                <w:lang w:eastAsia="zh-CN"/>
              </w:rPr>
              <w:t>参数：</w:t>
            </w:r>
          </w:p>
          <w:p>
            <w:pPr>
              <w:jc w:val="both"/>
              <w:rPr>
                <w:rFonts w:hint="eastAsia" w:ascii="Times New Roman" w:hAnsi="Times New Roman" w:eastAsia="宋体" w:cs="Times New Roman"/>
              </w:rPr>
            </w:pPr>
            <w:r>
              <w:rPr>
                <w:rFonts w:hint="eastAsia" w:ascii="Times New Roman" w:hAnsi="Times New Roman" w:eastAsia="宋体" w:cs="Times New Roman"/>
              </w:rPr>
              <w:t>1）主机工作环境湿度：10%RH～99%RH</w:t>
            </w:r>
          </w:p>
          <w:p>
            <w:pPr>
              <w:jc w:val="both"/>
              <w:rPr>
                <w:rFonts w:hint="eastAsia" w:ascii="Times New Roman" w:hAnsi="Times New Roman" w:eastAsia="宋体" w:cs="Times New Roman"/>
              </w:rPr>
            </w:pPr>
            <w:r>
              <w:rPr>
                <w:rFonts w:hint="eastAsia" w:ascii="Times New Roman" w:hAnsi="Times New Roman" w:eastAsia="宋体" w:cs="Times New Roman"/>
              </w:rPr>
              <w:t>2）检测温度范围：-20℃～125℃</w:t>
            </w:r>
          </w:p>
          <w:p>
            <w:pPr>
              <w:jc w:val="both"/>
              <w:rPr>
                <w:rFonts w:hint="eastAsia" w:ascii="Times New Roman" w:hAnsi="Times New Roman" w:eastAsia="宋体" w:cs="Times New Roman"/>
              </w:rPr>
            </w:pPr>
            <w:r>
              <w:rPr>
                <w:rFonts w:hint="eastAsia" w:ascii="Times New Roman" w:hAnsi="Times New Roman" w:eastAsia="宋体" w:cs="Times New Roman"/>
              </w:rPr>
              <w:t>3）检测湿度范围：0%RH～99%RH</w:t>
            </w:r>
          </w:p>
          <w:p>
            <w:pPr>
              <w:jc w:val="both"/>
              <w:rPr>
                <w:rFonts w:hint="eastAsia" w:ascii="Times New Roman" w:hAnsi="Times New Roman" w:eastAsia="宋体" w:cs="Times New Roman"/>
              </w:rPr>
            </w:pPr>
            <w:r>
              <w:rPr>
                <w:rFonts w:hint="eastAsia" w:ascii="Times New Roman" w:hAnsi="Times New Roman" w:eastAsia="宋体" w:cs="Times New Roman"/>
              </w:rPr>
              <w:t>具有测温</w:t>
            </w:r>
            <w:r>
              <w:rPr>
                <w:rFonts w:hint="eastAsia" w:cs="Times New Roman"/>
                <w:lang w:eastAsia="zh-CN"/>
              </w:rPr>
              <w:t>、</w:t>
            </w:r>
            <w:r>
              <w:rPr>
                <w:rFonts w:hint="eastAsia" w:ascii="Times New Roman" w:hAnsi="Times New Roman" w:eastAsia="宋体" w:cs="Times New Roman"/>
              </w:rPr>
              <w:t>测湿检测功能，电子防雷保护；防护箱采用304不锈钢材质。</w:t>
            </w:r>
          </w:p>
          <w:p>
            <w:pPr>
              <w:jc w:val="both"/>
              <w:rPr>
                <w:rFonts w:hint="eastAsia" w:ascii="Times New Roman" w:hAnsi="Times New Roman" w:eastAsia="宋体" w:cs="Times New Roman"/>
              </w:rPr>
            </w:pPr>
            <w:r>
              <w:rPr>
                <w:rFonts w:hint="eastAsia" w:ascii="Times New Roman" w:hAnsi="Times New Roman" w:eastAsia="宋体" w:cs="Times New Roman"/>
              </w:rPr>
              <w:t>技术参数不低于：</w:t>
            </w:r>
          </w:p>
          <w:p>
            <w:pPr>
              <w:jc w:val="both"/>
              <w:rPr>
                <w:rFonts w:hint="eastAsia" w:ascii="Times New Roman" w:hAnsi="Times New Roman" w:eastAsia="宋体" w:cs="Times New Roman"/>
              </w:rPr>
            </w:pPr>
            <w:r>
              <w:rPr>
                <w:rFonts w:hint="eastAsia" w:ascii="Times New Roman" w:hAnsi="Times New Roman" w:eastAsia="宋体" w:cs="Times New Roman"/>
              </w:rPr>
              <w:t>1）分机工作环境湿度：10%RH～99%RH</w:t>
            </w:r>
          </w:p>
          <w:p>
            <w:pPr>
              <w:jc w:val="both"/>
              <w:rPr>
                <w:rFonts w:hint="eastAsia" w:ascii="Times New Roman" w:hAnsi="Times New Roman" w:eastAsia="宋体" w:cs="Times New Roman"/>
              </w:rPr>
            </w:pPr>
            <w:r>
              <w:rPr>
                <w:rFonts w:hint="eastAsia" w:ascii="Times New Roman" w:hAnsi="Times New Roman" w:eastAsia="宋体" w:cs="Times New Roman"/>
              </w:rPr>
              <w:t>2）检测温度范围：-20℃～125℃</w:t>
            </w:r>
          </w:p>
          <w:p>
            <w:pPr>
              <w:jc w:val="both"/>
              <w:rPr>
                <w:rFonts w:hint="eastAsia" w:ascii="Times New Roman" w:hAnsi="Times New Roman" w:eastAsia="宋体" w:cs="Times New Roman"/>
              </w:rPr>
            </w:pPr>
            <w:r>
              <w:rPr>
                <w:rFonts w:hint="eastAsia" w:ascii="Times New Roman" w:hAnsi="Times New Roman" w:eastAsia="宋体" w:cs="Times New Roman"/>
              </w:rPr>
              <w:t>3）检测湿度范围：0%RH～99%RH</w:t>
            </w:r>
          </w:p>
          <w:p>
            <w:pPr>
              <w:jc w:val="both"/>
              <w:rPr>
                <w:rFonts w:hint="eastAsia" w:ascii="Times New Roman" w:hAnsi="Times New Roman" w:eastAsia="宋体" w:cs="Times New Roman"/>
              </w:rPr>
            </w:pPr>
            <w:r>
              <w:rPr>
                <w:rFonts w:hint="eastAsia" w:ascii="Times New Roman" w:hAnsi="Times New Roman" w:eastAsia="宋体" w:cs="Times New Roman"/>
              </w:rPr>
              <w:t>4）分机抗雷击电压：不低于±4KV</w:t>
            </w:r>
          </w:p>
          <w:p>
            <w:pPr>
              <w:jc w:val="both"/>
              <w:rPr>
                <w:rFonts w:hint="eastAsia" w:ascii="Times New Roman" w:hAnsi="Times New Roman" w:eastAsia="宋体" w:cs="Times New Roman"/>
              </w:rPr>
            </w:pPr>
            <w:r>
              <w:rPr>
                <w:rFonts w:hint="eastAsia" w:ascii="Times New Roman" w:hAnsi="Times New Roman" w:eastAsia="宋体" w:cs="Times New Roman"/>
              </w:rPr>
              <w:t>5）温度检测误差：≤±0.5℃</w:t>
            </w:r>
          </w:p>
          <w:p>
            <w:pPr>
              <w:jc w:val="both"/>
              <w:rPr>
                <w:rFonts w:hint="eastAsia" w:ascii="Times New Roman" w:hAnsi="Times New Roman" w:eastAsia="宋体" w:cs="Times New Roman"/>
              </w:rPr>
            </w:pPr>
            <w:r>
              <w:rPr>
                <w:rFonts w:hint="eastAsia" w:ascii="Times New Roman" w:hAnsi="Times New Roman" w:eastAsia="宋体" w:cs="Times New Roman"/>
              </w:rPr>
              <w:t>6）湿度检测误差: ≤±3%RH</w:t>
            </w:r>
          </w:p>
          <w:p>
            <w:pPr>
              <w:jc w:val="both"/>
              <w:rPr>
                <w:rFonts w:hint="eastAsia" w:ascii="Times New Roman" w:hAnsi="Times New Roman" w:eastAsia="宋体" w:cs="Times New Roman"/>
              </w:rPr>
            </w:pPr>
            <w:r>
              <w:rPr>
                <w:rFonts w:hint="eastAsia" w:ascii="Times New Roman" w:hAnsi="Times New Roman" w:eastAsia="宋体" w:cs="Times New Roman"/>
              </w:rPr>
              <w:t>7）检测分机容量：，≥512个测温点</w:t>
            </w:r>
          </w:p>
          <w:p>
            <w:pPr>
              <w:jc w:val="both"/>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rPr>
              <w:t>8）具备TCP/IP通讯和无线通讯功能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基本参数</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产品类型：商用电脑</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操作系统：预装Windows 10 Home 64bit（64位家庭版）</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处理器</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CPU系列：酷睿i5 </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CPU型号：酷睿i5</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CPU频率：2.9GHz</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存储设备</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内存容量：16GB</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内存类型：DDR4 2666MHz</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硬盘容量：256GB+2TB</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光驱类型：无内置光驱</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显卡/声卡</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显卡类型：集成显卡</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显存容量：共享内存容量</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DirectX：DirectX 12</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显示器</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显示器尺寸：23英寸</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网络通信</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有线网：1000Mbps以太网卡</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I/O接口</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数据接口：6×USB2.0，4×USB3.0</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音频接口：1×耳机输出接口，1×麦克风输入接口，3×音频接口</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视频接口：1×VGA，1×HDMI</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网络接口：1×RJ45（网络接口）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复印打印一体机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 激光打印机，打印幅面：A4；</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 打印速度：≥30 页/分钟；</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 打印分辨率：≥1200×1200dpi；</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 打印语言：PCL6, BR-Script3；</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 打印首页输出时间：&lt;8.5 秒；</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 复印速度：≥30 页/分钟；</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 复印分辨率：≥600x600dpi；</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 复印首页输出时间：&lt;10 秒；</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 扫描元件：彩色 CIS；</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 光学分辨率：≥600*2400dpi；</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 最大分辨率：≥19200*19200dpi；</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 传真速度：33.6Kbps；</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 PC-FAX：支持；</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 电话手柄：标配.黑色体积；</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15. 处理器：≥266MHz；</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16. 标准（最大）内存：≥64MB；</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 自动进稿器页数：≥35 页；</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18. 接口类型：USB2.0 , 10/100BASE-TX 以太网，电话扩展接口；</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19. 纸张输入容量-标准：250 页（纸盒）＋1 页（手动）；</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20. 纸张输出容量-标准：≥100 页；</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21 .双面打印：标配双面打印单元；</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22. 有线网络打印：标配；</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23. 随机硒鼓寿命：≥12000 页；</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24. 随机墨粉容量：≥2600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6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Times New Roman" w:hAnsi="Times New Roman" w:eastAsia="宋体" w:cs="Times New Roman"/>
              </w:rPr>
            </w:pPr>
            <w:r>
              <w:rPr>
                <w:rFonts w:hint="eastAsia" w:ascii="Arial" w:hAnsi="Arial" w:eastAsia="宋体" w:cs="Arial"/>
                <w:color w:val="333333"/>
                <w:sz w:val="22"/>
                <w:szCs w:val="22"/>
                <w:shd w:val="clear" w:color="auto" w:fill="FFFFFF"/>
              </w:rPr>
              <w:t>技</w:t>
            </w:r>
            <w:r>
              <w:rPr>
                <w:rFonts w:hint="eastAsia" w:ascii="Times New Roman" w:hAnsi="Times New Roman" w:eastAsia="宋体" w:cs="Times New Roman"/>
              </w:rPr>
              <w:t>术参数</w:t>
            </w:r>
          </w:p>
          <w:p>
            <w:pPr>
              <w:jc w:val="both"/>
              <w:rPr>
                <w:rFonts w:hint="eastAsia" w:ascii="Times New Roman" w:hAnsi="Times New Roman" w:eastAsia="宋体" w:cs="Times New Roman"/>
              </w:rPr>
            </w:pPr>
            <w:r>
              <w:rPr>
                <w:rFonts w:hint="eastAsia" w:ascii="Times New Roman" w:hAnsi="Times New Roman" w:eastAsia="宋体" w:cs="Times New Roman"/>
              </w:rPr>
              <w:t>风机转速：</w:t>
            </w:r>
            <w:r>
              <w:rPr>
                <w:rFonts w:hint="eastAsia" w:cs="Times New Roman"/>
                <w:lang w:eastAsia="zh-CN"/>
              </w:rPr>
              <w:t>≥</w:t>
            </w:r>
            <w:r>
              <w:rPr>
                <w:rFonts w:hint="eastAsia" w:ascii="Times New Roman" w:hAnsi="Times New Roman" w:eastAsia="宋体" w:cs="Times New Roman"/>
                <w:lang w:val="en-US" w:eastAsia="zh-CN"/>
              </w:rPr>
              <w:t>2000</w:t>
            </w:r>
            <w:r>
              <w:rPr>
                <w:rFonts w:hint="eastAsia" w:ascii="Times New Roman" w:hAnsi="Times New Roman" w:eastAsia="宋体" w:cs="Times New Roman"/>
              </w:rPr>
              <w:t>r/min</w:t>
            </w:r>
          </w:p>
          <w:p>
            <w:pPr>
              <w:jc w:val="both"/>
              <w:rPr>
                <w:rFonts w:hint="eastAsia" w:ascii="Times New Roman" w:hAnsi="Times New Roman" w:eastAsia="宋体" w:cs="Times New Roman"/>
              </w:rPr>
            </w:pPr>
            <w:r>
              <w:rPr>
                <w:rFonts w:hint="eastAsia" w:ascii="Times New Roman" w:hAnsi="Times New Roman" w:eastAsia="宋体" w:cs="Times New Roman"/>
              </w:rPr>
              <w:t>风</w:t>
            </w:r>
            <w:r>
              <w:rPr>
                <w:rFonts w:hint="eastAsia" w:ascii="Times New Roman" w:hAnsi="Times New Roman" w:eastAsia="宋体" w:cs="Times New Roman"/>
                <w:lang w:val="en-US" w:eastAsia="zh-CN"/>
              </w:rPr>
              <w:t>压</w:t>
            </w:r>
            <w:r>
              <w:rPr>
                <w:rFonts w:hint="eastAsia" w:ascii="Times New Roman" w:hAnsi="Times New Roman" w:eastAsia="宋体" w:cs="Times New Roman"/>
              </w:rPr>
              <w:t>：</w:t>
            </w:r>
            <w:r>
              <w:rPr>
                <w:rFonts w:hint="eastAsia" w:cs="Times New Roman"/>
                <w:lang w:eastAsia="zh-CN"/>
              </w:rPr>
              <w:t>≥</w:t>
            </w:r>
            <w:r>
              <w:rPr>
                <w:rFonts w:hint="eastAsia" w:ascii="Times New Roman" w:hAnsi="Times New Roman" w:eastAsia="宋体" w:cs="Times New Roman"/>
                <w:lang w:val="en-US" w:eastAsia="zh-CN"/>
              </w:rPr>
              <w:t>2099</w:t>
            </w:r>
            <w:r>
              <w:rPr>
                <w:rFonts w:hint="eastAsia" w:ascii="Times New Roman" w:hAnsi="Times New Roman" w:eastAsia="宋体" w:cs="Times New Roman"/>
              </w:rPr>
              <w:t>Pa</w:t>
            </w:r>
          </w:p>
          <w:p>
            <w:pPr>
              <w:jc w:val="both"/>
              <w:rPr>
                <w:rFonts w:hint="eastAsia" w:ascii="Times New Roman" w:hAnsi="Times New Roman" w:eastAsia="宋体" w:cs="Times New Roman"/>
              </w:rPr>
            </w:pPr>
            <w:r>
              <w:rPr>
                <w:rFonts w:hint="eastAsia" w:ascii="Times New Roman" w:hAnsi="Times New Roman" w:eastAsia="宋体" w:cs="Times New Roman"/>
                <w:lang w:val="en-US" w:eastAsia="zh-CN"/>
              </w:rPr>
              <w:t>风</w:t>
            </w:r>
            <w:r>
              <w:rPr>
                <w:rFonts w:hint="eastAsia" w:ascii="Times New Roman" w:hAnsi="Times New Roman" w:eastAsia="宋体" w:cs="Times New Roman"/>
              </w:rPr>
              <w:t>量：</w:t>
            </w:r>
            <w:r>
              <w:rPr>
                <w:rFonts w:hint="eastAsia" w:cs="Times New Roman"/>
                <w:lang w:eastAsia="zh-CN"/>
              </w:rPr>
              <w:t>≥</w:t>
            </w:r>
            <w:r>
              <w:rPr>
                <w:rFonts w:hint="eastAsia" w:ascii="Times New Roman" w:hAnsi="Times New Roman" w:eastAsia="宋体" w:cs="Times New Roman"/>
                <w:lang w:val="en-US" w:eastAsia="zh-CN"/>
              </w:rPr>
              <w:t>11831</w:t>
            </w:r>
            <w:r>
              <w:rPr>
                <w:rFonts w:hint="eastAsia" w:ascii="Times New Roman" w:hAnsi="Times New Roman" w:eastAsia="宋体" w:cs="Times New Roman"/>
              </w:rPr>
              <w:t>m³/h</w:t>
            </w:r>
          </w:p>
          <w:p>
            <w:pPr>
              <w:jc w:val="both"/>
              <w:rPr>
                <w:rFonts w:hint="eastAsia" w:ascii="宋体" w:hAnsi="宋体" w:eastAsia="宋体" w:cs="宋体"/>
                <w:i w:val="0"/>
                <w:iCs w:val="0"/>
                <w:color w:val="000000"/>
                <w:sz w:val="22"/>
                <w:szCs w:val="22"/>
                <w:u w:val="none"/>
              </w:rPr>
            </w:pPr>
            <w:r>
              <w:rPr>
                <w:rFonts w:hint="eastAsia" w:ascii="Times New Roman" w:hAnsi="Times New Roman" w:eastAsia="宋体" w:cs="Times New Roman"/>
              </w:rPr>
              <w:t>功率：11kw</w:t>
            </w:r>
          </w:p>
        </w:tc>
      </w:tr>
    </w:tbl>
    <w:p>
      <w:pPr>
        <w:pStyle w:val="2"/>
        <w:rPr>
          <w:rFonts w:hint="eastAsia" w:asciiTheme="majorEastAsia" w:hAnsiTheme="majorEastAsia" w:eastAsiaTheme="majorEastAsia" w:cstheme="majorEastAsia"/>
          <w:b/>
          <w:bCs/>
          <w:color w:val="auto"/>
          <w:sz w:val="32"/>
          <w:szCs w:val="32"/>
          <w:lang w:val="en-US" w:eastAsia="zh-CN"/>
        </w:rPr>
      </w:pPr>
    </w:p>
    <w:p>
      <w:pPr>
        <w:pStyle w:val="2"/>
        <w:rPr>
          <w:rFonts w:hint="eastAsia" w:asciiTheme="majorEastAsia" w:hAnsiTheme="majorEastAsia" w:eastAsiaTheme="majorEastAsia" w:cstheme="majorEastAsia"/>
          <w:b/>
          <w:bCs/>
          <w:color w:val="auto"/>
          <w:sz w:val="32"/>
          <w:szCs w:val="32"/>
          <w:lang w:val="en-US" w:eastAsia="zh-CN"/>
        </w:rPr>
      </w:pPr>
    </w:p>
    <w:p>
      <w:pPr>
        <w:pStyle w:val="2"/>
        <w:rPr>
          <w:rFonts w:hint="eastAsia" w:asciiTheme="majorEastAsia" w:hAnsiTheme="majorEastAsia" w:eastAsiaTheme="majorEastAsia" w:cstheme="majorEastAsia"/>
          <w:b/>
          <w:bCs/>
          <w:color w:val="auto"/>
          <w:sz w:val="32"/>
          <w:szCs w:val="32"/>
          <w:lang w:val="en-US" w:eastAsia="zh-CN"/>
        </w:rPr>
      </w:pPr>
    </w:p>
    <w:p>
      <w:pPr>
        <w:pStyle w:val="2"/>
        <w:rPr>
          <w:rFonts w:hint="eastAsia" w:asciiTheme="majorEastAsia" w:hAnsiTheme="majorEastAsia" w:eastAsiaTheme="majorEastAsia" w:cstheme="majorEastAsia"/>
          <w:b/>
          <w:bCs/>
          <w:color w:val="auto"/>
          <w:sz w:val="32"/>
          <w:szCs w:val="32"/>
          <w:lang w:val="en-US" w:eastAsia="zh-CN"/>
        </w:rPr>
      </w:pPr>
    </w:p>
    <w:p>
      <w:pPr>
        <w:pStyle w:val="2"/>
        <w:rPr>
          <w:rFonts w:hint="eastAsia" w:asciiTheme="majorEastAsia" w:hAnsiTheme="majorEastAsia" w:eastAsiaTheme="majorEastAsia" w:cstheme="majorEastAsia"/>
          <w:b/>
          <w:bCs/>
          <w:color w:val="auto"/>
          <w:sz w:val="32"/>
          <w:szCs w:val="32"/>
          <w:lang w:val="en-US" w:eastAsia="zh-CN"/>
        </w:rPr>
      </w:pPr>
    </w:p>
    <w:tbl>
      <w:tblPr>
        <w:tblStyle w:val="21"/>
        <w:tblW w:w="89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485"/>
        <w:gridCol w:w="630"/>
        <w:gridCol w:w="6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专用输送设备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8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电子秤</w:t>
            </w:r>
            <w:r>
              <w:rPr>
                <w:rFonts w:hint="eastAsia" w:ascii="宋体" w:hAnsi="宋体" w:cs="宋体"/>
                <w:i w:val="0"/>
                <w:iCs w:val="0"/>
                <w:color w:val="000000"/>
                <w:kern w:val="0"/>
                <w:sz w:val="22"/>
                <w:szCs w:val="22"/>
                <w:u w:val="none"/>
                <w:lang w:val="en-US" w:eastAsia="zh-CN" w:bidi="ar"/>
              </w:rPr>
              <w:t>及电子秤基础</w:t>
            </w:r>
          </w:p>
        </w:tc>
        <w:tc>
          <w:tcPr>
            <w:tcW w:w="63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98"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1.主要技术指示</w:t>
            </w:r>
          </w:p>
          <w:p>
            <w:pPr>
              <w:keepNext w:val="0"/>
              <w:keepLines w:val="0"/>
              <w:widowControl/>
              <w:suppressLineNumbers w:val="0"/>
              <w:jc w:val="left"/>
              <w:textAlignment w:val="center"/>
              <w:rPr>
                <w:rFonts w:hint="eastAsia"/>
                <w:lang w:val="en-US" w:eastAsia="zh-CN"/>
              </w:rPr>
            </w:pPr>
            <w:r>
              <w:rPr>
                <w:rFonts w:hint="eastAsia"/>
                <w:lang w:val="en-US" w:eastAsia="zh-CN"/>
              </w:rPr>
              <w:t>规格型号：3*16m 110T</w:t>
            </w:r>
          </w:p>
          <w:p>
            <w:pPr>
              <w:keepNext w:val="0"/>
              <w:keepLines w:val="0"/>
              <w:widowControl/>
              <w:suppressLineNumbers w:val="0"/>
              <w:jc w:val="left"/>
              <w:textAlignment w:val="center"/>
              <w:rPr>
                <w:rFonts w:hint="eastAsia"/>
                <w:lang w:val="en-US" w:eastAsia="zh-CN"/>
              </w:rPr>
            </w:pPr>
            <w:r>
              <w:rPr>
                <w:rFonts w:hint="eastAsia"/>
                <w:lang w:val="en-US" w:eastAsia="zh-CN"/>
              </w:rPr>
              <w:t>秤体：秤台由4台面组成。</w:t>
            </w:r>
          </w:p>
          <w:p>
            <w:pPr>
              <w:keepNext w:val="0"/>
              <w:keepLines w:val="0"/>
              <w:widowControl/>
              <w:suppressLineNumbers w:val="0"/>
              <w:jc w:val="left"/>
              <w:textAlignment w:val="center"/>
              <w:rPr>
                <w:rFonts w:hint="eastAsia"/>
                <w:lang w:val="en-US" w:eastAsia="zh-CN"/>
              </w:rPr>
            </w:pPr>
            <w:r>
              <w:rPr>
                <w:rFonts w:hint="eastAsia"/>
                <w:lang w:val="en-US" w:eastAsia="zh-CN"/>
              </w:rPr>
              <w:t>基础形式：无基坑</w:t>
            </w:r>
          </w:p>
          <w:p>
            <w:pPr>
              <w:keepNext w:val="0"/>
              <w:keepLines w:val="0"/>
              <w:widowControl/>
              <w:suppressLineNumbers w:val="0"/>
              <w:jc w:val="left"/>
              <w:textAlignment w:val="center"/>
              <w:rPr>
                <w:rFonts w:hint="eastAsia"/>
                <w:lang w:val="en-US" w:eastAsia="zh-CN"/>
              </w:rPr>
            </w:pPr>
            <w:r>
              <w:rPr>
                <w:rFonts w:hint="eastAsia"/>
                <w:lang w:val="en-US" w:eastAsia="zh-CN"/>
              </w:rPr>
              <w:t>准确等级：III级</w:t>
            </w:r>
          </w:p>
          <w:p>
            <w:pPr>
              <w:keepNext w:val="0"/>
              <w:keepLines w:val="0"/>
              <w:widowControl/>
              <w:suppressLineNumbers w:val="0"/>
              <w:jc w:val="left"/>
              <w:textAlignment w:val="center"/>
              <w:rPr>
                <w:rFonts w:hint="eastAsia"/>
                <w:lang w:val="en-US" w:eastAsia="zh-CN"/>
              </w:rPr>
            </w:pPr>
            <w:r>
              <w:rPr>
                <w:rFonts w:hint="eastAsia"/>
                <w:lang w:val="en-US" w:eastAsia="zh-CN"/>
              </w:rPr>
              <w:t>最大称量：110T</w:t>
            </w:r>
          </w:p>
          <w:p>
            <w:pPr>
              <w:keepNext w:val="0"/>
              <w:keepLines w:val="0"/>
              <w:widowControl/>
              <w:suppressLineNumbers w:val="0"/>
              <w:jc w:val="left"/>
              <w:textAlignment w:val="center"/>
              <w:rPr>
                <w:rFonts w:hint="eastAsia"/>
                <w:lang w:val="en-US" w:eastAsia="zh-CN"/>
              </w:rPr>
            </w:pPr>
            <w:r>
              <w:rPr>
                <w:rFonts w:hint="eastAsia"/>
                <w:lang w:val="en-US" w:eastAsia="zh-CN"/>
              </w:rPr>
              <w:t>最小称量：400kg</w:t>
            </w:r>
          </w:p>
          <w:p>
            <w:pPr>
              <w:keepNext w:val="0"/>
              <w:keepLines w:val="0"/>
              <w:widowControl/>
              <w:suppressLineNumbers w:val="0"/>
              <w:jc w:val="left"/>
              <w:textAlignment w:val="center"/>
              <w:rPr>
                <w:rFonts w:hint="eastAsia"/>
                <w:lang w:val="en-US" w:eastAsia="zh-CN"/>
              </w:rPr>
            </w:pPr>
            <w:r>
              <w:rPr>
                <w:rFonts w:hint="eastAsia"/>
                <w:lang w:val="en-US" w:eastAsia="zh-CN"/>
              </w:rPr>
              <w:t>分度值：20kg</w:t>
            </w:r>
          </w:p>
          <w:p>
            <w:pPr>
              <w:keepNext w:val="0"/>
              <w:keepLines w:val="0"/>
              <w:widowControl/>
              <w:suppressLineNumbers w:val="0"/>
              <w:jc w:val="left"/>
              <w:textAlignment w:val="center"/>
              <w:rPr>
                <w:rFonts w:hint="eastAsia"/>
                <w:lang w:val="en-US" w:eastAsia="zh-CN"/>
              </w:rPr>
            </w:pPr>
            <w:r>
              <w:rPr>
                <w:rFonts w:hint="eastAsia"/>
                <w:lang w:val="en-US" w:eastAsia="zh-CN"/>
              </w:rPr>
              <w:t>工作温度范围</w:t>
            </w:r>
          </w:p>
          <w:p>
            <w:pPr>
              <w:keepNext w:val="0"/>
              <w:keepLines w:val="0"/>
              <w:widowControl/>
              <w:suppressLineNumbers w:val="0"/>
              <w:jc w:val="left"/>
              <w:textAlignment w:val="center"/>
              <w:rPr>
                <w:rFonts w:hint="eastAsia"/>
                <w:lang w:val="en-US" w:eastAsia="zh-CN"/>
              </w:rPr>
            </w:pPr>
            <w:r>
              <w:rPr>
                <w:rFonts w:hint="eastAsia"/>
                <w:lang w:val="en-US" w:eastAsia="zh-CN"/>
              </w:rPr>
              <w:t>仪表：-10度+40度</w:t>
            </w:r>
          </w:p>
          <w:p>
            <w:pPr>
              <w:keepNext w:val="0"/>
              <w:keepLines w:val="0"/>
              <w:widowControl/>
              <w:suppressLineNumbers w:val="0"/>
              <w:jc w:val="left"/>
              <w:textAlignment w:val="center"/>
              <w:rPr>
                <w:rFonts w:hint="eastAsia"/>
                <w:lang w:val="en-US" w:eastAsia="zh-CN"/>
              </w:rPr>
            </w:pPr>
            <w:r>
              <w:rPr>
                <w:rFonts w:hint="eastAsia"/>
                <w:lang w:val="en-US" w:eastAsia="zh-CN"/>
              </w:rPr>
              <w:t>传感器：-30度+65度</w:t>
            </w:r>
          </w:p>
          <w:p>
            <w:pPr>
              <w:keepNext w:val="0"/>
              <w:keepLines w:val="0"/>
              <w:widowControl/>
              <w:suppressLineNumbers w:val="0"/>
              <w:jc w:val="left"/>
              <w:textAlignment w:val="center"/>
              <w:rPr>
                <w:rFonts w:hint="eastAsia"/>
                <w:lang w:val="en-US" w:eastAsia="zh-CN"/>
              </w:rPr>
            </w:pPr>
            <w:r>
              <w:rPr>
                <w:rFonts w:hint="eastAsia"/>
                <w:lang w:val="en-US" w:eastAsia="zh-CN"/>
              </w:rPr>
              <w:t>相对湿度：≤95%</w:t>
            </w:r>
          </w:p>
          <w:p>
            <w:pPr>
              <w:keepNext w:val="0"/>
              <w:keepLines w:val="0"/>
              <w:widowControl/>
              <w:suppressLineNumbers w:val="0"/>
              <w:jc w:val="left"/>
              <w:textAlignment w:val="center"/>
              <w:rPr>
                <w:rFonts w:hint="eastAsia"/>
                <w:lang w:val="en-US" w:eastAsia="zh-CN"/>
              </w:rPr>
            </w:pPr>
            <w:r>
              <w:rPr>
                <w:rFonts w:hint="eastAsia"/>
                <w:lang w:val="en-US" w:eastAsia="zh-CN"/>
              </w:rPr>
              <w:t>安全过载：125%Max</w:t>
            </w:r>
          </w:p>
          <w:p>
            <w:pPr>
              <w:keepNext w:val="0"/>
              <w:keepLines w:val="0"/>
              <w:widowControl/>
              <w:suppressLineNumbers w:val="0"/>
              <w:jc w:val="left"/>
              <w:textAlignment w:val="center"/>
              <w:rPr>
                <w:rFonts w:hint="eastAsia"/>
                <w:lang w:val="en-US" w:eastAsia="zh-CN"/>
              </w:rPr>
            </w:pPr>
            <w:r>
              <w:rPr>
                <w:rFonts w:hint="eastAsia"/>
                <w:lang w:val="en-US" w:eastAsia="zh-CN"/>
              </w:rPr>
              <w:t>工作电压：AC220V±10%</w:t>
            </w:r>
          </w:p>
          <w:p>
            <w:pPr>
              <w:keepNext w:val="0"/>
              <w:keepLines w:val="0"/>
              <w:widowControl/>
              <w:suppressLineNumbers w:val="0"/>
              <w:jc w:val="left"/>
              <w:textAlignment w:val="center"/>
              <w:rPr>
                <w:rFonts w:hint="eastAsia"/>
                <w:lang w:val="en-US" w:eastAsia="zh-CN"/>
              </w:rPr>
            </w:pPr>
            <w:r>
              <w:rPr>
                <w:rFonts w:hint="eastAsia"/>
                <w:lang w:val="en-US" w:eastAsia="zh-CN"/>
              </w:rPr>
              <w:t>频率：50Hz</w:t>
            </w:r>
          </w:p>
          <w:p>
            <w:pPr>
              <w:keepNext w:val="0"/>
              <w:keepLines w:val="0"/>
              <w:widowControl/>
              <w:suppressLineNumbers w:val="0"/>
              <w:jc w:val="left"/>
              <w:textAlignment w:val="center"/>
              <w:rPr>
                <w:rFonts w:hint="eastAsia"/>
                <w:lang w:val="en-US" w:eastAsia="zh-CN"/>
              </w:rPr>
            </w:pPr>
            <w:r>
              <w:rPr>
                <w:rFonts w:hint="eastAsia"/>
                <w:lang w:val="en-US" w:eastAsia="zh-CN"/>
              </w:rPr>
              <w:t>2.所用配件技术指标</w:t>
            </w:r>
          </w:p>
          <w:p>
            <w:pPr>
              <w:keepNext w:val="0"/>
              <w:keepLines w:val="0"/>
              <w:widowControl/>
              <w:suppressLineNumbers w:val="0"/>
              <w:jc w:val="left"/>
              <w:textAlignment w:val="center"/>
              <w:rPr>
                <w:rFonts w:hint="eastAsia"/>
                <w:lang w:val="en-US" w:eastAsia="zh-CN"/>
              </w:rPr>
            </w:pPr>
            <w:r>
              <w:rPr>
                <w:rFonts w:hint="eastAsia"/>
                <w:lang w:val="en-US" w:eastAsia="zh-CN"/>
              </w:rPr>
              <w:t>（1）数字称重传感器主要功能及技术说明</w:t>
            </w:r>
          </w:p>
          <w:p>
            <w:pPr>
              <w:keepNext w:val="0"/>
              <w:keepLines w:val="0"/>
              <w:widowControl/>
              <w:suppressLineNumbers w:val="0"/>
              <w:jc w:val="left"/>
              <w:textAlignment w:val="center"/>
              <w:rPr>
                <w:rFonts w:hint="eastAsia"/>
                <w:lang w:val="en-US" w:eastAsia="zh-CN"/>
              </w:rPr>
            </w:pPr>
            <w:r>
              <w:rPr>
                <w:rFonts w:hint="eastAsia"/>
                <w:lang w:val="en-US" w:eastAsia="zh-CN"/>
              </w:rPr>
              <w:t>数字传感器进行了数字补偿，精度更高，一致性好，传输距离长，抗干扰性强等特点。具有自动复位和调薪，抗侧向力和抗冲击性能好。安装方便，互转性好。经过良好的激光密封，适应恶劣工作环境。</w:t>
            </w:r>
          </w:p>
          <w:p>
            <w:pPr>
              <w:keepNext w:val="0"/>
              <w:keepLines w:val="0"/>
              <w:widowControl/>
              <w:suppressLineNumbers w:val="0"/>
              <w:jc w:val="left"/>
              <w:textAlignment w:val="center"/>
              <w:rPr>
                <w:rFonts w:hint="eastAsia"/>
                <w:lang w:val="en-US" w:eastAsia="zh-CN"/>
              </w:rPr>
            </w:pPr>
            <w:r>
              <w:rPr>
                <w:rFonts w:hint="eastAsia"/>
                <w:lang w:val="en-US" w:eastAsia="zh-CN"/>
              </w:rPr>
              <w:t>结构：桥式，焊接密封。</w:t>
            </w:r>
          </w:p>
          <w:p>
            <w:pPr>
              <w:keepNext w:val="0"/>
              <w:keepLines w:val="0"/>
              <w:widowControl/>
              <w:suppressLineNumbers w:val="0"/>
              <w:jc w:val="left"/>
              <w:textAlignment w:val="center"/>
              <w:rPr>
                <w:rFonts w:hint="eastAsia"/>
                <w:lang w:val="en-US" w:eastAsia="zh-CN"/>
              </w:rPr>
            </w:pPr>
            <w:r>
              <w:rPr>
                <w:rFonts w:hint="eastAsia"/>
                <w:lang w:val="en-US" w:eastAsia="zh-CN"/>
              </w:rPr>
              <w:t>满量程输出码：100万码</w:t>
            </w:r>
          </w:p>
          <w:p>
            <w:pPr>
              <w:keepNext w:val="0"/>
              <w:keepLines w:val="0"/>
              <w:widowControl/>
              <w:suppressLineNumbers w:val="0"/>
              <w:jc w:val="left"/>
              <w:textAlignment w:val="center"/>
              <w:rPr>
                <w:rFonts w:hint="eastAsia"/>
                <w:lang w:val="en-US" w:eastAsia="zh-CN"/>
              </w:rPr>
            </w:pPr>
            <w:r>
              <w:rPr>
                <w:rFonts w:hint="eastAsia"/>
                <w:lang w:val="en-US" w:eastAsia="zh-CN"/>
              </w:rPr>
              <w:t>额定载荷：30t</w:t>
            </w:r>
          </w:p>
          <w:p>
            <w:pPr>
              <w:keepNext w:val="0"/>
              <w:keepLines w:val="0"/>
              <w:widowControl/>
              <w:suppressLineNumbers w:val="0"/>
              <w:jc w:val="left"/>
              <w:textAlignment w:val="center"/>
              <w:rPr>
                <w:rFonts w:hint="eastAsia"/>
                <w:lang w:val="en-US" w:eastAsia="zh-CN"/>
              </w:rPr>
            </w:pPr>
            <w:r>
              <w:rPr>
                <w:rFonts w:hint="eastAsia"/>
                <w:lang w:val="en-US" w:eastAsia="zh-CN"/>
              </w:rPr>
              <w:t>A/D转换速度：80次/秒</w:t>
            </w:r>
          </w:p>
          <w:p>
            <w:pPr>
              <w:keepNext w:val="0"/>
              <w:keepLines w:val="0"/>
              <w:widowControl/>
              <w:suppressLineNumbers w:val="0"/>
              <w:jc w:val="left"/>
              <w:textAlignment w:val="center"/>
              <w:rPr>
                <w:rFonts w:hint="eastAsia"/>
                <w:lang w:val="en-US" w:eastAsia="zh-CN"/>
              </w:rPr>
            </w:pPr>
            <w:r>
              <w:rPr>
                <w:rFonts w:hint="eastAsia"/>
                <w:lang w:val="en-US" w:eastAsia="zh-CN"/>
              </w:rPr>
              <w:t>通讯波特率：9600BPS</w:t>
            </w:r>
          </w:p>
          <w:p>
            <w:pPr>
              <w:keepNext w:val="0"/>
              <w:keepLines w:val="0"/>
              <w:widowControl/>
              <w:suppressLineNumbers w:val="0"/>
              <w:jc w:val="left"/>
              <w:textAlignment w:val="center"/>
              <w:rPr>
                <w:rFonts w:hint="eastAsia"/>
                <w:lang w:val="en-US" w:eastAsia="zh-CN"/>
              </w:rPr>
            </w:pPr>
            <w:r>
              <w:rPr>
                <w:rFonts w:hint="eastAsia"/>
                <w:lang w:val="en-US" w:eastAsia="zh-CN"/>
              </w:rPr>
              <w:t>精度;OIML C3</w:t>
            </w:r>
          </w:p>
          <w:p>
            <w:pPr>
              <w:keepNext w:val="0"/>
              <w:keepLines w:val="0"/>
              <w:widowControl/>
              <w:suppressLineNumbers w:val="0"/>
              <w:jc w:val="left"/>
              <w:textAlignment w:val="center"/>
              <w:rPr>
                <w:rFonts w:hint="eastAsia"/>
                <w:lang w:val="en-US" w:eastAsia="zh-CN"/>
              </w:rPr>
            </w:pPr>
            <w:r>
              <w:rPr>
                <w:rFonts w:hint="eastAsia"/>
                <w:lang w:val="en-US" w:eastAsia="zh-CN"/>
              </w:rPr>
              <w:t>综合精度：±0.02%</w:t>
            </w:r>
          </w:p>
          <w:p>
            <w:pPr>
              <w:keepNext w:val="0"/>
              <w:keepLines w:val="0"/>
              <w:widowControl/>
              <w:suppressLineNumbers w:val="0"/>
              <w:jc w:val="left"/>
              <w:textAlignment w:val="center"/>
              <w:rPr>
                <w:rFonts w:hint="eastAsia"/>
                <w:lang w:val="en-US" w:eastAsia="zh-CN"/>
              </w:rPr>
            </w:pPr>
            <w:r>
              <w:rPr>
                <w:rFonts w:hint="eastAsia"/>
                <w:lang w:val="en-US" w:eastAsia="zh-CN"/>
              </w:rPr>
              <w:t>蠕变（30分钟）：±0.02%FS</w:t>
            </w:r>
          </w:p>
          <w:p>
            <w:pPr>
              <w:keepNext w:val="0"/>
              <w:keepLines w:val="0"/>
              <w:widowControl/>
              <w:suppressLineNumbers w:val="0"/>
              <w:jc w:val="left"/>
              <w:textAlignment w:val="center"/>
              <w:rPr>
                <w:rFonts w:hint="eastAsia"/>
                <w:lang w:val="en-US" w:eastAsia="zh-CN"/>
              </w:rPr>
            </w:pPr>
            <w:r>
              <w:rPr>
                <w:rFonts w:hint="eastAsia"/>
                <w:lang w:val="en-US" w:eastAsia="zh-CN"/>
              </w:rPr>
              <w:t>温度系数：±0.02%FS/10度</w:t>
            </w:r>
          </w:p>
          <w:p>
            <w:pPr>
              <w:keepNext w:val="0"/>
              <w:keepLines w:val="0"/>
              <w:widowControl/>
              <w:suppressLineNumbers w:val="0"/>
              <w:jc w:val="left"/>
              <w:textAlignment w:val="center"/>
              <w:rPr>
                <w:rFonts w:hint="eastAsia"/>
                <w:lang w:val="en-US" w:eastAsia="zh-CN"/>
              </w:rPr>
            </w:pPr>
            <w:r>
              <w:rPr>
                <w:rFonts w:hint="eastAsia"/>
                <w:lang w:val="en-US" w:eastAsia="zh-CN"/>
              </w:rPr>
              <w:t>工作温度范围：-30度=65度</w:t>
            </w:r>
          </w:p>
          <w:p>
            <w:pPr>
              <w:keepNext w:val="0"/>
              <w:keepLines w:val="0"/>
              <w:widowControl/>
              <w:suppressLineNumbers w:val="0"/>
              <w:jc w:val="left"/>
              <w:textAlignment w:val="center"/>
              <w:rPr>
                <w:rFonts w:hint="eastAsia"/>
                <w:lang w:val="en-US" w:eastAsia="zh-CN"/>
              </w:rPr>
            </w:pPr>
            <w:r>
              <w:rPr>
                <w:rFonts w:hint="eastAsia"/>
                <w:lang w:val="en-US" w:eastAsia="zh-CN"/>
              </w:rPr>
              <w:t>零点输出：±0.1%FS</w:t>
            </w:r>
          </w:p>
          <w:p>
            <w:pPr>
              <w:keepNext w:val="0"/>
              <w:keepLines w:val="0"/>
              <w:widowControl/>
              <w:suppressLineNumbers w:val="0"/>
              <w:jc w:val="left"/>
              <w:textAlignment w:val="center"/>
              <w:rPr>
                <w:rFonts w:hint="eastAsia"/>
                <w:lang w:val="en-US" w:eastAsia="zh-CN"/>
              </w:rPr>
            </w:pPr>
            <w:r>
              <w:rPr>
                <w:rFonts w:hint="eastAsia"/>
                <w:lang w:val="en-US" w:eastAsia="zh-CN"/>
              </w:rPr>
              <w:t>最大安全过载：150%FS</w:t>
            </w:r>
          </w:p>
          <w:p>
            <w:pPr>
              <w:keepNext w:val="0"/>
              <w:keepLines w:val="0"/>
              <w:widowControl/>
              <w:suppressLineNumbers w:val="0"/>
              <w:jc w:val="left"/>
              <w:textAlignment w:val="center"/>
              <w:rPr>
                <w:rFonts w:hint="eastAsia"/>
                <w:lang w:val="en-US" w:eastAsia="zh-CN"/>
              </w:rPr>
            </w:pPr>
            <w:r>
              <w:rPr>
                <w:rFonts w:hint="eastAsia"/>
                <w:lang w:val="en-US" w:eastAsia="zh-CN"/>
              </w:rPr>
              <w:t>防护等级：IP67</w:t>
            </w:r>
          </w:p>
          <w:p>
            <w:pPr>
              <w:keepNext w:val="0"/>
              <w:keepLines w:val="0"/>
              <w:widowControl/>
              <w:suppressLineNumbers w:val="0"/>
              <w:jc w:val="left"/>
              <w:textAlignment w:val="center"/>
              <w:rPr>
                <w:rFonts w:hint="eastAsia"/>
                <w:lang w:val="en-US" w:eastAsia="zh-CN"/>
              </w:rPr>
            </w:pPr>
            <w:r>
              <w:rPr>
                <w:rFonts w:hint="eastAsia"/>
                <w:lang w:val="en-US" w:eastAsia="zh-CN"/>
              </w:rPr>
              <w:t>传感器激励电压：8-12v DC</w:t>
            </w:r>
          </w:p>
          <w:p>
            <w:pPr>
              <w:keepNext w:val="0"/>
              <w:keepLines w:val="0"/>
              <w:widowControl/>
              <w:suppressLineNumbers w:val="0"/>
              <w:jc w:val="left"/>
              <w:textAlignment w:val="center"/>
              <w:rPr>
                <w:rFonts w:hint="eastAsia"/>
                <w:lang w:val="en-US" w:eastAsia="zh-CN"/>
              </w:rPr>
            </w:pPr>
            <w:r>
              <w:rPr>
                <w:rFonts w:hint="eastAsia"/>
                <w:lang w:val="en-US" w:eastAsia="zh-CN"/>
              </w:rPr>
              <w:t>（2）数字型称重显示仪表主要功能及技术说明</w:t>
            </w:r>
          </w:p>
          <w:p>
            <w:pPr>
              <w:keepNext w:val="0"/>
              <w:keepLines w:val="0"/>
              <w:widowControl/>
              <w:suppressLineNumbers w:val="0"/>
              <w:jc w:val="left"/>
              <w:textAlignment w:val="center"/>
              <w:rPr>
                <w:rFonts w:hint="eastAsia"/>
                <w:lang w:val="en-US" w:eastAsia="zh-CN"/>
              </w:rPr>
            </w:pPr>
            <w:r>
              <w:rPr>
                <w:rFonts w:hint="eastAsia"/>
                <w:lang w:val="en-US" w:eastAsia="zh-CN"/>
              </w:rPr>
              <w:t>2)采用RS485标准接口与数字传感器实现通讯，最大信号传输距离达1200米</w:t>
            </w:r>
          </w:p>
          <w:p>
            <w:pPr>
              <w:keepNext w:val="0"/>
              <w:keepLines w:val="0"/>
              <w:widowControl/>
              <w:suppressLineNumbers w:val="0"/>
              <w:jc w:val="left"/>
              <w:textAlignment w:val="center"/>
              <w:rPr>
                <w:rFonts w:hint="eastAsia"/>
                <w:lang w:val="en-US" w:eastAsia="zh-CN"/>
              </w:rPr>
            </w:pPr>
            <w:r>
              <w:rPr>
                <w:rFonts w:hint="eastAsia"/>
                <w:lang w:val="en-US" w:eastAsia="zh-CN"/>
              </w:rPr>
              <w:t>3)可直接通过仪表面板进行手动/自动偏载调节（四角调整）</w:t>
            </w:r>
          </w:p>
          <w:p>
            <w:pPr>
              <w:keepNext w:val="0"/>
              <w:keepLines w:val="0"/>
              <w:widowControl/>
              <w:suppressLineNumbers w:val="0"/>
              <w:jc w:val="left"/>
              <w:textAlignment w:val="center"/>
              <w:rPr>
                <w:rFonts w:hint="eastAsia"/>
                <w:lang w:val="en-US" w:eastAsia="zh-CN"/>
              </w:rPr>
            </w:pPr>
            <w:r>
              <w:rPr>
                <w:rFonts w:hint="eastAsia"/>
                <w:lang w:val="en-US" w:eastAsia="zh-CN"/>
              </w:rPr>
              <w:t>4）能自动对单只传感器寻址并读取数据可判断多只传感器组秤时受力是否均匀：</w:t>
            </w:r>
          </w:p>
          <w:p>
            <w:pPr>
              <w:keepNext w:val="0"/>
              <w:keepLines w:val="0"/>
              <w:widowControl/>
              <w:suppressLineNumbers w:val="0"/>
              <w:jc w:val="left"/>
              <w:textAlignment w:val="center"/>
              <w:rPr>
                <w:rFonts w:hint="eastAsia"/>
                <w:lang w:val="en-US" w:eastAsia="zh-CN"/>
              </w:rPr>
            </w:pPr>
            <w:r>
              <w:rPr>
                <w:rFonts w:hint="eastAsia"/>
                <w:lang w:val="en-US" w:eastAsia="zh-CN"/>
              </w:rPr>
              <w:t>5）可储存过磅记录，车号和货号，断电时数据保护时间≥5000h:</w:t>
            </w:r>
          </w:p>
          <w:p>
            <w:pPr>
              <w:keepNext w:val="0"/>
              <w:keepLines w:val="0"/>
              <w:widowControl/>
              <w:suppressLineNumbers w:val="0"/>
              <w:jc w:val="left"/>
              <w:textAlignment w:val="center"/>
              <w:rPr>
                <w:rFonts w:hint="eastAsia"/>
                <w:lang w:val="en-US" w:eastAsia="zh-CN"/>
              </w:rPr>
            </w:pPr>
            <w:r>
              <w:rPr>
                <w:rFonts w:hint="eastAsia"/>
                <w:lang w:val="en-US" w:eastAsia="zh-CN"/>
              </w:rPr>
              <w:t>6)串通通讯接口有电流环，RS232等信号，可同时与大屏幕和PC机连接工作：</w:t>
            </w:r>
          </w:p>
          <w:p>
            <w:pPr>
              <w:keepNext w:val="0"/>
              <w:keepLines w:val="0"/>
              <w:widowControl/>
              <w:suppressLineNumbers w:val="0"/>
              <w:jc w:val="left"/>
              <w:textAlignment w:val="center"/>
              <w:rPr>
                <w:rFonts w:hint="eastAsia"/>
                <w:lang w:val="en-US" w:eastAsia="zh-CN"/>
              </w:rPr>
            </w:pPr>
            <w:r>
              <w:rPr>
                <w:rFonts w:hint="eastAsia"/>
                <w:lang w:val="en-US" w:eastAsia="zh-CN"/>
              </w:rPr>
              <w:t>7）接口格力功能：RS485接口隔离.RS323接口隔离：</w:t>
            </w:r>
          </w:p>
          <w:p>
            <w:pPr>
              <w:keepNext w:val="0"/>
              <w:keepLines w:val="0"/>
              <w:widowControl/>
              <w:suppressLineNumbers w:val="0"/>
              <w:jc w:val="left"/>
              <w:textAlignment w:val="center"/>
              <w:rPr>
                <w:rFonts w:hint="eastAsia"/>
                <w:lang w:val="en-US" w:eastAsia="zh-CN"/>
              </w:rPr>
            </w:pPr>
            <w:r>
              <w:rPr>
                <w:rFonts w:hint="eastAsia"/>
                <w:lang w:val="en-US" w:eastAsia="zh-CN"/>
              </w:rPr>
              <w:t>8）四角自动调整功能完善，可同时调10个传感器：</w:t>
            </w:r>
          </w:p>
          <w:p>
            <w:pPr>
              <w:keepNext w:val="0"/>
              <w:keepLines w:val="0"/>
              <w:widowControl/>
              <w:suppressLineNumbers w:val="0"/>
              <w:jc w:val="left"/>
              <w:textAlignment w:val="center"/>
              <w:rPr>
                <w:rFonts w:hint="eastAsia"/>
                <w:lang w:val="en-US" w:eastAsia="zh-CN"/>
              </w:rPr>
            </w:pPr>
            <w:r>
              <w:rPr>
                <w:rFonts w:hint="eastAsia"/>
                <w:lang w:val="en-US" w:eastAsia="zh-CN"/>
              </w:rPr>
              <w:t>9）三位小数点可设置，可实现t.kg.g三个点标定：</w:t>
            </w:r>
          </w:p>
          <w:p>
            <w:pPr>
              <w:keepNext w:val="0"/>
              <w:keepLines w:val="0"/>
              <w:widowControl/>
              <w:suppressLineNumbers w:val="0"/>
              <w:jc w:val="left"/>
              <w:textAlignment w:val="center"/>
              <w:rPr>
                <w:rFonts w:hint="eastAsia"/>
                <w:lang w:val="en-US" w:eastAsia="zh-CN"/>
              </w:rPr>
            </w:pPr>
            <w:r>
              <w:rPr>
                <w:rFonts w:hint="eastAsia"/>
                <w:lang w:val="en-US" w:eastAsia="zh-CN"/>
              </w:rPr>
              <w:t>10）线性校正功能：</w:t>
            </w:r>
          </w:p>
          <w:p>
            <w:pPr>
              <w:keepNext w:val="0"/>
              <w:keepLines w:val="0"/>
              <w:widowControl/>
              <w:suppressLineNumbers w:val="0"/>
              <w:jc w:val="left"/>
              <w:textAlignment w:val="center"/>
              <w:rPr>
                <w:rFonts w:hint="eastAsia"/>
                <w:lang w:val="en-US" w:eastAsia="zh-CN"/>
              </w:rPr>
            </w:pPr>
            <w:r>
              <w:rPr>
                <w:rFonts w:hint="eastAsia"/>
                <w:lang w:val="en-US" w:eastAsia="zh-CN"/>
              </w:rPr>
              <w:t>11）仪表PC机接口有三种通讯方式可选</w:t>
            </w:r>
          </w:p>
          <w:p>
            <w:pPr>
              <w:keepNext w:val="0"/>
              <w:keepLines w:val="0"/>
              <w:widowControl/>
              <w:suppressLineNumbers w:val="0"/>
              <w:jc w:val="left"/>
              <w:textAlignment w:val="center"/>
              <w:rPr>
                <w:rFonts w:hint="eastAsia"/>
                <w:lang w:val="en-US" w:eastAsia="zh-CN"/>
              </w:rPr>
            </w:pPr>
            <w:r>
              <w:rPr>
                <w:rFonts w:hint="eastAsia"/>
                <w:lang w:val="en-US" w:eastAsia="zh-CN"/>
              </w:rPr>
              <w:t>3JXH-10型不锈钢数字式接线盒</w:t>
            </w:r>
          </w:p>
          <w:p>
            <w:pPr>
              <w:keepNext w:val="0"/>
              <w:keepLines w:val="0"/>
              <w:widowControl/>
              <w:suppressLineNumbers w:val="0"/>
              <w:jc w:val="left"/>
              <w:textAlignment w:val="center"/>
              <w:rPr>
                <w:rFonts w:hint="eastAsia"/>
                <w:lang w:val="en-US" w:eastAsia="zh-CN"/>
              </w:rPr>
            </w:pPr>
            <w:r>
              <w:rPr>
                <w:rFonts w:hint="eastAsia"/>
                <w:lang w:val="en-US" w:eastAsia="zh-CN"/>
              </w:rPr>
              <w:t>仪表采用进口密封接头耐用.密封性好。</w:t>
            </w:r>
          </w:p>
          <w:p>
            <w:pPr>
              <w:keepNext w:val="0"/>
              <w:keepLines w:val="0"/>
              <w:widowControl/>
              <w:suppressLineNumbers w:val="0"/>
              <w:jc w:val="left"/>
              <w:textAlignment w:val="center"/>
              <w:rPr>
                <w:rFonts w:hint="eastAsia"/>
                <w:lang w:val="en-US" w:eastAsia="zh-CN"/>
              </w:rPr>
            </w:pPr>
            <w:r>
              <w:rPr>
                <w:rFonts w:hint="eastAsia"/>
                <w:lang w:val="en-US" w:eastAsia="zh-CN"/>
              </w:rPr>
              <w:t>4电脑、软件可以储存过磅记录，数据共享</w:t>
            </w:r>
          </w:p>
          <w:p>
            <w:pPr>
              <w:keepNext w:val="0"/>
              <w:keepLines w:val="0"/>
              <w:widowControl/>
              <w:suppressLineNumbers w:val="0"/>
              <w:jc w:val="left"/>
              <w:textAlignment w:val="center"/>
              <w:rPr>
                <w:rFonts w:hint="eastAsia"/>
                <w:lang w:val="en-US" w:eastAsia="zh-CN"/>
              </w:rPr>
            </w:pPr>
            <w:r>
              <w:rPr>
                <w:rFonts w:hint="eastAsia"/>
                <w:lang w:val="en-US" w:eastAsia="zh-CN"/>
              </w:rPr>
              <w:t>5设备制作工艺说明</w:t>
            </w:r>
          </w:p>
          <w:p>
            <w:pPr>
              <w:keepNext w:val="0"/>
              <w:keepLines w:val="0"/>
              <w:widowControl/>
              <w:suppressLineNumbers w:val="0"/>
              <w:jc w:val="left"/>
              <w:textAlignment w:val="center"/>
              <w:rPr>
                <w:rFonts w:hint="eastAsia"/>
                <w:lang w:val="en-US" w:eastAsia="zh-CN"/>
              </w:rPr>
            </w:pPr>
            <w:r>
              <w:rPr>
                <w:rFonts w:hint="eastAsia"/>
                <w:lang w:val="en-US" w:eastAsia="zh-CN"/>
              </w:rPr>
              <w:t>1数字指示汽车衡秤台采用抗弯能力强的钢结构主梁，焊接为封闭的箱形结构，此结构处于密封状态，防腐性能强，特别适用于露天作业。</w:t>
            </w:r>
          </w:p>
          <w:p>
            <w:pPr>
              <w:keepNext w:val="0"/>
              <w:keepLines w:val="0"/>
              <w:widowControl/>
              <w:suppressLineNumbers w:val="0"/>
              <w:jc w:val="left"/>
              <w:textAlignment w:val="center"/>
              <w:rPr>
                <w:rFonts w:hint="eastAsia"/>
                <w:lang w:val="en-US" w:eastAsia="zh-CN"/>
              </w:rPr>
            </w:pPr>
            <w:r>
              <w:rPr>
                <w:rFonts w:hint="eastAsia"/>
                <w:lang w:val="en-US" w:eastAsia="zh-CN"/>
              </w:rPr>
              <w:t>2.数字指示汽车衡在原材料处理方面，去除钢材表面的油迹，氧化皮和锈斑，保证油漆的附着力，提高秤体的抗腐蚀能力，符合国家相应的标准和要求。</w:t>
            </w:r>
          </w:p>
          <w:p>
            <w:pPr>
              <w:keepNext w:val="0"/>
              <w:keepLines w:val="0"/>
              <w:widowControl/>
              <w:suppressLineNumbers w:val="0"/>
              <w:jc w:val="left"/>
              <w:textAlignment w:val="center"/>
              <w:rPr>
                <w:rFonts w:hint="eastAsia"/>
                <w:lang w:val="en-US" w:eastAsia="zh-CN"/>
              </w:rPr>
            </w:pPr>
            <w:r>
              <w:rPr>
                <w:rFonts w:hint="eastAsia"/>
                <w:lang w:val="en-US" w:eastAsia="zh-CN"/>
              </w:rPr>
              <w:t>3.产品严格按工艺流程进行加工生产，保证焊接质量及秤台的结构强度。</w:t>
            </w:r>
          </w:p>
          <w:p>
            <w:pPr>
              <w:keepNext w:val="0"/>
              <w:keepLines w:val="0"/>
              <w:widowControl/>
              <w:suppressLineNumbers w:val="0"/>
              <w:jc w:val="left"/>
              <w:textAlignment w:val="center"/>
              <w:rPr>
                <w:rFonts w:hint="eastAsia"/>
                <w:lang w:val="en-US" w:eastAsia="zh-CN"/>
              </w:rPr>
            </w:pPr>
            <w:r>
              <w:rPr>
                <w:rFonts w:hint="eastAsia"/>
                <w:lang w:val="en-US" w:eastAsia="zh-CN"/>
              </w:rPr>
              <w:t>4.产品出厂前有技术部严格按JJG781-2002《数字指示秤检定规程.》进行出厂检验，出厂合格率达到100%。</w:t>
            </w:r>
          </w:p>
          <w:p>
            <w:pPr>
              <w:pStyle w:val="2"/>
              <w:rPr>
                <w:rFonts w:hint="eastAsia"/>
              </w:rPr>
            </w:pPr>
            <w:r>
              <w:rPr>
                <w:rFonts w:hint="eastAsia" w:ascii="宋体" w:hAnsi="宋体" w:cs="宋体"/>
                <w:i w:val="0"/>
                <w:iCs w:val="0"/>
                <w:color w:val="000000"/>
                <w:kern w:val="0"/>
                <w:sz w:val="22"/>
                <w:szCs w:val="22"/>
                <w:u w:val="none"/>
                <w:lang w:val="en-US" w:eastAsia="zh-CN" w:bidi="ar"/>
              </w:rPr>
              <w:t>电子秤基础根据现场实际情况确定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移动式扦样机</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主要技术规格和参数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1、主轴（z轴）：5000mm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2、旋转臂（x轴）：4500mm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3、旋转角度：±90°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4、遥控开关控制板电源：380V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5、旋转电机：0.55kw/380V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6、样杆升降电机：0.75kw/380V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7、主柱升降电机：3kw/380V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8、吸粮器电机：3kw/380V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9、行走电机：2.2kw/380V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0"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散粮运输车</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200马力,8档变速箱,4500mm轴距,10.00R20 钢丝胎,电动门窗,中控锁,ABS,方向助力,空调,环保+燃油,整车尺寸:8300× 2520×3750mm,罐体尺寸:5350*2500*2400mm 总质量18000KG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装液压配置:上装罐体采用优质钢板制作,罐体内分为3个仓,可独立控制各分仓卸料顺序和速度,整车3条绞龙,通过变速箱带动取力器取力后由液压泵带动液压马达使绞龙工作,全液压卸料模式,顶部绞龙液压控制举升,可左右旋转180</w:t>
            </w:r>
            <w:r>
              <w:rPr>
                <w:rFonts w:hint="eastAsia" w:ascii="宋体" w:hAnsi="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5"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移动式装卸平台</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FF0000"/>
                <w:kern w:val="0"/>
                <w:sz w:val="22"/>
                <w:szCs w:val="22"/>
                <w:u w:val="none"/>
                <w:lang w:val="en-US" w:eastAsia="zh-CN" w:bidi="ar"/>
              </w:rPr>
              <w:t>（核心产品）</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1、最大承重重量： 80t；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2、最大卸车角度： 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3、卸车平台尺寸： 17.6m×3.0m；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4、卸车循环周期： ≤30min（受输送和清理设备速度影响）；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5、坡道角度： -8°；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6、额定电压： AC380V；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7、额定压力： 16MPa；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8、额定功率： 18.5kw；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9、移动性能： 液压自动转向、行走；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10、最小转弯半径： 20m；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11、离地高度： 220mm；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12、通过宽度： 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13、行驶速度： ≤5km/h；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14、自重： 22t（含渡桥和专用料斗）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移动式振动筛（环保）</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1、处理量：60-80/h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2、筛 板：双层筛板，内外筛筒采用钢板冲孔或钢丝筛目卷制而成，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3、筛孔尺寸：大杂筛面： Φ10mm  可根据用户要求制作。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4、小杂筛面： 用于玉米Φ5mm，具体可根据用户要求制作。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5、用于小麦Φ2.2mm，具体可根据用户要求制作。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6、用于稻谷Φ2×mm，具体可根据用户要求制作。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7、用于大豆Φ5mm，具体可根据用户要求制作。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8、技术指标：初清效率：大杂≥85%    小杂≥40%     下脚含粮＜3%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9、除尘方式：沙克龙除尘器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10、配套功率：风机电机：5.5kw   筛筒电机：5.5kw、绞杂功率：1.5kw、振动电机0.75kw*2台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移动式转向装仓机</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主要技术规格和参数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1、主架：50×50方管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2、输送机长度：20m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3、伸缩长度：6m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4、输送带：带宽800mm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5、带速：≥2.5m/s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6、输送倾角：俯仰角0～22°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7、输送量：100t/h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8、输送高度：3.5m～8.0m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9、转向角度：360°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10、升降方式：液压升降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11、配套动力：输送11kw、液压2.2 kw、行走2.2kw、伸缩0.75kw-6G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9"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转向式升降补仓机</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主要技术规格和参数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1、主架：50*50方管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2、输送带：带宽550mm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3、输送带线速度：≥2.5m/s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4、输送能力：100t/h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5、输送机长度：12+6m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8、输送高度：3.5m～8.0m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9、转向角度：360°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10、升降方式：液压升降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11、配套动力：输送11kw、液压2.2 kw、行走2.2kw、伸缩0.75kw-6G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9"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移动式链条扒谷机</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主要技术规格和参数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1、主架：50×50方管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2、输送带：带宽800mm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3、输送带速度： ≥2.5m/s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4、扒谷能力：100t/h；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5、电动功率：输送3.0KW-6G、扒谷5.5KW、升降1.1KW、行走1.5 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6、行走方式：汽车前后桥驱动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7、粮食破碎率：＜0.2%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8、行走方式：电动行走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9"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移动式卸粮机</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主要技术规格和参数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1、主架：50×50方管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2、输送机长度：15m,  卸粮斗长度：12m。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3、输送带：带宽800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4、输送带线速度：≥ 2.5 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5、出料高度：0.95m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6、输送能力： 100t/h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7、输送动力：11Kw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8、料斗尺寸（长×宽×高）：12000×1300×350mm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移动式12米输送机</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主要技术规格和参数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1、主架：50×50方管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2、输送带：带宽800mm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3、输送带线速度：2.5m/s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4、输送能力：100t/h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5、输送机长度：12m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6、输送倾角：11～22°（从水平计）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7、配套功率：输送5.5kw、升降1.5kw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移动式15米输送机</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主要技术规格和参数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1、主架：50×50方管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2、输送带：带宽800mm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3、输送带线速度：≥2.5m/s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4、输送能力：100t/h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5、输送机长度：15m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6、伸缩长度：5m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7、升降高度：4.0m-8.0m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8、配套功率：输送11kw、升降2.2kw、伸缩0.75kw-6G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移动式升降平台</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1、台面 12#C型钢，面板4mm平板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2、剪叉支杆 200*100mm*6mm 矩形管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3、底架 12#C型钢，副梁160*80mm 矩形管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4、道轨 5mm平板折弯做道轨，使用尼龙滑块做导轨轮，接触面大，升降平稳，晃动小。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5、油缸 HSG100/70 ；四支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6、液压油管 2-10-43MPa   双层钢网高压油管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7、泵站 加装应急下降阀，平台断电可手动控制下降；内置溢流阀，可防止上行运动时系统压力过高，起到超载保护功能.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8、功率及电压 升降电机4.0kw/380V 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9、轮胎 600-9    充气轮胎4条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10、支腿 160*80mm 矩管配做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11、配电箱 主要配件为德力西品牌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12、控制形式上、下控制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13、轴销 45# 圆钢配做，调质处理。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14、液压油 32#   长城抗磨液压油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15、升降速度 4-6米/分钟，下降速度可调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移动式12米水平输送机</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主要技术规格和参数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1、主架：50×50方管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2、输送带：带宽800mm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3、输送带线速度：≥2.5m/s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4、输送能力：100t/h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5、输送机长度：15m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6、伸缩长度：5m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7、配套功率：输送7.5kw、伸缩0.75kw-6G</w:t>
            </w: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eastAsia="zh-CN"/>
        </w:rPr>
        <w:t>注：</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kern w:val="0"/>
          <w:sz w:val="24"/>
          <w:szCs w:val="24"/>
          <w:highlight w:val="none"/>
          <w:lang w:val="en-US" w:eastAsia="zh-CN" w:bidi="ar-SA"/>
        </w:rPr>
        <w:t>本项目采购物品应包含所有的费用，保证交货后招标人可以直接使用。</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2、所有检测设备需配备操作台及工作凳。</w:t>
      </w:r>
    </w:p>
    <w:p>
      <w:pPr>
        <w:pStyle w:val="2"/>
        <w:rPr>
          <w:rFonts w:hint="default" w:asciiTheme="majorEastAsia" w:hAnsiTheme="majorEastAsia" w:eastAsiaTheme="majorEastAsia" w:cstheme="majorEastAsia"/>
          <w:b/>
          <w:bCs/>
          <w:color w:val="auto"/>
          <w:sz w:val="32"/>
          <w:szCs w:val="32"/>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ind w:left="0" w:leftChars="0" w:firstLine="321" w:firstLineChars="100"/>
        <w:rPr>
          <w:rFonts w:hint="eastAsia" w:ascii="宋体" w:hAnsi="宋体" w:eastAsia="宋体" w:cs="宋体"/>
          <w:lang w:val="en-US" w:eastAsia="zh-CN"/>
        </w:rPr>
      </w:pPr>
      <w:r>
        <w:rPr>
          <w:rFonts w:hint="eastAsia" w:asciiTheme="majorEastAsia" w:hAnsiTheme="majorEastAsia" w:eastAsiaTheme="majorEastAsia" w:cstheme="majorEastAsia"/>
          <w:b/>
          <w:bCs/>
          <w:color w:val="auto"/>
          <w:sz w:val="32"/>
          <w:szCs w:val="32"/>
          <w:lang w:val="en-US" w:eastAsia="zh-CN"/>
        </w:rPr>
        <w:t>（包2）</w:t>
      </w:r>
    </w:p>
    <w:p>
      <w:pPr>
        <w:pStyle w:val="7"/>
        <w:rPr>
          <w:rFonts w:hint="eastAsia" w:ascii="宋体" w:hAnsi="宋体" w:eastAsia="宋体" w:cs="宋体"/>
          <w:lang w:val="en-US" w:eastAsia="zh-CN"/>
        </w:rPr>
      </w:pPr>
    </w:p>
    <w:tbl>
      <w:tblPr>
        <w:tblStyle w:val="21"/>
        <w:tblW w:w="98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885"/>
        <w:gridCol w:w="990"/>
        <w:gridCol w:w="7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984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检化验仪器设备表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用途</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4"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真菌毒素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测真菌毒素</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功能及技术要求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1、采用免疫胶体金检测技术，仪器利用高清CCD成像和人工智能算法，实现免疫胶体金定性数据定量化，避免肉眼判断造成的人为误差。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2、采用高清CCD读取，自动扫描分析，自动区分无效卡和有效卡，对所有胶体金检测卡即插即，自动判断检测结果和显示浓度。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3、采用无线WiFi和RJ45网口快速联网，蓝牙传送，可扩展5G移动通讯上网模块，实现移动检测高速实时联网，实现检测数据同步更新到监管平台。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4、仪器带彩色液晶触摸电容显示器，屏幕尺寸不小于10.1寸，全视角IPS，亮度300cd/㎡，具备宽视角远距离观察仪器，带智能输入法和手写输入功能，大屏宽输入口，操作灵敏。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5、仪器操采用安卓系统7.0以上版本，4核主频，2G内存，16G以上储存容量，内置喇叭，带语音播放功能，大容量保存数据。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6、大屏幕显示，工业级高性能工作屏，具备实时接收上级通知公告，接收上级检测任务，应急任务检测，采样信息等信息到仪器。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7、仪器具备样品名及生产单位快捷输入功能，采用首字母简拼快捷输入，可添加可修改。具备高效率操作。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8、内置热敏打印机，可打印普通热敏打印纸和不干胶标签纸，能自动识别标签位置。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9、仪器软件具有完整的数据链可实现数据溯源、数据管理、统计分析及第三方数据联网应用。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11、仪器自带故障自诊断功能和内置视频学习功能，能方便实现故障诊断和仪器操作学习。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12、检测通道：≥3个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13、检测输出：色度检测，CT比值检测，T线检测，C线检测等自动判断功能。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8"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重金属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测重金属</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37"/>
                <w:rFonts w:hint="eastAsia" w:ascii="宋体" w:hAnsi="宋体" w:eastAsia="宋体" w:cs="宋体"/>
                <w:sz w:val="21"/>
                <w:szCs w:val="21"/>
                <w:lang w:val="en-US" w:eastAsia="zh-CN" w:bidi="ar"/>
              </w:rPr>
              <w:t>功能及技术要求</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1、采用免疫胶体金检测技术，仪器利用高清CCD成像和人工智能算法，实现免疫胶体金定性数据定量化，避免肉眼判断造成的人为误差。</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2、采用高清CCD读取，自动扫描分析，自动区分无效卡和有效卡，对所有胶体金检测卡即插即，自动判断检测结果和显示浓度。</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3、采用无线WiFi和RJ45网口快速联网，蓝牙传送，可扩展5G移动通讯上网模块，实现移动检测高速实时联网，实现检测数据同步更新到监管平台。</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4、仪器带彩色液晶触摸电容显示器，屏幕尺寸不小于10.1寸，全视角IPS，亮度300cd/</w:t>
            </w:r>
            <w:r>
              <w:rPr>
                <w:rFonts w:hint="eastAsia" w:ascii="宋体" w:hAnsi="宋体" w:eastAsia="宋体" w:cs="宋体"/>
                <w:i w:val="0"/>
                <w:iCs w:val="0"/>
                <w:color w:val="000000"/>
                <w:kern w:val="0"/>
                <w:sz w:val="21"/>
                <w:szCs w:val="21"/>
                <w:u w:val="none"/>
                <w:lang w:val="en-US" w:eastAsia="zh-CN" w:bidi="ar"/>
              </w:rPr>
              <w:t>㎡。</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5、仪器操采用安卓系统7.0以上版本，4核主频，2G内存，16G以上储存容量，内置喇叭，带语音播放功能，大容量保存数据。</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6、大屏幕显示，工业级高性能工作屏，具备实时接收上级通知公告，接收上级检测任务，应急任务检测，采样信息等信息到仪器。</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7、仪器具备样品名及生产单位快捷输入功能，采用首字母简拼快捷输入，可添加可修改。具备高效率操作。</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8、内置热敏打印机，可打印普通热敏打印纸和不干胶食用农产品合格证标签纸，能自动识别标签位置。能直接打印二维码到合格证，通过手机扫描二维码可追溯该样品的农产品信息。自带模板，具备导出打印A4纸版本合格证。</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9、检测数据和农产品信息可实时上传云平台，自动产生可追溯二维码，实现农产品检测、合格证打印和数据溯源一体。</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10、仪器可自动上传数据到抚州监管平台，实现检测数据实时查看和合格证打印情况监管。</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11、仪器自带故障自诊断功能和内置视频学习功能，能方便实现故障诊断和仪器操作学习。</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12、检测通道：≥3个</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13、检测输出：色度检测，CT比值检测，T线检测，C线检测等自动判断功能。</w:t>
            </w:r>
            <w:r>
              <w:rPr>
                <w:rStyle w:val="37"/>
                <w:rFonts w:hint="eastAsia" w:ascii="宋体" w:hAnsi="宋体" w:eastAsia="宋体" w:cs="宋体"/>
                <w:sz w:val="21"/>
                <w:szCs w:val="21"/>
                <w:lang w:val="en-US" w:eastAsia="zh-CN" w:bidi="ar"/>
              </w:rPr>
              <w:br w:type="textWrapping"/>
            </w:r>
            <w:r>
              <w:rPr>
                <w:rStyle w:val="37"/>
                <w:rFonts w:hint="eastAsia" w:ascii="宋体" w:hAnsi="宋体" w:eastAsia="宋体" w:cs="宋体"/>
                <w:sz w:val="21"/>
                <w:szCs w:val="21"/>
                <w:lang w:val="en-US" w:eastAsia="zh-CN" w:bidi="ar"/>
              </w:rPr>
              <w:t>14、检测项目：铅、镉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6"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自动滴定分析仪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测量粮食的脂肪酸酯和油脂的酸度、过氧化值</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1：mV测量范围：-2000.0mV～+2000.0mV。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2：mV测量：分辨率0.1mV，精度0.1mV±0.03%。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3：pH测量范围：-20.000pH～+20.000pH.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4：pH测量：分辨率0.001pH ，精度0.003pH。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5：温度测温范围：-5～120℃。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6：温度测量精度：±0.1℃。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2通道滴定模块。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8：可同时工作加液模块数量：2。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9：滴定管规格：10mL 可选配1mL,5mL,25mL。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10：滴定管的分辨率：1/1500000。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11：滴定管补液时间：16秒（100％充液速度）。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12：电脑反控仪器，具有操作软件。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13：电极接口类型：mv/pH测量电极接口，参比电极接口，PT1000温度电极接口。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14:具备用户分级权限管理，且在创建账户时可二次勾选具体使用权限。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配置清单：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全自动电位滴定仪主机 1套； 10mL滴定管系统 2套；磁力搅拌器 1套 ；pH非水复合电极一支、复合银电极一支、复合氧化还原电极一支，防扩散滴定头1个。WIN10系统品牌电脑一台，打印机一台。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脂肪酸值专用振荡器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振荡作用</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电源：AC220V,80W      振荡方式：往返式     振荡频率：100±1次/min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振荡幅度：32mm±4mm   定时范围：0.01s—99h99m，精度±0.05s      负荷：5kg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8"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全自动电子粉质仪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测面粉的粉质质量</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*1、箱体上下开合结构，设置有具台阶的箱体上盖，方便于仪器维护和检查。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*2、醒面箱设置有不锈钢和亚克力复合门和观察口，并用扭矩合页链接，整体结构简洁实用，兼具强度和透视性。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*3、拉伸机构齿轮齿条升降系统，减速电机直接驱动，设置有上下限位电子开关，用于对拉伸齿条的上下限位。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*4、计算机接口方式： RJ45以太网接口，支持10M/100M自适应网络连接速度,适合数据远距离传输。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*5、所有原始数据可导出为Excel文件供用户数据交换、用户可用其他工具重现拉伸图和实验数据。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*6、程序可导入Excel格式数据文件，实现数据的交换、共享，方便查阅对比。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实验结果保存为Access数据库格式，程序可以同时显示多至5组拉伸曲线和数据，方便于查阅和对比其差异。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高精度电子压力传感器检测面团拉伸阻力，传感器精度： C3级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程序自动零点校准，计算机自动绘制拉伸图并自动分析。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8"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卤素水分仪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测粮食的水分</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1、水分测定范围：0.01-100%              2、水分含量可读性：0.01%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3、称重范围：0-110g                     4、加热时间：0min-99min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5、传感器精度：0.001g                   6、水分测定准确度：±0.5%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7、称重传感器：高精度隔热式传感器       8、加热温度范围：60℃-160℃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9、加热源：卤素灯                      10、显示参数：%水分，时间，温度，重量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11、通讯接口：标配RS232通讯接口-方便连接打印机、电脑和其他外围设备、符合FDA/HACCP格式要求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6"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水分仪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测水分</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水份仪具有自动称重、自动温度补偿、自动测量水分等功能，可测量谷类、麦类、菜籽、大豆、蔬菜种子、玉米、饲料等非金属颗粒状物质。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谷物水份仪的仪器特点：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*自动称重；     *自动温度补偿；      *自动测量水分；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*自动关机；     *空机修正水分；      *补偿模式；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*交直流两用；   *用户可自行定标和修正误差。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技术参数：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测量对象：谷类、麦类、菜籽、大豆、蔬菜种子、玉米、饲料等非金属颗粒状物质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测量误差：≤±0.5％（主要水分范围）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重复误差：≤0.2％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测量范围：3~35％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测量时间：≤6s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取样方式：定重150克（特殊样品除外）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温度补偿：自动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 标：浮动三点定标，品种不限（常见品种已预先定标，可直接测量）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小麦硬度测定仪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测小麦硬度</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本产品是根据GB1354-2008《小麦》、GB/T21304-2007《小麦硬度测定  硬度指数法》等国家和行业标准要求研制。主要是利用软、硬小麦具有不同的抗机械粉碎强度的原理，既：在规定的条件下利用硬麦不易成粉状、软麦易成粉状的特性粉碎样品，使留在筛网上的样品质量与样品总质量的比例算出小麦的硬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转子直径：￠100mm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测定准确性：与小麦硬度指数标准样品，标称值的误差值不大于1.5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测定变异系数（CV）：不大于2.4%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额定产量：25g/批次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配备功率：180W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电压：220V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频率：50Hz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电流：2.5A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新型锤式旋风磨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实验室粉碎装置</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高速、高效、粉碎物细小。样品经高速磨锤击成细小均匀粉末，随高速气流通过不锈钢筛进入集成器制备成样品。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箱体内壁粘贴国内先进的吸隔音材料，噪声低于国内外同类产品电机内置温度保护器，一旦电机超过设定温度会自动停机，待温度降至正常后，又能重新启动。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锤式旋风磨可直接安装自动喂料器，可有效控制较高水分样品及有壳谷物样品的进料速度，改善粉碎效果。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粉碎样品适用于面筋数量、质量、谷物粘度、小麦降落数值、近红外成分等指标测定。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锤式旋风磨不适用测定样品水分。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工作电源：AC220±10V  50Hz    电机功率：750W     磨锤转速：16800r/min  筛板孔径(mm)：0.5、0.8、1.5mm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4"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粮食水分磨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实验室测水分时候的粉碎装置</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磨盘直径：Φ80㎜；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粮食水分测试粉碎磨研磨能力：300g/min；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工作噪音：&lt;68dB；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调节档位：20档；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磨碎样品水分范围：≤17%；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收集容器的容积：≥110g；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电源：220V 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功率：350W；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研磨细度：粉碎样品98％通过ф1.0mm筛； 粉碎样品90％以上通过ф0.5mm筛； 粉碎样品80％以上通过40目筛。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实验砻谷机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脱壳</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小型砻谷机一次砻谷的脱壳率达97%，两次砻谷的脱壳率达100%。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50g稻谷试样脱壳时间：40s左右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脱壳后糙米粒无损伤，正常稻谷脱壳后糙米的碎米率&lt;3%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胶辊转速：2800r/min           胶辊可调间距：0~3mm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糙米收集盒容量：120g          谷壳收集盒容量：60g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电机功率：120W(直流220V)      工作电压：220V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外形尺寸：320mmx280mmX165mm   整机重量：7.5kg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可用12V直流电源工作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除杂机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除杂</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1、仪器外壳全金属制造，坚固耐用；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2、外形新颖美观，性能优越；噪音低，寿命长，省电，安全可靠；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3、管道采用优质玻璃管材质，操作过程可视化；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4、仪器自动定时控制，无需专人看管，操作简便；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5、可以根据颗粒大小调节风速和风量，以达到良好的效果。风门和调速器可调节风量大小；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技术指标：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1、最大风压：689pa      2、电机功率：550W     3、定时：0～9999分钟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4、外形尺寸：526*455*1680mm    5、工作电压：220V 50HZ    6、电机转速：2800 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7、噪声值：≤81dB     8、风速：33m/s      9、风量：0.142立方米/每分钟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2"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全自动实验出白机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精白</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最大生产率 （以小麦计）：200 kg/h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外形尺寸（长×宽×高 ）：1625×850×1740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筛片层数：三层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电源：380V  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总功率：0.99 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8"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电子容重器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测粮食的容重</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1、最大工作称量：1000±2g；最小工作称量：100g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2、大小颗粒通用，带打印功能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3、分辨率：1g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4、容重筒容积：1000±1.5ml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5、工作电压：220V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6、功    率：10W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7、工作环境要求</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8、环境温度：5-40℃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9、相对湿度：＜90%RH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圆形验粉筛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测粉类的粗细度</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功能特点：重心低、精度高的蜗轮副作变速传动，运转更平稳。电子定时控制，定时精度高。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技术参数：筛格直径：300mm        筛格高度：30mm    回转直径：50mm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回转速度：260r/min     试样重量：50.0g    定时时间：0～999s    电机功率：60W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4"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面筋测定仪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面筋质量指数，面筋吸水量等</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搅拌器转速：120r/min±2r/min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细洗涤网规格：筛孔为80μm（200目）不锈钢金属筛    细洗涤网规格：筛孔为80μm（26目）不锈钢金属筛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洗涤液流量：50ml/min~56ml/min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洗涤样品量：10g（单头）、10g*2（双头）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洗涤杯内径：54mm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和面时间：1s~99s（数据可调，每1s起调）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洗涤时间：1s~59s、1min~15min（数显可调）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湿面筋含量：双实验测定结果差≤1.0%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干面筋含量：双实验测定结果差≤0.5%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工作电源：AC220V 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面筋离心部分：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离心时间：1s~59s、1min~9min（数显可调）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离心转速：3000r/min、6000r/min±5r/min（可调），高精度控速，有安全锁定盖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离心筛盒：孔径为500μm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指数筛盒：孔径为600μm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面筋指数：在指数70~100之间，两次测定结果允许差不超过11个单位；在指数70以下，两次测定结果允许差不超过15个单位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4"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降落数值测定仪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测小麦的α淀粉酶活性，反应小麦的发芽程度</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仪器特点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1、采用微电脑控制，一键完成测试过程，无需人员看守。特有故障自检功能。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2、面板人性化，简洁大方，触摸式按键，使用寿命长，测试过程窗口提示。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3、技术参数：（执行GB/T10361-2008《小麦、黑麦及其面粉、杜伦麦及其粗粒粉降落数值的测定法》标准）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搅拌棒重量： 25±0.05g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水浴桶加热管：600W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粘度管： 内径21±0.02mm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外径：23.8±0.25mm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内壁高：220±0.3mm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重复性：两次测定结果之差不得超过平均值的10%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测量误差：＜5%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全自动杂质率机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测原粮杂质</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清筛橡胶球采用特殊配方制成，弹力较传统橡胶球大幅度提高，且耐低温、耐老化，能保证良好的清筛效果；筛片为镀锌钢板，由电脑全自动冲床加工完成，具有良好地防锈能力和精确度。 通过更换筛片，可实现对多种作物的清选，尤其适合蔬菜种子的清选加工。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最大生产率 （以小麦计）：200 kg/h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外形尺寸（长×宽×高 ）：1625×850×1740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筛片层数：三层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格槽式分样器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分样设备</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用途：用来对分各种种子，当把种子从上面倒入到仪器，通过一系列交叉的相反方向的滑道把样品分成相等的两份。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大号标准配置：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◆主机1台 ◆倾倒盘1只 ◆承接盘2只                                                                              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◆材质：不锈钢     ◆凹槽数量：12格 ◆槽宽：25.4mm ◆最大分量：300-2000g ◆外形尺寸：420*240*280mm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筛选器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选筛</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仪器原理：电脑筛选器根据国家标准研制，采用台式结构，蜗轮蜗杆作变速转动，筛体由三点平面支撑，通过偏心连杆机构作平面回转，具有结构紧凑合理、运转平稳、性能稳定、操作方便等优点，在电控部分采用89LE52单片机控制正转与反转，所控制的正反转时间精度高。DSX型电脑筛选器广泛适应粮食、油料的筛选测定，是农业育种所必需的筛理分级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技术参数： 此仪器标准配置里不含谷物筛子，需另配。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最大筛量：500g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筛框层次：3层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筛动幅度：100mm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回转速度：115±5r/min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配套筛子外径：220mm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电机功率：60W</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工作电源：AC220V 50Hz</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整机重量：12kg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罗维朋比色计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测油脂的颜色</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1、设计完全符合国际上公认的罗维朋色标度。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2、对分视场内的颜色匹配，测量灵敏度高。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3、简单直观的罗维朋数字颜色语言，定量描述颜色测量结果。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4、可测定在肉眼可见的光谱范围内的各种物质的视觉颜色效应。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5、仪器结构简单，使用方便，极易掌握。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1、测量范围：红色R0.1-79.9罗维朋单位、黄色Y0.1-79.9罗维朋单位、蓝色B0.1-49.9罗维朋单位、中性灰色N0.1-3.9罗维朋单位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2、最小读数：0.1罗维朋单位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3、附件：10mm  25.4mm  133.4mm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4、白板漫反射率：＞80%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油脂烟点仪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测油脂的烟点值</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1．双试验误差 ≤2℃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结果输出方式：目视温度计和数字显示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电源：交流（220±22）V，50Hz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工作环境：温度（0～40）℃，相对湿度≤80%RH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6．外形尺寸：450×600×900（L×W×H）mm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7．外形尺寸：255×275×385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8．重量：10 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植物油清仓查库套装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油脂取样设备</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磁性金属物测定仪(带分离板）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检测面粉中磁性金属物</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磁性金属物测定仪技术参数（执行GB/T 5509—2008《粮食、油料检验、粉类磁性金属物测定》标准）：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1.电源：AC（220±22）V、50Hz、1A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2.电机(双刮刀)转速：50 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3.电磁铁吸力：≥40 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5.试样量：≤1 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6．回收率：≥95 %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7．外形尺寸：255×275×385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8．重量：12 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磁性分离板技术规格：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磁感应强度：不少于120mT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强磁区域尺寸：130mm×130mm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分离板尺寸：210mm×210mm×6mm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智能白度仪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测量面粉的白度</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1、数显白度仪使用长寿命光源，长达10万小时。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2、全密封设计，满足各种生产现场测定。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3、采用简单线性计算方法精度高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4、操作简单方便：一键校零，白板全数字校准，校准参数自动保存。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5、高集成硬件设计，嵌入式的操作系统。快速数字波算法，两秒完成测定。技术性能符合JJG512-2002白度计测定结果，测定结果数码显示，也可用打印机经数据打印出来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照射光源：D65光源     测量方式：反射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重复性：≤0.1         示值漂移≤0.1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零点漂移≤0.1         示值误差≤0.5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示值精度：0.1         测量孔直径：所测样品不少于φ30mm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输出方式：3位半数字显示、也可用于打印机将数据打印出来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6"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大米加工精度测定仪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检测留皮程度，判断大米加工精度</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大米加工精度检测仪特点如下：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检测速度快，30秒之内完成； 专用软件一键化分析获得数据，操作简单、便捷。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大米加工精度测定仪主要性能指标：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1、测定对象：大米（粳稻、籼稻）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2、★判定模式：国标模式（GB/T 1354-2018、GB/T5503-2009、GB/T 5502-2018）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3、图像采集：反射稿扫描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4、★单次检测样品量：1-2000粒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5、测定时间：≤30秒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6、★自动识别分割大米，无需做特殊的样品排列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7、USB接口输出到外设；使用环境：温度18~25℃、湿度50%~80%以下（无结露）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大米加工精度检测仪配置：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1、扫描仪主机、软件和软件锁、附件等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2、电压/功率：AC 220±10V（50/60Hz）/ 20W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4"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大米外观品质测定仪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检测整精米率，垩白粒率，垩白度不完善率等</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1、扫描仪：光学分辨率4800×9600，透扫幅面30 cm×20 cm，最小像素尺寸0.0053mm ×0.0026 mm，一次扫描大米重量可达 30 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2、自动检测 30 克大米外观品质指标时间 30s 左右。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3、单次检测样品量：3000粒，推荐样品量约12g，可累加，最多连续检测9次。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4、长宽度测量误差：≤±0.05mm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5、整精米率误差：≤±1.0%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6、垩白度：≤±1.0%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双光源扫描仪1台；铺米器1套；分析软件1套；软件锁1只；微型打印机1台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1"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水浴锅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实验室常备</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方式：自然水对流热传导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产品性能：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使用温度范围：RT+5～100℃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温度分辨率：0.1℃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温度波动度：±0.5℃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温度分布精度：±1.0℃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水槽：不锈钢板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外壳：冷轧钢板，表面静电喷涂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加热器：不锈钢加热管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额定功率：0.4kW 0.5kW 1kW 1.5kW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控制器：温度控制方式  PID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温度设定方式：轻触按键设定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温度表示方式：测定温度显示：3位数码上位显示  设定温度显示：3位数码下位显示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定时器：0～9999分钟（带定时等待功能）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附加功能：偏差修正、菜单按键锁定、停电补偿、停电记忆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传感器：CU50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安全装置：超温报警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8"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超声波清洗机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清洗玻璃器皿</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内胆采用不锈钢SUS304一次冲压成型，无焊接处，防水性能好。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清洗篮采用不锈钢SUS304网筛氩焊成形，提高清洗效果。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清洗机的超声换能器发射功率为50/60W。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超声波工作时间（1-999分钟/常开）任意可调，适合不同场合使用。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6L及以上装有独家定制排水装置，人性化设计，快捷排出清洗后的废水。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清洗温度在室温-80℃范围内任意可调。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清洗机外壳采用进口雾化不锈钢板制作，美观大方，耐酸碱。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采用优质进口核心部件，超声波功率转换效率高，功率强劲，清洗效果好。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独特散热系统，元器件工作更稳定。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PTC加热，加热效果好，PCB板防潮、防腐蚀处理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独家采用时间、温度、功率三个拨码器，各项功能拨码器调节控控制，三个程序设置（专利技术）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独家面板采用有机玻璃，美观大方，五色可选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独家无级调功功能，适用于不同超声处理领域，更贴近实验要求。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外形尺寸：L x W x H(mm)：300x240x150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容量(L)：380x270x315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超声功率：(W)：10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超声频率：(KHz)200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加热功率：(W)：40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定时范围：(MIN)300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温度范围：(℃)1-999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电热恒温培养箱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温度分辨率 0.1℃     恒温波动度 ±0.5℃     控温范围 RT +5~65℃     电源电压 220V 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工作环境温度 +5~35℃  容积 50L   输入功率 250W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外型尺寸(mm) 690×500×500     内胆尺寸(mm) 415×360×355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载物托架(标配) 2块      定时范围 1~9999min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2"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电热鼓风干燥箱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电源电压：220V 50HZ             控温范围：室温 10-220℃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温度波动：±1℃                 控温精度：±1℃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输入功率：940W                  内胆尺寸：400X400X450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外形尺寸：550*550*800           定时范围：1-9999min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载物托架 2块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6"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万分之一天平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人性化手柄设计；大型电磁力传感器；内置RS232接口；天平线性修正设置；四级防震，称量速度可调；自动零位跟踪可调 自动故障诊断；自动校准 动态温度补偿；全量程范围去皮 过载保护；超载报警功能 计件、百分比称重；克、盎司、克拉等单位转换。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称量范围Weighing Capacity（g）： 210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可读性Readability(mg)： 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重复性Repeatability(≤mg)： ±0.1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线性Linearity(≤mg)： ±0.2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秤盘尺寸Pan Size( mm）： Ф90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毛重 Gross Weight( kg)： 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净重 Net Weight (kg)： 7.9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体积 Volume（m3）： 0.0848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外形尺寸Dimension（mm）： 195×445×300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外箱尺寸Packing Measurement (mm)： 585×345×420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离心机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最高转速 0-16000RPM               电源 220V 50HZ 80W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定时范围 0-120分钟                转角容量 1.5ml*12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外型尺寸 230*245*280MM            最大相对离心力 17000Xg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 8KG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产品类别：三开门冰箱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总容积：218L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温控方式：机械温控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制冷方式：直冷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能效等级：3级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额定耗电量：0.69度/天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制冷剂：R600a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压缩机：定频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2"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1外部尺寸：820×350×730mm，内部尺寸：800×325×580mm；容积：≥160L（可放置40瓶500ml的试剂）；柜体材质：镀锌钢板，涂有抗酸碱涂层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1.2空气处理量：≥86m³/h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1.3风机一套，并提供进口报关单，使用寿命≥60000小时（约6年），无火花静电，能耗低，功率：≤20w低噪音：≤30dB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美国过滤器一套（可提供进口报关单），该过滤器可以有效吸附实验室绝大多数有机无机试剂挥发出的气体，使用5-10目的高分子碳制造，吸附效果符合NFX15-211和BS7989标准，针对有机气体吸附效果≥99.9%，并提供用于证明过滤效果的SGS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1.5配备有用于检测过滤器饱和状况的检测端口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1.6风扇调速功能可视柜内储藏试剂状况进行快慢调速，有效延长风机及过滤器使用寿命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1.7透明亚克力门板，防腐蚀，方便查看药品储藏情况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1.5标准规范：遵循ISO9001-2008质量认证，欧盟CE认证。</w:t>
            </w:r>
          </w:p>
        </w:tc>
      </w:tr>
    </w:tbl>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eastAsia="zh-CN"/>
        </w:rPr>
        <w:t>注：</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kern w:val="0"/>
          <w:sz w:val="24"/>
          <w:szCs w:val="24"/>
          <w:highlight w:val="none"/>
          <w:lang w:val="en-US" w:eastAsia="zh-CN" w:bidi="ar-SA"/>
        </w:rPr>
        <w:t>本项目采购物品应包含所有的费用，保证交货后招标人可以直接使用。</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2、所有检测设备需配备操作台及工作凳。</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3、检化验仪器设备数量各1台。</w:t>
      </w: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pStyle w:val="7"/>
        <w:rPr>
          <w:rFonts w:hint="eastAsia" w:ascii="宋体" w:hAnsi="宋体" w:eastAsia="宋体" w:cs="宋体"/>
          <w:lang w:val="en-US" w:eastAsia="zh-CN"/>
        </w:rPr>
      </w:pPr>
    </w:p>
    <w:p>
      <w:pPr>
        <w:jc w:val="center"/>
        <w:outlineLvl w:val="0"/>
        <w:rPr>
          <w:rFonts w:hint="eastAsia" w:ascii="宋体" w:hAnsi="宋体" w:cs="宋体"/>
          <w:b/>
          <w:sz w:val="36"/>
          <w:szCs w:val="36"/>
        </w:rPr>
      </w:pPr>
      <w:bookmarkStart w:id="55" w:name="_Toc23561"/>
      <w:r>
        <w:rPr>
          <w:rFonts w:hint="eastAsia" w:ascii="宋体" w:hAnsi="宋体" w:cs="宋体"/>
          <w:b/>
          <w:sz w:val="36"/>
          <w:szCs w:val="36"/>
        </w:rPr>
        <w:t>第六章 投标文件格式</w:t>
      </w:r>
      <w:bookmarkEnd w:id="13"/>
      <w:bookmarkEnd w:id="55"/>
    </w:p>
    <w:p>
      <w:pPr>
        <w:rPr>
          <w:rFonts w:hint="eastAsia" w:ascii="宋体" w:hAnsi="宋体" w:cs="宋体"/>
          <w:b/>
          <w:sz w:val="36"/>
          <w:szCs w:val="36"/>
        </w:rPr>
      </w:pPr>
      <w:r>
        <w:rPr>
          <w:rFonts w:hint="eastAsia" w:ascii="宋体" w:hAnsi="宋体" w:cs="宋体"/>
          <w:b/>
          <w:sz w:val="36"/>
          <w:szCs w:val="36"/>
        </w:rPr>
        <w:br w:type="page"/>
      </w:r>
    </w:p>
    <w:p>
      <w:pPr>
        <w:pStyle w:val="10"/>
        <w:outlineLvl w:val="9"/>
      </w:pPr>
    </w:p>
    <w:p>
      <w:pPr>
        <w:tabs>
          <w:tab w:val="left" w:pos="5218"/>
        </w:tabs>
        <w:spacing w:before="240" w:beforeLines="100" w:line="360" w:lineRule="auto"/>
        <w:jc w:val="left"/>
        <w:outlineLvl w:val="9"/>
        <w:rPr>
          <w:rFonts w:hint="default" w:ascii="宋体" w:hAnsi="宋体" w:eastAsia="宋体" w:cs="宋体"/>
          <w:b/>
          <w:sz w:val="24"/>
          <w:szCs w:val="24"/>
          <w:lang w:val="en-US" w:eastAsia="zh-CN"/>
        </w:rPr>
      </w:pPr>
      <w:r>
        <w:rPr>
          <w:rFonts w:hint="eastAsia" w:ascii="宋体" w:hAnsi="宋体" w:cs="宋体"/>
          <w:b/>
          <w:sz w:val="24"/>
          <w:szCs w:val="24"/>
          <w:lang w:eastAsia="zh-CN"/>
        </w:rPr>
        <w:t>招标项目编号：TYRZ-2022-ZZ037</w:t>
      </w:r>
    </w:p>
    <w:p>
      <w:pPr>
        <w:spacing w:line="360" w:lineRule="auto"/>
        <w:jc w:val="right"/>
        <w:outlineLvl w:val="9"/>
        <w:rPr>
          <w:rFonts w:ascii="宋体" w:hAnsi="宋体" w:cs="宋体"/>
          <w:b/>
          <w:sz w:val="28"/>
          <w:szCs w:val="28"/>
        </w:rPr>
      </w:pPr>
      <w:r>
        <w:rPr>
          <w:rFonts w:hint="eastAsia" w:ascii="宋体" w:hAnsi="宋体" w:cs="宋体"/>
          <w:b/>
          <w:sz w:val="28"/>
          <w:szCs w:val="28"/>
        </w:rPr>
        <w:t>（正本/副本）</w:t>
      </w:r>
    </w:p>
    <w:p>
      <w:pPr>
        <w:spacing w:line="360" w:lineRule="auto"/>
        <w:outlineLvl w:val="9"/>
        <w:rPr>
          <w:rFonts w:ascii="宋体" w:hAnsi="宋体" w:cs="宋体"/>
          <w:sz w:val="44"/>
          <w:szCs w:val="44"/>
        </w:rPr>
      </w:pPr>
    </w:p>
    <w:p>
      <w:pPr>
        <w:adjustRightInd w:val="0"/>
        <w:snapToGrid w:val="0"/>
        <w:spacing w:line="360" w:lineRule="auto"/>
        <w:jc w:val="center"/>
        <w:outlineLvl w:val="9"/>
        <w:rPr>
          <w:rFonts w:hint="eastAsia" w:ascii="宋体" w:hAnsi="宋体" w:cs="宋体"/>
          <w:b/>
          <w:sz w:val="44"/>
          <w:szCs w:val="44"/>
        </w:rPr>
      </w:pPr>
      <w:bookmarkStart w:id="56" w:name="_Toc27817_WPSOffice_Level2"/>
      <w:r>
        <w:rPr>
          <w:rFonts w:hint="eastAsia" w:ascii="宋体" w:hAnsi="宋体" w:cs="宋体"/>
          <w:b/>
          <w:i w:val="0"/>
          <w:caps w:val="0"/>
          <w:color w:val="auto"/>
          <w:spacing w:val="0"/>
          <w:sz w:val="48"/>
          <w:szCs w:val="48"/>
          <w:shd w:val="clear" w:color="auto" w:fill="FFFFFF"/>
          <w:lang w:val="en-US" w:eastAsia="zh-CN"/>
        </w:rPr>
        <w:t>周至县应急物资及粮食储备设施建设项目</w:t>
      </w:r>
      <w:r>
        <w:rPr>
          <w:rFonts w:hint="eastAsia" w:ascii="宋体" w:hAnsi="宋体" w:cs="宋体"/>
          <w:b/>
          <w:sz w:val="44"/>
          <w:szCs w:val="44"/>
        </w:rPr>
        <w:br w:type="textWrapping"/>
      </w:r>
    </w:p>
    <w:p>
      <w:pPr>
        <w:adjustRightInd w:val="0"/>
        <w:snapToGrid w:val="0"/>
        <w:spacing w:line="360" w:lineRule="auto"/>
        <w:jc w:val="center"/>
        <w:outlineLvl w:val="9"/>
        <w:rPr>
          <w:rFonts w:hint="eastAsia" w:ascii="宋体" w:hAnsi="宋体" w:cs="宋体"/>
          <w:b/>
          <w:sz w:val="68"/>
        </w:rPr>
      </w:pPr>
      <w:r>
        <w:rPr>
          <w:rFonts w:hint="eastAsia" w:ascii="宋体" w:hAnsi="宋体" w:cs="宋体"/>
          <w:b/>
          <w:sz w:val="68"/>
        </w:rPr>
        <w:br w:type="textWrapping"/>
      </w:r>
      <w:r>
        <w:rPr>
          <w:rFonts w:hint="eastAsia" w:ascii="宋体" w:hAnsi="宋体" w:cs="宋体"/>
          <w:b/>
          <w:sz w:val="68"/>
        </w:rPr>
        <w:t>投标文件</w:t>
      </w:r>
      <w:bookmarkEnd w:id="56"/>
    </w:p>
    <w:p>
      <w:pPr>
        <w:pStyle w:val="12"/>
        <w:ind w:left="0" w:leftChars="0" w:firstLine="0" w:firstLineChars="0"/>
        <w:jc w:val="center"/>
        <w:rPr>
          <w:rFonts w:hint="eastAsia" w:eastAsia="楷体_GB2312"/>
          <w:sz w:val="22"/>
          <w:szCs w:val="16"/>
          <w:lang w:eastAsia="zh-CN"/>
        </w:rPr>
      </w:pPr>
      <w:r>
        <w:rPr>
          <w:rFonts w:hint="eastAsia" w:ascii="宋体" w:hAnsi="宋体" w:cs="宋体"/>
          <w:b/>
          <w:sz w:val="52"/>
          <w:szCs w:val="16"/>
          <w:lang w:eastAsia="zh-CN"/>
        </w:rPr>
        <w:t>（</w:t>
      </w:r>
      <w:r>
        <w:rPr>
          <w:rFonts w:hint="eastAsia" w:ascii="宋体" w:hAnsi="宋体" w:cs="宋体"/>
          <w:b/>
          <w:sz w:val="52"/>
          <w:szCs w:val="16"/>
          <w:lang w:val="en-US" w:eastAsia="zh-CN"/>
        </w:rPr>
        <w:t>包1/包2</w:t>
      </w:r>
      <w:r>
        <w:rPr>
          <w:rFonts w:hint="eastAsia" w:ascii="宋体" w:hAnsi="宋体" w:cs="宋体"/>
          <w:b/>
          <w:sz w:val="52"/>
          <w:szCs w:val="16"/>
          <w:lang w:eastAsia="zh-CN"/>
        </w:rPr>
        <w:t>）</w:t>
      </w:r>
    </w:p>
    <w:p>
      <w:pPr>
        <w:adjustRightInd w:val="0"/>
        <w:snapToGrid w:val="0"/>
        <w:spacing w:line="360" w:lineRule="auto"/>
        <w:outlineLvl w:val="9"/>
        <w:rPr>
          <w:rFonts w:ascii="宋体" w:hAnsi="宋体" w:cs="宋体"/>
          <w:b/>
          <w:sz w:val="30"/>
        </w:rPr>
      </w:pPr>
    </w:p>
    <w:p>
      <w:pPr>
        <w:pStyle w:val="2"/>
        <w:rPr>
          <w:rFonts w:ascii="宋体" w:hAnsi="宋体" w:cs="宋体"/>
          <w:b/>
          <w:sz w:val="30"/>
        </w:rPr>
      </w:pPr>
    </w:p>
    <w:p>
      <w:pPr>
        <w:pStyle w:val="2"/>
        <w:rPr>
          <w:rFonts w:ascii="宋体" w:hAnsi="宋体" w:cs="宋体"/>
          <w:b/>
          <w:sz w:val="30"/>
        </w:rPr>
      </w:pPr>
    </w:p>
    <w:p>
      <w:pPr>
        <w:spacing w:line="600" w:lineRule="exact"/>
        <w:ind w:firstLine="1079" w:firstLineChars="384"/>
        <w:outlineLvl w:val="9"/>
        <w:rPr>
          <w:rFonts w:ascii="宋体" w:hAnsi="宋体"/>
          <w:b/>
          <w:sz w:val="28"/>
          <w:szCs w:val="28"/>
          <w:u w:val="single"/>
        </w:rPr>
      </w:pPr>
      <w:r>
        <w:rPr>
          <w:rFonts w:hint="eastAsia" w:ascii="宋体" w:hAnsi="宋体"/>
          <w:b/>
          <w:sz w:val="28"/>
          <w:szCs w:val="28"/>
        </w:rPr>
        <w:t>投标文件内容：</w:t>
      </w:r>
      <w:r>
        <w:rPr>
          <w:rFonts w:hint="eastAsia" w:ascii="宋体" w:hAnsi="宋体"/>
          <w:b/>
          <w:sz w:val="28"/>
          <w:szCs w:val="28"/>
          <w:u w:val="single"/>
        </w:rPr>
        <w:t xml:space="preserve">        资格部分         </w:t>
      </w:r>
    </w:p>
    <w:p>
      <w:pPr>
        <w:spacing w:line="600" w:lineRule="exact"/>
        <w:ind w:firstLine="1077" w:firstLineChars="383"/>
        <w:outlineLvl w:val="9"/>
        <w:rPr>
          <w:rFonts w:ascii="宋体" w:hAnsi="宋体"/>
          <w:b/>
          <w:sz w:val="28"/>
          <w:szCs w:val="28"/>
          <w:u w:val="single"/>
        </w:rPr>
      </w:pPr>
      <w:r>
        <w:rPr>
          <w:rFonts w:hint="eastAsia" w:ascii="宋体" w:hAnsi="宋体"/>
          <w:b/>
          <w:sz w:val="28"/>
          <w:szCs w:val="28"/>
        </w:rPr>
        <w:t>投 标 人：</w:t>
      </w:r>
      <w:r>
        <w:rPr>
          <w:rFonts w:hint="eastAsia" w:ascii="宋体" w:hAnsi="宋体"/>
          <w:b/>
          <w:sz w:val="28"/>
          <w:szCs w:val="28"/>
          <w:u w:val="single"/>
        </w:rPr>
        <w:t xml:space="preserve">      </w:t>
      </w:r>
      <w:r>
        <w:rPr>
          <w:rFonts w:hint="eastAsia" w:ascii="宋体" w:hAnsi="宋体"/>
          <w:b/>
          <w:sz w:val="28"/>
          <w:szCs w:val="28"/>
          <w:u w:val="single"/>
        </w:rPr>
        <w:tab/>
      </w:r>
      <w:r>
        <w:rPr>
          <w:rFonts w:hint="eastAsia" w:ascii="宋体" w:hAnsi="宋体"/>
          <w:b/>
          <w:sz w:val="28"/>
          <w:szCs w:val="28"/>
          <w:u w:val="single"/>
        </w:rPr>
        <w:tab/>
      </w:r>
      <w:r>
        <w:rPr>
          <w:rFonts w:hint="eastAsia" w:ascii="宋体" w:hAnsi="宋体"/>
          <w:b/>
          <w:sz w:val="28"/>
          <w:szCs w:val="28"/>
          <w:u w:val="single"/>
        </w:rPr>
        <w:t xml:space="preserve">               （</w:t>
      </w:r>
      <w:r>
        <w:rPr>
          <w:rFonts w:hint="eastAsia" w:ascii="宋体" w:hAnsi="宋体"/>
          <w:b/>
          <w:sz w:val="28"/>
          <w:szCs w:val="28"/>
          <w:u w:val="single"/>
          <w:lang w:eastAsia="zh-CN"/>
        </w:rPr>
        <w:t>盖</w:t>
      </w:r>
      <w:r>
        <w:rPr>
          <w:rFonts w:hint="eastAsia" w:ascii="宋体" w:hAnsi="宋体"/>
          <w:b/>
          <w:sz w:val="28"/>
          <w:szCs w:val="28"/>
          <w:u w:val="single"/>
        </w:rPr>
        <w:t xml:space="preserve">公章）   </w:t>
      </w:r>
    </w:p>
    <w:p>
      <w:pPr>
        <w:spacing w:line="600" w:lineRule="exact"/>
        <w:ind w:firstLine="1079" w:firstLineChars="384"/>
        <w:outlineLvl w:val="9"/>
        <w:rPr>
          <w:rFonts w:ascii="宋体" w:hAnsi="宋体"/>
          <w:b/>
          <w:sz w:val="28"/>
          <w:szCs w:val="28"/>
        </w:rPr>
      </w:pPr>
      <w:r>
        <w:rPr>
          <w:rFonts w:hint="eastAsia" w:ascii="宋体" w:hAnsi="宋体"/>
          <w:b/>
          <w:sz w:val="28"/>
          <w:szCs w:val="28"/>
        </w:rPr>
        <w:t>法定代表人或</w:t>
      </w:r>
    </w:p>
    <w:p>
      <w:pPr>
        <w:spacing w:line="600" w:lineRule="exact"/>
        <w:ind w:firstLine="1079" w:firstLineChars="384"/>
        <w:outlineLvl w:val="9"/>
        <w:rPr>
          <w:rFonts w:ascii="宋体" w:hAnsi="宋体"/>
          <w:b/>
          <w:sz w:val="28"/>
          <w:szCs w:val="28"/>
          <w:u w:val="single"/>
        </w:rPr>
      </w:pPr>
      <w:r>
        <w:rPr>
          <w:rFonts w:hint="eastAsia" w:ascii="宋体" w:hAnsi="宋体"/>
          <w:b/>
          <w:sz w:val="28"/>
          <w:szCs w:val="28"/>
          <w:lang w:eastAsia="zh-CN"/>
        </w:rPr>
        <w:t>被授权人</w:t>
      </w:r>
      <w:r>
        <w:rPr>
          <w:rFonts w:hint="eastAsia" w:ascii="宋体" w:hAnsi="宋体"/>
          <w:b/>
          <w:sz w:val="28"/>
          <w:szCs w:val="28"/>
        </w:rPr>
        <w:t>：</w:t>
      </w:r>
      <w:r>
        <w:rPr>
          <w:rFonts w:hint="eastAsia" w:ascii="宋体" w:hAnsi="宋体"/>
          <w:b/>
          <w:sz w:val="28"/>
          <w:szCs w:val="28"/>
          <w:u w:val="single"/>
        </w:rPr>
        <w:t xml:space="preserve">                   （签字或盖章） </w:t>
      </w:r>
    </w:p>
    <w:p>
      <w:pPr>
        <w:spacing w:line="600" w:lineRule="exact"/>
        <w:ind w:firstLine="1079" w:firstLineChars="384"/>
        <w:outlineLvl w:val="9"/>
        <w:rPr>
          <w:rFonts w:ascii="宋体" w:hAnsi="宋体"/>
          <w:b/>
          <w:sz w:val="28"/>
          <w:szCs w:val="28"/>
        </w:rPr>
      </w:pPr>
    </w:p>
    <w:p>
      <w:pPr>
        <w:spacing w:line="600" w:lineRule="exact"/>
        <w:ind w:firstLine="1079" w:firstLineChars="384"/>
        <w:outlineLvl w:val="9"/>
        <w:rPr>
          <w:rFonts w:hint="eastAsia" w:ascii="宋体" w:hAnsi="宋体"/>
          <w:b/>
          <w:sz w:val="28"/>
          <w:szCs w:val="28"/>
        </w:rPr>
      </w:pPr>
      <w:r>
        <w:rPr>
          <w:rFonts w:hint="eastAsia" w:ascii="宋体" w:hAnsi="宋体"/>
          <w:b/>
          <w:sz w:val="28"/>
          <w:szCs w:val="28"/>
        </w:rPr>
        <w:t xml:space="preserve">日        期：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spacing w:line="720" w:lineRule="auto"/>
        <w:jc w:val="center"/>
        <w:outlineLvl w:val="9"/>
        <w:rPr>
          <w:rFonts w:hint="eastAsia" w:ascii="宋体" w:hAnsi="宋体" w:cs="宋体"/>
          <w:b/>
          <w:bCs/>
          <w:sz w:val="30"/>
          <w:szCs w:val="30"/>
        </w:rPr>
      </w:pPr>
    </w:p>
    <w:p>
      <w:pPr>
        <w:pStyle w:val="7"/>
        <w:outlineLvl w:val="9"/>
        <w:rPr>
          <w:rFonts w:hint="eastAsia" w:ascii="宋体" w:hAnsi="宋体" w:cs="宋体"/>
          <w:b/>
          <w:bCs/>
          <w:sz w:val="30"/>
          <w:szCs w:val="30"/>
        </w:rPr>
      </w:pPr>
    </w:p>
    <w:p>
      <w:pPr>
        <w:pStyle w:val="7"/>
        <w:outlineLvl w:val="9"/>
        <w:rPr>
          <w:rFonts w:hint="eastAsia" w:ascii="宋体" w:hAnsi="宋体" w:cs="宋体"/>
          <w:b/>
          <w:bCs/>
          <w:sz w:val="30"/>
          <w:szCs w:val="30"/>
        </w:rPr>
      </w:pPr>
    </w:p>
    <w:p>
      <w:pPr>
        <w:jc w:val="center"/>
        <w:outlineLvl w:val="9"/>
        <w:rPr>
          <w:rFonts w:hint="eastAsia" w:ascii="宋体" w:hAnsi="宋体" w:cs="宋体"/>
          <w:b/>
          <w:sz w:val="30"/>
          <w:szCs w:val="30"/>
        </w:rPr>
      </w:pPr>
      <w:r>
        <w:rPr>
          <w:rFonts w:hint="eastAsia" w:ascii="宋体" w:hAnsi="宋体" w:cs="宋体"/>
          <w:b/>
          <w:sz w:val="30"/>
          <w:szCs w:val="30"/>
        </w:rPr>
        <w:br w:type="textWrapping"/>
      </w:r>
    </w:p>
    <w:p>
      <w:pPr>
        <w:jc w:val="center"/>
        <w:outlineLvl w:val="9"/>
        <w:rPr>
          <w:rFonts w:ascii="宋体" w:hAnsi="宋体" w:cs="宋体"/>
          <w:b/>
          <w:sz w:val="48"/>
          <w:szCs w:val="48"/>
        </w:rPr>
      </w:pPr>
      <w:r>
        <w:rPr>
          <w:rFonts w:hint="eastAsia" w:ascii="宋体" w:hAnsi="宋体" w:cs="宋体"/>
          <w:b/>
          <w:sz w:val="32"/>
          <w:szCs w:val="32"/>
        </w:rPr>
        <w:t>目 录</w:t>
      </w:r>
    </w:p>
    <w:p>
      <w:pPr>
        <w:jc w:val="center"/>
        <w:outlineLvl w:val="9"/>
        <w:rPr>
          <w:rFonts w:hint="eastAsia" w:ascii="宋体" w:hAnsi="宋体"/>
          <w:spacing w:val="4"/>
          <w:sz w:val="30"/>
          <w:szCs w:val="30"/>
        </w:rPr>
      </w:pPr>
      <w:bookmarkStart w:id="57" w:name="_Toc31435_WPSOffice_Level1"/>
      <w:r>
        <w:rPr>
          <w:rFonts w:hint="eastAsia" w:ascii="宋体" w:hAnsi="宋体"/>
          <w:spacing w:val="4"/>
          <w:sz w:val="30"/>
          <w:szCs w:val="30"/>
        </w:rPr>
        <w:t>（格式自拟）</w:t>
      </w:r>
    </w:p>
    <w:p>
      <w:pPr>
        <w:outlineLvl w:val="9"/>
        <w:rPr>
          <w:rFonts w:hint="eastAsia" w:ascii="宋体" w:hAnsi="宋体"/>
          <w:spacing w:val="4"/>
          <w:sz w:val="30"/>
          <w:szCs w:val="30"/>
        </w:rPr>
      </w:pPr>
    </w:p>
    <w:p>
      <w:pPr>
        <w:spacing w:line="360" w:lineRule="auto"/>
        <w:outlineLvl w:val="9"/>
        <w:rPr>
          <w:rFonts w:ascii="宋体" w:hAnsi="宋体"/>
          <w:b/>
          <w:bCs/>
          <w:sz w:val="28"/>
          <w:szCs w:val="28"/>
        </w:rPr>
      </w:pPr>
      <w:r>
        <w:rPr>
          <w:rFonts w:hint="eastAsia" w:ascii="宋体" w:hAnsi="宋体"/>
          <w:b/>
          <w:bCs/>
          <w:sz w:val="28"/>
          <w:szCs w:val="28"/>
        </w:rPr>
        <w:t>一、法定代表人证明书...........................................</w:t>
      </w:r>
    </w:p>
    <w:p>
      <w:pPr>
        <w:pStyle w:val="30"/>
        <w:spacing w:line="360" w:lineRule="auto"/>
        <w:ind w:firstLine="0" w:firstLineChars="0"/>
        <w:outlineLvl w:val="9"/>
        <w:rPr>
          <w:rFonts w:ascii="宋体" w:hAnsi="宋体"/>
          <w:b/>
          <w:bCs/>
          <w:sz w:val="28"/>
          <w:szCs w:val="28"/>
        </w:rPr>
      </w:pPr>
      <w:r>
        <w:rPr>
          <w:rFonts w:hint="eastAsia" w:ascii="宋体" w:hAnsi="宋体"/>
          <w:b/>
          <w:bCs/>
          <w:sz w:val="28"/>
          <w:szCs w:val="28"/>
        </w:rPr>
        <w:t>二、</w:t>
      </w:r>
      <w:r>
        <w:rPr>
          <w:rFonts w:hint="eastAsia" w:ascii="宋体" w:hAnsi="宋体"/>
          <w:b/>
          <w:bCs/>
          <w:sz w:val="28"/>
          <w:szCs w:val="28"/>
          <w:lang w:eastAsia="zh-CN"/>
        </w:rPr>
        <w:t>法定代表人授权委托书</w:t>
      </w:r>
      <w:r>
        <w:rPr>
          <w:rFonts w:hint="eastAsia" w:ascii="宋体" w:hAnsi="宋体"/>
          <w:b/>
          <w:bCs/>
          <w:sz w:val="28"/>
          <w:szCs w:val="28"/>
        </w:rPr>
        <w:t>.......................................</w:t>
      </w:r>
    </w:p>
    <w:p>
      <w:pPr>
        <w:pStyle w:val="30"/>
        <w:spacing w:line="360" w:lineRule="auto"/>
        <w:ind w:firstLine="0" w:firstLineChars="0"/>
        <w:outlineLvl w:val="9"/>
        <w:rPr>
          <w:rFonts w:ascii="宋体" w:hAnsi="宋体"/>
          <w:b/>
          <w:bCs/>
          <w:sz w:val="28"/>
          <w:szCs w:val="28"/>
        </w:rPr>
      </w:pPr>
      <w:r>
        <w:rPr>
          <w:rFonts w:hint="eastAsia" w:ascii="宋体" w:hAnsi="宋体"/>
          <w:b/>
          <w:sz w:val="28"/>
          <w:szCs w:val="28"/>
        </w:rPr>
        <w:t>三、</w:t>
      </w:r>
      <w:r>
        <w:rPr>
          <w:rFonts w:hint="eastAsia" w:ascii="宋体" w:hAnsi="宋体"/>
          <w:b/>
          <w:bCs/>
          <w:sz w:val="28"/>
          <w:szCs w:val="28"/>
        </w:rPr>
        <w:t>政府采购</w:t>
      </w:r>
      <w:r>
        <w:rPr>
          <w:rFonts w:hint="eastAsia" w:ascii="宋体" w:hAnsi="宋体"/>
          <w:b/>
          <w:bCs/>
          <w:sz w:val="28"/>
          <w:szCs w:val="28"/>
          <w:lang w:eastAsia="zh-CN"/>
        </w:rPr>
        <w:t>供应商</w:t>
      </w:r>
      <w:r>
        <w:rPr>
          <w:rFonts w:hint="eastAsia" w:ascii="宋体" w:hAnsi="宋体"/>
          <w:b/>
          <w:bCs/>
          <w:sz w:val="28"/>
          <w:szCs w:val="28"/>
        </w:rPr>
        <w:t>拒绝政府采购领域商业贿赂承诺书...............</w:t>
      </w:r>
    </w:p>
    <w:p>
      <w:pPr>
        <w:spacing w:line="360" w:lineRule="auto"/>
        <w:outlineLvl w:val="9"/>
        <w:rPr>
          <w:rFonts w:hint="eastAsia" w:ascii="宋体" w:hAnsi="宋体" w:eastAsia="宋体" w:cs="宋体"/>
          <w:sz w:val="28"/>
          <w:szCs w:val="28"/>
        </w:rPr>
      </w:pPr>
      <w:r>
        <w:rPr>
          <w:rFonts w:hint="eastAsia" w:ascii="宋体" w:hAnsi="宋体"/>
          <w:b/>
          <w:sz w:val="28"/>
          <w:szCs w:val="28"/>
        </w:rPr>
        <w:t>四、</w:t>
      </w:r>
      <w:r>
        <w:rPr>
          <w:rFonts w:hint="eastAsia" w:ascii="宋体" w:hAnsi="宋体"/>
          <w:b/>
          <w:bCs/>
          <w:kern w:val="0"/>
          <w:sz w:val="28"/>
          <w:szCs w:val="28"/>
        </w:rPr>
        <w:t>资格证明文件</w:t>
      </w:r>
      <w:r>
        <w:rPr>
          <w:rFonts w:hint="eastAsia" w:ascii="宋体" w:hAnsi="宋体"/>
          <w:b/>
          <w:sz w:val="28"/>
          <w:szCs w:val="28"/>
        </w:rPr>
        <w:t>....................................</w:t>
      </w:r>
      <w:r>
        <w:rPr>
          <w:rFonts w:hint="eastAsia" w:ascii="宋体" w:hAnsi="宋体"/>
          <w:b/>
          <w:bCs/>
          <w:sz w:val="28"/>
          <w:szCs w:val="28"/>
        </w:rPr>
        <w:t>.</w:t>
      </w:r>
      <w:r>
        <w:rPr>
          <w:rFonts w:hint="eastAsia" w:ascii="宋体" w:hAnsi="宋体"/>
          <w:b/>
          <w:sz w:val="28"/>
          <w:szCs w:val="28"/>
        </w:rPr>
        <w:t>..........</w:t>
      </w:r>
    </w:p>
    <w:bookmarkEnd w:id="57"/>
    <w:p>
      <w:pPr>
        <w:outlineLvl w:val="9"/>
        <w:rPr>
          <w:rFonts w:hint="eastAsia" w:ascii="宋体" w:hAnsi="宋体"/>
          <w:b/>
          <w:bCs/>
          <w:sz w:val="32"/>
          <w:szCs w:val="20"/>
        </w:rPr>
      </w:pPr>
      <w:r>
        <w:rPr>
          <w:rFonts w:hint="eastAsia" w:ascii="宋体" w:hAnsi="宋体"/>
          <w:b/>
          <w:bCs/>
          <w:sz w:val="32"/>
          <w:szCs w:val="20"/>
        </w:rPr>
        <w:br w:type="page"/>
      </w:r>
    </w:p>
    <w:p>
      <w:pPr>
        <w:spacing w:line="360" w:lineRule="auto"/>
        <w:jc w:val="center"/>
        <w:outlineLvl w:val="9"/>
        <w:rPr>
          <w:rFonts w:ascii="宋体" w:hAnsi="宋体"/>
          <w:b/>
          <w:bCs/>
          <w:sz w:val="32"/>
          <w:szCs w:val="20"/>
        </w:rPr>
      </w:pPr>
      <w:r>
        <w:rPr>
          <w:rFonts w:hint="eastAsia" w:ascii="宋体" w:hAnsi="宋体"/>
          <w:b/>
          <w:bCs/>
          <w:sz w:val="32"/>
          <w:szCs w:val="20"/>
        </w:rPr>
        <w:t>一、法定代表人证明书</w:t>
      </w:r>
    </w:p>
    <w:p>
      <w:pPr>
        <w:spacing w:line="500" w:lineRule="exact"/>
        <w:ind w:firstLine="480" w:firstLineChars="200"/>
        <w:outlineLvl w:val="9"/>
        <w:rPr>
          <w:rFonts w:ascii="宋体" w:hAnsi="宋体"/>
          <w:sz w:val="24"/>
        </w:rPr>
      </w:pPr>
    </w:p>
    <w:p>
      <w:pPr>
        <w:spacing w:line="500" w:lineRule="exact"/>
        <w:ind w:firstLine="480" w:firstLineChars="200"/>
        <w:outlineLvl w:val="9"/>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w:t>
      </w:r>
      <w:r>
        <w:rPr>
          <w:rFonts w:hint="eastAsia" w:ascii="宋体" w:hAnsi="宋体"/>
          <w:sz w:val="24"/>
          <w:szCs w:val="24"/>
          <w:u w:val="single"/>
        </w:rPr>
        <w:t xml:space="preserve">                                                           </w:t>
      </w:r>
    </w:p>
    <w:p>
      <w:pPr>
        <w:spacing w:line="500" w:lineRule="exact"/>
        <w:ind w:firstLine="480" w:firstLineChars="200"/>
        <w:outlineLvl w:val="9"/>
        <w:rPr>
          <w:rFonts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p>
    <w:p>
      <w:pPr>
        <w:spacing w:line="500" w:lineRule="exact"/>
        <w:ind w:firstLine="480" w:firstLineChars="200"/>
        <w:outlineLvl w:val="9"/>
        <w:rPr>
          <w:rFonts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pPr>
        <w:spacing w:line="500" w:lineRule="exact"/>
        <w:ind w:firstLine="480" w:firstLineChars="200"/>
        <w:outlineLvl w:val="9"/>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经营期限：</w:t>
      </w:r>
      <w:r>
        <w:rPr>
          <w:rFonts w:hint="eastAsia" w:ascii="宋体" w:hAnsi="宋体"/>
          <w:sz w:val="24"/>
          <w:szCs w:val="24"/>
          <w:u w:val="single"/>
        </w:rPr>
        <w:t xml:space="preserve">              </w:t>
      </w:r>
    </w:p>
    <w:p>
      <w:pPr>
        <w:spacing w:line="500" w:lineRule="exact"/>
        <w:ind w:firstLine="480" w:firstLineChars="200"/>
        <w:outlineLvl w:val="9"/>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 xml:space="preserve">  职务：</w:t>
      </w:r>
      <w:r>
        <w:rPr>
          <w:rFonts w:hint="eastAsia" w:ascii="宋体" w:hAnsi="宋体"/>
          <w:sz w:val="24"/>
          <w:szCs w:val="24"/>
          <w:u w:val="single"/>
        </w:rPr>
        <w:t xml:space="preserve">       </w:t>
      </w:r>
    </w:p>
    <w:p>
      <w:pPr>
        <w:spacing w:line="500" w:lineRule="exact"/>
        <w:ind w:firstLine="480" w:firstLineChars="200"/>
        <w:outlineLvl w:val="9"/>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供应商</w:t>
      </w:r>
      <w:r>
        <w:rPr>
          <w:rFonts w:hint="eastAsia" w:ascii="宋体" w:hAnsi="宋体"/>
          <w:sz w:val="24"/>
          <w:szCs w:val="24"/>
        </w:rPr>
        <w:t>名称）的法定代表人。</w:t>
      </w:r>
    </w:p>
    <w:p>
      <w:pPr>
        <w:spacing w:line="500" w:lineRule="exact"/>
        <w:ind w:firstLine="480" w:firstLineChars="200"/>
        <w:outlineLvl w:val="9"/>
        <w:rPr>
          <w:rFonts w:ascii="宋体" w:hAnsi="宋体"/>
          <w:sz w:val="24"/>
          <w:szCs w:val="24"/>
        </w:rPr>
      </w:pPr>
      <w:r>
        <w:rPr>
          <w:rFonts w:hint="eastAsia" w:ascii="宋体" w:hAnsi="宋体"/>
          <w:sz w:val="24"/>
          <w:szCs w:val="24"/>
        </w:rPr>
        <w:t>特此证明。</w:t>
      </w:r>
    </w:p>
    <w:p>
      <w:pPr>
        <w:spacing w:line="500" w:lineRule="exact"/>
        <w:outlineLvl w:val="9"/>
        <w:rPr>
          <w:rFonts w:ascii="宋体" w:hAnsi="宋体"/>
          <w:sz w:val="24"/>
          <w:szCs w:val="24"/>
        </w:rPr>
      </w:pPr>
    </w:p>
    <w:p>
      <w:pPr>
        <w:spacing w:line="500" w:lineRule="exact"/>
        <w:outlineLvl w:val="9"/>
        <w:rPr>
          <w:rFonts w:ascii="宋体" w:hAnsi="宋体"/>
          <w:sz w:val="24"/>
          <w:szCs w:val="24"/>
        </w:rPr>
      </w:pPr>
    </w:p>
    <w:p>
      <w:pPr>
        <w:spacing w:line="500" w:lineRule="exact"/>
        <w:jc w:val="right"/>
        <w:outlineLvl w:val="9"/>
        <w:rPr>
          <w:rFonts w:ascii="宋体" w:hAnsi="宋体"/>
          <w:sz w:val="24"/>
          <w:szCs w:val="24"/>
        </w:rPr>
      </w:pPr>
    </w:p>
    <w:p>
      <w:pPr>
        <w:spacing w:before="240" w:beforeLines="100" w:after="120" w:afterLines="50" w:line="360" w:lineRule="auto"/>
        <w:ind w:firstLine="3521" w:firstLineChars="1420"/>
        <w:jc w:val="left"/>
        <w:outlineLvl w:val="9"/>
        <w:rPr>
          <w:rFonts w:hint="eastAsia" w:ascii="宋体" w:hAnsi="宋体" w:eastAsia="宋体" w:cs="宋体"/>
          <w:spacing w:val="14"/>
          <w:kern w:val="0"/>
          <w:sz w:val="24"/>
          <w:szCs w:val="24"/>
          <w:lang w:val="en-US" w:eastAsia="zh-CN"/>
        </w:rPr>
      </w:pPr>
      <w:r>
        <w:rPr>
          <w:rFonts w:hint="eastAsia" w:ascii="宋体" w:hAnsi="宋体"/>
          <w:spacing w:val="4"/>
          <w:sz w:val="24"/>
          <w:szCs w:val="24"/>
          <w:lang w:eastAsia="zh-CN"/>
        </w:rPr>
        <w:t>供应商</w:t>
      </w:r>
      <w:r>
        <w:rPr>
          <w:rFonts w:hint="eastAsia" w:ascii="宋体" w:hAnsi="宋体"/>
          <w:spacing w:val="4"/>
          <w:sz w:val="24"/>
          <w:szCs w:val="24"/>
        </w:rPr>
        <w:t>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cs="宋体"/>
          <w:spacing w:val="14"/>
          <w:kern w:val="0"/>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p>
    <w:p>
      <w:pPr>
        <w:spacing w:line="360" w:lineRule="auto"/>
        <w:ind w:left="4621" w:leftChars="0" w:firstLine="420" w:firstLineChars="0"/>
        <w:jc w:val="center"/>
        <w:outlineLvl w:val="9"/>
        <w:rPr>
          <w:rFonts w:hint="eastAsia"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30"/>
        <w:spacing w:line="480" w:lineRule="exact"/>
        <w:ind w:firstLine="0" w:firstLineChars="0"/>
        <w:jc w:val="center"/>
        <w:outlineLvl w:val="9"/>
        <w:rPr>
          <w:rFonts w:hint="eastAsia" w:ascii="宋体" w:hAnsi="宋体" w:eastAsia="宋体"/>
          <w:b/>
          <w:bCs/>
          <w:sz w:val="32"/>
          <w:szCs w:val="20"/>
          <w:lang w:eastAsia="zh-CN"/>
        </w:rPr>
      </w:pPr>
      <w:r>
        <w:rPr>
          <w:rFonts w:hint="eastAsia" w:ascii="宋体" w:hAnsi="宋体"/>
          <w:b/>
          <w:bCs/>
          <w:sz w:val="32"/>
          <w:szCs w:val="20"/>
        </w:rPr>
        <w:br w:type="page"/>
      </w:r>
      <w:r>
        <w:rPr>
          <w:rFonts w:hint="eastAsia" w:ascii="宋体" w:hAnsi="宋体"/>
          <w:b/>
          <w:bCs/>
          <w:sz w:val="32"/>
          <w:szCs w:val="20"/>
        </w:rPr>
        <w:t>二、</w:t>
      </w:r>
      <w:r>
        <w:rPr>
          <w:rFonts w:hint="eastAsia" w:ascii="宋体" w:hAnsi="宋体"/>
          <w:b/>
          <w:bCs/>
          <w:sz w:val="32"/>
          <w:szCs w:val="20"/>
          <w:lang w:eastAsia="zh-CN"/>
        </w:rPr>
        <w:t>法定代表人授权委托书</w:t>
      </w:r>
    </w:p>
    <w:p>
      <w:pPr>
        <w:spacing w:line="360" w:lineRule="auto"/>
        <w:outlineLvl w:val="9"/>
        <w:rPr>
          <w:rFonts w:hint="eastAsia" w:ascii="宋体" w:hAnsi="宋体"/>
        </w:rPr>
      </w:pPr>
    </w:p>
    <w:p>
      <w:pPr>
        <w:spacing w:line="500" w:lineRule="exact"/>
        <w:ind w:firstLine="480" w:firstLineChars="200"/>
        <w:outlineLvl w:val="9"/>
        <w:rPr>
          <w:sz w:val="24"/>
        </w:rPr>
      </w:pPr>
      <w:r>
        <w:rPr>
          <w:rFonts w:hAnsi="宋体"/>
          <w:sz w:val="24"/>
        </w:rPr>
        <w:t>本人</w:t>
      </w:r>
      <w:r>
        <w:rPr>
          <w:rFonts w:hAnsi="宋体"/>
          <w:sz w:val="24"/>
          <w:u w:val="single"/>
        </w:rPr>
        <w:t xml:space="preserve">  （姓名）</w:t>
      </w:r>
      <w:r>
        <w:rPr>
          <w:rFonts w:hAnsi="宋体"/>
          <w:sz w:val="24"/>
        </w:rPr>
        <w:t>系</w:t>
      </w:r>
      <w:r>
        <w:rPr>
          <w:rFonts w:hAnsi="宋体"/>
          <w:sz w:val="24"/>
          <w:u w:val="single"/>
        </w:rPr>
        <w:t>（</w:t>
      </w:r>
      <w:r>
        <w:rPr>
          <w:rFonts w:hint="eastAsia" w:hAnsi="宋体"/>
          <w:sz w:val="24"/>
          <w:u w:val="single"/>
          <w:lang w:eastAsia="zh-CN"/>
        </w:rPr>
        <w:t>供应商</w:t>
      </w:r>
      <w:r>
        <w:rPr>
          <w:rFonts w:hAnsi="宋体"/>
          <w:sz w:val="24"/>
          <w:u w:val="single"/>
        </w:rPr>
        <w:t>名称）</w:t>
      </w:r>
      <w:r>
        <w:rPr>
          <w:rFonts w:hAnsi="宋体"/>
          <w:sz w:val="24"/>
        </w:rPr>
        <w:t>的法定代表人，现委托</w:t>
      </w:r>
      <w:r>
        <w:rPr>
          <w:sz w:val="24"/>
          <w:u w:val="single"/>
        </w:rPr>
        <w:t xml:space="preserve"> </w:t>
      </w:r>
      <w:r>
        <w:rPr>
          <w:rFonts w:hAnsi="宋体"/>
          <w:sz w:val="24"/>
          <w:u w:val="single"/>
        </w:rPr>
        <w:t>（姓名）</w:t>
      </w:r>
      <w:r>
        <w:rPr>
          <w:rFonts w:hAnsi="宋体"/>
          <w:sz w:val="24"/>
        </w:rPr>
        <w:t>为我方被授权人。被授权人根据授权，以我方名义签署、澄清、说明、补正、递交、撤回、修改</w:t>
      </w:r>
      <w:r>
        <w:rPr>
          <w:rFonts w:hint="eastAsia" w:hAnsi="宋体"/>
          <w:sz w:val="24"/>
          <w:u w:val="single"/>
          <w:lang w:eastAsia="zh-CN"/>
        </w:rPr>
        <w:t xml:space="preserve"> </w:t>
      </w:r>
      <w:r>
        <w:rPr>
          <w:rFonts w:hint="eastAsia" w:hAnsi="宋体"/>
          <w:sz w:val="24"/>
          <w:u w:val="single"/>
          <w:lang w:val="en-US" w:eastAsia="zh-CN"/>
        </w:rPr>
        <w:t>周至县应急物资及粮食储备设施建设项目</w:t>
      </w:r>
      <w:r>
        <w:rPr>
          <w:rFonts w:hint="eastAsia" w:hAnsi="宋体"/>
          <w:sz w:val="24"/>
          <w:u w:val="single"/>
          <w:lang w:eastAsia="zh-CN"/>
        </w:rPr>
        <w:t xml:space="preserve"> </w:t>
      </w:r>
      <w:r>
        <w:rPr>
          <w:rFonts w:hint="eastAsia" w:hAnsi="宋体"/>
          <w:sz w:val="24"/>
          <w:u w:val="single"/>
        </w:rPr>
        <w:t xml:space="preserve"> </w:t>
      </w:r>
      <w:r>
        <w:rPr>
          <w:rFonts w:hAnsi="宋体"/>
          <w:sz w:val="24"/>
        </w:rPr>
        <w:t>施工投标文件、签订合同和处理有关事宜，其法律后果由我方承担。</w:t>
      </w:r>
    </w:p>
    <w:p>
      <w:pPr>
        <w:spacing w:line="500" w:lineRule="exact"/>
        <w:ind w:firstLine="480" w:firstLineChars="200"/>
        <w:outlineLvl w:val="9"/>
        <w:rPr>
          <w:sz w:val="24"/>
        </w:rPr>
      </w:pPr>
      <w:r>
        <w:rPr>
          <w:rFonts w:hAnsi="宋体"/>
          <w:sz w:val="24"/>
        </w:rPr>
        <w:t>被授权人无转委托权。</w:t>
      </w:r>
    </w:p>
    <w:p>
      <w:pPr>
        <w:spacing w:line="500" w:lineRule="exact"/>
        <w:ind w:firstLine="480" w:firstLineChars="200"/>
        <w:outlineLvl w:val="9"/>
        <w:rPr>
          <w:sz w:val="24"/>
        </w:rPr>
      </w:pPr>
      <w:r>
        <w:rPr>
          <w:rFonts w:hAnsi="宋体"/>
          <w:sz w:val="24"/>
        </w:rPr>
        <w:t>委托期限：从投标截止之日算起90日历天</w:t>
      </w:r>
    </w:p>
    <w:p>
      <w:pPr>
        <w:spacing w:line="500" w:lineRule="exact"/>
        <w:ind w:firstLine="480" w:firstLineChars="200"/>
        <w:outlineLvl w:val="9"/>
        <w:rPr>
          <w:sz w:val="24"/>
          <w:u w:val="single"/>
        </w:rPr>
      </w:pPr>
      <w:bookmarkStart w:id="58" w:name="_Toc214090947"/>
      <w:bookmarkStart w:id="59" w:name="_Toc201637979"/>
      <w:r>
        <w:rPr>
          <w:rFonts w:hAnsi="宋体"/>
          <w:sz w:val="24"/>
        </w:rPr>
        <w:t>法定代表人（签字或盖章）：</w:t>
      </w:r>
      <w:r>
        <w:rPr>
          <w:sz w:val="24"/>
          <w:u w:val="single"/>
        </w:rPr>
        <w:t xml:space="preserve">          </w:t>
      </w:r>
      <w:r>
        <w:rPr>
          <w:rFonts w:hint="eastAsia"/>
          <w:sz w:val="24"/>
        </w:rPr>
        <w:tab/>
      </w:r>
      <w:r>
        <w:rPr>
          <w:rFonts w:hAnsi="宋体"/>
          <w:sz w:val="24"/>
        </w:rPr>
        <w:t>被授权人（签字或盖章）：</w:t>
      </w:r>
      <w:bookmarkEnd w:id="58"/>
      <w:bookmarkEnd w:id="59"/>
      <w:r>
        <w:rPr>
          <w:rFonts w:hint="eastAsia" w:hAnsi="宋体"/>
          <w:sz w:val="24"/>
          <w:u w:val="single"/>
        </w:rPr>
        <w:t xml:space="preserve">           </w:t>
      </w:r>
    </w:p>
    <w:p>
      <w:pPr>
        <w:spacing w:line="500" w:lineRule="exact"/>
        <w:ind w:firstLine="480" w:firstLineChars="200"/>
        <w:outlineLvl w:val="9"/>
        <w:rPr>
          <w:sz w:val="24"/>
          <w:u w:val="single"/>
        </w:rPr>
      </w:pPr>
      <w:bookmarkStart w:id="60" w:name="_Toc201637980"/>
      <w:bookmarkStart w:id="61" w:name="_Toc214090948"/>
      <w:r>
        <w:rPr>
          <w:rFonts w:hAnsi="宋体"/>
          <w:sz w:val="24"/>
        </w:rPr>
        <w:t>职务：</w:t>
      </w:r>
      <w:r>
        <w:rPr>
          <w:sz w:val="24"/>
          <w:u w:val="single"/>
        </w:rPr>
        <w:t xml:space="preserve">                     </w:t>
      </w:r>
      <w:bookmarkEnd w:id="60"/>
      <w:bookmarkEnd w:id="61"/>
      <w:r>
        <w:rPr>
          <w:rFonts w:hint="eastAsia"/>
          <w:sz w:val="24"/>
          <w:u w:val="single"/>
        </w:rPr>
        <w:tab/>
      </w:r>
      <w:r>
        <w:rPr>
          <w:rFonts w:hint="eastAsia"/>
          <w:sz w:val="24"/>
          <w:u w:val="single"/>
        </w:rPr>
        <w:tab/>
      </w:r>
      <w:r>
        <w:rPr>
          <w:rFonts w:hint="eastAsia"/>
          <w:sz w:val="24"/>
          <w:u w:val="single"/>
        </w:rPr>
        <w:tab/>
      </w:r>
      <w:r>
        <w:rPr>
          <w:rFonts w:hint="eastAsia"/>
          <w:sz w:val="24"/>
        </w:rPr>
        <w:tab/>
      </w:r>
      <w:r>
        <w:rPr>
          <w:rFonts w:hAnsi="宋体"/>
          <w:sz w:val="24"/>
        </w:rPr>
        <w:t>职务：</w:t>
      </w:r>
      <w:r>
        <w:rPr>
          <w:rFonts w:hint="eastAsia" w:hAnsi="宋体"/>
          <w:sz w:val="24"/>
          <w:u w:val="single"/>
        </w:rPr>
        <w:t xml:space="preserve">                            </w:t>
      </w:r>
    </w:p>
    <w:p>
      <w:pPr>
        <w:spacing w:line="500" w:lineRule="exact"/>
        <w:ind w:firstLine="480" w:firstLineChars="200"/>
        <w:outlineLvl w:val="9"/>
        <w:rPr>
          <w:sz w:val="24"/>
          <w:u w:val="single"/>
        </w:rPr>
      </w:pPr>
      <w:bookmarkStart w:id="62" w:name="_Toc214090949"/>
      <w:bookmarkStart w:id="63" w:name="_Toc201637981"/>
      <w:r>
        <w:rPr>
          <w:rFonts w:hAnsi="宋体"/>
          <w:sz w:val="24"/>
        </w:rPr>
        <w:t>身份证号：</w:t>
      </w:r>
      <w:r>
        <w:rPr>
          <w:sz w:val="24"/>
          <w:u w:val="single"/>
        </w:rPr>
        <w:t xml:space="preserve">                    </w:t>
      </w:r>
      <w:r>
        <w:rPr>
          <w:rFonts w:hint="eastAsia"/>
          <w:sz w:val="24"/>
          <w:u w:val="single"/>
        </w:rPr>
        <w:tab/>
      </w:r>
      <w:r>
        <w:rPr>
          <w:rFonts w:hint="eastAsia"/>
          <w:sz w:val="24"/>
          <w:u w:val="single"/>
        </w:rPr>
        <w:tab/>
      </w:r>
      <w:r>
        <w:rPr>
          <w:rFonts w:hint="eastAsia"/>
          <w:sz w:val="24"/>
        </w:rPr>
        <w:tab/>
      </w:r>
      <w:r>
        <w:rPr>
          <w:rFonts w:hAnsi="宋体"/>
          <w:sz w:val="24"/>
        </w:rPr>
        <w:t>身份证号：</w:t>
      </w:r>
      <w:bookmarkEnd w:id="62"/>
      <w:bookmarkEnd w:id="63"/>
      <w:r>
        <w:rPr>
          <w:rFonts w:hint="eastAsia" w:hAnsi="宋体"/>
          <w:sz w:val="24"/>
          <w:u w:val="single"/>
        </w:rPr>
        <w:t xml:space="preserve">                        </w:t>
      </w:r>
    </w:p>
    <w:p>
      <w:pPr>
        <w:spacing w:line="500" w:lineRule="exact"/>
        <w:jc w:val="center"/>
        <w:outlineLvl w:val="9"/>
        <w:rPr>
          <w:rFonts w:hint="eastAsia" w:ascii="宋体" w:hAnsi="宋体"/>
          <w:b/>
        </w:rPr>
      </w:pPr>
      <w:bookmarkStart w:id="64" w:name="_Toc201637982"/>
      <w:bookmarkStart w:id="65" w:name="_Toc214090950"/>
      <w:r>
        <w:rPr>
          <w:rFonts w:hAnsi="宋体"/>
          <w:sz w:val="24"/>
        </w:rPr>
        <w:t>附：法定代表人、被授权人身份证复印件。（二代身份证正、反两面都需复印）</w:t>
      </w:r>
      <w:bookmarkEnd w:id="64"/>
      <w:bookmarkEnd w:id="65"/>
    </w:p>
    <w:p>
      <w:pPr>
        <w:spacing w:line="500" w:lineRule="exact"/>
        <w:jc w:val="center"/>
        <w:outlineLvl w:val="9"/>
        <w:rPr>
          <w:rFonts w:hint="eastAsia" w:ascii="宋体" w:hAnsi="宋体"/>
          <w:b/>
        </w:rPr>
      </w:pPr>
    </w:p>
    <w:p>
      <w:pPr>
        <w:jc w:val="center"/>
        <w:outlineLvl w:val="9"/>
        <w:rPr>
          <w:rFonts w:hint="eastAsia" w:ascii="宋体" w:hAnsi="宋体"/>
          <w:b/>
        </w:rPr>
      </w:pPr>
    </w:p>
    <w:p>
      <w:pPr>
        <w:jc w:val="center"/>
        <w:outlineLvl w:val="9"/>
        <w:rPr>
          <w:rFonts w:hint="eastAsia" w:ascii="宋体" w:hAnsi="宋体"/>
          <w:b/>
        </w:rPr>
      </w:pPr>
    </w:p>
    <w:p>
      <w:pPr>
        <w:spacing w:before="240" w:beforeLines="100" w:after="120" w:afterLines="50" w:line="360" w:lineRule="auto"/>
        <w:ind w:firstLine="3408" w:firstLineChars="1420"/>
        <w:jc w:val="left"/>
        <w:outlineLvl w:val="9"/>
        <w:rPr>
          <w:rFonts w:hint="eastAsia" w:ascii="宋体" w:hAnsi="宋体" w:eastAsia="宋体" w:cs="宋体"/>
          <w:spacing w:val="14"/>
          <w:kern w:val="0"/>
          <w:sz w:val="24"/>
          <w:szCs w:val="24"/>
          <w:lang w:val="en-US" w:eastAsia="zh-CN"/>
        </w:rPr>
      </w:pPr>
      <w:r>
        <w:rPr>
          <w:rFonts w:hint="eastAsia" w:ascii="宋体" w:hAnsi="宋体"/>
          <w:sz w:val="24"/>
          <w:szCs w:val="24"/>
        </w:rPr>
        <w:t xml:space="preserve"> </w:t>
      </w:r>
      <w:r>
        <w:rPr>
          <w:rFonts w:hint="eastAsia" w:ascii="宋体" w:hAnsi="宋体"/>
          <w:spacing w:val="4"/>
          <w:sz w:val="24"/>
          <w:szCs w:val="24"/>
          <w:lang w:eastAsia="zh-CN"/>
        </w:rPr>
        <w:t>供应商</w:t>
      </w:r>
      <w:r>
        <w:rPr>
          <w:rFonts w:hint="eastAsia" w:ascii="宋体" w:hAnsi="宋体"/>
          <w:spacing w:val="4"/>
          <w:sz w:val="24"/>
          <w:szCs w:val="24"/>
        </w:rPr>
        <w:t>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cs="宋体"/>
          <w:spacing w:val="14"/>
          <w:kern w:val="0"/>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p>
    <w:p>
      <w:pPr>
        <w:spacing w:line="360" w:lineRule="auto"/>
        <w:ind w:left="4621" w:leftChars="0" w:firstLine="420" w:firstLineChars="0"/>
        <w:jc w:val="center"/>
        <w:outlineLvl w:val="9"/>
        <w:rPr>
          <w:rFonts w:hint="eastAsia"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line="520" w:lineRule="exact"/>
        <w:jc w:val="right"/>
        <w:outlineLvl w:val="9"/>
        <w:rPr>
          <w:rFonts w:hint="eastAsia" w:ascii="宋体" w:hAnsi="宋体"/>
          <w:b/>
        </w:rPr>
      </w:pPr>
    </w:p>
    <w:p>
      <w:pPr>
        <w:jc w:val="center"/>
        <w:outlineLvl w:val="9"/>
        <w:rPr>
          <w:rFonts w:hint="eastAsia" w:ascii="宋体" w:hAnsi="宋体"/>
          <w:b/>
        </w:rPr>
      </w:pPr>
    </w:p>
    <w:p>
      <w:pPr>
        <w:outlineLvl w:val="9"/>
        <w:rPr>
          <w:rFonts w:hint="eastAsia" w:ascii="宋体" w:hAnsi="宋体"/>
          <w:b/>
          <w:sz w:val="36"/>
          <w:szCs w:val="36"/>
        </w:rPr>
      </w:pPr>
      <w:r>
        <w:rPr>
          <w:rFonts w:hint="eastAsia" w:ascii="宋体" w:hAnsi="宋体"/>
          <w:b/>
          <w:sz w:val="36"/>
          <w:szCs w:val="36"/>
        </w:rPr>
        <w:br w:type="page"/>
      </w:r>
    </w:p>
    <w:p>
      <w:pPr>
        <w:pStyle w:val="30"/>
        <w:spacing w:line="480" w:lineRule="exact"/>
        <w:ind w:firstLine="0" w:firstLineChars="0"/>
        <w:jc w:val="center"/>
        <w:outlineLvl w:val="9"/>
        <w:rPr>
          <w:rFonts w:hint="eastAsia" w:ascii="宋体" w:hAnsi="宋体"/>
          <w:b/>
          <w:bCs/>
          <w:sz w:val="32"/>
          <w:szCs w:val="20"/>
        </w:rPr>
      </w:pPr>
      <w:r>
        <w:rPr>
          <w:rFonts w:hint="eastAsia" w:ascii="宋体" w:hAnsi="宋体"/>
          <w:b/>
          <w:bCs/>
          <w:sz w:val="32"/>
          <w:szCs w:val="20"/>
        </w:rPr>
        <w:t>三、政府采购</w:t>
      </w:r>
      <w:r>
        <w:rPr>
          <w:rFonts w:hint="eastAsia" w:ascii="宋体" w:hAnsi="宋体"/>
          <w:b/>
          <w:bCs/>
          <w:sz w:val="32"/>
          <w:szCs w:val="20"/>
          <w:lang w:eastAsia="zh-CN"/>
        </w:rPr>
        <w:t>供应商</w:t>
      </w:r>
      <w:r>
        <w:rPr>
          <w:rFonts w:hint="eastAsia" w:ascii="宋体" w:hAnsi="宋体"/>
          <w:b/>
          <w:bCs/>
          <w:sz w:val="32"/>
          <w:szCs w:val="20"/>
        </w:rPr>
        <w:t>拒绝政府采购领域</w:t>
      </w:r>
    </w:p>
    <w:p>
      <w:pPr>
        <w:pStyle w:val="30"/>
        <w:spacing w:line="480" w:lineRule="exact"/>
        <w:ind w:firstLine="0" w:firstLineChars="0"/>
        <w:jc w:val="center"/>
        <w:outlineLvl w:val="9"/>
        <w:rPr>
          <w:rFonts w:hint="eastAsia" w:ascii="宋体" w:hAnsi="宋体"/>
          <w:b/>
          <w:bCs/>
          <w:sz w:val="32"/>
          <w:szCs w:val="20"/>
        </w:rPr>
      </w:pPr>
      <w:r>
        <w:rPr>
          <w:rFonts w:hint="eastAsia" w:ascii="宋体" w:hAnsi="宋体"/>
          <w:b/>
          <w:bCs/>
          <w:sz w:val="32"/>
          <w:szCs w:val="20"/>
        </w:rPr>
        <w:t>商业贿赂承诺书</w:t>
      </w:r>
    </w:p>
    <w:p>
      <w:pPr>
        <w:widowControl/>
        <w:spacing w:line="408" w:lineRule="auto"/>
        <w:ind w:left="239" w:leftChars="114" w:firstLine="470" w:firstLineChars="196"/>
        <w:jc w:val="left"/>
        <w:outlineLvl w:val="9"/>
        <w:rPr>
          <w:rFonts w:hint="eastAsia" w:ascii="宋体" w:hAnsi="宋体" w:cs="宋体"/>
          <w:kern w:val="0"/>
          <w:sz w:val="24"/>
        </w:rPr>
      </w:pPr>
    </w:p>
    <w:p>
      <w:pPr>
        <w:widowControl/>
        <w:spacing w:line="520" w:lineRule="exact"/>
        <w:ind w:firstLine="480" w:firstLineChars="200"/>
        <w:jc w:val="left"/>
        <w:outlineLvl w:val="9"/>
        <w:rPr>
          <w:rFonts w:hint="eastAsia" w:ascii="宋体" w:hAnsi="宋体" w:cs="宋体"/>
          <w:kern w:val="0"/>
          <w:sz w:val="24"/>
          <w:szCs w:val="24"/>
        </w:rPr>
      </w:pPr>
      <w:r>
        <w:rPr>
          <w:rFonts w:ascii="宋体" w:hAnsi="宋体" w:cs="宋体"/>
          <w:kern w:val="0"/>
          <w:sz w:val="24"/>
          <w:szCs w:val="24"/>
        </w:rPr>
        <w:t>为响应党中央、国务院关于治理政府采购领域商业贿赂行为的号召，我公司在此庄严承诺：</w:t>
      </w:r>
    </w:p>
    <w:p>
      <w:pPr>
        <w:widowControl/>
        <w:spacing w:line="520" w:lineRule="exact"/>
        <w:ind w:firstLine="480" w:firstLineChars="200"/>
        <w:jc w:val="left"/>
        <w:outlineLvl w:val="9"/>
        <w:rPr>
          <w:rFonts w:hint="eastAsia" w:ascii="宋体" w:hAnsi="宋体" w:cs="宋体"/>
          <w:kern w:val="0"/>
          <w:sz w:val="24"/>
          <w:szCs w:val="24"/>
        </w:rPr>
      </w:pPr>
      <w:r>
        <w:rPr>
          <w:rFonts w:ascii="宋体" w:hAnsi="宋体" w:cs="宋体"/>
          <w:kern w:val="0"/>
          <w:sz w:val="24"/>
          <w:szCs w:val="24"/>
        </w:rPr>
        <w:t>1、在参与政府采购活动中遵纪守法、诚信经营、公平竞标。</w:t>
      </w:r>
      <w:r>
        <w:rPr>
          <w:rFonts w:hint="eastAsia" w:ascii="宋体" w:hAnsi="宋体" w:cs="宋体"/>
          <w:kern w:val="0"/>
          <w:sz w:val="24"/>
          <w:szCs w:val="24"/>
        </w:rPr>
        <w:t xml:space="preserve">    </w:t>
      </w:r>
    </w:p>
    <w:p>
      <w:pPr>
        <w:widowControl/>
        <w:spacing w:line="520" w:lineRule="exact"/>
        <w:ind w:firstLine="480" w:firstLineChars="200"/>
        <w:jc w:val="left"/>
        <w:outlineLvl w:val="9"/>
        <w:rPr>
          <w:rFonts w:hint="eastAsia" w:ascii="宋体" w:hAnsi="宋体" w:cs="宋体"/>
          <w:kern w:val="0"/>
          <w:sz w:val="24"/>
          <w:szCs w:val="24"/>
        </w:rPr>
      </w:pPr>
      <w:r>
        <w:rPr>
          <w:rFonts w:ascii="宋体" w:hAnsi="宋体" w:cs="宋体"/>
          <w:kern w:val="0"/>
          <w:sz w:val="24"/>
          <w:szCs w:val="24"/>
        </w:rPr>
        <w:t>2、不向政府</w:t>
      </w:r>
      <w:r>
        <w:rPr>
          <w:rFonts w:hint="eastAsia" w:ascii="宋体" w:hAnsi="宋体" w:cs="宋体"/>
          <w:kern w:val="0"/>
          <w:sz w:val="24"/>
          <w:szCs w:val="24"/>
          <w:lang w:eastAsia="zh-CN"/>
        </w:rPr>
        <w:t>招标人</w:t>
      </w:r>
      <w:r>
        <w:rPr>
          <w:rFonts w:ascii="宋体" w:hAnsi="宋体" w:cs="宋体"/>
          <w:kern w:val="0"/>
          <w:sz w:val="24"/>
          <w:szCs w:val="24"/>
        </w:rPr>
        <w:t>、采购代理机构和政府采购评审专家进行任何形式的商业贿赂以谋取交易机会。</w:t>
      </w:r>
      <w:r>
        <w:rPr>
          <w:rFonts w:hint="eastAsia" w:ascii="宋体" w:hAnsi="宋体" w:cs="宋体"/>
          <w:kern w:val="0"/>
          <w:sz w:val="24"/>
          <w:szCs w:val="24"/>
        </w:rPr>
        <w:t xml:space="preserve">    </w:t>
      </w:r>
    </w:p>
    <w:p>
      <w:pPr>
        <w:widowControl/>
        <w:spacing w:line="520" w:lineRule="exact"/>
        <w:ind w:firstLine="480" w:firstLineChars="200"/>
        <w:jc w:val="left"/>
        <w:outlineLvl w:val="9"/>
        <w:rPr>
          <w:rFonts w:hint="eastAsia" w:ascii="宋体" w:hAnsi="宋体" w:cs="宋体"/>
          <w:kern w:val="0"/>
          <w:sz w:val="24"/>
          <w:szCs w:val="24"/>
        </w:rPr>
      </w:pPr>
      <w:r>
        <w:rPr>
          <w:rFonts w:ascii="宋体" w:hAnsi="宋体" w:cs="宋体"/>
          <w:kern w:val="0"/>
          <w:sz w:val="24"/>
          <w:szCs w:val="24"/>
        </w:rPr>
        <w:t>3、不向政府采购代理机构和</w:t>
      </w:r>
      <w:r>
        <w:rPr>
          <w:rFonts w:hint="eastAsia" w:ascii="宋体" w:hAnsi="宋体" w:cs="宋体"/>
          <w:kern w:val="0"/>
          <w:sz w:val="24"/>
          <w:szCs w:val="24"/>
          <w:lang w:eastAsia="zh-CN"/>
        </w:rPr>
        <w:t>招标人</w:t>
      </w:r>
      <w:r>
        <w:rPr>
          <w:rFonts w:ascii="宋体" w:hAnsi="宋体" w:cs="宋体"/>
          <w:kern w:val="0"/>
          <w:sz w:val="24"/>
          <w:szCs w:val="24"/>
        </w:rPr>
        <w:t>提供虚假资质文件或采用虚假应标方式参与政府采购市场竞争并谋取中标、成交。</w:t>
      </w:r>
      <w:r>
        <w:rPr>
          <w:rFonts w:hint="eastAsia" w:ascii="宋体" w:hAnsi="宋体" w:cs="宋体"/>
          <w:kern w:val="0"/>
          <w:sz w:val="24"/>
          <w:szCs w:val="24"/>
        </w:rPr>
        <w:t xml:space="preserve">    </w:t>
      </w:r>
    </w:p>
    <w:p>
      <w:pPr>
        <w:widowControl/>
        <w:spacing w:line="520" w:lineRule="exact"/>
        <w:ind w:firstLine="480" w:firstLineChars="200"/>
        <w:jc w:val="left"/>
        <w:outlineLvl w:val="9"/>
        <w:rPr>
          <w:rFonts w:hint="eastAsia" w:ascii="宋体" w:hAnsi="宋体" w:cs="宋体"/>
          <w:kern w:val="0"/>
          <w:sz w:val="24"/>
          <w:szCs w:val="24"/>
        </w:rPr>
      </w:pPr>
      <w:r>
        <w:rPr>
          <w:rFonts w:ascii="宋体" w:hAnsi="宋体" w:cs="宋体"/>
          <w:kern w:val="0"/>
          <w:sz w:val="24"/>
          <w:szCs w:val="24"/>
        </w:rPr>
        <w:t>4、不采取“围标、陪标”等商业欺诈手段获得政府采购定单。</w:t>
      </w:r>
      <w:r>
        <w:rPr>
          <w:rFonts w:hint="eastAsia" w:ascii="宋体" w:hAnsi="宋体" w:cs="宋体"/>
          <w:kern w:val="0"/>
          <w:sz w:val="24"/>
          <w:szCs w:val="24"/>
        </w:rPr>
        <w:t xml:space="preserve">    </w:t>
      </w:r>
    </w:p>
    <w:p>
      <w:pPr>
        <w:widowControl/>
        <w:spacing w:line="520" w:lineRule="exact"/>
        <w:ind w:firstLine="480" w:firstLineChars="200"/>
        <w:jc w:val="left"/>
        <w:outlineLvl w:val="9"/>
        <w:rPr>
          <w:rFonts w:hint="eastAsia" w:ascii="宋体" w:hAnsi="宋体" w:cs="宋体"/>
          <w:kern w:val="0"/>
          <w:sz w:val="24"/>
          <w:szCs w:val="24"/>
        </w:rPr>
      </w:pPr>
      <w:r>
        <w:rPr>
          <w:rFonts w:ascii="宋体" w:hAnsi="宋体" w:cs="宋体"/>
          <w:kern w:val="0"/>
          <w:sz w:val="24"/>
          <w:szCs w:val="24"/>
        </w:rPr>
        <w:t>5、不采取不正当手段诋毁、排挤其他</w:t>
      </w:r>
      <w:r>
        <w:rPr>
          <w:rFonts w:hint="eastAsia" w:ascii="宋体" w:hAnsi="宋体" w:cs="宋体"/>
          <w:kern w:val="0"/>
          <w:sz w:val="24"/>
          <w:szCs w:val="24"/>
          <w:lang w:eastAsia="zh-CN"/>
        </w:rPr>
        <w:t>供应商</w:t>
      </w:r>
      <w:r>
        <w:rPr>
          <w:rFonts w:ascii="宋体" w:hAnsi="宋体" w:cs="宋体"/>
          <w:kern w:val="0"/>
          <w:sz w:val="24"/>
          <w:szCs w:val="24"/>
        </w:rPr>
        <w:t>。</w:t>
      </w:r>
      <w:r>
        <w:rPr>
          <w:rFonts w:hint="eastAsia" w:ascii="宋体" w:hAnsi="宋体" w:cs="宋体"/>
          <w:kern w:val="0"/>
          <w:sz w:val="24"/>
          <w:szCs w:val="24"/>
        </w:rPr>
        <w:t xml:space="preserve">    </w:t>
      </w:r>
    </w:p>
    <w:p>
      <w:pPr>
        <w:widowControl/>
        <w:spacing w:line="520" w:lineRule="exact"/>
        <w:ind w:firstLine="480" w:firstLineChars="200"/>
        <w:jc w:val="left"/>
        <w:outlineLvl w:val="9"/>
        <w:rPr>
          <w:rFonts w:hint="eastAsia" w:ascii="宋体" w:hAnsi="宋体" w:cs="宋体"/>
          <w:kern w:val="0"/>
          <w:sz w:val="24"/>
          <w:szCs w:val="24"/>
        </w:rPr>
      </w:pPr>
      <w:r>
        <w:rPr>
          <w:rFonts w:ascii="宋体" w:hAnsi="宋体" w:cs="宋体"/>
          <w:kern w:val="0"/>
          <w:sz w:val="24"/>
          <w:szCs w:val="24"/>
        </w:rPr>
        <w:t>6、不在提供商品和服务时“偷梁换柱、以次充好”损害</w:t>
      </w:r>
      <w:r>
        <w:rPr>
          <w:rFonts w:hint="eastAsia" w:ascii="宋体" w:hAnsi="宋体" w:cs="宋体"/>
          <w:kern w:val="0"/>
          <w:sz w:val="24"/>
          <w:szCs w:val="24"/>
          <w:lang w:eastAsia="zh-CN"/>
        </w:rPr>
        <w:t>招标人</w:t>
      </w:r>
      <w:r>
        <w:rPr>
          <w:rFonts w:ascii="宋体" w:hAnsi="宋体" w:cs="宋体"/>
          <w:kern w:val="0"/>
          <w:sz w:val="24"/>
          <w:szCs w:val="24"/>
        </w:rPr>
        <w:t>的合法权益。</w:t>
      </w:r>
      <w:r>
        <w:rPr>
          <w:rFonts w:hint="eastAsia" w:ascii="宋体" w:hAnsi="宋体" w:cs="宋体"/>
          <w:kern w:val="0"/>
          <w:sz w:val="24"/>
          <w:szCs w:val="24"/>
        </w:rPr>
        <w:t xml:space="preserve">    </w:t>
      </w:r>
    </w:p>
    <w:p>
      <w:pPr>
        <w:widowControl/>
        <w:spacing w:line="520" w:lineRule="exact"/>
        <w:ind w:firstLine="480" w:firstLineChars="200"/>
        <w:jc w:val="left"/>
        <w:outlineLvl w:val="9"/>
        <w:rPr>
          <w:rFonts w:hint="eastAsia" w:ascii="宋体" w:hAnsi="宋体" w:cs="宋体"/>
          <w:kern w:val="0"/>
          <w:sz w:val="24"/>
          <w:szCs w:val="24"/>
        </w:rPr>
      </w:pPr>
      <w:r>
        <w:rPr>
          <w:rFonts w:ascii="宋体" w:hAnsi="宋体" w:cs="宋体"/>
          <w:kern w:val="0"/>
          <w:sz w:val="24"/>
          <w:szCs w:val="24"/>
        </w:rPr>
        <w:t>7、不与</w:t>
      </w:r>
      <w:r>
        <w:rPr>
          <w:rFonts w:hint="eastAsia" w:ascii="宋体" w:hAnsi="宋体" w:cs="宋体"/>
          <w:kern w:val="0"/>
          <w:sz w:val="24"/>
          <w:szCs w:val="24"/>
          <w:lang w:eastAsia="zh-CN"/>
        </w:rPr>
        <w:t>招标人</w:t>
      </w:r>
      <w:r>
        <w:rPr>
          <w:rFonts w:ascii="宋体" w:hAnsi="宋体" w:cs="宋体"/>
          <w:kern w:val="0"/>
          <w:sz w:val="24"/>
          <w:szCs w:val="24"/>
        </w:rPr>
        <w:t>、采购代理机构政府采购评审专家或其它</w:t>
      </w:r>
      <w:r>
        <w:rPr>
          <w:rFonts w:hint="eastAsia" w:ascii="宋体" w:hAnsi="宋体" w:cs="宋体"/>
          <w:kern w:val="0"/>
          <w:sz w:val="24"/>
          <w:szCs w:val="24"/>
          <w:lang w:eastAsia="zh-CN"/>
        </w:rPr>
        <w:t>供应商</w:t>
      </w:r>
      <w:r>
        <w:rPr>
          <w:rFonts w:ascii="宋体" w:hAnsi="宋体" w:cs="宋体"/>
          <w:kern w:val="0"/>
          <w:sz w:val="24"/>
          <w:szCs w:val="24"/>
        </w:rPr>
        <w:t>恶意串通，进行质疑和投诉，维护政府采购市场秩序。</w:t>
      </w:r>
      <w:r>
        <w:rPr>
          <w:rFonts w:hint="eastAsia" w:ascii="宋体" w:hAnsi="宋体" w:cs="宋体"/>
          <w:kern w:val="0"/>
          <w:sz w:val="24"/>
          <w:szCs w:val="24"/>
        </w:rPr>
        <w:t xml:space="preserve">    </w:t>
      </w:r>
    </w:p>
    <w:p>
      <w:pPr>
        <w:widowControl/>
        <w:spacing w:line="520" w:lineRule="exact"/>
        <w:ind w:firstLine="480" w:firstLineChars="200"/>
        <w:jc w:val="left"/>
        <w:outlineLvl w:val="9"/>
        <w:rPr>
          <w:rFonts w:hint="eastAsia" w:ascii="宋体" w:hAnsi="宋体" w:cs="宋体"/>
          <w:kern w:val="0"/>
          <w:sz w:val="24"/>
          <w:szCs w:val="24"/>
        </w:rPr>
      </w:pPr>
      <w:r>
        <w:rPr>
          <w:rFonts w:ascii="宋体" w:hAnsi="宋体" w:cs="宋体"/>
          <w:kern w:val="0"/>
          <w:sz w:val="24"/>
          <w:szCs w:val="24"/>
        </w:rPr>
        <w:t>8、尊重和接受政府采购监督管理部门的监督和政府采购代理机构招标采购要求，承担因违约行为给</w:t>
      </w:r>
      <w:r>
        <w:rPr>
          <w:rFonts w:hint="eastAsia" w:ascii="宋体" w:hAnsi="宋体" w:cs="宋体"/>
          <w:kern w:val="0"/>
          <w:sz w:val="24"/>
          <w:szCs w:val="24"/>
          <w:lang w:eastAsia="zh-CN"/>
        </w:rPr>
        <w:t>招标人</w:t>
      </w:r>
      <w:r>
        <w:rPr>
          <w:rFonts w:ascii="宋体" w:hAnsi="宋体" w:cs="宋体"/>
          <w:kern w:val="0"/>
          <w:sz w:val="24"/>
          <w:szCs w:val="24"/>
        </w:rPr>
        <w:t>造成的损失。</w:t>
      </w:r>
      <w:r>
        <w:rPr>
          <w:rFonts w:hint="eastAsia" w:ascii="宋体" w:hAnsi="宋体" w:cs="宋体"/>
          <w:kern w:val="0"/>
          <w:sz w:val="24"/>
          <w:szCs w:val="24"/>
        </w:rPr>
        <w:t xml:space="preserve">    </w:t>
      </w:r>
    </w:p>
    <w:p>
      <w:pPr>
        <w:widowControl/>
        <w:spacing w:line="520" w:lineRule="exact"/>
        <w:ind w:firstLine="480" w:firstLineChars="200"/>
        <w:jc w:val="left"/>
        <w:outlineLvl w:val="9"/>
        <w:rPr>
          <w:rFonts w:hint="eastAsia" w:ascii="宋体" w:hAnsi="宋体" w:cs="宋体"/>
          <w:kern w:val="0"/>
          <w:sz w:val="24"/>
          <w:szCs w:val="24"/>
        </w:rPr>
      </w:pPr>
      <w:r>
        <w:rPr>
          <w:rFonts w:ascii="宋体" w:hAnsi="宋体" w:cs="宋体"/>
          <w:kern w:val="0"/>
          <w:sz w:val="24"/>
          <w:szCs w:val="24"/>
        </w:rPr>
        <w:t>9、不发生其他有悖于政府采购公开、公平、公正和诚信原则的行为。</w:t>
      </w:r>
    </w:p>
    <w:p>
      <w:pPr>
        <w:widowControl/>
        <w:spacing w:line="520" w:lineRule="exact"/>
        <w:ind w:left="239" w:leftChars="114" w:firstLine="470" w:firstLineChars="196"/>
        <w:jc w:val="left"/>
        <w:outlineLvl w:val="9"/>
        <w:rPr>
          <w:rFonts w:hint="eastAsia" w:ascii="宋体" w:hAnsi="宋体" w:cs="宋体"/>
          <w:kern w:val="0"/>
          <w:sz w:val="24"/>
          <w:szCs w:val="24"/>
        </w:rPr>
      </w:pPr>
    </w:p>
    <w:p>
      <w:pPr>
        <w:widowControl/>
        <w:spacing w:line="520" w:lineRule="exact"/>
        <w:ind w:left="239" w:leftChars="114" w:firstLine="470" w:firstLineChars="196"/>
        <w:jc w:val="left"/>
        <w:outlineLvl w:val="9"/>
        <w:rPr>
          <w:rFonts w:hint="eastAsia" w:ascii="宋体" w:hAnsi="宋体" w:cs="宋体"/>
          <w:kern w:val="0"/>
          <w:sz w:val="24"/>
          <w:szCs w:val="24"/>
        </w:rPr>
      </w:pPr>
    </w:p>
    <w:p>
      <w:pPr>
        <w:spacing w:before="240" w:beforeLines="100" w:after="120" w:afterLines="50" w:line="360" w:lineRule="auto"/>
        <w:ind w:firstLine="3521" w:firstLineChars="1420"/>
        <w:jc w:val="left"/>
        <w:outlineLvl w:val="9"/>
        <w:rPr>
          <w:rFonts w:hint="eastAsia" w:ascii="宋体" w:hAnsi="宋体" w:eastAsia="宋体" w:cs="宋体"/>
          <w:spacing w:val="14"/>
          <w:kern w:val="0"/>
          <w:sz w:val="24"/>
          <w:szCs w:val="24"/>
          <w:lang w:val="en-US" w:eastAsia="zh-CN"/>
        </w:rPr>
      </w:pPr>
      <w:r>
        <w:rPr>
          <w:rFonts w:hint="eastAsia" w:ascii="宋体" w:hAnsi="宋体"/>
          <w:spacing w:val="4"/>
          <w:sz w:val="24"/>
          <w:szCs w:val="24"/>
          <w:lang w:eastAsia="zh-CN"/>
        </w:rPr>
        <w:t>供应商</w:t>
      </w:r>
      <w:r>
        <w:rPr>
          <w:rFonts w:hint="eastAsia" w:ascii="宋体" w:hAnsi="宋体"/>
          <w:spacing w:val="4"/>
          <w:sz w:val="24"/>
          <w:szCs w:val="24"/>
        </w:rPr>
        <w:t>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cs="宋体"/>
          <w:spacing w:val="14"/>
          <w:kern w:val="0"/>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p>
    <w:p>
      <w:pPr>
        <w:spacing w:before="240" w:beforeLines="100" w:after="120" w:afterLines="50" w:line="360" w:lineRule="auto"/>
        <w:ind w:firstLine="2520" w:firstLineChars="1050"/>
        <w:jc w:val="left"/>
        <w:outlineLvl w:val="9"/>
        <w:rPr>
          <w:rFonts w:hint="eastAsia" w:ascii="宋体" w:hAnsi="宋体"/>
          <w:spacing w:val="4"/>
          <w:sz w:val="24"/>
          <w:szCs w:val="24"/>
        </w:rPr>
      </w:pPr>
      <w:r>
        <w:rPr>
          <w:rFonts w:hint="eastAsia" w:ascii="宋体" w:hAnsi="宋体" w:cs="宋体"/>
          <w:kern w:val="0"/>
          <w:sz w:val="24"/>
          <w:szCs w:val="24"/>
        </w:rPr>
        <w:t>法定代表人或</w:t>
      </w:r>
      <w:r>
        <w:rPr>
          <w:rFonts w:hint="eastAsia" w:ascii="宋体" w:hAnsi="宋体" w:cs="宋体"/>
          <w:kern w:val="0"/>
          <w:sz w:val="24"/>
          <w:szCs w:val="24"/>
          <w:lang w:eastAsia="zh-CN"/>
        </w:rPr>
        <w:t>被授权人</w:t>
      </w:r>
      <w:r>
        <w:rPr>
          <w:rFonts w:hint="eastAsia" w:ascii="宋体" w:hAnsi="宋体" w:cs="宋体"/>
          <w:kern w:val="0"/>
          <w:sz w:val="24"/>
          <w:szCs w:val="24"/>
        </w:rPr>
        <w:t>（</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leftChars="0" w:firstLine="420" w:firstLineChars="0"/>
        <w:jc w:val="center"/>
        <w:outlineLvl w:val="9"/>
        <w:rPr>
          <w:rFonts w:hint="eastAsia"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line="360" w:lineRule="auto"/>
        <w:ind w:left="420" w:leftChars="200"/>
        <w:outlineLvl w:val="9"/>
        <w:rPr>
          <w:rFonts w:hint="eastAsia" w:ascii="宋体" w:hAnsi="宋体" w:cs="宋体"/>
          <w:kern w:val="0"/>
          <w:szCs w:val="21"/>
        </w:rPr>
      </w:pPr>
    </w:p>
    <w:p>
      <w:pPr>
        <w:spacing w:line="360" w:lineRule="auto"/>
        <w:ind w:left="420" w:leftChars="200"/>
        <w:outlineLvl w:val="9"/>
        <w:rPr>
          <w:rFonts w:hint="eastAsia" w:ascii="宋体" w:hAnsi="宋体" w:cs="宋体"/>
          <w:b/>
          <w:kern w:val="0"/>
          <w:szCs w:val="21"/>
        </w:rPr>
      </w:pPr>
    </w:p>
    <w:p>
      <w:pPr>
        <w:numPr>
          <w:ilvl w:val="0"/>
          <w:numId w:val="7"/>
        </w:numPr>
        <w:spacing w:before="120" w:beforeLines="50" w:after="120" w:afterLines="50" w:line="360" w:lineRule="exact"/>
        <w:jc w:val="center"/>
        <w:outlineLvl w:val="9"/>
        <w:rPr>
          <w:rFonts w:hint="eastAsia" w:ascii="宋体" w:hAnsi="宋体"/>
          <w:b/>
          <w:bCs/>
          <w:kern w:val="0"/>
          <w:sz w:val="32"/>
          <w:szCs w:val="20"/>
        </w:rPr>
      </w:pPr>
      <w:r>
        <w:rPr>
          <w:rFonts w:ascii="宋体" w:hAnsi="宋体" w:cs="宋体"/>
          <w:kern w:val="0"/>
          <w:sz w:val="24"/>
        </w:rPr>
        <w:br w:type="page"/>
      </w:r>
      <w:r>
        <w:rPr>
          <w:rFonts w:hint="eastAsia" w:ascii="宋体" w:hAnsi="宋体"/>
          <w:b/>
          <w:bCs/>
          <w:kern w:val="0"/>
          <w:sz w:val="32"/>
          <w:szCs w:val="20"/>
        </w:rPr>
        <w:t>资格证明文件</w:t>
      </w:r>
    </w:p>
    <w:p>
      <w:pPr>
        <w:pStyle w:val="12"/>
        <w:rPr>
          <w:rFonts w:hint="default" w:eastAsia="楷体_GB2312"/>
          <w:lang w:val="en-US" w:eastAsia="zh-CN"/>
        </w:rPr>
      </w:pPr>
      <w:r>
        <w:rPr>
          <w:rFonts w:hint="eastAsia" w:ascii="宋体" w:hAnsi="宋体" w:cs="宋体"/>
          <w:sz w:val="24"/>
          <w:szCs w:val="24"/>
          <w:lang w:val="en-US" w:eastAsia="zh-CN"/>
        </w:rPr>
        <w:t>包1和包2：</w:t>
      </w:r>
    </w:p>
    <w:p>
      <w:pPr>
        <w:pStyle w:val="2"/>
        <w:numPr>
          <w:ilvl w:val="0"/>
          <w:numId w:val="0"/>
        </w:numPr>
        <w:rPr>
          <w:rFonts w:hint="eastAsia"/>
        </w:rPr>
      </w:pP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（1）</w:t>
      </w:r>
      <w:r>
        <w:rPr>
          <w:rFonts w:hint="eastAsia" w:ascii="宋体" w:hAnsi="宋体"/>
          <w:color w:val="000000"/>
          <w:kern w:val="0"/>
          <w:sz w:val="24"/>
          <w:szCs w:val="24"/>
        </w:rPr>
        <w:t>、具有</w:t>
      </w:r>
      <w:r>
        <w:rPr>
          <w:rFonts w:hint="eastAsia" w:ascii="宋体" w:hAnsi="宋体" w:cs="宋体"/>
          <w:color w:val="000000"/>
          <w:sz w:val="24"/>
          <w:szCs w:val="24"/>
        </w:rPr>
        <w:t>独立承担民事责任能力的法人、其他组织</w:t>
      </w:r>
      <w:r>
        <w:rPr>
          <w:rFonts w:hint="eastAsia" w:ascii="宋体" w:hAnsi="宋体" w:cs="宋体"/>
          <w:color w:val="000000"/>
          <w:sz w:val="24"/>
        </w:rPr>
        <w:t xml:space="preserve">或自然人，企业法人提供营业执照、组织机构代码证、税务登记证（或统一社会信用代码的营业执照）；事业法人应提供事业单位法人证；其他组织应提供合法证明文件；自然人提供身份证； </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法定代表人本人参加的，提供本人身份证复印件并出示身份证原件；法定代表人授权他人参加的，提供法定代表人授权委托书并出示被授权代表的身份证原件；</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供应商</w:t>
      </w:r>
      <w:r>
        <w:rPr>
          <w:rFonts w:hint="eastAsia" w:ascii="宋体" w:hAnsi="宋体" w:eastAsia="宋体" w:cs="宋体"/>
          <w:color w:val="000000"/>
          <w:kern w:val="2"/>
          <w:sz w:val="24"/>
          <w:szCs w:val="24"/>
          <w:lang w:val="en-US" w:eastAsia="zh-CN" w:bidi="ar-SA"/>
        </w:rPr>
        <w:t>需提供经审计的</w:t>
      </w:r>
      <w:r>
        <w:rPr>
          <w:rFonts w:hint="eastAsia" w:ascii="宋体" w:hAnsi="宋体" w:cs="宋体"/>
          <w:color w:val="000000"/>
          <w:sz w:val="24"/>
          <w:lang w:eastAsia="zh-CN"/>
        </w:rPr>
        <w:t>2021年度的财务</w:t>
      </w:r>
      <w:r>
        <w:rPr>
          <w:rFonts w:hint="eastAsia" w:ascii="宋体" w:hAnsi="宋体" w:eastAsia="宋体" w:cs="宋体"/>
          <w:color w:val="000000"/>
          <w:sz w:val="24"/>
          <w:lang w:eastAsia="zh-CN"/>
        </w:rPr>
        <w:t>报告</w:t>
      </w:r>
      <w:r>
        <w:rPr>
          <w:rFonts w:hint="eastAsia" w:ascii="宋体" w:hAnsi="宋体" w:cs="宋体"/>
          <w:color w:val="000000"/>
          <w:sz w:val="24"/>
        </w:rPr>
        <w:t>或</w:t>
      </w:r>
      <w:r>
        <w:rPr>
          <w:rFonts w:hint="eastAsia" w:ascii="宋体" w:hAnsi="宋体" w:cs="宋体"/>
          <w:color w:val="000000"/>
          <w:sz w:val="24"/>
          <w:lang w:eastAsia="zh-CN"/>
        </w:rPr>
        <w:t>提供离开标之日起半年内供应商银行基本户开户行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（4）</w:t>
      </w:r>
      <w:r>
        <w:rPr>
          <w:rFonts w:hint="eastAsia" w:ascii="宋体" w:hAnsi="宋体" w:cs="宋体"/>
          <w:color w:val="000000"/>
          <w:sz w:val="24"/>
        </w:rPr>
        <w:t>、税收缴纳证明：</w:t>
      </w:r>
      <w:r>
        <w:rPr>
          <w:rFonts w:hint="eastAsia" w:ascii="宋体" w:hAnsi="宋体" w:cs="宋体"/>
          <w:color w:val="000000"/>
          <w:sz w:val="24"/>
          <w:lang w:eastAsia="zh-CN"/>
        </w:rPr>
        <w:t>供应商须提供2021年08月01日至开标</w:t>
      </w:r>
      <w:r>
        <w:rPr>
          <w:rFonts w:hint="eastAsia" w:ascii="宋体" w:hAnsi="宋体" w:cs="宋体"/>
          <w:color w:val="000000"/>
          <w:sz w:val="24"/>
        </w:rPr>
        <w:t>前任意一个月的完税凭证或税务机关开具的完税证明（任意税种），依法免税的应提供相关文件证明；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（5）</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供应商须提供2021年08月01日至开标</w:t>
      </w:r>
      <w:r>
        <w:rPr>
          <w:rFonts w:hint="eastAsia" w:ascii="宋体" w:hAnsi="宋体" w:cs="宋体"/>
          <w:color w:val="000000"/>
          <w:sz w:val="24"/>
        </w:rPr>
        <w:t>前任意一个月的社会保障资金缴存单据或社保机构开具的社会保险参保缴费情况证明，依法不需要缴纳社会保障资金的应提供相关文件证明；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（6）</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（7）</w:t>
      </w:r>
      <w:r>
        <w:rPr>
          <w:rFonts w:hint="eastAsia"/>
          <w:color w:val="000000"/>
          <w:sz w:val="24"/>
          <w:szCs w:val="24"/>
        </w:rPr>
        <w:t>、</w:t>
      </w:r>
      <w:r>
        <w:rPr>
          <w:rFonts w:hint="eastAsia"/>
          <w:color w:val="000000"/>
          <w:sz w:val="24"/>
          <w:szCs w:val="24"/>
          <w:lang w:eastAsia="zh-CN"/>
        </w:rPr>
        <w:t>供应商不得被列入中国执行信息公开网（http://zxgk.court.gov.cn）失信被执行人、信用中国（www.creditchina.gov.cn）违法税收黑名单、</w:t>
      </w:r>
      <w:r>
        <w:rPr>
          <w:rFonts w:hint="eastAsia"/>
          <w:color w:val="000000"/>
          <w:sz w:val="24"/>
          <w:szCs w:val="24"/>
        </w:rPr>
        <w:t>在中国政府采购网（www.ccgp.gov.cn）没有严重违法失信行为记录名单、以查询结果为准，提供网站截图；</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（8）</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（9）、本项目不接受联合体投标。</w:t>
      </w:r>
    </w:p>
    <w:p>
      <w:pPr>
        <w:pStyle w:val="17"/>
        <w:widowControl/>
        <w:spacing w:before="0" w:beforeAutospacing="0" w:after="0" w:afterAutospacing="0" w:line="360" w:lineRule="auto"/>
        <w:ind w:firstLine="420"/>
        <w:outlineLvl w:val="9"/>
        <w:rPr>
          <w:rFonts w:hint="default"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 xml:space="preserve"> </w:t>
      </w:r>
    </w:p>
    <w:p>
      <w:pPr>
        <w:autoSpaceDE w:val="0"/>
        <w:autoSpaceDN w:val="0"/>
        <w:adjustRightInd w:val="0"/>
        <w:snapToGrid w:val="0"/>
        <w:spacing w:line="480" w:lineRule="exact"/>
        <w:ind w:firstLine="480" w:firstLineChars="200"/>
        <w:outlineLvl w:val="9"/>
        <w:rPr>
          <w:rFonts w:hint="eastAsia" w:ascii="宋体" w:hAnsi="宋体"/>
          <w:kern w:val="0"/>
          <w:sz w:val="24"/>
          <w:szCs w:val="24"/>
        </w:rPr>
      </w:pPr>
    </w:p>
    <w:p>
      <w:pPr>
        <w:widowControl/>
        <w:spacing w:line="360" w:lineRule="auto"/>
        <w:ind w:firstLine="420" w:firstLineChars="200"/>
        <w:jc w:val="left"/>
        <w:outlineLvl w:val="9"/>
        <w:rPr>
          <w:rFonts w:ascii="宋体" w:hAnsi="宋体"/>
          <w:szCs w:val="21"/>
        </w:rPr>
      </w:pPr>
    </w:p>
    <w:p>
      <w:pPr>
        <w:widowControl/>
        <w:spacing w:before="120" w:beforeLines="50" w:line="480" w:lineRule="exact"/>
        <w:ind w:left="239" w:leftChars="114" w:firstLine="411" w:firstLineChars="196"/>
        <w:jc w:val="left"/>
        <w:outlineLvl w:val="9"/>
        <w:rPr>
          <w:rFonts w:ascii="宋体" w:hAnsi="宋体"/>
          <w:kern w:val="0"/>
          <w:szCs w:val="21"/>
        </w:rPr>
      </w:pPr>
    </w:p>
    <w:p>
      <w:pPr>
        <w:spacing w:line="480" w:lineRule="exact"/>
        <w:ind w:firstLine="420" w:firstLineChars="200"/>
        <w:outlineLvl w:val="9"/>
        <w:rPr>
          <w:rFonts w:hint="eastAsia" w:ascii="宋体" w:hAnsi="宋体"/>
          <w:szCs w:val="21"/>
        </w:rPr>
      </w:pPr>
    </w:p>
    <w:p>
      <w:pPr>
        <w:spacing w:after="120" w:afterLines="50" w:line="360" w:lineRule="auto"/>
        <w:outlineLvl w:val="9"/>
        <w:rPr>
          <w:rFonts w:ascii="宋体" w:hAnsi="宋体"/>
          <w:b/>
          <w:sz w:val="24"/>
          <w:szCs w:val="24"/>
        </w:rPr>
      </w:pPr>
      <w:r>
        <w:rPr>
          <w:rFonts w:ascii="宋体" w:hAnsi="宋体"/>
          <w:b/>
          <w:sz w:val="30"/>
          <w:szCs w:val="30"/>
        </w:rPr>
        <w:br w:type="page"/>
      </w:r>
      <w:r>
        <w:rPr>
          <w:rFonts w:hint="eastAsia" w:ascii="宋体" w:hAnsi="宋体"/>
          <w:b/>
          <w:sz w:val="24"/>
          <w:szCs w:val="24"/>
        </w:rPr>
        <w:t>附件1：</w:t>
      </w:r>
    </w:p>
    <w:p>
      <w:pPr>
        <w:spacing w:line="360" w:lineRule="auto"/>
        <w:ind w:left="1"/>
        <w:jc w:val="center"/>
        <w:outlineLvl w:val="9"/>
        <w:rPr>
          <w:rFonts w:hint="eastAsia" w:ascii="宋体" w:hAnsi="宋体"/>
          <w:b/>
          <w:sz w:val="32"/>
          <w:szCs w:val="32"/>
        </w:rPr>
      </w:pPr>
    </w:p>
    <w:p>
      <w:pPr>
        <w:spacing w:line="360" w:lineRule="auto"/>
        <w:ind w:left="1"/>
        <w:jc w:val="center"/>
        <w:outlineLvl w:val="9"/>
        <w:rPr>
          <w:rFonts w:ascii="宋体" w:hAnsi="宋体"/>
          <w:b/>
          <w:sz w:val="28"/>
          <w:szCs w:val="28"/>
        </w:rPr>
      </w:pPr>
      <w:r>
        <w:rPr>
          <w:rFonts w:hint="eastAsia" w:ascii="宋体" w:hAnsi="宋体"/>
          <w:b/>
          <w:sz w:val="28"/>
          <w:szCs w:val="28"/>
          <w:lang w:eastAsia="zh-CN"/>
        </w:rPr>
        <w:t>供应商</w:t>
      </w:r>
      <w:r>
        <w:rPr>
          <w:rFonts w:hint="eastAsia" w:ascii="宋体" w:hAnsi="宋体"/>
          <w:b/>
          <w:sz w:val="28"/>
          <w:szCs w:val="28"/>
        </w:rPr>
        <w:t>无重大违法记录的书面声明格式</w:t>
      </w:r>
    </w:p>
    <w:p>
      <w:pPr>
        <w:spacing w:line="360" w:lineRule="auto"/>
        <w:outlineLvl w:val="9"/>
        <w:rPr>
          <w:rFonts w:ascii="宋体" w:hAnsi="宋体"/>
          <w:b/>
          <w:spacing w:val="4"/>
          <w:sz w:val="30"/>
          <w:szCs w:val="30"/>
          <w:u w:val="single"/>
        </w:rPr>
      </w:pPr>
    </w:p>
    <w:p>
      <w:pPr>
        <w:spacing w:line="480" w:lineRule="auto"/>
        <w:outlineLvl w:val="9"/>
        <w:rPr>
          <w:rFonts w:hint="eastAsia" w:ascii="宋体" w:hAnsi="宋体"/>
          <w:spacing w:val="4"/>
          <w:sz w:val="24"/>
          <w:szCs w:val="24"/>
          <w:u w:val="single"/>
        </w:rPr>
      </w:pPr>
      <w:r>
        <w:rPr>
          <w:rFonts w:hint="eastAsia" w:ascii="宋体" w:hAnsi="宋体"/>
          <w:spacing w:val="4"/>
          <w:sz w:val="24"/>
          <w:szCs w:val="24"/>
        </w:rPr>
        <w:t>致：</w:t>
      </w:r>
      <w:r>
        <w:rPr>
          <w:rFonts w:ascii="宋体" w:hAnsi="宋体"/>
          <w:spacing w:val="4"/>
          <w:sz w:val="24"/>
          <w:szCs w:val="24"/>
          <w:u w:val="single"/>
        </w:rPr>
        <w:t xml:space="preserve"> </w:t>
      </w:r>
      <w:r>
        <w:rPr>
          <w:rFonts w:hint="eastAsia" w:hAnsi="宋体"/>
          <w:sz w:val="24"/>
          <w:u w:val="single"/>
          <w:lang w:val="en-US" w:eastAsia="zh-CN"/>
        </w:rPr>
        <w:t>天煜荣泽工程咨询有限公司</w:t>
      </w:r>
      <w:r>
        <w:rPr>
          <w:rFonts w:ascii="宋体" w:hAnsi="宋体"/>
          <w:spacing w:val="4"/>
          <w:sz w:val="24"/>
          <w:szCs w:val="24"/>
          <w:u w:val="single"/>
        </w:rPr>
        <w:t xml:space="preserve"> </w:t>
      </w:r>
      <w:r>
        <w:rPr>
          <w:rFonts w:hint="eastAsia" w:ascii="宋体" w:hAnsi="宋体"/>
          <w:spacing w:val="4"/>
          <w:sz w:val="24"/>
          <w:szCs w:val="24"/>
        </w:rPr>
        <w:t>：</w:t>
      </w:r>
    </w:p>
    <w:p>
      <w:pPr>
        <w:spacing w:line="480" w:lineRule="auto"/>
        <w:ind w:firstLine="496" w:firstLineChars="200"/>
        <w:outlineLvl w:val="9"/>
        <w:rPr>
          <w:rFonts w:ascii="宋体" w:hAnsi="宋体"/>
          <w:spacing w:val="4"/>
          <w:sz w:val="24"/>
          <w:szCs w:val="24"/>
          <w:u w:val="single"/>
        </w:rPr>
      </w:pP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供应商名称</w:t>
      </w:r>
      <w:r>
        <w:rPr>
          <w:rFonts w:hint="eastAsia" w:ascii="宋体" w:hAnsi="宋体"/>
          <w:spacing w:val="4"/>
          <w:sz w:val="24"/>
          <w:szCs w:val="24"/>
          <w:u w:val="single"/>
        </w:rPr>
        <w:t>）</w:t>
      </w:r>
      <w:r>
        <w:rPr>
          <w:rFonts w:hint="eastAsia" w:ascii="宋体" w:hAnsi="宋体"/>
          <w:spacing w:val="4"/>
          <w:sz w:val="24"/>
          <w:szCs w:val="24"/>
        </w:rPr>
        <w:t>为在中华人民共和国境内合法注册并经营的机构。在此郑重声明，我公司在参与本次政府采购活动前</w:t>
      </w:r>
      <w:r>
        <w:rPr>
          <w:rFonts w:hint="eastAsia" w:ascii="宋体" w:hAnsi="宋体"/>
          <w:spacing w:val="4"/>
          <w:sz w:val="24"/>
          <w:szCs w:val="24"/>
          <w:lang w:eastAsia="zh-CN"/>
        </w:rPr>
        <w:t>三</w:t>
      </w:r>
      <w:r>
        <w:rPr>
          <w:rFonts w:hint="eastAsia" w:ascii="宋体" w:hAnsi="宋体"/>
          <w:spacing w:val="4"/>
          <w:sz w:val="24"/>
          <w:szCs w:val="24"/>
        </w:rPr>
        <w:t>年内在经营活动中没有重大违法记录。</w:t>
      </w:r>
    </w:p>
    <w:p>
      <w:pPr>
        <w:spacing w:before="240" w:beforeLines="100" w:after="120" w:afterLines="50" w:line="360" w:lineRule="auto"/>
        <w:ind w:firstLine="170"/>
        <w:outlineLvl w:val="9"/>
        <w:rPr>
          <w:rFonts w:ascii="宋体" w:hAnsi="宋体"/>
          <w:spacing w:val="4"/>
          <w:sz w:val="24"/>
          <w:szCs w:val="24"/>
        </w:rPr>
      </w:pPr>
    </w:p>
    <w:p>
      <w:pPr>
        <w:spacing w:before="240" w:beforeLines="100" w:after="120" w:afterLines="50" w:line="360" w:lineRule="auto"/>
        <w:ind w:firstLine="170"/>
        <w:outlineLvl w:val="9"/>
        <w:rPr>
          <w:rFonts w:ascii="宋体" w:hAnsi="宋体"/>
          <w:spacing w:val="4"/>
          <w:sz w:val="24"/>
          <w:szCs w:val="24"/>
        </w:rPr>
      </w:pPr>
    </w:p>
    <w:p>
      <w:pPr>
        <w:spacing w:before="240" w:beforeLines="100" w:after="120" w:afterLines="50" w:line="360" w:lineRule="auto"/>
        <w:ind w:firstLine="170"/>
        <w:outlineLvl w:val="9"/>
        <w:rPr>
          <w:rFonts w:ascii="宋体" w:hAnsi="宋体"/>
          <w:spacing w:val="4"/>
          <w:sz w:val="24"/>
          <w:szCs w:val="24"/>
        </w:rPr>
      </w:pPr>
    </w:p>
    <w:p>
      <w:pPr>
        <w:spacing w:before="240" w:beforeLines="100" w:after="120" w:afterLines="50" w:line="360" w:lineRule="auto"/>
        <w:ind w:firstLine="170"/>
        <w:outlineLvl w:val="9"/>
        <w:rPr>
          <w:rFonts w:ascii="宋体" w:hAnsi="宋体"/>
          <w:spacing w:val="4"/>
          <w:sz w:val="24"/>
          <w:szCs w:val="24"/>
        </w:rPr>
      </w:pPr>
    </w:p>
    <w:p>
      <w:pPr>
        <w:spacing w:before="240" w:beforeLines="100" w:after="120" w:afterLines="50" w:line="360" w:lineRule="auto"/>
        <w:ind w:firstLine="3521" w:firstLineChars="1420"/>
        <w:jc w:val="left"/>
        <w:outlineLvl w:val="9"/>
        <w:rPr>
          <w:rFonts w:hint="eastAsia" w:ascii="宋体" w:hAnsi="宋体" w:eastAsia="宋体" w:cs="宋体"/>
          <w:spacing w:val="14"/>
          <w:kern w:val="0"/>
          <w:sz w:val="24"/>
          <w:szCs w:val="24"/>
          <w:lang w:val="en-US" w:eastAsia="zh-CN"/>
        </w:rPr>
      </w:pPr>
      <w:r>
        <w:rPr>
          <w:rFonts w:hint="eastAsia" w:ascii="宋体" w:hAnsi="宋体"/>
          <w:spacing w:val="4"/>
          <w:sz w:val="24"/>
          <w:szCs w:val="24"/>
          <w:lang w:eastAsia="zh-CN"/>
        </w:rPr>
        <w:t>供应商</w:t>
      </w:r>
      <w:r>
        <w:rPr>
          <w:rFonts w:hint="eastAsia" w:ascii="宋体" w:hAnsi="宋体"/>
          <w:spacing w:val="4"/>
          <w:sz w:val="24"/>
          <w:szCs w:val="24"/>
        </w:rPr>
        <w:t>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cs="宋体"/>
          <w:spacing w:val="14"/>
          <w:kern w:val="0"/>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p>
    <w:p>
      <w:pPr>
        <w:spacing w:before="240" w:beforeLines="100" w:after="120" w:afterLines="50" w:line="360" w:lineRule="auto"/>
        <w:ind w:firstLine="2520" w:firstLineChars="1050"/>
        <w:jc w:val="left"/>
        <w:outlineLvl w:val="9"/>
        <w:rPr>
          <w:rFonts w:hint="eastAsia" w:ascii="宋体" w:hAnsi="宋体"/>
          <w:spacing w:val="4"/>
          <w:sz w:val="24"/>
          <w:szCs w:val="24"/>
        </w:rPr>
      </w:pPr>
      <w:r>
        <w:rPr>
          <w:rFonts w:hint="eastAsia" w:ascii="宋体" w:hAnsi="宋体" w:cs="宋体"/>
          <w:kern w:val="0"/>
          <w:sz w:val="24"/>
          <w:szCs w:val="24"/>
        </w:rPr>
        <w:t>法定代表人或</w:t>
      </w:r>
      <w:r>
        <w:rPr>
          <w:rFonts w:hint="eastAsia" w:ascii="宋体" w:hAnsi="宋体" w:cs="宋体"/>
          <w:kern w:val="0"/>
          <w:sz w:val="24"/>
          <w:szCs w:val="24"/>
          <w:lang w:eastAsia="zh-CN"/>
        </w:rPr>
        <w:t>被授权人</w:t>
      </w:r>
      <w:r>
        <w:rPr>
          <w:rFonts w:hint="eastAsia" w:ascii="宋体" w:hAnsi="宋体" w:cs="宋体"/>
          <w:kern w:val="0"/>
          <w:sz w:val="24"/>
          <w:szCs w:val="24"/>
        </w:rPr>
        <w:t>（</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leftChars="0" w:firstLine="420" w:firstLineChars="0"/>
        <w:jc w:val="center"/>
        <w:outlineLvl w:val="9"/>
        <w:rPr>
          <w:rFonts w:hint="eastAsia"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spacing w:line="360" w:lineRule="auto"/>
        <w:ind w:left="1"/>
        <w:jc w:val="center"/>
        <w:outlineLvl w:val="9"/>
        <w:rPr>
          <w:rFonts w:hint="eastAsia" w:ascii="宋体" w:hAnsi="宋体"/>
          <w:spacing w:val="4"/>
          <w:szCs w:val="21"/>
        </w:rPr>
      </w:pPr>
    </w:p>
    <w:p>
      <w:pPr>
        <w:outlineLvl w:val="9"/>
        <w:rPr>
          <w:rFonts w:ascii="宋体" w:hAnsi="宋体" w:cs="宋体"/>
          <w:b/>
          <w:sz w:val="32"/>
          <w:szCs w:val="32"/>
        </w:rPr>
      </w:pPr>
    </w:p>
    <w:p>
      <w:pPr>
        <w:outlineLvl w:val="9"/>
        <w:rPr>
          <w:rFonts w:hint="eastAsia" w:ascii="宋体" w:hAnsi="宋体" w:cs="宋体"/>
          <w:b/>
          <w:sz w:val="32"/>
          <w:szCs w:val="32"/>
        </w:rPr>
      </w:pPr>
      <w:r>
        <w:rPr>
          <w:rFonts w:hint="eastAsia" w:ascii="宋体" w:hAnsi="宋体" w:cs="宋体"/>
          <w:b/>
          <w:sz w:val="32"/>
          <w:szCs w:val="32"/>
        </w:rPr>
        <w:br w:type="page"/>
      </w:r>
    </w:p>
    <w:p>
      <w:pPr>
        <w:jc w:val="left"/>
        <w:outlineLvl w:val="9"/>
        <w:rPr>
          <w:rFonts w:hint="eastAsia" w:ascii="宋体" w:hAnsi="宋体" w:cs="宋体"/>
          <w:b/>
          <w:sz w:val="32"/>
          <w:szCs w:val="32"/>
        </w:rPr>
      </w:pPr>
      <w:r>
        <w:rPr>
          <w:rFonts w:hint="eastAsia" w:ascii="宋体" w:hAnsi="宋体"/>
          <w:b/>
          <w:sz w:val="24"/>
          <w:szCs w:val="24"/>
        </w:rPr>
        <w:t>附件2：</w:t>
      </w:r>
    </w:p>
    <w:p>
      <w:pPr>
        <w:jc w:val="center"/>
        <w:outlineLvl w:val="9"/>
        <w:rPr>
          <w:rFonts w:ascii="宋体" w:hAnsi="宋体" w:cs="宋体"/>
          <w:b/>
          <w:sz w:val="32"/>
          <w:szCs w:val="32"/>
        </w:rPr>
      </w:pPr>
      <w:r>
        <w:rPr>
          <w:rFonts w:hint="eastAsia" w:ascii="宋体" w:hAnsi="宋体" w:cs="宋体"/>
          <w:b/>
          <w:sz w:val="32"/>
          <w:szCs w:val="32"/>
          <w:lang w:eastAsia="zh-CN"/>
        </w:rPr>
        <w:t>供应商</w:t>
      </w:r>
      <w:r>
        <w:rPr>
          <w:rFonts w:hint="eastAsia" w:ascii="宋体" w:hAnsi="宋体" w:cs="宋体"/>
          <w:b/>
          <w:sz w:val="32"/>
          <w:szCs w:val="32"/>
        </w:rPr>
        <w:t>声明</w:t>
      </w:r>
    </w:p>
    <w:p>
      <w:pPr>
        <w:spacing w:line="360" w:lineRule="auto"/>
        <w:outlineLvl w:val="9"/>
        <w:rPr>
          <w:rFonts w:ascii="宋体" w:hAnsi="宋体" w:cs="宋体"/>
          <w:sz w:val="24"/>
          <w:szCs w:val="24"/>
        </w:rPr>
      </w:pPr>
    </w:p>
    <w:p>
      <w:pPr>
        <w:spacing w:line="480" w:lineRule="auto"/>
        <w:ind w:firstLine="480" w:firstLineChars="200"/>
        <w:jc w:val="left"/>
        <w:outlineLvl w:val="9"/>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hAnsi="宋体"/>
          <w:sz w:val="24"/>
          <w:u w:val="single"/>
          <w:lang w:val="en-US" w:eastAsia="zh-CN"/>
        </w:rPr>
        <w:t>天煜荣泽工程咨询有限公司</w:t>
      </w:r>
      <w:r>
        <w:rPr>
          <w:rFonts w:hint="eastAsia" w:ascii="宋体" w:hAnsi="宋体" w:cs="宋体"/>
          <w:sz w:val="24"/>
          <w:szCs w:val="24"/>
          <w:u w:val="single"/>
        </w:rPr>
        <w:t xml:space="preserve"> </w:t>
      </w:r>
    </w:p>
    <w:p>
      <w:pPr>
        <w:spacing w:line="480" w:lineRule="auto"/>
        <w:ind w:firstLine="480" w:firstLineChars="200"/>
        <w:jc w:val="left"/>
        <w:outlineLvl w:val="9"/>
        <w:rPr>
          <w:rFonts w:ascii="宋体" w:hAnsi="宋体" w:cs="宋体"/>
          <w:sz w:val="24"/>
          <w:szCs w:val="24"/>
        </w:rPr>
      </w:pPr>
      <w:r>
        <w:rPr>
          <w:rFonts w:hint="eastAsia" w:ascii="宋体" w:hAnsi="宋体" w:cs="宋体"/>
          <w:sz w:val="24"/>
          <w:szCs w:val="24"/>
        </w:rPr>
        <w:t>我公司在</w:t>
      </w:r>
      <w:r>
        <w:rPr>
          <w:rFonts w:hint="eastAsia" w:ascii="宋体" w:hAnsi="宋体" w:cs="宋体"/>
          <w:sz w:val="24"/>
          <w:szCs w:val="24"/>
          <w:u w:val="single"/>
        </w:rPr>
        <w:t xml:space="preserve"> </w:t>
      </w:r>
      <w:r>
        <w:rPr>
          <w:rFonts w:hint="eastAsia" w:hAnsi="宋体"/>
          <w:sz w:val="24"/>
          <w:u w:val="single"/>
          <w:lang w:val="en-US" w:eastAsia="zh-CN"/>
        </w:rPr>
        <w:t>周至县应急物资及粮食储备设施建设项目</w:t>
      </w:r>
      <w:r>
        <w:rPr>
          <w:rFonts w:hint="eastAsia" w:ascii="宋体" w:hAnsi="宋体" w:cs="宋体"/>
          <w:sz w:val="24"/>
          <w:szCs w:val="24"/>
          <w:u w:val="single"/>
          <w:lang w:eastAsia="zh-CN"/>
        </w:rPr>
        <w:t xml:space="preserve"> </w:t>
      </w:r>
      <w:r>
        <w:rPr>
          <w:rFonts w:hint="eastAsia" w:ascii="宋体" w:hAnsi="宋体" w:cs="宋体"/>
          <w:sz w:val="24"/>
          <w:szCs w:val="24"/>
          <w:u w:val="single"/>
        </w:rPr>
        <w:t xml:space="preserve"> </w:t>
      </w:r>
      <w:r>
        <w:rPr>
          <w:rFonts w:hint="eastAsia" w:ascii="宋体" w:hAnsi="宋体" w:cs="宋体"/>
          <w:sz w:val="24"/>
          <w:szCs w:val="24"/>
        </w:rPr>
        <w:t>招标采购活动中，以我公司独立承担民事责任能力的法人名义参加本项目的投标工作，并郑重声明：</w:t>
      </w:r>
    </w:p>
    <w:p>
      <w:pPr>
        <w:spacing w:line="480" w:lineRule="auto"/>
        <w:ind w:firstLine="480" w:firstLineChars="200"/>
        <w:jc w:val="left"/>
        <w:outlineLvl w:val="9"/>
        <w:rPr>
          <w:rFonts w:ascii="宋体" w:hAnsi="宋体" w:cs="宋体"/>
          <w:sz w:val="24"/>
          <w:szCs w:val="24"/>
        </w:rPr>
      </w:pPr>
      <w:r>
        <w:rPr>
          <w:rFonts w:hint="eastAsia" w:ascii="宋体" w:hAnsi="宋体" w:cs="宋体"/>
          <w:sz w:val="24"/>
          <w:szCs w:val="24"/>
        </w:rPr>
        <w:t>1、</w:t>
      </w:r>
      <w:r>
        <w:rPr>
          <w:rFonts w:ascii="宋体" w:hAnsi="宋体" w:cs="宋体"/>
          <w:sz w:val="24"/>
          <w:szCs w:val="24"/>
        </w:rPr>
        <w:t>我方接受贵方招标文件的全部内容 。</w:t>
      </w:r>
    </w:p>
    <w:p>
      <w:pPr>
        <w:spacing w:line="480" w:lineRule="auto"/>
        <w:ind w:firstLine="480" w:firstLineChars="200"/>
        <w:jc w:val="left"/>
        <w:outlineLvl w:val="9"/>
        <w:rPr>
          <w:rFonts w:hint="eastAsia" w:ascii="宋体" w:hAnsi="宋体" w:cs="宋体"/>
          <w:sz w:val="24"/>
          <w:szCs w:val="24"/>
        </w:rPr>
      </w:pPr>
      <w:r>
        <w:rPr>
          <w:rFonts w:hint="eastAsia" w:ascii="宋体" w:hAnsi="宋体" w:cs="宋体"/>
          <w:sz w:val="24"/>
          <w:szCs w:val="24"/>
        </w:rPr>
        <w:t>2、我投标单位无联合体投标。</w:t>
      </w:r>
    </w:p>
    <w:p>
      <w:pPr>
        <w:spacing w:line="480" w:lineRule="auto"/>
        <w:ind w:firstLine="480" w:firstLineChars="200"/>
        <w:jc w:val="left"/>
        <w:outlineLvl w:val="9"/>
        <w:rPr>
          <w:rFonts w:hint="eastAsia" w:ascii="宋体" w:hAnsi="宋体" w:cs="宋体"/>
          <w:sz w:val="24"/>
          <w:szCs w:val="24"/>
        </w:rPr>
      </w:pPr>
      <w:r>
        <w:rPr>
          <w:rFonts w:hint="eastAsia" w:ascii="宋体" w:hAnsi="宋体" w:cs="宋体"/>
          <w:sz w:val="24"/>
          <w:szCs w:val="24"/>
        </w:rPr>
        <w:t>3、我单位与招标人无任何利害关系。</w:t>
      </w:r>
    </w:p>
    <w:p>
      <w:pPr>
        <w:spacing w:line="480" w:lineRule="auto"/>
        <w:ind w:firstLine="480" w:firstLineChars="200"/>
        <w:jc w:val="left"/>
        <w:outlineLvl w:val="9"/>
        <w:rPr>
          <w:rFonts w:ascii="宋体" w:hAnsi="宋体" w:cs="宋体"/>
          <w:sz w:val="24"/>
          <w:szCs w:val="24"/>
        </w:rPr>
      </w:pPr>
      <w:r>
        <w:rPr>
          <w:rFonts w:hint="eastAsia" w:ascii="宋体" w:hAnsi="宋体" w:cs="宋体"/>
          <w:sz w:val="24"/>
          <w:szCs w:val="24"/>
        </w:rPr>
        <w:t>4、</w:t>
      </w:r>
      <w:r>
        <w:rPr>
          <w:rFonts w:ascii="宋体" w:hAnsi="宋体" w:cs="宋体"/>
          <w:sz w:val="24"/>
          <w:szCs w:val="24"/>
        </w:rPr>
        <w:t>我方相信贵方的招标结果是公正、合法的，无论我</w:t>
      </w:r>
      <w:r>
        <w:rPr>
          <w:rFonts w:hint="eastAsia" w:ascii="宋体" w:hAnsi="宋体" w:cs="宋体"/>
          <w:sz w:val="24"/>
          <w:szCs w:val="24"/>
        </w:rPr>
        <w:t>方</w:t>
      </w:r>
      <w:r>
        <w:rPr>
          <w:rFonts w:ascii="宋体" w:hAnsi="宋体" w:cs="宋体"/>
          <w:sz w:val="24"/>
          <w:szCs w:val="24"/>
        </w:rPr>
        <w:t>中标还是落标，我方将毫无异议地接受这一结果。</w:t>
      </w:r>
    </w:p>
    <w:p>
      <w:pPr>
        <w:spacing w:line="480" w:lineRule="auto"/>
        <w:ind w:firstLine="480" w:firstLineChars="200"/>
        <w:jc w:val="left"/>
        <w:outlineLvl w:val="9"/>
        <w:rPr>
          <w:rFonts w:ascii="宋体" w:hAnsi="宋体" w:cs="宋体"/>
          <w:sz w:val="24"/>
          <w:szCs w:val="24"/>
        </w:rPr>
      </w:pPr>
    </w:p>
    <w:p>
      <w:pPr>
        <w:spacing w:line="480" w:lineRule="auto"/>
        <w:ind w:firstLine="4910" w:firstLineChars="2046"/>
        <w:jc w:val="left"/>
        <w:outlineLvl w:val="9"/>
        <w:rPr>
          <w:rFonts w:hint="eastAsia" w:ascii="宋体" w:hAnsi="宋体"/>
          <w:kern w:val="0"/>
          <w:sz w:val="24"/>
          <w:szCs w:val="24"/>
          <w:u w:val="single"/>
          <w:lang w:val="en-US" w:eastAsia="zh-CN"/>
        </w:rPr>
      </w:pPr>
      <w:r>
        <w:rPr>
          <w:rFonts w:hint="eastAsia" w:ascii="宋体" w:hAnsi="宋体" w:cs="宋体"/>
          <w:sz w:val="24"/>
          <w:szCs w:val="24"/>
          <w:lang w:eastAsia="zh-CN"/>
        </w:rPr>
        <w:t>供应商</w:t>
      </w: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p>
    <w:p>
      <w:pPr>
        <w:spacing w:before="240" w:beforeLines="100" w:after="120" w:afterLines="50" w:line="360" w:lineRule="auto"/>
        <w:ind w:firstLine="2520" w:firstLineChars="1050"/>
        <w:jc w:val="left"/>
        <w:outlineLvl w:val="9"/>
        <w:rPr>
          <w:rFonts w:hint="eastAsia" w:ascii="宋体" w:hAnsi="宋体"/>
          <w:spacing w:val="4"/>
          <w:sz w:val="24"/>
          <w:szCs w:val="24"/>
        </w:rPr>
      </w:pPr>
      <w:r>
        <w:rPr>
          <w:rFonts w:hint="eastAsia" w:ascii="宋体" w:hAnsi="宋体" w:cs="宋体"/>
          <w:kern w:val="0"/>
          <w:sz w:val="24"/>
          <w:szCs w:val="24"/>
        </w:rPr>
        <w:t>法定代表人或</w:t>
      </w:r>
      <w:r>
        <w:rPr>
          <w:rFonts w:hint="eastAsia" w:ascii="宋体" w:hAnsi="宋体" w:cs="宋体"/>
          <w:kern w:val="0"/>
          <w:sz w:val="24"/>
          <w:szCs w:val="24"/>
          <w:lang w:eastAsia="zh-CN"/>
        </w:rPr>
        <w:t>被授权人</w:t>
      </w:r>
      <w:r>
        <w:rPr>
          <w:rFonts w:hint="eastAsia" w:ascii="宋体" w:hAnsi="宋体" w:cs="宋体"/>
          <w:kern w:val="0"/>
          <w:sz w:val="24"/>
          <w:szCs w:val="24"/>
        </w:rPr>
        <w:t>（</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pStyle w:val="7"/>
        <w:outlineLvl w:val="9"/>
      </w:pPr>
    </w:p>
    <w:p>
      <w:pPr>
        <w:outlineLvl w:val="9"/>
        <w:rPr>
          <w:rFonts w:hint="eastAsia" w:ascii="宋体" w:hAnsi="宋体"/>
          <w:spacing w:val="4"/>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outlineLvl w:val="9"/>
        <w:rPr>
          <w:rFonts w:hint="eastAsia" w:ascii="宋体" w:hAnsi="宋体"/>
          <w:spacing w:val="4"/>
          <w:sz w:val="24"/>
          <w:szCs w:val="24"/>
        </w:rPr>
      </w:pPr>
    </w:p>
    <w:p>
      <w:pPr>
        <w:jc w:val="right"/>
        <w:outlineLvl w:val="9"/>
        <w:rPr>
          <w:rFonts w:ascii="宋体" w:hAnsi="宋体"/>
          <w:b/>
          <w:sz w:val="36"/>
          <w:szCs w:val="36"/>
          <w:bdr w:val="single" w:color="auto" w:sz="4" w:space="0"/>
          <w:shd w:val="pct10" w:color="auto" w:fill="FFFFFF"/>
        </w:rPr>
      </w:pPr>
    </w:p>
    <w:p>
      <w:pPr>
        <w:tabs>
          <w:tab w:val="left" w:pos="5218"/>
        </w:tabs>
        <w:spacing w:before="240" w:beforeLines="100" w:line="360" w:lineRule="auto"/>
        <w:jc w:val="left"/>
        <w:outlineLvl w:val="9"/>
        <w:rPr>
          <w:rFonts w:hint="eastAsia" w:ascii="宋体" w:hAnsi="宋体" w:eastAsia="宋体" w:cs="宋体"/>
          <w:b/>
          <w:sz w:val="24"/>
          <w:szCs w:val="24"/>
          <w:lang w:val="en-US" w:eastAsia="zh-CN"/>
        </w:rPr>
      </w:pPr>
      <w:r>
        <w:rPr>
          <w:rFonts w:hint="eastAsia" w:ascii="宋体" w:hAnsi="宋体" w:cs="宋体"/>
          <w:b/>
          <w:sz w:val="24"/>
          <w:szCs w:val="24"/>
          <w:lang w:eastAsia="zh-CN"/>
        </w:rPr>
        <w:t>招标项目编号：TYRZ-2022-ZZ037</w:t>
      </w:r>
    </w:p>
    <w:p>
      <w:pPr>
        <w:spacing w:line="360" w:lineRule="auto"/>
        <w:jc w:val="right"/>
        <w:outlineLvl w:val="9"/>
        <w:rPr>
          <w:rFonts w:ascii="宋体" w:hAnsi="宋体" w:cs="宋体"/>
          <w:b/>
          <w:sz w:val="28"/>
          <w:szCs w:val="28"/>
        </w:rPr>
      </w:pPr>
      <w:r>
        <w:rPr>
          <w:rFonts w:hint="eastAsia" w:ascii="宋体" w:hAnsi="宋体" w:cs="宋体"/>
          <w:b/>
          <w:sz w:val="28"/>
          <w:szCs w:val="28"/>
        </w:rPr>
        <w:t>（正本/副本）</w:t>
      </w:r>
    </w:p>
    <w:p>
      <w:pPr>
        <w:spacing w:line="360" w:lineRule="auto"/>
        <w:outlineLvl w:val="9"/>
        <w:rPr>
          <w:rFonts w:ascii="宋体" w:hAnsi="宋体" w:cs="宋体"/>
          <w:sz w:val="44"/>
          <w:szCs w:val="44"/>
        </w:rPr>
      </w:pPr>
    </w:p>
    <w:p>
      <w:pPr>
        <w:spacing w:line="560" w:lineRule="exact"/>
        <w:jc w:val="center"/>
        <w:outlineLvl w:val="9"/>
        <w:rPr>
          <w:rFonts w:hint="eastAsia" w:ascii="仿宋_GB2312" w:hAnsi="仿宋_GB2312" w:eastAsia="仿宋_GB2312" w:cs="仿宋_GB2312"/>
          <w:b/>
          <w:bCs/>
          <w:sz w:val="32"/>
          <w:szCs w:val="32"/>
        </w:rPr>
      </w:pPr>
      <w:r>
        <w:rPr>
          <w:rFonts w:hint="eastAsia" w:ascii="宋体" w:hAnsi="宋体" w:cs="宋体"/>
          <w:b/>
          <w:i w:val="0"/>
          <w:caps w:val="0"/>
          <w:color w:val="auto"/>
          <w:spacing w:val="0"/>
          <w:sz w:val="48"/>
          <w:szCs w:val="48"/>
          <w:shd w:val="clear" w:color="auto" w:fill="FFFFFF"/>
          <w:lang w:val="en-US" w:eastAsia="zh-CN"/>
        </w:rPr>
        <w:t>周至县应急物资及粮食储备设施建设项目</w:t>
      </w:r>
    </w:p>
    <w:p>
      <w:pPr>
        <w:adjustRightInd w:val="0"/>
        <w:snapToGrid w:val="0"/>
        <w:spacing w:line="360" w:lineRule="auto"/>
        <w:jc w:val="center"/>
        <w:outlineLvl w:val="9"/>
        <w:rPr>
          <w:rFonts w:hint="eastAsia" w:ascii="宋体" w:hAnsi="宋体" w:cs="宋体"/>
          <w:b/>
          <w:sz w:val="44"/>
          <w:szCs w:val="44"/>
        </w:rPr>
      </w:pPr>
      <w:r>
        <w:rPr>
          <w:rFonts w:hint="eastAsia" w:ascii="宋体" w:hAnsi="宋体" w:cs="宋体"/>
          <w:b/>
          <w:sz w:val="44"/>
          <w:szCs w:val="44"/>
        </w:rPr>
        <w:br w:type="textWrapping"/>
      </w:r>
    </w:p>
    <w:p>
      <w:pPr>
        <w:adjustRightInd w:val="0"/>
        <w:snapToGrid w:val="0"/>
        <w:spacing w:line="360" w:lineRule="auto"/>
        <w:jc w:val="center"/>
        <w:outlineLvl w:val="9"/>
        <w:rPr>
          <w:rFonts w:hint="eastAsia" w:ascii="宋体" w:hAnsi="宋体" w:cs="宋体"/>
          <w:b/>
          <w:sz w:val="68"/>
        </w:rPr>
      </w:pPr>
      <w:r>
        <w:rPr>
          <w:rFonts w:hint="eastAsia" w:ascii="宋体" w:hAnsi="宋体" w:cs="宋体"/>
          <w:b/>
          <w:sz w:val="68"/>
        </w:rPr>
        <w:br w:type="textWrapping"/>
      </w:r>
      <w:r>
        <w:rPr>
          <w:rFonts w:hint="eastAsia" w:ascii="宋体" w:hAnsi="宋体" w:cs="宋体"/>
          <w:b/>
          <w:sz w:val="68"/>
        </w:rPr>
        <w:t>投标文件</w:t>
      </w:r>
    </w:p>
    <w:p>
      <w:pPr>
        <w:pStyle w:val="12"/>
        <w:ind w:left="0" w:leftChars="0" w:firstLine="0" w:firstLineChars="0"/>
        <w:jc w:val="center"/>
      </w:pPr>
    </w:p>
    <w:p>
      <w:pPr>
        <w:jc w:val="center"/>
        <w:outlineLvl w:val="9"/>
        <w:rPr>
          <w:rFonts w:ascii="宋体" w:hAnsi="宋体"/>
          <w:b/>
        </w:rPr>
      </w:pPr>
    </w:p>
    <w:p>
      <w:pPr>
        <w:pStyle w:val="12"/>
        <w:ind w:left="0" w:leftChars="0" w:firstLine="0" w:firstLineChars="0"/>
        <w:jc w:val="center"/>
        <w:rPr>
          <w:rFonts w:hint="eastAsia" w:eastAsia="楷体_GB2312"/>
          <w:sz w:val="22"/>
          <w:szCs w:val="16"/>
          <w:lang w:eastAsia="zh-CN"/>
        </w:rPr>
      </w:pPr>
      <w:r>
        <w:rPr>
          <w:rFonts w:hint="eastAsia" w:ascii="宋体" w:hAnsi="宋体" w:cs="宋体"/>
          <w:b/>
          <w:sz w:val="52"/>
          <w:szCs w:val="16"/>
          <w:lang w:eastAsia="zh-CN"/>
        </w:rPr>
        <w:t>（</w:t>
      </w:r>
      <w:r>
        <w:rPr>
          <w:rFonts w:hint="eastAsia" w:ascii="宋体" w:hAnsi="宋体" w:cs="宋体"/>
          <w:b/>
          <w:sz w:val="52"/>
          <w:szCs w:val="16"/>
          <w:lang w:val="en-US" w:eastAsia="zh-CN"/>
        </w:rPr>
        <w:t>包1/包2</w:t>
      </w:r>
      <w:r>
        <w:rPr>
          <w:rFonts w:hint="eastAsia" w:ascii="宋体" w:hAnsi="宋体" w:cs="宋体"/>
          <w:b/>
          <w:sz w:val="52"/>
          <w:szCs w:val="16"/>
          <w:lang w:eastAsia="zh-CN"/>
        </w:rPr>
        <w:t>）</w:t>
      </w:r>
    </w:p>
    <w:p>
      <w:pPr>
        <w:outlineLvl w:val="9"/>
        <w:rPr>
          <w:rFonts w:ascii="宋体" w:hAnsi="宋体"/>
          <w:b/>
          <w:spacing w:val="76"/>
          <w:sz w:val="30"/>
        </w:rPr>
      </w:pPr>
    </w:p>
    <w:p>
      <w:pPr>
        <w:ind w:left="1078" w:firstLine="735"/>
        <w:outlineLvl w:val="9"/>
        <w:rPr>
          <w:rFonts w:ascii="宋体" w:hAnsi="宋体"/>
          <w:b/>
          <w:u w:val="single"/>
        </w:rPr>
      </w:pPr>
    </w:p>
    <w:p>
      <w:pPr>
        <w:spacing w:line="600" w:lineRule="exact"/>
        <w:ind w:firstLine="1079" w:firstLineChars="384"/>
        <w:outlineLvl w:val="9"/>
        <w:rPr>
          <w:rFonts w:ascii="宋体" w:hAnsi="宋体"/>
          <w:b/>
          <w:sz w:val="28"/>
          <w:szCs w:val="28"/>
          <w:u w:val="single"/>
        </w:rPr>
      </w:pPr>
      <w:r>
        <w:rPr>
          <w:rFonts w:hint="eastAsia" w:ascii="宋体" w:hAnsi="宋体"/>
          <w:b/>
          <w:sz w:val="28"/>
          <w:szCs w:val="28"/>
        </w:rPr>
        <w:t>投标文件内容：</w:t>
      </w:r>
      <w:r>
        <w:rPr>
          <w:rFonts w:hint="eastAsia" w:ascii="宋体" w:hAnsi="宋体"/>
          <w:b/>
          <w:sz w:val="28"/>
          <w:szCs w:val="28"/>
          <w:u w:val="single"/>
        </w:rPr>
        <w:t xml:space="preserve">        </w:t>
      </w:r>
      <w:r>
        <w:rPr>
          <w:rFonts w:hint="eastAsia" w:ascii="宋体" w:hAnsi="宋体"/>
          <w:b/>
          <w:sz w:val="28"/>
          <w:szCs w:val="28"/>
          <w:u w:val="single"/>
          <w:lang w:eastAsia="zh-CN"/>
        </w:rPr>
        <w:t>技术和商务</w:t>
      </w:r>
      <w:r>
        <w:rPr>
          <w:rFonts w:hint="eastAsia" w:ascii="宋体" w:hAnsi="宋体"/>
          <w:b/>
          <w:sz w:val="28"/>
          <w:szCs w:val="28"/>
          <w:u w:val="single"/>
        </w:rPr>
        <w:t xml:space="preserve">部分         </w:t>
      </w:r>
    </w:p>
    <w:p>
      <w:pPr>
        <w:spacing w:line="600" w:lineRule="exact"/>
        <w:ind w:firstLine="1077" w:firstLineChars="383"/>
        <w:outlineLvl w:val="9"/>
        <w:rPr>
          <w:rFonts w:ascii="宋体" w:hAnsi="宋体"/>
          <w:b/>
          <w:sz w:val="28"/>
          <w:szCs w:val="28"/>
          <w:u w:val="single"/>
        </w:rPr>
      </w:pPr>
      <w:r>
        <w:rPr>
          <w:rFonts w:hint="eastAsia" w:ascii="宋体" w:hAnsi="宋体"/>
          <w:b/>
          <w:sz w:val="28"/>
          <w:szCs w:val="28"/>
        </w:rPr>
        <w:t>投 标 人：</w:t>
      </w:r>
      <w:r>
        <w:rPr>
          <w:rFonts w:hint="eastAsia" w:ascii="宋体" w:hAnsi="宋体"/>
          <w:b/>
          <w:sz w:val="28"/>
          <w:szCs w:val="28"/>
          <w:u w:val="single"/>
        </w:rPr>
        <w:t xml:space="preserve">      </w:t>
      </w:r>
      <w:r>
        <w:rPr>
          <w:rFonts w:hint="eastAsia" w:ascii="宋体" w:hAnsi="宋体"/>
          <w:b/>
          <w:sz w:val="28"/>
          <w:szCs w:val="28"/>
          <w:u w:val="single"/>
        </w:rPr>
        <w:tab/>
      </w:r>
      <w:r>
        <w:rPr>
          <w:rFonts w:hint="eastAsia" w:ascii="宋体" w:hAnsi="宋体"/>
          <w:b/>
          <w:sz w:val="28"/>
          <w:szCs w:val="28"/>
          <w:u w:val="single"/>
        </w:rPr>
        <w:tab/>
      </w:r>
      <w:r>
        <w:rPr>
          <w:rFonts w:hint="eastAsia" w:ascii="宋体" w:hAnsi="宋体"/>
          <w:b/>
          <w:sz w:val="28"/>
          <w:szCs w:val="28"/>
          <w:u w:val="single"/>
        </w:rPr>
        <w:t xml:space="preserve">               </w:t>
      </w:r>
      <w:r>
        <w:rPr>
          <w:rFonts w:hint="eastAsia" w:ascii="宋体" w:hAnsi="宋体"/>
          <w:b/>
          <w:sz w:val="28"/>
          <w:szCs w:val="28"/>
          <w:u w:val="single"/>
          <w:lang w:val="en-US" w:eastAsia="zh-CN"/>
        </w:rPr>
        <w:t>(</w:t>
      </w:r>
      <w:r>
        <w:rPr>
          <w:rFonts w:hint="eastAsia" w:ascii="宋体" w:hAnsi="宋体"/>
          <w:b/>
          <w:sz w:val="28"/>
          <w:szCs w:val="28"/>
          <w:u w:val="single"/>
          <w:lang w:eastAsia="zh-CN"/>
        </w:rPr>
        <w:t>盖</w:t>
      </w:r>
      <w:r>
        <w:rPr>
          <w:rFonts w:hint="eastAsia" w:ascii="宋体" w:hAnsi="宋体"/>
          <w:b/>
          <w:sz w:val="28"/>
          <w:szCs w:val="28"/>
          <w:u w:val="single"/>
        </w:rPr>
        <w:t>公章</w:t>
      </w:r>
      <w:r>
        <w:rPr>
          <w:rFonts w:hint="eastAsia" w:ascii="宋体" w:hAnsi="宋体"/>
          <w:b/>
          <w:sz w:val="28"/>
          <w:szCs w:val="28"/>
          <w:u w:val="single"/>
          <w:lang w:val="en-US" w:eastAsia="zh-CN"/>
        </w:rPr>
        <w:t>)</w:t>
      </w:r>
      <w:r>
        <w:rPr>
          <w:rFonts w:hint="eastAsia" w:ascii="宋体" w:hAnsi="宋体"/>
          <w:b/>
          <w:sz w:val="28"/>
          <w:szCs w:val="28"/>
          <w:u w:val="single"/>
        </w:rPr>
        <w:t xml:space="preserve">   </w:t>
      </w:r>
    </w:p>
    <w:p>
      <w:pPr>
        <w:spacing w:line="600" w:lineRule="exact"/>
        <w:ind w:firstLine="1079" w:firstLineChars="384"/>
        <w:outlineLvl w:val="9"/>
        <w:rPr>
          <w:rFonts w:ascii="宋体" w:hAnsi="宋体"/>
          <w:b/>
          <w:sz w:val="28"/>
          <w:szCs w:val="28"/>
        </w:rPr>
      </w:pPr>
      <w:r>
        <w:rPr>
          <w:rFonts w:hint="eastAsia" w:ascii="宋体" w:hAnsi="宋体"/>
          <w:b/>
          <w:sz w:val="28"/>
          <w:szCs w:val="28"/>
        </w:rPr>
        <w:t>法定代表人或</w:t>
      </w:r>
    </w:p>
    <w:p>
      <w:pPr>
        <w:spacing w:line="600" w:lineRule="exact"/>
        <w:ind w:firstLine="1079" w:firstLineChars="384"/>
        <w:outlineLvl w:val="9"/>
        <w:rPr>
          <w:rFonts w:ascii="宋体" w:hAnsi="宋体"/>
          <w:b/>
          <w:sz w:val="28"/>
          <w:szCs w:val="28"/>
          <w:u w:val="single"/>
        </w:rPr>
      </w:pPr>
      <w:r>
        <w:rPr>
          <w:rFonts w:hint="eastAsia" w:ascii="宋体" w:hAnsi="宋体"/>
          <w:b/>
          <w:sz w:val="28"/>
          <w:szCs w:val="28"/>
          <w:lang w:eastAsia="zh-CN"/>
        </w:rPr>
        <w:t>被授权人</w:t>
      </w:r>
      <w:r>
        <w:rPr>
          <w:rFonts w:hint="eastAsia" w:ascii="宋体" w:hAnsi="宋体"/>
          <w:b/>
          <w:sz w:val="28"/>
          <w:szCs w:val="28"/>
        </w:rPr>
        <w:t>：</w:t>
      </w:r>
      <w:r>
        <w:rPr>
          <w:rFonts w:hint="eastAsia" w:ascii="宋体" w:hAnsi="宋体"/>
          <w:b/>
          <w:sz w:val="28"/>
          <w:szCs w:val="28"/>
          <w:u w:val="single"/>
        </w:rPr>
        <w:t xml:space="preserve">                   （签字或盖章） </w:t>
      </w:r>
    </w:p>
    <w:p>
      <w:pPr>
        <w:spacing w:line="600" w:lineRule="exact"/>
        <w:ind w:firstLine="1079" w:firstLineChars="384"/>
        <w:outlineLvl w:val="9"/>
        <w:rPr>
          <w:rFonts w:ascii="宋体" w:hAnsi="宋体"/>
          <w:b/>
          <w:sz w:val="28"/>
          <w:szCs w:val="28"/>
        </w:rPr>
      </w:pPr>
    </w:p>
    <w:p>
      <w:pPr>
        <w:spacing w:line="600" w:lineRule="exact"/>
        <w:ind w:firstLine="1079" w:firstLineChars="384"/>
        <w:outlineLvl w:val="9"/>
        <w:rPr>
          <w:rFonts w:hint="eastAsia" w:ascii="宋体" w:hAnsi="宋体"/>
          <w:b/>
          <w:sz w:val="28"/>
          <w:szCs w:val="28"/>
        </w:rPr>
      </w:pPr>
      <w:r>
        <w:rPr>
          <w:rFonts w:hint="eastAsia" w:ascii="宋体" w:hAnsi="宋体"/>
          <w:b/>
          <w:sz w:val="28"/>
          <w:szCs w:val="28"/>
        </w:rPr>
        <w:t xml:space="preserve">日        期：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outlineLvl w:val="9"/>
        <w:rPr>
          <w:rFonts w:hint="eastAsia" w:ascii="宋体" w:hAnsi="宋体"/>
          <w:b/>
          <w:sz w:val="36"/>
          <w:szCs w:val="36"/>
        </w:rPr>
      </w:pPr>
    </w:p>
    <w:p>
      <w:pPr>
        <w:outlineLvl w:val="9"/>
        <w:rPr>
          <w:rFonts w:ascii="宋体" w:hAnsi="宋体"/>
          <w:b/>
          <w:bCs/>
          <w:spacing w:val="4"/>
          <w:sz w:val="32"/>
          <w:szCs w:val="32"/>
        </w:rPr>
      </w:pPr>
      <w:r>
        <w:rPr>
          <w:rFonts w:ascii="宋体" w:hAnsi="宋体"/>
          <w:b/>
          <w:bCs/>
          <w:spacing w:val="4"/>
          <w:sz w:val="32"/>
          <w:szCs w:val="32"/>
        </w:rPr>
        <w:br w:type="page"/>
      </w:r>
    </w:p>
    <w:p>
      <w:pPr>
        <w:spacing w:before="120" w:beforeLines="50" w:after="120" w:afterLines="50" w:line="360" w:lineRule="auto"/>
        <w:jc w:val="center"/>
        <w:outlineLvl w:val="9"/>
        <w:rPr>
          <w:rFonts w:ascii="宋体" w:hAnsi="宋体"/>
          <w:b/>
          <w:bCs/>
          <w:spacing w:val="4"/>
          <w:sz w:val="32"/>
          <w:szCs w:val="32"/>
        </w:rPr>
      </w:pPr>
      <w:r>
        <w:rPr>
          <w:rFonts w:ascii="宋体" w:hAnsi="宋体"/>
          <w:b/>
          <w:bCs/>
          <w:spacing w:val="4"/>
          <w:sz w:val="32"/>
          <w:szCs w:val="32"/>
        </w:rPr>
        <w:t>目 录</w:t>
      </w:r>
    </w:p>
    <w:p>
      <w:pPr>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spacing w:val="4"/>
          <w:sz w:val="30"/>
          <w:szCs w:val="30"/>
        </w:rPr>
      </w:pPr>
      <w:r>
        <w:rPr>
          <w:rFonts w:hint="eastAsia" w:ascii="宋体" w:hAnsi="宋体"/>
          <w:spacing w:val="4"/>
          <w:sz w:val="30"/>
          <w:szCs w:val="30"/>
        </w:rPr>
        <w:t>（格式自拟）</w:t>
      </w:r>
    </w:p>
    <w:p>
      <w:pPr>
        <w:pageBreakBefore w:val="0"/>
        <w:widowControl w:val="0"/>
        <w:numPr>
          <w:ilvl w:val="0"/>
          <w:numId w:val="8"/>
        </w:numPr>
        <w:tabs>
          <w:tab w:val="left" w:pos="3500"/>
          <w:tab w:val="left" w:pos="3700"/>
        </w:tabs>
        <w:kinsoku/>
        <w:wordWrap/>
        <w:overflowPunct/>
        <w:topLinePunct w:val="0"/>
        <w:autoSpaceDE/>
        <w:autoSpaceDN/>
        <w:bidi w:val="0"/>
        <w:adjustRightInd/>
        <w:snapToGrid/>
        <w:spacing w:line="360" w:lineRule="auto"/>
        <w:textAlignment w:val="auto"/>
        <w:outlineLvl w:val="9"/>
        <w:rPr>
          <w:rFonts w:hint="eastAsia" w:ascii="宋体" w:hAnsi="宋体"/>
          <w:b/>
          <w:sz w:val="28"/>
          <w:szCs w:val="28"/>
        </w:rPr>
      </w:pPr>
      <w:r>
        <w:rPr>
          <w:rFonts w:hint="eastAsia" w:ascii="宋体" w:hAnsi="宋体"/>
          <w:b/>
          <w:sz w:val="28"/>
          <w:szCs w:val="28"/>
        </w:rPr>
        <w:t>技术</w:t>
      </w:r>
      <w:r>
        <w:rPr>
          <w:rFonts w:hint="eastAsia" w:ascii="宋体" w:hAnsi="宋体"/>
          <w:b/>
          <w:sz w:val="28"/>
          <w:szCs w:val="28"/>
          <w:lang w:eastAsia="zh-CN"/>
        </w:rPr>
        <w:t>部分</w:t>
      </w:r>
      <w:r>
        <w:rPr>
          <w:rFonts w:hint="eastAsia" w:ascii="宋体" w:hAnsi="宋体"/>
          <w:b/>
          <w:sz w:val="28"/>
          <w:szCs w:val="28"/>
        </w:rPr>
        <w:t>....................................................</w:t>
      </w:r>
    </w:p>
    <w:p>
      <w:pPr>
        <w:pageBreakBefore w:val="0"/>
        <w:widowControl w:val="0"/>
        <w:numPr>
          <w:ilvl w:val="0"/>
          <w:numId w:val="8"/>
        </w:numPr>
        <w:tabs>
          <w:tab w:val="left" w:pos="3500"/>
          <w:tab w:val="left" w:pos="3700"/>
        </w:tabs>
        <w:kinsoku/>
        <w:wordWrap/>
        <w:overflowPunct/>
        <w:topLinePunct w:val="0"/>
        <w:autoSpaceDE/>
        <w:autoSpaceDN/>
        <w:bidi w:val="0"/>
        <w:adjustRightInd/>
        <w:snapToGrid/>
        <w:spacing w:line="360" w:lineRule="auto"/>
        <w:textAlignment w:val="auto"/>
        <w:outlineLvl w:val="9"/>
        <w:rPr>
          <w:rFonts w:hint="eastAsia" w:ascii="宋体" w:hAnsi="宋体"/>
          <w:b/>
          <w:sz w:val="28"/>
          <w:szCs w:val="28"/>
        </w:rPr>
      </w:pPr>
      <w:r>
        <w:rPr>
          <w:rFonts w:hint="eastAsia" w:ascii="宋体" w:hAnsi="宋体"/>
          <w:b/>
          <w:sz w:val="28"/>
          <w:szCs w:val="28"/>
          <w:lang w:eastAsia="zh-CN"/>
        </w:rPr>
        <w:t>商务部分</w:t>
      </w:r>
      <w:r>
        <w:rPr>
          <w:rFonts w:hint="eastAsia" w:ascii="宋体" w:hAnsi="宋体"/>
          <w:b/>
          <w:sz w:val="28"/>
          <w:szCs w:val="28"/>
        </w:rPr>
        <w:t>....................................................</w:t>
      </w:r>
    </w:p>
    <w:p>
      <w:pPr>
        <w:pageBreakBefore w:val="0"/>
        <w:widowControl w:val="0"/>
        <w:numPr>
          <w:ilvl w:val="0"/>
          <w:numId w:val="0"/>
        </w:numPr>
        <w:tabs>
          <w:tab w:val="left" w:pos="3500"/>
          <w:tab w:val="left" w:pos="3700"/>
        </w:tabs>
        <w:kinsoku/>
        <w:wordWrap/>
        <w:overflowPunct/>
        <w:topLinePunct w:val="0"/>
        <w:autoSpaceDE/>
        <w:autoSpaceDN/>
        <w:bidi w:val="0"/>
        <w:adjustRightInd/>
        <w:snapToGrid/>
        <w:spacing w:line="360" w:lineRule="auto"/>
        <w:textAlignment w:val="auto"/>
        <w:outlineLvl w:val="9"/>
        <w:rPr>
          <w:rFonts w:hint="eastAsia" w:ascii="宋体" w:hAnsi="宋体"/>
          <w:b/>
          <w:sz w:val="28"/>
          <w:szCs w:val="28"/>
        </w:rPr>
      </w:pPr>
      <w:r>
        <w:rPr>
          <w:rFonts w:hint="eastAsia" w:ascii="宋体" w:hAnsi="宋体"/>
          <w:b/>
          <w:sz w:val="28"/>
          <w:szCs w:val="28"/>
          <w:lang w:eastAsia="zh-CN"/>
        </w:rPr>
        <w:t>①、</w:t>
      </w:r>
      <w:r>
        <w:rPr>
          <w:rFonts w:hint="eastAsia" w:ascii="宋体" w:hAnsi="宋体"/>
          <w:b/>
          <w:sz w:val="28"/>
          <w:szCs w:val="28"/>
        </w:rPr>
        <w:t>投标函.....................................................</w:t>
      </w:r>
    </w:p>
    <w:p>
      <w:pPr>
        <w:pageBreakBefore w:val="0"/>
        <w:widowControl w:val="0"/>
        <w:numPr>
          <w:ilvl w:val="0"/>
          <w:numId w:val="0"/>
        </w:numPr>
        <w:tabs>
          <w:tab w:val="left" w:pos="3500"/>
          <w:tab w:val="left" w:pos="3700"/>
        </w:tabs>
        <w:kinsoku/>
        <w:wordWrap/>
        <w:overflowPunct/>
        <w:topLinePunct w:val="0"/>
        <w:autoSpaceDE/>
        <w:autoSpaceDN/>
        <w:bidi w:val="0"/>
        <w:adjustRightInd/>
        <w:snapToGrid/>
        <w:spacing w:line="360" w:lineRule="auto"/>
        <w:textAlignment w:val="auto"/>
        <w:outlineLvl w:val="9"/>
        <w:rPr>
          <w:rFonts w:ascii="宋体" w:hAnsi="宋体"/>
          <w:b/>
          <w:sz w:val="28"/>
          <w:szCs w:val="28"/>
        </w:rPr>
      </w:pPr>
      <w:r>
        <w:rPr>
          <w:rFonts w:hint="eastAsia" w:ascii="宋体" w:hAnsi="宋体" w:cs="宋体"/>
          <w:b/>
          <w:sz w:val="28"/>
          <w:szCs w:val="28"/>
          <w:lang w:eastAsia="zh-CN"/>
        </w:rPr>
        <w:t>②、</w:t>
      </w:r>
      <w:r>
        <w:rPr>
          <w:rFonts w:hint="eastAsia" w:ascii="宋体" w:hAnsi="宋体" w:cs="宋体"/>
          <w:b/>
          <w:sz w:val="28"/>
          <w:szCs w:val="28"/>
        </w:rPr>
        <w:t>投标报价一览表（唱标报告）</w:t>
      </w:r>
      <w:r>
        <w:rPr>
          <w:rFonts w:hint="eastAsia" w:ascii="宋体" w:hAnsi="宋体"/>
          <w:b/>
          <w:sz w:val="28"/>
          <w:szCs w:val="28"/>
        </w:rPr>
        <w:t>.................................</w:t>
      </w:r>
    </w:p>
    <w:p>
      <w:pPr>
        <w:pStyle w:val="3"/>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b/>
          <w:sz w:val="28"/>
          <w:szCs w:val="28"/>
        </w:rPr>
      </w:pPr>
      <w:r>
        <w:rPr>
          <w:rFonts w:hint="eastAsia" w:ascii="宋体" w:hAnsi="宋体"/>
          <w:b/>
          <w:sz w:val="28"/>
          <w:szCs w:val="28"/>
          <w:lang w:eastAsia="zh-CN"/>
        </w:rPr>
        <w:t>③、分项报价表</w:t>
      </w:r>
      <w:r>
        <w:rPr>
          <w:rFonts w:hint="eastAsia" w:ascii="宋体" w:hAnsi="宋体"/>
          <w:b/>
          <w:sz w:val="28"/>
          <w:szCs w:val="28"/>
        </w:rPr>
        <w:t>.................................................</w:t>
      </w:r>
    </w:p>
    <w:p>
      <w:pPr>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b/>
          <w:sz w:val="28"/>
          <w:szCs w:val="28"/>
          <w:lang w:eastAsia="zh-CN"/>
        </w:rPr>
        <w:t>④、商务偏离表</w:t>
      </w:r>
      <w:r>
        <w:rPr>
          <w:rFonts w:hint="eastAsia" w:ascii="宋体" w:hAnsi="宋体"/>
          <w:b/>
          <w:sz w:val="28"/>
          <w:szCs w:val="28"/>
        </w:rPr>
        <w:t>..................................................</w:t>
      </w:r>
      <w:r>
        <w:rPr>
          <w:rFonts w:hint="eastAsia" w:ascii="宋体" w:hAnsi="宋体"/>
          <w:b/>
          <w:sz w:val="28"/>
          <w:szCs w:val="28"/>
          <w:lang w:eastAsia="zh-CN"/>
        </w:rPr>
        <w:t>⑤、技术偏离表</w:t>
      </w:r>
      <w:r>
        <w:rPr>
          <w:rFonts w:hint="eastAsia" w:ascii="宋体" w:hAnsi="宋体"/>
          <w:b/>
          <w:sz w:val="28"/>
          <w:szCs w:val="28"/>
        </w:rPr>
        <w:t>..................................................</w:t>
      </w:r>
    </w:p>
    <w:p>
      <w:pPr>
        <w:pageBreakBefore w:val="0"/>
        <w:widowControl w:val="0"/>
        <w:numPr>
          <w:ilvl w:val="0"/>
          <w:numId w:val="8"/>
        </w:numPr>
        <w:tabs>
          <w:tab w:val="left" w:pos="3500"/>
          <w:tab w:val="left" w:pos="3700"/>
        </w:tabs>
        <w:kinsoku/>
        <w:wordWrap/>
        <w:overflowPunct/>
        <w:topLinePunct w:val="0"/>
        <w:autoSpaceDE/>
        <w:autoSpaceDN/>
        <w:bidi w:val="0"/>
        <w:adjustRightInd/>
        <w:snapToGrid/>
        <w:spacing w:line="360" w:lineRule="auto"/>
        <w:textAlignment w:val="auto"/>
        <w:outlineLvl w:val="9"/>
        <w:rPr>
          <w:rFonts w:hint="eastAsia" w:ascii="宋体" w:hAnsi="宋体" w:eastAsia="宋体"/>
          <w:b/>
          <w:sz w:val="28"/>
          <w:szCs w:val="28"/>
          <w:lang w:eastAsia="zh-CN"/>
        </w:rPr>
      </w:pPr>
      <w:r>
        <w:rPr>
          <w:rFonts w:hint="eastAsia" w:ascii="宋体" w:hAnsi="宋体" w:eastAsia="宋体"/>
          <w:b/>
          <w:sz w:val="28"/>
          <w:szCs w:val="28"/>
          <w:lang w:eastAsia="zh-CN"/>
        </w:rPr>
        <w:t>其他材料</w:t>
      </w:r>
      <w:r>
        <w:rPr>
          <w:rFonts w:hint="eastAsia" w:ascii="宋体" w:hAnsi="宋体"/>
          <w:b/>
          <w:sz w:val="28"/>
          <w:szCs w:val="28"/>
        </w:rPr>
        <w:t>....................................................</w:t>
      </w:r>
    </w:p>
    <w:p>
      <w:pPr>
        <w:spacing w:line="480" w:lineRule="auto"/>
        <w:outlineLvl w:val="9"/>
        <w:rPr>
          <w:rFonts w:hint="eastAsia" w:ascii="宋体" w:hAnsi="宋体"/>
          <w:b/>
          <w:sz w:val="36"/>
          <w:szCs w:val="36"/>
        </w:rPr>
      </w:pPr>
    </w:p>
    <w:p>
      <w:pPr>
        <w:jc w:val="center"/>
        <w:outlineLvl w:val="9"/>
        <w:rPr>
          <w:rFonts w:hint="eastAsia" w:ascii="宋体" w:hAnsi="宋体" w:eastAsia="宋体"/>
          <w:b/>
          <w:sz w:val="40"/>
          <w:szCs w:val="21"/>
          <w:lang w:eastAsia="zh-CN"/>
        </w:rPr>
      </w:pPr>
      <w:bookmarkStart w:id="66" w:name="_Toc8505"/>
      <w:bookmarkStart w:id="67" w:name="_Toc32749"/>
      <w:bookmarkStart w:id="68" w:name="_Toc15860_WPSOffice_Level1"/>
      <w:bookmarkStart w:id="69" w:name="_Toc528241050"/>
      <w:bookmarkStart w:id="70" w:name="_Toc421778386"/>
      <w:bookmarkStart w:id="71" w:name="_Toc425240481"/>
      <w:bookmarkStart w:id="72" w:name="_Toc420591667"/>
      <w:r>
        <w:rPr>
          <w:rFonts w:ascii="宋体" w:hAnsi="宋体" w:cs="宋体"/>
          <w:b/>
          <w:sz w:val="28"/>
          <w:szCs w:val="28"/>
        </w:rPr>
        <w:br w:type="page"/>
      </w:r>
      <w:r>
        <w:rPr>
          <w:rFonts w:hint="eastAsia" w:ascii="宋体" w:hAnsi="宋体" w:cs="宋体"/>
          <w:b/>
          <w:sz w:val="28"/>
          <w:szCs w:val="28"/>
        </w:rPr>
        <w:t xml:space="preserve">一、技 术 </w:t>
      </w:r>
      <w:r>
        <w:rPr>
          <w:rFonts w:hint="eastAsia" w:ascii="宋体" w:hAnsi="宋体" w:cs="宋体"/>
          <w:b/>
          <w:sz w:val="28"/>
          <w:szCs w:val="28"/>
          <w:lang w:eastAsia="zh-CN"/>
        </w:rPr>
        <w:t>部</w:t>
      </w:r>
      <w:r>
        <w:rPr>
          <w:rFonts w:hint="eastAsia" w:ascii="宋体" w:hAnsi="宋体" w:cs="宋体"/>
          <w:b/>
          <w:sz w:val="28"/>
          <w:szCs w:val="28"/>
          <w:lang w:val="en-US" w:eastAsia="zh-CN"/>
        </w:rPr>
        <w:t xml:space="preserve"> </w:t>
      </w:r>
      <w:r>
        <w:rPr>
          <w:rFonts w:hint="eastAsia" w:ascii="宋体" w:hAnsi="宋体" w:cs="宋体"/>
          <w:b/>
          <w:sz w:val="28"/>
          <w:szCs w:val="28"/>
          <w:lang w:eastAsia="zh-CN"/>
        </w:rPr>
        <w:t>分</w:t>
      </w:r>
    </w:p>
    <w:p>
      <w:pPr>
        <w:outlineLvl w:val="9"/>
        <w:rPr>
          <w:rFonts w:ascii="宋体" w:hAnsi="宋体"/>
        </w:rPr>
      </w:pPr>
    </w:p>
    <w:p>
      <w:pPr>
        <w:autoSpaceDE w:val="0"/>
        <w:autoSpaceDN w:val="0"/>
        <w:adjustRightInd w:val="0"/>
        <w:spacing w:line="360" w:lineRule="auto"/>
        <w:jc w:val="center"/>
        <w:outlineLvl w:val="9"/>
        <w:rPr>
          <w:rFonts w:hint="eastAsia" w:asciiTheme="majorEastAsia" w:hAnsiTheme="majorEastAsia" w:eastAsiaTheme="majorEastAsia" w:cstheme="majorEastAsia"/>
          <w:sz w:val="24"/>
          <w:szCs w:val="24"/>
          <w:lang w:val="zh-CN"/>
        </w:rPr>
      </w:pPr>
      <w:bookmarkStart w:id="73" w:name="_Toc19527_WPSOffice_Level2"/>
      <w:r>
        <w:rPr>
          <w:rFonts w:hint="eastAsia" w:asciiTheme="majorEastAsia" w:hAnsiTheme="majorEastAsia" w:eastAsiaTheme="majorEastAsia" w:cstheme="majorEastAsia"/>
          <w:sz w:val="24"/>
          <w:szCs w:val="24"/>
          <w:lang w:val="zh-CN"/>
        </w:rPr>
        <w:t>供应商依据本项目评审办法编制商务和技术响应内容。（格式自拟）</w:t>
      </w:r>
      <w:bookmarkEnd w:id="73"/>
    </w:p>
    <w:bookmarkEnd w:id="66"/>
    <w:bookmarkEnd w:id="67"/>
    <w:bookmarkEnd w:id="68"/>
    <w:bookmarkEnd w:id="69"/>
    <w:bookmarkEnd w:id="70"/>
    <w:bookmarkEnd w:id="71"/>
    <w:bookmarkEnd w:id="72"/>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outlineLvl w:val="9"/>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center"/>
        <w:textAlignment w:val="auto"/>
        <w:outlineLvl w:val="9"/>
        <w:rPr>
          <w:rFonts w:hint="eastAsia"/>
          <w:b/>
          <w:bCs/>
          <w:sz w:val="28"/>
          <w:szCs w:val="24"/>
          <w:lang w:eastAsia="zh-CN"/>
        </w:rPr>
      </w:pPr>
      <w:r>
        <w:rPr>
          <w:rFonts w:hint="eastAsia"/>
          <w:b/>
          <w:bCs/>
          <w:sz w:val="28"/>
          <w:szCs w:val="24"/>
          <w:lang w:eastAsia="zh-CN"/>
        </w:rPr>
        <w:t>二、商务部分</w:t>
      </w: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center"/>
        <w:textAlignment w:val="auto"/>
        <w:outlineLvl w:val="9"/>
        <w:rPr>
          <w:rFonts w:hint="default"/>
          <w:b/>
          <w:bCs/>
          <w:sz w:val="28"/>
          <w:szCs w:val="24"/>
          <w:lang w:val="en-US" w:eastAsia="zh-CN"/>
        </w:rPr>
      </w:pPr>
      <w:r>
        <w:rPr>
          <w:rFonts w:hint="eastAsia"/>
          <w:b/>
          <w:bCs/>
          <w:sz w:val="28"/>
          <w:szCs w:val="24"/>
          <w:lang w:eastAsia="zh-CN"/>
        </w:rPr>
        <w:t>①、投标函（包</w:t>
      </w:r>
      <w:r>
        <w:rPr>
          <w:rFonts w:hint="eastAsia"/>
          <w:b/>
          <w:bCs/>
          <w:sz w:val="28"/>
          <w:szCs w:val="24"/>
          <w:lang w:val="en-US" w:eastAsia="zh-CN"/>
        </w:rPr>
        <w:t>1</w:t>
      </w:r>
      <w:r>
        <w:rPr>
          <w:rFonts w:hint="eastAsia"/>
          <w:b/>
          <w:bCs/>
          <w:sz w:val="28"/>
          <w:szCs w:val="24"/>
          <w:lang w:eastAsia="zh-CN"/>
        </w:rPr>
        <w:t>）</w:t>
      </w: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400" w:lineRule="exact"/>
        <w:jc w:val="both"/>
        <w:textAlignment w:val="auto"/>
        <w:outlineLvl w:val="9"/>
        <w:rPr>
          <w:rFonts w:hint="eastAsia" w:ascii="宋体" w:hAnsi="宋体" w:cs="宋体"/>
          <w:color w:val="0000FF"/>
          <w:u w:val="single"/>
        </w:rPr>
      </w:pPr>
      <w:r>
        <w:t>致：</w:t>
      </w:r>
      <w:r>
        <w:rPr>
          <w:rFonts w:hint="eastAsia" w:ascii="宋体" w:hAnsi="宋体" w:cs="宋体"/>
          <w:u w:val="single"/>
        </w:rPr>
        <w:t xml:space="preserve"> </w:t>
      </w:r>
      <w:r>
        <w:rPr>
          <w:rFonts w:hint="eastAsia" w:hAnsi="宋体"/>
          <w:sz w:val="24"/>
          <w:u w:val="single"/>
          <w:lang w:val="en-US" w:eastAsia="zh-CN"/>
        </w:rPr>
        <w:t>天煜荣泽工程咨询有限公司</w:t>
      </w:r>
      <w:r>
        <w:rPr>
          <w:rFonts w:hint="eastAsia" w:ascii="宋体" w:hAnsi="宋体" w:cs="宋体"/>
          <w:color w:val="0000FF"/>
          <w:u w:val="single"/>
        </w:rPr>
        <w:t xml:space="preserve">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我单位收到贵公司关于</w:t>
      </w:r>
      <w:r>
        <w:rPr>
          <w:rFonts w:hint="eastAsia" w:hAnsi="宋体"/>
          <w:sz w:val="24"/>
          <w:szCs w:val="32"/>
          <w:u w:val="single"/>
          <w:lang w:val="en-US" w:eastAsia="zh-CN"/>
        </w:rPr>
        <w:t xml:space="preserve"> （项目名称）（项目编号）</w:t>
      </w:r>
      <w:r>
        <w:rPr>
          <w:rFonts w:hint="eastAsia" w:ascii="宋体" w:hAnsi="宋体"/>
          <w:sz w:val="24"/>
          <w:szCs w:val="32"/>
        </w:rPr>
        <w:t>的招标文件，经详细研究，我们决定参加本次项目</w:t>
      </w:r>
      <w:r>
        <w:rPr>
          <w:rFonts w:hint="eastAsia" w:hAnsi="宋体"/>
          <w:sz w:val="24"/>
          <w:szCs w:val="32"/>
          <w:lang w:eastAsia="zh-CN"/>
        </w:rPr>
        <w:t>的</w:t>
      </w:r>
      <w:r>
        <w:rPr>
          <w:rFonts w:hint="eastAsia" w:ascii="宋体" w:hAnsi="宋体"/>
          <w:sz w:val="24"/>
          <w:szCs w:val="32"/>
        </w:rPr>
        <w:t>招标活动并投标。为此，我方郑重声明以下诸点，并负法律责任。</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一、愿意按照招标文件中的一切要求，向采购人提供所需所有货物。</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u w:val="single"/>
        </w:rPr>
      </w:pPr>
      <w:r>
        <w:rPr>
          <w:rFonts w:hint="eastAsia" w:ascii="宋体" w:hAnsi="宋体"/>
          <w:sz w:val="24"/>
          <w:szCs w:val="32"/>
        </w:rPr>
        <w:t>二、按招标文件的规定，我公司的投标总报价大写：</w:t>
      </w:r>
      <w:r>
        <w:rPr>
          <w:rFonts w:hint="eastAsia" w:ascii="宋体" w:hAnsi="宋体"/>
          <w:sz w:val="24"/>
          <w:szCs w:val="32"/>
          <w:u w:val="single"/>
        </w:rPr>
        <w:t xml:space="preserve">        </w:t>
      </w:r>
      <w:r>
        <w:rPr>
          <w:rFonts w:hint="eastAsia" w:ascii="宋体" w:hAnsi="宋体"/>
          <w:sz w:val="24"/>
          <w:szCs w:val="32"/>
        </w:rPr>
        <w:t>小写：</w:t>
      </w:r>
      <w:r>
        <w:rPr>
          <w:rFonts w:hint="eastAsia" w:ascii="宋体" w:hAnsi="宋体"/>
          <w:sz w:val="24"/>
          <w:szCs w:val="32"/>
          <w:u w:val="single"/>
        </w:rPr>
        <w:t xml:space="preserve">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三、我方提交的投标文件（资格部分、</w:t>
      </w:r>
      <w:r>
        <w:rPr>
          <w:rFonts w:hint="eastAsia" w:hAnsi="宋体"/>
          <w:sz w:val="24"/>
          <w:szCs w:val="32"/>
          <w:lang w:eastAsia="zh-CN"/>
        </w:rPr>
        <w:t>技术和商务</w:t>
      </w:r>
      <w:r>
        <w:rPr>
          <w:rFonts w:hint="eastAsia" w:ascii="宋体" w:hAnsi="宋体"/>
          <w:sz w:val="24"/>
          <w:szCs w:val="32"/>
        </w:rPr>
        <w:t>部分）正本一份、副本</w:t>
      </w:r>
      <w:r>
        <w:rPr>
          <w:rFonts w:hint="eastAsia" w:hAnsi="宋体"/>
          <w:sz w:val="24"/>
          <w:szCs w:val="32"/>
          <w:lang w:eastAsia="zh-CN"/>
        </w:rPr>
        <w:t>二</w:t>
      </w:r>
      <w:r>
        <w:rPr>
          <w:rFonts w:hint="eastAsia" w:ascii="宋体" w:hAnsi="宋体"/>
          <w:sz w:val="24"/>
          <w:szCs w:val="32"/>
        </w:rPr>
        <w:t>份及有效电子版一份，并保证投标文件提供的数据和材料真实、准确。否则，愿承担相关的法律责任。</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四、我方已详细阅读了招标文件，完全理解并放弃提出含糊不清或易形成歧义的表述和资料。</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hAnsi="宋体"/>
          <w:sz w:val="24"/>
          <w:szCs w:val="32"/>
          <w:lang w:eastAsia="zh-CN"/>
        </w:rPr>
        <w:t>五</w:t>
      </w:r>
      <w:r>
        <w:rPr>
          <w:rFonts w:hint="eastAsia" w:ascii="宋体" w:hAnsi="宋体"/>
          <w:sz w:val="24"/>
          <w:szCs w:val="32"/>
        </w:rPr>
        <w:t>、我方承诺遵守《中华人民共和国政府采购法》及其实施条例的有关规定，保证在获得中标资格后：</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1、按照招标文件确定的事项签订合同，履行双方所签订的合同，并承担合同规定的责任和义务；</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2、我方保证按规定和标准向贵方缴纳中标服务费；</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3、投标文件有效期延长至合同履行完毕，且有效期自开标之日起不少于90天。</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hAnsi="宋体"/>
          <w:sz w:val="24"/>
          <w:szCs w:val="32"/>
          <w:lang w:eastAsia="zh-CN"/>
        </w:rPr>
        <w:t>六</w:t>
      </w:r>
      <w:r>
        <w:rPr>
          <w:rFonts w:hint="eastAsia" w:ascii="宋体" w:hAnsi="宋体"/>
          <w:sz w:val="24"/>
          <w:szCs w:val="32"/>
        </w:rPr>
        <w:t>、我方完全理解最低报价不是中标的唯一条件，并尊重评标委员会的评标结论和定标结果。</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default" w:ascii="宋体" w:hAnsi="宋体" w:eastAsia="宋体"/>
          <w:sz w:val="24"/>
          <w:szCs w:val="32"/>
          <w:lang w:val="en-US" w:eastAsia="zh-CN"/>
        </w:rPr>
      </w:pPr>
      <w:r>
        <w:rPr>
          <w:rFonts w:hint="eastAsia" w:hAnsi="宋体"/>
          <w:sz w:val="24"/>
          <w:szCs w:val="32"/>
          <w:lang w:val="en-US" w:eastAsia="zh-CN"/>
        </w:rPr>
        <w:t>七、我方保证采购的</w:t>
      </w:r>
      <w:r>
        <w:rPr>
          <w:rFonts w:hint="eastAsia" w:ascii="宋体" w:hAnsi="宋体" w:cs="宋体"/>
          <w:color w:val="000000"/>
          <w:sz w:val="24"/>
          <w:lang w:val="en-US" w:eastAsia="zh-CN"/>
        </w:rPr>
        <w:t>专用输送设备、智能化通风机粮情测控可以直接配套</w:t>
      </w:r>
      <w:r>
        <w:rPr>
          <w:rFonts w:hint="eastAsia" w:hAnsi="宋体"/>
          <w:sz w:val="24"/>
          <w:szCs w:val="32"/>
          <w:lang w:val="en-US" w:eastAsia="zh-CN"/>
        </w:rPr>
        <w:t>使用</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hAnsi="宋体"/>
          <w:sz w:val="24"/>
          <w:szCs w:val="32"/>
          <w:lang w:val="en-US" w:eastAsia="zh-CN"/>
        </w:rPr>
        <w:t>八</w:t>
      </w:r>
      <w:r>
        <w:rPr>
          <w:rFonts w:hint="eastAsia" w:ascii="宋体" w:hAnsi="宋体"/>
          <w:sz w:val="24"/>
          <w:szCs w:val="32"/>
        </w:rPr>
        <w:t>、一旦我方中标,我方同意与使用单位签订保密协议；</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hAnsi="宋体"/>
          <w:sz w:val="24"/>
          <w:szCs w:val="32"/>
          <w:lang w:val="en-US" w:eastAsia="zh-CN"/>
        </w:rPr>
        <w:t>九</w:t>
      </w:r>
      <w:r>
        <w:rPr>
          <w:rFonts w:hint="eastAsia" w:ascii="宋体" w:hAnsi="宋体"/>
          <w:sz w:val="24"/>
          <w:szCs w:val="32"/>
        </w:rPr>
        <w:t>、有关于本投标文件的函电，请按下列地址联系。</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hAnsi="宋体"/>
          <w:sz w:val="24"/>
          <w:szCs w:val="32"/>
          <w:lang w:eastAsia="zh-CN"/>
        </w:rPr>
        <w:t>供应商</w:t>
      </w:r>
      <w:r>
        <w:rPr>
          <w:rFonts w:hint="eastAsia" w:ascii="宋体" w:hAnsi="宋体"/>
          <w:sz w:val="24"/>
          <w:szCs w:val="32"/>
        </w:rPr>
        <w:t xml:space="preserve">全称（印章）：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法定代表人或</w:t>
      </w:r>
      <w:r>
        <w:rPr>
          <w:rFonts w:hint="eastAsia" w:hAnsi="宋体"/>
          <w:sz w:val="24"/>
          <w:szCs w:val="32"/>
          <w:lang w:eastAsia="zh-CN"/>
        </w:rPr>
        <w:t>被授权人</w:t>
      </w:r>
      <w:r>
        <w:rPr>
          <w:rFonts w:hint="eastAsia" w:ascii="宋体" w:hAnsi="宋体"/>
          <w:sz w:val="24"/>
          <w:szCs w:val="32"/>
        </w:rPr>
        <w:t>（签字</w:t>
      </w:r>
      <w:r>
        <w:rPr>
          <w:rFonts w:hint="eastAsia" w:hAnsi="宋体"/>
          <w:sz w:val="24"/>
          <w:szCs w:val="32"/>
          <w:lang w:eastAsia="zh-CN"/>
        </w:rPr>
        <w:t>或盖章</w:t>
      </w:r>
      <w:r>
        <w:rPr>
          <w:rFonts w:hint="eastAsia" w:ascii="宋体" w:hAnsi="宋体"/>
          <w:sz w:val="24"/>
          <w:szCs w:val="32"/>
        </w:rPr>
        <w:t xml:space="preserve">）：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 xml:space="preserve">地    址：                                   电    话：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 xml:space="preserve">开户银行：                                   账    号：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ascii="Times New Roman" w:hAnsi="Times New Roman" w:eastAsia="宋体" w:cs="Times New Roman"/>
          <w:kern w:val="0"/>
          <w:sz w:val="24"/>
          <w:szCs w:val="22"/>
          <w:lang w:val="en-US" w:eastAsia="zh-CN" w:bidi="ar-SA"/>
        </w:rPr>
      </w:pPr>
      <w:r>
        <w:rPr>
          <w:rFonts w:hint="eastAsia" w:ascii="宋体" w:hAnsi="宋体"/>
          <w:sz w:val="24"/>
          <w:szCs w:val="32"/>
        </w:rPr>
        <w:t>传    真：                                   邮    编：                    年     月     日</w:t>
      </w:r>
      <w:r>
        <w:rPr>
          <w:rFonts w:ascii="Times New Roman" w:hAnsi="Times New Roman" w:eastAsia="宋体" w:cs="Times New Roman"/>
          <w:kern w:val="0"/>
          <w:sz w:val="24"/>
          <w:szCs w:val="22"/>
          <w:lang w:val="en-US" w:eastAsia="zh-CN" w:bidi="ar-SA"/>
        </w:rPr>
        <w:t xml:space="preserve"> </w:t>
      </w:r>
    </w:p>
    <w:p>
      <w:pPr>
        <w:tabs>
          <w:tab w:val="left" w:pos="3500"/>
          <w:tab w:val="left" w:pos="3700"/>
        </w:tabs>
        <w:jc w:val="center"/>
        <w:outlineLvl w:val="9"/>
        <w:rPr>
          <w:rFonts w:hint="eastAsia" w:ascii="宋体" w:hAnsi="宋体" w:cs="宋体"/>
          <w:b/>
          <w:sz w:val="28"/>
          <w:szCs w:val="28"/>
        </w:rPr>
      </w:pPr>
    </w:p>
    <w:p>
      <w:pPr>
        <w:pStyle w:val="12"/>
        <w:rPr>
          <w:rFonts w:hint="eastAsia" w:ascii="宋体" w:hAnsi="宋体" w:cs="宋体"/>
          <w:b/>
          <w:sz w:val="28"/>
          <w:szCs w:val="28"/>
        </w:rPr>
      </w:pPr>
    </w:p>
    <w:p>
      <w:pPr>
        <w:pStyle w:val="12"/>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tabs>
          <w:tab w:val="left" w:pos="3500"/>
          <w:tab w:val="left" w:pos="3700"/>
        </w:tabs>
        <w:jc w:val="both"/>
        <w:outlineLvl w:val="9"/>
        <w:rPr>
          <w:rFonts w:hint="eastAsia" w:ascii="宋体" w:hAnsi="宋体" w:cs="宋体"/>
          <w:b/>
          <w:sz w:val="28"/>
          <w:szCs w:val="28"/>
          <w:lang w:eastAsia="zh-CN"/>
        </w:rPr>
      </w:pP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center"/>
        <w:textAlignment w:val="auto"/>
        <w:outlineLvl w:val="9"/>
        <w:rPr>
          <w:rFonts w:hint="default"/>
          <w:b/>
          <w:bCs/>
          <w:sz w:val="28"/>
          <w:szCs w:val="24"/>
          <w:lang w:val="en-US" w:eastAsia="zh-CN"/>
        </w:rPr>
      </w:pPr>
      <w:r>
        <w:rPr>
          <w:rFonts w:hint="eastAsia"/>
          <w:b/>
          <w:bCs/>
          <w:sz w:val="28"/>
          <w:szCs w:val="24"/>
          <w:lang w:eastAsia="zh-CN"/>
        </w:rPr>
        <w:t>①、投标函（包</w:t>
      </w:r>
      <w:r>
        <w:rPr>
          <w:rFonts w:hint="eastAsia"/>
          <w:b/>
          <w:bCs/>
          <w:sz w:val="28"/>
          <w:szCs w:val="24"/>
          <w:lang w:val="en-US" w:eastAsia="zh-CN"/>
        </w:rPr>
        <w:t>2</w:t>
      </w:r>
      <w:r>
        <w:rPr>
          <w:rFonts w:hint="eastAsia"/>
          <w:b/>
          <w:bCs/>
          <w:sz w:val="28"/>
          <w:szCs w:val="24"/>
          <w:lang w:eastAsia="zh-CN"/>
        </w:rPr>
        <w:t>）</w:t>
      </w:r>
    </w:p>
    <w:p>
      <w:pPr>
        <w:pStyle w:val="17"/>
        <w:keepNext w:val="0"/>
        <w:keepLines w:val="0"/>
        <w:pageBreakBefore w:val="0"/>
        <w:widowControl w:val="0"/>
        <w:kinsoku/>
        <w:wordWrap w:val="0"/>
        <w:overflowPunct/>
        <w:topLinePunct w:val="0"/>
        <w:autoSpaceDE/>
        <w:autoSpaceDN/>
        <w:bidi w:val="0"/>
        <w:adjustRightInd/>
        <w:snapToGrid/>
        <w:spacing w:before="0" w:beforeAutospacing="0" w:after="0" w:afterAutospacing="0" w:line="400" w:lineRule="exact"/>
        <w:jc w:val="both"/>
        <w:textAlignment w:val="auto"/>
        <w:outlineLvl w:val="9"/>
        <w:rPr>
          <w:rFonts w:hint="eastAsia" w:ascii="宋体" w:hAnsi="宋体" w:cs="宋体"/>
          <w:color w:val="0000FF"/>
          <w:u w:val="single"/>
        </w:rPr>
      </w:pPr>
      <w:r>
        <w:t>致：</w:t>
      </w:r>
      <w:r>
        <w:rPr>
          <w:rFonts w:hint="eastAsia" w:ascii="宋体" w:hAnsi="宋体" w:cs="宋体"/>
          <w:u w:val="single"/>
        </w:rPr>
        <w:t xml:space="preserve"> </w:t>
      </w:r>
      <w:r>
        <w:rPr>
          <w:rFonts w:hint="eastAsia" w:hAnsi="宋体"/>
          <w:sz w:val="24"/>
          <w:u w:val="single"/>
          <w:lang w:val="en-US" w:eastAsia="zh-CN"/>
        </w:rPr>
        <w:t>天煜荣泽工程咨询有限公司</w:t>
      </w:r>
      <w:r>
        <w:rPr>
          <w:rFonts w:hint="eastAsia" w:ascii="宋体" w:hAnsi="宋体" w:cs="宋体"/>
          <w:color w:val="0000FF"/>
          <w:u w:val="single"/>
        </w:rPr>
        <w:t xml:space="preserve">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我单位收到贵公司关于</w:t>
      </w:r>
      <w:r>
        <w:rPr>
          <w:rFonts w:hint="eastAsia" w:hAnsi="宋体"/>
          <w:sz w:val="24"/>
          <w:szCs w:val="32"/>
          <w:u w:val="single"/>
          <w:lang w:val="en-US" w:eastAsia="zh-CN"/>
        </w:rPr>
        <w:t xml:space="preserve"> （项目名称）（项目编号）</w:t>
      </w:r>
      <w:r>
        <w:rPr>
          <w:rFonts w:hint="eastAsia" w:ascii="宋体" w:hAnsi="宋体"/>
          <w:sz w:val="24"/>
          <w:szCs w:val="32"/>
        </w:rPr>
        <w:t>的招标文件，经详细研究，我们决定参加本次项目</w:t>
      </w:r>
      <w:r>
        <w:rPr>
          <w:rFonts w:hint="eastAsia" w:hAnsi="宋体"/>
          <w:sz w:val="24"/>
          <w:szCs w:val="32"/>
          <w:lang w:eastAsia="zh-CN"/>
        </w:rPr>
        <w:t>的</w:t>
      </w:r>
      <w:r>
        <w:rPr>
          <w:rFonts w:hint="eastAsia" w:ascii="宋体" w:hAnsi="宋体"/>
          <w:sz w:val="24"/>
          <w:szCs w:val="32"/>
        </w:rPr>
        <w:t>招标活动并投标。为此，我方郑重声明以下诸点，并负法律责任。</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一、愿意按照招标文件中的一切要求，向采购人提供所需所有货物。</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u w:val="single"/>
        </w:rPr>
      </w:pPr>
      <w:r>
        <w:rPr>
          <w:rFonts w:hint="eastAsia" w:ascii="宋体" w:hAnsi="宋体"/>
          <w:sz w:val="24"/>
          <w:szCs w:val="32"/>
        </w:rPr>
        <w:t>二、按招标文件的规定，我公司的投标总报价大写：</w:t>
      </w:r>
      <w:r>
        <w:rPr>
          <w:rFonts w:hint="eastAsia" w:ascii="宋体" w:hAnsi="宋体"/>
          <w:sz w:val="24"/>
          <w:szCs w:val="32"/>
          <w:u w:val="single"/>
        </w:rPr>
        <w:t xml:space="preserve">        </w:t>
      </w:r>
      <w:r>
        <w:rPr>
          <w:rFonts w:hint="eastAsia" w:ascii="宋体" w:hAnsi="宋体"/>
          <w:sz w:val="24"/>
          <w:szCs w:val="32"/>
        </w:rPr>
        <w:t>小写：</w:t>
      </w:r>
      <w:r>
        <w:rPr>
          <w:rFonts w:hint="eastAsia" w:ascii="宋体" w:hAnsi="宋体"/>
          <w:sz w:val="24"/>
          <w:szCs w:val="32"/>
          <w:u w:val="single"/>
        </w:rPr>
        <w:t xml:space="preserve">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三、我方提交的投标文件（资格部分、</w:t>
      </w:r>
      <w:r>
        <w:rPr>
          <w:rFonts w:hint="eastAsia" w:hAnsi="宋体"/>
          <w:sz w:val="24"/>
          <w:szCs w:val="32"/>
          <w:lang w:eastAsia="zh-CN"/>
        </w:rPr>
        <w:t>技术和商务</w:t>
      </w:r>
      <w:r>
        <w:rPr>
          <w:rFonts w:hint="eastAsia" w:ascii="宋体" w:hAnsi="宋体"/>
          <w:sz w:val="24"/>
          <w:szCs w:val="32"/>
        </w:rPr>
        <w:t>部分）正本一份、副本</w:t>
      </w:r>
      <w:r>
        <w:rPr>
          <w:rFonts w:hint="eastAsia" w:hAnsi="宋体"/>
          <w:sz w:val="24"/>
          <w:szCs w:val="32"/>
          <w:lang w:eastAsia="zh-CN"/>
        </w:rPr>
        <w:t>二</w:t>
      </w:r>
      <w:r>
        <w:rPr>
          <w:rFonts w:hint="eastAsia" w:ascii="宋体" w:hAnsi="宋体"/>
          <w:sz w:val="24"/>
          <w:szCs w:val="32"/>
        </w:rPr>
        <w:t>份及有效电子版一份，并保证投标文件提供的数据和材料真实、准确。否则，愿承担相关的法律责任。</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四、我方已详细阅读了招标文件，完全理解并放弃提出含糊不清或易形成歧义的表述和资料。</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hAnsi="宋体"/>
          <w:sz w:val="24"/>
          <w:szCs w:val="32"/>
          <w:lang w:eastAsia="zh-CN"/>
        </w:rPr>
        <w:t>五</w:t>
      </w:r>
      <w:r>
        <w:rPr>
          <w:rFonts w:hint="eastAsia" w:ascii="宋体" w:hAnsi="宋体"/>
          <w:sz w:val="24"/>
          <w:szCs w:val="32"/>
        </w:rPr>
        <w:t>、我方承诺遵守《中华人民共和国政府采购法》及其实施条例的有关规定，保证在获得中标资格后：</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1、按照招标文件确定的事项签订合同，履行双方所签订的合同，并承担合同规定的责任和义务；</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2、我方保证按规定和标准向贵方缴纳中标服务费；</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3、投标文件有效期延长至合同履行完毕，且有效期自开标之日起不少于90天。</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hAnsi="宋体"/>
          <w:sz w:val="24"/>
          <w:szCs w:val="32"/>
          <w:lang w:eastAsia="zh-CN"/>
        </w:rPr>
        <w:t>六</w:t>
      </w:r>
      <w:r>
        <w:rPr>
          <w:rFonts w:hint="eastAsia" w:ascii="宋体" w:hAnsi="宋体"/>
          <w:sz w:val="24"/>
          <w:szCs w:val="32"/>
        </w:rPr>
        <w:t>、我方完全理解最低报价不是中标的唯一条件，并尊重评标委员会的评标结论和定标结果。</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default" w:ascii="宋体" w:hAnsi="宋体" w:eastAsia="宋体"/>
          <w:sz w:val="24"/>
          <w:szCs w:val="32"/>
          <w:lang w:val="en-US" w:eastAsia="zh-CN"/>
        </w:rPr>
      </w:pPr>
      <w:r>
        <w:rPr>
          <w:rFonts w:hint="eastAsia" w:hAnsi="宋体"/>
          <w:sz w:val="24"/>
          <w:szCs w:val="32"/>
          <w:lang w:val="en-US" w:eastAsia="zh-CN"/>
        </w:rPr>
        <w:t>七、我方保证采购的</w:t>
      </w:r>
      <w:r>
        <w:rPr>
          <w:rFonts w:hint="eastAsia" w:ascii="宋体" w:hAnsi="宋体" w:cs="宋体"/>
          <w:color w:val="000000"/>
          <w:sz w:val="24"/>
          <w:lang w:val="en-US" w:eastAsia="zh-CN"/>
        </w:rPr>
        <w:t>检化验仪器设备可以直接</w:t>
      </w:r>
      <w:r>
        <w:rPr>
          <w:rFonts w:hint="eastAsia" w:hAnsi="宋体"/>
          <w:sz w:val="24"/>
          <w:szCs w:val="32"/>
          <w:lang w:val="en-US" w:eastAsia="zh-CN"/>
        </w:rPr>
        <w:t>使用</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hAnsi="宋体"/>
          <w:sz w:val="24"/>
          <w:szCs w:val="32"/>
          <w:lang w:val="en-US" w:eastAsia="zh-CN"/>
        </w:rPr>
        <w:t>八</w:t>
      </w:r>
      <w:r>
        <w:rPr>
          <w:rFonts w:hint="eastAsia" w:ascii="宋体" w:hAnsi="宋体"/>
          <w:sz w:val="24"/>
          <w:szCs w:val="32"/>
        </w:rPr>
        <w:t>、一旦我方中标,我方同意与使用单位签订保密协议；</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hAnsi="宋体"/>
          <w:sz w:val="24"/>
          <w:szCs w:val="32"/>
          <w:lang w:val="en-US" w:eastAsia="zh-CN"/>
        </w:rPr>
        <w:t>九</w:t>
      </w:r>
      <w:r>
        <w:rPr>
          <w:rFonts w:hint="eastAsia" w:ascii="宋体" w:hAnsi="宋体"/>
          <w:sz w:val="24"/>
          <w:szCs w:val="32"/>
        </w:rPr>
        <w:t>、有关于本投标文件的函电，请按下列地址联系。</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hAnsi="宋体"/>
          <w:sz w:val="24"/>
          <w:szCs w:val="32"/>
          <w:lang w:eastAsia="zh-CN"/>
        </w:rPr>
        <w:t>供应商</w:t>
      </w:r>
      <w:r>
        <w:rPr>
          <w:rFonts w:hint="eastAsia" w:ascii="宋体" w:hAnsi="宋体"/>
          <w:sz w:val="24"/>
          <w:szCs w:val="32"/>
        </w:rPr>
        <w:t xml:space="preserve">全称（印章）：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法定代表人或</w:t>
      </w:r>
      <w:r>
        <w:rPr>
          <w:rFonts w:hint="eastAsia" w:hAnsi="宋体"/>
          <w:sz w:val="24"/>
          <w:szCs w:val="32"/>
          <w:lang w:eastAsia="zh-CN"/>
        </w:rPr>
        <w:t>被授权人</w:t>
      </w:r>
      <w:r>
        <w:rPr>
          <w:rFonts w:hint="eastAsia" w:ascii="宋体" w:hAnsi="宋体"/>
          <w:sz w:val="24"/>
          <w:szCs w:val="32"/>
        </w:rPr>
        <w:t>（签字</w:t>
      </w:r>
      <w:r>
        <w:rPr>
          <w:rFonts w:hint="eastAsia" w:hAnsi="宋体"/>
          <w:sz w:val="24"/>
          <w:szCs w:val="32"/>
          <w:lang w:eastAsia="zh-CN"/>
        </w:rPr>
        <w:t>或盖章</w:t>
      </w:r>
      <w:r>
        <w:rPr>
          <w:rFonts w:hint="eastAsia" w:ascii="宋体" w:hAnsi="宋体"/>
          <w:sz w:val="24"/>
          <w:szCs w:val="32"/>
        </w:rPr>
        <w:t xml:space="preserve">）：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 xml:space="preserve">地    址：                                   电    话：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szCs w:val="32"/>
        </w:rPr>
      </w:pPr>
      <w:r>
        <w:rPr>
          <w:rFonts w:hint="eastAsia" w:ascii="宋体" w:hAnsi="宋体"/>
          <w:sz w:val="24"/>
          <w:szCs w:val="32"/>
        </w:rPr>
        <w:t xml:space="preserve">开户银行：                                   账    号：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ascii="Times New Roman" w:hAnsi="Times New Roman" w:eastAsia="宋体" w:cs="Times New Roman"/>
          <w:kern w:val="0"/>
          <w:sz w:val="24"/>
          <w:szCs w:val="22"/>
          <w:lang w:val="en-US" w:eastAsia="zh-CN" w:bidi="ar-SA"/>
        </w:rPr>
      </w:pPr>
      <w:r>
        <w:rPr>
          <w:rFonts w:hint="eastAsia" w:ascii="宋体" w:hAnsi="宋体"/>
          <w:sz w:val="24"/>
          <w:szCs w:val="32"/>
        </w:rPr>
        <w:t>传    真：                                   邮    编：                    年     月     日</w:t>
      </w:r>
      <w:r>
        <w:rPr>
          <w:rFonts w:ascii="Times New Roman" w:hAnsi="Times New Roman" w:eastAsia="宋体" w:cs="Times New Roman"/>
          <w:kern w:val="0"/>
          <w:sz w:val="24"/>
          <w:szCs w:val="22"/>
          <w:lang w:val="en-US" w:eastAsia="zh-CN" w:bidi="ar-SA"/>
        </w:rPr>
        <w:t xml:space="preserve"> </w:t>
      </w: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ascii="Times New Roman" w:hAnsi="Times New Roman" w:eastAsia="宋体" w:cs="Times New Roman"/>
          <w:kern w:val="0"/>
          <w:sz w:val="24"/>
          <w:szCs w:val="22"/>
          <w:lang w:val="en-US" w:eastAsia="zh-CN" w:bidi="ar-SA"/>
        </w:rPr>
      </w:pP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ascii="Times New Roman" w:hAnsi="Times New Roman" w:eastAsia="宋体" w:cs="Times New Roman"/>
          <w:kern w:val="0"/>
          <w:sz w:val="24"/>
          <w:szCs w:val="22"/>
          <w:lang w:val="en-US" w:eastAsia="zh-CN" w:bidi="ar-SA"/>
        </w:rPr>
      </w:pP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ascii="Times New Roman" w:hAnsi="Times New Roman" w:eastAsia="宋体" w:cs="Times New Roman"/>
          <w:kern w:val="0"/>
          <w:sz w:val="24"/>
          <w:szCs w:val="22"/>
          <w:lang w:val="en-US" w:eastAsia="zh-CN" w:bidi="ar-SA"/>
        </w:rPr>
      </w:pPr>
    </w:p>
    <w:p>
      <w:pPr>
        <w:pStyle w:val="13"/>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ascii="Times New Roman" w:hAnsi="Times New Roman" w:eastAsia="宋体" w:cs="Times New Roman"/>
          <w:kern w:val="0"/>
          <w:sz w:val="24"/>
          <w:szCs w:val="22"/>
          <w:lang w:val="en-US" w:eastAsia="zh-CN" w:bidi="ar-SA"/>
        </w:rPr>
      </w:pPr>
    </w:p>
    <w:p>
      <w:pPr>
        <w:tabs>
          <w:tab w:val="left" w:pos="3500"/>
          <w:tab w:val="left" w:pos="3700"/>
        </w:tabs>
        <w:jc w:val="center"/>
        <w:outlineLvl w:val="9"/>
        <w:rPr>
          <w:rFonts w:hint="eastAsia" w:ascii="宋体" w:hAnsi="宋体" w:cs="宋体"/>
          <w:b/>
          <w:sz w:val="28"/>
          <w:szCs w:val="28"/>
        </w:rPr>
      </w:pPr>
    </w:p>
    <w:p>
      <w:pPr>
        <w:tabs>
          <w:tab w:val="left" w:pos="3500"/>
          <w:tab w:val="left" w:pos="3700"/>
        </w:tabs>
        <w:jc w:val="center"/>
        <w:outlineLvl w:val="9"/>
        <w:rPr>
          <w:rFonts w:ascii="宋体" w:hAnsi="宋体" w:cs="宋体"/>
          <w:b/>
          <w:sz w:val="28"/>
          <w:szCs w:val="28"/>
        </w:rPr>
      </w:pPr>
      <w:r>
        <w:rPr>
          <w:rFonts w:hint="eastAsia" w:ascii="宋体" w:hAnsi="宋体" w:cs="宋体"/>
          <w:b/>
          <w:sz w:val="28"/>
          <w:szCs w:val="28"/>
          <w:lang w:eastAsia="zh-CN"/>
        </w:rPr>
        <w:t>②</w:t>
      </w:r>
      <w:r>
        <w:rPr>
          <w:rFonts w:hint="eastAsia" w:ascii="宋体" w:hAnsi="宋体" w:cs="宋体"/>
          <w:b/>
          <w:sz w:val="28"/>
          <w:szCs w:val="28"/>
        </w:rPr>
        <w:t>、投标报价一览表（唱标报告）</w:t>
      </w:r>
      <w:r>
        <w:rPr>
          <w:rFonts w:hint="eastAsia" w:hAnsi="宋体"/>
          <w:sz w:val="24"/>
          <w:u w:val="none"/>
          <w:lang w:val="en-US" w:eastAsia="zh-CN"/>
        </w:rPr>
        <w:t>（包1/包2）</w:t>
      </w:r>
    </w:p>
    <w:p>
      <w:pPr>
        <w:kinsoku w:val="0"/>
        <w:spacing w:line="500" w:lineRule="exact"/>
        <w:ind w:firstLine="360" w:firstLineChars="150"/>
        <w:outlineLvl w:val="9"/>
        <w:rPr>
          <w:rFonts w:hint="eastAsia" w:ascii="宋体" w:hAnsi="宋体" w:eastAsia="宋体" w:cs="宋体"/>
          <w:lang w:eastAsia="zh-CN"/>
        </w:rPr>
      </w:pPr>
      <w:r>
        <w:rPr>
          <w:rFonts w:hint="eastAsia" w:ascii="宋体" w:hAnsi="宋体" w:cs="宋体"/>
          <w:sz w:val="24"/>
          <w:lang w:eastAsia="zh-CN"/>
        </w:rPr>
        <w:t xml:space="preserve">  </w:t>
      </w:r>
    </w:p>
    <w:p>
      <w:pPr>
        <w:jc w:val="both"/>
        <w:outlineLvl w:val="9"/>
        <w:rPr>
          <w:rFonts w:hint="eastAsia"/>
          <w:sz w:val="24"/>
        </w:rPr>
      </w:pPr>
      <w:r>
        <w:rPr>
          <w:rFonts w:hint="eastAsia"/>
          <w:sz w:val="24"/>
        </w:rPr>
        <w:t>项目名称</w:t>
      </w:r>
      <w:r>
        <w:rPr>
          <w:rFonts w:hint="eastAsia"/>
          <w:sz w:val="24"/>
          <w:lang w:eastAsia="zh-CN"/>
        </w:rPr>
        <w:t>：</w:t>
      </w:r>
      <w:r>
        <w:rPr>
          <w:rFonts w:hint="eastAsia" w:hAnsi="宋体"/>
          <w:sz w:val="24"/>
          <w:u w:val="none"/>
          <w:lang w:val="en-US" w:eastAsia="zh-CN"/>
        </w:rPr>
        <w:t>周至县应急物资及粮食储备设施建设项目</w:t>
      </w:r>
    </w:p>
    <w:p>
      <w:pPr>
        <w:kinsoku w:val="0"/>
        <w:spacing w:line="500" w:lineRule="exact"/>
        <w:outlineLvl w:val="9"/>
        <w:rPr>
          <w:rFonts w:ascii="宋体" w:hAnsi="宋体" w:cs="宋体"/>
          <w:szCs w:val="21"/>
        </w:rPr>
      </w:pPr>
      <w:r>
        <w:rPr>
          <w:rFonts w:hint="eastAsia"/>
          <w:sz w:val="24"/>
        </w:rPr>
        <w:t>项目编号</w:t>
      </w:r>
      <w:r>
        <w:rPr>
          <w:rFonts w:hint="eastAsia"/>
          <w:sz w:val="24"/>
          <w:lang w:eastAsia="zh-CN"/>
        </w:rPr>
        <w:t>：</w:t>
      </w:r>
      <w:r>
        <w:rPr>
          <w:rFonts w:hint="eastAsia"/>
          <w:sz w:val="24"/>
          <w:lang w:val="en-US" w:eastAsia="zh-CN"/>
        </w:rPr>
        <w:t>TYRZ-2022-ZZ037</w:t>
      </w:r>
    </w:p>
    <w:tbl>
      <w:tblPr>
        <w:tblStyle w:val="21"/>
        <w:tblpPr w:leftFromText="180" w:rightFromText="180" w:vertAnchor="text" w:horzAnchor="page" w:tblpX="1669" w:tblpY="405"/>
        <w:tblOverlap w:val="never"/>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202"/>
        <w:gridCol w:w="234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989" w:type="dxa"/>
            <w:noWrap w:val="0"/>
            <w:vAlign w:val="center"/>
          </w:tcPr>
          <w:p>
            <w:pPr>
              <w:spacing w:line="360" w:lineRule="auto"/>
              <w:jc w:val="center"/>
              <w:rPr>
                <w:rFonts w:hint="eastAsia" w:asciiTheme="majorEastAsia" w:hAnsiTheme="majorEastAsia" w:eastAsiaTheme="majorEastAsia" w:cstheme="majorEastAsia"/>
                <w:b/>
                <w:bCs/>
                <w:color w:val="auto"/>
                <w:sz w:val="24"/>
                <w:szCs w:val="32"/>
                <w:highlight w:val="none"/>
              </w:rPr>
            </w:pPr>
            <w:r>
              <w:rPr>
                <w:rFonts w:hint="eastAsia" w:asciiTheme="majorEastAsia" w:hAnsiTheme="majorEastAsia" w:eastAsiaTheme="majorEastAsia" w:cstheme="majorEastAsia"/>
                <w:b/>
                <w:bCs/>
                <w:color w:val="auto"/>
                <w:sz w:val="24"/>
                <w:szCs w:val="32"/>
                <w:highlight w:val="none"/>
                <w:lang w:eastAsia="zh-CN"/>
              </w:rPr>
              <w:t>投标报价</w:t>
            </w:r>
          </w:p>
        </w:tc>
        <w:tc>
          <w:tcPr>
            <w:tcW w:w="2202" w:type="dxa"/>
            <w:noWrap w:val="0"/>
            <w:vAlign w:val="center"/>
          </w:tcPr>
          <w:p>
            <w:pPr>
              <w:spacing w:line="360" w:lineRule="auto"/>
              <w:jc w:val="center"/>
              <w:rPr>
                <w:rFonts w:hint="eastAsia" w:asciiTheme="majorEastAsia" w:hAnsiTheme="majorEastAsia" w:eastAsiaTheme="majorEastAsia" w:cstheme="majorEastAsia"/>
                <w:b/>
                <w:bCs/>
                <w:color w:val="auto"/>
                <w:sz w:val="24"/>
                <w:szCs w:val="32"/>
                <w:highlight w:val="none"/>
              </w:rPr>
            </w:pPr>
            <w:r>
              <w:rPr>
                <w:rFonts w:hint="eastAsia" w:asciiTheme="majorEastAsia" w:hAnsiTheme="majorEastAsia" w:eastAsiaTheme="majorEastAsia" w:cstheme="majorEastAsia"/>
                <w:b/>
                <w:bCs/>
                <w:color w:val="auto"/>
                <w:sz w:val="24"/>
                <w:szCs w:val="32"/>
                <w:highlight w:val="none"/>
                <w:lang w:eastAsia="zh-CN"/>
              </w:rPr>
              <w:t>交货期</w:t>
            </w:r>
          </w:p>
        </w:tc>
        <w:tc>
          <w:tcPr>
            <w:tcW w:w="2343" w:type="dxa"/>
            <w:noWrap w:val="0"/>
            <w:vAlign w:val="center"/>
          </w:tcPr>
          <w:p>
            <w:pPr>
              <w:spacing w:line="360" w:lineRule="auto"/>
              <w:jc w:val="center"/>
              <w:rPr>
                <w:rFonts w:hint="eastAsia" w:asciiTheme="majorEastAsia" w:hAnsiTheme="majorEastAsia" w:eastAsiaTheme="majorEastAsia" w:cstheme="majorEastAsia"/>
                <w:b/>
                <w:bCs/>
                <w:color w:val="auto"/>
                <w:sz w:val="24"/>
                <w:szCs w:val="32"/>
                <w:highlight w:val="none"/>
              </w:rPr>
            </w:pPr>
            <w:r>
              <w:rPr>
                <w:rFonts w:hint="eastAsia" w:asciiTheme="majorEastAsia" w:hAnsiTheme="majorEastAsia" w:eastAsiaTheme="majorEastAsia" w:cstheme="majorEastAsia"/>
                <w:b/>
                <w:bCs/>
                <w:color w:val="auto"/>
                <w:sz w:val="24"/>
                <w:szCs w:val="32"/>
                <w:highlight w:val="none"/>
              </w:rPr>
              <w:t>质保期</w:t>
            </w:r>
          </w:p>
        </w:tc>
        <w:tc>
          <w:tcPr>
            <w:tcW w:w="1267" w:type="dxa"/>
            <w:noWrap w:val="0"/>
            <w:vAlign w:val="center"/>
          </w:tcPr>
          <w:p>
            <w:pPr>
              <w:spacing w:line="360" w:lineRule="auto"/>
              <w:jc w:val="center"/>
              <w:rPr>
                <w:rFonts w:hint="eastAsia" w:asciiTheme="majorEastAsia" w:hAnsiTheme="majorEastAsia" w:eastAsiaTheme="majorEastAsia" w:cstheme="majorEastAsia"/>
                <w:b/>
                <w:bCs/>
                <w:color w:val="auto"/>
                <w:sz w:val="24"/>
                <w:szCs w:val="32"/>
                <w:highlight w:val="none"/>
              </w:rPr>
            </w:pPr>
            <w:r>
              <w:rPr>
                <w:rFonts w:hint="eastAsia" w:asciiTheme="majorEastAsia" w:hAnsiTheme="majorEastAsia" w:eastAsiaTheme="majorEastAsia" w:cstheme="majorEastAsia"/>
                <w:b/>
                <w:bCs/>
                <w:color w:val="auto"/>
                <w:sz w:val="24"/>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989" w:type="dxa"/>
            <w:noWrap w:val="0"/>
            <w:vAlign w:val="center"/>
          </w:tcPr>
          <w:p>
            <w:pPr>
              <w:spacing w:line="360" w:lineRule="auto"/>
              <w:jc w:val="center"/>
              <w:rPr>
                <w:rFonts w:hint="eastAsia" w:asciiTheme="majorEastAsia" w:hAnsiTheme="majorEastAsia" w:eastAsiaTheme="majorEastAsia" w:cstheme="majorEastAsia"/>
                <w:color w:val="auto"/>
                <w:sz w:val="24"/>
                <w:szCs w:val="32"/>
                <w:highlight w:val="none"/>
              </w:rPr>
            </w:pPr>
          </w:p>
        </w:tc>
        <w:tc>
          <w:tcPr>
            <w:tcW w:w="2202" w:type="dxa"/>
            <w:noWrap w:val="0"/>
            <w:vAlign w:val="center"/>
          </w:tcPr>
          <w:p>
            <w:pPr>
              <w:spacing w:line="360" w:lineRule="auto"/>
              <w:jc w:val="center"/>
              <w:rPr>
                <w:rFonts w:hint="eastAsia" w:asciiTheme="majorEastAsia" w:hAnsiTheme="majorEastAsia" w:eastAsiaTheme="majorEastAsia" w:cstheme="majorEastAsia"/>
                <w:color w:val="auto"/>
                <w:sz w:val="24"/>
                <w:szCs w:val="32"/>
                <w:highlight w:val="none"/>
              </w:rPr>
            </w:pPr>
          </w:p>
        </w:tc>
        <w:tc>
          <w:tcPr>
            <w:tcW w:w="2343" w:type="dxa"/>
            <w:noWrap w:val="0"/>
            <w:vAlign w:val="top"/>
          </w:tcPr>
          <w:p>
            <w:pPr>
              <w:spacing w:line="360" w:lineRule="auto"/>
              <w:jc w:val="both"/>
              <w:rPr>
                <w:rFonts w:hint="eastAsia" w:asciiTheme="majorEastAsia" w:hAnsiTheme="majorEastAsia" w:eastAsiaTheme="majorEastAsia" w:cstheme="majorEastAsia"/>
                <w:color w:val="auto"/>
                <w:sz w:val="24"/>
                <w:szCs w:val="32"/>
                <w:highlight w:val="none"/>
              </w:rPr>
            </w:pPr>
          </w:p>
        </w:tc>
        <w:tc>
          <w:tcPr>
            <w:tcW w:w="1267" w:type="dxa"/>
            <w:noWrap w:val="0"/>
            <w:vAlign w:val="center"/>
          </w:tcPr>
          <w:p>
            <w:pPr>
              <w:spacing w:line="360" w:lineRule="auto"/>
              <w:jc w:val="center"/>
              <w:rPr>
                <w:rFonts w:hint="eastAsia" w:asciiTheme="majorEastAsia" w:hAnsiTheme="majorEastAsia" w:eastAsiaTheme="majorEastAsia" w:cstheme="majorEastAsia"/>
                <w:color w:val="auto"/>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801" w:type="dxa"/>
            <w:gridSpan w:val="4"/>
            <w:noWrap w:val="0"/>
            <w:vAlign w:val="center"/>
          </w:tcPr>
          <w:p>
            <w:pPr>
              <w:spacing w:line="360" w:lineRule="auto"/>
              <w:rPr>
                <w:rFonts w:hint="eastAsia" w:asciiTheme="majorEastAsia" w:hAnsiTheme="majorEastAsia" w:eastAsiaTheme="majorEastAsia" w:cstheme="majorEastAsia"/>
                <w:color w:val="auto"/>
                <w:sz w:val="24"/>
                <w:szCs w:val="32"/>
                <w:highlight w:val="none"/>
              </w:rPr>
            </w:pPr>
            <w:r>
              <w:rPr>
                <w:rFonts w:hint="eastAsia" w:asciiTheme="majorEastAsia" w:hAnsiTheme="majorEastAsia" w:eastAsiaTheme="majorEastAsia" w:cstheme="majorEastAsia"/>
                <w:color w:val="auto"/>
                <w:sz w:val="24"/>
                <w:szCs w:val="32"/>
                <w:highlight w:val="none"/>
              </w:rPr>
              <w:t>投标总报价（大写）：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8801" w:type="dxa"/>
            <w:gridSpan w:val="4"/>
            <w:noWrap w:val="0"/>
            <w:vAlign w:val="center"/>
          </w:tcPr>
          <w:p>
            <w:pPr>
              <w:spacing w:line="360" w:lineRule="auto"/>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备注：</w:t>
            </w:r>
          </w:p>
          <w:p>
            <w:pPr>
              <w:spacing w:line="360" w:lineRule="auto"/>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1.本表所列各项数据与招标文件其它地方表述不一致时，以本表为准。</w:t>
            </w:r>
          </w:p>
          <w:p>
            <w:pPr>
              <w:spacing w:line="360" w:lineRule="auto"/>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2.投标总报价以元为单位，四舍五入精确到小数点后两位。</w:t>
            </w:r>
          </w:p>
          <w:p>
            <w:pPr>
              <w:spacing w:line="360" w:lineRule="auto"/>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3.投标总报价应与分项报价表中合计金额一致。</w:t>
            </w:r>
          </w:p>
        </w:tc>
      </w:tr>
    </w:tbl>
    <w:p>
      <w:pPr>
        <w:outlineLvl w:val="9"/>
        <w:rPr>
          <w:rFonts w:hint="eastAsia"/>
          <w:lang w:val="en-US" w:eastAsia="zh-CN"/>
        </w:rPr>
      </w:pPr>
    </w:p>
    <w:p>
      <w:pPr>
        <w:outlineLvl w:val="9"/>
        <w:rPr>
          <w:rFonts w:hint="eastAsia"/>
          <w:lang w:val="en-US" w:eastAsia="zh-CN"/>
        </w:rPr>
      </w:pPr>
    </w:p>
    <w:p>
      <w:pPr>
        <w:spacing w:line="600" w:lineRule="auto"/>
        <w:ind w:left="840" w:firstLine="4238" w:firstLineChars="1766"/>
        <w:jc w:val="left"/>
        <w:outlineLvl w:val="9"/>
        <w:rPr>
          <w:rFonts w:ascii="宋体" w:hAnsi="宋体" w:cs="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r>
        <w:rPr>
          <w:rFonts w:hint="eastAsia" w:ascii="宋体" w:hAnsi="宋体" w:cs="宋体"/>
          <w:sz w:val="24"/>
          <w:szCs w:val="24"/>
          <w:u w:val="single"/>
        </w:rPr>
        <w:t xml:space="preserve"> </w:t>
      </w:r>
    </w:p>
    <w:p>
      <w:pPr>
        <w:spacing w:line="600" w:lineRule="auto"/>
        <w:ind w:firstLine="2985" w:firstLineChars="1244"/>
        <w:outlineLvl w:val="9"/>
        <w:rPr>
          <w:rFonts w:ascii="宋体" w:hAnsi="宋体" w:cs="宋体"/>
          <w:sz w:val="24"/>
          <w:szCs w:val="24"/>
          <w:u w:val="single"/>
        </w:rPr>
      </w:pPr>
      <w:r>
        <w:rPr>
          <w:rFonts w:hint="eastAsia" w:ascii="宋体" w:hAnsi="宋体" w:cs="宋体"/>
          <w:sz w:val="24"/>
          <w:szCs w:val="24"/>
        </w:rPr>
        <w:t>法定代表人或</w:t>
      </w:r>
      <w:r>
        <w:rPr>
          <w:rFonts w:hint="eastAsia" w:ascii="宋体" w:hAnsi="宋体" w:cs="宋体"/>
          <w:sz w:val="24"/>
          <w:szCs w:val="24"/>
          <w:lang w:eastAsia="zh-CN"/>
        </w:rPr>
        <w:t>被授权人</w:t>
      </w:r>
      <w:r>
        <w:rPr>
          <w:rFonts w:hint="eastAsia" w:ascii="宋体" w:hAnsi="宋体" w:cs="宋体"/>
          <w:sz w:val="24"/>
          <w:szCs w:val="24"/>
        </w:rPr>
        <w:t>：（签字或盖章）</w:t>
      </w:r>
      <w:r>
        <w:rPr>
          <w:rFonts w:hint="eastAsia" w:ascii="宋体" w:hAnsi="宋体" w:cs="宋体"/>
          <w:sz w:val="24"/>
          <w:szCs w:val="24"/>
          <w:u w:val="single"/>
        </w:rPr>
        <w:t xml:space="preserve">              </w:t>
      </w:r>
    </w:p>
    <w:p>
      <w:pPr>
        <w:ind w:left="5040" w:leftChars="0" w:firstLine="420" w:firstLineChars="0"/>
        <w:jc w:val="center"/>
        <w:outlineLvl w:val="9"/>
        <w:rPr>
          <w:rFonts w:hint="eastAsia"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outlineLvl w:val="9"/>
        <w:rPr>
          <w:rFonts w:hint="eastAsia" w:ascii="宋体" w:hAnsi="宋体"/>
          <w:spacing w:val="4"/>
          <w:sz w:val="24"/>
          <w:szCs w:val="24"/>
        </w:rPr>
      </w:pPr>
      <w:r>
        <w:rPr>
          <w:rFonts w:hint="eastAsia" w:ascii="宋体" w:hAnsi="宋体"/>
          <w:spacing w:val="4"/>
          <w:sz w:val="24"/>
          <w:szCs w:val="24"/>
        </w:rPr>
        <w:br w:type="page"/>
      </w:r>
    </w:p>
    <w:p>
      <w:pPr>
        <w:spacing w:line="480" w:lineRule="auto"/>
        <w:jc w:val="center"/>
        <w:outlineLvl w:val="9"/>
        <w:rPr>
          <w:rFonts w:ascii="宋体" w:hAnsi="宋体" w:cs="宋体"/>
          <w:b/>
          <w:bCs/>
          <w:color w:val="000000"/>
          <w:sz w:val="28"/>
          <w:szCs w:val="32"/>
          <w:lang w:val="zh-CN"/>
        </w:rPr>
      </w:pPr>
      <w:bookmarkStart w:id="74" w:name="_Toc4972"/>
      <w:r>
        <w:rPr>
          <w:rFonts w:hint="eastAsia" w:ascii="宋体" w:hAnsi="宋体" w:cs="宋体"/>
          <w:b/>
          <w:bCs/>
          <w:color w:val="000000"/>
          <w:sz w:val="28"/>
          <w:szCs w:val="32"/>
          <w:lang w:val="zh-CN"/>
        </w:rPr>
        <w:t>③、分项报价表</w:t>
      </w:r>
      <w:bookmarkEnd w:id="74"/>
      <w:r>
        <w:rPr>
          <w:rFonts w:hint="eastAsia" w:hAnsi="宋体"/>
          <w:sz w:val="24"/>
          <w:u w:val="none"/>
          <w:lang w:val="en-US" w:eastAsia="zh-CN"/>
        </w:rPr>
        <w:t>（包1/包2）</w:t>
      </w:r>
    </w:p>
    <w:p>
      <w:pPr>
        <w:pStyle w:val="2"/>
        <w:rPr>
          <w:rFonts w:hint="eastAsia" w:ascii="宋体" w:hAnsi="宋体" w:cs="仿宋"/>
          <w:color w:val="000000"/>
          <w:sz w:val="24"/>
        </w:rPr>
      </w:pPr>
    </w:p>
    <w:p>
      <w:pPr>
        <w:spacing w:line="360" w:lineRule="auto"/>
        <w:ind w:left="6240" w:hanging="6240" w:hangingChars="26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周至县应急物资及粮食储备设施建设项目</w:t>
      </w:r>
      <w:r>
        <w:rPr>
          <w:rFonts w:hint="eastAsia" w:ascii="宋体" w:hAnsi="宋体" w:eastAsia="宋体" w:cs="宋体"/>
          <w:sz w:val="24"/>
          <w:szCs w:val="24"/>
          <w:highlight w:val="none"/>
        </w:rPr>
        <w:t xml:space="preserve"> </w:t>
      </w:r>
    </w:p>
    <w:p>
      <w:pPr>
        <w:spacing w:line="360" w:lineRule="auto"/>
        <w:ind w:left="6240" w:hanging="6240" w:hangingChars="2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TYRZ-2022-ZZ037</w:t>
      </w:r>
      <w:r>
        <w:rPr>
          <w:rFonts w:hint="eastAsia" w:ascii="宋体" w:hAnsi="宋体" w:eastAsia="宋体" w:cs="宋体"/>
          <w:sz w:val="24"/>
          <w:szCs w:val="24"/>
          <w:highlight w:val="none"/>
        </w:rPr>
        <w:t xml:space="preserve">      </w:t>
      </w:r>
    </w:p>
    <w:tbl>
      <w:tblPr>
        <w:tblStyle w:val="21"/>
        <w:tblW w:w="4995"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010"/>
        <w:gridCol w:w="1117"/>
        <w:gridCol w:w="1399"/>
        <w:gridCol w:w="1778"/>
        <w:gridCol w:w="1754"/>
        <w:gridCol w:w="7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6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p>
        </w:tc>
        <w:tc>
          <w:tcPr>
            <w:tcW w:w="544"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数量</w:t>
            </w:r>
          </w:p>
        </w:tc>
        <w:tc>
          <w:tcPr>
            <w:tcW w:w="602"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品牌</w:t>
            </w:r>
            <w:r>
              <w:rPr>
                <w:rFonts w:hint="eastAsia" w:ascii="宋体" w:hAnsi="宋体" w:eastAsia="宋体" w:cs="宋体"/>
                <w:sz w:val="24"/>
                <w:szCs w:val="24"/>
                <w:highlight w:val="none"/>
              </w:rPr>
              <w:t>和型号</w:t>
            </w:r>
          </w:p>
        </w:tc>
        <w:tc>
          <w:tcPr>
            <w:tcW w:w="754"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制造厂家</w:t>
            </w:r>
          </w:p>
        </w:tc>
        <w:tc>
          <w:tcPr>
            <w:tcW w:w="958"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单价（人民币：元）</w:t>
            </w:r>
          </w:p>
        </w:tc>
        <w:tc>
          <w:tcPr>
            <w:tcW w:w="945"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 价（人民币：元）</w:t>
            </w:r>
          </w:p>
        </w:tc>
        <w:tc>
          <w:tcPr>
            <w:tcW w:w="426"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427" w:type="dxa"/>
            <w:noWrap w:val="0"/>
            <w:vAlign w:val="center"/>
          </w:tcPr>
          <w:p>
            <w:pPr>
              <w:spacing w:line="360" w:lineRule="auto"/>
              <w:rPr>
                <w:rFonts w:hint="eastAsia" w:ascii="宋体" w:hAnsi="宋体" w:eastAsia="宋体" w:cs="宋体"/>
                <w:sz w:val="24"/>
                <w:szCs w:val="24"/>
                <w:highlight w:val="none"/>
              </w:rPr>
            </w:pPr>
            <w:r>
              <w:rPr>
                <w:rFonts w:hint="eastAsia" w:ascii="宋体" w:hAnsi="宋体" w:cs="宋体"/>
                <w:sz w:val="24"/>
                <w:szCs w:val="24"/>
              </w:rPr>
              <w:t>产品名称1</w:t>
            </w:r>
          </w:p>
        </w:tc>
        <w:tc>
          <w:tcPr>
            <w:tcW w:w="544" w:type="pct"/>
            <w:noWrap w:val="0"/>
            <w:vAlign w:val="center"/>
          </w:tcPr>
          <w:p>
            <w:pPr>
              <w:spacing w:line="360" w:lineRule="auto"/>
              <w:jc w:val="center"/>
              <w:rPr>
                <w:rFonts w:hint="default" w:ascii="宋体" w:hAnsi="宋体" w:eastAsia="宋体" w:cs="宋体"/>
                <w:sz w:val="24"/>
                <w:szCs w:val="24"/>
                <w:highlight w:val="none"/>
                <w:lang w:val="en-US" w:eastAsia="zh-CN"/>
              </w:rPr>
            </w:pPr>
          </w:p>
        </w:tc>
        <w:tc>
          <w:tcPr>
            <w:tcW w:w="602" w:type="pct"/>
            <w:noWrap w:val="0"/>
            <w:vAlign w:val="center"/>
          </w:tcPr>
          <w:p>
            <w:pPr>
              <w:spacing w:line="360" w:lineRule="auto"/>
              <w:jc w:val="center"/>
              <w:rPr>
                <w:rFonts w:hint="eastAsia" w:ascii="宋体" w:hAnsi="宋体" w:eastAsia="宋体" w:cs="宋体"/>
                <w:sz w:val="24"/>
                <w:szCs w:val="24"/>
                <w:highlight w:val="none"/>
              </w:rPr>
            </w:pPr>
          </w:p>
        </w:tc>
        <w:tc>
          <w:tcPr>
            <w:tcW w:w="754" w:type="pct"/>
            <w:noWrap w:val="0"/>
            <w:vAlign w:val="top"/>
          </w:tcPr>
          <w:p>
            <w:pPr>
              <w:spacing w:line="360" w:lineRule="auto"/>
              <w:jc w:val="center"/>
              <w:rPr>
                <w:rFonts w:hint="eastAsia" w:ascii="宋体" w:hAnsi="宋体" w:eastAsia="宋体" w:cs="宋体"/>
                <w:sz w:val="24"/>
                <w:szCs w:val="24"/>
                <w:highlight w:val="none"/>
              </w:rPr>
            </w:pPr>
          </w:p>
        </w:tc>
        <w:tc>
          <w:tcPr>
            <w:tcW w:w="958" w:type="pct"/>
            <w:noWrap w:val="0"/>
            <w:vAlign w:val="top"/>
          </w:tcPr>
          <w:p>
            <w:pPr>
              <w:spacing w:after="120" w:afterLines="50" w:line="360" w:lineRule="auto"/>
              <w:jc w:val="center"/>
              <w:rPr>
                <w:rFonts w:hint="eastAsia" w:ascii="宋体" w:hAnsi="宋体" w:eastAsia="宋体" w:cs="宋体"/>
                <w:sz w:val="24"/>
                <w:szCs w:val="24"/>
                <w:highlight w:val="none"/>
              </w:rPr>
            </w:pPr>
          </w:p>
        </w:tc>
        <w:tc>
          <w:tcPr>
            <w:tcW w:w="945" w:type="pct"/>
            <w:noWrap w:val="0"/>
            <w:vAlign w:val="center"/>
          </w:tcPr>
          <w:p>
            <w:pPr>
              <w:spacing w:line="360" w:lineRule="auto"/>
              <w:jc w:val="center"/>
              <w:rPr>
                <w:rFonts w:hint="eastAsia" w:ascii="宋体" w:hAnsi="宋体" w:eastAsia="宋体" w:cs="宋体"/>
                <w:sz w:val="24"/>
                <w:szCs w:val="24"/>
                <w:highlight w:val="none"/>
              </w:rPr>
            </w:pPr>
          </w:p>
        </w:tc>
        <w:tc>
          <w:tcPr>
            <w:tcW w:w="426" w:type="pct"/>
            <w:noWrap w:val="0"/>
            <w:vAlign w:val="center"/>
          </w:tcPr>
          <w:p>
            <w:pPr>
              <w:spacing w:line="360" w:lineRule="auto"/>
              <w:rPr>
                <w:rFonts w:hint="eastAsia" w:ascii="宋体" w:hAnsi="宋体" w:eastAsia="宋体" w:cs="宋体"/>
                <w:sz w:val="24"/>
                <w:szCs w:val="24"/>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1427" w:type="dxa"/>
            <w:noWrap w:val="0"/>
            <w:vAlign w:val="center"/>
          </w:tcPr>
          <w:p>
            <w:pPr>
              <w:spacing w:line="360" w:lineRule="auto"/>
              <w:rPr>
                <w:rFonts w:hint="eastAsia" w:ascii="宋体" w:hAnsi="宋体" w:eastAsia="宋体" w:cs="宋体"/>
                <w:sz w:val="24"/>
                <w:szCs w:val="24"/>
                <w:highlight w:val="none"/>
              </w:rPr>
            </w:pPr>
            <w:r>
              <w:rPr>
                <w:rFonts w:hint="eastAsia" w:ascii="宋体" w:hAnsi="宋体" w:cs="宋体"/>
                <w:sz w:val="24"/>
                <w:szCs w:val="24"/>
              </w:rPr>
              <w:t>产品名称2</w:t>
            </w:r>
          </w:p>
        </w:tc>
        <w:tc>
          <w:tcPr>
            <w:tcW w:w="544" w:type="pct"/>
            <w:noWrap w:val="0"/>
            <w:vAlign w:val="center"/>
          </w:tcPr>
          <w:p>
            <w:pPr>
              <w:spacing w:line="360" w:lineRule="auto"/>
              <w:jc w:val="center"/>
              <w:rPr>
                <w:rFonts w:hint="default" w:ascii="宋体" w:hAnsi="宋体" w:eastAsia="宋体" w:cs="宋体"/>
                <w:sz w:val="24"/>
                <w:szCs w:val="24"/>
                <w:highlight w:val="none"/>
                <w:lang w:val="en-US" w:eastAsia="zh-CN"/>
              </w:rPr>
            </w:pPr>
          </w:p>
        </w:tc>
        <w:tc>
          <w:tcPr>
            <w:tcW w:w="602" w:type="pct"/>
            <w:noWrap w:val="0"/>
            <w:vAlign w:val="center"/>
          </w:tcPr>
          <w:p>
            <w:pPr>
              <w:spacing w:line="360" w:lineRule="auto"/>
              <w:jc w:val="center"/>
              <w:rPr>
                <w:rFonts w:hint="eastAsia" w:ascii="宋体" w:hAnsi="宋体" w:eastAsia="宋体" w:cs="宋体"/>
                <w:sz w:val="24"/>
                <w:szCs w:val="24"/>
                <w:highlight w:val="none"/>
              </w:rPr>
            </w:pPr>
          </w:p>
        </w:tc>
        <w:tc>
          <w:tcPr>
            <w:tcW w:w="754" w:type="pct"/>
            <w:noWrap w:val="0"/>
            <w:vAlign w:val="top"/>
          </w:tcPr>
          <w:p>
            <w:pPr>
              <w:spacing w:line="360" w:lineRule="auto"/>
              <w:jc w:val="center"/>
              <w:rPr>
                <w:rFonts w:hint="eastAsia" w:ascii="宋体" w:hAnsi="宋体" w:eastAsia="宋体" w:cs="宋体"/>
                <w:sz w:val="24"/>
                <w:szCs w:val="24"/>
                <w:highlight w:val="none"/>
              </w:rPr>
            </w:pPr>
          </w:p>
        </w:tc>
        <w:tc>
          <w:tcPr>
            <w:tcW w:w="958" w:type="pct"/>
            <w:noWrap w:val="0"/>
            <w:vAlign w:val="top"/>
          </w:tcPr>
          <w:p>
            <w:pPr>
              <w:spacing w:after="120" w:afterLines="50" w:line="360" w:lineRule="auto"/>
              <w:jc w:val="center"/>
              <w:rPr>
                <w:rFonts w:hint="eastAsia" w:ascii="宋体" w:hAnsi="宋体" w:eastAsia="宋体" w:cs="宋体"/>
                <w:sz w:val="24"/>
                <w:szCs w:val="24"/>
                <w:highlight w:val="none"/>
              </w:rPr>
            </w:pPr>
          </w:p>
        </w:tc>
        <w:tc>
          <w:tcPr>
            <w:tcW w:w="945" w:type="pct"/>
            <w:noWrap w:val="0"/>
            <w:vAlign w:val="center"/>
          </w:tcPr>
          <w:p>
            <w:pPr>
              <w:spacing w:line="360" w:lineRule="auto"/>
              <w:jc w:val="center"/>
              <w:rPr>
                <w:rFonts w:hint="eastAsia" w:ascii="宋体" w:hAnsi="宋体" w:eastAsia="宋体" w:cs="宋体"/>
                <w:sz w:val="24"/>
                <w:szCs w:val="24"/>
                <w:highlight w:val="none"/>
              </w:rPr>
            </w:pPr>
          </w:p>
        </w:tc>
        <w:tc>
          <w:tcPr>
            <w:tcW w:w="426" w:type="pct"/>
            <w:noWrap w:val="0"/>
            <w:vAlign w:val="center"/>
          </w:tcPr>
          <w:p>
            <w:pPr>
              <w:spacing w:line="360" w:lineRule="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1427" w:type="dxa"/>
            <w:noWrap w:val="0"/>
            <w:vAlign w:val="center"/>
          </w:tcPr>
          <w:p>
            <w:pPr>
              <w:spacing w:line="360" w:lineRule="auto"/>
              <w:rPr>
                <w:rFonts w:hint="eastAsia" w:ascii="宋体" w:hAnsi="宋体" w:eastAsia="宋体" w:cs="宋体"/>
                <w:sz w:val="24"/>
                <w:szCs w:val="24"/>
                <w:highlight w:val="none"/>
              </w:rPr>
            </w:pPr>
            <w:r>
              <w:rPr>
                <w:rFonts w:hint="eastAsia" w:ascii="宋体" w:hAnsi="宋体" w:cs="宋体"/>
                <w:sz w:val="24"/>
                <w:szCs w:val="24"/>
              </w:rPr>
              <w:t>……</w:t>
            </w:r>
          </w:p>
        </w:tc>
        <w:tc>
          <w:tcPr>
            <w:tcW w:w="544" w:type="pct"/>
            <w:noWrap w:val="0"/>
            <w:vAlign w:val="center"/>
          </w:tcPr>
          <w:p>
            <w:pPr>
              <w:spacing w:line="360" w:lineRule="auto"/>
              <w:jc w:val="center"/>
              <w:rPr>
                <w:rFonts w:hint="default" w:ascii="宋体" w:hAnsi="宋体" w:eastAsia="宋体" w:cs="宋体"/>
                <w:sz w:val="24"/>
                <w:szCs w:val="24"/>
                <w:highlight w:val="none"/>
                <w:lang w:val="en-US" w:eastAsia="zh-CN"/>
              </w:rPr>
            </w:pPr>
          </w:p>
        </w:tc>
        <w:tc>
          <w:tcPr>
            <w:tcW w:w="602" w:type="pct"/>
            <w:noWrap w:val="0"/>
            <w:vAlign w:val="center"/>
          </w:tcPr>
          <w:p>
            <w:pPr>
              <w:spacing w:line="360" w:lineRule="auto"/>
              <w:jc w:val="center"/>
              <w:rPr>
                <w:rFonts w:hint="eastAsia" w:ascii="宋体" w:hAnsi="宋体" w:eastAsia="宋体" w:cs="宋体"/>
                <w:sz w:val="24"/>
                <w:szCs w:val="24"/>
                <w:highlight w:val="none"/>
              </w:rPr>
            </w:pPr>
          </w:p>
        </w:tc>
        <w:tc>
          <w:tcPr>
            <w:tcW w:w="754" w:type="pct"/>
            <w:noWrap w:val="0"/>
            <w:vAlign w:val="top"/>
          </w:tcPr>
          <w:p>
            <w:pPr>
              <w:spacing w:line="360" w:lineRule="auto"/>
              <w:jc w:val="center"/>
              <w:rPr>
                <w:rFonts w:hint="eastAsia" w:ascii="宋体" w:hAnsi="宋体" w:eastAsia="宋体" w:cs="宋体"/>
                <w:sz w:val="24"/>
                <w:szCs w:val="24"/>
                <w:highlight w:val="none"/>
              </w:rPr>
            </w:pPr>
          </w:p>
        </w:tc>
        <w:tc>
          <w:tcPr>
            <w:tcW w:w="958" w:type="pct"/>
            <w:noWrap w:val="0"/>
            <w:vAlign w:val="top"/>
          </w:tcPr>
          <w:p>
            <w:pPr>
              <w:spacing w:after="120" w:afterLines="50" w:line="360" w:lineRule="auto"/>
              <w:jc w:val="center"/>
              <w:rPr>
                <w:rFonts w:hint="eastAsia" w:ascii="宋体" w:hAnsi="宋体" w:eastAsia="宋体" w:cs="宋体"/>
                <w:sz w:val="24"/>
                <w:szCs w:val="24"/>
                <w:highlight w:val="none"/>
              </w:rPr>
            </w:pPr>
          </w:p>
        </w:tc>
        <w:tc>
          <w:tcPr>
            <w:tcW w:w="945" w:type="pct"/>
            <w:noWrap w:val="0"/>
            <w:vAlign w:val="center"/>
          </w:tcPr>
          <w:p>
            <w:pPr>
              <w:spacing w:line="360" w:lineRule="auto"/>
              <w:jc w:val="center"/>
              <w:rPr>
                <w:rFonts w:hint="eastAsia" w:ascii="宋体" w:hAnsi="宋体" w:eastAsia="宋体" w:cs="宋体"/>
                <w:sz w:val="24"/>
                <w:szCs w:val="24"/>
                <w:highlight w:val="none"/>
              </w:rPr>
            </w:pPr>
          </w:p>
        </w:tc>
        <w:tc>
          <w:tcPr>
            <w:tcW w:w="426" w:type="pct"/>
            <w:noWrap w:val="0"/>
            <w:vAlign w:val="center"/>
          </w:tcPr>
          <w:p>
            <w:pPr>
              <w:spacing w:line="360" w:lineRule="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769" w:type="pct"/>
            <w:noWrap w:val="0"/>
            <w:vAlign w:val="center"/>
          </w:tcPr>
          <w:p>
            <w:pPr>
              <w:spacing w:line="360" w:lineRule="auto"/>
              <w:rPr>
                <w:rFonts w:hint="eastAsia" w:ascii="宋体" w:hAnsi="宋体" w:eastAsia="宋体" w:cs="宋体"/>
                <w:sz w:val="24"/>
                <w:szCs w:val="24"/>
                <w:highlight w:val="none"/>
              </w:rPr>
            </w:pPr>
          </w:p>
        </w:tc>
        <w:tc>
          <w:tcPr>
            <w:tcW w:w="544" w:type="pct"/>
            <w:noWrap w:val="0"/>
            <w:vAlign w:val="center"/>
          </w:tcPr>
          <w:p>
            <w:pPr>
              <w:spacing w:line="360" w:lineRule="auto"/>
              <w:jc w:val="center"/>
              <w:rPr>
                <w:rFonts w:hint="eastAsia" w:ascii="宋体" w:hAnsi="宋体" w:eastAsia="宋体" w:cs="宋体"/>
                <w:sz w:val="24"/>
                <w:szCs w:val="24"/>
                <w:highlight w:val="none"/>
              </w:rPr>
            </w:pPr>
          </w:p>
        </w:tc>
        <w:tc>
          <w:tcPr>
            <w:tcW w:w="602" w:type="pct"/>
            <w:noWrap w:val="0"/>
            <w:vAlign w:val="center"/>
          </w:tcPr>
          <w:p>
            <w:pPr>
              <w:spacing w:line="360" w:lineRule="auto"/>
              <w:jc w:val="center"/>
              <w:rPr>
                <w:rFonts w:hint="eastAsia" w:ascii="宋体" w:hAnsi="宋体" w:eastAsia="宋体" w:cs="宋体"/>
                <w:sz w:val="24"/>
                <w:szCs w:val="24"/>
                <w:highlight w:val="none"/>
              </w:rPr>
            </w:pPr>
          </w:p>
        </w:tc>
        <w:tc>
          <w:tcPr>
            <w:tcW w:w="754" w:type="pct"/>
            <w:noWrap w:val="0"/>
            <w:vAlign w:val="top"/>
          </w:tcPr>
          <w:p>
            <w:pPr>
              <w:spacing w:line="360" w:lineRule="auto"/>
              <w:jc w:val="center"/>
              <w:rPr>
                <w:rFonts w:hint="eastAsia" w:ascii="宋体" w:hAnsi="宋体" w:eastAsia="宋体" w:cs="宋体"/>
                <w:sz w:val="24"/>
                <w:szCs w:val="24"/>
                <w:highlight w:val="none"/>
              </w:rPr>
            </w:pPr>
          </w:p>
        </w:tc>
        <w:tc>
          <w:tcPr>
            <w:tcW w:w="958" w:type="pct"/>
            <w:noWrap w:val="0"/>
            <w:vAlign w:val="top"/>
          </w:tcPr>
          <w:p>
            <w:pPr>
              <w:spacing w:after="120" w:afterLines="50" w:line="360" w:lineRule="auto"/>
              <w:jc w:val="center"/>
              <w:rPr>
                <w:rFonts w:hint="eastAsia" w:ascii="宋体" w:hAnsi="宋体" w:eastAsia="宋体" w:cs="宋体"/>
                <w:sz w:val="24"/>
                <w:szCs w:val="24"/>
                <w:highlight w:val="none"/>
              </w:rPr>
            </w:pPr>
          </w:p>
        </w:tc>
        <w:tc>
          <w:tcPr>
            <w:tcW w:w="945" w:type="pct"/>
            <w:noWrap w:val="0"/>
            <w:vAlign w:val="center"/>
          </w:tcPr>
          <w:p>
            <w:pPr>
              <w:spacing w:line="360" w:lineRule="auto"/>
              <w:jc w:val="center"/>
              <w:rPr>
                <w:rFonts w:hint="eastAsia" w:ascii="宋体" w:hAnsi="宋体" w:eastAsia="宋体" w:cs="宋体"/>
                <w:sz w:val="24"/>
                <w:szCs w:val="24"/>
                <w:highlight w:val="none"/>
              </w:rPr>
            </w:pPr>
          </w:p>
        </w:tc>
        <w:tc>
          <w:tcPr>
            <w:tcW w:w="426" w:type="pct"/>
            <w:noWrap w:val="0"/>
            <w:vAlign w:val="center"/>
          </w:tcPr>
          <w:p>
            <w:pPr>
              <w:spacing w:line="360" w:lineRule="auto"/>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5" w:hRule="exact"/>
        </w:trPr>
        <w:tc>
          <w:tcPr>
            <w:tcW w:w="769" w:type="pct"/>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总计</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元）</w:t>
            </w:r>
          </w:p>
        </w:tc>
        <w:tc>
          <w:tcPr>
            <w:tcW w:w="4230" w:type="pct"/>
            <w:gridSpan w:val="6"/>
            <w:noWrap w:val="0"/>
            <w:vAlign w:val="center"/>
          </w:tcPr>
          <w:p>
            <w:pPr>
              <w:spacing w:line="360" w:lineRule="auto"/>
              <w:rPr>
                <w:rFonts w:hint="eastAsia" w:ascii="宋体" w:hAnsi="宋体" w:eastAsia="宋体" w:cs="宋体"/>
                <w:sz w:val="24"/>
                <w:szCs w:val="24"/>
                <w:highlight w:val="none"/>
              </w:rPr>
            </w:pPr>
          </w:p>
        </w:tc>
      </w:tr>
    </w:tbl>
    <w:p>
      <w:pPr>
        <w:spacing w:line="360" w:lineRule="auto"/>
        <w:rPr>
          <w:rFonts w:hint="eastAsia" w:ascii="宋体" w:hAnsi="宋体" w:eastAsia="宋体" w:cs="宋体"/>
          <w:color w:val="000000"/>
          <w:sz w:val="24"/>
          <w:szCs w:val="24"/>
          <w:highlight w:val="none"/>
        </w:rPr>
      </w:pPr>
      <w:r>
        <w:rPr>
          <w:rFonts w:hint="eastAsia" w:ascii="宋体" w:hAnsi="宋体" w:eastAsia="宋体" w:cs="宋体"/>
          <w:iCs/>
          <w:sz w:val="24"/>
          <w:szCs w:val="24"/>
          <w:highlight w:val="none"/>
        </w:rPr>
        <w:t>注：</w:t>
      </w:r>
      <w:r>
        <w:rPr>
          <w:rFonts w:hint="eastAsia" w:ascii="宋体" w:hAnsi="宋体" w:eastAsia="宋体" w:cs="宋体"/>
          <w:color w:val="000000"/>
          <w:sz w:val="24"/>
          <w:szCs w:val="24"/>
          <w:highlight w:val="none"/>
        </w:rPr>
        <w:t>1、投标单位必须按“产品分项报价表”的格式详细报出投标总价的各个组成部分的报价，否则作无效投标处理；报价精确到小数点后两位；</w:t>
      </w:r>
    </w:p>
    <w:p>
      <w:pPr>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2、核心产品需在分项报价表备注一栏标明</w:t>
      </w:r>
      <w:r>
        <w:rPr>
          <w:rFonts w:hint="eastAsia" w:ascii="宋体" w:hAnsi="宋体" w:eastAsia="宋体" w:cs="宋体"/>
          <w:color w:val="000000"/>
          <w:sz w:val="24"/>
          <w:szCs w:val="24"/>
          <w:highlight w:val="none"/>
        </w:rPr>
        <w:t xml:space="preserve"> </w:t>
      </w:r>
    </w:p>
    <w:p>
      <w:pPr>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、本表各分项报价合计应当与“投标报价一览表”总报价相等；如果按单价计算的结果与报价不一致时，以单价为准修正报价与合计报价； </w:t>
      </w:r>
    </w:p>
    <w:p>
      <w:pPr>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、本表为多页的，每页均需由法定代表人</w:t>
      </w:r>
      <w:r>
        <w:rPr>
          <w:rFonts w:hint="eastAsia" w:ascii="宋体" w:hAnsi="宋体" w:eastAsia="宋体" w:cs="宋体"/>
          <w:color w:val="000000"/>
          <w:sz w:val="24"/>
          <w:szCs w:val="24"/>
          <w:highlight w:val="none"/>
          <w:lang w:eastAsia="zh-CN"/>
        </w:rPr>
        <w:t>或被</w:t>
      </w:r>
      <w:r>
        <w:rPr>
          <w:rFonts w:hint="eastAsia" w:ascii="宋体" w:hAnsi="宋体" w:eastAsia="宋体" w:cs="宋体"/>
          <w:color w:val="000000"/>
          <w:sz w:val="24"/>
          <w:szCs w:val="24"/>
          <w:highlight w:val="none"/>
        </w:rPr>
        <w:t>授权代表签字或盖章并盖投标单位公章。</w:t>
      </w:r>
    </w:p>
    <w:p>
      <w:pPr>
        <w:spacing w:line="360" w:lineRule="auto"/>
        <w:rPr>
          <w:rFonts w:hint="eastAsia" w:ascii="宋体" w:hAnsi="宋体" w:eastAsia="宋体" w:cs="宋体"/>
          <w:color w:val="000000"/>
          <w:sz w:val="24"/>
          <w:szCs w:val="24"/>
          <w:highlight w:val="none"/>
          <w:lang w:eastAsia="zh-CN"/>
        </w:rPr>
      </w:pPr>
      <w:r>
        <w:rPr>
          <w:rFonts w:hint="eastAsia" w:ascii="宋体" w:hAnsi="宋体" w:cs="宋体"/>
          <w:sz w:val="24"/>
          <w:szCs w:val="24"/>
          <w:lang w:val="en-US" w:eastAsia="zh-CN"/>
        </w:rPr>
        <w:t>5</w:t>
      </w:r>
      <w:r>
        <w:rPr>
          <w:rFonts w:hint="eastAsia" w:ascii="宋体" w:hAnsi="宋体" w:cs="宋体"/>
          <w:sz w:val="24"/>
          <w:szCs w:val="24"/>
          <w:lang w:eastAsia="zh-CN"/>
        </w:rPr>
        <w:t>、本项目采购物品</w:t>
      </w:r>
      <w:r>
        <w:rPr>
          <w:rFonts w:hint="eastAsia" w:ascii="宋体" w:hAnsi="宋体" w:eastAsia="宋体" w:cs="宋体"/>
          <w:color w:val="000000"/>
          <w:sz w:val="24"/>
          <w:szCs w:val="24"/>
          <w:highlight w:val="none"/>
          <w:lang w:eastAsia="zh-CN"/>
        </w:rPr>
        <w:t>应包含所有的费用，保证交货后招标人可以直接使用。</w:t>
      </w:r>
    </w:p>
    <w:p>
      <w:pPr>
        <w:spacing w:line="360" w:lineRule="auto"/>
        <w:rPr>
          <w:rFonts w:hint="eastAsia" w:ascii="宋体" w:hAnsi="宋体" w:cs="宋体"/>
          <w:sz w:val="24"/>
          <w:szCs w:val="24"/>
          <w:lang w:eastAsia="zh-CN"/>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、所有检测设备需配备</w:t>
      </w:r>
      <w:r>
        <w:rPr>
          <w:rFonts w:hint="eastAsia" w:ascii="宋体" w:hAnsi="宋体" w:cs="宋体"/>
          <w:sz w:val="24"/>
          <w:szCs w:val="24"/>
          <w:lang w:eastAsia="zh-CN"/>
        </w:rPr>
        <w:t>操作台及工作凳。</w:t>
      </w:r>
    </w:p>
    <w:p>
      <w:pPr>
        <w:spacing w:line="600" w:lineRule="auto"/>
        <w:ind w:left="840" w:firstLine="4238" w:firstLineChars="1766"/>
        <w:jc w:val="left"/>
        <w:outlineLvl w:val="9"/>
        <w:rPr>
          <w:rFonts w:ascii="宋体" w:hAnsi="宋体" w:cs="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r>
        <w:rPr>
          <w:rFonts w:hint="eastAsia" w:ascii="宋体" w:hAnsi="宋体" w:cs="宋体"/>
          <w:sz w:val="24"/>
          <w:szCs w:val="24"/>
          <w:u w:val="single"/>
        </w:rPr>
        <w:t xml:space="preserve"> </w:t>
      </w:r>
    </w:p>
    <w:p>
      <w:pPr>
        <w:spacing w:line="600" w:lineRule="auto"/>
        <w:ind w:firstLine="2985" w:firstLineChars="1244"/>
        <w:outlineLvl w:val="9"/>
        <w:rPr>
          <w:rFonts w:ascii="宋体" w:hAnsi="宋体" w:cs="宋体"/>
          <w:sz w:val="24"/>
          <w:szCs w:val="24"/>
          <w:u w:val="single"/>
        </w:rPr>
      </w:pPr>
      <w:r>
        <w:rPr>
          <w:rFonts w:hint="eastAsia" w:ascii="宋体" w:hAnsi="宋体" w:cs="宋体"/>
          <w:sz w:val="24"/>
          <w:szCs w:val="24"/>
        </w:rPr>
        <w:t>法定代表人或</w:t>
      </w:r>
      <w:r>
        <w:rPr>
          <w:rFonts w:hint="eastAsia" w:ascii="宋体" w:hAnsi="宋体" w:cs="宋体"/>
          <w:sz w:val="24"/>
          <w:szCs w:val="24"/>
          <w:lang w:eastAsia="zh-CN"/>
        </w:rPr>
        <w:t>被授权人</w:t>
      </w:r>
      <w:r>
        <w:rPr>
          <w:rFonts w:hint="eastAsia" w:ascii="宋体" w:hAnsi="宋体" w:cs="宋体"/>
          <w:sz w:val="24"/>
          <w:szCs w:val="24"/>
        </w:rPr>
        <w:t>：（签字或盖章）</w:t>
      </w:r>
      <w:r>
        <w:rPr>
          <w:rFonts w:hint="eastAsia" w:ascii="宋体" w:hAnsi="宋体" w:cs="宋体"/>
          <w:sz w:val="24"/>
          <w:szCs w:val="24"/>
          <w:u w:val="single"/>
        </w:rPr>
        <w:t xml:space="preserve">              </w:t>
      </w:r>
    </w:p>
    <w:p>
      <w:pPr>
        <w:spacing w:line="360" w:lineRule="auto"/>
        <w:ind w:firstLine="211"/>
        <w:jc w:val="right"/>
        <w:rPr>
          <w:rFonts w:hint="eastAsia" w:ascii="宋体" w:hAnsi="宋体" w:cs="宋体"/>
          <w:sz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autoSpaceDE w:val="0"/>
        <w:autoSpaceDN w:val="0"/>
        <w:adjustRightInd w:val="0"/>
        <w:snapToGrid w:val="0"/>
        <w:spacing w:line="360" w:lineRule="auto"/>
        <w:jc w:val="center"/>
        <w:rPr>
          <w:rFonts w:hint="eastAsia" w:ascii="宋体" w:hAnsi="宋体"/>
          <w:b/>
          <w:bCs/>
          <w:sz w:val="28"/>
          <w:szCs w:val="28"/>
          <w:lang w:val="zh-CN"/>
        </w:rPr>
      </w:pPr>
    </w:p>
    <w:p>
      <w:pPr>
        <w:autoSpaceDE w:val="0"/>
        <w:autoSpaceDN w:val="0"/>
        <w:adjustRightInd w:val="0"/>
        <w:snapToGrid w:val="0"/>
        <w:spacing w:line="360" w:lineRule="auto"/>
        <w:jc w:val="center"/>
        <w:rPr>
          <w:rFonts w:hint="eastAsia" w:ascii="宋体" w:hAnsi="宋体"/>
          <w:b/>
          <w:bCs/>
          <w:sz w:val="28"/>
          <w:szCs w:val="28"/>
          <w:lang w:val="zh-CN"/>
        </w:rPr>
      </w:pPr>
    </w:p>
    <w:p>
      <w:pPr>
        <w:pStyle w:val="12"/>
        <w:rPr>
          <w:rFonts w:hint="eastAsia"/>
          <w:lang w:val="zh-CN"/>
        </w:rPr>
      </w:pPr>
    </w:p>
    <w:p>
      <w:pPr>
        <w:autoSpaceDE w:val="0"/>
        <w:autoSpaceDN w:val="0"/>
        <w:adjustRightInd w:val="0"/>
        <w:snapToGrid w:val="0"/>
        <w:spacing w:line="360" w:lineRule="auto"/>
        <w:jc w:val="center"/>
        <w:rPr>
          <w:rFonts w:hint="eastAsia" w:ascii="宋体" w:hAnsi="宋体"/>
          <w:b/>
          <w:bCs/>
          <w:sz w:val="28"/>
          <w:szCs w:val="28"/>
          <w:lang w:val="zh-CN"/>
        </w:rPr>
      </w:pPr>
    </w:p>
    <w:p>
      <w:pPr>
        <w:autoSpaceDE w:val="0"/>
        <w:autoSpaceDN w:val="0"/>
        <w:adjustRightInd w:val="0"/>
        <w:snapToGrid w:val="0"/>
        <w:spacing w:line="360" w:lineRule="auto"/>
        <w:jc w:val="center"/>
        <w:rPr>
          <w:rFonts w:ascii="宋体" w:hAnsi="宋体"/>
          <w:b/>
          <w:bCs/>
          <w:sz w:val="28"/>
          <w:szCs w:val="28"/>
          <w:lang w:val="zh-CN"/>
        </w:rPr>
      </w:pPr>
      <w:r>
        <w:rPr>
          <w:rFonts w:hint="eastAsia" w:ascii="宋体" w:hAnsi="宋体"/>
          <w:b/>
          <w:bCs/>
          <w:sz w:val="28"/>
          <w:szCs w:val="28"/>
          <w:lang w:val="zh-CN"/>
        </w:rPr>
        <w:t>④、商务偏离表</w:t>
      </w:r>
      <w:r>
        <w:rPr>
          <w:rFonts w:hint="eastAsia" w:hAnsi="宋体"/>
          <w:sz w:val="24"/>
          <w:u w:val="none"/>
          <w:lang w:val="en-US" w:eastAsia="zh-CN"/>
        </w:rPr>
        <w:t>（包1/包2）</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周至县应急物资及粮食储备设施建设项目</w:t>
      </w:r>
      <w:r>
        <w:rPr>
          <w:rFonts w:hint="eastAsia" w:ascii="宋体" w:hAnsi="宋体" w:eastAsia="宋体" w:cs="宋体"/>
          <w:sz w:val="24"/>
          <w:szCs w:val="24"/>
          <w:highlight w:val="none"/>
        </w:rPr>
        <w:t xml:space="preserve"> </w:t>
      </w:r>
    </w:p>
    <w:p>
      <w:pPr>
        <w:spacing w:line="360" w:lineRule="auto"/>
        <w:rPr>
          <w:rFonts w:hint="eastAsia" w:ascii="宋体" w:hAnsi="宋体" w:eastAsia="宋体"/>
          <w:color w:val="000000"/>
          <w:sz w:val="24"/>
          <w:szCs w:val="24"/>
          <w:u w:val="single"/>
          <w:lang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TYRZ-2022-ZZ037</w:t>
      </w:r>
    </w:p>
    <w:tbl>
      <w:tblPr>
        <w:tblStyle w:val="2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31"/>
        <w:gridCol w:w="2554"/>
        <w:gridCol w:w="2381"/>
        <w:gridCol w:w="1263"/>
        <w:gridCol w:w="12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331"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名称</w:t>
            </w:r>
          </w:p>
        </w:tc>
        <w:tc>
          <w:tcPr>
            <w:tcW w:w="2554"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lang w:eastAsia="zh-CN"/>
              </w:rPr>
              <w:t>招标</w:t>
            </w:r>
            <w:r>
              <w:rPr>
                <w:rFonts w:hint="eastAsia" w:ascii="宋体" w:hAnsi="宋体"/>
                <w:color w:val="000000"/>
                <w:sz w:val="24"/>
                <w:szCs w:val="24"/>
              </w:rPr>
              <w:t>文件</w:t>
            </w:r>
          </w:p>
          <w:p>
            <w:pPr>
              <w:spacing w:line="360" w:lineRule="auto"/>
              <w:jc w:val="center"/>
              <w:rPr>
                <w:rFonts w:ascii="宋体" w:hAnsi="宋体"/>
                <w:color w:val="000000"/>
                <w:sz w:val="24"/>
                <w:szCs w:val="24"/>
              </w:rPr>
            </w:pPr>
            <w:r>
              <w:rPr>
                <w:rFonts w:hint="eastAsia" w:ascii="宋体" w:hAnsi="宋体"/>
                <w:color w:val="000000"/>
                <w:sz w:val="24"/>
                <w:szCs w:val="24"/>
              </w:rPr>
              <w:t>商务要求</w:t>
            </w:r>
          </w:p>
        </w:tc>
        <w:tc>
          <w:tcPr>
            <w:tcW w:w="2381"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lang w:eastAsia="zh-CN"/>
              </w:rPr>
              <w:t>招标</w:t>
            </w:r>
            <w:r>
              <w:rPr>
                <w:rFonts w:hint="eastAsia" w:ascii="宋体" w:hAnsi="宋体"/>
                <w:color w:val="000000"/>
                <w:sz w:val="24"/>
                <w:szCs w:val="24"/>
              </w:rPr>
              <w:t>响应文件</w:t>
            </w:r>
          </w:p>
          <w:p>
            <w:pPr>
              <w:spacing w:line="360" w:lineRule="auto"/>
              <w:jc w:val="center"/>
              <w:rPr>
                <w:rFonts w:ascii="宋体" w:hAnsi="宋体"/>
                <w:color w:val="000000"/>
                <w:sz w:val="24"/>
                <w:szCs w:val="24"/>
              </w:rPr>
            </w:pPr>
            <w:r>
              <w:rPr>
                <w:rFonts w:hint="eastAsia" w:ascii="宋体" w:hAnsi="宋体"/>
                <w:color w:val="000000"/>
                <w:sz w:val="24"/>
                <w:szCs w:val="24"/>
              </w:rPr>
              <w:t>商务响应</w:t>
            </w:r>
          </w:p>
        </w:tc>
        <w:tc>
          <w:tcPr>
            <w:tcW w:w="1263"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偏离</w:t>
            </w:r>
          </w:p>
        </w:tc>
        <w:tc>
          <w:tcPr>
            <w:tcW w:w="1263"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bl>
    <w:p>
      <w:pPr>
        <w:spacing w:line="360" w:lineRule="auto"/>
        <w:rPr>
          <w:rFonts w:ascii="宋体" w:hAnsi="宋体"/>
          <w:color w:val="000000"/>
          <w:sz w:val="24"/>
          <w:szCs w:val="24"/>
        </w:rPr>
      </w:pPr>
    </w:p>
    <w:p>
      <w:pPr>
        <w:spacing w:line="460" w:lineRule="exact"/>
        <w:ind w:firstLine="480" w:firstLineChars="200"/>
        <w:rPr>
          <w:rFonts w:hint="eastAsia" w:ascii="宋体" w:hAnsi="宋体"/>
          <w:sz w:val="24"/>
          <w:szCs w:val="24"/>
        </w:rPr>
      </w:pPr>
      <w:r>
        <w:rPr>
          <w:rFonts w:hint="eastAsia" w:ascii="宋体" w:hAnsi="宋体"/>
          <w:sz w:val="24"/>
          <w:szCs w:val="24"/>
        </w:rPr>
        <w:t>注：1. 所有商务条款均应响应“</w:t>
      </w:r>
      <w:r>
        <w:rPr>
          <w:rFonts w:hint="eastAsia" w:ascii="宋体" w:hAnsi="宋体"/>
          <w:sz w:val="24"/>
          <w:szCs w:val="24"/>
          <w:lang w:eastAsia="zh-CN"/>
        </w:rPr>
        <w:t>招标</w:t>
      </w:r>
      <w:r>
        <w:rPr>
          <w:rFonts w:hint="eastAsia" w:ascii="宋体" w:hAnsi="宋体"/>
          <w:sz w:val="24"/>
          <w:szCs w:val="24"/>
        </w:rPr>
        <w:t>文件”中的要求，未偏离则填写无偏离，若偏离则填写正偏离/负偏离。</w:t>
      </w:r>
    </w:p>
    <w:p>
      <w:pPr>
        <w:spacing w:line="46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供应商</w:t>
      </w:r>
      <w:r>
        <w:rPr>
          <w:rFonts w:hint="eastAsia" w:ascii="宋体" w:hAnsi="宋体"/>
          <w:sz w:val="24"/>
          <w:szCs w:val="24"/>
        </w:rPr>
        <w:t>必须据实填写，不得虚假响应，否则将取消其</w:t>
      </w:r>
      <w:r>
        <w:rPr>
          <w:rFonts w:hint="eastAsia" w:ascii="宋体" w:hAnsi="宋体"/>
          <w:sz w:val="24"/>
          <w:szCs w:val="24"/>
          <w:lang w:eastAsia="zh-CN"/>
        </w:rPr>
        <w:t>招标</w:t>
      </w:r>
      <w:r>
        <w:rPr>
          <w:rFonts w:hint="eastAsia" w:ascii="宋体" w:hAnsi="宋体"/>
          <w:sz w:val="24"/>
          <w:szCs w:val="24"/>
        </w:rPr>
        <w:t>或成交资格，并按有关规定进行处罚。</w:t>
      </w:r>
    </w:p>
    <w:p>
      <w:pPr>
        <w:pStyle w:val="25"/>
        <w:widowControl w:val="0"/>
        <w:numPr>
          <w:ilvl w:val="0"/>
          <w:numId w:val="0"/>
        </w:numPr>
        <w:jc w:val="both"/>
        <w:rPr>
          <w:rFonts w:hint="eastAsia"/>
          <w:sz w:val="24"/>
          <w:szCs w:val="24"/>
        </w:rPr>
      </w:pPr>
    </w:p>
    <w:p>
      <w:pPr>
        <w:pStyle w:val="25"/>
        <w:widowControl w:val="0"/>
        <w:numPr>
          <w:ilvl w:val="0"/>
          <w:numId w:val="0"/>
        </w:numPr>
        <w:jc w:val="both"/>
        <w:rPr>
          <w:rFonts w:hint="eastAsia"/>
        </w:rPr>
      </w:pPr>
    </w:p>
    <w:p>
      <w:pPr>
        <w:pStyle w:val="2"/>
        <w:rPr>
          <w:rFonts w:hint="eastAsia" w:ascii="宋体" w:hAnsi="宋体" w:cs="仿宋"/>
          <w:color w:val="000000"/>
          <w:sz w:val="24"/>
        </w:rPr>
      </w:pPr>
    </w:p>
    <w:p>
      <w:pPr>
        <w:pStyle w:val="2"/>
        <w:rPr>
          <w:rFonts w:hint="eastAsia" w:ascii="宋体" w:hAnsi="宋体" w:cs="仿宋"/>
          <w:color w:val="000000"/>
          <w:sz w:val="24"/>
        </w:rPr>
      </w:pPr>
    </w:p>
    <w:p>
      <w:pPr>
        <w:pStyle w:val="2"/>
        <w:rPr>
          <w:rFonts w:hint="eastAsia" w:ascii="宋体" w:hAnsi="宋体" w:cs="仿宋"/>
          <w:color w:val="000000"/>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hint="eastAsia" w:ascii="宋体" w:hAnsi="宋体" w:cs="仿宋"/>
          <w:color w:val="000000"/>
          <w:sz w:val="24"/>
        </w:rPr>
      </w:pPr>
    </w:p>
    <w:p>
      <w:pPr>
        <w:spacing w:line="600" w:lineRule="auto"/>
        <w:ind w:left="840" w:firstLine="4238" w:firstLineChars="1766"/>
        <w:jc w:val="left"/>
        <w:outlineLvl w:val="9"/>
        <w:rPr>
          <w:rFonts w:ascii="宋体" w:hAnsi="宋体" w:cs="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r>
        <w:rPr>
          <w:rFonts w:hint="eastAsia" w:ascii="宋体" w:hAnsi="宋体" w:cs="宋体"/>
          <w:sz w:val="24"/>
          <w:szCs w:val="24"/>
          <w:u w:val="single"/>
        </w:rPr>
        <w:t xml:space="preserve"> </w:t>
      </w:r>
    </w:p>
    <w:p>
      <w:pPr>
        <w:spacing w:line="600" w:lineRule="auto"/>
        <w:ind w:firstLine="2985" w:firstLineChars="1244"/>
        <w:outlineLvl w:val="9"/>
        <w:rPr>
          <w:rFonts w:ascii="宋体" w:hAnsi="宋体" w:cs="宋体"/>
          <w:sz w:val="24"/>
          <w:szCs w:val="24"/>
          <w:u w:val="single"/>
        </w:rPr>
      </w:pPr>
      <w:r>
        <w:rPr>
          <w:rFonts w:hint="eastAsia" w:ascii="宋体" w:hAnsi="宋体" w:cs="宋体"/>
          <w:sz w:val="24"/>
          <w:szCs w:val="24"/>
        </w:rPr>
        <w:t>法定代表人或</w:t>
      </w:r>
      <w:r>
        <w:rPr>
          <w:rFonts w:hint="eastAsia" w:ascii="宋体" w:hAnsi="宋体" w:cs="宋体"/>
          <w:sz w:val="24"/>
          <w:szCs w:val="24"/>
          <w:lang w:eastAsia="zh-CN"/>
        </w:rPr>
        <w:t>被授权人</w:t>
      </w:r>
      <w:r>
        <w:rPr>
          <w:rFonts w:hint="eastAsia" w:ascii="宋体" w:hAnsi="宋体" w:cs="宋体"/>
          <w:sz w:val="24"/>
          <w:szCs w:val="24"/>
        </w:rPr>
        <w:t>：（签字或盖章）</w:t>
      </w:r>
      <w:r>
        <w:rPr>
          <w:rFonts w:hint="eastAsia" w:ascii="宋体" w:hAnsi="宋体" w:cs="宋体"/>
          <w:sz w:val="24"/>
          <w:szCs w:val="24"/>
          <w:u w:val="single"/>
        </w:rPr>
        <w:t xml:space="preserve">              </w:t>
      </w:r>
    </w:p>
    <w:p>
      <w:pPr>
        <w:pStyle w:val="25"/>
        <w:numPr>
          <w:ilvl w:val="0"/>
          <w:numId w:val="0"/>
        </w:numPr>
        <w:ind w:leftChars="0"/>
        <w:jc w:val="right"/>
        <w:rPr>
          <w:rFonts w:hint="eastAsia"/>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25"/>
        <w:numPr>
          <w:ilvl w:val="0"/>
          <w:numId w:val="0"/>
        </w:numPr>
        <w:ind w:leftChars="0"/>
        <w:rPr>
          <w:rFonts w:hint="eastAsia"/>
        </w:rPr>
      </w:pPr>
    </w:p>
    <w:p>
      <w:pPr>
        <w:autoSpaceDE w:val="0"/>
        <w:autoSpaceDN w:val="0"/>
        <w:adjustRightInd w:val="0"/>
        <w:jc w:val="center"/>
        <w:rPr>
          <w:rFonts w:hint="eastAsia" w:ascii="宋体" w:hAnsi="宋体"/>
          <w:b/>
          <w:bCs/>
          <w:sz w:val="24"/>
          <w:szCs w:val="24"/>
          <w:lang w:val="zh-CN"/>
        </w:rPr>
      </w:pPr>
    </w:p>
    <w:p>
      <w:pPr>
        <w:autoSpaceDE w:val="0"/>
        <w:autoSpaceDN w:val="0"/>
        <w:adjustRightInd w:val="0"/>
        <w:jc w:val="both"/>
        <w:rPr>
          <w:rFonts w:hint="eastAsia" w:ascii="宋体" w:hAnsi="宋体"/>
          <w:b/>
          <w:bCs/>
          <w:sz w:val="28"/>
          <w:szCs w:val="28"/>
          <w:lang w:val="zh-CN"/>
        </w:rPr>
      </w:pPr>
    </w:p>
    <w:p>
      <w:pPr>
        <w:autoSpaceDE w:val="0"/>
        <w:autoSpaceDN w:val="0"/>
        <w:adjustRightInd w:val="0"/>
        <w:jc w:val="center"/>
        <w:rPr>
          <w:rFonts w:hint="eastAsia" w:ascii="宋体" w:hAnsi="宋体"/>
          <w:b/>
          <w:bCs/>
          <w:sz w:val="28"/>
          <w:szCs w:val="28"/>
          <w:lang w:val="zh-CN"/>
        </w:rPr>
      </w:pPr>
      <w:r>
        <w:rPr>
          <w:rFonts w:hint="eastAsia" w:ascii="宋体" w:hAnsi="宋体"/>
          <w:b/>
          <w:bCs/>
          <w:sz w:val="28"/>
          <w:szCs w:val="28"/>
          <w:lang w:val="zh-CN"/>
        </w:rPr>
        <w:t>⑤、技术偏离表</w:t>
      </w:r>
      <w:r>
        <w:rPr>
          <w:rFonts w:hint="eastAsia" w:hAnsi="宋体"/>
          <w:sz w:val="24"/>
          <w:u w:val="none"/>
          <w:lang w:val="en-US" w:eastAsia="zh-CN"/>
        </w:rPr>
        <w:t>（包1/包2）</w:t>
      </w:r>
    </w:p>
    <w:p>
      <w:pPr>
        <w:pStyle w:val="10"/>
        <w:rPr>
          <w:rFonts w:hint="eastAsia"/>
          <w:lang w:val="zh-CN"/>
        </w:rPr>
      </w:pPr>
    </w:p>
    <w:p>
      <w:pPr>
        <w:spacing w:line="360" w:lineRule="auto"/>
        <w:rPr>
          <w:rFonts w:hint="eastAsia" w:hAnsi="宋体"/>
          <w:sz w:val="24"/>
          <w:u w:val="none"/>
          <w:lang w:val="en-US"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周至县应急物资及粮食储备设施建设项目</w:t>
      </w:r>
    </w:p>
    <w:p>
      <w:pPr>
        <w:spacing w:line="360" w:lineRule="auto"/>
        <w:rPr>
          <w:rFonts w:hint="eastAsia" w:ascii="宋体" w:hAnsi="宋体" w:eastAsia="宋体"/>
          <w:color w:val="000000"/>
          <w:sz w:val="24"/>
          <w:szCs w:val="24"/>
          <w:u w:val="single"/>
          <w:lang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TYRZ-2022-ZZ037</w:t>
      </w:r>
    </w:p>
    <w:tbl>
      <w:tblPr>
        <w:tblStyle w:val="21"/>
        <w:tblW w:w="100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31"/>
        <w:gridCol w:w="2554"/>
        <w:gridCol w:w="2381"/>
        <w:gridCol w:w="1263"/>
        <w:gridCol w:w="1263"/>
        <w:gridCol w:w="12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41" w:hRule="atLeast"/>
          <w:jc w:val="center"/>
        </w:trPr>
        <w:tc>
          <w:tcPr>
            <w:tcW w:w="1331"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名称</w:t>
            </w:r>
          </w:p>
        </w:tc>
        <w:tc>
          <w:tcPr>
            <w:tcW w:w="2554" w:type="dxa"/>
            <w:noWrap w:val="0"/>
            <w:vAlign w:val="center"/>
          </w:tcPr>
          <w:p>
            <w:pPr>
              <w:spacing w:line="360" w:lineRule="auto"/>
              <w:jc w:val="center"/>
              <w:rPr>
                <w:rFonts w:ascii="宋体" w:hAnsi="宋体"/>
                <w:color w:val="000000"/>
                <w:sz w:val="24"/>
                <w:szCs w:val="24"/>
              </w:rPr>
            </w:pPr>
            <w:r>
              <w:rPr>
                <w:rFonts w:hint="eastAsia" w:ascii="宋体" w:hAnsi="宋体" w:cs="宋体"/>
                <w:color w:val="000000"/>
                <w:sz w:val="24"/>
                <w:szCs w:val="24"/>
                <w:lang w:eastAsia="zh-CN"/>
              </w:rPr>
              <w:t>招标</w:t>
            </w:r>
            <w:r>
              <w:rPr>
                <w:rFonts w:hint="eastAsia" w:ascii="宋体" w:hAnsi="宋体" w:cs="宋体"/>
                <w:color w:val="000000"/>
                <w:sz w:val="24"/>
                <w:szCs w:val="24"/>
              </w:rPr>
              <w:t>文件</w:t>
            </w:r>
            <w:r>
              <w:rPr>
                <w:rFonts w:hint="eastAsia" w:ascii="宋体" w:hAnsi="宋体"/>
                <w:color w:val="000000"/>
                <w:sz w:val="24"/>
                <w:szCs w:val="24"/>
              </w:rPr>
              <w:t>技术要求</w:t>
            </w:r>
          </w:p>
        </w:tc>
        <w:tc>
          <w:tcPr>
            <w:tcW w:w="2381" w:type="dxa"/>
            <w:noWrap w:val="0"/>
            <w:vAlign w:val="center"/>
          </w:tcPr>
          <w:p>
            <w:pPr>
              <w:spacing w:line="360" w:lineRule="auto"/>
              <w:jc w:val="center"/>
              <w:rPr>
                <w:rFonts w:ascii="宋体" w:hAnsi="宋体"/>
                <w:color w:val="000000"/>
                <w:sz w:val="24"/>
                <w:szCs w:val="24"/>
              </w:rPr>
            </w:pPr>
            <w:r>
              <w:rPr>
                <w:rFonts w:hint="eastAsia" w:ascii="宋体" w:hAnsi="宋体" w:cs="宋体"/>
                <w:color w:val="000000"/>
                <w:sz w:val="24"/>
                <w:szCs w:val="24"/>
              </w:rPr>
              <w:t>投标文件</w:t>
            </w:r>
            <w:r>
              <w:rPr>
                <w:rFonts w:hint="eastAsia" w:ascii="宋体" w:hAnsi="宋体"/>
                <w:color w:val="000000"/>
                <w:sz w:val="24"/>
                <w:szCs w:val="24"/>
              </w:rPr>
              <w:t>技术响应</w:t>
            </w:r>
          </w:p>
        </w:tc>
        <w:tc>
          <w:tcPr>
            <w:tcW w:w="1263"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偏离</w:t>
            </w:r>
          </w:p>
        </w:tc>
        <w:tc>
          <w:tcPr>
            <w:tcW w:w="1263" w:type="dxa"/>
            <w:noWrap w:val="0"/>
            <w:vAlign w:val="center"/>
          </w:tcPr>
          <w:p>
            <w:pPr>
              <w:spacing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本项目在投标文件的位置</w:t>
            </w:r>
          </w:p>
        </w:tc>
        <w:tc>
          <w:tcPr>
            <w:tcW w:w="1263" w:type="dxa"/>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noWrap w:val="0"/>
            <w:vAlign w:val="top"/>
          </w:tcPr>
          <w:p>
            <w:pPr>
              <w:spacing w:line="360" w:lineRule="auto"/>
              <w:jc w:val="center"/>
              <w:rPr>
                <w:rFonts w:ascii="宋体" w:hAnsi="宋体"/>
                <w:color w:val="000000"/>
                <w:sz w:val="24"/>
                <w:szCs w:val="24"/>
              </w:rPr>
            </w:pPr>
          </w:p>
        </w:tc>
        <w:tc>
          <w:tcPr>
            <w:tcW w:w="2554" w:type="dxa"/>
            <w:noWrap w:val="0"/>
            <w:vAlign w:val="top"/>
          </w:tcPr>
          <w:p>
            <w:pPr>
              <w:spacing w:line="360" w:lineRule="auto"/>
              <w:jc w:val="center"/>
              <w:rPr>
                <w:rFonts w:ascii="宋体" w:hAnsi="宋体"/>
                <w:color w:val="000000"/>
                <w:sz w:val="24"/>
                <w:szCs w:val="24"/>
              </w:rPr>
            </w:pPr>
          </w:p>
        </w:tc>
        <w:tc>
          <w:tcPr>
            <w:tcW w:w="2381"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c>
          <w:tcPr>
            <w:tcW w:w="1263" w:type="dxa"/>
            <w:noWrap w:val="0"/>
            <w:vAlign w:val="top"/>
          </w:tcPr>
          <w:p>
            <w:pPr>
              <w:spacing w:line="360" w:lineRule="auto"/>
              <w:jc w:val="center"/>
              <w:rPr>
                <w:rFonts w:ascii="宋体" w:hAnsi="宋体"/>
                <w:color w:val="000000"/>
                <w:sz w:val="24"/>
                <w:szCs w:val="24"/>
              </w:rPr>
            </w:pPr>
          </w:p>
        </w:tc>
      </w:tr>
    </w:tbl>
    <w:p>
      <w:pPr>
        <w:spacing w:line="360" w:lineRule="auto"/>
        <w:rPr>
          <w:rFonts w:ascii="宋体" w:hAnsi="宋体"/>
          <w:color w:val="000000"/>
          <w:sz w:val="24"/>
          <w:szCs w:val="24"/>
        </w:rPr>
      </w:pP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注：1. 所有</w:t>
      </w:r>
      <w:r>
        <w:rPr>
          <w:rFonts w:hint="eastAsia" w:ascii="宋体" w:hAnsi="宋体"/>
          <w:color w:val="000000"/>
          <w:sz w:val="24"/>
          <w:szCs w:val="24"/>
          <w:lang w:eastAsia="zh-CN"/>
        </w:rPr>
        <w:t>技术</w:t>
      </w:r>
      <w:r>
        <w:rPr>
          <w:rFonts w:hint="eastAsia" w:ascii="宋体" w:hAnsi="宋体"/>
          <w:color w:val="000000"/>
          <w:sz w:val="24"/>
          <w:szCs w:val="24"/>
        </w:rPr>
        <w:t>条款均应响应“</w:t>
      </w:r>
      <w:r>
        <w:rPr>
          <w:rFonts w:hint="eastAsia" w:ascii="宋体" w:hAnsi="宋体"/>
          <w:color w:val="000000"/>
          <w:sz w:val="24"/>
          <w:szCs w:val="24"/>
          <w:lang w:eastAsia="zh-CN"/>
        </w:rPr>
        <w:t>招标</w:t>
      </w:r>
      <w:r>
        <w:rPr>
          <w:rFonts w:hint="eastAsia" w:ascii="宋体" w:hAnsi="宋体"/>
          <w:color w:val="000000"/>
          <w:sz w:val="24"/>
          <w:szCs w:val="24"/>
        </w:rPr>
        <w:t>文件”中的要求，未偏离则填写无偏离，若偏离则填写正偏离/负偏离。</w:t>
      </w:r>
    </w:p>
    <w:p>
      <w:pPr>
        <w:numPr>
          <w:ilvl w:val="0"/>
          <w:numId w:val="9"/>
        </w:numPr>
        <w:spacing w:line="460" w:lineRule="exact"/>
        <w:ind w:firstLine="480" w:firstLineChars="200"/>
        <w:rPr>
          <w:rFonts w:hint="eastAsia"/>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必须据实填写，不得虚假响应，否则将取消其投标或中标资格，并按有关规定进行处罚。</w:t>
      </w:r>
    </w:p>
    <w:p>
      <w:pPr>
        <w:spacing w:line="360" w:lineRule="auto"/>
        <w:ind w:left="720" w:hanging="720"/>
        <w:rPr>
          <w:rFonts w:ascii="宋体" w:hAnsi="宋体"/>
          <w:color w:val="000000"/>
          <w:sz w:val="28"/>
          <w:szCs w:val="28"/>
        </w:rPr>
      </w:pPr>
    </w:p>
    <w:p>
      <w:pPr>
        <w:spacing w:line="600" w:lineRule="auto"/>
        <w:ind w:left="840" w:firstLine="4238" w:firstLineChars="1766"/>
        <w:jc w:val="left"/>
        <w:outlineLvl w:val="9"/>
        <w:rPr>
          <w:rFonts w:ascii="宋体" w:hAnsi="宋体" w:cs="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r>
        <w:rPr>
          <w:rFonts w:hint="eastAsia" w:ascii="宋体" w:hAnsi="宋体" w:cs="宋体"/>
          <w:sz w:val="24"/>
          <w:szCs w:val="24"/>
          <w:u w:val="single"/>
        </w:rPr>
        <w:t xml:space="preserve"> </w:t>
      </w:r>
    </w:p>
    <w:p>
      <w:pPr>
        <w:spacing w:line="600" w:lineRule="auto"/>
        <w:ind w:firstLine="2985" w:firstLineChars="1244"/>
        <w:outlineLvl w:val="9"/>
        <w:rPr>
          <w:rFonts w:ascii="宋体" w:hAnsi="宋体" w:cs="宋体"/>
          <w:sz w:val="24"/>
          <w:szCs w:val="24"/>
          <w:u w:val="single"/>
        </w:rPr>
      </w:pPr>
      <w:r>
        <w:rPr>
          <w:rFonts w:hint="eastAsia" w:ascii="宋体" w:hAnsi="宋体" w:cs="宋体"/>
          <w:sz w:val="24"/>
          <w:szCs w:val="24"/>
        </w:rPr>
        <w:t>法定代表人或</w:t>
      </w:r>
      <w:r>
        <w:rPr>
          <w:rFonts w:hint="eastAsia" w:ascii="宋体" w:hAnsi="宋体" w:cs="宋体"/>
          <w:sz w:val="24"/>
          <w:szCs w:val="24"/>
          <w:lang w:eastAsia="zh-CN"/>
        </w:rPr>
        <w:t>被授权人</w:t>
      </w:r>
      <w:r>
        <w:rPr>
          <w:rFonts w:hint="eastAsia" w:ascii="宋体" w:hAnsi="宋体" w:cs="宋体"/>
          <w:sz w:val="24"/>
          <w:szCs w:val="24"/>
        </w:rPr>
        <w:t>：（签字或盖章）</w:t>
      </w:r>
      <w:r>
        <w:rPr>
          <w:rFonts w:hint="eastAsia" w:ascii="宋体" w:hAnsi="宋体" w:cs="宋体"/>
          <w:sz w:val="24"/>
          <w:szCs w:val="24"/>
          <w:u w:val="single"/>
        </w:rPr>
        <w:t xml:space="preserve">              </w:t>
      </w:r>
    </w:p>
    <w:p>
      <w:pPr>
        <w:adjustRightInd w:val="0"/>
        <w:snapToGrid w:val="0"/>
        <w:spacing w:line="360" w:lineRule="auto"/>
        <w:jc w:val="right"/>
        <w:outlineLvl w:val="9"/>
        <w:rPr>
          <w:rFonts w:hint="eastAsia" w:ascii="宋体" w:hAnsi="宋体" w:cs="仿宋"/>
          <w:color w:val="000000"/>
          <w:sz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25"/>
        <w:rPr>
          <w:rFonts w:hint="eastAsia" w:ascii="宋体" w:hAnsi="宋体" w:cs="仿宋"/>
          <w:color w:val="000000"/>
          <w:sz w:val="24"/>
        </w:rPr>
      </w:pPr>
    </w:p>
    <w:p>
      <w:pPr>
        <w:pStyle w:val="25"/>
        <w:jc w:val="center"/>
        <w:rPr>
          <w:rFonts w:hint="eastAsia" w:ascii="宋体" w:hAnsi="宋体" w:cs="仿宋"/>
          <w:color w:val="000000"/>
          <w:sz w:val="24"/>
        </w:rPr>
      </w:pPr>
      <w:r>
        <w:rPr>
          <w:rFonts w:hint="eastAsia"/>
          <w:sz w:val="32"/>
          <w:lang w:eastAsia="zh-CN"/>
        </w:rPr>
        <w:t>三</w:t>
      </w:r>
      <w:r>
        <w:rPr>
          <w:rFonts w:hint="eastAsia"/>
          <w:sz w:val="32"/>
        </w:rPr>
        <w:t>、其它材料</w:t>
      </w:r>
    </w:p>
    <w:p>
      <w:pPr>
        <w:rPr>
          <w:rFonts w:hint="eastAsia"/>
          <w:sz w:val="28"/>
          <w:szCs w:val="21"/>
          <w:lang w:eastAsia="zh-CN"/>
        </w:rPr>
      </w:pPr>
      <w:r>
        <w:rPr>
          <w:rFonts w:hint="eastAsia"/>
          <w:sz w:val="28"/>
          <w:szCs w:val="21"/>
          <w:lang w:eastAsia="zh-CN"/>
        </w:rPr>
        <w:br w:type="page"/>
      </w:r>
    </w:p>
    <w:p>
      <w:pPr>
        <w:spacing w:line="480" w:lineRule="auto"/>
        <w:jc w:val="both"/>
        <w:outlineLvl w:val="9"/>
        <w:rPr>
          <w:sz w:val="28"/>
          <w:szCs w:val="21"/>
        </w:rPr>
      </w:pPr>
      <w:r>
        <w:rPr>
          <w:rFonts w:hint="eastAsia"/>
          <w:sz w:val="28"/>
          <w:szCs w:val="21"/>
          <w:lang w:eastAsia="zh-CN"/>
        </w:rPr>
        <w:t>附件：</w:t>
      </w:r>
      <w:r>
        <w:rPr>
          <w:rFonts w:hint="eastAsia"/>
          <w:sz w:val="28"/>
          <w:szCs w:val="21"/>
        </w:rPr>
        <w:t>小微企业、监狱企业、残疾人福利单位的声明函或证明材料</w:t>
      </w:r>
    </w:p>
    <w:p>
      <w:pPr>
        <w:spacing w:line="480" w:lineRule="auto"/>
        <w:jc w:val="center"/>
        <w:outlineLvl w:val="9"/>
        <w:rPr>
          <w:rFonts w:hint="eastAsia" w:ascii="宋体" w:hAnsi="宋体" w:eastAsia="宋体" w:cs="宋体"/>
          <w:b/>
          <w:bCs/>
          <w:sz w:val="28"/>
          <w:szCs w:val="28"/>
        </w:rPr>
      </w:pPr>
      <w:r>
        <w:rPr>
          <w:rFonts w:hint="eastAsia" w:ascii="宋体" w:hAnsi="宋体" w:eastAsia="宋体" w:cs="宋体"/>
          <w:b/>
          <w:bCs/>
          <w:sz w:val="28"/>
          <w:szCs w:val="28"/>
        </w:rPr>
        <w:t>（一）中小企业声明函（货物）</w:t>
      </w:r>
    </w:p>
    <w:p>
      <w:pPr>
        <w:pStyle w:val="33"/>
        <w:pageBreakBefore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33"/>
        <w:pageBreakBefore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1.</w:t>
      </w:r>
      <w:r>
        <w:rPr>
          <w:rFonts w:hint="eastAsia" w:ascii="宋体" w:hAnsi="宋体" w:eastAsia="宋体" w:cs="宋体"/>
          <w:b w:val="0"/>
          <w:bCs w:val="0"/>
          <w:spacing w:val="-2"/>
          <w:sz w:val="24"/>
          <w:szCs w:val="24"/>
          <w:u w:val="single"/>
        </w:rPr>
        <w:t xml:space="preserve"> （标的名称） </w:t>
      </w:r>
      <w:r>
        <w:rPr>
          <w:rFonts w:hint="eastAsia" w:ascii="宋体" w:hAnsi="宋体" w:eastAsia="宋体" w:cs="宋体"/>
          <w:b w:val="0"/>
          <w:bCs w:val="0"/>
          <w:spacing w:val="-2"/>
          <w:sz w:val="24"/>
          <w:szCs w:val="24"/>
        </w:rPr>
        <w:t>，属于</w:t>
      </w:r>
      <w:r>
        <w:rPr>
          <w:rFonts w:hint="eastAsia" w:ascii="宋体" w:hAnsi="宋体" w:eastAsia="宋体" w:cs="宋体"/>
          <w:b w:val="0"/>
          <w:bCs w:val="0"/>
          <w:spacing w:val="-2"/>
          <w:sz w:val="24"/>
          <w:szCs w:val="24"/>
          <w:u w:val="single"/>
        </w:rPr>
        <w:t>（采购文件中明确的所属行业）</w:t>
      </w:r>
      <w:r>
        <w:rPr>
          <w:rFonts w:hint="eastAsia" w:ascii="宋体" w:hAnsi="宋体" w:eastAsia="宋体" w:cs="宋体"/>
          <w:b w:val="0"/>
          <w:bCs w:val="0"/>
          <w:spacing w:val="-2"/>
          <w:sz w:val="24"/>
          <w:szCs w:val="24"/>
        </w:rPr>
        <w:t>行业；制造商为</w:t>
      </w:r>
      <w:r>
        <w:rPr>
          <w:rFonts w:hint="eastAsia" w:ascii="宋体" w:hAnsi="宋体" w:eastAsia="宋体" w:cs="宋体"/>
          <w:b w:val="0"/>
          <w:bCs w:val="0"/>
          <w:spacing w:val="-2"/>
          <w:sz w:val="24"/>
          <w:szCs w:val="24"/>
          <w:u w:val="single"/>
        </w:rPr>
        <w:t>（企业名称）</w:t>
      </w:r>
      <w:r>
        <w:rPr>
          <w:rFonts w:hint="eastAsia" w:ascii="宋体" w:hAnsi="宋体" w:eastAsia="宋体" w:cs="宋体"/>
          <w:b w:val="0"/>
          <w:bCs w:val="0"/>
          <w:spacing w:val="-2"/>
          <w:sz w:val="24"/>
          <w:szCs w:val="24"/>
        </w:rPr>
        <w:t>，从业人员</w:t>
      </w:r>
      <w:r>
        <w:rPr>
          <w:rFonts w:hint="eastAsia" w:ascii="宋体" w:hAnsi="宋体" w:eastAsia="宋体" w:cs="宋体"/>
          <w:b w:val="0"/>
          <w:bCs w:val="0"/>
          <w:spacing w:val="-2"/>
          <w:sz w:val="24"/>
          <w:szCs w:val="24"/>
          <w:u w:val="single"/>
        </w:rPr>
        <w:t xml:space="preserve"> </w:t>
      </w:r>
      <w:r>
        <w:rPr>
          <w:rFonts w:hint="eastAsia" w:hAnsi="宋体" w:cs="宋体"/>
          <w:b w:val="0"/>
          <w:bCs w:val="0"/>
          <w:spacing w:val="-2"/>
          <w:sz w:val="24"/>
          <w:szCs w:val="24"/>
          <w:u w:val="single"/>
          <w:lang w:val="en-US" w:eastAsia="zh-CN"/>
        </w:rPr>
        <w:t xml:space="preserve">  </w:t>
      </w:r>
      <w:r>
        <w:rPr>
          <w:rFonts w:hint="eastAsia" w:ascii="宋体" w:hAnsi="宋体" w:eastAsia="宋体" w:cs="宋体"/>
          <w:b w:val="0"/>
          <w:bCs w:val="0"/>
          <w:spacing w:val="-2"/>
          <w:sz w:val="24"/>
          <w:szCs w:val="24"/>
        </w:rPr>
        <w:t>人，营业收入为</w:t>
      </w:r>
      <w:r>
        <w:rPr>
          <w:rFonts w:hint="eastAsia" w:ascii="宋体" w:hAnsi="宋体" w:eastAsia="宋体" w:cs="宋体"/>
          <w:b w:val="0"/>
          <w:bCs w:val="0"/>
          <w:spacing w:val="-2"/>
          <w:sz w:val="24"/>
          <w:szCs w:val="24"/>
          <w:u w:val="single"/>
        </w:rPr>
        <w:t xml:space="preserve"> </w:t>
      </w:r>
      <w:r>
        <w:rPr>
          <w:rFonts w:hint="eastAsia" w:hAnsi="宋体" w:cs="宋体"/>
          <w:b w:val="0"/>
          <w:bCs w:val="0"/>
          <w:spacing w:val="-2"/>
          <w:sz w:val="24"/>
          <w:szCs w:val="24"/>
          <w:u w:val="single"/>
          <w:lang w:val="en-US" w:eastAsia="zh-CN"/>
        </w:rPr>
        <w:t xml:space="preserve">  </w:t>
      </w:r>
      <w:r>
        <w:rPr>
          <w:rFonts w:hint="eastAsia" w:ascii="宋体" w:hAnsi="宋体" w:eastAsia="宋体" w:cs="宋体"/>
          <w:b w:val="0"/>
          <w:bCs w:val="0"/>
          <w:spacing w:val="-2"/>
          <w:sz w:val="24"/>
          <w:szCs w:val="24"/>
        </w:rPr>
        <w:t>万元，资产总额为</w:t>
      </w:r>
      <w:r>
        <w:rPr>
          <w:rFonts w:hint="eastAsia" w:ascii="宋体" w:hAnsi="宋体" w:eastAsia="宋体" w:cs="宋体"/>
          <w:b w:val="0"/>
          <w:bCs w:val="0"/>
          <w:spacing w:val="-2"/>
          <w:sz w:val="24"/>
          <w:szCs w:val="24"/>
          <w:u w:val="single"/>
        </w:rPr>
        <w:t xml:space="preserve"> </w:t>
      </w:r>
      <w:r>
        <w:rPr>
          <w:rFonts w:hint="eastAsia" w:hAnsi="宋体" w:cs="宋体"/>
          <w:b w:val="0"/>
          <w:bCs w:val="0"/>
          <w:spacing w:val="-2"/>
          <w:sz w:val="24"/>
          <w:szCs w:val="24"/>
          <w:u w:val="single"/>
          <w:lang w:val="en-US" w:eastAsia="zh-CN"/>
        </w:rPr>
        <w:t xml:space="preserve">  </w:t>
      </w:r>
      <w:r>
        <w:rPr>
          <w:rFonts w:hint="eastAsia" w:ascii="宋体" w:hAnsi="宋体" w:eastAsia="宋体" w:cs="宋体"/>
          <w:b w:val="0"/>
          <w:bCs w:val="0"/>
          <w:spacing w:val="-2"/>
          <w:sz w:val="24"/>
          <w:szCs w:val="24"/>
        </w:rPr>
        <w:t>万元，属于</w:t>
      </w:r>
      <w:r>
        <w:rPr>
          <w:rFonts w:hint="eastAsia" w:ascii="宋体" w:hAnsi="宋体" w:eastAsia="宋体" w:cs="宋体"/>
          <w:b w:val="0"/>
          <w:bCs w:val="0"/>
          <w:spacing w:val="-2"/>
          <w:sz w:val="24"/>
          <w:szCs w:val="24"/>
          <w:u w:val="single"/>
        </w:rPr>
        <w:t>（中型企业、小型企业、微型企业）</w:t>
      </w:r>
      <w:r>
        <w:rPr>
          <w:rFonts w:hint="eastAsia" w:ascii="宋体" w:hAnsi="宋体" w:eastAsia="宋体" w:cs="宋体"/>
          <w:b w:val="0"/>
          <w:bCs w:val="0"/>
          <w:spacing w:val="-2"/>
          <w:sz w:val="24"/>
          <w:szCs w:val="24"/>
        </w:rPr>
        <w:t>；</w:t>
      </w:r>
    </w:p>
    <w:p>
      <w:pPr>
        <w:pStyle w:val="33"/>
        <w:pageBreakBefore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 xml:space="preserve">2. </w:t>
      </w:r>
      <w:r>
        <w:rPr>
          <w:rFonts w:hint="eastAsia" w:ascii="宋体" w:hAnsi="宋体" w:eastAsia="宋体" w:cs="宋体"/>
          <w:b w:val="0"/>
          <w:bCs w:val="0"/>
          <w:spacing w:val="-2"/>
          <w:sz w:val="24"/>
          <w:szCs w:val="24"/>
          <w:u w:val="single"/>
        </w:rPr>
        <w:t xml:space="preserve">（标的名称） </w:t>
      </w:r>
      <w:r>
        <w:rPr>
          <w:rFonts w:hint="eastAsia" w:ascii="宋体" w:hAnsi="宋体" w:eastAsia="宋体" w:cs="宋体"/>
          <w:b w:val="0"/>
          <w:bCs w:val="0"/>
          <w:spacing w:val="-2"/>
          <w:sz w:val="24"/>
          <w:szCs w:val="24"/>
        </w:rPr>
        <w:t>，属于</w:t>
      </w:r>
      <w:r>
        <w:rPr>
          <w:rFonts w:hint="eastAsia" w:ascii="宋体" w:hAnsi="宋体" w:eastAsia="宋体" w:cs="宋体"/>
          <w:b w:val="0"/>
          <w:bCs w:val="0"/>
          <w:spacing w:val="-2"/>
          <w:sz w:val="24"/>
          <w:szCs w:val="24"/>
          <w:u w:val="single"/>
        </w:rPr>
        <w:t>（采购文件中明确的所属行业）</w:t>
      </w:r>
      <w:r>
        <w:rPr>
          <w:rFonts w:hint="eastAsia" w:ascii="宋体" w:hAnsi="宋体" w:eastAsia="宋体" w:cs="宋体"/>
          <w:b w:val="0"/>
          <w:bCs w:val="0"/>
          <w:spacing w:val="-2"/>
          <w:sz w:val="24"/>
          <w:szCs w:val="24"/>
        </w:rPr>
        <w:t>行业；制造商为</w:t>
      </w:r>
      <w:r>
        <w:rPr>
          <w:rFonts w:hint="eastAsia" w:ascii="宋体" w:hAnsi="宋体" w:eastAsia="宋体" w:cs="宋体"/>
          <w:b w:val="0"/>
          <w:bCs w:val="0"/>
          <w:spacing w:val="-2"/>
          <w:sz w:val="24"/>
          <w:szCs w:val="24"/>
          <w:u w:val="single"/>
        </w:rPr>
        <w:t>（企业名称）</w:t>
      </w:r>
      <w:r>
        <w:rPr>
          <w:rFonts w:hint="eastAsia" w:ascii="宋体" w:hAnsi="宋体" w:eastAsia="宋体" w:cs="宋体"/>
          <w:b w:val="0"/>
          <w:bCs w:val="0"/>
          <w:spacing w:val="-2"/>
          <w:sz w:val="24"/>
          <w:szCs w:val="24"/>
        </w:rPr>
        <w:t>，从业人员</w:t>
      </w:r>
      <w:r>
        <w:rPr>
          <w:rFonts w:hint="eastAsia" w:ascii="宋体" w:hAnsi="宋体" w:eastAsia="宋体" w:cs="宋体"/>
          <w:b w:val="0"/>
          <w:bCs w:val="0"/>
          <w:spacing w:val="-2"/>
          <w:sz w:val="24"/>
          <w:szCs w:val="24"/>
          <w:u w:val="single"/>
        </w:rPr>
        <w:t xml:space="preserve"> </w:t>
      </w:r>
      <w:r>
        <w:rPr>
          <w:rFonts w:hint="eastAsia" w:hAnsi="宋体" w:cs="宋体"/>
          <w:b w:val="0"/>
          <w:bCs w:val="0"/>
          <w:spacing w:val="-2"/>
          <w:sz w:val="24"/>
          <w:szCs w:val="24"/>
          <w:u w:val="single"/>
          <w:lang w:val="en-US" w:eastAsia="zh-CN"/>
        </w:rPr>
        <w:t xml:space="preserve">  </w:t>
      </w:r>
      <w:r>
        <w:rPr>
          <w:rFonts w:hint="eastAsia" w:ascii="宋体" w:hAnsi="宋体" w:eastAsia="宋体" w:cs="宋体"/>
          <w:b w:val="0"/>
          <w:bCs w:val="0"/>
          <w:spacing w:val="-2"/>
          <w:sz w:val="24"/>
          <w:szCs w:val="24"/>
        </w:rPr>
        <w:t>人，营业收入为</w:t>
      </w:r>
      <w:r>
        <w:rPr>
          <w:rFonts w:hint="eastAsia" w:ascii="宋体" w:hAnsi="宋体" w:eastAsia="宋体" w:cs="宋体"/>
          <w:b w:val="0"/>
          <w:bCs w:val="0"/>
          <w:spacing w:val="-2"/>
          <w:sz w:val="24"/>
          <w:szCs w:val="24"/>
          <w:u w:val="single"/>
        </w:rPr>
        <w:t xml:space="preserve"> </w:t>
      </w:r>
      <w:r>
        <w:rPr>
          <w:rFonts w:hint="eastAsia" w:hAnsi="宋体" w:cs="宋体"/>
          <w:b w:val="0"/>
          <w:bCs w:val="0"/>
          <w:spacing w:val="-2"/>
          <w:sz w:val="24"/>
          <w:szCs w:val="24"/>
          <w:u w:val="single"/>
          <w:lang w:val="en-US" w:eastAsia="zh-CN"/>
        </w:rPr>
        <w:t xml:space="preserve">  </w:t>
      </w:r>
      <w:r>
        <w:rPr>
          <w:rFonts w:hint="eastAsia" w:ascii="宋体" w:hAnsi="宋体" w:eastAsia="宋体" w:cs="宋体"/>
          <w:b w:val="0"/>
          <w:bCs w:val="0"/>
          <w:spacing w:val="-2"/>
          <w:sz w:val="24"/>
          <w:szCs w:val="24"/>
        </w:rPr>
        <w:t>万元，资产总额为</w:t>
      </w:r>
      <w:r>
        <w:rPr>
          <w:rFonts w:hint="eastAsia" w:ascii="宋体" w:hAnsi="宋体" w:eastAsia="宋体" w:cs="宋体"/>
          <w:b w:val="0"/>
          <w:bCs w:val="0"/>
          <w:spacing w:val="-2"/>
          <w:sz w:val="24"/>
          <w:szCs w:val="24"/>
          <w:u w:val="single"/>
        </w:rPr>
        <w:t xml:space="preserve"> </w:t>
      </w:r>
      <w:r>
        <w:rPr>
          <w:rFonts w:hint="eastAsia" w:hAnsi="宋体" w:cs="宋体"/>
          <w:b w:val="0"/>
          <w:bCs w:val="0"/>
          <w:spacing w:val="-2"/>
          <w:sz w:val="24"/>
          <w:szCs w:val="24"/>
          <w:u w:val="single"/>
          <w:lang w:val="en-US" w:eastAsia="zh-CN"/>
        </w:rPr>
        <w:t xml:space="preserve">  </w:t>
      </w:r>
      <w:r>
        <w:rPr>
          <w:rFonts w:hint="eastAsia" w:ascii="宋体" w:hAnsi="宋体" w:eastAsia="宋体" w:cs="宋体"/>
          <w:b w:val="0"/>
          <w:bCs w:val="0"/>
          <w:spacing w:val="-2"/>
          <w:sz w:val="24"/>
          <w:szCs w:val="24"/>
        </w:rPr>
        <w:t>万元，属于</w:t>
      </w:r>
      <w:r>
        <w:rPr>
          <w:rFonts w:hint="eastAsia" w:ascii="宋体" w:hAnsi="宋体" w:eastAsia="宋体" w:cs="宋体"/>
          <w:b w:val="0"/>
          <w:bCs w:val="0"/>
          <w:spacing w:val="-2"/>
          <w:sz w:val="24"/>
          <w:szCs w:val="24"/>
          <w:u w:val="single"/>
        </w:rPr>
        <w:t>（中型企业、小型企业、微型企业）</w:t>
      </w:r>
      <w:r>
        <w:rPr>
          <w:rFonts w:hint="eastAsia" w:ascii="宋体" w:hAnsi="宋体" w:eastAsia="宋体" w:cs="宋体"/>
          <w:b w:val="0"/>
          <w:bCs w:val="0"/>
          <w:spacing w:val="-2"/>
          <w:sz w:val="24"/>
          <w:szCs w:val="24"/>
        </w:rPr>
        <w:t>；</w:t>
      </w:r>
    </w:p>
    <w:p>
      <w:pPr>
        <w:pStyle w:val="33"/>
        <w:pageBreakBefore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w:t>
      </w:r>
    </w:p>
    <w:p>
      <w:pPr>
        <w:pStyle w:val="33"/>
        <w:pageBreakBefore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以上企业，不属于大企业的分支机构，不存在控股股东为大企业的情形，也不存在与大企业的负责人为同一人的情形。</w:t>
      </w:r>
    </w:p>
    <w:p>
      <w:pPr>
        <w:pStyle w:val="33"/>
        <w:pageBreakBefore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z w:val="24"/>
          <w:szCs w:val="24"/>
          <w:u w:val="none"/>
          <w:lang w:val="zh-CN" w:eastAsia="zh-CN"/>
        </w:rPr>
      </w:pPr>
      <w:r>
        <w:rPr>
          <w:rFonts w:hint="eastAsia" w:ascii="宋体" w:hAnsi="宋体" w:eastAsia="宋体" w:cs="宋体"/>
          <w:b w:val="0"/>
          <w:bCs w:val="0"/>
          <w:spacing w:val="-2"/>
          <w:sz w:val="24"/>
          <w:szCs w:val="24"/>
        </w:rPr>
        <w:t>本企业对上述声明内容的真实性负责。如有虚假，将依法承担相应责任。</w:t>
      </w:r>
      <w:r>
        <w:rPr>
          <w:rFonts w:hint="eastAsia" w:ascii="宋体" w:hAnsi="宋体" w:eastAsia="宋体" w:cs="宋体"/>
          <w:sz w:val="24"/>
          <w:szCs w:val="24"/>
          <w:u w:val="none"/>
          <w:lang w:val="zh-CN" w:eastAsia="zh-CN"/>
        </w:rPr>
        <w:t>。</w:t>
      </w:r>
    </w:p>
    <w:p>
      <w:pPr>
        <w:pStyle w:val="33"/>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33"/>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lang w:val="en-US" w:eastAsia="zh-CN" w:bidi="ar-SA"/>
        </w:rPr>
        <w:t>企业名称（盖章）：</w:t>
      </w:r>
    </w:p>
    <w:p>
      <w:pPr>
        <w:pStyle w:val="33"/>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lang w:val="en-US" w:eastAsia="zh-CN" w:bidi="ar-SA"/>
        </w:rPr>
        <w:t>日期：</w:t>
      </w:r>
    </w:p>
    <w:p>
      <w:pPr>
        <w:spacing w:line="480" w:lineRule="auto"/>
        <w:ind w:firstLine="4305" w:firstLineChars="2050"/>
        <w:outlineLvl w:val="9"/>
        <w:rPr>
          <w:rFonts w:ascii="宋体" w:hAnsi="宋体"/>
          <w:szCs w:val="21"/>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注：1、从业人员、营业收入、资产总额填报上一年度数据，无上一年度数据的新成立企业可不填报。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000000" w:themeColor="text1"/>
          <w:sz w:val="32"/>
          <w14:textFill>
            <w14:solidFill>
              <w14:schemeClr w14:val="tx1"/>
            </w14:solidFill>
          </w14:textFill>
        </w:rPr>
      </w:pPr>
      <w:r>
        <w:rPr>
          <w:rFonts w:hint="eastAsia" w:ascii="仿宋" w:hAnsi="仿宋" w:eastAsia="仿宋" w:cs="仿宋"/>
          <w:i w:val="0"/>
          <w:iCs w:val="0"/>
          <w:color w:val="auto"/>
          <w:kern w:val="0"/>
          <w:sz w:val="24"/>
          <w:szCs w:val="24"/>
          <w:highlight w:val="none"/>
          <w:lang w:val="en-US" w:eastAsia="zh-CN" w:bidi="ar"/>
        </w:rPr>
        <w:t>2、符合中小企业划型标准的企业请提供本函，不符合的不提供本函。</w:t>
      </w:r>
      <w:r>
        <w:rPr>
          <w:color w:val="000000" w:themeColor="text1"/>
          <w:sz w:val="32"/>
          <w14:textFill>
            <w14:solidFill>
              <w14:schemeClr w14:val="tx1"/>
            </w14:solidFill>
          </w14:textFill>
        </w:rPr>
        <w:br w:type="page"/>
      </w: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w:t>
      </w:r>
      <w:bookmarkStart w:id="75" w:name="_Toc27316"/>
      <w:bookmarkStart w:id="76" w:name="_Toc17605"/>
      <w:bookmarkStart w:id="77" w:name="_Toc2120"/>
      <w:r>
        <w:rPr>
          <w:rFonts w:hint="eastAsia" w:ascii="仿宋" w:hAnsi="仿宋" w:eastAsia="仿宋" w:cs="仿宋"/>
          <w:b/>
          <w:bCs/>
          <w:color w:val="auto"/>
          <w:sz w:val="28"/>
          <w:szCs w:val="28"/>
          <w:highlight w:val="none"/>
          <w:lang w:val="en-US" w:eastAsia="zh-CN"/>
        </w:rPr>
        <w:t>监狱企业声明函（如有）</w:t>
      </w:r>
      <w:bookmarkEnd w:id="75"/>
      <w:bookmarkEnd w:id="76"/>
      <w:bookmarkEnd w:id="77"/>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本单位郑重声明，根据《财政部、司法部关于政府采购支持监狱企业发展有关问题的通知》（财库〔2014〕68号）的规定。因本单位</w:t>
      </w:r>
      <w:r>
        <w:rPr>
          <w:rFonts w:hint="eastAsia" w:ascii="仿宋" w:hAnsi="仿宋" w:eastAsia="仿宋" w:cs="仿宋"/>
          <w:b/>
          <w:color w:val="auto"/>
          <w:sz w:val="24"/>
          <w:szCs w:val="24"/>
          <w:highlight w:val="none"/>
          <w:u w:val="single"/>
        </w:rPr>
        <w:t>（符合/不符合）</w:t>
      </w:r>
      <w:r>
        <w:rPr>
          <w:rFonts w:hint="eastAsia" w:ascii="仿宋" w:hAnsi="仿宋" w:eastAsia="仿宋" w:cs="仿宋"/>
          <w:color w:val="auto"/>
          <w:sz w:val="24"/>
          <w:szCs w:val="24"/>
          <w:highlight w:val="none"/>
        </w:rPr>
        <w:t>条件，故本单位为</w:t>
      </w:r>
      <w:r>
        <w:rPr>
          <w:rFonts w:hint="eastAsia" w:ascii="仿宋" w:hAnsi="仿宋" w:eastAsia="仿宋" w:cs="仿宋"/>
          <w:b/>
          <w:color w:val="auto"/>
          <w:sz w:val="24"/>
          <w:szCs w:val="24"/>
          <w:highlight w:val="none"/>
          <w:u w:val="single"/>
        </w:rPr>
        <w:t>（监狱/非监狱）</w:t>
      </w:r>
      <w:r>
        <w:rPr>
          <w:rFonts w:hint="eastAsia" w:ascii="仿宋" w:hAnsi="仿宋" w:eastAsia="仿宋" w:cs="仿宋"/>
          <w:color w:val="auto"/>
          <w:sz w:val="24"/>
          <w:szCs w:val="24"/>
          <w:highlight w:val="none"/>
        </w:rPr>
        <w:t xml:space="preserve">企业。 </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spacing w:line="480" w:lineRule="auto"/>
        <w:ind w:firstLine="602" w:firstLineChars="2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注：监狱企业参加政府采购活动时，应当提供由省级以上监狱管理局、戒毒管理局（含新疆生产建设兵团）出具的属于监狱企业的证明文件。</w:t>
      </w:r>
    </w:p>
    <w:p>
      <w:pPr>
        <w:widowControl/>
        <w:spacing w:line="480" w:lineRule="auto"/>
        <w:jc w:val="left"/>
        <w:outlineLvl w:val="9"/>
        <w:rPr>
          <w:sz w:val="32"/>
        </w:rPr>
      </w:pPr>
      <w:r>
        <w:rPr>
          <w:sz w:val="32"/>
        </w:rPr>
        <w:br w:type="page"/>
      </w: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（三）残疾人福利性单位声明函（如有）</w:t>
      </w: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单位的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项目采购活动提供本单位制造的货物（由本单位提供服务），或者提供其他残疾人福利性单位制造的货物（不包括使用非残疾人福利性单位注册商标的货物）。</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spacing w:line="480" w:lineRule="auto"/>
        <w:ind w:firstLine="602" w:firstLineChars="2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注：非残疾人福利性单位此声明函可不填写。</w:t>
      </w:r>
    </w:p>
    <w:p>
      <w:pPr>
        <w:spacing w:line="480" w:lineRule="auto"/>
        <w:jc w:val="center"/>
        <w:rPr>
          <w:rFonts w:hint="eastAsia" w:ascii="仿宋" w:hAnsi="仿宋" w:eastAsia="仿宋" w:cs="仿宋"/>
          <w:color w:val="auto"/>
          <w:sz w:val="28"/>
          <w:szCs w:val="28"/>
          <w:highlight w:val="none"/>
        </w:rPr>
      </w:pPr>
    </w:p>
    <w:p>
      <w:pPr>
        <w:spacing w:line="480" w:lineRule="auto"/>
        <w:jc w:val="center"/>
        <w:rPr>
          <w:rFonts w:hint="eastAsia" w:ascii="仿宋" w:hAnsi="仿宋" w:eastAsia="仿宋" w:cs="仿宋"/>
          <w:color w:val="auto"/>
          <w:sz w:val="28"/>
          <w:szCs w:val="28"/>
          <w:highlight w:val="none"/>
        </w:rPr>
      </w:pPr>
    </w:p>
    <w:p>
      <w:pPr>
        <w:spacing w:line="480" w:lineRule="auto"/>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r>
        <w:rPr>
          <w:rFonts w:hint="eastAsia" w:ascii="仿宋" w:hAnsi="仿宋" w:eastAsia="仿宋" w:cs="仿宋"/>
          <w:color w:val="auto"/>
          <w:sz w:val="24"/>
          <w:szCs w:val="24"/>
          <w:highlight w:val="none"/>
          <w:u w:val="single"/>
        </w:rPr>
        <w:t xml:space="preserve">                        </w:t>
      </w:r>
    </w:p>
    <w:p>
      <w:pPr>
        <w:spacing w:line="480" w:lineRule="auto"/>
        <w:ind w:firstLine="1920" w:firstLineChars="8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480" w:lineRule="auto"/>
        <w:ind w:firstLine="1920" w:firstLineChars="8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期：</w:t>
      </w:r>
      <w:r>
        <w:rPr>
          <w:rFonts w:hint="eastAsia" w:ascii="仿宋" w:hAnsi="仿宋" w:eastAsia="仿宋" w:cs="仿宋"/>
          <w:color w:val="auto"/>
          <w:sz w:val="24"/>
          <w:szCs w:val="24"/>
          <w:highlight w:val="none"/>
          <w:u w:val="single"/>
        </w:rPr>
        <w:t xml:space="preserve">                         </w:t>
      </w:r>
    </w:p>
    <w:p>
      <w:pPr>
        <w:spacing w:line="480" w:lineRule="auto"/>
        <w:jc w:val="center"/>
        <w:rPr>
          <w:rFonts w:hint="eastAsia" w:ascii="仿宋" w:hAnsi="仿宋" w:eastAsia="仿宋" w:cs="仿宋"/>
          <w:color w:val="auto"/>
          <w:sz w:val="28"/>
          <w:szCs w:val="28"/>
          <w:highlight w:val="none"/>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供应商提供的《残疾人福利性单位声明函》必须真实有效，如果被举报经查实出具虚假声明函的，将被取消投标资格，并按有关规定予以处理。</w:t>
      </w: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符合条件的残疾人福利性单位请提供本函，不符合的不提供本函</w:t>
      </w:r>
    </w:p>
    <w:p>
      <w:pPr>
        <w:widowControl/>
        <w:spacing w:line="480" w:lineRule="auto"/>
        <w:jc w:val="left"/>
        <w:outlineLvl w:val="9"/>
        <w:rPr>
          <w:b/>
          <w:bCs/>
          <w:sz w:val="32"/>
          <w:szCs w:val="32"/>
        </w:rPr>
      </w:pPr>
    </w:p>
    <w:p>
      <w:pPr>
        <w:spacing w:line="480" w:lineRule="auto"/>
        <w:jc w:val="center"/>
        <w:outlineLvl w:val="9"/>
        <w:rPr>
          <w:rFonts w:hint="eastAsia"/>
          <w:sz w:val="32"/>
          <w:lang w:eastAsia="zh-CN"/>
        </w:rPr>
      </w:pPr>
      <w:bookmarkStart w:id="78" w:name="_Toc51658023"/>
    </w:p>
    <w:bookmarkEnd w:id="78"/>
    <w:p>
      <w:pPr>
        <w:widowControl/>
        <w:spacing w:line="480" w:lineRule="auto"/>
        <w:jc w:val="left"/>
        <w:outlineLvl w:val="9"/>
        <w:rPr>
          <w:b/>
          <w:bCs/>
          <w:sz w:val="32"/>
          <w:szCs w:val="32"/>
        </w:rPr>
      </w:pPr>
    </w:p>
    <w:p>
      <w:pPr>
        <w:widowControl/>
        <w:spacing w:line="480" w:lineRule="auto"/>
        <w:jc w:val="left"/>
        <w:outlineLvl w:val="9"/>
        <w:rPr>
          <w:rFonts w:hint="eastAsia" w:ascii="宋体" w:hAnsi="宋体" w:eastAsia="宋体" w:cs="宋体"/>
          <w:b/>
          <w:bCs/>
          <w:sz w:val="32"/>
          <w:szCs w:val="32"/>
        </w:rPr>
      </w:pPr>
    </w:p>
    <w:p/>
    <w:sectPr>
      <w:headerReference r:id="rId13" w:type="first"/>
      <w:footerReference r:id="rId15" w:type="first"/>
      <w:headerReference r:id="rId12" w:type="default"/>
      <w:footerReference r:id="rId14" w:type="default"/>
      <w:pgSz w:w="11906" w:h="16838"/>
      <w:pgMar w:top="1418" w:right="1418" w:bottom="1418" w:left="1418" w:header="851" w:footer="992"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posOffset>2818765</wp:posOffset>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95pt;margin-top:0pt;height:144pt;width:144pt;mso-position-horizontal-relative:margin;mso-wrap-style:none;z-index:251665408;mso-width-relative:page;mso-height-relative:page;" filled="f" stroked="f" coordsize="21600,21600" o:gfxdata="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6dEPD1QAAAAgBAAAPAAAAAAAAAAEAIAAAACIAAABkcnMvZG93bnJldi54bWxQ&#10;SwECFAAUAAAACACHTuJA1JvcbzMCAABjBAAADgAAAAAAAAABACAAAAAkAQAAZHJzL2Uyb0RvYy54&#10;bWxQSwUGAAAAAAYABgBZAQAAyQUAAAAA&#10;">
              <v:fill on="f" focussize="0,0"/>
              <v:stroke on="f" weight="0.5pt"/>
              <v:imagedata o:title=""/>
              <o:lock v:ext="edit" aspectratio="f"/>
              <v:textbox inset="0mm,0mm,0mm,0mm" style="mso-fit-shape-to-text:t;">
                <w:txbxContent>
                  <w:p>
                    <w:pPr>
                      <w:pStyle w:val="2"/>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2505075</wp:posOffset>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rPr>
                              <w:rFonts w:hint="eastAsia"/>
                              <w:lang w:eastAsia="zh-CN"/>
                            </w:rPr>
                            <w:t>第一页共</w:t>
                          </w:r>
                          <w:r>
                            <w:rPr>
                              <w:rFonts w:hint="eastAsia"/>
                              <w:lang w:val="en-US" w:eastAsia="zh-CN"/>
                            </w:rPr>
                            <w:t>64页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7.25pt;margin-top:0pt;height:144pt;width:144pt;mso-position-horizontal-relative:margin;mso-wrap-style:none;z-index:251664384;mso-width-relative:page;mso-height-relative:page;" filled="f" stroked="f" coordsize="21600,21600" o:gfxdata="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6D1+j1QAAAAgBAAAPAAAAAAAAAAEAIAAAACIAAABkcnMvZG93bnJldi54bWxQ&#10;SwECFAAUAAAACACHTuJAljNLgDMCAABjBAAADgAAAAAAAAABACAAAAAkAQAAZHJzL2Uyb0RvYy54&#10;bWxQSwUGAAAAAAYABgBZAQAAyQUAAAAA&#10;">
              <v:fill on="f" focussize="0,0"/>
              <v:stroke on="f" weight="0.5pt"/>
              <v:imagedata o:title=""/>
              <o:lock v:ext="edit" aspectratio="f"/>
              <v:textbox inset="0mm,0mm,0mm,0mm" style="mso-fit-shape-to-text:t;">
                <w:txbxContent>
                  <w:p>
                    <w:pPr>
                      <w:pStyle w:val="2"/>
                      <w:rPr>
                        <w:rFonts w:hint="default" w:eastAsia="宋体"/>
                        <w:lang w:val="en-US" w:eastAsia="zh-CN"/>
                      </w:rPr>
                    </w:pPr>
                    <w:r>
                      <w:rPr>
                        <w:rFonts w:hint="eastAsia"/>
                        <w:lang w:eastAsia="zh-CN"/>
                      </w:rPr>
                      <w:t>第一页共</w:t>
                    </w:r>
                    <w:r>
                      <w:rPr>
                        <w:rFonts w:hint="eastAsia"/>
                        <w:lang w:val="en-US" w:eastAsia="zh-CN"/>
                      </w:rPr>
                      <w:t>64页</w:t>
                    </w:r>
                  </w:p>
                </w:txbxContent>
              </v:textbox>
            </v:shape>
          </w:pict>
        </mc:Fallback>
      </mc:AlternateContent>
    </w:r>
    <w:r>
      <w:rPr>
        <w:rFonts w:hint="eastAsia"/>
        <w:sz w:val="18"/>
        <w:lang w:eastAsia="zh-CN"/>
      </w:rPr>
      <w:t>天煜荣泽工程咨询有限公司</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right="-321" w:rightChars="-153"/>
      <w:rPr>
        <w:rFonts w:hint="default" w:eastAsia="宋体"/>
        <w:sz w:val="21"/>
        <w:szCs w:val="21"/>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right" w:pos="9639"/>
        <w:tab w:val="clear" w:pos="8306"/>
      </w:tabs>
      <w:jc w:val="left"/>
      <w:rPr>
        <w:rFonts w:ascii="宋体" w:hAnsi="宋体" w:cs="宋体"/>
        <w:bCs/>
        <w:color w:val="000000"/>
        <w:sz w:val="21"/>
        <w:szCs w:val="21"/>
      </w:rPr>
    </w:pPr>
    <w:r>
      <w:rPr>
        <w:rFonts w:hint="eastAsia" w:ascii="宋体" w:hAnsi="宋体" w:cs="宋体"/>
        <w:sz w:val="21"/>
        <w:szCs w:val="21"/>
      </w:rPr>
      <w:t>虎峪村（熨斗村）美丽乡村建设项目             项目编号HZGJ-ZZ-2019-08-04</w:t>
    </w:r>
  </w:p>
  <w:p>
    <w:pPr>
      <w:pStyle w:val="1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right="-321" w:rightChars="-153"/>
      <w:rPr>
        <w:rFonts w:hint="default" w:eastAsia="宋体"/>
        <w:sz w:val="21"/>
        <w:szCs w:val="21"/>
        <w:u w:val="single"/>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right" w:pos="9639"/>
        <w:tab w:val="clear" w:pos="8306"/>
      </w:tabs>
      <w:jc w:val="left"/>
      <w:rPr>
        <w:rFonts w:ascii="宋体" w:hAnsi="宋体" w:cs="宋体"/>
        <w:bCs/>
        <w:color w:val="000000"/>
        <w:sz w:val="21"/>
        <w:szCs w:val="21"/>
      </w:rPr>
    </w:pPr>
    <w:r>
      <w:rPr>
        <w:rFonts w:hint="eastAsia" w:ascii="宋体" w:hAnsi="宋体" w:cs="宋体"/>
        <w:sz w:val="21"/>
        <w:szCs w:val="21"/>
      </w:rPr>
      <w:t>虎峪村（熨斗村）美丽乡村建设项目             项目编号HZGJ-ZZ-2019-08-04</w:t>
    </w:r>
  </w:p>
  <w:p>
    <w:pPr>
      <w:pStyle w:val="2"/>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154</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V+SdAAAAADAQAADwAAAAAAAAABACAA&#10;AAAiAAAAZHJzL2Rvd25yZXYueG1sUEsBAhQAFAAAAAgAh07iQCPBAGTcAQAArgMAAA4AAAAAAAAA&#10;AQAgAAAAHwEAAGRycy9lMm9Eb2MueG1sUEsFBgAAAAAGAAYAWQEAAG0FAAAAAA==&#10;">
              <v:fill on="f" focussize="0,0"/>
              <v:stroke on="f"/>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154</w:t>
                    </w:r>
                    <w:r>
                      <w:rPr>
                        <w:rFonts w:hint="eastAsia"/>
                      </w:rPr>
                      <w:fldChar w:fldCharType="end"/>
                    </w:r>
                    <w:r>
                      <w:rPr>
                        <w:rFonts w:hint="eastAsia"/>
                      </w:rPr>
                      <w:t xml:space="preserve"> 页</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default"/>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right="-321" w:rightChars="-153"/>
      <w:rPr>
        <w:rFonts w:hint="default" w:eastAsia="宋体"/>
        <w:sz w:val="21"/>
        <w:szCs w:val="21"/>
        <w:u w:val="single"/>
        <w:lang w:val="en-US" w:eastAsia="zh-CN"/>
      </w:rPr>
    </w:pPr>
    <w:r>
      <w:rPr>
        <w:rFonts w:hint="eastAsia"/>
        <w:sz w:val="21"/>
        <w:szCs w:val="21"/>
        <w:u w:val="single"/>
        <w:lang w:val="en-US" w:eastAsia="zh-CN"/>
      </w:rPr>
      <w:t>周至县8座新建和一座改造提升生活垃圾转运站设备购置项目</w:t>
    </w:r>
  </w:p>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242C1"/>
    <w:multiLevelType w:val="singleLevel"/>
    <w:tmpl w:val="8F2242C1"/>
    <w:lvl w:ilvl="0" w:tentative="0">
      <w:start w:val="5"/>
      <w:numFmt w:val="chineseCounting"/>
      <w:suff w:val="space"/>
      <w:lvlText w:val="第%1章"/>
      <w:lvlJc w:val="left"/>
      <w:rPr>
        <w:rFonts w:hint="eastAsia"/>
      </w:rPr>
    </w:lvl>
  </w:abstractNum>
  <w:abstractNum w:abstractNumId="1">
    <w:nsid w:val="A80711AF"/>
    <w:multiLevelType w:val="singleLevel"/>
    <w:tmpl w:val="A80711AF"/>
    <w:lvl w:ilvl="0" w:tentative="0">
      <w:start w:val="2"/>
      <w:numFmt w:val="chineseCounting"/>
      <w:suff w:val="space"/>
      <w:lvlText w:val="第%1章"/>
      <w:lvlJc w:val="left"/>
      <w:rPr>
        <w:rFonts w:hint="eastAsia"/>
      </w:rPr>
    </w:lvl>
  </w:abstractNum>
  <w:abstractNum w:abstractNumId="2">
    <w:nsid w:val="D6E7709A"/>
    <w:multiLevelType w:val="singleLevel"/>
    <w:tmpl w:val="D6E7709A"/>
    <w:lvl w:ilvl="0" w:tentative="0">
      <w:start w:val="1"/>
      <w:numFmt w:val="decimal"/>
      <w:suff w:val="nothing"/>
      <w:lvlText w:val="（%1）"/>
      <w:lvlJc w:val="left"/>
    </w:lvl>
  </w:abstractNum>
  <w:abstractNum w:abstractNumId="3">
    <w:nsid w:val="D9AC9210"/>
    <w:multiLevelType w:val="singleLevel"/>
    <w:tmpl w:val="D9AC9210"/>
    <w:lvl w:ilvl="0" w:tentative="0">
      <w:start w:val="2"/>
      <w:numFmt w:val="decimal"/>
      <w:suff w:val="nothing"/>
      <w:lvlText w:val="%1．"/>
      <w:lvlJc w:val="left"/>
    </w:lvl>
  </w:abstractNum>
  <w:abstractNum w:abstractNumId="4">
    <w:nsid w:val="0000001F"/>
    <w:multiLevelType w:val="singleLevel"/>
    <w:tmpl w:val="0000001F"/>
    <w:lvl w:ilvl="0" w:tentative="0">
      <w:start w:val="1"/>
      <w:numFmt w:val="decimal"/>
      <w:pStyle w:val="31"/>
      <w:lvlText w:val="%1．"/>
      <w:lvlJc w:val="left"/>
      <w:pPr>
        <w:tabs>
          <w:tab w:val="left" w:pos="720"/>
        </w:tabs>
        <w:ind w:left="720" w:hanging="720"/>
      </w:pPr>
    </w:lvl>
  </w:abstractNum>
  <w:abstractNum w:abstractNumId="5">
    <w:nsid w:val="1754FD4E"/>
    <w:multiLevelType w:val="singleLevel"/>
    <w:tmpl w:val="1754FD4E"/>
    <w:lvl w:ilvl="0" w:tentative="0">
      <w:start w:val="1"/>
      <w:numFmt w:val="chineseCounting"/>
      <w:suff w:val="nothing"/>
      <w:lvlText w:val="%1、"/>
      <w:lvlJc w:val="left"/>
      <w:rPr>
        <w:rFonts w:hint="eastAsia"/>
      </w:rPr>
    </w:lvl>
  </w:abstractNum>
  <w:abstractNum w:abstractNumId="6">
    <w:nsid w:val="47DCA5BA"/>
    <w:multiLevelType w:val="singleLevel"/>
    <w:tmpl w:val="47DCA5BA"/>
    <w:lvl w:ilvl="0" w:tentative="0">
      <w:start w:val="4"/>
      <w:numFmt w:val="chineseCounting"/>
      <w:suff w:val="nothing"/>
      <w:lvlText w:val="%1、"/>
      <w:lvlJc w:val="left"/>
      <w:rPr>
        <w:rFonts w:hint="eastAsia"/>
      </w:rPr>
    </w:lvl>
  </w:abstractNum>
  <w:abstractNum w:abstractNumId="7">
    <w:nsid w:val="54373FB6"/>
    <w:multiLevelType w:val="singleLevel"/>
    <w:tmpl w:val="54373FB6"/>
    <w:lvl w:ilvl="0" w:tentative="0">
      <w:start w:val="6"/>
      <w:numFmt w:val="chineseCounting"/>
      <w:suff w:val="nothing"/>
      <w:lvlText w:val="%1、"/>
      <w:lvlJc w:val="left"/>
      <w:rPr>
        <w:rFonts w:hint="eastAsia"/>
      </w:rPr>
    </w:lvl>
  </w:abstractNum>
  <w:abstractNum w:abstractNumId="8">
    <w:nsid w:val="6D3DA998"/>
    <w:multiLevelType w:val="singleLevel"/>
    <w:tmpl w:val="6D3DA998"/>
    <w:lvl w:ilvl="0" w:tentative="0">
      <w:start w:val="1"/>
      <w:numFmt w:val="decimal"/>
      <w:suff w:val="nothing"/>
      <w:lvlText w:val="（%1）"/>
      <w:lvlJc w:val="left"/>
    </w:lvl>
  </w:abstractNum>
  <w:num w:numId="1">
    <w:abstractNumId w:val="4"/>
  </w:num>
  <w:num w:numId="2">
    <w:abstractNumId w:val="8"/>
  </w:num>
  <w:num w:numId="3">
    <w:abstractNumId w:val="7"/>
  </w:num>
  <w:num w:numId="4">
    <w:abstractNumId w:val="1"/>
  </w:num>
  <w:num w:numId="5">
    <w:abstractNumId w:val="2"/>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jA4YjIwNDE2YjI1Y2ZmOGIwYzk5MTgwN2U0N2IifQ=="/>
  </w:docVars>
  <w:rsids>
    <w:rsidRoot w:val="00172A27"/>
    <w:rsid w:val="012F3858"/>
    <w:rsid w:val="01472CC0"/>
    <w:rsid w:val="017956BE"/>
    <w:rsid w:val="01B807CA"/>
    <w:rsid w:val="02FF14A1"/>
    <w:rsid w:val="03381FC2"/>
    <w:rsid w:val="038F676A"/>
    <w:rsid w:val="03F24B22"/>
    <w:rsid w:val="04695C6C"/>
    <w:rsid w:val="05182A48"/>
    <w:rsid w:val="05D55F76"/>
    <w:rsid w:val="06425E0A"/>
    <w:rsid w:val="068A4760"/>
    <w:rsid w:val="078C7D61"/>
    <w:rsid w:val="07FA7EA1"/>
    <w:rsid w:val="09330589"/>
    <w:rsid w:val="09716CC1"/>
    <w:rsid w:val="0B63416C"/>
    <w:rsid w:val="0B9C25B2"/>
    <w:rsid w:val="0BDA6842"/>
    <w:rsid w:val="0C5F435C"/>
    <w:rsid w:val="0C83280E"/>
    <w:rsid w:val="0E283D01"/>
    <w:rsid w:val="0ECC12D1"/>
    <w:rsid w:val="0F381499"/>
    <w:rsid w:val="0F714502"/>
    <w:rsid w:val="0FAF2C1E"/>
    <w:rsid w:val="0FD50CBC"/>
    <w:rsid w:val="0FF81F3D"/>
    <w:rsid w:val="10632421"/>
    <w:rsid w:val="10662A09"/>
    <w:rsid w:val="11C819F1"/>
    <w:rsid w:val="133A133D"/>
    <w:rsid w:val="13C11660"/>
    <w:rsid w:val="143B4BF9"/>
    <w:rsid w:val="14A42AF5"/>
    <w:rsid w:val="14AC4245"/>
    <w:rsid w:val="14D61F11"/>
    <w:rsid w:val="163D2B38"/>
    <w:rsid w:val="1662251B"/>
    <w:rsid w:val="199275A7"/>
    <w:rsid w:val="1BDA5679"/>
    <w:rsid w:val="1D832D1B"/>
    <w:rsid w:val="1DBB4E10"/>
    <w:rsid w:val="1DDB5112"/>
    <w:rsid w:val="1E851EC5"/>
    <w:rsid w:val="1F714F4F"/>
    <w:rsid w:val="1F8519CE"/>
    <w:rsid w:val="1FF61994"/>
    <w:rsid w:val="20745325"/>
    <w:rsid w:val="21307FCF"/>
    <w:rsid w:val="22AD13EC"/>
    <w:rsid w:val="24654B8B"/>
    <w:rsid w:val="24E7359D"/>
    <w:rsid w:val="24F36DF1"/>
    <w:rsid w:val="258C5B68"/>
    <w:rsid w:val="27521E32"/>
    <w:rsid w:val="27546750"/>
    <w:rsid w:val="278E02B8"/>
    <w:rsid w:val="27EC0CAA"/>
    <w:rsid w:val="287269E1"/>
    <w:rsid w:val="28BB6AFD"/>
    <w:rsid w:val="29244B1A"/>
    <w:rsid w:val="2A30713D"/>
    <w:rsid w:val="2AD96156"/>
    <w:rsid w:val="2C53467C"/>
    <w:rsid w:val="2C6F15B0"/>
    <w:rsid w:val="2DE93A97"/>
    <w:rsid w:val="2F9B0B20"/>
    <w:rsid w:val="306D2CB5"/>
    <w:rsid w:val="30DD29F2"/>
    <w:rsid w:val="31274E1E"/>
    <w:rsid w:val="313423BB"/>
    <w:rsid w:val="32A00F2D"/>
    <w:rsid w:val="35B82AA8"/>
    <w:rsid w:val="35D356C0"/>
    <w:rsid w:val="370A3BF4"/>
    <w:rsid w:val="37A60136"/>
    <w:rsid w:val="37D51ACE"/>
    <w:rsid w:val="39C0439E"/>
    <w:rsid w:val="3A881467"/>
    <w:rsid w:val="3B0D4800"/>
    <w:rsid w:val="3B48618B"/>
    <w:rsid w:val="3C612B89"/>
    <w:rsid w:val="3C681EFA"/>
    <w:rsid w:val="3CB23617"/>
    <w:rsid w:val="3D5948D5"/>
    <w:rsid w:val="3ED40781"/>
    <w:rsid w:val="40054222"/>
    <w:rsid w:val="403B26BF"/>
    <w:rsid w:val="407D3C89"/>
    <w:rsid w:val="424A0073"/>
    <w:rsid w:val="42882097"/>
    <w:rsid w:val="43E216AD"/>
    <w:rsid w:val="443127FD"/>
    <w:rsid w:val="447A77FD"/>
    <w:rsid w:val="447E5BD1"/>
    <w:rsid w:val="44A96429"/>
    <w:rsid w:val="46355B6B"/>
    <w:rsid w:val="493C1ACD"/>
    <w:rsid w:val="4A7813AA"/>
    <w:rsid w:val="4B8160ED"/>
    <w:rsid w:val="4BDB773A"/>
    <w:rsid w:val="4C1E1F85"/>
    <w:rsid w:val="4C372EEC"/>
    <w:rsid w:val="4C723FEC"/>
    <w:rsid w:val="4CA45AF7"/>
    <w:rsid w:val="4CAD0BAC"/>
    <w:rsid w:val="4D1B0752"/>
    <w:rsid w:val="4E1D0557"/>
    <w:rsid w:val="4EA2097E"/>
    <w:rsid w:val="4ED00884"/>
    <w:rsid w:val="4EEE1854"/>
    <w:rsid w:val="50A6165E"/>
    <w:rsid w:val="50AB184B"/>
    <w:rsid w:val="51100F2D"/>
    <w:rsid w:val="513C50E8"/>
    <w:rsid w:val="52CB4D9D"/>
    <w:rsid w:val="52DA3949"/>
    <w:rsid w:val="52F13991"/>
    <w:rsid w:val="52F90325"/>
    <w:rsid w:val="54513AB7"/>
    <w:rsid w:val="54714599"/>
    <w:rsid w:val="54E34890"/>
    <w:rsid w:val="5557649B"/>
    <w:rsid w:val="556B6A0E"/>
    <w:rsid w:val="566E3FE9"/>
    <w:rsid w:val="56777341"/>
    <w:rsid w:val="56887B71"/>
    <w:rsid w:val="574625AA"/>
    <w:rsid w:val="578A6A3D"/>
    <w:rsid w:val="578F23B8"/>
    <w:rsid w:val="57BD712A"/>
    <w:rsid w:val="585A04AE"/>
    <w:rsid w:val="58624313"/>
    <w:rsid w:val="58AA7E34"/>
    <w:rsid w:val="593171CA"/>
    <w:rsid w:val="59527A1D"/>
    <w:rsid w:val="596A073D"/>
    <w:rsid w:val="59BF0FEB"/>
    <w:rsid w:val="5A104D79"/>
    <w:rsid w:val="5B2C2CEF"/>
    <w:rsid w:val="5DF27291"/>
    <w:rsid w:val="5DFF2579"/>
    <w:rsid w:val="5E0E0A85"/>
    <w:rsid w:val="5E4E62E9"/>
    <w:rsid w:val="5E590139"/>
    <w:rsid w:val="60BA74A1"/>
    <w:rsid w:val="61556623"/>
    <w:rsid w:val="620C1EFD"/>
    <w:rsid w:val="62380440"/>
    <w:rsid w:val="64651B65"/>
    <w:rsid w:val="64BA2A51"/>
    <w:rsid w:val="64E90691"/>
    <w:rsid w:val="65C21EF3"/>
    <w:rsid w:val="6601312F"/>
    <w:rsid w:val="66FD56DB"/>
    <w:rsid w:val="683A4763"/>
    <w:rsid w:val="698E526D"/>
    <w:rsid w:val="6A2F6DE1"/>
    <w:rsid w:val="6ACF6E07"/>
    <w:rsid w:val="6AF644FA"/>
    <w:rsid w:val="6B233BB6"/>
    <w:rsid w:val="6B4E428B"/>
    <w:rsid w:val="6B574DE5"/>
    <w:rsid w:val="6C0D10CA"/>
    <w:rsid w:val="6CDF3972"/>
    <w:rsid w:val="6D2C33FF"/>
    <w:rsid w:val="6D3C0118"/>
    <w:rsid w:val="6E6D3A20"/>
    <w:rsid w:val="6E96710E"/>
    <w:rsid w:val="6F1C2D0B"/>
    <w:rsid w:val="6F484F7F"/>
    <w:rsid w:val="6F7C6609"/>
    <w:rsid w:val="6F875978"/>
    <w:rsid w:val="70553D33"/>
    <w:rsid w:val="72083CFD"/>
    <w:rsid w:val="73155B1C"/>
    <w:rsid w:val="73265870"/>
    <w:rsid w:val="73400906"/>
    <w:rsid w:val="73462BAB"/>
    <w:rsid w:val="73CF7C2B"/>
    <w:rsid w:val="75143C3F"/>
    <w:rsid w:val="753C3F14"/>
    <w:rsid w:val="75986EAD"/>
    <w:rsid w:val="75E17EDC"/>
    <w:rsid w:val="76EC2DCE"/>
    <w:rsid w:val="79B51ABF"/>
    <w:rsid w:val="79E8533D"/>
    <w:rsid w:val="7A58553D"/>
    <w:rsid w:val="7CFD2678"/>
    <w:rsid w:val="7E0563F3"/>
    <w:rsid w:val="7F466C9F"/>
    <w:rsid w:val="7F7A5C10"/>
    <w:rsid w:val="7F90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99"/>
    <w:pPr>
      <w:keepNext/>
      <w:keepLines/>
      <w:spacing w:before="120" w:beforeLines="0" w:after="120" w:afterLines="0" w:line="360" w:lineRule="auto"/>
      <w:jc w:val="center"/>
      <w:outlineLvl w:val="1"/>
    </w:pPr>
    <w:rPr>
      <w:rFonts w:ascii="Arial" w:hAnsi="Arial"/>
      <w:b/>
      <w:bCs/>
      <w:sz w:val="36"/>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outlineLvl w:val="3"/>
    </w:pPr>
    <w:rPr>
      <w:rFonts w:ascii="Arial" w:hAnsi="Arial" w:eastAsia="黑体"/>
      <w:b/>
      <w:kern w:val="0"/>
      <w:sz w:val="28"/>
    </w:rPr>
  </w:style>
  <w:style w:type="paragraph" w:styleId="6">
    <w:name w:val="heading 6"/>
    <w:basedOn w:val="1"/>
    <w:next w:val="1"/>
    <w:qFormat/>
    <w:uiPriority w:val="99"/>
    <w:pPr>
      <w:keepNext/>
      <w:keepLines/>
      <w:spacing w:before="240" w:after="64" w:line="320" w:lineRule="auto"/>
      <w:outlineLvl w:val="5"/>
    </w:pPr>
    <w:rPr>
      <w:rFonts w:ascii="Calibri Light" w:hAnsi="Calibri Light" w:eastAsia="宋体"/>
      <w:b/>
      <w:bCs/>
      <w:sz w:val="24"/>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7">
    <w:name w:val="Normal Indent"/>
    <w:basedOn w:val="1"/>
    <w:qFormat/>
    <w:uiPriority w:val="99"/>
    <w:pPr>
      <w:ind w:firstLine="420" w:firstLineChars="200"/>
    </w:pPr>
    <w:rPr>
      <w:rFonts w:ascii="仿宋_GB2312" w:hAnsi="Times New Roman" w:eastAsia="仿宋_GB2312" w:cs="仿宋_GB2312"/>
    </w:rPr>
  </w:style>
  <w:style w:type="paragraph" w:styleId="8">
    <w:name w:val="Document Map"/>
    <w:basedOn w:val="1"/>
    <w:qFormat/>
    <w:uiPriority w:val="0"/>
    <w:pPr>
      <w:shd w:val="clear" w:color="auto" w:fill="000080"/>
    </w:pPr>
    <w:rPr>
      <w:rFonts w:ascii="Times New Roman"/>
      <w:kern w:val="2"/>
      <w:sz w:val="21"/>
    </w:rPr>
  </w:style>
  <w:style w:type="paragraph" w:styleId="9">
    <w:name w:val="toa heading"/>
    <w:basedOn w:val="1"/>
    <w:next w:val="1"/>
    <w:unhideWhenUsed/>
    <w:qFormat/>
    <w:uiPriority w:val="99"/>
    <w:pPr>
      <w:spacing w:before="120"/>
    </w:pPr>
    <w:rPr>
      <w:rFonts w:ascii="Cambria" w:hAnsi="Cambria" w:cs="Times New Roman"/>
      <w:sz w:val="24"/>
      <w:szCs w:val="24"/>
    </w:rPr>
  </w:style>
  <w:style w:type="paragraph" w:styleId="10">
    <w:name w:val="Body Text"/>
    <w:basedOn w:val="1"/>
    <w:next w:val="1"/>
    <w:unhideWhenUsed/>
    <w:qFormat/>
    <w:uiPriority w:val="1"/>
    <w:pPr>
      <w:spacing w:after="120"/>
    </w:pPr>
  </w:style>
  <w:style w:type="paragraph" w:styleId="11">
    <w:name w:val="Body Text Indent"/>
    <w:basedOn w:val="1"/>
    <w:unhideWhenUsed/>
    <w:qFormat/>
    <w:uiPriority w:val="99"/>
    <w:pPr>
      <w:spacing w:after="120"/>
      <w:ind w:left="420" w:leftChars="200"/>
    </w:pPr>
  </w:style>
  <w:style w:type="paragraph" w:styleId="12">
    <w:name w:val="Block Text"/>
    <w:basedOn w:val="1"/>
    <w:next w:val="13"/>
    <w:qFormat/>
    <w:uiPriority w:val="0"/>
    <w:pPr>
      <w:ind w:left="420" w:leftChars="200" w:rightChars="-70" w:firstLine="560" w:firstLineChars="200"/>
    </w:pPr>
    <w:rPr>
      <w:rFonts w:ascii="楷体_GB2312" w:eastAsia="楷体_GB2312"/>
      <w:sz w:val="28"/>
      <w:szCs w:val="20"/>
    </w:rPr>
  </w:style>
  <w:style w:type="paragraph" w:styleId="13">
    <w:name w:val="Plain Text"/>
    <w:basedOn w:val="1"/>
    <w:qFormat/>
    <w:uiPriority w:val="99"/>
    <w:rPr>
      <w:rFonts w:ascii="宋体" w:hAnsi="Courier New"/>
      <w:szCs w:val="21"/>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Indent 3"/>
    <w:basedOn w:val="1"/>
    <w:qFormat/>
    <w:uiPriority w:val="0"/>
    <w:pPr>
      <w:spacing w:line="410" w:lineRule="exact"/>
      <w:ind w:left="619" w:leftChars="295" w:firstLine="390" w:firstLineChars="179"/>
    </w:pPr>
    <w:rPr>
      <w:rFonts w:ascii="宋体" w:hAnsi="宋体"/>
      <w:spacing w:val="4"/>
      <w:kern w:val="0"/>
      <w:sz w:val="20"/>
      <w:szCs w:val="20"/>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spacing w:before="240" w:after="60"/>
      <w:jc w:val="center"/>
      <w:outlineLvl w:val="0"/>
    </w:pPr>
    <w:rPr>
      <w:rFonts w:ascii="Cambria" w:hAnsi="Cambria"/>
      <w:b/>
      <w:sz w:val="32"/>
      <w:szCs w:val="20"/>
    </w:rPr>
  </w:style>
  <w:style w:type="paragraph" w:styleId="19">
    <w:name w:val="Body Text First Indent"/>
    <w:basedOn w:val="10"/>
    <w:qFormat/>
    <w:uiPriority w:val="0"/>
    <w:pPr>
      <w:spacing w:line="360" w:lineRule="auto"/>
      <w:ind w:firstLine="420"/>
    </w:pPr>
    <w:rPr>
      <w:rFonts w:ascii="宋体" w:hAnsi="宋体"/>
      <w:sz w:val="24"/>
    </w:rPr>
  </w:style>
  <w:style w:type="paragraph" w:styleId="20">
    <w:name w:val="Body Text First Indent 2"/>
    <w:basedOn w:val="11"/>
    <w:unhideWhenUsed/>
    <w:qFormat/>
    <w:uiPriority w:val="0"/>
    <w:pPr>
      <w:spacing w:after="120" w:line="360" w:lineRule="auto"/>
      <w:ind w:left="420" w:leftChars="200" w:firstLine="420" w:firstLineChars="200"/>
      <w:jc w:val="both"/>
    </w:pPr>
    <w:rPr>
      <w:rFonts w:eastAsia="仿宋_GB2312"/>
      <w:sz w:val="21"/>
      <w:szCs w:val="22"/>
    </w:rPr>
  </w:style>
  <w:style w:type="character" w:styleId="23">
    <w:name w:val="Strong"/>
    <w:basedOn w:val="22"/>
    <w:qFormat/>
    <w:uiPriority w:val="22"/>
    <w:rPr>
      <w:b/>
    </w:rPr>
  </w:style>
  <w:style w:type="character" w:styleId="24">
    <w:name w:val="annotation reference"/>
    <w:basedOn w:val="22"/>
    <w:unhideWhenUsed/>
    <w:qFormat/>
    <w:uiPriority w:val="99"/>
    <w:rPr>
      <w:sz w:val="21"/>
      <w:szCs w:val="21"/>
    </w:rPr>
  </w:style>
  <w:style w:type="paragraph" w:customStyle="1" w:styleId="25">
    <w:name w:val="HTML Preformatted1"/>
    <w:basedOn w:val="1"/>
    <w:qFormat/>
    <w:uiPriority w:val="0"/>
    <w:rPr>
      <w:rFonts w:ascii="Courier New" w:hAnsi="Courier New"/>
      <w:sz w:val="20"/>
    </w:rPr>
  </w:style>
  <w:style w:type="paragraph" w:customStyle="1" w:styleId="26">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7">
    <w:name w:val="正文1"/>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28">
    <w:name w:val="WPSOffice手动目录 1"/>
    <w:qFormat/>
    <w:uiPriority w:val="0"/>
    <w:rPr>
      <w:rFonts w:ascii="Calibri" w:hAnsi="Calibri" w:eastAsia="宋体" w:cs="Times New Roman"/>
      <w:lang w:val="en-US" w:eastAsia="zh-CN" w:bidi="ar-SA"/>
    </w:rPr>
  </w:style>
  <w:style w:type="paragraph" w:customStyle="1" w:styleId="29">
    <w:name w:val="p15"/>
    <w:basedOn w:val="1"/>
    <w:qFormat/>
    <w:uiPriority w:val="99"/>
    <w:pPr>
      <w:widowControl/>
    </w:pPr>
    <w:rPr>
      <w:kern w:val="0"/>
      <w:sz w:val="21"/>
      <w:szCs w:val="21"/>
    </w:rPr>
  </w:style>
  <w:style w:type="paragraph" w:customStyle="1" w:styleId="30">
    <w:name w:val="列出段落"/>
    <w:basedOn w:val="1"/>
    <w:qFormat/>
    <w:uiPriority w:val="0"/>
    <w:pPr>
      <w:ind w:firstLine="420" w:firstLineChars="200"/>
    </w:pPr>
    <w:rPr>
      <w:rFonts w:ascii="Calibri" w:hAnsi="Calibri"/>
      <w:kern w:val="0"/>
      <w:sz w:val="20"/>
    </w:rPr>
  </w:style>
  <w:style w:type="paragraph" w:customStyle="1" w:styleId="31">
    <w:name w:val="Char"/>
    <w:basedOn w:val="8"/>
    <w:next w:val="4"/>
    <w:qFormat/>
    <w:uiPriority w:val="0"/>
    <w:pPr>
      <w:numPr>
        <w:ilvl w:val="0"/>
        <w:numId w:val="1"/>
      </w:numPr>
      <w:tabs>
        <w:tab w:val="left" w:pos="1200"/>
        <w:tab w:val="clear" w:pos="720"/>
      </w:tabs>
      <w:ind w:left="1200" w:hanging="360"/>
    </w:pPr>
    <w:rPr>
      <w:sz w:val="24"/>
      <w:szCs w:val="24"/>
    </w:rPr>
  </w:style>
  <w:style w:type="paragraph" w:customStyle="1" w:styleId="32">
    <w:name w:val="正文 New"/>
    <w:qFormat/>
    <w:uiPriority w:val="99"/>
    <w:pPr>
      <w:widowControl w:val="0"/>
      <w:jc w:val="both"/>
    </w:pPr>
    <w:rPr>
      <w:rFonts w:ascii="Times New Roman" w:hAnsi="Times New Roman" w:eastAsia="宋体" w:cs="Times New Roman"/>
      <w:lang w:val="en-US" w:eastAsia="zh-CN" w:bidi="ar-SA"/>
    </w:rPr>
  </w:style>
  <w:style w:type="paragraph" w:customStyle="1" w:styleId="33">
    <w:name w:val="正文缩进1"/>
    <w:basedOn w:val="1"/>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34">
    <w:name w:val="List Paragraph"/>
    <w:basedOn w:val="1"/>
    <w:qFormat/>
    <w:uiPriority w:val="0"/>
    <w:pPr>
      <w:spacing w:line="240" w:lineRule="auto"/>
      <w:ind w:firstLine="420" w:firstLineChars="200"/>
    </w:pPr>
    <w:rPr>
      <w:kern w:val="0"/>
      <w:sz w:val="24"/>
      <w:szCs w:val="20"/>
    </w:rPr>
  </w:style>
  <w:style w:type="character" w:customStyle="1" w:styleId="35">
    <w:name w:val="font101"/>
    <w:basedOn w:val="22"/>
    <w:qFormat/>
    <w:uiPriority w:val="0"/>
    <w:rPr>
      <w:rFonts w:ascii="微软雅黑" w:hAnsi="微软雅黑" w:eastAsia="微软雅黑" w:cs="微软雅黑"/>
      <w:color w:val="000000"/>
      <w:sz w:val="18"/>
      <w:szCs w:val="18"/>
      <w:u w:val="none"/>
    </w:rPr>
  </w:style>
  <w:style w:type="character" w:customStyle="1" w:styleId="36">
    <w:name w:val="font112"/>
    <w:basedOn w:val="22"/>
    <w:qFormat/>
    <w:uiPriority w:val="0"/>
    <w:rPr>
      <w:rFonts w:hint="eastAsia" w:ascii="宋体" w:hAnsi="宋体" w:eastAsia="宋体" w:cs="宋体"/>
      <w:color w:val="000000"/>
      <w:sz w:val="18"/>
      <w:szCs w:val="18"/>
      <w:u w:val="none"/>
    </w:rPr>
  </w:style>
  <w:style w:type="character" w:customStyle="1" w:styleId="37">
    <w:name w:val="font91"/>
    <w:basedOn w:val="22"/>
    <w:qFormat/>
    <w:uiPriority w:val="0"/>
    <w:rPr>
      <w:rFonts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38429</Words>
  <Characters>43938</Characters>
  <Lines>0</Lines>
  <Paragraphs>0</Paragraphs>
  <TotalTime>15</TotalTime>
  <ScaleCrop>false</ScaleCrop>
  <LinksUpToDate>false</LinksUpToDate>
  <CharactersWithSpaces>47084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2020-09-22T03:10:00Z</dcterms:created>
  <dc:creator>张晋通</dc:creator>
  <cp:lastModifiedBy>信仰</cp:lastModifiedBy>
  <cp:lastPrinted>2021-12-03T02:28:00Z</cp:lastPrinted>
  <dcterms:modified xsi:type="dcterms:W3CDTF">2022-09-27T01:30:10Z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2CA5FE2B21AE47658996E896DCBC2834</vt:lpwstr>
  </property>
</Properties>
</file>