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360" w:lineRule="auto"/>
        <w:jc w:val="both"/>
        <w:rPr>
          <w:rFonts w:hint="eastAsia" w:ascii="宋体" w:hAnsi="宋体"/>
          <w:b/>
          <w:sz w:val="28"/>
          <w:szCs w:val="28"/>
          <w:lang w:eastAsia="zh-CN"/>
        </w:rPr>
      </w:pPr>
      <w:r>
        <w:rPr>
          <w:rFonts w:hint="eastAsia" w:ascii="宋体" w:hAnsi="宋体"/>
          <w:b/>
          <w:sz w:val="28"/>
          <w:szCs w:val="28"/>
        </w:rPr>
        <w:t>项目编号：</w:t>
      </w:r>
      <w:r>
        <w:rPr>
          <w:rFonts w:hint="eastAsia" w:ascii="宋体" w:hAnsi="宋体" w:cs="宋体"/>
          <w:sz w:val="24"/>
          <w:szCs w:val="24"/>
          <w:lang w:eastAsia="zh-CN"/>
        </w:rPr>
        <w:t>TYRZ-2022-ZZ035</w:t>
      </w:r>
    </w:p>
    <w:p>
      <w:pPr>
        <w:pageBreakBefore w:val="0"/>
        <w:kinsoku/>
        <w:overflowPunct/>
        <w:topLinePunct w:val="0"/>
        <w:bidi w:val="0"/>
        <w:spacing w:line="360" w:lineRule="auto"/>
        <w:jc w:val="center"/>
        <w:rPr>
          <w:rFonts w:hint="eastAsia" w:ascii="宋体" w:hAnsi="宋体"/>
          <w:b/>
          <w:sz w:val="40"/>
          <w:szCs w:val="32"/>
          <w:lang w:eastAsia="zh-CN"/>
        </w:rPr>
      </w:pPr>
    </w:p>
    <w:p>
      <w:pPr>
        <w:tabs>
          <w:tab w:val="left" w:pos="993"/>
        </w:tabs>
        <w:spacing w:line="240" w:lineRule="auto"/>
        <w:jc w:val="center"/>
        <w:rPr>
          <w:rFonts w:hint="eastAsia" w:ascii="新宋体" w:hAnsi="新宋体" w:eastAsia="新宋体" w:cs="新宋体"/>
          <w:b/>
          <w:color w:val="000000"/>
          <w:sz w:val="48"/>
          <w:szCs w:val="48"/>
          <w:lang w:eastAsia="zh-CN"/>
        </w:rPr>
      </w:pPr>
      <w:r>
        <w:rPr>
          <w:rFonts w:hint="eastAsia" w:ascii="新宋体" w:hAnsi="新宋体" w:eastAsia="新宋体" w:cs="新宋体"/>
          <w:b/>
          <w:color w:val="000000"/>
          <w:sz w:val="48"/>
          <w:szCs w:val="48"/>
          <w:lang w:eastAsia="zh-CN"/>
        </w:rPr>
        <w:t>西安市周至县2022年中央财政造林补助项目</w:t>
      </w:r>
    </w:p>
    <w:p>
      <w:pPr>
        <w:pStyle w:val="2"/>
        <w:rPr>
          <w:rFonts w:hint="eastAsia" w:ascii="新宋体" w:hAnsi="新宋体" w:eastAsia="新宋体" w:cs="新宋体"/>
          <w:b/>
          <w:color w:val="000000"/>
          <w:sz w:val="36"/>
          <w:szCs w:val="36"/>
          <w:lang w:eastAsia="zh-CN"/>
        </w:rPr>
      </w:pPr>
    </w:p>
    <w:p>
      <w:pPr>
        <w:pStyle w:val="2"/>
        <w:rPr>
          <w:rFonts w:hint="eastAsia" w:ascii="新宋体" w:hAnsi="新宋体" w:eastAsia="新宋体" w:cs="新宋体"/>
          <w:b/>
          <w:color w:val="000000"/>
          <w:sz w:val="36"/>
          <w:szCs w:val="36"/>
          <w:lang w:eastAsia="zh-CN"/>
        </w:rPr>
      </w:pPr>
    </w:p>
    <w:p>
      <w:pPr>
        <w:pStyle w:val="2"/>
        <w:rPr>
          <w:rFonts w:hint="eastAsia" w:ascii="新宋体" w:hAnsi="新宋体" w:eastAsia="新宋体" w:cs="新宋体"/>
          <w:b/>
          <w:color w:val="000000"/>
          <w:sz w:val="36"/>
          <w:szCs w:val="36"/>
          <w:lang w:eastAsia="zh-CN"/>
        </w:rPr>
      </w:pPr>
    </w:p>
    <w:p>
      <w:pPr>
        <w:pageBreakBefore w:val="0"/>
        <w:kinsoku/>
        <w:overflowPunct/>
        <w:topLinePunct w:val="0"/>
        <w:bidi w:val="0"/>
        <w:spacing w:line="360" w:lineRule="auto"/>
        <w:jc w:val="center"/>
        <w:rPr>
          <w:rFonts w:ascii="宋体" w:hAnsi="宋体"/>
          <w:b/>
          <w:sz w:val="32"/>
          <w:szCs w:val="32"/>
        </w:rPr>
      </w:pPr>
    </w:p>
    <w:p>
      <w:pPr>
        <w:pageBreakBefore w:val="0"/>
        <w:kinsoku/>
        <w:overflowPunct/>
        <w:topLinePunct w:val="0"/>
        <w:bidi w:val="0"/>
        <w:spacing w:line="360" w:lineRule="auto"/>
        <w:jc w:val="center"/>
        <w:rPr>
          <w:rFonts w:ascii="宋体" w:hAnsi="宋体"/>
          <w:b/>
          <w:sz w:val="72"/>
          <w:szCs w:val="72"/>
        </w:rPr>
      </w:pPr>
      <w:r>
        <w:rPr>
          <w:rFonts w:ascii="宋体" w:hAnsi="宋体"/>
          <w:b/>
          <w:sz w:val="72"/>
          <w:szCs w:val="72"/>
        </w:rPr>
        <w:t>竞争性磋商文件</w:t>
      </w:r>
    </w:p>
    <w:p>
      <w:pPr>
        <w:pageBreakBefore w:val="0"/>
        <w:kinsoku/>
        <w:overflowPunct/>
        <w:topLinePunct w:val="0"/>
        <w:bidi w:val="0"/>
        <w:spacing w:line="360" w:lineRule="auto"/>
        <w:jc w:val="center"/>
        <w:rPr>
          <w:rFonts w:ascii="宋体" w:hAnsi="宋体"/>
          <w:b/>
          <w:sz w:val="32"/>
          <w:szCs w:val="32"/>
        </w:rPr>
      </w:pPr>
      <w:r>
        <w:rPr>
          <w:rFonts w:hint="eastAsia" w:ascii="宋体" w:hAnsi="宋体" w:eastAsia="宋体" w:cs="宋体"/>
          <w:b/>
          <w:color w:val="auto"/>
          <w:sz w:val="100"/>
          <w:szCs w:val="100"/>
          <w:lang w:eastAsia="zh-CN"/>
        </w:rPr>
        <w:drawing>
          <wp:anchor distT="0" distB="0" distL="114300" distR="114300" simplePos="0" relativeHeight="251659264" behindDoc="1" locked="0" layoutInCell="1" allowOverlap="1">
            <wp:simplePos x="0" y="0"/>
            <wp:positionH relativeFrom="column">
              <wp:posOffset>1815465</wp:posOffset>
            </wp:positionH>
            <wp:positionV relativeFrom="paragraph">
              <wp:posOffset>372110</wp:posOffset>
            </wp:positionV>
            <wp:extent cx="2481580" cy="2160270"/>
            <wp:effectExtent l="0" t="0" r="13970" b="11430"/>
            <wp:wrapTight wrapText="bothSides">
              <wp:wrapPolygon>
                <wp:start x="0" y="0"/>
                <wp:lineTo x="0" y="21333"/>
                <wp:lineTo x="21390" y="21333"/>
                <wp:lineTo x="21390" y="0"/>
                <wp:lineTo x="0" y="0"/>
              </wp:wrapPolygon>
            </wp:wrapTight>
            <wp:docPr id="5" name="图片 5" descr="39c263f54c6750a6983a8422dc5da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9c263f54c6750a6983a8422dc5dae8"/>
                    <pic:cNvPicPr>
                      <a:picLocks noChangeAspect="1"/>
                    </pic:cNvPicPr>
                  </pic:nvPicPr>
                  <pic:blipFill>
                    <a:blip r:embed="rId20"/>
                    <a:stretch>
                      <a:fillRect/>
                    </a:stretch>
                  </pic:blipFill>
                  <pic:spPr>
                    <a:xfrm>
                      <a:off x="0" y="0"/>
                      <a:ext cx="2481580" cy="2160270"/>
                    </a:xfrm>
                    <a:prstGeom prst="rect">
                      <a:avLst/>
                    </a:prstGeom>
                  </pic:spPr>
                </pic:pic>
              </a:graphicData>
            </a:graphic>
          </wp:anchor>
        </w:drawing>
      </w:r>
    </w:p>
    <w:p>
      <w:pPr>
        <w:pageBreakBefore w:val="0"/>
        <w:kinsoku/>
        <w:overflowPunct/>
        <w:topLinePunct w:val="0"/>
        <w:bidi w:val="0"/>
        <w:spacing w:line="360" w:lineRule="auto"/>
        <w:jc w:val="center"/>
        <w:rPr>
          <w:rFonts w:ascii="宋体" w:hAnsi="宋体"/>
          <w:b/>
          <w:sz w:val="32"/>
          <w:szCs w:val="32"/>
        </w:rPr>
      </w:pPr>
    </w:p>
    <w:p>
      <w:pPr>
        <w:pageBreakBefore w:val="0"/>
        <w:kinsoku/>
        <w:overflowPunct/>
        <w:topLinePunct w:val="0"/>
        <w:bidi w:val="0"/>
        <w:spacing w:line="360" w:lineRule="auto"/>
        <w:jc w:val="center"/>
        <w:rPr>
          <w:rFonts w:hint="eastAsia" w:ascii="宋体" w:hAnsi="宋体" w:eastAsia="宋体"/>
          <w:b/>
          <w:sz w:val="32"/>
          <w:szCs w:val="32"/>
          <w:lang w:val="en-US" w:eastAsia="zh-CN"/>
        </w:rPr>
      </w:pPr>
      <w:r>
        <w:rPr>
          <w:rFonts w:hint="eastAsia" w:ascii="宋体" w:hAnsi="宋体"/>
          <w:b/>
          <w:sz w:val="32"/>
          <w:szCs w:val="32"/>
          <w:lang w:val="en-US" w:eastAsia="zh-CN"/>
        </w:rPr>
        <w:t xml:space="preserve"> </w:t>
      </w:r>
    </w:p>
    <w:p>
      <w:pPr>
        <w:pageBreakBefore w:val="0"/>
        <w:kinsoku/>
        <w:overflowPunct/>
        <w:topLinePunct w:val="0"/>
        <w:bidi w:val="0"/>
        <w:spacing w:line="360" w:lineRule="auto"/>
        <w:jc w:val="center"/>
        <w:rPr>
          <w:rFonts w:hint="eastAsia" w:ascii="宋体" w:hAnsi="宋体"/>
          <w:b/>
          <w:sz w:val="32"/>
          <w:szCs w:val="32"/>
        </w:rPr>
      </w:pPr>
    </w:p>
    <w:p>
      <w:pPr>
        <w:pageBreakBefore w:val="0"/>
        <w:kinsoku/>
        <w:overflowPunct/>
        <w:topLinePunct w:val="0"/>
        <w:bidi w:val="0"/>
        <w:spacing w:line="360" w:lineRule="auto"/>
        <w:jc w:val="center"/>
        <w:rPr>
          <w:rFonts w:hint="eastAsia" w:ascii="宋体" w:hAnsi="宋体"/>
          <w:b/>
          <w:sz w:val="32"/>
          <w:szCs w:val="32"/>
        </w:rPr>
      </w:pPr>
    </w:p>
    <w:p>
      <w:pPr>
        <w:pageBreakBefore w:val="0"/>
        <w:kinsoku/>
        <w:overflowPunct/>
        <w:topLinePunct w:val="0"/>
        <w:bidi w:val="0"/>
        <w:spacing w:line="360" w:lineRule="auto"/>
        <w:jc w:val="center"/>
        <w:rPr>
          <w:rFonts w:hint="eastAsia" w:ascii="宋体" w:hAnsi="宋体"/>
          <w:b/>
          <w:sz w:val="32"/>
          <w:szCs w:val="32"/>
        </w:rPr>
      </w:pPr>
    </w:p>
    <w:p>
      <w:pPr>
        <w:pageBreakBefore w:val="0"/>
        <w:kinsoku/>
        <w:overflowPunct/>
        <w:topLinePunct w:val="0"/>
        <w:bidi w:val="0"/>
        <w:spacing w:line="360" w:lineRule="auto"/>
        <w:ind w:firstLine="1400" w:firstLineChars="500"/>
        <w:jc w:val="left"/>
        <w:rPr>
          <w:rFonts w:hint="eastAsia" w:ascii="宋体" w:hAnsi="宋体"/>
          <w:b/>
          <w:sz w:val="28"/>
          <w:szCs w:val="28"/>
        </w:rPr>
      </w:pPr>
    </w:p>
    <w:p>
      <w:pPr>
        <w:pageBreakBefore w:val="0"/>
        <w:kinsoku/>
        <w:overflowPunct/>
        <w:topLinePunct w:val="0"/>
        <w:bidi w:val="0"/>
        <w:spacing w:line="360" w:lineRule="auto"/>
        <w:ind w:firstLine="1400" w:firstLineChars="500"/>
        <w:jc w:val="left"/>
        <w:rPr>
          <w:rFonts w:hint="eastAsia" w:ascii="宋体" w:hAnsi="宋体"/>
          <w:b/>
          <w:sz w:val="28"/>
          <w:szCs w:val="28"/>
        </w:rPr>
      </w:pPr>
    </w:p>
    <w:p>
      <w:pPr>
        <w:pageBreakBefore w:val="0"/>
        <w:kinsoku/>
        <w:overflowPunct/>
        <w:topLinePunct w:val="0"/>
        <w:bidi w:val="0"/>
        <w:spacing w:line="360" w:lineRule="auto"/>
        <w:jc w:val="both"/>
        <w:rPr>
          <w:rFonts w:hint="eastAsia" w:ascii="宋体" w:hAnsi="宋体" w:cs="宋体"/>
          <w:b/>
          <w:bCs/>
          <w:sz w:val="32"/>
          <w:szCs w:val="32"/>
          <w:shd w:val="clear" w:color="auto" w:fill="FFFFFF"/>
        </w:rPr>
      </w:pPr>
    </w:p>
    <w:p>
      <w:pPr>
        <w:keepNext w:val="0"/>
        <w:keepLines w:val="0"/>
        <w:pageBreakBefore w:val="0"/>
        <w:widowControl w:val="0"/>
        <w:tabs>
          <w:tab w:val="left" w:pos="485"/>
        </w:tabs>
        <w:kinsoku/>
        <w:wordWrap/>
        <w:overflowPunct/>
        <w:topLinePunct w:val="0"/>
        <w:autoSpaceDE/>
        <w:autoSpaceDN/>
        <w:bidi w:val="0"/>
        <w:adjustRightInd/>
        <w:snapToGrid/>
        <w:spacing w:line="480" w:lineRule="auto"/>
        <w:ind w:firstLine="640" w:firstLineChars="200"/>
        <w:textAlignment w:val="auto"/>
        <w:outlineLvl w:val="9"/>
        <w:rPr>
          <w:rFonts w:hint="default" w:ascii="宋体" w:hAnsi="宋体" w:cs="宋体"/>
          <w:b/>
          <w:bCs/>
          <w:sz w:val="32"/>
          <w:szCs w:val="32"/>
          <w:shd w:val="clear" w:color="auto" w:fill="FFFFFF"/>
          <w:lang w:val="en-US" w:eastAsia="zh-CN"/>
        </w:rPr>
      </w:pPr>
      <w:r>
        <w:rPr>
          <w:rFonts w:hint="eastAsia" w:ascii="宋体" w:hAnsi="宋体" w:cs="宋体"/>
          <w:b/>
          <w:bCs/>
          <w:sz w:val="32"/>
          <w:szCs w:val="32"/>
          <w:shd w:val="clear" w:color="auto" w:fill="FFFFFF"/>
          <w:lang w:val="en-US" w:eastAsia="zh-CN"/>
        </w:rPr>
        <w:tab/>
      </w:r>
      <w:r>
        <w:rPr>
          <w:rFonts w:hint="eastAsia" w:ascii="宋体" w:hAnsi="宋体" w:cs="宋体"/>
          <w:b/>
          <w:bCs/>
          <w:sz w:val="32"/>
          <w:szCs w:val="32"/>
          <w:shd w:val="clear" w:color="auto" w:fill="FFFFFF"/>
          <w:lang w:val="en-US" w:eastAsia="zh-CN"/>
        </w:rPr>
        <w:t xml:space="preserve">      采   购   人：</w:t>
      </w:r>
      <w:r>
        <w:rPr>
          <w:rFonts w:hint="eastAsia" w:ascii="宋体" w:hAnsi="宋体" w:cs="宋体"/>
          <w:b/>
          <w:bCs/>
          <w:sz w:val="32"/>
          <w:szCs w:val="32"/>
          <w:shd w:val="clear" w:color="auto" w:fill="FFFFFF"/>
          <w:lang w:eastAsia="zh-CN"/>
        </w:rPr>
        <w:t>周至县国有渭河生态林场</w:t>
      </w:r>
    </w:p>
    <w:p>
      <w:pPr>
        <w:pageBreakBefore w:val="0"/>
        <w:kinsoku/>
        <w:overflowPunct/>
        <w:topLinePunct w:val="0"/>
        <w:bidi w:val="0"/>
        <w:spacing w:line="480" w:lineRule="auto"/>
        <w:jc w:val="center"/>
        <w:outlineLvl w:val="9"/>
        <w:rPr>
          <w:rFonts w:hint="eastAsia" w:ascii="宋体" w:hAnsi="宋体"/>
          <w:b/>
          <w:sz w:val="32"/>
          <w:szCs w:val="32"/>
        </w:rPr>
      </w:pPr>
      <w:r>
        <w:rPr>
          <w:rFonts w:hint="eastAsia" w:ascii="宋体" w:hAnsi="宋体" w:cs="宋体"/>
          <w:b/>
          <w:bCs/>
          <w:sz w:val="32"/>
          <w:szCs w:val="32"/>
          <w:shd w:val="clear" w:color="auto" w:fill="FFFFFF"/>
          <w:lang w:eastAsia="zh-CN"/>
        </w:rPr>
        <w:t>采购代理机构：</w:t>
      </w:r>
      <w:r>
        <w:rPr>
          <w:rFonts w:hint="eastAsia" w:ascii="宋体" w:hAnsi="宋体" w:cs="宋体"/>
          <w:b/>
          <w:bCs/>
          <w:sz w:val="32"/>
          <w:szCs w:val="32"/>
          <w:shd w:val="clear" w:color="auto" w:fill="FFFFFF"/>
        </w:rPr>
        <w:t>天煜荣泽工程咨询有限公司</w:t>
      </w:r>
    </w:p>
    <w:p>
      <w:pPr>
        <w:pageBreakBefore w:val="0"/>
        <w:kinsoku/>
        <w:overflowPunct/>
        <w:topLinePunct w:val="0"/>
        <w:bidi w:val="0"/>
        <w:spacing w:line="480" w:lineRule="auto"/>
        <w:ind w:firstLine="1968" w:firstLineChars="600"/>
        <w:jc w:val="both"/>
        <w:outlineLvl w:val="9"/>
        <w:rPr>
          <w:rFonts w:ascii="宋体" w:hAnsi="宋体"/>
          <w:b/>
          <w:sz w:val="40"/>
          <w:szCs w:val="40"/>
        </w:rPr>
      </w:pPr>
      <w:r>
        <w:rPr>
          <w:rFonts w:hint="eastAsia" w:ascii="宋体" w:hAnsi="宋体" w:cs="宋体"/>
          <w:b/>
          <w:color w:val="auto"/>
          <w:spacing w:val="4"/>
          <w:sz w:val="32"/>
          <w:szCs w:val="32"/>
        </w:rPr>
        <w:t>二〇二</w:t>
      </w:r>
      <w:r>
        <w:rPr>
          <w:rFonts w:hint="eastAsia" w:ascii="宋体" w:hAnsi="宋体" w:cs="宋体"/>
          <w:b/>
          <w:color w:val="auto"/>
          <w:spacing w:val="4"/>
          <w:sz w:val="32"/>
          <w:szCs w:val="32"/>
          <w:lang w:eastAsia="zh-CN"/>
        </w:rPr>
        <w:t>二</w:t>
      </w:r>
      <w:r>
        <w:rPr>
          <w:rFonts w:hint="eastAsia" w:ascii="宋体" w:hAnsi="宋体" w:cs="宋体"/>
          <w:b/>
          <w:color w:val="auto"/>
          <w:spacing w:val="4"/>
          <w:sz w:val="32"/>
          <w:szCs w:val="32"/>
        </w:rPr>
        <w:t>年</w:t>
      </w:r>
      <w:r>
        <w:rPr>
          <w:rFonts w:hint="eastAsia" w:ascii="宋体" w:hAnsi="宋体" w:cs="宋体"/>
          <w:b/>
          <w:color w:val="auto"/>
          <w:spacing w:val="4"/>
          <w:sz w:val="32"/>
          <w:szCs w:val="32"/>
          <w:lang w:eastAsia="zh-CN"/>
        </w:rPr>
        <w:t>九</w:t>
      </w:r>
      <w:r>
        <w:rPr>
          <w:rFonts w:hint="eastAsia" w:ascii="宋体" w:hAnsi="宋体" w:cs="宋体"/>
          <w:b/>
          <w:color w:val="auto"/>
          <w:spacing w:val="4"/>
          <w:sz w:val="32"/>
          <w:szCs w:val="32"/>
        </w:rPr>
        <w:t>月</w:t>
      </w:r>
    </w:p>
    <w:p>
      <w:pPr>
        <w:ind w:firstLine="1800" w:firstLineChars="500"/>
        <w:jc w:val="both"/>
        <w:rPr>
          <w:rFonts w:ascii="宋体" w:hAnsi="宋体" w:cs="宋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pgNumType w:fmt="numberInDash" w:start="1"/>
          <w:cols w:space="720" w:num="1"/>
          <w:docGrid w:type="linesAndChars" w:linePitch="312" w:charSpace="0"/>
        </w:sectPr>
      </w:pPr>
    </w:p>
    <w:p>
      <w:pPr>
        <w:pageBreakBefore w:val="0"/>
        <w:kinsoku/>
        <w:overflowPunct/>
        <w:topLinePunct w:val="0"/>
        <w:bidi w:val="0"/>
        <w:spacing w:before="120" w:beforeLines="50" w:line="360" w:lineRule="auto"/>
        <w:jc w:val="center"/>
        <w:rPr>
          <w:rFonts w:ascii="宋体" w:hAnsi="宋体"/>
          <w:b/>
          <w:bCs/>
          <w:sz w:val="36"/>
          <w:szCs w:val="36"/>
        </w:rPr>
      </w:pPr>
      <w:r>
        <w:rPr>
          <w:rFonts w:ascii="宋体" w:hAnsi="宋体"/>
          <w:b/>
          <w:bCs/>
          <w:sz w:val="36"/>
          <w:szCs w:val="36"/>
        </w:rPr>
        <w:t xml:space="preserve">目 </w:t>
      </w:r>
      <w:r>
        <w:rPr>
          <w:rFonts w:hint="eastAsia" w:ascii="宋体" w:hAnsi="宋体"/>
          <w:b/>
          <w:bCs/>
          <w:sz w:val="36"/>
          <w:szCs w:val="36"/>
        </w:rPr>
        <w:t xml:space="preserve"> </w:t>
      </w:r>
      <w:r>
        <w:rPr>
          <w:rFonts w:ascii="宋体" w:hAnsi="宋体"/>
          <w:b/>
          <w:bCs/>
          <w:sz w:val="36"/>
          <w:szCs w:val="36"/>
        </w:rPr>
        <w:t>录</w:t>
      </w:r>
    </w:p>
    <w:p>
      <w:pPr>
        <w:pStyle w:val="15"/>
        <w:pageBreakBefore w:val="0"/>
        <w:tabs>
          <w:tab w:val="right" w:leader="dot" w:pos="8931"/>
        </w:tabs>
        <w:kinsoku/>
        <w:overflowPunct/>
        <w:topLinePunct w:val="0"/>
        <w:bidi w:val="0"/>
        <w:spacing w:line="480" w:lineRule="auto"/>
        <w:rPr>
          <w:rFonts w:ascii="宋体" w:hAnsi="宋体"/>
          <w:b w:val="0"/>
          <w:sz w:val="22"/>
          <w:szCs w:val="24"/>
        </w:rPr>
      </w:pPr>
      <w:r>
        <w:rPr>
          <w:rFonts w:ascii="宋体" w:hAnsi="宋体"/>
          <w:b w:val="0"/>
          <w:sz w:val="28"/>
          <w:szCs w:val="28"/>
        </w:rPr>
        <w:fldChar w:fldCharType="begin"/>
      </w:r>
      <w:r>
        <w:rPr>
          <w:rFonts w:ascii="宋体" w:hAnsi="宋体"/>
          <w:b w:val="0"/>
          <w:sz w:val="28"/>
          <w:szCs w:val="28"/>
        </w:rPr>
        <w:instrText xml:space="preserve"> TOC \o "1-1" \h \z \u </w:instrText>
      </w:r>
      <w:r>
        <w:rPr>
          <w:rFonts w:ascii="宋体" w:hAnsi="宋体"/>
          <w:b w:val="0"/>
          <w:sz w:val="28"/>
          <w:szCs w:val="28"/>
        </w:rPr>
        <w:fldChar w:fldCharType="separate"/>
      </w:r>
      <w:r>
        <w:rPr>
          <w:rFonts w:ascii="宋体" w:hAnsi="宋体"/>
          <w:b w:val="0"/>
          <w:sz w:val="28"/>
          <w:szCs w:val="28"/>
        </w:rPr>
        <w:fldChar w:fldCharType="begin"/>
      </w:r>
      <w:r>
        <w:rPr>
          <w:rStyle w:val="23"/>
          <w:rFonts w:ascii="宋体" w:hAnsi="宋体"/>
          <w:b w:val="0"/>
          <w:color w:val="auto"/>
          <w:sz w:val="28"/>
          <w:szCs w:val="28"/>
        </w:rPr>
        <w:instrText xml:space="preserve"> </w:instrText>
      </w:r>
      <w:r>
        <w:rPr>
          <w:rFonts w:ascii="宋体" w:hAnsi="宋体"/>
          <w:b w:val="0"/>
          <w:sz w:val="28"/>
          <w:szCs w:val="28"/>
        </w:rPr>
        <w:instrText xml:space="preserve">HYPERLINK \l "_Toc511152168"</w:instrText>
      </w:r>
      <w:r>
        <w:rPr>
          <w:rStyle w:val="23"/>
          <w:rFonts w:ascii="宋体" w:hAnsi="宋体"/>
          <w:b w:val="0"/>
          <w:color w:val="auto"/>
          <w:sz w:val="28"/>
          <w:szCs w:val="28"/>
        </w:rPr>
        <w:instrText xml:space="preserve"> </w:instrText>
      </w:r>
      <w:r>
        <w:rPr>
          <w:rFonts w:ascii="宋体" w:hAnsi="宋体"/>
          <w:b w:val="0"/>
          <w:sz w:val="28"/>
          <w:szCs w:val="28"/>
        </w:rPr>
        <w:fldChar w:fldCharType="separate"/>
      </w:r>
      <w:r>
        <w:rPr>
          <w:rStyle w:val="23"/>
          <w:rFonts w:hint="eastAsia" w:ascii="宋体" w:hAnsi="宋体"/>
          <w:b w:val="0"/>
          <w:color w:val="auto"/>
          <w:sz w:val="28"/>
          <w:szCs w:val="28"/>
        </w:rPr>
        <w:t>第一章</w:t>
      </w:r>
      <w:r>
        <w:rPr>
          <w:rStyle w:val="23"/>
          <w:rFonts w:ascii="宋体" w:hAnsi="宋体"/>
          <w:b w:val="0"/>
          <w:color w:val="auto"/>
          <w:sz w:val="28"/>
          <w:szCs w:val="28"/>
        </w:rPr>
        <w:t xml:space="preserve">  </w:t>
      </w:r>
      <w:bookmarkStart w:id="0" w:name="_Hlt511152202"/>
      <w:r>
        <w:rPr>
          <w:rStyle w:val="23"/>
          <w:rFonts w:hint="eastAsia" w:ascii="宋体" w:hAnsi="宋体"/>
          <w:b w:val="0"/>
          <w:color w:val="auto"/>
          <w:sz w:val="28"/>
          <w:szCs w:val="28"/>
        </w:rPr>
        <w:t>竞争性</w:t>
      </w:r>
      <w:r>
        <w:rPr>
          <w:rStyle w:val="23"/>
          <w:rFonts w:ascii="宋体" w:hAnsi="宋体"/>
          <w:b w:val="0"/>
          <w:color w:val="auto"/>
          <w:sz w:val="28"/>
          <w:szCs w:val="28"/>
        </w:rPr>
        <w:t>磋商公告</w:t>
      </w:r>
      <w:r>
        <w:rPr>
          <w:rStyle w:val="23"/>
          <w:rFonts w:ascii="宋体" w:hAnsi="宋体"/>
          <w:b w:val="0"/>
          <w:color w:val="auto"/>
          <w:sz w:val="28"/>
          <w:szCs w:val="28"/>
        </w:rPr>
        <w:tab/>
      </w:r>
      <w:bookmarkEnd w:id="0"/>
      <w:r>
        <w:rPr>
          <w:rFonts w:hint="eastAsia" w:ascii="宋体" w:hAnsi="宋体"/>
          <w:b w:val="0"/>
          <w:sz w:val="28"/>
          <w:szCs w:val="28"/>
          <w:lang w:val="en-US" w:eastAsia="zh-CN"/>
        </w:rPr>
        <w:t>1</w:t>
      </w:r>
      <w:r>
        <w:rPr>
          <w:rFonts w:ascii="宋体" w:hAnsi="宋体"/>
          <w:b w:val="0"/>
          <w:sz w:val="28"/>
          <w:szCs w:val="28"/>
        </w:rPr>
        <w:fldChar w:fldCharType="end"/>
      </w:r>
    </w:p>
    <w:p>
      <w:pPr>
        <w:pStyle w:val="15"/>
        <w:pageBreakBefore w:val="0"/>
        <w:tabs>
          <w:tab w:val="right" w:leader="dot" w:pos="8931"/>
        </w:tabs>
        <w:kinsoku/>
        <w:overflowPunct/>
        <w:topLinePunct w:val="0"/>
        <w:bidi w:val="0"/>
        <w:spacing w:line="480" w:lineRule="auto"/>
        <w:rPr>
          <w:rFonts w:hint="eastAsia" w:ascii="宋体" w:hAnsi="宋体" w:eastAsia="宋体"/>
          <w:b w:val="0"/>
          <w:sz w:val="22"/>
          <w:szCs w:val="24"/>
          <w:lang w:val="en-US" w:eastAsia="zh-CN"/>
        </w:rPr>
      </w:pPr>
      <w:r>
        <w:rPr>
          <w:rFonts w:ascii="宋体" w:hAnsi="宋体"/>
          <w:b w:val="0"/>
          <w:sz w:val="28"/>
          <w:szCs w:val="28"/>
        </w:rPr>
        <w:fldChar w:fldCharType="begin"/>
      </w:r>
      <w:r>
        <w:rPr>
          <w:rStyle w:val="23"/>
          <w:rFonts w:ascii="宋体" w:hAnsi="宋体"/>
          <w:b w:val="0"/>
          <w:color w:val="auto"/>
          <w:sz w:val="28"/>
          <w:szCs w:val="28"/>
        </w:rPr>
        <w:instrText xml:space="preserve"> </w:instrText>
      </w:r>
      <w:r>
        <w:rPr>
          <w:rFonts w:ascii="宋体" w:hAnsi="宋体"/>
          <w:b w:val="0"/>
          <w:sz w:val="28"/>
          <w:szCs w:val="28"/>
        </w:rPr>
        <w:instrText xml:space="preserve">HYPERLINK \l "_Toc511152169"</w:instrText>
      </w:r>
      <w:r>
        <w:rPr>
          <w:rStyle w:val="23"/>
          <w:rFonts w:ascii="宋体" w:hAnsi="宋体"/>
          <w:b w:val="0"/>
          <w:color w:val="auto"/>
          <w:sz w:val="28"/>
          <w:szCs w:val="28"/>
        </w:rPr>
        <w:instrText xml:space="preserve"> </w:instrText>
      </w:r>
      <w:r>
        <w:rPr>
          <w:rFonts w:ascii="宋体" w:hAnsi="宋体"/>
          <w:b w:val="0"/>
          <w:sz w:val="28"/>
          <w:szCs w:val="28"/>
        </w:rPr>
        <w:fldChar w:fldCharType="separate"/>
      </w:r>
      <w:r>
        <w:rPr>
          <w:rStyle w:val="23"/>
          <w:rFonts w:hint="eastAsia" w:ascii="宋体" w:hAnsi="宋体"/>
          <w:b w:val="0"/>
          <w:color w:val="auto"/>
          <w:sz w:val="28"/>
          <w:szCs w:val="28"/>
        </w:rPr>
        <w:t>第二章</w:t>
      </w:r>
      <w:r>
        <w:rPr>
          <w:rStyle w:val="23"/>
          <w:rFonts w:ascii="宋体" w:hAnsi="宋体"/>
          <w:b w:val="0"/>
          <w:color w:val="auto"/>
          <w:sz w:val="28"/>
          <w:szCs w:val="28"/>
        </w:rPr>
        <w:t xml:space="preserve">  </w:t>
      </w:r>
      <w:r>
        <w:rPr>
          <w:rStyle w:val="23"/>
          <w:rFonts w:hint="eastAsia" w:ascii="宋体" w:hAnsi="宋体"/>
          <w:b w:val="0"/>
          <w:color w:val="auto"/>
          <w:sz w:val="28"/>
          <w:szCs w:val="28"/>
        </w:rPr>
        <w:t>磋商须知</w:t>
      </w:r>
      <w:bookmarkStart w:id="1" w:name="_Hlt534634741"/>
      <w:bookmarkStart w:id="2" w:name="_Hlt534634742"/>
      <w:r>
        <w:rPr>
          <w:rStyle w:val="23"/>
          <w:rFonts w:hint="eastAsia" w:ascii="宋体" w:hAnsi="宋体"/>
          <w:b w:val="0"/>
          <w:color w:val="auto"/>
          <w:sz w:val="28"/>
          <w:szCs w:val="28"/>
        </w:rPr>
        <w:t>及</w:t>
      </w:r>
      <w:bookmarkEnd w:id="1"/>
      <w:bookmarkEnd w:id="2"/>
      <w:r>
        <w:rPr>
          <w:rStyle w:val="23"/>
          <w:rFonts w:hint="eastAsia" w:ascii="宋体" w:hAnsi="宋体"/>
          <w:b w:val="0"/>
          <w:color w:val="auto"/>
          <w:sz w:val="28"/>
          <w:szCs w:val="28"/>
        </w:rPr>
        <w:t>前附表</w:t>
      </w:r>
      <w:r>
        <w:rPr>
          <w:rFonts w:ascii="宋体" w:hAnsi="宋体"/>
          <w:b w:val="0"/>
          <w:sz w:val="28"/>
          <w:szCs w:val="28"/>
        </w:rPr>
        <w:tab/>
      </w:r>
      <w:r>
        <w:rPr>
          <w:rFonts w:hint="eastAsia" w:ascii="宋体" w:hAnsi="宋体"/>
          <w:b w:val="0"/>
          <w:sz w:val="28"/>
          <w:szCs w:val="28"/>
          <w:lang w:val="en-US" w:eastAsia="zh-CN"/>
        </w:rPr>
        <w:t>6</w:t>
      </w:r>
      <w:r>
        <w:rPr>
          <w:rFonts w:ascii="宋体" w:hAnsi="宋体"/>
          <w:b w:val="0"/>
          <w:sz w:val="28"/>
          <w:szCs w:val="28"/>
        </w:rPr>
        <w:fldChar w:fldCharType="end"/>
      </w:r>
    </w:p>
    <w:p>
      <w:pPr>
        <w:pStyle w:val="15"/>
        <w:pageBreakBefore w:val="0"/>
        <w:tabs>
          <w:tab w:val="right" w:leader="dot" w:pos="8931"/>
        </w:tabs>
        <w:kinsoku/>
        <w:overflowPunct/>
        <w:topLinePunct w:val="0"/>
        <w:bidi w:val="0"/>
        <w:spacing w:line="480" w:lineRule="auto"/>
        <w:outlineLvl w:val="4"/>
        <w:rPr>
          <w:rFonts w:hint="eastAsia" w:ascii="宋体" w:hAnsi="宋体" w:eastAsia="宋体"/>
          <w:b w:val="0"/>
          <w:sz w:val="22"/>
          <w:szCs w:val="24"/>
          <w:lang w:val="en-US" w:eastAsia="zh-CN"/>
        </w:rPr>
      </w:pPr>
      <w:r>
        <w:rPr>
          <w:rFonts w:ascii="宋体" w:hAnsi="宋体"/>
          <w:b w:val="0"/>
          <w:sz w:val="28"/>
          <w:szCs w:val="28"/>
        </w:rPr>
        <w:fldChar w:fldCharType="begin"/>
      </w:r>
      <w:r>
        <w:rPr>
          <w:rStyle w:val="23"/>
          <w:rFonts w:ascii="宋体" w:hAnsi="宋体"/>
          <w:b w:val="0"/>
          <w:color w:val="auto"/>
          <w:sz w:val="28"/>
          <w:szCs w:val="28"/>
        </w:rPr>
        <w:instrText xml:space="preserve"> </w:instrText>
      </w:r>
      <w:r>
        <w:rPr>
          <w:rFonts w:ascii="宋体" w:hAnsi="宋体"/>
          <w:b w:val="0"/>
          <w:sz w:val="28"/>
          <w:szCs w:val="28"/>
        </w:rPr>
        <w:instrText xml:space="preserve">HYPERLINK \l "_Toc511152170"</w:instrText>
      </w:r>
      <w:r>
        <w:rPr>
          <w:rStyle w:val="23"/>
          <w:rFonts w:ascii="宋体" w:hAnsi="宋体"/>
          <w:b w:val="0"/>
          <w:color w:val="auto"/>
          <w:sz w:val="28"/>
          <w:szCs w:val="28"/>
        </w:rPr>
        <w:instrText xml:space="preserve"> </w:instrText>
      </w:r>
      <w:r>
        <w:rPr>
          <w:rFonts w:ascii="宋体" w:hAnsi="宋体"/>
          <w:b w:val="0"/>
          <w:sz w:val="28"/>
          <w:szCs w:val="28"/>
        </w:rPr>
        <w:fldChar w:fldCharType="separate"/>
      </w:r>
      <w:r>
        <w:rPr>
          <w:rStyle w:val="23"/>
          <w:rFonts w:hint="eastAsia" w:ascii="宋体" w:hAnsi="宋体"/>
          <w:b w:val="0"/>
          <w:color w:val="auto"/>
          <w:sz w:val="28"/>
          <w:szCs w:val="28"/>
        </w:rPr>
        <w:t>第三章</w:t>
      </w:r>
      <w:r>
        <w:rPr>
          <w:rStyle w:val="23"/>
          <w:rFonts w:ascii="宋体" w:hAnsi="宋体"/>
          <w:b w:val="0"/>
          <w:color w:val="auto"/>
          <w:sz w:val="28"/>
          <w:szCs w:val="28"/>
        </w:rPr>
        <w:t xml:space="preserve">  </w:t>
      </w:r>
      <w:r>
        <w:rPr>
          <w:rStyle w:val="23"/>
          <w:rFonts w:hint="eastAsia" w:ascii="宋体" w:hAnsi="宋体"/>
          <w:b w:val="0"/>
          <w:color w:val="auto"/>
          <w:sz w:val="28"/>
          <w:szCs w:val="28"/>
        </w:rPr>
        <w:t>评审方法</w:t>
      </w:r>
      <w:bookmarkStart w:id="3" w:name="_Hlt535478244"/>
      <w:bookmarkStart w:id="4" w:name="_Hlt535478243"/>
      <w:r>
        <w:rPr>
          <w:rFonts w:ascii="宋体" w:hAnsi="宋体"/>
          <w:b w:val="0"/>
          <w:sz w:val="28"/>
          <w:szCs w:val="28"/>
        </w:rPr>
        <w:tab/>
      </w:r>
      <w:bookmarkEnd w:id="3"/>
      <w:bookmarkEnd w:id="4"/>
      <w:r>
        <w:rPr>
          <w:rFonts w:hint="eastAsia" w:ascii="宋体" w:hAnsi="宋体"/>
          <w:b w:val="0"/>
          <w:sz w:val="28"/>
          <w:szCs w:val="28"/>
          <w:lang w:val="en-US" w:eastAsia="zh-CN"/>
        </w:rPr>
        <w:t>2</w:t>
      </w:r>
      <w:r>
        <w:rPr>
          <w:rFonts w:ascii="宋体" w:hAnsi="宋体"/>
          <w:b w:val="0"/>
          <w:sz w:val="28"/>
          <w:szCs w:val="28"/>
        </w:rPr>
        <w:fldChar w:fldCharType="end"/>
      </w:r>
      <w:r>
        <w:rPr>
          <w:rFonts w:hint="eastAsia" w:ascii="宋体" w:hAnsi="宋体"/>
          <w:b w:val="0"/>
          <w:sz w:val="28"/>
          <w:szCs w:val="28"/>
          <w:lang w:val="en-US" w:eastAsia="zh-CN"/>
        </w:rPr>
        <w:t>4</w:t>
      </w:r>
    </w:p>
    <w:p>
      <w:pPr>
        <w:pStyle w:val="15"/>
        <w:pageBreakBefore w:val="0"/>
        <w:tabs>
          <w:tab w:val="right" w:leader="dot" w:pos="8931"/>
        </w:tabs>
        <w:kinsoku/>
        <w:overflowPunct/>
        <w:topLinePunct w:val="0"/>
        <w:bidi w:val="0"/>
        <w:spacing w:line="480" w:lineRule="auto"/>
        <w:rPr>
          <w:rFonts w:hint="eastAsia" w:ascii="宋体" w:hAnsi="宋体" w:eastAsia="宋体"/>
          <w:b w:val="0"/>
          <w:sz w:val="22"/>
          <w:szCs w:val="24"/>
          <w:lang w:val="en-US" w:eastAsia="zh-CN"/>
        </w:rPr>
      </w:pPr>
      <w:r>
        <w:rPr>
          <w:rFonts w:ascii="宋体" w:hAnsi="宋体"/>
          <w:b w:val="0"/>
          <w:sz w:val="28"/>
          <w:szCs w:val="28"/>
        </w:rPr>
        <w:fldChar w:fldCharType="begin"/>
      </w:r>
      <w:r>
        <w:rPr>
          <w:rStyle w:val="23"/>
          <w:rFonts w:ascii="宋体" w:hAnsi="宋体"/>
          <w:b w:val="0"/>
          <w:color w:val="auto"/>
          <w:sz w:val="28"/>
          <w:szCs w:val="28"/>
        </w:rPr>
        <w:instrText xml:space="preserve"> </w:instrText>
      </w:r>
      <w:r>
        <w:rPr>
          <w:rFonts w:ascii="宋体" w:hAnsi="宋体"/>
          <w:b w:val="0"/>
          <w:sz w:val="28"/>
          <w:szCs w:val="28"/>
        </w:rPr>
        <w:instrText xml:space="preserve">HYPERLINK \l "_Toc511152172"</w:instrText>
      </w:r>
      <w:r>
        <w:rPr>
          <w:rStyle w:val="23"/>
          <w:rFonts w:ascii="宋体" w:hAnsi="宋体"/>
          <w:b w:val="0"/>
          <w:color w:val="auto"/>
          <w:sz w:val="28"/>
          <w:szCs w:val="28"/>
        </w:rPr>
        <w:instrText xml:space="preserve"> </w:instrText>
      </w:r>
      <w:r>
        <w:rPr>
          <w:rFonts w:ascii="宋体" w:hAnsi="宋体"/>
          <w:b w:val="0"/>
          <w:sz w:val="28"/>
          <w:szCs w:val="28"/>
        </w:rPr>
        <w:fldChar w:fldCharType="separate"/>
      </w:r>
      <w:r>
        <w:rPr>
          <w:rStyle w:val="23"/>
          <w:rFonts w:hint="eastAsia" w:ascii="宋体" w:hAnsi="宋体"/>
          <w:b w:val="0"/>
          <w:color w:val="auto"/>
          <w:sz w:val="28"/>
          <w:szCs w:val="28"/>
        </w:rPr>
        <w:t>第四章</w:t>
      </w:r>
      <w:r>
        <w:rPr>
          <w:rStyle w:val="23"/>
          <w:rFonts w:ascii="宋体" w:hAnsi="宋体"/>
          <w:b w:val="0"/>
          <w:color w:val="auto"/>
          <w:sz w:val="28"/>
          <w:szCs w:val="28"/>
        </w:rPr>
        <w:t xml:space="preserve">  </w:t>
      </w:r>
      <w:r>
        <w:rPr>
          <w:rStyle w:val="23"/>
          <w:rFonts w:hint="eastAsia" w:ascii="宋体" w:hAnsi="宋体"/>
          <w:b w:val="0"/>
          <w:color w:val="auto"/>
          <w:sz w:val="28"/>
          <w:szCs w:val="28"/>
        </w:rPr>
        <w:t>合同格式</w:t>
      </w:r>
      <w:r>
        <w:rPr>
          <w:rFonts w:ascii="宋体" w:hAnsi="宋体"/>
          <w:b w:val="0"/>
          <w:sz w:val="28"/>
          <w:szCs w:val="28"/>
        </w:rPr>
        <w:tab/>
      </w:r>
      <w:r>
        <w:rPr>
          <w:rFonts w:hint="eastAsia" w:ascii="宋体" w:hAnsi="宋体"/>
          <w:b w:val="0"/>
          <w:sz w:val="28"/>
          <w:szCs w:val="28"/>
        </w:rPr>
        <w:t>2</w:t>
      </w:r>
      <w:r>
        <w:rPr>
          <w:rFonts w:ascii="宋体" w:hAnsi="宋体"/>
          <w:b w:val="0"/>
          <w:sz w:val="28"/>
          <w:szCs w:val="28"/>
        </w:rPr>
        <w:fldChar w:fldCharType="end"/>
      </w:r>
      <w:r>
        <w:rPr>
          <w:rFonts w:hint="eastAsia" w:ascii="宋体" w:hAnsi="宋体"/>
          <w:b w:val="0"/>
          <w:sz w:val="28"/>
          <w:szCs w:val="28"/>
          <w:lang w:val="en-US" w:eastAsia="zh-CN"/>
        </w:rPr>
        <w:t>9</w:t>
      </w:r>
    </w:p>
    <w:p>
      <w:pPr>
        <w:pStyle w:val="15"/>
        <w:pageBreakBefore w:val="0"/>
        <w:tabs>
          <w:tab w:val="right" w:leader="dot" w:pos="8931"/>
        </w:tabs>
        <w:kinsoku/>
        <w:overflowPunct/>
        <w:topLinePunct w:val="0"/>
        <w:bidi w:val="0"/>
        <w:spacing w:line="480" w:lineRule="auto"/>
        <w:rPr>
          <w:rFonts w:hint="eastAsia" w:ascii="宋体" w:hAnsi="宋体" w:eastAsia="宋体"/>
          <w:b w:val="0"/>
          <w:sz w:val="22"/>
          <w:szCs w:val="24"/>
          <w:lang w:val="en-US" w:eastAsia="zh-CN"/>
        </w:rPr>
      </w:pPr>
      <w:r>
        <w:rPr>
          <w:rFonts w:ascii="宋体" w:hAnsi="宋体"/>
          <w:b w:val="0"/>
          <w:sz w:val="28"/>
          <w:szCs w:val="28"/>
        </w:rPr>
        <w:fldChar w:fldCharType="begin"/>
      </w:r>
      <w:r>
        <w:rPr>
          <w:rStyle w:val="23"/>
          <w:rFonts w:ascii="宋体" w:hAnsi="宋体"/>
          <w:b w:val="0"/>
          <w:color w:val="auto"/>
          <w:sz w:val="28"/>
          <w:szCs w:val="28"/>
        </w:rPr>
        <w:instrText xml:space="preserve"> </w:instrText>
      </w:r>
      <w:r>
        <w:rPr>
          <w:rFonts w:ascii="宋体" w:hAnsi="宋体"/>
          <w:b w:val="0"/>
          <w:sz w:val="28"/>
          <w:szCs w:val="28"/>
        </w:rPr>
        <w:instrText xml:space="preserve">HYPERLINK \l "_Toc511152173"</w:instrText>
      </w:r>
      <w:r>
        <w:rPr>
          <w:rStyle w:val="23"/>
          <w:rFonts w:ascii="宋体" w:hAnsi="宋体"/>
          <w:b w:val="0"/>
          <w:color w:val="auto"/>
          <w:sz w:val="28"/>
          <w:szCs w:val="28"/>
        </w:rPr>
        <w:instrText xml:space="preserve"> </w:instrText>
      </w:r>
      <w:r>
        <w:rPr>
          <w:rFonts w:ascii="宋体" w:hAnsi="宋体"/>
          <w:b w:val="0"/>
          <w:sz w:val="28"/>
          <w:szCs w:val="28"/>
        </w:rPr>
        <w:fldChar w:fldCharType="separate"/>
      </w:r>
      <w:r>
        <w:rPr>
          <w:rStyle w:val="23"/>
          <w:rFonts w:hint="eastAsia" w:ascii="宋体" w:hAnsi="宋体"/>
          <w:b w:val="0"/>
          <w:color w:val="auto"/>
          <w:sz w:val="28"/>
          <w:szCs w:val="28"/>
        </w:rPr>
        <w:t>第五章</w:t>
      </w:r>
      <w:r>
        <w:rPr>
          <w:rStyle w:val="23"/>
          <w:rFonts w:ascii="宋体" w:hAnsi="宋体"/>
          <w:b w:val="0"/>
          <w:color w:val="auto"/>
          <w:sz w:val="28"/>
          <w:szCs w:val="28"/>
        </w:rPr>
        <w:t xml:space="preserve">  </w:t>
      </w:r>
      <w:r>
        <w:rPr>
          <w:rStyle w:val="23"/>
          <w:rFonts w:hint="eastAsia" w:ascii="宋体" w:hAnsi="宋体"/>
          <w:b w:val="0"/>
          <w:color w:val="auto"/>
          <w:sz w:val="28"/>
          <w:szCs w:val="28"/>
          <w:lang w:eastAsia="zh-CN"/>
        </w:rPr>
        <w:t>工程量清单</w:t>
      </w:r>
      <w:r>
        <w:rPr>
          <w:rFonts w:ascii="宋体" w:hAnsi="宋体"/>
          <w:b w:val="0"/>
          <w:sz w:val="28"/>
          <w:szCs w:val="28"/>
        </w:rPr>
        <w:tab/>
      </w:r>
      <w:r>
        <w:rPr>
          <w:rFonts w:hint="eastAsia" w:ascii="宋体" w:hAnsi="宋体"/>
          <w:b w:val="0"/>
          <w:sz w:val="28"/>
          <w:szCs w:val="28"/>
          <w:lang w:val="en-US" w:eastAsia="zh-CN"/>
        </w:rPr>
        <w:t>4</w:t>
      </w:r>
      <w:r>
        <w:rPr>
          <w:rFonts w:ascii="宋体" w:hAnsi="宋体"/>
          <w:b w:val="0"/>
          <w:sz w:val="28"/>
          <w:szCs w:val="28"/>
        </w:rPr>
        <w:fldChar w:fldCharType="end"/>
      </w:r>
      <w:r>
        <w:rPr>
          <w:rFonts w:hint="eastAsia" w:ascii="宋体" w:hAnsi="宋体"/>
          <w:b w:val="0"/>
          <w:sz w:val="28"/>
          <w:szCs w:val="28"/>
          <w:lang w:val="en-US" w:eastAsia="zh-CN"/>
        </w:rPr>
        <w:t>6</w:t>
      </w:r>
    </w:p>
    <w:p>
      <w:pPr>
        <w:pStyle w:val="15"/>
        <w:pageBreakBefore w:val="0"/>
        <w:tabs>
          <w:tab w:val="right" w:leader="dot" w:pos="8931"/>
        </w:tabs>
        <w:kinsoku/>
        <w:overflowPunct/>
        <w:topLinePunct w:val="0"/>
        <w:bidi w:val="0"/>
        <w:spacing w:line="480" w:lineRule="auto"/>
        <w:rPr>
          <w:rFonts w:hint="default" w:ascii="宋体" w:hAnsi="宋体" w:eastAsia="宋体"/>
          <w:b w:val="0"/>
          <w:sz w:val="22"/>
          <w:szCs w:val="24"/>
          <w:lang w:val="en-US" w:eastAsia="zh-CN"/>
        </w:rPr>
      </w:pPr>
      <w:r>
        <w:rPr>
          <w:rFonts w:ascii="宋体" w:hAnsi="宋体"/>
          <w:b w:val="0"/>
          <w:sz w:val="28"/>
          <w:szCs w:val="28"/>
        </w:rPr>
        <w:fldChar w:fldCharType="begin"/>
      </w:r>
      <w:r>
        <w:rPr>
          <w:rStyle w:val="23"/>
          <w:rFonts w:ascii="宋体" w:hAnsi="宋体"/>
          <w:b w:val="0"/>
          <w:color w:val="auto"/>
          <w:sz w:val="28"/>
          <w:szCs w:val="28"/>
        </w:rPr>
        <w:instrText xml:space="preserve"> </w:instrText>
      </w:r>
      <w:r>
        <w:rPr>
          <w:rFonts w:ascii="宋体" w:hAnsi="宋体"/>
          <w:b w:val="0"/>
          <w:sz w:val="28"/>
          <w:szCs w:val="28"/>
        </w:rPr>
        <w:instrText xml:space="preserve">HYPERLINK \l "_Toc511152174"</w:instrText>
      </w:r>
      <w:r>
        <w:rPr>
          <w:rStyle w:val="23"/>
          <w:rFonts w:ascii="宋体" w:hAnsi="宋体"/>
          <w:b w:val="0"/>
          <w:color w:val="auto"/>
          <w:sz w:val="28"/>
          <w:szCs w:val="28"/>
        </w:rPr>
        <w:instrText xml:space="preserve"> </w:instrText>
      </w:r>
      <w:r>
        <w:rPr>
          <w:rFonts w:ascii="宋体" w:hAnsi="宋体"/>
          <w:b w:val="0"/>
          <w:sz w:val="28"/>
          <w:szCs w:val="28"/>
        </w:rPr>
        <w:fldChar w:fldCharType="separate"/>
      </w:r>
      <w:r>
        <w:rPr>
          <w:rStyle w:val="23"/>
          <w:rFonts w:hint="eastAsia" w:ascii="宋体" w:hAnsi="宋体"/>
          <w:b w:val="0"/>
          <w:color w:val="auto"/>
          <w:sz w:val="28"/>
          <w:szCs w:val="28"/>
        </w:rPr>
        <w:t>第六章</w:t>
      </w:r>
      <w:r>
        <w:rPr>
          <w:rStyle w:val="23"/>
          <w:rFonts w:ascii="宋体" w:hAnsi="宋体"/>
          <w:b w:val="0"/>
          <w:color w:val="auto"/>
          <w:sz w:val="28"/>
          <w:szCs w:val="28"/>
        </w:rPr>
        <w:t xml:space="preserve">  </w:t>
      </w:r>
      <w:r>
        <w:rPr>
          <w:rStyle w:val="23"/>
          <w:rFonts w:hint="eastAsia" w:ascii="宋体" w:hAnsi="宋体"/>
          <w:b w:val="0"/>
          <w:color w:val="auto"/>
          <w:sz w:val="28"/>
          <w:szCs w:val="28"/>
        </w:rPr>
        <w:t>磋商响应文件格式</w:t>
      </w:r>
      <w:r>
        <w:rPr>
          <w:rFonts w:ascii="宋体" w:hAnsi="宋体"/>
          <w:b w:val="0"/>
          <w:sz w:val="28"/>
          <w:szCs w:val="28"/>
        </w:rPr>
        <w:tab/>
      </w:r>
      <w:r>
        <w:rPr>
          <w:rFonts w:ascii="宋体" w:hAnsi="宋体"/>
          <w:b w:val="0"/>
          <w:sz w:val="28"/>
          <w:szCs w:val="28"/>
        </w:rPr>
        <w:fldChar w:fldCharType="end"/>
      </w:r>
      <w:r>
        <w:rPr>
          <w:rFonts w:hint="eastAsia" w:ascii="宋体" w:hAnsi="宋体"/>
          <w:b w:val="0"/>
          <w:sz w:val="28"/>
          <w:szCs w:val="28"/>
          <w:lang w:val="en-US" w:eastAsia="zh-CN"/>
        </w:rPr>
        <w:t>47</w:t>
      </w:r>
    </w:p>
    <w:p>
      <w:pPr>
        <w:pageBreakBefore w:val="0"/>
        <w:kinsoku/>
        <w:overflowPunct/>
        <w:topLinePunct w:val="0"/>
        <w:bidi w:val="0"/>
        <w:spacing w:before="120" w:beforeLines="50" w:line="360" w:lineRule="auto"/>
        <w:jc w:val="center"/>
        <w:rPr>
          <w:rFonts w:ascii="宋体" w:hAnsi="宋体"/>
          <w:b/>
          <w:bCs/>
          <w:sz w:val="36"/>
          <w:szCs w:val="36"/>
        </w:rPr>
      </w:pPr>
      <w:r>
        <w:rPr>
          <w:rFonts w:ascii="宋体" w:hAnsi="宋体"/>
          <w:sz w:val="28"/>
          <w:szCs w:val="28"/>
        </w:rPr>
        <w:fldChar w:fldCharType="end"/>
      </w:r>
    </w:p>
    <w:p>
      <w:pPr>
        <w:pageBreakBefore w:val="0"/>
        <w:kinsoku/>
        <w:overflowPunct/>
        <w:topLinePunct w:val="0"/>
        <w:bidi w:val="0"/>
        <w:spacing w:before="120" w:beforeLines="50" w:line="360" w:lineRule="auto"/>
        <w:jc w:val="center"/>
        <w:rPr>
          <w:rFonts w:ascii="宋体" w:hAnsi="宋体"/>
          <w:b/>
          <w:sz w:val="40"/>
          <w:szCs w:val="40"/>
        </w:rPr>
        <w:sectPr>
          <w:footerReference r:id="rId10" w:type="first"/>
          <w:footerReference r:id="rId9" w:type="default"/>
          <w:pgSz w:w="11906" w:h="16838"/>
          <w:pgMar w:top="1440" w:right="1800" w:bottom="1440" w:left="1800" w:header="851" w:footer="992" w:gutter="0"/>
          <w:pgNumType w:fmt="decimal" w:start="1"/>
          <w:cols w:space="720" w:num="1"/>
          <w:titlePg/>
          <w:rtlGutter w:val="0"/>
          <w:docGrid w:linePitch="312" w:charSpace="0"/>
        </w:sectPr>
      </w:pPr>
      <w:bookmarkStart w:id="5" w:name="_Toc511152168"/>
    </w:p>
    <w:p>
      <w:pPr>
        <w:pageBreakBefore w:val="0"/>
        <w:kinsoku/>
        <w:overflowPunct/>
        <w:topLinePunct w:val="0"/>
        <w:bidi w:val="0"/>
        <w:spacing w:before="120" w:beforeLines="50" w:line="360" w:lineRule="auto"/>
        <w:jc w:val="center"/>
        <w:rPr>
          <w:rFonts w:hint="eastAsia" w:ascii="宋体" w:hAnsi="宋体"/>
          <w:b/>
          <w:sz w:val="32"/>
          <w:szCs w:val="32"/>
        </w:rPr>
      </w:pPr>
      <w:r>
        <w:rPr>
          <w:rFonts w:ascii="宋体" w:hAnsi="宋体"/>
          <w:b/>
          <w:sz w:val="32"/>
          <w:szCs w:val="32"/>
        </w:rPr>
        <w:t xml:space="preserve">第一章  </w:t>
      </w:r>
      <w:bookmarkEnd w:id="5"/>
      <w:r>
        <w:rPr>
          <w:rFonts w:hint="eastAsia" w:ascii="宋体" w:hAnsi="宋体"/>
          <w:b/>
          <w:sz w:val="32"/>
          <w:szCs w:val="32"/>
        </w:rPr>
        <w:t>竞争性</w:t>
      </w:r>
      <w:r>
        <w:rPr>
          <w:rFonts w:ascii="宋体" w:hAnsi="宋体"/>
          <w:b/>
          <w:sz w:val="32"/>
          <w:szCs w:val="32"/>
        </w:rPr>
        <w:t>磋商公告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120" w:afterAutospacing="0" w:line="360" w:lineRule="auto"/>
        <w:ind w:left="0" w:right="0"/>
        <w:jc w:val="left"/>
        <w:textAlignment w:val="baseline"/>
        <w:rPr>
          <w:b w:val="0"/>
          <w:bCs w:val="0"/>
          <w:sz w:val="24"/>
          <w:szCs w:val="24"/>
        </w:rPr>
      </w:pPr>
      <w:r>
        <w:rPr>
          <w:rStyle w:val="22"/>
          <w:b/>
          <w:bCs/>
          <w:i w:val="0"/>
          <w:iCs w:val="0"/>
          <w:caps w:val="0"/>
          <w:color w:val="333333"/>
          <w:spacing w:val="0"/>
          <w:sz w:val="24"/>
          <w:szCs w:val="24"/>
          <w:shd w:val="clear" w:fill="FFFFFF"/>
          <w:vertAlign w:val="baseline"/>
        </w:rPr>
        <w:t>项目概况</w:t>
      </w:r>
    </w:p>
    <w:p>
      <w:pPr>
        <w:tabs>
          <w:tab w:val="left" w:pos="993"/>
          <w:tab w:val="left" w:pos="1428"/>
          <w:tab w:val="center" w:pos="4212"/>
        </w:tabs>
        <w:spacing w:line="360" w:lineRule="auto"/>
        <w:ind w:firstLine="480" w:firstLineChars="200"/>
        <w:jc w:val="left"/>
        <w:rPr>
          <w:b w:val="0"/>
          <w:bCs/>
          <w:sz w:val="24"/>
          <w:szCs w:val="24"/>
        </w:rPr>
      </w:pPr>
      <w:r>
        <w:rPr>
          <w:rFonts w:hint="eastAsia" w:ascii="新宋体" w:hAnsi="新宋体" w:eastAsia="新宋体" w:cs="新宋体"/>
          <w:b w:val="0"/>
          <w:bCs/>
          <w:color w:val="000000"/>
          <w:sz w:val="24"/>
          <w:szCs w:val="24"/>
          <w:lang w:eastAsia="zh-CN"/>
        </w:rPr>
        <w:t>西安市周至县2022年中央财政造林补助项目</w:t>
      </w:r>
      <w:r>
        <w:rPr>
          <w:rFonts w:hint="eastAsia" w:ascii="宋体" w:hAnsi="宋体" w:cs="宋体"/>
          <w:b w:val="0"/>
          <w:bCs/>
          <w:color w:val="333333"/>
          <w:sz w:val="24"/>
          <w:szCs w:val="24"/>
          <w:shd w:val="clear" w:color="auto" w:fill="FFFFFF"/>
        </w:rPr>
        <w:t>的潜在投标人应在周至县大街周至教区总堂斜对面向北10米天煜荣泽2层获取招标文件，并于 2022年</w:t>
      </w:r>
      <w:r>
        <w:rPr>
          <w:rFonts w:hint="eastAsia" w:ascii="宋体" w:hAnsi="宋体" w:cs="宋体"/>
          <w:b w:val="0"/>
          <w:bCs/>
          <w:color w:val="333333"/>
          <w:sz w:val="24"/>
          <w:szCs w:val="24"/>
          <w:shd w:val="clear" w:color="auto" w:fill="FFFFFF"/>
          <w:lang w:val="en-US" w:eastAsia="zh-CN"/>
        </w:rPr>
        <w:t>10</w:t>
      </w:r>
      <w:r>
        <w:rPr>
          <w:rFonts w:hint="eastAsia" w:ascii="宋体" w:hAnsi="宋体" w:cs="宋体"/>
          <w:b w:val="0"/>
          <w:bCs/>
          <w:color w:val="333333"/>
          <w:sz w:val="24"/>
          <w:szCs w:val="24"/>
          <w:shd w:val="clear" w:color="auto" w:fill="FFFFFF"/>
        </w:rPr>
        <w:t>月</w:t>
      </w:r>
      <w:r>
        <w:rPr>
          <w:rFonts w:hint="eastAsia" w:ascii="宋体" w:hAnsi="宋体" w:cs="宋体"/>
          <w:b w:val="0"/>
          <w:bCs/>
          <w:color w:val="333333"/>
          <w:sz w:val="24"/>
          <w:szCs w:val="24"/>
          <w:shd w:val="clear" w:color="auto" w:fill="FFFFFF"/>
          <w:lang w:val="en-US" w:eastAsia="zh-CN"/>
        </w:rPr>
        <w:t>08</w:t>
      </w:r>
      <w:r>
        <w:rPr>
          <w:rFonts w:hint="eastAsia" w:ascii="宋体" w:hAnsi="宋体" w:cs="宋体"/>
          <w:b w:val="0"/>
          <w:bCs/>
          <w:color w:val="333333"/>
          <w:sz w:val="24"/>
          <w:szCs w:val="24"/>
          <w:shd w:val="clear" w:color="auto" w:fill="FFFFFF"/>
        </w:rPr>
        <w:t>日 09时30分 （北京时间）前递交投标文件。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textAlignment w:val="baseline"/>
        <w:rPr>
          <w:rFonts w:hint="eastAsia" w:ascii="微软雅黑" w:hAnsi="微软雅黑" w:eastAsia="微软雅黑" w:cs="微软雅黑"/>
          <w:b w:val="0"/>
          <w:bCs/>
          <w:i w:val="0"/>
          <w:iCs w:val="0"/>
          <w:caps w:val="0"/>
          <w:color w:val="333333"/>
          <w:spacing w:val="0"/>
          <w:sz w:val="24"/>
          <w:szCs w:val="24"/>
        </w:rPr>
      </w:pPr>
      <w:r>
        <w:rPr>
          <w:rStyle w:val="22"/>
          <w:rFonts w:hint="eastAsia" w:ascii="微软雅黑" w:hAnsi="微软雅黑" w:eastAsia="微软雅黑" w:cs="微软雅黑"/>
          <w:b w:val="0"/>
          <w:bCs/>
          <w:i w:val="0"/>
          <w:iCs w:val="0"/>
          <w:caps w:val="0"/>
          <w:color w:val="333333"/>
          <w:spacing w:val="0"/>
          <w:sz w:val="24"/>
          <w:szCs w:val="24"/>
          <w:shd w:val="clear" w:fill="FFFFFF"/>
          <w:vertAlign w:val="baseline"/>
        </w:rPr>
        <w:t>一、项目基本情况</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cs="宋体"/>
          <w:sz w:val="24"/>
          <w:szCs w:val="24"/>
          <w:lang w:eastAsia="zh-CN"/>
        </w:rPr>
      </w:pPr>
      <w:r>
        <w:rPr>
          <w:rFonts w:hint="eastAsia" w:ascii="微软雅黑" w:hAnsi="微软雅黑" w:eastAsia="微软雅黑" w:cs="微软雅黑"/>
          <w:b w:val="0"/>
          <w:bCs/>
          <w:i w:val="0"/>
          <w:iCs w:val="0"/>
          <w:caps w:val="0"/>
          <w:color w:val="333333"/>
          <w:spacing w:val="0"/>
          <w:sz w:val="24"/>
          <w:szCs w:val="24"/>
          <w:shd w:val="clear" w:fill="FFFFFF"/>
          <w:vertAlign w:val="baseline"/>
        </w:rPr>
        <w:t>项目编号：</w:t>
      </w:r>
      <w:r>
        <w:rPr>
          <w:rFonts w:hint="eastAsia" w:ascii="宋体" w:hAnsi="宋体" w:cs="宋体"/>
          <w:sz w:val="24"/>
          <w:szCs w:val="24"/>
          <w:lang w:eastAsia="zh-CN"/>
        </w:rPr>
        <w:t>TYRZ-2022-ZZ035</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新宋体" w:hAnsi="新宋体" w:eastAsia="新宋体" w:cs="新宋体"/>
          <w:b w:val="0"/>
          <w:bCs/>
          <w:color w:val="000000"/>
          <w:sz w:val="24"/>
          <w:szCs w:val="24"/>
          <w:lang w:eastAsia="zh-CN"/>
        </w:rPr>
      </w:pPr>
      <w:r>
        <w:rPr>
          <w:rFonts w:hint="eastAsia" w:ascii="微软雅黑" w:hAnsi="微软雅黑" w:eastAsia="微软雅黑" w:cs="微软雅黑"/>
          <w:b w:val="0"/>
          <w:bCs/>
          <w:i w:val="0"/>
          <w:iCs w:val="0"/>
          <w:caps w:val="0"/>
          <w:color w:val="333333"/>
          <w:spacing w:val="0"/>
          <w:sz w:val="24"/>
          <w:szCs w:val="24"/>
          <w:shd w:val="clear" w:fill="FFFFFF"/>
          <w:vertAlign w:val="baseline"/>
        </w:rPr>
        <w:t>项目名称：</w:t>
      </w:r>
      <w:r>
        <w:rPr>
          <w:rFonts w:hint="eastAsia" w:ascii="新宋体" w:hAnsi="新宋体" w:eastAsia="新宋体" w:cs="新宋体"/>
          <w:b w:val="0"/>
          <w:bCs/>
          <w:color w:val="000000"/>
          <w:sz w:val="24"/>
          <w:szCs w:val="24"/>
          <w:lang w:eastAsia="zh-CN"/>
        </w:rPr>
        <w:t>西安市周至县2022年中央财政造林补助项目</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微软雅黑" w:hAnsi="微软雅黑" w:eastAsia="微软雅黑" w:cs="微软雅黑"/>
          <w:b w:val="0"/>
          <w:bCs/>
          <w:i w:val="0"/>
          <w:iCs w:val="0"/>
          <w:caps w:val="0"/>
          <w:color w:val="333333"/>
          <w:spacing w:val="0"/>
          <w:sz w:val="24"/>
          <w:szCs w:val="24"/>
        </w:rPr>
      </w:pPr>
      <w:r>
        <w:rPr>
          <w:rFonts w:hint="eastAsia" w:ascii="微软雅黑" w:hAnsi="微软雅黑" w:eastAsia="微软雅黑" w:cs="微软雅黑"/>
          <w:b w:val="0"/>
          <w:bCs/>
          <w:i w:val="0"/>
          <w:iCs w:val="0"/>
          <w:caps w:val="0"/>
          <w:color w:val="333333"/>
          <w:spacing w:val="0"/>
          <w:sz w:val="24"/>
          <w:szCs w:val="24"/>
          <w:shd w:val="clear" w:fill="FFFFFF"/>
          <w:vertAlign w:val="baseline"/>
        </w:rPr>
        <w:t>采购方式：竞争性磋商</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微软雅黑" w:hAnsi="微软雅黑" w:eastAsia="微软雅黑" w:cs="微软雅黑"/>
          <w:b w:val="0"/>
          <w:bCs/>
          <w:i w:val="0"/>
          <w:iCs w:val="0"/>
          <w:caps w:val="0"/>
          <w:color w:val="333333"/>
          <w:spacing w:val="0"/>
          <w:sz w:val="24"/>
          <w:szCs w:val="24"/>
        </w:rPr>
      </w:pPr>
      <w:r>
        <w:rPr>
          <w:rFonts w:hint="eastAsia" w:ascii="微软雅黑" w:hAnsi="微软雅黑" w:eastAsia="微软雅黑" w:cs="微软雅黑"/>
          <w:b w:val="0"/>
          <w:bCs/>
          <w:i w:val="0"/>
          <w:iCs w:val="0"/>
          <w:caps w:val="0"/>
          <w:color w:val="333333"/>
          <w:spacing w:val="0"/>
          <w:sz w:val="24"/>
          <w:szCs w:val="24"/>
          <w:shd w:val="clear" w:fill="FFFFFF"/>
          <w:vertAlign w:val="baseline"/>
        </w:rPr>
        <w:t>预算金额：</w:t>
      </w:r>
      <w:r>
        <w:rPr>
          <w:rFonts w:hint="eastAsia" w:ascii="微软雅黑" w:hAnsi="微软雅黑" w:eastAsia="微软雅黑" w:cs="微软雅黑"/>
          <w:b w:val="0"/>
          <w:bCs/>
          <w:i w:val="0"/>
          <w:iCs w:val="0"/>
          <w:caps w:val="0"/>
          <w:color w:val="333333"/>
          <w:spacing w:val="0"/>
          <w:sz w:val="24"/>
          <w:szCs w:val="24"/>
          <w:shd w:val="clear" w:fill="FFFFFF"/>
          <w:vertAlign w:val="baseline"/>
          <w:lang w:val="en-US" w:eastAsia="zh-CN"/>
        </w:rPr>
        <w:t>848216.00</w:t>
      </w:r>
      <w:r>
        <w:rPr>
          <w:rFonts w:hint="eastAsia" w:ascii="微软雅黑" w:hAnsi="微软雅黑" w:eastAsia="微软雅黑" w:cs="微软雅黑"/>
          <w:b w:val="0"/>
          <w:bCs/>
          <w:i w:val="0"/>
          <w:iCs w:val="0"/>
          <w:caps w:val="0"/>
          <w:color w:val="333333"/>
          <w:spacing w:val="0"/>
          <w:sz w:val="24"/>
          <w:szCs w:val="24"/>
          <w:shd w:val="clear" w:fill="FFFFFF"/>
          <w:vertAlign w:val="baseline"/>
        </w:rPr>
        <w:t>元</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采购需求：</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合同包1(</w:t>
      </w:r>
      <w:r>
        <w:rPr>
          <w:rFonts w:hint="eastAsia" w:ascii="新宋体" w:hAnsi="新宋体" w:eastAsia="新宋体" w:cs="新宋体"/>
          <w:b w:val="0"/>
          <w:bCs/>
          <w:color w:val="000000"/>
          <w:sz w:val="24"/>
          <w:szCs w:val="24"/>
          <w:lang w:eastAsia="zh-CN"/>
        </w:rPr>
        <w:t>西安市周至县2022年中央财政造林补助项目</w:t>
      </w:r>
      <w:r>
        <w:rPr>
          <w:rFonts w:hint="eastAsia" w:ascii="微软雅黑" w:hAnsi="微软雅黑" w:eastAsia="微软雅黑" w:cs="微软雅黑"/>
          <w:i w:val="0"/>
          <w:iCs w:val="0"/>
          <w:caps w:val="0"/>
          <w:color w:val="333333"/>
          <w:spacing w:val="0"/>
          <w:sz w:val="24"/>
          <w:szCs w:val="24"/>
          <w:shd w:val="clear" w:fill="FFFFFF"/>
          <w:vertAlign w:val="baseline"/>
        </w:rPr>
        <w:t>):</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合同包预算金额：</w:t>
      </w:r>
      <w:r>
        <w:rPr>
          <w:rFonts w:hint="eastAsia" w:ascii="微软雅黑" w:hAnsi="微软雅黑" w:eastAsia="微软雅黑" w:cs="微软雅黑"/>
          <w:i w:val="0"/>
          <w:iCs w:val="0"/>
          <w:caps w:val="0"/>
          <w:color w:val="333333"/>
          <w:spacing w:val="0"/>
          <w:sz w:val="24"/>
          <w:szCs w:val="24"/>
          <w:shd w:val="clear" w:fill="FFFFFF"/>
          <w:vertAlign w:val="baseline"/>
          <w:lang w:val="en-US" w:eastAsia="zh-CN"/>
        </w:rPr>
        <w:t>848216.00</w:t>
      </w:r>
      <w:r>
        <w:rPr>
          <w:rFonts w:hint="eastAsia" w:ascii="微软雅黑" w:hAnsi="微软雅黑" w:eastAsia="微软雅黑" w:cs="微软雅黑"/>
          <w:i w:val="0"/>
          <w:iCs w:val="0"/>
          <w:caps w:val="0"/>
          <w:color w:val="333333"/>
          <w:spacing w:val="0"/>
          <w:sz w:val="24"/>
          <w:szCs w:val="24"/>
          <w:shd w:val="clear" w:fill="FFFFFF"/>
          <w:vertAlign w:val="baseline"/>
        </w:rPr>
        <w:t>元</w:t>
      </w:r>
    </w:p>
    <w:tbl>
      <w:tblPr>
        <w:tblStyle w:val="19"/>
        <w:tblW w:w="9823" w:type="dxa"/>
        <w:tblInd w:w="-6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52"/>
        <w:gridCol w:w="1705"/>
        <w:gridCol w:w="1200"/>
        <w:gridCol w:w="1203"/>
        <w:gridCol w:w="1557"/>
        <w:gridCol w:w="1886"/>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6" w:hRule="atLeast"/>
          <w:tblHeader/>
        </w:trPr>
        <w:tc>
          <w:tcPr>
            <w:tcW w:w="95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b/>
                <w:bCs/>
                <w:sz w:val="24"/>
                <w:szCs w:val="24"/>
              </w:rPr>
            </w:pPr>
            <w:r>
              <w:rPr>
                <w:rFonts w:ascii="宋体" w:hAnsi="宋体" w:eastAsia="宋体" w:cs="宋体"/>
                <w:b/>
                <w:bCs/>
                <w:kern w:val="0"/>
                <w:sz w:val="24"/>
                <w:szCs w:val="24"/>
                <w:lang w:val="en-US" w:eastAsia="zh-CN" w:bidi="ar"/>
              </w:rPr>
              <w:t>品目号</w:t>
            </w:r>
          </w:p>
        </w:tc>
        <w:tc>
          <w:tcPr>
            <w:tcW w:w="170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b/>
                <w:bCs/>
                <w:sz w:val="24"/>
                <w:szCs w:val="24"/>
              </w:rPr>
            </w:pPr>
            <w:r>
              <w:rPr>
                <w:rFonts w:ascii="宋体" w:hAnsi="宋体" w:eastAsia="宋体" w:cs="宋体"/>
                <w:b/>
                <w:bCs/>
                <w:kern w:val="0"/>
                <w:sz w:val="24"/>
                <w:szCs w:val="24"/>
                <w:lang w:val="en-US" w:eastAsia="zh-CN" w:bidi="ar"/>
              </w:rPr>
              <w:t>品目名称</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b/>
                <w:bCs/>
                <w:sz w:val="24"/>
                <w:szCs w:val="24"/>
              </w:rPr>
            </w:pPr>
            <w:r>
              <w:rPr>
                <w:rFonts w:ascii="宋体" w:hAnsi="宋体" w:eastAsia="宋体" w:cs="宋体"/>
                <w:b/>
                <w:bCs/>
                <w:kern w:val="0"/>
                <w:sz w:val="24"/>
                <w:szCs w:val="24"/>
                <w:lang w:val="en-US" w:eastAsia="zh-CN" w:bidi="ar"/>
              </w:rPr>
              <w:t>采购标的</w:t>
            </w:r>
          </w:p>
        </w:tc>
        <w:tc>
          <w:tcPr>
            <w:tcW w:w="120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b/>
                <w:bCs/>
                <w:sz w:val="24"/>
                <w:szCs w:val="24"/>
              </w:rPr>
            </w:pPr>
            <w:r>
              <w:rPr>
                <w:rFonts w:ascii="宋体" w:hAnsi="宋体" w:eastAsia="宋体" w:cs="宋体"/>
                <w:b/>
                <w:bCs/>
                <w:kern w:val="0"/>
                <w:sz w:val="24"/>
                <w:szCs w:val="24"/>
                <w:lang w:val="en-US" w:eastAsia="zh-CN" w:bidi="ar"/>
              </w:rPr>
              <w:t>数量（单位）</w:t>
            </w:r>
          </w:p>
        </w:tc>
        <w:tc>
          <w:tcPr>
            <w:tcW w:w="155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b/>
                <w:bCs/>
                <w:sz w:val="24"/>
                <w:szCs w:val="24"/>
              </w:rPr>
            </w:pPr>
            <w:r>
              <w:rPr>
                <w:rFonts w:ascii="宋体" w:hAnsi="宋体" w:eastAsia="宋体" w:cs="宋体"/>
                <w:b/>
                <w:bCs/>
                <w:kern w:val="0"/>
                <w:sz w:val="24"/>
                <w:szCs w:val="24"/>
                <w:lang w:val="en-US" w:eastAsia="zh-CN" w:bidi="ar"/>
              </w:rPr>
              <w:t>技术规格、参数及要求</w:t>
            </w:r>
          </w:p>
        </w:tc>
        <w:tc>
          <w:tcPr>
            <w:tcW w:w="188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b/>
                <w:bCs/>
                <w:sz w:val="24"/>
                <w:szCs w:val="24"/>
              </w:rPr>
            </w:pPr>
            <w:r>
              <w:rPr>
                <w:rFonts w:ascii="宋体" w:hAnsi="宋体" w:eastAsia="宋体" w:cs="宋体"/>
                <w:b/>
                <w:bCs/>
                <w:kern w:val="0"/>
                <w:sz w:val="24"/>
                <w:szCs w:val="24"/>
                <w:lang w:val="en-US" w:eastAsia="zh-CN" w:bidi="ar"/>
              </w:rPr>
              <w:t>品目预算(元)</w:t>
            </w:r>
          </w:p>
        </w:tc>
        <w:tc>
          <w:tcPr>
            <w:tcW w:w="132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both"/>
              <w:textAlignment w:val="center"/>
              <w:rPr>
                <w:b/>
                <w:bCs/>
                <w:sz w:val="24"/>
                <w:szCs w:val="24"/>
              </w:rPr>
            </w:pPr>
            <w:r>
              <w:rPr>
                <w:rFonts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7" w:hRule="atLeast"/>
        </w:trPr>
        <w:tc>
          <w:tcPr>
            <w:tcW w:w="95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sz w:val="24"/>
                <w:szCs w:val="24"/>
              </w:rPr>
            </w:pPr>
            <w:r>
              <w:rPr>
                <w:rFonts w:ascii="宋体" w:hAnsi="宋体" w:eastAsia="宋体" w:cs="宋体"/>
                <w:kern w:val="0"/>
                <w:sz w:val="24"/>
                <w:szCs w:val="24"/>
                <w:lang w:val="en-US" w:eastAsia="zh-CN" w:bidi="ar"/>
              </w:rPr>
              <w:t>1-1</w:t>
            </w:r>
          </w:p>
        </w:tc>
        <w:tc>
          <w:tcPr>
            <w:tcW w:w="170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sz w:val="24"/>
                <w:szCs w:val="24"/>
              </w:rPr>
            </w:pPr>
            <w:r>
              <w:rPr>
                <w:rFonts w:hint="eastAsia" w:ascii="新宋体" w:hAnsi="新宋体" w:eastAsia="新宋体" w:cs="新宋体"/>
                <w:b w:val="0"/>
                <w:bCs/>
                <w:color w:val="000000"/>
                <w:sz w:val="24"/>
                <w:szCs w:val="24"/>
                <w:lang w:eastAsia="zh-CN"/>
              </w:rPr>
              <w:t>西安市周至县2022年中央财政造林补助项目</w:t>
            </w:r>
          </w:p>
        </w:tc>
        <w:tc>
          <w:tcPr>
            <w:tcW w:w="120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eastAsia="宋体"/>
                <w:sz w:val="24"/>
                <w:szCs w:val="24"/>
                <w:lang w:eastAsia="zh-CN"/>
              </w:rPr>
            </w:pPr>
            <w:r>
              <w:rPr>
                <w:rFonts w:hint="eastAsia"/>
                <w:sz w:val="24"/>
                <w:szCs w:val="24"/>
                <w:lang w:eastAsia="zh-CN"/>
              </w:rPr>
              <w:t>补植栽植</w:t>
            </w:r>
          </w:p>
        </w:tc>
        <w:tc>
          <w:tcPr>
            <w:tcW w:w="120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sz w:val="24"/>
                <w:szCs w:val="24"/>
              </w:rPr>
            </w:pPr>
            <w:r>
              <w:rPr>
                <w:rFonts w:ascii="宋体" w:hAnsi="宋体" w:eastAsia="宋体" w:cs="宋体"/>
                <w:kern w:val="0"/>
                <w:sz w:val="24"/>
                <w:szCs w:val="24"/>
                <w:lang w:val="en-US" w:eastAsia="zh-CN" w:bidi="ar"/>
              </w:rPr>
              <w:t>1(项)</w:t>
            </w:r>
          </w:p>
        </w:tc>
        <w:tc>
          <w:tcPr>
            <w:tcW w:w="155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sz w:val="24"/>
                <w:szCs w:val="24"/>
              </w:rPr>
            </w:pPr>
            <w:r>
              <w:rPr>
                <w:rFonts w:ascii="宋体" w:hAnsi="宋体" w:eastAsia="宋体" w:cs="宋体"/>
                <w:kern w:val="0"/>
                <w:sz w:val="24"/>
                <w:szCs w:val="24"/>
                <w:lang w:val="en-US" w:eastAsia="zh-CN" w:bidi="ar"/>
              </w:rPr>
              <w:t>详见采购文件</w:t>
            </w:r>
          </w:p>
        </w:tc>
        <w:tc>
          <w:tcPr>
            <w:tcW w:w="188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lang w:val="en-US" w:eastAsia="zh-CN"/>
              </w:rPr>
              <w:t>848216.00</w:t>
            </w:r>
          </w:p>
        </w:tc>
        <w:tc>
          <w:tcPr>
            <w:tcW w:w="132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center"/>
              <w:textAlignment w:val="center"/>
              <w:rPr>
                <w:sz w:val="24"/>
                <w:szCs w:val="24"/>
              </w:rPr>
            </w:pPr>
            <w:r>
              <w:rPr>
                <w:rFonts w:ascii="宋体" w:hAnsi="宋体" w:eastAsia="宋体" w:cs="宋体"/>
                <w:kern w:val="0"/>
                <w:sz w:val="24"/>
                <w:szCs w:val="24"/>
                <w:vertAlign w:val="baseline"/>
                <w:lang w:val="en-US" w:eastAsia="zh-CN" w:bidi="ar"/>
              </w:rPr>
              <w:t>-</w:t>
            </w:r>
          </w:p>
        </w:tc>
      </w:tr>
    </w:tbl>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本合同包不接受联合体投标</w:t>
      </w:r>
    </w:p>
    <w:p>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textAlignment w:val="baseline"/>
        <w:rPr>
          <w:sz w:val="24"/>
          <w:szCs w:val="24"/>
        </w:rPr>
      </w:pPr>
      <w:r>
        <w:rPr>
          <w:rFonts w:hint="eastAsia" w:ascii="微软雅黑" w:hAnsi="微软雅黑" w:eastAsia="微软雅黑" w:cs="微软雅黑"/>
          <w:i w:val="0"/>
          <w:iCs w:val="0"/>
          <w:caps w:val="0"/>
          <w:color w:val="333333"/>
          <w:spacing w:val="0"/>
          <w:sz w:val="24"/>
          <w:szCs w:val="24"/>
          <w:shd w:val="clear" w:fill="FFFFFF"/>
          <w:vertAlign w:val="baseline"/>
        </w:rPr>
        <w:t>合同履行期限：</w:t>
      </w:r>
      <w:r>
        <w:rPr>
          <w:rFonts w:hint="eastAsia" w:ascii="微软雅黑" w:hAnsi="微软雅黑" w:eastAsia="微软雅黑" w:cs="微软雅黑"/>
          <w:i w:val="0"/>
          <w:iCs w:val="0"/>
          <w:caps w:val="0"/>
          <w:color w:val="333333"/>
          <w:spacing w:val="0"/>
          <w:sz w:val="24"/>
          <w:szCs w:val="24"/>
          <w:shd w:val="clear" w:fill="FFFFFF"/>
          <w:vertAlign w:val="baseline"/>
          <w:lang w:val="en-US" w:eastAsia="zh-CN"/>
        </w:rPr>
        <w:t>80天</w:t>
      </w:r>
      <w:r>
        <w:rPr>
          <w:rFonts w:hint="eastAsia" w:ascii="微软雅黑" w:hAnsi="微软雅黑" w:eastAsia="微软雅黑" w:cs="微软雅黑"/>
          <w:i w:val="0"/>
          <w:iCs w:val="0"/>
          <w:caps w:val="0"/>
          <w:color w:val="333333"/>
          <w:spacing w:val="0"/>
          <w:sz w:val="24"/>
          <w:szCs w:val="24"/>
          <w:shd w:val="clear" w:fill="FFFFFF"/>
          <w:vertAlign w:val="baseline"/>
        </w:rPr>
        <w:t>（具体服务起止日期可随合同签订时间相应顺延）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二、 响应供应商的资格要求 </w:t>
      </w:r>
    </w:p>
    <w:p>
      <w:pPr>
        <w:pStyle w:val="17"/>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1.满足《中华人民共和国政府釆购法》第二十二条规定;</w:t>
      </w:r>
    </w:p>
    <w:p>
      <w:pPr>
        <w:pStyle w:val="17"/>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2.落实政府采购政策需满足的资格要求：</w:t>
      </w:r>
    </w:p>
    <w:p>
      <w:pPr>
        <w:pStyle w:val="17"/>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合同包1(</w:t>
      </w:r>
      <w:r>
        <w:rPr>
          <w:rFonts w:hint="eastAsia" w:ascii="宋体" w:hAnsi="宋体" w:cs="宋体"/>
          <w:color w:val="333333"/>
          <w:szCs w:val="24"/>
          <w:shd w:val="clear" w:color="auto" w:fill="FFFFFF"/>
          <w:lang w:eastAsia="zh-CN"/>
        </w:rPr>
        <w:t>西安市周至县2022年中央财政造林补助项目</w:t>
      </w:r>
      <w:r>
        <w:rPr>
          <w:rFonts w:hint="eastAsia" w:ascii="宋体" w:hAnsi="宋体" w:cs="宋体"/>
          <w:color w:val="333333"/>
          <w:szCs w:val="24"/>
          <w:shd w:val="clear" w:color="auto" w:fill="FFFFFF"/>
        </w:rPr>
        <w:t>)落实政府采购政策需满足的资格要求如下:</w:t>
      </w:r>
    </w:p>
    <w:p>
      <w:pPr>
        <w:keepNext w:val="0"/>
        <w:keepLines w:val="0"/>
        <w:pageBreakBefore w:val="0"/>
        <w:widowControl/>
        <w:numPr>
          <w:ilvl w:val="0"/>
          <w:numId w:val="1"/>
        </w:numPr>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政府采购促进中小企业发展管理办法》（财库〔2020〕46号）；（2）《财政部司法部关于政府采购支持监狱企业发展有关问题的通知》（财库〔2014〕68号）；（3）《政府采购非招标采购方式管理办法》（财政部令74号）；（4）《国务院办公厅关于建立政府强制采购节能产品制度的通知》（国办发〔2007〕51号）；（5）《财政部关于促进政府采购公平竞争优化营商环境的通知》财库〔2019〕38号；（6）《节能产品政府采购实施意见》（财库〔2004〕185号）；（7）《关于落实降低企业杠杆率税收支持政策的通知》财税〔2016〕125号；（8）《环境标志产品政府采购实施的意见》（财库〔2006〕90号）；（9）《关于促进残疾人就业政府采购政策的通知》财库〔2017〕141号；（10）《财政部 发展改革委 生态环境部 市场监管总局关于调整优化节能产品、环境标志产品政府采购执行机制的通知》（财库〔2019〕9号）；（11）《财政部 国务院扶贫办关于运用政府采购政策支持脱贫攻坚的通知》（财库〔2019〕27号）；（12）《政府采购质疑和投诉办法》（财政部第94号令）；(13)《陕西省中小企业政府采购信用融资办法》（陕财办采〔2018〕23号）；（14）《财政部关于进一步加大政府采购支持中小企业力度的通知》（财库〔2022〕19号）。（15）如有最新颁布的政府采购政策，按最新的文件执行；</w:t>
      </w:r>
    </w:p>
    <w:p>
      <w:pPr>
        <w:pStyle w:val="17"/>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3.本项目的特定资格要求：</w:t>
      </w:r>
    </w:p>
    <w:p>
      <w:pPr>
        <w:pStyle w:val="17"/>
        <w:widowControl/>
        <w:wordWrap w:val="0"/>
        <w:spacing w:before="0" w:beforeAutospacing="0" w:after="0" w:afterAutospacing="0" w:line="360" w:lineRule="auto"/>
        <w:ind w:firstLine="480" w:firstLineChars="200"/>
        <w:jc w:val="both"/>
        <w:textAlignment w:val="baseline"/>
        <w:rPr>
          <w:rFonts w:ascii="宋体" w:hAnsi="宋体" w:cs="宋体"/>
          <w:szCs w:val="24"/>
        </w:rPr>
      </w:pPr>
      <w:r>
        <w:rPr>
          <w:rFonts w:hint="eastAsia" w:ascii="宋体" w:hAnsi="宋体" w:cs="宋体"/>
          <w:color w:val="333333"/>
          <w:szCs w:val="24"/>
          <w:shd w:val="clear" w:color="auto" w:fill="FFFFFF"/>
        </w:rPr>
        <w:t>合同包1(</w:t>
      </w:r>
      <w:r>
        <w:rPr>
          <w:rFonts w:hint="eastAsia" w:ascii="宋体" w:hAnsi="宋体" w:cs="宋体"/>
          <w:color w:val="333333"/>
          <w:szCs w:val="24"/>
          <w:shd w:val="clear" w:color="auto" w:fill="FFFFFF"/>
          <w:lang w:eastAsia="zh-CN"/>
        </w:rPr>
        <w:t>西安市周至县2022年中央财政造林补助项目</w:t>
      </w:r>
      <w:r>
        <w:rPr>
          <w:rFonts w:hint="eastAsia" w:ascii="宋体" w:hAnsi="宋体" w:cs="宋体"/>
          <w:color w:val="333333"/>
          <w:szCs w:val="24"/>
          <w:shd w:val="clear" w:color="auto" w:fill="FFFFFF"/>
        </w:rPr>
        <w:t>)特定资格要求如下:</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color w:val="000000"/>
          <w:kern w:val="0"/>
          <w:sz w:val="24"/>
          <w:szCs w:val="24"/>
        </w:rPr>
        <w:t>1、具有</w:t>
      </w:r>
      <w:r>
        <w:rPr>
          <w:rFonts w:hint="eastAsia" w:ascii="宋体" w:hAnsi="宋体" w:cs="宋体"/>
          <w:color w:val="000000"/>
          <w:sz w:val="24"/>
          <w:szCs w:val="24"/>
        </w:rPr>
        <w:t>独立承担民事责任能力的法人、其他组织</w:t>
      </w:r>
      <w:r>
        <w:rPr>
          <w:rFonts w:hint="eastAsia" w:ascii="宋体" w:hAnsi="宋体" w:cs="宋体"/>
          <w:color w:val="000000"/>
          <w:sz w:val="24"/>
        </w:rPr>
        <w:t>或自然人，企业法人提供营业执照、组织机构代码证、税务登记证（或统一社会信用代码的营业执照）；事业法人应提供事业单位法人证；其他组织应提供合法证明文件；</w:t>
      </w:r>
      <w:r>
        <w:rPr>
          <w:rFonts w:hint="eastAsia" w:ascii="宋体" w:hAnsi="宋体" w:cs="宋体"/>
          <w:color w:val="000000"/>
          <w:sz w:val="24"/>
          <w:lang w:eastAsia="zh-CN"/>
        </w:rPr>
        <w:t>自然人提供身份证；（复印件加盖公章）</w:t>
      </w:r>
      <w:r>
        <w:rPr>
          <w:rFonts w:hint="eastAsia" w:ascii="宋体" w:hAnsi="宋体" w:cs="宋体"/>
          <w:color w:val="000000"/>
          <w:sz w:val="24"/>
        </w:rPr>
        <w:t xml:space="preserve"> </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cs="宋体"/>
          <w:color w:val="000000"/>
          <w:sz w:val="24"/>
          <w:lang w:val="zh-CN"/>
        </w:rPr>
        <w:t>2</w:t>
      </w:r>
      <w:r>
        <w:rPr>
          <w:rFonts w:hint="eastAsia" w:ascii="宋体" w:hAnsi="宋体" w:cs="宋体"/>
          <w:color w:val="000000"/>
          <w:kern w:val="0"/>
          <w:sz w:val="24"/>
        </w:rPr>
        <w:t>、</w:t>
      </w:r>
      <w:r>
        <w:rPr>
          <w:rFonts w:hint="eastAsia" w:ascii="宋体" w:hAnsi="宋体" w:cs="宋体"/>
          <w:color w:val="000000"/>
          <w:sz w:val="24"/>
        </w:rPr>
        <w:t>法定代表人本人参加的，提供本人身份证复印件并出示身份证原件；法定代表人授权他人参加的，提供法定代表人授权委托书</w:t>
      </w:r>
      <w:r>
        <w:rPr>
          <w:rFonts w:hint="eastAsia" w:ascii="宋体" w:hAnsi="宋体" w:cs="宋体"/>
          <w:color w:val="000000"/>
          <w:sz w:val="24"/>
          <w:lang w:eastAsia="zh-CN"/>
        </w:rPr>
        <w:t>原件</w:t>
      </w:r>
      <w:r>
        <w:rPr>
          <w:rFonts w:hint="eastAsia" w:ascii="宋体" w:hAnsi="宋体" w:cs="宋体"/>
          <w:color w:val="000000"/>
          <w:sz w:val="24"/>
        </w:rPr>
        <w:t>并出示被授权代表的身份证原件；</w:t>
      </w:r>
    </w:p>
    <w:p>
      <w:pPr>
        <w:pStyle w:val="2"/>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cs="宋体"/>
          <w:color w:val="000000"/>
          <w:kern w:val="2"/>
          <w:sz w:val="24"/>
          <w:szCs w:val="24"/>
          <w:lang w:val="en-US" w:eastAsia="zh-CN" w:bidi="ar-SA"/>
        </w:rPr>
      </w:pPr>
      <w:r>
        <w:rPr>
          <w:rFonts w:hint="eastAsia" w:asciiTheme="minorEastAsia" w:hAnsiTheme="minorEastAsia" w:eastAsiaTheme="minorEastAsia" w:cstheme="minorEastAsia"/>
          <w:sz w:val="24"/>
          <w:szCs w:val="24"/>
          <w:shd w:val="clear" w:color="auto" w:fill="FFFFFF"/>
          <w:lang w:val="en-US" w:eastAsia="zh-CN"/>
        </w:rPr>
        <w:t>3-3、</w:t>
      </w:r>
      <w:r>
        <w:rPr>
          <w:rFonts w:hint="eastAsia" w:ascii="宋体" w:hAnsi="宋体" w:cs="宋体"/>
          <w:color w:val="000000"/>
          <w:kern w:val="2"/>
          <w:sz w:val="24"/>
          <w:szCs w:val="24"/>
          <w:lang w:val="en-US" w:eastAsia="zh-CN" w:bidi="ar-SA"/>
        </w:rPr>
        <w:t>供应商营业执照经营范围包含园林绿化等相关专业。</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cs="宋体"/>
          <w:color w:val="000000"/>
          <w:kern w:val="2"/>
          <w:sz w:val="24"/>
          <w:szCs w:val="24"/>
          <w:lang w:val="en-US" w:eastAsia="zh-CN" w:bidi="ar-SA"/>
        </w:rPr>
        <w:t>4</w:t>
      </w:r>
      <w:r>
        <w:rPr>
          <w:rFonts w:hint="eastAsia" w:ascii="宋体" w:hAnsi="宋体" w:eastAsia="宋体" w:cs="宋体"/>
          <w:color w:val="000000"/>
          <w:kern w:val="2"/>
          <w:sz w:val="24"/>
          <w:szCs w:val="24"/>
          <w:lang w:val="zh-CN" w:eastAsia="zh-CN" w:bidi="ar-SA"/>
        </w:rPr>
        <w:t>、</w:t>
      </w:r>
      <w:r>
        <w:rPr>
          <w:rFonts w:hint="eastAsia" w:ascii="宋体" w:hAnsi="宋体" w:eastAsia="宋体" w:cs="宋体"/>
          <w:color w:val="000000"/>
          <w:kern w:val="2"/>
          <w:sz w:val="24"/>
          <w:szCs w:val="24"/>
          <w:lang w:val="en-US" w:eastAsia="zh-CN" w:bidi="ar-SA"/>
        </w:rPr>
        <w:t>财务状况报告：</w:t>
      </w:r>
      <w:r>
        <w:rPr>
          <w:rFonts w:hint="eastAsia" w:ascii="宋体" w:hAnsi="宋体" w:cs="宋体"/>
          <w:color w:val="000000"/>
          <w:kern w:val="2"/>
          <w:sz w:val="24"/>
          <w:szCs w:val="24"/>
          <w:lang w:val="en-US" w:eastAsia="zh-CN" w:bidi="ar-SA"/>
        </w:rPr>
        <w:t>投标人</w:t>
      </w:r>
      <w:r>
        <w:rPr>
          <w:rFonts w:hint="eastAsia" w:ascii="宋体" w:hAnsi="宋体" w:eastAsia="宋体" w:cs="宋体"/>
          <w:color w:val="000000"/>
          <w:kern w:val="2"/>
          <w:sz w:val="24"/>
          <w:szCs w:val="24"/>
          <w:lang w:val="en-US" w:eastAsia="zh-CN" w:bidi="ar-SA"/>
        </w:rPr>
        <w:t>需提供经</w:t>
      </w:r>
      <w:r>
        <w:rPr>
          <w:rFonts w:hint="eastAsia" w:ascii="宋体" w:hAnsi="宋体" w:cs="宋体"/>
          <w:color w:val="000000"/>
          <w:kern w:val="2"/>
          <w:sz w:val="24"/>
          <w:szCs w:val="24"/>
          <w:lang w:val="en-US" w:eastAsia="zh-CN" w:bidi="ar-SA"/>
        </w:rPr>
        <w:t>审计的2020年度或2021年度</w:t>
      </w:r>
      <w:r>
        <w:rPr>
          <w:rFonts w:hint="eastAsia" w:ascii="宋体" w:hAnsi="宋体" w:eastAsia="宋体" w:cs="宋体"/>
          <w:color w:val="000000"/>
          <w:sz w:val="24"/>
          <w:lang w:eastAsia="zh-CN"/>
        </w:rPr>
        <w:t>的财务报告</w:t>
      </w:r>
      <w:r>
        <w:rPr>
          <w:rFonts w:hint="eastAsia" w:ascii="宋体" w:hAnsi="宋体" w:cs="宋体"/>
          <w:color w:val="000000"/>
          <w:sz w:val="24"/>
        </w:rPr>
        <w:t>或提供</w:t>
      </w:r>
      <w:r>
        <w:rPr>
          <w:rFonts w:hint="eastAsia" w:ascii="宋体" w:hAnsi="宋体" w:cs="宋体"/>
          <w:color w:val="000000"/>
          <w:sz w:val="24"/>
          <w:lang w:eastAsia="zh-CN"/>
        </w:rPr>
        <w:t>投标人银行基本户开户行</w:t>
      </w:r>
      <w:r>
        <w:rPr>
          <w:rFonts w:hint="eastAsia" w:ascii="宋体" w:hAnsi="宋体" w:cs="宋体"/>
          <w:color w:val="000000"/>
          <w:sz w:val="24"/>
        </w:rPr>
        <w:t>出具的资信证明；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cs="宋体"/>
          <w:color w:val="000000"/>
          <w:sz w:val="24"/>
          <w:lang w:val="en-US" w:eastAsia="zh-CN"/>
        </w:rPr>
        <w:t>5</w:t>
      </w:r>
      <w:r>
        <w:rPr>
          <w:rFonts w:hint="eastAsia" w:ascii="宋体" w:hAnsi="宋体" w:cs="宋体"/>
          <w:color w:val="000000"/>
          <w:sz w:val="24"/>
        </w:rPr>
        <w:t>、税收缴纳证明：</w:t>
      </w:r>
      <w:r>
        <w:rPr>
          <w:rFonts w:hint="eastAsia" w:ascii="宋体" w:hAnsi="宋体" w:cs="宋体"/>
          <w:color w:val="000000"/>
          <w:sz w:val="24"/>
          <w:lang w:eastAsia="zh-CN"/>
        </w:rPr>
        <w:t>投标人须提供2021年07月01日至开标前</w:t>
      </w:r>
      <w:r>
        <w:rPr>
          <w:rFonts w:hint="eastAsia" w:ascii="宋体" w:hAnsi="宋体" w:cs="宋体"/>
          <w:color w:val="000000"/>
          <w:sz w:val="24"/>
        </w:rPr>
        <w:t>任意一个月的完税凭证或税务机关开具的完税证明（任意税种），依法免税的应提供相关文件证明；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cs="宋体"/>
          <w:color w:val="000000"/>
          <w:sz w:val="24"/>
          <w:lang w:val="en-US" w:eastAsia="zh-CN"/>
        </w:rPr>
        <w:t>6</w:t>
      </w:r>
      <w:r>
        <w:rPr>
          <w:rFonts w:hint="eastAsia" w:ascii="宋体" w:hAnsi="宋体" w:cs="宋体"/>
          <w:color w:val="000000"/>
          <w:kern w:val="0"/>
          <w:sz w:val="24"/>
        </w:rPr>
        <w:t>、</w:t>
      </w:r>
      <w:r>
        <w:rPr>
          <w:rFonts w:hint="eastAsia" w:ascii="宋体" w:hAnsi="宋体" w:cs="宋体"/>
          <w:color w:val="000000"/>
          <w:sz w:val="24"/>
        </w:rPr>
        <w:t>社会保障资金缴纳证明：</w:t>
      </w:r>
      <w:r>
        <w:rPr>
          <w:rFonts w:hint="eastAsia" w:ascii="宋体" w:hAnsi="宋体" w:cs="宋体"/>
          <w:color w:val="000000"/>
          <w:sz w:val="24"/>
          <w:lang w:eastAsia="zh-CN"/>
        </w:rPr>
        <w:t>投标人须提供2021年07月01日至开标前</w:t>
      </w:r>
      <w:r>
        <w:rPr>
          <w:rFonts w:hint="eastAsia" w:ascii="宋体" w:hAnsi="宋体" w:cs="宋体"/>
          <w:color w:val="000000"/>
          <w:sz w:val="24"/>
        </w:rPr>
        <w:t>任意一个月的社会保障资金缴存单据或社保机构开具的社会保险参保缴费情况证明，依法不需要缴纳社会保障资金的应提供相关文件证明；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cs="宋体"/>
          <w:color w:val="000000"/>
          <w:sz w:val="24"/>
          <w:lang w:val="en-US" w:eastAsia="zh-CN"/>
        </w:rPr>
        <w:t>7</w:t>
      </w:r>
      <w:r>
        <w:rPr>
          <w:rFonts w:hint="eastAsia" w:ascii="宋体" w:hAnsi="宋体" w:cs="宋体"/>
          <w:color w:val="000000"/>
          <w:kern w:val="0"/>
          <w:sz w:val="24"/>
        </w:rPr>
        <w:t>、</w:t>
      </w:r>
      <w:r>
        <w:rPr>
          <w:rFonts w:hint="eastAsia" w:ascii="宋体" w:hAnsi="宋体" w:cs="宋体"/>
          <w:color w:val="000000"/>
          <w:sz w:val="24"/>
        </w:rPr>
        <w:t>参加政府采购活动近三年内，在经营活动中没有重大违法记录的书面声明；</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color w:val="000000"/>
          <w:sz w:val="24"/>
          <w:szCs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color w:val="000000"/>
          <w:sz w:val="24"/>
          <w:szCs w:val="24"/>
          <w:lang w:val="en-US" w:eastAsia="zh-CN"/>
        </w:rPr>
        <w:t>8</w:t>
      </w:r>
      <w:r>
        <w:rPr>
          <w:rFonts w:hint="eastAsia"/>
          <w:color w:val="000000"/>
          <w:sz w:val="24"/>
          <w:szCs w:val="24"/>
        </w:rPr>
        <w:t>、</w:t>
      </w:r>
      <w:r>
        <w:rPr>
          <w:rFonts w:hint="eastAsia"/>
          <w:color w:val="000000"/>
          <w:sz w:val="24"/>
          <w:szCs w:val="24"/>
          <w:lang w:eastAsia="zh-CN"/>
        </w:rPr>
        <w:t>投标人不得被列入中国执行信息公开网（http://zxgk.court.gov.cn）失信被执行人、信用中国（www.creditchina.gov.cn）重大税收违法失信主体、在中国政府采购网（www.ccgp.gov.cn）没有严重违法失信行为记录名单、以查询结果为准，提供网站截图；</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color w:val="000000"/>
          <w:sz w:val="24"/>
          <w:szCs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sz w:val="24"/>
          <w:szCs w:val="24"/>
          <w:shd w:val="clear" w:color="auto" w:fill="FFFFFF"/>
          <w:lang w:val="en-US" w:eastAsia="zh-CN"/>
        </w:rPr>
        <w:t>9</w:t>
      </w:r>
      <w:r>
        <w:rPr>
          <w:rFonts w:hint="eastAsia"/>
          <w:sz w:val="24"/>
          <w:szCs w:val="24"/>
          <w:shd w:val="clear" w:color="auto" w:fill="FFFFFF"/>
        </w:rPr>
        <w:t>、</w:t>
      </w:r>
      <w:r>
        <w:rPr>
          <w:rFonts w:hint="eastAsia"/>
          <w:sz w:val="24"/>
          <w:szCs w:val="24"/>
          <w:shd w:val="clear" w:color="auto" w:fill="FFFFFF"/>
          <w:lang w:eastAsia="zh-CN"/>
        </w:rPr>
        <w:t>与采购人存在利害关系可能影响公开招标公正性的单位不得参加本项目投标</w:t>
      </w:r>
      <w:r>
        <w:rPr>
          <w:rFonts w:hint="eastAsia"/>
          <w:sz w:val="24"/>
          <w:szCs w:val="24"/>
          <w:shd w:val="clear" w:color="auto" w:fill="FFFFFF"/>
        </w:rPr>
        <w:t>；</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3-10、本项目不接受联合体投标。</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三、 采购文件的获取方式 </w:t>
      </w:r>
    </w:p>
    <w:p>
      <w:pPr>
        <w:pStyle w:val="17"/>
        <w:widowControl/>
        <w:wordWrap w:val="0"/>
        <w:spacing w:before="0" w:beforeAutospacing="0" w:after="0" w:afterAutospacing="0" w:line="360" w:lineRule="auto"/>
        <w:ind w:firstLine="480" w:firstLineChars="200"/>
        <w:jc w:val="both"/>
        <w:textAlignment w:val="baseline"/>
        <w:rPr>
          <w:rFonts w:hint="eastAsia" w:ascii="宋体" w:hAnsi="宋体" w:eastAsia="宋体" w:cs="宋体"/>
          <w:sz w:val="24"/>
          <w:szCs w:val="24"/>
        </w:rPr>
      </w:pPr>
      <w:r>
        <w:rPr>
          <w:rFonts w:hint="eastAsia" w:ascii="宋体" w:hAnsi="宋体" w:eastAsia="宋体" w:cs="宋体"/>
          <w:sz w:val="24"/>
          <w:szCs w:val="24"/>
        </w:rPr>
        <w:t>时间：即日起至</w:t>
      </w:r>
      <w:r>
        <w:rPr>
          <w:rFonts w:hint="eastAsia" w:ascii="宋体" w:hAnsi="宋体" w:cs="宋体"/>
          <w:sz w:val="24"/>
          <w:szCs w:val="24"/>
          <w:lang w:eastAsia="zh-CN"/>
        </w:rPr>
        <w:t>202</w:t>
      </w:r>
      <w:r>
        <w:rPr>
          <w:rFonts w:hint="eastAsia" w:ascii="宋体" w:hAnsi="宋体" w:cs="宋体"/>
          <w:sz w:val="24"/>
          <w:szCs w:val="24"/>
          <w:lang w:val="en-US" w:eastAsia="zh-CN"/>
        </w:rPr>
        <w:t>2</w:t>
      </w:r>
      <w:r>
        <w:rPr>
          <w:rFonts w:hint="eastAsia" w:ascii="宋体" w:hAnsi="宋体" w:cs="宋体"/>
          <w:sz w:val="24"/>
          <w:szCs w:val="24"/>
          <w:lang w:eastAsia="zh-CN"/>
        </w:rPr>
        <w:t>年</w:t>
      </w:r>
      <w:r>
        <w:rPr>
          <w:rFonts w:hint="eastAsia" w:ascii="宋体" w:hAnsi="宋体" w:cs="宋体"/>
          <w:sz w:val="24"/>
          <w:szCs w:val="24"/>
          <w:lang w:val="en-US" w:eastAsia="zh-CN"/>
        </w:rPr>
        <w:t>09</w:t>
      </w:r>
      <w:r>
        <w:rPr>
          <w:rFonts w:hint="eastAsia" w:ascii="宋体" w:hAnsi="宋体" w:cs="宋体"/>
          <w:sz w:val="24"/>
          <w:szCs w:val="24"/>
          <w:lang w:eastAsia="zh-CN"/>
        </w:rPr>
        <w:t>月</w:t>
      </w:r>
      <w:r>
        <w:rPr>
          <w:rFonts w:hint="eastAsia" w:ascii="宋体" w:hAnsi="宋体" w:cs="宋体"/>
          <w:sz w:val="24"/>
          <w:szCs w:val="24"/>
          <w:lang w:val="en-US" w:eastAsia="zh-CN"/>
        </w:rPr>
        <w:t>30</w:t>
      </w:r>
      <w:r>
        <w:rPr>
          <w:rFonts w:hint="eastAsia" w:ascii="宋体" w:hAnsi="宋体" w:cs="宋体"/>
          <w:sz w:val="24"/>
          <w:szCs w:val="24"/>
          <w:lang w:eastAsia="zh-CN"/>
        </w:rPr>
        <w:t>日</w:t>
      </w:r>
      <w:r>
        <w:rPr>
          <w:rFonts w:hint="eastAsia" w:ascii="宋体" w:hAnsi="宋体" w:eastAsia="宋体" w:cs="宋体"/>
          <w:sz w:val="24"/>
          <w:szCs w:val="24"/>
        </w:rPr>
        <w:t xml:space="preserve"> 1</w:t>
      </w:r>
      <w:r>
        <w:rPr>
          <w:rFonts w:hint="eastAsia" w:ascii="宋体" w:hAnsi="宋体" w:cs="宋体"/>
          <w:sz w:val="24"/>
          <w:szCs w:val="24"/>
          <w:lang w:val="en-US" w:eastAsia="zh-CN"/>
        </w:rPr>
        <w:t>7</w:t>
      </w:r>
      <w:r>
        <w:rPr>
          <w:rFonts w:hint="eastAsia" w:ascii="宋体" w:hAnsi="宋体" w:eastAsia="宋体" w:cs="宋体"/>
          <w:sz w:val="24"/>
          <w:szCs w:val="24"/>
        </w:rPr>
        <w:t>:00:00 止</w:t>
      </w:r>
      <w:r>
        <w:rPr>
          <w:rFonts w:hint="eastAsia" w:ascii="宋体" w:hAnsi="宋体" w:cs="宋体"/>
          <w:sz w:val="24"/>
          <w:szCs w:val="24"/>
          <w:lang w:val="en-US" w:eastAsia="zh-CN"/>
        </w:rPr>
        <w:t xml:space="preserve"> </w:t>
      </w:r>
      <w:r>
        <w:rPr>
          <w:rFonts w:hint="eastAsia" w:ascii="宋体" w:hAnsi="宋体" w:cs="宋体"/>
          <w:color w:val="333333"/>
          <w:szCs w:val="24"/>
          <w:shd w:val="clear" w:color="auto" w:fill="FFFFFF"/>
        </w:rPr>
        <w:t>每天上午09:00:00至12:00:00，下午14:00:00至17:00:00（北京时间,法定节假日除外）</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地点：</w:t>
      </w:r>
      <w:r>
        <w:rPr>
          <w:rFonts w:hint="eastAsia" w:ascii="宋体" w:hAnsi="宋体" w:cs="宋体"/>
          <w:i w:val="0"/>
          <w:caps w:val="0"/>
          <w:color w:val="333333"/>
          <w:spacing w:val="0"/>
          <w:sz w:val="24"/>
          <w:szCs w:val="24"/>
          <w:shd w:val="clear" w:color="auto" w:fill="FFFFFF"/>
          <w:lang w:eastAsia="zh-CN"/>
        </w:rPr>
        <w:t>周至县北大街周至教区总堂斜对面向北10米天煜荣泽2层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方式：现场</w:t>
      </w:r>
      <w:r>
        <w:rPr>
          <w:rFonts w:hint="eastAsia" w:ascii="宋体" w:hAnsi="宋体" w:cs="宋体"/>
          <w:sz w:val="24"/>
          <w:szCs w:val="24"/>
          <w:lang w:eastAsia="zh-CN"/>
        </w:rPr>
        <w:t>获取</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rPr>
      </w:pPr>
      <w:r>
        <w:rPr>
          <w:rFonts w:hint="eastAsia" w:ascii="宋体" w:hAnsi="宋体" w:eastAsia="宋体" w:cs="宋体"/>
          <w:sz w:val="24"/>
          <w:szCs w:val="24"/>
        </w:rPr>
        <w:t>售价：免费</w:t>
      </w:r>
      <w:r>
        <w:rPr>
          <w:rFonts w:hint="eastAsia" w:ascii="宋体" w:hAnsi="宋体" w:cs="宋体"/>
          <w:sz w:val="24"/>
          <w:szCs w:val="24"/>
          <w:lang w:eastAsia="zh-CN"/>
        </w:rPr>
        <w:t>获取</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四、 响应文件递交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截止时间： </w:t>
      </w:r>
      <w:r>
        <w:rPr>
          <w:rFonts w:hint="eastAsia" w:ascii="宋体" w:hAnsi="宋体" w:cs="宋体"/>
          <w:sz w:val="24"/>
          <w:szCs w:val="24"/>
          <w:lang w:eastAsia="zh-CN"/>
        </w:rPr>
        <w:t>202</w:t>
      </w:r>
      <w:r>
        <w:rPr>
          <w:rFonts w:hint="eastAsia" w:ascii="宋体" w:hAnsi="宋体" w:cs="宋体"/>
          <w:sz w:val="24"/>
          <w:szCs w:val="24"/>
          <w:lang w:val="en-US" w:eastAsia="zh-CN"/>
        </w:rPr>
        <w:t>2</w:t>
      </w:r>
      <w:r>
        <w:rPr>
          <w:rFonts w:hint="eastAsia" w:ascii="宋体" w:hAnsi="宋体" w:cs="宋体"/>
          <w:sz w:val="24"/>
          <w:szCs w:val="24"/>
          <w:lang w:eastAsia="zh-CN"/>
        </w:rPr>
        <w:t>年</w:t>
      </w:r>
      <w:r>
        <w:rPr>
          <w:rFonts w:hint="eastAsia" w:ascii="宋体" w:hAnsi="宋体" w:cs="宋体"/>
          <w:sz w:val="24"/>
          <w:szCs w:val="24"/>
          <w:lang w:val="en-US" w:eastAsia="zh-CN"/>
        </w:rPr>
        <w:t>10</w:t>
      </w:r>
      <w:r>
        <w:rPr>
          <w:rFonts w:hint="eastAsia" w:ascii="宋体" w:hAnsi="宋体" w:cs="宋体"/>
          <w:sz w:val="24"/>
          <w:szCs w:val="24"/>
          <w:lang w:eastAsia="zh-CN"/>
        </w:rPr>
        <w:t>月</w:t>
      </w:r>
      <w:r>
        <w:rPr>
          <w:rFonts w:hint="eastAsia" w:ascii="宋体" w:hAnsi="宋体" w:cs="宋体"/>
          <w:sz w:val="24"/>
          <w:szCs w:val="24"/>
          <w:lang w:val="en-US" w:eastAsia="zh-CN"/>
        </w:rPr>
        <w:t>08</w:t>
      </w:r>
      <w:r>
        <w:rPr>
          <w:rFonts w:hint="eastAsia" w:ascii="宋体" w:hAnsi="宋体" w:cs="宋体"/>
          <w:sz w:val="24"/>
          <w:szCs w:val="24"/>
          <w:lang w:eastAsia="zh-CN"/>
        </w:rPr>
        <w:t>日 09:30:00</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cs="宋体"/>
          <w:i w:val="0"/>
          <w:caps w:val="0"/>
          <w:color w:val="333333"/>
          <w:spacing w:val="0"/>
          <w:sz w:val="24"/>
          <w:szCs w:val="24"/>
          <w:shd w:val="clear" w:color="auto" w:fill="FFFFFF"/>
          <w:lang w:eastAsia="zh-CN"/>
        </w:rPr>
        <w:t>周至县北大街周至教区总堂斜对面向北10米天煜荣泽2层开标室</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五、公告期限</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其他补充事宜</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①</w:t>
      </w:r>
      <w:r>
        <w:rPr>
          <w:rFonts w:hint="eastAsia" w:ascii="宋体" w:hAnsi="宋体" w:eastAsia="宋体" w:cs="宋体"/>
          <w:color w:val="000000" w:themeColor="text1"/>
          <w:kern w:val="0"/>
          <w:sz w:val="24"/>
          <w:szCs w:val="24"/>
          <w:lang w:val="en-US" w:eastAsia="zh-CN" w:bidi="ar-SA"/>
          <w14:textFill>
            <w14:solidFill>
              <w14:schemeClr w14:val="tx1"/>
            </w14:solidFill>
          </w14:textFill>
        </w:rPr>
        <w:t>请各供应商获取招标文件后，按照陕西省财政厅《关于政府采购供应商注册登记有关事项的通知》要求，通过陕西省政府采购网注册登记加入陕西省政府采购供应商库。</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SA"/>
          <w14:textFill>
            <w14:solidFill>
              <w14:schemeClr w14:val="tx1"/>
            </w14:solidFill>
          </w14:textFill>
        </w:rPr>
        <w:t>②</w:t>
      </w:r>
      <w:r>
        <w:rPr>
          <w:rFonts w:hint="eastAsia" w:ascii="宋体" w:hAnsi="宋体" w:eastAsia="宋体" w:cs="宋体"/>
          <w:color w:val="000000" w:themeColor="text1"/>
          <w:kern w:val="0"/>
          <w:sz w:val="24"/>
          <w:szCs w:val="24"/>
          <w:lang w:val="en-US" w:eastAsia="zh-CN" w:bidi="ar-SA"/>
          <w14:textFill>
            <w14:solidFill>
              <w14:schemeClr w14:val="tx1"/>
            </w14:solidFill>
          </w14:textFill>
        </w:rPr>
        <w:t>为响应新冠肺炎疫情防控工作，进场的所有人员必须严格落实全程佩戴口罩、行程码接种码检查、体温测量等疫情防控措施，每个投标单位参会人员不得超过1人。</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default" w:ascii="Calibri" w:hAnsi="Calibri" w:eastAsia="宋体" w:cs="Calibri"/>
          <w:color w:val="000000" w:themeColor="text1"/>
          <w:kern w:val="0"/>
          <w:sz w:val="24"/>
          <w:szCs w:val="24"/>
          <w:lang w:val="en-US" w:eastAsia="zh-CN" w:bidi="ar-SA"/>
          <w14:textFill>
            <w14:solidFill>
              <w14:schemeClr w14:val="tx1"/>
            </w14:solidFill>
          </w14:textFill>
        </w:rPr>
        <w:t>③</w:t>
      </w:r>
      <w:r>
        <w:rPr>
          <w:rFonts w:hint="eastAsia" w:ascii="宋体" w:hAnsi="宋体" w:eastAsia="宋体" w:cs="宋体"/>
          <w:color w:val="000000" w:themeColor="text1"/>
          <w:kern w:val="0"/>
          <w:sz w:val="24"/>
          <w:szCs w:val="24"/>
          <w:lang w:val="en-US" w:eastAsia="zh-CN" w:bidi="ar-SA"/>
          <w14:textFill>
            <w14:solidFill>
              <w14:schemeClr w14:val="tx1"/>
            </w14:solidFill>
          </w14:textFill>
        </w:rPr>
        <w:t>供应商须在招标文件获取时间内携带单位介绍信、经办人身份证及身份证复印件（单位介绍信及身份证复印件均需加盖公章）</w:t>
      </w:r>
    </w:p>
    <w:p>
      <w:pPr>
        <w:pStyle w:val="2"/>
        <w:numPr>
          <w:ilvl w:val="0"/>
          <w:numId w:val="0"/>
        </w:numPr>
        <w:rPr>
          <w:rFonts w:hint="eastAsia"/>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七、对本次采购提出询问，请按以下方式联系。 </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Theme="minorEastAsia" w:hAnsiTheme="minorEastAsia" w:eastAsiaTheme="minorEastAsia" w:cstheme="minorEastAsia"/>
          <w:color w:val="auto"/>
          <w:sz w:val="24"/>
          <w:szCs w:val="24"/>
          <w:shd w:val="clear" w:color="auto" w:fill="FFFFFF"/>
          <w:lang w:eastAsia="zh-CN"/>
        </w:rPr>
      </w:pPr>
      <w:r>
        <w:rPr>
          <w:rFonts w:hint="eastAsia" w:ascii="宋体" w:hAnsi="宋体" w:eastAsia="宋体" w:cs="宋体"/>
          <w:sz w:val="24"/>
          <w:szCs w:val="24"/>
        </w:rPr>
        <w:t>1、采购人信息：</w:t>
      </w:r>
      <w:r>
        <w:rPr>
          <w:rFonts w:hint="eastAsia" w:asciiTheme="minorEastAsia" w:hAnsiTheme="minorEastAsia" w:eastAsiaTheme="minorEastAsia" w:cstheme="minorEastAsia"/>
          <w:color w:val="auto"/>
          <w:sz w:val="24"/>
          <w:szCs w:val="24"/>
          <w:shd w:val="clear" w:color="auto" w:fill="FFFFFF"/>
          <w:lang w:eastAsia="zh-CN"/>
        </w:rPr>
        <w:t>周至县国有渭河生态林场</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szCs w:val="24"/>
        </w:rPr>
        <w:t>地址：</w:t>
      </w:r>
      <w:r>
        <w:rPr>
          <w:rFonts w:hint="eastAsia" w:ascii="宋体" w:hAnsi="宋体" w:cs="宋体"/>
          <w:sz w:val="24"/>
          <w:lang w:val="en-US" w:eastAsia="zh-CN"/>
        </w:rPr>
        <w:t>周至县富仁镇渭兴村四组</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CN"/>
        </w:rPr>
      </w:pPr>
      <w:r>
        <w:rPr>
          <w:rFonts w:hint="default" w:ascii="宋体" w:hAnsi="宋体" w:eastAsia="宋体" w:cs="宋体"/>
          <w:sz w:val="24"/>
          <w:lang w:val="en-US" w:eastAsia="zh-CN"/>
        </w:rPr>
        <w:t xml:space="preserve"> </w:t>
      </w:r>
      <w:r>
        <w:rPr>
          <w:rFonts w:hint="eastAsia" w:ascii="宋体" w:hAnsi="宋体" w:eastAsia="宋体" w:cs="宋体"/>
          <w:sz w:val="24"/>
          <w:szCs w:val="24"/>
        </w:rPr>
        <w:t>联系人：</w:t>
      </w:r>
      <w:r>
        <w:rPr>
          <w:rFonts w:hint="eastAsia" w:asciiTheme="minorEastAsia" w:hAnsiTheme="minorEastAsia" w:eastAsiaTheme="minorEastAsia" w:cstheme="minorEastAsia"/>
          <w:color w:val="auto"/>
          <w:sz w:val="24"/>
          <w:szCs w:val="24"/>
          <w:shd w:val="clear" w:color="auto" w:fill="FFFFFF"/>
          <w:lang w:eastAsia="zh-CN"/>
        </w:rPr>
        <w:t>刘卫锋</w:t>
      </w:r>
    </w:p>
    <w:p>
      <w:pPr>
        <w:spacing w:line="360" w:lineRule="auto"/>
        <w:ind w:left="420" w:leftChars="200" w:firstLine="240" w:firstLineChars="100"/>
        <w:rPr>
          <w:rFonts w:hint="default" w:ascii="宋体" w:hAnsi="宋体" w:eastAsia="宋体" w:cs="宋体"/>
          <w:sz w:val="24"/>
          <w:lang w:val="en-US" w:eastAsia="zh-CN"/>
        </w:rPr>
      </w:pPr>
      <w:r>
        <w:rPr>
          <w:rFonts w:hint="eastAsia" w:ascii="宋体" w:hAnsi="宋体" w:eastAsia="宋体" w:cs="宋体"/>
          <w:sz w:val="24"/>
          <w:szCs w:val="24"/>
        </w:rPr>
        <w:t>电话：</w:t>
      </w:r>
      <w:r>
        <w:rPr>
          <w:rFonts w:hint="default" w:ascii="宋体" w:hAnsi="宋体" w:eastAsia="宋体" w:cs="宋体"/>
          <w:sz w:val="24"/>
          <w:lang w:val="en-US" w:eastAsia="zh-CN"/>
        </w:rPr>
        <w:t>029-871</w:t>
      </w:r>
      <w:r>
        <w:rPr>
          <w:rFonts w:hint="eastAsia" w:ascii="宋体" w:hAnsi="宋体" w:cs="宋体"/>
          <w:sz w:val="24"/>
          <w:lang w:val="en-US" w:eastAsia="zh-CN"/>
        </w:rPr>
        <w:t>64055</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2、项目联系方式</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cs="宋体"/>
          <w:sz w:val="24"/>
          <w:szCs w:val="24"/>
          <w:lang w:eastAsia="zh-CN"/>
        </w:rPr>
        <w:t>张</w:t>
      </w:r>
      <w:r>
        <w:rPr>
          <w:rFonts w:hint="eastAsia" w:ascii="宋体" w:hAnsi="宋体" w:eastAsia="宋体" w:cs="宋体"/>
          <w:sz w:val="24"/>
          <w:szCs w:val="24"/>
        </w:rPr>
        <w:t>工</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电 话：</w:t>
      </w:r>
      <w:r>
        <w:rPr>
          <w:rFonts w:hint="eastAsia" w:ascii="宋体" w:hAnsi="宋体" w:cs="宋体"/>
          <w:sz w:val="24"/>
          <w:szCs w:val="24"/>
          <w:lang w:val="en-US" w:eastAsia="zh-CN"/>
        </w:rPr>
        <w:t>17719501789</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传 真：/</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3、采购代理机构信息</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名称：</w:t>
      </w:r>
      <w:r>
        <w:rPr>
          <w:rFonts w:hint="eastAsia" w:ascii="宋体" w:hAnsi="宋体" w:cs="宋体"/>
          <w:sz w:val="24"/>
          <w:szCs w:val="24"/>
          <w:lang w:eastAsia="zh-CN"/>
        </w:rPr>
        <w:t>天煜荣泽工程咨询有限公司</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s="宋体"/>
          <w:i w:val="0"/>
          <w:caps w:val="0"/>
          <w:color w:val="333333"/>
          <w:spacing w:val="0"/>
          <w:sz w:val="24"/>
          <w:szCs w:val="24"/>
          <w:shd w:val="clear" w:color="auto" w:fill="FFFFFF"/>
          <w:lang w:eastAsia="zh-CN"/>
        </w:rPr>
      </w:pPr>
      <w:r>
        <w:rPr>
          <w:rFonts w:hint="eastAsia" w:ascii="宋体" w:hAnsi="宋体" w:eastAsia="宋体" w:cs="宋体"/>
          <w:sz w:val="24"/>
          <w:szCs w:val="24"/>
        </w:rPr>
        <w:t>联系地址：</w:t>
      </w:r>
      <w:r>
        <w:rPr>
          <w:rFonts w:hint="eastAsia" w:ascii="宋体" w:hAnsi="宋体" w:cs="宋体"/>
          <w:i w:val="0"/>
          <w:caps w:val="0"/>
          <w:color w:val="333333"/>
          <w:spacing w:val="0"/>
          <w:sz w:val="24"/>
          <w:szCs w:val="24"/>
          <w:shd w:val="clear" w:color="auto" w:fill="FFFFFF"/>
          <w:lang w:eastAsia="zh-CN"/>
        </w:rPr>
        <w:t>周至县北大街周至教区总堂斜对面向北10米天煜荣泽2层开标室</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s="宋体"/>
          <w:sz w:val="24"/>
          <w:szCs w:val="24"/>
          <w:lang w:val="en-US"/>
        </w:rPr>
      </w:pPr>
      <w:r>
        <w:rPr>
          <w:rFonts w:hint="eastAsia" w:ascii="宋体" w:hAnsi="宋体" w:cs="宋体"/>
          <w:i w:val="0"/>
          <w:caps w:val="0"/>
          <w:color w:val="333333"/>
          <w:spacing w:val="0"/>
          <w:sz w:val="24"/>
          <w:szCs w:val="24"/>
          <w:shd w:val="clear" w:color="auto" w:fill="FFFFFF"/>
          <w:lang w:eastAsia="zh-CN"/>
        </w:rPr>
        <w:t xml:space="preserve"> </w:t>
      </w:r>
      <w:r>
        <w:rPr>
          <w:rFonts w:hint="eastAsia" w:ascii="宋体" w:hAnsi="宋体" w:eastAsia="宋体" w:cs="宋体"/>
          <w:sz w:val="24"/>
          <w:szCs w:val="24"/>
        </w:rPr>
        <w:t>联系方式：</w:t>
      </w:r>
      <w:r>
        <w:rPr>
          <w:rFonts w:hint="eastAsia" w:ascii="宋体" w:hAnsi="宋体" w:cs="宋体"/>
          <w:i w:val="0"/>
          <w:caps w:val="0"/>
          <w:color w:val="333333"/>
          <w:spacing w:val="0"/>
          <w:sz w:val="24"/>
          <w:szCs w:val="24"/>
          <w:shd w:val="clear" w:color="auto" w:fill="FFFFFF"/>
          <w:lang w:val="en-US" w:eastAsia="zh-CN"/>
        </w:rPr>
        <w:t>17719501789</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八、附件：</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eastAsia="zh-CN"/>
        </w:rPr>
      </w:pPr>
      <w:r>
        <w:rPr>
          <w:rFonts w:hint="eastAsia" w:ascii="宋体" w:hAnsi="宋体" w:cs="宋体"/>
          <w:sz w:val="24"/>
          <w:szCs w:val="24"/>
          <w:lang w:eastAsia="zh-CN"/>
        </w:rPr>
        <w:t>天煜荣泽工程咨询有限公司</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cs="宋体"/>
          <w:sz w:val="24"/>
          <w:szCs w:val="24"/>
          <w:lang w:val="en-US" w:eastAsia="zh-CN"/>
        </w:rPr>
        <w:t>2</w:t>
      </w:r>
      <w:r>
        <w:rPr>
          <w:rFonts w:hint="eastAsia" w:ascii="宋体" w:hAnsi="宋体" w:eastAsia="宋体" w:cs="宋体"/>
          <w:sz w:val="24"/>
          <w:szCs w:val="24"/>
        </w:rPr>
        <w:t>年</w:t>
      </w:r>
      <w:r>
        <w:rPr>
          <w:rFonts w:hint="eastAsia" w:ascii="宋体" w:hAnsi="宋体" w:cs="宋体"/>
          <w:sz w:val="24"/>
          <w:szCs w:val="24"/>
          <w:lang w:val="en-US" w:eastAsia="zh-CN"/>
        </w:rPr>
        <w:t>09</w:t>
      </w:r>
      <w:r>
        <w:rPr>
          <w:rFonts w:hint="eastAsia" w:ascii="宋体" w:hAnsi="宋体" w:eastAsia="宋体" w:cs="宋体"/>
          <w:sz w:val="24"/>
          <w:szCs w:val="24"/>
        </w:rPr>
        <w:t>月</w:t>
      </w:r>
      <w:r>
        <w:rPr>
          <w:rFonts w:hint="eastAsia" w:ascii="宋体" w:hAnsi="宋体" w:cs="宋体"/>
          <w:sz w:val="24"/>
          <w:szCs w:val="24"/>
          <w:lang w:val="en-US" w:eastAsia="zh-CN"/>
        </w:rPr>
        <w:t>22</w:t>
      </w:r>
      <w:r>
        <w:rPr>
          <w:rFonts w:hint="eastAsia" w:ascii="宋体" w:hAnsi="宋体" w:eastAsia="宋体" w:cs="宋体"/>
          <w:sz w:val="24"/>
          <w:szCs w:val="24"/>
        </w:rPr>
        <w:t>日</w:t>
      </w: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18"/>
        <w:ind w:left="0" w:leftChars="0" w:firstLine="0" w:firstLineChars="0"/>
        <w:rPr>
          <w:rFonts w:ascii="宋体" w:hAnsi="宋体"/>
          <w:b/>
          <w:sz w:val="40"/>
          <w:szCs w:val="40"/>
        </w:rPr>
      </w:pPr>
      <w:bookmarkStart w:id="6" w:name="_Toc480470710"/>
      <w:bookmarkStart w:id="7" w:name="_Toc511152169"/>
    </w:p>
    <w:p>
      <w:pPr>
        <w:pageBreakBefore w:val="0"/>
        <w:tabs>
          <w:tab w:val="left" w:pos="2595"/>
          <w:tab w:val="center" w:pos="4207"/>
        </w:tabs>
        <w:kinsoku/>
        <w:overflowPunct/>
        <w:topLinePunct w:val="0"/>
        <w:bidi w:val="0"/>
        <w:spacing w:before="240" w:beforeLines="100" w:after="120" w:afterLines="50" w:line="360" w:lineRule="auto"/>
        <w:jc w:val="center"/>
        <w:outlineLvl w:val="0"/>
        <w:rPr>
          <w:rFonts w:hint="eastAsia" w:ascii="宋体" w:hAnsi="宋体"/>
          <w:b/>
          <w:sz w:val="40"/>
          <w:szCs w:val="40"/>
        </w:rPr>
      </w:pPr>
      <w:r>
        <w:rPr>
          <w:rFonts w:ascii="宋体" w:hAnsi="宋体"/>
          <w:b/>
          <w:sz w:val="40"/>
          <w:szCs w:val="40"/>
        </w:rPr>
        <w:t>第二章  磋商须知及前附表</w:t>
      </w:r>
      <w:bookmarkEnd w:id="6"/>
      <w:bookmarkEnd w:id="7"/>
    </w:p>
    <w:p>
      <w:pPr>
        <w:pageBreakBefore w:val="0"/>
        <w:kinsoku/>
        <w:overflowPunct/>
        <w:topLinePunct w:val="0"/>
        <w:bidi w:val="0"/>
        <w:spacing w:line="360" w:lineRule="auto"/>
        <w:rPr>
          <w:rFonts w:ascii="宋体" w:hAnsi="宋体"/>
          <w:b/>
          <w:sz w:val="32"/>
          <w:szCs w:val="32"/>
        </w:rPr>
      </w:pPr>
      <w:r>
        <w:rPr>
          <w:rFonts w:ascii="宋体" w:hAnsi="宋体"/>
          <w:b/>
          <w:sz w:val="32"/>
          <w:szCs w:val="32"/>
        </w:rPr>
        <w:t>磋商须知前附表</w:t>
      </w:r>
    </w:p>
    <w:p>
      <w:pPr>
        <w:pageBreakBefore w:val="0"/>
        <w:kinsoku/>
        <w:overflowPunct/>
        <w:topLinePunct w:val="0"/>
        <w:bidi w:val="0"/>
        <w:spacing w:line="360" w:lineRule="auto"/>
        <w:rPr>
          <w:rFonts w:ascii="宋体" w:hAnsi="宋体"/>
          <w:sz w:val="24"/>
          <w:szCs w:val="24"/>
        </w:rPr>
      </w:pPr>
      <w:r>
        <w:rPr>
          <w:rFonts w:ascii="宋体" w:hAnsi="宋体"/>
          <w:sz w:val="24"/>
          <w:szCs w:val="24"/>
        </w:rPr>
        <w:t>（本表是对磋商须知的提示、补充和修改，如有矛盾，应以本表为准）。</w:t>
      </w:r>
    </w:p>
    <w:tbl>
      <w:tblPr>
        <w:tblStyle w:val="19"/>
        <w:tblW w:w="9354" w:type="dxa"/>
        <w:jc w:val="center"/>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53"/>
        <w:gridCol w:w="2304"/>
        <w:gridCol w:w="6397"/>
      </w:tblGrid>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9" w:hRule="atLeast"/>
          <w:tblHeader/>
          <w:jc w:val="center"/>
        </w:trPr>
        <w:tc>
          <w:tcPr>
            <w:tcW w:w="653" w:type="dxa"/>
            <w:tcBorders>
              <w:top w:val="single" w:color="auto" w:sz="6" w:space="0"/>
              <w:left w:val="single" w:color="auto" w:sz="6" w:space="0"/>
            </w:tcBorders>
            <w:vAlign w:val="center"/>
          </w:tcPr>
          <w:p>
            <w:pPr>
              <w:pageBreakBefore w:val="0"/>
              <w:kinsoku/>
              <w:overflowPunct/>
              <w:topLinePunct w:val="0"/>
              <w:bidi w:val="0"/>
              <w:spacing w:line="360" w:lineRule="auto"/>
              <w:jc w:val="center"/>
              <w:rPr>
                <w:rFonts w:hint="eastAsia" w:ascii="宋体" w:hAnsi="宋体" w:eastAsia="宋体"/>
                <w:b/>
                <w:color w:val="auto"/>
                <w:sz w:val="24"/>
                <w:szCs w:val="24"/>
                <w:lang w:eastAsia="zh-CN"/>
              </w:rPr>
            </w:pPr>
            <w:r>
              <w:rPr>
                <w:rFonts w:hint="eastAsia" w:ascii="宋体" w:hAnsi="宋体"/>
                <w:b/>
                <w:color w:val="auto"/>
                <w:sz w:val="24"/>
                <w:szCs w:val="24"/>
                <w:lang w:eastAsia="zh-CN"/>
              </w:rPr>
              <w:t>序号</w:t>
            </w:r>
          </w:p>
        </w:tc>
        <w:tc>
          <w:tcPr>
            <w:tcW w:w="2304" w:type="dxa"/>
            <w:tcBorders>
              <w:top w:val="single" w:color="auto" w:sz="6" w:space="0"/>
            </w:tcBorders>
            <w:vAlign w:val="center"/>
          </w:tcPr>
          <w:p>
            <w:pPr>
              <w:pageBreakBefore w:val="0"/>
              <w:kinsoku/>
              <w:overflowPunct/>
              <w:topLinePunct w:val="0"/>
              <w:bidi w:val="0"/>
              <w:spacing w:line="360" w:lineRule="auto"/>
              <w:jc w:val="center"/>
              <w:rPr>
                <w:rFonts w:ascii="宋体" w:hAnsi="宋体"/>
                <w:b/>
                <w:color w:val="auto"/>
                <w:sz w:val="24"/>
                <w:szCs w:val="24"/>
              </w:rPr>
            </w:pPr>
            <w:r>
              <w:rPr>
                <w:rFonts w:ascii="宋体" w:hAnsi="宋体"/>
                <w:b/>
                <w:color w:val="auto"/>
                <w:sz w:val="24"/>
                <w:szCs w:val="24"/>
              </w:rPr>
              <w:t>条 款 名 称</w:t>
            </w:r>
          </w:p>
        </w:tc>
        <w:tc>
          <w:tcPr>
            <w:tcW w:w="6397" w:type="dxa"/>
            <w:tcBorders>
              <w:top w:val="single" w:color="auto" w:sz="6" w:space="0"/>
              <w:right w:val="single" w:color="auto" w:sz="6" w:space="0"/>
            </w:tcBorders>
            <w:vAlign w:val="center"/>
          </w:tcPr>
          <w:p>
            <w:pPr>
              <w:pageBreakBefore w:val="0"/>
              <w:kinsoku/>
              <w:overflowPunct/>
              <w:topLinePunct w:val="0"/>
              <w:bidi w:val="0"/>
              <w:spacing w:line="360" w:lineRule="auto"/>
              <w:jc w:val="center"/>
              <w:rPr>
                <w:rFonts w:ascii="宋体" w:hAnsi="宋体"/>
                <w:b/>
                <w:color w:val="auto"/>
                <w:sz w:val="24"/>
                <w:szCs w:val="24"/>
              </w:rPr>
            </w:pPr>
            <w:r>
              <w:rPr>
                <w:rFonts w:ascii="宋体" w:hAnsi="宋体"/>
                <w:b/>
                <w:color w:val="auto"/>
                <w:sz w:val="24"/>
                <w:szCs w:val="24"/>
              </w:rPr>
              <w:t>编 列 内 容</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19"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1</w:t>
            </w:r>
          </w:p>
        </w:tc>
        <w:tc>
          <w:tcPr>
            <w:tcW w:w="2304" w:type="dxa"/>
            <w:vAlign w:val="center"/>
          </w:tcPr>
          <w:p>
            <w:pPr>
              <w:pageBreakBefore w:val="0"/>
              <w:kinsoku/>
              <w:overflowPunct/>
              <w:topLinePunct w:val="0"/>
              <w:bidi w:val="0"/>
              <w:spacing w:line="360" w:lineRule="auto"/>
              <w:ind w:firstLine="120" w:firstLineChars="50"/>
              <w:jc w:val="center"/>
              <w:rPr>
                <w:rFonts w:ascii="宋体" w:hAnsi="宋体"/>
                <w:color w:val="auto"/>
                <w:sz w:val="24"/>
                <w:szCs w:val="24"/>
              </w:rPr>
            </w:pPr>
            <w:r>
              <w:rPr>
                <w:rFonts w:ascii="宋体" w:hAnsi="宋体"/>
                <w:color w:val="auto"/>
                <w:sz w:val="24"/>
                <w:szCs w:val="24"/>
              </w:rPr>
              <w:t>采</w:t>
            </w:r>
            <w:r>
              <w:rPr>
                <w:rFonts w:hint="eastAsia" w:ascii="宋体" w:hAnsi="宋体"/>
                <w:color w:val="auto"/>
                <w:sz w:val="24"/>
                <w:szCs w:val="24"/>
              </w:rPr>
              <w:t xml:space="preserve"> </w:t>
            </w:r>
            <w:r>
              <w:rPr>
                <w:rFonts w:ascii="宋体" w:hAnsi="宋体"/>
                <w:color w:val="auto"/>
                <w:sz w:val="24"/>
                <w:szCs w:val="24"/>
              </w:rPr>
              <w:t>购</w:t>
            </w:r>
            <w:r>
              <w:rPr>
                <w:rFonts w:hint="eastAsia" w:ascii="宋体" w:hAnsi="宋体"/>
                <w:color w:val="auto"/>
                <w:sz w:val="24"/>
                <w:szCs w:val="24"/>
              </w:rPr>
              <w:t xml:space="preserve"> </w:t>
            </w:r>
            <w:r>
              <w:rPr>
                <w:rFonts w:ascii="宋体" w:hAnsi="宋体"/>
                <w:color w:val="auto"/>
                <w:sz w:val="24"/>
                <w:szCs w:val="24"/>
              </w:rPr>
              <w:t>人</w:t>
            </w:r>
          </w:p>
        </w:tc>
        <w:tc>
          <w:tcPr>
            <w:tcW w:w="6397" w:type="dxa"/>
            <w:tcBorders>
              <w:right w:val="single" w:color="auto" w:sz="6" w:space="0"/>
            </w:tcBorders>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textAlignment w:val="auto"/>
              <w:outlineLvl w:val="9"/>
              <w:rPr>
                <w:rFonts w:hint="eastAsia" w:asciiTheme="minorEastAsia" w:hAnsiTheme="minorEastAsia" w:eastAsiaTheme="minorEastAsia" w:cstheme="minorEastAsia"/>
                <w:color w:val="auto"/>
                <w:sz w:val="24"/>
                <w:szCs w:val="24"/>
                <w:shd w:val="clear" w:color="auto" w:fill="FFFFFF"/>
                <w:lang w:eastAsia="zh-CN"/>
              </w:rPr>
            </w:pPr>
            <w:r>
              <w:rPr>
                <w:rFonts w:hint="eastAsia" w:asciiTheme="minorEastAsia" w:hAnsiTheme="minorEastAsia" w:eastAsiaTheme="minorEastAsia" w:cstheme="minorEastAsia"/>
                <w:color w:val="auto"/>
                <w:sz w:val="24"/>
                <w:szCs w:val="24"/>
                <w:shd w:val="clear" w:color="auto" w:fill="FFFFFF"/>
                <w:lang w:eastAsia="zh-CN"/>
              </w:rPr>
              <w:t>名称</w:t>
            </w:r>
            <w:r>
              <w:rPr>
                <w:rFonts w:hint="eastAsia" w:asciiTheme="minorEastAsia" w:hAnsiTheme="minorEastAsia" w:eastAsiaTheme="minorEastAsia" w:cstheme="minorEastAsia"/>
                <w:color w:val="auto"/>
                <w:sz w:val="24"/>
                <w:szCs w:val="24"/>
                <w:shd w:val="clear" w:color="auto" w:fill="FFFFFF"/>
              </w:rPr>
              <w:t>：</w:t>
            </w:r>
            <w:r>
              <w:rPr>
                <w:rFonts w:hint="eastAsia" w:asciiTheme="minorEastAsia" w:hAnsiTheme="minorEastAsia" w:eastAsiaTheme="minorEastAsia" w:cstheme="minorEastAsia"/>
                <w:color w:val="auto"/>
                <w:sz w:val="24"/>
                <w:szCs w:val="24"/>
                <w:shd w:val="clear" w:color="auto" w:fill="FFFFFF"/>
                <w:lang w:eastAsia="zh-CN"/>
              </w:rPr>
              <w:t>周至县国有渭河生态林场</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cs="宋体"/>
                <w:sz w:val="24"/>
                <w:lang w:val="en-US" w:eastAsia="zh-CN"/>
              </w:rPr>
            </w:pPr>
            <w:r>
              <w:rPr>
                <w:rFonts w:hint="eastAsia" w:ascii="宋体" w:hAnsi="宋体" w:eastAsia="宋体" w:cs="宋体"/>
                <w:sz w:val="24"/>
                <w:szCs w:val="24"/>
              </w:rPr>
              <w:t>地址：</w:t>
            </w:r>
            <w:r>
              <w:rPr>
                <w:rFonts w:hint="eastAsia" w:ascii="宋体" w:hAnsi="宋体" w:cs="宋体"/>
                <w:sz w:val="24"/>
                <w:szCs w:val="24"/>
                <w:lang w:eastAsia="zh-CN"/>
              </w:rPr>
              <w:t>周至县富仁镇渭兴村四组</w:t>
            </w:r>
          </w:p>
          <w:p>
            <w:pPr>
              <w:spacing w:line="360" w:lineRule="auto"/>
              <w:rPr>
                <w:rFonts w:hint="eastAsia" w:asciiTheme="minorEastAsia" w:hAnsiTheme="minorEastAsia" w:eastAsiaTheme="minorEastAsia" w:cstheme="minorEastAsia"/>
                <w:color w:val="auto"/>
                <w:sz w:val="24"/>
                <w:szCs w:val="24"/>
                <w:shd w:val="clear" w:color="auto" w:fill="FFFFFF"/>
                <w:lang w:eastAsia="zh-CN"/>
              </w:rPr>
            </w:pPr>
            <w:r>
              <w:rPr>
                <w:rFonts w:hint="eastAsia" w:ascii="宋体" w:hAnsi="宋体" w:eastAsia="宋体" w:cs="宋体"/>
                <w:sz w:val="24"/>
                <w:szCs w:val="24"/>
              </w:rPr>
              <w:t>联系人：</w:t>
            </w:r>
            <w:r>
              <w:rPr>
                <w:rFonts w:hint="eastAsia" w:asciiTheme="minorEastAsia" w:hAnsiTheme="minorEastAsia" w:eastAsiaTheme="minorEastAsia" w:cstheme="minorEastAsia"/>
                <w:color w:val="auto"/>
                <w:sz w:val="24"/>
                <w:szCs w:val="24"/>
                <w:shd w:val="clear" w:color="auto" w:fill="FFFFFF"/>
                <w:lang w:eastAsia="zh-CN"/>
              </w:rPr>
              <w:t>刘卫锋</w:t>
            </w:r>
          </w:p>
          <w:p>
            <w:pPr>
              <w:spacing w:line="360" w:lineRule="auto"/>
              <w:rPr>
                <w:rFonts w:hint="default" w:ascii="宋体" w:hAnsi="宋体" w:eastAsia="宋体" w:cs="宋体"/>
                <w:sz w:val="24"/>
                <w:lang w:val="en-US" w:eastAsia="zh-CN"/>
              </w:rPr>
            </w:pPr>
            <w:r>
              <w:rPr>
                <w:rFonts w:hint="eastAsia" w:ascii="宋体" w:hAnsi="宋体" w:eastAsia="宋体" w:cs="宋体"/>
                <w:sz w:val="24"/>
                <w:szCs w:val="24"/>
              </w:rPr>
              <w:t>电话：</w:t>
            </w:r>
            <w:r>
              <w:rPr>
                <w:rFonts w:hint="default" w:ascii="宋体" w:hAnsi="宋体" w:eastAsia="宋体" w:cs="宋体"/>
                <w:sz w:val="24"/>
                <w:lang w:val="en-US" w:eastAsia="zh-CN"/>
              </w:rPr>
              <w:t>029-871</w:t>
            </w:r>
            <w:r>
              <w:rPr>
                <w:rFonts w:hint="eastAsia" w:ascii="宋体" w:hAnsi="宋体" w:cs="宋体"/>
                <w:sz w:val="24"/>
                <w:lang w:val="en-US" w:eastAsia="zh-CN"/>
              </w:rPr>
              <w:t>64055</w:t>
            </w:r>
          </w:p>
          <w:p>
            <w:pPr>
              <w:pageBreakBefore w:val="0"/>
              <w:widowControl/>
              <w:kinsoku/>
              <w:overflowPunct/>
              <w:topLinePunct w:val="0"/>
              <w:bidi w:val="0"/>
              <w:snapToGrid w:val="0"/>
              <w:spacing w:line="360" w:lineRule="auto"/>
              <w:ind w:right="-197" w:rightChars="-94"/>
              <w:jc w:val="both"/>
              <w:rPr>
                <w:rFonts w:ascii="宋体" w:hAnsi="宋体"/>
                <w:color w:val="auto"/>
                <w:sz w:val="24"/>
                <w:szCs w:val="24"/>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34"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2</w:t>
            </w:r>
          </w:p>
        </w:tc>
        <w:tc>
          <w:tcPr>
            <w:tcW w:w="2304" w:type="dxa"/>
            <w:vAlign w:val="center"/>
          </w:tcPr>
          <w:p>
            <w:pPr>
              <w:pageBreakBefore w:val="0"/>
              <w:kinsoku/>
              <w:overflowPunct/>
              <w:topLinePunct w:val="0"/>
              <w:bidi w:val="0"/>
              <w:spacing w:line="360" w:lineRule="auto"/>
              <w:ind w:left="122" w:leftChars="58"/>
              <w:jc w:val="center"/>
              <w:rPr>
                <w:rFonts w:ascii="宋体" w:hAnsi="宋体"/>
                <w:color w:val="auto"/>
                <w:sz w:val="24"/>
                <w:szCs w:val="24"/>
              </w:rPr>
            </w:pPr>
            <w:r>
              <w:rPr>
                <w:rFonts w:ascii="宋体" w:hAnsi="宋体"/>
                <w:color w:val="auto"/>
                <w:sz w:val="24"/>
                <w:szCs w:val="24"/>
              </w:rPr>
              <w:t>采购代理机构</w:t>
            </w:r>
          </w:p>
        </w:tc>
        <w:tc>
          <w:tcPr>
            <w:tcW w:w="6397" w:type="dxa"/>
            <w:tcBorders>
              <w:right w:val="single" w:color="auto" w:sz="6" w:space="0"/>
            </w:tcBorders>
            <w:vAlign w:val="center"/>
          </w:tcPr>
          <w:p>
            <w:pPr>
              <w:pageBreakBefore w:val="0"/>
              <w:widowControl/>
              <w:kinsoku/>
              <w:overflowPunct/>
              <w:topLinePunct w:val="0"/>
              <w:bidi w:val="0"/>
              <w:snapToGrid w:val="0"/>
              <w:spacing w:line="360" w:lineRule="auto"/>
              <w:ind w:right="-197" w:rightChars="-94"/>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采购代理机构名称： </w:t>
            </w:r>
            <w:r>
              <w:rPr>
                <w:rFonts w:hint="eastAsia" w:ascii="宋体" w:hAnsi="宋体" w:eastAsia="宋体" w:cs="宋体"/>
                <w:b w:val="0"/>
                <w:bCs/>
                <w:i w:val="0"/>
                <w:caps w:val="0"/>
                <w:color w:val="auto"/>
                <w:spacing w:val="0"/>
                <w:sz w:val="24"/>
                <w:szCs w:val="24"/>
                <w:shd w:val="clear" w:color="auto" w:fill="FFFFFF"/>
                <w:lang w:eastAsia="zh-CN"/>
              </w:rPr>
              <w:t>天煜荣泽</w:t>
            </w:r>
            <w:r>
              <w:rPr>
                <w:rFonts w:hint="eastAsia" w:ascii="宋体" w:hAnsi="宋体" w:eastAsia="宋体" w:cs="宋体"/>
                <w:b w:val="0"/>
                <w:bCs/>
                <w:i w:val="0"/>
                <w:caps w:val="0"/>
                <w:color w:val="auto"/>
                <w:spacing w:val="0"/>
                <w:sz w:val="24"/>
                <w:szCs w:val="24"/>
                <w:shd w:val="clear" w:color="auto" w:fill="FFFFFF"/>
              </w:rPr>
              <w:t>工程咨询有限公司</w:t>
            </w:r>
            <w:r>
              <w:rPr>
                <w:rFonts w:hint="eastAsia" w:ascii="宋体" w:hAnsi="宋体" w:eastAsia="宋体" w:cs="宋体"/>
                <w:color w:val="auto"/>
                <w:kern w:val="0"/>
                <w:sz w:val="24"/>
                <w:szCs w:val="24"/>
              </w:rPr>
              <w:t xml:space="preserve"> </w:t>
            </w:r>
          </w:p>
          <w:p>
            <w:pPr>
              <w:pageBreakBefore w:val="0"/>
              <w:widowControl/>
              <w:kinsoku/>
              <w:overflowPunct/>
              <w:topLinePunct w:val="0"/>
              <w:bidi w:val="0"/>
              <w:snapToGrid w:val="0"/>
              <w:spacing w:line="360" w:lineRule="auto"/>
              <w:ind w:right="-197" w:rightChars="-94"/>
              <w:jc w:val="left"/>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地址：</w:t>
            </w:r>
            <w:r>
              <w:rPr>
                <w:rFonts w:hint="eastAsia" w:ascii="宋体" w:hAnsi="宋体" w:cs="宋体"/>
                <w:color w:val="auto"/>
                <w:kern w:val="0"/>
                <w:sz w:val="24"/>
                <w:szCs w:val="24"/>
                <w:lang w:eastAsia="zh-CN"/>
              </w:rPr>
              <w:t xml:space="preserve">周至县北大街周至教区总堂斜对面向北10米天煜荣泽2层开标室 </w:t>
            </w:r>
          </w:p>
          <w:p>
            <w:pPr>
              <w:pageBreakBefore w:val="0"/>
              <w:kinsoku/>
              <w:overflowPunct/>
              <w:topLinePunct w:val="0"/>
              <w:bidi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lang w:eastAsia="zh-CN"/>
              </w:rPr>
              <w:t>张</w:t>
            </w:r>
            <w:r>
              <w:rPr>
                <w:rFonts w:hint="eastAsia" w:ascii="宋体" w:hAnsi="宋体" w:eastAsia="宋体" w:cs="宋体"/>
                <w:color w:val="auto"/>
                <w:kern w:val="0"/>
                <w:sz w:val="24"/>
                <w:szCs w:val="24"/>
              </w:rPr>
              <w:t>工</w:t>
            </w:r>
          </w:p>
          <w:p>
            <w:pPr>
              <w:pageBreakBefore w:val="0"/>
              <w:kinsoku/>
              <w:overflowPunct/>
              <w:topLinePunct w:val="0"/>
              <w:bidi w:val="0"/>
              <w:spacing w:line="360" w:lineRule="auto"/>
              <w:rPr>
                <w:rFonts w:hint="eastAsia" w:ascii="宋体" w:hAnsi="宋体" w:eastAsia="宋体"/>
                <w:color w:val="auto"/>
                <w:sz w:val="24"/>
                <w:szCs w:val="24"/>
                <w:lang w:eastAsia="zh-CN"/>
              </w:rPr>
            </w:pPr>
            <w:r>
              <w:rPr>
                <w:rFonts w:hint="eastAsia" w:ascii="宋体" w:hAnsi="宋体" w:eastAsia="宋体" w:cs="宋体"/>
                <w:color w:val="auto"/>
                <w:kern w:val="0"/>
                <w:sz w:val="24"/>
                <w:szCs w:val="24"/>
              </w:rPr>
              <w:t>联系方式（电话/传真）：</w:t>
            </w:r>
            <w:r>
              <w:rPr>
                <w:rFonts w:hint="eastAsia" w:ascii="宋体" w:hAnsi="宋体" w:cs="宋体"/>
                <w:color w:val="auto"/>
                <w:sz w:val="24"/>
                <w:szCs w:val="24"/>
                <w:shd w:val="clear" w:color="auto" w:fill="FFFFFF"/>
                <w:lang w:eastAsia="zh-CN"/>
              </w:rPr>
              <w:t>17719501789</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7"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w:t>
            </w:r>
          </w:p>
        </w:tc>
        <w:tc>
          <w:tcPr>
            <w:tcW w:w="2304" w:type="dxa"/>
            <w:vAlign w:val="center"/>
          </w:tcPr>
          <w:p>
            <w:pPr>
              <w:pageBreakBefore w:val="0"/>
              <w:kinsoku/>
              <w:overflowPunct/>
              <w:topLinePunct w:val="0"/>
              <w:bidi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项目名称</w:t>
            </w:r>
          </w:p>
        </w:tc>
        <w:tc>
          <w:tcPr>
            <w:tcW w:w="6397" w:type="dxa"/>
            <w:tcBorders>
              <w:right w:val="single" w:color="auto" w:sz="6" w:space="0"/>
            </w:tcBorders>
            <w:vAlign w:val="top"/>
          </w:tcPr>
          <w:p>
            <w:pPr>
              <w:pageBreakBefore w:val="0"/>
              <w:kinsoku/>
              <w:overflowPunct/>
              <w:topLinePunct w:val="0"/>
              <w:bidi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cs="宋体"/>
                <w:sz w:val="24"/>
                <w:szCs w:val="24"/>
                <w:lang w:eastAsia="zh-CN"/>
              </w:rPr>
              <w:t>西安市周至县2022年中央财政造林补助项目</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4</w:t>
            </w:r>
          </w:p>
        </w:tc>
        <w:tc>
          <w:tcPr>
            <w:tcW w:w="2304" w:type="dxa"/>
            <w:vAlign w:val="center"/>
          </w:tcPr>
          <w:p>
            <w:pPr>
              <w:pageBreakBefore w:val="0"/>
              <w:kinsoku/>
              <w:overflowPunct/>
              <w:topLinePunct w:val="0"/>
              <w:bidi w:val="0"/>
              <w:spacing w:line="360" w:lineRule="auto"/>
              <w:ind w:left="122" w:leftChars="58"/>
              <w:jc w:val="center"/>
              <w:rPr>
                <w:rFonts w:hint="eastAsia" w:ascii="宋体" w:hAnsi="宋体" w:eastAsia="宋体"/>
                <w:color w:val="auto"/>
                <w:sz w:val="24"/>
                <w:szCs w:val="24"/>
                <w:lang w:eastAsia="zh-CN"/>
              </w:rPr>
            </w:pPr>
            <w:r>
              <w:rPr>
                <w:rFonts w:hint="eastAsia" w:ascii="宋体" w:hAnsi="宋体"/>
                <w:color w:val="auto"/>
                <w:sz w:val="24"/>
                <w:szCs w:val="24"/>
                <w:lang w:eastAsia="zh-CN"/>
              </w:rPr>
              <w:t>采购项目编号</w:t>
            </w:r>
          </w:p>
        </w:tc>
        <w:tc>
          <w:tcPr>
            <w:tcW w:w="6397" w:type="dxa"/>
            <w:tcBorders>
              <w:right w:val="single" w:color="auto" w:sz="6" w:space="0"/>
            </w:tcBorders>
            <w:vAlign w:val="center"/>
          </w:tcPr>
          <w:p>
            <w:pPr>
              <w:pageBreakBefore w:val="0"/>
              <w:kinsoku/>
              <w:overflowPunct/>
              <w:topLinePunct w:val="0"/>
              <w:bidi w:val="0"/>
              <w:spacing w:line="360" w:lineRule="auto"/>
              <w:jc w:val="center"/>
              <w:rPr>
                <w:rFonts w:hint="eastAsia" w:ascii="宋体" w:hAnsi="宋体" w:eastAsia="宋体" w:cs="宋体"/>
                <w:color w:val="auto"/>
                <w:kern w:val="0"/>
                <w:sz w:val="24"/>
                <w:szCs w:val="24"/>
              </w:rPr>
            </w:pPr>
            <w:r>
              <w:rPr>
                <w:rFonts w:hint="eastAsia" w:ascii="宋体" w:hAnsi="宋体" w:cs="宋体"/>
                <w:sz w:val="24"/>
                <w:szCs w:val="24"/>
                <w:lang w:eastAsia="zh-CN"/>
              </w:rPr>
              <w:t>TYRZ-2022-ZZ035</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5</w:t>
            </w:r>
          </w:p>
        </w:tc>
        <w:tc>
          <w:tcPr>
            <w:tcW w:w="2304" w:type="dxa"/>
            <w:vAlign w:val="center"/>
          </w:tcPr>
          <w:p>
            <w:pPr>
              <w:pageBreakBefore w:val="0"/>
              <w:kinsoku/>
              <w:overflowPunct/>
              <w:topLinePunct w:val="0"/>
              <w:bidi w:val="0"/>
              <w:spacing w:line="360" w:lineRule="auto"/>
              <w:ind w:left="122" w:leftChars="58"/>
              <w:jc w:val="center"/>
              <w:rPr>
                <w:rFonts w:hint="eastAsia" w:ascii="宋体" w:hAnsi="宋体"/>
                <w:color w:val="auto"/>
                <w:sz w:val="24"/>
                <w:szCs w:val="24"/>
                <w:lang w:eastAsia="zh-CN"/>
              </w:rPr>
            </w:pPr>
            <w:r>
              <w:rPr>
                <w:rFonts w:hint="eastAsia" w:ascii="宋体" w:hAnsi="宋体"/>
                <w:color w:val="auto"/>
                <w:sz w:val="24"/>
                <w:szCs w:val="24"/>
                <w:lang w:eastAsia="zh-CN"/>
              </w:rPr>
              <w:t>资金来源及落实情况</w:t>
            </w:r>
          </w:p>
        </w:tc>
        <w:tc>
          <w:tcPr>
            <w:tcW w:w="6397" w:type="dxa"/>
            <w:tcBorders>
              <w:right w:val="single" w:color="auto" w:sz="6" w:space="0"/>
            </w:tcBorders>
            <w:vAlign w:val="center"/>
          </w:tcPr>
          <w:p>
            <w:pPr>
              <w:pageBreakBefore w:val="0"/>
              <w:kinsoku/>
              <w:overflowPunct/>
              <w:topLinePunct w:val="0"/>
              <w:bidi w:val="0"/>
              <w:spacing w:line="360" w:lineRule="auto"/>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财政资金</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6</w:t>
            </w:r>
          </w:p>
        </w:tc>
        <w:tc>
          <w:tcPr>
            <w:tcW w:w="2304" w:type="dxa"/>
            <w:vAlign w:val="center"/>
          </w:tcPr>
          <w:p>
            <w:pPr>
              <w:pageBreakBefore w:val="0"/>
              <w:kinsoku/>
              <w:overflowPunct/>
              <w:topLinePunct w:val="0"/>
              <w:bidi w:val="0"/>
              <w:spacing w:line="360" w:lineRule="auto"/>
              <w:ind w:left="122" w:leftChars="58"/>
              <w:jc w:val="center"/>
              <w:rPr>
                <w:rFonts w:hint="eastAsia" w:ascii="宋体" w:hAnsi="宋体"/>
                <w:color w:val="auto"/>
                <w:sz w:val="24"/>
                <w:szCs w:val="24"/>
                <w:lang w:eastAsia="zh-CN"/>
              </w:rPr>
            </w:pPr>
            <w:r>
              <w:rPr>
                <w:rFonts w:hint="eastAsia" w:ascii="宋体" w:hAnsi="宋体"/>
                <w:color w:val="auto"/>
                <w:sz w:val="24"/>
                <w:szCs w:val="24"/>
                <w:lang w:eastAsia="zh-CN"/>
              </w:rPr>
              <w:t>项目性质</w:t>
            </w:r>
          </w:p>
        </w:tc>
        <w:tc>
          <w:tcPr>
            <w:tcW w:w="6397" w:type="dxa"/>
            <w:tcBorders>
              <w:right w:val="single" w:color="auto" w:sz="6" w:space="0"/>
            </w:tcBorders>
            <w:vAlign w:val="center"/>
          </w:tcPr>
          <w:p>
            <w:pPr>
              <w:pageBreakBefore w:val="0"/>
              <w:kinsoku/>
              <w:overflowPunct/>
              <w:topLinePunct w:val="0"/>
              <w:bidi w:val="0"/>
              <w:spacing w:line="360" w:lineRule="auto"/>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工程</w:t>
            </w:r>
            <w:r>
              <w:rPr>
                <w:rFonts w:hint="eastAsia" w:ascii="宋体" w:hAnsi="宋体" w:cs="宋体"/>
                <w:color w:val="auto"/>
                <w:kern w:val="0"/>
                <w:sz w:val="24"/>
                <w:szCs w:val="24"/>
                <w:lang w:eastAsia="zh-CN"/>
              </w:rPr>
              <w:t>类</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7</w:t>
            </w:r>
          </w:p>
        </w:tc>
        <w:tc>
          <w:tcPr>
            <w:tcW w:w="2304" w:type="dxa"/>
            <w:vAlign w:val="center"/>
          </w:tcPr>
          <w:p>
            <w:pPr>
              <w:pageBreakBefore w:val="0"/>
              <w:kinsoku/>
              <w:overflowPunct/>
              <w:topLinePunct w:val="0"/>
              <w:bidi w:val="0"/>
              <w:spacing w:line="360" w:lineRule="auto"/>
              <w:ind w:left="122" w:leftChars="58"/>
              <w:jc w:val="center"/>
              <w:rPr>
                <w:rFonts w:hint="eastAsia" w:ascii="宋体" w:hAnsi="宋体"/>
                <w:color w:val="auto"/>
                <w:sz w:val="24"/>
                <w:szCs w:val="24"/>
                <w:lang w:eastAsia="zh-CN"/>
              </w:rPr>
            </w:pPr>
            <w:r>
              <w:rPr>
                <w:rFonts w:hint="eastAsia" w:ascii="宋体" w:hAnsi="宋体"/>
                <w:color w:val="auto"/>
                <w:sz w:val="24"/>
                <w:szCs w:val="24"/>
                <w:lang w:eastAsia="zh-CN"/>
              </w:rPr>
              <w:t>项目预算</w:t>
            </w:r>
          </w:p>
        </w:tc>
        <w:tc>
          <w:tcPr>
            <w:tcW w:w="6397" w:type="dxa"/>
            <w:tcBorders>
              <w:right w:val="single" w:color="auto" w:sz="6" w:space="0"/>
            </w:tcBorders>
            <w:vAlign w:val="center"/>
          </w:tcPr>
          <w:p>
            <w:pPr>
              <w:pageBreakBefore w:val="0"/>
              <w:kinsoku/>
              <w:overflowPunct/>
              <w:topLinePunct w:val="0"/>
              <w:bidi w:val="0"/>
              <w:spacing w:line="360" w:lineRule="auto"/>
              <w:jc w:val="center"/>
              <w:rPr>
                <w:rFonts w:hint="eastAsia" w:ascii="宋体" w:hAnsi="宋体" w:eastAsia="宋体" w:cs="宋体"/>
                <w:color w:val="auto"/>
                <w:kern w:val="0"/>
                <w:sz w:val="24"/>
                <w:szCs w:val="24"/>
                <w:lang w:eastAsia="zh-CN"/>
              </w:rPr>
            </w:pPr>
            <w:r>
              <w:rPr>
                <w:rFonts w:hint="eastAsia" w:ascii="宋体" w:hAnsi="宋体" w:cs="宋体"/>
                <w:i w:val="0"/>
                <w:iCs w:val="0"/>
                <w:caps w:val="0"/>
                <w:color w:val="333333"/>
                <w:spacing w:val="0"/>
                <w:sz w:val="24"/>
                <w:szCs w:val="24"/>
                <w:shd w:val="clear" w:fill="FFFFFF"/>
                <w:vertAlign w:val="baseline"/>
                <w:lang w:val="en-US" w:eastAsia="zh-CN"/>
              </w:rPr>
              <w:t>848216.00</w:t>
            </w:r>
            <w:r>
              <w:rPr>
                <w:rFonts w:hint="eastAsia" w:ascii="宋体" w:hAnsi="宋体" w:eastAsia="宋体" w:cs="宋体"/>
                <w:b w:val="0"/>
                <w:bCs w:val="0"/>
                <w:i w:val="0"/>
                <w:caps w:val="0"/>
                <w:color w:val="auto"/>
                <w:spacing w:val="0"/>
                <w:sz w:val="24"/>
                <w:szCs w:val="24"/>
                <w:shd w:val="clear" w:color="auto" w:fill="FFFFFF"/>
                <w:lang w:val="en-US" w:eastAsia="zh-CN"/>
              </w:rPr>
              <w:t>元</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8</w:t>
            </w:r>
          </w:p>
        </w:tc>
        <w:tc>
          <w:tcPr>
            <w:tcW w:w="2304" w:type="dxa"/>
            <w:vAlign w:val="center"/>
          </w:tcPr>
          <w:p>
            <w:pPr>
              <w:pageBreakBefore w:val="0"/>
              <w:kinsoku/>
              <w:overflowPunct/>
              <w:topLinePunct w:val="0"/>
              <w:bidi w:val="0"/>
              <w:spacing w:line="360" w:lineRule="auto"/>
              <w:ind w:left="122" w:leftChars="58"/>
              <w:jc w:val="center"/>
              <w:rPr>
                <w:rFonts w:hint="eastAsia" w:ascii="宋体" w:hAnsi="宋体"/>
                <w:color w:val="auto"/>
                <w:sz w:val="24"/>
                <w:szCs w:val="24"/>
                <w:lang w:eastAsia="zh-CN"/>
              </w:rPr>
            </w:pPr>
            <w:r>
              <w:rPr>
                <w:rFonts w:hint="eastAsia" w:ascii="宋体" w:hAnsi="宋体"/>
                <w:color w:val="auto"/>
                <w:sz w:val="24"/>
                <w:szCs w:val="24"/>
                <w:lang w:eastAsia="zh-CN"/>
              </w:rPr>
              <w:t>项目地点</w:t>
            </w:r>
          </w:p>
        </w:tc>
        <w:tc>
          <w:tcPr>
            <w:tcW w:w="6397" w:type="dxa"/>
            <w:tcBorders>
              <w:right w:val="single" w:color="auto" w:sz="6" w:space="0"/>
            </w:tcBorders>
            <w:vAlign w:val="center"/>
          </w:tcPr>
          <w:p>
            <w:pPr>
              <w:pageBreakBefore w:val="0"/>
              <w:numPr>
                <w:ilvl w:val="0"/>
                <w:numId w:val="0"/>
              </w:numPr>
              <w:kinsoku/>
              <w:overflowPunct/>
              <w:topLinePunct w:val="0"/>
              <w:bidi w:val="0"/>
              <w:spacing w:line="360" w:lineRule="auto"/>
              <w:jc w:val="center"/>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eastAsia="宋体" w:cs="宋体"/>
                <w:color w:val="auto"/>
                <w:sz w:val="24"/>
                <w:szCs w:val="24"/>
                <w:lang w:val="en-US" w:eastAsia="zh-CN"/>
              </w:rPr>
              <w:t>招标人指定位置</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9</w:t>
            </w:r>
          </w:p>
        </w:tc>
        <w:tc>
          <w:tcPr>
            <w:tcW w:w="2304" w:type="dxa"/>
            <w:tcBorders>
              <w:bottom w:val="single" w:color="auto" w:sz="4" w:space="0"/>
            </w:tcBorders>
            <w:vAlign w:val="center"/>
          </w:tcPr>
          <w:p>
            <w:pPr>
              <w:pageBreakBefore w:val="0"/>
              <w:kinsoku/>
              <w:overflowPunct/>
              <w:topLinePunct w:val="0"/>
              <w:bidi w:val="0"/>
              <w:spacing w:line="360" w:lineRule="auto"/>
              <w:ind w:left="122" w:leftChars="58"/>
              <w:jc w:val="center"/>
              <w:rPr>
                <w:rFonts w:hint="eastAsia" w:ascii="宋体" w:hAnsi="宋体" w:eastAsia="宋体"/>
                <w:color w:val="auto"/>
                <w:sz w:val="24"/>
                <w:szCs w:val="24"/>
                <w:lang w:eastAsia="zh-CN"/>
              </w:rPr>
            </w:pPr>
            <w:r>
              <w:rPr>
                <w:rFonts w:hint="eastAsia" w:ascii="宋体" w:hAnsi="宋体"/>
                <w:color w:val="auto"/>
                <w:sz w:val="24"/>
                <w:szCs w:val="24"/>
                <w:lang w:eastAsia="zh-CN"/>
              </w:rPr>
              <w:t>招标内容</w:t>
            </w:r>
          </w:p>
        </w:tc>
        <w:tc>
          <w:tcPr>
            <w:tcW w:w="6397" w:type="dxa"/>
            <w:tcBorders>
              <w:bottom w:val="single" w:color="auto" w:sz="4" w:space="0"/>
              <w:right w:val="single" w:color="auto" w:sz="6" w:space="0"/>
            </w:tcBorders>
            <w:vAlign w:val="center"/>
          </w:tcPr>
          <w:p>
            <w:pPr>
              <w:pageBreakBefore w:val="0"/>
              <w:kinsoku/>
              <w:overflowPunct/>
              <w:topLinePunct w:val="0"/>
              <w:bidi w:val="0"/>
              <w:spacing w:line="360" w:lineRule="auto"/>
              <w:ind w:right="80" w:rightChars="38"/>
              <w:jc w:val="center"/>
              <w:rPr>
                <w:rFonts w:hint="eastAsia" w:ascii="宋体" w:hAnsi="宋体"/>
                <w:color w:val="auto"/>
                <w:sz w:val="24"/>
                <w:szCs w:val="24"/>
              </w:rPr>
            </w:pPr>
            <w:r>
              <w:rPr>
                <w:rFonts w:hint="eastAsia" w:ascii="宋体" w:hAnsi="宋体" w:eastAsia="宋体" w:cs="宋体"/>
                <w:color w:val="auto"/>
                <w:sz w:val="24"/>
                <w:szCs w:val="24"/>
                <w:highlight w:val="none"/>
              </w:rPr>
              <w:t>详见工程量清单</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10</w:t>
            </w:r>
          </w:p>
        </w:tc>
        <w:tc>
          <w:tcPr>
            <w:tcW w:w="2304" w:type="dxa"/>
            <w:tcBorders>
              <w:bottom w:val="single" w:color="auto" w:sz="4" w:space="0"/>
            </w:tcBorders>
            <w:vAlign w:val="center"/>
          </w:tcPr>
          <w:p>
            <w:pPr>
              <w:pageBreakBefore w:val="0"/>
              <w:kinsoku/>
              <w:overflowPunct/>
              <w:topLinePunct w:val="0"/>
              <w:bidi w:val="0"/>
              <w:spacing w:line="360" w:lineRule="auto"/>
              <w:ind w:left="122" w:leftChars="58"/>
              <w:jc w:val="center"/>
              <w:rPr>
                <w:rFonts w:hint="eastAsia" w:ascii="宋体" w:hAnsi="宋体"/>
                <w:color w:val="auto"/>
                <w:sz w:val="24"/>
                <w:szCs w:val="24"/>
                <w:lang w:eastAsia="zh-CN"/>
              </w:rPr>
            </w:pPr>
            <w:r>
              <w:rPr>
                <w:rFonts w:hint="eastAsia" w:ascii="宋体" w:hAnsi="宋体"/>
                <w:color w:val="auto"/>
                <w:sz w:val="24"/>
                <w:szCs w:val="24"/>
                <w:lang w:eastAsia="zh-CN"/>
              </w:rPr>
              <w:t>工期</w:t>
            </w:r>
          </w:p>
        </w:tc>
        <w:tc>
          <w:tcPr>
            <w:tcW w:w="6397" w:type="dxa"/>
            <w:tcBorders>
              <w:bottom w:val="single" w:color="auto" w:sz="4" w:space="0"/>
              <w:right w:val="single" w:color="auto" w:sz="6" w:space="0"/>
            </w:tcBorders>
            <w:vAlign w:val="center"/>
          </w:tcPr>
          <w:p>
            <w:pPr>
              <w:pageBreakBefore w:val="0"/>
              <w:kinsoku/>
              <w:overflowPunct/>
              <w:topLinePunct w:val="0"/>
              <w:bidi w:val="0"/>
              <w:spacing w:line="360" w:lineRule="auto"/>
              <w:ind w:left="57" w:leftChars="27" w:right="80" w:rightChars="38"/>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80日历天</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11</w:t>
            </w:r>
          </w:p>
        </w:tc>
        <w:tc>
          <w:tcPr>
            <w:tcW w:w="2304" w:type="dxa"/>
            <w:tcBorders>
              <w:bottom w:val="single" w:color="auto" w:sz="4" w:space="0"/>
            </w:tcBorders>
            <w:vAlign w:val="center"/>
          </w:tcPr>
          <w:p>
            <w:pPr>
              <w:pageBreakBefore w:val="0"/>
              <w:kinsoku/>
              <w:overflowPunct/>
              <w:topLinePunct w:val="0"/>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质量要求</w:t>
            </w:r>
          </w:p>
        </w:tc>
        <w:tc>
          <w:tcPr>
            <w:tcW w:w="6397" w:type="dxa"/>
            <w:tcBorders>
              <w:bottom w:val="single" w:color="auto" w:sz="4" w:space="0"/>
              <w:right w:val="single" w:color="auto" w:sz="6" w:space="0"/>
            </w:tcBorders>
            <w:vAlign w:val="center"/>
          </w:tcPr>
          <w:p>
            <w:pPr>
              <w:pageBreakBefore w:val="0"/>
              <w:kinsoku/>
              <w:overflowPunct/>
              <w:topLinePunct w:val="0"/>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合格，须符合国家相关政策执行标准。</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12</w:t>
            </w:r>
          </w:p>
        </w:tc>
        <w:tc>
          <w:tcPr>
            <w:tcW w:w="2304" w:type="dxa"/>
            <w:tcBorders>
              <w:bottom w:val="single" w:color="auto" w:sz="4" w:space="0"/>
            </w:tcBorders>
            <w:vAlign w:val="center"/>
          </w:tcPr>
          <w:p>
            <w:pPr>
              <w:pageBreakBefore w:val="0"/>
              <w:kinsoku/>
              <w:overflowPunct/>
              <w:topLinePunct w:val="0"/>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缺陷责任期</w:t>
            </w:r>
          </w:p>
        </w:tc>
        <w:tc>
          <w:tcPr>
            <w:tcW w:w="6397" w:type="dxa"/>
            <w:tcBorders>
              <w:bottom w:val="single" w:color="auto" w:sz="4" w:space="0"/>
              <w:right w:val="single" w:color="auto" w:sz="6" w:space="0"/>
            </w:tcBorders>
            <w:vAlign w:val="center"/>
          </w:tcPr>
          <w:p>
            <w:pPr>
              <w:pageBreakBefore w:val="0"/>
              <w:kinsoku/>
              <w:overflowPunct/>
              <w:topLinePunct w:val="0"/>
              <w:bidi w:val="0"/>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符合国家规范要求</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13</w:t>
            </w:r>
          </w:p>
        </w:tc>
        <w:tc>
          <w:tcPr>
            <w:tcW w:w="2304" w:type="dxa"/>
            <w:tcBorders>
              <w:bottom w:val="single" w:color="auto" w:sz="4" w:space="0"/>
            </w:tcBorders>
            <w:vAlign w:val="center"/>
          </w:tcPr>
          <w:p>
            <w:pPr>
              <w:pageBreakBefore w:val="0"/>
              <w:kinsoku/>
              <w:overflowPunct/>
              <w:topLinePunct w:val="0"/>
              <w:bidi w:val="0"/>
              <w:spacing w:line="360" w:lineRule="auto"/>
              <w:ind w:left="122" w:leftChars="58"/>
              <w:jc w:val="center"/>
              <w:rPr>
                <w:rFonts w:hint="eastAsia" w:ascii="宋体" w:hAnsi="宋体"/>
                <w:color w:val="auto"/>
                <w:sz w:val="24"/>
                <w:szCs w:val="24"/>
                <w:lang w:eastAsia="zh-CN"/>
              </w:rPr>
            </w:pPr>
            <w:r>
              <w:rPr>
                <w:rFonts w:hint="eastAsia" w:ascii="宋体" w:hAnsi="宋体"/>
                <w:color w:val="auto"/>
                <w:sz w:val="24"/>
                <w:szCs w:val="24"/>
                <w:lang w:eastAsia="zh-CN"/>
              </w:rPr>
              <w:t>供应商</w:t>
            </w:r>
          </w:p>
        </w:tc>
        <w:tc>
          <w:tcPr>
            <w:tcW w:w="6397" w:type="dxa"/>
            <w:tcBorders>
              <w:bottom w:val="single" w:color="auto" w:sz="4" w:space="0"/>
              <w:right w:val="single" w:color="auto" w:sz="6" w:space="0"/>
            </w:tcBorders>
            <w:vAlign w:val="center"/>
          </w:tcPr>
          <w:p>
            <w:pPr>
              <w:pageBreakBefore w:val="0"/>
              <w:kinsoku/>
              <w:overflowPunct/>
              <w:topLinePunct w:val="0"/>
              <w:bidi w:val="0"/>
              <w:spacing w:line="360" w:lineRule="auto"/>
              <w:ind w:left="57" w:leftChars="27" w:right="80" w:rightChars="38"/>
              <w:jc w:val="center"/>
              <w:rPr>
                <w:rFonts w:hint="eastAsia" w:ascii="宋体" w:hAnsi="宋体" w:eastAsia="宋体" w:cs="宋体"/>
                <w:b w:val="0"/>
                <w:bCs w:val="0"/>
                <w:i w:val="0"/>
                <w:caps w:val="0"/>
                <w:color w:val="auto"/>
                <w:spacing w:val="0"/>
                <w:sz w:val="24"/>
                <w:szCs w:val="24"/>
                <w:shd w:val="clear" w:color="auto" w:fill="FFFFFF"/>
                <w:lang w:val="en-US" w:eastAsia="zh-CN"/>
              </w:rPr>
            </w:pPr>
            <w:r>
              <w:rPr>
                <w:rFonts w:hint="eastAsia" w:ascii="宋体" w:hAnsi="宋体"/>
                <w:color w:val="auto"/>
                <w:sz w:val="24"/>
                <w:szCs w:val="24"/>
              </w:rPr>
              <w:t>响应</w:t>
            </w:r>
            <w:r>
              <w:rPr>
                <w:rFonts w:hint="eastAsia" w:ascii="宋体" w:hAnsi="宋体"/>
                <w:color w:val="auto"/>
                <w:sz w:val="24"/>
                <w:szCs w:val="24"/>
              </w:rPr>
              <w:fldChar w:fldCharType="begin"/>
            </w:r>
            <w:r>
              <w:rPr>
                <w:rFonts w:hint="eastAsia" w:ascii="宋体" w:hAnsi="宋体"/>
                <w:color w:val="auto"/>
                <w:sz w:val="24"/>
                <w:szCs w:val="24"/>
              </w:rPr>
              <w:instrText xml:space="preserve"> HYPERLINK "http://baike.baidu.com/view/8707.htm" \t "_blank" </w:instrText>
            </w:r>
            <w:r>
              <w:rPr>
                <w:rFonts w:hint="eastAsia" w:ascii="宋体" w:hAnsi="宋体"/>
                <w:color w:val="auto"/>
                <w:sz w:val="24"/>
                <w:szCs w:val="24"/>
              </w:rPr>
              <w:fldChar w:fldCharType="separate"/>
            </w:r>
            <w:r>
              <w:rPr>
                <w:rFonts w:hint="eastAsia" w:ascii="宋体" w:hAnsi="宋体"/>
                <w:color w:val="auto"/>
                <w:sz w:val="24"/>
                <w:szCs w:val="24"/>
              </w:rPr>
              <w:t>磋商</w:t>
            </w:r>
            <w:r>
              <w:rPr>
                <w:rFonts w:hint="eastAsia" w:ascii="宋体" w:hAnsi="宋体"/>
                <w:color w:val="auto"/>
                <w:sz w:val="24"/>
                <w:szCs w:val="24"/>
              </w:rPr>
              <w:fldChar w:fldCharType="end"/>
            </w:r>
            <w:r>
              <w:rPr>
                <w:rFonts w:hint="eastAsia" w:ascii="宋体" w:hAnsi="宋体"/>
                <w:color w:val="auto"/>
                <w:sz w:val="24"/>
                <w:szCs w:val="24"/>
              </w:rPr>
              <w:t>并且符合竞争性磋商文件规定资格条件和参加磋商竞争的法人。</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2"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14</w:t>
            </w:r>
          </w:p>
        </w:tc>
        <w:tc>
          <w:tcPr>
            <w:tcW w:w="2304" w:type="dxa"/>
            <w:tcBorders>
              <w:bottom w:val="single" w:color="auto" w:sz="4" w:space="0"/>
            </w:tcBorders>
            <w:vAlign w:val="center"/>
          </w:tcPr>
          <w:p>
            <w:pPr>
              <w:pageBreakBefore w:val="0"/>
              <w:kinsoku/>
              <w:overflowPunct/>
              <w:topLinePunct w:val="0"/>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是否接受联合体磋商</w:t>
            </w:r>
          </w:p>
        </w:tc>
        <w:tc>
          <w:tcPr>
            <w:tcW w:w="6397" w:type="dxa"/>
            <w:tcBorders>
              <w:bottom w:val="single" w:color="auto" w:sz="4" w:space="0"/>
              <w:right w:val="single" w:color="auto" w:sz="6" w:space="0"/>
            </w:tcBorders>
            <w:vAlign w:val="center"/>
          </w:tcPr>
          <w:p>
            <w:pPr>
              <w:pageBreakBefore w:val="0"/>
              <w:widowControl/>
              <w:kinsoku/>
              <w:overflowPunct/>
              <w:topLinePunct w:val="0"/>
              <w:bidi w:val="0"/>
              <w:spacing w:before="156" w:beforeLines="50"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否</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15</w:t>
            </w:r>
          </w:p>
        </w:tc>
        <w:tc>
          <w:tcPr>
            <w:tcW w:w="2304" w:type="dxa"/>
            <w:tcBorders>
              <w:bottom w:val="single" w:color="auto" w:sz="4" w:space="0"/>
            </w:tcBorders>
            <w:vAlign w:val="center"/>
          </w:tcPr>
          <w:p>
            <w:pPr>
              <w:pageBreakBefore w:val="0"/>
              <w:kinsoku/>
              <w:overflowPunct/>
              <w:topLinePunct w:val="0"/>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报价方式</w:t>
            </w:r>
          </w:p>
        </w:tc>
        <w:tc>
          <w:tcPr>
            <w:tcW w:w="6397" w:type="dxa"/>
            <w:tcBorders>
              <w:bottom w:val="single" w:color="auto" w:sz="4" w:space="0"/>
              <w:right w:val="single" w:color="auto" w:sz="6" w:space="0"/>
            </w:tcBorders>
            <w:vAlign w:val="center"/>
          </w:tcPr>
          <w:p>
            <w:pPr>
              <w:pageBreakBefore w:val="0"/>
              <w:kinsoku/>
              <w:overflowPunct/>
              <w:topLinePunct w:val="0"/>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工程量清单报价。</w:t>
            </w:r>
            <w:r>
              <w:rPr>
                <w:rFonts w:hint="eastAsia" w:ascii="宋体" w:hAnsi="宋体" w:cs="宋体"/>
                <w:color w:val="auto"/>
                <w:sz w:val="24"/>
                <w:szCs w:val="24"/>
                <w:lang w:eastAsia="zh-CN"/>
              </w:rPr>
              <w:t>（采用二次报价，</w:t>
            </w:r>
            <w:r>
              <w:rPr>
                <w:rFonts w:hint="eastAsia" w:ascii="宋体" w:hAnsi="宋体"/>
                <w:color w:val="auto"/>
                <w:szCs w:val="21"/>
              </w:rPr>
              <w:t>二次报价为最终报价</w:t>
            </w:r>
            <w:r>
              <w:rPr>
                <w:rFonts w:hint="eastAsia" w:ascii="宋体" w:hAnsi="宋体" w:cs="宋体"/>
                <w:color w:val="auto"/>
                <w:sz w:val="24"/>
                <w:szCs w:val="24"/>
                <w:lang w:eastAsia="zh-CN"/>
              </w:rPr>
              <w:t>）</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16</w:t>
            </w:r>
          </w:p>
        </w:tc>
        <w:tc>
          <w:tcPr>
            <w:tcW w:w="2304" w:type="dxa"/>
            <w:vAlign w:val="center"/>
          </w:tcPr>
          <w:p>
            <w:pPr>
              <w:pageBreakBefore w:val="0"/>
              <w:kinsoku/>
              <w:overflowPunct/>
              <w:topLinePunct w:val="0"/>
              <w:bidi w:val="0"/>
              <w:spacing w:line="360" w:lineRule="auto"/>
              <w:ind w:left="122" w:leftChars="58"/>
              <w:jc w:val="center"/>
              <w:rPr>
                <w:rFonts w:hint="eastAsia" w:ascii="宋体" w:hAnsi="宋体"/>
                <w:color w:val="auto"/>
                <w:sz w:val="24"/>
                <w:szCs w:val="24"/>
                <w:lang w:eastAsia="zh-CN"/>
              </w:rPr>
            </w:pPr>
            <w:r>
              <w:rPr>
                <w:rFonts w:hint="eastAsia" w:ascii="宋体" w:hAnsi="宋体"/>
                <w:color w:val="auto"/>
                <w:sz w:val="24"/>
                <w:szCs w:val="24"/>
                <w:lang w:eastAsia="zh-CN"/>
              </w:rPr>
              <w:t>供应商的资质条件、能力</w:t>
            </w:r>
          </w:p>
          <w:p>
            <w:pPr>
              <w:pageBreakBefore w:val="0"/>
              <w:kinsoku/>
              <w:overflowPunct/>
              <w:topLinePunct w:val="0"/>
              <w:bidi w:val="0"/>
              <w:spacing w:line="360" w:lineRule="auto"/>
              <w:ind w:left="122" w:leftChars="58"/>
              <w:jc w:val="center"/>
              <w:rPr>
                <w:rFonts w:ascii="宋体" w:hAnsi="宋体"/>
                <w:color w:val="auto"/>
                <w:sz w:val="24"/>
                <w:szCs w:val="24"/>
              </w:rPr>
            </w:pPr>
          </w:p>
        </w:tc>
        <w:tc>
          <w:tcPr>
            <w:tcW w:w="6397" w:type="dxa"/>
            <w:tcBorders>
              <w:right w:val="single" w:color="auto" w:sz="6" w:space="0"/>
            </w:tcBorders>
            <w:vAlign w:val="center"/>
          </w:tcPr>
          <w:p>
            <w:pPr>
              <w:pStyle w:val="17"/>
              <w:widowControl/>
              <w:spacing w:beforeAutospacing="0" w:afterAutospacing="0" w:line="360" w:lineRule="auto"/>
              <w:rPr>
                <w:rFonts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1、满足《中华人民共和国政府采购法》第二十二条规定。</w:t>
            </w:r>
          </w:p>
          <w:p>
            <w:pPr>
              <w:pStyle w:val="17"/>
              <w:widowControl/>
              <w:spacing w:beforeAutospacing="0" w:afterAutospacing="0" w:line="360" w:lineRule="auto"/>
              <w:rPr>
                <w:rFonts w:asciiTheme="minorEastAsia" w:hAnsiTheme="minorEastAsia" w:eastAsiaTheme="minorEastAsia" w:cstheme="minorEastAsia"/>
                <w:szCs w:val="24"/>
                <w:shd w:val="clear" w:color="auto" w:fill="FFFFFF"/>
              </w:rPr>
            </w:pPr>
            <w:r>
              <w:rPr>
                <w:rFonts w:hint="eastAsia" w:asciiTheme="minorEastAsia" w:hAnsiTheme="minorEastAsia" w:eastAsiaTheme="minorEastAsia" w:cstheme="minorEastAsia"/>
                <w:szCs w:val="24"/>
                <w:shd w:val="clear" w:color="auto" w:fill="FFFFFF"/>
              </w:rPr>
              <w:t>2、落实政府采购政策需满足的资格要求：2-1、《政府采购促进中小企业发展管理办法》（财库〔2020〕46号）； 2-2、《财政部司法部关于政府采购支持监狱企业发展有关问题的通知》（财库〔2014〕68号）； 2-3、《国务院办公厅关于建立政府强制采购节能产品制度的通知》（国办发〔2007〕51号）； 2-4、《节能产品政府采购实施意见》（财库[2004]185号）； 2-5、《环境标志产品政府采购实施的意见》（财库[2006]90号）； 2-6、《关于促进残疾人就业政府采购政策的通知》（ 财库[2017]141号）； 2-7、《财政部发展改革委生态环境部市场监管总局关于调整优化节能产品、环境标志产品政府采购执行机制的通知》（财库〔2019〕9号）； 2-8、《财政部国务院扶贫办关于运用 政府采购政策支持脱贫攻坚的通知》（财库〔2019〕27号）。</w:t>
            </w:r>
          </w:p>
          <w:p>
            <w:pPr>
              <w:widowControl/>
              <w:tabs>
                <w:tab w:val="left" w:pos="1620"/>
              </w:tabs>
              <w:spacing w:line="360" w:lineRule="auto"/>
              <w:jc w:val="left"/>
              <w:rPr>
                <w:rFonts w:asciiTheme="minorEastAsia" w:hAnsiTheme="minorEastAsia" w:eastAsiaTheme="minorEastAsia" w:cstheme="minorEastAsia"/>
                <w:sz w:val="24"/>
                <w:szCs w:val="24"/>
                <w:shd w:val="clear" w:color="auto" w:fill="FFFFFF"/>
              </w:rPr>
            </w:pPr>
            <w:r>
              <w:rPr>
                <w:rFonts w:hint="eastAsia" w:asciiTheme="minorEastAsia" w:hAnsiTheme="minorEastAsia" w:eastAsiaTheme="minorEastAsia" w:cstheme="minorEastAsia"/>
                <w:sz w:val="24"/>
                <w:szCs w:val="24"/>
                <w:shd w:val="clear" w:color="auto" w:fill="FFFFFF"/>
              </w:rPr>
              <w:t>3、本项目的特定资格要求：</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color w:val="000000"/>
                <w:kern w:val="0"/>
                <w:sz w:val="24"/>
                <w:szCs w:val="24"/>
              </w:rPr>
              <w:t>1、具有</w:t>
            </w:r>
            <w:r>
              <w:rPr>
                <w:rFonts w:hint="eastAsia" w:ascii="宋体" w:hAnsi="宋体" w:cs="宋体"/>
                <w:color w:val="000000"/>
                <w:sz w:val="24"/>
                <w:szCs w:val="24"/>
              </w:rPr>
              <w:t>独立承担民事责任能力的法人、其他组织</w:t>
            </w:r>
            <w:r>
              <w:rPr>
                <w:rFonts w:hint="eastAsia" w:ascii="宋体" w:hAnsi="宋体" w:cs="宋体"/>
                <w:color w:val="000000"/>
                <w:sz w:val="24"/>
              </w:rPr>
              <w:t>或自然人，企业法人提供营业执照、组织机构代码证、税务登记证（或统一社会信用代码的营业执照）；事业法人应提供事业单位法人证；其他组织应提供合法证明文件；</w:t>
            </w:r>
            <w:r>
              <w:rPr>
                <w:rFonts w:hint="eastAsia" w:ascii="宋体" w:hAnsi="宋体" w:cs="宋体"/>
                <w:color w:val="000000"/>
                <w:sz w:val="24"/>
                <w:lang w:eastAsia="zh-CN"/>
              </w:rPr>
              <w:t>自然人提供身份证；（复印件加盖公章）</w:t>
            </w:r>
            <w:r>
              <w:rPr>
                <w:rFonts w:hint="eastAsia" w:ascii="宋体" w:hAnsi="宋体" w:cs="宋体"/>
                <w:color w:val="000000"/>
                <w:sz w:val="24"/>
              </w:rPr>
              <w:t xml:space="preserve"> </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cs="宋体"/>
                <w:color w:val="000000"/>
                <w:sz w:val="24"/>
                <w:lang w:val="zh-CN"/>
              </w:rPr>
              <w:t>2</w:t>
            </w:r>
            <w:r>
              <w:rPr>
                <w:rFonts w:hint="eastAsia" w:ascii="宋体" w:hAnsi="宋体" w:cs="宋体"/>
                <w:color w:val="000000"/>
                <w:kern w:val="0"/>
                <w:sz w:val="24"/>
              </w:rPr>
              <w:t>、</w:t>
            </w:r>
            <w:r>
              <w:rPr>
                <w:rFonts w:hint="eastAsia" w:ascii="宋体" w:hAnsi="宋体" w:cs="宋体"/>
                <w:color w:val="000000"/>
                <w:sz w:val="24"/>
              </w:rPr>
              <w:t>法定代表人本人参加的，提供本人身份证复印件并出示身份证原件；法定代表人授权他人参加的，提供法定代表人授权委托书</w:t>
            </w:r>
            <w:r>
              <w:rPr>
                <w:rFonts w:hint="eastAsia" w:ascii="宋体" w:hAnsi="宋体" w:cs="宋体"/>
                <w:color w:val="000000"/>
                <w:sz w:val="24"/>
                <w:lang w:eastAsia="zh-CN"/>
              </w:rPr>
              <w:t>原件</w:t>
            </w:r>
            <w:r>
              <w:rPr>
                <w:rFonts w:hint="eastAsia" w:ascii="宋体" w:hAnsi="宋体" w:cs="宋体"/>
                <w:color w:val="000000"/>
                <w:sz w:val="24"/>
              </w:rPr>
              <w:t>并出示被授权代表的身份证原件；</w:t>
            </w:r>
          </w:p>
          <w:p>
            <w:pPr>
              <w:pStyle w:val="2"/>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cs="宋体"/>
                <w:color w:val="000000"/>
                <w:kern w:val="2"/>
                <w:sz w:val="24"/>
                <w:szCs w:val="24"/>
                <w:lang w:val="en-US" w:eastAsia="zh-CN" w:bidi="ar-SA"/>
              </w:rPr>
            </w:pPr>
            <w:r>
              <w:rPr>
                <w:rFonts w:hint="eastAsia" w:asciiTheme="minorEastAsia" w:hAnsiTheme="minorEastAsia" w:eastAsiaTheme="minorEastAsia" w:cstheme="minorEastAsia"/>
                <w:sz w:val="24"/>
                <w:szCs w:val="24"/>
                <w:shd w:val="clear" w:color="auto" w:fill="FFFFFF"/>
                <w:lang w:val="en-US" w:eastAsia="zh-CN"/>
              </w:rPr>
              <w:t>3-3、</w:t>
            </w:r>
            <w:r>
              <w:rPr>
                <w:rFonts w:hint="eastAsia" w:ascii="宋体" w:hAnsi="宋体" w:cs="宋体"/>
                <w:color w:val="000000"/>
                <w:kern w:val="2"/>
                <w:sz w:val="24"/>
                <w:szCs w:val="24"/>
                <w:lang w:val="en-US" w:eastAsia="zh-CN" w:bidi="ar-SA"/>
              </w:rPr>
              <w:t>供应商营业执照经营范围包含园林绿化等相关专业。</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cs="宋体"/>
                <w:color w:val="000000"/>
                <w:kern w:val="2"/>
                <w:sz w:val="24"/>
                <w:szCs w:val="24"/>
                <w:lang w:val="en-US" w:eastAsia="zh-CN" w:bidi="ar-SA"/>
              </w:rPr>
              <w:t>4</w:t>
            </w:r>
            <w:r>
              <w:rPr>
                <w:rFonts w:hint="eastAsia" w:ascii="宋体" w:hAnsi="宋体" w:eastAsia="宋体" w:cs="宋体"/>
                <w:color w:val="000000"/>
                <w:kern w:val="2"/>
                <w:sz w:val="24"/>
                <w:szCs w:val="24"/>
                <w:lang w:val="zh-CN" w:eastAsia="zh-CN" w:bidi="ar-SA"/>
              </w:rPr>
              <w:t>、</w:t>
            </w:r>
            <w:r>
              <w:rPr>
                <w:rFonts w:hint="eastAsia" w:ascii="宋体" w:hAnsi="宋体" w:eastAsia="宋体" w:cs="宋体"/>
                <w:color w:val="000000"/>
                <w:kern w:val="2"/>
                <w:sz w:val="24"/>
                <w:szCs w:val="24"/>
                <w:lang w:val="en-US" w:eastAsia="zh-CN" w:bidi="ar-SA"/>
              </w:rPr>
              <w:t>财务状况报告：</w:t>
            </w:r>
            <w:r>
              <w:rPr>
                <w:rFonts w:hint="eastAsia" w:ascii="宋体" w:hAnsi="宋体" w:cs="宋体"/>
                <w:color w:val="000000"/>
                <w:kern w:val="2"/>
                <w:sz w:val="24"/>
                <w:szCs w:val="24"/>
                <w:lang w:val="en-US" w:eastAsia="zh-CN" w:bidi="ar-SA"/>
              </w:rPr>
              <w:t>投标人</w:t>
            </w:r>
            <w:r>
              <w:rPr>
                <w:rFonts w:hint="eastAsia" w:ascii="宋体" w:hAnsi="宋体" w:eastAsia="宋体" w:cs="宋体"/>
                <w:color w:val="000000"/>
                <w:kern w:val="2"/>
                <w:sz w:val="24"/>
                <w:szCs w:val="24"/>
                <w:lang w:val="en-US" w:eastAsia="zh-CN" w:bidi="ar-SA"/>
              </w:rPr>
              <w:t>需提供经</w:t>
            </w:r>
            <w:r>
              <w:rPr>
                <w:rFonts w:hint="eastAsia" w:ascii="宋体" w:hAnsi="宋体" w:cs="宋体"/>
                <w:color w:val="000000"/>
                <w:kern w:val="2"/>
                <w:sz w:val="24"/>
                <w:szCs w:val="24"/>
                <w:lang w:val="en-US" w:eastAsia="zh-CN" w:bidi="ar-SA"/>
              </w:rPr>
              <w:t>审计的2020年度或2021年度</w:t>
            </w:r>
            <w:r>
              <w:rPr>
                <w:rFonts w:hint="eastAsia" w:ascii="宋体" w:hAnsi="宋体" w:eastAsia="宋体" w:cs="宋体"/>
                <w:color w:val="000000"/>
                <w:sz w:val="24"/>
                <w:lang w:eastAsia="zh-CN"/>
              </w:rPr>
              <w:t>的财务报告</w:t>
            </w:r>
            <w:r>
              <w:rPr>
                <w:rFonts w:hint="eastAsia" w:ascii="宋体" w:hAnsi="宋体" w:cs="宋体"/>
                <w:color w:val="000000"/>
                <w:sz w:val="24"/>
              </w:rPr>
              <w:t>或提供</w:t>
            </w:r>
            <w:r>
              <w:rPr>
                <w:rFonts w:hint="eastAsia" w:ascii="宋体" w:hAnsi="宋体" w:cs="宋体"/>
                <w:color w:val="000000"/>
                <w:sz w:val="24"/>
                <w:lang w:eastAsia="zh-CN"/>
              </w:rPr>
              <w:t>投标人银行基本户开户行</w:t>
            </w:r>
            <w:r>
              <w:rPr>
                <w:rFonts w:hint="eastAsia" w:ascii="宋体" w:hAnsi="宋体" w:cs="宋体"/>
                <w:color w:val="000000"/>
                <w:sz w:val="24"/>
              </w:rPr>
              <w:t>出具的资信证明；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cs="宋体"/>
                <w:color w:val="000000"/>
                <w:sz w:val="24"/>
                <w:lang w:val="en-US" w:eastAsia="zh-CN"/>
              </w:rPr>
              <w:t>5</w:t>
            </w:r>
            <w:r>
              <w:rPr>
                <w:rFonts w:hint="eastAsia" w:ascii="宋体" w:hAnsi="宋体" w:cs="宋体"/>
                <w:color w:val="000000"/>
                <w:sz w:val="24"/>
              </w:rPr>
              <w:t>、税收缴纳证明：</w:t>
            </w:r>
            <w:r>
              <w:rPr>
                <w:rFonts w:hint="eastAsia" w:ascii="宋体" w:hAnsi="宋体" w:cs="宋体"/>
                <w:color w:val="000000"/>
                <w:sz w:val="24"/>
                <w:lang w:eastAsia="zh-CN"/>
              </w:rPr>
              <w:t>投标人须提供2021年07月01日至开标前</w:t>
            </w:r>
            <w:r>
              <w:rPr>
                <w:rFonts w:hint="eastAsia" w:ascii="宋体" w:hAnsi="宋体" w:cs="宋体"/>
                <w:color w:val="000000"/>
                <w:sz w:val="24"/>
              </w:rPr>
              <w:t>任意一个月的完税凭证或税务机关开具的完税证明（任意税种），依法免税的应提供相关文件证明；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cs="宋体"/>
                <w:color w:val="000000"/>
                <w:sz w:val="24"/>
                <w:lang w:val="en-US" w:eastAsia="zh-CN"/>
              </w:rPr>
              <w:t>6</w:t>
            </w:r>
            <w:r>
              <w:rPr>
                <w:rFonts w:hint="eastAsia" w:ascii="宋体" w:hAnsi="宋体" w:cs="宋体"/>
                <w:color w:val="000000"/>
                <w:kern w:val="0"/>
                <w:sz w:val="24"/>
              </w:rPr>
              <w:t>、</w:t>
            </w:r>
            <w:r>
              <w:rPr>
                <w:rFonts w:hint="eastAsia" w:ascii="宋体" w:hAnsi="宋体" w:cs="宋体"/>
                <w:color w:val="000000"/>
                <w:sz w:val="24"/>
              </w:rPr>
              <w:t>社会保障资金缴纳证明：</w:t>
            </w:r>
            <w:r>
              <w:rPr>
                <w:rFonts w:hint="eastAsia" w:ascii="宋体" w:hAnsi="宋体" w:cs="宋体"/>
                <w:color w:val="000000"/>
                <w:sz w:val="24"/>
                <w:lang w:eastAsia="zh-CN"/>
              </w:rPr>
              <w:t>投标人须提供2021年07月01日至开标前</w:t>
            </w:r>
            <w:r>
              <w:rPr>
                <w:rFonts w:hint="eastAsia" w:ascii="宋体" w:hAnsi="宋体" w:cs="宋体"/>
                <w:color w:val="000000"/>
                <w:sz w:val="24"/>
              </w:rPr>
              <w:t>任意一个月的社会保障资金缴存单据或社保机构开具的社会保险参保缴费情况证明，依法不需要缴纳社会保障资金的应提供相关文件证明；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ascii="宋体" w:hAnsi="宋体" w:cs="宋体"/>
                <w:color w:val="000000"/>
                <w:sz w:val="24"/>
                <w:lang w:val="en-US" w:eastAsia="zh-CN"/>
              </w:rPr>
              <w:t>7</w:t>
            </w:r>
            <w:r>
              <w:rPr>
                <w:rFonts w:hint="eastAsia" w:ascii="宋体" w:hAnsi="宋体" w:cs="宋体"/>
                <w:color w:val="000000"/>
                <w:kern w:val="0"/>
                <w:sz w:val="24"/>
              </w:rPr>
              <w:t>、</w:t>
            </w:r>
            <w:r>
              <w:rPr>
                <w:rFonts w:hint="eastAsia" w:ascii="宋体" w:hAnsi="宋体" w:cs="宋体"/>
                <w:color w:val="000000"/>
                <w:sz w:val="24"/>
              </w:rPr>
              <w:t>参加政府采购活动近三年内，在经营活动中没有重大违法记录的书面声明；</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color w:val="000000"/>
                <w:sz w:val="24"/>
                <w:szCs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color w:val="000000"/>
                <w:sz w:val="24"/>
                <w:szCs w:val="24"/>
                <w:lang w:val="en-US" w:eastAsia="zh-CN"/>
              </w:rPr>
              <w:t>8</w:t>
            </w:r>
            <w:r>
              <w:rPr>
                <w:rFonts w:hint="eastAsia"/>
                <w:color w:val="000000"/>
                <w:sz w:val="24"/>
                <w:szCs w:val="24"/>
              </w:rPr>
              <w:t>、</w:t>
            </w:r>
            <w:r>
              <w:rPr>
                <w:rFonts w:hint="eastAsia"/>
                <w:color w:val="000000"/>
                <w:sz w:val="24"/>
                <w:szCs w:val="24"/>
                <w:lang w:eastAsia="zh-CN"/>
              </w:rPr>
              <w:t>投标人不得被列入中国执行信息公开网（http://zxgk.court.gov.cn）失信被执行人、信用中国（www.creditchina.gov.cn）重大税收违法失信主体、在中国政府采购网（www.ccgp.gov.cn）没有严重违法失信行为记录名单、以查询结果为准，提供网站截图；</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color w:val="000000"/>
                <w:sz w:val="24"/>
                <w:szCs w:val="24"/>
              </w:rPr>
            </w:pPr>
            <w:r>
              <w:rPr>
                <w:rFonts w:hint="eastAsia" w:asciiTheme="minorEastAsia" w:hAnsiTheme="minorEastAsia" w:eastAsiaTheme="minorEastAsia" w:cstheme="minorEastAsia"/>
                <w:sz w:val="24"/>
                <w:szCs w:val="24"/>
                <w:shd w:val="clear" w:color="auto" w:fill="FFFFFF"/>
                <w:lang w:val="en-US" w:eastAsia="zh-CN"/>
              </w:rPr>
              <w:t>3-</w:t>
            </w:r>
            <w:r>
              <w:rPr>
                <w:rFonts w:hint="eastAsia"/>
                <w:sz w:val="24"/>
                <w:szCs w:val="24"/>
                <w:shd w:val="clear" w:color="auto" w:fill="FFFFFF"/>
                <w:lang w:val="en-US" w:eastAsia="zh-CN"/>
              </w:rPr>
              <w:t>9</w:t>
            </w:r>
            <w:r>
              <w:rPr>
                <w:rFonts w:hint="eastAsia"/>
                <w:sz w:val="24"/>
                <w:szCs w:val="24"/>
                <w:shd w:val="clear" w:color="auto" w:fill="FFFFFF"/>
              </w:rPr>
              <w:t>、</w:t>
            </w:r>
            <w:r>
              <w:rPr>
                <w:rFonts w:hint="eastAsia"/>
                <w:sz w:val="24"/>
                <w:szCs w:val="24"/>
                <w:shd w:val="clear" w:color="auto" w:fill="FFFFFF"/>
                <w:lang w:eastAsia="zh-CN"/>
              </w:rPr>
              <w:t>与采购人存在利害关系可能影响公开招标公正性的单位不得参加本项目投标</w:t>
            </w:r>
            <w:r>
              <w:rPr>
                <w:rFonts w:hint="eastAsia"/>
                <w:sz w:val="24"/>
                <w:szCs w:val="24"/>
                <w:shd w:val="clear" w:color="auto" w:fill="FFFFFF"/>
              </w:rPr>
              <w:t>；</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3-10、本项目不接受联合体投标。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kern w:val="0"/>
                <w:sz w:val="24"/>
                <w:szCs w:val="24"/>
              </w:rPr>
            </w:pP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4"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eastAsia" w:ascii="宋体" w:hAnsi="宋体"/>
                <w:color w:val="auto"/>
                <w:sz w:val="24"/>
                <w:szCs w:val="24"/>
                <w:lang w:val="en-US" w:eastAsia="zh-CN"/>
              </w:rPr>
            </w:pPr>
            <w:r>
              <w:rPr>
                <w:rFonts w:hint="eastAsia" w:ascii="宋体" w:hAnsi="宋体"/>
                <w:color w:val="auto"/>
                <w:sz w:val="24"/>
                <w:szCs w:val="24"/>
                <w:lang w:val="en-US" w:eastAsia="zh-CN"/>
              </w:rPr>
              <w:t>17</w:t>
            </w:r>
          </w:p>
        </w:tc>
        <w:tc>
          <w:tcPr>
            <w:tcW w:w="2304" w:type="dxa"/>
            <w:vAlign w:val="center"/>
          </w:tcPr>
          <w:p>
            <w:pPr>
              <w:pageBreakBefore w:val="0"/>
              <w:kinsoku/>
              <w:overflowPunct/>
              <w:topLinePunct w:val="0"/>
              <w:bidi w:val="0"/>
              <w:spacing w:line="360" w:lineRule="auto"/>
              <w:ind w:left="122" w:leftChars="58"/>
              <w:jc w:val="center"/>
              <w:rPr>
                <w:rFonts w:ascii="宋体" w:hAnsi="宋体"/>
                <w:color w:val="auto"/>
                <w:sz w:val="24"/>
                <w:szCs w:val="24"/>
              </w:rPr>
            </w:pPr>
            <w:r>
              <w:rPr>
                <w:rFonts w:hint="eastAsia" w:ascii="宋体" w:hAnsi="宋体"/>
                <w:color w:val="auto"/>
                <w:sz w:val="24"/>
                <w:szCs w:val="24"/>
              </w:rPr>
              <w:t>竞争性磋商文件获取</w:t>
            </w:r>
          </w:p>
        </w:tc>
        <w:tc>
          <w:tcPr>
            <w:tcW w:w="6397" w:type="dxa"/>
            <w:tcBorders>
              <w:right w:val="single" w:color="auto" w:sz="6" w:space="0"/>
            </w:tcBorders>
            <w:vAlign w:val="center"/>
          </w:tcPr>
          <w:p>
            <w:pPr>
              <w:keepNext w:val="0"/>
              <w:keepLines w:val="0"/>
              <w:pageBreakBefore w:val="0"/>
              <w:widowControl w:val="0"/>
              <w:kinsoku/>
              <w:wordWrap/>
              <w:overflowPunct/>
              <w:topLinePunct w:val="0"/>
              <w:autoSpaceDE/>
              <w:autoSpaceDN/>
              <w:bidi w:val="0"/>
              <w:snapToGrid/>
              <w:spacing w:line="360" w:lineRule="auto"/>
              <w:ind w:left="0" w:leftChars="0" w:right="0" w:rightChars="0"/>
              <w:outlineLvl w:val="9"/>
              <w:rPr>
                <w:rFonts w:hint="eastAsia"/>
                <w:color w:val="000000" w:themeColor="text1"/>
                <w:sz w:val="24"/>
                <w:szCs w:val="24"/>
                <w14:textFill>
                  <w14:solidFill>
                    <w14:schemeClr w14:val="tx1"/>
                  </w14:solidFill>
                </w14:textFill>
              </w:rPr>
            </w:pPr>
            <w:r>
              <w:rPr>
                <w:rFonts w:hint="eastAsia"/>
                <w:color w:val="auto"/>
                <w:sz w:val="24"/>
                <w:szCs w:val="24"/>
                <w:lang w:eastAsia="zh-CN"/>
              </w:rPr>
              <w:t>获取时间：即日起至</w:t>
            </w:r>
            <w:r>
              <w:rPr>
                <w:rFonts w:hint="eastAsia"/>
                <w:color w:val="auto"/>
                <w:sz w:val="24"/>
                <w:szCs w:val="24"/>
                <w:lang w:val="en-US" w:eastAsia="zh-CN"/>
              </w:rPr>
              <w:t>2022年09月30日</w:t>
            </w:r>
            <w:r>
              <w:rPr>
                <w:rFonts w:hint="eastAsia"/>
                <w:color w:val="auto"/>
                <w:sz w:val="24"/>
                <w:szCs w:val="24"/>
              </w:rPr>
              <w:t>，每日上午9:00时至12:00时，下午 14:00 时至 17:00 时（北京时</w:t>
            </w:r>
            <w:r>
              <w:rPr>
                <w:rFonts w:hint="eastAsia"/>
                <w:color w:val="000000" w:themeColor="text1"/>
                <w:sz w:val="24"/>
                <w:szCs w:val="24"/>
                <w14:textFill>
                  <w14:solidFill>
                    <w14:schemeClr w14:val="tx1"/>
                  </w14:solidFill>
                </w14:textFill>
              </w:rPr>
              <w:t>间，下同），节假日除外。</w:t>
            </w:r>
          </w:p>
          <w:p>
            <w:pPr>
              <w:pStyle w:val="2"/>
              <w:keepNext w:val="0"/>
              <w:keepLines w:val="0"/>
              <w:pageBreakBefore w:val="0"/>
              <w:widowControl w:val="0"/>
              <w:kinsoku/>
              <w:wordWrap/>
              <w:overflowPunct/>
              <w:topLinePunct w:val="0"/>
              <w:autoSpaceDE/>
              <w:autoSpaceDN/>
              <w:bidi w:val="0"/>
              <w:snapToGrid/>
              <w:spacing w:line="360" w:lineRule="auto"/>
              <w:ind w:left="0" w:leftChars="0" w:right="0" w:rightChars="0"/>
              <w:outlineLvl w:val="9"/>
              <w:rPr>
                <w:rFonts w:hint="eastAsia" w:eastAsia="宋体"/>
                <w:color w:val="auto"/>
                <w:sz w:val="24"/>
                <w:szCs w:val="24"/>
                <w:lang w:eastAsia="zh-CN"/>
              </w:rPr>
            </w:pPr>
            <w:r>
              <w:rPr>
                <w:rFonts w:hint="eastAsia" w:ascii="宋体" w:hAnsi="宋体" w:eastAsia="宋体" w:cs="宋体"/>
                <w:color w:val="000000" w:themeColor="text1"/>
                <w:kern w:val="0"/>
                <w:sz w:val="24"/>
                <w:szCs w:val="24"/>
                <w:lang w:eastAsia="zh-CN"/>
                <w14:textFill>
                  <w14:solidFill>
                    <w14:schemeClr w14:val="tx1"/>
                  </w14:solidFill>
                </w14:textFill>
              </w:rPr>
              <w:t>获取</w:t>
            </w:r>
            <w:r>
              <w:rPr>
                <w:rFonts w:hint="eastAsia" w:ascii="宋体" w:hAnsi="宋体" w:cs="宋体"/>
                <w:color w:val="000000" w:themeColor="text1"/>
                <w:kern w:val="0"/>
                <w:sz w:val="24"/>
                <w:szCs w:val="24"/>
                <w:lang w:eastAsia="zh-CN"/>
                <w14:textFill>
                  <w14:solidFill>
                    <w14:schemeClr w14:val="tx1"/>
                  </w14:solidFill>
                </w14:textFill>
              </w:rPr>
              <w:t>地</w:t>
            </w:r>
            <w:r>
              <w:rPr>
                <w:rFonts w:hint="eastAsia" w:ascii="宋体" w:hAnsi="宋体" w:eastAsia="宋体" w:cs="宋体"/>
                <w:color w:val="000000" w:themeColor="text1"/>
                <w:kern w:val="0"/>
                <w:sz w:val="24"/>
                <w:szCs w:val="24"/>
                <w:lang w:eastAsia="zh-CN"/>
                <w14:textFill>
                  <w14:solidFill>
                    <w14:schemeClr w14:val="tx1"/>
                  </w14:solidFill>
                </w14:textFill>
              </w:rPr>
              <w:t>点：</w:t>
            </w:r>
            <w:r>
              <w:rPr>
                <w:rFonts w:hint="eastAsia" w:ascii="宋体" w:hAnsi="宋体" w:cs="宋体"/>
                <w:i w:val="0"/>
                <w:caps w:val="0"/>
                <w:color w:val="000000" w:themeColor="text1"/>
                <w:spacing w:val="0"/>
                <w:sz w:val="24"/>
                <w:szCs w:val="24"/>
                <w:shd w:val="clear" w:color="auto" w:fill="FFFFFF"/>
                <w:lang w:eastAsia="zh-CN"/>
                <w14:textFill>
                  <w14:solidFill>
                    <w14:schemeClr w14:val="tx1"/>
                  </w14:solidFill>
                </w14:textFill>
              </w:rPr>
              <w:t>周至县北大街周至教区总堂斜对面向北10米天煜荣泽2层</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1"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18</w:t>
            </w:r>
          </w:p>
        </w:tc>
        <w:tc>
          <w:tcPr>
            <w:tcW w:w="2304" w:type="dxa"/>
            <w:vAlign w:val="center"/>
          </w:tcPr>
          <w:p>
            <w:pPr>
              <w:pageBreakBefore w:val="0"/>
              <w:kinsoku/>
              <w:overflowPunct/>
              <w:topLinePunct w:val="0"/>
              <w:bidi w:val="0"/>
              <w:spacing w:line="360" w:lineRule="auto"/>
              <w:jc w:val="center"/>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现场勘查、标前答疑会</w:t>
            </w:r>
          </w:p>
        </w:tc>
        <w:tc>
          <w:tcPr>
            <w:tcW w:w="6397" w:type="dxa"/>
            <w:tcBorders>
              <w:right w:val="single" w:color="auto" w:sz="6" w:space="0"/>
            </w:tcBorders>
            <w:vAlign w:val="center"/>
          </w:tcPr>
          <w:p>
            <w:pPr>
              <w:pageBreakBefore w:val="0"/>
              <w:kinsoku/>
              <w:overflowPunct/>
              <w:topLinePunct w:val="0"/>
              <w:bidi w:val="0"/>
              <w:spacing w:line="360" w:lineRule="auto"/>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不组织。供应商认为有必要可自行勘查，并承担所有费用及风险。</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73"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19</w:t>
            </w:r>
          </w:p>
        </w:tc>
        <w:tc>
          <w:tcPr>
            <w:tcW w:w="2304" w:type="dxa"/>
            <w:vAlign w:val="center"/>
          </w:tcPr>
          <w:p>
            <w:pPr>
              <w:pageBreakBefore w:val="0"/>
              <w:kinsoku/>
              <w:overflowPunct/>
              <w:topLinePunct w:val="0"/>
              <w:bidi w:val="0"/>
              <w:spacing w:line="360" w:lineRule="auto"/>
              <w:ind w:left="122" w:leftChars="58"/>
              <w:jc w:val="center"/>
              <w:rPr>
                <w:rFonts w:ascii="宋体" w:hAnsi="宋体"/>
                <w:color w:val="auto"/>
                <w:sz w:val="24"/>
                <w:szCs w:val="24"/>
              </w:rPr>
            </w:pPr>
            <w:r>
              <w:rPr>
                <w:rFonts w:hint="eastAsia" w:ascii="宋体" w:hAnsi="宋体"/>
                <w:color w:val="auto"/>
                <w:sz w:val="24"/>
                <w:szCs w:val="24"/>
              </w:rPr>
              <w:t>供应商对竞争性磋商文件提出质疑的时间</w:t>
            </w:r>
          </w:p>
        </w:tc>
        <w:tc>
          <w:tcPr>
            <w:tcW w:w="6397" w:type="dxa"/>
            <w:tcBorders>
              <w:right w:val="single" w:color="auto" w:sz="6" w:space="0"/>
            </w:tcBorders>
            <w:vAlign w:val="center"/>
          </w:tcPr>
          <w:p>
            <w:pPr>
              <w:pageBreakBefore w:val="0"/>
              <w:kinsoku/>
              <w:overflowPunct/>
              <w:topLinePunct w:val="0"/>
              <w:bidi w:val="0"/>
              <w:spacing w:line="360" w:lineRule="auto"/>
              <w:ind w:left="57" w:leftChars="27" w:right="80" w:rightChars="38"/>
              <w:rPr>
                <w:rFonts w:ascii="宋体" w:hAnsi="宋体"/>
                <w:color w:val="auto"/>
                <w:sz w:val="24"/>
                <w:szCs w:val="24"/>
              </w:rPr>
            </w:pPr>
            <w:r>
              <w:rPr>
                <w:rFonts w:hint="eastAsia" w:ascii="宋体" w:hAnsi="宋体"/>
                <w:color w:val="auto"/>
                <w:sz w:val="24"/>
                <w:szCs w:val="24"/>
              </w:rPr>
              <w:t>供应商若对竞争性磋商文件有质疑的，在收到竞争性磋商文件之日起七个工作日内，以书面形式向采购代理机构提出，在此之后提出的质疑无效。</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6"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20</w:t>
            </w:r>
          </w:p>
        </w:tc>
        <w:tc>
          <w:tcPr>
            <w:tcW w:w="2304" w:type="dxa"/>
            <w:vAlign w:val="center"/>
          </w:tcPr>
          <w:p>
            <w:pPr>
              <w:pageBreakBefore w:val="0"/>
              <w:kinsoku/>
              <w:overflowPunct/>
              <w:topLinePunct w:val="0"/>
              <w:bidi w:val="0"/>
              <w:spacing w:line="360" w:lineRule="auto"/>
              <w:ind w:left="122" w:leftChars="58"/>
              <w:jc w:val="left"/>
              <w:rPr>
                <w:rFonts w:ascii="宋体" w:hAnsi="宋体"/>
                <w:color w:val="auto"/>
                <w:sz w:val="24"/>
                <w:szCs w:val="24"/>
              </w:rPr>
            </w:pPr>
            <w:r>
              <w:rPr>
                <w:rFonts w:ascii="宋体" w:hAnsi="宋体"/>
                <w:color w:val="auto"/>
                <w:sz w:val="24"/>
                <w:szCs w:val="24"/>
              </w:rPr>
              <w:t>采购代理机构答疑的时间</w:t>
            </w:r>
          </w:p>
        </w:tc>
        <w:tc>
          <w:tcPr>
            <w:tcW w:w="6397" w:type="dxa"/>
            <w:tcBorders>
              <w:right w:val="single" w:color="auto" w:sz="6" w:space="0"/>
            </w:tcBorders>
            <w:vAlign w:val="center"/>
          </w:tcPr>
          <w:p>
            <w:pPr>
              <w:pageBreakBefore w:val="0"/>
              <w:kinsoku/>
              <w:overflowPunct/>
              <w:topLinePunct w:val="0"/>
              <w:bidi w:val="0"/>
              <w:spacing w:line="360" w:lineRule="auto"/>
              <w:ind w:left="57" w:leftChars="27" w:right="80" w:rightChars="38"/>
              <w:rPr>
                <w:rFonts w:ascii="宋体" w:hAnsi="宋体"/>
                <w:color w:val="auto"/>
                <w:sz w:val="24"/>
                <w:szCs w:val="24"/>
              </w:rPr>
            </w:pPr>
            <w:r>
              <w:rPr>
                <w:rFonts w:ascii="宋体" w:hAnsi="宋体"/>
                <w:color w:val="auto"/>
                <w:sz w:val="24"/>
                <w:szCs w:val="24"/>
              </w:rPr>
              <w:t>对于在规定时间内收到的供应商依法提出的疑问或者质疑，采购代理机构将按程序及时作出答复，若对磋商文件做出实质性变动，则按照相关规定延长磋商报价截止时间。</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0"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21</w:t>
            </w:r>
          </w:p>
        </w:tc>
        <w:tc>
          <w:tcPr>
            <w:tcW w:w="2304" w:type="dxa"/>
            <w:vAlign w:val="center"/>
          </w:tcPr>
          <w:p>
            <w:pPr>
              <w:pageBreakBefore w:val="0"/>
              <w:kinsoku/>
              <w:overflowPunct/>
              <w:topLinePunct w:val="0"/>
              <w:bidi w:val="0"/>
              <w:spacing w:line="360" w:lineRule="auto"/>
              <w:ind w:left="122" w:leftChars="58"/>
              <w:jc w:val="center"/>
              <w:rPr>
                <w:rFonts w:ascii="宋体" w:hAnsi="宋体"/>
                <w:color w:val="auto"/>
                <w:sz w:val="24"/>
                <w:szCs w:val="24"/>
              </w:rPr>
            </w:pPr>
            <w:r>
              <w:rPr>
                <w:rFonts w:ascii="宋体" w:hAnsi="宋体"/>
                <w:color w:val="auto"/>
                <w:sz w:val="24"/>
                <w:szCs w:val="24"/>
              </w:rPr>
              <w:t>质疑内容要求</w:t>
            </w:r>
          </w:p>
        </w:tc>
        <w:tc>
          <w:tcPr>
            <w:tcW w:w="6397" w:type="dxa"/>
            <w:tcBorders>
              <w:right w:val="single" w:color="auto" w:sz="6" w:space="0"/>
            </w:tcBorders>
            <w:vAlign w:val="center"/>
          </w:tcPr>
          <w:p>
            <w:pPr>
              <w:pageBreakBefore w:val="0"/>
              <w:kinsoku/>
              <w:overflowPunct/>
              <w:topLinePunct w:val="0"/>
              <w:bidi w:val="0"/>
              <w:spacing w:line="360" w:lineRule="auto"/>
              <w:ind w:left="57" w:leftChars="27" w:right="80" w:rightChars="38"/>
              <w:rPr>
                <w:rFonts w:ascii="宋体" w:hAnsi="宋体"/>
                <w:color w:val="auto"/>
                <w:sz w:val="24"/>
                <w:szCs w:val="24"/>
              </w:rPr>
            </w:pPr>
            <w:r>
              <w:rPr>
                <w:rFonts w:ascii="宋体" w:hAnsi="宋体"/>
                <w:color w:val="auto"/>
                <w:sz w:val="24"/>
                <w:szCs w:val="24"/>
              </w:rPr>
              <w:t>供应商提出质疑应当有明确的请求和必要的证明材料。</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4"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22</w:t>
            </w:r>
          </w:p>
        </w:tc>
        <w:tc>
          <w:tcPr>
            <w:tcW w:w="2304" w:type="dxa"/>
            <w:vAlign w:val="center"/>
          </w:tcPr>
          <w:p>
            <w:pPr>
              <w:pageBreakBefore w:val="0"/>
              <w:kinsoku/>
              <w:overflowPunct/>
              <w:topLinePunct w:val="0"/>
              <w:bidi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构成竞争性磋商文件的其他文件</w:t>
            </w:r>
          </w:p>
        </w:tc>
        <w:tc>
          <w:tcPr>
            <w:tcW w:w="6397" w:type="dxa"/>
            <w:tcBorders>
              <w:right w:val="single" w:color="auto" w:sz="6" w:space="0"/>
            </w:tcBorders>
            <w:vAlign w:val="top"/>
          </w:tcPr>
          <w:p>
            <w:pPr>
              <w:pageBreakBefore w:val="0"/>
              <w:kinsoku/>
              <w:overflowPunct/>
              <w:topLinePunct w:val="0"/>
              <w:bidi w:val="0"/>
              <w:spacing w:line="360" w:lineRule="auto"/>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竞争性磋商文件的澄清、修改书及有关补充通知为竞争性磋商文件的有效组成部分。</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5"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23</w:t>
            </w:r>
          </w:p>
        </w:tc>
        <w:tc>
          <w:tcPr>
            <w:tcW w:w="2304" w:type="dxa"/>
            <w:vAlign w:val="center"/>
          </w:tcPr>
          <w:p>
            <w:pPr>
              <w:pageBreakBefore w:val="0"/>
              <w:kinsoku/>
              <w:overflowPunct/>
              <w:topLinePunct w:val="0"/>
              <w:bidi w:val="0"/>
              <w:spacing w:line="360" w:lineRule="auto"/>
              <w:ind w:left="122" w:leftChars="58"/>
              <w:jc w:val="center"/>
              <w:rPr>
                <w:rFonts w:ascii="宋体" w:hAnsi="宋体"/>
                <w:color w:val="auto"/>
                <w:sz w:val="24"/>
                <w:szCs w:val="24"/>
              </w:rPr>
            </w:pPr>
            <w:r>
              <w:rPr>
                <w:rFonts w:hint="eastAsia" w:ascii="宋体" w:hAnsi="宋体"/>
                <w:color w:val="auto"/>
                <w:sz w:val="24"/>
                <w:szCs w:val="24"/>
              </w:rPr>
              <w:t>磋商响应文件提交截止时间及磋商时间和地点</w:t>
            </w:r>
            <w:r>
              <w:rPr>
                <w:rFonts w:ascii="宋体" w:hAnsi="宋体"/>
                <w:color w:val="auto"/>
                <w:sz w:val="24"/>
                <w:szCs w:val="24"/>
              </w:rPr>
              <w:t>。</w:t>
            </w:r>
          </w:p>
        </w:tc>
        <w:tc>
          <w:tcPr>
            <w:tcW w:w="6397" w:type="dxa"/>
            <w:tcBorders>
              <w:right w:val="single" w:color="auto" w:sz="6" w:space="0"/>
            </w:tcBorders>
            <w:vAlign w:val="center"/>
          </w:tcPr>
          <w:p>
            <w:pPr>
              <w:pStyle w:val="25"/>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仿宋_GB2312"/>
                <w:color w:val="auto"/>
                <w:sz w:val="24"/>
                <w:szCs w:val="24"/>
                <w:lang w:val="en-US" w:eastAsia="zh-CN"/>
              </w:rPr>
            </w:pPr>
            <w:r>
              <w:rPr>
                <w:rFonts w:hint="eastAsia" w:ascii="宋体" w:hAnsi="宋体" w:cs="仿宋_GB2312"/>
                <w:color w:val="auto"/>
                <w:sz w:val="24"/>
                <w:szCs w:val="24"/>
              </w:rPr>
              <w:t>1、磋商响应文件提交截止时间：</w:t>
            </w:r>
            <w:r>
              <w:rPr>
                <w:rFonts w:hint="eastAsia" w:ascii="宋体" w:hAnsi="宋体" w:cs="仿宋_GB2312"/>
                <w:color w:val="auto"/>
                <w:sz w:val="24"/>
                <w:szCs w:val="24"/>
                <w:lang w:val="en-US" w:eastAsia="zh-CN"/>
              </w:rPr>
              <w:t>2022年10月08日</w:t>
            </w:r>
            <w:r>
              <w:rPr>
                <w:rFonts w:hint="eastAsia" w:ascii="宋体" w:hAnsi="宋体" w:cs="仿宋_GB2312"/>
                <w:color w:val="auto"/>
                <w:sz w:val="24"/>
                <w:szCs w:val="24"/>
                <w:lang w:eastAsia="zh-CN"/>
              </w:rPr>
              <w:t xml:space="preserve"> 09:30:00</w:t>
            </w:r>
          </w:p>
          <w:p>
            <w:pPr>
              <w:pStyle w:val="25"/>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cs="仿宋_GB2312"/>
                <w:color w:val="auto"/>
                <w:sz w:val="24"/>
                <w:szCs w:val="24"/>
              </w:rPr>
            </w:pPr>
            <w:r>
              <w:rPr>
                <w:rFonts w:hint="eastAsia" w:ascii="宋体" w:hAnsi="宋体" w:cs="仿宋_GB2312"/>
                <w:color w:val="auto"/>
                <w:sz w:val="24"/>
                <w:szCs w:val="24"/>
              </w:rPr>
              <w:t>2、磋商时间：</w:t>
            </w:r>
            <w:r>
              <w:rPr>
                <w:rFonts w:hint="eastAsia" w:ascii="宋体" w:hAnsi="宋体" w:cs="仿宋_GB2312"/>
                <w:color w:val="auto"/>
                <w:sz w:val="24"/>
                <w:szCs w:val="24"/>
                <w:lang w:val="en-US" w:eastAsia="zh-CN"/>
              </w:rPr>
              <w:t>2022年10月08日</w:t>
            </w:r>
            <w:r>
              <w:rPr>
                <w:rFonts w:hint="eastAsia" w:ascii="宋体" w:hAnsi="宋体" w:cs="仿宋_GB2312"/>
                <w:color w:val="auto"/>
                <w:sz w:val="24"/>
                <w:szCs w:val="24"/>
                <w:lang w:eastAsia="zh-CN"/>
              </w:rPr>
              <w:t>09:30:00</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ascii="宋体" w:hAnsi="宋体"/>
                <w:color w:val="auto"/>
                <w:sz w:val="24"/>
                <w:szCs w:val="24"/>
              </w:rPr>
            </w:pPr>
            <w:r>
              <w:rPr>
                <w:rFonts w:hint="eastAsia" w:ascii="宋体" w:hAnsi="宋体" w:cs="仿宋_GB2312"/>
                <w:color w:val="auto"/>
                <w:sz w:val="24"/>
                <w:szCs w:val="24"/>
              </w:rPr>
              <w:t>3、磋商响应文件提交及磋商地点：</w:t>
            </w:r>
            <w:r>
              <w:rPr>
                <w:rFonts w:hint="eastAsia" w:ascii="宋体" w:hAnsi="宋体" w:cs="宋体"/>
                <w:i w:val="0"/>
                <w:caps w:val="0"/>
                <w:color w:val="000000" w:themeColor="text1"/>
                <w:spacing w:val="0"/>
                <w:sz w:val="24"/>
                <w:szCs w:val="24"/>
                <w:shd w:val="clear" w:color="auto" w:fill="FFFFFF"/>
                <w:lang w:eastAsia="zh-CN"/>
                <w14:textFill>
                  <w14:solidFill>
                    <w14:schemeClr w14:val="tx1"/>
                  </w14:solidFill>
                </w14:textFill>
              </w:rPr>
              <w:t>周至县北大街周至教区总堂斜对面向北10米天煜荣泽2层</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24</w:t>
            </w:r>
          </w:p>
        </w:tc>
        <w:tc>
          <w:tcPr>
            <w:tcW w:w="2304" w:type="dxa"/>
            <w:vAlign w:val="center"/>
          </w:tcPr>
          <w:p>
            <w:pPr>
              <w:pageBreakBefore w:val="0"/>
              <w:kinsoku/>
              <w:overflowPunct/>
              <w:topLinePunct w:val="0"/>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eastAsia="zh-CN"/>
              </w:rPr>
              <w:t>磋商</w:t>
            </w:r>
            <w:r>
              <w:rPr>
                <w:rFonts w:hint="eastAsia" w:ascii="宋体" w:hAnsi="宋体" w:eastAsia="宋体" w:cs="宋体"/>
                <w:color w:val="auto"/>
                <w:sz w:val="24"/>
                <w:szCs w:val="24"/>
              </w:rPr>
              <w:t>时需提供的资料</w:t>
            </w:r>
          </w:p>
        </w:tc>
        <w:tc>
          <w:tcPr>
            <w:tcW w:w="6397" w:type="dxa"/>
            <w:tcBorders>
              <w:right w:val="single" w:color="auto" w:sz="6" w:space="0"/>
            </w:tcBorders>
            <w:vAlign w:val="center"/>
          </w:tcPr>
          <w:p>
            <w:pPr>
              <w:pStyle w:val="7"/>
              <w:spacing w:line="360" w:lineRule="auto"/>
              <w:ind w:firstLine="0" w:firstLineChars="0"/>
              <w:rPr>
                <w:rFonts w:ascii="宋体" w:hAnsi="宋体" w:eastAsia="宋体" w:cs="宋体"/>
                <w:sz w:val="24"/>
                <w:szCs w:val="24"/>
              </w:rPr>
            </w:pPr>
            <w:r>
              <w:rPr>
                <w:rFonts w:hint="eastAsia" w:ascii="宋体" w:hAnsi="宋体" w:eastAsia="宋体" w:cs="宋体"/>
                <w:color w:val="auto"/>
                <w:sz w:val="24"/>
                <w:szCs w:val="24"/>
                <w:highlight w:val="none"/>
              </w:rPr>
              <w:t>1、</w:t>
            </w:r>
            <w:r>
              <w:rPr>
                <w:rFonts w:hint="eastAsia" w:ascii="宋体" w:hAnsi="宋体" w:eastAsia="宋体" w:cs="宋体"/>
                <w:sz w:val="24"/>
                <w:szCs w:val="24"/>
              </w:rPr>
              <w:t>、法定代表人委托授权书原件及被授权人身份证（法定代表人参加投标的只需提供法定代表人身份证）</w:t>
            </w:r>
          </w:p>
          <w:p>
            <w:pPr>
              <w:pStyle w:val="7"/>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
                <w:bCs/>
                <w:color w:val="auto"/>
                <w:kern w:val="0"/>
                <w:sz w:val="24"/>
                <w:szCs w:val="24"/>
                <w:lang w:val="en-US" w:eastAsia="zh-CN" w:bidi="ar-SA"/>
              </w:rPr>
            </w:pPr>
            <w:r>
              <w:rPr>
                <w:rFonts w:hint="eastAsia" w:ascii="宋体" w:hAnsi="宋体" w:eastAsia="宋体" w:cs="宋体"/>
                <w:sz w:val="24"/>
                <w:szCs w:val="24"/>
              </w:rPr>
              <w:t>2、营业执照副本复印件盖公章</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25</w:t>
            </w:r>
          </w:p>
        </w:tc>
        <w:tc>
          <w:tcPr>
            <w:tcW w:w="2304" w:type="dxa"/>
            <w:vAlign w:val="center"/>
          </w:tcPr>
          <w:p>
            <w:pPr>
              <w:pageBreakBefore w:val="0"/>
              <w:kinsoku/>
              <w:overflowPunct/>
              <w:topLinePunct w:val="0"/>
              <w:bidi w:val="0"/>
              <w:spacing w:line="360" w:lineRule="auto"/>
              <w:ind w:left="122" w:leftChars="58"/>
              <w:jc w:val="center"/>
              <w:rPr>
                <w:rFonts w:ascii="宋体" w:hAnsi="宋体"/>
                <w:color w:val="auto"/>
                <w:sz w:val="24"/>
                <w:szCs w:val="24"/>
              </w:rPr>
            </w:pPr>
            <w:r>
              <w:rPr>
                <w:rFonts w:ascii="宋体" w:hAnsi="宋体"/>
                <w:color w:val="auto"/>
                <w:sz w:val="24"/>
                <w:szCs w:val="24"/>
              </w:rPr>
              <w:t>要求单独提交的证明文件原件</w:t>
            </w:r>
          </w:p>
        </w:tc>
        <w:tc>
          <w:tcPr>
            <w:tcW w:w="6397" w:type="dxa"/>
            <w:tcBorders>
              <w:right w:val="single" w:color="auto" w:sz="6" w:space="0"/>
            </w:tcBorders>
            <w:vAlign w:val="center"/>
          </w:tcPr>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 xml:space="preserve">                  /</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26</w:t>
            </w:r>
          </w:p>
        </w:tc>
        <w:tc>
          <w:tcPr>
            <w:tcW w:w="2304" w:type="dxa"/>
            <w:vAlign w:val="center"/>
          </w:tcPr>
          <w:p>
            <w:pPr>
              <w:pageBreakBefore w:val="0"/>
              <w:kinsoku/>
              <w:overflowPunct/>
              <w:topLinePunct w:val="0"/>
              <w:bidi w:val="0"/>
              <w:spacing w:line="360" w:lineRule="auto"/>
              <w:ind w:left="122" w:leftChars="58"/>
              <w:jc w:val="center"/>
              <w:rPr>
                <w:rFonts w:ascii="宋体" w:hAnsi="宋体"/>
                <w:color w:val="auto"/>
                <w:sz w:val="24"/>
                <w:szCs w:val="24"/>
              </w:rPr>
            </w:pPr>
            <w:r>
              <w:rPr>
                <w:rFonts w:ascii="宋体" w:hAnsi="宋体"/>
                <w:color w:val="auto"/>
                <w:sz w:val="24"/>
                <w:szCs w:val="24"/>
              </w:rPr>
              <w:t>本次采购特别要求的服务合格性证明文件</w:t>
            </w:r>
          </w:p>
        </w:tc>
        <w:tc>
          <w:tcPr>
            <w:tcW w:w="6397" w:type="dxa"/>
            <w:tcBorders>
              <w:right w:val="single" w:color="auto" w:sz="6" w:space="0"/>
            </w:tcBorders>
            <w:vAlign w:val="center"/>
          </w:tcPr>
          <w:p>
            <w:pPr>
              <w:pageBreakBefore w:val="0"/>
              <w:kinsoku/>
              <w:overflowPunct/>
              <w:topLinePunct w:val="0"/>
              <w:bidi w:val="0"/>
              <w:spacing w:line="360" w:lineRule="auto"/>
              <w:ind w:left="57" w:leftChars="27" w:right="80" w:rightChars="38"/>
              <w:jc w:val="center"/>
              <w:rPr>
                <w:rFonts w:hint="eastAsia" w:ascii="宋体" w:hAnsi="宋体" w:eastAsia="宋体"/>
                <w:color w:val="auto"/>
                <w:sz w:val="24"/>
                <w:szCs w:val="24"/>
                <w:lang w:eastAsia="zh-CN"/>
              </w:rPr>
            </w:pPr>
            <w:r>
              <w:rPr>
                <w:rFonts w:hint="eastAsia" w:ascii="宋体" w:hAnsi="宋体"/>
                <w:color w:val="auto"/>
                <w:sz w:val="24"/>
                <w:szCs w:val="24"/>
              </w:rPr>
              <w:t>授权代表须手持授权委托书并于现场检验</w:t>
            </w:r>
            <w:r>
              <w:rPr>
                <w:rFonts w:hint="eastAsia" w:ascii="宋体" w:hAnsi="宋体"/>
                <w:color w:val="auto"/>
                <w:sz w:val="24"/>
                <w:szCs w:val="24"/>
                <w:lang w:eastAsia="zh-CN"/>
              </w:rPr>
              <w:t>。</w:t>
            </w:r>
          </w:p>
        </w:tc>
      </w:tr>
      <w:tr>
        <w:tblPrEx>
          <w:tblBorders>
            <w:top w:val="single" w:color="auto" w:sz="12" w:space="0"/>
            <w:left w:val="single" w:color="auto" w:sz="12" w:space="0"/>
            <w:bottom w:val="single" w:color="auto" w:sz="6"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1"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28</w:t>
            </w:r>
          </w:p>
        </w:tc>
        <w:tc>
          <w:tcPr>
            <w:tcW w:w="2304" w:type="dxa"/>
            <w:vAlign w:val="center"/>
          </w:tcPr>
          <w:p>
            <w:pPr>
              <w:pageBreakBefore w:val="0"/>
              <w:kinsoku/>
              <w:overflowPunct/>
              <w:topLinePunct w:val="0"/>
              <w:bidi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备选磋商方案和报价</w:t>
            </w:r>
          </w:p>
        </w:tc>
        <w:tc>
          <w:tcPr>
            <w:tcW w:w="6397" w:type="dxa"/>
            <w:tcBorders>
              <w:right w:val="single" w:color="auto" w:sz="6" w:space="0"/>
            </w:tcBorders>
            <w:vAlign w:val="center"/>
          </w:tcPr>
          <w:p>
            <w:pPr>
              <w:pageBreakBefore w:val="0"/>
              <w:tabs>
                <w:tab w:val="left" w:pos="7013"/>
              </w:tabs>
              <w:kinsoku/>
              <w:overflowPunct/>
              <w:topLinePunct w:val="0"/>
              <w:bidi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不接受备选磋商方案和多个报价。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29</w:t>
            </w:r>
          </w:p>
        </w:tc>
        <w:tc>
          <w:tcPr>
            <w:tcW w:w="2304" w:type="dxa"/>
            <w:vAlign w:val="center"/>
          </w:tcPr>
          <w:p>
            <w:pPr>
              <w:pageBreakBefore w:val="0"/>
              <w:kinsoku/>
              <w:overflowPunct/>
              <w:topLinePunct w:val="0"/>
              <w:bidi w:val="0"/>
              <w:spacing w:line="360" w:lineRule="auto"/>
              <w:ind w:left="122" w:leftChars="58"/>
              <w:jc w:val="center"/>
              <w:rPr>
                <w:rFonts w:ascii="宋体" w:hAnsi="宋体"/>
                <w:color w:val="auto"/>
                <w:sz w:val="24"/>
                <w:szCs w:val="24"/>
              </w:rPr>
            </w:pPr>
            <w:r>
              <w:rPr>
                <w:rFonts w:ascii="宋体" w:hAnsi="宋体"/>
                <w:color w:val="auto"/>
                <w:sz w:val="24"/>
                <w:szCs w:val="24"/>
              </w:rPr>
              <w:t>磋商</w:t>
            </w:r>
            <w:r>
              <w:rPr>
                <w:rFonts w:hint="eastAsia" w:ascii="宋体" w:hAnsi="宋体"/>
                <w:color w:val="auto"/>
                <w:sz w:val="24"/>
                <w:szCs w:val="24"/>
                <w:lang w:eastAsia="zh-CN"/>
              </w:rPr>
              <w:t>响应</w:t>
            </w:r>
            <w:r>
              <w:rPr>
                <w:rFonts w:ascii="宋体" w:hAnsi="宋体"/>
                <w:color w:val="auto"/>
                <w:sz w:val="24"/>
                <w:szCs w:val="24"/>
              </w:rPr>
              <w:t>有效期</w:t>
            </w:r>
          </w:p>
        </w:tc>
        <w:tc>
          <w:tcPr>
            <w:tcW w:w="6397" w:type="dxa"/>
            <w:tcBorders>
              <w:right w:val="single" w:color="auto" w:sz="6" w:space="0"/>
            </w:tcBorders>
            <w:vAlign w:val="center"/>
          </w:tcPr>
          <w:p>
            <w:pPr>
              <w:pageBreakBefore w:val="0"/>
              <w:kinsoku/>
              <w:overflowPunct/>
              <w:topLinePunct w:val="0"/>
              <w:bidi w:val="0"/>
              <w:spacing w:line="360" w:lineRule="auto"/>
              <w:ind w:left="57" w:leftChars="27" w:right="80" w:rightChars="38"/>
              <w:jc w:val="both"/>
              <w:rPr>
                <w:rFonts w:ascii="宋体" w:hAnsi="宋体"/>
                <w:color w:val="auto"/>
                <w:sz w:val="24"/>
                <w:szCs w:val="24"/>
              </w:rPr>
            </w:pPr>
            <w:r>
              <w:rPr>
                <w:rFonts w:hint="eastAsia" w:ascii="宋体" w:hAnsi="宋体"/>
                <w:color w:val="auto"/>
                <w:spacing w:val="-4"/>
                <w:sz w:val="24"/>
                <w:szCs w:val="24"/>
              </w:rPr>
              <w:t>自磋商之日起算90个日历日。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4"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31</w:t>
            </w:r>
          </w:p>
        </w:tc>
        <w:tc>
          <w:tcPr>
            <w:tcW w:w="2304" w:type="dxa"/>
            <w:vAlign w:val="center"/>
          </w:tcPr>
          <w:p>
            <w:pPr>
              <w:pageBreakBefore w:val="0"/>
              <w:kinsoku/>
              <w:overflowPunct/>
              <w:topLinePunct w:val="0"/>
              <w:bidi w:val="0"/>
              <w:spacing w:line="360" w:lineRule="auto"/>
              <w:ind w:left="122" w:leftChars="58"/>
              <w:jc w:val="center"/>
              <w:rPr>
                <w:rFonts w:ascii="宋体" w:hAnsi="宋体"/>
                <w:color w:val="auto"/>
                <w:sz w:val="24"/>
                <w:szCs w:val="24"/>
              </w:rPr>
            </w:pPr>
            <w:r>
              <w:rPr>
                <w:rFonts w:ascii="宋体" w:hAnsi="宋体"/>
                <w:color w:val="auto"/>
                <w:sz w:val="24"/>
                <w:szCs w:val="24"/>
              </w:rPr>
              <w:t>磋商响应文件份数</w:t>
            </w:r>
          </w:p>
        </w:tc>
        <w:tc>
          <w:tcPr>
            <w:tcW w:w="6397" w:type="dxa"/>
            <w:tcBorders>
              <w:right w:val="single" w:color="auto" w:sz="6" w:space="0"/>
            </w:tcBorders>
            <w:vAlign w:val="center"/>
          </w:tcPr>
          <w:p>
            <w:pPr>
              <w:pageBreakBefore w:val="0"/>
              <w:kinsoku/>
              <w:overflowPunct/>
              <w:topLinePunct w:val="0"/>
              <w:bidi w:val="0"/>
              <w:spacing w:line="360" w:lineRule="auto"/>
              <w:ind w:left="57" w:leftChars="27" w:right="80" w:rightChars="38"/>
              <w:rPr>
                <w:rFonts w:ascii="宋体" w:hAnsi="宋体"/>
                <w:color w:val="auto"/>
                <w:sz w:val="24"/>
                <w:szCs w:val="24"/>
              </w:rPr>
            </w:pPr>
            <w:r>
              <w:rPr>
                <w:rFonts w:ascii="宋体" w:hAnsi="宋体"/>
                <w:color w:val="auto"/>
                <w:sz w:val="24"/>
                <w:szCs w:val="24"/>
              </w:rPr>
              <w:t>正本一份，副本</w:t>
            </w:r>
            <w:r>
              <w:rPr>
                <w:rFonts w:hint="eastAsia" w:ascii="宋体" w:hAnsi="宋体"/>
                <w:color w:val="auto"/>
                <w:sz w:val="24"/>
                <w:szCs w:val="24"/>
                <w:lang w:eastAsia="zh-CN"/>
              </w:rPr>
              <w:t>二</w:t>
            </w:r>
            <w:r>
              <w:rPr>
                <w:rFonts w:ascii="宋体" w:hAnsi="宋体"/>
                <w:color w:val="auto"/>
                <w:sz w:val="24"/>
                <w:szCs w:val="24"/>
              </w:rPr>
              <w:t>份。</w:t>
            </w:r>
            <w:r>
              <w:rPr>
                <w:rFonts w:hint="eastAsia" w:ascii="宋体" w:hAnsi="宋体"/>
                <w:color w:val="auto"/>
                <w:sz w:val="24"/>
                <w:szCs w:val="24"/>
              </w:rPr>
              <w:t>电子版一份（U盘）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9"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32</w:t>
            </w:r>
          </w:p>
        </w:tc>
        <w:tc>
          <w:tcPr>
            <w:tcW w:w="2304" w:type="dxa"/>
            <w:vAlign w:val="center"/>
          </w:tcPr>
          <w:p>
            <w:pPr>
              <w:pageBreakBefore w:val="0"/>
              <w:kinsoku/>
              <w:overflowPunct/>
              <w:topLinePunct w:val="0"/>
              <w:bidi w:val="0"/>
              <w:spacing w:line="360" w:lineRule="auto"/>
              <w:ind w:left="122" w:leftChars="58"/>
              <w:jc w:val="center"/>
              <w:rPr>
                <w:rFonts w:ascii="宋体" w:hAnsi="宋体"/>
                <w:color w:val="auto"/>
                <w:sz w:val="24"/>
                <w:szCs w:val="24"/>
              </w:rPr>
            </w:pPr>
            <w:r>
              <w:rPr>
                <w:rFonts w:ascii="宋体" w:hAnsi="宋体"/>
                <w:color w:val="auto"/>
                <w:sz w:val="24"/>
                <w:szCs w:val="24"/>
              </w:rPr>
              <w:t>磋商响应文件装订及</w:t>
            </w:r>
          </w:p>
          <w:p>
            <w:pPr>
              <w:pageBreakBefore w:val="0"/>
              <w:kinsoku/>
              <w:overflowPunct/>
              <w:topLinePunct w:val="0"/>
              <w:bidi w:val="0"/>
              <w:spacing w:line="360" w:lineRule="auto"/>
              <w:ind w:left="122" w:leftChars="58"/>
              <w:jc w:val="center"/>
              <w:rPr>
                <w:rFonts w:ascii="宋体" w:hAnsi="宋体"/>
                <w:color w:val="auto"/>
                <w:sz w:val="24"/>
                <w:szCs w:val="24"/>
              </w:rPr>
            </w:pPr>
            <w:r>
              <w:rPr>
                <w:rFonts w:ascii="宋体" w:hAnsi="宋体"/>
                <w:color w:val="auto"/>
                <w:sz w:val="24"/>
                <w:szCs w:val="24"/>
              </w:rPr>
              <w:t>包装密封要求</w:t>
            </w:r>
          </w:p>
        </w:tc>
        <w:tc>
          <w:tcPr>
            <w:tcW w:w="6397" w:type="dxa"/>
            <w:tcBorders>
              <w:right w:val="single" w:color="auto" w:sz="6" w:space="0"/>
            </w:tcBorders>
            <w:vAlign w:val="center"/>
          </w:tcPr>
          <w:p>
            <w:pPr>
              <w:spacing w:line="360" w:lineRule="auto"/>
              <w:outlineLvl w:val="9"/>
              <w:rPr>
                <w:rFonts w:ascii="宋体" w:hAnsi="宋体" w:cs="宋体"/>
                <w:b w:val="0"/>
                <w:bCs w:val="0"/>
                <w:color w:val="000000"/>
                <w:sz w:val="24"/>
              </w:rPr>
            </w:pPr>
            <w:r>
              <w:rPr>
                <w:rFonts w:hint="eastAsia" w:ascii="宋体" w:hAnsi="宋体" w:cs="宋体"/>
                <w:b w:val="0"/>
                <w:bCs w:val="0"/>
                <w:color w:val="000000"/>
                <w:sz w:val="24"/>
              </w:rPr>
              <w:t>磋商文件正本壹份</w:t>
            </w:r>
            <w:r>
              <w:rPr>
                <w:rFonts w:ascii="宋体" w:hAnsi="宋体" w:cs="宋体"/>
                <w:b w:val="0"/>
                <w:bCs w:val="0"/>
                <w:color w:val="000000"/>
                <w:sz w:val="24"/>
              </w:rPr>
              <w:t>,副本贰份；</w:t>
            </w:r>
          </w:p>
          <w:p>
            <w:pPr>
              <w:spacing w:line="360" w:lineRule="auto"/>
              <w:outlineLvl w:val="9"/>
              <w:rPr>
                <w:rFonts w:ascii="宋体" w:hAnsi="宋体" w:cs="宋体"/>
                <w:b w:val="0"/>
                <w:bCs w:val="0"/>
                <w:color w:val="000000"/>
                <w:sz w:val="24"/>
              </w:rPr>
            </w:pPr>
            <w:r>
              <w:rPr>
                <w:rFonts w:asciiTheme="minorEastAsia" w:hAnsiTheme="minorEastAsia" w:eastAsiaTheme="minorEastAsia"/>
                <w:b w:val="0"/>
                <w:bCs w:val="0"/>
                <w:color w:val="000000" w:themeColor="text1"/>
                <w:sz w:val="24"/>
                <w14:textFill>
                  <w14:solidFill>
                    <w14:schemeClr w14:val="tx1"/>
                  </w14:solidFill>
                </w14:textFill>
              </w:rPr>
              <w:t>提交与整套</w:t>
            </w:r>
            <w:r>
              <w:rPr>
                <w:rFonts w:hint="eastAsia" w:asciiTheme="minorEastAsia" w:hAnsiTheme="minorEastAsia" w:eastAsiaTheme="minorEastAsia"/>
                <w:b w:val="0"/>
                <w:bCs w:val="0"/>
                <w:color w:val="000000" w:themeColor="text1"/>
                <w:sz w:val="24"/>
                <w14:textFill>
                  <w14:solidFill>
                    <w14:schemeClr w14:val="tx1"/>
                  </w14:solidFill>
                </w14:textFill>
              </w:rPr>
              <w:t>磋商</w:t>
            </w:r>
            <w:r>
              <w:rPr>
                <w:rFonts w:asciiTheme="minorEastAsia" w:hAnsiTheme="minorEastAsia" w:eastAsiaTheme="minorEastAsia"/>
                <w:b w:val="0"/>
                <w:bCs w:val="0"/>
                <w:color w:val="000000" w:themeColor="text1"/>
                <w:sz w:val="24"/>
                <w14:textFill>
                  <w14:solidFill>
                    <w14:schemeClr w14:val="tx1"/>
                  </w14:solidFill>
                </w14:textFill>
              </w:rPr>
              <w:t>文件正本内容一致的电子文档</w:t>
            </w:r>
            <w:r>
              <w:rPr>
                <w:rFonts w:hint="eastAsia" w:ascii="宋体" w:hAnsi="宋体" w:cs="宋体"/>
                <w:b w:val="0"/>
                <w:bCs w:val="0"/>
                <w:color w:val="000000"/>
                <w:sz w:val="24"/>
              </w:rPr>
              <w:t>壹份（</w:t>
            </w:r>
            <w:r>
              <w:rPr>
                <w:rFonts w:ascii="宋体" w:hAnsi="宋体" w:cs="宋体"/>
                <w:b w:val="0"/>
                <w:bCs w:val="0"/>
                <w:color w:val="000000"/>
                <w:sz w:val="24"/>
              </w:rPr>
              <w:t>电子U盘</w:t>
            </w:r>
            <w:r>
              <w:rPr>
                <w:rFonts w:hint="eastAsia" w:ascii="宋体" w:hAnsi="宋体" w:cs="宋体"/>
                <w:b w:val="0"/>
                <w:bCs w:val="0"/>
                <w:color w:val="000000"/>
                <w:sz w:val="24"/>
              </w:rPr>
              <w:t>）</w:t>
            </w:r>
          </w:p>
          <w:p>
            <w:pPr>
              <w:spacing w:line="360" w:lineRule="auto"/>
              <w:outlineLvl w:val="9"/>
              <w:rPr>
                <w:rFonts w:ascii="宋体" w:hAnsi="宋体" w:cs="宋体" w:eastAsiaTheme="minorEastAsia"/>
                <w:b w:val="0"/>
                <w:bCs w:val="0"/>
                <w:sz w:val="24"/>
              </w:rPr>
            </w:pPr>
            <w:r>
              <w:rPr>
                <w:rFonts w:hint="eastAsia" w:asciiTheme="minorEastAsia" w:hAnsiTheme="minorEastAsia" w:eastAsiaTheme="minorEastAsia"/>
                <w:b w:val="0"/>
                <w:bCs w:val="0"/>
                <w:color w:val="000000" w:themeColor="text1"/>
                <w:sz w:val="24"/>
                <w14:textFill>
                  <w14:solidFill>
                    <w14:schemeClr w14:val="tx1"/>
                  </w14:solidFill>
                </w14:textFill>
              </w:rPr>
              <w:t>密封方式：</w:t>
            </w:r>
            <w:r>
              <w:rPr>
                <w:rFonts w:asciiTheme="minorEastAsia" w:hAnsiTheme="minorEastAsia" w:eastAsiaTheme="minorEastAsia"/>
                <w:b w:val="0"/>
                <w:bCs w:val="0"/>
                <w:color w:val="000000" w:themeColor="text1"/>
                <w:sz w:val="24"/>
                <w14:textFill>
                  <w14:solidFill>
                    <w14:schemeClr w14:val="tx1"/>
                  </w14:solidFill>
                </w14:textFill>
              </w:rPr>
              <w:t>U盘</w:t>
            </w:r>
            <w:r>
              <w:rPr>
                <w:rFonts w:hint="eastAsia" w:asciiTheme="minorEastAsia" w:hAnsiTheme="minorEastAsia" w:eastAsiaTheme="minorEastAsia"/>
                <w:b w:val="0"/>
                <w:bCs w:val="0"/>
                <w:color w:val="000000" w:themeColor="text1"/>
                <w:sz w:val="24"/>
                <w14:textFill>
                  <w14:solidFill>
                    <w14:schemeClr w14:val="tx1"/>
                  </w14:solidFill>
                </w14:textFill>
              </w:rPr>
              <w:t>与正本一同密封，</w:t>
            </w:r>
            <w:r>
              <w:rPr>
                <w:rFonts w:ascii="宋体" w:hAnsi="宋体" w:cs="宋体"/>
                <w:b w:val="0"/>
                <w:bCs w:val="0"/>
                <w:color w:val="000000"/>
                <w:sz w:val="24"/>
              </w:rPr>
              <w:t>副本</w:t>
            </w:r>
            <w:r>
              <w:rPr>
                <w:rFonts w:hint="eastAsia" w:ascii="宋体" w:hAnsi="宋体" w:cs="宋体"/>
                <w:b w:val="0"/>
                <w:bCs w:val="0"/>
                <w:color w:val="000000"/>
                <w:sz w:val="24"/>
              </w:rPr>
              <w:t>一同密封</w:t>
            </w:r>
            <w:r>
              <w:rPr>
                <w:rFonts w:asciiTheme="minorEastAsia" w:hAnsiTheme="minorEastAsia" w:eastAsiaTheme="minorEastAsia"/>
                <w:b w:val="0"/>
                <w:bCs w:val="0"/>
                <w:color w:val="000000" w:themeColor="text1"/>
                <w:sz w:val="24"/>
                <w14:textFill>
                  <w14:solidFill>
                    <w14:schemeClr w14:val="tx1"/>
                  </w14:solidFill>
                </w14:textFill>
              </w:rPr>
              <w:t>。</w:t>
            </w:r>
            <w:r>
              <w:rPr>
                <w:rFonts w:hint="eastAsia" w:asciiTheme="minorEastAsia" w:hAnsiTheme="minorEastAsia" w:eastAsiaTheme="minorEastAsia"/>
                <w:b w:val="0"/>
                <w:bCs w:val="0"/>
                <w:color w:val="000000" w:themeColor="text1"/>
                <w:sz w:val="24"/>
                <w14:textFill>
                  <w14:solidFill>
                    <w14:schemeClr w14:val="tx1"/>
                  </w14:solidFill>
                </w14:textFill>
              </w:rPr>
              <w:t>（封袋上标明正副本）</w:t>
            </w:r>
          </w:p>
          <w:p>
            <w:pPr>
              <w:pageBreakBefore w:val="0"/>
              <w:kinsoku/>
              <w:overflowPunct/>
              <w:topLinePunct w:val="0"/>
              <w:bidi w:val="0"/>
              <w:spacing w:line="360" w:lineRule="auto"/>
              <w:ind w:right="80" w:rightChars="38"/>
              <w:rPr>
                <w:rFonts w:ascii="宋体" w:hAnsi="宋体"/>
                <w:color w:val="auto"/>
                <w:sz w:val="24"/>
                <w:szCs w:val="24"/>
              </w:rPr>
            </w:pPr>
            <w:r>
              <w:rPr>
                <w:rFonts w:asciiTheme="minorEastAsia" w:hAnsiTheme="minorEastAsia" w:eastAsiaTheme="minorEastAsia"/>
                <w:b w:val="0"/>
                <w:bCs w:val="0"/>
                <w:color w:val="000000" w:themeColor="text1"/>
                <w:sz w:val="24"/>
                <w14:textFill>
                  <w14:solidFill>
                    <w14:schemeClr w14:val="tx1"/>
                  </w14:solidFill>
                </w14:textFill>
              </w:rPr>
              <w:t>正、副本均须用A4纸装订成册(图页可除外)，不得采用活页夹装订，正、副本应分开装袋密封。</w:t>
            </w:r>
            <w:r>
              <w:rPr>
                <w:rFonts w:hint="eastAsia" w:asciiTheme="minorEastAsia" w:hAnsiTheme="minorEastAsia" w:eastAsiaTheme="minorEastAsia"/>
                <w:b w:val="0"/>
                <w:bCs w:val="0"/>
                <w:color w:val="000000" w:themeColor="text1"/>
                <w:sz w:val="24"/>
                <w14:textFill>
                  <w14:solidFill>
                    <w14:schemeClr w14:val="tx1"/>
                  </w14:solidFill>
                </w14:textFill>
              </w:rPr>
              <w:t>副本可用正本复印，</w:t>
            </w:r>
            <w:r>
              <w:rPr>
                <w:rFonts w:asciiTheme="minorEastAsia" w:hAnsiTheme="minorEastAsia" w:eastAsiaTheme="minorEastAsia"/>
                <w:b w:val="0"/>
                <w:bCs w:val="0"/>
                <w:color w:val="000000" w:themeColor="text1"/>
                <w:sz w:val="24"/>
                <w14:textFill>
                  <w14:solidFill>
                    <w14:schemeClr w14:val="tx1"/>
                  </w14:solidFill>
                </w14:textFill>
              </w:rPr>
              <w:t>正、副本</w:t>
            </w:r>
            <w:r>
              <w:rPr>
                <w:rFonts w:hint="eastAsia" w:asciiTheme="minorEastAsia" w:hAnsiTheme="minorEastAsia" w:eastAsiaTheme="minorEastAsia"/>
                <w:b w:val="0"/>
                <w:bCs w:val="0"/>
                <w:color w:val="000000" w:themeColor="text1"/>
                <w:sz w:val="24"/>
                <w14:textFill>
                  <w14:solidFill>
                    <w14:schemeClr w14:val="tx1"/>
                  </w14:solidFill>
                </w14:textFill>
              </w:rPr>
              <w:t>不一致时以正本为准。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33</w:t>
            </w:r>
          </w:p>
        </w:tc>
        <w:tc>
          <w:tcPr>
            <w:tcW w:w="2304" w:type="dxa"/>
            <w:vAlign w:val="center"/>
          </w:tcPr>
          <w:p>
            <w:pPr>
              <w:pageBreakBefore w:val="0"/>
              <w:kinsoku/>
              <w:overflowPunct/>
              <w:topLinePunct w:val="0"/>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封套上</w:t>
            </w:r>
            <w:r>
              <w:rPr>
                <w:rFonts w:hint="eastAsia" w:ascii="宋体" w:hAnsi="宋体" w:eastAsia="宋体" w:cs="宋体"/>
                <w:color w:val="auto"/>
                <w:sz w:val="24"/>
                <w:szCs w:val="24"/>
                <w:lang w:eastAsia="zh-CN"/>
              </w:rPr>
              <w:t>应载明的信息</w:t>
            </w:r>
          </w:p>
        </w:tc>
        <w:tc>
          <w:tcPr>
            <w:tcW w:w="6397" w:type="dxa"/>
            <w:tcBorders>
              <w:right w:val="single" w:color="auto" w:sz="6" w:space="0"/>
            </w:tcBorders>
            <w:vAlign w:val="center"/>
          </w:tcPr>
          <w:p>
            <w:pPr>
              <w:pageBreakBefore w:val="0"/>
              <w:kinsoku/>
              <w:overflowPunct/>
              <w:topLinePunct w:val="0"/>
              <w:bidi w:val="0"/>
              <w:spacing w:line="360" w:lineRule="auto"/>
              <w:jc w:val="both"/>
              <w:rPr>
                <w:rFonts w:hint="eastAsia" w:ascii="宋体" w:hAnsi="宋体" w:cs="宋体"/>
                <w:sz w:val="24"/>
                <w:szCs w:val="24"/>
                <w:lang w:eastAsia="zh-CN"/>
              </w:rPr>
            </w:pPr>
            <w:r>
              <w:rPr>
                <w:rFonts w:hint="eastAsia" w:ascii="宋体" w:hAnsi="宋体" w:cs="宋体"/>
                <w:color w:val="auto"/>
                <w:sz w:val="24"/>
                <w:szCs w:val="24"/>
                <w:lang w:eastAsia="zh-CN"/>
              </w:rPr>
              <w:t>项目编号：</w:t>
            </w:r>
            <w:r>
              <w:rPr>
                <w:rFonts w:hint="eastAsia" w:ascii="宋体" w:hAnsi="宋体" w:cs="宋体"/>
                <w:sz w:val="24"/>
                <w:szCs w:val="24"/>
                <w:lang w:eastAsia="zh-CN"/>
              </w:rPr>
              <w:t>TYRZ-2022-ZZ035</w:t>
            </w:r>
          </w:p>
          <w:p>
            <w:pPr>
              <w:pageBreakBefore w:val="0"/>
              <w:kinsoku/>
              <w:overflowPunct/>
              <w:topLinePunct w:val="0"/>
              <w:bidi w:val="0"/>
              <w:spacing w:line="360" w:lineRule="auto"/>
              <w:jc w:val="both"/>
              <w:rPr>
                <w:rFonts w:hint="default" w:ascii="宋体" w:hAnsi="宋体" w:cs="宋体"/>
                <w:b w:val="0"/>
                <w:bCs w:val="0"/>
                <w:color w:val="auto"/>
                <w:sz w:val="24"/>
                <w:szCs w:val="24"/>
                <w:u w:val="none"/>
                <w:lang w:val="en-US" w:eastAsia="zh-CN"/>
              </w:rPr>
            </w:pPr>
            <w:r>
              <w:rPr>
                <w:rFonts w:hint="eastAsia" w:ascii="宋体" w:hAnsi="宋体" w:cs="宋体"/>
                <w:sz w:val="24"/>
                <w:szCs w:val="24"/>
                <w:lang w:eastAsia="zh-CN"/>
              </w:rPr>
              <w:t>项目名称：西安市周至县2022年中央财政造林补助项目</w:t>
            </w:r>
          </w:p>
          <w:p>
            <w:pPr>
              <w:pStyle w:val="7"/>
              <w:pageBreakBefore w:val="0"/>
              <w:kinsoku/>
              <w:overflowPunct/>
              <w:topLinePunct w:val="0"/>
              <w:bidi w:val="0"/>
              <w:spacing w:line="360" w:lineRule="auto"/>
              <w:ind w:left="0" w:leftChars="0" w:firstLine="0" w:firstLineChars="0"/>
              <w:rPr>
                <w:rFonts w:hint="eastAsia"/>
                <w:lang w:eastAsia="zh-CN"/>
              </w:rPr>
            </w:pPr>
            <w:r>
              <w:rPr>
                <w:rFonts w:hint="eastAsia" w:ascii="宋体" w:hAnsi="宋体" w:eastAsia="宋体" w:cs="宋体"/>
                <w:color w:val="auto"/>
                <w:sz w:val="24"/>
                <w:szCs w:val="24"/>
                <w:lang w:eastAsia="zh-CN"/>
              </w:rPr>
              <w:t>供应商名称：</w:t>
            </w:r>
            <w:r>
              <w:rPr>
                <w:rFonts w:hint="eastAsia" w:ascii="宋体" w:hAnsi="宋体" w:eastAsia="宋体" w:cs="宋体"/>
                <w:color w:val="auto"/>
                <w:sz w:val="24"/>
                <w:szCs w:val="24"/>
                <w:u w:val="single"/>
                <w:lang w:val="en-US" w:eastAsia="zh-CN"/>
              </w:rPr>
              <w:t xml:space="preserve">                           </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textAlignment w:val="auto"/>
              <w:outlineLvl w:val="9"/>
              <w:rPr>
                <w:rFonts w:hint="eastAsia" w:asciiTheme="minorEastAsia" w:hAnsiTheme="minorEastAsia" w:eastAsiaTheme="minorEastAsia" w:cstheme="minorEastAsia"/>
                <w:color w:val="auto"/>
                <w:sz w:val="24"/>
                <w:szCs w:val="24"/>
                <w:shd w:val="clear" w:color="auto" w:fill="FFFFFF"/>
                <w:lang w:eastAsia="zh-CN"/>
              </w:rPr>
            </w:pPr>
            <w:r>
              <w:rPr>
                <w:rFonts w:hint="eastAsia" w:ascii="宋体" w:hAnsi="宋体" w:cs="宋体"/>
                <w:color w:val="auto"/>
                <w:sz w:val="24"/>
                <w:szCs w:val="24"/>
                <w:lang w:eastAsia="zh-CN"/>
              </w:rPr>
              <w:t>采购人</w:t>
            </w:r>
            <w:r>
              <w:rPr>
                <w:rFonts w:hint="eastAsia" w:ascii="宋体" w:hAnsi="宋体" w:eastAsia="宋体" w:cs="宋体"/>
                <w:color w:val="auto"/>
                <w:sz w:val="24"/>
                <w:szCs w:val="24"/>
              </w:rPr>
              <w:t>名称：</w:t>
            </w:r>
            <w:r>
              <w:rPr>
                <w:rFonts w:hint="eastAsia" w:asciiTheme="minorEastAsia" w:hAnsiTheme="minorEastAsia" w:eastAsiaTheme="minorEastAsia" w:cstheme="minorEastAsia"/>
                <w:color w:val="auto"/>
                <w:sz w:val="24"/>
                <w:szCs w:val="24"/>
                <w:shd w:val="clear" w:color="auto" w:fill="FFFFFF"/>
                <w:lang w:eastAsia="zh-CN"/>
              </w:rPr>
              <w:t>周至县国有渭河生态林场</w:t>
            </w:r>
          </w:p>
          <w:p>
            <w:pPr>
              <w:pageBreakBefore w:val="0"/>
              <w:kinsoku/>
              <w:overflowPunct/>
              <w:topLinePunct w:val="0"/>
              <w:bidi w:val="0"/>
              <w:spacing w:line="360" w:lineRule="auto"/>
              <w:jc w:val="both"/>
              <w:rPr>
                <w:rFonts w:hint="eastAsia" w:ascii="宋体" w:hAnsi="宋体" w:eastAsia="宋体" w:cs="宋体"/>
                <w:color w:val="auto"/>
                <w:kern w:val="0"/>
                <w:sz w:val="24"/>
                <w:szCs w:val="24"/>
              </w:rPr>
            </w:pPr>
            <w:r>
              <w:rPr>
                <w:rFonts w:hint="eastAsia" w:ascii="宋体" w:hAnsi="宋体" w:cs="宋体"/>
                <w:color w:val="auto"/>
                <w:sz w:val="24"/>
                <w:szCs w:val="24"/>
                <w:lang w:eastAsia="zh-CN"/>
              </w:rPr>
              <w:t>采购人</w:t>
            </w:r>
            <w:r>
              <w:rPr>
                <w:rFonts w:hint="eastAsia" w:ascii="宋体" w:hAnsi="宋体" w:eastAsia="宋体" w:cs="宋体"/>
                <w:color w:val="auto"/>
                <w:sz w:val="24"/>
                <w:szCs w:val="24"/>
              </w:rPr>
              <w:t>地址：</w:t>
            </w:r>
            <w:r>
              <w:rPr>
                <w:rFonts w:hint="eastAsia" w:ascii="宋体" w:hAnsi="宋体" w:cs="宋体"/>
                <w:sz w:val="24"/>
                <w:szCs w:val="24"/>
                <w:lang w:eastAsia="zh-CN"/>
              </w:rPr>
              <w:t>周至县富仁镇渭兴村四组</w:t>
            </w:r>
          </w:p>
          <w:p>
            <w:pPr>
              <w:pageBreakBefore w:val="0"/>
              <w:kinsoku/>
              <w:overflowPunct/>
              <w:topLinePunct w:val="0"/>
              <w:bidi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在</w:t>
            </w:r>
            <w:r>
              <w:rPr>
                <w:rFonts w:hint="eastAsia" w:ascii="宋体" w:hAnsi="宋体" w:cs="宋体"/>
                <w:color w:val="auto"/>
                <w:sz w:val="24"/>
                <w:szCs w:val="24"/>
                <w:u w:val="single"/>
                <w:lang w:val="en-US" w:eastAsia="zh-CN"/>
              </w:rPr>
              <w:t>2022年10月08日09</w:t>
            </w:r>
            <w:r>
              <w:rPr>
                <w:rFonts w:hint="eastAsia" w:ascii="宋体" w:hAnsi="宋体" w:cs="宋体"/>
                <w:color w:val="auto"/>
                <w:sz w:val="24"/>
                <w:szCs w:val="24"/>
                <w:u w:val="none"/>
                <w:lang w:val="en-US" w:eastAsia="zh-CN"/>
              </w:rPr>
              <w:t>时</w:t>
            </w:r>
            <w:r>
              <w:rPr>
                <w:rFonts w:hint="eastAsia" w:ascii="宋体" w:hAnsi="宋体" w:cs="宋体"/>
                <w:color w:val="auto"/>
                <w:sz w:val="24"/>
                <w:szCs w:val="24"/>
                <w:u w:val="single"/>
                <w:lang w:val="en-US" w:eastAsia="zh-CN"/>
              </w:rPr>
              <w:t>30</w:t>
            </w:r>
            <w:r>
              <w:rPr>
                <w:rFonts w:hint="eastAsia" w:ascii="宋体" w:hAnsi="宋体" w:cs="宋体"/>
                <w:color w:val="auto"/>
                <w:sz w:val="24"/>
                <w:szCs w:val="24"/>
                <w:u w:val="none"/>
                <w:lang w:val="en-US" w:eastAsia="zh-CN"/>
              </w:rPr>
              <w:t>分</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rPr>
              <w:t>前不得开启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34</w:t>
            </w:r>
          </w:p>
        </w:tc>
        <w:tc>
          <w:tcPr>
            <w:tcW w:w="2304" w:type="dxa"/>
            <w:vAlign w:val="center"/>
          </w:tcPr>
          <w:p>
            <w:pPr>
              <w:pageBreakBefore w:val="0"/>
              <w:kinsoku/>
              <w:overflowPunct/>
              <w:topLinePunct w:val="0"/>
              <w:bidi w:val="0"/>
              <w:spacing w:line="360" w:lineRule="auto"/>
              <w:ind w:left="122" w:leftChars="58"/>
              <w:jc w:val="center"/>
              <w:rPr>
                <w:rFonts w:ascii="宋体" w:hAnsi="宋体"/>
                <w:color w:val="auto"/>
                <w:sz w:val="24"/>
                <w:szCs w:val="24"/>
              </w:rPr>
            </w:pPr>
            <w:r>
              <w:rPr>
                <w:rFonts w:hint="eastAsia" w:ascii="宋体" w:hAnsi="宋体"/>
                <w:color w:val="auto"/>
                <w:sz w:val="24"/>
                <w:szCs w:val="24"/>
              </w:rPr>
              <w:t>需要</w:t>
            </w:r>
            <w:r>
              <w:rPr>
                <w:rFonts w:ascii="宋体" w:hAnsi="宋体"/>
                <w:color w:val="auto"/>
                <w:sz w:val="24"/>
                <w:szCs w:val="24"/>
              </w:rPr>
              <w:t>单独封装</w:t>
            </w:r>
            <w:r>
              <w:rPr>
                <w:rFonts w:hint="eastAsia" w:ascii="宋体" w:hAnsi="宋体"/>
                <w:color w:val="auto"/>
                <w:sz w:val="24"/>
                <w:szCs w:val="24"/>
              </w:rPr>
              <w:t>的</w:t>
            </w:r>
            <w:r>
              <w:rPr>
                <w:rFonts w:ascii="宋体" w:hAnsi="宋体"/>
                <w:color w:val="auto"/>
                <w:sz w:val="24"/>
                <w:szCs w:val="24"/>
              </w:rPr>
              <w:t>证明文件的原件</w:t>
            </w:r>
          </w:p>
        </w:tc>
        <w:tc>
          <w:tcPr>
            <w:tcW w:w="6397" w:type="dxa"/>
            <w:tcBorders>
              <w:right w:val="single" w:color="auto" w:sz="6" w:space="0"/>
            </w:tcBorders>
            <w:vAlign w:val="center"/>
          </w:tcPr>
          <w:p>
            <w:pPr>
              <w:pageBreakBefore w:val="0"/>
              <w:kinsoku/>
              <w:overflowPunct/>
              <w:topLinePunct w:val="0"/>
              <w:bidi w:val="0"/>
              <w:spacing w:line="360" w:lineRule="auto"/>
              <w:ind w:left="69" w:leftChars="33" w:firstLine="2"/>
              <w:jc w:val="center"/>
              <w:rPr>
                <w:rFonts w:hint="eastAsia" w:ascii="宋体" w:hAnsi="宋体"/>
                <w:color w:val="auto"/>
                <w:sz w:val="24"/>
                <w:szCs w:val="24"/>
              </w:rPr>
            </w:pPr>
            <w:r>
              <w:rPr>
                <w:rFonts w:hint="eastAsia" w:ascii="宋体" w:hAnsi="宋体"/>
                <w:color w:val="auto"/>
                <w:sz w:val="24"/>
                <w:szCs w:val="24"/>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34"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35</w:t>
            </w:r>
          </w:p>
        </w:tc>
        <w:tc>
          <w:tcPr>
            <w:tcW w:w="2304" w:type="dxa"/>
            <w:vAlign w:val="center"/>
          </w:tcPr>
          <w:p>
            <w:pPr>
              <w:pageBreakBefore w:val="0"/>
              <w:kinsoku/>
              <w:overflowPunct/>
              <w:topLinePunct w:val="0"/>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评标委员会组成</w:t>
            </w:r>
          </w:p>
        </w:tc>
        <w:tc>
          <w:tcPr>
            <w:tcW w:w="6397" w:type="dxa"/>
            <w:tcBorders>
              <w:right w:val="single" w:color="auto" w:sz="6" w:space="0"/>
            </w:tcBorders>
            <w:vAlign w:val="center"/>
          </w:tcPr>
          <w:p>
            <w:pPr>
              <w:pageBreakBefore w:val="0"/>
              <w:kinsoku/>
              <w:overflowPunct/>
              <w:topLinePunct w:val="0"/>
              <w:autoSpaceDE w:val="0"/>
              <w:autoSpaceDN w:val="0"/>
              <w:bidi w:val="0"/>
              <w:adjustRightInd w:val="0"/>
              <w:spacing w:line="360" w:lineRule="auto"/>
              <w:rPr>
                <w:rFonts w:hint="eastAsia" w:ascii="宋体" w:hAnsi="宋体" w:eastAsia="宋体" w:cs="宋体"/>
                <w:color w:val="auto"/>
                <w:kern w:val="2"/>
                <w:sz w:val="24"/>
                <w:szCs w:val="24"/>
                <w:lang w:val="en-US" w:eastAsia="zh-CN" w:bidi="ar-SA"/>
              </w:rPr>
            </w:pPr>
            <w:r>
              <w:rPr>
                <w:rFonts w:hint="eastAsia" w:ascii="宋体" w:hAnsi="宋体" w:cs="宋体"/>
                <w:sz w:val="24"/>
                <w:szCs w:val="24"/>
              </w:rPr>
              <w:t>评标委员会构成：共</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3  </w:t>
            </w:r>
            <w:r>
              <w:rPr>
                <w:rFonts w:hint="eastAsia" w:ascii="宋体" w:hAnsi="宋体" w:cs="宋体"/>
                <w:sz w:val="24"/>
                <w:szCs w:val="24"/>
              </w:rPr>
              <w:t>人；其中招标人代表</w:t>
            </w:r>
            <w:r>
              <w:rPr>
                <w:rFonts w:hint="eastAsia" w:ascii="宋体" w:hAnsi="宋体" w:cs="宋体"/>
                <w:sz w:val="24"/>
                <w:szCs w:val="24"/>
                <w:u w:val="single"/>
              </w:rPr>
              <w:t xml:space="preserve"> 1 </w:t>
            </w:r>
            <w:r>
              <w:rPr>
                <w:rFonts w:hint="eastAsia" w:ascii="宋体" w:hAnsi="宋体" w:cs="宋体"/>
                <w:sz w:val="24"/>
                <w:szCs w:val="24"/>
              </w:rPr>
              <w:t>人，专家</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2  </w:t>
            </w:r>
            <w:r>
              <w:rPr>
                <w:rFonts w:hint="eastAsia" w:ascii="宋体" w:hAnsi="宋体" w:cs="宋体"/>
                <w:sz w:val="24"/>
                <w:szCs w:val="24"/>
                <w:u w:val="single"/>
              </w:rPr>
              <w:t xml:space="preserve"> </w:t>
            </w:r>
            <w:r>
              <w:rPr>
                <w:rFonts w:hint="eastAsia" w:ascii="宋体" w:hAnsi="宋体" w:cs="宋体"/>
                <w:sz w:val="24"/>
                <w:szCs w:val="24"/>
              </w:rPr>
              <w:t>人；专家确定方式：依法从相应评标专家库中随机抽取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4"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36</w:t>
            </w:r>
          </w:p>
        </w:tc>
        <w:tc>
          <w:tcPr>
            <w:tcW w:w="2304" w:type="dxa"/>
            <w:vAlign w:val="center"/>
          </w:tcPr>
          <w:p>
            <w:pPr>
              <w:pageBreakBefore w:val="0"/>
              <w:kinsoku/>
              <w:overflowPunct/>
              <w:topLinePunct w:val="0"/>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是否授权评标委员会确定中标人</w:t>
            </w:r>
          </w:p>
        </w:tc>
        <w:tc>
          <w:tcPr>
            <w:tcW w:w="6397" w:type="dxa"/>
            <w:tcBorders>
              <w:right w:val="single" w:color="auto" w:sz="6" w:space="0"/>
            </w:tcBorders>
            <w:vAlign w:val="center"/>
          </w:tcPr>
          <w:p>
            <w:pPr>
              <w:pageBreakBefore w:val="0"/>
              <w:kinsoku/>
              <w:overflowPunct/>
              <w:topLinePunct w:val="0"/>
              <w:autoSpaceDE w:val="0"/>
              <w:autoSpaceDN w:val="0"/>
              <w:bidi w:val="0"/>
              <w:adjustRightInd w:val="0"/>
              <w:spacing w:line="360" w:lineRule="auto"/>
              <w:jc w:val="both"/>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不授权，由评标委员会按得分由高到低，推荐前三名为中标候选人。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37</w:t>
            </w:r>
          </w:p>
        </w:tc>
        <w:tc>
          <w:tcPr>
            <w:tcW w:w="2304" w:type="dxa"/>
            <w:vAlign w:val="center"/>
          </w:tcPr>
          <w:p>
            <w:pPr>
              <w:pageBreakBefore w:val="0"/>
              <w:kinsoku/>
              <w:overflowPunct/>
              <w:topLinePunct w:val="0"/>
              <w:bidi w:val="0"/>
              <w:spacing w:line="360" w:lineRule="auto"/>
              <w:ind w:left="122" w:leftChars="58"/>
              <w:jc w:val="left"/>
              <w:rPr>
                <w:rFonts w:hint="eastAsia" w:ascii="宋体" w:hAnsi="宋体" w:eastAsia="宋体"/>
                <w:color w:val="auto"/>
                <w:sz w:val="24"/>
                <w:szCs w:val="24"/>
                <w:lang w:eastAsia="zh-CN"/>
              </w:rPr>
            </w:pPr>
            <w:r>
              <w:rPr>
                <w:rFonts w:hint="eastAsia" w:ascii="宋体" w:hAnsi="宋体"/>
                <w:color w:val="auto"/>
                <w:sz w:val="24"/>
                <w:szCs w:val="24"/>
                <w:lang w:eastAsia="zh-CN"/>
              </w:rPr>
              <w:t>评标方法</w:t>
            </w:r>
          </w:p>
        </w:tc>
        <w:tc>
          <w:tcPr>
            <w:tcW w:w="6397" w:type="dxa"/>
            <w:tcBorders>
              <w:right w:val="single" w:color="auto" w:sz="6" w:space="0"/>
            </w:tcBorders>
            <w:vAlign w:val="center"/>
          </w:tcPr>
          <w:p>
            <w:pPr>
              <w:pageBreakBefore w:val="0"/>
              <w:kinsoku/>
              <w:overflowPunct/>
              <w:topLinePunct w:val="0"/>
              <w:bidi w:val="0"/>
              <w:spacing w:line="360" w:lineRule="auto"/>
              <w:ind w:left="57" w:leftChars="27" w:right="80" w:rightChars="38"/>
              <w:rPr>
                <w:rFonts w:ascii="宋体" w:hAnsi="宋体"/>
                <w:color w:val="auto"/>
                <w:sz w:val="24"/>
                <w:szCs w:val="24"/>
              </w:rPr>
            </w:pPr>
            <w:r>
              <w:rPr>
                <w:rFonts w:hint="eastAsia" w:ascii="宋体" w:hAnsi="宋体" w:eastAsia="宋体" w:cs="宋体"/>
                <w:b w:val="0"/>
                <w:bCs w:val="0"/>
                <w:color w:val="auto"/>
                <w:sz w:val="24"/>
                <w:szCs w:val="24"/>
              </w:rPr>
              <w:t>综合评分法（详见第</w:t>
            </w:r>
            <w:r>
              <w:rPr>
                <w:rFonts w:hint="eastAsia" w:ascii="宋体" w:hAnsi="宋体" w:cs="宋体"/>
                <w:b w:val="0"/>
                <w:bCs w:val="0"/>
                <w:color w:val="auto"/>
                <w:sz w:val="24"/>
                <w:szCs w:val="24"/>
                <w:lang w:val="en-US" w:eastAsia="zh-CN"/>
              </w:rPr>
              <w:t>三</w:t>
            </w:r>
            <w:r>
              <w:rPr>
                <w:rFonts w:hint="eastAsia" w:ascii="宋体" w:hAnsi="宋体" w:eastAsia="宋体" w:cs="宋体"/>
                <w:b w:val="0"/>
                <w:bCs w:val="0"/>
                <w:color w:val="auto"/>
                <w:sz w:val="24"/>
                <w:szCs w:val="24"/>
              </w:rPr>
              <w:t>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17" w:hRule="atLeast"/>
          <w:jc w:val="center"/>
        </w:trPr>
        <w:tc>
          <w:tcPr>
            <w:tcW w:w="653" w:type="dxa"/>
            <w:tcBorders>
              <w:left w:val="single" w:color="auto" w:sz="6" w:space="0"/>
            </w:tcBorders>
            <w:vAlign w:val="center"/>
          </w:tcPr>
          <w:p>
            <w:pPr>
              <w:pageBreakBefore w:val="0"/>
              <w:kinsoku/>
              <w:overflowPunct/>
              <w:topLinePunct w:val="0"/>
              <w:bidi w:val="0"/>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38</w:t>
            </w:r>
          </w:p>
        </w:tc>
        <w:tc>
          <w:tcPr>
            <w:tcW w:w="2304" w:type="dxa"/>
            <w:vAlign w:val="center"/>
          </w:tcPr>
          <w:p>
            <w:pPr>
              <w:pageBreakBefore w:val="0"/>
              <w:kinsoku/>
              <w:overflowPunct/>
              <w:topLinePunct w:val="0"/>
              <w:bidi w:val="0"/>
              <w:spacing w:line="360" w:lineRule="auto"/>
              <w:ind w:left="122" w:leftChars="58"/>
              <w:jc w:val="left"/>
              <w:rPr>
                <w:rFonts w:ascii="宋体" w:hAnsi="宋体"/>
                <w:color w:val="auto"/>
                <w:sz w:val="24"/>
                <w:szCs w:val="24"/>
              </w:rPr>
            </w:pPr>
            <w:r>
              <w:rPr>
                <w:rFonts w:hint="eastAsia" w:ascii="宋体" w:hAnsi="宋体"/>
                <w:color w:val="auto"/>
                <w:sz w:val="24"/>
                <w:szCs w:val="24"/>
                <w:lang w:eastAsia="zh-CN"/>
              </w:rPr>
              <w:t>磋商供应商</w:t>
            </w:r>
            <w:r>
              <w:rPr>
                <w:rFonts w:hint="eastAsia" w:ascii="宋体" w:hAnsi="宋体"/>
                <w:color w:val="auto"/>
                <w:sz w:val="24"/>
                <w:szCs w:val="24"/>
              </w:rPr>
              <w:t>信用信息查询</w:t>
            </w:r>
          </w:p>
        </w:tc>
        <w:tc>
          <w:tcPr>
            <w:tcW w:w="6397" w:type="dxa"/>
            <w:tcBorders>
              <w:right w:val="single" w:color="auto" w:sz="6" w:space="0"/>
            </w:tcBorders>
            <w:vAlign w:val="center"/>
          </w:tcPr>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ascii="宋体" w:hAnsi="宋体"/>
                <w:color w:val="auto"/>
                <w:sz w:val="24"/>
                <w:szCs w:val="24"/>
              </w:rPr>
            </w:pPr>
            <w:r>
              <w:rPr>
                <w:rFonts w:hint="eastAsia" w:ascii="宋体" w:hAnsi="宋体" w:cs="宋体"/>
                <w:color w:val="auto"/>
                <w:sz w:val="24"/>
                <w:szCs w:val="24"/>
                <w:shd w:val="clear" w:color="auto" w:fill="FFFFFF"/>
                <w:lang w:eastAsia="zh-CN"/>
              </w:rPr>
              <w:t>磋商供应商不得被列入信用（www.creditchina.gov.cn）失信被执行人、</w:t>
            </w:r>
            <w:r>
              <w:rPr>
                <w:rFonts w:hint="eastAsia"/>
                <w:color w:val="auto"/>
                <w:sz w:val="24"/>
                <w:szCs w:val="24"/>
                <w:lang w:eastAsia="zh-CN"/>
              </w:rPr>
              <w:t>、信用中国（www.creditchina.gov.cn）重大税收违法失信主体、在中国政府采购网（www.ccgp.gov.cn）没有严重违法失信行为记录名单、以查询结果为准，提供网站截图；</w:t>
            </w:r>
            <w:r>
              <w:rPr>
                <w:rFonts w:hint="eastAsia" w:ascii="宋体" w:hAnsi="宋体" w:cs="宋体"/>
                <w:color w:val="auto"/>
                <w:sz w:val="24"/>
                <w:szCs w:val="24"/>
                <w:shd w:val="clear" w:color="auto" w:fill="FFFFFF"/>
                <w:lang w:eastAsia="zh-CN"/>
              </w:rPr>
              <w:t>同时磋商供应商应出具参加政府采购活动前3年内在经营活动中没有重大违法记录的书面声明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653" w:type="dxa"/>
            <w:tcBorders>
              <w:top w:val="single" w:color="auto" w:sz="6" w:space="0"/>
              <w:left w:val="single" w:color="auto" w:sz="6" w:space="0"/>
              <w:bottom w:val="single" w:color="auto" w:sz="6" w:space="0"/>
            </w:tcBorders>
            <w:vAlign w:val="center"/>
          </w:tcPr>
          <w:p>
            <w:pPr>
              <w:pageBreakBefore w:val="0"/>
              <w:kinsoku/>
              <w:overflowPunct/>
              <w:topLinePunct w:val="0"/>
              <w:bidi w:val="0"/>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39</w:t>
            </w:r>
          </w:p>
        </w:tc>
        <w:tc>
          <w:tcPr>
            <w:tcW w:w="2304" w:type="dxa"/>
            <w:tcBorders>
              <w:top w:val="single" w:color="auto" w:sz="6" w:space="0"/>
              <w:bottom w:val="single" w:color="auto" w:sz="6" w:space="0"/>
            </w:tcBorders>
            <w:vAlign w:val="center"/>
          </w:tcPr>
          <w:p>
            <w:pPr>
              <w:pageBreakBefore w:val="0"/>
              <w:kinsoku/>
              <w:overflowPunct/>
              <w:topLinePunct w:val="0"/>
              <w:bidi w:val="0"/>
              <w:spacing w:line="360" w:lineRule="auto"/>
              <w:ind w:left="122" w:leftChars="58"/>
              <w:jc w:val="left"/>
              <w:rPr>
                <w:rFonts w:ascii="宋体" w:hAnsi="宋体"/>
                <w:color w:val="auto"/>
                <w:sz w:val="24"/>
                <w:szCs w:val="24"/>
              </w:rPr>
            </w:pPr>
            <w:r>
              <w:rPr>
                <w:rFonts w:ascii="宋体" w:hAnsi="宋体"/>
                <w:color w:val="auto"/>
                <w:sz w:val="24"/>
                <w:szCs w:val="24"/>
              </w:rPr>
              <w:t>推荐成交候选人数量</w:t>
            </w:r>
          </w:p>
        </w:tc>
        <w:tc>
          <w:tcPr>
            <w:tcW w:w="6397" w:type="dxa"/>
            <w:tcBorders>
              <w:top w:val="single" w:color="auto" w:sz="6" w:space="0"/>
              <w:bottom w:val="single" w:color="auto" w:sz="6" w:space="0"/>
              <w:right w:val="single" w:color="auto" w:sz="6" w:space="0"/>
            </w:tcBorders>
            <w:vAlign w:val="center"/>
          </w:tcPr>
          <w:p>
            <w:pPr>
              <w:pageBreakBefore w:val="0"/>
              <w:kinsoku/>
              <w:overflowPunct/>
              <w:topLinePunct w:val="0"/>
              <w:bidi w:val="0"/>
              <w:spacing w:line="360" w:lineRule="auto"/>
              <w:ind w:left="57" w:leftChars="27" w:right="80" w:rightChars="38"/>
              <w:rPr>
                <w:rFonts w:ascii="宋体" w:hAnsi="宋体"/>
                <w:color w:val="auto"/>
                <w:sz w:val="24"/>
                <w:szCs w:val="24"/>
              </w:rPr>
            </w:pPr>
            <w:r>
              <w:rPr>
                <w:rFonts w:hint="eastAsia" w:ascii="宋体" w:hAnsi="宋体"/>
                <w:color w:val="auto"/>
                <w:sz w:val="24"/>
                <w:szCs w:val="24"/>
              </w:rPr>
              <w:t>推荐</w:t>
            </w:r>
            <w:r>
              <w:rPr>
                <w:rFonts w:hint="eastAsia" w:ascii="宋体" w:hAnsi="宋体"/>
                <w:color w:val="auto"/>
                <w:sz w:val="24"/>
                <w:szCs w:val="24"/>
                <w:u w:val="single"/>
              </w:rPr>
              <w:t>3</w:t>
            </w:r>
            <w:r>
              <w:rPr>
                <w:rFonts w:hint="eastAsia" w:ascii="宋体" w:hAnsi="宋体"/>
                <w:color w:val="auto"/>
                <w:sz w:val="24"/>
                <w:szCs w:val="24"/>
              </w:rPr>
              <w:t>名成交候选人。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653" w:type="dxa"/>
            <w:tcBorders>
              <w:top w:val="single" w:color="auto" w:sz="6" w:space="0"/>
              <w:left w:val="single" w:color="auto" w:sz="6" w:space="0"/>
              <w:bottom w:val="single" w:color="auto" w:sz="6" w:space="0"/>
            </w:tcBorders>
            <w:vAlign w:val="center"/>
          </w:tcPr>
          <w:p>
            <w:pPr>
              <w:pageBreakBefore w:val="0"/>
              <w:kinsoku/>
              <w:overflowPunct/>
              <w:topLinePunct w:val="0"/>
              <w:bidi w:val="0"/>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40</w:t>
            </w:r>
          </w:p>
        </w:tc>
        <w:tc>
          <w:tcPr>
            <w:tcW w:w="2304" w:type="dxa"/>
            <w:tcBorders>
              <w:top w:val="single" w:color="auto" w:sz="6" w:space="0"/>
              <w:bottom w:val="single" w:color="auto" w:sz="6" w:space="0"/>
            </w:tcBorders>
            <w:vAlign w:val="center"/>
          </w:tcPr>
          <w:p>
            <w:pPr>
              <w:pageBreakBefore w:val="0"/>
              <w:kinsoku/>
              <w:overflowPunct/>
              <w:topLinePunct w:val="0"/>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付款方式</w:t>
            </w:r>
          </w:p>
        </w:tc>
        <w:tc>
          <w:tcPr>
            <w:tcW w:w="6397" w:type="dxa"/>
            <w:tcBorders>
              <w:top w:val="single" w:color="auto" w:sz="6" w:space="0"/>
              <w:bottom w:val="single" w:color="auto" w:sz="6" w:space="0"/>
              <w:right w:val="single" w:color="auto" w:sz="6" w:space="0"/>
            </w:tcBorders>
            <w:vAlign w:val="center"/>
          </w:tcPr>
          <w:p>
            <w:pPr>
              <w:pageBreakBefore w:val="0"/>
              <w:kinsoku/>
              <w:overflowPunct/>
              <w:topLinePunct w:val="0"/>
              <w:bidi w:val="0"/>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sz w:val="24"/>
                <w:szCs w:val="24"/>
              </w:rPr>
              <w:t>以甲乙双方签订的合同条款为准</w:t>
            </w:r>
            <w:r>
              <w:rPr>
                <w:rFonts w:hint="eastAsia" w:ascii="宋体" w:hAnsi="宋体" w:cs="宋体"/>
                <w:color w:val="auto"/>
                <w:sz w:val="24"/>
                <w:szCs w:val="24"/>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653" w:type="dxa"/>
            <w:tcBorders>
              <w:top w:val="single" w:color="auto" w:sz="6" w:space="0"/>
              <w:left w:val="single" w:color="auto" w:sz="6" w:space="0"/>
              <w:bottom w:val="single" w:color="auto" w:sz="6" w:space="0"/>
            </w:tcBorders>
            <w:vAlign w:val="center"/>
          </w:tcPr>
          <w:p>
            <w:pPr>
              <w:pageBreakBefore w:val="0"/>
              <w:kinsoku/>
              <w:overflowPunct/>
              <w:topLinePunct w:val="0"/>
              <w:bidi w:val="0"/>
              <w:spacing w:line="360"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41</w:t>
            </w:r>
          </w:p>
        </w:tc>
        <w:tc>
          <w:tcPr>
            <w:tcW w:w="2304" w:type="dxa"/>
            <w:tcBorders>
              <w:top w:val="single" w:color="auto" w:sz="6" w:space="0"/>
              <w:bottom w:val="single" w:color="auto" w:sz="6" w:space="0"/>
            </w:tcBorders>
            <w:vAlign w:val="center"/>
          </w:tcPr>
          <w:p>
            <w:pPr>
              <w:pageBreakBefore w:val="0"/>
              <w:kinsoku/>
              <w:overflowPunct/>
              <w:topLinePunct w:val="0"/>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是否退还</w:t>
            </w:r>
            <w:r>
              <w:rPr>
                <w:rFonts w:hint="eastAsia" w:ascii="宋体" w:hAnsi="宋体" w:cs="宋体"/>
                <w:color w:val="auto"/>
                <w:sz w:val="24"/>
                <w:szCs w:val="24"/>
                <w:lang w:eastAsia="zh-CN"/>
              </w:rPr>
              <w:t>磋商响应文件</w:t>
            </w:r>
          </w:p>
        </w:tc>
        <w:tc>
          <w:tcPr>
            <w:tcW w:w="6397" w:type="dxa"/>
            <w:tcBorders>
              <w:top w:val="single" w:color="auto" w:sz="6" w:space="0"/>
              <w:bottom w:val="single" w:color="auto" w:sz="6" w:space="0"/>
              <w:right w:val="single" w:color="auto" w:sz="6" w:space="0"/>
            </w:tcBorders>
            <w:vAlign w:val="center"/>
          </w:tcPr>
          <w:p>
            <w:pPr>
              <w:pageBreakBefore w:val="0"/>
              <w:kinsoku/>
              <w:overflowPunct/>
              <w:topLinePunct w:val="0"/>
              <w:autoSpaceDE w:val="0"/>
              <w:autoSpaceDN w:val="0"/>
              <w:bidi w:val="0"/>
              <w:adjustRightInd w:val="0"/>
              <w:spacing w:line="360" w:lineRule="auto"/>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不予退还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653" w:type="dxa"/>
            <w:tcBorders>
              <w:top w:val="single" w:color="auto" w:sz="6" w:space="0"/>
              <w:left w:val="single" w:color="auto" w:sz="6" w:space="0"/>
              <w:bottom w:val="single" w:color="auto" w:sz="6" w:space="0"/>
            </w:tcBorders>
            <w:vAlign w:val="center"/>
          </w:tcPr>
          <w:p>
            <w:pPr>
              <w:pageBreakBefore w:val="0"/>
              <w:kinsoku/>
              <w:overflowPunct/>
              <w:topLinePunct w:val="0"/>
              <w:bidi w:val="0"/>
              <w:spacing w:line="360"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42</w:t>
            </w:r>
          </w:p>
        </w:tc>
        <w:tc>
          <w:tcPr>
            <w:tcW w:w="2304" w:type="dxa"/>
            <w:tcBorders>
              <w:top w:val="single" w:color="auto" w:sz="6" w:space="0"/>
              <w:bottom w:val="single" w:color="auto" w:sz="6" w:space="0"/>
            </w:tcBorders>
            <w:vAlign w:val="center"/>
          </w:tcPr>
          <w:p>
            <w:pPr>
              <w:pageBreakBefore w:val="0"/>
              <w:kinsoku/>
              <w:overflowPunct/>
              <w:topLinePunct w:val="0"/>
              <w:bidi w:val="0"/>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时限要求</w:t>
            </w:r>
          </w:p>
        </w:tc>
        <w:tc>
          <w:tcPr>
            <w:tcW w:w="6397" w:type="dxa"/>
            <w:tcBorders>
              <w:top w:val="single" w:color="auto" w:sz="6" w:space="0"/>
              <w:bottom w:val="single" w:color="auto" w:sz="6" w:space="0"/>
              <w:right w:val="single" w:color="auto" w:sz="6" w:space="0"/>
            </w:tcBorders>
            <w:vAlign w:val="center"/>
          </w:tcPr>
          <w:p>
            <w:pPr>
              <w:pageBreakBefore w:val="0"/>
              <w:kinsoku/>
              <w:overflowPunct/>
              <w:topLinePunct w:val="0"/>
              <w:bidi w:val="0"/>
              <w:spacing w:line="360" w:lineRule="auto"/>
              <w:jc w:val="both"/>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文件要求</w:t>
            </w:r>
            <w:r>
              <w:rPr>
                <w:rFonts w:hint="eastAsia" w:ascii="宋体" w:hAnsi="宋体" w:cs="宋体"/>
                <w:color w:val="auto"/>
                <w:sz w:val="24"/>
                <w:szCs w:val="24"/>
                <w:lang w:eastAsia="zh-CN"/>
              </w:rPr>
              <w:t>磋商供应商</w:t>
            </w:r>
            <w:r>
              <w:rPr>
                <w:rFonts w:hint="eastAsia" w:ascii="宋体" w:hAnsi="宋体" w:eastAsia="宋体" w:cs="宋体"/>
                <w:color w:val="auto"/>
                <w:sz w:val="24"/>
                <w:szCs w:val="24"/>
              </w:rPr>
              <w:t>提供具体日期至今资料的，若</w:t>
            </w:r>
            <w:r>
              <w:rPr>
                <w:rFonts w:hint="eastAsia" w:ascii="宋体" w:hAnsi="宋体" w:cs="宋体"/>
                <w:color w:val="auto"/>
                <w:sz w:val="24"/>
                <w:szCs w:val="24"/>
                <w:lang w:eastAsia="zh-CN"/>
              </w:rPr>
              <w:t>磋商供应商</w:t>
            </w:r>
            <w:r>
              <w:rPr>
                <w:rFonts w:hint="eastAsia" w:ascii="宋体" w:hAnsi="宋体" w:eastAsia="宋体" w:cs="宋体"/>
                <w:color w:val="auto"/>
                <w:sz w:val="24"/>
                <w:szCs w:val="24"/>
              </w:rPr>
              <w:t>在该日期后成立，只需提供自成立之日起至今的资料文件。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653" w:type="dxa"/>
            <w:tcBorders>
              <w:top w:val="single" w:color="auto" w:sz="6" w:space="0"/>
              <w:left w:val="single" w:color="auto" w:sz="6" w:space="0"/>
              <w:bottom w:val="single" w:color="auto" w:sz="6" w:space="0"/>
            </w:tcBorders>
            <w:vAlign w:val="center"/>
          </w:tcPr>
          <w:p>
            <w:pPr>
              <w:pageBreakBefore w:val="0"/>
              <w:kinsoku/>
              <w:overflowPunct/>
              <w:topLinePunct w:val="0"/>
              <w:bidi w:val="0"/>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43</w:t>
            </w:r>
          </w:p>
        </w:tc>
        <w:tc>
          <w:tcPr>
            <w:tcW w:w="2304" w:type="dxa"/>
            <w:tcBorders>
              <w:top w:val="single" w:color="auto" w:sz="6" w:space="0"/>
              <w:bottom w:val="single" w:color="auto" w:sz="6" w:space="0"/>
            </w:tcBorders>
            <w:vAlign w:val="center"/>
          </w:tcPr>
          <w:p>
            <w:pPr>
              <w:pageBreakBefore w:val="0"/>
              <w:kinsoku/>
              <w:overflowPunct/>
              <w:topLinePunct w:val="0"/>
              <w:bidi w:val="0"/>
              <w:spacing w:line="360" w:lineRule="auto"/>
              <w:ind w:left="122" w:leftChars="58"/>
              <w:jc w:val="center"/>
              <w:rPr>
                <w:rFonts w:ascii="宋体" w:hAnsi="宋体"/>
                <w:color w:val="auto"/>
                <w:sz w:val="24"/>
                <w:szCs w:val="24"/>
              </w:rPr>
            </w:pPr>
            <w:r>
              <w:rPr>
                <w:rFonts w:hint="eastAsia" w:ascii="宋体" w:hAnsi="宋体"/>
                <w:color w:val="auto"/>
                <w:sz w:val="24"/>
                <w:szCs w:val="24"/>
              </w:rPr>
              <w:t>采购代理服务费</w:t>
            </w:r>
          </w:p>
        </w:tc>
        <w:tc>
          <w:tcPr>
            <w:tcW w:w="6397" w:type="dxa"/>
            <w:tcBorders>
              <w:top w:val="single" w:color="auto" w:sz="6" w:space="0"/>
              <w:bottom w:val="single" w:color="auto" w:sz="6" w:space="0"/>
              <w:right w:val="single" w:color="auto" w:sz="6" w:space="0"/>
            </w:tcBorders>
            <w:vAlign w:val="center"/>
          </w:tcPr>
          <w:p>
            <w:pPr>
              <w:pageBreakBefore w:val="0"/>
              <w:kinsoku/>
              <w:overflowPunct/>
              <w:topLinePunct w:val="0"/>
              <w:bidi w:val="0"/>
              <w:spacing w:line="360" w:lineRule="auto"/>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采购</w:t>
            </w:r>
            <w:r>
              <w:rPr>
                <w:rFonts w:hint="eastAsia" w:ascii="宋体" w:hAnsi="宋体" w:eastAsia="宋体" w:cs="宋体"/>
                <w:b w:val="0"/>
                <w:bCs w:val="0"/>
                <w:color w:val="auto"/>
                <w:sz w:val="24"/>
                <w:szCs w:val="24"/>
              </w:rPr>
              <w:t>代理服务费用：按国家计委计价格[2002]1980号《招标代理服务收费管理暂行办法》所规定的收费标准收取；</w:t>
            </w:r>
          </w:p>
          <w:p>
            <w:pPr>
              <w:pageBreakBefore w:val="0"/>
              <w:kinsoku/>
              <w:overflowPunct/>
              <w:topLinePunct w:val="0"/>
              <w:bidi w:val="0"/>
              <w:spacing w:line="360" w:lineRule="auto"/>
              <w:jc w:val="both"/>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上述费用由</w:t>
            </w:r>
            <w:r>
              <w:rPr>
                <w:rFonts w:hint="eastAsia" w:ascii="宋体" w:hAnsi="宋体" w:eastAsia="宋体" w:cs="宋体"/>
                <w:b w:val="0"/>
                <w:bCs w:val="0"/>
                <w:color w:val="auto"/>
                <w:sz w:val="24"/>
                <w:szCs w:val="24"/>
                <w:u w:val="single"/>
              </w:rPr>
              <w:t xml:space="preserve">  </w:t>
            </w:r>
            <w:r>
              <w:rPr>
                <w:rFonts w:hint="eastAsia" w:ascii="宋体" w:hAnsi="宋体" w:cs="宋体"/>
                <w:b w:val="0"/>
                <w:bCs w:val="0"/>
                <w:color w:val="auto"/>
                <w:sz w:val="24"/>
                <w:szCs w:val="24"/>
                <w:u w:val="single"/>
                <w:lang w:eastAsia="zh-CN"/>
              </w:rPr>
              <w:t>成交供应商</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在</w:t>
            </w:r>
            <w:r>
              <w:rPr>
                <w:rFonts w:hint="eastAsia" w:ascii="宋体" w:hAnsi="宋体" w:cs="宋体"/>
                <w:b w:val="0"/>
                <w:bCs w:val="0"/>
                <w:color w:val="auto"/>
                <w:sz w:val="24"/>
                <w:szCs w:val="24"/>
                <w:lang w:eastAsia="zh-CN"/>
              </w:rPr>
              <w:t>领取</w:t>
            </w:r>
            <w:r>
              <w:rPr>
                <w:rFonts w:hint="eastAsia" w:ascii="宋体" w:hAnsi="宋体" w:cs="宋体"/>
                <w:b w:val="0"/>
                <w:bCs w:val="0"/>
                <w:color w:val="auto"/>
                <w:sz w:val="24"/>
                <w:szCs w:val="24"/>
                <w:lang w:val="en-US" w:eastAsia="zh-CN"/>
              </w:rPr>
              <w:t>成交</w:t>
            </w:r>
            <w:r>
              <w:rPr>
                <w:rFonts w:hint="eastAsia" w:ascii="宋体" w:hAnsi="宋体" w:eastAsia="宋体" w:cs="宋体"/>
                <w:b w:val="0"/>
                <w:bCs w:val="0"/>
                <w:color w:val="auto"/>
                <w:sz w:val="24"/>
                <w:szCs w:val="24"/>
              </w:rPr>
              <w:t>通知书前向</w:t>
            </w:r>
            <w:r>
              <w:rPr>
                <w:rFonts w:hint="eastAsia" w:ascii="宋体" w:hAnsi="宋体" w:cs="宋体"/>
                <w:b w:val="0"/>
                <w:bCs w:val="0"/>
                <w:color w:val="auto"/>
                <w:sz w:val="24"/>
                <w:szCs w:val="24"/>
                <w:lang w:eastAsia="zh-CN"/>
              </w:rPr>
              <w:t>采购</w:t>
            </w:r>
            <w:r>
              <w:rPr>
                <w:rFonts w:hint="eastAsia" w:ascii="宋体" w:hAnsi="宋体" w:eastAsia="宋体" w:cs="宋体"/>
                <w:b w:val="0"/>
                <w:bCs w:val="0"/>
                <w:color w:val="auto"/>
                <w:sz w:val="24"/>
                <w:szCs w:val="24"/>
              </w:rPr>
              <w:t>代理机构一次性付清。</w:t>
            </w:r>
            <w:r>
              <w:rPr>
                <w:rFonts w:hint="eastAsia" w:ascii="宋体" w:hAnsi="宋体" w:eastAsia="宋体" w:cs="宋体"/>
                <w:b w:val="0"/>
                <w:bCs w:val="0"/>
                <w:color w:val="auto"/>
                <w:sz w:val="24"/>
                <w:szCs w:val="24"/>
              </w:rPr>
              <w:br w:type="textWrapping"/>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、代理服务费缴纳账户信息：</w:t>
            </w:r>
          </w:p>
          <w:p>
            <w:pPr>
              <w:pageBreakBefore w:val="0"/>
              <w:kinsoku/>
              <w:overflowPunct/>
              <w:topLinePunct w:val="0"/>
              <w:bidi w:val="0"/>
              <w:spacing w:line="360" w:lineRule="auto"/>
              <w:jc w:val="both"/>
              <w:rPr>
                <w:rFonts w:hint="eastAsia" w:ascii="宋体" w:hAnsi="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color w:val="auto"/>
                <w:sz w:val="24"/>
                <w:szCs w:val="24"/>
              </w:rPr>
              <w:t>开户行名称:</w:t>
            </w:r>
            <w:r>
              <w:rPr>
                <w:rFonts w:hint="eastAsia" w:ascii="宋体" w:hAnsi="宋体" w:cs="宋体"/>
                <w:b w:val="0"/>
                <w:bCs w:val="0"/>
                <w:i w:val="0"/>
                <w:caps w:val="0"/>
                <w:color w:val="auto"/>
                <w:spacing w:val="0"/>
                <w:sz w:val="24"/>
                <w:szCs w:val="24"/>
                <w:shd w:val="clear" w:color="auto" w:fill="FFFFFF"/>
                <w:lang w:eastAsia="zh-CN"/>
              </w:rPr>
              <w:t>西安银行高新四路支行</w:t>
            </w:r>
          </w:p>
          <w:p>
            <w:pPr>
              <w:pageBreakBefore w:val="0"/>
              <w:kinsoku/>
              <w:overflowPunct/>
              <w:topLinePunct w:val="0"/>
              <w:bidi w:val="0"/>
              <w:spacing w:line="360" w:lineRule="auto"/>
              <w:jc w:val="both"/>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b w:val="0"/>
                <w:bCs w:val="0"/>
                <w:color w:val="auto"/>
                <w:sz w:val="24"/>
                <w:szCs w:val="24"/>
                <w:lang w:eastAsia="zh-CN"/>
              </w:rPr>
              <w:t>开户名称</w:t>
            </w:r>
            <w:r>
              <w:rPr>
                <w:rFonts w:hint="eastAsia" w:ascii="宋体" w:hAnsi="宋体" w:eastAsia="宋体" w:cs="宋体"/>
                <w:b w:val="0"/>
                <w:bCs w:val="0"/>
                <w:color w:val="auto"/>
                <w:sz w:val="24"/>
                <w:szCs w:val="24"/>
              </w:rPr>
              <w:t>：</w:t>
            </w:r>
            <w:r>
              <w:rPr>
                <w:rFonts w:hint="eastAsia" w:ascii="宋体" w:hAnsi="宋体" w:eastAsia="宋体" w:cs="宋体"/>
                <w:b w:val="0"/>
                <w:bCs w:val="0"/>
                <w:i w:val="0"/>
                <w:caps w:val="0"/>
                <w:color w:val="auto"/>
                <w:spacing w:val="0"/>
                <w:sz w:val="24"/>
                <w:szCs w:val="24"/>
                <w:shd w:val="clear" w:color="auto" w:fill="FFFFFF"/>
                <w:lang w:eastAsia="zh-CN"/>
              </w:rPr>
              <w:t>天煜荣泽工程咨询有限公司</w:t>
            </w:r>
          </w:p>
          <w:p>
            <w:pPr>
              <w:pageBreakBefore w:val="0"/>
              <w:kinsoku/>
              <w:overflowPunct/>
              <w:topLinePunct w:val="0"/>
              <w:bidi w:val="0"/>
              <w:spacing w:line="360" w:lineRule="auto"/>
              <w:jc w:val="both"/>
              <w:rPr>
                <w:rFonts w:hint="eastAsia" w:ascii="宋体" w:hAnsi="宋体"/>
                <w:color w:val="auto"/>
                <w:sz w:val="24"/>
                <w:szCs w:val="24"/>
              </w:rPr>
            </w:pPr>
            <w:r>
              <w:rPr>
                <w:rFonts w:hint="eastAsia" w:ascii="宋体" w:hAnsi="宋体" w:eastAsia="宋体" w:cs="宋体"/>
                <w:b w:val="0"/>
                <w:bCs w:val="0"/>
                <w:color w:val="auto"/>
                <w:sz w:val="24"/>
                <w:szCs w:val="24"/>
              </w:rPr>
              <w:t>账</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rPr>
              <w:t>号：</w:t>
            </w:r>
            <w:r>
              <w:rPr>
                <w:rFonts w:hint="eastAsia" w:ascii="宋体" w:hAnsi="宋体" w:cs="宋体"/>
                <w:b w:val="0"/>
                <w:bCs w:val="0"/>
                <w:i w:val="0"/>
                <w:caps w:val="0"/>
                <w:color w:val="auto"/>
                <w:spacing w:val="0"/>
                <w:sz w:val="24"/>
                <w:szCs w:val="24"/>
                <w:shd w:val="clear" w:color="auto" w:fill="FFFFFF"/>
                <w:lang w:val="en-US" w:eastAsia="zh-CN"/>
              </w:rPr>
              <w:t>611011540000053358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653" w:type="dxa"/>
            <w:tcBorders>
              <w:top w:val="single" w:color="auto" w:sz="6" w:space="0"/>
              <w:left w:val="single" w:color="auto" w:sz="6" w:space="0"/>
              <w:bottom w:val="single" w:color="auto" w:sz="6" w:space="0"/>
            </w:tcBorders>
            <w:vAlign w:val="center"/>
          </w:tcPr>
          <w:p>
            <w:pPr>
              <w:pageBreakBefore w:val="0"/>
              <w:kinsoku/>
              <w:overflowPunct/>
              <w:topLinePunct w:val="0"/>
              <w:bidi w:val="0"/>
              <w:spacing w:line="360"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44</w:t>
            </w:r>
          </w:p>
        </w:tc>
        <w:tc>
          <w:tcPr>
            <w:tcW w:w="2304" w:type="dxa"/>
            <w:tcBorders>
              <w:top w:val="single" w:color="auto" w:sz="6" w:space="0"/>
              <w:bottom w:val="single" w:color="auto" w:sz="6" w:space="0"/>
            </w:tcBorders>
            <w:vAlign w:val="center"/>
          </w:tcPr>
          <w:p>
            <w:pPr>
              <w:pageBreakBefore w:val="0"/>
              <w:kinsoku/>
              <w:overflowPunct/>
              <w:topLinePunct w:val="0"/>
              <w:bidi w:val="0"/>
              <w:spacing w:line="360" w:lineRule="auto"/>
              <w:jc w:val="center"/>
              <w:rPr>
                <w:rFonts w:hint="eastAsia" w:ascii="宋体" w:hAnsi="宋体" w:eastAsia="宋体" w:cs="Times New Roman"/>
                <w:color w:val="auto"/>
                <w:kern w:val="2"/>
                <w:sz w:val="24"/>
                <w:szCs w:val="24"/>
                <w:lang w:val="en-US" w:eastAsia="zh-CN" w:bidi="ar-SA"/>
              </w:rPr>
            </w:pPr>
            <w:r>
              <w:rPr>
                <w:rFonts w:hint="eastAsia" w:ascii="宋体" w:hAnsi="宋体"/>
                <w:color w:val="auto"/>
                <w:sz w:val="24"/>
                <w:szCs w:val="24"/>
              </w:rPr>
              <w:t>其它事项</w:t>
            </w:r>
          </w:p>
        </w:tc>
        <w:tc>
          <w:tcPr>
            <w:tcW w:w="6397" w:type="dxa"/>
            <w:tcBorders>
              <w:top w:val="single" w:color="auto" w:sz="6" w:space="0"/>
              <w:bottom w:val="single" w:color="auto" w:sz="6" w:space="0"/>
              <w:right w:val="single" w:color="auto" w:sz="6" w:space="0"/>
            </w:tcBorders>
            <w:vAlign w:val="center"/>
          </w:tcPr>
          <w:p>
            <w:pPr>
              <w:pStyle w:val="25"/>
              <w:pageBreakBefore w:val="0"/>
              <w:kinsoku/>
              <w:overflowPunct/>
              <w:topLinePunct w:val="0"/>
              <w:bidi w:val="0"/>
              <w:spacing w:line="360" w:lineRule="auto"/>
              <w:rPr>
                <w:rFonts w:hint="eastAsia" w:ascii="宋体" w:hAnsi="宋体" w:eastAsia="宋体" w:cs="Times New Roman"/>
                <w:color w:val="auto"/>
                <w:kern w:val="2"/>
                <w:sz w:val="24"/>
                <w:szCs w:val="24"/>
                <w:lang w:val="en-US" w:eastAsia="zh-CN" w:bidi="ar-SA"/>
              </w:rPr>
            </w:pPr>
            <w:r>
              <w:rPr>
                <w:rFonts w:hint="eastAsia" w:ascii="宋体" w:hAnsi="宋体" w:eastAsia="宋体" w:cs="宋体"/>
                <w:color w:val="auto"/>
                <w:sz w:val="24"/>
                <w:szCs w:val="24"/>
                <w:highlight w:val="none"/>
              </w:rPr>
              <w:t>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应为陕西省政府采购网备案单位。若中标后无法查询到备案信息，导致中标结果无法公示的，后果自负。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653" w:type="dxa"/>
            <w:tcBorders>
              <w:top w:val="single" w:color="auto" w:sz="6" w:space="0"/>
              <w:left w:val="single" w:color="auto" w:sz="6" w:space="0"/>
              <w:bottom w:val="single" w:color="auto" w:sz="6" w:space="0"/>
            </w:tcBorders>
            <w:vAlign w:val="center"/>
          </w:tcPr>
          <w:p>
            <w:pPr>
              <w:pageBreakBefore w:val="0"/>
              <w:kinsoku/>
              <w:overflowPunct/>
              <w:topLinePunct w:val="0"/>
              <w:bidi w:val="0"/>
              <w:spacing w:line="360" w:lineRule="auto"/>
              <w:jc w:val="center"/>
              <w:rPr>
                <w:rFonts w:hint="default" w:ascii="宋体" w:hAnsi="宋体"/>
                <w:color w:val="auto"/>
                <w:sz w:val="24"/>
                <w:szCs w:val="24"/>
                <w:lang w:val="en-US" w:eastAsia="zh-CN"/>
              </w:rPr>
            </w:pPr>
            <w:r>
              <w:rPr>
                <w:rFonts w:hint="eastAsia" w:ascii="宋体" w:hAnsi="宋体"/>
                <w:color w:val="auto"/>
                <w:sz w:val="24"/>
                <w:szCs w:val="24"/>
                <w:lang w:val="en-US" w:eastAsia="zh-CN"/>
              </w:rPr>
              <w:t>45</w:t>
            </w:r>
          </w:p>
        </w:tc>
        <w:tc>
          <w:tcPr>
            <w:tcW w:w="2304" w:type="dxa"/>
            <w:tcBorders>
              <w:top w:val="single" w:color="auto" w:sz="6" w:space="0"/>
              <w:bottom w:val="single" w:color="auto" w:sz="6" w:space="0"/>
            </w:tcBorders>
            <w:vAlign w:val="center"/>
          </w:tcPr>
          <w:p>
            <w:pPr>
              <w:pageBreakBefore w:val="0"/>
              <w:kinsoku/>
              <w:overflowPunct/>
              <w:topLinePunct w:val="0"/>
              <w:bidi w:val="0"/>
              <w:spacing w:line="360" w:lineRule="auto"/>
              <w:jc w:val="center"/>
              <w:rPr>
                <w:rFonts w:hint="eastAsia" w:ascii="宋体" w:hAnsi="宋体" w:eastAsia="宋体"/>
                <w:color w:val="auto"/>
                <w:sz w:val="24"/>
                <w:szCs w:val="24"/>
                <w:lang w:eastAsia="zh-CN"/>
              </w:rPr>
            </w:pPr>
            <w:r>
              <w:rPr>
                <w:rFonts w:hint="eastAsia" w:ascii="宋体" w:hAnsi="宋体"/>
                <w:color w:val="auto"/>
                <w:sz w:val="24"/>
                <w:szCs w:val="24"/>
                <w:lang w:eastAsia="zh-CN"/>
              </w:rPr>
              <w:t>疫情防控</w:t>
            </w:r>
          </w:p>
        </w:tc>
        <w:tc>
          <w:tcPr>
            <w:tcW w:w="6397" w:type="dxa"/>
            <w:tcBorders>
              <w:top w:val="single" w:color="auto" w:sz="6" w:space="0"/>
              <w:bottom w:val="single" w:color="auto" w:sz="6" w:space="0"/>
              <w:right w:val="single" w:color="auto" w:sz="6" w:space="0"/>
            </w:tcBorders>
            <w:vAlign w:val="center"/>
          </w:tcPr>
          <w:p>
            <w:pPr>
              <w:pStyle w:val="25"/>
              <w:pageBreakBefore w:val="0"/>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受疫情影响，各投标单位</w:t>
            </w:r>
            <w:r>
              <w:rPr>
                <w:rFonts w:hint="eastAsia" w:ascii="宋体" w:hAnsi="宋体" w:cs="宋体"/>
                <w:color w:val="auto"/>
                <w:sz w:val="24"/>
                <w:szCs w:val="24"/>
                <w:lang w:eastAsia="zh-CN"/>
              </w:rPr>
              <w:t>仅</w:t>
            </w:r>
            <w:r>
              <w:rPr>
                <w:rFonts w:hint="eastAsia" w:ascii="宋体" w:hAnsi="宋体" w:eastAsia="宋体" w:cs="宋体"/>
                <w:color w:val="auto"/>
                <w:sz w:val="24"/>
                <w:szCs w:val="24"/>
              </w:rPr>
              <w:t>需一人到场参加招标会议，参加招标会议时请随时佩戴口罩</w:t>
            </w:r>
            <w:r>
              <w:rPr>
                <w:rFonts w:hint="eastAsia" w:ascii="宋体" w:hAnsi="宋体" w:cs="宋体"/>
                <w:color w:val="auto"/>
                <w:sz w:val="24"/>
                <w:szCs w:val="24"/>
                <w:lang w:eastAsia="zh-CN"/>
              </w:rPr>
              <w:t>，</w:t>
            </w:r>
            <w:r>
              <w:rPr>
                <w:rFonts w:hint="eastAsia" w:ascii="宋体" w:hAnsi="宋体" w:eastAsia="宋体" w:cs="宋体"/>
                <w:color w:val="auto"/>
                <w:sz w:val="24"/>
                <w:szCs w:val="24"/>
              </w:rPr>
              <w:t>开标前需提供</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日内核酸检测证明，（进入开标室前需提供陕西健康码绿码及行程卡）。</w:t>
            </w:r>
          </w:p>
        </w:tc>
      </w:tr>
    </w:tbl>
    <w:p>
      <w:pPr>
        <w:pageBreakBefore w:val="0"/>
        <w:kinsoku/>
        <w:overflowPunct/>
        <w:topLinePunct w:val="0"/>
        <w:bidi w:val="0"/>
        <w:spacing w:before="240" w:beforeLines="100" w:line="360" w:lineRule="auto"/>
        <w:jc w:val="center"/>
        <w:outlineLvl w:val="1"/>
        <w:rPr>
          <w:rFonts w:ascii="宋体" w:hAnsi="宋体"/>
          <w:b/>
          <w:sz w:val="32"/>
          <w:szCs w:val="32"/>
        </w:rPr>
      </w:pPr>
      <w:r>
        <w:rPr>
          <w:rFonts w:ascii="宋体" w:hAnsi="宋体"/>
          <w:b/>
          <w:sz w:val="32"/>
          <w:szCs w:val="32"/>
        </w:rPr>
        <w:br w:type="page"/>
      </w:r>
      <w:r>
        <w:rPr>
          <w:rFonts w:ascii="宋体" w:hAnsi="宋体"/>
          <w:b/>
          <w:sz w:val="36"/>
          <w:szCs w:val="36"/>
        </w:rPr>
        <w:t>一.总  则</w:t>
      </w:r>
    </w:p>
    <w:p>
      <w:pPr>
        <w:pageBreakBefore w:val="0"/>
        <w:kinsoku/>
        <w:overflowPunct/>
        <w:topLinePunct w:val="0"/>
        <w:bidi w:val="0"/>
        <w:spacing w:before="120" w:beforeLines="50" w:after="120" w:afterLines="50" w:line="360" w:lineRule="auto"/>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1.采购依据</w:t>
      </w:r>
    </w:p>
    <w:p>
      <w:pPr>
        <w:pageBreakBefore w:val="0"/>
        <w:kinsoku/>
        <w:overflowPunct/>
        <w:topLinePunct w:val="0"/>
        <w:bidi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本次采购依据《中华人民共和国政府采购法》、《中华人民共和国政府采购法实施条例》、《政府采购竞争性磋商招标方式管理暂行办法》（财库〔2014〕214号)及国家现行有关法律法规执行。</w:t>
      </w:r>
    </w:p>
    <w:p>
      <w:pPr>
        <w:pageBreakBefore w:val="0"/>
        <w:kinsoku/>
        <w:overflowPunct/>
        <w:topLinePunct w:val="0"/>
        <w:bidi w:val="0"/>
        <w:spacing w:before="120" w:beforeLines="50" w:after="120" w:afterLines="50" w:line="360" w:lineRule="auto"/>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2.适用范围</w:t>
      </w:r>
    </w:p>
    <w:p>
      <w:pPr>
        <w:pageBreakBefore w:val="0"/>
        <w:kinsoku/>
        <w:overflowPunct/>
        <w:topLinePunct w:val="0"/>
        <w:bidi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本磋商文件适用于本次磋商活动的全过程。</w:t>
      </w:r>
    </w:p>
    <w:p>
      <w:pPr>
        <w:pageBreakBefore w:val="0"/>
        <w:kinsoku/>
        <w:overflowPunct/>
        <w:topLinePunct w:val="0"/>
        <w:bidi w:val="0"/>
        <w:spacing w:before="120" w:beforeLines="50" w:after="120" w:afterLines="50" w:line="360" w:lineRule="auto"/>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3.合格供应商的资格条件</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依照《中华人民共和国公司法》注册、符合《中华人民共和国政府采购法》第二十二条要求具备的条件、并具备国家规定的相关该行业必备资质，具有本项目施工及实施能力，符合、承认并承诺履行本磋商文件各项规定的国内</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均可参加报价。</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b/>
          <w:color w:val="auto"/>
          <w:kern w:val="0"/>
          <w:sz w:val="24"/>
          <w:szCs w:val="24"/>
          <w:highlight w:val="none"/>
        </w:rPr>
        <w:t>资质要求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color w:val="auto"/>
          <w:kern w:val="0"/>
          <w:sz w:val="24"/>
          <w:szCs w:val="24"/>
          <w:highlight w:val="none"/>
        </w:rPr>
      </w:pPr>
      <w:bookmarkStart w:id="8" w:name="_Toc29921"/>
      <w:r>
        <w:rPr>
          <w:rFonts w:hint="eastAsia"/>
          <w:b/>
          <w:bCs/>
          <w:color w:val="auto"/>
          <w:sz w:val="24"/>
          <w:szCs w:val="24"/>
          <w:highlight w:val="none"/>
          <w:lang w:val="en-US" w:eastAsia="zh-CN"/>
        </w:rPr>
        <w:t>详见</w:t>
      </w:r>
      <w:r>
        <w:rPr>
          <w:rFonts w:hint="eastAsia" w:cs="Times New Roman"/>
          <w:b/>
          <w:bCs/>
          <w:color w:val="auto"/>
          <w:kern w:val="2"/>
          <w:sz w:val="24"/>
          <w:szCs w:val="24"/>
          <w:highlight w:val="none"/>
          <w:lang w:eastAsia="zh-CN"/>
        </w:rPr>
        <w:t>供应商</w:t>
      </w:r>
      <w:r>
        <w:rPr>
          <w:rFonts w:hint="default" w:ascii="Times New Roman" w:hAnsi="Times New Roman" w:cs="Times New Roman"/>
          <w:b/>
          <w:bCs/>
          <w:color w:val="auto"/>
          <w:kern w:val="2"/>
          <w:sz w:val="24"/>
          <w:szCs w:val="24"/>
          <w:highlight w:val="none"/>
        </w:rPr>
        <w:t>须知前附表</w:t>
      </w:r>
      <w:r>
        <w:rPr>
          <w:rFonts w:hint="eastAsia" w:ascii="宋体" w:hAnsi="宋体" w:cs="宋体"/>
          <w:b/>
          <w:bCs/>
          <w:i w:val="0"/>
          <w:caps w:val="0"/>
          <w:color w:val="auto"/>
          <w:spacing w:val="0"/>
          <w:sz w:val="24"/>
          <w:szCs w:val="24"/>
          <w:highlight w:val="none"/>
          <w:shd w:val="clear" w:color="auto" w:fill="FFFFFF"/>
          <w:lang w:eastAsia="zh-CN"/>
        </w:rPr>
        <w:t>，</w:t>
      </w:r>
      <w:bookmarkEnd w:id="8"/>
      <w:r>
        <w:rPr>
          <w:rFonts w:hint="eastAsia" w:ascii="宋体" w:hAnsi="宋体" w:eastAsia="宋体" w:cs="宋体"/>
          <w:b/>
          <w:color w:val="auto"/>
          <w:kern w:val="0"/>
          <w:sz w:val="24"/>
          <w:szCs w:val="24"/>
          <w:highlight w:val="none"/>
        </w:rPr>
        <w:t>竞争性磋商响应文件正副本中须附上述资格证明文件的复印件并加盖</w:t>
      </w:r>
      <w:r>
        <w:rPr>
          <w:rFonts w:hint="eastAsia" w:ascii="宋体" w:hAnsi="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公章（红章）。</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如有下列情形之一的按废标处理</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（1）采购人不具有独立法人资格的附属机构（单位）；</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（2）为本采购项目提供采购代理服务的；</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（3）与本采购项目的采购代理机构同为一个法定代表人的；</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（4）与本采购项目采购代理机构相互控股或参股的；</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（5）与本采购项目采购代理机构相互任职或工作的；</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（6）被责令停业的；</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（7）被暂停或取消投标资格的；</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（8）被省级或采购项目备案地司法部门或建设行政主管部门作行政处罚（或不良行为记录），但不在其行政处罚期（或不良行为记录期）内的除外。</w:t>
      </w:r>
    </w:p>
    <w:p>
      <w:pPr>
        <w:pageBreakBefore w:val="0"/>
        <w:kinsoku/>
        <w:overflowPunct/>
        <w:topLinePunct w:val="0"/>
        <w:bidi w:val="0"/>
        <w:spacing w:before="120" w:beforeLines="50" w:after="120" w:afterLines="50" w:line="520" w:lineRule="exact"/>
        <w:rPr>
          <w:rFonts w:ascii="宋体" w:hAnsi="宋体" w:cs="宋体"/>
          <w:b/>
          <w:sz w:val="32"/>
          <w:szCs w:val="32"/>
        </w:rPr>
      </w:pPr>
      <w:r>
        <w:rPr>
          <w:rFonts w:ascii="宋体" w:hAnsi="宋体" w:cs="宋体"/>
          <w:b/>
          <w:sz w:val="32"/>
          <w:szCs w:val="32"/>
        </w:rPr>
        <w:t>3.提供服务的合格性和合法性</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3.1</w:t>
      </w:r>
      <w:r>
        <w:rPr>
          <w:rFonts w:hint="eastAsia" w:ascii="宋体" w:hAnsi="宋体"/>
          <w:sz w:val="24"/>
          <w:szCs w:val="24"/>
          <w:lang w:eastAsia="zh-CN"/>
        </w:rPr>
        <w:t>磋商供应商</w:t>
      </w:r>
      <w:r>
        <w:rPr>
          <w:rFonts w:ascii="宋体" w:hAnsi="宋体"/>
          <w:sz w:val="24"/>
          <w:szCs w:val="24"/>
        </w:rPr>
        <w:t>提供的服务应满足磋商文件的要求，并应符合国家法律法规、行业管理部门所要求的其他强制性标准。具体详见“磋商须知前附表”要求。</w:t>
      </w:r>
    </w:p>
    <w:p>
      <w:pPr>
        <w:pageBreakBefore w:val="0"/>
        <w:kinsoku/>
        <w:overflowPunct/>
        <w:topLinePunct w:val="0"/>
        <w:bidi w:val="0"/>
        <w:spacing w:before="120" w:beforeLines="50" w:after="120" w:afterLines="50" w:line="520" w:lineRule="exact"/>
        <w:rPr>
          <w:rFonts w:ascii="宋体" w:hAnsi="宋体" w:cs="宋体"/>
          <w:b/>
          <w:sz w:val="32"/>
          <w:szCs w:val="32"/>
        </w:rPr>
      </w:pPr>
      <w:r>
        <w:rPr>
          <w:rFonts w:ascii="宋体" w:hAnsi="宋体" w:cs="宋体"/>
          <w:b/>
          <w:sz w:val="32"/>
          <w:szCs w:val="32"/>
        </w:rPr>
        <w:t>4.磋商响应文件内容的真实性</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4.1</w:t>
      </w:r>
      <w:r>
        <w:rPr>
          <w:rFonts w:hint="eastAsia" w:ascii="宋体" w:hAnsi="宋体"/>
          <w:sz w:val="24"/>
          <w:szCs w:val="24"/>
          <w:lang w:eastAsia="zh-CN"/>
        </w:rPr>
        <w:t>磋商供应商</w:t>
      </w:r>
      <w:r>
        <w:rPr>
          <w:rFonts w:ascii="宋体" w:hAnsi="宋体"/>
          <w:sz w:val="24"/>
          <w:szCs w:val="24"/>
        </w:rPr>
        <w:t>应保证其磋商响应文件中所提供的所有有关磋商报价的资料、信息是真实的，并且来源于合法的渠道。因磋商响应文件中所提供的有关磋商报价的资料、信息不真实，或者其来源不合法而导致的所有法律责任，由</w:t>
      </w:r>
      <w:r>
        <w:rPr>
          <w:rFonts w:hint="eastAsia" w:ascii="宋体" w:hAnsi="宋体"/>
          <w:sz w:val="24"/>
          <w:szCs w:val="24"/>
          <w:lang w:eastAsia="zh-CN"/>
        </w:rPr>
        <w:t>磋商供应商</w:t>
      </w:r>
      <w:r>
        <w:rPr>
          <w:rFonts w:ascii="宋体" w:hAnsi="宋体"/>
          <w:sz w:val="24"/>
          <w:szCs w:val="24"/>
        </w:rPr>
        <w:t>自行承担。</w:t>
      </w:r>
    </w:p>
    <w:p>
      <w:pPr>
        <w:pageBreakBefore w:val="0"/>
        <w:kinsoku/>
        <w:overflowPunct/>
        <w:topLinePunct w:val="0"/>
        <w:bidi w:val="0"/>
        <w:spacing w:before="120" w:beforeLines="50" w:after="120" w:afterLines="50" w:line="520" w:lineRule="exact"/>
        <w:rPr>
          <w:rFonts w:ascii="宋体" w:hAnsi="宋体" w:cs="宋体"/>
          <w:b/>
          <w:sz w:val="32"/>
          <w:szCs w:val="32"/>
        </w:rPr>
      </w:pPr>
      <w:r>
        <w:rPr>
          <w:rFonts w:ascii="宋体" w:hAnsi="宋体" w:cs="宋体"/>
          <w:b/>
          <w:sz w:val="32"/>
          <w:szCs w:val="32"/>
        </w:rPr>
        <w:t>5.磋商过程的监督和管理</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5.1同级人民政府财政部门及有关部门依法履行对磋商过程的监督管理职责。</w:t>
      </w:r>
    </w:p>
    <w:p>
      <w:pPr>
        <w:pageBreakBefore w:val="0"/>
        <w:kinsoku/>
        <w:overflowPunct/>
        <w:topLinePunct w:val="0"/>
        <w:bidi w:val="0"/>
        <w:spacing w:before="480" w:beforeLines="200" w:line="360" w:lineRule="auto"/>
        <w:jc w:val="center"/>
        <w:outlineLvl w:val="1"/>
        <w:rPr>
          <w:rFonts w:ascii="宋体" w:hAnsi="宋体"/>
          <w:b/>
          <w:sz w:val="36"/>
          <w:szCs w:val="36"/>
        </w:rPr>
      </w:pPr>
      <w:r>
        <w:rPr>
          <w:rFonts w:ascii="宋体" w:hAnsi="宋体"/>
          <w:b/>
          <w:sz w:val="36"/>
          <w:szCs w:val="36"/>
        </w:rPr>
        <w:t>二.磋商文件</w:t>
      </w:r>
    </w:p>
    <w:p>
      <w:pPr>
        <w:pageBreakBefore w:val="0"/>
        <w:kinsoku/>
        <w:overflowPunct/>
        <w:topLinePunct w:val="0"/>
        <w:bidi w:val="0"/>
        <w:spacing w:before="120" w:beforeLines="50" w:after="120" w:afterLines="50" w:line="520" w:lineRule="exact"/>
        <w:rPr>
          <w:rFonts w:ascii="宋体" w:hAnsi="宋体" w:cs="宋体"/>
          <w:b/>
          <w:sz w:val="32"/>
          <w:szCs w:val="32"/>
        </w:rPr>
      </w:pPr>
      <w:r>
        <w:rPr>
          <w:rFonts w:ascii="宋体" w:hAnsi="宋体" w:cs="宋体"/>
          <w:b/>
          <w:sz w:val="32"/>
          <w:szCs w:val="32"/>
        </w:rPr>
        <w:t>6.磋商文件构成</w:t>
      </w:r>
    </w:p>
    <w:p>
      <w:pPr>
        <w:pageBreakBefore w:val="0"/>
        <w:kinsoku/>
        <w:overflowPunct/>
        <w:topLinePunct w:val="0"/>
        <w:bidi w:val="0"/>
        <w:spacing w:line="360" w:lineRule="auto"/>
        <w:ind w:firstLine="480" w:firstLineChars="200"/>
        <w:rPr>
          <w:rFonts w:ascii="宋体" w:hAnsi="宋体"/>
          <w:sz w:val="24"/>
          <w:szCs w:val="24"/>
        </w:rPr>
      </w:pPr>
      <w:r>
        <w:rPr>
          <w:rFonts w:ascii="宋体" w:hAnsi="宋体"/>
          <w:sz w:val="24"/>
          <w:szCs w:val="24"/>
        </w:rPr>
        <w:t>6.1 磋商文件规定了要求提供的服务。磋商程序和合同条件在磋商文件中均有说明。磋商文件共</w:t>
      </w:r>
      <w:r>
        <w:rPr>
          <w:rFonts w:hint="eastAsia" w:ascii="宋体" w:hAnsi="宋体"/>
          <w:sz w:val="24"/>
          <w:szCs w:val="24"/>
        </w:rPr>
        <w:t>七</w:t>
      </w:r>
      <w:r>
        <w:rPr>
          <w:rFonts w:ascii="宋体" w:hAnsi="宋体"/>
          <w:sz w:val="24"/>
          <w:szCs w:val="24"/>
        </w:rPr>
        <w:t>章，内容如下：</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 xml:space="preserve">第一章 </w:t>
      </w:r>
      <w:r>
        <w:rPr>
          <w:rFonts w:hint="eastAsia" w:ascii="宋体" w:hAnsi="宋体"/>
          <w:sz w:val="24"/>
          <w:szCs w:val="24"/>
        </w:rPr>
        <w:t>竞争性磋商公告</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第二章 磋商须知及前附表</w:t>
      </w:r>
    </w:p>
    <w:p>
      <w:pPr>
        <w:pageBreakBefore w:val="0"/>
        <w:kinsoku/>
        <w:overflowPunct/>
        <w:topLinePunct w:val="0"/>
        <w:bidi w:val="0"/>
        <w:spacing w:line="500" w:lineRule="exact"/>
        <w:ind w:firstLine="480" w:firstLineChars="200"/>
        <w:rPr>
          <w:rFonts w:hint="eastAsia" w:ascii="宋体" w:hAnsi="宋体"/>
          <w:sz w:val="24"/>
          <w:szCs w:val="24"/>
        </w:rPr>
      </w:pPr>
      <w:r>
        <w:rPr>
          <w:rFonts w:ascii="宋体" w:hAnsi="宋体"/>
          <w:sz w:val="24"/>
          <w:szCs w:val="24"/>
        </w:rPr>
        <w:t>第</w:t>
      </w:r>
      <w:r>
        <w:rPr>
          <w:rFonts w:hint="eastAsia" w:ascii="宋体" w:hAnsi="宋体"/>
          <w:sz w:val="24"/>
          <w:szCs w:val="24"/>
        </w:rPr>
        <w:t>三</w:t>
      </w:r>
      <w:r>
        <w:rPr>
          <w:rFonts w:ascii="宋体" w:hAnsi="宋体"/>
          <w:sz w:val="24"/>
          <w:szCs w:val="24"/>
        </w:rPr>
        <w:t>章 评审方法</w:t>
      </w:r>
    </w:p>
    <w:p>
      <w:pPr>
        <w:pageBreakBefore w:val="0"/>
        <w:kinsoku/>
        <w:overflowPunct/>
        <w:topLinePunct w:val="0"/>
        <w:bidi w:val="0"/>
        <w:spacing w:line="500" w:lineRule="exact"/>
        <w:ind w:firstLine="480" w:firstLineChars="200"/>
        <w:rPr>
          <w:rFonts w:hint="eastAsia" w:ascii="宋体" w:hAnsi="宋体"/>
          <w:sz w:val="24"/>
          <w:szCs w:val="24"/>
        </w:rPr>
      </w:pPr>
      <w:r>
        <w:rPr>
          <w:rFonts w:hint="eastAsia" w:ascii="宋体" w:hAnsi="宋体"/>
          <w:sz w:val="24"/>
          <w:szCs w:val="24"/>
        </w:rPr>
        <w:t xml:space="preserve">第四章 </w:t>
      </w:r>
      <w:r>
        <w:rPr>
          <w:rFonts w:ascii="宋体" w:hAnsi="宋体"/>
          <w:sz w:val="24"/>
          <w:szCs w:val="24"/>
        </w:rPr>
        <w:t>合同格式</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第</w:t>
      </w:r>
      <w:r>
        <w:rPr>
          <w:rFonts w:hint="eastAsia" w:ascii="宋体" w:hAnsi="宋体"/>
          <w:sz w:val="24"/>
          <w:szCs w:val="24"/>
        </w:rPr>
        <w:t>五</w:t>
      </w:r>
      <w:r>
        <w:rPr>
          <w:rFonts w:ascii="宋体" w:hAnsi="宋体"/>
          <w:sz w:val="24"/>
          <w:szCs w:val="24"/>
        </w:rPr>
        <w:t>章</w:t>
      </w:r>
      <w:r>
        <w:rPr>
          <w:rFonts w:hint="eastAsia" w:ascii="宋体" w:hAnsi="宋体"/>
          <w:sz w:val="24"/>
          <w:szCs w:val="24"/>
        </w:rPr>
        <w:t xml:space="preserve"> </w:t>
      </w:r>
      <w:r>
        <w:rPr>
          <w:rFonts w:hint="eastAsia" w:ascii="宋体" w:hAnsi="宋体" w:cs="宋体"/>
          <w:color w:val="auto"/>
          <w:sz w:val="24"/>
          <w:szCs w:val="24"/>
        </w:rPr>
        <w:t>工程量清单</w:t>
      </w:r>
    </w:p>
    <w:p>
      <w:pPr>
        <w:pageBreakBefore w:val="0"/>
        <w:kinsoku/>
        <w:overflowPunct/>
        <w:topLinePunct w:val="0"/>
        <w:bidi w:val="0"/>
        <w:spacing w:line="500" w:lineRule="exact"/>
        <w:ind w:firstLine="480" w:firstLineChars="200"/>
        <w:rPr>
          <w:rFonts w:hint="eastAsia" w:ascii="宋体" w:hAnsi="宋体"/>
          <w:sz w:val="24"/>
          <w:szCs w:val="24"/>
        </w:rPr>
      </w:pPr>
      <w:r>
        <w:rPr>
          <w:rFonts w:ascii="宋体" w:hAnsi="宋体"/>
          <w:sz w:val="24"/>
          <w:szCs w:val="24"/>
        </w:rPr>
        <w:t>第</w:t>
      </w:r>
      <w:r>
        <w:rPr>
          <w:rFonts w:hint="eastAsia" w:ascii="宋体" w:hAnsi="宋体"/>
          <w:sz w:val="24"/>
          <w:szCs w:val="24"/>
        </w:rPr>
        <w:t>六</w:t>
      </w:r>
      <w:r>
        <w:rPr>
          <w:rFonts w:ascii="宋体" w:hAnsi="宋体"/>
          <w:sz w:val="24"/>
          <w:szCs w:val="24"/>
        </w:rPr>
        <w:t>章</w:t>
      </w:r>
      <w:r>
        <w:rPr>
          <w:rFonts w:hint="eastAsia" w:ascii="宋体" w:hAnsi="宋体"/>
          <w:sz w:val="24"/>
          <w:szCs w:val="24"/>
        </w:rPr>
        <w:t xml:space="preserve"> </w:t>
      </w:r>
      <w:r>
        <w:rPr>
          <w:rFonts w:ascii="宋体" w:hAnsi="宋体"/>
          <w:sz w:val="24"/>
          <w:szCs w:val="24"/>
        </w:rPr>
        <w:t>磋商响应文件格式</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6.2</w:t>
      </w:r>
      <w:r>
        <w:rPr>
          <w:rFonts w:hint="eastAsia" w:ascii="宋体" w:hAnsi="宋体"/>
          <w:sz w:val="24"/>
          <w:szCs w:val="24"/>
          <w:lang w:eastAsia="zh-CN"/>
        </w:rPr>
        <w:t>磋商供应商</w:t>
      </w:r>
      <w:r>
        <w:rPr>
          <w:rFonts w:ascii="宋体" w:hAnsi="宋体"/>
          <w:sz w:val="24"/>
          <w:szCs w:val="24"/>
        </w:rPr>
        <w:t>应认真阅读磋商文件中所有的事项、格式、条款和规范等要求。如果</w:t>
      </w:r>
      <w:r>
        <w:rPr>
          <w:rFonts w:hint="eastAsia" w:ascii="宋体" w:hAnsi="宋体"/>
          <w:sz w:val="24"/>
          <w:szCs w:val="24"/>
          <w:lang w:eastAsia="zh-CN"/>
        </w:rPr>
        <w:t>磋商供应商</w:t>
      </w:r>
      <w:r>
        <w:rPr>
          <w:rFonts w:ascii="宋体" w:hAnsi="宋体"/>
          <w:sz w:val="24"/>
          <w:szCs w:val="24"/>
        </w:rPr>
        <w:t>没有按照磋商文件要求提交全部资料，或者磋商响应文件没有对磋商文件在各方面都做出实质性响应，由此带来的不利于</w:t>
      </w:r>
      <w:r>
        <w:rPr>
          <w:rFonts w:hint="eastAsia" w:ascii="宋体" w:hAnsi="宋体"/>
          <w:sz w:val="24"/>
          <w:szCs w:val="24"/>
          <w:lang w:eastAsia="zh-CN"/>
        </w:rPr>
        <w:t>磋商供应商</w:t>
      </w:r>
      <w:r>
        <w:rPr>
          <w:rFonts w:ascii="宋体" w:hAnsi="宋体"/>
          <w:sz w:val="24"/>
          <w:szCs w:val="24"/>
        </w:rPr>
        <w:t>的评审结果，其风险由</w:t>
      </w:r>
      <w:r>
        <w:rPr>
          <w:rFonts w:hint="eastAsia" w:ascii="宋体" w:hAnsi="宋体"/>
          <w:sz w:val="24"/>
          <w:szCs w:val="24"/>
          <w:lang w:eastAsia="zh-CN"/>
        </w:rPr>
        <w:t>磋商供应商</w:t>
      </w:r>
      <w:r>
        <w:rPr>
          <w:rFonts w:ascii="宋体" w:hAnsi="宋体"/>
          <w:sz w:val="24"/>
          <w:szCs w:val="24"/>
        </w:rPr>
        <w:t>自行承担。</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6.3本磋商文件的解释权归</w:t>
      </w:r>
      <w:r>
        <w:rPr>
          <w:rFonts w:hint="eastAsia" w:ascii="宋体" w:hAnsi="宋体" w:cs="宋体"/>
          <w:sz w:val="24"/>
          <w:szCs w:val="32"/>
          <w:shd w:val="clear" w:color="auto" w:fill="FFFFFF"/>
        </w:rPr>
        <w:t>天煜荣泽工程咨询有限公司</w:t>
      </w:r>
      <w:r>
        <w:rPr>
          <w:rFonts w:ascii="宋体" w:hAnsi="宋体"/>
          <w:sz w:val="24"/>
          <w:szCs w:val="24"/>
        </w:rPr>
        <w:t>。</w:t>
      </w:r>
    </w:p>
    <w:p>
      <w:pPr>
        <w:pageBreakBefore w:val="0"/>
        <w:kinsoku/>
        <w:overflowPunct/>
        <w:topLinePunct w:val="0"/>
        <w:bidi w:val="0"/>
        <w:spacing w:before="120" w:beforeLines="50" w:after="120" w:afterLines="50" w:line="520" w:lineRule="exact"/>
        <w:rPr>
          <w:rFonts w:ascii="宋体" w:hAnsi="宋体" w:cs="宋体"/>
          <w:b/>
          <w:sz w:val="32"/>
          <w:szCs w:val="32"/>
        </w:rPr>
      </w:pPr>
      <w:r>
        <w:rPr>
          <w:rFonts w:ascii="宋体" w:hAnsi="宋体" w:cs="宋体"/>
          <w:b/>
          <w:sz w:val="32"/>
          <w:szCs w:val="32"/>
        </w:rPr>
        <w:t>7.磋商文件的澄清修改和质疑答复</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7.1磋商采购单位如果对已发出的磋商文件进行</w:t>
      </w:r>
      <w:r>
        <w:rPr>
          <w:rFonts w:hint="eastAsia" w:ascii="宋体" w:hAnsi="宋体"/>
          <w:sz w:val="24"/>
          <w:szCs w:val="24"/>
        </w:rPr>
        <w:t>必要的澄清或者</w:t>
      </w:r>
      <w:r>
        <w:rPr>
          <w:rFonts w:ascii="宋体" w:hAnsi="宋体"/>
          <w:sz w:val="24"/>
          <w:szCs w:val="24"/>
        </w:rPr>
        <w:t>修改，将在磋商文件要求提交</w:t>
      </w:r>
      <w:r>
        <w:rPr>
          <w:rFonts w:hint="eastAsia" w:ascii="宋体" w:hAnsi="宋体"/>
          <w:sz w:val="24"/>
          <w:szCs w:val="24"/>
        </w:rPr>
        <w:t>首次</w:t>
      </w:r>
      <w:r>
        <w:rPr>
          <w:rFonts w:ascii="宋体" w:hAnsi="宋体"/>
          <w:sz w:val="24"/>
          <w:szCs w:val="24"/>
        </w:rPr>
        <w:t>磋商响应文件截止时间</w:t>
      </w:r>
      <w:r>
        <w:rPr>
          <w:rFonts w:hint="eastAsia" w:ascii="宋体" w:hAnsi="宋体"/>
          <w:sz w:val="24"/>
          <w:szCs w:val="24"/>
          <w:lang w:val="en-US" w:eastAsia="zh-CN"/>
        </w:rPr>
        <w:t>5</w:t>
      </w:r>
      <w:r>
        <w:rPr>
          <w:rFonts w:ascii="宋体" w:hAnsi="宋体"/>
          <w:sz w:val="24"/>
          <w:szCs w:val="24"/>
        </w:rPr>
        <w:t>日前，以书面形式通知所有购买磋商文件的</w:t>
      </w:r>
      <w:r>
        <w:rPr>
          <w:rFonts w:hint="eastAsia" w:ascii="宋体" w:hAnsi="宋体"/>
          <w:sz w:val="24"/>
          <w:szCs w:val="24"/>
        </w:rPr>
        <w:t>供应商，不足</w:t>
      </w:r>
      <w:r>
        <w:rPr>
          <w:rFonts w:hint="eastAsia" w:ascii="宋体" w:hAnsi="宋体"/>
          <w:sz w:val="24"/>
          <w:szCs w:val="24"/>
          <w:lang w:val="en-US" w:eastAsia="zh-CN"/>
        </w:rPr>
        <w:t>5</w:t>
      </w:r>
      <w:r>
        <w:rPr>
          <w:rFonts w:hint="eastAsia" w:ascii="宋体" w:hAnsi="宋体"/>
          <w:sz w:val="24"/>
          <w:szCs w:val="24"/>
        </w:rPr>
        <w:t>日的，将顺延提交首次</w:t>
      </w:r>
      <w:r>
        <w:rPr>
          <w:rFonts w:ascii="宋体" w:hAnsi="宋体"/>
          <w:sz w:val="24"/>
          <w:szCs w:val="24"/>
        </w:rPr>
        <w:t>磋商响应文件截止时间</w:t>
      </w:r>
      <w:r>
        <w:rPr>
          <w:rFonts w:hint="eastAsia" w:ascii="宋体" w:hAnsi="宋体"/>
          <w:sz w:val="24"/>
          <w:szCs w:val="24"/>
        </w:rPr>
        <w:t>。该</w:t>
      </w:r>
      <w:r>
        <w:rPr>
          <w:rFonts w:ascii="宋体" w:hAnsi="宋体"/>
          <w:sz w:val="24"/>
          <w:szCs w:val="24"/>
        </w:rPr>
        <w:t>澄清或者修改的内容</w:t>
      </w:r>
      <w:r>
        <w:rPr>
          <w:rFonts w:hint="eastAsia" w:ascii="宋体" w:hAnsi="宋体"/>
          <w:sz w:val="24"/>
          <w:szCs w:val="24"/>
        </w:rPr>
        <w:t>作</w:t>
      </w:r>
      <w:r>
        <w:rPr>
          <w:rFonts w:ascii="宋体" w:hAnsi="宋体"/>
          <w:sz w:val="24"/>
          <w:szCs w:val="24"/>
        </w:rPr>
        <w:t>为磋商文件的组成部分。</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7.2 已经</w:t>
      </w:r>
      <w:r>
        <w:rPr>
          <w:rFonts w:hint="eastAsia" w:ascii="宋体" w:hAnsi="宋体"/>
          <w:sz w:val="24"/>
          <w:szCs w:val="24"/>
          <w:lang w:eastAsia="zh-CN"/>
        </w:rPr>
        <w:t>领取</w:t>
      </w:r>
      <w:r>
        <w:rPr>
          <w:rFonts w:ascii="宋体" w:hAnsi="宋体"/>
          <w:sz w:val="24"/>
          <w:szCs w:val="24"/>
        </w:rPr>
        <w:t>磋商文件的供应商对磋商文件有质疑的，应当在“磋商须知前附表”规定的时间内以书面形式向采购代理机构提出，在此之后提出的质疑为无效质疑，采购代理机构不予受理。</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7.3对于在规定时间内收到的供应商依法提出的询问或者质疑，采购代理机构将按质疑程序及时作出答复，若对磋商文件做出实质性变动，则按照相关规定延长磋商报价截止时间。</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7.4供应商提出质疑应当有明确的请求和必要的证明材料。</w:t>
      </w:r>
    </w:p>
    <w:p>
      <w:pPr>
        <w:pageBreakBefore w:val="0"/>
        <w:kinsoku/>
        <w:overflowPunct/>
        <w:topLinePunct w:val="0"/>
        <w:bidi w:val="0"/>
        <w:spacing w:line="50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lang w:val="en-US" w:eastAsia="zh-CN"/>
        </w:rPr>
        <w:t>7.5</w:t>
      </w:r>
      <w:r>
        <w:rPr>
          <w:rFonts w:hint="eastAsia" w:ascii="宋体" w:hAnsi="宋体" w:eastAsia="宋体" w:cs="Times New Roman"/>
          <w:sz w:val="24"/>
          <w:szCs w:val="24"/>
        </w:rPr>
        <w:t>采购代理机构应当在收到质疑函后七个工作日内做出书面答复。答复内容同时通知与处理结果有关的投标人，但答复内容不得涉及投标人的商业秘密。</w:t>
      </w:r>
    </w:p>
    <w:p>
      <w:pPr>
        <w:pageBreakBefore w:val="0"/>
        <w:kinsoku/>
        <w:overflowPunct/>
        <w:topLinePunct w:val="0"/>
        <w:bidi w:val="0"/>
        <w:spacing w:line="500" w:lineRule="exact"/>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7.6</w:t>
      </w:r>
      <w:r>
        <w:rPr>
          <w:rFonts w:hint="eastAsia" w:ascii="宋体" w:hAnsi="宋体" w:eastAsia="宋体" w:cs="Times New Roman"/>
          <w:sz w:val="24"/>
          <w:szCs w:val="24"/>
        </w:rPr>
        <w:t>质疑函接收联系人</w:t>
      </w:r>
      <w:r>
        <w:rPr>
          <w:rFonts w:hint="eastAsia" w:ascii="宋体" w:hAnsi="宋体" w:eastAsia="宋体" w:cs="Times New Roman"/>
          <w:sz w:val="24"/>
          <w:szCs w:val="24"/>
          <w:lang w:eastAsia="zh-CN"/>
        </w:rPr>
        <w:t>：张工</w:t>
      </w:r>
    </w:p>
    <w:p>
      <w:pPr>
        <w:pageBreakBefore w:val="0"/>
        <w:kinsoku/>
        <w:overflowPunct/>
        <w:topLinePunct w:val="0"/>
        <w:bidi w:val="0"/>
        <w:spacing w:line="50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联系电话</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17719501789</w:t>
      </w:r>
    </w:p>
    <w:p>
      <w:pPr>
        <w:pageBreakBefore w:val="0"/>
        <w:kinsoku/>
        <w:overflowPunct/>
        <w:topLinePunct w:val="0"/>
        <w:bidi w:val="0"/>
        <w:spacing w:line="500" w:lineRule="exact"/>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rPr>
        <w:t>通讯地址</w:t>
      </w:r>
      <w:r>
        <w:rPr>
          <w:rFonts w:hint="eastAsia" w:ascii="宋体" w:hAnsi="宋体" w:eastAsia="宋体" w:cs="Times New Roman"/>
          <w:sz w:val="24"/>
          <w:szCs w:val="24"/>
          <w:lang w:eastAsia="zh-CN"/>
        </w:rPr>
        <w:t>：周至县北大街周至教区总堂斜对面向北10米天煜荣泽2层</w:t>
      </w:r>
    </w:p>
    <w:p>
      <w:pPr>
        <w:pageBreakBefore w:val="0"/>
        <w:kinsoku/>
        <w:overflowPunct/>
        <w:topLinePunct w:val="0"/>
        <w:bidi w:val="0"/>
        <w:spacing w:line="500" w:lineRule="exact"/>
        <w:ind w:firstLine="480" w:firstLineChars="200"/>
        <w:rPr>
          <w:rFonts w:ascii="宋体" w:hAnsi="宋体" w:eastAsia="宋体" w:cs="Times New Roman"/>
          <w:sz w:val="24"/>
          <w:szCs w:val="24"/>
        </w:rPr>
      </w:pPr>
    </w:p>
    <w:p>
      <w:pPr>
        <w:pageBreakBefore w:val="0"/>
        <w:kinsoku/>
        <w:overflowPunct/>
        <w:topLinePunct w:val="0"/>
        <w:bidi w:val="0"/>
        <w:spacing w:before="120" w:beforeLines="50" w:after="120" w:afterLines="50" w:line="520" w:lineRule="exact"/>
        <w:rPr>
          <w:rFonts w:ascii="宋体" w:hAnsi="宋体" w:cs="宋体"/>
          <w:b/>
          <w:sz w:val="32"/>
          <w:szCs w:val="32"/>
        </w:rPr>
      </w:pPr>
      <w:r>
        <w:rPr>
          <w:rFonts w:ascii="宋体" w:hAnsi="宋体" w:cs="宋体"/>
          <w:b/>
          <w:sz w:val="32"/>
          <w:szCs w:val="32"/>
        </w:rPr>
        <w:t>8.磋商响应截止时间和磋商时间的延长</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8.1在磋商响应截止时间2日前，采购代理机构可以视采购具体情况延长磋商截止时间和磋商时间，以书面形式通知所有购买磋商文件的供应商。</w:t>
      </w:r>
    </w:p>
    <w:p>
      <w:pPr>
        <w:pageBreakBefore w:val="0"/>
        <w:kinsoku/>
        <w:overflowPunct/>
        <w:topLinePunct w:val="0"/>
        <w:bidi w:val="0"/>
        <w:spacing w:before="480" w:beforeLines="200" w:line="360" w:lineRule="auto"/>
        <w:jc w:val="center"/>
        <w:outlineLvl w:val="1"/>
        <w:rPr>
          <w:rFonts w:ascii="宋体" w:hAnsi="宋体"/>
          <w:b/>
          <w:sz w:val="36"/>
          <w:szCs w:val="36"/>
        </w:rPr>
      </w:pPr>
      <w:r>
        <w:rPr>
          <w:rFonts w:ascii="宋体" w:hAnsi="宋体"/>
          <w:b/>
          <w:sz w:val="36"/>
          <w:szCs w:val="36"/>
        </w:rPr>
        <w:t>三.磋商响应文件的编制</w:t>
      </w:r>
    </w:p>
    <w:p>
      <w:pPr>
        <w:pageBreakBefore w:val="0"/>
        <w:kinsoku/>
        <w:overflowPunct/>
        <w:topLinePunct w:val="0"/>
        <w:bidi w:val="0"/>
        <w:spacing w:before="120" w:beforeLines="50" w:after="120" w:afterLines="50" w:line="520" w:lineRule="exact"/>
        <w:rPr>
          <w:rFonts w:ascii="宋体" w:hAnsi="宋体" w:cs="宋体"/>
          <w:b/>
          <w:sz w:val="32"/>
          <w:szCs w:val="32"/>
        </w:rPr>
      </w:pPr>
      <w:r>
        <w:rPr>
          <w:rFonts w:ascii="宋体" w:hAnsi="宋体" w:cs="宋体"/>
          <w:b/>
          <w:sz w:val="32"/>
          <w:szCs w:val="32"/>
        </w:rPr>
        <w:t>9.磋商报价语言和磋商报价货币</w:t>
      </w:r>
    </w:p>
    <w:p>
      <w:pPr>
        <w:pageBreakBefore w:val="0"/>
        <w:kinsoku/>
        <w:overflowPunct/>
        <w:topLinePunct w:val="0"/>
        <w:bidi w:val="0"/>
        <w:spacing w:line="500" w:lineRule="exact"/>
        <w:ind w:firstLine="480" w:firstLineChars="200"/>
        <w:rPr>
          <w:rFonts w:ascii="宋体" w:hAnsi="宋体"/>
          <w:b/>
          <w:sz w:val="24"/>
          <w:szCs w:val="24"/>
        </w:rPr>
      </w:pPr>
      <w:r>
        <w:rPr>
          <w:rFonts w:ascii="宋体" w:hAnsi="宋体"/>
          <w:sz w:val="24"/>
          <w:szCs w:val="24"/>
        </w:rPr>
        <w:t>9.1</w:t>
      </w:r>
      <w:r>
        <w:rPr>
          <w:rFonts w:hint="eastAsia" w:ascii="宋体" w:hAnsi="宋体"/>
          <w:sz w:val="24"/>
          <w:szCs w:val="24"/>
          <w:lang w:eastAsia="zh-CN"/>
        </w:rPr>
        <w:t>磋商供应商</w:t>
      </w:r>
      <w:r>
        <w:rPr>
          <w:rFonts w:ascii="宋体" w:hAnsi="宋体"/>
          <w:sz w:val="24"/>
          <w:szCs w:val="24"/>
        </w:rPr>
        <w:t>提关磋商的所有来往函电均应使用中文。对不同文字文本磋商响应文件的解释发生异议的，以中交的磋商响应文件以及</w:t>
      </w:r>
      <w:r>
        <w:rPr>
          <w:rFonts w:hint="eastAsia" w:ascii="宋体" w:hAnsi="宋体"/>
          <w:sz w:val="24"/>
          <w:szCs w:val="24"/>
          <w:lang w:eastAsia="zh-CN"/>
        </w:rPr>
        <w:t>磋商供应商</w:t>
      </w:r>
      <w:r>
        <w:rPr>
          <w:rFonts w:ascii="宋体" w:hAnsi="宋体"/>
          <w:sz w:val="24"/>
          <w:szCs w:val="24"/>
        </w:rPr>
        <w:t>与采购代理机构就有文文本为准。</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9.2磋商报价应以人民币报价。任何包含非人民币报价的磋商响应文件均按无效处理。</w:t>
      </w:r>
    </w:p>
    <w:p>
      <w:pPr>
        <w:pageBreakBefore w:val="0"/>
        <w:kinsoku/>
        <w:overflowPunct/>
        <w:topLinePunct w:val="0"/>
        <w:bidi w:val="0"/>
        <w:spacing w:before="120" w:beforeLines="50" w:after="120" w:afterLines="50" w:line="520" w:lineRule="exact"/>
        <w:rPr>
          <w:rFonts w:ascii="宋体" w:hAnsi="宋体" w:cs="宋体"/>
          <w:b/>
          <w:sz w:val="32"/>
          <w:szCs w:val="32"/>
        </w:rPr>
      </w:pPr>
      <w:r>
        <w:rPr>
          <w:rFonts w:ascii="宋体" w:hAnsi="宋体" w:cs="宋体"/>
          <w:b/>
          <w:sz w:val="32"/>
          <w:szCs w:val="32"/>
        </w:rPr>
        <w:t>10.磋商响应文件的构成</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 xml:space="preserve">10.1 </w:t>
      </w:r>
      <w:r>
        <w:rPr>
          <w:rFonts w:hint="eastAsia" w:ascii="宋体" w:hAnsi="宋体"/>
          <w:sz w:val="24"/>
          <w:szCs w:val="24"/>
          <w:lang w:eastAsia="zh-CN"/>
        </w:rPr>
        <w:t>磋商供应商</w:t>
      </w:r>
      <w:r>
        <w:rPr>
          <w:rFonts w:ascii="宋体" w:hAnsi="宋体"/>
          <w:sz w:val="24"/>
          <w:szCs w:val="24"/>
        </w:rPr>
        <w:t>提交的磋商响应文件应包括下列部分的内容：</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10.1.1按照磋商须知的要求和磋商响应文件规定格式填写的磋商报价书，磋商报价表，按要求格式出具的法人代表授权书。</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10.1.2按照磋商文件的要求编制的响应</w:t>
      </w:r>
      <w:r>
        <w:rPr>
          <w:rFonts w:hint="eastAsia" w:ascii="宋体" w:hAnsi="宋体"/>
          <w:sz w:val="24"/>
          <w:szCs w:val="24"/>
        </w:rPr>
        <w:t>文件</w:t>
      </w:r>
      <w:r>
        <w:rPr>
          <w:rFonts w:ascii="宋体" w:hAnsi="宋体"/>
          <w:sz w:val="24"/>
          <w:szCs w:val="24"/>
        </w:rPr>
        <w:t>，内容应包括</w:t>
      </w:r>
      <w:r>
        <w:rPr>
          <w:rFonts w:hint="eastAsia" w:ascii="宋体" w:hAnsi="宋体"/>
          <w:sz w:val="24"/>
          <w:szCs w:val="24"/>
        </w:rPr>
        <w:t>评审办法中的评审项及响应人根据采购内容认为有必要编制的内容等。</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10.1.3按照磋商文件的要求提交的资质证明文件和其他证明文件</w:t>
      </w:r>
      <w:r>
        <w:rPr>
          <w:rFonts w:hint="eastAsia" w:ascii="宋体" w:hAnsi="宋体"/>
          <w:sz w:val="24"/>
          <w:szCs w:val="24"/>
        </w:rPr>
        <w:t>。</w:t>
      </w:r>
    </w:p>
    <w:p>
      <w:pPr>
        <w:pageBreakBefore w:val="0"/>
        <w:kinsoku/>
        <w:overflowPunct/>
        <w:topLinePunct w:val="0"/>
        <w:bidi w:val="0"/>
        <w:spacing w:before="120" w:beforeLines="50" w:after="120" w:afterLines="50" w:line="520" w:lineRule="exact"/>
        <w:rPr>
          <w:rFonts w:ascii="宋体" w:hAnsi="宋体" w:cs="宋体"/>
          <w:b/>
          <w:sz w:val="32"/>
          <w:szCs w:val="32"/>
        </w:rPr>
      </w:pPr>
      <w:r>
        <w:rPr>
          <w:rFonts w:ascii="宋体" w:hAnsi="宋体" w:cs="宋体"/>
          <w:b/>
          <w:sz w:val="32"/>
          <w:szCs w:val="32"/>
        </w:rPr>
        <w:t>11.磋商响应文件格式</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 xml:space="preserve">11.1 </w:t>
      </w:r>
      <w:r>
        <w:rPr>
          <w:rFonts w:hint="eastAsia" w:ascii="宋体" w:hAnsi="宋体"/>
          <w:sz w:val="24"/>
          <w:szCs w:val="24"/>
          <w:lang w:eastAsia="zh-CN"/>
        </w:rPr>
        <w:t>磋商供应商</w:t>
      </w:r>
      <w:r>
        <w:rPr>
          <w:rFonts w:ascii="宋体" w:hAnsi="宋体"/>
          <w:sz w:val="24"/>
          <w:szCs w:val="24"/>
        </w:rPr>
        <w:t>应按照磋商文件中“磋商响应文件格式”所提供的格式和要求制作磋商响应文件，明确表达磋商响应意愿，详细说明磋商响应方案和报价。</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 xml:space="preserve">11.2 </w:t>
      </w:r>
      <w:r>
        <w:rPr>
          <w:rFonts w:hint="eastAsia" w:ascii="宋体" w:hAnsi="宋体"/>
          <w:sz w:val="24"/>
          <w:szCs w:val="24"/>
          <w:lang w:eastAsia="zh-CN"/>
        </w:rPr>
        <w:t>磋商供应商</w:t>
      </w:r>
      <w:r>
        <w:rPr>
          <w:rFonts w:ascii="宋体" w:hAnsi="宋体"/>
          <w:sz w:val="24"/>
          <w:szCs w:val="24"/>
        </w:rPr>
        <w:t>应完整地提供磋商文件要求的所有数据和资料。</w:t>
      </w:r>
    </w:p>
    <w:p>
      <w:pPr>
        <w:pageBreakBefore w:val="0"/>
        <w:kinsoku/>
        <w:overflowPunct/>
        <w:topLinePunct w:val="0"/>
        <w:bidi w:val="0"/>
        <w:spacing w:before="120" w:beforeLines="50" w:after="120" w:afterLines="50" w:line="520" w:lineRule="exact"/>
        <w:rPr>
          <w:rFonts w:ascii="宋体" w:hAnsi="宋体" w:cs="宋体"/>
          <w:b/>
          <w:sz w:val="32"/>
          <w:szCs w:val="32"/>
        </w:rPr>
      </w:pPr>
      <w:r>
        <w:rPr>
          <w:rFonts w:ascii="宋体" w:hAnsi="宋体" w:cs="宋体"/>
          <w:b/>
          <w:sz w:val="32"/>
          <w:szCs w:val="32"/>
        </w:rPr>
        <w:t>12.磋商报价</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12.1</w:t>
      </w:r>
      <w:r>
        <w:rPr>
          <w:rFonts w:hint="eastAsia" w:ascii="宋体" w:hAnsi="宋体"/>
          <w:sz w:val="24"/>
          <w:szCs w:val="24"/>
          <w:lang w:eastAsia="zh-CN"/>
        </w:rPr>
        <w:t>磋商供应商</w:t>
      </w:r>
      <w:r>
        <w:rPr>
          <w:rFonts w:ascii="宋体" w:hAnsi="宋体"/>
          <w:sz w:val="24"/>
          <w:szCs w:val="24"/>
        </w:rPr>
        <w:t>应按照“磋商须知前附表”中规定的要求报价，按照磋商报价表的内容标明磋商报价的所有单项价格和总价。</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12.2</w:t>
      </w:r>
      <w:r>
        <w:rPr>
          <w:rFonts w:hint="eastAsia" w:ascii="宋体" w:hAnsi="宋体"/>
          <w:sz w:val="24"/>
          <w:szCs w:val="24"/>
          <w:lang w:eastAsia="zh-CN"/>
        </w:rPr>
        <w:t>本项目采用二次报价，以二次报价为最终报价</w:t>
      </w:r>
      <w:r>
        <w:rPr>
          <w:rFonts w:ascii="宋体" w:hAnsi="宋体"/>
          <w:sz w:val="24"/>
          <w:szCs w:val="24"/>
        </w:rPr>
        <w:t>。</w:t>
      </w:r>
    </w:p>
    <w:p>
      <w:pPr>
        <w:pageBreakBefore w:val="0"/>
        <w:kinsoku/>
        <w:overflowPunct/>
        <w:topLinePunct w:val="0"/>
        <w:bidi w:val="0"/>
        <w:spacing w:before="120" w:beforeLines="50" w:after="120" w:afterLines="50" w:line="520" w:lineRule="exact"/>
        <w:rPr>
          <w:rFonts w:ascii="宋体" w:hAnsi="宋体" w:cs="宋体"/>
          <w:b/>
          <w:sz w:val="32"/>
          <w:szCs w:val="32"/>
        </w:rPr>
      </w:pPr>
      <w:r>
        <w:rPr>
          <w:rFonts w:ascii="宋体" w:hAnsi="宋体" w:cs="宋体"/>
          <w:b/>
          <w:sz w:val="32"/>
          <w:szCs w:val="32"/>
        </w:rPr>
        <w:t>13.证明</w:t>
      </w:r>
      <w:r>
        <w:rPr>
          <w:rFonts w:hint="eastAsia" w:ascii="宋体" w:hAnsi="宋体" w:cs="宋体"/>
          <w:b/>
          <w:sz w:val="32"/>
          <w:szCs w:val="32"/>
          <w:lang w:eastAsia="zh-CN"/>
        </w:rPr>
        <w:t>磋商供应商</w:t>
      </w:r>
      <w:r>
        <w:rPr>
          <w:rFonts w:ascii="宋体" w:hAnsi="宋体" w:cs="宋体"/>
          <w:b/>
          <w:sz w:val="32"/>
          <w:szCs w:val="32"/>
        </w:rPr>
        <w:t>合格和资格的文件</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13.1</w:t>
      </w:r>
      <w:r>
        <w:rPr>
          <w:rFonts w:hint="eastAsia" w:ascii="宋体" w:hAnsi="宋体"/>
          <w:sz w:val="24"/>
          <w:szCs w:val="24"/>
          <w:lang w:eastAsia="zh-CN"/>
        </w:rPr>
        <w:t>磋商供应商</w:t>
      </w:r>
      <w:r>
        <w:rPr>
          <w:rFonts w:ascii="宋体" w:hAnsi="宋体"/>
          <w:sz w:val="24"/>
          <w:szCs w:val="24"/>
        </w:rPr>
        <w:t>应按照磋商文件“磋商须知前附表”的要求，在磋商响应文件中提交证明其资格合格的文件。如果资格证明文件不全或不合格的，其磋商响应文件按无效处理。</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13.2</w:t>
      </w:r>
      <w:r>
        <w:rPr>
          <w:rFonts w:hint="eastAsia" w:ascii="宋体" w:hAnsi="宋体"/>
          <w:sz w:val="24"/>
          <w:szCs w:val="24"/>
          <w:lang w:eastAsia="zh-CN"/>
        </w:rPr>
        <w:t>磋商供应商</w:t>
      </w:r>
      <w:r>
        <w:rPr>
          <w:rFonts w:ascii="宋体" w:hAnsi="宋体"/>
          <w:sz w:val="24"/>
          <w:szCs w:val="24"/>
        </w:rPr>
        <w:t>还应按照磋商文件“磋商须知前附表”的要求，提交其他的证明其能力、信誉等的证明文件。</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13.3如果“磋商须知前附表”有要求，</w:t>
      </w:r>
      <w:r>
        <w:rPr>
          <w:rFonts w:hint="eastAsia" w:ascii="宋体" w:hAnsi="宋体"/>
          <w:sz w:val="24"/>
          <w:szCs w:val="24"/>
          <w:lang w:eastAsia="zh-CN"/>
        </w:rPr>
        <w:t>磋商供应商</w:t>
      </w:r>
      <w:r>
        <w:rPr>
          <w:rFonts w:ascii="宋体" w:hAnsi="宋体"/>
          <w:sz w:val="24"/>
          <w:szCs w:val="24"/>
        </w:rPr>
        <w:t>还应按照要求提交证明文件的原件。如果未能提供原件或者提供原件不全的，其磋商响应文件按无效处理。</w:t>
      </w:r>
    </w:p>
    <w:p>
      <w:pPr>
        <w:pageBreakBefore w:val="0"/>
        <w:kinsoku/>
        <w:overflowPunct/>
        <w:topLinePunct w:val="0"/>
        <w:bidi w:val="0"/>
        <w:spacing w:before="120" w:beforeLines="50" w:after="120" w:afterLines="50" w:line="520" w:lineRule="exact"/>
        <w:rPr>
          <w:rFonts w:ascii="宋体" w:hAnsi="宋体" w:cs="宋体"/>
          <w:b/>
          <w:sz w:val="32"/>
          <w:szCs w:val="32"/>
        </w:rPr>
      </w:pPr>
      <w:r>
        <w:rPr>
          <w:rFonts w:ascii="宋体" w:hAnsi="宋体" w:cs="宋体"/>
          <w:b/>
          <w:sz w:val="32"/>
          <w:szCs w:val="32"/>
        </w:rPr>
        <w:t>14. 证明服务的合格性和符合磋商文件要求的文件</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14.1</w:t>
      </w:r>
      <w:r>
        <w:rPr>
          <w:rFonts w:hint="eastAsia" w:ascii="宋体" w:hAnsi="宋体"/>
          <w:sz w:val="24"/>
          <w:szCs w:val="24"/>
          <w:lang w:eastAsia="zh-CN"/>
        </w:rPr>
        <w:t>磋商供应商</w:t>
      </w:r>
      <w:r>
        <w:rPr>
          <w:rFonts w:ascii="宋体" w:hAnsi="宋体"/>
          <w:sz w:val="24"/>
          <w:szCs w:val="24"/>
        </w:rPr>
        <w:t>应在响应文件中提交所提供服务满足磋商文件要求并符合国家法律法规、行业管理部门要求的其他强制性标准的证明文件。缺少证明文件或证明文件不合格的响应文件，与磋商文件要求有重大偏离的响应文件，不符合国家法律法规、行业管理部门要求的其他强制性标准的响应文件将按照无效处理。</w:t>
      </w:r>
    </w:p>
    <w:p>
      <w:pPr>
        <w:pageBreakBefore w:val="0"/>
        <w:kinsoku/>
        <w:overflowPunct/>
        <w:topLinePunct w:val="0"/>
        <w:bidi w:val="0"/>
        <w:spacing w:before="120" w:beforeLines="50" w:after="120" w:afterLines="50" w:line="520" w:lineRule="exact"/>
        <w:rPr>
          <w:rFonts w:ascii="宋体" w:hAnsi="宋体" w:cs="宋体"/>
          <w:b/>
          <w:sz w:val="32"/>
          <w:szCs w:val="32"/>
        </w:rPr>
      </w:pPr>
      <w:r>
        <w:rPr>
          <w:rFonts w:ascii="宋体" w:hAnsi="宋体" w:cs="宋体"/>
          <w:b/>
          <w:sz w:val="32"/>
          <w:szCs w:val="32"/>
        </w:rPr>
        <w:t>1</w:t>
      </w:r>
      <w:r>
        <w:rPr>
          <w:rFonts w:hint="eastAsia" w:ascii="宋体" w:hAnsi="宋体" w:cs="宋体"/>
          <w:b/>
          <w:sz w:val="32"/>
          <w:szCs w:val="32"/>
          <w:lang w:val="en-US" w:eastAsia="zh-CN"/>
        </w:rPr>
        <w:t>5</w:t>
      </w:r>
      <w:r>
        <w:rPr>
          <w:rFonts w:ascii="宋体" w:hAnsi="宋体" w:cs="宋体"/>
          <w:b/>
          <w:sz w:val="32"/>
          <w:szCs w:val="32"/>
        </w:rPr>
        <w:t>.磋商报价有效期</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lang w:val="en-US" w:eastAsia="zh-CN"/>
        </w:rPr>
        <w:t>5</w:t>
      </w:r>
      <w:r>
        <w:rPr>
          <w:rFonts w:ascii="宋体" w:hAnsi="宋体"/>
          <w:sz w:val="24"/>
          <w:szCs w:val="24"/>
        </w:rPr>
        <w:t>.1磋商报价应在 “磋商须知前附表”中规定的磋商报价有效期内保持有效。磋商报价不满足规定有效期的，其磋商响应文件将按照无效处理。</w:t>
      </w:r>
    </w:p>
    <w:p>
      <w:pPr>
        <w:pageBreakBefore w:val="0"/>
        <w:kinsoku/>
        <w:overflowPunct/>
        <w:topLinePunct w:val="0"/>
        <w:bidi w:val="0"/>
        <w:spacing w:before="120" w:beforeLines="50" w:after="120" w:afterLines="50" w:line="520" w:lineRule="exact"/>
        <w:rPr>
          <w:rFonts w:ascii="宋体" w:hAnsi="宋体" w:cs="宋体"/>
          <w:b/>
          <w:sz w:val="32"/>
          <w:szCs w:val="32"/>
        </w:rPr>
      </w:pPr>
      <w:r>
        <w:rPr>
          <w:rFonts w:ascii="宋体" w:hAnsi="宋体" w:cs="宋体"/>
          <w:b/>
          <w:sz w:val="32"/>
          <w:szCs w:val="32"/>
        </w:rPr>
        <w:t>1</w:t>
      </w:r>
      <w:r>
        <w:rPr>
          <w:rFonts w:hint="eastAsia" w:ascii="宋体" w:hAnsi="宋体" w:cs="宋体"/>
          <w:b/>
          <w:sz w:val="32"/>
          <w:szCs w:val="32"/>
          <w:lang w:val="en-US" w:eastAsia="zh-CN"/>
        </w:rPr>
        <w:t>6</w:t>
      </w:r>
      <w:r>
        <w:rPr>
          <w:rFonts w:ascii="宋体" w:hAnsi="宋体" w:cs="宋体"/>
          <w:b/>
          <w:sz w:val="32"/>
          <w:szCs w:val="32"/>
        </w:rPr>
        <w:t>.磋商响应文件的式样和签署</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lang w:val="en-US" w:eastAsia="zh-CN"/>
        </w:rPr>
        <w:t>6</w:t>
      </w:r>
      <w:r>
        <w:rPr>
          <w:rFonts w:ascii="宋体" w:hAnsi="宋体"/>
          <w:sz w:val="24"/>
          <w:szCs w:val="24"/>
        </w:rPr>
        <w:t>.1</w:t>
      </w:r>
      <w:r>
        <w:rPr>
          <w:rFonts w:hint="eastAsia" w:ascii="宋体" w:hAnsi="宋体"/>
          <w:sz w:val="24"/>
          <w:szCs w:val="24"/>
          <w:lang w:eastAsia="zh-CN"/>
        </w:rPr>
        <w:t>磋商供应商</w:t>
      </w:r>
      <w:r>
        <w:rPr>
          <w:rFonts w:ascii="宋体" w:hAnsi="宋体"/>
          <w:sz w:val="24"/>
          <w:szCs w:val="24"/>
        </w:rPr>
        <w:t>应按照磋商须知的要求, 准备一份磋商响应文件正本和“磋商须知前附表”中规定数量的副本，副本可以是正本的复印件。每套磋商响应文件须清楚地标明“正本”或“副本”。如果发生正本与副本不一致的情况，以正本为准。</w:t>
      </w:r>
    </w:p>
    <w:p>
      <w:pPr>
        <w:pageBreakBefore w:val="0"/>
        <w:kinsoku/>
        <w:overflowPunct/>
        <w:topLinePunct w:val="0"/>
        <w:bidi w:val="0"/>
        <w:spacing w:line="5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lang w:val="en-US" w:eastAsia="zh-CN"/>
        </w:rPr>
        <w:t>6</w:t>
      </w:r>
      <w:r>
        <w:rPr>
          <w:rFonts w:ascii="宋体" w:hAnsi="宋体"/>
          <w:sz w:val="24"/>
          <w:szCs w:val="24"/>
        </w:rPr>
        <w:t>.2如果磋商文件有要求，还应按照“磋商须知前附表”的要求准备相应格式和载体的电子版文件</w:t>
      </w:r>
      <w:r>
        <w:rPr>
          <w:rFonts w:hint="eastAsia" w:ascii="宋体" w:hAnsi="宋体"/>
          <w:sz w:val="24"/>
          <w:szCs w:val="24"/>
        </w:rPr>
        <w:t>（U盘）装入技术和商务文件袋内</w:t>
      </w:r>
      <w:r>
        <w:rPr>
          <w:rFonts w:ascii="宋体" w:hAnsi="宋体"/>
          <w:sz w:val="24"/>
          <w:szCs w:val="24"/>
        </w:rPr>
        <w:t>。</w:t>
      </w:r>
    </w:p>
    <w:p>
      <w:pPr>
        <w:pageBreakBefore w:val="0"/>
        <w:kinsoku/>
        <w:overflowPunct/>
        <w:topLinePunct w:val="0"/>
        <w:bidi w:val="0"/>
        <w:spacing w:line="500" w:lineRule="exact"/>
        <w:ind w:firstLine="480" w:firstLineChars="2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6</w:t>
      </w:r>
      <w:r>
        <w:rPr>
          <w:rFonts w:ascii="宋体" w:hAnsi="宋体"/>
          <w:color w:val="000000" w:themeColor="text1"/>
          <w:sz w:val="24"/>
          <w:szCs w:val="24"/>
          <w14:textFill>
            <w14:solidFill>
              <w14:schemeClr w14:val="tx1"/>
            </w14:solidFill>
          </w14:textFill>
        </w:rPr>
        <w:t>.3磋商响应文件正本需打印或用不褪色的蓝（黑）色墨水（汁）书写,并由</w:t>
      </w:r>
      <w:r>
        <w:rPr>
          <w:rFonts w:hint="eastAsia" w:ascii="宋体" w:hAnsi="宋体"/>
          <w:color w:val="000000" w:themeColor="text1"/>
          <w:sz w:val="24"/>
          <w:szCs w:val="24"/>
          <w:lang w:eastAsia="zh-CN"/>
          <w14:textFill>
            <w14:solidFill>
              <w14:schemeClr w14:val="tx1"/>
            </w14:solidFill>
          </w14:textFill>
        </w:rPr>
        <w:t>磋商供应商</w:t>
      </w:r>
      <w:r>
        <w:rPr>
          <w:rFonts w:ascii="宋体" w:hAnsi="宋体"/>
          <w:color w:val="000000" w:themeColor="text1"/>
          <w:sz w:val="24"/>
          <w:szCs w:val="24"/>
          <w14:textFill>
            <w14:solidFill>
              <w14:schemeClr w14:val="tx1"/>
            </w14:solidFill>
          </w14:textFill>
        </w:rPr>
        <w:t>法人代表或经法人代表正式授权的</w:t>
      </w:r>
      <w:r>
        <w:rPr>
          <w:rFonts w:hint="eastAsia" w:ascii="宋体" w:hAnsi="宋体"/>
          <w:color w:val="000000" w:themeColor="text1"/>
          <w:sz w:val="24"/>
          <w:szCs w:val="24"/>
          <w:lang w:eastAsia="zh-CN"/>
          <w14:textFill>
            <w14:solidFill>
              <w14:schemeClr w14:val="tx1"/>
            </w14:solidFill>
          </w14:textFill>
        </w:rPr>
        <w:t>被授权人</w:t>
      </w:r>
      <w:r>
        <w:rPr>
          <w:rFonts w:ascii="宋体" w:hAnsi="宋体"/>
          <w:color w:val="000000" w:themeColor="text1"/>
          <w:sz w:val="24"/>
          <w:szCs w:val="24"/>
          <w14:textFill>
            <w14:solidFill>
              <w14:schemeClr w14:val="tx1"/>
            </w14:solidFill>
          </w14:textFill>
        </w:rPr>
        <w:t>签字。</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lang w:val="en-US" w:eastAsia="zh-CN"/>
        </w:rPr>
        <w:t>6</w:t>
      </w:r>
      <w:r>
        <w:rPr>
          <w:rFonts w:ascii="宋体" w:hAnsi="宋体"/>
          <w:sz w:val="24"/>
          <w:szCs w:val="24"/>
        </w:rPr>
        <w:t>.4任何行间插字、涂改和增删，必须由磋商响应文件的签字人在旁边签字才有效。</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lang w:val="en-US" w:eastAsia="zh-CN"/>
        </w:rPr>
        <w:t>6</w:t>
      </w:r>
      <w:r>
        <w:rPr>
          <w:rFonts w:ascii="宋体" w:hAnsi="宋体"/>
          <w:sz w:val="24"/>
          <w:szCs w:val="24"/>
        </w:rPr>
        <w:t>.5因字迹潦草、表述不清或不按磋商文件格式编制的磋商响应文件，所引起的对</w:t>
      </w:r>
      <w:r>
        <w:rPr>
          <w:rFonts w:hint="eastAsia" w:ascii="宋体" w:hAnsi="宋体"/>
          <w:sz w:val="24"/>
          <w:szCs w:val="24"/>
          <w:lang w:eastAsia="zh-CN"/>
        </w:rPr>
        <w:t>磋商供应商</w:t>
      </w:r>
      <w:r>
        <w:rPr>
          <w:rFonts w:ascii="宋体" w:hAnsi="宋体"/>
          <w:sz w:val="24"/>
          <w:szCs w:val="24"/>
        </w:rPr>
        <w:t>不利的后果，由</w:t>
      </w:r>
      <w:r>
        <w:rPr>
          <w:rFonts w:hint="eastAsia" w:ascii="宋体" w:hAnsi="宋体"/>
          <w:sz w:val="24"/>
          <w:szCs w:val="24"/>
          <w:lang w:eastAsia="zh-CN"/>
        </w:rPr>
        <w:t>磋商供应商</w:t>
      </w:r>
      <w:r>
        <w:rPr>
          <w:rFonts w:ascii="宋体" w:hAnsi="宋体"/>
          <w:sz w:val="24"/>
          <w:szCs w:val="24"/>
        </w:rPr>
        <w:t>自行负责。</w:t>
      </w:r>
    </w:p>
    <w:p>
      <w:pPr>
        <w:pageBreakBefore w:val="0"/>
        <w:kinsoku/>
        <w:overflowPunct/>
        <w:topLinePunct w:val="0"/>
        <w:bidi w:val="0"/>
        <w:spacing w:before="480" w:beforeLines="200" w:line="360" w:lineRule="auto"/>
        <w:jc w:val="center"/>
        <w:outlineLvl w:val="1"/>
        <w:rPr>
          <w:rFonts w:ascii="宋体" w:hAnsi="宋体"/>
          <w:b/>
          <w:sz w:val="36"/>
          <w:szCs w:val="36"/>
        </w:rPr>
      </w:pPr>
      <w:r>
        <w:rPr>
          <w:rFonts w:ascii="宋体" w:hAnsi="宋体"/>
          <w:b/>
          <w:sz w:val="36"/>
          <w:szCs w:val="36"/>
        </w:rPr>
        <w:t>四.磋商响应文件的递交</w:t>
      </w:r>
    </w:p>
    <w:p>
      <w:pPr>
        <w:pageBreakBefore w:val="0"/>
        <w:kinsoku/>
        <w:overflowPunct/>
        <w:topLinePunct w:val="0"/>
        <w:bidi w:val="0"/>
        <w:spacing w:before="120" w:beforeLines="50" w:after="120" w:afterLines="50" w:line="520" w:lineRule="exact"/>
        <w:rPr>
          <w:rFonts w:ascii="宋体" w:hAnsi="宋体"/>
          <w:b/>
          <w:sz w:val="32"/>
          <w:szCs w:val="32"/>
        </w:rPr>
      </w:pPr>
      <w:r>
        <w:rPr>
          <w:rFonts w:ascii="宋体" w:hAnsi="宋体" w:cs="宋体"/>
          <w:b/>
          <w:sz w:val="32"/>
          <w:szCs w:val="32"/>
        </w:rPr>
        <w:t>1</w:t>
      </w:r>
      <w:r>
        <w:rPr>
          <w:rFonts w:hint="eastAsia" w:ascii="宋体" w:hAnsi="宋体" w:cs="宋体"/>
          <w:b/>
          <w:sz w:val="32"/>
          <w:szCs w:val="32"/>
          <w:lang w:val="en-US" w:eastAsia="zh-CN"/>
        </w:rPr>
        <w:t>7</w:t>
      </w:r>
      <w:r>
        <w:rPr>
          <w:rFonts w:ascii="宋体" w:hAnsi="宋体" w:cs="宋体"/>
          <w:b/>
          <w:sz w:val="32"/>
          <w:szCs w:val="32"/>
        </w:rPr>
        <w:t>.磋商响应文件的装订、密封和标记</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lang w:val="en-US" w:eastAsia="zh-CN"/>
        </w:rPr>
        <w:t>7</w:t>
      </w:r>
      <w:r>
        <w:rPr>
          <w:rFonts w:ascii="宋体" w:hAnsi="宋体"/>
          <w:sz w:val="24"/>
          <w:szCs w:val="24"/>
        </w:rPr>
        <w:t>.1磋商响应文件的</w:t>
      </w:r>
      <w:r>
        <w:rPr>
          <w:rFonts w:ascii="宋体" w:hAnsi="宋体"/>
          <w:b w:val="0"/>
          <w:bCs/>
          <w:sz w:val="24"/>
          <w:szCs w:val="24"/>
        </w:rPr>
        <w:t>资格部分</w:t>
      </w:r>
      <w:r>
        <w:rPr>
          <w:rFonts w:hint="eastAsia" w:ascii="宋体" w:hAnsi="宋体"/>
          <w:b w:val="0"/>
          <w:bCs/>
          <w:sz w:val="24"/>
          <w:szCs w:val="24"/>
          <w:lang w:eastAsia="zh-CN"/>
        </w:rPr>
        <w:t>、</w:t>
      </w:r>
      <w:r>
        <w:rPr>
          <w:rFonts w:ascii="宋体" w:hAnsi="宋体"/>
          <w:b w:val="0"/>
          <w:bCs/>
          <w:sz w:val="24"/>
          <w:szCs w:val="24"/>
        </w:rPr>
        <w:t>技术和商务部分</w:t>
      </w:r>
      <w:r>
        <w:rPr>
          <w:rFonts w:ascii="宋体" w:hAnsi="宋体"/>
          <w:sz w:val="24"/>
          <w:szCs w:val="24"/>
        </w:rPr>
        <w:t>应分别装订成册，具体装订和包装密封要求见本须知“磋商须知前附表”规定。</w:t>
      </w:r>
    </w:p>
    <w:p>
      <w:pPr>
        <w:pageBreakBefore w:val="0"/>
        <w:kinsoku/>
        <w:overflowPunct/>
        <w:topLinePunct w:val="0"/>
        <w:bidi w:val="0"/>
        <w:spacing w:line="500" w:lineRule="exact"/>
        <w:ind w:firstLine="482" w:firstLineChars="200"/>
        <w:rPr>
          <w:rFonts w:ascii="宋体" w:hAnsi="宋体"/>
          <w:b/>
          <w:sz w:val="24"/>
          <w:szCs w:val="24"/>
        </w:rPr>
      </w:pPr>
      <w:r>
        <w:rPr>
          <w:rFonts w:ascii="宋体" w:hAnsi="宋体"/>
          <w:b/>
          <w:sz w:val="24"/>
          <w:szCs w:val="24"/>
        </w:rPr>
        <w:t>1</w:t>
      </w:r>
      <w:r>
        <w:rPr>
          <w:rFonts w:hint="eastAsia" w:ascii="宋体" w:hAnsi="宋体"/>
          <w:b/>
          <w:sz w:val="24"/>
          <w:szCs w:val="24"/>
          <w:lang w:val="en-US" w:eastAsia="zh-CN"/>
        </w:rPr>
        <w:t>7</w:t>
      </w:r>
      <w:r>
        <w:rPr>
          <w:rFonts w:ascii="宋体" w:hAnsi="宋体"/>
          <w:b/>
          <w:sz w:val="24"/>
          <w:szCs w:val="24"/>
        </w:rPr>
        <w:t xml:space="preserve">.2响应文件的封套请按以下要求标记： </w:t>
      </w:r>
      <w:r>
        <w:rPr>
          <w:rFonts w:hint="eastAsia" w:ascii="宋体" w:hAnsi="宋体" w:eastAsia="宋体" w:cs="宋体"/>
          <w:color w:val="auto"/>
        </w:rPr>
        <w:t>响应文件封套上应写明的内</w:t>
      </w:r>
      <w:r>
        <w:rPr>
          <w:rFonts w:hint="eastAsia" w:ascii="宋体" w:hAnsi="宋体" w:eastAsia="宋体" w:cs="宋体"/>
          <w:color w:val="000000" w:themeColor="text1"/>
          <w14:textFill>
            <w14:solidFill>
              <w14:schemeClr w14:val="tx1"/>
            </w14:solidFill>
          </w14:textFill>
        </w:rPr>
        <w:t>容见供应商须知前附表。</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lang w:val="en-US" w:eastAsia="zh-CN"/>
        </w:rPr>
        <w:t>7</w:t>
      </w:r>
      <w:r>
        <w:rPr>
          <w:rFonts w:ascii="宋体" w:hAnsi="宋体"/>
          <w:sz w:val="24"/>
          <w:szCs w:val="24"/>
        </w:rPr>
        <w:t>.</w:t>
      </w:r>
      <w:r>
        <w:rPr>
          <w:rFonts w:hint="eastAsia" w:ascii="宋体" w:hAnsi="宋体"/>
          <w:sz w:val="24"/>
          <w:szCs w:val="24"/>
          <w:lang w:val="en-US" w:eastAsia="zh-CN"/>
        </w:rPr>
        <w:t>3</w:t>
      </w:r>
      <w:r>
        <w:rPr>
          <w:rFonts w:ascii="宋体" w:hAnsi="宋体"/>
          <w:sz w:val="24"/>
          <w:szCs w:val="24"/>
        </w:rPr>
        <w:t>如果</w:t>
      </w:r>
      <w:r>
        <w:rPr>
          <w:rFonts w:hint="eastAsia" w:ascii="宋体" w:hAnsi="宋体"/>
          <w:sz w:val="24"/>
          <w:szCs w:val="24"/>
          <w:lang w:eastAsia="zh-CN"/>
        </w:rPr>
        <w:t>磋商供应商</w:t>
      </w:r>
      <w:r>
        <w:rPr>
          <w:rFonts w:ascii="宋体" w:hAnsi="宋体"/>
          <w:sz w:val="24"/>
          <w:szCs w:val="24"/>
        </w:rPr>
        <w:t>未对磋商响应文件按上述要求进行完好密封，所引起的对</w:t>
      </w:r>
      <w:r>
        <w:rPr>
          <w:rFonts w:hint="eastAsia" w:ascii="宋体" w:hAnsi="宋体"/>
          <w:sz w:val="24"/>
          <w:szCs w:val="24"/>
          <w:lang w:eastAsia="zh-CN"/>
        </w:rPr>
        <w:t>磋商供应商</w:t>
      </w:r>
      <w:r>
        <w:rPr>
          <w:rFonts w:ascii="宋体" w:hAnsi="宋体"/>
          <w:sz w:val="24"/>
          <w:szCs w:val="24"/>
        </w:rPr>
        <w:t>不利的后果，由</w:t>
      </w:r>
      <w:r>
        <w:rPr>
          <w:rFonts w:hint="eastAsia" w:ascii="宋体" w:hAnsi="宋体"/>
          <w:sz w:val="24"/>
          <w:szCs w:val="24"/>
          <w:lang w:eastAsia="zh-CN"/>
        </w:rPr>
        <w:t>磋商供应商</w:t>
      </w:r>
      <w:r>
        <w:rPr>
          <w:rFonts w:ascii="宋体" w:hAnsi="宋体"/>
          <w:sz w:val="24"/>
          <w:szCs w:val="24"/>
        </w:rPr>
        <w:t>自行承担。</w:t>
      </w:r>
    </w:p>
    <w:p>
      <w:pPr>
        <w:pageBreakBefore w:val="0"/>
        <w:kinsoku/>
        <w:overflowPunct/>
        <w:topLinePunct w:val="0"/>
        <w:bidi w:val="0"/>
        <w:spacing w:before="120" w:beforeLines="50" w:after="120" w:afterLines="50" w:line="520" w:lineRule="exact"/>
        <w:rPr>
          <w:rFonts w:ascii="宋体" w:hAnsi="宋体" w:cs="宋体"/>
          <w:b/>
          <w:sz w:val="32"/>
          <w:szCs w:val="32"/>
        </w:rPr>
      </w:pPr>
      <w:r>
        <w:rPr>
          <w:rFonts w:ascii="宋体" w:hAnsi="宋体" w:cs="宋体"/>
          <w:b/>
          <w:sz w:val="32"/>
          <w:szCs w:val="32"/>
        </w:rPr>
        <w:t>1</w:t>
      </w:r>
      <w:r>
        <w:rPr>
          <w:rFonts w:hint="eastAsia" w:ascii="宋体" w:hAnsi="宋体" w:cs="宋体"/>
          <w:b/>
          <w:sz w:val="32"/>
          <w:szCs w:val="32"/>
          <w:lang w:val="en-US" w:eastAsia="zh-CN"/>
        </w:rPr>
        <w:t>8</w:t>
      </w:r>
      <w:r>
        <w:rPr>
          <w:rFonts w:ascii="宋体" w:hAnsi="宋体" w:cs="宋体"/>
          <w:b/>
          <w:sz w:val="32"/>
          <w:szCs w:val="32"/>
        </w:rPr>
        <w:t>．磋商响应文件递交方式和磋商截止时间</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lang w:val="en-US" w:eastAsia="zh-CN"/>
        </w:rPr>
        <w:t>8</w:t>
      </w:r>
      <w:r>
        <w:rPr>
          <w:rFonts w:ascii="宋体" w:hAnsi="宋体"/>
          <w:sz w:val="24"/>
          <w:szCs w:val="24"/>
        </w:rPr>
        <w:t>.1</w:t>
      </w:r>
      <w:r>
        <w:rPr>
          <w:rFonts w:hint="eastAsia" w:ascii="宋体" w:hAnsi="宋体"/>
          <w:sz w:val="24"/>
          <w:szCs w:val="24"/>
          <w:lang w:eastAsia="zh-CN"/>
        </w:rPr>
        <w:t>磋商供应商</w:t>
      </w:r>
      <w:r>
        <w:rPr>
          <w:rFonts w:ascii="宋体" w:hAnsi="宋体"/>
          <w:sz w:val="24"/>
          <w:szCs w:val="24"/>
        </w:rPr>
        <w:t>必须派出代表，在“磋商须知前附表”规定的磋商响应文件递交截止时间前，将全部磋商响应文件和磋商报价资料递交至磋商地点并签字确认。磋商地点见“磋商须知前附表”指明的地址或采购代理机构另行通知的地址。</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lang w:val="en-US" w:eastAsia="zh-CN"/>
        </w:rPr>
        <w:t>8</w:t>
      </w:r>
      <w:r>
        <w:rPr>
          <w:rFonts w:ascii="宋体" w:hAnsi="宋体"/>
          <w:sz w:val="24"/>
          <w:szCs w:val="24"/>
        </w:rPr>
        <w:t>.2 以邮寄方式递交磋商响应文件的，其磋商响应文件将按照无效处理。</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lang w:val="en-US" w:eastAsia="zh-CN"/>
        </w:rPr>
        <w:t>8</w:t>
      </w:r>
      <w:r>
        <w:rPr>
          <w:rFonts w:ascii="宋体" w:hAnsi="宋体"/>
          <w:sz w:val="24"/>
          <w:szCs w:val="24"/>
        </w:rPr>
        <w:t>.3采购代理机构拒绝接收在规定的磋商响应文件递交截止时间后递交的磋商响应文件和磋商报价资料。</w:t>
      </w:r>
    </w:p>
    <w:p>
      <w:pPr>
        <w:pageBreakBefore w:val="0"/>
        <w:kinsoku/>
        <w:overflowPunct/>
        <w:topLinePunct w:val="0"/>
        <w:bidi w:val="0"/>
        <w:spacing w:before="120" w:beforeLines="50" w:after="120" w:afterLines="50" w:line="520" w:lineRule="exact"/>
        <w:rPr>
          <w:rFonts w:ascii="宋体" w:hAnsi="宋体" w:cs="宋体"/>
          <w:b/>
          <w:sz w:val="32"/>
          <w:szCs w:val="32"/>
        </w:rPr>
      </w:pPr>
      <w:r>
        <w:rPr>
          <w:rFonts w:hint="eastAsia" w:ascii="宋体" w:hAnsi="宋体" w:cs="宋体"/>
          <w:b/>
          <w:sz w:val="32"/>
          <w:szCs w:val="32"/>
          <w:lang w:val="en-US" w:eastAsia="zh-CN"/>
        </w:rPr>
        <w:t>19</w:t>
      </w:r>
      <w:r>
        <w:rPr>
          <w:rFonts w:ascii="宋体" w:hAnsi="宋体" w:cs="宋体"/>
          <w:b/>
          <w:sz w:val="32"/>
          <w:szCs w:val="32"/>
        </w:rPr>
        <w:t>．磋商报价的修改与撤回</w:t>
      </w:r>
    </w:p>
    <w:p>
      <w:pPr>
        <w:pageBreakBefore w:val="0"/>
        <w:kinsoku/>
        <w:overflowPunct/>
        <w:topLinePunct w:val="0"/>
        <w:bidi w:val="0"/>
        <w:spacing w:line="500" w:lineRule="exact"/>
        <w:ind w:firstLine="480" w:firstLineChars="200"/>
        <w:rPr>
          <w:rFonts w:ascii="宋体" w:hAnsi="宋体"/>
          <w:sz w:val="24"/>
          <w:szCs w:val="24"/>
        </w:rPr>
      </w:pPr>
      <w:r>
        <w:rPr>
          <w:rFonts w:hint="eastAsia" w:ascii="宋体" w:hAnsi="宋体"/>
          <w:sz w:val="24"/>
          <w:szCs w:val="24"/>
          <w:lang w:val="en-US" w:eastAsia="zh-CN"/>
        </w:rPr>
        <w:t>19</w:t>
      </w:r>
      <w:r>
        <w:rPr>
          <w:rFonts w:ascii="宋体" w:hAnsi="宋体"/>
          <w:sz w:val="24"/>
          <w:szCs w:val="24"/>
        </w:rPr>
        <w:t>.1</w:t>
      </w:r>
      <w:r>
        <w:rPr>
          <w:rFonts w:hint="eastAsia" w:ascii="宋体" w:hAnsi="宋体"/>
          <w:sz w:val="24"/>
          <w:szCs w:val="24"/>
          <w:lang w:eastAsia="zh-CN"/>
        </w:rPr>
        <w:t>磋商供应商</w:t>
      </w:r>
      <w:r>
        <w:rPr>
          <w:rFonts w:ascii="宋体" w:hAnsi="宋体"/>
          <w:sz w:val="24"/>
          <w:szCs w:val="24"/>
        </w:rPr>
        <w:t>在递交磋商响应文件</w:t>
      </w:r>
      <w:r>
        <w:rPr>
          <w:rFonts w:hint="eastAsia" w:ascii="宋体" w:hAnsi="宋体"/>
          <w:sz w:val="24"/>
          <w:szCs w:val="24"/>
          <w:lang w:eastAsia="zh-CN"/>
        </w:rPr>
        <w:t>后</w:t>
      </w:r>
      <w:r>
        <w:rPr>
          <w:rFonts w:ascii="宋体" w:hAnsi="宋体"/>
          <w:sz w:val="24"/>
          <w:szCs w:val="24"/>
        </w:rPr>
        <w:t>，可以修改或撤回其磋商响应文件，也可以提出价格变动声明，但</w:t>
      </w:r>
      <w:r>
        <w:rPr>
          <w:rFonts w:hint="eastAsia" w:ascii="宋体" w:hAnsi="宋体"/>
          <w:sz w:val="24"/>
          <w:szCs w:val="24"/>
          <w:lang w:eastAsia="zh-CN"/>
        </w:rPr>
        <w:t>磋商供应商</w:t>
      </w:r>
      <w:r>
        <w:rPr>
          <w:rFonts w:ascii="宋体" w:hAnsi="宋体"/>
          <w:sz w:val="24"/>
          <w:szCs w:val="24"/>
        </w:rPr>
        <w:t>必须在规定的磋商响应文件递交截止时间之前将修改或撤回或变动价格的书面通知文件递交到采购代理机构。</w:t>
      </w:r>
    </w:p>
    <w:p>
      <w:pPr>
        <w:pageBreakBefore w:val="0"/>
        <w:kinsoku/>
        <w:overflowPunct/>
        <w:topLinePunct w:val="0"/>
        <w:bidi w:val="0"/>
        <w:spacing w:line="500" w:lineRule="exact"/>
        <w:ind w:firstLine="480" w:firstLineChars="200"/>
        <w:rPr>
          <w:rFonts w:ascii="宋体" w:hAnsi="宋体"/>
          <w:sz w:val="24"/>
          <w:szCs w:val="24"/>
        </w:rPr>
      </w:pPr>
      <w:r>
        <w:rPr>
          <w:rFonts w:hint="eastAsia" w:ascii="宋体" w:hAnsi="宋体"/>
          <w:sz w:val="24"/>
          <w:szCs w:val="24"/>
          <w:lang w:val="en-US" w:eastAsia="zh-CN"/>
        </w:rPr>
        <w:t>19</w:t>
      </w:r>
      <w:r>
        <w:rPr>
          <w:rFonts w:ascii="宋体" w:hAnsi="宋体"/>
          <w:sz w:val="24"/>
          <w:szCs w:val="24"/>
        </w:rPr>
        <w:t xml:space="preserve">.2 </w:t>
      </w:r>
      <w:r>
        <w:rPr>
          <w:rFonts w:hint="eastAsia" w:ascii="宋体" w:hAnsi="宋体"/>
          <w:sz w:val="24"/>
          <w:szCs w:val="24"/>
          <w:lang w:eastAsia="zh-CN"/>
        </w:rPr>
        <w:t>磋商供应商</w:t>
      </w:r>
      <w:r>
        <w:rPr>
          <w:rFonts w:ascii="宋体" w:hAnsi="宋体"/>
          <w:sz w:val="24"/>
          <w:szCs w:val="24"/>
        </w:rPr>
        <w:t>的修改或撤回或变动价格的通知应按本须知第17条和18条的规定编制、密封、标记和递交。</w:t>
      </w:r>
    </w:p>
    <w:p>
      <w:pPr>
        <w:pageBreakBefore w:val="0"/>
        <w:kinsoku/>
        <w:overflowPunct/>
        <w:topLinePunct w:val="0"/>
        <w:bidi w:val="0"/>
        <w:spacing w:line="500" w:lineRule="exact"/>
        <w:ind w:firstLine="480" w:firstLineChars="200"/>
        <w:rPr>
          <w:rFonts w:ascii="宋体" w:hAnsi="宋体"/>
          <w:sz w:val="24"/>
          <w:szCs w:val="24"/>
        </w:rPr>
      </w:pPr>
      <w:r>
        <w:rPr>
          <w:rFonts w:hint="eastAsia" w:ascii="宋体" w:hAnsi="宋体"/>
          <w:sz w:val="24"/>
          <w:szCs w:val="24"/>
          <w:lang w:val="en-US" w:eastAsia="zh-CN"/>
        </w:rPr>
        <w:t>19</w:t>
      </w:r>
      <w:r>
        <w:rPr>
          <w:rFonts w:ascii="宋体" w:hAnsi="宋体"/>
          <w:sz w:val="24"/>
          <w:szCs w:val="24"/>
        </w:rPr>
        <w:t>.3 在磋商响应文件递交截止时间之后，</w:t>
      </w:r>
      <w:r>
        <w:rPr>
          <w:rFonts w:hint="eastAsia" w:ascii="宋体" w:hAnsi="宋体"/>
          <w:sz w:val="24"/>
          <w:szCs w:val="24"/>
          <w:lang w:eastAsia="zh-CN"/>
        </w:rPr>
        <w:t>磋商供应商</w:t>
      </w:r>
      <w:r>
        <w:rPr>
          <w:rFonts w:ascii="宋体" w:hAnsi="宋体"/>
          <w:sz w:val="24"/>
          <w:szCs w:val="24"/>
        </w:rPr>
        <w:t>不得对其磋商报价做任何修改或撤回。</w:t>
      </w:r>
    </w:p>
    <w:p>
      <w:pPr>
        <w:pageBreakBefore w:val="0"/>
        <w:kinsoku/>
        <w:overflowPunct/>
        <w:topLinePunct w:val="0"/>
        <w:bidi w:val="0"/>
        <w:spacing w:line="500" w:lineRule="exact"/>
        <w:ind w:firstLine="480" w:firstLineChars="200"/>
        <w:rPr>
          <w:rFonts w:ascii="宋体" w:hAnsi="宋体"/>
          <w:sz w:val="24"/>
          <w:szCs w:val="24"/>
        </w:rPr>
      </w:pPr>
      <w:r>
        <w:rPr>
          <w:rFonts w:hint="eastAsia" w:ascii="宋体" w:hAnsi="宋体"/>
          <w:sz w:val="24"/>
          <w:szCs w:val="24"/>
          <w:lang w:val="en-US" w:eastAsia="zh-CN"/>
        </w:rPr>
        <w:t>19</w:t>
      </w:r>
      <w:r>
        <w:rPr>
          <w:rFonts w:ascii="宋体" w:hAnsi="宋体"/>
          <w:sz w:val="24"/>
          <w:szCs w:val="24"/>
        </w:rPr>
        <w:t>.4在磋商结束之后，对于</w:t>
      </w:r>
      <w:r>
        <w:rPr>
          <w:rFonts w:hint="eastAsia" w:ascii="宋体" w:hAnsi="宋体"/>
          <w:sz w:val="24"/>
          <w:szCs w:val="24"/>
          <w:lang w:eastAsia="zh-CN"/>
        </w:rPr>
        <w:t>磋商供应商</w:t>
      </w:r>
      <w:r>
        <w:rPr>
          <w:rFonts w:ascii="宋体" w:hAnsi="宋体"/>
          <w:sz w:val="24"/>
          <w:szCs w:val="24"/>
        </w:rPr>
        <w:t>正常经营活动必须的资质和证明文件原件，经审查后予以退还。其他磋商响应文件和资料一律不予退还。</w:t>
      </w:r>
    </w:p>
    <w:p>
      <w:pPr>
        <w:pageBreakBefore w:val="0"/>
        <w:kinsoku/>
        <w:overflowPunct/>
        <w:topLinePunct w:val="0"/>
        <w:bidi w:val="0"/>
        <w:spacing w:before="480" w:beforeLines="200" w:line="360" w:lineRule="auto"/>
        <w:jc w:val="center"/>
        <w:outlineLvl w:val="1"/>
        <w:rPr>
          <w:rFonts w:ascii="宋体" w:hAnsi="宋体"/>
          <w:b/>
          <w:sz w:val="36"/>
          <w:szCs w:val="36"/>
        </w:rPr>
      </w:pPr>
      <w:r>
        <w:rPr>
          <w:rFonts w:ascii="宋体" w:hAnsi="宋体"/>
          <w:b/>
          <w:sz w:val="36"/>
          <w:szCs w:val="36"/>
        </w:rPr>
        <w:t>五.磋商与评审</w:t>
      </w:r>
    </w:p>
    <w:p>
      <w:pPr>
        <w:pageBreakBefore w:val="0"/>
        <w:kinsoku/>
        <w:overflowPunct/>
        <w:topLinePunct w:val="0"/>
        <w:bidi w:val="0"/>
        <w:spacing w:before="120" w:beforeLines="50" w:after="120" w:afterLines="50" w:line="520" w:lineRule="exact"/>
        <w:rPr>
          <w:rFonts w:ascii="宋体" w:hAnsi="宋体" w:cs="宋体"/>
          <w:b/>
          <w:sz w:val="32"/>
          <w:szCs w:val="32"/>
        </w:rPr>
      </w:pPr>
      <w:r>
        <w:rPr>
          <w:rFonts w:hint="eastAsia" w:ascii="宋体" w:hAnsi="宋体" w:cs="宋体"/>
          <w:b/>
          <w:sz w:val="32"/>
          <w:szCs w:val="32"/>
          <w:lang w:val="en-US" w:eastAsia="zh-CN"/>
        </w:rPr>
        <w:t>20</w:t>
      </w:r>
      <w:r>
        <w:rPr>
          <w:rFonts w:ascii="宋体" w:hAnsi="宋体" w:cs="宋体"/>
          <w:b/>
          <w:sz w:val="32"/>
          <w:szCs w:val="32"/>
        </w:rPr>
        <w:t>.磋商小组和磋商评审原则</w:t>
      </w:r>
    </w:p>
    <w:p>
      <w:pPr>
        <w:pageBreakBefore w:val="0"/>
        <w:kinsoku/>
        <w:overflowPunct/>
        <w:topLinePunct w:val="0"/>
        <w:bidi w:val="0"/>
        <w:spacing w:line="500" w:lineRule="exact"/>
        <w:ind w:firstLine="360" w:firstLineChars="150"/>
        <w:rPr>
          <w:rFonts w:ascii="宋体" w:hAnsi="宋体"/>
          <w:sz w:val="24"/>
          <w:szCs w:val="24"/>
        </w:rPr>
      </w:pPr>
      <w:r>
        <w:rPr>
          <w:rFonts w:hint="eastAsia" w:ascii="宋体" w:hAnsi="宋体"/>
          <w:sz w:val="24"/>
          <w:szCs w:val="24"/>
          <w:lang w:val="en-US" w:eastAsia="zh-CN"/>
        </w:rPr>
        <w:t>20</w:t>
      </w:r>
      <w:r>
        <w:rPr>
          <w:rFonts w:ascii="宋体" w:hAnsi="宋体"/>
          <w:sz w:val="24"/>
          <w:szCs w:val="24"/>
        </w:rPr>
        <w:t>.1按照《中华人民共和国政府采购法》、中华人民共和国2015年第658号国务院令--《中华人民共和国政府采购法实施条例》和中华人民共和国财政部2013年第74号部长令--《政府采购非招标采购方式管理办法》及财政部《政府采购竞争性磋商采购方式管理暂行办法》有关规定，采购机构将依法组建竞争性磋商小组，依法进行磋商和评审工作。磋商小组由采购人代表和评审专家共3人</w:t>
      </w:r>
      <w:r>
        <w:rPr>
          <w:rFonts w:hint="eastAsia" w:ascii="宋体" w:hAnsi="宋体"/>
          <w:sz w:val="24"/>
          <w:szCs w:val="24"/>
        </w:rPr>
        <w:t>或</w:t>
      </w:r>
      <w:r>
        <w:rPr>
          <w:rFonts w:ascii="宋体" w:hAnsi="宋体"/>
          <w:sz w:val="24"/>
          <w:szCs w:val="24"/>
        </w:rPr>
        <w:t>以上单数组成。</w:t>
      </w:r>
    </w:p>
    <w:p>
      <w:pPr>
        <w:pageBreakBefore w:val="0"/>
        <w:kinsoku/>
        <w:overflowPunct/>
        <w:topLinePunct w:val="0"/>
        <w:bidi w:val="0"/>
        <w:spacing w:line="500" w:lineRule="exact"/>
        <w:ind w:firstLine="360" w:firstLineChars="150"/>
        <w:rPr>
          <w:rFonts w:ascii="宋体" w:hAnsi="宋体"/>
          <w:sz w:val="24"/>
          <w:szCs w:val="24"/>
        </w:rPr>
      </w:pPr>
      <w:r>
        <w:rPr>
          <w:rFonts w:hint="eastAsia" w:ascii="宋体" w:hAnsi="宋体"/>
          <w:sz w:val="24"/>
          <w:szCs w:val="24"/>
          <w:lang w:val="en-US" w:eastAsia="zh-CN"/>
        </w:rPr>
        <w:t>20</w:t>
      </w:r>
      <w:r>
        <w:rPr>
          <w:rFonts w:ascii="宋体" w:hAnsi="宋体"/>
          <w:sz w:val="24"/>
          <w:szCs w:val="24"/>
        </w:rPr>
        <w:t>.2磋商文件和报价人的响应文件是评审的依据。</w:t>
      </w:r>
    </w:p>
    <w:p>
      <w:pPr>
        <w:pageBreakBefore w:val="0"/>
        <w:kinsoku/>
        <w:overflowPunct/>
        <w:topLinePunct w:val="0"/>
        <w:bidi w:val="0"/>
        <w:spacing w:before="120" w:beforeLines="50" w:after="120" w:afterLines="50" w:line="520" w:lineRule="exact"/>
        <w:rPr>
          <w:rFonts w:ascii="宋体" w:hAnsi="宋体" w:cs="宋体"/>
          <w:b/>
          <w:sz w:val="32"/>
          <w:szCs w:val="32"/>
        </w:rPr>
      </w:pPr>
      <w:r>
        <w:rPr>
          <w:rFonts w:ascii="宋体" w:hAnsi="宋体" w:cs="宋体"/>
          <w:b/>
          <w:sz w:val="32"/>
          <w:szCs w:val="32"/>
        </w:rPr>
        <w:t>2</w:t>
      </w:r>
      <w:r>
        <w:rPr>
          <w:rFonts w:hint="eastAsia" w:ascii="宋体" w:hAnsi="宋体" w:cs="宋体"/>
          <w:b/>
          <w:sz w:val="32"/>
          <w:szCs w:val="32"/>
          <w:lang w:val="en-US" w:eastAsia="zh-CN"/>
        </w:rPr>
        <w:t>1</w:t>
      </w:r>
      <w:r>
        <w:rPr>
          <w:rFonts w:ascii="宋体" w:hAnsi="宋体" w:cs="宋体"/>
          <w:b/>
          <w:sz w:val="32"/>
          <w:szCs w:val="32"/>
        </w:rPr>
        <w:t>.磋商及评审程序</w:t>
      </w:r>
    </w:p>
    <w:p>
      <w:pPr>
        <w:pageBreakBefore w:val="0"/>
        <w:kinsoku/>
        <w:overflowPunct/>
        <w:topLinePunct w:val="0"/>
        <w:bidi w:val="0"/>
        <w:spacing w:line="500" w:lineRule="exact"/>
        <w:ind w:firstLine="360" w:firstLineChars="150"/>
        <w:rPr>
          <w:rFonts w:ascii="宋体" w:hAnsi="宋体"/>
          <w:sz w:val="24"/>
          <w:szCs w:val="24"/>
        </w:rPr>
      </w:pPr>
      <w:r>
        <w:rPr>
          <w:rFonts w:ascii="宋体" w:hAnsi="宋体"/>
          <w:sz w:val="24"/>
          <w:szCs w:val="24"/>
        </w:rPr>
        <w:t>2</w:t>
      </w:r>
      <w:r>
        <w:rPr>
          <w:rFonts w:hint="eastAsia" w:ascii="宋体" w:hAnsi="宋体"/>
          <w:sz w:val="24"/>
          <w:szCs w:val="24"/>
          <w:lang w:val="en-US" w:eastAsia="zh-CN"/>
        </w:rPr>
        <w:t>1</w:t>
      </w:r>
      <w:r>
        <w:rPr>
          <w:rFonts w:ascii="宋体" w:hAnsi="宋体"/>
          <w:sz w:val="24"/>
          <w:szCs w:val="24"/>
        </w:rPr>
        <w:t>.1采购代理机构在规定的时间和地点组织磋商。</w:t>
      </w:r>
    </w:p>
    <w:p>
      <w:pPr>
        <w:pageBreakBefore w:val="0"/>
        <w:kinsoku/>
        <w:overflowPunct/>
        <w:topLinePunct w:val="0"/>
        <w:bidi w:val="0"/>
        <w:spacing w:line="500" w:lineRule="exact"/>
        <w:ind w:left="2" w:leftChars="1" w:firstLine="360" w:firstLineChars="150"/>
        <w:rPr>
          <w:rFonts w:ascii="宋体" w:hAnsi="宋体"/>
          <w:sz w:val="24"/>
          <w:szCs w:val="24"/>
        </w:rPr>
      </w:pPr>
      <w:r>
        <w:rPr>
          <w:rFonts w:ascii="宋体" w:hAnsi="宋体"/>
          <w:sz w:val="24"/>
          <w:szCs w:val="24"/>
        </w:rPr>
        <w:t>2</w:t>
      </w:r>
      <w:r>
        <w:rPr>
          <w:rFonts w:hint="eastAsia" w:ascii="宋体" w:hAnsi="宋体"/>
          <w:sz w:val="24"/>
          <w:szCs w:val="24"/>
          <w:lang w:val="en-US" w:eastAsia="zh-CN"/>
        </w:rPr>
        <w:t>1</w:t>
      </w:r>
      <w:r>
        <w:rPr>
          <w:rFonts w:ascii="宋体" w:hAnsi="宋体"/>
          <w:sz w:val="24"/>
          <w:szCs w:val="24"/>
        </w:rPr>
        <w:t>.2本次磋商的报价次数、磋商程序和最终报价的产生原则见“磋商须知前附表”的规定。</w:t>
      </w:r>
    </w:p>
    <w:p>
      <w:pPr>
        <w:pageBreakBefore w:val="0"/>
        <w:kinsoku/>
        <w:overflowPunct/>
        <w:topLinePunct w:val="0"/>
        <w:bidi w:val="0"/>
        <w:spacing w:line="500" w:lineRule="exact"/>
        <w:ind w:firstLine="360" w:firstLineChars="150"/>
        <w:rPr>
          <w:rFonts w:ascii="宋体" w:hAnsi="宋体"/>
          <w:sz w:val="24"/>
          <w:szCs w:val="24"/>
        </w:rPr>
      </w:pPr>
      <w:r>
        <w:rPr>
          <w:rFonts w:ascii="宋体" w:hAnsi="宋体"/>
          <w:sz w:val="24"/>
          <w:szCs w:val="24"/>
        </w:rPr>
        <w:t>2</w:t>
      </w:r>
      <w:r>
        <w:rPr>
          <w:rFonts w:hint="eastAsia" w:ascii="宋体" w:hAnsi="宋体"/>
          <w:sz w:val="24"/>
          <w:szCs w:val="24"/>
          <w:lang w:val="en-US" w:eastAsia="zh-CN"/>
        </w:rPr>
        <w:t>1</w:t>
      </w:r>
      <w:r>
        <w:rPr>
          <w:rFonts w:ascii="宋体" w:hAnsi="宋体"/>
          <w:sz w:val="24"/>
          <w:szCs w:val="24"/>
        </w:rPr>
        <w:t>.3磋商开始后，</w:t>
      </w:r>
      <w:r>
        <w:rPr>
          <w:rFonts w:ascii="宋体" w:hAnsi="宋体"/>
          <w:kern w:val="0"/>
          <w:sz w:val="24"/>
          <w:szCs w:val="24"/>
        </w:rPr>
        <w:t>磋商小组首先对响应文件进行评审，并根据磋商文件规定的程序、评定成交的标准等事项与实质性响应磋商文件要求的报价人进行磋商。未实质性响应磋商文件的响应文件按无效处理，磋商小组将告知有关报价人。</w:t>
      </w:r>
    </w:p>
    <w:p>
      <w:pPr>
        <w:pageBreakBefore w:val="0"/>
        <w:kinsoku/>
        <w:overflowPunct/>
        <w:topLinePunct w:val="0"/>
        <w:bidi w:val="0"/>
        <w:spacing w:line="500" w:lineRule="exact"/>
        <w:ind w:firstLine="480" w:firstLineChars="200"/>
        <w:rPr>
          <w:rFonts w:ascii="宋体" w:hAnsi="宋体"/>
          <w:kern w:val="0"/>
          <w:sz w:val="24"/>
          <w:szCs w:val="24"/>
        </w:rPr>
      </w:pPr>
      <w:r>
        <w:rPr>
          <w:rFonts w:ascii="宋体" w:hAnsi="宋体"/>
          <w:sz w:val="24"/>
          <w:szCs w:val="24"/>
        </w:rPr>
        <w:t>2</w:t>
      </w:r>
      <w:r>
        <w:rPr>
          <w:rFonts w:hint="eastAsia" w:ascii="宋体" w:hAnsi="宋体"/>
          <w:sz w:val="24"/>
          <w:szCs w:val="24"/>
          <w:lang w:val="en-US" w:eastAsia="zh-CN"/>
        </w:rPr>
        <w:t>1</w:t>
      </w:r>
      <w:r>
        <w:rPr>
          <w:rFonts w:ascii="宋体" w:hAnsi="宋体"/>
          <w:sz w:val="24"/>
          <w:szCs w:val="24"/>
        </w:rPr>
        <w:t>.4</w:t>
      </w:r>
      <w:r>
        <w:rPr>
          <w:rFonts w:ascii="宋体" w:hAnsi="宋体"/>
          <w:kern w:val="0"/>
          <w:sz w:val="24"/>
          <w:szCs w:val="24"/>
        </w:rPr>
        <w:t>磋商小组所有成员集中与单一报价人分别进行磋商，并给予所有参加磋商的报价人平等的磋商机会。</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lang w:val="en-US" w:eastAsia="zh-CN"/>
        </w:rPr>
        <w:t>1</w:t>
      </w:r>
      <w:r>
        <w:rPr>
          <w:rFonts w:ascii="宋体" w:hAnsi="宋体"/>
          <w:sz w:val="24"/>
          <w:szCs w:val="24"/>
        </w:rPr>
        <w:t>.5在磋商过程中，磋商小组可以根据磋商文件和磋商情况实质性变动采购需求中的技术、服务要求以及合同草案条款。所有变动内容均是磋商文件的有效组成部分，磋商小组将以书面形式同时通知所有参加磋商的报价人。</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lang w:val="en-US" w:eastAsia="zh-CN"/>
        </w:rPr>
        <w:t>1</w:t>
      </w:r>
      <w:r>
        <w:rPr>
          <w:rFonts w:ascii="宋体" w:hAnsi="宋体"/>
          <w:sz w:val="24"/>
          <w:szCs w:val="24"/>
        </w:rPr>
        <w:t>.6参加磋商的报价人应当按照磋商文件的变动情况和磋商小组的要求重新提交响应文件，并由其法定代表人或授权代表签字或者加盖公章。由授权代表签字的，应当附法定代表人授权书。报价人为自然人的，应当由本人签字并附身份证明。</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lang w:val="en-US" w:eastAsia="zh-CN"/>
        </w:rPr>
        <w:t>1</w:t>
      </w:r>
      <w:r>
        <w:rPr>
          <w:rFonts w:ascii="宋体" w:hAnsi="宋体"/>
          <w:sz w:val="24"/>
          <w:szCs w:val="24"/>
        </w:rPr>
        <w:t>.7磋商结束后，磋商小组要求所有继续参加磋商的报价人在规定时间内提交最后报价，最后报价是报价人响应文件的有效组成部分。</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lang w:val="en-US" w:eastAsia="zh-CN"/>
        </w:rPr>
        <w:t>1</w:t>
      </w:r>
      <w:r>
        <w:rPr>
          <w:rFonts w:ascii="宋体" w:hAnsi="宋体"/>
          <w:sz w:val="24"/>
          <w:szCs w:val="24"/>
        </w:rPr>
        <w:t>.8已提交响应文件的报价人，在提交最后报价之前，可以根据磋商情况退出磋商。采购机构将退还退出磋商的报价人的保证金。</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lang w:val="en-US" w:eastAsia="zh-CN"/>
        </w:rPr>
        <w:t>1</w:t>
      </w:r>
      <w:r>
        <w:rPr>
          <w:rFonts w:ascii="宋体" w:hAnsi="宋体"/>
          <w:sz w:val="24"/>
          <w:szCs w:val="24"/>
        </w:rPr>
        <w:t>.9磋商执行陕财办采资【2016】53号文件规定，不得在每轮谈判结束时公开供应商的报价。</w:t>
      </w:r>
    </w:p>
    <w:p>
      <w:pPr>
        <w:pageBreakBefore w:val="0"/>
        <w:kinsoku/>
        <w:overflowPunct/>
        <w:topLinePunct w:val="0"/>
        <w:bidi w:val="0"/>
        <w:spacing w:line="5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1</w:t>
      </w:r>
      <w:r>
        <w:rPr>
          <w:rFonts w:hint="eastAsia" w:ascii="宋体" w:hAnsi="宋体"/>
          <w:sz w:val="24"/>
          <w:szCs w:val="24"/>
        </w:rPr>
        <w:t>.10在“信用中国”网站（www.creditchina.gov.cn）和“陕西政府采购网”（</w:t>
      </w:r>
      <w:r>
        <w:rPr>
          <w:rFonts w:ascii="宋体" w:hAnsi="宋体"/>
          <w:sz w:val="24"/>
          <w:szCs w:val="24"/>
        </w:rPr>
        <w:t>ccgp-shaanxi.gov</w:t>
      </w:r>
      <w:r>
        <w:rPr>
          <w:rFonts w:hint="eastAsia" w:ascii="宋体" w:hAnsi="宋体"/>
          <w:sz w:val="24"/>
          <w:szCs w:val="24"/>
        </w:rPr>
        <w:t>.cn）对</w:t>
      </w:r>
      <w:r>
        <w:rPr>
          <w:rFonts w:hint="eastAsia" w:ascii="宋体" w:hAnsi="宋体"/>
          <w:sz w:val="24"/>
          <w:szCs w:val="24"/>
          <w:lang w:eastAsia="zh-CN"/>
        </w:rPr>
        <w:t>磋商供应商</w:t>
      </w:r>
      <w:r>
        <w:rPr>
          <w:rFonts w:hint="eastAsia" w:ascii="宋体" w:hAnsi="宋体"/>
          <w:sz w:val="24"/>
          <w:szCs w:val="24"/>
        </w:rPr>
        <w:t>信用信息进行查询，如果</w:t>
      </w:r>
      <w:r>
        <w:rPr>
          <w:rFonts w:hint="eastAsia" w:ascii="宋体" w:hAnsi="宋体"/>
          <w:sz w:val="24"/>
          <w:szCs w:val="24"/>
          <w:lang w:eastAsia="zh-CN"/>
        </w:rPr>
        <w:t>磋商供应商</w:t>
      </w:r>
      <w:r>
        <w:rPr>
          <w:rFonts w:hint="eastAsia" w:ascii="宋体" w:hAnsi="宋体"/>
          <w:sz w:val="24"/>
          <w:szCs w:val="24"/>
        </w:rPr>
        <w:t>被查实在磋商截止时间前已列入失信被执行人、重大税收违法案件当事人名单、政府采购严重违法失信行为记录名单，其磋商响应为无效。</w:t>
      </w:r>
    </w:p>
    <w:p>
      <w:pPr>
        <w:pageBreakBefore w:val="0"/>
        <w:kinsoku/>
        <w:overflowPunct/>
        <w:topLinePunct w:val="0"/>
        <w:bidi w:val="0"/>
        <w:spacing w:before="120" w:beforeLines="50" w:after="120" w:afterLines="50" w:line="520" w:lineRule="exact"/>
        <w:rPr>
          <w:rFonts w:ascii="宋体" w:hAnsi="宋体" w:cs="宋体"/>
          <w:b/>
          <w:sz w:val="32"/>
          <w:szCs w:val="32"/>
        </w:rPr>
      </w:pPr>
      <w:r>
        <w:rPr>
          <w:rFonts w:ascii="宋体" w:hAnsi="宋体" w:cs="宋体"/>
          <w:b/>
          <w:sz w:val="32"/>
          <w:szCs w:val="32"/>
        </w:rPr>
        <w:t>2</w:t>
      </w:r>
      <w:r>
        <w:rPr>
          <w:rFonts w:hint="eastAsia" w:ascii="宋体" w:hAnsi="宋体" w:cs="宋体"/>
          <w:b/>
          <w:sz w:val="32"/>
          <w:szCs w:val="32"/>
          <w:lang w:val="en-US" w:eastAsia="zh-CN"/>
        </w:rPr>
        <w:t>2</w:t>
      </w:r>
      <w:r>
        <w:rPr>
          <w:rFonts w:ascii="宋体" w:hAnsi="宋体" w:cs="宋体"/>
          <w:b/>
          <w:sz w:val="32"/>
          <w:szCs w:val="32"/>
        </w:rPr>
        <w:t>．评审过程的保密</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lang w:val="en-US" w:eastAsia="zh-CN"/>
        </w:rPr>
        <w:t>2</w:t>
      </w:r>
      <w:r>
        <w:rPr>
          <w:rFonts w:ascii="宋体" w:hAnsi="宋体"/>
          <w:sz w:val="24"/>
          <w:szCs w:val="24"/>
        </w:rPr>
        <w:t>.1竞争性磋商小组成员和与评审活动有关的工作人员不得泄露有关磋商响应文件的评审和比较、成交候选人的推荐以及与评审有关的其他情况。</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lang w:val="en-US" w:eastAsia="zh-CN"/>
        </w:rPr>
        <w:t>2</w:t>
      </w:r>
      <w:r>
        <w:rPr>
          <w:rFonts w:ascii="宋体" w:hAnsi="宋体"/>
          <w:sz w:val="24"/>
          <w:szCs w:val="24"/>
        </w:rPr>
        <w:t>.2在评审过程中，如果</w:t>
      </w:r>
      <w:r>
        <w:rPr>
          <w:rFonts w:hint="eastAsia" w:ascii="宋体" w:hAnsi="宋体"/>
          <w:sz w:val="24"/>
          <w:szCs w:val="24"/>
          <w:lang w:eastAsia="zh-CN"/>
        </w:rPr>
        <w:t>磋商供应商</w:t>
      </w:r>
      <w:r>
        <w:rPr>
          <w:rFonts w:ascii="宋体" w:hAnsi="宋体"/>
          <w:sz w:val="24"/>
          <w:szCs w:val="24"/>
        </w:rPr>
        <w:t>试图在磋商响应文件的评审和比较、成交候选人的推荐以及与评审有关的其他方面，向磋商小组、采购人和采购代理机构施加任何影响，其磋商响应文件将按照无效处理。</w:t>
      </w:r>
    </w:p>
    <w:p>
      <w:pPr>
        <w:pageBreakBefore w:val="0"/>
        <w:kinsoku/>
        <w:overflowPunct/>
        <w:topLinePunct w:val="0"/>
        <w:bidi w:val="0"/>
        <w:spacing w:before="120" w:beforeLines="50" w:after="120" w:afterLines="50" w:line="520" w:lineRule="exact"/>
        <w:rPr>
          <w:rFonts w:ascii="宋体" w:hAnsi="宋体" w:cs="宋体"/>
          <w:b/>
          <w:sz w:val="32"/>
          <w:szCs w:val="32"/>
        </w:rPr>
      </w:pPr>
      <w:r>
        <w:rPr>
          <w:rFonts w:ascii="宋体" w:hAnsi="宋体" w:cs="宋体"/>
          <w:b/>
          <w:sz w:val="32"/>
          <w:szCs w:val="32"/>
        </w:rPr>
        <w:t>2</w:t>
      </w:r>
      <w:r>
        <w:rPr>
          <w:rFonts w:hint="eastAsia" w:ascii="宋体" w:hAnsi="宋体" w:cs="宋体"/>
          <w:b/>
          <w:sz w:val="32"/>
          <w:szCs w:val="32"/>
          <w:lang w:val="en-US" w:eastAsia="zh-CN"/>
        </w:rPr>
        <w:t>3</w:t>
      </w:r>
      <w:r>
        <w:rPr>
          <w:rFonts w:ascii="宋体" w:hAnsi="宋体" w:cs="宋体"/>
          <w:b/>
          <w:sz w:val="32"/>
          <w:szCs w:val="32"/>
        </w:rPr>
        <w:t>．评审方法</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lang w:val="en-US" w:eastAsia="zh-CN"/>
        </w:rPr>
        <w:t>3</w:t>
      </w:r>
      <w:r>
        <w:rPr>
          <w:rFonts w:ascii="宋体" w:hAnsi="宋体"/>
          <w:sz w:val="24"/>
          <w:szCs w:val="24"/>
        </w:rPr>
        <w:t>.1按照中华人民共和国财政部2013年第74号部长令--《政府采购非招标采购方式管理办法》及财政部《政府采购竞争性磋商采购方式管理暂行办法》有关规定 ，竞争性磋商小组将从方案质量和服务均能满足采购文件实质性响应要求，且报价不高于采购预算的供应商中，按照综合考评得分由高到低的顺序提出</w:t>
      </w:r>
      <w:r>
        <w:rPr>
          <w:rFonts w:hint="eastAsia" w:ascii="宋体" w:hAnsi="宋体"/>
          <w:sz w:val="24"/>
          <w:szCs w:val="24"/>
        </w:rPr>
        <w:t>3</w:t>
      </w:r>
      <w:r>
        <w:rPr>
          <w:rFonts w:ascii="宋体" w:hAnsi="宋体"/>
          <w:sz w:val="24"/>
          <w:szCs w:val="24"/>
        </w:rPr>
        <w:t>名成交候选人。</w:t>
      </w:r>
    </w:p>
    <w:p>
      <w:pPr>
        <w:pageBreakBefore w:val="0"/>
        <w:kinsoku/>
        <w:overflowPunct/>
        <w:topLinePunct w:val="0"/>
        <w:bidi w:val="0"/>
        <w:spacing w:before="480" w:beforeLines="200" w:line="360" w:lineRule="auto"/>
        <w:jc w:val="center"/>
        <w:outlineLvl w:val="1"/>
        <w:rPr>
          <w:rFonts w:ascii="宋体" w:hAnsi="宋体"/>
          <w:b/>
          <w:sz w:val="32"/>
          <w:szCs w:val="32"/>
        </w:rPr>
      </w:pPr>
      <w:r>
        <w:rPr>
          <w:rFonts w:ascii="宋体" w:hAnsi="宋体"/>
          <w:b/>
          <w:sz w:val="36"/>
          <w:szCs w:val="36"/>
        </w:rPr>
        <w:t>六.确定成交人、成交通知与签约</w:t>
      </w:r>
    </w:p>
    <w:p>
      <w:pPr>
        <w:pageBreakBefore w:val="0"/>
        <w:kinsoku/>
        <w:overflowPunct/>
        <w:topLinePunct w:val="0"/>
        <w:bidi w:val="0"/>
        <w:spacing w:before="120" w:beforeLines="50" w:after="120" w:afterLines="50" w:line="520" w:lineRule="exact"/>
        <w:rPr>
          <w:rFonts w:ascii="宋体" w:hAnsi="宋体"/>
          <w:b/>
          <w:sz w:val="32"/>
          <w:szCs w:val="32"/>
        </w:rPr>
      </w:pPr>
      <w:r>
        <w:rPr>
          <w:rFonts w:ascii="宋体" w:hAnsi="宋体" w:cs="宋体"/>
          <w:b/>
          <w:sz w:val="32"/>
          <w:szCs w:val="32"/>
        </w:rPr>
        <w:t>2</w:t>
      </w:r>
      <w:r>
        <w:rPr>
          <w:rFonts w:hint="eastAsia" w:ascii="宋体" w:hAnsi="宋体" w:cs="宋体"/>
          <w:b/>
          <w:sz w:val="32"/>
          <w:szCs w:val="32"/>
          <w:lang w:val="en-US" w:eastAsia="zh-CN"/>
        </w:rPr>
        <w:t>4</w:t>
      </w:r>
      <w:r>
        <w:rPr>
          <w:rFonts w:ascii="宋体" w:hAnsi="宋体" w:cs="宋体"/>
          <w:b/>
          <w:sz w:val="32"/>
          <w:szCs w:val="32"/>
        </w:rPr>
        <w:t>．确定成交人</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lang w:val="en-US" w:eastAsia="zh-CN"/>
        </w:rPr>
        <w:t>4</w:t>
      </w:r>
      <w:r>
        <w:rPr>
          <w:rFonts w:ascii="宋体" w:hAnsi="宋体"/>
          <w:sz w:val="24"/>
          <w:szCs w:val="24"/>
        </w:rPr>
        <w:t>.1磋商小组根据评审方法的规定对</w:t>
      </w:r>
      <w:r>
        <w:rPr>
          <w:rFonts w:hint="eastAsia" w:ascii="宋体" w:hAnsi="宋体"/>
          <w:sz w:val="24"/>
          <w:szCs w:val="24"/>
          <w:lang w:eastAsia="zh-CN"/>
        </w:rPr>
        <w:t>磋商供应商</w:t>
      </w:r>
      <w:r>
        <w:rPr>
          <w:rFonts w:ascii="宋体" w:hAnsi="宋体"/>
          <w:sz w:val="24"/>
          <w:szCs w:val="24"/>
        </w:rPr>
        <w:t>进行评审排序，推荐成交候选人，形成评审报告。评审报告由磋商小组成员签字确认。</w:t>
      </w:r>
    </w:p>
    <w:p>
      <w:pPr>
        <w:pageBreakBefore w:val="0"/>
        <w:kinsoku/>
        <w:overflowPunct/>
        <w:topLinePunct w:val="0"/>
        <w:bidi w:val="0"/>
        <w:spacing w:line="500" w:lineRule="exact"/>
        <w:ind w:firstLine="480" w:firstLineChars="200"/>
        <w:rPr>
          <w:rFonts w:ascii="宋体" w:hAnsi="宋体"/>
          <w:kern w:val="0"/>
          <w:sz w:val="24"/>
          <w:szCs w:val="24"/>
        </w:rPr>
      </w:pPr>
      <w:r>
        <w:rPr>
          <w:rFonts w:ascii="宋体" w:hAnsi="宋体"/>
          <w:sz w:val="24"/>
          <w:szCs w:val="24"/>
        </w:rPr>
        <w:t>2</w:t>
      </w:r>
      <w:r>
        <w:rPr>
          <w:rFonts w:hint="eastAsia" w:ascii="宋体" w:hAnsi="宋体"/>
          <w:sz w:val="24"/>
          <w:szCs w:val="24"/>
          <w:lang w:val="en-US" w:eastAsia="zh-CN"/>
        </w:rPr>
        <w:t>4</w:t>
      </w:r>
      <w:r>
        <w:rPr>
          <w:rFonts w:ascii="宋体" w:hAnsi="宋体"/>
          <w:sz w:val="24"/>
          <w:szCs w:val="24"/>
        </w:rPr>
        <w:t>.2采购人根据评审报告中推荐的成交候选人排列顺序，确定排名第一的为成交供应商。</w:t>
      </w:r>
    </w:p>
    <w:p>
      <w:pPr>
        <w:pageBreakBefore w:val="0"/>
        <w:kinsoku/>
        <w:overflowPunct/>
        <w:topLinePunct w:val="0"/>
        <w:bidi w:val="0"/>
        <w:spacing w:line="500" w:lineRule="exact"/>
        <w:ind w:firstLine="360" w:firstLineChars="150"/>
        <w:rPr>
          <w:rFonts w:ascii="宋体" w:hAnsi="宋体"/>
          <w:sz w:val="24"/>
          <w:szCs w:val="24"/>
        </w:rPr>
      </w:pPr>
      <w:r>
        <w:rPr>
          <w:rFonts w:ascii="宋体" w:hAnsi="宋体"/>
          <w:sz w:val="24"/>
          <w:szCs w:val="24"/>
        </w:rPr>
        <w:t xml:space="preserve"> 2</w:t>
      </w:r>
      <w:r>
        <w:rPr>
          <w:rFonts w:hint="eastAsia" w:ascii="宋体" w:hAnsi="宋体"/>
          <w:sz w:val="24"/>
          <w:szCs w:val="24"/>
          <w:lang w:val="en-US" w:eastAsia="zh-CN"/>
        </w:rPr>
        <w:t>4</w:t>
      </w:r>
      <w:r>
        <w:rPr>
          <w:rFonts w:ascii="宋体" w:hAnsi="宋体"/>
          <w:sz w:val="24"/>
          <w:szCs w:val="24"/>
        </w:rPr>
        <w:t>.3采购人也可以书面授权磋商小组直接确定成交供应商。</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lang w:val="en-US" w:eastAsia="zh-CN"/>
        </w:rPr>
        <w:t>4</w:t>
      </w:r>
      <w:r>
        <w:rPr>
          <w:rFonts w:ascii="宋体" w:hAnsi="宋体"/>
          <w:sz w:val="24"/>
          <w:szCs w:val="24"/>
        </w:rPr>
        <w:t>.4成交供应商确定之后，成交结果将在财政部门指定的政府采购信息发布媒体上公告。</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lang w:val="en-US" w:eastAsia="zh-CN"/>
        </w:rPr>
        <w:t>4</w:t>
      </w:r>
      <w:r>
        <w:rPr>
          <w:rFonts w:ascii="宋体" w:hAnsi="宋体"/>
          <w:sz w:val="24"/>
          <w:szCs w:val="24"/>
        </w:rPr>
        <w:t>.5</w:t>
      </w:r>
      <w:r>
        <w:rPr>
          <w:rFonts w:hint="eastAsia" w:ascii="宋体" w:hAnsi="宋体"/>
          <w:sz w:val="24"/>
          <w:szCs w:val="24"/>
          <w:lang w:eastAsia="zh-CN"/>
        </w:rPr>
        <w:t>磋商供应商</w:t>
      </w:r>
      <w:r>
        <w:rPr>
          <w:rFonts w:ascii="宋体" w:hAnsi="宋体"/>
          <w:sz w:val="24"/>
          <w:szCs w:val="24"/>
        </w:rPr>
        <w:t>对成交公告有异议的，按照《中华人民共和国政府采购法》第五十二条之有关规定执行。提出质疑的</w:t>
      </w:r>
      <w:r>
        <w:rPr>
          <w:rFonts w:hint="eastAsia" w:ascii="宋体" w:hAnsi="宋体"/>
          <w:sz w:val="24"/>
          <w:szCs w:val="24"/>
          <w:lang w:eastAsia="zh-CN"/>
        </w:rPr>
        <w:t>磋商供应商</w:t>
      </w:r>
      <w:r>
        <w:rPr>
          <w:rFonts w:ascii="宋体" w:hAnsi="宋体"/>
          <w:sz w:val="24"/>
          <w:szCs w:val="24"/>
        </w:rPr>
        <w:t>应当有明确的请求和必要的证明材料，应保证提出的质疑内容及相应证明材料的真实性及来源的合法性，并承担相应的法律责任。</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lang w:val="en-US" w:eastAsia="zh-CN"/>
        </w:rPr>
        <w:t>4</w:t>
      </w:r>
      <w:r>
        <w:rPr>
          <w:rFonts w:ascii="宋体" w:hAnsi="宋体"/>
          <w:sz w:val="24"/>
          <w:szCs w:val="24"/>
        </w:rPr>
        <w:t>.6成交供应商拒绝与采购人签订合同的，采购人可以按照评审报告推荐的成交候选人名单排序，确定下一候选人为成交供应商，也可以重新开展政府采购活动。</w:t>
      </w:r>
    </w:p>
    <w:p>
      <w:pPr>
        <w:pageBreakBefore w:val="0"/>
        <w:kinsoku/>
        <w:overflowPunct/>
        <w:topLinePunct w:val="0"/>
        <w:bidi w:val="0"/>
        <w:spacing w:before="120" w:beforeLines="50" w:after="120" w:afterLines="50" w:line="520" w:lineRule="exact"/>
        <w:rPr>
          <w:rFonts w:ascii="宋体" w:hAnsi="宋体" w:cs="宋体"/>
          <w:b/>
          <w:sz w:val="32"/>
          <w:szCs w:val="32"/>
        </w:rPr>
      </w:pPr>
      <w:r>
        <w:rPr>
          <w:rFonts w:ascii="宋体" w:hAnsi="宋体" w:cs="宋体"/>
          <w:b/>
          <w:sz w:val="32"/>
          <w:szCs w:val="32"/>
        </w:rPr>
        <w:t>2</w:t>
      </w:r>
      <w:r>
        <w:rPr>
          <w:rFonts w:hint="eastAsia" w:ascii="宋体" w:hAnsi="宋体" w:cs="宋体"/>
          <w:b/>
          <w:sz w:val="32"/>
          <w:szCs w:val="32"/>
          <w:lang w:val="en-US" w:eastAsia="zh-CN"/>
        </w:rPr>
        <w:t>5</w:t>
      </w:r>
      <w:r>
        <w:rPr>
          <w:rFonts w:ascii="宋体" w:hAnsi="宋体" w:cs="宋体"/>
          <w:b/>
          <w:sz w:val="32"/>
          <w:szCs w:val="32"/>
        </w:rPr>
        <w:t>．成交通知</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lang w:val="en-US" w:eastAsia="zh-CN"/>
        </w:rPr>
        <w:t>5</w:t>
      </w:r>
      <w:r>
        <w:rPr>
          <w:rFonts w:ascii="宋体" w:hAnsi="宋体"/>
          <w:sz w:val="24"/>
          <w:szCs w:val="24"/>
        </w:rPr>
        <w:t>.1 成交供应商确定之后，</w:t>
      </w:r>
      <w:r>
        <w:rPr>
          <w:rFonts w:hint="eastAsia" w:ascii="宋体" w:hAnsi="宋体"/>
          <w:sz w:val="24"/>
          <w:szCs w:val="24"/>
          <w:lang w:eastAsia="zh-CN"/>
        </w:rPr>
        <w:t>天煜荣泽工程咨询有限公司</w:t>
      </w:r>
      <w:r>
        <w:rPr>
          <w:rFonts w:ascii="宋体" w:hAnsi="宋体"/>
          <w:sz w:val="24"/>
          <w:szCs w:val="24"/>
        </w:rPr>
        <w:t xml:space="preserve">将发出《成交通知书》。 </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lang w:val="en-US" w:eastAsia="zh-CN"/>
        </w:rPr>
        <w:t>5</w:t>
      </w:r>
      <w:r>
        <w:rPr>
          <w:rFonts w:ascii="宋体" w:hAnsi="宋体"/>
          <w:sz w:val="24"/>
          <w:szCs w:val="24"/>
        </w:rPr>
        <w:t>.2成交通知书对采购人和成交供应商具有同等法律效力。成交通知书发出之后，采购人改变成交结果，或者成交供应商放弃成交，应当承担相应的法律责任。</w:t>
      </w:r>
    </w:p>
    <w:p>
      <w:pPr>
        <w:pageBreakBefore w:val="0"/>
        <w:kinsoku/>
        <w:overflowPunct/>
        <w:topLinePunct w:val="0"/>
        <w:bidi w:val="0"/>
        <w:spacing w:before="120" w:beforeLines="50" w:after="120" w:afterLines="50" w:line="520" w:lineRule="exact"/>
        <w:rPr>
          <w:rFonts w:ascii="宋体" w:hAnsi="宋体" w:cs="宋体"/>
          <w:b/>
          <w:sz w:val="32"/>
          <w:szCs w:val="32"/>
        </w:rPr>
      </w:pPr>
      <w:r>
        <w:rPr>
          <w:rFonts w:ascii="宋体" w:hAnsi="宋体" w:cs="宋体"/>
          <w:b/>
          <w:sz w:val="32"/>
          <w:szCs w:val="32"/>
        </w:rPr>
        <w:t>2</w:t>
      </w:r>
      <w:r>
        <w:rPr>
          <w:rFonts w:hint="eastAsia" w:ascii="宋体" w:hAnsi="宋体" w:cs="宋体"/>
          <w:b/>
          <w:sz w:val="32"/>
          <w:szCs w:val="32"/>
          <w:lang w:val="en-US" w:eastAsia="zh-CN"/>
        </w:rPr>
        <w:t>6</w:t>
      </w:r>
      <w:r>
        <w:rPr>
          <w:rFonts w:ascii="宋体" w:hAnsi="宋体" w:cs="宋体"/>
          <w:b/>
          <w:sz w:val="32"/>
          <w:szCs w:val="32"/>
        </w:rPr>
        <w:t>.</w:t>
      </w:r>
      <w:r>
        <w:rPr>
          <w:rFonts w:hint="eastAsia" w:ascii="宋体" w:hAnsi="宋体" w:cs="宋体"/>
          <w:b/>
          <w:sz w:val="32"/>
          <w:szCs w:val="32"/>
        </w:rPr>
        <w:t xml:space="preserve"> </w:t>
      </w:r>
      <w:r>
        <w:rPr>
          <w:rFonts w:ascii="宋体" w:hAnsi="宋体" w:cs="宋体"/>
          <w:b/>
          <w:sz w:val="32"/>
          <w:szCs w:val="32"/>
        </w:rPr>
        <w:t>成交合同的签订</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lang w:val="en-US" w:eastAsia="zh-CN"/>
        </w:rPr>
        <w:t>6</w:t>
      </w:r>
      <w:r>
        <w:rPr>
          <w:rFonts w:ascii="宋体" w:hAnsi="宋体"/>
          <w:sz w:val="24"/>
          <w:szCs w:val="24"/>
        </w:rPr>
        <w:t>.1采购人应当自成交通知书发出之日起三十日内，按照磋商文件和成交供应商的响应文件（包括磋商评审中形成的最后报价等补充文件），与成交供应商签订书面合同。</w:t>
      </w:r>
    </w:p>
    <w:p>
      <w:pPr>
        <w:pageBreakBefore w:val="0"/>
        <w:kinsoku/>
        <w:overflowPunct/>
        <w:topLinePunct w:val="0"/>
        <w:bidi w:val="0"/>
        <w:spacing w:before="120" w:beforeLines="50" w:after="120" w:afterLines="50" w:line="520" w:lineRule="exact"/>
        <w:rPr>
          <w:rFonts w:ascii="宋体" w:hAnsi="宋体" w:cs="宋体"/>
          <w:b/>
          <w:sz w:val="32"/>
          <w:szCs w:val="32"/>
        </w:rPr>
      </w:pPr>
      <w:r>
        <w:rPr>
          <w:rFonts w:ascii="宋体" w:hAnsi="宋体" w:cs="宋体"/>
          <w:b/>
          <w:sz w:val="32"/>
          <w:szCs w:val="32"/>
        </w:rPr>
        <w:t>2</w:t>
      </w:r>
      <w:r>
        <w:rPr>
          <w:rFonts w:hint="eastAsia" w:ascii="宋体" w:hAnsi="宋体" w:cs="宋体"/>
          <w:b/>
          <w:sz w:val="32"/>
          <w:szCs w:val="32"/>
          <w:lang w:val="en-US" w:eastAsia="zh-CN"/>
        </w:rPr>
        <w:t>7</w:t>
      </w:r>
      <w:r>
        <w:rPr>
          <w:rFonts w:ascii="宋体" w:hAnsi="宋体" w:cs="宋体"/>
          <w:b/>
          <w:sz w:val="32"/>
          <w:szCs w:val="32"/>
        </w:rPr>
        <w:t>．成交合同的履约验收</w:t>
      </w:r>
    </w:p>
    <w:p>
      <w:pPr>
        <w:pageBreakBefore w:val="0"/>
        <w:kinsoku/>
        <w:overflowPunct/>
        <w:topLinePunct w:val="0"/>
        <w:bidi w:val="0"/>
        <w:spacing w:line="500" w:lineRule="exact"/>
        <w:ind w:firstLine="480" w:firstLineChars="200"/>
        <w:rPr>
          <w:rFonts w:ascii="宋体" w:hAnsi="宋体"/>
          <w:sz w:val="24"/>
          <w:szCs w:val="24"/>
        </w:rPr>
      </w:pPr>
      <w:r>
        <w:rPr>
          <w:rFonts w:ascii="宋体" w:hAnsi="宋体"/>
          <w:sz w:val="24"/>
          <w:szCs w:val="24"/>
        </w:rPr>
        <w:t>2</w:t>
      </w:r>
      <w:r>
        <w:rPr>
          <w:rFonts w:hint="eastAsia" w:ascii="宋体" w:hAnsi="宋体"/>
          <w:sz w:val="24"/>
          <w:szCs w:val="24"/>
          <w:lang w:val="en-US" w:eastAsia="zh-CN"/>
        </w:rPr>
        <w:t>7</w:t>
      </w:r>
      <w:r>
        <w:rPr>
          <w:rFonts w:ascii="宋体" w:hAnsi="宋体"/>
          <w:sz w:val="24"/>
          <w:szCs w:val="24"/>
        </w:rPr>
        <w:t>.1采购人按照政府采购合同规定的技术、服务、安全标准组织对供应商履约情况进行验收，并出具验收书。验收书应当包括每一项技术、服务、安全标准的履约情况。</w:t>
      </w:r>
    </w:p>
    <w:p>
      <w:pPr>
        <w:pageBreakBefore w:val="0"/>
        <w:kinsoku/>
        <w:overflowPunct/>
        <w:topLinePunct w:val="0"/>
        <w:bidi w:val="0"/>
        <w:spacing w:before="120" w:beforeLines="50" w:after="120" w:afterLines="50" w:line="520" w:lineRule="exact"/>
        <w:rPr>
          <w:rFonts w:ascii="宋体" w:hAnsi="宋体" w:cs="宋体"/>
          <w:b/>
          <w:sz w:val="32"/>
          <w:szCs w:val="32"/>
        </w:rPr>
      </w:pPr>
      <w:r>
        <w:rPr>
          <w:rFonts w:ascii="宋体" w:hAnsi="宋体" w:cs="宋体"/>
          <w:b/>
          <w:sz w:val="32"/>
          <w:szCs w:val="32"/>
        </w:rPr>
        <w:t>2</w:t>
      </w:r>
      <w:r>
        <w:rPr>
          <w:rFonts w:hint="eastAsia" w:ascii="宋体" w:hAnsi="宋体" w:cs="宋体"/>
          <w:b/>
          <w:sz w:val="32"/>
          <w:szCs w:val="32"/>
          <w:lang w:val="en-US" w:eastAsia="zh-CN"/>
        </w:rPr>
        <w:t>8</w:t>
      </w:r>
      <w:r>
        <w:rPr>
          <w:rFonts w:ascii="宋体" w:hAnsi="宋体" w:cs="宋体"/>
          <w:b/>
          <w:sz w:val="32"/>
          <w:szCs w:val="32"/>
        </w:rPr>
        <w:t>．采购代理服务费</w:t>
      </w:r>
    </w:p>
    <w:p>
      <w:pPr>
        <w:pageBreakBefore w:val="0"/>
        <w:kinsoku/>
        <w:overflowPunct/>
        <w:topLinePunct w:val="0"/>
        <w:bidi w:val="0"/>
        <w:spacing w:line="500" w:lineRule="exact"/>
        <w:ind w:firstLine="480" w:firstLineChars="200"/>
        <w:rPr>
          <w:rFonts w:ascii="宋体" w:hAnsi="宋体"/>
          <w:sz w:val="24"/>
          <w:szCs w:val="24"/>
        </w:rPr>
      </w:pPr>
      <w:r>
        <w:rPr>
          <w:rFonts w:hint="eastAsia" w:ascii="宋体" w:hAnsi="宋体"/>
          <w:sz w:val="24"/>
          <w:szCs w:val="24"/>
        </w:rPr>
        <w:t>代理服务费由</w:t>
      </w:r>
      <w:r>
        <w:rPr>
          <w:rFonts w:hint="eastAsia" w:ascii="宋体" w:hAnsi="宋体"/>
          <w:sz w:val="24"/>
          <w:szCs w:val="24"/>
          <w:lang w:eastAsia="zh-CN"/>
        </w:rPr>
        <w:t>中标人</w:t>
      </w:r>
      <w:r>
        <w:rPr>
          <w:rFonts w:hint="eastAsia" w:ascii="宋体" w:hAnsi="宋体" w:eastAsia="宋体" w:cs="宋体"/>
          <w:b w:val="0"/>
          <w:bCs w:val="0"/>
          <w:color w:val="auto"/>
          <w:sz w:val="24"/>
          <w:szCs w:val="24"/>
        </w:rPr>
        <w:t>在</w:t>
      </w:r>
      <w:r>
        <w:rPr>
          <w:rFonts w:hint="eastAsia" w:ascii="宋体" w:hAnsi="宋体" w:cs="宋体"/>
          <w:b w:val="0"/>
          <w:bCs w:val="0"/>
          <w:color w:val="auto"/>
          <w:sz w:val="24"/>
          <w:szCs w:val="24"/>
          <w:lang w:eastAsia="zh-CN"/>
        </w:rPr>
        <w:t>领取成交通知书</w:t>
      </w:r>
      <w:r>
        <w:rPr>
          <w:rFonts w:hint="eastAsia" w:ascii="宋体" w:hAnsi="宋体" w:eastAsia="宋体" w:cs="宋体"/>
          <w:b w:val="0"/>
          <w:bCs w:val="0"/>
          <w:color w:val="auto"/>
          <w:sz w:val="24"/>
          <w:szCs w:val="24"/>
        </w:rPr>
        <w:t>前向招标代理机构一次性付清</w:t>
      </w:r>
      <w:r>
        <w:rPr>
          <w:rFonts w:ascii="宋体" w:hAnsi="宋体"/>
          <w:sz w:val="24"/>
          <w:szCs w:val="24"/>
        </w:rPr>
        <w:t>，具体见“磋商须知前附表”。</w:t>
      </w:r>
    </w:p>
    <w:p>
      <w:pPr>
        <w:pageBreakBefore w:val="0"/>
        <w:kinsoku/>
        <w:overflowPunct/>
        <w:topLinePunct w:val="0"/>
        <w:bidi w:val="0"/>
        <w:spacing w:line="360" w:lineRule="auto"/>
        <w:ind w:left="3" w:firstLine="501" w:firstLineChars="209"/>
        <w:rPr>
          <w:rFonts w:hint="eastAsia" w:ascii="宋体" w:hAnsi="宋体" w:eastAsia="宋体" w:cs="宋体"/>
          <w:color w:val="auto"/>
          <w:sz w:val="24"/>
          <w:szCs w:val="24"/>
          <w:highlight w:val="none"/>
        </w:rPr>
      </w:pPr>
    </w:p>
    <w:p>
      <w:pPr>
        <w:pageBreakBefore w:val="0"/>
        <w:kinsoku/>
        <w:overflowPunct/>
        <w:topLinePunct w:val="0"/>
        <w:bidi w:val="0"/>
        <w:spacing w:line="360" w:lineRule="auto"/>
        <w:ind w:firstLine="643" w:firstLineChars="200"/>
        <w:jc w:val="center"/>
        <w:rPr>
          <w:rFonts w:hint="eastAsia" w:ascii="宋体" w:hAnsi="宋体" w:cs="宋体"/>
          <w:b/>
          <w:bCs/>
          <w:sz w:val="32"/>
          <w:szCs w:val="32"/>
        </w:rPr>
      </w:pPr>
      <w:bookmarkStart w:id="9" w:name="_Toc8957"/>
    </w:p>
    <w:p>
      <w:pPr>
        <w:pageBreakBefore w:val="0"/>
        <w:kinsoku/>
        <w:overflowPunct/>
        <w:topLinePunct w:val="0"/>
        <w:bidi w:val="0"/>
        <w:spacing w:line="360" w:lineRule="auto"/>
        <w:ind w:firstLine="643" w:firstLineChars="200"/>
        <w:jc w:val="center"/>
        <w:rPr>
          <w:rFonts w:hint="eastAsia" w:ascii="宋体" w:hAnsi="宋体" w:cs="宋体"/>
          <w:b/>
          <w:bCs/>
          <w:sz w:val="32"/>
          <w:szCs w:val="32"/>
        </w:rPr>
      </w:pPr>
    </w:p>
    <w:p>
      <w:pPr>
        <w:pageBreakBefore w:val="0"/>
        <w:kinsoku/>
        <w:overflowPunct/>
        <w:topLinePunct w:val="0"/>
        <w:bidi w:val="0"/>
        <w:spacing w:line="360" w:lineRule="auto"/>
        <w:ind w:firstLine="643" w:firstLineChars="200"/>
        <w:jc w:val="center"/>
        <w:rPr>
          <w:rFonts w:hint="eastAsia" w:ascii="宋体" w:hAnsi="宋体" w:cs="宋体"/>
          <w:b/>
          <w:bCs/>
          <w:sz w:val="32"/>
          <w:szCs w:val="32"/>
        </w:rPr>
      </w:pPr>
    </w:p>
    <w:p>
      <w:pPr>
        <w:pageBreakBefore w:val="0"/>
        <w:kinsoku/>
        <w:overflowPunct/>
        <w:topLinePunct w:val="0"/>
        <w:bidi w:val="0"/>
        <w:spacing w:line="360" w:lineRule="auto"/>
        <w:ind w:firstLine="643" w:firstLineChars="200"/>
        <w:jc w:val="center"/>
        <w:rPr>
          <w:rFonts w:hint="eastAsia" w:ascii="宋体" w:hAnsi="宋体" w:cs="宋体"/>
          <w:b/>
          <w:bCs/>
          <w:sz w:val="32"/>
          <w:szCs w:val="32"/>
        </w:rPr>
      </w:pPr>
    </w:p>
    <w:p>
      <w:pPr>
        <w:pageBreakBefore w:val="0"/>
        <w:kinsoku/>
        <w:overflowPunct/>
        <w:topLinePunct w:val="0"/>
        <w:bidi w:val="0"/>
        <w:spacing w:line="360" w:lineRule="auto"/>
        <w:ind w:firstLine="643" w:firstLineChars="200"/>
        <w:jc w:val="center"/>
        <w:rPr>
          <w:rFonts w:hint="eastAsia" w:ascii="宋体" w:hAnsi="宋体" w:cs="宋体"/>
          <w:b/>
          <w:bCs/>
          <w:sz w:val="32"/>
          <w:szCs w:val="32"/>
        </w:rPr>
      </w:pPr>
    </w:p>
    <w:p>
      <w:pPr>
        <w:pageBreakBefore w:val="0"/>
        <w:kinsoku/>
        <w:overflowPunct/>
        <w:topLinePunct w:val="0"/>
        <w:bidi w:val="0"/>
        <w:spacing w:line="360" w:lineRule="auto"/>
        <w:ind w:firstLine="643" w:firstLineChars="200"/>
        <w:jc w:val="center"/>
        <w:rPr>
          <w:rFonts w:hint="eastAsia" w:ascii="宋体" w:hAnsi="宋体" w:cs="宋体"/>
          <w:b/>
          <w:bCs/>
          <w:sz w:val="32"/>
          <w:szCs w:val="32"/>
        </w:rPr>
      </w:pPr>
    </w:p>
    <w:p>
      <w:pPr>
        <w:pageBreakBefore w:val="0"/>
        <w:kinsoku/>
        <w:overflowPunct/>
        <w:topLinePunct w:val="0"/>
        <w:bidi w:val="0"/>
        <w:spacing w:line="360" w:lineRule="auto"/>
        <w:ind w:firstLine="643" w:firstLineChars="200"/>
        <w:jc w:val="center"/>
        <w:rPr>
          <w:rFonts w:hint="eastAsia" w:ascii="宋体" w:hAnsi="宋体" w:cs="宋体"/>
          <w:b/>
          <w:bCs/>
          <w:sz w:val="32"/>
          <w:szCs w:val="32"/>
        </w:rPr>
      </w:pPr>
    </w:p>
    <w:p>
      <w:pPr>
        <w:pageBreakBefore w:val="0"/>
        <w:kinsoku/>
        <w:overflowPunct/>
        <w:topLinePunct w:val="0"/>
        <w:bidi w:val="0"/>
        <w:spacing w:line="360" w:lineRule="auto"/>
        <w:jc w:val="both"/>
        <w:rPr>
          <w:rFonts w:hint="eastAsia" w:ascii="宋体" w:hAnsi="宋体" w:cs="宋体"/>
          <w:b/>
          <w:bCs/>
          <w:sz w:val="32"/>
          <w:szCs w:val="32"/>
        </w:rPr>
      </w:pPr>
    </w:p>
    <w:p>
      <w:pPr>
        <w:pageBreakBefore w:val="0"/>
        <w:kinsoku/>
        <w:overflowPunct/>
        <w:topLinePunct w:val="0"/>
        <w:bidi w:val="0"/>
        <w:spacing w:line="360" w:lineRule="auto"/>
        <w:ind w:firstLine="643" w:firstLineChars="200"/>
        <w:jc w:val="center"/>
        <w:rPr>
          <w:rFonts w:ascii="宋体" w:hAnsi="宋体" w:cs="宋体"/>
          <w:b/>
          <w:bCs/>
          <w:sz w:val="44"/>
          <w:szCs w:val="44"/>
        </w:rPr>
      </w:pPr>
      <w:r>
        <w:rPr>
          <w:rFonts w:hint="eastAsia" w:ascii="宋体" w:hAnsi="宋体" w:cs="宋体"/>
          <w:b/>
          <w:bCs/>
          <w:sz w:val="32"/>
          <w:szCs w:val="32"/>
        </w:rPr>
        <w:t>第三章 评标办法</w:t>
      </w:r>
    </w:p>
    <w:p>
      <w:pPr>
        <w:pageBreakBefore w:val="0"/>
        <w:kinsoku/>
        <w:overflowPunct/>
        <w:topLinePunct w:val="0"/>
        <w:bidi w:val="0"/>
        <w:spacing w:line="360" w:lineRule="auto"/>
        <w:outlineLvl w:val="0"/>
        <w:rPr>
          <w:rFonts w:hint="eastAsia" w:ascii="宋体" w:hAnsi="宋体" w:cs="宋体"/>
          <w:b/>
          <w:sz w:val="24"/>
          <w:szCs w:val="24"/>
        </w:rPr>
      </w:pPr>
      <w:bookmarkStart w:id="10" w:name="_Toc30806_WPSOffice_Level2"/>
      <w:r>
        <w:rPr>
          <w:rFonts w:hint="eastAsia" w:ascii="宋体" w:hAnsi="宋体" w:cs="宋体"/>
          <w:b/>
          <w:sz w:val="24"/>
          <w:szCs w:val="24"/>
        </w:rPr>
        <w:t>一、评审方法：</w:t>
      </w:r>
      <w:bookmarkEnd w:id="10"/>
    </w:p>
    <w:p>
      <w:pPr>
        <w:pageBreakBefore w:val="0"/>
        <w:kinsoku/>
        <w:overflowPunct/>
        <w:topLinePunct w:val="0"/>
        <w:bidi w:val="0"/>
        <w:spacing w:line="360" w:lineRule="auto"/>
        <w:ind w:firstLine="538" w:firstLineChars="217"/>
        <w:rPr>
          <w:rFonts w:hint="eastAsia" w:ascii="宋体" w:hAnsi="宋体" w:cs="宋体"/>
          <w:spacing w:val="4"/>
          <w:sz w:val="24"/>
          <w:szCs w:val="24"/>
        </w:rPr>
      </w:pPr>
      <w:r>
        <w:rPr>
          <w:rFonts w:hint="eastAsia" w:ascii="宋体" w:hAnsi="宋体" w:cs="宋体"/>
          <w:spacing w:val="4"/>
          <w:sz w:val="24"/>
          <w:szCs w:val="24"/>
        </w:rPr>
        <w:t>根据《中华人民共和国政府采购法》、《中华人民共和国政府采购法实施条例》和“财政部第18号部长令”的规定，依法组建评标委员会。本次评标采用综合评分法，即在最大限度地满足招标文件实质性要求前提下，按照招标文件中规定的各项因素和相应的权重分值进行综合评审后，以总得分最高的</w:t>
      </w:r>
      <w:r>
        <w:rPr>
          <w:rFonts w:hint="eastAsia" w:ascii="宋体" w:hAnsi="宋体" w:cs="宋体"/>
          <w:spacing w:val="4"/>
          <w:sz w:val="24"/>
          <w:szCs w:val="24"/>
          <w:lang w:val="en-US" w:eastAsia="zh-CN"/>
        </w:rPr>
        <w:t>供应商</w:t>
      </w:r>
      <w:r>
        <w:rPr>
          <w:rFonts w:hint="eastAsia" w:ascii="宋体" w:hAnsi="宋体" w:cs="宋体"/>
          <w:spacing w:val="4"/>
          <w:sz w:val="24"/>
          <w:szCs w:val="24"/>
        </w:rPr>
        <w:t>作为中标候选人并依次排序。</w:t>
      </w:r>
    </w:p>
    <w:p>
      <w:pPr>
        <w:pageBreakBefore w:val="0"/>
        <w:kinsoku/>
        <w:overflowPunct/>
        <w:topLinePunct w:val="0"/>
        <w:bidi w:val="0"/>
        <w:spacing w:line="360" w:lineRule="auto"/>
        <w:jc w:val="left"/>
        <w:outlineLvl w:val="0"/>
        <w:rPr>
          <w:rFonts w:hint="eastAsia" w:ascii="宋体" w:hAnsi="宋体" w:cs="宋体"/>
          <w:b/>
          <w:sz w:val="24"/>
          <w:szCs w:val="24"/>
        </w:rPr>
      </w:pPr>
      <w:bookmarkStart w:id="11" w:name="_Toc29770_WPSOffice_Level2"/>
      <w:r>
        <w:rPr>
          <w:rFonts w:hint="eastAsia" w:ascii="宋体" w:hAnsi="宋体" w:cs="宋体"/>
          <w:b/>
          <w:sz w:val="24"/>
          <w:szCs w:val="24"/>
        </w:rPr>
        <w:t>二、评审程序：</w:t>
      </w:r>
      <w:bookmarkEnd w:id="11"/>
    </w:p>
    <w:p>
      <w:pPr>
        <w:pStyle w:val="16"/>
        <w:pageBreakBefore w:val="0"/>
        <w:kinsoku/>
        <w:overflowPunct/>
        <w:topLinePunct w:val="0"/>
        <w:bidi w:val="0"/>
        <w:spacing w:line="360" w:lineRule="auto"/>
        <w:ind w:left="0" w:leftChars="0" w:firstLine="480" w:firstLineChars="200"/>
        <w:rPr>
          <w:rFonts w:hint="eastAsia" w:cs="宋体"/>
          <w:sz w:val="24"/>
          <w:szCs w:val="24"/>
        </w:rPr>
      </w:pPr>
      <w:r>
        <w:rPr>
          <w:rFonts w:hint="eastAsia" w:cs="宋体"/>
          <w:sz w:val="24"/>
          <w:szCs w:val="24"/>
        </w:rPr>
        <w:t>按照</w:t>
      </w:r>
      <w:r>
        <w:rPr>
          <w:rFonts w:hint="eastAsia" w:cs="宋体"/>
          <w:sz w:val="24"/>
          <w:szCs w:val="24"/>
          <w:lang w:eastAsia="zh-CN"/>
        </w:rPr>
        <w:t>供应商</w:t>
      </w:r>
      <w:r>
        <w:rPr>
          <w:rFonts w:hint="eastAsia" w:cs="宋体"/>
          <w:sz w:val="24"/>
          <w:szCs w:val="24"/>
        </w:rPr>
        <w:t>资质审查、</w:t>
      </w:r>
      <w:r>
        <w:rPr>
          <w:rFonts w:hint="eastAsia" w:cs="宋体"/>
          <w:sz w:val="24"/>
          <w:szCs w:val="24"/>
          <w:lang w:eastAsia="zh-CN"/>
        </w:rPr>
        <w:t>磋商响应文件</w:t>
      </w:r>
      <w:r>
        <w:rPr>
          <w:rFonts w:hint="eastAsia" w:cs="宋体"/>
          <w:sz w:val="24"/>
          <w:szCs w:val="24"/>
        </w:rPr>
        <w:t>响应性评审、澄清有关问题、比较与详细评审、推荐中标候选人名单的工作程序进行评审。在上一步评审中被认定为无效投标者，不进入下一步的评审。</w:t>
      </w:r>
    </w:p>
    <w:p>
      <w:pPr>
        <w:pageBreakBefore w:val="0"/>
        <w:kinsoku/>
        <w:overflowPunct/>
        <w:topLinePunct w:val="0"/>
        <w:bidi w:val="0"/>
        <w:spacing w:line="360" w:lineRule="auto"/>
        <w:ind w:firstLine="360" w:firstLineChars="150"/>
        <w:rPr>
          <w:rFonts w:hint="eastAsia" w:ascii="宋体" w:hAnsi="宋体" w:cs="宋体"/>
          <w:b/>
          <w:sz w:val="24"/>
          <w:szCs w:val="24"/>
        </w:rPr>
      </w:pPr>
      <w:r>
        <w:rPr>
          <w:rFonts w:hint="eastAsia" w:ascii="宋体" w:hAnsi="宋体" w:cs="宋体"/>
          <w:sz w:val="24"/>
          <w:szCs w:val="24"/>
        </w:rPr>
        <w:t>1.资格性</w:t>
      </w:r>
      <w:r>
        <w:rPr>
          <w:rFonts w:hint="eastAsia" w:ascii="宋体" w:hAnsi="宋体" w:cs="宋体"/>
          <w:sz w:val="24"/>
          <w:szCs w:val="24"/>
          <w:lang w:eastAsia="zh-CN"/>
        </w:rPr>
        <w:t>及符合性</w:t>
      </w:r>
      <w:r>
        <w:rPr>
          <w:rFonts w:hint="eastAsia" w:ascii="宋体" w:hAnsi="宋体" w:cs="宋体"/>
          <w:sz w:val="24"/>
          <w:szCs w:val="24"/>
        </w:rPr>
        <w:t>审查：依据招标文件的规定，对</w:t>
      </w:r>
      <w:r>
        <w:rPr>
          <w:rFonts w:hint="eastAsia" w:ascii="宋体" w:hAnsi="宋体" w:cs="宋体"/>
          <w:sz w:val="24"/>
          <w:szCs w:val="24"/>
          <w:lang w:eastAsia="zh-CN"/>
        </w:rPr>
        <w:t>供应商</w:t>
      </w:r>
      <w:r>
        <w:rPr>
          <w:rFonts w:hint="eastAsia" w:ascii="宋体" w:hAnsi="宋体" w:cs="宋体"/>
          <w:sz w:val="24"/>
          <w:szCs w:val="24"/>
        </w:rPr>
        <w:t>的资格证明文件</w:t>
      </w:r>
      <w:r>
        <w:rPr>
          <w:rFonts w:hint="eastAsia" w:ascii="宋体" w:hAnsi="宋体" w:cs="宋体"/>
          <w:sz w:val="24"/>
          <w:szCs w:val="24"/>
          <w:lang w:eastAsia="zh-CN"/>
        </w:rPr>
        <w:t>及文件符合性</w:t>
      </w:r>
      <w:r>
        <w:rPr>
          <w:rFonts w:hint="eastAsia" w:ascii="宋体" w:hAnsi="宋体" w:cs="宋体"/>
          <w:sz w:val="24"/>
          <w:szCs w:val="24"/>
        </w:rPr>
        <w:t>进行审查，以确定</w:t>
      </w:r>
      <w:r>
        <w:rPr>
          <w:rFonts w:hint="eastAsia" w:ascii="宋体" w:hAnsi="宋体" w:cs="宋体"/>
          <w:sz w:val="24"/>
          <w:szCs w:val="24"/>
          <w:lang w:eastAsia="zh-CN"/>
        </w:rPr>
        <w:t>供应商</w:t>
      </w:r>
      <w:r>
        <w:rPr>
          <w:rFonts w:hint="eastAsia" w:ascii="宋体" w:hAnsi="宋体" w:cs="宋体"/>
          <w:sz w:val="24"/>
          <w:szCs w:val="24"/>
        </w:rPr>
        <w:t>是否具备投标资格。</w:t>
      </w:r>
    </w:p>
    <w:p>
      <w:pPr>
        <w:pStyle w:val="16"/>
        <w:pageBreakBefore w:val="0"/>
        <w:kinsoku/>
        <w:overflowPunct/>
        <w:topLinePunct w:val="0"/>
        <w:bidi w:val="0"/>
        <w:spacing w:line="360" w:lineRule="auto"/>
        <w:ind w:left="0" w:leftChars="0" w:firstLine="480" w:firstLineChars="200"/>
        <w:rPr>
          <w:rFonts w:hint="eastAsia" w:ascii="宋体" w:hAnsi="宋体" w:cs="宋体"/>
          <w:b/>
          <w:sz w:val="24"/>
          <w:szCs w:val="24"/>
        </w:rPr>
      </w:pPr>
      <w:r>
        <w:rPr>
          <w:rFonts w:hint="eastAsia" w:cs="宋体"/>
          <w:sz w:val="24"/>
          <w:szCs w:val="24"/>
        </w:rPr>
        <w:t>2.综合评审：对</w:t>
      </w:r>
      <w:r>
        <w:rPr>
          <w:rFonts w:hint="eastAsia" w:cs="宋体"/>
          <w:sz w:val="24"/>
          <w:szCs w:val="24"/>
          <w:lang w:eastAsia="zh-CN"/>
        </w:rPr>
        <w:t>磋商响应文件</w:t>
      </w:r>
      <w:r>
        <w:rPr>
          <w:rFonts w:hint="eastAsia" w:cs="宋体"/>
          <w:sz w:val="24"/>
          <w:szCs w:val="24"/>
        </w:rPr>
        <w:t>响应性评审通过的所有</w:t>
      </w:r>
      <w:r>
        <w:rPr>
          <w:rFonts w:hint="eastAsia" w:cs="宋体"/>
          <w:sz w:val="24"/>
          <w:szCs w:val="24"/>
          <w:lang w:eastAsia="zh-CN"/>
        </w:rPr>
        <w:t>供应商</w:t>
      </w:r>
      <w:r>
        <w:rPr>
          <w:rFonts w:hint="eastAsia" w:cs="宋体"/>
          <w:sz w:val="24"/>
          <w:szCs w:val="24"/>
        </w:rPr>
        <w:t>，由评标</w:t>
      </w:r>
      <w:r>
        <w:rPr>
          <w:rFonts w:hint="eastAsia" w:cs="宋体"/>
          <w:spacing w:val="-4"/>
          <w:sz w:val="24"/>
          <w:szCs w:val="24"/>
        </w:rPr>
        <w:t>委员会</w:t>
      </w:r>
      <w:r>
        <w:rPr>
          <w:rFonts w:hint="eastAsia" w:cs="宋体"/>
          <w:sz w:val="24"/>
          <w:szCs w:val="24"/>
        </w:rPr>
        <w:t>各成员依据招标文件，按照下列《评标要素和分值分解表》规定的内容对</w:t>
      </w:r>
      <w:r>
        <w:rPr>
          <w:rFonts w:hint="eastAsia" w:cs="宋体"/>
          <w:sz w:val="24"/>
          <w:szCs w:val="24"/>
          <w:lang w:eastAsia="zh-CN"/>
        </w:rPr>
        <w:t>磋商响应文件</w:t>
      </w:r>
      <w:r>
        <w:rPr>
          <w:rFonts w:hint="eastAsia" w:cs="宋体"/>
          <w:sz w:val="24"/>
          <w:szCs w:val="24"/>
        </w:rPr>
        <w:t>独立进行综合评价、比较打分，然后汇总每个</w:t>
      </w:r>
      <w:r>
        <w:rPr>
          <w:rFonts w:hint="eastAsia" w:cs="宋体"/>
          <w:sz w:val="24"/>
          <w:szCs w:val="24"/>
          <w:lang w:eastAsia="zh-CN"/>
        </w:rPr>
        <w:t>供应商</w:t>
      </w:r>
      <w:r>
        <w:rPr>
          <w:rFonts w:hint="eastAsia" w:cs="宋体"/>
          <w:sz w:val="24"/>
          <w:szCs w:val="24"/>
        </w:rPr>
        <w:t>的得分，从高到低依次排序，推荐前三名为中标候选人。</w:t>
      </w:r>
    </w:p>
    <w:p>
      <w:pPr>
        <w:pageBreakBefore w:val="0"/>
        <w:kinsoku/>
        <w:overflowPunct/>
        <w:topLinePunct w:val="0"/>
        <w:bidi w:val="0"/>
        <w:spacing w:line="360" w:lineRule="auto"/>
        <w:jc w:val="left"/>
        <w:rPr>
          <w:rFonts w:hint="eastAsia" w:ascii="宋体" w:hAnsi="宋体" w:cs="宋体"/>
          <w:b/>
          <w:sz w:val="24"/>
          <w:szCs w:val="24"/>
        </w:rPr>
      </w:pPr>
      <w:r>
        <w:rPr>
          <w:rFonts w:hint="eastAsia" w:ascii="宋体" w:hAnsi="宋体" w:cs="宋体"/>
          <w:b/>
          <w:sz w:val="24"/>
          <w:szCs w:val="24"/>
        </w:rPr>
        <w:t>三、详细评审（总分100分）</w:t>
      </w:r>
    </w:p>
    <w:p>
      <w:pPr>
        <w:pageBreakBefore w:val="0"/>
        <w:numPr>
          <w:ilvl w:val="0"/>
          <w:numId w:val="0"/>
        </w:numPr>
        <w:kinsoku/>
        <w:overflowPunct/>
        <w:topLinePunct w:val="0"/>
        <w:bidi w:val="0"/>
        <w:spacing w:line="360" w:lineRule="auto"/>
        <w:ind w:leftChars="0"/>
        <w:outlineLvl w:val="1"/>
        <w:rPr>
          <w:rFonts w:hint="eastAsia"/>
        </w:rPr>
      </w:pPr>
      <w:r>
        <w:rPr>
          <w:rFonts w:hint="eastAsia"/>
          <w:sz w:val="24"/>
          <w:szCs w:val="24"/>
          <w:lang w:eastAsia="zh-CN"/>
        </w:rPr>
        <w:t>（一）</w:t>
      </w:r>
      <w:r>
        <w:rPr>
          <w:rFonts w:hint="eastAsia"/>
          <w:sz w:val="24"/>
          <w:szCs w:val="24"/>
        </w:rPr>
        <w:t>资格部分评审</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color w:val="000000"/>
          <w:kern w:val="0"/>
          <w:sz w:val="24"/>
          <w:szCs w:val="24"/>
        </w:rPr>
        <w:t>1、具有</w:t>
      </w:r>
      <w:r>
        <w:rPr>
          <w:rFonts w:hint="eastAsia" w:ascii="宋体" w:hAnsi="宋体" w:cs="宋体"/>
          <w:color w:val="000000"/>
          <w:sz w:val="24"/>
          <w:szCs w:val="24"/>
        </w:rPr>
        <w:t>独立承担民事责任能力的法人、其他组织</w:t>
      </w:r>
      <w:r>
        <w:rPr>
          <w:rFonts w:hint="eastAsia" w:ascii="宋体" w:hAnsi="宋体" w:cs="宋体"/>
          <w:color w:val="000000"/>
          <w:sz w:val="24"/>
        </w:rPr>
        <w:t>或自然人，企业法人提供营业执照、组织机构代码证、税务登记证（或统一社会信用代码的营业执照）；事业法人应提供事业单位法人证；其他组织应提供合法证明文件；</w:t>
      </w:r>
      <w:r>
        <w:rPr>
          <w:rFonts w:hint="eastAsia" w:ascii="宋体" w:hAnsi="宋体" w:cs="宋体"/>
          <w:color w:val="000000"/>
          <w:sz w:val="24"/>
          <w:lang w:eastAsia="zh-CN"/>
        </w:rPr>
        <w:t>自然人提供身份证；（复印件加盖公章）</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cs="宋体"/>
          <w:color w:val="000000"/>
          <w:sz w:val="24"/>
        </w:rPr>
      </w:pPr>
      <w:r>
        <w:rPr>
          <w:rFonts w:hint="eastAsia" w:ascii="宋体" w:hAnsi="宋体" w:cs="宋体"/>
          <w:color w:val="000000"/>
          <w:sz w:val="24"/>
          <w:lang w:val="zh-CN"/>
        </w:rPr>
        <w:t>2</w:t>
      </w:r>
      <w:r>
        <w:rPr>
          <w:rFonts w:hint="eastAsia" w:ascii="宋体" w:hAnsi="宋体" w:cs="宋体"/>
          <w:color w:val="000000"/>
          <w:kern w:val="0"/>
          <w:sz w:val="24"/>
        </w:rPr>
        <w:t>、</w:t>
      </w:r>
      <w:r>
        <w:rPr>
          <w:rFonts w:hint="eastAsia" w:ascii="宋体" w:hAnsi="宋体" w:cs="宋体"/>
          <w:color w:val="000000"/>
          <w:sz w:val="24"/>
        </w:rPr>
        <w:t>法定代表人本人参加的，提供本人身份证复印件并出示身份证原件；法定代表人授权他人参加的，提供法定代表人授权委托书</w:t>
      </w:r>
      <w:r>
        <w:rPr>
          <w:rFonts w:hint="eastAsia" w:ascii="宋体" w:hAnsi="宋体" w:cs="宋体"/>
          <w:color w:val="000000"/>
          <w:sz w:val="24"/>
          <w:lang w:eastAsia="zh-CN"/>
        </w:rPr>
        <w:t>原件</w:t>
      </w:r>
      <w:r>
        <w:rPr>
          <w:rFonts w:hint="eastAsia" w:ascii="宋体" w:hAnsi="宋体" w:cs="宋体"/>
          <w:color w:val="000000"/>
          <w:sz w:val="24"/>
        </w:rPr>
        <w:t>并出示被授权代表的身份证原件；</w:t>
      </w:r>
    </w:p>
    <w:p>
      <w:pPr>
        <w:pStyle w:val="2"/>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r>
        <w:rPr>
          <w:rFonts w:hint="eastAsia" w:ascii="宋体" w:hAnsi="宋体" w:cs="宋体"/>
          <w:color w:val="000000"/>
          <w:kern w:val="2"/>
          <w:sz w:val="24"/>
          <w:szCs w:val="24"/>
          <w:lang w:val="en-US" w:eastAsia="zh-CN" w:bidi="ar-SA"/>
        </w:rPr>
        <w:t>供应商营业执照经营范围包含园林绿化等相关专业。</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宋体" w:hAnsi="宋体" w:cs="宋体"/>
          <w:color w:val="000000"/>
          <w:kern w:val="2"/>
          <w:sz w:val="24"/>
          <w:szCs w:val="24"/>
          <w:lang w:val="en-US" w:eastAsia="zh-CN" w:bidi="ar-SA"/>
        </w:rPr>
        <w:t>4</w:t>
      </w:r>
      <w:r>
        <w:rPr>
          <w:rFonts w:hint="eastAsia" w:ascii="宋体" w:hAnsi="宋体" w:eastAsia="宋体" w:cs="宋体"/>
          <w:color w:val="000000"/>
          <w:kern w:val="2"/>
          <w:sz w:val="24"/>
          <w:szCs w:val="24"/>
          <w:lang w:val="zh-CN" w:eastAsia="zh-CN" w:bidi="ar-SA"/>
        </w:rPr>
        <w:t>、</w:t>
      </w:r>
      <w:r>
        <w:rPr>
          <w:rFonts w:hint="eastAsia" w:ascii="宋体" w:hAnsi="宋体" w:eastAsia="宋体" w:cs="宋体"/>
          <w:color w:val="000000"/>
          <w:kern w:val="2"/>
          <w:sz w:val="24"/>
          <w:szCs w:val="24"/>
          <w:lang w:val="en-US" w:eastAsia="zh-CN" w:bidi="ar-SA"/>
        </w:rPr>
        <w:t>财务状况报告：</w:t>
      </w:r>
      <w:r>
        <w:rPr>
          <w:rFonts w:hint="eastAsia" w:ascii="宋体" w:hAnsi="宋体" w:cs="宋体"/>
          <w:color w:val="000000"/>
          <w:kern w:val="2"/>
          <w:sz w:val="24"/>
          <w:szCs w:val="24"/>
          <w:lang w:val="en-US" w:eastAsia="zh-CN" w:bidi="ar-SA"/>
        </w:rPr>
        <w:t>投标人</w:t>
      </w:r>
      <w:r>
        <w:rPr>
          <w:rFonts w:hint="eastAsia" w:ascii="宋体" w:hAnsi="宋体" w:eastAsia="宋体" w:cs="宋体"/>
          <w:color w:val="000000"/>
          <w:kern w:val="2"/>
          <w:sz w:val="24"/>
          <w:szCs w:val="24"/>
          <w:lang w:val="en-US" w:eastAsia="zh-CN" w:bidi="ar-SA"/>
        </w:rPr>
        <w:t>需提供经</w:t>
      </w:r>
      <w:r>
        <w:rPr>
          <w:rFonts w:hint="eastAsia" w:ascii="宋体" w:hAnsi="宋体" w:cs="宋体"/>
          <w:color w:val="000000"/>
          <w:kern w:val="2"/>
          <w:sz w:val="24"/>
          <w:szCs w:val="24"/>
          <w:lang w:val="en-US" w:eastAsia="zh-CN" w:bidi="ar-SA"/>
        </w:rPr>
        <w:t>审计的2020年度或2021年度</w:t>
      </w:r>
      <w:r>
        <w:rPr>
          <w:rFonts w:hint="eastAsia" w:ascii="宋体" w:hAnsi="宋体" w:eastAsia="宋体" w:cs="宋体"/>
          <w:color w:val="000000"/>
          <w:sz w:val="24"/>
          <w:lang w:eastAsia="zh-CN"/>
        </w:rPr>
        <w:t>的财务报告</w:t>
      </w:r>
      <w:r>
        <w:rPr>
          <w:rFonts w:hint="eastAsia" w:ascii="宋体" w:hAnsi="宋体" w:cs="宋体"/>
          <w:color w:val="000000"/>
          <w:sz w:val="24"/>
        </w:rPr>
        <w:t>或提供</w:t>
      </w:r>
      <w:r>
        <w:rPr>
          <w:rFonts w:hint="eastAsia" w:ascii="宋体" w:hAnsi="宋体" w:cs="宋体"/>
          <w:color w:val="000000"/>
          <w:sz w:val="24"/>
          <w:lang w:eastAsia="zh-CN"/>
        </w:rPr>
        <w:t>投标人银行基本户开户行</w:t>
      </w:r>
      <w:r>
        <w:rPr>
          <w:rFonts w:hint="eastAsia" w:ascii="宋体" w:hAnsi="宋体" w:cs="宋体"/>
          <w:color w:val="000000"/>
          <w:sz w:val="24"/>
        </w:rPr>
        <w:t>出具的资信证明；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宋体" w:hAnsi="宋体" w:cs="宋体"/>
          <w:color w:val="000000"/>
          <w:sz w:val="24"/>
          <w:lang w:val="en-US" w:eastAsia="zh-CN"/>
        </w:rPr>
        <w:t>5</w:t>
      </w:r>
      <w:r>
        <w:rPr>
          <w:rFonts w:hint="eastAsia" w:ascii="宋体" w:hAnsi="宋体" w:cs="宋体"/>
          <w:color w:val="000000"/>
          <w:sz w:val="24"/>
        </w:rPr>
        <w:t>、税收缴纳证明：</w:t>
      </w:r>
      <w:r>
        <w:rPr>
          <w:rFonts w:hint="eastAsia" w:ascii="宋体" w:hAnsi="宋体" w:cs="宋体"/>
          <w:color w:val="000000"/>
          <w:sz w:val="24"/>
          <w:lang w:eastAsia="zh-CN"/>
        </w:rPr>
        <w:t>投标人须提供2021年07月01日至开标前</w:t>
      </w:r>
      <w:r>
        <w:rPr>
          <w:rFonts w:hint="eastAsia" w:ascii="宋体" w:hAnsi="宋体" w:cs="宋体"/>
          <w:color w:val="000000"/>
          <w:sz w:val="24"/>
        </w:rPr>
        <w:t>任意一个月的完税凭证或税务机关开具的完税证明（任意税种），依法免税的应提供相关文件证明；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kern w:val="0"/>
          <w:sz w:val="24"/>
        </w:rPr>
        <w:t>、</w:t>
      </w:r>
      <w:r>
        <w:rPr>
          <w:rFonts w:hint="eastAsia" w:ascii="宋体" w:hAnsi="宋体" w:cs="宋体"/>
          <w:color w:val="000000"/>
          <w:sz w:val="24"/>
        </w:rPr>
        <w:t>社会保障资金缴纳证明：</w:t>
      </w:r>
      <w:r>
        <w:rPr>
          <w:rFonts w:hint="eastAsia" w:ascii="宋体" w:hAnsi="宋体" w:cs="宋体"/>
          <w:color w:val="000000"/>
          <w:sz w:val="24"/>
          <w:lang w:eastAsia="zh-CN"/>
        </w:rPr>
        <w:t>投标人须提供2021年07月01日至开标前</w:t>
      </w:r>
      <w:r>
        <w:rPr>
          <w:rFonts w:hint="eastAsia" w:ascii="宋体" w:hAnsi="宋体" w:cs="宋体"/>
          <w:color w:val="000000"/>
          <w:sz w:val="24"/>
        </w:rPr>
        <w:t>任意一个月的社会保障资金缴存单据或社保机构开具的社会保险参保缴费情况证明，依法不需要缴纳社会保障资金的应提供相关文件证明；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kern w:val="0"/>
          <w:sz w:val="24"/>
        </w:rPr>
        <w:t>、</w:t>
      </w:r>
      <w:r>
        <w:rPr>
          <w:rFonts w:hint="eastAsia" w:ascii="宋体" w:hAnsi="宋体" w:cs="宋体"/>
          <w:color w:val="000000"/>
          <w:sz w:val="24"/>
        </w:rPr>
        <w:t>参加政府采购活动近三年内，在经营活动中没有重大违法记录的书面声明；</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color w:val="000000"/>
          <w:sz w:val="24"/>
          <w:szCs w:val="24"/>
        </w:rPr>
      </w:pPr>
      <w:r>
        <w:rPr>
          <w:rFonts w:hint="eastAsia"/>
          <w:color w:val="000000"/>
          <w:sz w:val="24"/>
          <w:szCs w:val="24"/>
          <w:lang w:val="en-US" w:eastAsia="zh-CN"/>
        </w:rPr>
        <w:t>8</w:t>
      </w:r>
      <w:r>
        <w:rPr>
          <w:rFonts w:hint="eastAsia"/>
          <w:color w:val="000000"/>
          <w:sz w:val="24"/>
          <w:szCs w:val="24"/>
        </w:rPr>
        <w:t>、</w:t>
      </w:r>
      <w:r>
        <w:rPr>
          <w:rFonts w:hint="eastAsia"/>
          <w:color w:val="000000"/>
          <w:sz w:val="24"/>
          <w:szCs w:val="24"/>
          <w:lang w:eastAsia="zh-CN"/>
        </w:rPr>
        <w:t>投标人不得被列入中国执行信息公开网（http://zxgk.court.gov.cn）失信被执行人、信用中国（www.creditchina.gov.cn）重大税收违法失信主体、在中国政府采购网（www.ccgp.gov.cn）没有严重违法失信行为记录名单、以查询结果为准，提供网站截图；</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color w:val="000000"/>
          <w:sz w:val="24"/>
          <w:szCs w:val="24"/>
        </w:rPr>
      </w:pPr>
      <w:r>
        <w:rPr>
          <w:rFonts w:hint="eastAsia"/>
          <w:sz w:val="24"/>
          <w:szCs w:val="24"/>
          <w:shd w:val="clear" w:color="auto" w:fill="FFFFFF"/>
          <w:lang w:val="en-US" w:eastAsia="zh-CN"/>
        </w:rPr>
        <w:t>9</w:t>
      </w:r>
      <w:r>
        <w:rPr>
          <w:rFonts w:hint="eastAsia"/>
          <w:sz w:val="24"/>
          <w:szCs w:val="24"/>
          <w:shd w:val="clear" w:color="auto" w:fill="FFFFFF"/>
        </w:rPr>
        <w:t>、</w:t>
      </w:r>
      <w:r>
        <w:rPr>
          <w:rFonts w:hint="eastAsia"/>
          <w:sz w:val="24"/>
          <w:szCs w:val="24"/>
          <w:shd w:val="clear" w:color="auto" w:fill="FFFFFF"/>
          <w:lang w:eastAsia="zh-CN"/>
        </w:rPr>
        <w:t>与采购人存在利害关系可能影响公开招标公正性的单位不得参加本项目投标</w:t>
      </w:r>
      <w:r>
        <w:rPr>
          <w:rFonts w:hint="eastAsia"/>
          <w:sz w:val="24"/>
          <w:szCs w:val="24"/>
          <w:shd w:val="clear" w:color="auto" w:fill="FFFFFF"/>
        </w:rPr>
        <w:t>；</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10、本项目不接受联合体投标。</w:t>
      </w:r>
    </w:p>
    <w:p>
      <w:pPr>
        <w:pStyle w:val="17"/>
        <w:pageBreakBefore w:val="0"/>
        <w:widowControl/>
        <w:kinsoku/>
        <w:overflowPunct/>
        <w:topLinePunct w:val="0"/>
        <w:bidi w:val="0"/>
        <w:spacing w:before="0" w:beforeAutospacing="0" w:after="0" w:afterAutospacing="0" w:line="360" w:lineRule="auto"/>
        <w:rPr>
          <w:rFonts w:hint="eastAsia" w:ascii="宋体" w:hAnsi="宋体" w:eastAsia="宋体" w:cs="宋体"/>
          <w:szCs w:val="24"/>
          <w:shd w:val="clear" w:color="auto" w:fill="FFFFFF"/>
        </w:rPr>
      </w:pPr>
      <w:r>
        <w:rPr>
          <w:rFonts w:hint="eastAsia" w:ascii="宋体" w:hAnsi="宋体" w:eastAsia="宋体" w:cs="宋体"/>
          <w:szCs w:val="24"/>
          <w:shd w:val="clear" w:color="auto" w:fill="FFFFFF"/>
          <w:lang w:val="en-US" w:eastAsia="zh-CN"/>
        </w:rPr>
        <w:t>（二）</w:t>
      </w:r>
      <w:r>
        <w:rPr>
          <w:rFonts w:hint="eastAsia" w:ascii="宋体" w:hAnsi="宋体" w:eastAsia="宋体" w:cs="宋体"/>
          <w:szCs w:val="24"/>
          <w:shd w:val="clear" w:color="auto" w:fill="FFFFFF"/>
        </w:rPr>
        <w:t>符合性评审</w:t>
      </w:r>
    </w:p>
    <w:tbl>
      <w:tblPr>
        <w:tblStyle w:val="19"/>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6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432" w:type="dxa"/>
            <w:vAlign w:val="center"/>
          </w:tcPr>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评审因素</w:t>
            </w:r>
          </w:p>
        </w:tc>
        <w:tc>
          <w:tcPr>
            <w:tcW w:w="6507" w:type="dxa"/>
            <w:vAlign w:val="center"/>
          </w:tcPr>
          <w:p>
            <w:pPr>
              <w:spacing w:line="360" w:lineRule="auto"/>
              <w:jc w:val="center"/>
              <w:rPr>
                <w:rFonts w:hint="eastAsia" w:ascii="宋体" w:hAnsi="宋体" w:cs="宋体"/>
                <w:b/>
                <w:bCs/>
                <w:sz w:val="24"/>
                <w:highlight w:val="none"/>
              </w:rPr>
            </w:pPr>
            <w:r>
              <w:rPr>
                <w:rFonts w:hint="eastAsia" w:ascii="宋体" w:hAnsi="宋体" w:cs="宋体"/>
                <w:b/>
                <w:bCs/>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432" w:type="dxa"/>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供应商名称</w:t>
            </w:r>
          </w:p>
        </w:tc>
        <w:tc>
          <w:tcPr>
            <w:tcW w:w="6507" w:type="dxa"/>
            <w:vAlign w:val="center"/>
          </w:tcPr>
          <w:p>
            <w:pPr>
              <w:spacing w:line="360" w:lineRule="auto"/>
              <w:jc w:val="left"/>
              <w:rPr>
                <w:rFonts w:hint="eastAsia" w:ascii="宋体" w:hAnsi="宋体" w:cs="宋体"/>
                <w:sz w:val="24"/>
                <w:highlight w:val="none"/>
              </w:rPr>
            </w:pPr>
            <w:r>
              <w:rPr>
                <w:rFonts w:hint="eastAsia" w:ascii="宋体" w:hAnsi="宋体" w:cs="宋体"/>
                <w:sz w:val="24"/>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432" w:type="dxa"/>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签字盖章</w:t>
            </w:r>
          </w:p>
        </w:tc>
        <w:tc>
          <w:tcPr>
            <w:tcW w:w="6507" w:type="dxa"/>
            <w:vAlign w:val="center"/>
          </w:tcPr>
          <w:p>
            <w:pPr>
              <w:spacing w:line="360" w:lineRule="auto"/>
              <w:jc w:val="left"/>
              <w:rPr>
                <w:rFonts w:hint="eastAsia" w:ascii="宋体" w:hAnsi="宋体" w:cs="宋体"/>
                <w:sz w:val="24"/>
                <w:highlight w:val="none"/>
              </w:rPr>
            </w:pPr>
            <w:r>
              <w:rPr>
                <w:rFonts w:hint="eastAsia" w:ascii="宋体" w:hAnsi="宋体" w:cs="宋体"/>
                <w:sz w:val="24"/>
                <w:highlight w:val="none"/>
              </w:rPr>
              <w:t>按磋商响应文件格式要求签字盖章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432" w:type="dxa"/>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磋商响应文件格式</w:t>
            </w:r>
          </w:p>
        </w:tc>
        <w:tc>
          <w:tcPr>
            <w:tcW w:w="6507" w:type="dxa"/>
            <w:vAlign w:val="center"/>
          </w:tcPr>
          <w:p>
            <w:pPr>
              <w:spacing w:line="360" w:lineRule="auto"/>
              <w:jc w:val="left"/>
              <w:rPr>
                <w:rFonts w:hint="eastAsia" w:ascii="宋体" w:hAnsi="宋体" w:cs="宋体"/>
                <w:sz w:val="24"/>
                <w:highlight w:val="none"/>
              </w:rPr>
            </w:pPr>
            <w:r>
              <w:rPr>
                <w:rFonts w:hint="eastAsia" w:ascii="宋体" w:hAnsi="宋体" w:cs="宋体"/>
                <w:sz w:val="24"/>
                <w:highlight w:val="none"/>
              </w:rPr>
              <w:t>符合“磋商响应文件格式”的要求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432" w:type="dxa"/>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磋商报价</w:t>
            </w:r>
          </w:p>
        </w:tc>
        <w:tc>
          <w:tcPr>
            <w:tcW w:w="6507" w:type="dxa"/>
            <w:vAlign w:val="center"/>
          </w:tcPr>
          <w:p>
            <w:pPr>
              <w:spacing w:line="360" w:lineRule="auto"/>
              <w:jc w:val="left"/>
              <w:rPr>
                <w:rFonts w:hint="eastAsia" w:ascii="宋体" w:hAnsi="宋体" w:cs="宋体"/>
                <w:sz w:val="24"/>
                <w:highlight w:val="none"/>
              </w:rPr>
            </w:pPr>
            <w:r>
              <w:rPr>
                <w:rFonts w:hint="eastAsia" w:ascii="宋体" w:hAnsi="宋体" w:cs="宋体"/>
                <w:sz w:val="24"/>
                <w:highlight w:val="none"/>
              </w:rPr>
              <w:t>只能有一个有效报价，供应商报价不得超过采购预算。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432" w:type="dxa"/>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磋商内容</w:t>
            </w:r>
          </w:p>
        </w:tc>
        <w:tc>
          <w:tcPr>
            <w:tcW w:w="6507" w:type="dxa"/>
            <w:vAlign w:val="center"/>
          </w:tcPr>
          <w:p>
            <w:pPr>
              <w:spacing w:line="360" w:lineRule="auto"/>
              <w:jc w:val="left"/>
              <w:rPr>
                <w:rFonts w:hint="eastAsia" w:ascii="宋体" w:hAnsi="宋体" w:cs="宋体"/>
                <w:sz w:val="24"/>
                <w:highlight w:val="none"/>
              </w:rPr>
            </w:pPr>
            <w:r>
              <w:rPr>
                <w:rFonts w:hint="eastAsia" w:ascii="宋体" w:hAnsi="宋体" w:cs="宋体"/>
                <w:sz w:val="24"/>
                <w:highlight w:val="none"/>
              </w:rPr>
              <w:t>符合磋商文件的要求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432" w:type="dxa"/>
            <w:vAlign w:val="center"/>
          </w:tcPr>
          <w:p>
            <w:pPr>
              <w:spacing w:line="360" w:lineRule="auto"/>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工期</w:t>
            </w:r>
          </w:p>
        </w:tc>
        <w:tc>
          <w:tcPr>
            <w:tcW w:w="6507" w:type="dxa"/>
            <w:vAlign w:val="center"/>
          </w:tcPr>
          <w:p>
            <w:pPr>
              <w:spacing w:line="360" w:lineRule="auto"/>
              <w:jc w:val="left"/>
              <w:rPr>
                <w:rFonts w:hint="eastAsia" w:ascii="宋体" w:hAnsi="宋体" w:cs="宋体"/>
                <w:sz w:val="24"/>
                <w:highlight w:val="none"/>
              </w:rPr>
            </w:pPr>
            <w:r>
              <w:rPr>
                <w:rFonts w:hint="eastAsia" w:ascii="宋体" w:hAnsi="宋体" w:cs="宋体"/>
                <w:sz w:val="24"/>
                <w:highlight w:val="none"/>
              </w:rPr>
              <w:t>符合磋商文件的要求</w:t>
            </w:r>
          </w:p>
        </w:tc>
      </w:tr>
    </w:tbl>
    <w:p>
      <w:pPr>
        <w:pStyle w:val="17"/>
        <w:pageBreakBefore w:val="0"/>
        <w:widowControl/>
        <w:kinsoku/>
        <w:overflowPunct/>
        <w:topLinePunct w:val="0"/>
        <w:bidi w:val="0"/>
        <w:spacing w:before="0" w:beforeAutospacing="0" w:after="0" w:afterAutospacing="0" w:line="360" w:lineRule="auto"/>
        <w:ind w:firstLine="420"/>
        <w:rPr>
          <w:rFonts w:hint="eastAsia" w:ascii="宋体" w:hAnsi="宋体" w:eastAsia="宋体" w:cs="宋体"/>
          <w:szCs w:val="24"/>
          <w:shd w:val="clear" w:color="auto" w:fill="FFFFFF"/>
        </w:rPr>
      </w:pPr>
    </w:p>
    <w:p>
      <w:pPr>
        <w:pStyle w:val="9"/>
        <w:pageBreakBefore w:val="0"/>
        <w:kinsoku/>
        <w:overflowPunct/>
        <w:topLinePunct w:val="0"/>
        <w:bidi w:val="0"/>
        <w:rPr>
          <w:rFonts w:hint="eastAsia"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（三）商务与技术部分评审</w:t>
      </w:r>
    </w:p>
    <w:p>
      <w:pPr>
        <w:pageBreakBefore w:val="0"/>
        <w:kinsoku/>
        <w:overflowPunct/>
        <w:topLinePunct w:val="0"/>
        <w:bidi w:val="0"/>
        <w:spacing w:line="360" w:lineRule="auto"/>
        <w:jc w:val="center"/>
        <w:outlineLvl w:val="1"/>
        <w:rPr>
          <w:rFonts w:hint="eastAsia" w:ascii="宋体" w:hAnsi="宋体" w:cs="宋体"/>
          <w:b/>
          <w:sz w:val="24"/>
          <w:szCs w:val="24"/>
        </w:rPr>
      </w:pPr>
      <w:r>
        <w:rPr>
          <w:rFonts w:hint="eastAsia" w:ascii="宋体" w:hAnsi="宋体" w:cs="宋体"/>
          <w:b/>
          <w:sz w:val="24"/>
          <w:szCs w:val="24"/>
        </w:rPr>
        <w:t>评标要素和分值分解表</w:t>
      </w:r>
    </w:p>
    <w:tbl>
      <w:tblPr>
        <w:tblStyle w:val="19"/>
        <w:tblpPr w:leftFromText="180" w:rightFromText="180" w:vertAnchor="text" w:horzAnchor="page" w:tblpX="1505" w:tblpY="286"/>
        <w:tblOverlap w:val="never"/>
        <w:tblW w:w="9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70"/>
        <w:gridCol w:w="1524"/>
        <w:gridCol w:w="5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w:t>
            </w:r>
          </w:p>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因素</w:t>
            </w:r>
          </w:p>
        </w:tc>
        <w:tc>
          <w:tcPr>
            <w:tcW w:w="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权值</w:t>
            </w:r>
            <w:r>
              <w:rPr>
                <w:rFonts w:hint="eastAsia" w:ascii="宋体" w:hAnsi="宋体" w:eastAsia="宋体" w:cs="宋体"/>
                <w:color w:val="auto"/>
                <w:sz w:val="24"/>
                <w:szCs w:val="24"/>
                <w:highlight w:val="none"/>
              </w:rPr>
              <w:t>%</w:t>
            </w:r>
          </w:p>
        </w:tc>
        <w:tc>
          <w:tcPr>
            <w:tcW w:w="70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cs="宋体"/>
                <w:sz w:val="24"/>
                <w:szCs w:val="24"/>
              </w:rPr>
              <w:t>投标</w:t>
            </w:r>
            <w:r>
              <w:rPr>
                <w:rFonts w:hint="eastAsia" w:ascii="宋体" w:hAnsi="宋体" w:eastAsia="宋体" w:cs="宋体"/>
                <w:color w:val="auto"/>
                <w:sz w:val="24"/>
                <w:szCs w:val="24"/>
                <w:highlight w:val="none"/>
              </w:rPr>
              <w:t>报价</w:t>
            </w:r>
          </w:p>
        </w:tc>
        <w:tc>
          <w:tcPr>
            <w:tcW w:w="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w:t>
            </w:r>
          </w:p>
        </w:tc>
        <w:tc>
          <w:tcPr>
            <w:tcW w:w="70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shd w:val="clear"/>
              <w:kinsoku w:val="0"/>
              <w:wordWrap/>
              <w:overflowPunct/>
              <w:topLinePunct w:val="0"/>
              <w:autoSpaceDE w:val="0"/>
              <w:autoSpaceDN w:val="0"/>
              <w:bidi w:val="0"/>
              <w:adjustRightInd w:val="0"/>
              <w:snapToGrid w:val="0"/>
              <w:spacing w:before="0" w:beforeAutospacing="0" w:after="0" w:afterAutospacing="0" w:line="360" w:lineRule="auto"/>
              <w:ind w:left="0" w:right="0"/>
              <w:jc w:val="both"/>
              <w:textAlignment w:val="baseline"/>
              <w:rPr>
                <w:rFonts w:hint="eastAsia" w:ascii="宋体" w:hAnsi="宋体" w:eastAsia="宋体" w:cs="宋体"/>
                <w:kern w:val="2"/>
                <w:sz w:val="24"/>
                <w:szCs w:val="24"/>
                <w:vertAlign w:val="baseline"/>
                <w:lang w:val="en-US" w:eastAsia="zh-CN" w:bidi="ar-SA"/>
              </w:rPr>
            </w:pPr>
            <w:r>
              <w:rPr>
                <w:rFonts w:hint="eastAsia" w:ascii="宋体" w:hAnsi="宋体" w:eastAsia="宋体" w:cs="宋体"/>
                <w:kern w:val="2"/>
                <w:sz w:val="24"/>
                <w:szCs w:val="24"/>
                <w:vertAlign w:val="baseline"/>
                <w:lang w:val="en-US" w:eastAsia="zh-CN" w:bidi="ar-SA"/>
              </w:rPr>
              <w:t>按照财政部的有关规定：价格分采用低价优先法计算，即满足招标文件要求且投标报价最低的报价为评标基准价，其价格分为满分。其他投标供应商的价格分统一按照下列公式计算：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kern w:val="2"/>
                <w:sz w:val="24"/>
                <w:szCs w:val="24"/>
                <w:vertAlign w:val="baseline"/>
                <w:lang w:val="en-US" w:eastAsia="zh-CN" w:bidi="ar-SA"/>
              </w:rPr>
              <w:t>投标报价得分=（评标基准价/投标报价）×30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技术部分评审</w:t>
            </w:r>
          </w:p>
        </w:tc>
        <w:tc>
          <w:tcPr>
            <w:tcW w:w="77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60</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服务方案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响应程度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 xml:space="preserve"> 分）</w:t>
            </w:r>
          </w:p>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p>
        </w:tc>
        <w:tc>
          <w:tcPr>
            <w:tcW w:w="5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服务方案内容是否完整，是否包含本项目所要求的所有服务内容(方案中应包含所有服务内容，例如：包含现有的</w:t>
            </w:r>
            <w:r>
              <w:rPr>
                <w:rFonts w:hint="eastAsia" w:ascii="宋体" w:hAnsi="宋体" w:cs="宋体"/>
                <w:color w:val="000000"/>
                <w:kern w:val="0"/>
                <w:sz w:val="24"/>
                <w:szCs w:val="24"/>
                <w:lang w:val="en-US" w:eastAsia="zh-CN" w:bidi="ar"/>
              </w:rPr>
              <w:t>苗木</w:t>
            </w:r>
            <w:r>
              <w:rPr>
                <w:rFonts w:hint="eastAsia" w:ascii="宋体" w:hAnsi="宋体" w:eastAsia="宋体" w:cs="宋体"/>
                <w:color w:val="000000"/>
                <w:kern w:val="0"/>
                <w:sz w:val="24"/>
                <w:szCs w:val="24"/>
                <w:lang w:val="en-US" w:eastAsia="zh-CN" w:bidi="ar"/>
              </w:rPr>
              <w:t xml:space="preserve">修剪、中耕 除草、浇水、施肥、病除害防治、等)，服务方案是否详细、可行：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①方案完整、优异，可操作性强，得[</w:t>
            </w:r>
            <w:r>
              <w:rPr>
                <w:rFonts w:hint="eastAsia" w:ascii="宋体" w:hAnsi="宋体" w:cs="宋体"/>
                <w:color w:val="000000"/>
                <w:kern w:val="0"/>
                <w:sz w:val="24"/>
                <w:szCs w:val="24"/>
                <w:lang w:val="en-US" w:eastAsia="zh-CN" w:bidi="ar"/>
              </w:rPr>
              <w:t>6-10</w:t>
            </w:r>
            <w:r>
              <w:rPr>
                <w:rFonts w:hint="eastAsia" w:ascii="宋体" w:hAnsi="宋体" w:eastAsia="宋体" w:cs="宋体"/>
                <w:color w:val="000000"/>
                <w:kern w:val="0"/>
                <w:sz w:val="24"/>
                <w:szCs w:val="24"/>
                <w:lang w:val="en-US" w:eastAsia="zh-CN" w:bidi="ar"/>
              </w:rPr>
              <w:t xml:space="preserve">]分；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②方案切实可行、具备操作性，得[</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 xml:space="preserve">）分；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③方案不完整，不科学，可操作性差，得[0-</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）分。 </w:t>
            </w:r>
          </w:p>
          <w:p>
            <w:pPr>
              <w:keepNext w:val="0"/>
              <w:keepLines w:val="0"/>
              <w:widowControl/>
              <w:suppressLineNumbers w:val="0"/>
              <w:spacing w:line="240" w:lineRule="auto"/>
              <w:jc w:val="left"/>
              <w:rPr>
                <w:rFonts w:hint="eastAsia" w:ascii="宋体" w:hAnsi="宋体" w:eastAsia="宋体" w:cs="宋体"/>
                <w:color w:val="auto"/>
                <w:sz w:val="24"/>
                <w:szCs w:val="24"/>
                <w:lang w:eastAsia="zh-CN"/>
              </w:rPr>
            </w:pPr>
            <w:r>
              <w:rPr>
                <w:rFonts w:hint="eastAsia" w:ascii="宋体" w:hAnsi="宋体" w:eastAsia="宋体" w:cs="宋体"/>
                <w:color w:val="000000"/>
                <w:kern w:val="0"/>
                <w:sz w:val="24"/>
                <w:szCs w:val="24"/>
                <w:lang w:val="en-US" w:eastAsia="zh-CN" w:bidi="ar"/>
              </w:rPr>
              <w:t>未进行说明得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2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77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管理方案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（10 分）</w:t>
            </w:r>
          </w:p>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p>
        </w:tc>
        <w:tc>
          <w:tcPr>
            <w:tcW w:w="5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服务管理方案及服务管理方式是否先进性、科学性、信息化：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①管理方式及方案优异，可操作性强，得[7-10]分；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②管理方式及方案可行、具备操作性，得[4-7）分； </w:t>
            </w:r>
          </w:p>
          <w:p>
            <w:pPr>
              <w:keepNext w:val="0"/>
              <w:keepLines w:val="0"/>
              <w:widowControl/>
              <w:suppressLineNumbers w:val="0"/>
              <w:spacing w:line="240" w:lineRule="auto"/>
              <w:jc w:val="left"/>
              <w:rPr>
                <w:rFonts w:hint="eastAsia" w:ascii="宋体" w:hAnsi="宋体" w:eastAsia="宋体" w:cs="宋体"/>
                <w:bCs/>
                <w:color w:val="auto"/>
                <w:sz w:val="24"/>
                <w:szCs w:val="24"/>
                <w:lang w:eastAsia="zh-CN"/>
              </w:rPr>
            </w:pPr>
            <w:r>
              <w:rPr>
                <w:rFonts w:hint="eastAsia" w:ascii="宋体" w:hAnsi="宋体" w:eastAsia="宋体" w:cs="宋体"/>
                <w:color w:val="000000"/>
                <w:kern w:val="0"/>
                <w:sz w:val="24"/>
                <w:szCs w:val="24"/>
                <w:lang w:val="en-US" w:eastAsia="zh-CN" w:bidi="ar"/>
              </w:rPr>
              <w:t>③管理方式及方案不完整，不科学，可操作性差，得[0-4）分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2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77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进度计划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措施（7 分）</w:t>
            </w:r>
          </w:p>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p>
        </w:tc>
        <w:tc>
          <w:tcPr>
            <w:tcW w:w="5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进度计划措施：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①措施详细具体、切实可行计[5-7]分；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②措施简要，基本可行计[2-5）分； </w:t>
            </w:r>
          </w:p>
          <w:p>
            <w:pPr>
              <w:keepNext w:val="0"/>
              <w:keepLines w:val="0"/>
              <w:widowControl/>
              <w:suppressLineNumbers w:val="0"/>
              <w:spacing w:line="240" w:lineRule="auto"/>
              <w:jc w:val="left"/>
              <w:rPr>
                <w:rFonts w:hint="eastAsia" w:ascii="宋体" w:hAnsi="宋体" w:eastAsia="宋体" w:cs="宋体"/>
                <w:color w:val="auto"/>
                <w:sz w:val="24"/>
                <w:szCs w:val="24"/>
              </w:rPr>
            </w:pPr>
            <w:r>
              <w:rPr>
                <w:rFonts w:hint="eastAsia" w:ascii="宋体" w:hAnsi="宋体" w:eastAsia="宋体" w:cs="宋体"/>
                <w:color w:val="000000"/>
                <w:kern w:val="0"/>
                <w:sz w:val="24"/>
                <w:szCs w:val="24"/>
                <w:lang w:val="en-US" w:eastAsia="zh-CN" w:bidi="ar"/>
              </w:rPr>
              <w:t>③措施粗略，不可行，计[0-2）分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12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77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质量保证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措施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（8 分）</w:t>
            </w:r>
          </w:p>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p>
        </w:tc>
        <w:tc>
          <w:tcPr>
            <w:tcW w:w="5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质量保证措施：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①措施详细具体、切实可行计[5-8]分；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②措施简要，基本可行计[2-5）分。 </w:t>
            </w:r>
          </w:p>
          <w:p>
            <w:pPr>
              <w:keepNext w:val="0"/>
              <w:keepLines w:val="0"/>
              <w:widowControl/>
              <w:suppressLineNumbers w:val="0"/>
              <w:spacing w:line="24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③措施粗略，不可行，计[0-2）分。</w:t>
            </w:r>
          </w:p>
          <w:p>
            <w:pPr>
              <w:keepNext w:val="0"/>
              <w:keepLines w:val="0"/>
              <w:widowControl/>
              <w:suppressLineNumbers w:val="0"/>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（3）不符合上述两种情形的计（</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1" w:hRule="atLeast"/>
        </w:trPr>
        <w:tc>
          <w:tcPr>
            <w:tcW w:w="12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77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施工方案（</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val="zh-CN"/>
              </w:rPr>
              <w:t>）</w:t>
            </w:r>
          </w:p>
        </w:tc>
        <w:tc>
          <w:tcPr>
            <w:tcW w:w="5491"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line="240" w:lineRule="auto"/>
              <w:jc w:val="left"/>
            </w:pPr>
            <w:r>
              <w:rPr>
                <w:rFonts w:hint="eastAsia" w:ascii="宋体" w:hAnsi="宋体" w:cs="宋体"/>
                <w:color w:val="000000"/>
                <w:kern w:val="0"/>
                <w:sz w:val="24"/>
                <w:szCs w:val="24"/>
                <w:lang w:val="en-US" w:eastAsia="zh-CN" w:bidi="ar"/>
              </w:rPr>
              <w:t>栽植</w:t>
            </w:r>
            <w:r>
              <w:rPr>
                <w:rFonts w:hint="eastAsia" w:ascii="宋体" w:hAnsi="宋体" w:eastAsia="宋体" w:cs="宋体"/>
                <w:color w:val="000000"/>
                <w:kern w:val="0"/>
                <w:sz w:val="24"/>
                <w:szCs w:val="24"/>
                <w:lang w:val="en-US" w:eastAsia="zh-CN" w:bidi="ar"/>
              </w:rPr>
              <w:t xml:space="preserve">管理方案：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①方案详细具体、切实可行计[3-5]分；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②方案简要，基本可行计[0-3）分。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未进行说明得 0 分。</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病虫害防治方案：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①方案详细具体、切实可行计[3-5]分；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②方案简要，基本可行计[0-3）分。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未进行说明得 0 分。</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应急处理措施，合理化建议：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①方案齐全合理，描述清晰[3-5]分；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②方案基本合理，描述模糊[0-3)分。 </w:t>
            </w:r>
          </w:p>
          <w:p>
            <w:pPr>
              <w:keepNext w:val="0"/>
              <w:keepLines w:val="0"/>
              <w:widowControl/>
              <w:suppressLineNumbers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lang w:val="en-US" w:eastAsia="zh-CN" w:bidi="ar"/>
              </w:rPr>
              <w:t>未进行说明得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trPr>
        <w:tc>
          <w:tcPr>
            <w:tcW w:w="12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77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投入设备、 器材、工具、消耗材 料等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 xml:space="preserve"> 分）</w:t>
            </w:r>
          </w:p>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kern w:val="2"/>
                <w:sz w:val="24"/>
                <w:szCs w:val="24"/>
                <w:highlight w:val="none"/>
                <w:lang w:val="zh-CN" w:eastAsia="zh-CN" w:bidi="ar-SA"/>
              </w:rPr>
            </w:pPr>
          </w:p>
        </w:tc>
        <w:tc>
          <w:tcPr>
            <w:tcW w:w="5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1.投入设备、车辆、器材、工具、消耗材料等是否提高服务管理品质、效率：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①配置齐全、合理，计[</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 xml:space="preserve">]分；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②配置一般，基本合理，计[</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 xml:space="preserve">）分； </w:t>
            </w:r>
          </w:p>
          <w:p>
            <w:pPr>
              <w:keepNext w:val="0"/>
              <w:keepLines w:val="0"/>
              <w:widowControl/>
              <w:suppressLineNumbers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kern w:val="0"/>
                <w:sz w:val="24"/>
                <w:szCs w:val="24"/>
                <w:lang w:val="en-US" w:eastAsia="zh-CN" w:bidi="ar"/>
              </w:rPr>
              <w:t>③配置差，不合理，计[0-</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29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77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拟派人员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配置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 xml:space="preserve"> 分）</w:t>
            </w:r>
          </w:p>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p>
        </w:tc>
        <w:tc>
          <w:tcPr>
            <w:tcW w:w="5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拟投入项目总负责人及人员组织机构、各岗位人员的岗 位职责（写明拟投入本包的全部人数，主要人员明确姓名及 相关信息、包含不限于安保、保洁、绿化等专业人员)，人员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安全作业等（附相关证明材料)。。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①人员配置齐全、合理，计</w:t>
            </w: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 xml:space="preserve">）分。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②人员配置一般，基本合理，计[</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 xml:space="preserve">）分。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③人员配置差，不合理，计[0-</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）分。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未进行说明得 0 分</w:t>
            </w:r>
          </w:p>
          <w:p>
            <w:pPr>
              <w:keepNext w:val="0"/>
              <w:keepLines w:val="0"/>
              <w:pageBreakBefore w:val="0"/>
              <w:widowControl w:val="0"/>
              <w:kinsoku/>
              <w:wordWrap/>
              <w:overflowPunct/>
              <w:topLinePunct w:val="0"/>
              <w:autoSpaceDE/>
              <w:autoSpaceDN/>
              <w:bidi w:val="0"/>
              <w:adjustRightInd w:val="0"/>
              <w:spacing w:beforeAutospacing="0" w:afterAutospacing="0" w:line="240" w:lineRule="auto"/>
              <w:ind w:left="0" w:leftChars="0" w:right="0" w:rightChars="0" w:firstLine="0" w:firstLineChars="0"/>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完成类似项目业绩</w:t>
            </w:r>
          </w:p>
        </w:tc>
        <w:tc>
          <w:tcPr>
            <w:tcW w:w="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firstLine="0" w:firstLineChars="0"/>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业绩（4）</w:t>
            </w:r>
          </w:p>
        </w:tc>
        <w:tc>
          <w:tcPr>
            <w:tcW w:w="5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提供近三年内（20</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月至今）</w:t>
            </w:r>
            <w:r>
              <w:rPr>
                <w:rFonts w:hint="eastAsia" w:ascii="宋体" w:hAnsi="宋体" w:eastAsia="宋体" w:cs="宋体"/>
                <w:color w:val="auto"/>
                <w:sz w:val="24"/>
                <w:szCs w:val="24"/>
                <w:highlight w:val="none"/>
                <w:lang w:val="en-US" w:eastAsia="zh-CN"/>
              </w:rPr>
              <w:t>类似</w:t>
            </w:r>
            <w:r>
              <w:rPr>
                <w:rFonts w:hint="eastAsia" w:ascii="宋体" w:hAnsi="宋体" w:eastAsia="宋体" w:cs="宋体"/>
                <w:color w:val="auto"/>
                <w:sz w:val="24"/>
                <w:szCs w:val="24"/>
                <w:highlight w:val="none"/>
              </w:rPr>
              <w:t>项目业绩，业绩以合同复印件（加盖投标单位红色公章）为依据，提供一个计</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分，满分</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2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承诺</w:t>
            </w:r>
          </w:p>
        </w:tc>
        <w:tc>
          <w:tcPr>
            <w:tcW w:w="7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服务承诺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（6分）</w:t>
            </w:r>
          </w:p>
          <w:p>
            <w:pPr>
              <w:keepNext w:val="0"/>
              <w:keepLines w:val="0"/>
              <w:widowControl/>
              <w:suppressLineNumbers w:val="0"/>
              <w:spacing w:line="240" w:lineRule="auto"/>
              <w:jc w:val="left"/>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right="0" w:rightChars="0" w:firstLine="0" w:firstLineChars="0"/>
              <w:textAlignment w:val="auto"/>
              <w:rPr>
                <w:rFonts w:hint="eastAsia" w:ascii="宋体" w:hAnsi="宋体" w:eastAsia="宋体" w:cs="宋体"/>
                <w:color w:val="auto"/>
                <w:sz w:val="24"/>
                <w:szCs w:val="24"/>
                <w:highlight w:val="none"/>
              </w:rPr>
            </w:pPr>
          </w:p>
        </w:tc>
        <w:tc>
          <w:tcPr>
            <w:tcW w:w="54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各投标人应完整、准确地表述出针对本次项目的服务承诺（包含针对本项目的服务质量目标、服务期限及服务过程中的人 员到岗情况等）：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①承诺详细具体、切实可行计[3-</w:t>
            </w:r>
            <w:r>
              <w:rPr>
                <w:rFonts w:hint="eastAsia" w:ascii="宋体" w:hAnsi="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 xml:space="preserve">]分； </w:t>
            </w:r>
          </w:p>
          <w:p>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 xml:space="preserve">②方案简要，基本可行计[0-3）分； </w:t>
            </w:r>
          </w:p>
          <w:p>
            <w:pPr>
              <w:keepNext w:val="0"/>
              <w:keepLines w:val="0"/>
              <w:widowControl/>
              <w:suppressLineNumbers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000000"/>
                <w:kern w:val="0"/>
                <w:sz w:val="24"/>
                <w:szCs w:val="24"/>
                <w:lang w:val="en-US" w:eastAsia="zh-CN" w:bidi="ar"/>
              </w:rPr>
              <w:t xml:space="preserve">未进行说明得 0 分。 </w:t>
            </w:r>
          </w:p>
        </w:tc>
      </w:tr>
    </w:tbl>
    <w:p/>
    <w:p>
      <w:pPr>
        <w:pStyle w:val="2"/>
        <w:rPr>
          <w:rFonts w:hint="eastAsia"/>
        </w:rPr>
      </w:pPr>
    </w:p>
    <w:p>
      <w:pPr>
        <w:pageBreakBefore w:val="0"/>
        <w:kinsoku/>
        <w:overflowPunct/>
        <w:topLinePunct w:val="0"/>
        <w:bidi w:val="0"/>
        <w:spacing w:line="360" w:lineRule="auto"/>
        <w:rPr>
          <w:rFonts w:hint="eastAsia" w:ascii="宋体" w:hAnsi="宋体" w:cs="宋体"/>
          <w:sz w:val="24"/>
          <w:szCs w:val="24"/>
        </w:rPr>
      </w:pPr>
      <w:bookmarkStart w:id="12" w:name="_Toc524712817"/>
      <w:r>
        <w:rPr>
          <w:rFonts w:hint="eastAsia" w:ascii="宋体" w:hAnsi="宋体" w:cs="宋体"/>
          <w:sz w:val="24"/>
          <w:szCs w:val="24"/>
        </w:rPr>
        <w:t>注：1）评委打分超过得分界限或未按本方法赋分时，该评委的打分视为无效分。</w:t>
      </w:r>
    </w:p>
    <w:p>
      <w:pPr>
        <w:pageBreakBefore w:val="0"/>
        <w:numPr>
          <w:ilvl w:val="0"/>
          <w:numId w:val="3"/>
        </w:numPr>
        <w:kinsoku/>
        <w:overflowPunct/>
        <w:topLinePunct w:val="0"/>
        <w:bidi w:val="0"/>
        <w:spacing w:line="360" w:lineRule="auto"/>
        <w:ind w:firstLine="480" w:firstLineChars="200"/>
        <w:outlineLvl w:val="1"/>
        <w:rPr>
          <w:rFonts w:hint="eastAsia" w:ascii="宋体" w:hAnsi="宋体" w:cs="宋体"/>
          <w:sz w:val="24"/>
          <w:szCs w:val="24"/>
        </w:rPr>
      </w:pPr>
      <w:r>
        <w:rPr>
          <w:rFonts w:hint="eastAsia" w:ascii="宋体" w:hAnsi="宋体" w:cs="宋体"/>
          <w:sz w:val="24"/>
          <w:szCs w:val="24"/>
        </w:rPr>
        <w:t xml:space="preserve">各种计算数字均保留两位小数，第三位“四舍五入”。 </w:t>
      </w:r>
    </w:p>
    <w:p>
      <w:pPr>
        <w:pageBreakBefore w:val="0"/>
        <w:kinsoku/>
        <w:overflowPunct/>
        <w:topLinePunct w:val="0"/>
        <w:bidi w:val="0"/>
        <w:spacing w:line="360" w:lineRule="auto"/>
        <w:ind w:firstLine="480" w:firstLineChars="200"/>
        <w:outlineLvl w:val="1"/>
        <w:rPr>
          <w:rFonts w:hint="eastAsia" w:ascii="宋体" w:hAnsi="宋体" w:cs="宋体"/>
          <w:sz w:val="24"/>
          <w:szCs w:val="24"/>
        </w:rPr>
      </w:pPr>
      <w:r>
        <w:rPr>
          <w:rFonts w:hint="eastAsia" w:ascii="宋体" w:hAnsi="宋体" w:cs="宋体"/>
          <w:sz w:val="24"/>
          <w:szCs w:val="24"/>
        </w:rPr>
        <w:t>3）特殊情况处理</w:t>
      </w:r>
    </w:p>
    <w:p>
      <w:pPr>
        <w:pageBreakBefore w:val="0"/>
        <w:kinsoku/>
        <w:overflowPunct/>
        <w:topLinePunct w:val="0"/>
        <w:bidi w:val="0"/>
        <w:spacing w:line="360" w:lineRule="auto"/>
        <w:ind w:firstLine="480" w:firstLineChars="200"/>
        <w:rPr>
          <w:rFonts w:hint="eastAsia" w:ascii="宋体" w:hAnsi="宋体" w:cs="宋体"/>
          <w:sz w:val="24"/>
          <w:szCs w:val="24"/>
        </w:rPr>
      </w:pPr>
      <w:r>
        <w:rPr>
          <w:rFonts w:hint="eastAsia" w:ascii="宋体" w:hAnsi="宋体" w:cs="宋体"/>
          <w:sz w:val="24"/>
          <w:szCs w:val="24"/>
        </w:rPr>
        <w:t>a、若出现综合得分并列时，投标报价得分高者为第一中标候选人，若投标报价的得分相同，技术</w:t>
      </w:r>
      <w:r>
        <w:rPr>
          <w:rFonts w:hint="eastAsia" w:ascii="宋体" w:hAnsi="宋体" w:cs="宋体"/>
          <w:sz w:val="24"/>
          <w:szCs w:val="24"/>
          <w:lang w:eastAsia="zh-CN"/>
        </w:rPr>
        <w:t>部分评审</w:t>
      </w:r>
      <w:r>
        <w:rPr>
          <w:rFonts w:hint="eastAsia" w:ascii="宋体" w:hAnsi="宋体" w:cs="宋体"/>
          <w:sz w:val="24"/>
          <w:szCs w:val="24"/>
        </w:rPr>
        <w:t>得分高者为第一中标候选人，若上述两项得分相同，则由全体评标委员会成员无记名投票，得票高者为第一中标候选人。</w:t>
      </w:r>
    </w:p>
    <w:p>
      <w:pPr>
        <w:pageBreakBefore w:val="0"/>
        <w:kinsoku/>
        <w:overflowPunct/>
        <w:topLinePunct w:val="0"/>
        <w:bidi w:val="0"/>
        <w:spacing w:line="360" w:lineRule="auto"/>
        <w:ind w:firstLine="480" w:firstLineChars="200"/>
        <w:rPr>
          <w:rFonts w:hint="eastAsia" w:ascii="宋体" w:hAnsi="宋体" w:cs="宋体"/>
          <w:sz w:val="24"/>
          <w:szCs w:val="24"/>
        </w:rPr>
      </w:pPr>
      <w:r>
        <w:rPr>
          <w:rFonts w:hint="eastAsia" w:ascii="宋体" w:hAnsi="宋体" w:cs="宋体"/>
          <w:sz w:val="24"/>
          <w:szCs w:val="24"/>
        </w:rPr>
        <w:t>b、当</w:t>
      </w:r>
      <w:r>
        <w:rPr>
          <w:rFonts w:hint="eastAsia" w:ascii="宋体" w:hAnsi="宋体" w:cs="宋体"/>
          <w:sz w:val="24"/>
          <w:szCs w:val="24"/>
          <w:lang w:eastAsia="zh-CN"/>
        </w:rPr>
        <w:t>供应商</w:t>
      </w:r>
      <w:r>
        <w:rPr>
          <w:rFonts w:hint="eastAsia" w:ascii="宋体" w:hAnsi="宋体" w:cs="宋体"/>
          <w:sz w:val="24"/>
          <w:szCs w:val="24"/>
        </w:rPr>
        <w:t>某评分项出现未报、漏报或零报价时，该分项得零分。</w:t>
      </w:r>
    </w:p>
    <w:p>
      <w:pPr>
        <w:pageBreakBefore w:val="0"/>
        <w:kinsoku/>
        <w:overflowPunct/>
        <w:topLinePunct w:val="0"/>
        <w:bidi w:val="0"/>
        <w:spacing w:line="360" w:lineRule="auto"/>
        <w:ind w:firstLine="480" w:firstLineChars="200"/>
        <w:rPr>
          <w:rFonts w:hint="eastAsia" w:ascii="宋体" w:hAnsi="宋体" w:cs="宋体"/>
          <w:sz w:val="24"/>
          <w:szCs w:val="24"/>
        </w:rPr>
      </w:pPr>
      <w:r>
        <w:rPr>
          <w:rFonts w:hint="eastAsia" w:ascii="宋体" w:hAnsi="宋体" w:cs="宋体"/>
          <w:sz w:val="24"/>
          <w:szCs w:val="24"/>
        </w:rPr>
        <w:t>c、评标过程中，若出现本评标方法以外的特殊情况时，将暂停评标，待评委商榷后再进行复会。</w:t>
      </w:r>
    </w:p>
    <w:p>
      <w:pPr>
        <w:pageBreakBefore w:val="0"/>
        <w:kinsoku/>
        <w:overflowPunct/>
        <w:topLinePunct w:val="0"/>
        <w:bidi w:val="0"/>
        <w:spacing w:line="360" w:lineRule="auto"/>
        <w:outlineLvl w:val="0"/>
        <w:rPr>
          <w:rFonts w:hint="eastAsia" w:ascii="宋体" w:hAnsi="宋体" w:cs="宋体"/>
          <w:b/>
          <w:sz w:val="24"/>
          <w:szCs w:val="24"/>
        </w:rPr>
      </w:pPr>
      <w:bookmarkStart w:id="13" w:name="_Toc10642_WPSOffice_Level2"/>
      <w:r>
        <w:rPr>
          <w:rFonts w:hint="eastAsia" w:ascii="宋体" w:hAnsi="宋体" w:cs="宋体"/>
          <w:b/>
          <w:sz w:val="24"/>
          <w:szCs w:val="24"/>
        </w:rPr>
        <w:t>五、定标</w:t>
      </w:r>
      <w:bookmarkEnd w:id="13"/>
    </w:p>
    <w:p>
      <w:pPr>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（1）招标人在收到评标结果报告后五个工作日内，按照评标结果报告中推荐的中标候选人顺序确定中标</w:t>
      </w:r>
      <w:r>
        <w:rPr>
          <w:rFonts w:hint="eastAsia" w:ascii="宋体" w:hAnsi="宋体" w:cs="宋体"/>
          <w:sz w:val="24"/>
          <w:szCs w:val="24"/>
          <w:lang w:eastAsia="zh-CN"/>
        </w:rPr>
        <w:t>供应商</w:t>
      </w:r>
      <w:r>
        <w:rPr>
          <w:rFonts w:hint="eastAsia" w:ascii="宋体" w:hAnsi="宋体" w:cs="宋体"/>
          <w:sz w:val="24"/>
          <w:szCs w:val="24"/>
        </w:rPr>
        <w:t>，同时书面复函招标代理机构；</w:t>
      </w:r>
    </w:p>
    <w:p>
      <w:pPr>
        <w:pStyle w:val="3"/>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Cs/>
          <w:sz w:val="36"/>
          <w:szCs w:val="36"/>
        </w:rPr>
      </w:pPr>
      <w:r>
        <w:rPr>
          <w:rFonts w:hint="eastAsia" w:ascii="宋体" w:hAnsi="宋体" w:eastAsia="宋体" w:cs="宋体"/>
          <w:b w:val="0"/>
          <w:kern w:val="2"/>
          <w:sz w:val="24"/>
          <w:szCs w:val="24"/>
          <w:lang w:val="en-US" w:eastAsia="zh-CN" w:bidi="ar-SA"/>
        </w:rPr>
        <w:t>（2）招标代理机构收到招标人“成交复函”后2个工作日内，在财政部门指定的政府采购信息媒体上发布公告，公示期无异议后，向成交</w:t>
      </w:r>
      <w:r>
        <w:rPr>
          <w:rFonts w:hint="eastAsia" w:ascii="宋体" w:eastAsia="宋体" w:cs="宋体"/>
          <w:b w:val="0"/>
          <w:kern w:val="2"/>
          <w:sz w:val="24"/>
          <w:szCs w:val="24"/>
          <w:lang w:val="en-US" w:eastAsia="zh-CN" w:bidi="ar-SA"/>
        </w:rPr>
        <w:t>供应商</w:t>
      </w:r>
      <w:r>
        <w:rPr>
          <w:rFonts w:hint="eastAsia" w:ascii="宋体" w:hAnsi="宋体" w:eastAsia="宋体" w:cs="宋体"/>
          <w:b w:val="0"/>
          <w:kern w:val="2"/>
          <w:sz w:val="24"/>
          <w:szCs w:val="24"/>
          <w:lang w:val="en-US" w:eastAsia="zh-CN" w:bidi="ar-SA"/>
        </w:rPr>
        <w:t>发出“</w:t>
      </w:r>
      <w:r>
        <w:rPr>
          <w:rFonts w:hint="eastAsia" w:ascii="宋体" w:eastAsia="宋体" w:cs="宋体"/>
          <w:b w:val="0"/>
          <w:kern w:val="2"/>
          <w:sz w:val="24"/>
          <w:szCs w:val="24"/>
          <w:lang w:val="en-US" w:eastAsia="zh-CN" w:bidi="ar-SA"/>
        </w:rPr>
        <w:t>成交</w:t>
      </w:r>
      <w:r>
        <w:rPr>
          <w:rFonts w:hint="eastAsia" w:ascii="宋体" w:hAnsi="宋体" w:eastAsia="宋体" w:cs="宋体"/>
          <w:b w:val="0"/>
          <w:kern w:val="2"/>
          <w:sz w:val="24"/>
          <w:szCs w:val="24"/>
          <w:lang w:val="en-US" w:eastAsia="zh-CN" w:bidi="ar-SA"/>
        </w:rPr>
        <w:t>通知书”。</w:t>
      </w:r>
      <w:bookmarkEnd w:id="12"/>
      <w:r>
        <w:rPr>
          <w:rFonts w:hint="eastAsia" w:asciiTheme="minorEastAsia" w:hAnsiTheme="minorEastAsia" w:eastAsiaTheme="minorEastAsia" w:cstheme="minorEastAsia"/>
          <w:bCs/>
          <w:sz w:val="36"/>
          <w:szCs w:val="36"/>
        </w:rPr>
        <w:br w:type="page"/>
      </w:r>
    </w:p>
    <w:p>
      <w:pPr>
        <w:pStyle w:val="3"/>
        <w:pageBreakBefore w:val="0"/>
        <w:numPr>
          <w:ilvl w:val="0"/>
          <w:numId w:val="0"/>
        </w:numPr>
        <w:kinsoku/>
        <w:overflowPunct/>
        <w:topLinePunct w:val="0"/>
        <w:bidi w:val="0"/>
        <w:jc w:val="center"/>
        <w:rPr>
          <w:rFonts w:hint="eastAsia" w:asciiTheme="minorEastAsia" w:hAnsiTheme="minorEastAsia" w:eastAsiaTheme="minorEastAsia" w:cstheme="minorEastAsia"/>
          <w:bCs/>
          <w:sz w:val="36"/>
          <w:szCs w:val="36"/>
        </w:rPr>
      </w:pPr>
      <w:r>
        <w:rPr>
          <w:rFonts w:hint="eastAsia" w:asciiTheme="minorEastAsia" w:hAnsiTheme="minorEastAsia" w:eastAsiaTheme="minorEastAsia" w:cstheme="minorEastAsia"/>
          <w:bCs/>
          <w:sz w:val="36"/>
          <w:szCs w:val="36"/>
          <w:lang w:eastAsia="zh-CN"/>
        </w:rPr>
        <w:t>第四章</w:t>
      </w:r>
      <w:r>
        <w:rPr>
          <w:rFonts w:hint="eastAsia" w:asciiTheme="minorEastAsia" w:hAnsiTheme="minorEastAsia" w:eastAsiaTheme="minorEastAsia" w:cstheme="minorEastAsia"/>
          <w:bCs/>
          <w:sz w:val="36"/>
          <w:szCs w:val="36"/>
          <w:lang w:val="en-US" w:eastAsia="zh-CN"/>
        </w:rPr>
        <w:t xml:space="preserve"> </w:t>
      </w:r>
      <w:r>
        <w:rPr>
          <w:rFonts w:hint="eastAsia" w:asciiTheme="minorEastAsia" w:hAnsiTheme="minorEastAsia" w:eastAsiaTheme="minorEastAsia" w:cstheme="minorEastAsia"/>
          <w:bCs/>
          <w:sz w:val="36"/>
          <w:szCs w:val="36"/>
        </w:rPr>
        <w:t>合同条款及格式</w:t>
      </w:r>
      <w:bookmarkEnd w:id="9"/>
    </w:p>
    <w:p>
      <w:pPr>
        <w:pageBreakBefore w:val="0"/>
        <w:kinsoku/>
        <w:overflowPunct/>
        <w:topLinePunct w:val="0"/>
        <w:bidi w:val="0"/>
        <w:rPr>
          <w:rFonts w:hint="eastAsia" w:asciiTheme="minorEastAsia" w:hAnsiTheme="minorEastAsia" w:eastAsiaTheme="minorEastAsia" w:cstheme="minorEastAsia"/>
          <w:b/>
          <w:bCs/>
          <w:color w:val="000000"/>
          <w:sz w:val="48"/>
          <w:szCs w:val="48"/>
        </w:rPr>
      </w:pPr>
    </w:p>
    <w:p>
      <w:pPr>
        <w:pStyle w:val="7"/>
        <w:pageBreakBefore w:val="0"/>
        <w:kinsoku/>
        <w:overflowPunct/>
        <w:topLinePunct w:val="0"/>
        <w:bidi w:val="0"/>
        <w:ind w:firstLine="0" w:firstLineChars="0"/>
        <w:rPr>
          <w:rFonts w:hint="eastAsia" w:asciiTheme="minorEastAsia" w:hAnsiTheme="minorEastAsia" w:eastAsiaTheme="minorEastAsia" w:cstheme="minorEastAsia"/>
          <w:b/>
          <w:bCs/>
          <w:color w:val="000000"/>
          <w:sz w:val="52"/>
          <w:szCs w:val="52"/>
        </w:rPr>
      </w:pPr>
    </w:p>
    <w:p>
      <w:pPr>
        <w:pageBreakBefore w:val="0"/>
        <w:kinsoku/>
        <w:overflowPunct/>
        <w:topLinePunct w:val="0"/>
        <w:bidi w:val="0"/>
        <w:spacing w:line="360" w:lineRule="auto"/>
        <w:jc w:val="center"/>
        <w:rPr>
          <w:rFonts w:hint="eastAsia" w:asciiTheme="minorEastAsia" w:hAnsiTheme="minorEastAsia" w:eastAsiaTheme="minorEastAsia" w:cstheme="minorEastAsia"/>
          <w:b/>
          <w:bCs/>
          <w:color w:val="000000"/>
          <w:sz w:val="52"/>
          <w:szCs w:val="52"/>
        </w:rPr>
      </w:pPr>
    </w:p>
    <w:p>
      <w:pPr>
        <w:pageBreakBefore w:val="0"/>
        <w:kinsoku/>
        <w:overflowPunct/>
        <w:topLinePunct w:val="0"/>
        <w:bidi w:val="0"/>
        <w:jc w:val="center"/>
        <w:rPr>
          <w:rFonts w:hint="eastAsia" w:asciiTheme="minorEastAsia" w:hAnsiTheme="minorEastAsia" w:eastAsiaTheme="minorEastAsia" w:cstheme="minorEastAsia"/>
          <w:b/>
          <w:spacing w:val="100"/>
          <w:kern w:val="16"/>
          <w:sz w:val="52"/>
          <w:szCs w:val="52"/>
        </w:rPr>
      </w:pPr>
      <w:r>
        <w:rPr>
          <w:rFonts w:hint="eastAsia" w:asciiTheme="minorEastAsia" w:hAnsiTheme="minorEastAsia" w:eastAsiaTheme="minorEastAsia" w:cstheme="minorEastAsia"/>
          <w:b/>
          <w:spacing w:val="100"/>
          <w:kern w:val="16"/>
          <w:sz w:val="52"/>
          <w:szCs w:val="52"/>
        </w:rPr>
        <w:t>建设工程施工合同</w:t>
      </w:r>
    </w:p>
    <w:p>
      <w:pPr>
        <w:pageBreakBefore w:val="0"/>
        <w:kinsoku/>
        <w:overflowPunct/>
        <w:topLinePunct w:val="0"/>
        <w:bidi w:val="0"/>
        <w:jc w:val="center"/>
        <w:rPr>
          <w:rFonts w:hint="eastAsia" w:asciiTheme="minorEastAsia" w:hAnsiTheme="minorEastAsia" w:eastAsiaTheme="minorEastAsia" w:cstheme="minorEastAsia"/>
          <w:b/>
          <w:bCs/>
          <w:sz w:val="44"/>
          <w:szCs w:val="44"/>
          <w:highlight w:val="yellow"/>
        </w:rPr>
      </w:pPr>
    </w:p>
    <w:p>
      <w:pPr>
        <w:pageBreakBefore w:val="0"/>
        <w:kinsoku/>
        <w:overflowPunct/>
        <w:topLinePunct w:val="0"/>
        <w:bidi w:val="0"/>
        <w:rPr>
          <w:rFonts w:hint="eastAsia" w:asciiTheme="minorEastAsia" w:hAnsiTheme="minorEastAsia" w:eastAsiaTheme="minorEastAsia" w:cstheme="minorEastAsia"/>
        </w:rPr>
      </w:pPr>
    </w:p>
    <w:p>
      <w:pPr>
        <w:pageBreakBefore w:val="0"/>
        <w:kinsoku/>
        <w:overflowPunct/>
        <w:topLinePunct w:val="0"/>
        <w:bidi w:val="0"/>
        <w:rPr>
          <w:rFonts w:hint="eastAsia" w:asciiTheme="minorEastAsia" w:hAnsiTheme="minorEastAsia" w:eastAsiaTheme="minorEastAsia" w:cstheme="minorEastAsia"/>
        </w:rPr>
      </w:pPr>
    </w:p>
    <w:p>
      <w:pPr>
        <w:pageBreakBefore w:val="0"/>
        <w:kinsoku/>
        <w:overflowPunct/>
        <w:topLinePunct w:val="0"/>
        <w:bidi w:val="0"/>
        <w:rPr>
          <w:rFonts w:hint="eastAsia" w:asciiTheme="minorEastAsia" w:hAnsiTheme="minorEastAsia" w:eastAsiaTheme="minorEastAsia" w:cstheme="minorEastAsia"/>
        </w:rPr>
      </w:pPr>
    </w:p>
    <w:p>
      <w:pPr>
        <w:pageBreakBefore w:val="0"/>
        <w:kinsoku/>
        <w:overflowPunct/>
        <w:topLinePunct w:val="0"/>
        <w:bidi w:val="0"/>
        <w:rPr>
          <w:rFonts w:hint="eastAsia" w:asciiTheme="minorEastAsia" w:hAnsiTheme="minorEastAsia" w:eastAsiaTheme="minorEastAsia" w:cstheme="minorEastAsia"/>
        </w:rPr>
      </w:pPr>
    </w:p>
    <w:p>
      <w:pPr>
        <w:pStyle w:val="7"/>
        <w:pageBreakBefore w:val="0"/>
        <w:kinsoku/>
        <w:overflowPunct/>
        <w:topLinePunct w:val="0"/>
        <w:bidi w:val="0"/>
        <w:rPr>
          <w:rFonts w:hint="eastAsia" w:asciiTheme="minorEastAsia" w:hAnsiTheme="minorEastAsia" w:eastAsiaTheme="minorEastAsia" w:cstheme="minorEastAsia"/>
        </w:rPr>
      </w:pPr>
    </w:p>
    <w:p>
      <w:pPr>
        <w:pStyle w:val="7"/>
        <w:pageBreakBefore w:val="0"/>
        <w:kinsoku/>
        <w:overflowPunct/>
        <w:topLinePunct w:val="0"/>
        <w:bidi w:val="0"/>
        <w:rPr>
          <w:rFonts w:hint="eastAsia" w:asciiTheme="minorEastAsia" w:hAnsiTheme="minorEastAsia" w:eastAsiaTheme="minorEastAsia" w:cstheme="minorEastAsia"/>
        </w:rPr>
      </w:pPr>
    </w:p>
    <w:p>
      <w:pPr>
        <w:pStyle w:val="7"/>
        <w:pageBreakBefore w:val="0"/>
        <w:kinsoku/>
        <w:overflowPunct/>
        <w:topLinePunct w:val="0"/>
        <w:bidi w:val="0"/>
        <w:rPr>
          <w:rFonts w:hint="eastAsia" w:asciiTheme="minorEastAsia" w:hAnsiTheme="minorEastAsia" w:eastAsiaTheme="minorEastAsia" w:cstheme="minorEastAsia"/>
        </w:rPr>
      </w:pPr>
    </w:p>
    <w:p>
      <w:pPr>
        <w:pStyle w:val="7"/>
        <w:pageBreakBefore w:val="0"/>
        <w:kinsoku/>
        <w:overflowPunct/>
        <w:topLinePunct w:val="0"/>
        <w:bidi w:val="0"/>
        <w:rPr>
          <w:rFonts w:hint="eastAsia" w:asciiTheme="minorEastAsia" w:hAnsiTheme="minorEastAsia" w:eastAsiaTheme="minorEastAsia" w:cstheme="minorEastAsia"/>
        </w:rPr>
      </w:pPr>
    </w:p>
    <w:p>
      <w:pPr>
        <w:pageBreakBefore w:val="0"/>
        <w:kinsoku/>
        <w:overflowPunct/>
        <w:topLinePunct w:val="0"/>
        <w:bidi w:val="0"/>
        <w:rPr>
          <w:rFonts w:hint="eastAsia" w:asciiTheme="minorEastAsia" w:hAnsiTheme="minorEastAsia" w:eastAsiaTheme="minorEastAsia" w:cstheme="minorEastAsia"/>
        </w:rPr>
      </w:pPr>
    </w:p>
    <w:p>
      <w:pPr>
        <w:pageBreakBefore w:val="0"/>
        <w:kinsoku/>
        <w:overflowPunct/>
        <w:topLinePunct w:val="0"/>
        <w:bidi w:val="0"/>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（示范文本）</w:t>
      </w:r>
    </w:p>
    <w:p>
      <w:pPr>
        <w:pageBreakBefore w:val="0"/>
        <w:kinsoku/>
        <w:overflowPunct/>
        <w:topLinePunct w:val="0"/>
        <w:bidi w:val="0"/>
        <w:spacing w:before="156" w:beforeLines="50" w:line="360" w:lineRule="auto"/>
        <w:jc w:val="center"/>
        <w:rPr>
          <w:rFonts w:hint="eastAsia" w:asciiTheme="minorEastAsia" w:hAnsiTheme="minorEastAsia" w:eastAsiaTheme="minorEastAsia" w:cstheme="minorEastAsia"/>
          <w:bCs/>
          <w:sz w:val="48"/>
          <w:szCs w:val="48"/>
        </w:rPr>
      </w:pPr>
    </w:p>
    <w:p>
      <w:pPr>
        <w:pageBreakBefore w:val="0"/>
        <w:kinsoku/>
        <w:overflowPunct/>
        <w:topLinePunct w:val="0"/>
        <w:bidi w:val="0"/>
        <w:rPr>
          <w:rFonts w:hint="eastAsia" w:asciiTheme="minorEastAsia" w:hAnsiTheme="minorEastAsia" w:eastAsiaTheme="minorEastAsia" w:cstheme="minorEastAsia"/>
          <w:bCs/>
          <w:sz w:val="48"/>
          <w:szCs w:val="48"/>
        </w:rPr>
      </w:pPr>
    </w:p>
    <w:p>
      <w:pPr>
        <w:pageBreakBefore w:val="0"/>
        <w:tabs>
          <w:tab w:val="left" w:pos="709"/>
          <w:tab w:val="left" w:pos="851"/>
        </w:tabs>
        <w:kinsoku/>
        <w:overflowPunct/>
        <w:topLinePunct w:val="0"/>
        <w:bidi w:val="0"/>
        <w:adjustRightInd w:val="0"/>
        <w:snapToGrid w:val="0"/>
        <w:spacing w:before="60" w:after="60"/>
        <w:ind w:firstLine="2146" w:firstLineChars="668"/>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中华人民共和国建设部</w:t>
      </w:r>
    </w:p>
    <w:p>
      <w:pPr>
        <w:pageBreakBefore w:val="0"/>
        <w:kinsoku/>
        <w:overflowPunct/>
        <w:topLinePunct w:val="0"/>
        <w:bidi w:val="0"/>
        <w:adjustRightInd w:val="0"/>
        <w:snapToGrid w:val="0"/>
        <w:spacing w:before="60" w:after="60"/>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 xml:space="preserve">                     制 定</w:t>
      </w:r>
    </w:p>
    <w:p>
      <w:pPr>
        <w:pageBreakBefore w:val="0"/>
        <w:kinsoku/>
        <w:overflowPunct/>
        <w:topLinePunct w:val="0"/>
        <w:bidi w:val="0"/>
        <w:spacing w:before="156" w:beforeLines="50" w:line="360" w:lineRule="auto"/>
        <w:ind w:firstLine="2168" w:firstLineChars="600"/>
        <w:rPr>
          <w:rFonts w:hint="eastAsia" w:asciiTheme="minorEastAsia" w:hAnsiTheme="minorEastAsia" w:eastAsiaTheme="minorEastAsia" w:cstheme="minorEastAsia"/>
          <w:b/>
          <w:spacing w:val="20"/>
          <w:sz w:val="32"/>
          <w:szCs w:val="32"/>
        </w:rPr>
      </w:pPr>
      <w:r>
        <w:rPr>
          <w:rFonts w:hint="eastAsia" w:asciiTheme="minorEastAsia" w:hAnsiTheme="minorEastAsia" w:eastAsiaTheme="minorEastAsia" w:cstheme="minorEastAsia"/>
          <w:b/>
          <w:spacing w:val="20"/>
          <w:sz w:val="32"/>
          <w:szCs w:val="32"/>
        </w:rPr>
        <w:t>国家工商行政管理局</w:t>
      </w:r>
    </w:p>
    <w:p>
      <w:pPr>
        <w:pageBreakBefore w:val="0"/>
        <w:kinsoku/>
        <w:overflowPunct/>
        <w:topLinePunct w:val="0"/>
        <w:bidi w:val="0"/>
        <w:spacing w:before="156" w:beforeLines="50" w:line="360" w:lineRule="auto"/>
        <w:jc w:val="center"/>
        <w:rPr>
          <w:rFonts w:hint="eastAsia" w:asciiTheme="minorEastAsia" w:hAnsiTheme="minorEastAsia" w:eastAsiaTheme="minorEastAsia" w:cstheme="minorEastAsia"/>
          <w:bCs/>
          <w:sz w:val="48"/>
          <w:szCs w:val="48"/>
        </w:rPr>
      </w:pPr>
    </w:p>
    <w:p>
      <w:pPr>
        <w:pageBreakBefore w:val="0"/>
        <w:kinsoku/>
        <w:overflowPunct/>
        <w:topLinePunct w:val="0"/>
        <w:bidi w:val="0"/>
        <w:spacing w:before="156" w:beforeLines="50" w:line="360" w:lineRule="auto"/>
        <w:jc w:val="center"/>
        <w:rPr>
          <w:rFonts w:hint="eastAsia" w:asciiTheme="minorEastAsia" w:hAnsiTheme="minorEastAsia" w:eastAsiaTheme="minorEastAsia" w:cstheme="minorEastAsia"/>
          <w:bCs/>
          <w:sz w:val="48"/>
          <w:szCs w:val="48"/>
        </w:rPr>
      </w:pPr>
    </w:p>
    <w:p>
      <w:pPr>
        <w:pageBreakBefore w:val="0"/>
        <w:kinsoku/>
        <w:overflowPunct/>
        <w:topLinePunct w:val="0"/>
        <w:bidi w:val="0"/>
        <w:spacing w:before="156" w:beforeLines="50" w:line="360" w:lineRule="auto"/>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val="0"/>
          <w:sz w:val="24"/>
          <w:szCs w:val="22"/>
        </w:rPr>
        <w:t>注：本合同样本仅供参考，具体内容由采购人和成交单位协商确定。</w:t>
      </w:r>
      <w:r>
        <w:rPr>
          <w:rFonts w:hint="eastAsia" w:asciiTheme="minorEastAsia" w:hAnsiTheme="minorEastAsia" w:eastAsiaTheme="minorEastAsia" w:cstheme="minorEastAsia"/>
          <w:b/>
          <w:bCs w:val="0"/>
          <w:sz w:val="48"/>
          <w:szCs w:val="48"/>
        </w:rPr>
        <w:br w:type="page"/>
      </w:r>
      <w:r>
        <w:rPr>
          <w:rFonts w:hint="eastAsia" w:asciiTheme="minorEastAsia" w:hAnsiTheme="minorEastAsia" w:eastAsiaTheme="minorEastAsia" w:cstheme="minorEastAsia"/>
          <w:bCs/>
          <w:sz w:val="56"/>
          <w:szCs w:val="56"/>
        </w:rPr>
        <w:t xml:space="preserve">  </w:t>
      </w:r>
      <w:r>
        <w:rPr>
          <w:rFonts w:hint="eastAsia" w:asciiTheme="minorEastAsia" w:hAnsiTheme="minorEastAsia" w:eastAsiaTheme="minorEastAsia" w:cstheme="minorEastAsia"/>
          <w:b/>
          <w:bCs/>
          <w:sz w:val="44"/>
          <w:szCs w:val="44"/>
        </w:rPr>
        <w:t>第一部分  协议书</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发包人（全称）：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承包人（全称）：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依照《中华人民共和国合同法》、《 中华人民共和国建筑法》及其他有关法律、行政法规，遵循平等、自愿、公平和诚实信用的原则，双方就本建设工程施工事项协商一致，订立本合同。 </w:t>
      </w:r>
    </w:p>
    <w:p>
      <w:pPr>
        <w:pageBreakBefore w:val="0"/>
        <w:kinsoku/>
        <w:overflowPunct/>
        <w:topLinePunct w:val="0"/>
        <w:bidi w:val="0"/>
        <w:spacing w:line="360" w:lineRule="auto"/>
        <w:ind w:firstLine="482" w:firstLineChars="20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一、工程概况：</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工程名称：</w:t>
      </w:r>
      <w:r>
        <w:rPr>
          <w:rFonts w:hint="eastAsia" w:asciiTheme="minorEastAsia" w:hAnsiTheme="minorEastAsia" w:eastAsiaTheme="minorEastAsia" w:cstheme="minorEastAsia"/>
          <w:sz w:val="24"/>
          <w:szCs w:val="22"/>
          <w:u w:val="single"/>
        </w:rPr>
        <w:t xml:space="preserve">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工程地点：</w:t>
      </w:r>
      <w:r>
        <w:rPr>
          <w:rFonts w:hint="eastAsia" w:asciiTheme="minorEastAsia" w:hAnsiTheme="minorEastAsia" w:eastAsiaTheme="minorEastAsia" w:cstheme="minorEastAsia"/>
          <w:sz w:val="24"/>
          <w:szCs w:val="22"/>
          <w:u w:val="single"/>
        </w:rPr>
        <w:t xml:space="preserve">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资金来源：</w:t>
      </w:r>
      <w:r>
        <w:rPr>
          <w:rFonts w:hint="eastAsia" w:asciiTheme="minorEastAsia" w:hAnsiTheme="minorEastAsia" w:eastAsiaTheme="minorEastAsia" w:cstheme="minorEastAsia"/>
          <w:sz w:val="24"/>
          <w:szCs w:val="22"/>
          <w:u w:val="single"/>
        </w:rPr>
        <w:t xml:space="preserve">                             </w:t>
      </w:r>
    </w:p>
    <w:p>
      <w:pPr>
        <w:pageBreakBefore w:val="0"/>
        <w:kinsoku/>
        <w:overflowPunct/>
        <w:topLinePunct w:val="0"/>
        <w:bidi w:val="0"/>
        <w:spacing w:line="360" w:lineRule="auto"/>
        <w:ind w:firstLine="482" w:firstLineChars="20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二、工程承包范围</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承包范围：</w:t>
      </w:r>
      <w:r>
        <w:rPr>
          <w:rFonts w:hint="eastAsia" w:asciiTheme="minorEastAsia" w:hAnsiTheme="minorEastAsia" w:eastAsiaTheme="minorEastAsia" w:cstheme="minorEastAsia"/>
          <w:sz w:val="24"/>
          <w:szCs w:val="22"/>
          <w:u w:val="single"/>
        </w:rPr>
        <w:t>详见工程量清单及图纸</w:t>
      </w:r>
    </w:p>
    <w:p>
      <w:pPr>
        <w:pageBreakBefore w:val="0"/>
        <w:kinsoku/>
        <w:overflowPunct/>
        <w:topLinePunct w:val="0"/>
        <w:bidi w:val="0"/>
        <w:spacing w:line="360" w:lineRule="auto"/>
        <w:ind w:firstLine="482" w:firstLineChars="20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三、合同工期</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开工日期：</w:t>
      </w:r>
      <w:r>
        <w:rPr>
          <w:rFonts w:hint="eastAsia" w:asciiTheme="minorEastAsia" w:hAnsiTheme="minorEastAsia" w:eastAsiaTheme="minorEastAsia" w:cstheme="minorEastAsia"/>
          <w:sz w:val="24"/>
          <w:szCs w:val="22"/>
          <w:u w:val="single"/>
        </w:rPr>
        <w:t xml:space="preserve">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竣工日期：</w:t>
      </w:r>
      <w:r>
        <w:rPr>
          <w:rFonts w:hint="eastAsia" w:asciiTheme="minorEastAsia" w:hAnsiTheme="minorEastAsia" w:eastAsiaTheme="minorEastAsia" w:cstheme="minorEastAsia"/>
          <w:sz w:val="24"/>
          <w:szCs w:val="22"/>
          <w:u w:val="single"/>
        </w:rPr>
        <w:t xml:space="preserve">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FF0000"/>
          <w:sz w:val="24"/>
          <w:szCs w:val="22"/>
        </w:rPr>
      </w:pPr>
      <w:r>
        <w:rPr>
          <w:rFonts w:hint="eastAsia" w:asciiTheme="minorEastAsia" w:hAnsiTheme="minorEastAsia" w:eastAsiaTheme="minorEastAsia" w:cstheme="minorEastAsia"/>
          <w:sz w:val="24"/>
          <w:szCs w:val="22"/>
        </w:rPr>
        <w:t>合同工期总日历天数</w:t>
      </w:r>
      <w:r>
        <w:rPr>
          <w:rFonts w:hint="eastAsia" w:asciiTheme="minorEastAsia" w:hAnsiTheme="minorEastAsia" w:eastAsiaTheme="minorEastAsia" w:cstheme="minorEastAsia"/>
          <w:sz w:val="24"/>
          <w:szCs w:val="22"/>
          <w:u w:val="single"/>
          <w:lang w:val="en-US" w:eastAsia="zh-CN"/>
        </w:rPr>
        <w:t>80</w:t>
      </w:r>
      <w:r>
        <w:rPr>
          <w:rFonts w:hint="eastAsia" w:asciiTheme="minorEastAsia" w:hAnsiTheme="minorEastAsia" w:eastAsiaTheme="minorEastAsia" w:cstheme="minorEastAsia"/>
          <w:sz w:val="24"/>
          <w:szCs w:val="22"/>
        </w:rPr>
        <w:t>日历日。</w:t>
      </w:r>
      <w:r>
        <w:rPr>
          <w:rFonts w:hint="eastAsia" w:asciiTheme="minorEastAsia" w:hAnsiTheme="minorEastAsia" w:eastAsiaTheme="minorEastAsia" w:cstheme="minorEastAsia"/>
          <w:color w:val="FF0000"/>
          <w:sz w:val="24"/>
          <w:szCs w:val="22"/>
        </w:rPr>
        <w:t xml:space="preserve"> </w:t>
      </w:r>
    </w:p>
    <w:p>
      <w:pPr>
        <w:pageBreakBefore w:val="0"/>
        <w:kinsoku/>
        <w:overflowPunct/>
        <w:topLinePunct w:val="0"/>
        <w:bidi w:val="0"/>
        <w:spacing w:line="360" w:lineRule="auto"/>
        <w:ind w:firstLine="482" w:firstLineChars="20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四、质量标准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工程质量标准：</w:t>
      </w:r>
      <w:r>
        <w:rPr>
          <w:rFonts w:hint="eastAsia" w:asciiTheme="minorEastAsia" w:hAnsiTheme="minorEastAsia" w:eastAsiaTheme="minorEastAsia" w:cstheme="minorEastAsia"/>
          <w:sz w:val="24"/>
          <w:szCs w:val="22"/>
          <w:u w:val="single"/>
        </w:rPr>
        <w:t>符合国家现行有关施工质量验收规范“合格”要求。</w:t>
      </w:r>
    </w:p>
    <w:p>
      <w:pPr>
        <w:pageBreakBefore w:val="0"/>
        <w:kinsoku/>
        <w:overflowPunct/>
        <w:topLinePunct w:val="0"/>
        <w:bidi w:val="0"/>
        <w:spacing w:line="360" w:lineRule="auto"/>
        <w:ind w:firstLine="482" w:firstLineChars="20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五、合同价款</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1、金额（大写）：</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 xml:space="preserve"> 元（人民币）</w:t>
      </w:r>
    </w:p>
    <w:p>
      <w:pPr>
        <w:pageBreakBefore w:val="0"/>
        <w:kinsoku/>
        <w:overflowPunct/>
        <w:topLinePunct w:val="0"/>
        <w:bidi w:val="0"/>
        <w:spacing w:line="360" w:lineRule="auto"/>
        <w:ind w:firstLine="600" w:firstLineChars="25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 xml:space="preserve"> 元</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（其中：工程暂列金额</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元；安全防护、文明施工措施费</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元，工程分包和材料购置费</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元。）</w:t>
      </w:r>
    </w:p>
    <w:p>
      <w:pPr>
        <w:pageBreakBefore w:val="0"/>
        <w:numPr>
          <w:ilvl w:val="0"/>
          <w:numId w:val="4"/>
        </w:numPr>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综合单价：详见承包人的报价书。</w:t>
      </w:r>
    </w:p>
    <w:p>
      <w:pPr>
        <w:pageBreakBefore w:val="0"/>
        <w:kinsoku/>
        <w:overflowPunct/>
        <w:topLinePunct w:val="0"/>
        <w:bidi w:val="0"/>
        <w:spacing w:line="360" w:lineRule="auto"/>
        <w:ind w:firstLine="482" w:firstLineChars="20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六、合同主要条款</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按竞争性磋商文件、《合同法》、《建筑工程质量保证条例》等有关规定要求,同时补充以下内容:</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1、承包方未经建设单位及有关部门同意，不得擅自变更本项目在磋商承诺中认定的改造范围、施工组织方案和项目负责人（项目经理，响应文件中应明确项目经理的姓名及联系方法，以备检查）。</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2、承包方必须自行施工，不得转包。为了确保工程质量，承包方应组织一支强有力的技术骨干队伍，建立严格的质量管理体系，规范操作。</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3、承包方如确因（不可抗拒）工程实际情况发生变化或其他因素造成需对方案进行修改、完善、补充时，需同发包方商定。因此发生的费用，由双方协商解决。</w:t>
      </w:r>
    </w:p>
    <w:p>
      <w:pPr>
        <w:pageBreakBefore w:val="0"/>
        <w:kinsoku/>
        <w:overflowPunct/>
        <w:topLinePunct w:val="0"/>
        <w:bidi w:val="0"/>
        <w:spacing w:line="360" w:lineRule="auto"/>
        <w:ind w:firstLine="482" w:firstLineChars="20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七、组成合同的文件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组成本合同的文件包括：</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1、本合同协议书</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2、本合同专用条款</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3、本合同通用条款</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4、成交通知书</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5、磋商响应文件、工程报价单或预算书及其附件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6、竞争性磋商文件、答疑纪要及工程量清单</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7、标准、规范及有关技术文件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双方为履行本合同的有关洽商、变更等书面协议或文件视为本合同的组成部分。</w:t>
      </w:r>
    </w:p>
    <w:p>
      <w:pPr>
        <w:pageBreakBefore w:val="0"/>
        <w:kinsoku/>
        <w:overflowPunct/>
        <w:topLinePunct w:val="0"/>
        <w:bidi w:val="0"/>
        <w:spacing w:line="360" w:lineRule="auto"/>
        <w:ind w:firstLine="482" w:firstLineChars="200"/>
        <w:rPr>
          <w:rFonts w:hint="eastAsia" w:asciiTheme="minorEastAsia" w:hAnsiTheme="minorEastAsia" w:eastAsiaTheme="minorEastAsia" w:cstheme="minorEastAsia"/>
          <w:b/>
          <w:bCs/>
          <w:sz w:val="24"/>
          <w:szCs w:val="28"/>
        </w:rPr>
      </w:pPr>
      <w:r>
        <w:rPr>
          <w:rFonts w:hint="eastAsia" w:asciiTheme="minorEastAsia" w:hAnsiTheme="minorEastAsia" w:eastAsiaTheme="minorEastAsia" w:cstheme="minorEastAsia"/>
          <w:b/>
          <w:bCs/>
          <w:sz w:val="24"/>
          <w:szCs w:val="28"/>
        </w:rPr>
        <w:t>七、质量保证</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8"/>
          <w:highlight w:val="yellow"/>
        </w:rPr>
      </w:pPr>
      <w:r>
        <w:rPr>
          <w:rFonts w:hint="eastAsia" w:asciiTheme="minorEastAsia" w:hAnsiTheme="minorEastAsia" w:eastAsiaTheme="minorEastAsia" w:cstheme="minorEastAsia"/>
          <w:sz w:val="24"/>
          <w:szCs w:val="28"/>
        </w:rPr>
        <w:t>1、质保期：2年 国家有规定的，优于磋商文件要求的，按国家规定执行。</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2、所选材料必须保证质量可靠、进货渠道正常，符合国家相关标准，满足磋商要求；</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3、整个工程符合国家有关规范，确保工程质量合格；</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4、整个工程质保期按国家行业有关规定执行。</w:t>
      </w:r>
    </w:p>
    <w:p>
      <w:pPr>
        <w:pageBreakBefore w:val="0"/>
        <w:kinsoku/>
        <w:overflowPunct/>
        <w:topLinePunct w:val="0"/>
        <w:bidi w:val="0"/>
        <w:spacing w:line="440" w:lineRule="exact"/>
        <w:ind w:firstLine="482" w:firstLineChars="20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八、违约责任</w:t>
      </w:r>
    </w:p>
    <w:p>
      <w:pPr>
        <w:pageBreakBefore w:val="0"/>
        <w:kinsoku/>
        <w:overflowPunct/>
        <w:topLinePunct w:val="0"/>
        <w:bidi w:val="0"/>
        <w:spacing w:line="44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1、按《合同法》等相关法律法规中的相关条款执行；</w:t>
      </w:r>
    </w:p>
    <w:p>
      <w:pPr>
        <w:pageBreakBefore w:val="0"/>
        <w:kinsoku/>
        <w:overflowPunct/>
        <w:topLinePunct w:val="0"/>
        <w:bidi w:val="0"/>
        <w:spacing w:line="44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2、未按合同要求提供材料或工程质量达不到国家标准要求，由成交供应商负责整改，并承担相关费用，由此引起一切经济损失及政治影响由成交供应商承担。</w:t>
      </w:r>
    </w:p>
    <w:p>
      <w:pPr>
        <w:pageBreakBefore w:val="0"/>
        <w:kinsoku/>
        <w:overflowPunct/>
        <w:topLinePunct w:val="0"/>
        <w:bidi w:val="0"/>
        <w:spacing w:line="440" w:lineRule="exact"/>
        <w:ind w:firstLine="482" w:firstLineChars="20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九、验收</w:t>
      </w:r>
    </w:p>
    <w:p>
      <w:pPr>
        <w:pageBreakBefore w:val="0"/>
        <w:kinsoku/>
        <w:overflowPunct/>
        <w:topLinePunct w:val="0"/>
        <w:bidi w:val="0"/>
        <w:spacing w:line="440" w:lineRule="exact"/>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1、主材到现场后，由发包单位、质检单位共同对其进行验收，确认材料的产地、规格、数量。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2、完工验收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（1）承包人完工后，进行自检，自检合格后准备验收文件，并书面通知发包单位；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（2）发包单位确认发包单位的自检内容后，组织有关部门（必要时抽取专家）进行验收,或委托质检部门进行质检。验收合格作为工程被最终认可的唯一依据。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3、验收依据：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1、经济合同；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2、国家相关的标准和规范。</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十、争议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在签订正式合同时再约定。</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十一、其他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1、保险</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本工程双方约定投保内容如下：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（1）发包人投保内容：无；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（2）发包人委托承包人办理的保险事项:无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（3）承包人投保内容:承包人按照规定办理。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2、合同份数：见正式合同。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3、补充条款</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十二、合同生效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合同订立时间：</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年</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月</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 xml:space="preserve"> 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合同订立地点：</w:t>
      </w:r>
      <w:r>
        <w:rPr>
          <w:rFonts w:hint="eastAsia" w:asciiTheme="minorEastAsia" w:hAnsiTheme="minorEastAsia" w:eastAsiaTheme="minorEastAsia" w:cstheme="minorEastAsia"/>
          <w:sz w:val="24"/>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本合同双方约定 </w:t>
      </w:r>
      <w:r>
        <w:rPr>
          <w:rFonts w:hint="eastAsia" w:asciiTheme="minorEastAsia" w:hAnsiTheme="minorEastAsia" w:eastAsiaTheme="minorEastAsia" w:cstheme="minorEastAsia"/>
          <w:sz w:val="24"/>
          <w:szCs w:val="22"/>
          <w:u w:val="single"/>
        </w:rPr>
        <w:t xml:space="preserve">双方签字盖章 </w:t>
      </w:r>
      <w:r>
        <w:rPr>
          <w:rFonts w:hint="eastAsia" w:asciiTheme="minorEastAsia" w:hAnsiTheme="minorEastAsia" w:eastAsiaTheme="minorEastAsia" w:cstheme="minorEastAsia"/>
          <w:sz w:val="24"/>
          <w:szCs w:val="22"/>
        </w:rPr>
        <w:t>后生效。</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发包人：</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（公章）            承包人：</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（公章）</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法定代表人：                            法定代表人：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eastAsia="zh-CN"/>
        </w:rPr>
        <w:t>被授权人</w:t>
      </w:r>
      <w:r>
        <w:rPr>
          <w:rFonts w:hint="eastAsia" w:asciiTheme="minorEastAsia" w:hAnsiTheme="minorEastAsia" w:eastAsiaTheme="minorEastAsia" w:cstheme="minorEastAsia"/>
          <w:sz w:val="24"/>
          <w:szCs w:val="22"/>
        </w:rPr>
        <w:t xml:space="preserve">：                            </w:t>
      </w:r>
      <w:r>
        <w:rPr>
          <w:rFonts w:hint="eastAsia" w:asciiTheme="minorEastAsia" w:hAnsiTheme="minorEastAsia" w:eastAsiaTheme="minorEastAsia" w:cstheme="minorEastAsia"/>
          <w:sz w:val="24"/>
          <w:szCs w:val="22"/>
          <w:lang w:eastAsia="zh-CN"/>
        </w:rPr>
        <w:t>被授权人</w:t>
      </w:r>
      <w:r>
        <w:rPr>
          <w:rFonts w:hint="eastAsia" w:asciiTheme="minorEastAsia" w:hAnsiTheme="minorEastAsia" w:eastAsiaTheme="minorEastAsia" w:cstheme="minorEastAsia"/>
          <w:sz w:val="24"/>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联系人：                                联系人：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电话：                                  电话：</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传真：                                  传真：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开户银行：                              开户银行：</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账号：                                  账号：</w:t>
      </w:r>
    </w:p>
    <w:p>
      <w:pPr>
        <w:pageBreakBefore w:val="0"/>
        <w:kinsoku/>
        <w:overflowPunct/>
        <w:topLinePunct w:val="0"/>
        <w:bidi w:val="0"/>
        <w:spacing w:line="360" w:lineRule="auto"/>
        <w:ind w:firstLine="480" w:firstLineChars="200"/>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br w:type="page"/>
      </w:r>
    </w:p>
    <w:p>
      <w:pPr>
        <w:pageBreakBefore w:val="0"/>
        <w:kinsoku/>
        <w:overflowPunct/>
        <w:topLinePunct w:val="0"/>
        <w:bidi w:val="0"/>
        <w:spacing w:line="360" w:lineRule="auto"/>
        <w:ind w:firstLine="883" w:firstLineChars="200"/>
        <w:jc w:val="center"/>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b/>
          <w:bCs/>
          <w:sz w:val="44"/>
          <w:szCs w:val="44"/>
        </w:rPr>
        <w:t>第二部分  通用合同条款</w:t>
      </w:r>
    </w:p>
    <w:p>
      <w:pPr>
        <w:pageBreakBefore w:val="0"/>
        <w:kinsoku/>
        <w:overflowPunct/>
        <w:topLinePunct w:val="0"/>
        <w:bidi w:val="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执行《陕西省建设工程施工合同》（示范文本）</w:t>
      </w:r>
    </w:p>
    <w:p>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b/>
          <w:bCs/>
          <w:sz w:val="44"/>
          <w:szCs w:val="44"/>
        </w:rPr>
        <w:t>第三部分  专用合同条款</w:t>
      </w:r>
    </w:p>
    <w:p>
      <w:pPr>
        <w:pageBreakBefore w:val="0"/>
        <w:kinsoku/>
        <w:overflowPunct/>
        <w:topLinePunct w:val="0"/>
        <w:bidi w:val="0"/>
        <w:spacing w:line="360" w:lineRule="auto"/>
        <w:ind w:firstLine="482" w:firstLineChars="200"/>
        <w:jc w:val="left"/>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一、词语定义及合同文件</w:t>
      </w:r>
    </w:p>
    <w:p>
      <w:pPr>
        <w:pageBreakBefore w:val="0"/>
        <w:kinsoku/>
        <w:overflowPunct/>
        <w:topLinePunct w:val="0"/>
        <w:bidi w:val="0"/>
        <w:spacing w:line="360" w:lineRule="auto"/>
        <w:ind w:firstLine="482" w:firstLineChars="20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b/>
          <w:bCs/>
          <w:sz w:val="24"/>
          <w:szCs w:val="22"/>
        </w:rPr>
        <w:t>1、</w:t>
      </w:r>
      <w:r>
        <w:rPr>
          <w:rFonts w:hint="eastAsia" w:asciiTheme="minorEastAsia" w:hAnsiTheme="minorEastAsia" w:eastAsiaTheme="minorEastAsia" w:cstheme="minorEastAsia"/>
          <w:sz w:val="24"/>
          <w:szCs w:val="22"/>
          <w:u w:val="single"/>
        </w:rPr>
        <w:t>专用合同条款是对通用条款中相应条款内容的解释、补充、删除或修改，其序号与通用条款中条款一一对应，未作改动的条款按通用条款执行。</w:t>
      </w:r>
    </w:p>
    <w:p>
      <w:pPr>
        <w:pageBreakBefore w:val="0"/>
        <w:kinsoku/>
        <w:overflowPunct/>
        <w:topLinePunct w:val="0"/>
        <w:bidi w:val="0"/>
        <w:spacing w:line="360" w:lineRule="auto"/>
        <w:ind w:firstLine="482" w:firstLineChars="200"/>
        <w:jc w:val="left"/>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2、合同文件及解释顺序</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合同文件组成及解释顺序：</w:t>
      </w:r>
      <w:r>
        <w:rPr>
          <w:rFonts w:hint="eastAsia" w:asciiTheme="minorEastAsia" w:hAnsiTheme="minorEastAsia" w:eastAsiaTheme="minorEastAsia" w:cstheme="minorEastAsia"/>
          <w:sz w:val="24"/>
          <w:szCs w:val="22"/>
          <w:u w:val="single"/>
        </w:rPr>
        <w:t>﹙1﹚本合同协议书；﹙2﹚本合同专用条款；﹙3﹚成交通知书；﹙4﹚磋商响应文件，工程报价单或预算书及其附件；﹙5﹚竞争性磋商文件答疑纪要及工程量清单；﹙6﹚本合同通用条款；﹙7﹚图纸；﹙8﹚标准规范及有关技术文件。</w:t>
      </w:r>
    </w:p>
    <w:p>
      <w:pPr>
        <w:pageBreakBefore w:val="0"/>
        <w:kinsoku/>
        <w:overflowPunct/>
        <w:topLinePunct w:val="0"/>
        <w:bidi w:val="0"/>
        <w:spacing w:line="360" w:lineRule="auto"/>
        <w:ind w:firstLine="482" w:firstLineChars="200"/>
        <w:jc w:val="left"/>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3、语言文字和适用法律语言文字和适用法律、标准及规范</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3.1  本合同除使用汉语外，还使用_________</w:t>
      </w:r>
      <w:r>
        <w:rPr>
          <w:rFonts w:hint="eastAsia" w:asciiTheme="minorEastAsia" w:hAnsiTheme="minorEastAsia" w:eastAsiaTheme="minorEastAsia" w:cstheme="minorEastAsia"/>
          <w:sz w:val="24"/>
          <w:szCs w:val="22"/>
          <w:u w:val="single"/>
          <w:lang w:val="en-US" w:eastAsia="zh-CN"/>
        </w:rPr>
        <w:t>/</w:t>
      </w:r>
      <w:r>
        <w:rPr>
          <w:rFonts w:hint="eastAsia" w:asciiTheme="minorEastAsia" w:hAnsiTheme="minorEastAsia" w:eastAsiaTheme="minorEastAsia" w:cstheme="minorEastAsia"/>
          <w:sz w:val="24"/>
          <w:szCs w:val="22"/>
        </w:rPr>
        <w:t>__________语言文字。</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3.2  适用法律和法规需要明示的法律、行政法规：</w:t>
      </w:r>
      <w:r>
        <w:rPr>
          <w:rFonts w:hint="eastAsia" w:asciiTheme="minorEastAsia" w:hAnsiTheme="minorEastAsia" w:eastAsiaTheme="minorEastAsia" w:cstheme="minorEastAsia"/>
          <w:sz w:val="24"/>
          <w:szCs w:val="22"/>
          <w:u w:val="single"/>
        </w:rPr>
        <w:t>本合同适用于中华人民共和国法律，行政法规、陕西省地方法规。</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3.3  适用标准、规范 </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适用标准、规范的名称：</w:t>
      </w:r>
      <w:r>
        <w:rPr>
          <w:rFonts w:hint="eastAsia" w:asciiTheme="minorEastAsia" w:hAnsiTheme="minorEastAsia" w:eastAsiaTheme="minorEastAsia" w:cstheme="minorEastAsia"/>
          <w:sz w:val="24"/>
          <w:szCs w:val="22"/>
          <w:u w:val="single"/>
        </w:rPr>
        <w:t>﹙1﹚国家现行和相关技术规程；﹙2﹚工程所在地建设主管部门的标准、规范；﹙3﹚工程所在地行业的标准、规范；﹙4﹚发包人施工图纸的具体要求。</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发包人提供标准、规范的时间：</w:t>
      </w:r>
      <w:r>
        <w:rPr>
          <w:rFonts w:hint="eastAsia" w:asciiTheme="minorEastAsia" w:hAnsiTheme="minorEastAsia" w:eastAsiaTheme="minorEastAsia" w:cstheme="minorEastAsia"/>
          <w:sz w:val="24"/>
          <w:szCs w:val="22"/>
          <w:u w:val="single"/>
        </w:rPr>
        <w:t xml:space="preserve">               /                    </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国内没有相应标准、规范时的约定：</w:t>
      </w:r>
      <w:r>
        <w:rPr>
          <w:rFonts w:hint="eastAsia" w:asciiTheme="minorEastAsia" w:hAnsiTheme="minorEastAsia" w:eastAsiaTheme="minorEastAsia" w:cstheme="minorEastAsia"/>
          <w:sz w:val="24"/>
          <w:szCs w:val="22"/>
          <w:u w:val="single"/>
        </w:rPr>
        <w:t>以发包人和监理人的要求为准。</w:t>
      </w:r>
    </w:p>
    <w:p>
      <w:pPr>
        <w:pageBreakBefore w:val="0"/>
        <w:kinsoku/>
        <w:overflowPunct/>
        <w:topLinePunct w:val="0"/>
        <w:bidi w:val="0"/>
        <w:spacing w:line="360" w:lineRule="auto"/>
        <w:ind w:firstLine="482" w:firstLineChars="200"/>
        <w:jc w:val="left"/>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4、图纸</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4.1发包人向承包人提供图纸日期和套数：</w:t>
      </w:r>
      <w:r>
        <w:rPr>
          <w:rFonts w:hint="eastAsia" w:asciiTheme="minorEastAsia" w:hAnsiTheme="minorEastAsia" w:eastAsiaTheme="minorEastAsia" w:cstheme="minorEastAsia"/>
          <w:sz w:val="24"/>
          <w:szCs w:val="22"/>
          <w:u w:val="single"/>
        </w:rPr>
        <w:t>合同签订之日起七日内，发包人向承包人提供五套图纸，其中两套竣工图归档﹙工程完工时提供﹚。</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发包人对图纸的保密要求：</w:t>
      </w:r>
      <w:r>
        <w:rPr>
          <w:rFonts w:hint="eastAsia" w:asciiTheme="minorEastAsia" w:hAnsiTheme="minorEastAsia" w:eastAsiaTheme="minorEastAsia" w:cstheme="minorEastAsia"/>
          <w:sz w:val="24"/>
          <w:szCs w:val="22"/>
          <w:u w:val="single"/>
        </w:rPr>
        <w:t>知识产权属发包人所有，承包人不得将此类图纸用于任何与本工程以外的项目。</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使用国外图纸的要求及费用承担：</w:t>
      </w:r>
      <w:r>
        <w:rPr>
          <w:rFonts w:hint="eastAsia" w:asciiTheme="minorEastAsia" w:hAnsiTheme="minorEastAsia" w:eastAsiaTheme="minorEastAsia" w:cstheme="minorEastAsia"/>
          <w:sz w:val="24"/>
          <w:szCs w:val="22"/>
          <w:u w:val="single"/>
        </w:rPr>
        <w:t xml:space="preserve">   无    </w:t>
      </w:r>
    </w:p>
    <w:p>
      <w:pPr>
        <w:pageBreakBefore w:val="0"/>
        <w:kinsoku/>
        <w:overflowPunct/>
        <w:topLinePunct w:val="0"/>
        <w:bidi w:val="0"/>
        <w:spacing w:line="360" w:lineRule="auto"/>
        <w:ind w:firstLine="482" w:firstLineChars="200"/>
        <w:jc w:val="left"/>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二、双方一般权利和义务</w:t>
      </w:r>
    </w:p>
    <w:p>
      <w:pPr>
        <w:pageBreakBefore w:val="0"/>
        <w:kinsoku/>
        <w:overflowPunct/>
        <w:topLinePunct w:val="0"/>
        <w:bidi w:val="0"/>
        <w:spacing w:line="360" w:lineRule="auto"/>
        <w:ind w:firstLine="482" w:firstLineChars="200"/>
        <w:jc w:val="left"/>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5、工程师</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5.2监理单位委派的工程师 </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姓名：_______________职务：______________</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发包人委托的职权：</w:t>
      </w:r>
      <w:r>
        <w:rPr>
          <w:rFonts w:hint="eastAsia" w:asciiTheme="minorEastAsia" w:hAnsiTheme="minorEastAsia" w:eastAsiaTheme="minorEastAsia" w:cstheme="minorEastAsia"/>
          <w:sz w:val="24"/>
          <w:szCs w:val="22"/>
          <w:u w:val="single"/>
        </w:rPr>
        <w:t>按照建设工程监理规范、监理合同，发包人与承包人签订的施工合同中的规定对施工过程进行全面监理。</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需要取得发包人批准才能行使的职权：</w:t>
      </w:r>
      <w:r>
        <w:rPr>
          <w:rFonts w:hint="eastAsia" w:asciiTheme="minorEastAsia" w:hAnsiTheme="minorEastAsia" w:eastAsiaTheme="minorEastAsia" w:cstheme="minorEastAsia"/>
          <w:sz w:val="24"/>
          <w:szCs w:val="22"/>
          <w:u w:val="single"/>
        </w:rPr>
        <w:t>以发包人的书面通知为准。</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5.4发包人派驻的工程师 </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姓名：____________________职务：________________________________</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职权：</w:t>
      </w:r>
      <w:r>
        <w:rPr>
          <w:rFonts w:hint="eastAsia" w:asciiTheme="minorEastAsia" w:hAnsiTheme="minorEastAsia" w:eastAsiaTheme="minorEastAsia" w:cstheme="minorEastAsia"/>
          <w:sz w:val="24"/>
          <w:szCs w:val="22"/>
          <w:u w:val="single"/>
        </w:rPr>
        <w:t>代表发包人，对施工单位的进度、安全、质量及资金使用情况进行全过程监督管理。</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5.6不实行监理的，工程师的职权：________</w:t>
      </w:r>
      <w:r>
        <w:rPr>
          <w:rFonts w:hint="eastAsia" w:asciiTheme="minorEastAsia" w:hAnsiTheme="minorEastAsia" w:eastAsiaTheme="minorEastAsia" w:cstheme="minorEastAsia"/>
          <w:sz w:val="24"/>
          <w:szCs w:val="22"/>
          <w:u w:val="single"/>
        </w:rPr>
        <w:t>/_</w:t>
      </w:r>
      <w:r>
        <w:rPr>
          <w:rFonts w:hint="eastAsia" w:asciiTheme="minorEastAsia" w:hAnsiTheme="minorEastAsia" w:eastAsiaTheme="minorEastAsia" w:cstheme="minorEastAsia"/>
          <w:sz w:val="24"/>
          <w:szCs w:val="22"/>
        </w:rPr>
        <w:t>____________________</w:t>
      </w:r>
    </w:p>
    <w:p>
      <w:pPr>
        <w:pageBreakBefore w:val="0"/>
        <w:kinsoku/>
        <w:overflowPunct/>
        <w:topLinePunct w:val="0"/>
        <w:bidi w:val="0"/>
        <w:spacing w:line="360" w:lineRule="auto"/>
        <w:ind w:firstLine="482" w:firstLineChars="200"/>
        <w:jc w:val="left"/>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6、项目经理</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姓名：___________职务：___________________</w:t>
      </w:r>
    </w:p>
    <w:p>
      <w:pPr>
        <w:pageBreakBefore w:val="0"/>
        <w:kinsoku/>
        <w:overflowPunct/>
        <w:topLinePunct w:val="0"/>
        <w:bidi w:val="0"/>
        <w:spacing w:line="360" w:lineRule="auto"/>
        <w:ind w:firstLine="482" w:firstLineChars="200"/>
        <w:jc w:val="left"/>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7、发包人工作</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7.1发包人应按约定的时间和要求完成以下工作：</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（1）施工场地具备施工条件的要求及完成的时间：</w:t>
      </w:r>
      <w:r>
        <w:rPr>
          <w:rFonts w:hint="eastAsia" w:asciiTheme="minorEastAsia" w:hAnsiTheme="minorEastAsia" w:eastAsiaTheme="minorEastAsia" w:cstheme="minorEastAsia"/>
          <w:sz w:val="24"/>
          <w:szCs w:val="22"/>
          <w:u w:val="single"/>
        </w:rPr>
        <w:t>工程开工前五日内完成。</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（2）将施工所需的水、电、电讯线路接至施工场地的时间、地点和供应要求：</w:t>
      </w:r>
      <w:r>
        <w:rPr>
          <w:rFonts w:hint="eastAsia" w:asciiTheme="minorEastAsia" w:hAnsiTheme="minorEastAsia" w:eastAsiaTheme="minorEastAsia" w:cstheme="minorEastAsia"/>
          <w:sz w:val="24"/>
          <w:szCs w:val="22"/>
          <w:u w:val="single"/>
        </w:rPr>
        <w:t>本工程施工地点分散，水源、电源、电讯均由承包人自行解决并承担费用。</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其计量和计价方法为：</w:t>
      </w:r>
      <w:r>
        <w:rPr>
          <w:rFonts w:hint="eastAsia" w:asciiTheme="minorEastAsia" w:hAnsiTheme="minorEastAsia" w:eastAsiaTheme="minorEastAsia" w:cstheme="minorEastAsia"/>
          <w:sz w:val="24"/>
          <w:szCs w:val="22"/>
          <w:u w:val="single"/>
        </w:rPr>
        <w:t>由承包人承担费用，按不同来源在磋商时自主报价，结算时不再调整。</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（3）施工场地与公共道路的通道开通时间和要求：</w:t>
      </w:r>
      <w:r>
        <w:rPr>
          <w:rFonts w:hint="eastAsia" w:asciiTheme="minorEastAsia" w:hAnsiTheme="minorEastAsia" w:eastAsiaTheme="minorEastAsia" w:cstheme="minorEastAsia"/>
          <w:sz w:val="24"/>
          <w:szCs w:val="22"/>
          <w:u w:val="single"/>
        </w:rPr>
        <w:t>已通。</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（4）工程地质和地下管线资料的提供时间：</w:t>
      </w:r>
      <w:r>
        <w:rPr>
          <w:rFonts w:hint="eastAsia" w:asciiTheme="minorEastAsia" w:hAnsiTheme="minorEastAsia" w:eastAsiaTheme="minorEastAsia" w:cstheme="minorEastAsia"/>
          <w:sz w:val="24"/>
          <w:szCs w:val="22"/>
          <w:u w:val="single"/>
        </w:rPr>
        <w:t>合同签订七日内提供发包人已知的情况，其它由承包人自行勘测和解决。</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（5）由发包人办理的施工所需证件、批件的名称和完成时间：</w:t>
      </w:r>
      <w:r>
        <w:rPr>
          <w:rFonts w:hint="eastAsia" w:asciiTheme="minorEastAsia" w:hAnsiTheme="minorEastAsia" w:eastAsiaTheme="minorEastAsia" w:cstheme="minorEastAsia"/>
          <w:sz w:val="24"/>
          <w:szCs w:val="22"/>
          <w:u w:val="single"/>
        </w:rPr>
        <w:t>合同签订后发包人积极办理，需要承包人配合的承包人必须积极配合在开工前完成</w:t>
      </w:r>
      <w:r>
        <w:rPr>
          <w:rFonts w:hint="eastAsia" w:asciiTheme="minorEastAsia" w:hAnsiTheme="minorEastAsia" w:eastAsiaTheme="minorEastAsia" w:cstheme="minorEastAsia"/>
          <w:sz w:val="24"/>
          <w:szCs w:val="22"/>
        </w:rPr>
        <w:t>。</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（6）水准点与座标控制点交验要求：</w:t>
      </w:r>
      <w:r>
        <w:rPr>
          <w:rFonts w:hint="eastAsia" w:asciiTheme="minorEastAsia" w:hAnsiTheme="minorEastAsia" w:eastAsiaTheme="minorEastAsia" w:cstheme="minorEastAsia"/>
          <w:sz w:val="24"/>
          <w:szCs w:val="22"/>
          <w:u w:val="single"/>
        </w:rPr>
        <w:t>进场后七日内。</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（7）图纸会审和设计交底时间：</w:t>
      </w:r>
      <w:r>
        <w:rPr>
          <w:rFonts w:hint="eastAsia" w:asciiTheme="minorEastAsia" w:hAnsiTheme="minorEastAsia" w:eastAsiaTheme="minorEastAsia" w:cstheme="minorEastAsia"/>
          <w:sz w:val="24"/>
          <w:szCs w:val="22"/>
          <w:u w:val="single"/>
        </w:rPr>
        <w:t>开工前十日内完成。</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（8）协调处理施工场地周围地下管线和邻近建筑物、构筑物（含文物保护建筑）、古树名木的保护工作：</w:t>
      </w:r>
      <w:r>
        <w:rPr>
          <w:rFonts w:hint="eastAsia" w:asciiTheme="minorEastAsia" w:hAnsiTheme="minorEastAsia" w:eastAsiaTheme="minorEastAsia" w:cstheme="minorEastAsia"/>
          <w:sz w:val="24"/>
          <w:szCs w:val="22"/>
          <w:u w:val="single"/>
        </w:rPr>
        <w:t>由发包人和承包人协商确定。</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（9）双方约定发包人应做的其他工作：</w:t>
      </w:r>
      <w:r>
        <w:rPr>
          <w:rFonts w:hint="eastAsia" w:asciiTheme="minorEastAsia" w:hAnsiTheme="minorEastAsia" w:eastAsiaTheme="minorEastAsia" w:cstheme="minorEastAsia"/>
          <w:sz w:val="24"/>
          <w:szCs w:val="22"/>
          <w:u w:val="single"/>
        </w:rPr>
        <w:t>施工中的协调配合工作。</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7.2发包人委托承包人办理的工作：</w:t>
      </w:r>
      <w:r>
        <w:rPr>
          <w:rFonts w:hint="eastAsia" w:asciiTheme="minorEastAsia" w:hAnsiTheme="minorEastAsia" w:eastAsiaTheme="minorEastAsia" w:cstheme="minorEastAsia"/>
          <w:sz w:val="24"/>
          <w:szCs w:val="22"/>
          <w:u w:val="single"/>
        </w:rPr>
        <w:t>配合发包人办理施工许可证、质量监督备案手续。</w:t>
      </w:r>
    </w:p>
    <w:p>
      <w:pPr>
        <w:pageBreakBefore w:val="0"/>
        <w:kinsoku/>
        <w:overflowPunct/>
        <w:topLinePunct w:val="0"/>
        <w:bidi w:val="0"/>
        <w:spacing w:line="360" w:lineRule="auto"/>
        <w:ind w:firstLine="482" w:firstLineChars="200"/>
        <w:jc w:val="left"/>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8、承包人工作</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8.1承包人应按约定时间和要求，完成以下工作：</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（1）需由设计资质等级和业务范围允许的承包人完成的设计文件提交时间：</w:t>
      </w:r>
      <w:r>
        <w:rPr>
          <w:rFonts w:hint="eastAsia" w:asciiTheme="minorEastAsia" w:hAnsiTheme="minorEastAsia" w:eastAsiaTheme="minorEastAsia" w:cstheme="minorEastAsia"/>
          <w:sz w:val="24"/>
          <w:szCs w:val="22"/>
          <w:u w:val="single"/>
        </w:rPr>
        <w:t>按发包人的要求提供。</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（2）应提供计划、报表的名称及完成时间：</w:t>
      </w:r>
      <w:r>
        <w:rPr>
          <w:rFonts w:hint="eastAsia" w:asciiTheme="minorEastAsia" w:hAnsiTheme="minorEastAsia" w:eastAsiaTheme="minorEastAsia" w:cstheme="minorEastAsia"/>
          <w:sz w:val="24"/>
          <w:szCs w:val="22"/>
          <w:u w:val="single"/>
        </w:rPr>
        <w:t>a、合同签订后15日内向发包人、监理人提供切实可行的施工方案，项目部组成人员名单；b、每月26日向发包人、监理人提供当月25日以前完成的工程量报表。</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（3）承担施工安全保卫工作及非夜间施工照明的责任和要求：</w:t>
      </w:r>
      <w:r>
        <w:rPr>
          <w:rFonts w:hint="eastAsia" w:asciiTheme="minorEastAsia" w:hAnsiTheme="minorEastAsia" w:eastAsiaTheme="minorEastAsia" w:cstheme="minorEastAsia"/>
          <w:sz w:val="24"/>
          <w:szCs w:val="22"/>
          <w:u w:val="single"/>
        </w:rPr>
        <w:t>a、为现场安全保卫提供足够的安全保卫人员及相应的设施和措施，提供24小时的安全保卫服务；b、负责维修夜间和非夜间施工用的照明；c、严格执行《施工现场临时用电安全技术规范》和《建设工程施工现场用电安全规范》。</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（4）向发包人提供的办公和生活房屋及设施的要求：</w:t>
      </w:r>
      <w:r>
        <w:rPr>
          <w:rFonts w:hint="eastAsia" w:asciiTheme="minorEastAsia" w:hAnsiTheme="minorEastAsia" w:eastAsiaTheme="minorEastAsia" w:cstheme="minorEastAsia"/>
          <w:sz w:val="24"/>
          <w:szCs w:val="22"/>
          <w:u w:val="single"/>
        </w:rPr>
        <w:t>免费为发包人和监理人提供办公和生活用房。</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（5）需承包人办理的有关施工场地交通、环卫和施工噪音管理等手续：</w:t>
      </w:r>
      <w:r>
        <w:rPr>
          <w:rFonts w:hint="eastAsia" w:asciiTheme="minorEastAsia" w:hAnsiTheme="minorEastAsia" w:eastAsiaTheme="minorEastAsia" w:cstheme="minorEastAsia"/>
          <w:sz w:val="24"/>
          <w:szCs w:val="22"/>
          <w:u w:val="single"/>
        </w:rPr>
        <w:t>由承包人负责各项手续的办理并承担费用。</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（6）已完工程成品保护的特殊要求及费用承担：</w:t>
      </w:r>
      <w:r>
        <w:rPr>
          <w:rFonts w:hint="eastAsia" w:asciiTheme="minorEastAsia" w:hAnsiTheme="minorEastAsia" w:eastAsiaTheme="minorEastAsia" w:cstheme="minorEastAsia"/>
          <w:sz w:val="24"/>
          <w:szCs w:val="22"/>
          <w:u w:val="single"/>
        </w:rPr>
        <w:t>承包人负责，费用由承包人承担。</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（7）施工场地周围地下管线和邻近建筑物、构筑物（含文物保护建筑）、古树名木的保护要求及费用承担：</w:t>
      </w:r>
      <w:r>
        <w:rPr>
          <w:rFonts w:hint="eastAsia" w:asciiTheme="minorEastAsia" w:hAnsiTheme="minorEastAsia" w:eastAsiaTheme="minorEastAsia" w:cstheme="minorEastAsia"/>
          <w:sz w:val="24"/>
          <w:szCs w:val="22"/>
          <w:u w:val="single"/>
        </w:rPr>
        <w:t>由发包人和承包人负责协商确定。</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（8）施工场地清洁卫生的要求：</w:t>
      </w:r>
      <w:r>
        <w:rPr>
          <w:rFonts w:hint="eastAsia" w:asciiTheme="minorEastAsia" w:hAnsiTheme="minorEastAsia" w:eastAsiaTheme="minorEastAsia" w:cstheme="minorEastAsia"/>
          <w:sz w:val="24"/>
          <w:szCs w:val="22"/>
          <w:u w:val="single"/>
        </w:rPr>
        <w:t>由承包人负责。</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（9）双方约定承包人应做的其他工作：</w:t>
      </w:r>
      <w:r>
        <w:rPr>
          <w:rFonts w:hint="eastAsia" w:asciiTheme="minorEastAsia" w:hAnsiTheme="minorEastAsia" w:eastAsiaTheme="minorEastAsia" w:cstheme="minorEastAsia"/>
          <w:sz w:val="24"/>
          <w:szCs w:val="22"/>
          <w:u w:val="single"/>
        </w:rPr>
        <w:t>相关的对外协调工作。</w:t>
      </w:r>
    </w:p>
    <w:p>
      <w:pPr>
        <w:pageBreakBefore w:val="0"/>
        <w:kinsoku/>
        <w:overflowPunct/>
        <w:topLinePunct w:val="0"/>
        <w:bidi w:val="0"/>
        <w:spacing w:line="360" w:lineRule="auto"/>
        <w:ind w:firstLine="482" w:firstLineChars="200"/>
        <w:jc w:val="left"/>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三、施工组织设计和工期</w:t>
      </w:r>
    </w:p>
    <w:p>
      <w:pPr>
        <w:pageBreakBefore w:val="0"/>
        <w:kinsoku/>
        <w:overflowPunct/>
        <w:topLinePunct w:val="0"/>
        <w:bidi w:val="0"/>
        <w:spacing w:line="360" w:lineRule="auto"/>
        <w:ind w:firstLine="482" w:firstLineChars="200"/>
        <w:jc w:val="left"/>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9、进度计划</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9.1承包人提供施工组织设计（施工方案）和进度计划的时间：</w:t>
      </w:r>
      <w:r>
        <w:rPr>
          <w:rFonts w:hint="eastAsia" w:asciiTheme="minorEastAsia" w:hAnsiTheme="minorEastAsia" w:eastAsiaTheme="minorEastAsia" w:cstheme="minorEastAsia"/>
          <w:sz w:val="24"/>
          <w:szCs w:val="22"/>
          <w:u w:val="single"/>
        </w:rPr>
        <w:t>合同签订后15日内。</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工程师确认的时间：</w:t>
      </w:r>
      <w:r>
        <w:rPr>
          <w:rFonts w:hint="eastAsia" w:asciiTheme="minorEastAsia" w:hAnsiTheme="minorEastAsia" w:eastAsiaTheme="minorEastAsia" w:cstheme="minorEastAsia"/>
          <w:sz w:val="24"/>
          <w:szCs w:val="22"/>
          <w:u w:val="single"/>
        </w:rPr>
        <w:t>承包人接交之日起七日内。</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9.2群体工程中有关进度计划的要求：</w:t>
      </w:r>
      <w:r>
        <w:rPr>
          <w:rFonts w:hint="eastAsia" w:asciiTheme="minorEastAsia" w:hAnsiTheme="minorEastAsia" w:eastAsiaTheme="minorEastAsia" w:cstheme="minorEastAsia"/>
          <w:sz w:val="24"/>
          <w:szCs w:val="22"/>
          <w:u w:val="single"/>
        </w:rPr>
        <w:t>以发包人的要求为准。</w:t>
      </w:r>
    </w:p>
    <w:p>
      <w:pPr>
        <w:pageBreakBefore w:val="0"/>
        <w:kinsoku/>
        <w:overflowPunct/>
        <w:topLinePunct w:val="0"/>
        <w:bidi w:val="0"/>
        <w:spacing w:line="360" w:lineRule="auto"/>
        <w:ind w:firstLine="482" w:firstLineChars="200"/>
        <w:jc w:val="left"/>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10、工期延误</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10.1双方约定工期顺延的其他情况：</w:t>
      </w:r>
      <w:r>
        <w:rPr>
          <w:rFonts w:hint="eastAsia" w:asciiTheme="minorEastAsia" w:hAnsiTheme="minorEastAsia" w:eastAsiaTheme="minorEastAsia" w:cstheme="minorEastAsia"/>
          <w:sz w:val="24"/>
          <w:szCs w:val="22"/>
          <w:u w:val="single"/>
        </w:rPr>
        <w:t>执行《通用条款》13条。</w:t>
      </w:r>
    </w:p>
    <w:p>
      <w:pPr>
        <w:pageBreakBefore w:val="0"/>
        <w:kinsoku/>
        <w:overflowPunct/>
        <w:topLinePunct w:val="0"/>
        <w:bidi w:val="0"/>
        <w:spacing w:line="360" w:lineRule="auto"/>
        <w:ind w:firstLine="482" w:firstLineChars="200"/>
        <w:jc w:val="left"/>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四、质量与检验</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11、隐蔽工程和中间验收 </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11.1双方约定中间验收部位：</w:t>
      </w:r>
      <w:r>
        <w:rPr>
          <w:rFonts w:hint="eastAsia" w:asciiTheme="minorEastAsia" w:hAnsiTheme="minorEastAsia" w:eastAsiaTheme="minorEastAsia" w:cstheme="minorEastAsia"/>
          <w:sz w:val="24"/>
          <w:szCs w:val="22"/>
          <w:u w:val="single"/>
        </w:rPr>
        <w:t>执行《通用条款》。</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12、工程试车 </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12.1试车费用的承担：</w:t>
      </w:r>
      <w:r>
        <w:rPr>
          <w:rFonts w:hint="eastAsia" w:asciiTheme="minorEastAsia" w:hAnsiTheme="minorEastAsia" w:eastAsiaTheme="minorEastAsia" w:cstheme="minorEastAsia"/>
          <w:sz w:val="24"/>
          <w:szCs w:val="22"/>
          <w:u w:val="single"/>
        </w:rPr>
        <w:t>由承包人承担。</w:t>
      </w:r>
    </w:p>
    <w:p>
      <w:pPr>
        <w:pageBreakBefore w:val="0"/>
        <w:kinsoku/>
        <w:overflowPunct/>
        <w:topLinePunct w:val="0"/>
        <w:bidi w:val="0"/>
        <w:spacing w:line="360" w:lineRule="auto"/>
        <w:ind w:firstLine="482" w:firstLineChars="200"/>
        <w:jc w:val="left"/>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五、安全防护文明施工</w:t>
      </w:r>
    </w:p>
    <w:p>
      <w:pPr>
        <w:pageBreakBefore w:val="0"/>
        <w:kinsoku/>
        <w:overflowPunct/>
        <w:topLinePunct w:val="0"/>
        <w:bidi w:val="0"/>
        <w:spacing w:line="360" w:lineRule="auto"/>
        <w:ind w:firstLine="482" w:firstLineChars="200"/>
        <w:jc w:val="left"/>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六、合同价款</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13、合同价款约定 </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13.1本合同价款采用</w:t>
      </w:r>
      <w:r>
        <w:rPr>
          <w:rFonts w:hint="eastAsia" w:asciiTheme="minorEastAsia" w:hAnsiTheme="minorEastAsia" w:eastAsiaTheme="minorEastAsia" w:cstheme="minorEastAsia"/>
          <w:sz w:val="24"/>
          <w:szCs w:val="22"/>
          <w:u w:val="single"/>
        </w:rPr>
        <w:t xml:space="preserve">  （1）</w:t>
      </w:r>
      <w:r>
        <w:rPr>
          <w:rFonts w:hint="eastAsia" w:asciiTheme="minorEastAsia" w:hAnsiTheme="minorEastAsia" w:eastAsiaTheme="minorEastAsia" w:cstheme="minorEastAsia"/>
          <w:sz w:val="24"/>
          <w:szCs w:val="22"/>
        </w:rPr>
        <w:t>方式确定。</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（1）采用固定总价合同：</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（2）采用固定综合单价合同，综合单价中包括的风险范围：</w:t>
      </w:r>
      <w:r>
        <w:rPr>
          <w:rFonts w:hint="eastAsia" w:asciiTheme="minorEastAsia" w:hAnsiTheme="minorEastAsia" w:eastAsiaTheme="minorEastAsia" w:cstheme="minorEastAsia"/>
          <w:sz w:val="24"/>
          <w:szCs w:val="22"/>
          <w:u w:val="single"/>
        </w:rPr>
        <w:t xml:space="preserve">  /  </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（3）采用可调价格合同，合同价款调整方法：_________/_____________</w:t>
      </w:r>
    </w:p>
    <w:p>
      <w:pPr>
        <w:pageBreakBefore w:val="0"/>
        <w:kinsoku/>
        <w:overflowPunct/>
        <w:topLinePunct w:val="0"/>
        <w:bidi w:val="0"/>
        <w:spacing w:line="360" w:lineRule="auto"/>
        <w:ind w:firstLine="482" w:firstLineChars="200"/>
        <w:jc w:val="left"/>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14、合同价款调整</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14.1双方约定合同价款的其他调整因素：___________/_______________</w:t>
      </w:r>
    </w:p>
    <w:p>
      <w:pPr>
        <w:pageBreakBefore w:val="0"/>
        <w:kinsoku/>
        <w:overflowPunct/>
        <w:topLinePunct w:val="0"/>
        <w:bidi w:val="0"/>
        <w:spacing w:line="360" w:lineRule="auto"/>
        <w:ind w:firstLine="482" w:firstLineChars="200"/>
        <w:jc w:val="left"/>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15、工程预付款</w:t>
      </w:r>
    </w:p>
    <w:p>
      <w:pPr>
        <w:pageBreakBefore w:val="0"/>
        <w:kinsoku/>
        <w:overflowPunct/>
        <w:topLinePunct w:val="0"/>
        <w:bidi w:val="0"/>
        <w:spacing w:line="360" w:lineRule="auto"/>
        <w:ind w:firstLine="480" w:firstLineChars="200"/>
        <w:jc w:val="left"/>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发包人向承包人预付工程款的时间和金额或占合同价款总额的比例：</w:t>
      </w:r>
      <w:r>
        <w:rPr>
          <w:rFonts w:hint="eastAsia" w:asciiTheme="minorEastAsia" w:hAnsiTheme="minorEastAsia" w:eastAsiaTheme="minorEastAsia" w:cstheme="minorEastAsia"/>
          <w:sz w:val="24"/>
          <w:szCs w:val="22"/>
          <w:u w:val="single"/>
        </w:rPr>
        <w:t xml:space="preserve"> / </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预付安全防护、文明施工措施费用的比例和时间：</w:t>
      </w:r>
      <w:r>
        <w:rPr>
          <w:rFonts w:hint="eastAsia" w:asciiTheme="minorEastAsia" w:hAnsiTheme="minorEastAsia" w:eastAsiaTheme="minorEastAsia" w:cstheme="minorEastAsia"/>
          <w:sz w:val="24"/>
          <w:szCs w:val="22"/>
          <w:u w:val="single"/>
        </w:rPr>
        <w:t xml:space="preserve"> / </w:t>
      </w:r>
    </w:p>
    <w:p>
      <w:pPr>
        <w:pageBreakBefore w:val="0"/>
        <w:widowControl/>
        <w:kinsoku/>
        <w:overflowPunct/>
        <w:topLinePunct w:val="0"/>
        <w:bidi w:val="0"/>
        <w:spacing w:line="360" w:lineRule="auto"/>
        <w:ind w:firstLine="482" w:firstLineChars="20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16、工程量确认</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16.1承包人向工程师提交已完工程量报告的时间：</w:t>
      </w:r>
      <w:r>
        <w:rPr>
          <w:rFonts w:hint="eastAsia" w:asciiTheme="minorEastAsia" w:hAnsiTheme="minorEastAsia" w:eastAsiaTheme="minorEastAsia" w:cstheme="minorEastAsia"/>
          <w:sz w:val="24"/>
          <w:szCs w:val="22"/>
          <w:u w:val="single"/>
        </w:rPr>
        <w:t>每月的26日承包人向发包人提交25日以前已完工程量报告。</w:t>
      </w:r>
    </w:p>
    <w:p>
      <w:pPr>
        <w:pageBreakBefore w:val="0"/>
        <w:widowControl/>
        <w:kinsoku/>
        <w:overflowPunct/>
        <w:topLinePunct w:val="0"/>
        <w:bidi w:val="0"/>
        <w:spacing w:line="360" w:lineRule="auto"/>
        <w:ind w:firstLine="482" w:firstLineChars="20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17、工程进度款结算与支付</w:t>
      </w:r>
    </w:p>
    <w:p>
      <w:pPr>
        <w:pageBreakBefore w:val="0"/>
        <w:kinsoku/>
        <w:overflowPunct/>
        <w:topLinePunct w:val="0"/>
        <w:bidi w:val="0"/>
        <w:spacing w:line="360" w:lineRule="auto"/>
        <w:ind w:firstLine="480" w:firstLineChars="200"/>
        <w:rPr>
          <w:rFonts w:hint="eastAsia" w:eastAsia="宋体" w:asciiTheme="minorEastAsia" w:hAnsiTheme="minorEastAsia" w:cstheme="minorEastAsia"/>
          <w:sz w:val="24"/>
          <w:szCs w:val="28"/>
          <w:highlight w:val="yellow"/>
          <w:u w:val="single"/>
          <w:lang w:eastAsia="zh-CN"/>
        </w:rPr>
      </w:pPr>
      <w:r>
        <w:rPr>
          <w:rFonts w:hint="eastAsia" w:asciiTheme="minorEastAsia" w:hAnsiTheme="minorEastAsia" w:eastAsiaTheme="minorEastAsia" w:cstheme="minorEastAsia"/>
          <w:sz w:val="24"/>
          <w:szCs w:val="28"/>
          <w:highlight w:val="yellow"/>
        </w:rPr>
        <w:t>双方约定的工程进度款支付的方式、时间和比例是：</w:t>
      </w:r>
      <w:r>
        <w:rPr>
          <w:rFonts w:hint="eastAsia" w:asciiTheme="minorEastAsia" w:hAnsiTheme="minorEastAsia" w:eastAsiaTheme="minorEastAsia" w:cstheme="minorEastAsia"/>
          <w:sz w:val="24"/>
          <w:szCs w:val="32"/>
          <w:highlight w:val="yellow"/>
          <w:u w:val="single"/>
        </w:rPr>
        <w:t>合同签订,乙方进场后，支付合同价款的 30%;乙方完成合同工程量70</w:t>
      </w:r>
      <w:r>
        <w:rPr>
          <w:rFonts w:hint="eastAsia" w:asciiTheme="minorEastAsia" w:hAnsiTheme="minorEastAsia" w:eastAsiaTheme="minorEastAsia" w:cstheme="minorEastAsia"/>
          <w:sz w:val="24"/>
          <w:szCs w:val="32"/>
          <w:highlight w:val="yellow"/>
          <w:u w:val="single"/>
          <w:lang w:val="en-US" w:eastAsia="zh-CN"/>
        </w:rPr>
        <w:t>%</w:t>
      </w:r>
      <w:r>
        <w:rPr>
          <w:rFonts w:hint="eastAsia" w:asciiTheme="minorEastAsia" w:hAnsiTheme="minorEastAsia" w:eastAsiaTheme="minorEastAsia" w:cstheme="minorEastAsia"/>
          <w:sz w:val="24"/>
          <w:szCs w:val="32"/>
          <w:highlight w:val="yellow"/>
          <w:u w:val="single"/>
        </w:rPr>
        <w:t>时，支付至</w:t>
      </w:r>
      <w:r>
        <w:rPr>
          <w:rFonts w:hint="eastAsia" w:asciiTheme="minorEastAsia" w:hAnsiTheme="minorEastAsia" w:eastAsiaTheme="minorEastAsia" w:cstheme="minorEastAsia"/>
          <w:sz w:val="24"/>
          <w:szCs w:val="32"/>
          <w:highlight w:val="yellow"/>
          <w:u w:val="single"/>
          <w:lang w:eastAsia="zh-CN"/>
        </w:rPr>
        <w:t>合同</w:t>
      </w:r>
      <w:r>
        <w:rPr>
          <w:rFonts w:hint="eastAsia" w:asciiTheme="minorEastAsia" w:hAnsiTheme="minorEastAsia" w:eastAsiaTheme="minorEastAsia" w:cstheme="minorEastAsia"/>
          <w:sz w:val="24"/>
          <w:szCs w:val="32"/>
          <w:highlight w:val="yellow"/>
          <w:u w:val="single"/>
        </w:rPr>
        <w:t>价款的60%</w:t>
      </w:r>
      <w:r>
        <w:rPr>
          <w:rFonts w:hint="eastAsia" w:asciiTheme="minorEastAsia" w:hAnsiTheme="minorEastAsia" w:eastAsiaTheme="minorEastAsia" w:cstheme="minorEastAsia"/>
          <w:sz w:val="24"/>
          <w:szCs w:val="32"/>
          <w:highlight w:val="yellow"/>
          <w:u w:val="single"/>
          <w:lang w:eastAsia="zh-CN"/>
        </w:rPr>
        <w:t>；</w:t>
      </w:r>
      <w:r>
        <w:rPr>
          <w:rFonts w:hint="eastAsia" w:asciiTheme="minorEastAsia" w:hAnsiTheme="minorEastAsia" w:eastAsiaTheme="minorEastAsia" w:cstheme="minorEastAsia"/>
          <w:sz w:val="24"/>
          <w:szCs w:val="32"/>
          <w:highlight w:val="yellow"/>
          <w:u w:val="single"/>
        </w:rPr>
        <w:t>工程竣工验收合格后，支付至合同价款的 90%</w:t>
      </w:r>
      <w:r>
        <w:rPr>
          <w:rFonts w:hint="eastAsia" w:asciiTheme="minorEastAsia" w:hAnsiTheme="minorEastAsia" w:eastAsiaTheme="minorEastAsia" w:cstheme="minorEastAsia"/>
          <w:sz w:val="24"/>
          <w:szCs w:val="32"/>
          <w:highlight w:val="yellow"/>
          <w:u w:val="single"/>
          <w:lang w:eastAsia="zh-CN"/>
        </w:rPr>
        <w:t>；</w:t>
      </w:r>
      <w:r>
        <w:rPr>
          <w:rFonts w:hint="eastAsia" w:asciiTheme="minorEastAsia" w:hAnsiTheme="minorEastAsia" w:eastAsiaTheme="minorEastAsia" w:cstheme="minorEastAsia"/>
          <w:sz w:val="24"/>
          <w:szCs w:val="32"/>
          <w:highlight w:val="yellow"/>
          <w:u w:val="single"/>
        </w:rPr>
        <w:t>结算审核后，支付至</w:t>
      </w:r>
      <w:r>
        <w:rPr>
          <w:rFonts w:hint="eastAsia" w:asciiTheme="minorEastAsia" w:hAnsiTheme="minorEastAsia" w:eastAsiaTheme="minorEastAsia" w:cstheme="minorEastAsia"/>
          <w:sz w:val="24"/>
          <w:szCs w:val="32"/>
          <w:highlight w:val="yellow"/>
          <w:u w:val="single"/>
          <w:lang w:eastAsia="zh-CN"/>
        </w:rPr>
        <w:t>合同价款</w:t>
      </w:r>
      <w:r>
        <w:rPr>
          <w:rFonts w:hint="eastAsia" w:asciiTheme="minorEastAsia" w:hAnsiTheme="minorEastAsia" w:eastAsiaTheme="minorEastAsia" w:cstheme="minorEastAsia"/>
          <w:sz w:val="24"/>
          <w:szCs w:val="32"/>
          <w:highlight w:val="yellow"/>
          <w:u w:val="single"/>
        </w:rPr>
        <w:t>的</w:t>
      </w:r>
      <w:r>
        <w:rPr>
          <w:rFonts w:hint="eastAsia" w:asciiTheme="minorEastAsia" w:hAnsiTheme="minorEastAsia" w:eastAsiaTheme="minorEastAsia" w:cstheme="minorEastAsia"/>
          <w:sz w:val="24"/>
          <w:szCs w:val="32"/>
          <w:highlight w:val="yellow"/>
          <w:u w:val="single"/>
          <w:lang w:val="en-US" w:eastAsia="zh-CN"/>
        </w:rPr>
        <w:t>100</w:t>
      </w:r>
      <w:r>
        <w:rPr>
          <w:rFonts w:hint="eastAsia" w:asciiTheme="minorEastAsia" w:hAnsiTheme="minorEastAsia" w:eastAsiaTheme="minorEastAsia" w:cstheme="minorEastAsia"/>
          <w:sz w:val="24"/>
          <w:szCs w:val="32"/>
          <w:highlight w:val="yellow"/>
          <w:u w:val="single"/>
        </w:rPr>
        <w:t>%</w:t>
      </w:r>
      <w:r>
        <w:rPr>
          <w:rFonts w:hint="eastAsia" w:ascii="宋体" w:hAnsi="宋体" w:eastAsia="宋体" w:cs="宋体"/>
          <w:sz w:val="24"/>
          <w:highlight w:val="yellow"/>
          <w:lang w:eastAsia="zh-CN"/>
        </w:rPr>
        <w:t>。</w:t>
      </w:r>
    </w:p>
    <w:p>
      <w:pPr>
        <w:pageBreakBefore w:val="0"/>
        <w:widowControl/>
        <w:kinsoku/>
        <w:overflowPunct/>
        <w:topLinePunct w:val="0"/>
        <w:bidi w:val="0"/>
        <w:spacing w:line="360" w:lineRule="auto"/>
        <w:ind w:firstLine="482" w:firstLineChars="20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七、材料设备供应</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31发包人供应材料设备，承包人应按计划领取使用，在结算时发包人按暂定价从工程款中扣除。</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31.4发包人供应的材料设备与一览表不符时，双方约定发包人承担责任如下：</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（1）材料设备单价与一览表不符：</w:t>
      </w:r>
      <w:r>
        <w:rPr>
          <w:rFonts w:hint="eastAsia" w:asciiTheme="minorEastAsia" w:hAnsiTheme="minorEastAsia" w:eastAsiaTheme="minorEastAsia" w:cstheme="minorEastAsia"/>
          <w:sz w:val="24"/>
          <w:szCs w:val="22"/>
          <w:u w:val="single"/>
        </w:rPr>
        <w:t>执行《通用条款》31.4.（1）款。</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（2）材料设备的品种、规格、型号、质量等级与一览表不符：</w:t>
      </w:r>
      <w:r>
        <w:rPr>
          <w:rFonts w:hint="eastAsia" w:asciiTheme="minorEastAsia" w:hAnsiTheme="minorEastAsia" w:eastAsiaTheme="minorEastAsia" w:cstheme="minorEastAsia"/>
          <w:sz w:val="24"/>
          <w:szCs w:val="22"/>
          <w:u w:val="single"/>
        </w:rPr>
        <w:t>执行《通用条款》31.4(2)款。</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（3）承包人可代为调剂串换的材料：</w:t>
      </w:r>
      <w:r>
        <w:rPr>
          <w:rFonts w:hint="eastAsia" w:asciiTheme="minorEastAsia" w:hAnsiTheme="minorEastAsia" w:eastAsiaTheme="minorEastAsia" w:cstheme="minorEastAsia"/>
          <w:sz w:val="24"/>
          <w:szCs w:val="22"/>
          <w:u w:val="single"/>
        </w:rPr>
        <w:t>执行《通用条款》31.4.（3）款。</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（4）到货地点与一览表不符：</w:t>
      </w:r>
      <w:r>
        <w:rPr>
          <w:rFonts w:hint="eastAsia" w:asciiTheme="minorEastAsia" w:hAnsiTheme="minorEastAsia" w:eastAsiaTheme="minorEastAsia" w:cstheme="minorEastAsia"/>
          <w:sz w:val="24"/>
          <w:szCs w:val="22"/>
          <w:u w:val="single"/>
        </w:rPr>
        <w:t>执行《通用条款》31.4.（4）款。</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（5）供应数量与一览表不符：</w:t>
      </w:r>
      <w:r>
        <w:rPr>
          <w:rFonts w:hint="eastAsia" w:asciiTheme="minorEastAsia" w:hAnsiTheme="minorEastAsia" w:eastAsiaTheme="minorEastAsia" w:cstheme="minorEastAsia"/>
          <w:sz w:val="24"/>
          <w:szCs w:val="22"/>
          <w:u w:val="single"/>
        </w:rPr>
        <w:t>执行《通用条款》31.4.（5）款。</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（6）到货时间与一览表不符：</w:t>
      </w:r>
      <w:r>
        <w:rPr>
          <w:rFonts w:hint="eastAsia" w:asciiTheme="minorEastAsia" w:hAnsiTheme="minorEastAsia" w:eastAsiaTheme="minorEastAsia" w:cstheme="minorEastAsia"/>
          <w:sz w:val="24"/>
          <w:szCs w:val="22"/>
          <w:u w:val="single"/>
        </w:rPr>
        <w:t>执行《通用条款》31.4.（6）款。</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31.6发包人供应材料设备的结算方法：</w:t>
      </w:r>
      <w:r>
        <w:rPr>
          <w:rFonts w:hint="eastAsia" w:asciiTheme="minorEastAsia" w:hAnsiTheme="minorEastAsia" w:eastAsiaTheme="minorEastAsia" w:cstheme="minorEastAsia"/>
          <w:sz w:val="24"/>
          <w:szCs w:val="22"/>
          <w:u w:val="single"/>
        </w:rPr>
        <w:t xml:space="preserve">  无 </w:t>
      </w:r>
    </w:p>
    <w:p>
      <w:pPr>
        <w:pageBreakBefore w:val="0"/>
        <w:widowControl/>
        <w:kinsoku/>
        <w:overflowPunct/>
        <w:topLinePunct w:val="0"/>
        <w:bidi w:val="0"/>
        <w:spacing w:line="360" w:lineRule="auto"/>
        <w:ind w:firstLine="482" w:firstLineChars="20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32、承包人采购材料设备</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32.1承包人采购材料设备的约定：</w:t>
      </w:r>
      <w:r>
        <w:rPr>
          <w:rFonts w:hint="eastAsia" w:asciiTheme="minorEastAsia" w:hAnsiTheme="minorEastAsia" w:eastAsiaTheme="minorEastAsia" w:cstheme="minorEastAsia"/>
          <w:sz w:val="24"/>
          <w:szCs w:val="22"/>
          <w:u w:val="single"/>
        </w:rPr>
        <w:t>乙方自行采购的材料进场前须经发包人、监理工程师对质量进行确认后方可进场。乙方自行采购的材料规格型号应与施工图设计相符，质量等级必须合格。</w:t>
      </w:r>
    </w:p>
    <w:p>
      <w:pPr>
        <w:pageBreakBefore w:val="0"/>
        <w:widowControl/>
        <w:kinsoku/>
        <w:overflowPunct/>
        <w:topLinePunct w:val="0"/>
        <w:bidi w:val="0"/>
        <w:spacing w:line="360" w:lineRule="auto"/>
        <w:ind w:firstLine="482" w:firstLineChars="20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八、工程变更</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33、在本工程实施过程中若发生变更，按下列各项执行：</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33.1</w:t>
      </w:r>
      <w:r>
        <w:rPr>
          <w:rFonts w:hint="eastAsia" w:asciiTheme="minorEastAsia" w:hAnsiTheme="minorEastAsia" w:eastAsiaTheme="minorEastAsia" w:cstheme="minorEastAsia"/>
          <w:sz w:val="24"/>
          <w:szCs w:val="22"/>
          <w:u w:val="single"/>
        </w:rPr>
        <w:t>合同中已有适用综合单价的，可参照类似综合单价调整；</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33.2</w:t>
      </w:r>
      <w:r>
        <w:rPr>
          <w:rFonts w:hint="eastAsia" w:asciiTheme="minorEastAsia" w:hAnsiTheme="minorEastAsia" w:eastAsiaTheme="minorEastAsia" w:cstheme="minorEastAsia"/>
          <w:sz w:val="24"/>
          <w:szCs w:val="22"/>
          <w:u w:val="single"/>
        </w:rPr>
        <w:t>合同中有类似综合单价的，可参照类似综合单价调整；</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33.3</w:t>
      </w:r>
      <w:r>
        <w:rPr>
          <w:rFonts w:hint="eastAsia" w:asciiTheme="minorEastAsia" w:hAnsiTheme="minorEastAsia" w:eastAsiaTheme="minorEastAsia" w:cstheme="minorEastAsia"/>
          <w:sz w:val="24"/>
          <w:szCs w:val="22"/>
          <w:u w:val="single"/>
        </w:rPr>
        <w:t>合同中没有适用或类似综合单价的承包人按照磋商书人工工日、材料、机械台班单价进行组价，报监理工程师和发包人审核认可。</w:t>
      </w:r>
    </w:p>
    <w:p>
      <w:pPr>
        <w:pageBreakBefore w:val="0"/>
        <w:widowControl/>
        <w:kinsoku/>
        <w:overflowPunct/>
        <w:topLinePunct w:val="0"/>
        <w:bidi w:val="0"/>
        <w:spacing w:line="360" w:lineRule="auto"/>
        <w:ind w:firstLine="482" w:firstLineChars="20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九、竣工验收与结算</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36、竣工验收</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36.1承包人提供竣工图的约定：</w:t>
      </w:r>
      <w:r>
        <w:rPr>
          <w:rFonts w:hint="eastAsia" w:asciiTheme="minorEastAsia" w:hAnsiTheme="minorEastAsia" w:eastAsiaTheme="minorEastAsia" w:cstheme="minorEastAsia"/>
          <w:sz w:val="24"/>
          <w:szCs w:val="22"/>
          <w:u w:val="single"/>
        </w:rPr>
        <w:t>完整资料文件两套。</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36.6中间交工工程的范围和竣工时间：_______________</w:t>
      </w:r>
      <w:r>
        <w:rPr>
          <w:rFonts w:hint="eastAsia" w:asciiTheme="minorEastAsia" w:hAnsiTheme="minorEastAsia" w:eastAsiaTheme="minorEastAsia" w:cstheme="minorEastAsia"/>
          <w:sz w:val="24"/>
          <w:szCs w:val="22"/>
          <w:u w:val="single"/>
        </w:rPr>
        <w:t>/</w:t>
      </w:r>
      <w:r>
        <w:rPr>
          <w:rFonts w:hint="eastAsia" w:asciiTheme="minorEastAsia" w:hAnsiTheme="minorEastAsia" w:eastAsiaTheme="minorEastAsia" w:cstheme="minorEastAsia"/>
          <w:sz w:val="24"/>
          <w:szCs w:val="22"/>
        </w:rPr>
        <w:t>_______________</w:t>
      </w:r>
    </w:p>
    <w:p>
      <w:pPr>
        <w:pageBreakBefore w:val="0"/>
        <w:widowControl/>
        <w:kinsoku/>
        <w:overflowPunct/>
        <w:topLinePunct w:val="0"/>
        <w:bidi w:val="0"/>
        <w:spacing w:line="360" w:lineRule="auto"/>
        <w:ind w:firstLine="482" w:firstLineChars="20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37、竣工结算</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 xml:space="preserve">结算审查期限： </w:t>
      </w:r>
      <w:r>
        <w:rPr>
          <w:rFonts w:hint="eastAsia" w:asciiTheme="minorEastAsia" w:hAnsiTheme="minorEastAsia" w:eastAsiaTheme="minorEastAsia" w:cstheme="minorEastAsia"/>
          <w:sz w:val="24"/>
          <w:szCs w:val="22"/>
          <w:u w:val="single"/>
        </w:rPr>
        <w:t xml:space="preserve">  /   </w:t>
      </w:r>
    </w:p>
    <w:p>
      <w:pPr>
        <w:pageBreakBefore w:val="0"/>
        <w:widowControl/>
        <w:kinsoku/>
        <w:overflowPunct/>
        <w:topLinePunct w:val="0"/>
        <w:bidi w:val="0"/>
        <w:spacing w:line="360" w:lineRule="auto"/>
        <w:ind w:firstLine="482" w:firstLineChars="20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十、违约、索赔和争议</w:t>
      </w:r>
    </w:p>
    <w:p>
      <w:pPr>
        <w:pageBreakBefore w:val="0"/>
        <w:widowControl/>
        <w:kinsoku/>
        <w:overflowPunct/>
        <w:topLinePunct w:val="0"/>
        <w:bidi w:val="0"/>
        <w:spacing w:line="360" w:lineRule="auto"/>
        <w:ind w:firstLine="482" w:firstLineChars="20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39、违约</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39.1  本合同中关于发包人违约的具体责任如下： </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本合同通用条款第28.1条约定发包人违约应承担的违约责任：</w:t>
      </w:r>
      <w:r>
        <w:rPr>
          <w:rFonts w:hint="eastAsia" w:asciiTheme="minorEastAsia" w:hAnsiTheme="minorEastAsia" w:eastAsiaTheme="minorEastAsia" w:cstheme="minorEastAsia"/>
          <w:sz w:val="24"/>
          <w:szCs w:val="22"/>
          <w:u w:val="single"/>
        </w:rPr>
        <w:t xml:space="preserve">  _</w:t>
      </w:r>
      <w:r>
        <w:rPr>
          <w:rFonts w:hint="eastAsia" w:asciiTheme="minorEastAsia" w:hAnsiTheme="minorEastAsia" w:eastAsiaTheme="minorEastAsia" w:cstheme="minorEastAsia"/>
          <w:sz w:val="24"/>
          <w:szCs w:val="22"/>
        </w:rPr>
        <w:t>/_</w:t>
      </w:r>
      <w:r>
        <w:rPr>
          <w:rFonts w:hint="eastAsia" w:asciiTheme="minorEastAsia" w:hAnsiTheme="minorEastAsia" w:eastAsiaTheme="minorEastAsia" w:cstheme="minorEastAsia"/>
          <w:sz w:val="24"/>
          <w:szCs w:val="22"/>
          <w:u w:val="single"/>
        </w:rPr>
        <w:t xml:space="preserve">_   </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本合同通用条款第30.5款约定发包人违约应承担的违约责任：</w:t>
      </w:r>
      <w:r>
        <w:rPr>
          <w:rFonts w:hint="eastAsia" w:asciiTheme="minorEastAsia" w:hAnsiTheme="minorEastAsia" w:eastAsiaTheme="minorEastAsia" w:cstheme="minorEastAsia"/>
          <w:sz w:val="24"/>
          <w:szCs w:val="22"/>
          <w:u w:val="single"/>
        </w:rPr>
        <w:t>执行《通用条款》30.5款。</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本合同通用条款第37.6款约定发包人违约应承担的违约责任：</w:t>
      </w:r>
      <w:r>
        <w:rPr>
          <w:rFonts w:hint="eastAsia" w:asciiTheme="minorEastAsia" w:hAnsiTheme="minorEastAsia" w:eastAsiaTheme="minorEastAsia" w:cstheme="minorEastAsia"/>
          <w:sz w:val="24"/>
          <w:szCs w:val="22"/>
          <w:u w:val="single"/>
        </w:rPr>
        <w:t>执行《通用条款》37.6款。</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双方约定的发包人其他违约责任：__________/_________</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39.2  本合同中关于承包人违约的具体责任如下：本合同通用条款第14.2款约定承包人违约承担的违约责任：</w:t>
      </w:r>
      <w:r>
        <w:rPr>
          <w:rFonts w:hint="eastAsia" w:asciiTheme="minorEastAsia" w:hAnsiTheme="minorEastAsia" w:eastAsiaTheme="minorEastAsia" w:cstheme="minorEastAsia"/>
          <w:sz w:val="24"/>
          <w:szCs w:val="22"/>
          <w:u w:val="single"/>
        </w:rPr>
        <w:t>承包人工期每推迟一天按合同总价款的5‰支付采购人误期赔偿金，若影响到发包人使用另行赔偿给甲方造成的损失。</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本合同通用条款第15.1款约定承包人违约应承担的违约责任：</w:t>
      </w:r>
      <w:r>
        <w:rPr>
          <w:rFonts w:hint="eastAsia" w:asciiTheme="minorEastAsia" w:hAnsiTheme="minorEastAsia" w:eastAsiaTheme="minorEastAsia" w:cstheme="minorEastAsia"/>
          <w:sz w:val="24"/>
          <w:szCs w:val="22"/>
          <w:u w:val="single"/>
        </w:rPr>
        <w:t>承包方除按合同价款的2%承担违约金外，另按国务院279号令有关规定执行。</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双方约定的承包人其他违约责任：______</w:t>
      </w:r>
      <w:r>
        <w:rPr>
          <w:rFonts w:hint="eastAsia" w:asciiTheme="minorEastAsia" w:hAnsiTheme="minorEastAsia" w:eastAsiaTheme="minorEastAsia" w:cstheme="minorEastAsia"/>
          <w:sz w:val="24"/>
          <w:szCs w:val="22"/>
          <w:u w:val="single"/>
        </w:rPr>
        <w:t>/</w:t>
      </w:r>
      <w:r>
        <w:rPr>
          <w:rFonts w:hint="eastAsia" w:asciiTheme="minorEastAsia" w:hAnsiTheme="minorEastAsia" w:eastAsiaTheme="minorEastAsia" w:cstheme="minorEastAsia"/>
          <w:sz w:val="24"/>
          <w:szCs w:val="22"/>
        </w:rPr>
        <w:t>________</w:t>
      </w:r>
    </w:p>
    <w:p>
      <w:pPr>
        <w:pageBreakBefore w:val="0"/>
        <w:widowControl/>
        <w:kinsoku/>
        <w:overflowPunct/>
        <w:topLinePunct w:val="0"/>
        <w:bidi w:val="0"/>
        <w:spacing w:line="360" w:lineRule="auto"/>
        <w:ind w:firstLine="482" w:firstLineChars="20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41、争议</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41.1双方当事人约定，在履行合同过程中产生争议时：</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（1）请_</w:t>
      </w:r>
      <w:r>
        <w:rPr>
          <w:rFonts w:hint="eastAsia" w:asciiTheme="minorEastAsia" w:hAnsiTheme="minorEastAsia" w:eastAsiaTheme="minorEastAsia" w:cstheme="minorEastAsia"/>
          <w:sz w:val="24"/>
          <w:szCs w:val="22"/>
          <w:u w:val="single"/>
        </w:rPr>
        <w:t>合同管理部门和其他有关部门</w:t>
      </w:r>
      <w:r>
        <w:rPr>
          <w:rFonts w:hint="eastAsia" w:asciiTheme="minorEastAsia" w:hAnsiTheme="minorEastAsia" w:eastAsiaTheme="minorEastAsia" w:cstheme="minorEastAsia"/>
          <w:sz w:val="24"/>
          <w:szCs w:val="22"/>
        </w:rPr>
        <w:t>_调解；</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（2）合同争议调解不成的，按下列第_</w:t>
      </w:r>
      <w:r>
        <w:rPr>
          <w:rFonts w:hint="eastAsia" w:asciiTheme="minorEastAsia" w:hAnsiTheme="minorEastAsia" w:eastAsiaTheme="minorEastAsia" w:cstheme="minorEastAsia"/>
          <w:sz w:val="24"/>
          <w:szCs w:val="22"/>
          <w:u w:val="single"/>
        </w:rPr>
        <w:t xml:space="preserve"> 2）</w:t>
      </w:r>
      <w:r>
        <w:rPr>
          <w:rFonts w:hint="eastAsia" w:asciiTheme="minorEastAsia" w:hAnsiTheme="minorEastAsia" w:eastAsiaTheme="minorEastAsia" w:cstheme="minorEastAsia"/>
          <w:sz w:val="24"/>
          <w:szCs w:val="22"/>
        </w:rPr>
        <w:t>_种方式解决：</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  1）提交 ____________仲裁委员会申请仲裁； </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  2）依法</w:t>
      </w:r>
      <w:r>
        <w:rPr>
          <w:rFonts w:hint="eastAsia" w:asciiTheme="minorEastAsia" w:hAnsiTheme="minorEastAsia" w:eastAsiaTheme="minorEastAsia" w:cstheme="minorEastAsia"/>
          <w:sz w:val="24"/>
          <w:szCs w:val="22"/>
          <w:u w:val="single"/>
        </w:rPr>
        <w:t>向工程所在地</w:t>
      </w:r>
      <w:r>
        <w:rPr>
          <w:rFonts w:hint="eastAsia" w:asciiTheme="minorEastAsia" w:hAnsiTheme="minorEastAsia" w:eastAsiaTheme="minorEastAsia" w:cstheme="minorEastAsia"/>
          <w:sz w:val="24"/>
          <w:szCs w:val="22"/>
        </w:rPr>
        <w:t xml:space="preserve">_人民法院提起诉讼。 </w:t>
      </w:r>
    </w:p>
    <w:p>
      <w:pPr>
        <w:pageBreakBefore w:val="0"/>
        <w:widowControl/>
        <w:kinsoku/>
        <w:overflowPunct/>
        <w:topLinePunct w:val="0"/>
        <w:bidi w:val="0"/>
        <w:spacing w:line="360" w:lineRule="auto"/>
        <w:ind w:firstLine="482" w:firstLineChars="20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十一、其他</w:t>
      </w:r>
    </w:p>
    <w:p>
      <w:pPr>
        <w:pageBreakBefore w:val="0"/>
        <w:widowControl/>
        <w:kinsoku/>
        <w:overflowPunct/>
        <w:topLinePunct w:val="0"/>
        <w:bidi w:val="0"/>
        <w:spacing w:line="360" w:lineRule="auto"/>
        <w:ind w:firstLine="482" w:firstLineChars="20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42、工程分包</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42.1本工程发包人同意承包人分包的专业工程：</w:t>
      </w:r>
      <w:r>
        <w:rPr>
          <w:rFonts w:hint="eastAsia" w:asciiTheme="minorEastAsia" w:hAnsiTheme="minorEastAsia" w:eastAsiaTheme="minorEastAsia" w:cstheme="minorEastAsia"/>
          <w:sz w:val="24"/>
          <w:szCs w:val="22"/>
          <w:u w:val="single"/>
        </w:rPr>
        <w:t xml:space="preserve">   无  </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分包施工单位为：</w:t>
      </w:r>
      <w:r>
        <w:rPr>
          <w:rFonts w:hint="eastAsia" w:asciiTheme="minorEastAsia" w:hAnsiTheme="minorEastAsia" w:eastAsiaTheme="minorEastAsia" w:cstheme="minorEastAsia"/>
          <w:sz w:val="24"/>
          <w:szCs w:val="22"/>
          <w:u w:val="single"/>
        </w:rPr>
        <w:t xml:space="preserve">      /      </w:t>
      </w:r>
    </w:p>
    <w:p>
      <w:pPr>
        <w:pageBreakBefore w:val="0"/>
        <w:widowControl/>
        <w:kinsoku/>
        <w:overflowPunct/>
        <w:topLinePunct w:val="0"/>
        <w:bidi w:val="0"/>
        <w:spacing w:line="360" w:lineRule="auto"/>
        <w:ind w:firstLine="482" w:firstLineChars="200"/>
        <w:rPr>
          <w:rFonts w:hint="eastAsia" w:asciiTheme="minorEastAsia" w:hAnsiTheme="minorEastAsia" w:eastAsiaTheme="minorEastAsia" w:cstheme="minorEastAsia"/>
          <w:b/>
          <w:bCs/>
          <w:sz w:val="24"/>
          <w:szCs w:val="22"/>
          <w:u w:val="single"/>
        </w:rPr>
      </w:pPr>
      <w:r>
        <w:rPr>
          <w:rFonts w:hint="eastAsia" w:asciiTheme="minorEastAsia" w:hAnsiTheme="minorEastAsia" w:eastAsiaTheme="minorEastAsia" w:cstheme="minorEastAsia"/>
          <w:b/>
          <w:bCs/>
          <w:sz w:val="24"/>
          <w:szCs w:val="22"/>
        </w:rPr>
        <w:t>43、不可抗力</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 xml:space="preserve">43.1双方关于不可抗力的约定： </w:t>
      </w:r>
      <w:r>
        <w:rPr>
          <w:rFonts w:hint="eastAsia" w:asciiTheme="minorEastAsia" w:hAnsiTheme="minorEastAsia" w:eastAsiaTheme="minorEastAsia" w:cstheme="minorEastAsia"/>
          <w:sz w:val="24"/>
          <w:szCs w:val="22"/>
          <w:u w:val="single"/>
        </w:rPr>
        <w:t>_根据国家的法律规定执行。</w:t>
      </w:r>
    </w:p>
    <w:p>
      <w:pPr>
        <w:pageBreakBefore w:val="0"/>
        <w:widowControl/>
        <w:kinsoku/>
        <w:overflowPunct/>
        <w:topLinePunct w:val="0"/>
        <w:bidi w:val="0"/>
        <w:spacing w:line="360" w:lineRule="auto"/>
        <w:ind w:firstLine="482" w:firstLineChars="20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44、保险</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44.6本工程双方约定投保内容如下：</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（1）发包人投保内容：</w:t>
      </w:r>
      <w:r>
        <w:rPr>
          <w:rFonts w:hint="eastAsia" w:asciiTheme="minorEastAsia" w:hAnsiTheme="minorEastAsia" w:eastAsiaTheme="minorEastAsia" w:cstheme="minorEastAsia"/>
          <w:sz w:val="24"/>
          <w:szCs w:val="22"/>
          <w:u w:val="single"/>
        </w:rPr>
        <w:t>执行《通用条款》44.1款，费用由发包人承担。</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发包人委托承包人办理的保险事项：____________/________________</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（2）承包人投保内容：</w:t>
      </w:r>
      <w:r>
        <w:rPr>
          <w:rFonts w:hint="eastAsia" w:asciiTheme="minorEastAsia" w:hAnsiTheme="minorEastAsia" w:eastAsiaTheme="minorEastAsia" w:cstheme="minorEastAsia"/>
          <w:sz w:val="24"/>
          <w:szCs w:val="22"/>
          <w:u w:val="single"/>
        </w:rPr>
        <w:t>执行《通用条款》44.4款，费用由承包人承担。</w:t>
      </w:r>
    </w:p>
    <w:p>
      <w:pPr>
        <w:pageBreakBefore w:val="0"/>
        <w:widowControl/>
        <w:kinsoku/>
        <w:overflowPunct/>
        <w:topLinePunct w:val="0"/>
        <w:bidi w:val="0"/>
        <w:spacing w:line="360" w:lineRule="auto"/>
        <w:ind w:firstLine="482" w:firstLineChars="20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45、担保</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45.3本工程双方约定担保事项如下： </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color w:val="000000"/>
          <w:sz w:val="24"/>
          <w:szCs w:val="22"/>
        </w:rPr>
      </w:pPr>
      <w:r>
        <w:rPr>
          <w:rFonts w:hint="eastAsia" w:asciiTheme="minorEastAsia" w:hAnsiTheme="minorEastAsia" w:eastAsiaTheme="minorEastAsia" w:cstheme="minorEastAsia"/>
          <w:color w:val="000000"/>
          <w:sz w:val="24"/>
          <w:szCs w:val="22"/>
        </w:rPr>
        <w:t>（1）发包人向承包人提供支付担保，担保方式为：</w:t>
      </w:r>
      <w:r>
        <w:rPr>
          <w:rFonts w:hint="eastAsia" w:asciiTheme="minorEastAsia" w:hAnsiTheme="minorEastAsia" w:eastAsiaTheme="minorEastAsia" w:cstheme="minorEastAsia"/>
          <w:color w:val="000000"/>
          <w:sz w:val="24"/>
          <w:szCs w:val="22"/>
          <w:u w:val="single"/>
        </w:rPr>
        <w:t xml:space="preserve">      </w:t>
      </w:r>
      <w:r>
        <w:rPr>
          <w:rFonts w:hint="eastAsia" w:asciiTheme="minorEastAsia" w:hAnsiTheme="minorEastAsia" w:eastAsiaTheme="minorEastAsia" w:cstheme="minorEastAsia"/>
          <w:color w:val="000000"/>
          <w:sz w:val="24"/>
          <w:szCs w:val="22"/>
        </w:rPr>
        <w:t>，担保金额：</w:t>
      </w:r>
      <w:r>
        <w:rPr>
          <w:rFonts w:hint="eastAsia" w:asciiTheme="minorEastAsia" w:hAnsiTheme="minorEastAsia" w:eastAsiaTheme="minorEastAsia" w:cstheme="minorEastAsia"/>
          <w:color w:val="000000"/>
          <w:sz w:val="24"/>
          <w:szCs w:val="22"/>
          <w:u w:val="single"/>
        </w:rPr>
        <w:t xml:space="preserve">    </w:t>
      </w:r>
      <w:r>
        <w:rPr>
          <w:rFonts w:hint="eastAsia" w:asciiTheme="minorEastAsia" w:hAnsiTheme="minorEastAsia" w:eastAsiaTheme="minorEastAsia" w:cstheme="minorEastAsia"/>
          <w:color w:val="000000"/>
          <w:sz w:val="24"/>
          <w:szCs w:val="22"/>
        </w:rPr>
        <w:t>，担保有效期：</w:t>
      </w:r>
      <w:r>
        <w:rPr>
          <w:rFonts w:hint="eastAsia" w:asciiTheme="minorEastAsia" w:hAnsiTheme="minorEastAsia" w:eastAsiaTheme="minorEastAsia" w:cstheme="minorEastAsia"/>
          <w:color w:val="000000"/>
          <w:sz w:val="24"/>
          <w:szCs w:val="22"/>
          <w:u w:val="single"/>
        </w:rPr>
        <w:t xml:space="preserve">    </w:t>
      </w:r>
      <w:r>
        <w:rPr>
          <w:rFonts w:hint="eastAsia" w:asciiTheme="minorEastAsia" w:hAnsiTheme="minorEastAsia" w:eastAsiaTheme="minorEastAsia" w:cstheme="minorEastAsia"/>
          <w:color w:val="000000"/>
          <w:sz w:val="24"/>
          <w:szCs w:val="22"/>
        </w:rPr>
        <w:t>。</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color w:val="000000"/>
          <w:sz w:val="24"/>
          <w:szCs w:val="22"/>
        </w:rPr>
      </w:pPr>
      <w:r>
        <w:rPr>
          <w:rFonts w:hint="eastAsia" w:asciiTheme="minorEastAsia" w:hAnsiTheme="minorEastAsia" w:eastAsiaTheme="minorEastAsia" w:cstheme="minorEastAsia"/>
          <w:color w:val="000000"/>
          <w:sz w:val="24"/>
          <w:szCs w:val="22"/>
        </w:rPr>
        <w:t>（2）承包人向发包人提供履约担保，担保方式为：</w:t>
      </w:r>
      <w:r>
        <w:rPr>
          <w:rFonts w:hint="eastAsia" w:asciiTheme="minorEastAsia" w:hAnsiTheme="minorEastAsia" w:eastAsiaTheme="minorEastAsia" w:cstheme="minorEastAsia"/>
          <w:color w:val="000000"/>
          <w:sz w:val="24"/>
          <w:szCs w:val="22"/>
          <w:u w:val="single"/>
        </w:rPr>
        <w:t xml:space="preserve"> / </w:t>
      </w:r>
      <w:r>
        <w:rPr>
          <w:rFonts w:hint="eastAsia" w:asciiTheme="minorEastAsia" w:hAnsiTheme="minorEastAsia" w:eastAsiaTheme="minorEastAsia" w:cstheme="minorEastAsia"/>
          <w:color w:val="000000"/>
          <w:sz w:val="24"/>
          <w:szCs w:val="22"/>
        </w:rPr>
        <w:t>，担保金额：</w:t>
      </w:r>
      <w:r>
        <w:rPr>
          <w:rFonts w:hint="eastAsia" w:asciiTheme="minorEastAsia" w:hAnsiTheme="minorEastAsia" w:eastAsiaTheme="minorEastAsia" w:cstheme="minorEastAsia"/>
          <w:color w:val="000000"/>
          <w:sz w:val="24"/>
          <w:szCs w:val="22"/>
          <w:u w:val="single"/>
        </w:rPr>
        <w:t>/</w:t>
      </w:r>
      <w:r>
        <w:rPr>
          <w:rFonts w:hint="eastAsia" w:asciiTheme="minorEastAsia" w:hAnsiTheme="minorEastAsia" w:eastAsiaTheme="minorEastAsia" w:cstheme="minorEastAsia"/>
          <w:color w:val="000000"/>
          <w:sz w:val="24"/>
          <w:szCs w:val="22"/>
        </w:rPr>
        <w:t>，担保有效期：</w:t>
      </w:r>
      <w:r>
        <w:rPr>
          <w:rFonts w:hint="eastAsia" w:asciiTheme="minorEastAsia" w:hAnsiTheme="minorEastAsia" w:eastAsiaTheme="minorEastAsia" w:cstheme="minorEastAsia"/>
          <w:color w:val="000000"/>
          <w:sz w:val="24"/>
          <w:szCs w:val="22"/>
          <w:u w:val="single"/>
        </w:rPr>
        <w:t>/</w:t>
      </w:r>
      <w:r>
        <w:rPr>
          <w:rFonts w:hint="eastAsia" w:asciiTheme="minorEastAsia" w:hAnsiTheme="minorEastAsia" w:eastAsiaTheme="minorEastAsia" w:cstheme="minorEastAsia"/>
          <w:color w:val="000000"/>
          <w:sz w:val="24"/>
          <w:szCs w:val="22"/>
        </w:rPr>
        <w:t>。</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color w:val="000000"/>
          <w:sz w:val="24"/>
          <w:szCs w:val="22"/>
        </w:rPr>
      </w:pPr>
      <w:r>
        <w:rPr>
          <w:rFonts w:hint="eastAsia" w:asciiTheme="minorEastAsia" w:hAnsiTheme="minorEastAsia" w:eastAsiaTheme="minorEastAsia" w:cstheme="minorEastAsia"/>
          <w:color w:val="000000"/>
          <w:sz w:val="24"/>
          <w:szCs w:val="22"/>
        </w:rPr>
        <w:t>（3）双方约定的其他担保事项：_______________/________________</w:t>
      </w:r>
    </w:p>
    <w:p>
      <w:pPr>
        <w:pageBreakBefore w:val="0"/>
        <w:widowControl/>
        <w:kinsoku/>
        <w:overflowPunct/>
        <w:topLinePunct w:val="0"/>
        <w:bidi w:val="0"/>
        <w:spacing w:line="360" w:lineRule="auto"/>
        <w:ind w:firstLine="482" w:firstLineChars="20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50、合同份数</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50.2双方约定合同副本份数：</w:t>
      </w:r>
      <w:r>
        <w:rPr>
          <w:rFonts w:hint="eastAsia" w:asciiTheme="minorEastAsia" w:hAnsiTheme="minorEastAsia" w:eastAsiaTheme="minorEastAsia" w:cstheme="minorEastAsia"/>
          <w:sz w:val="24"/>
          <w:szCs w:val="22"/>
          <w:u w:val="single"/>
        </w:rPr>
        <w:t>捌份。</w:t>
      </w:r>
    </w:p>
    <w:p>
      <w:pPr>
        <w:pageBreakBefore w:val="0"/>
        <w:widowControl/>
        <w:kinsoku/>
        <w:overflowPunct/>
        <w:topLinePunct w:val="0"/>
        <w:bidi w:val="0"/>
        <w:spacing w:line="360" w:lineRule="auto"/>
        <w:ind w:firstLine="482" w:firstLineChars="200"/>
        <w:rPr>
          <w:rFonts w:hint="eastAsia" w:asciiTheme="minorEastAsia" w:hAnsiTheme="minorEastAsia" w:eastAsiaTheme="minorEastAsia" w:cstheme="minorEastAsia"/>
          <w:b/>
          <w:bCs/>
          <w:sz w:val="24"/>
          <w:szCs w:val="22"/>
        </w:rPr>
      </w:pPr>
      <w:r>
        <w:rPr>
          <w:rFonts w:hint="eastAsia" w:asciiTheme="minorEastAsia" w:hAnsiTheme="minorEastAsia" w:eastAsiaTheme="minorEastAsia" w:cstheme="minorEastAsia"/>
          <w:b/>
          <w:bCs/>
          <w:sz w:val="24"/>
          <w:szCs w:val="22"/>
        </w:rPr>
        <w:t>51、补充条款</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51.1</w:t>
      </w:r>
      <w:r>
        <w:rPr>
          <w:rFonts w:hint="eastAsia" w:asciiTheme="minorEastAsia" w:hAnsiTheme="minorEastAsia" w:eastAsiaTheme="minorEastAsia" w:cstheme="minorEastAsia"/>
          <w:sz w:val="24"/>
          <w:szCs w:val="22"/>
          <w:u w:val="single"/>
        </w:rPr>
        <w:t>本工程禁止转包，若发现承包方私自转包和未经发包人许可私自分包，发包人有权终止合同，对已完工程不予结算，并由承包人赔偿因此给发包方造成的直接或间接的经济损失。</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51.2</w:t>
      </w:r>
      <w:r>
        <w:rPr>
          <w:rFonts w:hint="eastAsia" w:asciiTheme="minorEastAsia" w:hAnsiTheme="minorEastAsia" w:eastAsiaTheme="minorEastAsia" w:cstheme="minorEastAsia"/>
          <w:sz w:val="24"/>
          <w:szCs w:val="22"/>
          <w:u w:val="single"/>
        </w:rPr>
        <w:t>施工企业须承诺按国务院及当地政府的规定按时、足额、实名方式支付农民工工资，否则发包人在工程款中代扣支付，并在工程结算时扣除。</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thick"/>
        </w:rPr>
      </w:pPr>
      <w:r>
        <w:rPr>
          <w:rFonts w:hint="eastAsia" w:asciiTheme="minorEastAsia" w:hAnsiTheme="minorEastAsia" w:eastAsiaTheme="minorEastAsia" w:cstheme="minorEastAsia"/>
          <w:sz w:val="24"/>
          <w:szCs w:val="22"/>
        </w:rPr>
        <w:t>51.3</w:t>
      </w:r>
      <w:r>
        <w:rPr>
          <w:rFonts w:hint="eastAsia" w:asciiTheme="minorEastAsia" w:hAnsiTheme="minorEastAsia" w:eastAsiaTheme="minorEastAsia" w:cstheme="minorEastAsia"/>
          <w:sz w:val="24"/>
          <w:szCs w:val="22"/>
          <w:u w:val="single"/>
        </w:rPr>
        <w:t>本工程竣工后，应免费将建筑物周围和施工单位生活区周围内施工现场清除干净；无建筑材料、无建筑设备、无建筑垃圾、无坑池渠沟、无掩埋的硬化道路和施工垃圾，做到场地整洁。</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51.4</w:t>
      </w:r>
      <w:r>
        <w:rPr>
          <w:rFonts w:hint="eastAsia" w:asciiTheme="minorEastAsia" w:hAnsiTheme="minorEastAsia" w:eastAsiaTheme="minorEastAsia" w:cstheme="minorEastAsia"/>
          <w:sz w:val="24"/>
          <w:szCs w:val="22"/>
          <w:u w:val="single"/>
        </w:rPr>
        <w:t>承包人在施工过程中应服从、遵守发包人和当地政府职能部门的管理制度。关于安全防护、文明施工措施费用的其他约定如下：</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w:t>
      </w:r>
      <w:r>
        <w:rPr>
          <w:rFonts w:hint="eastAsia" w:asciiTheme="minorEastAsia" w:hAnsiTheme="minorEastAsia" w:eastAsiaTheme="minorEastAsia" w:cstheme="minorEastAsia"/>
          <w:sz w:val="24"/>
          <w:szCs w:val="22"/>
          <w:u w:val="single"/>
        </w:rPr>
        <w:t>承包人需提供安全防护、文明施工措施费用的支付计划落实情况；</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2、</w:t>
      </w:r>
      <w:r>
        <w:rPr>
          <w:rFonts w:hint="eastAsia" w:asciiTheme="minorEastAsia" w:hAnsiTheme="minorEastAsia" w:eastAsiaTheme="minorEastAsia" w:cstheme="minorEastAsia"/>
          <w:sz w:val="24"/>
          <w:szCs w:val="22"/>
          <w:u w:val="single"/>
        </w:rPr>
        <w:t>工程师对承包人落实安全防护、文明施工措施分情况进行现场监理，若发现承包人为落实安全防护、文明施工措施的，有权责令其立即整改；</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3、</w:t>
      </w:r>
      <w:r>
        <w:rPr>
          <w:rFonts w:hint="eastAsia" w:asciiTheme="minorEastAsia" w:hAnsiTheme="minorEastAsia" w:eastAsiaTheme="minorEastAsia" w:cstheme="minorEastAsia"/>
          <w:sz w:val="24"/>
          <w:szCs w:val="22"/>
          <w:u w:val="single"/>
        </w:rPr>
        <w:t>发包人和承包人应在财务管理中单独列支安全防护、文明施工措施项目费用的支付情况。</w:t>
      </w:r>
    </w:p>
    <w:p>
      <w:pPr>
        <w:pageBreakBefore w:val="0"/>
        <w:widowControl/>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51.5</w:t>
      </w:r>
      <w:r>
        <w:rPr>
          <w:rFonts w:hint="eastAsia" w:asciiTheme="minorEastAsia" w:hAnsiTheme="minorEastAsia" w:eastAsiaTheme="minorEastAsia" w:cstheme="minorEastAsia"/>
          <w:sz w:val="24"/>
          <w:szCs w:val="22"/>
          <w:u w:val="single"/>
        </w:rPr>
        <w:t>以上未尽事宜，双方协商解决或另行签署补充协议并到建设行政主管部门备案。</w:t>
      </w:r>
    </w:p>
    <w:p>
      <w:pPr>
        <w:pStyle w:val="7"/>
        <w:pageBreakBefore w:val="0"/>
        <w:kinsoku/>
        <w:overflowPunct/>
        <w:topLinePunct w:val="0"/>
        <w:bidi w:val="0"/>
        <w:ind w:firstLine="480"/>
        <w:rPr>
          <w:rFonts w:hint="eastAsia" w:asciiTheme="minorEastAsia" w:hAnsiTheme="minorEastAsia" w:eastAsiaTheme="minorEastAsia" w:cstheme="minorEastAsia"/>
          <w:kern w:val="0"/>
          <w:sz w:val="32"/>
          <w:szCs w:val="22"/>
          <w:u w:val="single"/>
        </w:rPr>
      </w:pPr>
    </w:p>
    <w:p>
      <w:pPr>
        <w:pStyle w:val="7"/>
        <w:pageBreakBefore w:val="0"/>
        <w:kinsoku/>
        <w:overflowPunct/>
        <w:topLinePunct w:val="0"/>
        <w:bidi w:val="0"/>
        <w:ind w:firstLine="480"/>
        <w:rPr>
          <w:rFonts w:hint="eastAsia" w:asciiTheme="minorEastAsia" w:hAnsiTheme="minorEastAsia" w:eastAsiaTheme="minorEastAsia" w:cstheme="minorEastAsia"/>
          <w:kern w:val="0"/>
          <w:sz w:val="32"/>
          <w:szCs w:val="22"/>
          <w:u w:val="single"/>
        </w:rPr>
      </w:pPr>
    </w:p>
    <w:p>
      <w:pPr>
        <w:pStyle w:val="7"/>
        <w:pageBreakBefore w:val="0"/>
        <w:kinsoku/>
        <w:overflowPunct/>
        <w:topLinePunct w:val="0"/>
        <w:bidi w:val="0"/>
        <w:ind w:firstLine="480"/>
        <w:rPr>
          <w:rFonts w:hint="eastAsia" w:asciiTheme="minorEastAsia" w:hAnsiTheme="minorEastAsia" w:eastAsiaTheme="minorEastAsia" w:cstheme="minorEastAsia"/>
          <w:kern w:val="0"/>
          <w:sz w:val="32"/>
          <w:szCs w:val="22"/>
          <w:u w:val="single"/>
        </w:rPr>
      </w:pPr>
    </w:p>
    <w:p>
      <w:pPr>
        <w:pStyle w:val="7"/>
        <w:pageBreakBefore w:val="0"/>
        <w:kinsoku/>
        <w:overflowPunct/>
        <w:topLinePunct w:val="0"/>
        <w:bidi w:val="0"/>
        <w:ind w:firstLine="0" w:firstLineChars="0"/>
        <w:rPr>
          <w:rFonts w:hint="eastAsia" w:asciiTheme="minorEastAsia" w:hAnsiTheme="minorEastAsia" w:eastAsiaTheme="minorEastAsia" w:cstheme="minorEastAsia"/>
          <w:kern w:val="0"/>
          <w:sz w:val="32"/>
          <w:szCs w:val="22"/>
          <w:u w:val="single"/>
        </w:rPr>
      </w:pPr>
    </w:p>
    <w:p>
      <w:pPr>
        <w:pageBreakBefore w:val="0"/>
        <w:kinsoku/>
        <w:overflowPunct/>
        <w:topLinePunct w:val="0"/>
        <w:bidi w:val="0"/>
        <w:spacing w:line="360" w:lineRule="auto"/>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br w:type="page"/>
      </w:r>
    </w:p>
    <w:p>
      <w:pPr>
        <w:pageBreakBefore w:val="0"/>
        <w:kinsoku/>
        <w:overflowPunct/>
        <w:topLinePunct w:val="0"/>
        <w:bidi w:val="0"/>
        <w:spacing w:line="360" w:lineRule="auto"/>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附件一：廉政责任书格式</w:t>
      </w:r>
    </w:p>
    <w:p>
      <w:pPr>
        <w:pageBreakBefore w:val="0"/>
        <w:kinsoku/>
        <w:overflowPunct/>
        <w:topLinePunct w:val="0"/>
        <w:bidi w:val="0"/>
        <w:spacing w:line="360" w:lineRule="auto"/>
        <w:ind w:firstLine="723" w:firstLineChars="200"/>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建设工程廉政责任书</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发包人：</w:t>
      </w:r>
      <w:r>
        <w:rPr>
          <w:rFonts w:hint="eastAsia" w:asciiTheme="minorEastAsia" w:hAnsiTheme="minorEastAsia" w:eastAsiaTheme="minorEastAsia" w:cstheme="minorEastAsia"/>
          <w:sz w:val="24"/>
          <w:szCs w:val="22"/>
          <w:u w:val="single"/>
        </w:rPr>
        <w:t xml:space="preserve">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承包人：</w:t>
      </w:r>
      <w:r>
        <w:rPr>
          <w:rFonts w:hint="eastAsia" w:asciiTheme="minorEastAsia" w:hAnsiTheme="minorEastAsia" w:eastAsiaTheme="minorEastAsia" w:cstheme="minorEastAsia"/>
          <w:sz w:val="24"/>
          <w:szCs w:val="22"/>
          <w:u w:val="single"/>
        </w:rPr>
        <w:t xml:space="preserve">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一、双方的责任</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1.1应严格遵守国家关于建设工程的有关法律、法规，相关政策，以及廉政建设的各项规定。</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1.2严格执行建设工程合同文件，自觉按合同办事。</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1.3各项活动必须坚持公开、公平、公正、诚信、透明的原则(除法律法规另有规定者外)，不得为获取不正当的利益，损害国家、集体和对方利益，不得违反建设工程管理的规章制度。</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1.4发现对方在业务活动中有违规、违纪、违法行为的，应及时提醒对方，情节严重的，应向其上级主管部门或纪检监察、司法等有关机关举报。</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二、发包人责任</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发包人的领导和从事该建设工程项目的工作人员，在工程建设的事前、事中、事后应遵守以下规定：</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2.1不得向承包人和相关单位索要或接受回扣、礼金、有价证券、贵重物品和好处费、感谢费等。</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2.2不得在承包人和相关单位报销任何应由发包人或个人支付的费用。</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2.3不得要求、暗示或接受承包人和相关单位为个人装修住房、婚丧嫁娶、配偶子女的工作安排以及出国(境)、旅游等提供方便。</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2.4不得参加有可能影响公正执行公务的承包人和相关单位的宴请、健身、娱乐等活动。</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2.5不得向承包人和相关单位介绍或为配偶、子女、亲属参与同发包人工程建设管理合同有关的业务活动；不得以任何理由要求承包人和相关单位使用某种产品、材料和设备。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三、承包人责任</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应与发包人保持正常的业务交往，按照有关法律法规和程序开展业务工作，严格执行工程建设的有关方针、政策，执行工程建设强制性标准，并遵守以下规定：</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3.1不得以任何理由向发包人及其工作人员索要、接受或赠送礼金、有价证券、贵重物品及回扣、好处费、感谢费等。</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3.2不得以任何理由为发包人和相关单位报销应由对方或个人支付的费用。</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3.3不得接受或暗示为发包人、相关单位或个人装修住房、婚丧嫁娶、配偶子女的工作安排以及出国(境)、旅游等提供方便。</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3.4不得以任何理由为发包人、相关单位或个人组织有可能影响公正执行公务的宴请、健身、娱乐等活动。</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四、违约责任</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4.1发包人工作人员有违反本责任书第一、二条责任行为的，依据有关法律、法规给予处理；涉嫌犯罪的，移交司法机关追究刑事责任；给承包人单位造成经济损失的，应予以赔偿。</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4.2承包人工作人员有违反本责任书第一、三条责任行为的，依据有关法律法规处理；涉嫌犯罪的，移交司法机关追究刑事责任；给发包人单位造成经济损失的，应予以赔偿。</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4.3本责任书作为建设工程合同的组成部分，与建设工程合同具有同等法律效力。经双方签署后立即生效。</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五、责任书有效期</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本责任书的有效期为双方签署之日起至该工程项目竣工验收合格时止。</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六、责任书份数</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 xml:space="preserve">本责任书一式二份，发包人承包人各执一份，具有同等效力。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发包人：</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(公章)    承包人：</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(公章)</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法定地址：</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 xml:space="preserve">          法定地址：</w:t>
      </w:r>
      <w:r>
        <w:rPr>
          <w:rFonts w:hint="eastAsia" w:asciiTheme="minorEastAsia" w:hAnsiTheme="minorEastAsia" w:eastAsiaTheme="minorEastAsia" w:cstheme="minorEastAsia"/>
          <w:sz w:val="24"/>
          <w:szCs w:val="22"/>
          <w:u w:val="single"/>
        </w:rPr>
        <w:t xml:space="preserve">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法定代表人或其                         法定代表人或其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eastAsia="zh-CN"/>
        </w:rPr>
        <w:t>被授权人</w:t>
      </w:r>
      <w:r>
        <w:rPr>
          <w:rFonts w:hint="eastAsia" w:asciiTheme="minorEastAsia" w:hAnsiTheme="minorEastAsia" w:eastAsiaTheme="minorEastAsia" w:cstheme="minorEastAsia"/>
          <w:sz w:val="24"/>
          <w:szCs w:val="22"/>
        </w:rPr>
        <w:t>：</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 xml:space="preserve">(签字)    </w:t>
      </w:r>
      <w:r>
        <w:rPr>
          <w:rFonts w:hint="eastAsia" w:asciiTheme="minorEastAsia" w:hAnsiTheme="minorEastAsia" w:eastAsiaTheme="minorEastAsia" w:cstheme="minorEastAsia"/>
          <w:sz w:val="24"/>
          <w:szCs w:val="22"/>
          <w:lang w:eastAsia="zh-CN"/>
        </w:rPr>
        <w:t>被授权人</w:t>
      </w:r>
      <w:r>
        <w:rPr>
          <w:rFonts w:hint="eastAsia" w:asciiTheme="minorEastAsia" w:hAnsiTheme="minorEastAsia" w:eastAsiaTheme="minorEastAsia" w:cstheme="minorEastAsia"/>
          <w:sz w:val="24"/>
          <w:szCs w:val="22"/>
        </w:rPr>
        <w:t>：</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 xml:space="preserve"> (签字)</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电话：</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 xml:space="preserve">          电话：</w:t>
      </w:r>
      <w:r>
        <w:rPr>
          <w:rFonts w:hint="eastAsia" w:asciiTheme="minorEastAsia" w:hAnsiTheme="minorEastAsia" w:eastAsiaTheme="minorEastAsia" w:cstheme="minorEastAsia"/>
          <w:sz w:val="24"/>
          <w:szCs w:val="22"/>
          <w:u w:val="single"/>
        </w:rPr>
        <w:t xml:space="preserve">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传真：</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 xml:space="preserve">          传真：</w:t>
      </w:r>
      <w:r>
        <w:rPr>
          <w:rFonts w:hint="eastAsia" w:asciiTheme="minorEastAsia" w:hAnsiTheme="minorEastAsia" w:eastAsiaTheme="minorEastAsia" w:cstheme="minorEastAsia"/>
          <w:sz w:val="24"/>
          <w:szCs w:val="22"/>
          <w:u w:val="single"/>
        </w:rPr>
        <w:t xml:space="preserve">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电子邮箱：</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 xml:space="preserve">          电子邮箱：</w:t>
      </w:r>
      <w:r>
        <w:rPr>
          <w:rFonts w:hint="eastAsia" w:asciiTheme="minorEastAsia" w:hAnsiTheme="minorEastAsia" w:eastAsiaTheme="minorEastAsia" w:cstheme="minorEastAsia"/>
          <w:sz w:val="24"/>
          <w:szCs w:val="22"/>
          <w:u w:val="single"/>
        </w:rPr>
        <w:t xml:space="preserve">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开户银行：</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 xml:space="preserve">          开户银行：</w:t>
      </w:r>
      <w:r>
        <w:rPr>
          <w:rFonts w:hint="eastAsia" w:asciiTheme="minorEastAsia" w:hAnsiTheme="minorEastAsia" w:eastAsiaTheme="minorEastAsia" w:cstheme="minorEastAsia"/>
          <w:sz w:val="24"/>
          <w:szCs w:val="22"/>
          <w:u w:val="single"/>
        </w:rPr>
        <w:t xml:space="preserve">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帐号：</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 xml:space="preserve">          帐号：</w:t>
      </w:r>
      <w:r>
        <w:rPr>
          <w:rFonts w:hint="eastAsia" w:asciiTheme="minorEastAsia" w:hAnsiTheme="minorEastAsia" w:eastAsiaTheme="minorEastAsia" w:cstheme="minorEastAsia"/>
          <w:sz w:val="24"/>
          <w:szCs w:val="22"/>
          <w:u w:val="single"/>
        </w:rPr>
        <w:t xml:space="preserve">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22"/>
          <w:u w:val="single"/>
        </w:rPr>
      </w:pPr>
      <w:r>
        <w:rPr>
          <w:rFonts w:hint="eastAsia" w:asciiTheme="minorEastAsia" w:hAnsiTheme="minorEastAsia" w:eastAsiaTheme="minorEastAsia" w:cstheme="minorEastAsia"/>
          <w:sz w:val="24"/>
          <w:szCs w:val="22"/>
        </w:rPr>
        <w:t>邮政编码：</w:t>
      </w:r>
      <w:r>
        <w:rPr>
          <w:rFonts w:hint="eastAsia" w:asciiTheme="minorEastAsia" w:hAnsiTheme="minorEastAsia" w:eastAsiaTheme="minorEastAsia" w:cstheme="minorEastAsia"/>
          <w:sz w:val="24"/>
          <w:szCs w:val="22"/>
          <w:u w:val="single"/>
        </w:rPr>
        <w:t xml:space="preserve">                   </w:t>
      </w:r>
      <w:r>
        <w:rPr>
          <w:rFonts w:hint="eastAsia" w:asciiTheme="minorEastAsia" w:hAnsiTheme="minorEastAsia" w:eastAsiaTheme="minorEastAsia" w:cstheme="minorEastAsia"/>
          <w:sz w:val="24"/>
          <w:szCs w:val="22"/>
        </w:rPr>
        <w:t xml:space="preserve">          邮政编码：</w:t>
      </w:r>
      <w:r>
        <w:rPr>
          <w:rFonts w:hint="eastAsia" w:asciiTheme="minorEastAsia" w:hAnsiTheme="minorEastAsia" w:eastAsiaTheme="minorEastAsia" w:cstheme="minorEastAsia"/>
          <w:sz w:val="24"/>
          <w:szCs w:val="22"/>
          <w:u w:val="single"/>
        </w:rPr>
        <w:t xml:space="preserve">                   </w:t>
      </w:r>
    </w:p>
    <w:p>
      <w:pPr>
        <w:pageBreakBefore w:val="0"/>
        <w:kinsoku/>
        <w:overflowPunct/>
        <w:topLinePunct w:val="0"/>
        <w:bidi w:val="0"/>
        <w:spacing w:line="360" w:lineRule="auto"/>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4"/>
          <w:szCs w:val="24"/>
        </w:rPr>
        <w:br w:type="page"/>
      </w:r>
      <w:r>
        <w:rPr>
          <w:rFonts w:hint="eastAsia" w:asciiTheme="minorEastAsia" w:hAnsiTheme="minorEastAsia" w:eastAsiaTheme="minorEastAsia" w:cstheme="minorEastAsia"/>
          <w:sz w:val="24"/>
          <w:szCs w:val="32"/>
        </w:rPr>
        <w:t xml:space="preserve">附件二                      </w:t>
      </w:r>
      <w:r>
        <w:rPr>
          <w:rFonts w:hint="eastAsia" w:asciiTheme="minorEastAsia" w:hAnsiTheme="minorEastAsia" w:eastAsiaTheme="minorEastAsia" w:cstheme="minorEastAsia"/>
          <w:b/>
          <w:bCs/>
          <w:sz w:val="36"/>
          <w:szCs w:val="36"/>
        </w:rPr>
        <w:t>工程质量保修书</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32"/>
        </w:rPr>
      </w:pP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发包人(全称)：</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承包人(全称)：</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为保证</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工程名称）在合理使用期限内正常使用，发包人、承包人协商一致签订工程质量保修书。承包人在质量保修期内按照有关管理规定及双方约定承担工程质量保修责任。</w:t>
      </w:r>
    </w:p>
    <w:p>
      <w:pPr>
        <w:pageBreakBefore w:val="0"/>
        <w:kinsoku/>
        <w:overflowPunct/>
        <w:topLinePunct w:val="0"/>
        <w:autoSpaceDE w:val="0"/>
        <w:autoSpaceDN w:val="0"/>
        <w:bidi w:val="0"/>
        <w:adjustRightInd w:val="0"/>
        <w:spacing w:line="360" w:lineRule="auto"/>
        <w:rPr>
          <w:rFonts w:hint="eastAsia" w:asciiTheme="minorEastAsia" w:hAnsiTheme="minorEastAsia" w:eastAsiaTheme="minorEastAsia" w:cstheme="minorEastAsia"/>
          <w:b/>
          <w:sz w:val="24"/>
          <w:szCs w:val="32"/>
        </w:rPr>
      </w:pPr>
      <w:r>
        <w:rPr>
          <w:rFonts w:hint="eastAsia" w:asciiTheme="minorEastAsia" w:hAnsiTheme="minorEastAsia" w:eastAsiaTheme="minorEastAsia" w:cstheme="minorEastAsia"/>
          <w:b/>
          <w:sz w:val="24"/>
          <w:szCs w:val="32"/>
        </w:rPr>
        <w:t>第一条  工程质量保修范围和内容</w:t>
      </w:r>
    </w:p>
    <w:p>
      <w:pPr>
        <w:pageBreakBefore w:val="0"/>
        <w:kinsoku/>
        <w:overflowPunct/>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承包人在质量保修期内，按照有关法律、法规、规章的管理规定和双方约定，承担本工程质量保修责任。</w:t>
      </w:r>
    </w:p>
    <w:p>
      <w:pPr>
        <w:pageBreakBefore w:val="0"/>
        <w:kinsoku/>
        <w:overflowPunct/>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pageBreakBefore w:val="0"/>
        <w:kinsoku/>
        <w:overflowPunct/>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32"/>
          <w:u w:val="single"/>
        </w:rPr>
      </w:pPr>
      <w:r>
        <w:rPr>
          <w:rFonts w:hint="eastAsia" w:asciiTheme="minorEastAsia" w:hAnsiTheme="minorEastAsia" w:eastAsiaTheme="minorEastAsia" w:cstheme="minorEastAsia"/>
          <w:sz w:val="24"/>
          <w:szCs w:val="32"/>
          <w:u w:val="single"/>
        </w:rPr>
        <w:t>如在保质期内乙方承包范围的工程内容发生质量问题，承包方应在接到通知后48小时内赶到现场，查明原因后进行返修，费用由承包方承担。</w:t>
      </w:r>
    </w:p>
    <w:p>
      <w:pPr>
        <w:pageBreakBefore w:val="0"/>
        <w:kinsoku/>
        <w:overflowPunct/>
        <w:topLinePunct w:val="0"/>
        <w:autoSpaceDE w:val="0"/>
        <w:autoSpaceDN w:val="0"/>
        <w:bidi w:val="0"/>
        <w:adjustRightInd w:val="0"/>
        <w:spacing w:line="360" w:lineRule="auto"/>
        <w:rPr>
          <w:rFonts w:hint="eastAsia" w:asciiTheme="minorEastAsia" w:hAnsiTheme="minorEastAsia" w:eastAsiaTheme="minorEastAsia" w:cstheme="minorEastAsia"/>
          <w:b/>
          <w:sz w:val="24"/>
          <w:szCs w:val="32"/>
        </w:rPr>
      </w:pPr>
      <w:r>
        <w:rPr>
          <w:rFonts w:hint="eastAsia" w:asciiTheme="minorEastAsia" w:hAnsiTheme="minorEastAsia" w:eastAsiaTheme="minorEastAsia" w:cstheme="minorEastAsia"/>
          <w:b/>
          <w:sz w:val="24"/>
          <w:szCs w:val="32"/>
        </w:rPr>
        <w:t>第二条  质量保修期</w:t>
      </w:r>
    </w:p>
    <w:p>
      <w:pPr>
        <w:pageBreakBefore w:val="0"/>
        <w:kinsoku/>
        <w:overflowPunct/>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双方根据《建设工程质量管理条例》及有关规定，约定本工程的质量保修期如下：</w:t>
      </w:r>
    </w:p>
    <w:p>
      <w:pPr>
        <w:pageBreakBefore w:val="0"/>
        <w:kinsoku/>
        <w:overflowPunct/>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1.地基基础工程和主体结构工程为设计文件规定的该工程合理使用年限；</w:t>
      </w:r>
    </w:p>
    <w:p>
      <w:pPr>
        <w:pageBreakBefore w:val="0"/>
        <w:kinsoku/>
        <w:overflowPunct/>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2.屋面防水工程、有防水要求的卫生间、房间和外墙面的防渗漏为5年；</w:t>
      </w:r>
    </w:p>
    <w:p>
      <w:pPr>
        <w:pageBreakBefore w:val="0"/>
        <w:kinsoku/>
        <w:overflowPunct/>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3.装修工程为2年；</w:t>
      </w:r>
    </w:p>
    <w:p>
      <w:pPr>
        <w:pageBreakBefore w:val="0"/>
        <w:kinsoku/>
        <w:overflowPunct/>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4.电气管线、给排水管道、设备安装工程为2年；</w:t>
      </w:r>
    </w:p>
    <w:p>
      <w:pPr>
        <w:pageBreakBefore w:val="0"/>
        <w:kinsoku/>
        <w:overflowPunct/>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5.供热与供冷系统为2个采暖期、供冷期；</w:t>
      </w:r>
    </w:p>
    <w:p>
      <w:pPr>
        <w:pageBreakBefore w:val="0"/>
        <w:kinsoku/>
        <w:overflowPunct/>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6.住宅小区内的给排水设施、道路等配套工程为2年；</w:t>
      </w:r>
    </w:p>
    <w:p>
      <w:pPr>
        <w:pageBreakBefore w:val="0"/>
        <w:kinsoku/>
        <w:overflowPunct/>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7.其他项目保修期限约定如下：</w:t>
      </w:r>
    </w:p>
    <w:p>
      <w:pPr>
        <w:pageBreakBefore w:val="0"/>
        <w:kinsoku/>
        <w:overflowPunct/>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质量保修期自工程竣工验收合格之日起计算。</w:t>
      </w:r>
    </w:p>
    <w:p>
      <w:pPr>
        <w:pageBreakBefore w:val="0"/>
        <w:kinsoku/>
        <w:overflowPunct/>
        <w:topLinePunct w:val="0"/>
        <w:autoSpaceDE w:val="0"/>
        <w:autoSpaceDN w:val="0"/>
        <w:bidi w:val="0"/>
        <w:adjustRightInd w:val="0"/>
        <w:spacing w:line="360" w:lineRule="auto"/>
        <w:rPr>
          <w:rFonts w:hint="eastAsia" w:asciiTheme="minorEastAsia" w:hAnsiTheme="minorEastAsia" w:eastAsiaTheme="minorEastAsia" w:cstheme="minorEastAsia"/>
          <w:b/>
          <w:sz w:val="24"/>
          <w:szCs w:val="32"/>
        </w:rPr>
      </w:pPr>
      <w:r>
        <w:rPr>
          <w:rFonts w:hint="eastAsia" w:asciiTheme="minorEastAsia" w:hAnsiTheme="minorEastAsia" w:eastAsiaTheme="minorEastAsia" w:cstheme="minorEastAsia"/>
          <w:b/>
          <w:sz w:val="24"/>
          <w:szCs w:val="32"/>
        </w:rPr>
        <w:t>第三条  质量保修责任</w:t>
      </w:r>
    </w:p>
    <w:p>
      <w:pPr>
        <w:pageBreakBefore w:val="0"/>
        <w:kinsoku/>
        <w:overflowPunct/>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1.属于保修范围、内容的项目，承包人应当在接到保修通知之日起7天内进行保修。承包人不在约定期限内派人保修的，发包人可以委托他人修理。</w:t>
      </w:r>
    </w:p>
    <w:p>
      <w:pPr>
        <w:pageBreakBefore w:val="0"/>
        <w:kinsoku/>
        <w:overflowPunct/>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2.发生紧急抢修事故的，承包人在接到事故通知后，应当立即到达事故现场抢修。</w:t>
      </w:r>
    </w:p>
    <w:p>
      <w:pPr>
        <w:pageBreakBefore w:val="0"/>
        <w:kinsoku/>
        <w:overflowPunct/>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pageBreakBefore w:val="0"/>
        <w:kinsoku/>
        <w:overflowPunct/>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4.质量保修完成后，由发包人组织验收。</w:t>
      </w:r>
    </w:p>
    <w:p>
      <w:pPr>
        <w:pageBreakBefore w:val="0"/>
        <w:kinsoku/>
        <w:overflowPunct/>
        <w:topLinePunct w:val="0"/>
        <w:autoSpaceDE w:val="0"/>
        <w:autoSpaceDN w:val="0"/>
        <w:bidi w:val="0"/>
        <w:adjustRightInd w:val="0"/>
        <w:spacing w:line="360" w:lineRule="auto"/>
        <w:rPr>
          <w:rFonts w:hint="eastAsia" w:asciiTheme="minorEastAsia" w:hAnsiTheme="minorEastAsia" w:eastAsiaTheme="minorEastAsia" w:cstheme="minorEastAsia"/>
          <w:b/>
          <w:sz w:val="24"/>
          <w:szCs w:val="32"/>
        </w:rPr>
      </w:pPr>
      <w:r>
        <w:rPr>
          <w:rFonts w:hint="eastAsia" w:asciiTheme="minorEastAsia" w:hAnsiTheme="minorEastAsia" w:eastAsiaTheme="minorEastAsia" w:cstheme="minorEastAsia"/>
          <w:b/>
          <w:sz w:val="24"/>
          <w:szCs w:val="32"/>
        </w:rPr>
        <w:t>第四条  保修费用</w:t>
      </w:r>
    </w:p>
    <w:p>
      <w:pPr>
        <w:pageBreakBefore w:val="0"/>
        <w:kinsoku/>
        <w:overflowPunct/>
        <w:topLinePunct w:val="0"/>
        <w:autoSpaceDE w:val="0"/>
        <w:autoSpaceDN w:val="0"/>
        <w:bidi w:val="0"/>
        <w:adjustRightInd w:val="0"/>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保修费用由造成质量缺陷的责任方承担。</w:t>
      </w:r>
    </w:p>
    <w:p>
      <w:pPr>
        <w:pageBreakBefore w:val="0"/>
        <w:kinsoku/>
        <w:overflowPunct/>
        <w:topLinePunct w:val="0"/>
        <w:autoSpaceDE w:val="0"/>
        <w:autoSpaceDN w:val="0"/>
        <w:bidi w:val="0"/>
        <w:adjustRightInd w:val="0"/>
        <w:spacing w:line="360" w:lineRule="auto"/>
        <w:rPr>
          <w:rFonts w:hint="eastAsia" w:asciiTheme="minorEastAsia" w:hAnsiTheme="minorEastAsia" w:eastAsiaTheme="minorEastAsia" w:cstheme="minorEastAsia"/>
          <w:b/>
          <w:sz w:val="24"/>
          <w:szCs w:val="32"/>
        </w:rPr>
      </w:pPr>
      <w:r>
        <w:rPr>
          <w:rFonts w:hint="eastAsia" w:asciiTheme="minorEastAsia" w:hAnsiTheme="minorEastAsia" w:eastAsiaTheme="minorEastAsia" w:cstheme="minorEastAsia"/>
          <w:b/>
          <w:sz w:val="24"/>
          <w:szCs w:val="32"/>
        </w:rPr>
        <w:t>第五条  其他</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32"/>
          <w:u w:val="single"/>
        </w:rPr>
      </w:pPr>
      <w:r>
        <w:rPr>
          <w:rFonts w:hint="eastAsia" w:asciiTheme="minorEastAsia" w:hAnsiTheme="minorEastAsia" w:eastAsiaTheme="minorEastAsia" w:cstheme="minorEastAsia"/>
          <w:sz w:val="24"/>
          <w:szCs w:val="32"/>
        </w:rPr>
        <w:t>双方约定的其他工程质量保修事项：</w:t>
      </w:r>
      <w:r>
        <w:rPr>
          <w:rFonts w:hint="eastAsia" w:asciiTheme="minorEastAsia" w:hAnsiTheme="minorEastAsia" w:eastAsiaTheme="minorEastAsia" w:cstheme="minorEastAsia"/>
          <w:sz w:val="24"/>
          <w:szCs w:val="32"/>
          <w:u w:val="single"/>
        </w:rPr>
        <w:t>/</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本工程质量保修书，由施工合同发包人、承包人双方在竣工验收前共同签署，作为施工合同附件，其有效期限至保修期满。</w:t>
      </w:r>
    </w:p>
    <w:p>
      <w:pPr>
        <w:pageBreakBefore w:val="0"/>
        <w:kinsoku/>
        <w:overflowPunct/>
        <w:topLinePunct w:val="0"/>
        <w:autoSpaceDE w:val="0"/>
        <w:autoSpaceDN w:val="0"/>
        <w:bidi w:val="0"/>
        <w:adjustRightInd w:val="0"/>
        <w:spacing w:line="360" w:lineRule="auto"/>
        <w:ind w:firstLine="360" w:firstLineChars="150"/>
        <w:jc w:val="left"/>
        <w:rPr>
          <w:rFonts w:hint="eastAsia" w:asciiTheme="minorEastAsia" w:hAnsiTheme="minorEastAsia" w:eastAsiaTheme="minorEastAsia" w:cstheme="minorEastAsia"/>
          <w:sz w:val="24"/>
          <w:szCs w:val="32"/>
        </w:rPr>
      </w:pPr>
    </w:p>
    <w:p>
      <w:pPr>
        <w:pageBreakBefore w:val="0"/>
        <w:kinsoku/>
        <w:overflowPunct/>
        <w:topLinePunct w:val="0"/>
        <w:autoSpaceDE w:val="0"/>
        <w:autoSpaceDN w:val="0"/>
        <w:bidi w:val="0"/>
        <w:adjustRightInd w:val="0"/>
        <w:spacing w:line="360" w:lineRule="auto"/>
        <w:ind w:firstLine="360" w:firstLineChars="150"/>
        <w:jc w:val="left"/>
        <w:rPr>
          <w:rFonts w:hint="eastAsia" w:asciiTheme="minorEastAsia" w:hAnsiTheme="minorEastAsia" w:eastAsiaTheme="minorEastAsia" w:cstheme="minorEastAsia"/>
          <w:sz w:val="24"/>
          <w:szCs w:val="32"/>
        </w:rPr>
      </w:pPr>
    </w:p>
    <w:p>
      <w:pPr>
        <w:pageBreakBefore w:val="0"/>
        <w:kinsoku/>
        <w:overflowPunct/>
        <w:topLinePunct w:val="0"/>
        <w:autoSpaceDE w:val="0"/>
        <w:autoSpaceDN w:val="0"/>
        <w:bidi w:val="0"/>
        <w:adjustRightInd w:val="0"/>
        <w:spacing w:line="360" w:lineRule="auto"/>
        <w:ind w:firstLine="360" w:firstLineChars="150"/>
        <w:jc w:val="left"/>
        <w:rPr>
          <w:rFonts w:hint="eastAsia" w:asciiTheme="minorEastAsia" w:hAnsiTheme="minorEastAsia" w:eastAsiaTheme="minorEastAsia" w:cstheme="minorEastAsia"/>
          <w:sz w:val="24"/>
          <w:szCs w:val="32"/>
        </w:rPr>
      </w:pPr>
    </w:p>
    <w:p>
      <w:pPr>
        <w:pageBreakBefore w:val="0"/>
        <w:kinsoku/>
        <w:overflowPunct/>
        <w:topLinePunct w:val="0"/>
        <w:autoSpaceDE w:val="0"/>
        <w:autoSpaceDN w:val="0"/>
        <w:bidi w:val="0"/>
        <w:adjustRightInd w:val="0"/>
        <w:spacing w:line="360" w:lineRule="auto"/>
        <w:ind w:firstLine="360" w:firstLineChars="150"/>
        <w:jc w:val="left"/>
        <w:rPr>
          <w:rFonts w:hint="eastAsia" w:asciiTheme="minorEastAsia" w:hAnsiTheme="minorEastAsia" w:eastAsiaTheme="minorEastAsia" w:cstheme="minorEastAsia"/>
          <w:sz w:val="24"/>
          <w:szCs w:val="32"/>
        </w:rPr>
      </w:pPr>
    </w:p>
    <w:p>
      <w:pPr>
        <w:pageBreakBefore w:val="0"/>
        <w:kinsoku/>
        <w:overflowPunct/>
        <w:topLinePunct w:val="0"/>
        <w:autoSpaceDE w:val="0"/>
        <w:autoSpaceDN w:val="0"/>
        <w:bidi w:val="0"/>
        <w:adjustRightInd w:val="0"/>
        <w:spacing w:line="360" w:lineRule="auto"/>
        <w:ind w:firstLine="360" w:firstLineChars="150"/>
        <w:jc w:val="left"/>
        <w:rPr>
          <w:rFonts w:hint="eastAsia" w:asciiTheme="minorEastAsia" w:hAnsiTheme="minorEastAsia" w:eastAsiaTheme="minorEastAsia" w:cstheme="minorEastAsia"/>
          <w:sz w:val="24"/>
          <w:szCs w:val="32"/>
        </w:rPr>
      </w:pPr>
    </w:p>
    <w:p>
      <w:pPr>
        <w:pageBreakBefore w:val="0"/>
        <w:kinsoku/>
        <w:overflowPunct/>
        <w:topLinePunct w:val="0"/>
        <w:autoSpaceDE w:val="0"/>
        <w:autoSpaceDN w:val="0"/>
        <w:bidi w:val="0"/>
        <w:adjustRightInd w:val="0"/>
        <w:spacing w:line="360" w:lineRule="auto"/>
        <w:ind w:firstLine="360" w:firstLineChars="150"/>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发包人：（盖章）                     承包人：（盖章）</w:t>
      </w:r>
    </w:p>
    <w:p>
      <w:pPr>
        <w:pageBreakBefore w:val="0"/>
        <w:kinsoku/>
        <w:overflowPunct/>
        <w:topLinePunct w:val="0"/>
        <w:autoSpaceDE w:val="0"/>
        <w:autoSpaceDN w:val="0"/>
        <w:bidi w:val="0"/>
        <w:adjustRightInd w:val="0"/>
        <w:spacing w:line="360" w:lineRule="auto"/>
        <w:ind w:firstLine="360" w:firstLineChars="150"/>
        <w:jc w:val="left"/>
        <w:rPr>
          <w:rFonts w:hint="eastAsia" w:asciiTheme="minorEastAsia" w:hAnsiTheme="minorEastAsia" w:eastAsiaTheme="minorEastAsia" w:cstheme="minorEastAsia"/>
          <w:sz w:val="24"/>
          <w:szCs w:val="32"/>
        </w:rPr>
      </w:pPr>
    </w:p>
    <w:p>
      <w:pPr>
        <w:pageBreakBefore w:val="0"/>
        <w:kinsoku/>
        <w:overflowPunct/>
        <w:topLinePunct w:val="0"/>
        <w:autoSpaceDE w:val="0"/>
        <w:autoSpaceDN w:val="0"/>
        <w:bidi w:val="0"/>
        <w:adjustRightInd w:val="0"/>
        <w:spacing w:line="360" w:lineRule="auto"/>
        <w:ind w:firstLine="360" w:firstLineChars="150"/>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法定代表人：                         法定代表人：   </w:t>
      </w:r>
    </w:p>
    <w:p>
      <w:pPr>
        <w:pageBreakBefore w:val="0"/>
        <w:kinsoku/>
        <w:overflowPunct/>
        <w:topLinePunct w:val="0"/>
        <w:autoSpaceDE w:val="0"/>
        <w:autoSpaceDN w:val="0"/>
        <w:bidi w:val="0"/>
        <w:adjustRightInd w:val="0"/>
        <w:spacing w:line="360" w:lineRule="auto"/>
        <w:ind w:firstLine="360" w:firstLineChars="150"/>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             </w:t>
      </w:r>
    </w:p>
    <w:p>
      <w:pPr>
        <w:pageBreakBefore w:val="0"/>
        <w:kinsoku/>
        <w:overflowPunct/>
        <w:topLinePunct w:val="0"/>
        <w:autoSpaceDE w:val="0"/>
        <w:autoSpaceDN w:val="0"/>
        <w:bidi w:val="0"/>
        <w:adjustRightInd w:val="0"/>
        <w:spacing w:line="360" w:lineRule="auto"/>
        <w:ind w:firstLine="360" w:firstLineChars="150"/>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授权的代理人：                       授权的代理人：                                                                                                  </w:t>
      </w:r>
    </w:p>
    <w:p>
      <w:pPr>
        <w:pageBreakBefore w:val="0"/>
        <w:kinsoku/>
        <w:overflowPunct/>
        <w:topLinePunct w:val="0"/>
        <w:autoSpaceDE w:val="0"/>
        <w:autoSpaceDN w:val="0"/>
        <w:bidi w:val="0"/>
        <w:adjustRightInd w:val="0"/>
        <w:spacing w:line="360" w:lineRule="auto"/>
        <w:ind w:firstLine="360" w:firstLineChars="150"/>
        <w:jc w:val="left"/>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xml:space="preserve">                  </w:t>
      </w:r>
    </w:p>
    <w:p>
      <w:pPr>
        <w:pageBreakBefore w:val="0"/>
        <w:kinsoku/>
        <w:overflowPunct/>
        <w:topLinePunct w:val="0"/>
        <w:autoSpaceDE w:val="0"/>
        <w:autoSpaceDN w:val="0"/>
        <w:bidi w:val="0"/>
        <w:adjustRightInd w:val="0"/>
        <w:spacing w:line="360" w:lineRule="auto"/>
        <w:ind w:firstLine="360" w:firstLineChars="150"/>
        <w:jc w:val="left"/>
        <w:rPr>
          <w:rFonts w:hint="eastAsia" w:asciiTheme="minorEastAsia" w:hAnsiTheme="minorEastAsia" w:eastAsiaTheme="minorEastAsia" w:cstheme="minorEastAsia"/>
          <w:sz w:val="24"/>
          <w:szCs w:val="32"/>
        </w:rPr>
      </w:pPr>
    </w:p>
    <w:p>
      <w:pPr>
        <w:pageBreakBefore w:val="0"/>
        <w:kinsoku/>
        <w:overflowPunct/>
        <w:topLinePunct w:val="0"/>
        <w:bidi w:val="0"/>
        <w:spacing w:line="380" w:lineRule="exact"/>
        <w:rPr>
          <w:rFonts w:hint="eastAsia" w:asciiTheme="minorEastAsia" w:hAnsiTheme="minorEastAsia" w:eastAsiaTheme="minorEastAsia" w:cstheme="minorEastAsia"/>
          <w:sz w:val="32"/>
          <w:szCs w:val="28"/>
        </w:rPr>
      </w:pPr>
      <w:r>
        <w:rPr>
          <w:rFonts w:hint="eastAsia" w:asciiTheme="minorEastAsia" w:hAnsiTheme="minorEastAsia" w:eastAsiaTheme="minorEastAsia" w:cstheme="minorEastAsia"/>
          <w:sz w:val="24"/>
          <w:szCs w:val="32"/>
        </w:rPr>
        <w:t>合同签订时间：</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年</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月</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日</w:t>
      </w:r>
    </w:p>
    <w:p>
      <w:pPr>
        <w:pageBreakBefore w:val="0"/>
        <w:kinsoku/>
        <w:overflowPunct/>
        <w:topLinePunct w:val="0"/>
        <w:bidi w:val="0"/>
        <w:spacing w:line="380" w:lineRule="exact"/>
        <w:rPr>
          <w:rFonts w:hint="eastAsia" w:ascii="宋体" w:hAnsi="宋体"/>
          <w:sz w:val="32"/>
          <w:szCs w:val="28"/>
        </w:rPr>
      </w:pPr>
    </w:p>
    <w:p>
      <w:pPr>
        <w:pageBreakBefore w:val="0"/>
        <w:kinsoku/>
        <w:overflowPunct/>
        <w:topLinePunct w:val="0"/>
        <w:bidi w:val="0"/>
        <w:spacing w:line="440" w:lineRule="exact"/>
        <w:jc w:val="center"/>
        <w:rPr>
          <w:rFonts w:ascii="宋体" w:hAnsi="宋体"/>
          <w:b/>
          <w:sz w:val="72"/>
          <w:szCs w:val="28"/>
        </w:rPr>
      </w:pPr>
    </w:p>
    <w:p>
      <w:pPr>
        <w:pageBreakBefore w:val="0"/>
        <w:kinsoku/>
        <w:overflowPunct/>
        <w:topLinePunct w:val="0"/>
        <w:bidi w:val="0"/>
        <w:ind w:firstLine="3600" w:firstLineChars="900"/>
        <w:outlineLvl w:val="1"/>
        <w:rPr>
          <w:rFonts w:hint="eastAsia" w:ascii="宋体" w:hAnsi="宋体" w:cs="宋体"/>
          <w:b/>
          <w:sz w:val="44"/>
          <w:szCs w:val="44"/>
        </w:rPr>
      </w:pPr>
      <w:r>
        <w:rPr>
          <w:rFonts w:ascii="宋体" w:hAnsi="宋体"/>
          <w:kern w:val="0"/>
          <w:sz w:val="40"/>
          <w:szCs w:val="28"/>
          <w:lang w:bidi="ar"/>
        </w:rPr>
        <w:br w:type="page"/>
      </w:r>
      <w:bookmarkStart w:id="14" w:name="_Toc480470720"/>
      <w:bookmarkStart w:id="15" w:name="_Toc511152172"/>
    </w:p>
    <w:p>
      <w:pPr>
        <w:pageBreakBefore w:val="0"/>
        <w:numPr>
          <w:ilvl w:val="0"/>
          <w:numId w:val="5"/>
        </w:numPr>
        <w:kinsoku/>
        <w:overflowPunct/>
        <w:topLinePunct w:val="0"/>
        <w:bidi w:val="0"/>
        <w:jc w:val="center"/>
        <w:outlineLvl w:val="1"/>
        <w:rPr>
          <w:rFonts w:hint="eastAsia" w:ascii="宋体" w:hAnsi="宋体" w:cs="宋体"/>
          <w:b/>
          <w:sz w:val="36"/>
          <w:szCs w:val="36"/>
        </w:rPr>
      </w:pPr>
      <w:r>
        <w:rPr>
          <w:rFonts w:hint="eastAsia" w:ascii="宋体" w:hAnsi="宋体" w:cs="宋体"/>
          <w:b/>
          <w:sz w:val="36"/>
          <w:szCs w:val="36"/>
        </w:rPr>
        <w:t>工程量清单</w:t>
      </w:r>
    </w:p>
    <w:p>
      <w:pPr>
        <w:pStyle w:val="18"/>
        <w:rPr>
          <w:rFonts w:hint="eastAsia" w:ascii="宋体" w:hAnsi="宋体" w:cs="宋体"/>
          <w:b/>
          <w:sz w:val="36"/>
          <w:szCs w:val="36"/>
        </w:rPr>
      </w:pPr>
    </w:p>
    <w:p>
      <w:pPr>
        <w:keepNext w:val="0"/>
        <w:keepLines w:val="0"/>
        <w:pageBreakBefore w:val="0"/>
        <w:widowControl w:val="0"/>
        <w:numPr>
          <w:ilvl w:val="0"/>
          <w:numId w:val="6"/>
        </w:numPr>
        <w:kinsoku/>
        <w:wordWrap/>
        <w:overflowPunct/>
        <w:topLinePunct w:val="0"/>
        <w:autoSpaceDE/>
        <w:autoSpaceDN/>
        <w:bidi w:val="0"/>
        <w:adjustRightInd/>
        <w:snapToGrid/>
        <w:ind w:left="-142" w:leftChars="0" w:firstLine="562" w:firstLineChars="0"/>
        <w:jc w:val="both"/>
        <w:textAlignment w:val="auto"/>
        <w:rPr>
          <w:rFonts w:hint="eastAsia"/>
          <w:b/>
          <w:bCs/>
          <w:sz w:val="28"/>
          <w:szCs w:val="28"/>
          <w:lang w:eastAsia="zh-CN"/>
        </w:rPr>
      </w:pPr>
      <w:r>
        <w:rPr>
          <w:rFonts w:hint="eastAsia"/>
          <w:b/>
          <w:bCs/>
          <w:sz w:val="28"/>
          <w:szCs w:val="28"/>
          <w:lang w:eastAsia="zh-CN"/>
        </w:rPr>
        <w:t>项目概况：</w:t>
      </w:r>
    </w:p>
    <w:p>
      <w:pPr>
        <w:pStyle w:val="2"/>
        <w:rPr>
          <w:rFonts w:hint="eastAsia"/>
          <w:lang w:eastAsia="zh-CN"/>
        </w:rPr>
      </w:pPr>
    </w:p>
    <w:p>
      <w:pPr>
        <w:pStyle w:val="2"/>
        <w:spacing w:line="360" w:lineRule="auto"/>
        <w:ind w:firstLine="560" w:firstLineChars="200"/>
        <w:rPr>
          <w:rFonts w:hint="eastAsia"/>
          <w:sz w:val="28"/>
          <w:szCs w:val="28"/>
          <w:lang w:eastAsia="zh-CN"/>
        </w:rPr>
      </w:pPr>
      <w:r>
        <w:rPr>
          <w:rFonts w:hint="eastAsia"/>
          <w:sz w:val="28"/>
          <w:szCs w:val="28"/>
          <w:lang w:eastAsia="zh-CN"/>
        </w:rPr>
        <w:t>项目区位于周至县国有渭河生态林场境内，周至县国有渭河生态林场位于秦岭北麓，总面积 7200 亩，属渭河流域防护林带。防风固沙、水源涵养、生态地理位置十分重要。交通方便:南邻康竹路，北邻河堤路，南北四条五米硬化防洪路贯穿林区。林场下设 4 个天保管护站和 1 个乡镇管护站。</w:t>
      </w:r>
    </w:p>
    <w:p>
      <w:pPr>
        <w:pStyle w:val="2"/>
        <w:spacing w:line="360" w:lineRule="auto"/>
        <w:rPr>
          <w:rFonts w:hint="eastAsia"/>
          <w:b/>
          <w:bCs/>
          <w:sz w:val="28"/>
          <w:szCs w:val="28"/>
          <w:lang w:eastAsia="zh-CN"/>
        </w:rPr>
      </w:pPr>
      <w:r>
        <w:rPr>
          <w:rFonts w:hint="eastAsia"/>
          <w:b/>
          <w:bCs/>
          <w:sz w:val="28"/>
          <w:szCs w:val="28"/>
          <w:lang w:eastAsia="zh-CN"/>
        </w:rPr>
        <w:t>二、项目建设内容</w:t>
      </w:r>
    </w:p>
    <w:p>
      <w:pPr>
        <w:pStyle w:val="2"/>
        <w:spacing w:line="360" w:lineRule="auto"/>
        <w:ind w:firstLine="560" w:firstLineChars="200"/>
        <w:rPr>
          <w:rFonts w:hint="eastAsia"/>
          <w:sz w:val="28"/>
          <w:szCs w:val="28"/>
          <w:lang w:eastAsia="zh-CN"/>
        </w:rPr>
      </w:pPr>
      <w:r>
        <w:rPr>
          <w:rFonts w:hint="eastAsia"/>
          <w:sz w:val="28"/>
          <w:szCs w:val="28"/>
          <w:lang w:eastAsia="zh-CN"/>
        </w:rPr>
        <w:t>（一）栽植面积</w:t>
      </w:r>
    </w:p>
    <w:p>
      <w:pPr>
        <w:pStyle w:val="2"/>
        <w:spacing w:line="360" w:lineRule="auto"/>
        <w:ind w:firstLine="560" w:firstLineChars="200"/>
        <w:rPr>
          <w:rFonts w:hint="eastAsia"/>
          <w:sz w:val="28"/>
          <w:szCs w:val="28"/>
          <w:lang w:eastAsia="zh-CN"/>
        </w:rPr>
      </w:pPr>
      <w:r>
        <w:rPr>
          <w:rFonts w:hint="eastAsia"/>
          <w:sz w:val="28"/>
          <w:szCs w:val="28"/>
          <w:lang w:eastAsia="zh-CN"/>
        </w:rPr>
        <w:t>根据造林设计技术规程，结合项目区基本情况，本次造林方式为人工造林和补植。</w:t>
      </w:r>
    </w:p>
    <w:p>
      <w:pPr>
        <w:pStyle w:val="2"/>
        <w:spacing w:line="360" w:lineRule="auto"/>
        <w:ind w:firstLine="560" w:firstLineChars="200"/>
        <w:rPr>
          <w:rFonts w:hint="eastAsia"/>
          <w:sz w:val="28"/>
          <w:szCs w:val="28"/>
          <w:lang w:eastAsia="zh-CN"/>
        </w:rPr>
      </w:pPr>
      <w:r>
        <w:rPr>
          <w:rFonts w:hint="eastAsia"/>
          <w:sz w:val="28"/>
          <w:szCs w:val="28"/>
          <w:lang w:eastAsia="zh-CN"/>
        </w:rPr>
        <w:t>人工造林面积 199 亩、补植面积 2801 亩，人工造林树种为红叶李、白皮松，初植密度为 74 株/亩和 55 株/亩，后期补植需苗量按15%计算；补植树种为红叶李、侧柏、刺槐、七叶树、大叶女贞，按每亩 22 株进行补植。</w:t>
      </w:r>
    </w:p>
    <w:p>
      <w:pPr>
        <w:pStyle w:val="2"/>
        <w:spacing w:line="360" w:lineRule="auto"/>
        <w:ind w:firstLine="560" w:firstLineChars="200"/>
        <w:rPr>
          <w:rFonts w:hint="eastAsia"/>
          <w:sz w:val="28"/>
          <w:szCs w:val="28"/>
          <w:lang w:eastAsia="zh-CN"/>
        </w:rPr>
      </w:pPr>
      <w:r>
        <w:rPr>
          <w:rFonts w:hint="default" w:ascii="宋体" w:hAnsi="宋体" w:cs="宋体"/>
          <w:b w:val="0"/>
          <w:bCs/>
          <w:sz w:val="28"/>
          <w:szCs w:val="28"/>
          <w:lang w:val="en-US" w:eastAsia="zh-CN"/>
        </w:rPr>
        <w:t>共需苗木78557株，其中红叶李20106株、白皮松3319株、侧柏4950株、七叶树12650株、大叶女贞18282株、刺槐19250株</w:t>
      </w:r>
    </w:p>
    <w:p>
      <w:pPr>
        <w:pStyle w:val="2"/>
        <w:spacing w:line="360" w:lineRule="auto"/>
        <w:ind w:firstLine="560" w:firstLineChars="200"/>
        <w:rPr>
          <w:rFonts w:hint="eastAsia"/>
          <w:sz w:val="28"/>
          <w:szCs w:val="28"/>
          <w:lang w:eastAsia="zh-CN"/>
        </w:rPr>
      </w:pPr>
      <w:r>
        <w:rPr>
          <w:rFonts w:hint="eastAsia"/>
          <w:sz w:val="28"/>
          <w:szCs w:val="28"/>
          <w:lang w:eastAsia="zh-CN"/>
        </w:rPr>
        <w:t>苗木规格及要求，见下表:</w:t>
      </w:r>
    </w:p>
    <w:tbl>
      <w:tblPr>
        <w:tblStyle w:val="19"/>
        <w:tblW w:w="88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75"/>
        <w:gridCol w:w="1063"/>
        <w:gridCol w:w="2132"/>
        <w:gridCol w:w="2132"/>
        <w:gridCol w:w="1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地径（CM）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苗高（CM）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红叶李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两证一签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白皮松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两证一签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两证一签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七叶树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两证一签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大叶女贞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两证一签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刺槐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两证一签</w:t>
            </w:r>
          </w:p>
        </w:tc>
      </w:tr>
    </w:tbl>
    <w:p>
      <w:pPr>
        <w:pStyle w:val="18"/>
        <w:rPr>
          <w:rFonts w:hint="eastAsia" w:ascii="宋体" w:hAnsi="宋体" w:eastAsia="宋体" w:cs="宋体"/>
          <w:b w:val="0"/>
          <w:bCs/>
          <w:kern w:val="2"/>
          <w:sz w:val="28"/>
          <w:szCs w:val="28"/>
          <w:lang w:val="en-US" w:eastAsia="zh-CN" w:bidi="ar-SA"/>
        </w:rPr>
      </w:pPr>
    </w:p>
    <w:p>
      <w:pPr>
        <w:pStyle w:val="18"/>
        <w:keepNext w:val="0"/>
        <w:keepLines w:val="0"/>
        <w:pageBreakBefore w:val="0"/>
        <w:widowControl w:val="0"/>
        <w:kinsoku/>
        <w:wordWrap/>
        <w:overflowPunct/>
        <w:topLinePunct w:val="0"/>
        <w:autoSpaceDE/>
        <w:autoSpaceDN/>
        <w:bidi w:val="0"/>
        <w:snapToGrid/>
        <w:spacing w:after="0" w:line="360" w:lineRule="auto"/>
        <w:ind w:left="0" w:leftChars="0" w:firstLine="560" w:firstLineChars="200"/>
        <w:rPr>
          <w:rFonts w:hint="eastAsia" w:hAnsi="宋体" w:cs="宋体"/>
          <w:b w:val="0"/>
          <w:bCs/>
          <w:kern w:val="2"/>
          <w:sz w:val="28"/>
          <w:szCs w:val="28"/>
          <w:lang w:val="en-US" w:eastAsia="zh-CN" w:bidi="ar-SA"/>
        </w:rPr>
      </w:pPr>
      <w:r>
        <w:rPr>
          <w:rFonts w:hint="eastAsia" w:hAnsi="宋体" w:cs="宋体"/>
          <w:b w:val="0"/>
          <w:bCs/>
          <w:kern w:val="2"/>
          <w:sz w:val="28"/>
          <w:szCs w:val="28"/>
          <w:lang w:val="en-US" w:eastAsia="zh-CN" w:bidi="ar-SA"/>
        </w:rPr>
        <w:t>（二）树种设计及树种配置</w:t>
      </w:r>
    </w:p>
    <w:p>
      <w:pPr>
        <w:pStyle w:val="2"/>
        <w:keepNext w:val="0"/>
        <w:keepLines w:val="0"/>
        <w:pageBreakBefore w:val="0"/>
        <w:widowControl w:val="0"/>
        <w:kinsoku/>
        <w:wordWrap/>
        <w:overflowPunct/>
        <w:topLinePunct w:val="0"/>
        <w:autoSpaceDE/>
        <w:autoSpaceDN/>
        <w:bidi w:val="0"/>
        <w:snapToGrid/>
        <w:spacing w:line="360" w:lineRule="auto"/>
        <w:ind w:left="0" w:leftChars="0" w:firstLine="560" w:firstLineChars="200"/>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造林树种应遵循两个原则：（1）造林树种满足造林目的要求；(2）造林树种适宜造林地的立地条件，根据本项目建设要求，充分考虑造林树种的生物、生态学特性和造林地自然环境；在充分考虑本次设计理念基础上，综合资金投入、苗木供应等多种因素的前提下，确定本次造林设计树种为红叶李、白皮松、侧柏、七叶树、大叶女贞,刺槐等6个树种。</w:t>
      </w:r>
    </w:p>
    <w:p>
      <w:pPr>
        <w:pStyle w:val="2"/>
        <w:keepNext w:val="0"/>
        <w:keepLines w:val="0"/>
        <w:pageBreakBefore w:val="0"/>
        <w:widowControl w:val="0"/>
        <w:kinsoku/>
        <w:wordWrap/>
        <w:overflowPunct/>
        <w:topLinePunct w:val="0"/>
        <w:autoSpaceDE/>
        <w:autoSpaceDN/>
        <w:bidi w:val="0"/>
        <w:snapToGrid/>
        <w:spacing w:line="360" w:lineRule="auto"/>
        <w:ind w:left="0" w:leftChars="0" w:firstLine="560" w:firstLineChars="200"/>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根据造林地的立地条件和树种的生物、生态学特性，本着“适地适树”的原则，优先选择优良乡土树种，树种配置统一采用三角配置。</w:t>
      </w:r>
    </w:p>
    <w:p>
      <w:pPr>
        <w:pStyle w:val="2"/>
        <w:keepNext w:val="0"/>
        <w:keepLines w:val="0"/>
        <w:pageBreakBefore w:val="0"/>
        <w:widowControl w:val="0"/>
        <w:kinsoku/>
        <w:wordWrap/>
        <w:overflowPunct/>
        <w:topLinePunct w:val="0"/>
        <w:autoSpaceDE/>
        <w:autoSpaceDN/>
        <w:bidi w:val="0"/>
        <w:snapToGrid/>
        <w:spacing w:line="360" w:lineRule="auto"/>
        <w:ind w:left="0" w:leftChars="0" w:firstLine="560" w:firstLineChars="200"/>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（三）造林技术要求</w:t>
      </w:r>
    </w:p>
    <w:p>
      <w:pPr>
        <w:pStyle w:val="2"/>
        <w:keepNext w:val="0"/>
        <w:keepLines w:val="0"/>
        <w:pageBreakBefore w:val="0"/>
        <w:widowControl w:val="0"/>
        <w:kinsoku/>
        <w:wordWrap/>
        <w:overflowPunct/>
        <w:topLinePunct w:val="0"/>
        <w:autoSpaceDE/>
        <w:autoSpaceDN/>
        <w:bidi w:val="0"/>
        <w:snapToGrid/>
        <w:spacing w:line="360" w:lineRule="auto"/>
        <w:ind w:left="0" w:leftChars="0" w:firstLine="560" w:firstLineChars="200"/>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1、整地</w:t>
      </w:r>
    </w:p>
    <w:p>
      <w:pPr>
        <w:pStyle w:val="2"/>
        <w:keepNext w:val="0"/>
        <w:keepLines w:val="0"/>
        <w:pageBreakBefore w:val="0"/>
        <w:widowControl w:val="0"/>
        <w:kinsoku/>
        <w:wordWrap/>
        <w:overflowPunct/>
        <w:topLinePunct w:val="0"/>
        <w:autoSpaceDE/>
        <w:autoSpaceDN/>
        <w:bidi w:val="0"/>
        <w:snapToGrid/>
        <w:spacing w:line="360" w:lineRule="auto"/>
        <w:ind w:left="0" w:leftChars="0" w:firstLine="560" w:firstLineChars="200"/>
        <w:rPr>
          <w:rFonts w:hint="default" w:ascii="宋体" w:hAnsi="宋体" w:cs="宋体"/>
          <w:b w:val="0"/>
          <w:bCs/>
          <w:sz w:val="28"/>
          <w:szCs w:val="28"/>
          <w:lang w:val="en-US" w:eastAsia="zh-CN"/>
        </w:rPr>
      </w:pPr>
      <w:r>
        <w:rPr>
          <w:rFonts w:hint="default" w:ascii="宋体" w:hAnsi="宋体" w:cs="宋体"/>
          <w:b w:val="0"/>
          <w:bCs/>
          <w:sz w:val="28"/>
          <w:szCs w:val="28"/>
          <w:lang w:val="en-US" w:eastAsia="zh-CN"/>
        </w:rPr>
        <w:t>整地方式采用穴状整地，规格为0.4米×0.4米×0.3米，要求生熟土分别堆放，捡净穴内及土中的石块、杂草树根等。挖坑数量要按照每个小班设计的多少完成，还要按照造林密度要求执行，不要出现过密、过稀现象，不要出现在好挖的地方栽植穴多，难挖的地方栽植穴少的现象,要按照设计要求和林分生长立地条件,合理均匀分布。</w:t>
      </w:r>
    </w:p>
    <w:p>
      <w:pPr>
        <w:pStyle w:val="2"/>
        <w:keepNext w:val="0"/>
        <w:keepLines w:val="0"/>
        <w:pageBreakBefore w:val="0"/>
        <w:widowControl w:val="0"/>
        <w:kinsoku/>
        <w:wordWrap/>
        <w:overflowPunct/>
        <w:topLinePunct w:val="0"/>
        <w:autoSpaceDE/>
        <w:autoSpaceDN/>
        <w:bidi w:val="0"/>
        <w:snapToGrid/>
        <w:spacing w:line="360" w:lineRule="auto"/>
        <w:ind w:left="0" w:leftChars="0" w:firstLine="560" w:firstLineChars="200"/>
        <w:rPr>
          <w:rFonts w:hint="default" w:ascii="宋体" w:hAnsi="宋体" w:cs="宋体"/>
          <w:b w:val="0"/>
          <w:bCs/>
          <w:sz w:val="28"/>
          <w:szCs w:val="28"/>
          <w:lang w:val="en-US" w:eastAsia="zh-CN"/>
        </w:rPr>
      </w:pPr>
      <w:r>
        <w:rPr>
          <w:rFonts w:hint="default" w:ascii="宋体" w:hAnsi="宋体" w:cs="宋体"/>
          <w:b w:val="0"/>
          <w:bCs/>
          <w:sz w:val="28"/>
          <w:szCs w:val="28"/>
          <w:lang w:val="en-US" w:eastAsia="zh-CN"/>
        </w:rPr>
        <w:t>2</w:t>
      </w:r>
      <w:r>
        <w:rPr>
          <w:rFonts w:hint="eastAsia" w:ascii="宋体" w:hAnsi="宋体" w:cs="宋体"/>
          <w:b w:val="0"/>
          <w:bCs/>
          <w:sz w:val="28"/>
          <w:szCs w:val="28"/>
          <w:lang w:val="en-US" w:eastAsia="zh-CN"/>
        </w:rPr>
        <w:t>、</w:t>
      </w:r>
      <w:r>
        <w:rPr>
          <w:rFonts w:hint="default" w:ascii="宋体" w:hAnsi="宋体" w:cs="宋体"/>
          <w:b w:val="0"/>
          <w:bCs/>
          <w:sz w:val="28"/>
          <w:szCs w:val="28"/>
          <w:lang w:val="en-US" w:eastAsia="zh-CN"/>
        </w:rPr>
        <w:t>造林密度依据《造林主要树种初植密度》要求，结合项目区立地条件，充分考虑各造林树种间的相互作用，确定红叶李和白皮松的初植密度为74株/亩，株行距为3米×3米；补植密度不少于22株/亩。</w:t>
      </w:r>
    </w:p>
    <w:p>
      <w:pPr>
        <w:pStyle w:val="2"/>
        <w:keepNext w:val="0"/>
        <w:keepLines w:val="0"/>
        <w:pageBreakBefore w:val="0"/>
        <w:widowControl w:val="0"/>
        <w:kinsoku/>
        <w:wordWrap/>
        <w:overflowPunct/>
        <w:topLinePunct w:val="0"/>
        <w:autoSpaceDE/>
        <w:autoSpaceDN/>
        <w:bidi w:val="0"/>
        <w:snapToGrid/>
        <w:spacing w:line="360" w:lineRule="auto"/>
        <w:ind w:left="0" w:leftChars="0" w:firstLine="560" w:firstLineChars="200"/>
        <w:rPr>
          <w:rFonts w:hint="default" w:ascii="宋体" w:hAnsi="宋体" w:cs="宋体"/>
          <w:b w:val="0"/>
          <w:bCs/>
          <w:sz w:val="28"/>
          <w:szCs w:val="28"/>
          <w:lang w:val="en-US" w:eastAsia="zh-CN"/>
        </w:rPr>
      </w:pPr>
      <w:r>
        <w:rPr>
          <w:rFonts w:hint="eastAsia" w:ascii="宋体" w:hAnsi="宋体" w:cs="宋体"/>
          <w:b w:val="0"/>
          <w:bCs/>
          <w:sz w:val="28"/>
          <w:szCs w:val="28"/>
          <w:lang w:val="en-US" w:eastAsia="zh-CN"/>
        </w:rPr>
        <w:t>3、</w:t>
      </w:r>
      <w:r>
        <w:rPr>
          <w:rFonts w:hint="default" w:ascii="宋体" w:hAnsi="宋体" w:cs="宋体"/>
          <w:b w:val="0"/>
          <w:bCs/>
          <w:sz w:val="28"/>
          <w:szCs w:val="28"/>
          <w:lang w:val="en-US" w:eastAsia="zh-CN"/>
        </w:rPr>
        <w:t>造林方式方法造林方式：</w:t>
      </w:r>
    </w:p>
    <w:p>
      <w:pPr>
        <w:pStyle w:val="2"/>
        <w:keepNext w:val="0"/>
        <w:keepLines w:val="0"/>
        <w:pageBreakBefore w:val="0"/>
        <w:widowControl w:val="0"/>
        <w:kinsoku/>
        <w:wordWrap/>
        <w:overflowPunct/>
        <w:topLinePunct w:val="0"/>
        <w:autoSpaceDE/>
        <w:autoSpaceDN/>
        <w:bidi w:val="0"/>
        <w:snapToGrid/>
        <w:spacing w:line="360" w:lineRule="auto"/>
        <w:ind w:left="0" w:leftChars="0" w:firstLine="560" w:firstLineChars="200"/>
        <w:rPr>
          <w:rFonts w:hint="default" w:ascii="宋体" w:hAnsi="宋体" w:cs="宋体"/>
          <w:b w:val="0"/>
          <w:bCs/>
          <w:sz w:val="28"/>
          <w:szCs w:val="28"/>
          <w:lang w:val="en-US" w:eastAsia="zh-CN"/>
        </w:rPr>
      </w:pPr>
      <w:r>
        <w:rPr>
          <w:rFonts w:hint="default" w:ascii="宋体" w:hAnsi="宋体" w:cs="宋体"/>
          <w:b w:val="0"/>
          <w:bCs/>
          <w:sz w:val="28"/>
          <w:szCs w:val="28"/>
          <w:lang w:val="en-US" w:eastAsia="zh-CN"/>
        </w:rPr>
        <w:t>植苗造林。造林方法：穴植法，乔木一穴一株。根据《造林技术规程》的技术标准和要求，裸根苗栽植前要蘸配好的生根粉溶液。苗木要采取当地苗木,减少苗木运输工过中的水分损失。起苗时不要伤到苗木主根，确保苗木根系完整。起苗前一周做好苗圃灌溉工作，让苗木易起、不断根、须根多，根上泥水多。最好苗木带上土球，运到现地交货。苗木栽植前一天运到现地。栽植时，做到“三埋两踩一提苗”。将树苗放入植穴中央，用翻出的表土回填、覆盖树根（一埋）；然后用手往上提一下树苗，使根系舒展（一提苗）；然后用脚将覆土踩实（一踩)；然后再回填表土，至与地面平齐（二埋）；然后再踩紧（二踩）；最后在苗木基部再盖一层松土（三埋）。</w:t>
      </w:r>
    </w:p>
    <w:p>
      <w:pPr>
        <w:pStyle w:val="2"/>
        <w:keepNext w:val="0"/>
        <w:keepLines w:val="0"/>
        <w:pageBreakBefore w:val="0"/>
        <w:widowControl w:val="0"/>
        <w:kinsoku/>
        <w:wordWrap/>
        <w:overflowPunct/>
        <w:topLinePunct w:val="0"/>
        <w:autoSpaceDE/>
        <w:autoSpaceDN/>
        <w:bidi w:val="0"/>
        <w:snapToGrid/>
        <w:spacing w:line="360" w:lineRule="auto"/>
        <w:ind w:left="0" w:leftChars="0" w:firstLine="560" w:firstLineChars="200"/>
        <w:rPr>
          <w:rFonts w:hint="default" w:ascii="宋体" w:hAnsi="宋体" w:cs="宋体"/>
          <w:b w:val="0"/>
          <w:bCs/>
          <w:sz w:val="28"/>
          <w:szCs w:val="28"/>
          <w:lang w:val="en-US" w:eastAsia="zh-CN"/>
        </w:rPr>
      </w:pPr>
      <w:r>
        <w:rPr>
          <w:rFonts w:hint="eastAsia" w:ascii="宋体" w:hAnsi="宋体" w:cs="宋体"/>
          <w:b w:val="0"/>
          <w:bCs/>
          <w:sz w:val="28"/>
          <w:szCs w:val="28"/>
          <w:lang w:val="en-US" w:eastAsia="zh-CN"/>
        </w:rPr>
        <w:t>4、</w:t>
      </w:r>
      <w:r>
        <w:rPr>
          <w:rFonts w:hint="default" w:ascii="宋体" w:hAnsi="宋体" w:cs="宋体"/>
          <w:b w:val="0"/>
          <w:bCs/>
          <w:sz w:val="28"/>
          <w:szCs w:val="28"/>
          <w:lang w:val="en-US" w:eastAsia="zh-CN"/>
        </w:rPr>
        <w:t>成活率调查及人工补植</w:t>
      </w:r>
    </w:p>
    <w:p>
      <w:pPr>
        <w:pStyle w:val="2"/>
        <w:keepNext w:val="0"/>
        <w:keepLines w:val="0"/>
        <w:pageBreakBefore w:val="0"/>
        <w:widowControl w:val="0"/>
        <w:kinsoku/>
        <w:wordWrap/>
        <w:overflowPunct/>
        <w:topLinePunct w:val="0"/>
        <w:autoSpaceDE/>
        <w:autoSpaceDN/>
        <w:bidi w:val="0"/>
        <w:snapToGrid/>
        <w:spacing w:line="360" w:lineRule="auto"/>
        <w:ind w:left="0" w:leftChars="0" w:firstLine="560" w:firstLineChars="200"/>
        <w:rPr>
          <w:rFonts w:hint="default" w:ascii="宋体" w:hAnsi="宋体" w:cs="宋体"/>
          <w:b w:val="0"/>
          <w:bCs/>
          <w:sz w:val="28"/>
          <w:szCs w:val="28"/>
          <w:lang w:val="en-US" w:eastAsia="zh-CN"/>
        </w:rPr>
      </w:pPr>
      <w:r>
        <w:rPr>
          <w:rFonts w:hint="default" w:ascii="宋体" w:hAnsi="宋体" w:cs="宋体"/>
          <w:b w:val="0"/>
          <w:bCs/>
          <w:sz w:val="28"/>
          <w:szCs w:val="28"/>
          <w:lang w:val="en-US" w:eastAsia="zh-CN"/>
        </w:rPr>
        <w:t>成活率调查一般在造林后经过一个生长季进行调查。调查方法是在造林地内选择具有代表性的标准行或标准地,按小班面积10%的比例进行调查，并分别统计成活与死亡株数。由于苗木质量、载植及外界等因素影响，造林后往往有部分苗木死亡。按《造技术规程》规定，调查结果分别按成话率85%以上、41～85%、41%以下三个级别统计,成活率在41%以下的要重新造林,成活率在41~85%之间的按设计密度进行补植,造林后第二年在春季用同树种和同龄苗木补植。补植必须按原来的株行距进行，为了避免补植时增加苗木运输费用，并使苗龄一致，可以在造林同时留出一定量苗木假植于造林地附近或在造林地内局部密植，在抚育过程中如发现缺苗，可随时就近带土起苗补植。</w:t>
      </w:r>
    </w:p>
    <w:p>
      <w:pPr>
        <w:pStyle w:val="2"/>
        <w:keepNext w:val="0"/>
        <w:keepLines w:val="0"/>
        <w:pageBreakBefore w:val="0"/>
        <w:widowControl w:val="0"/>
        <w:kinsoku/>
        <w:wordWrap/>
        <w:overflowPunct/>
        <w:topLinePunct w:val="0"/>
        <w:autoSpaceDE/>
        <w:autoSpaceDN/>
        <w:bidi w:val="0"/>
        <w:snapToGrid/>
        <w:spacing w:line="360" w:lineRule="auto"/>
        <w:ind w:left="0" w:leftChars="0" w:firstLine="560" w:firstLineChars="200"/>
        <w:rPr>
          <w:rFonts w:hint="default" w:ascii="宋体" w:hAnsi="宋体" w:cs="宋体"/>
          <w:b w:val="0"/>
          <w:bCs/>
          <w:sz w:val="28"/>
          <w:szCs w:val="28"/>
          <w:lang w:val="en-US" w:eastAsia="zh-CN"/>
        </w:rPr>
      </w:pPr>
      <w:r>
        <w:rPr>
          <w:rFonts w:hint="eastAsia" w:ascii="宋体" w:hAnsi="宋体" w:cs="宋体"/>
          <w:b w:val="0"/>
          <w:bCs/>
          <w:sz w:val="28"/>
          <w:szCs w:val="28"/>
          <w:lang w:val="en-US" w:eastAsia="zh-CN"/>
        </w:rPr>
        <w:t>5、</w:t>
      </w:r>
      <w:r>
        <w:rPr>
          <w:rFonts w:hint="default" w:ascii="宋体" w:hAnsi="宋体" w:cs="宋体"/>
          <w:b w:val="0"/>
          <w:bCs/>
          <w:sz w:val="28"/>
          <w:szCs w:val="28"/>
          <w:lang w:val="en-US" w:eastAsia="zh-CN"/>
        </w:rPr>
        <w:t>幼林抚育设计</w:t>
      </w:r>
    </w:p>
    <w:p>
      <w:pPr>
        <w:pStyle w:val="2"/>
        <w:keepNext w:val="0"/>
        <w:keepLines w:val="0"/>
        <w:pageBreakBefore w:val="0"/>
        <w:widowControl w:val="0"/>
        <w:kinsoku/>
        <w:wordWrap/>
        <w:overflowPunct/>
        <w:topLinePunct w:val="0"/>
        <w:autoSpaceDE/>
        <w:autoSpaceDN/>
        <w:bidi w:val="0"/>
        <w:snapToGrid/>
        <w:spacing w:line="360" w:lineRule="auto"/>
        <w:ind w:left="0" w:leftChars="0" w:firstLine="560" w:firstLineChars="200"/>
        <w:rPr>
          <w:rFonts w:hint="default" w:ascii="宋体" w:hAnsi="宋体" w:cs="宋体"/>
          <w:b w:val="0"/>
          <w:bCs/>
          <w:sz w:val="28"/>
          <w:szCs w:val="28"/>
          <w:lang w:val="en-US" w:eastAsia="zh-CN"/>
        </w:rPr>
      </w:pPr>
      <w:r>
        <w:rPr>
          <w:rFonts w:hint="default" w:ascii="宋体" w:hAnsi="宋体" w:cs="宋体"/>
          <w:b w:val="0"/>
          <w:bCs/>
          <w:sz w:val="28"/>
          <w:szCs w:val="28"/>
          <w:lang w:val="en-US" w:eastAsia="zh-CN"/>
        </w:rPr>
        <w:t>幼林抚育是指在郁闭前这一段时间里所进行的各种技术措施。新造幼林一般要经历恢复(缓苗)、扎根、生长并逐步进入速生的过程。这是关键的转折阶段，对以后林木快速生长关系极大。幼林抚育的任务是创造良好的环境条件，满足幼树对水、肥、气、光、热的要求，通过松土、除草、扩穴等来改善土壤理化性质，清除杂草、灌木对幼林的水、肥、光竞争。另一方面对林木本身进行必要的抑制调节，如整形修枝等，使之迅速健康地成长成林。</w:t>
      </w:r>
    </w:p>
    <w:p>
      <w:pPr>
        <w:pStyle w:val="2"/>
        <w:keepNext w:val="0"/>
        <w:keepLines w:val="0"/>
        <w:pageBreakBefore w:val="0"/>
        <w:widowControl w:val="0"/>
        <w:kinsoku/>
        <w:wordWrap/>
        <w:overflowPunct/>
        <w:topLinePunct w:val="0"/>
        <w:autoSpaceDE/>
        <w:autoSpaceDN/>
        <w:bidi w:val="0"/>
        <w:snapToGrid/>
        <w:spacing w:line="360" w:lineRule="auto"/>
        <w:ind w:left="0" w:leftChars="0" w:firstLine="560" w:firstLineChars="200"/>
        <w:rPr>
          <w:rFonts w:hint="default" w:ascii="宋体" w:hAnsi="宋体" w:cs="宋体"/>
          <w:b w:val="0"/>
          <w:bCs/>
          <w:sz w:val="28"/>
          <w:szCs w:val="28"/>
          <w:lang w:val="en-US" w:eastAsia="zh-CN"/>
        </w:rPr>
      </w:pPr>
      <w:r>
        <w:rPr>
          <w:rFonts w:hint="default" w:ascii="宋体" w:hAnsi="宋体" w:cs="宋体"/>
          <w:b w:val="0"/>
          <w:bCs/>
          <w:sz w:val="28"/>
          <w:szCs w:val="28"/>
          <w:lang w:val="en-US" w:eastAsia="zh-CN"/>
        </w:rPr>
        <w:t>松土除草要做到“三不伤、二净、一培土”。即不伤根、不伤皮,不伤树梢;杂草除净、石块捡净;把锄松的土壤培到根际,并把锄下的杂草覆盖到树根附近,以减少水分蒸发和增加有机质,松土深度适当,做到里浅外深，造林第一年浅，以后逐年加深。</w:t>
      </w:r>
    </w:p>
    <w:p>
      <w:pPr>
        <w:pStyle w:val="2"/>
        <w:keepNext w:val="0"/>
        <w:keepLines w:val="0"/>
        <w:pageBreakBefore w:val="0"/>
        <w:widowControl w:val="0"/>
        <w:kinsoku/>
        <w:wordWrap/>
        <w:overflowPunct/>
        <w:topLinePunct w:val="0"/>
        <w:autoSpaceDE/>
        <w:autoSpaceDN/>
        <w:bidi w:val="0"/>
        <w:snapToGrid/>
        <w:spacing w:line="360" w:lineRule="auto"/>
        <w:ind w:left="0" w:leftChars="0" w:firstLine="560" w:firstLineChars="200"/>
        <w:rPr>
          <w:rFonts w:hint="eastAsia" w:ascii="宋体" w:hAnsi="宋体" w:cs="宋体"/>
          <w:b w:val="0"/>
          <w:bCs/>
          <w:sz w:val="28"/>
          <w:szCs w:val="28"/>
          <w:lang w:val="en-US" w:eastAsia="zh-CN"/>
        </w:rPr>
      </w:pPr>
      <w:r>
        <w:rPr>
          <w:rFonts w:hint="default" w:ascii="宋体" w:hAnsi="宋体" w:cs="宋体"/>
          <w:b w:val="0"/>
          <w:bCs/>
          <w:sz w:val="28"/>
          <w:szCs w:val="28"/>
          <w:lang w:val="en-US" w:eastAsia="zh-CN"/>
        </w:rPr>
        <w:t>抚育次数：造林后幼林抚育2年，抚育3次，第一年1次，第二年2次</w:t>
      </w:r>
      <w:r>
        <w:rPr>
          <w:rFonts w:hint="eastAsia" w:ascii="宋体" w:hAnsi="宋体" w:cs="宋体"/>
          <w:b w:val="0"/>
          <w:bCs/>
          <w:sz w:val="28"/>
          <w:szCs w:val="28"/>
          <w:lang w:val="en-US" w:eastAsia="zh-CN"/>
        </w:rPr>
        <w:t>；</w:t>
      </w:r>
    </w:p>
    <w:p>
      <w:pPr>
        <w:pStyle w:val="2"/>
        <w:keepNext w:val="0"/>
        <w:keepLines w:val="0"/>
        <w:pageBreakBefore w:val="0"/>
        <w:widowControl w:val="0"/>
        <w:kinsoku/>
        <w:wordWrap/>
        <w:overflowPunct/>
        <w:topLinePunct w:val="0"/>
        <w:autoSpaceDE/>
        <w:autoSpaceDN/>
        <w:bidi w:val="0"/>
        <w:snapToGrid/>
        <w:spacing w:line="360" w:lineRule="auto"/>
        <w:ind w:left="0" w:leftChars="0" w:firstLine="560" w:firstLineChars="200"/>
        <w:rPr>
          <w:rFonts w:hint="eastAsia" w:ascii="宋体" w:hAnsi="宋体" w:cs="宋体"/>
          <w:b w:val="0"/>
          <w:bCs/>
          <w:sz w:val="28"/>
          <w:szCs w:val="28"/>
          <w:lang w:val="en-US" w:eastAsia="zh-CN"/>
        </w:rPr>
      </w:pPr>
      <w:r>
        <w:rPr>
          <w:rFonts w:hint="default" w:ascii="宋体" w:hAnsi="宋体" w:cs="宋体"/>
          <w:b w:val="0"/>
          <w:bCs/>
          <w:sz w:val="28"/>
          <w:szCs w:val="28"/>
          <w:lang w:val="en-US" w:eastAsia="zh-CN"/>
        </w:rPr>
        <w:t>抚育方式：穴状抚育</w:t>
      </w:r>
      <w:r>
        <w:rPr>
          <w:rFonts w:hint="eastAsia" w:ascii="宋体" w:hAnsi="宋体" w:cs="宋体"/>
          <w:b w:val="0"/>
          <w:bCs/>
          <w:sz w:val="28"/>
          <w:szCs w:val="28"/>
          <w:lang w:val="en-US" w:eastAsia="zh-CN"/>
        </w:rPr>
        <w:t>；</w:t>
      </w:r>
    </w:p>
    <w:p>
      <w:pPr>
        <w:pStyle w:val="2"/>
        <w:keepNext w:val="0"/>
        <w:keepLines w:val="0"/>
        <w:pageBreakBefore w:val="0"/>
        <w:widowControl w:val="0"/>
        <w:kinsoku/>
        <w:wordWrap/>
        <w:overflowPunct/>
        <w:topLinePunct w:val="0"/>
        <w:autoSpaceDE/>
        <w:autoSpaceDN/>
        <w:bidi w:val="0"/>
        <w:snapToGrid/>
        <w:spacing w:line="360" w:lineRule="auto"/>
        <w:ind w:left="0" w:leftChars="0" w:firstLine="560" w:firstLineChars="200"/>
        <w:rPr>
          <w:rFonts w:hint="default" w:ascii="宋体" w:hAnsi="宋体" w:cs="宋体"/>
          <w:b w:val="0"/>
          <w:bCs/>
          <w:sz w:val="28"/>
          <w:szCs w:val="28"/>
          <w:lang w:val="en-US" w:eastAsia="zh-CN"/>
        </w:rPr>
      </w:pPr>
      <w:r>
        <w:rPr>
          <w:rFonts w:hint="default" w:ascii="宋体" w:hAnsi="宋体" w:cs="宋体"/>
          <w:b w:val="0"/>
          <w:bCs/>
          <w:sz w:val="28"/>
          <w:szCs w:val="28"/>
          <w:lang w:val="en-US" w:eastAsia="zh-CN"/>
        </w:rPr>
        <w:t>扩穴规格：80cm×80cm。</w:t>
      </w:r>
    </w:p>
    <w:p>
      <w:pPr>
        <w:pStyle w:val="2"/>
        <w:keepNext w:val="0"/>
        <w:keepLines w:val="0"/>
        <w:pageBreakBefore w:val="0"/>
        <w:widowControl w:val="0"/>
        <w:kinsoku/>
        <w:wordWrap/>
        <w:overflowPunct/>
        <w:topLinePunct w:val="0"/>
        <w:autoSpaceDE/>
        <w:autoSpaceDN/>
        <w:bidi w:val="0"/>
        <w:snapToGrid/>
        <w:spacing w:line="360" w:lineRule="auto"/>
        <w:ind w:left="0" w:leftChars="0" w:firstLine="560" w:firstLineChars="200"/>
        <w:rPr>
          <w:rFonts w:hint="default" w:ascii="宋体" w:hAnsi="宋体" w:cs="宋体"/>
          <w:b w:val="0"/>
          <w:bCs/>
          <w:sz w:val="28"/>
          <w:szCs w:val="28"/>
          <w:lang w:val="en-US" w:eastAsia="zh-CN"/>
        </w:rPr>
      </w:pPr>
      <w:r>
        <w:rPr>
          <w:rFonts w:hint="eastAsia" w:ascii="宋体" w:hAnsi="宋体" w:cs="宋体"/>
          <w:b w:val="0"/>
          <w:bCs/>
          <w:sz w:val="28"/>
          <w:szCs w:val="28"/>
          <w:lang w:val="en-US" w:eastAsia="zh-CN"/>
        </w:rPr>
        <w:t>（四）</w:t>
      </w:r>
      <w:r>
        <w:rPr>
          <w:rFonts w:hint="default" w:ascii="宋体" w:hAnsi="宋体" w:cs="宋体"/>
          <w:b w:val="0"/>
          <w:bCs/>
          <w:sz w:val="28"/>
          <w:szCs w:val="28"/>
          <w:lang w:val="en-US" w:eastAsia="zh-CN"/>
        </w:rPr>
        <w:t>造林苗木</w:t>
      </w:r>
    </w:p>
    <w:p>
      <w:pPr>
        <w:pStyle w:val="2"/>
        <w:keepNext w:val="0"/>
        <w:keepLines w:val="0"/>
        <w:pageBreakBefore w:val="0"/>
        <w:widowControl w:val="0"/>
        <w:kinsoku/>
        <w:wordWrap/>
        <w:overflowPunct/>
        <w:topLinePunct w:val="0"/>
        <w:autoSpaceDE/>
        <w:autoSpaceDN/>
        <w:bidi w:val="0"/>
        <w:snapToGrid/>
        <w:spacing w:line="360" w:lineRule="auto"/>
        <w:ind w:left="0" w:leftChars="0" w:firstLine="560" w:firstLineChars="200"/>
        <w:rPr>
          <w:rFonts w:hint="default" w:ascii="宋体" w:hAnsi="宋体" w:cs="宋体"/>
          <w:b w:val="0"/>
          <w:bCs/>
          <w:sz w:val="28"/>
          <w:szCs w:val="28"/>
          <w:lang w:val="en-US" w:eastAsia="zh-CN"/>
        </w:rPr>
      </w:pPr>
      <w:r>
        <w:rPr>
          <w:rFonts w:hint="eastAsia" w:ascii="宋体" w:hAnsi="宋体" w:cs="宋体"/>
          <w:b w:val="0"/>
          <w:bCs/>
          <w:sz w:val="28"/>
          <w:szCs w:val="28"/>
          <w:lang w:val="en-US" w:eastAsia="zh-CN"/>
        </w:rPr>
        <w:t>1、</w:t>
      </w:r>
      <w:r>
        <w:rPr>
          <w:rFonts w:hint="default" w:ascii="宋体" w:hAnsi="宋体" w:cs="宋体"/>
          <w:b w:val="0"/>
          <w:bCs/>
          <w:sz w:val="28"/>
          <w:szCs w:val="28"/>
          <w:lang w:val="en-US" w:eastAsia="zh-CN"/>
        </w:rPr>
        <w:t>苗木标准</w:t>
      </w:r>
    </w:p>
    <w:p>
      <w:pPr>
        <w:pStyle w:val="2"/>
        <w:keepNext w:val="0"/>
        <w:keepLines w:val="0"/>
        <w:pageBreakBefore w:val="0"/>
        <w:widowControl w:val="0"/>
        <w:kinsoku/>
        <w:wordWrap/>
        <w:overflowPunct/>
        <w:topLinePunct w:val="0"/>
        <w:autoSpaceDE/>
        <w:autoSpaceDN/>
        <w:bidi w:val="0"/>
        <w:snapToGrid/>
        <w:spacing w:line="360" w:lineRule="auto"/>
        <w:ind w:left="0" w:leftChars="0" w:firstLine="560" w:firstLineChars="200"/>
        <w:rPr>
          <w:rFonts w:hint="default" w:ascii="宋体" w:hAnsi="宋体" w:cs="宋体"/>
          <w:b w:val="0"/>
          <w:bCs/>
          <w:sz w:val="28"/>
          <w:szCs w:val="28"/>
          <w:lang w:val="en-US" w:eastAsia="zh-CN"/>
        </w:rPr>
      </w:pPr>
      <w:r>
        <w:rPr>
          <w:rFonts w:hint="default" w:ascii="宋体" w:hAnsi="宋体" w:cs="宋体"/>
          <w:b w:val="0"/>
          <w:bCs/>
          <w:sz w:val="28"/>
          <w:szCs w:val="28"/>
          <w:lang w:val="en-US" w:eastAsia="zh-CN"/>
        </w:rPr>
        <w:t>根据项目建设要求，造林苗木优先使用当地自育的苗木，使用长势旺盛、发育良好、基茎粗壮、根系发达、顶芽饱满、无病虫害、无机械损伤的苗木,所有苗木均需应用容器或土球苗木,且“两证一签”齐全。凡感染病害遭受虫害，受机械损伤，须根短少，主根过短，梢部没有木质化，以及起苗后在假植、运输过程中发生霉烂的苗木，都不得使用。</w:t>
      </w:r>
    </w:p>
    <w:p>
      <w:pPr>
        <w:pStyle w:val="2"/>
        <w:keepNext w:val="0"/>
        <w:keepLines w:val="0"/>
        <w:pageBreakBefore w:val="0"/>
        <w:widowControl w:val="0"/>
        <w:kinsoku/>
        <w:wordWrap/>
        <w:overflowPunct/>
        <w:topLinePunct w:val="0"/>
        <w:autoSpaceDE/>
        <w:autoSpaceDN/>
        <w:bidi w:val="0"/>
        <w:snapToGrid/>
        <w:spacing w:line="360" w:lineRule="auto"/>
        <w:ind w:left="0" w:leftChars="0" w:firstLine="560" w:firstLineChars="200"/>
        <w:rPr>
          <w:rFonts w:hint="default" w:ascii="宋体" w:hAnsi="宋体" w:cs="宋体"/>
          <w:b w:val="0"/>
          <w:bCs/>
          <w:sz w:val="28"/>
          <w:szCs w:val="28"/>
          <w:lang w:val="en-US" w:eastAsia="zh-CN"/>
        </w:rPr>
      </w:pPr>
    </w:p>
    <w:p>
      <w:pPr>
        <w:pStyle w:val="18"/>
        <w:ind w:left="0" w:leftChars="0" w:firstLine="0" w:firstLineChars="0"/>
        <w:rPr>
          <w:rFonts w:hint="eastAsia" w:hAnsi="宋体" w:cs="宋体"/>
          <w:b/>
          <w:sz w:val="36"/>
          <w:szCs w:val="36"/>
          <w:lang w:eastAsia="zh-CN"/>
        </w:rPr>
      </w:pPr>
    </w:p>
    <w:p>
      <w:pPr>
        <w:pStyle w:val="18"/>
        <w:ind w:left="0" w:leftChars="0" w:firstLine="0" w:firstLineChars="0"/>
        <w:rPr>
          <w:rFonts w:hint="eastAsia" w:hAnsi="宋体" w:cs="宋体"/>
          <w:b/>
          <w:sz w:val="36"/>
          <w:szCs w:val="36"/>
          <w:lang w:eastAsia="zh-CN"/>
        </w:rPr>
        <w:sectPr>
          <w:pgSz w:w="11906" w:h="16838"/>
          <w:pgMar w:top="1418" w:right="1418" w:bottom="1418" w:left="1418" w:header="964" w:footer="964" w:gutter="0"/>
          <w:pgBorders>
            <w:top w:val="none" w:sz="0" w:space="0"/>
            <w:left w:val="none" w:sz="0" w:space="0"/>
            <w:bottom w:val="none" w:sz="0" w:space="0"/>
            <w:right w:val="none" w:sz="0" w:space="0"/>
          </w:pgBorders>
          <w:pgNumType w:fmt="decimal"/>
          <w:cols w:space="720" w:num="1"/>
          <w:docGrid w:linePitch="312" w:charSpace="0"/>
        </w:sectPr>
      </w:pPr>
      <w:r>
        <w:rPr>
          <w:rFonts w:hint="eastAsia" w:hAnsi="宋体" w:cs="宋体"/>
          <w:b/>
          <w:sz w:val="36"/>
          <w:szCs w:val="36"/>
          <w:lang w:eastAsia="zh-CN"/>
        </w:rPr>
        <w:drawing>
          <wp:inline distT="0" distB="0" distL="114300" distR="114300">
            <wp:extent cx="6014085" cy="8507095"/>
            <wp:effectExtent l="0" t="0" r="5715" b="8255"/>
            <wp:docPr id="10" name="图片 10" descr="2d26a239a1cb9d17fc0d3c1621037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d26a239a1cb9d17fc0d3c1621037b7"/>
                    <pic:cNvPicPr>
                      <a:picLocks noChangeAspect="1"/>
                    </pic:cNvPicPr>
                  </pic:nvPicPr>
                  <pic:blipFill>
                    <a:blip r:embed="rId21"/>
                    <a:stretch>
                      <a:fillRect/>
                    </a:stretch>
                  </pic:blipFill>
                  <pic:spPr>
                    <a:xfrm rot="10800000">
                      <a:off x="0" y="0"/>
                      <a:ext cx="6014085" cy="8507095"/>
                    </a:xfrm>
                    <a:prstGeom prst="rect">
                      <a:avLst/>
                    </a:prstGeom>
                  </pic:spPr>
                </pic:pic>
              </a:graphicData>
            </a:graphic>
          </wp:inline>
        </w:drawing>
      </w:r>
    </w:p>
    <w:p>
      <w:pPr>
        <w:pStyle w:val="18"/>
        <w:ind w:left="0" w:leftChars="0" w:firstLine="0" w:firstLineChars="0"/>
        <w:jc w:val="center"/>
        <w:rPr>
          <w:rFonts w:hint="eastAsia" w:hAnsi="宋体" w:cs="宋体"/>
          <w:b/>
          <w:sz w:val="36"/>
          <w:szCs w:val="36"/>
          <w:lang w:eastAsia="zh-CN"/>
        </w:rPr>
        <w:sectPr>
          <w:pgSz w:w="16838" w:h="11906" w:orient="landscape"/>
          <w:pgMar w:top="1134" w:right="1134" w:bottom="1134" w:left="1134" w:header="964" w:footer="964" w:gutter="0"/>
          <w:pgBorders>
            <w:top w:val="none" w:sz="0" w:space="0"/>
            <w:left w:val="none" w:sz="0" w:space="0"/>
            <w:bottom w:val="none" w:sz="0" w:space="0"/>
            <w:right w:val="none" w:sz="0" w:space="0"/>
          </w:pgBorders>
          <w:pgNumType w:fmt="decimal"/>
          <w:cols w:space="720" w:num="1"/>
          <w:docGrid w:linePitch="312" w:charSpace="0"/>
        </w:sectPr>
      </w:pPr>
      <w:r>
        <w:rPr>
          <w:rFonts w:hint="eastAsia" w:hAnsi="宋体" w:cs="宋体"/>
          <w:b/>
          <w:sz w:val="36"/>
          <w:szCs w:val="36"/>
          <w:lang w:eastAsia="zh-CN"/>
        </w:rPr>
        <w:drawing>
          <wp:inline distT="0" distB="0" distL="114300" distR="114300">
            <wp:extent cx="5977255" cy="8472170"/>
            <wp:effectExtent l="0" t="0" r="5080" b="4445"/>
            <wp:docPr id="7" name="图片 7" descr="0f2323596bf82127fbd371628bbc9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f2323596bf82127fbd371628bbc9d2"/>
                    <pic:cNvPicPr>
                      <a:picLocks noChangeAspect="1"/>
                    </pic:cNvPicPr>
                  </pic:nvPicPr>
                  <pic:blipFill>
                    <a:blip r:embed="rId22">
                      <a:lum bright="6000" contrast="6000"/>
                    </a:blip>
                    <a:srcRect r="1950" b="1763"/>
                    <a:stretch>
                      <a:fillRect/>
                    </a:stretch>
                  </pic:blipFill>
                  <pic:spPr>
                    <a:xfrm rot="16200000">
                      <a:off x="0" y="0"/>
                      <a:ext cx="5977255" cy="8472170"/>
                    </a:xfrm>
                    <a:prstGeom prst="rect">
                      <a:avLst/>
                    </a:prstGeom>
                  </pic:spPr>
                </pic:pic>
              </a:graphicData>
            </a:graphic>
          </wp:inline>
        </w:drawing>
      </w:r>
      <w:r>
        <w:rPr>
          <w:rFonts w:hint="eastAsia" w:hAnsi="宋体" w:cs="宋体"/>
          <w:b/>
          <w:sz w:val="36"/>
          <w:szCs w:val="36"/>
          <w:lang w:eastAsia="zh-CN"/>
        </w:rPr>
        <w:drawing>
          <wp:inline distT="0" distB="0" distL="114300" distR="114300">
            <wp:extent cx="5923915" cy="8379460"/>
            <wp:effectExtent l="0" t="0" r="2540" b="635"/>
            <wp:docPr id="9" name="图片 9" descr="bead64ab8c98b165a683e96f59b61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ead64ab8c98b165a683e96f59b61fa"/>
                    <pic:cNvPicPr>
                      <a:picLocks noChangeAspect="1"/>
                    </pic:cNvPicPr>
                  </pic:nvPicPr>
                  <pic:blipFill>
                    <a:blip r:embed="rId23">
                      <a:lum bright="6000" contrast="6000"/>
                    </a:blip>
                    <a:stretch>
                      <a:fillRect/>
                    </a:stretch>
                  </pic:blipFill>
                  <pic:spPr>
                    <a:xfrm rot="16200000">
                      <a:off x="0" y="0"/>
                      <a:ext cx="5923915" cy="8379460"/>
                    </a:xfrm>
                    <a:prstGeom prst="rect">
                      <a:avLst/>
                    </a:prstGeom>
                  </pic:spPr>
                </pic:pic>
              </a:graphicData>
            </a:graphic>
          </wp:inline>
        </w:drawing>
      </w:r>
    </w:p>
    <w:p/>
    <w:bookmarkEnd w:id="14"/>
    <w:bookmarkEnd w:id="15"/>
    <w:p>
      <w:pPr>
        <w:spacing w:line="480" w:lineRule="auto"/>
        <w:ind w:firstLine="6328" w:firstLineChars="2101"/>
        <w:outlineLvl w:val="9"/>
        <w:rPr>
          <w:rFonts w:hint="eastAsia" w:ascii="宋体" w:hAnsi="宋体" w:eastAsia="宋体" w:cs="宋体"/>
          <w:b/>
          <w:sz w:val="32"/>
          <w:szCs w:val="32"/>
        </w:rPr>
      </w:pPr>
      <w:r>
        <w:rPr>
          <w:rFonts w:hint="eastAsia" w:ascii="宋体" w:hAnsi="宋体" w:eastAsia="宋体" w:cs="宋体"/>
          <w:b/>
          <w:sz w:val="30"/>
          <w:szCs w:val="30"/>
        </w:rPr>
        <w:t>（正本或副本）</w:t>
      </w:r>
    </w:p>
    <w:p>
      <w:pPr>
        <w:spacing w:line="480" w:lineRule="auto"/>
        <w:ind w:firstLine="420" w:firstLineChars="200"/>
        <w:outlineLvl w:val="9"/>
        <w:rPr>
          <w:rFonts w:hint="eastAsia" w:ascii="宋体" w:hAnsi="宋体" w:eastAsia="宋体" w:cs="宋体"/>
          <w:szCs w:val="21"/>
        </w:rPr>
      </w:pPr>
    </w:p>
    <w:p>
      <w:pPr>
        <w:spacing w:line="480" w:lineRule="auto"/>
        <w:ind w:firstLine="420" w:firstLineChars="200"/>
        <w:outlineLvl w:val="9"/>
        <w:rPr>
          <w:rFonts w:hint="eastAsia" w:ascii="宋体" w:hAnsi="宋体" w:eastAsia="宋体" w:cs="宋体"/>
          <w:szCs w:val="21"/>
        </w:rPr>
      </w:pPr>
    </w:p>
    <w:p>
      <w:pPr>
        <w:spacing w:line="480" w:lineRule="auto"/>
        <w:ind w:firstLine="420" w:firstLineChars="200"/>
        <w:outlineLvl w:val="9"/>
        <w:rPr>
          <w:rFonts w:hint="eastAsia" w:ascii="宋体" w:hAnsi="宋体" w:eastAsia="宋体" w:cs="宋体"/>
          <w:szCs w:val="21"/>
        </w:rPr>
      </w:pPr>
    </w:p>
    <w:p>
      <w:pPr>
        <w:spacing w:line="480" w:lineRule="auto"/>
        <w:jc w:val="center"/>
        <w:outlineLvl w:val="9"/>
        <w:rPr>
          <w:rFonts w:hint="eastAsia" w:ascii="宋体" w:hAnsi="宋体" w:cs="宋体"/>
          <w:b/>
          <w:spacing w:val="-20"/>
          <w:sz w:val="52"/>
          <w:szCs w:val="52"/>
          <w:lang w:eastAsia="zh-CN"/>
        </w:rPr>
      </w:pPr>
      <w:r>
        <w:rPr>
          <w:rFonts w:hint="eastAsia" w:ascii="宋体" w:hAnsi="宋体" w:cs="宋体"/>
          <w:b/>
          <w:spacing w:val="-20"/>
          <w:sz w:val="52"/>
          <w:szCs w:val="52"/>
          <w:lang w:eastAsia="zh-CN"/>
        </w:rPr>
        <w:t>西安市周至县2022年中央财政造林</w:t>
      </w:r>
    </w:p>
    <w:p>
      <w:pPr>
        <w:spacing w:line="480" w:lineRule="auto"/>
        <w:jc w:val="center"/>
        <w:outlineLvl w:val="9"/>
        <w:rPr>
          <w:rFonts w:hint="eastAsia" w:ascii="宋体" w:hAnsi="宋体" w:eastAsia="宋体" w:cs="宋体"/>
          <w:b/>
          <w:sz w:val="48"/>
          <w:szCs w:val="48"/>
          <w:lang w:eastAsia="zh-CN"/>
        </w:rPr>
      </w:pPr>
      <w:r>
        <w:rPr>
          <w:rFonts w:hint="eastAsia" w:ascii="宋体" w:hAnsi="宋体" w:cs="宋体"/>
          <w:b/>
          <w:spacing w:val="-20"/>
          <w:sz w:val="52"/>
          <w:szCs w:val="52"/>
          <w:lang w:eastAsia="zh-CN"/>
        </w:rPr>
        <w:t>补助项目</w:t>
      </w:r>
    </w:p>
    <w:p>
      <w:pPr>
        <w:spacing w:line="480" w:lineRule="auto"/>
        <w:jc w:val="both"/>
        <w:outlineLvl w:val="9"/>
        <w:rPr>
          <w:rFonts w:hint="eastAsia" w:ascii="宋体" w:hAnsi="宋体" w:eastAsia="宋体" w:cs="宋体"/>
          <w:b/>
          <w:sz w:val="72"/>
          <w:szCs w:val="72"/>
        </w:rPr>
      </w:pPr>
    </w:p>
    <w:p>
      <w:pPr>
        <w:spacing w:line="480" w:lineRule="auto"/>
        <w:jc w:val="center"/>
        <w:outlineLvl w:val="9"/>
        <w:rPr>
          <w:rFonts w:hint="eastAsia" w:ascii="宋体" w:hAnsi="宋体" w:eastAsia="宋体" w:cs="宋体"/>
          <w:b/>
          <w:sz w:val="72"/>
          <w:szCs w:val="72"/>
        </w:rPr>
      </w:pPr>
      <w:r>
        <w:rPr>
          <w:rFonts w:hint="eastAsia" w:ascii="宋体" w:hAnsi="宋体" w:eastAsia="宋体" w:cs="宋体"/>
          <w:b/>
          <w:sz w:val="72"/>
          <w:szCs w:val="72"/>
        </w:rPr>
        <w:t>磋商响应文件</w:t>
      </w:r>
    </w:p>
    <w:p>
      <w:pPr>
        <w:tabs>
          <w:tab w:val="left" w:pos="3600"/>
          <w:tab w:val="left" w:pos="4480"/>
          <w:tab w:val="left" w:pos="5360"/>
        </w:tabs>
        <w:autoSpaceDE w:val="0"/>
        <w:autoSpaceDN w:val="0"/>
        <w:adjustRightInd w:val="0"/>
        <w:spacing w:line="480" w:lineRule="auto"/>
        <w:jc w:val="center"/>
        <w:outlineLvl w:val="9"/>
        <w:rPr>
          <w:rFonts w:hint="eastAsia" w:ascii="宋体" w:hAnsi="宋体" w:eastAsia="宋体" w:cs="宋体"/>
          <w:b/>
          <w:sz w:val="32"/>
          <w:szCs w:val="32"/>
          <w:lang w:eastAsia="zh-CN"/>
        </w:rPr>
      </w:pPr>
      <w:r>
        <w:rPr>
          <w:rFonts w:hint="eastAsia" w:ascii="宋体" w:hAnsi="宋体" w:eastAsia="宋体" w:cs="宋体"/>
          <w:b/>
          <w:kern w:val="0"/>
          <w:sz w:val="32"/>
          <w:szCs w:val="32"/>
        </w:rPr>
        <w:t>采购项目编号：</w:t>
      </w:r>
      <w:r>
        <w:rPr>
          <w:rFonts w:hint="eastAsia" w:ascii="宋体" w:hAnsi="宋体" w:cs="宋体"/>
          <w:b/>
          <w:kern w:val="0"/>
          <w:sz w:val="32"/>
          <w:szCs w:val="32"/>
          <w:lang w:eastAsia="zh-CN"/>
        </w:rPr>
        <w:t>TYRZ-2022-ZZ035</w:t>
      </w:r>
    </w:p>
    <w:p>
      <w:pPr>
        <w:spacing w:line="480" w:lineRule="auto"/>
        <w:outlineLvl w:val="9"/>
        <w:rPr>
          <w:rFonts w:hint="eastAsia" w:ascii="宋体" w:hAnsi="宋体" w:eastAsia="宋体" w:cs="宋体"/>
          <w:szCs w:val="21"/>
        </w:rPr>
      </w:pPr>
    </w:p>
    <w:p>
      <w:pPr>
        <w:spacing w:line="480" w:lineRule="auto"/>
        <w:ind w:firstLine="420" w:firstLineChars="200"/>
        <w:outlineLvl w:val="9"/>
        <w:rPr>
          <w:rFonts w:hint="eastAsia" w:ascii="宋体" w:hAnsi="宋体" w:eastAsia="宋体" w:cs="宋体"/>
          <w:szCs w:val="21"/>
        </w:rPr>
      </w:pPr>
    </w:p>
    <w:p>
      <w:pPr>
        <w:spacing w:line="480" w:lineRule="auto"/>
        <w:jc w:val="both"/>
        <w:outlineLvl w:val="9"/>
        <w:rPr>
          <w:rFonts w:hint="eastAsia" w:ascii="宋体" w:hAnsi="宋体" w:eastAsia="宋体" w:cs="宋体"/>
          <w:sz w:val="28"/>
          <w:szCs w:val="28"/>
        </w:rPr>
      </w:pPr>
    </w:p>
    <w:p>
      <w:pPr>
        <w:spacing w:line="480" w:lineRule="auto"/>
        <w:jc w:val="center"/>
        <w:outlineLvl w:val="9"/>
        <w:rPr>
          <w:rFonts w:hint="eastAsia" w:ascii="宋体" w:hAnsi="宋体" w:eastAsia="宋体" w:cs="宋体"/>
          <w:sz w:val="28"/>
          <w:szCs w:val="28"/>
        </w:rPr>
      </w:pPr>
      <w:r>
        <w:rPr>
          <w:rFonts w:hint="eastAsia" w:ascii="宋体" w:hAnsi="宋体" w:eastAsia="宋体" w:cs="宋体"/>
          <w:sz w:val="28"/>
          <w:szCs w:val="28"/>
        </w:rPr>
        <w:t>供应商：（盖单位章）</w:t>
      </w:r>
    </w:p>
    <w:p>
      <w:pPr>
        <w:spacing w:line="480" w:lineRule="auto"/>
        <w:jc w:val="center"/>
        <w:outlineLvl w:val="9"/>
        <w:rPr>
          <w:rFonts w:hint="eastAsia" w:ascii="宋体" w:hAnsi="宋体" w:eastAsia="宋体" w:cs="宋体"/>
          <w:sz w:val="28"/>
          <w:szCs w:val="28"/>
        </w:rPr>
      </w:pPr>
      <w:r>
        <w:rPr>
          <w:rFonts w:hint="eastAsia" w:ascii="宋体" w:hAnsi="宋体" w:eastAsia="宋体" w:cs="宋体"/>
          <w:sz w:val="28"/>
          <w:szCs w:val="28"/>
        </w:rPr>
        <w:t>年   月   日</w:t>
      </w:r>
    </w:p>
    <w:p>
      <w:pPr>
        <w:pStyle w:val="18"/>
        <w:rPr>
          <w:rFonts w:hint="eastAsia" w:ascii="宋体" w:hAnsi="宋体" w:eastAsia="宋体" w:cs="宋体"/>
          <w:sz w:val="28"/>
          <w:szCs w:val="28"/>
        </w:rPr>
      </w:pPr>
    </w:p>
    <w:p>
      <w:pPr>
        <w:pStyle w:val="18"/>
        <w:rPr>
          <w:rFonts w:hint="eastAsia" w:ascii="宋体" w:hAnsi="宋体" w:eastAsia="宋体" w:cs="宋体"/>
          <w:sz w:val="28"/>
          <w:szCs w:val="28"/>
        </w:rPr>
      </w:pPr>
    </w:p>
    <w:p>
      <w:pPr>
        <w:spacing w:line="480" w:lineRule="auto"/>
        <w:ind w:firstLine="2"/>
        <w:jc w:val="center"/>
        <w:outlineLvl w:val="9"/>
        <w:rPr>
          <w:rFonts w:hint="eastAsia" w:ascii="宋体" w:hAnsi="宋体" w:eastAsia="宋体" w:cs="宋体"/>
          <w:b/>
          <w:sz w:val="32"/>
        </w:rPr>
      </w:pPr>
    </w:p>
    <w:p>
      <w:pPr>
        <w:spacing w:line="480" w:lineRule="auto"/>
        <w:ind w:firstLine="2"/>
        <w:jc w:val="center"/>
        <w:outlineLvl w:val="9"/>
        <w:rPr>
          <w:rFonts w:hint="eastAsia" w:ascii="宋体" w:hAnsi="宋体" w:eastAsia="宋体" w:cs="宋体"/>
          <w:b/>
          <w:sz w:val="32"/>
        </w:rPr>
      </w:pPr>
      <w:r>
        <w:rPr>
          <w:rFonts w:hint="eastAsia" w:ascii="宋体" w:hAnsi="宋体" w:eastAsia="宋体" w:cs="宋体"/>
          <w:b/>
          <w:sz w:val="32"/>
        </w:rPr>
        <w:t>目录</w:t>
      </w:r>
    </w:p>
    <w:p>
      <w:pPr>
        <w:spacing w:line="480" w:lineRule="auto"/>
        <w:ind w:firstLine="2"/>
        <w:jc w:val="center"/>
        <w:outlineLvl w:val="9"/>
        <w:rPr>
          <w:rFonts w:hint="eastAsia" w:ascii="宋体" w:hAnsi="宋体" w:eastAsia="宋体" w:cs="宋体"/>
          <w:b/>
          <w:sz w:val="24"/>
        </w:rPr>
      </w:pPr>
    </w:p>
    <w:p>
      <w:pPr>
        <w:pStyle w:val="12"/>
        <w:tabs>
          <w:tab w:val="right" w:leader="dot" w:pos="9060"/>
        </w:tabs>
        <w:spacing w:line="480" w:lineRule="auto"/>
        <w:ind w:firstLine="480"/>
        <w:jc w:val="left"/>
        <w:outlineLvl w:val="9"/>
        <w:rPr>
          <w:rFonts w:hint="eastAsia" w:ascii="宋体" w:hAnsi="宋体" w:eastAsia="宋体" w:cs="宋体"/>
          <w:sz w:val="24"/>
        </w:rPr>
      </w:pPr>
      <w:r>
        <w:rPr>
          <w:rFonts w:hint="eastAsia" w:ascii="宋体" w:hAnsi="宋体" w:eastAsia="宋体" w:cs="宋体"/>
          <w:sz w:val="24"/>
        </w:rPr>
        <w:t>一、响应函及响应函附录</w:t>
      </w:r>
    </w:p>
    <w:p>
      <w:pPr>
        <w:pStyle w:val="12"/>
        <w:tabs>
          <w:tab w:val="right" w:leader="dot" w:pos="9060"/>
        </w:tabs>
        <w:spacing w:line="480" w:lineRule="auto"/>
        <w:ind w:firstLine="480"/>
        <w:jc w:val="left"/>
        <w:outlineLvl w:val="9"/>
        <w:rPr>
          <w:rFonts w:hint="eastAsia" w:ascii="宋体" w:hAnsi="宋体" w:eastAsia="宋体" w:cs="宋体"/>
          <w:sz w:val="24"/>
        </w:rPr>
      </w:pPr>
      <w:r>
        <w:rPr>
          <w:rFonts w:hint="eastAsia" w:ascii="宋体" w:hAnsi="宋体" w:eastAsia="宋体" w:cs="宋体"/>
          <w:sz w:val="24"/>
        </w:rPr>
        <w:t>二、法定代表人身份证明</w:t>
      </w:r>
    </w:p>
    <w:p>
      <w:pPr>
        <w:pStyle w:val="12"/>
        <w:tabs>
          <w:tab w:val="right" w:leader="dot" w:pos="9060"/>
        </w:tabs>
        <w:spacing w:line="480" w:lineRule="auto"/>
        <w:ind w:firstLine="480"/>
        <w:jc w:val="left"/>
        <w:outlineLvl w:val="9"/>
        <w:rPr>
          <w:rFonts w:hint="eastAsia" w:ascii="宋体" w:hAnsi="宋体" w:eastAsia="宋体" w:cs="宋体"/>
          <w:sz w:val="24"/>
        </w:rPr>
      </w:pPr>
      <w:r>
        <w:rPr>
          <w:rFonts w:hint="eastAsia" w:ascii="宋体" w:hAnsi="宋体" w:eastAsia="宋体" w:cs="宋体"/>
          <w:sz w:val="24"/>
        </w:rPr>
        <w:t>三、授权委托书</w:t>
      </w:r>
    </w:p>
    <w:p>
      <w:pPr>
        <w:pStyle w:val="12"/>
        <w:tabs>
          <w:tab w:val="right" w:leader="dot" w:pos="9060"/>
        </w:tabs>
        <w:spacing w:line="480" w:lineRule="auto"/>
        <w:ind w:firstLine="480"/>
        <w:jc w:val="left"/>
        <w:outlineLvl w:val="9"/>
        <w:rPr>
          <w:rFonts w:hint="eastAsia" w:ascii="宋体" w:hAnsi="宋体" w:eastAsia="宋体" w:cs="宋体"/>
          <w:sz w:val="24"/>
        </w:rPr>
      </w:pPr>
      <w:r>
        <w:rPr>
          <w:rFonts w:hint="eastAsia" w:ascii="宋体" w:hAnsi="宋体" w:eastAsia="宋体" w:cs="宋体"/>
          <w:sz w:val="24"/>
        </w:rPr>
        <w:t>四、资格证明文件</w:t>
      </w:r>
    </w:p>
    <w:p>
      <w:pPr>
        <w:pStyle w:val="12"/>
        <w:tabs>
          <w:tab w:val="right" w:leader="dot" w:pos="9060"/>
        </w:tabs>
        <w:spacing w:line="480" w:lineRule="auto"/>
        <w:ind w:firstLine="480"/>
        <w:jc w:val="left"/>
        <w:outlineLvl w:val="9"/>
        <w:rPr>
          <w:rFonts w:hint="eastAsia" w:ascii="宋体" w:hAnsi="宋体" w:eastAsia="宋体" w:cs="宋体"/>
          <w:sz w:val="24"/>
          <w:lang w:eastAsia="zh-CN"/>
        </w:rPr>
      </w:pPr>
      <w:r>
        <w:rPr>
          <w:rFonts w:hint="eastAsia" w:ascii="宋体" w:hAnsi="宋体" w:eastAsia="宋体" w:cs="宋体"/>
          <w:sz w:val="24"/>
        </w:rPr>
        <w:t>五、</w:t>
      </w:r>
      <w:r>
        <w:rPr>
          <w:rFonts w:hint="eastAsia" w:ascii="宋体" w:hAnsi="宋体" w:eastAsia="宋体" w:cs="宋体"/>
          <w:sz w:val="24"/>
          <w:lang w:eastAsia="zh-CN"/>
        </w:rPr>
        <w:t>磋商报价方案说明书</w:t>
      </w:r>
    </w:p>
    <w:p>
      <w:pPr>
        <w:pStyle w:val="12"/>
        <w:tabs>
          <w:tab w:val="right" w:leader="dot" w:pos="9060"/>
        </w:tabs>
        <w:spacing w:line="480" w:lineRule="auto"/>
        <w:ind w:firstLine="480"/>
        <w:jc w:val="left"/>
        <w:outlineLvl w:val="9"/>
        <w:rPr>
          <w:rFonts w:hint="eastAsia" w:ascii="宋体" w:hAnsi="宋体" w:eastAsia="宋体" w:cs="宋体"/>
          <w:sz w:val="24"/>
        </w:rPr>
      </w:pPr>
      <w:r>
        <w:rPr>
          <w:rFonts w:hint="eastAsia" w:ascii="宋体" w:hAnsi="宋体" w:eastAsia="宋体" w:cs="宋体"/>
          <w:sz w:val="24"/>
          <w:lang w:eastAsia="zh-CN"/>
        </w:rPr>
        <w:t>六</w:t>
      </w:r>
      <w:r>
        <w:rPr>
          <w:rFonts w:hint="eastAsia" w:ascii="宋体" w:hAnsi="宋体" w:eastAsia="宋体" w:cs="宋体"/>
          <w:sz w:val="24"/>
        </w:rPr>
        <w:t>、小微企业、监狱企业、残疾人福利单位的声明函或证明材料</w:t>
      </w:r>
    </w:p>
    <w:p>
      <w:pPr>
        <w:pStyle w:val="12"/>
        <w:tabs>
          <w:tab w:val="right" w:leader="dot" w:pos="9060"/>
        </w:tabs>
        <w:spacing w:line="480" w:lineRule="auto"/>
        <w:ind w:firstLine="420"/>
        <w:jc w:val="left"/>
        <w:outlineLvl w:val="9"/>
        <w:rPr>
          <w:rFonts w:hint="eastAsia" w:ascii="宋体" w:hAnsi="宋体" w:eastAsia="宋体" w:cs="宋体"/>
          <w:szCs w:val="21"/>
        </w:rPr>
      </w:pPr>
    </w:p>
    <w:p>
      <w:pPr>
        <w:pStyle w:val="12"/>
        <w:tabs>
          <w:tab w:val="right" w:leader="dot" w:pos="9060"/>
        </w:tabs>
        <w:spacing w:line="480" w:lineRule="auto"/>
        <w:ind w:firstLine="420"/>
        <w:jc w:val="left"/>
        <w:outlineLvl w:val="9"/>
        <w:rPr>
          <w:rFonts w:hint="eastAsia" w:ascii="宋体" w:hAnsi="宋体" w:eastAsia="宋体" w:cs="宋体"/>
          <w:szCs w:val="21"/>
        </w:rPr>
      </w:pPr>
    </w:p>
    <w:p>
      <w:pPr>
        <w:pStyle w:val="15"/>
        <w:spacing w:line="480" w:lineRule="auto"/>
        <w:outlineLvl w:val="9"/>
        <w:rPr>
          <w:rStyle w:val="23"/>
          <w:rFonts w:hint="eastAsia" w:ascii="宋体" w:hAnsi="宋体" w:eastAsia="宋体" w:cs="宋体"/>
          <w:color w:val="auto"/>
          <w:sz w:val="21"/>
          <w:szCs w:val="21"/>
          <w:u w:val="none"/>
        </w:rPr>
      </w:pPr>
    </w:p>
    <w:p>
      <w:pPr>
        <w:spacing w:line="480" w:lineRule="auto"/>
        <w:outlineLvl w:val="9"/>
        <w:rPr>
          <w:rFonts w:hint="eastAsia" w:ascii="宋体" w:hAnsi="宋体" w:eastAsia="宋体" w:cs="宋体"/>
        </w:rPr>
      </w:pPr>
    </w:p>
    <w:p>
      <w:pPr>
        <w:spacing w:line="480" w:lineRule="auto"/>
        <w:outlineLvl w:val="9"/>
        <w:rPr>
          <w:rFonts w:hint="eastAsia" w:ascii="宋体" w:hAnsi="宋体" w:eastAsia="宋体" w:cs="宋体"/>
        </w:rPr>
      </w:pPr>
    </w:p>
    <w:p>
      <w:pPr>
        <w:spacing w:line="480" w:lineRule="auto"/>
        <w:outlineLvl w:val="9"/>
        <w:rPr>
          <w:rFonts w:hint="eastAsia" w:ascii="宋体" w:hAnsi="宋体" w:eastAsia="宋体" w:cs="宋体"/>
          <w:szCs w:val="21"/>
        </w:rPr>
        <w:sectPr>
          <w:pgSz w:w="11906" w:h="16838"/>
          <w:pgMar w:top="1418" w:right="1418" w:bottom="1418" w:left="1418" w:header="964" w:footer="964" w:gutter="0"/>
          <w:pgBorders>
            <w:top w:val="none" w:sz="0" w:space="0"/>
            <w:left w:val="none" w:sz="0" w:space="0"/>
            <w:bottom w:val="none" w:sz="0" w:space="0"/>
            <w:right w:val="none" w:sz="0" w:space="0"/>
          </w:pgBorders>
          <w:pgNumType w:fmt="decimal"/>
          <w:cols w:space="720" w:num="1"/>
          <w:docGrid w:linePitch="312" w:charSpace="0"/>
        </w:sectPr>
      </w:pPr>
    </w:p>
    <w:p>
      <w:pPr>
        <w:spacing w:line="480" w:lineRule="auto"/>
        <w:jc w:val="center"/>
        <w:outlineLvl w:val="9"/>
        <w:rPr>
          <w:rFonts w:hint="eastAsia" w:ascii="宋体" w:hAnsi="宋体" w:eastAsia="宋体" w:cs="宋体"/>
          <w:sz w:val="30"/>
          <w:szCs w:val="30"/>
        </w:rPr>
      </w:pPr>
      <w:bookmarkStart w:id="16" w:name="_Toc285029157"/>
      <w:bookmarkStart w:id="17" w:name="_Toc307419489"/>
      <w:bookmarkStart w:id="18" w:name="_Toc307417600"/>
      <w:bookmarkStart w:id="19" w:name="_Toc286417535"/>
      <w:bookmarkStart w:id="20" w:name="_Toc275528286"/>
      <w:bookmarkStart w:id="21" w:name="_Toc294008726"/>
      <w:bookmarkStart w:id="22" w:name="_Toc299198159"/>
      <w:bookmarkStart w:id="23" w:name="_Toc307485367"/>
      <w:bookmarkStart w:id="24" w:name="_Toc263066832"/>
      <w:bookmarkStart w:id="25" w:name="_Toc267471143"/>
      <w:bookmarkStart w:id="26" w:name="_Toc9185"/>
      <w:bookmarkStart w:id="27" w:name="_Toc267473138"/>
      <w:bookmarkStart w:id="28" w:name="_Toc263370656"/>
      <w:bookmarkStart w:id="29" w:name="_Toc289508269"/>
      <w:bookmarkStart w:id="30" w:name="_Toc307416303"/>
      <w:bookmarkStart w:id="31" w:name="_Toc51658015"/>
      <w:bookmarkStart w:id="32" w:name="_Toc184635138"/>
      <w:r>
        <w:rPr>
          <w:rFonts w:hint="eastAsia" w:ascii="宋体" w:hAnsi="宋体" w:eastAsia="宋体" w:cs="宋体"/>
          <w:sz w:val="30"/>
          <w:szCs w:val="30"/>
        </w:rPr>
        <w:t>一、</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hint="eastAsia" w:ascii="宋体" w:hAnsi="宋体" w:eastAsia="宋体" w:cs="宋体"/>
          <w:sz w:val="30"/>
          <w:szCs w:val="30"/>
        </w:rPr>
        <w:t>竞争性磋商响应函</w:t>
      </w:r>
      <w:bookmarkEnd w:id="31"/>
    </w:p>
    <w:p>
      <w:pPr>
        <w:spacing w:line="480" w:lineRule="auto"/>
        <w:jc w:val="both"/>
        <w:outlineLvl w:val="9"/>
        <w:rPr>
          <w:rFonts w:hint="eastAsia" w:ascii="宋体" w:hAnsi="宋体" w:eastAsia="宋体" w:cs="宋体"/>
          <w:b/>
          <w:bCs/>
          <w:color w:val="000000"/>
          <w:sz w:val="24"/>
          <w:lang w:val="zh-CN"/>
        </w:rPr>
      </w:pPr>
      <w:bookmarkStart w:id="33" w:name="_Toc299198160"/>
      <w:bookmarkStart w:id="34" w:name="_Toc267471147"/>
      <w:bookmarkStart w:id="35" w:name="_Toc294008727"/>
      <w:bookmarkStart w:id="36" w:name="_Toc263066833"/>
      <w:bookmarkStart w:id="37" w:name="_Toc307417601"/>
      <w:bookmarkStart w:id="38" w:name="_Toc275528290"/>
      <w:bookmarkStart w:id="39" w:name="_Toc307416304"/>
      <w:bookmarkStart w:id="40" w:name="_Toc263370657"/>
      <w:bookmarkStart w:id="41" w:name="_Toc307485368"/>
      <w:bookmarkStart w:id="42" w:name="_Toc307419490"/>
      <w:bookmarkStart w:id="43" w:name="_Toc286417536"/>
      <w:bookmarkStart w:id="44" w:name="_Toc51658016"/>
      <w:bookmarkStart w:id="45" w:name="_Toc285029160"/>
      <w:bookmarkStart w:id="46" w:name="_Toc267473142"/>
      <w:bookmarkStart w:id="47" w:name="_Toc15728"/>
      <w:bookmarkStart w:id="48" w:name="_Toc289508270"/>
      <w:r>
        <w:rPr>
          <w:rFonts w:hint="eastAsia" w:ascii="宋体" w:hAnsi="宋体" w:eastAsia="宋体" w:cs="宋体"/>
          <w:color w:val="000000"/>
          <w:lang w:val="zh-CN"/>
        </w:rPr>
        <w:t>（</w:t>
      </w:r>
      <w:r>
        <w:rPr>
          <w:rFonts w:hint="eastAsia" w:ascii="宋体" w:hAnsi="宋体" w:eastAsia="宋体" w:cs="宋体"/>
          <w:color w:val="000000"/>
        </w:rPr>
        <w:t>一</w:t>
      </w:r>
      <w:r>
        <w:rPr>
          <w:rFonts w:hint="eastAsia" w:ascii="宋体" w:hAnsi="宋体" w:eastAsia="宋体" w:cs="宋体"/>
          <w:color w:val="000000"/>
          <w:lang w:val="zh-CN"/>
        </w:rPr>
        <w:t>）</w:t>
      </w:r>
      <w:r>
        <w:rPr>
          <w:rFonts w:hint="eastAsia" w:ascii="宋体" w:hAnsi="宋体" w:eastAsia="宋体" w:cs="宋体"/>
          <w:color w:val="000000"/>
        </w:rPr>
        <w:t>磋商</w:t>
      </w:r>
      <w:r>
        <w:rPr>
          <w:rFonts w:hint="eastAsia" w:ascii="宋体" w:hAnsi="宋体" w:eastAsia="宋体" w:cs="宋体"/>
          <w:color w:val="000000"/>
          <w:lang w:val="zh-CN"/>
        </w:rPr>
        <w:t>响应函</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cs="宋体"/>
          <w:sz w:val="24"/>
          <w:u w:val="single"/>
          <w:lang w:eastAsia="zh-CN"/>
        </w:rPr>
      </w:pPr>
      <w:r>
        <w:rPr>
          <w:rFonts w:hint="eastAsia" w:ascii="宋体" w:hAnsi="宋体" w:eastAsia="宋体" w:cs="宋体"/>
          <w:color w:val="000000"/>
          <w:sz w:val="24"/>
        </w:rPr>
        <w:t>致：</w:t>
      </w:r>
      <w:r>
        <w:rPr>
          <w:rFonts w:hint="eastAsia" w:ascii="宋体" w:hAnsi="宋体" w:cs="宋体"/>
          <w:sz w:val="24"/>
          <w:u w:val="single"/>
          <w:lang w:eastAsia="zh-CN"/>
        </w:rPr>
        <w:t>周至县国有渭河生态林场</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zh-CN"/>
        </w:rPr>
        <w:t>我单位仔细研究了</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lang w:val="zh-CN"/>
        </w:rPr>
        <w:t xml:space="preserve"> 项目磋商文件（采购编号：</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lang w:val="zh-CN"/>
        </w:rPr>
        <w:t>），决定参加本次磋商活动。为此，我方郑重声明以下诸点，并负法律责任。</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lang w:val="zh-CN"/>
        </w:rPr>
        <w:t>、愿意按照磋商文件中的要求履行合同的责任和义务。</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left="0" w:leftChars="0"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zh-CN"/>
        </w:rPr>
        <w:t>、按磋商文件的规定，我公司的第一次磋商报价为：人民币（大写）：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lang w:val="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lang w:val="zh-CN"/>
        </w:rPr>
        <w:t>元），并对其后的磋商报价负法律责任。</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color w:val="000000"/>
          <w:sz w:val="24"/>
          <w:lang w:val="zh-CN"/>
        </w:rPr>
        <w:t>、我方提交的响应文件正本</w:t>
      </w:r>
      <w:r>
        <w:rPr>
          <w:rFonts w:hint="eastAsia" w:ascii="宋体" w:hAnsi="宋体" w:eastAsia="宋体" w:cs="宋体"/>
          <w:color w:val="000000"/>
          <w:sz w:val="24"/>
        </w:rPr>
        <w:t>壹</w:t>
      </w:r>
      <w:r>
        <w:rPr>
          <w:rFonts w:hint="eastAsia" w:ascii="宋体" w:hAnsi="宋体" w:eastAsia="宋体" w:cs="宋体"/>
          <w:color w:val="000000"/>
          <w:sz w:val="24"/>
          <w:lang w:val="zh-CN"/>
        </w:rPr>
        <w:t>份、副本</w:t>
      </w:r>
      <w:r>
        <w:rPr>
          <w:rFonts w:hint="eastAsia" w:ascii="宋体" w:hAnsi="宋体" w:eastAsia="宋体" w:cs="宋体"/>
          <w:color w:val="000000"/>
          <w:sz w:val="24"/>
        </w:rPr>
        <w:t>贰</w:t>
      </w:r>
      <w:r>
        <w:rPr>
          <w:rFonts w:hint="eastAsia" w:ascii="宋体" w:hAnsi="宋体" w:eastAsia="宋体" w:cs="宋体"/>
          <w:color w:val="000000"/>
          <w:sz w:val="24"/>
          <w:lang w:val="zh-CN"/>
        </w:rPr>
        <w:t>份、电子版（</w:t>
      </w:r>
      <w:r>
        <w:rPr>
          <w:rFonts w:hint="eastAsia" w:ascii="宋体" w:hAnsi="宋体" w:eastAsia="宋体" w:cs="宋体"/>
          <w:color w:val="000000"/>
          <w:sz w:val="24"/>
        </w:rPr>
        <w:t>U盘</w:t>
      </w:r>
      <w:r>
        <w:rPr>
          <w:rFonts w:hint="eastAsia" w:ascii="宋体" w:hAnsi="宋体" w:eastAsia="宋体" w:cs="宋体"/>
          <w:color w:val="000000"/>
          <w:sz w:val="24"/>
          <w:lang w:val="zh-CN"/>
        </w:rPr>
        <w:t>）</w:t>
      </w:r>
      <w:r>
        <w:rPr>
          <w:rFonts w:hint="eastAsia" w:ascii="宋体" w:hAnsi="宋体" w:eastAsia="宋体" w:cs="宋体"/>
          <w:color w:val="000000"/>
          <w:sz w:val="24"/>
        </w:rPr>
        <w:t>壹份</w:t>
      </w:r>
      <w:r>
        <w:rPr>
          <w:rFonts w:hint="eastAsia" w:ascii="宋体" w:hAnsi="宋体" w:eastAsia="宋体" w:cs="宋体"/>
          <w:color w:val="000000"/>
          <w:sz w:val="24"/>
          <w:lang w:val="zh-CN"/>
        </w:rPr>
        <w:t>。</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4</w:t>
      </w:r>
      <w:r>
        <w:rPr>
          <w:rFonts w:hint="eastAsia" w:ascii="宋体" w:hAnsi="宋体" w:eastAsia="宋体" w:cs="宋体"/>
          <w:color w:val="000000"/>
          <w:sz w:val="24"/>
          <w:lang w:val="zh-CN"/>
        </w:rPr>
        <w:t>、我方已详细阅读了磋商文件，完全理解并放弃提出含糊不清或易形成歧义的表述和资料。</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5</w:t>
      </w:r>
      <w:r>
        <w:rPr>
          <w:rFonts w:hint="eastAsia" w:ascii="宋体" w:hAnsi="宋体" w:eastAsia="宋体" w:cs="宋体"/>
          <w:color w:val="000000"/>
          <w:sz w:val="24"/>
          <w:lang w:val="zh-CN"/>
        </w:rPr>
        <w:t>、磋商后在规定的有效期内撤回磋商，我方愿接受政府采购的有关处罚决定。</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6</w:t>
      </w:r>
      <w:r>
        <w:rPr>
          <w:rFonts w:hint="eastAsia" w:ascii="宋体" w:hAnsi="宋体" w:eastAsia="宋体" w:cs="宋体"/>
          <w:color w:val="000000"/>
          <w:sz w:val="24"/>
          <w:lang w:val="zh-CN"/>
        </w:rPr>
        <w:t>、同意向贵方提供可能要求的，与本次磋商有关的任何证据或资料，且尊重磋商小组的评审结论和结果。</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7</w:t>
      </w:r>
      <w:r>
        <w:rPr>
          <w:rFonts w:hint="eastAsia" w:ascii="宋体" w:hAnsi="宋体" w:eastAsia="宋体" w:cs="宋体"/>
          <w:color w:val="000000"/>
          <w:sz w:val="24"/>
          <w:lang w:val="zh-CN"/>
        </w:rPr>
        <w:t>、我方的响应文件有效期自磋商之日起为</w:t>
      </w:r>
      <w:r>
        <w:rPr>
          <w:rFonts w:hint="eastAsia" w:ascii="宋体" w:hAnsi="宋体" w:eastAsia="宋体" w:cs="宋体"/>
          <w:color w:val="000000"/>
          <w:sz w:val="24"/>
        </w:rPr>
        <w:t>90</w:t>
      </w:r>
      <w:r>
        <w:rPr>
          <w:rFonts w:hint="eastAsia" w:ascii="宋体" w:hAnsi="宋体" w:eastAsia="宋体" w:cs="宋体"/>
          <w:color w:val="000000"/>
          <w:sz w:val="24"/>
          <w:lang w:val="zh-CN"/>
        </w:rPr>
        <w:t>个日历天，若我方成交，响应文件有效期延长至合同执行完毕。</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rPr>
        <w:t>8</w:t>
      </w:r>
      <w:r>
        <w:rPr>
          <w:rFonts w:hint="eastAsia" w:ascii="宋体" w:hAnsi="宋体" w:eastAsia="宋体" w:cs="宋体"/>
          <w:color w:val="000000"/>
          <w:sz w:val="24"/>
          <w:lang w:val="zh-CN"/>
        </w:rPr>
        <w:t>、有关于本磋商文件的函电，请按下列地址联系。</w:t>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u w:val="single"/>
        </w:rPr>
      </w:pPr>
      <w:r>
        <w:rPr>
          <w:rFonts w:hint="eastAsia" w:ascii="宋体" w:hAnsi="宋体" w:eastAsia="宋体" w:cs="宋体"/>
          <w:color w:val="000000"/>
          <w:sz w:val="24"/>
          <w:lang w:val="zh-CN"/>
        </w:rPr>
        <w:t>供应商全称（印章）：</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zh-CN"/>
        </w:rPr>
        <w:t>地</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址：</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zh-CN"/>
        </w:rPr>
        <w:t>开户银行：</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zh-CN"/>
        </w:rPr>
        <w:t>帐</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号：</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zh-CN"/>
        </w:rPr>
        <w:t>电</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话：</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zh-CN"/>
        </w:rPr>
        <w:t>传</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真：</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textAlignment w:val="auto"/>
        <w:outlineLvl w:val="9"/>
        <w:rPr>
          <w:rFonts w:hint="eastAsia" w:ascii="宋体" w:hAnsi="宋体" w:eastAsia="宋体" w:cs="宋体"/>
          <w:color w:val="000000"/>
          <w:sz w:val="24"/>
        </w:rPr>
      </w:pPr>
      <w:r>
        <w:rPr>
          <w:rFonts w:hint="eastAsia" w:ascii="宋体" w:hAnsi="宋体" w:eastAsia="宋体" w:cs="宋体"/>
          <w:color w:val="000000"/>
          <w:sz w:val="24"/>
          <w:lang w:val="zh-CN"/>
        </w:rPr>
        <w:t>法定代表人或授权代表（签字或盖章）：</w:t>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r>
        <w:rPr>
          <w:rFonts w:hint="eastAsia" w:ascii="宋体" w:hAnsi="宋体" w:eastAsia="宋体" w:cs="宋体"/>
          <w:color w:val="000000"/>
          <w:sz w:val="24"/>
          <w:u w:val="single"/>
        </w:rPr>
        <w:tab/>
      </w:r>
    </w:p>
    <w:p>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auto"/>
        <w:outlineLvl w:val="9"/>
        <w:rPr>
          <w:rFonts w:hint="eastAsia"/>
        </w:rPr>
        <w:sectPr>
          <w:headerReference r:id="rId11" w:type="first"/>
          <w:footerReference r:id="rId13" w:type="first"/>
          <w:footerReference r:id="rId12" w:type="default"/>
          <w:type w:val="nextColumn"/>
          <w:pgSz w:w="11906" w:h="16838"/>
          <w:pgMar w:top="1418" w:right="1418" w:bottom="1418"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color w:val="000000"/>
          <w:sz w:val="24"/>
          <w:lang w:eastAsia="zh-CN"/>
        </w:rPr>
        <w:t>日期：</w:t>
      </w:r>
      <w:r>
        <w:rPr>
          <w:rFonts w:hint="eastAsia" w:ascii="宋体" w:hAnsi="宋体" w:eastAsia="宋体" w:cs="宋体"/>
          <w:color w:val="000000"/>
          <w:sz w:val="24"/>
        </w:rPr>
        <w:t xml:space="preserve"> _____</w:t>
      </w:r>
      <w:r>
        <w:rPr>
          <w:rFonts w:hint="eastAsia" w:ascii="宋体" w:hAnsi="宋体" w:eastAsia="宋体" w:cs="宋体"/>
          <w:color w:val="000000"/>
          <w:sz w:val="24"/>
          <w:lang w:val="zh-CN"/>
        </w:rPr>
        <w:t>年</w:t>
      </w:r>
      <w:r>
        <w:rPr>
          <w:rFonts w:hint="eastAsia" w:ascii="宋体" w:hAnsi="宋体" w:eastAsia="宋体" w:cs="宋体"/>
          <w:color w:val="000000"/>
          <w:sz w:val="24"/>
        </w:rPr>
        <w:t>_____</w:t>
      </w:r>
      <w:r>
        <w:rPr>
          <w:rFonts w:hint="eastAsia" w:ascii="宋体" w:hAnsi="宋体" w:eastAsia="宋体" w:cs="宋体"/>
          <w:color w:val="000000"/>
          <w:sz w:val="24"/>
          <w:lang w:val="zh-CN"/>
        </w:rPr>
        <w:t>月</w:t>
      </w:r>
      <w:r>
        <w:rPr>
          <w:rFonts w:hint="eastAsia" w:ascii="宋体" w:hAnsi="宋体" w:eastAsia="宋体" w:cs="宋体"/>
          <w:color w:val="000000"/>
          <w:sz w:val="24"/>
        </w:rPr>
        <w:t>____</w:t>
      </w:r>
      <w:bookmarkStart w:id="97" w:name="_GoBack"/>
      <w:bookmarkEnd w:id="97"/>
    </w:p>
    <w:p>
      <w:pPr>
        <w:spacing w:line="480" w:lineRule="auto"/>
        <w:jc w:val="both"/>
        <w:outlineLvl w:val="9"/>
        <w:rPr>
          <w:rFonts w:hint="eastAsia" w:ascii="宋体" w:hAnsi="宋体" w:eastAsia="宋体" w:cs="宋体"/>
          <w:color w:val="000000"/>
          <w:szCs w:val="24"/>
          <w:lang w:val="zh-CN"/>
        </w:rPr>
      </w:pPr>
      <w:r>
        <w:rPr>
          <w:rFonts w:hint="eastAsia" w:ascii="宋体" w:hAnsi="宋体" w:eastAsia="宋体" w:cs="宋体"/>
          <w:color w:val="000000"/>
          <w:szCs w:val="22"/>
          <w:lang w:val="zh-CN"/>
        </w:rPr>
        <w:t>（</w:t>
      </w:r>
      <w:r>
        <w:rPr>
          <w:rFonts w:hint="eastAsia" w:ascii="宋体" w:hAnsi="宋体" w:eastAsia="宋体" w:cs="宋体"/>
          <w:color w:val="000000"/>
          <w:szCs w:val="22"/>
        </w:rPr>
        <w:t>二</w:t>
      </w:r>
      <w:r>
        <w:rPr>
          <w:rFonts w:hint="eastAsia" w:ascii="宋体" w:hAnsi="宋体" w:eastAsia="宋体" w:cs="宋体"/>
          <w:color w:val="000000"/>
          <w:szCs w:val="22"/>
          <w:lang w:val="zh-CN"/>
        </w:rPr>
        <w:t xml:space="preserve">）首次磋商报价表   </w:t>
      </w:r>
      <w:r>
        <w:rPr>
          <w:rFonts w:hint="eastAsia" w:ascii="宋体" w:hAnsi="宋体" w:eastAsia="宋体" w:cs="宋体"/>
          <w:color w:val="000000"/>
          <w:szCs w:val="24"/>
          <w:lang w:val="zh-CN"/>
        </w:rPr>
        <w:t xml:space="preserve"> </w:t>
      </w:r>
    </w:p>
    <w:p>
      <w:pPr>
        <w:spacing w:line="480" w:lineRule="auto"/>
        <w:outlineLvl w:val="9"/>
        <w:rPr>
          <w:rFonts w:hint="eastAsia" w:ascii="宋体" w:hAnsi="宋体" w:eastAsia="宋体" w:cs="宋体"/>
          <w:color w:val="000000"/>
          <w:sz w:val="24"/>
        </w:rPr>
      </w:pPr>
      <w:r>
        <w:rPr>
          <w:rFonts w:hint="eastAsia" w:ascii="宋体" w:hAnsi="宋体" w:eastAsia="宋体" w:cs="宋体"/>
          <w:color w:val="000000"/>
          <w:sz w:val="24"/>
          <w:lang w:eastAsia="zh-CN"/>
        </w:rPr>
        <w:t>项目名称</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w:t>
      </w:r>
      <w:r>
        <w:rPr>
          <w:rFonts w:hint="eastAsia" w:ascii="宋体" w:hAnsi="宋体" w:cs="宋体"/>
          <w:sz w:val="24"/>
          <w:u w:val="single"/>
          <w:lang w:eastAsia="zh-CN"/>
        </w:rPr>
        <w:t>西安市周至县2022年中央财政造林补助项目</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pPr>
        <w:spacing w:line="480" w:lineRule="auto"/>
        <w:jc w:val="left"/>
        <w:outlineLvl w:val="9"/>
        <w:rPr>
          <w:rFonts w:hint="eastAsia" w:ascii="宋体" w:hAnsi="宋体" w:eastAsia="宋体" w:cs="宋体"/>
          <w:color w:val="000000"/>
          <w:sz w:val="24"/>
          <w:u w:val="single"/>
        </w:rPr>
      </w:pPr>
      <w:r>
        <w:rPr>
          <w:rFonts w:hint="eastAsia" w:ascii="宋体" w:hAnsi="宋体" w:eastAsia="宋体" w:cs="宋体"/>
          <w:color w:val="000000"/>
          <w:sz w:val="24"/>
        </w:rPr>
        <w:t>项目编号：</w:t>
      </w:r>
      <w:r>
        <w:rPr>
          <w:rFonts w:hint="eastAsia" w:ascii="宋体" w:hAnsi="宋体" w:eastAsia="宋体" w:cs="宋体"/>
          <w:color w:val="000000"/>
          <w:sz w:val="24"/>
          <w:u w:val="single"/>
        </w:rPr>
        <w:t xml:space="preserve"> </w:t>
      </w:r>
      <w:r>
        <w:rPr>
          <w:rFonts w:hint="eastAsia" w:ascii="宋体" w:hAnsi="宋体" w:cs="宋体"/>
          <w:b/>
          <w:sz w:val="24"/>
          <w:u w:val="single"/>
          <w:lang w:eastAsia="zh-CN"/>
        </w:rPr>
        <w:t>TYRZ-2022-ZZ035</w:t>
      </w:r>
      <w:r>
        <w:rPr>
          <w:rFonts w:hint="eastAsia" w:ascii="宋体" w:hAnsi="宋体" w:eastAsia="宋体" w:cs="宋体"/>
          <w:color w:val="000000"/>
          <w:sz w:val="24"/>
          <w:u w:val="single"/>
        </w:rPr>
        <w:t xml:space="preserve">     </w:t>
      </w:r>
      <w:r>
        <w:rPr>
          <w:rFonts w:hint="eastAsia" w:ascii="宋体" w:hAnsi="宋体" w:eastAsia="宋体" w:cs="宋体"/>
          <w:highlight w:val="none"/>
          <w:shd w:val="clear" w:color="auto" w:fill="auto"/>
        </w:rPr>
        <w:t xml:space="preserve">                                              </w:t>
      </w:r>
    </w:p>
    <w:tbl>
      <w:tblPr>
        <w:tblStyle w:val="19"/>
        <w:tblW w:w="9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7"/>
        <w:gridCol w:w="7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2217" w:type="dxa"/>
            <w:tcBorders>
              <w:tl2br w:val="single" w:color="auto" w:sz="4" w:space="0"/>
            </w:tcBorders>
            <w:vAlign w:val="center"/>
          </w:tcPr>
          <w:p>
            <w:pPr>
              <w:pageBreakBefore w:val="0"/>
              <w:kinsoku/>
              <w:overflowPunct/>
              <w:topLinePunct w:val="0"/>
              <w:bidi w:val="0"/>
              <w:spacing w:line="360" w:lineRule="auto"/>
              <w:rPr>
                <w:rFonts w:hint="eastAsia" w:hAnsi="宋体"/>
                <w:sz w:val="28"/>
                <w:szCs w:val="21"/>
              </w:rPr>
            </w:pPr>
            <w:r>
              <w:rPr>
                <w:rFonts w:hint="eastAsia" w:hAnsi="宋体"/>
                <w:sz w:val="28"/>
                <w:szCs w:val="21"/>
              </w:rPr>
              <w:t xml:space="preserve">      工程名称</w:t>
            </w:r>
          </w:p>
          <w:p>
            <w:pPr>
              <w:pageBreakBefore w:val="0"/>
              <w:kinsoku/>
              <w:overflowPunct/>
              <w:topLinePunct w:val="0"/>
              <w:bidi w:val="0"/>
              <w:spacing w:line="360" w:lineRule="auto"/>
              <w:rPr>
                <w:rFonts w:hint="eastAsia" w:hAnsi="宋体"/>
                <w:sz w:val="28"/>
                <w:szCs w:val="21"/>
              </w:rPr>
            </w:pPr>
            <w:r>
              <w:rPr>
                <w:rFonts w:hint="eastAsia" w:hAnsi="宋体"/>
                <w:sz w:val="28"/>
                <w:szCs w:val="21"/>
              </w:rPr>
              <w:t>投标内容</w:t>
            </w:r>
          </w:p>
        </w:tc>
        <w:tc>
          <w:tcPr>
            <w:tcW w:w="7753" w:type="dxa"/>
            <w:vAlign w:val="center"/>
          </w:tcPr>
          <w:p>
            <w:pPr>
              <w:pageBreakBefore w:val="0"/>
              <w:kinsoku/>
              <w:overflowPunct/>
              <w:topLinePunct w:val="0"/>
              <w:bidi w:val="0"/>
              <w:spacing w:line="360" w:lineRule="auto"/>
              <w:jc w:val="center"/>
              <w:rPr>
                <w:rFonts w:hint="eastAsia" w:hAnsi="宋体"/>
                <w:sz w:val="28"/>
                <w:szCs w:val="36"/>
              </w:rPr>
            </w:pPr>
            <w:r>
              <w:rPr>
                <w:rFonts w:hint="eastAsia" w:ascii="宋体" w:hAnsi="宋体" w:cs="宋体"/>
                <w:sz w:val="30"/>
                <w:szCs w:val="30"/>
                <w:u w:val="none"/>
                <w:lang w:eastAsia="zh-CN"/>
              </w:rPr>
              <w:t>西安市周至县2022年中央财政造林补助项目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2217" w:type="dxa"/>
            <w:vMerge w:val="restart"/>
            <w:vAlign w:val="center"/>
          </w:tcPr>
          <w:p>
            <w:pPr>
              <w:pageBreakBefore w:val="0"/>
              <w:kinsoku/>
              <w:overflowPunct/>
              <w:topLinePunct w:val="0"/>
              <w:bidi w:val="0"/>
              <w:spacing w:line="360" w:lineRule="auto"/>
              <w:jc w:val="center"/>
              <w:rPr>
                <w:rFonts w:hint="eastAsia" w:hAnsi="宋体"/>
                <w:sz w:val="28"/>
                <w:szCs w:val="21"/>
              </w:rPr>
            </w:pPr>
            <w:r>
              <w:rPr>
                <w:rFonts w:hint="eastAsia" w:hAnsi="宋体"/>
                <w:sz w:val="28"/>
                <w:szCs w:val="21"/>
              </w:rPr>
              <w:t>报价（元）</w:t>
            </w:r>
          </w:p>
        </w:tc>
        <w:tc>
          <w:tcPr>
            <w:tcW w:w="7753" w:type="dxa"/>
            <w:vAlign w:val="center"/>
          </w:tcPr>
          <w:p>
            <w:pPr>
              <w:pageBreakBefore w:val="0"/>
              <w:kinsoku/>
              <w:overflowPunct/>
              <w:topLinePunct w:val="0"/>
              <w:bidi w:val="0"/>
              <w:rPr>
                <w:rFonts w:hAnsi="宋体"/>
                <w:sz w:val="28"/>
                <w:szCs w:val="21"/>
                <w:u w:val="single"/>
              </w:rPr>
            </w:pPr>
            <w:r>
              <w:rPr>
                <w:rFonts w:hint="eastAsia"/>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217" w:type="dxa"/>
            <w:vMerge w:val="continue"/>
            <w:vAlign w:val="center"/>
          </w:tcPr>
          <w:p>
            <w:pPr>
              <w:pageBreakBefore w:val="0"/>
              <w:kinsoku/>
              <w:overflowPunct/>
              <w:topLinePunct w:val="0"/>
              <w:bidi w:val="0"/>
              <w:spacing w:line="360" w:lineRule="auto"/>
              <w:jc w:val="center"/>
              <w:rPr>
                <w:rFonts w:hint="eastAsia" w:hAnsi="宋体"/>
                <w:sz w:val="28"/>
                <w:szCs w:val="21"/>
              </w:rPr>
            </w:pPr>
          </w:p>
        </w:tc>
        <w:tc>
          <w:tcPr>
            <w:tcW w:w="7753" w:type="dxa"/>
            <w:vAlign w:val="center"/>
          </w:tcPr>
          <w:p>
            <w:pPr>
              <w:pageBreakBefore w:val="0"/>
              <w:kinsoku/>
              <w:overflowPunct/>
              <w:topLinePunct w:val="0"/>
              <w:bidi w:val="0"/>
              <w:rPr>
                <w:rFonts w:hAnsi="宋体"/>
                <w:sz w:val="28"/>
                <w:szCs w:val="21"/>
                <w:u w:val="single"/>
              </w:rPr>
            </w:pPr>
            <w:r>
              <w:rPr>
                <w:rFonts w:hint="eastAsia"/>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2217" w:type="dxa"/>
            <w:vAlign w:val="center"/>
          </w:tcPr>
          <w:p>
            <w:pPr>
              <w:pageBreakBefore w:val="0"/>
              <w:kinsoku/>
              <w:overflowPunct/>
              <w:topLinePunct w:val="0"/>
              <w:bidi w:val="0"/>
              <w:spacing w:line="360" w:lineRule="auto"/>
              <w:jc w:val="center"/>
              <w:rPr>
                <w:rFonts w:hint="eastAsia" w:hAnsi="宋体" w:eastAsia="宋体"/>
                <w:sz w:val="28"/>
                <w:szCs w:val="21"/>
                <w:lang w:eastAsia="zh-CN"/>
              </w:rPr>
            </w:pPr>
            <w:r>
              <w:rPr>
                <w:rFonts w:hint="eastAsia" w:hAnsi="宋体"/>
                <w:sz w:val="28"/>
                <w:szCs w:val="21"/>
                <w:lang w:eastAsia="zh-CN"/>
              </w:rPr>
              <w:t>工期</w:t>
            </w:r>
          </w:p>
        </w:tc>
        <w:tc>
          <w:tcPr>
            <w:tcW w:w="7753" w:type="dxa"/>
            <w:vAlign w:val="center"/>
          </w:tcPr>
          <w:p>
            <w:pPr>
              <w:pageBreakBefore w:val="0"/>
              <w:kinsoku/>
              <w:overflowPunct/>
              <w:topLinePunct w:val="0"/>
              <w:bidi w:val="0"/>
              <w:spacing w:line="360" w:lineRule="auto"/>
              <w:jc w:val="center"/>
              <w:rPr>
                <w:rFonts w:hint="eastAsia" w:hAnsi="宋体"/>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217" w:type="dxa"/>
            <w:vAlign w:val="center"/>
          </w:tcPr>
          <w:p>
            <w:pPr>
              <w:pageBreakBefore w:val="0"/>
              <w:kinsoku/>
              <w:overflowPunct/>
              <w:topLinePunct w:val="0"/>
              <w:bidi w:val="0"/>
              <w:spacing w:line="360" w:lineRule="auto"/>
              <w:jc w:val="center"/>
              <w:rPr>
                <w:rFonts w:hint="eastAsia" w:hAnsi="宋体"/>
                <w:sz w:val="28"/>
                <w:szCs w:val="21"/>
              </w:rPr>
            </w:pPr>
            <w:r>
              <w:rPr>
                <w:rFonts w:hint="eastAsia" w:hAnsi="宋体"/>
                <w:sz w:val="28"/>
                <w:szCs w:val="21"/>
              </w:rPr>
              <w:t>质量</w:t>
            </w:r>
          </w:p>
        </w:tc>
        <w:tc>
          <w:tcPr>
            <w:tcW w:w="7753" w:type="dxa"/>
            <w:vAlign w:val="center"/>
          </w:tcPr>
          <w:p>
            <w:pPr>
              <w:pageBreakBefore w:val="0"/>
              <w:kinsoku/>
              <w:overflowPunct/>
              <w:topLinePunct w:val="0"/>
              <w:bidi w:val="0"/>
              <w:spacing w:line="360" w:lineRule="auto"/>
              <w:jc w:val="center"/>
              <w:rPr>
                <w:rFonts w:hint="eastAsia" w:hAnsi="宋体"/>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217" w:type="dxa"/>
            <w:vAlign w:val="center"/>
          </w:tcPr>
          <w:p>
            <w:pPr>
              <w:pageBreakBefore w:val="0"/>
              <w:kinsoku/>
              <w:overflowPunct/>
              <w:topLinePunct w:val="0"/>
              <w:bidi w:val="0"/>
              <w:spacing w:line="360" w:lineRule="auto"/>
              <w:jc w:val="center"/>
              <w:rPr>
                <w:rFonts w:hint="eastAsia" w:hAnsi="宋体"/>
                <w:sz w:val="28"/>
                <w:szCs w:val="21"/>
              </w:rPr>
            </w:pPr>
            <w:r>
              <w:rPr>
                <w:rFonts w:hint="eastAsia" w:hAnsi="宋体"/>
                <w:sz w:val="28"/>
                <w:szCs w:val="21"/>
              </w:rPr>
              <w:t>备注</w:t>
            </w:r>
          </w:p>
        </w:tc>
        <w:tc>
          <w:tcPr>
            <w:tcW w:w="7753" w:type="dxa"/>
            <w:vAlign w:val="center"/>
          </w:tcPr>
          <w:p>
            <w:pPr>
              <w:pageBreakBefore w:val="0"/>
              <w:kinsoku/>
              <w:overflowPunct/>
              <w:topLinePunct w:val="0"/>
              <w:bidi w:val="0"/>
              <w:spacing w:line="360" w:lineRule="auto"/>
              <w:jc w:val="center"/>
              <w:rPr>
                <w:rFonts w:hint="eastAsia" w:hAnsi="宋体"/>
                <w:sz w:val="28"/>
                <w:szCs w:val="21"/>
              </w:rPr>
            </w:pPr>
          </w:p>
        </w:tc>
      </w:tr>
    </w:tbl>
    <w:p>
      <w:pPr>
        <w:pageBreakBefore w:val="0"/>
        <w:kinsoku/>
        <w:overflowPunct/>
        <w:topLinePunct w:val="0"/>
        <w:bidi w:val="0"/>
        <w:adjustRightInd w:val="0"/>
        <w:snapToGrid w:val="0"/>
        <w:spacing w:line="300" w:lineRule="auto"/>
        <w:rPr>
          <w:rFonts w:hint="eastAsia"/>
          <w:sz w:val="24"/>
          <w:szCs w:val="24"/>
        </w:rPr>
      </w:pPr>
      <w:r>
        <w:rPr>
          <w:rFonts w:hint="eastAsia" w:ascii="宋体" w:hAnsi="宋体" w:eastAsia="宋体" w:cs="宋体"/>
          <w:color w:val="000000"/>
          <w:szCs w:val="24"/>
        </w:rPr>
        <w:t xml:space="preserve">  </w:t>
      </w:r>
    </w:p>
    <w:p>
      <w:pPr>
        <w:pageBreakBefore w:val="0"/>
        <w:kinsoku/>
        <w:overflowPunct/>
        <w:topLinePunct w:val="0"/>
        <w:bidi w:val="0"/>
        <w:ind w:firstLine="480" w:firstLineChars="200"/>
        <w:rPr>
          <w:rFonts w:hint="eastAsia" w:ascii="宋体" w:hAnsi="宋体" w:cs="宋体"/>
          <w:sz w:val="24"/>
          <w:szCs w:val="24"/>
        </w:rPr>
      </w:pPr>
      <w:r>
        <w:rPr>
          <w:rFonts w:hAnsi="宋体"/>
          <w:sz w:val="24"/>
        </w:rPr>
        <w:t>注</w:t>
      </w:r>
      <w:r>
        <w:rPr>
          <w:rFonts w:hint="eastAsia" w:hAnsi="宋体"/>
          <w:sz w:val="24"/>
          <w:lang w:eastAsia="zh-CN"/>
        </w:rPr>
        <w:t>：</w:t>
      </w:r>
      <w:r>
        <w:rPr>
          <w:rFonts w:hAnsi="宋体"/>
          <w:sz w:val="24"/>
        </w:rPr>
        <w:t>以上表内报价内容以元为单位，保留小数点后两位。</w:t>
      </w:r>
    </w:p>
    <w:p>
      <w:pPr>
        <w:pageBreakBefore w:val="0"/>
        <w:kinsoku/>
        <w:overflowPunct/>
        <w:topLinePunct w:val="0"/>
        <w:bidi w:val="0"/>
        <w:adjustRightInd w:val="0"/>
        <w:snapToGrid w:val="0"/>
        <w:spacing w:line="300" w:lineRule="auto"/>
        <w:rPr>
          <w:rFonts w:hint="eastAsia" w:ascii="宋体" w:hAnsi="宋体" w:cs="宋体"/>
          <w:sz w:val="36"/>
          <w:szCs w:val="36"/>
        </w:rPr>
      </w:pPr>
    </w:p>
    <w:p>
      <w:pPr>
        <w:pageBreakBefore w:val="0"/>
        <w:kinsoku/>
        <w:overflowPunct/>
        <w:topLinePunct w:val="0"/>
        <w:bidi w:val="0"/>
        <w:spacing w:line="480" w:lineRule="auto"/>
        <w:jc w:val="right"/>
        <w:rPr>
          <w:rFonts w:hint="eastAsia" w:ascii="宋体" w:hAnsi="宋体" w:cs="宋体"/>
          <w:spacing w:val="14"/>
          <w:kern w:val="0"/>
          <w:sz w:val="24"/>
          <w:szCs w:val="24"/>
          <w:u w:val="single"/>
        </w:rPr>
      </w:pPr>
      <w:r>
        <w:rPr>
          <w:rFonts w:hint="eastAsia" w:ascii="宋体" w:hAnsi="宋体"/>
          <w:spacing w:val="4"/>
          <w:sz w:val="24"/>
          <w:szCs w:val="24"/>
          <w:lang w:eastAsia="zh-CN"/>
        </w:rPr>
        <w:t>磋商供应商名称</w:t>
      </w:r>
      <w:r>
        <w:rPr>
          <w:rFonts w:hint="eastAsia" w:ascii="宋体" w:hAnsi="宋体"/>
          <w:spacing w:val="4"/>
          <w:sz w:val="24"/>
          <w:szCs w:val="24"/>
        </w:rPr>
        <w:t>：</w:t>
      </w:r>
      <w:r>
        <w:rPr>
          <w:rFonts w:hint="eastAsia" w:ascii="宋体" w:hAnsi="宋体"/>
          <w:spacing w:val="4"/>
          <w:sz w:val="24"/>
          <w:szCs w:val="24"/>
          <w:u w:val="single"/>
        </w:rPr>
        <w:t xml:space="preserve">   </w:t>
      </w:r>
      <w:r>
        <w:rPr>
          <w:rFonts w:hint="eastAsia" w:ascii="宋体" w:hAnsi="宋体"/>
          <w:spacing w:val="4"/>
          <w:sz w:val="24"/>
          <w:szCs w:val="24"/>
          <w:u w:val="single"/>
          <w:lang w:val="en-US" w:eastAsia="zh-CN"/>
        </w:rPr>
        <w:t xml:space="preserve"> </w:t>
      </w:r>
      <w:r>
        <w:rPr>
          <w:rFonts w:hint="eastAsia" w:ascii="宋体" w:hAnsi="宋体"/>
          <w:spacing w:val="4"/>
          <w:sz w:val="24"/>
          <w:szCs w:val="24"/>
          <w:u w:val="single"/>
        </w:rPr>
        <w:t xml:space="preserve"> </w:t>
      </w:r>
      <w:r>
        <w:rPr>
          <w:rFonts w:hint="eastAsia" w:ascii="宋体" w:hAnsi="宋体"/>
          <w:spacing w:val="4"/>
          <w:sz w:val="24"/>
          <w:szCs w:val="24"/>
          <w:u w:val="single"/>
          <w:lang w:val="en-US" w:eastAsia="zh-CN"/>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lang w:val="en-US" w:eastAsia="zh-CN"/>
        </w:rPr>
        <w:t>(</w:t>
      </w:r>
      <w:r>
        <w:rPr>
          <w:rFonts w:hint="eastAsia" w:ascii="宋体" w:hAnsi="宋体"/>
          <w:kern w:val="0"/>
          <w:sz w:val="24"/>
          <w:szCs w:val="24"/>
          <w:u w:val="single"/>
          <w:lang w:eastAsia="zh-CN"/>
        </w:rPr>
        <w:t>盖</w:t>
      </w:r>
      <w:r>
        <w:rPr>
          <w:rFonts w:hint="eastAsia" w:ascii="宋体" w:hAnsi="宋体"/>
          <w:kern w:val="0"/>
          <w:sz w:val="24"/>
          <w:szCs w:val="24"/>
          <w:u w:val="single"/>
        </w:rPr>
        <w:t>公章</w:t>
      </w:r>
      <w:r>
        <w:rPr>
          <w:rFonts w:hint="eastAsia" w:ascii="宋体" w:hAnsi="宋体"/>
          <w:kern w:val="0"/>
          <w:sz w:val="24"/>
          <w:szCs w:val="24"/>
          <w:u w:val="single"/>
          <w:lang w:val="en-US" w:eastAsia="zh-CN"/>
        </w:rPr>
        <w:t>)</w:t>
      </w:r>
      <w:r>
        <w:rPr>
          <w:rFonts w:hint="eastAsia" w:ascii="宋体" w:hAnsi="宋体"/>
          <w:spacing w:val="4"/>
          <w:sz w:val="24"/>
          <w:szCs w:val="24"/>
          <w:u w:val="single"/>
        </w:rPr>
        <w:t xml:space="preserve">  </w:t>
      </w:r>
    </w:p>
    <w:p>
      <w:pPr>
        <w:pageBreakBefore w:val="0"/>
        <w:kinsoku/>
        <w:overflowPunct/>
        <w:topLinePunct w:val="0"/>
        <w:bidi w:val="0"/>
        <w:spacing w:line="480" w:lineRule="auto"/>
        <w:ind w:firstLine="2568" w:firstLineChars="1070"/>
        <w:jc w:val="left"/>
        <w:rPr>
          <w:rFonts w:hint="eastAsia" w:ascii="宋体" w:hAnsi="宋体" w:cs="宋体"/>
          <w:kern w:val="0"/>
          <w:sz w:val="24"/>
          <w:szCs w:val="24"/>
          <w:u w:val="single"/>
        </w:rPr>
      </w:pPr>
      <w:r>
        <w:rPr>
          <w:rFonts w:hint="eastAsia" w:ascii="宋体" w:hAnsi="宋体" w:cs="宋体"/>
          <w:kern w:val="0"/>
          <w:sz w:val="24"/>
          <w:szCs w:val="24"/>
        </w:rPr>
        <w:t>法定代表人或</w:t>
      </w:r>
      <w:r>
        <w:rPr>
          <w:rFonts w:hint="eastAsia" w:ascii="宋体" w:hAnsi="宋体" w:cs="宋体"/>
          <w:kern w:val="0"/>
          <w:sz w:val="24"/>
          <w:szCs w:val="24"/>
          <w:lang w:eastAsia="zh-CN"/>
        </w:rPr>
        <w:t>被授权人</w:t>
      </w:r>
      <w:r>
        <w:rPr>
          <w:rFonts w:hint="eastAsia" w:ascii="宋体" w:hAnsi="宋体" w:cs="宋体"/>
          <w:kern w:val="0"/>
          <w:sz w:val="24"/>
          <w:szCs w:val="24"/>
        </w:rPr>
        <w:t>（</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p>
    <w:p>
      <w:pPr>
        <w:pStyle w:val="5"/>
        <w:rPr>
          <w:rFonts w:hint="eastAsia" w:ascii="宋体" w:hAnsi="宋体" w:cs="宋体"/>
          <w:kern w:val="0"/>
          <w:sz w:val="24"/>
          <w:szCs w:val="24"/>
          <w:u w:val="single"/>
        </w:rPr>
      </w:pPr>
    </w:p>
    <w:p>
      <w:pPr>
        <w:rPr>
          <w:rFonts w:hint="eastAsia" w:ascii="宋体" w:hAnsi="宋体" w:cs="宋体"/>
          <w:kern w:val="0"/>
          <w:sz w:val="24"/>
          <w:szCs w:val="24"/>
          <w:u w:val="single"/>
        </w:rPr>
      </w:pPr>
    </w:p>
    <w:p>
      <w:pPr>
        <w:pStyle w:val="5"/>
        <w:rPr>
          <w:rFonts w:hint="eastAsia" w:ascii="宋体" w:hAnsi="宋体" w:cs="宋体"/>
          <w:kern w:val="0"/>
          <w:sz w:val="24"/>
          <w:szCs w:val="24"/>
          <w:u w:val="single"/>
        </w:rPr>
      </w:pPr>
    </w:p>
    <w:p>
      <w:pPr>
        <w:rPr>
          <w:rFonts w:hint="eastAsia" w:ascii="宋体" w:hAnsi="宋体" w:cs="宋体"/>
          <w:kern w:val="0"/>
          <w:sz w:val="24"/>
          <w:szCs w:val="24"/>
          <w:u w:val="single"/>
        </w:rPr>
      </w:pPr>
    </w:p>
    <w:p>
      <w:pPr>
        <w:pStyle w:val="5"/>
        <w:numPr>
          <w:ilvl w:val="0"/>
          <w:numId w:val="0"/>
        </w:numPr>
        <w:ind w:left="210" w:leftChars="0"/>
        <w:rPr>
          <w:rFonts w:hint="eastAsia" w:ascii="宋体" w:hAnsi="宋体" w:cs="宋体"/>
          <w:b w:val="0"/>
          <w:bCs/>
          <w:kern w:val="0"/>
          <w:sz w:val="24"/>
          <w:szCs w:val="24"/>
          <w:u w:val="none"/>
          <w:lang w:eastAsia="zh-CN"/>
        </w:rPr>
      </w:pPr>
      <w:r>
        <w:rPr>
          <w:rFonts w:hint="eastAsia" w:ascii="宋体" w:hAnsi="宋体" w:cs="宋体"/>
          <w:b w:val="0"/>
          <w:bCs/>
          <w:kern w:val="0"/>
          <w:sz w:val="24"/>
          <w:szCs w:val="24"/>
          <w:u w:val="none"/>
          <w:lang w:val="en-US" w:eastAsia="zh-CN"/>
        </w:rPr>
        <w:t>(三）</w:t>
      </w:r>
      <w:r>
        <w:rPr>
          <w:rFonts w:hint="eastAsia" w:ascii="宋体" w:hAnsi="宋体" w:cs="宋体"/>
          <w:b w:val="0"/>
          <w:bCs/>
          <w:kern w:val="0"/>
          <w:sz w:val="24"/>
          <w:szCs w:val="24"/>
          <w:u w:val="none"/>
          <w:lang w:eastAsia="zh-CN"/>
        </w:rPr>
        <w:t>分项报价表</w:t>
      </w:r>
    </w:p>
    <w:p>
      <w:pPr>
        <w:spacing w:line="480" w:lineRule="auto"/>
        <w:outlineLvl w:val="9"/>
        <w:rPr>
          <w:rFonts w:hint="eastAsia" w:ascii="宋体" w:hAnsi="宋体" w:eastAsia="宋体" w:cs="宋体"/>
          <w:color w:val="000000"/>
          <w:sz w:val="24"/>
        </w:rPr>
      </w:pPr>
      <w:r>
        <w:rPr>
          <w:rFonts w:hint="eastAsia" w:ascii="宋体" w:hAnsi="宋体" w:eastAsia="宋体" w:cs="宋体"/>
          <w:color w:val="000000"/>
          <w:sz w:val="24"/>
          <w:lang w:eastAsia="zh-CN"/>
        </w:rPr>
        <w:t>项目名称</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w:t>
      </w:r>
      <w:r>
        <w:rPr>
          <w:rFonts w:hint="eastAsia" w:ascii="宋体" w:hAnsi="宋体" w:cs="宋体"/>
          <w:sz w:val="24"/>
          <w:u w:val="single"/>
          <w:lang w:eastAsia="zh-CN"/>
        </w:rPr>
        <w:t>西安市周至县2022年中央财政造林补助项目</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pPr>
        <w:spacing w:line="480" w:lineRule="auto"/>
        <w:jc w:val="left"/>
        <w:outlineLvl w:val="9"/>
        <w:rPr>
          <w:rFonts w:hint="eastAsia" w:ascii="宋体" w:hAnsi="宋体" w:eastAsia="宋体" w:cs="宋体"/>
          <w:color w:val="000000"/>
          <w:sz w:val="24"/>
        </w:rPr>
      </w:pPr>
      <w:r>
        <w:rPr>
          <w:rFonts w:hint="eastAsia" w:ascii="宋体" w:hAnsi="宋体" w:eastAsia="宋体" w:cs="宋体"/>
          <w:color w:val="000000"/>
          <w:sz w:val="24"/>
        </w:rPr>
        <w:t>项目编号：</w:t>
      </w:r>
      <w:r>
        <w:rPr>
          <w:rFonts w:hint="eastAsia" w:ascii="宋体" w:hAnsi="宋体" w:eastAsia="宋体" w:cs="宋体"/>
          <w:color w:val="000000"/>
          <w:sz w:val="24"/>
          <w:u w:val="single"/>
        </w:rPr>
        <w:t xml:space="preserve"> </w:t>
      </w:r>
      <w:r>
        <w:rPr>
          <w:rFonts w:hint="eastAsia" w:ascii="宋体" w:hAnsi="宋体" w:cs="宋体"/>
          <w:b/>
          <w:sz w:val="24"/>
          <w:u w:val="single"/>
          <w:lang w:eastAsia="zh-CN"/>
        </w:rPr>
        <w:t>TYRZ-2022-ZZ035</w:t>
      </w:r>
      <w:r>
        <w:rPr>
          <w:rFonts w:hint="eastAsia" w:ascii="宋体" w:hAnsi="宋体" w:eastAsia="宋体" w:cs="宋体"/>
          <w:color w:val="000000"/>
          <w:sz w:val="24"/>
          <w:u w:val="single"/>
        </w:rPr>
        <w:t xml:space="preserve">     </w:t>
      </w:r>
      <w:r>
        <w:rPr>
          <w:rFonts w:hint="eastAsia" w:ascii="宋体" w:hAnsi="宋体" w:eastAsia="宋体" w:cs="宋体"/>
          <w:highlight w:val="none"/>
          <w:shd w:val="clear" w:color="auto" w:fill="auto"/>
        </w:rPr>
        <w:t xml:space="preserve">       </w:t>
      </w:r>
      <w:r>
        <w:rPr>
          <w:rFonts w:hint="eastAsia" w:ascii="宋体" w:hAnsi="宋体" w:eastAsia="宋体" w:cs="宋体"/>
          <w:color w:val="000000"/>
          <w:sz w:val="24"/>
        </w:rPr>
        <w:t xml:space="preserve">                                       货币单位：元</w:t>
      </w:r>
    </w:p>
    <w:tbl>
      <w:tblPr>
        <w:tblStyle w:val="19"/>
        <w:tblW w:w="4007"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214"/>
        <w:gridCol w:w="810"/>
        <w:gridCol w:w="1020"/>
        <w:gridCol w:w="876"/>
        <w:gridCol w:w="842"/>
        <w:gridCol w:w="1002"/>
        <w:gridCol w:w="1678"/>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4" w:type="dxa"/>
            <w:vAlign w:val="center"/>
          </w:tcPr>
          <w:p>
            <w:pPr>
              <w:spacing w:line="240" w:lineRule="auto"/>
              <w:jc w:val="center"/>
              <w:rPr>
                <w:rFonts w:ascii="仿宋_GB2312" w:hAnsi="仿宋_GB2312" w:eastAsia="仿宋_GB2312" w:cs="仿宋_GB2312"/>
                <w:b/>
                <w:szCs w:val="21"/>
              </w:rPr>
            </w:pPr>
            <w:r>
              <w:rPr>
                <w:rFonts w:hint="default" w:ascii="Times New Roman" w:hAnsi="Times New Roman" w:eastAsia="宋体" w:cs="Times New Roman"/>
                <w:sz w:val="24"/>
                <w:lang w:val="en-US" w:eastAsia="zh-CN"/>
              </w:rPr>
              <w:t>序号</w:t>
            </w:r>
          </w:p>
        </w:tc>
        <w:tc>
          <w:tcPr>
            <w:tcW w:w="810" w:type="dxa"/>
            <w:vAlign w:val="center"/>
          </w:tcPr>
          <w:p>
            <w:pPr>
              <w:spacing w:line="240" w:lineRule="auto"/>
              <w:jc w:val="center"/>
              <w:rPr>
                <w:rFonts w:ascii="仿宋_GB2312" w:hAnsi="仿宋_GB2312" w:eastAsia="仿宋_GB2312" w:cs="仿宋_GB2312"/>
                <w:b/>
                <w:szCs w:val="21"/>
              </w:rPr>
            </w:pPr>
            <w:r>
              <w:rPr>
                <w:rFonts w:hint="default" w:ascii="Times New Roman" w:hAnsi="Times New Roman" w:eastAsia="宋体" w:cs="Times New Roman"/>
                <w:sz w:val="24"/>
                <w:lang w:val="en-US" w:eastAsia="zh-CN"/>
              </w:rPr>
              <w:t>树种</w:t>
            </w:r>
          </w:p>
        </w:tc>
        <w:tc>
          <w:tcPr>
            <w:tcW w:w="1020" w:type="dxa"/>
            <w:tcBorders>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b/>
                <w:szCs w:val="21"/>
              </w:rPr>
            </w:pPr>
            <w:r>
              <w:rPr>
                <w:rFonts w:hint="eastAsia" w:ascii="宋体" w:hAnsi="宋体" w:eastAsia="宋体" w:cs="宋体"/>
                <w:i w:val="0"/>
                <w:iCs w:val="0"/>
                <w:color w:val="000000"/>
                <w:kern w:val="0"/>
                <w:sz w:val="22"/>
                <w:szCs w:val="22"/>
                <w:u w:val="none"/>
                <w:lang w:val="en-US" w:eastAsia="zh-CN" w:bidi="ar"/>
              </w:rPr>
              <w:t>地径（CM）</w:t>
            </w:r>
          </w:p>
        </w:tc>
        <w:tc>
          <w:tcPr>
            <w:tcW w:w="876" w:type="dxa"/>
            <w:vAlign w:val="center"/>
          </w:tcPr>
          <w:p>
            <w:pPr>
              <w:keepNext w:val="0"/>
              <w:keepLines w:val="0"/>
              <w:widowControl/>
              <w:suppressLineNumbers w:val="0"/>
              <w:jc w:val="center"/>
              <w:textAlignment w:val="center"/>
              <w:rPr>
                <w:rFonts w:hint="default" w:ascii="Times New Roman" w:hAnsi="Times New Roman" w:eastAsia="宋体" w:cs="Times New Roman"/>
                <w:sz w:val="24"/>
                <w:lang w:val="en-US" w:eastAsia="zh-CN"/>
              </w:rPr>
            </w:pPr>
            <w:r>
              <w:rPr>
                <w:rFonts w:hint="eastAsia" w:ascii="宋体" w:hAnsi="宋体" w:eastAsia="宋体" w:cs="宋体"/>
                <w:i w:val="0"/>
                <w:iCs w:val="0"/>
                <w:color w:val="000000"/>
                <w:kern w:val="0"/>
                <w:sz w:val="22"/>
                <w:szCs w:val="22"/>
                <w:u w:val="none"/>
                <w:lang w:val="en-US" w:eastAsia="zh-CN" w:bidi="ar"/>
              </w:rPr>
              <w:t>苗高（CM）</w:t>
            </w:r>
          </w:p>
        </w:tc>
        <w:tc>
          <w:tcPr>
            <w:tcW w:w="842" w:type="dxa"/>
            <w:vAlign w:val="center"/>
          </w:tcPr>
          <w:p>
            <w:pPr>
              <w:spacing w:line="240" w:lineRule="auto"/>
              <w:jc w:val="center"/>
              <w:rPr>
                <w:rFonts w:ascii="仿宋_GB2312" w:hAnsi="仿宋_GB2312" w:eastAsia="仿宋_GB2312" w:cs="仿宋_GB2312"/>
                <w:b/>
                <w:szCs w:val="21"/>
              </w:rPr>
            </w:pPr>
            <w:r>
              <w:rPr>
                <w:rFonts w:hint="default" w:ascii="Times New Roman" w:hAnsi="Times New Roman" w:eastAsia="宋体" w:cs="Times New Roman"/>
                <w:sz w:val="24"/>
                <w:lang w:val="en-US" w:eastAsia="zh-CN"/>
              </w:rPr>
              <w:t>数量(</w:t>
            </w:r>
            <w:r>
              <w:rPr>
                <w:rFonts w:hint="eastAsia" w:cs="Times New Roman"/>
                <w:sz w:val="24"/>
                <w:lang w:val="en-US" w:eastAsia="zh-CN"/>
              </w:rPr>
              <w:t>株</w:t>
            </w:r>
            <w:r>
              <w:rPr>
                <w:rFonts w:hint="default" w:ascii="Times New Roman" w:hAnsi="Times New Roman" w:eastAsia="宋体" w:cs="Times New Roman"/>
                <w:sz w:val="24"/>
                <w:lang w:val="en-US" w:eastAsia="zh-CN"/>
              </w:rPr>
              <w:t>)</w:t>
            </w:r>
          </w:p>
        </w:tc>
        <w:tc>
          <w:tcPr>
            <w:tcW w:w="1002" w:type="dxa"/>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outlineLvl w:val="9"/>
              <w:rPr>
                <w:rFonts w:ascii="仿宋_GB2312" w:hAnsi="仿宋_GB2312" w:eastAsia="仿宋_GB2312" w:cs="仿宋_GB2312"/>
                <w:b/>
                <w:szCs w:val="21"/>
              </w:rPr>
            </w:pPr>
            <w:r>
              <w:rPr>
                <w:rFonts w:hint="eastAsia" w:ascii="宋体" w:hAnsi="宋体" w:eastAsia="宋体" w:cs="宋体"/>
                <w:b/>
                <w:color w:val="000000"/>
                <w:kern w:val="0"/>
                <w:sz w:val="24"/>
                <w:szCs w:val="24"/>
                <w:lang w:val="en-US" w:eastAsia="zh-CN" w:bidi="ar"/>
              </w:rPr>
              <w:t>单价</w:t>
            </w:r>
            <w:r>
              <w:rPr>
                <w:rFonts w:hint="eastAsia" w:ascii="宋体" w:hAnsi="宋体" w:cs="宋体"/>
                <w:b/>
                <w:color w:val="000000"/>
                <w:kern w:val="0"/>
                <w:sz w:val="24"/>
                <w:szCs w:val="24"/>
                <w:lang w:val="en-US" w:eastAsia="zh-CN" w:bidi="ar"/>
              </w:rPr>
              <w:t>（元）</w:t>
            </w:r>
          </w:p>
        </w:tc>
        <w:tc>
          <w:tcPr>
            <w:tcW w:w="1678" w:type="dxa"/>
            <w:vAlign w:val="center"/>
          </w:tcPr>
          <w:p>
            <w:pPr>
              <w:keepNext w:val="0"/>
              <w:keepLines w:val="0"/>
              <w:widowControl/>
              <w:suppressLineNumbers w:val="0"/>
              <w:spacing w:before="0" w:beforeAutospacing="0" w:after="0" w:afterAutospacing="0" w:line="240" w:lineRule="auto"/>
              <w:ind w:left="0" w:leftChars="0" w:right="0" w:rightChars="0"/>
              <w:jc w:val="center"/>
              <w:textAlignment w:val="center"/>
              <w:outlineLvl w:val="9"/>
              <w:rPr>
                <w:rFonts w:ascii="仿宋_GB2312" w:hAnsi="仿宋_GB2312" w:eastAsia="仿宋_GB2312" w:cs="仿宋_GB2312"/>
                <w:b/>
                <w:szCs w:val="21"/>
              </w:rPr>
            </w:pPr>
            <w:r>
              <w:rPr>
                <w:rFonts w:hint="eastAsia" w:ascii="宋体" w:hAnsi="宋体" w:eastAsia="宋体" w:cs="宋体"/>
                <w:b/>
                <w:color w:val="000000"/>
                <w:kern w:val="0"/>
                <w:sz w:val="24"/>
                <w:szCs w:val="24"/>
                <w:lang w:val="en-US" w:eastAsia="zh-CN" w:bidi="ar"/>
              </w:rPr>
              <w:t>总价</w:t>
            </w:r>
            <w:r>
              <w:rPr>
                <w:rFonts w:hint="eastAsia" w:ascii="宋体" w:hAnsi="宋体" w:cs="宋体"/>
                <w:b/>
                <w:color w:val="000000"/>
                <w:kern w:val="0"/>
                <w:sz w:val="24"/>
                <w:szCs w:val="24"/>
                <w:lang w:val="en-US" w:eastAsia="zh-CN" w:bidi="ar"/>
              </w:rPr>
              <w:t>（元）</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4" w:type="dxa"/>
            <w:vAlign w:val="center"/>
          </w:tcPr>
          <w:p>
            <w:pPr>
              <w:spacing w:line="240" w:lineRule="auto"/>
              <w:jc w:val="center"/>
              <w:rPr>
                <w:rFonts w:ascii="仿宋_GB2312" w:hAnsi="仿宋_GB2312" w:eastAsia="仿宋_GB2312" w:cs="仿宋_GB2312"/>
                <w:b/>
                <w:szCs w:val="21"/>
              </w:rPr>
            </w:pPr>
            <w:r>
              <w:rPr>
                <w:rFonts w:hint="default" w:ascii="Times New Roman" w:hAnsi="Times New Roman" w:eastAsia="宋体" w:cs="Times New Roman"/>
                <w:sz w:val="24"/>
                <w:lang w:val="en-US" w:eastAsia="zh-CN"/>
              </w:rPr>
              <w:t>1</w:t>
            </w:r>
          </w:p>
        </w:tc>
        <w:tc>
          <w:tcPr>
            <w:tcW w:w="810" w:type="dxa"/>
            <w:vAlign w:val="center"/>
          </w:tcPr>
          <w:p>
            <w:pPr>
              <w:spacing w:line="240" w:lineRule="auto"/>
              <w:jc w:val="center"/>
              <w:rPr>
                <w:rFonts w:ascii="仿宋_GB2312" w:hAnsi="仿宋_GB2312" w:eastAsia="仿宋_GB2312" w:cs="仿宋_GB2312"/>
                <w:b/>
                <w:szCs w:val="21"/>
              </w:rPr>
            </w:pPr>
          </w:p>
        </w:tc>
        <w:tc>
          <w:tcPr>
            <w:tcW w:w="1020" w:type="dxa"/>
            <w:tcBorders>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b/>
                <w:szCs w:val="21"/>
              </w:rPr>
            </w:pPr>
            <w:r>
              <w:rPr>
                <w:rFonts w:hint="eastAsia" w:ascii="宋体" w:hAnsi="宋体" w:eastAsia="宋体" w:cs="宋体"/>
                <w:i w:val="0"/>
                <w:iCs w:val="0"/>
                <w:color w:val="000000"/>
                <w:kern w:val="0"/>
                <w:sz w:val="22"/>
                <w:szCs w:val="22"/>
                <w:u w:val="none"/>
                <w:lang w:val="en-US" w:eastAsia="zh-CN" w:bidi="ar"/>
              </w:rPr>
              <w:t>≥3.0</w:t>
            </w:r>
          </w:p>
        </w:tc>
        <w:tc>
          <w:tcPr>
            <w:tcW w:w="876" w:type="dxa"/>
            <w:vAlign w:val="center"/>
          </w:tcPr>
          <w:p>
            <w:pPr>
              <w:jc w:val="center"/>
              <w:rPr>
                <w:rFonts w:ascii="仿宋_GB2312" w:hAnsi="仿宋_GB2312" w:eastAsia="仿宋_GB2312" w:cs="仿宋_GB2312"/>
                <w:b/>
                <w:szCs w:val="21"/>
              </w:rPr>
            </w:pPr>
          </w:p>
        </w:tc>
        <w:tc>
          <w:tcPr>
            <w:tcW w:w="842" w:type="dxa"/>
            <w:vAlign w:val="center"/>
          </w:tcPr>
          <w:p>
            <w:pPr>
              <w:spacing w:line="240" w:lineRule="auto"/>
              <w:jc w:val="center"/>
              <w:rPr>
                <w:rFonts w:ascii="仿宋_GB2312" w:hAnsi="仿宋_GB2312" w:eastAsia="仿宋_GB2312" w:cs="仿宋_GB2312"/>
                <w:b/>
                <w:szCs w:val="21"/>
              </w:rPr>
            </w:pPr>
          </w:p>
        </w:tc>
        <w:tc>
          <w:tcPr>
            <w:tcW w:w="1002" w:type="dxa"/>
            <w:vAlign w:val="center"/>
          </w:tcPr>
          <w:p>
            <w:pPr>
              <w:spacing w:line="240" w:lineRule="auto"/>
              <w:jc w:val="center"/>
              <w:rPr>
                <w:rFonts w:ascii="仿宋_GB2312" w:hAnsi="仿宋_GB2312" w:eastAsia="仿宋_GB2312" w:cs="仿宋_GB2312"/>
                <w:b/>
                <w:szCs w:val="21"/>
              </w:rPr>
            </w:pPr>
          </w:p>
        </w:tc>
        <w:tc>
          <w:tcPr>
            <w:tcW w:w="1678" w:type="dxa"/>
            <w:vAlign w:val="center"/>
          </w:tcPr>
          <w:p>
            <w:pPr>
              <w:spacing w:line="240" w:lineRule="auto"/>
              <w:jc w:val="center"/>
              <w:rPr>
                <w:rFonts w:ascii="仿宋_GB2312" w:hAnsi="仿宋_GB2312" w:eastAsia="仿宋_GB2312" w:cs="仿宋_GB2312"/>
                <w:b/>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4" w:type="dxa"/>
            <w:vAlign w:val="center"/>
          </w:tcPr>
          <w:p>
            <w:pPr>
              <w:spacing w:line="240" w:lineRule="auto"/>
              <w:jc w:val="center"/>
              <w:rPr>
                <w:rFonts w:hint="eastAsia" w:ascii="仿宋_GB2312" w:hAnsi="仿宋_GB2312" w:eastAsia="仿宋_GB2312" w:cs="仿宋_GB2312"/>
                <w:b/>
                <w:szCs w:val="21"/>
              </w:rPr>
            </w:pPr>
            <w:r>
              <w:rPr>
                <w:rFonts w:hint="default" w:ascii="Times New Roman" w:hAnsi="Times New Roman" w:eastAsia="宋体" w:cs="Times New Roman"/>
                <w:sz w:val="24"/>
                <w:lang w:val="en-US" w:eastAsia="zh-CN"/>
              </w:rPr>
              <w:t>2</w:t>
            </w:r>
          </w:p>
        </w:tc>
        <w:tc>
          <w:tcPr>
            <w:tcW w:w="810" w:type="dxa"/>
            <w:vAlign w:val="center"/>
          </w:tcPr>
          <w:p>
            <w:pPr>
              <w:spacing w:line="240" w:lineRule="auto"/>
              <w:jc w:val="center"/>
              <w:rPr>
                <w:rFonts w:hint="eastAsia" w:ascii="仿宋_GB2312" w:hAnsi="仿宋_GB2312" w:eastAsia="仿宋_GB2312" w:cs="仿宋_GB2312"/>
                <w:b/>
                <w:sz w:val="24"/>
                <w:lang w:eastAsia="zh-CN"/>
              </w:rPr>
            </w:pPr>
          </w:p>
        </w:tc>
        <w:tc>
          <w:tcPr>
            <w:tcW w:w="1020" w:type="dxa"/>
            <w:tcBorders>
              <w:right w:val="single" w:color="auto" w:sz="4" w:space="0"/>
            </w:tcBorders>
            <w:vAlign w:val="center"/>
          </w:tcPr>
          <w:p>
            <w:pPr>
              <w:jc w:val="center"/>
              <w:rPr>
                <w:rFonts w:hint="eastAsia" w:ascii="仿宋_GB2312" w:hAnsi="仿宋_GB2312" w:eastAsia="仿宋_GB2312" w:cs="仿宋_GB2312"/>
                <w:b/>
                <w:szCs w:val="21"/>
              </w:rPr>
            </w:pPr>
          </w:p>
        </w:tc>
        <w:tc>
          <w:tcPr>
            <w:tcW w:w="876" w:type="dxa"/>
            <w:vAlign w:val="center"/>
          </w:tcPr>
          <w:p>
            <w:pPr>
              <w:keepNext w:val="0"/>
              <w:keepLines w:val="0"/>
              <w:widowControl/>
              <w:suppressLineNumbers w:val="0"/>
              <w:jc w:val="center"/>
              <w:textAlignment w:val="center"/>
              <w:rPr>
                <w:rFonts w:hint="eastAsia" w:ascii="仿宋_GB2312" w:hAnsi="仿宋_GB2312" w:eastAsia="仿宋_GB2312" w:cs="仿宋_GB2312"/>
                <w:b/>
                <w:szCs w:val="21"/>
              </w:rPr>
            </w:pPr>
            <w:r>
              <w:rPr>
                <w:rFonts w:hint="eastAsia" w:ascii="宋体" w:hAnsi="宋体" w:eastAsia="宋体" w:cs="宋体"/>
                <w:i w:val="0"/>
                <w:iCs w:val="0"/>
                <w:color w:val="000000"/>
                <w:kern w:val="0"/>
                <w:sz w:val="22"/>
                <w:szCs w:val="22"/>
                <w:u w:val="none"/>
                <w:lang w:val="en-US" w:eastAsia="zh-CN" w:bidi="ar"/>
              </w:rPr>
              <w:t>≥150</w:t>
            </w:r>
          </w:p>
        </w:tc>
        <w:tc>
          <w:tcPr>
            <w:tcW w:w="842" w:type="dxa"/>
            <w:vAlign w:val="center"/>
          </w:tcPr>
          <w:p>
            <w:pPr>
              <w:spacing w:line="240" w:lineRule="auto"/>
              <w:jc w:val="center"/>
              <w:rPr>
                <w:rFonts w:hint="eastAsia" w:ascii="仿宋_GB2312" w:hAnsi="仿宋_GB2312" w:eastAsia="仿宋_GB2312" w:cs="仿宋_GB2312"/>
                <w:b/>
                <w:szCs w:val="21"/>
              </w:rPr>
            </w:pPr>
          </w:p>
        </w:tc>
        <w:tc>
          <w:tcPr>
            <w:tcW w:w="1002" w:type="dxa"/>
            <w:vAlign w:val="center"/>
          </w:tcPr>
          <w:p>
            <w:pPr>
              <w:spacing w:line="240" w:lineRule="auto"/>
              <w:jc w:val="center"/>
              <w:rPr>
                <w:rFonts w:hint="eastAsia" w:ascii="仿宋_GB2312" w:hAnsi="仿宋_GB2312" w:eastAsia="仿宋_GB2312" w:cs="仿宋_GB2312"/>
                <w:b/>
                <w:szCs w:val="21"/>
              </w:rPr>
            </w:pPr>
          </w:p>
        </w:tc>
        <w:tc>
          <w:tcPr>
            <w:tcW w:w="1678" w:type="dxa"/>
            <w:vAlign w:val="center"/>
          </w:tcPr>
          <w:p>
            <w:pPr>
              <w:spacing w:line="240" w:lineRule="auto"/>
              <w:jc w:val="center"/>
              <w:rPr>
                <w:rFonts w:ascii="仿宋_GB2312" w:hAnsi="仿宋_GB2312" w:eastAsia="仿宋_GB2312" w:cs="仿宋_GB2312"/>
                <w:b/>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4" w:type="dxa"/>
            <w:vAlign w:val="center"/>
          </w:tcPr>
          <w:p>
            <w:pPr>
              <w:spacing w:line="240" w:lineRule="auto"/>
              <w:jc w:val="center"/>
              <w:rPr>
                <w:rFonts w:ascii="仿宋_GB2312" w:hAnsi="仿宋_GB2312" w:eastAsia="仿宋_GB2312" w:cs="仿宋_GB2312"/>
                <w:szCs w:val="21"/>
              </w:rPr>
            </w:pPr>
            <w:r>
              <w:rPr>
                <w:rFonts w:hint="default" w:ascii="Times New Roman" w:hAnsi="Times New Roman" w:eastAsia="宋体" w:cs="Times New Roman"/>
                <w:sz w:val="24"/>
                <w:lang w:val="en-US" w:eastAsia="zh-CN"/>
              </w:rPr>
              <w:t>3</w:t>
            </w:r>
          </w:p>
        </w:tc>
        <w:tc>
          <w:tcPr>
            <w:tcW w:w="810" w:type="dxa"/>
            <w:vAlign w:val="center"/>
          </w:tcPr>
          <w:p>
            <w:pPr>
              <w:spacing w:line="240" w:lineRule="auto"/>
              <w:jc w:val="center"/>
              <w:rPr>
                <w:rFonts w:ascii="仿宋_GB2312" w:hAnsi="仿宋_GB2312" w:eastAsia="仿宋_GB2312" w:cs="仿宋_GB2312"/>
                <w:szCs w:val="21"/>
              </w:rPr>
            </w:pPr>
          </w:p>
        </w:tc>
        <w:tc>
          <w:tcPr>
            <w:tcW w:w="1020" w:type="dxa"/>
            <w:tcBorders>
              <w:right w:val="single" w:color="auto" w:sz="4" w:space="0"/>
            </w:tcBorders>
            <w:vAlign w:val="center"/>
          </w:tcPr>
          <w:p>
            <w:pPr>
              <w:jc w:val="center"/>
              <w:rPr>
                <w:rFonts w:ascii="仿宋_GB2312" w:hAnsi="仿宋_GB2312" w:eastAsia="仿宋_GB2312" w:cs="仿宋_GB2312"/>
                <w:szCs w:val="21"/>
              </w:rPr>
            </w:pPr>
          </w:p>
        </w:tc>
        <w:tc>
          <w:tcPr>
            <w:tcW w:w="876" w:type="dxa"/>
            <w:vAlign w:val="center"/>
          </w:tcPr>
          <w:p>
            <w:pPr>
              <w:keepNext w:val="0"/>
              <w:keepLines w:val="0"/>
              <w:widowControl/>
              <w:suppressLineNumbers w:val="0"/>
              <w:jc w:val="center"/>
              <w:textAlignment w:val="center"/>
              <w:rPr>
                <w:rFonts w:ascii="仿宋_GB2312" w:hAnsi="仿宋_GB2312" w:eastAsia="仿宋_GB2312" w:cs="仿宋_GB2312"/>
                <w:szCs w:val="21"/>
              </w:rPr>
            </w:pPr>
            <w:r>
              <w:rPr>
                <w:rFonts w:hint="eastAsia" w:ascii="宋体" w:hAnsi="宋体" w:eastAsia="宋体" w:cs="宋体"/>
                <w:i w:val="0"/>
                <w:iCs w:val="0"/>
                <w:color w:val="000000"/>
                <w:kern w:val="0"/>
                <w:sz w:val="22"/>
                <w:szCs w:val="22"/>
                <w:u w:val="none"/>
                <w:lang w:val="en-US" w:eastAsia="zh-CN" w:bidi="ar"/>
              </w:rPr>
              <w:t>≥150</w:t>
            </w:r>
          </w:p>
        </w:tc>
        <w:tc>
          <w:tcPr>
            <w:tcW w:w="842" w:type="dxa"/>
            <w:vAlign w:val="center"/>
          </w:tcPr>
          <w:p>
            <w:pPr>
              <w:spacing w:line="240" w:lineRule="auto"/>
              <w:jc w:val="center"/>
              <w:rPr>
                <w:rFonts w:ascii="仿宋_GB2312" w:hAnsi="仿宋_GB2312" w:eastAsia="仿宋_GB2312" w:cs="仿宋_GB2312"/>
                <w:szCs w:val="21"/>
              </w:rPr>
            </w:pPr>
          </w:p>
        </w:tc>
        <w:tc>
          <w:tcPr>
            <w:tcW w:w="1002" w:type="dxa"/>
            <w:vAlign w:val="center"/>
          </w:tcPr>
          <w:p>
            <w:pPr>
              <w:spacing w:line="240" w:lineRule="auto"/>
              <w:jc w:val="center"/>
              <w:rPr>
                <w:rFonts w:ascii="仿宋_GB2312" w:hAnsi="仿宋_GB2312" w:eastAsia="仿宋_GB2312" w:cs="仿宋_GB2312"/>
                <w:szCs w:val="21"/>
              </w:rPr>
            </w:pPr>
          </w:p>
        </w:tc>
        <w:tc>
          <w:tcPr>
            <w:tcW w:w="1678" w:type="dxa"/>
            <w:vAlign w:val="center"/>
          </w:tcPr>
          <w:p>
            <w:pPr>
              <w:spacing w:line="240" w:lineRule="auto"/>
              <w:jc w:val="center"/>
              <w:rPr>
                <w:rFonts w:ascii="仿宋_GB2312" w:hAnsi="仿宋_GB2312" w:eastAsia="仿宋_GB2312" w:cs="仿宋_GB2312"/>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4" w:type="dxa"/>
            <w:vAlign w:val="center"/>
          </w:tcPr>
          <w:p>
            <w:pPr>
              <w:spacing w:line="240" w:lineRule="auto"/>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810" w:type="dxa"/>
            <w:vAlign w:val="center"/>
          </w:tcPr>
          <w:p>
            <w:pPr>
              <w:spacing w:line="240" w:lineRule="auto"/>
              <w:jc w:val="center"/>
              <w:rPr>
                <w:rFonts w:ascii="仿宋_GB2312" w:hAnsi="仿宋_GB2312" w:eastAsia="仿宋_GB2312" w:cs="仿宋_GB2312"/>
                <w:szCs w:val="21"/>
              </w:rPr>
            </w:pPr>
          </w:p>
        </w:tc>
        <w:tc>
          <w:tcPr>
            <w:tcW w:w="1020" w:type="dxa"/>
            <w:tcBorders>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szCs w:val="21"/>
              </w:rPr>
            </w:pPr>
            <w:r>
              <w:rPr>
                <w:rFonts w:hint="eastAsia" w:ascii="宋体" w:hAnsi="宋体" w:eastAsia="宋体" w:cs="宋体"/>
                <w:i w:val="0"/>
                <w:iCs w:val="0"/>
                <w:color w:val="000000"/>
                <w:kern w:val="0"/>
                <w:sz w:val="22"/>
                <w:szCs w:val="22"/>
                <w:u w:val="none"/>
                <w:lang w:val="en-US" w:eastAsia="zh-CN" w:bidi="ar"/>
              </w:rPr>
              <w:t>≥3.0</w:t>
            </w:r>
          </w:p>
        </w:tc>
        <w:tc>
          <w:tcPr>
            <w:tcW w:w="876" w:type="dxa"/>
            <w:vAlign w:val="center"/>
          </w:tcPr>
          <w:p>
            <w:pPr>
              <w:jc w:val="center"/>
              <w:rPr>
                <w:rFonts w:ascii="仿宋_GB2312" w:hAnsi="仿宋_GB2312" w:eastAsia="仿宋_GB2312" w:cs="仿宋_GB2312"/>
                <w:szCs w:val="21"/>
              </w:rPr>
            </w:pPr>
          </w:p>
        </w:tc>
        <w:tc>
          <w:tcPr>
            <w:tcW w:w="842" w:type="dxa"/>
            <w:vAlign w:val="center"/>
          </w:tcPr>
          <w:p>
            <w:pPr>
              <w:spacing w:line="240" w:lineRule="auto"/>
              <w:jc w:val="center"/>
              <w:rPr>
                <w:rFonts w:ascii="仿宋_GB2312" w:hAnsi="仿宋_GB2312" w:eastAsia="仿宋_GB2312" w:cs="仿宋_GB2312"/>
                <w:szCs w:val="21"/>
              </w:rPr>
            </w:pPr>
          </w:p>
        </w:tc>
        <w:tc>
          <w:tcPr>
            <w:tcW w:w="1002" w:type="dxa"/>
            <w:vAlign w:val="center"/>
          </w:tcPr>
          <w:p>
            <w:pPr>
              <w:spacing w:line="240" w:lineRule="auto"/>
              <w:jc w:val="center"/>
              <w:rPr>
                <w:rFonts w:ascii="仿宋_GB2312" w:hAnsi="仿宋_GB2312" w:eastAsia="仿宋_GB2312" w:cs="仿宋_GB2312"/>
                <w:szCs w:val="21"/>
              </w:rPr>
            </w:pPr>
          </w:p>
        </w:tc>
        <w:tc>
          <w:tcPr>
            <w:tcW w:w="1678" w:type="dxa"/>
            <w:vAlign w:val="center"/>
          </w:tcPr>
          <w:p>
            <w:pPr>
              <w:spacing w:line="240" w:lineRule="auto"/>
              <w:jc w:val="center"/>
              <w:rPr>
                <w:rFonts w:ascii="仿宋_GB2312" w:hAnsi="仿宋_GB2312" w:eastAsia="仿宋_GB2312" w:cs="仿宋_GB2312"/>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4" w:type="dxa"/>
            <w:vAlign w:val="center"/>
          </w:tcPr>
          <w:p>
            <w:pPr>
              <w:spacing w:line="240" w:lineRule="auto"/>
              <w:jc w:val="center"/>
              <w:rPr>
                <w:rFonts w:ascii="仿宋_GB2312" w:hAnsi="仿宋_GB2312" w:eastAsia="仿宋_GB2312" w:cs="仿宋_GB2312"/>
                <w:szCs w:val="21"/>
              </w:rPr>
            </w:pPr>
            <w:r>
              <w:rPr>
                <w:rFonts w:hint="default" w:ascii="Times New Roman" w:hAnsi="Times New Roman" w:eastAsia="宋体" w:cs="Times New Roman"/>
                <w:sz w:val="24"/>
                <w:lang w:val="en-US" w:eastAsia="zh-CN"/>
              </w:rPr>
              <w:t>5</w:t>
            </w:r>
          </w:p>
        </w:tc>
        <w:tc>
          <w:tcPr>
            <w:tcW w:w="810" w:type="dxa"/>
            <w:vAlign w:val="center"/>
          </w:tcPr>
          <w:p>
            <w:pPr>
              <w:spacing w:line="240" w:lineRule="auto"/>
              <w:jc w:val="center"/>
              <w:rPr>
                <w:rFonts w:ascii="仿宋_GB2312" w:hAnsi="仿宋_GB2312" w:eastAsia="仿宋_GB2312" w:cs="仿宋_GB2312"/>
                <w:szCs w:val="21"/>
              </w:rPr>
            </w:pPr>
          </w:p>
        </w:tc>
        <w:tc>
          <w:tcPr>
            <w:tcW w:w="1020" w:type="dxa"/>
            <w:tcBorders>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szCs w:val="21"/>
              </w:rPr>
            </w:pPr>
            <w:r>
              <w:rPr>
                <w:rFonts w:hint="eastAsia" w:ascii="宋体" w:hAnsi="宋体" w:eastAsia="宋体" w:cs="宋体"/>
                <w:i w:val="0"/>
                <w:iCs w:val="0"/>
                <w:color w:val="000000"/>
                <w:kern w:val="0"/>
                <w:sz w:val="22"/>
                <w:szCs w:val="22"/>
                <w:u w:val="none"/>
                <w:lang w:val="en-US" w:eastAsia="zh-CN" w:bidi="ar"/>
              </w:rPr>
              <w:t>≥3.0</w:t>
            </w:r>
          </w:p>
        </w:tc>
        <w:tc>
          <w:tcPr>
            <w:tcW w:w="876" w:type="dxa"/>
            <w:vAlign w:val="center"/>
          </w:tcPr>
          <w:p>
            <w:pPr>
              <w:jc w:val="center"/>
              <w:rPr>
                <w:rFonts w:ascii="仿宋_GB2312" w:hAnsi="仿宋_GB2312" w:eastAsia="仿宋_GB2312" w:cs="仿宋_GB2312"/>
                <w:szCs w:val="21"/>
              </w:rPr>
            </w:pPr>
          </w:p>
        </w:tc>
        <w:tc>
          <w:tcPr>
            <w:tcW w:w="842" w:type="dxa"/>
            <w:vAlign w:val="center"/>
          </w:tcPr>
          <w:p>
            <w:pPr>
              <w:spacing w:line="240" w:lineRule="auto"/>
              <w:jc w:val="center"/>
              <w:rPr>
                <w:rFonts w:ascii="仿宋_GB2312" w:hAnsi="仿宋_GB2312" w:eastAsia="仿宋_GB2312" w:cs="仿宋_GB2312"/>
                <w:szCs w:val="21"/>
              </w:rPr>
            </w:pPr>
          </w:p>
        </w:tc>
        <w:tc>
          <w:tcPr>
            <w:tcW w:w="1002" w:type="dxa"/>
            <w:vAlign w:val="center"/>
          </w:tcPr>
          <w:p>
            <w:pPr>
              <w:spacing w:line="240" w:lineRule="auto"/>
              <w:jc w:val="center"/>
              <w:rPr>
                <w:rFonts w:ascii="仿宋_GB2312" w:hAnsi="仿宋_GB2312" w:eastAsia="仿宋_GB2312" w:cs="仿宋_GB2312"/>
                <w:szCs w:val="21"/>
              </w:rPr>
            </w:pPr>
          </w:p>
        </w:tc>
        <w:tc>
          <w:tcPr>
            <w:tcW w:w="1678" w:type="dxa"/>
            <w:vAlign w:val="center"/>
          </w:tcPr>
          <w:p>
            <w:pPr>
              <w:spacing w:line="240" w:lineRule="auto"/>
              <w:jc w:val="center"/>
              <w:rPr>
                <w:rFonts w:ascii="仿宋_GB2312" w:hAnsi="仿宋_GB2312" w:eastAsia="仿宋_GB2312" w:cs="仿宋_GB2312"/>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14" w:type="dxa"/>
            <w:vAlign w:val="center"/>
          </w:tcPr>
          <w:p>
            <w:pPr>
              <w:spacing w:line="240" w:lineRule="auto"/>
              <w:jc w:val="center"/>
              <w:rPr>
                <w:rFonts w:ascii="仿宋_GB2312" w:hAnsi="仿宋_GB2312" w:eastAsia="仿宋_GB2312" w:cs="仿宋_GB2312"/>
                <w:szCs w:val="21"/>
              </w:rPr>
            </w:pPr>
            <w:r>
              <w:rPr>
                <w:rFonts w:hint="default" w:ascii="Times New Roman" w:hAnsi="Times New Roman" w:eastAsia="宋体" w:cs="Times New Roman"/>
                <w:sz w:val="24"/>
                <w:lang w:val="en-US" w:eastAsia="zh-CN"/>
              </w:rPr>
              <w:t>6</w:t>
            </w:r>
          </w:p>
        </w:tc>
        <w:tc>
          <w:tcPr>
            <w:tcW w:w="810" w:type="dxa"/>
            <w:vAlign w:val="center"/>
          </w:tcPr>
          <w:p>
            <w:pPr>
              <w:spacing w:line="240" w:lineRule="auto"/>
              <w:jc w:val="center"/>
              <w:rPr>
                <w:rFonts w:ascii="仿宋_GB2312" w:hAnsi="仿宋_GB2312" w:eastAsia="仿宋_GB2312" w:cs="仿宋_GB2312"/>
                <w:szCs w:val="21"/>
              </w:rPr>
            </w:pPr>
          </w:p>
        </w:tc>
        <w:tc>
          <w:tcPr>
            <w:tcW w:w="1020" w:type="dxa"/>
            <w:tcBorders>
              <w:right w:val="single" w:color="auto" w:sz="4" w:space="0"/>
            </w:tcBorders>
            <w:vAlign w:val="center"/>
          </w:tcPr>
          <w:p>
            <w:pPr>
              <w:keepNext w:val="0"/>
              <w:keepLines w:val="0"/>
              <w:widowControl/>
              <w:suppressLineNumbers w:val="0"/>
              <w:jc w:val="center"/>
              <w:textAlignment w:val="center"/>
              <w:rPr>
                <w:rFonts w:ascii="仿宋_GB2312" w:hAnsi="仿宋_GB2312" w:eastAsia="仿宋_GB2312" w:cs="仿宋_GB2312"/>
                <w:szCs w:val="21"/>
              </w:rPr>
            </w:pPr>
            <w:r>
              <w:rPr>
                <w:rFonts w:hint="eastAsia" w:ascii="宋体" w:hAnsi="宋体" w:eastAsia="宋体" w:cs="宋体"/>
                <w:i w:val="0"/>
                <w:iCs w:val="0"/>
                <w:color w:val="000000"/>
                <w:kern w:val="0"/>
                <w:sz w:val="22"/>
                <w:szCs w:val="22"/>
                <w:u w:val="none"/>
                <w:lang w:val="en-US" w:eastAsia="zh-CN" w:bidi="ar"/>
              </w:rPr>
              <w:t>≥1.0</w:t>
            </w:r>
          </w:p>
        </w:tc>
        <w:tc>
          <w:tcPr>
            <w:tcW w:w="876" w:type="dxa"/>
            <w:vAlign w:val="center"/>
          </w:tcPr>
          <w:p>
            <w:pPr>
              <w:jc w:val="center"/>
              <w:rPr>
                <w:rFonts w:ascii="仿宋_GB2312" w:hAnsi="仿宋_GB2312" w:eastAsia="仿宋_GB2312" w:cs="仿宋_GB2312"/>
                <w:szCs w:val="21"/>
              </w:rPr>
            </w:pPr>
          </w:p>
        </w:tc>
        <w:tc>
          <w:tcPr>
            <w:tcW w:w="842" w:type="dxa"/>
            <w:vAlign w:val="center"/>
          </w:tcPr>
          <w:p>
            <w:pPr>
              <w:spacing w:line="240" w:lineRule="auto"/>
              <w:jc w:val="center"/>
              <w:rPr>
                <w:rFonts w:ascii="仿宋_GB2312" w:hAnsi="仿宋_GB2312" w:eastAsia="仿宋_GB2312" w:cs="仿宋_GB2312"/>
                <w:szCs w:val="21"/>
              </w:rPr>
            </w:pPr>
          </w:p>
        </w:tc>
        <w:tc>
          <w:tcPr>
            <w:tcW w:w="1002" w:type="dxa"/>
            <w:vAlign w:val="center"/>
          </w:tcPr>
          <w:p>
            <w:pPr>
              <w:spacing w:line="240" w:lineRule="auto"/>
              <w:jc w:val="center"/>
              <w:rPr>
                <w:rFonts w:ascii="仿宋_GB2312" w:hAnsi="仿宋_GB2312" w:eastAsia="仿宋_GB2312" w:cs="仿宋_GB2312"/>
                <w:szCs w:val="21"/>
              </w:rPr>
            </w:pPr>
          </w:p>
        </w:tc>
        <w:tc>
          <w:tcPr>
            <w:tcW w:w="1678" w:type="dxa"/>
            <w:tcBorders>
              <w:right w:val="single" w:color="auto" w:sz="4" w:space="0"/>
            </w:tcBorders>
            <w:vAlign w:val="center"/>
          </w:tcPr>
          <w:p>
            <w:pPr>
              <w:spacing w:line="240" w:lineRule="auto"/>
              <w:jc w:val="center"/>
              <w:rPr>
                <w:rFonts w:ascii="仿宋_GB2312" w:hAnsi="仿宋_GB2312" w:eastAsia="仿宋_GB2312" w:cs="仿宋_GB2312"/>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15" w:hRule="atLeast"/>
          <w:jc w:val="center"/>
        </w:trPr>
        <w:tc>
          <w:tcPr>
            <w:tcW w:w="7442" w:type="dxa"/>
            <w:gridSpan w:val="7"/>
            <w:tcBorders>
              <w:right w:val="single" w:color="auto" w:sz="4" w:space="0"/>
            </w:tcBorders>
            <w:vAlign w:val="center"/>
          </w:tcPr>
          <w:p>
            <w:pPr>
              <w:spacing w:line="240" w:lineRule="auto"/>
              <w:jc w:val="both"/>
              <w:rPr>
                <w:rFonts w:hint="eastAsia" w:ascii="仿宋_GB2312" w:hAnsi="仿宋_GB2312" w:eastAsia="仿宋_GB2312" w:cs="仿宋_GB2312"/>
                <w:szCs w:val="21"/>
                <w:lang w:eastAsia="zh-CN"/>
              </w:rPr>
            </w:pPr>
            <w:r>
              <w:rPr>
                <w:rFonts w:hint="eastAsia" w:ascii="仿宋_GB2312" w:hAnsi="仿宋_GB2312" w:eastAsia="仿宋_GB2312" w:cs="仿宋_GB2312"/>
                <w:b/>
                <w:bCs/>
                <w:color w:val="FF0000"/>
                <w:sz w:val="28"/>
                <w:szCs w:val="28"/>
                <w:lang w:eastAsia="zh-CN"/>
              </w:rPr>
              <w:t>注：每株苗木报价含整地费、</w:t>
            </w:r>
            <w:r>
              <w:rPr>
                <w:rFonts w:hint="default" w:ascii="仿宋_GB2312" w:hAnsi="仿宋_GB2312" w:eastAsia="仿宋_GB2312" w:cs="仿宋_GB2312"/>
                <w:b/>
                <w:bCs/>
                <w:color w:val="FF0000"/>
                <w:sz w:val="28"/>
                <w:szCs w:val="28"/>
                <w:lang w:val="en-US" w:eastAsia="zh-CN"/>
              </w:rPr>
              <w:t>植苗造林</w:t>
            </w:r>
            <w:r>
              <w:rPr>
                <w:rFonts w:hint="eastAsia" w:ascii="宋体" w:hAnsi="宋体" w:cs="宋体"/>
                <w:b w:val="0"/>
                <w:bCs/>
                <w:color w:val="FF0000"/>
                <w:sz w:val="28"/>
                <w:szCs w:val="28"/>
                <w:lang w:val="en-US" w:eastAsia="zh-CN"/>
              </w:rPr>
              <w:t>、</w:t>
            </w:r>
            <w:r>
              <w:rPr>
                <w:rFonts w:hint="eastAsia" w:ascii="仿宋_GB2312" w:hAnsi="仿宋_GB2312" w:eastAsia="仿宋_GB2312" w:cs="仿宋_GB2312"/>
                <w:b/>
                <w:bCs/>
                <w:color w:val="FF0000"/>
                <w:sz w:val="28"/>
                <w:szCs w:val="28"/>
                <w:lang w:eastAsia="zh-CN"/>
              </w:rPr>
              <w:t>运杂费、养护费等。</w:t>
            </w:r>
          </w:p>
        </w:tc>
      </w:tr>
    </w:tbl>
    <w:p>
      <w:pPr>
        <w:adjustRightInd w:val="0"/>
        <w:snapToGrid w:val="0"/>
        <w:spacing w:line="360" w:lineRule="auto"/>
        <w:rPr>
          <w:rFonts w:ascii="仿宋_GB2312" w:hAnsi="仿宋_GB2312" w:eastAsia="仿宋_GB2312" w:cs="仿宋_GB2312"/>
          <w:sz w:val="24"/>
        </w:rPr>
      </w:pPr>
    </w:p>
    <w:p>
      <w:pPr>
        <w:pageBreakBefore w:val="0"/>
        <w:kinsoku/>
        <w:overflowPunct/>
        <w:topLinePunct w:val="0"/>
        <w:bidi w:val="0"/>
        <w:ind w:firstLine="480" w:firstLineChars="200"/>
        <w:rPr>
          <w:rFonts w:hAnsi="宋体"/>
          <w:sz w:val="24"/>
        </w:rPr>
      </w:pPr>
      <w:r>
        <w:rPr>
          <w:rFonts w:hAnsi="宋体"/>
          <w:sz w:val="24"/>
        </w:rPr>
        <w:t>注</w:t>
      </w:r>
      <w:r>
        <w:rPr>
          <w:rFonts w:hint="eastAsia" w:hAnsi="宋体"/>
          <w:sz w:val="24"/>
          <w:lang w:eastAsia="zh-CN"/>
        </w:rPr>
        <w:t>：</w:t>
      </w:r>
      <w:r>
        <w:rPr>
          <w:rFonts w:hAnsi="宋体"/>
          <w:sz w:val="24"/>
        </w:rPr>
        <w:t>以上表内报价内容</w:t>
      </w:r>
    </w:p>
    <w:p>
      <w:pPr>
        <w:pageBreakBefore w:val="0"/>
        <w:kinsoku/>
        <w:overflowPunct/>
        <w:topLinePunct w:val="0"/>
        <w:bidi w:val="0"/>
        <w:ind w:firstLine="480" w:firstLineChars="200"/>
        <w:rPr>
          <w:rFonts w:hint="eastAsia" w:ascii="宋体" w:hAnsi="宋体" w:cs="宋体"/>
          <w:sz w:val="24"/>
          <w:szCs w:val="24"/>
        </w:rPr>
      </w:pPr>
      <w:r>
        <w:rPr>
          <w:rFonts w:hAnsi="宋体"/>
          <w:sz w:val="24"/>
        </w:rPr>
        <w:t>以元为单位，保留小数点后两位。</w:t>
      </w:r>
    </w:p>
    <w:p>
      <w:pPr>
        <w:pageBreakBefore w:val="0"/>
        <w:kinsoku/>
        <w:overflowPunct/>
        <w:topLinePunct w:val="0"/>
        <w:bidi w:val="0"/>
        <w:adjustRightInd w:val="0"/>
        <w:snapToGrid w:val="0"/>
        <w:spacing w:line="300" w:lineRule="auto"/>
        <w:rPr>
          <w:rFonts w:hint="eastAsia" w:ascii="宋体" w:hAnsi="宋体" w:cs="宋体"/>
          <w:sz w:val="36"/>
          <w:szCs w:val="36"/>
        </w:rPr>
      </w:pPr>
    </w:p>
    <w:p>
      <w:pPr>
        <w:pageBreakBefore w:val="0"/>
        <w:kinsoku/>
        <w:overflowPunct/>
        <w:topLinePunct w:val="0"/>
        <w:bidi w:val="0"/>
        <w:spacing w:line="480" w:lineRule="auto"/>
        <w:jc w:val="right"/>
        <w:rPr>
          <w:rFonts w:hint="eastAsia" w:ascii="宋体" w:hAnsi="宋体" w:cs="宋体"/>
          <w:spacing w:val="14"/>
          <w:kern w:val="0"/>
          <w:sz w:val="24"/>
          <w:szCs w:val="24"/>
          <w:u w:val="single"/>
        </w:rPr>
      </w:pPr>
      <w:r>
        <w:rPr>
          <w:rFonts w:hint="eastAsia" w:ascii="宋体" w:hAnsi="宋体"/>
          <w:spacing w:val="4"/>
          <w:sz w:val="24"/>
          <w:szCs w:val="24"/>
          <w:lang w:eastAsia="zh-CN"/>
        </w:rPr>
        <w:t>磋商供应商名称</w:t>
      </w:r>
      <w:r>
        <w:rPr>
          <w:rFonts w:hint="eastAsia" w:ascii="宋体" w:hAnsi="宋体"/>
          <w:spacing w:val="4"/>
          <w:sz w:val="24"/>
          <w:szCs w:val="24"/>
        </w:rPr>
        <w:t>：</w:t>
      </w:r>
      <w:r>
        <w:rPr>
          <w:rFonts w:hint="eastAsia" w:ascii="宋体" w:hAnsi="宋体"/>
          <w:spacing w:val="4"/>
          <w:sz w:val="24"/>
          <w:szCs w:val="24"/>
          <w:u w:val="single"/>
        </w:rPr>
        <w:t xml:space="preserve">   </w:t>
      </w:r>
      <w:r>
        <w:rPr>
          <w:rFonts w:hint="eastAsia" w:ascii="宋体" w:hAnsi="宋体"/>
          <w:spacing w:val="4"/>
          <w:sz w:val="24"/>
          <w:szCs w:val="24"/>
          <w:u w:val="single"/>
          <w:lang w:val="en-US" w:eastAsia="zh-CN"/>
        </w:rPr>
        <w:t xml:space="preserve"> </w:t>
      </w:r>
      <w:r>
        <w:rPr>
          <w:rFonts w:hint="eastAsia" w:ascii="宋体" w:hAnsi="宋体"/>
          <w:spacing w:val="4"/>
          <w:sz w:val="24"/>
          <w:szCs w:val="24"/>
          <w:u w:val="single"/>
        </w:rPr>
        <w:t xml:space="preserve"> </w:t>
      </w:r>
      <w:r>
        <w:rPr>
          <w:rFonts w:hint="eastAsia" w:ascii="宋体" w:hAnsi="宋体"/>
          <w:spacing w:val="4"/>
          <w:sz w:val="24"/>
          <w:szCs w:val="24"/>
          <w:u w:val="single"/>
          <w:lang w:val="en-US" w:eastAsia="zh-CN"/>
        </w:rPr>
        <w:t xml:space="preserve">         </w:t>
      </w:r>
      <w:r>
        <w:rPr>
          <w:rFonts w:hint="eastAsia" w:ascii="宋体" w:hAnsi="宋体"/>
          <w:spacing w:val="4"/>
          <w:sz w:val="24"/>
          <w:szCs w:val="24"/>
          <w:u w:val="single"/>
        </w:rPr>
        <w:t xml:space="preserve"> </w:t>
      </w:r>
      <w:r>
        <w:rPr>
          <w:rFonts w:hint="eastAsia" w:ascii="宋体" w:hAnsi="宋体" w:cs="宋体"/>
          <w:spacing w:val="14"/>
          <w:kern w:val="0"/>
          <w:sz w:val="24"/>
          <w:szCs w:val="24"/>
          <w:u w:val="single"/>
          <w:lang w:val="en-US" w:eastAsia="zh-CN"/>
        </w:rPr>
        <w:t>(</w:t>
      </w:r>
      <w:r>
        <w:rPr>
          <w:rFonts w:hint="eastAsia" w:ascii="宋体" w:hAnsi="宋体"/>
          <w:kern w:val="0"/>
          <w:sz w:val="24"/>
          <w:szCs w:val="24"/>
          <w:u w:val="single"/>
          <w:lang w:eastAsia="zh-CN"/>
        </w:rPr>
        <w:t>盖</w:t>
      </w:r>
      <w:r>
        <w:rPr>
          <w:rFonts w:hint="eastAsia" w:ascii="宋体" w:hAnsi="宋体"/>
          <w:kern w:val="0"/>
          <w:sz w:val="24"/>
          <w:szCs w:val="24"/>
          <w:u w:val="single"/>
        </w:rPr>
        <w:t>公章</w:t>
      </w:r>
      <w:r>
        <w:rPr>
          <w:rFonts w:hint="eastAsia" w:ascii="宋体" w:hAnsi="宋体"/>
          <w:kern w:val="0"/>
          <w:sz w:val="24"/>
          <w:szCs w:val="24"/>
          <w:u w:val="single"/>
          <w:lang w:val="en-US" w:eastAsia="zh-CN"/>
        </w:rPr>
        <w:t>)</w:t>
      </w:r>
      <w:r>
        <w:rPr>
          <w:rFonts w:hint="eastAsia" w:ascii="宋体" w:hAnsi="宋体"/>
          <w:spacing w:val="4"/>
          <w:sz w:val="24"/>
          <w:szCs w:val="24"/>
          <w:u w:val="single"/>
        </w:rPr>
        <w:t xml:space="preserve">  </w:t>
      </w:r>
    </w:p>
    <w:p>
      <w:pPr>
        <w:pageBreakBefore w:val="0"/>
        <w:kinsoku/>
        <w:overflowPunct/>
        <w:topLinePunct w:val="0"/>
        <w:bidi w:val="0"/>
        <w:spacing w:line="480" w:lineRule="auto"/>
        <w:ind w:firstLine="2568" w:firstLineChars="1070"/>
        <w:jc w:val="left"/>
        <w:rPr>
          <w:rFonts w:hint="eastAsia" w:ascii="宋体" w:hAnsi="宋体" w:cs="宋体"/>
          <w:kern w:val="0"/>
          <w:sz w:val="24"/>
          <w:szCs w:val="24"/>
          <w:u w:val="single"/>
        </w:rPr>
      </w:pPr>
      <w:r>
        <w:rPr>
          <w:rFonts w:hint="eastAsia" w:ascii="宋体" w:hAnsi="宋体" w:cs="宋体"/>
          <w:kern w:val="0"/>
          <w:sz w:val="24"/>
          <w:szCs w:val="24"/>
        </w:rPr>
        <w:t>法定代表人或</w:t>
      </w:r>
      <w:r>
        <w:rPr>
          <w:rFonts w:hint="eastAsia" w:ascii="宋体" w:hAnsi="宋体" w:cs="宋体"/>
          <w:kern w:val="0"/>
          <w:sz w:val="24"/>
          <w:szCs w:val="24"/>
          <w:lang w:eastAsia="zh-CN"/>
        </w:rPr>
        <w:t>被授权人</w:t>
      </w:r>
      <w:r>
        <w:rPr>
          <w:rFonts w:hint="eastAsia" w:ascii="宋体" w:hAnsi="宋体" w:cs="宋体"/>
          <w:kern w:val="0"/>
          <w:sz w:val="24"/>
          <w:szCs w:val="24"/>
        </w:rPr>
        <w:t>（</w:t>
      </w:r>
      <w:r>
        <w:rPr>
          <w:rFonts w:ascii="宋体" w:hAnsi="宋体" w:cs="宋体"/>
          <w:kern w:val="0"/>
          <w:sz w:val="24"/>
          <w:szCs w:val="24"/>
        </w:rPr>
        <w:t>签字</w:t>
      </w:r>
      <w:r>
        <w:rPr>
          <w:rFonts w:hint="eastAsia" w:ascii="宋体" w:hAnsi="宋体" w:cs="宋体"/>
          <w:kern w:val="0"/>
          <w:sz w:val="24"/>
          <w:szCs w:val="24"/>
        </w:rPr>
        <w:t>或盖章）</w:t>
      </w:r>
      <w:r>
        <w:rPr>
          <w:rFonts w:ascii="宋体" w:hAnsi="宋体" w:cs="宋体"/>
          <w:kern w:val="0"/>
          <w:sz w:val="24"/>
          <w:szCs w:val="24"/>
        </w:rPr>
        <w:t>：</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 xml:space="preserve">      </w:t>
      </w:r>
    </w:p>
    <w:p>
      <w:pPr>
        <w:pStyle w:val="5"/>
        <w:rPr>
          <w:rFonts w:hint="eastAsia" w:ascii="宋体" w:hAnsi="宋体" w:cs="宋体"/>
          <w:kern w:val="0"/>
          <w:sz w:val="24"/>
          <w:szCs w:val="24"/>
          <w:u w:val="single"/>
        </w:rPr>
      </w:pPr>
    </w:p>
    <w:p>
      <w:pPr>
        <w:rPr>
          <w:rFonts w:hint="eastAsia" w:ascii="宋体" w:hAnsi="宋体" w:cs="宋体"/>
          <w:kern w:val="0"/>
          <w:sz w:val="24"/>
          <w:szCs w:val="24"/>
          <w:u w:val="single"/>
        </w:rPr>
      </w:pPr>
    </w:p>
    <w:p>
      <w:pPr>
        <w:pStyle w:val="5"/>
        <w:rPr>
          <w:rFonts w:hint="eastAsia" w:ascii="宋体" w:hAnsi="宋体" w:cs="宋体"/>
          <w:kern w:val="0"/>
          <w:sz w:val="24"/>
          <w:szCs w:val="24"/>
          <w:u w:val="single"/>
        </w:rPr>
      </w:pPr>
    </w:p>
    <w:p>
      <w:pPr>
        <w:rPr>
          <w:rFonts w:hint="eastAsia" w:ascii="宋体" w:hAnsi="宋体" w:cs="宋体"/>
          <w:kern w:val="0"/>
          <w:sz w:val="24"/>
          <w:szCs w:val="24"/>
          <w:u w:val="single"/>
        </w:rPr>
      </w:pPr>
    </w:p>
    <w:p>
      <w:pPr>
        <w:pStyle w:val="5"/>
        <w:rPr>
          <w:rFonts w:hint="eastAsia"/>
        </w:rPr>
      </w:pPr>
    </w:p>
    <w:p>
      <w:pPr>
        <w:pStyle w:val="5"/>
        <w:rPr>
          <w:rFonts w:hint="eastAsia"/>
        </w:rPr>
      </w:pPr>
    </w:p>
    <w:p>
      <w:pPr>
        <w:rPr>
          <w:rFonts w:hint="eastAsia"/>
        </w:rPr>
      </w:pPr>
    </w:p>
    <w:p>
      <w:pPr>
        <w:pStyle w:val="9"/>
        <w:numPr>
          <w:ilvl w:val="0"/>
          <w:numId w:val="0"/>
        </w:numPr>
        <w:rPr>
          <w:lang w:val="zh-CN"/>
        </w:rPr>
      </w:pPr>
    </w:p>
    <w:p>
      <w:pPr>
        <w:pStyle w:val="2"/>
        <w:rPr>
          <w:rFonts w:hint="eastAsia" w:ascii="宋体" w:hAnsi="宋体" w:cs="仿宋"/>
          <w:color w:val="0000FF"/>
          <w:sz w:val="24"/>
        </w:rPr>
      </w:pPr>
    </w:p>
    <w:p>
      <w:pPr>
        <w:spacing w:line="480" w:lineRule="auto"/>
        <w:jc w:val="both"/>
        <w:outlineLvl w:val="9"/>
        <w:rPr>
          <w:rFonts w:hint="eastAsia" w:ascii="宋体" w:hAnsi="宋体" w:eastAsia="宋体" w:cs="宋体"/>
          <w:sz w:val="30"/>
          <w:szCs w:val="30"/>
        </w:rPr>
      </w:pPr>
    </w:p>
    <w:p>
      <w:pPr>
        <w:spacing w:line="480" w:lineRule="auto"/>
        <w:jc w:val="center"/>
        <w:outlineLvl w:val="9"/>
        <w:rPr>
          <w:rFonts w:hint="eastAsia" w:ascii="宋体" w:hAnsi="宋体" w:eastAsia="宋体" w:cs="宋体"/>
          <w:sz w:val="30"/>
          <w:szCs w:val="30"/>
        </w:rPr>
      </w:pPr>
      <w:r>
        <w:rPr>
          <w:rFonts w:hint="eastAsia" w:ascii="宋体" w:hAnsi="宋体" w:eastAsia="宋体" w:cs="宋体"/>
          <w:sz w:val="30"/>
          <w:szCs w:val="30"/>
        </w:rPr>
        <w:t>二、法定代表人身份证明</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pPr>
        <w:spacing w:line="480" w:lineRule="auto"/>
        <w:ind w:firstLine="480" w:firstLineChars="200"/>
        <w:outlineLvl w:val="9"/>
        <w:rPr>
          <w:rFonts w:hint="eastAsia" w:ascii="宋体" w:hAnsi="宋体" w:eastAsia="宋体" w:cs="宋体"/>
          <w:sz w:val="24"/>
        </w:rPr>
      </w:pPr>
    </w:p>
    <w:p>
      <w:pPr>
        <w:autoSpaceDE w:val="0"/>
        <w:autoSpaceDN w:val="0"/>
        <w:adjustRightInd w:val="0"/>
        <w:snapToGrid w:val="0"/>
        <w:spacing w:before="156" w:beforeLines="50" w:line="480" w:lineRule="auto"/>
        <w:jc w:val="left"/>
        <w:outlineLvl w:val="9"/>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供应商名称：</w:t>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shd w:val="clear" w:color="auto" w:fill="auto"/>
        </w:rPr>
        <w:t xml:space="preserve"> </w:t>
      </w:r>
    </w:p>
    <w:p>
      <w:pPr>
        <w:autoSpaceDE w:val="0"/>
        <w:autoSpaceDN w:val="0"/>
        <w:adjustRightInd w:val="0"/>
        <w:snapToGrid w:val="0"/>
        <w:spacing w:before="156" w:beforeLines="50" w:line="480" w:lineRule="auto"/>
        <w:jc w:val="left"/>
        <w:outlineLvl w:val="9"/>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统一社会信用代码：</w:t>
      </w:r>
      <w:r>
        <w:rPr>
          <w:rFonts w:hint="eastAsia" w:ascii="宋体" w:hAnsi="宋体" w:eastAsia="宋体" w:cs="宋体"/>
          <w:sz w:val="24"/>
          <w:szCs w:val="24"/>
          <w:highlight w:val="none"/>
          <w:u w:val="single"/>
          <w:shd w:val="clear" w:color="auto" w:fill="auto"/>
        </w:rPr>
        <w:t xml:space="preserve">                </w:t>
      </w:r>
    </w:p>
    <w:p>
      <w:pPr>
        <w:autoSpaceDE w:val="0"/>
        <w:autoSpaceDN w:val="0"/>
        <w:adjustRightInd w:val="0"/>
        <w:snapToGrid w:val="0"/>
        <w:spacing w:before="156" w:beforeLines="50" w:line="480" w:lineRule="auto"/>
        <w:jc w:val="left"/>
        <w:outlineLvl w:val="9"/>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注册地址：</w:t>
      </w:r>
      <w:r>
        <w:rPr>
          <w:rFonts w:hint="eastAsia" w:ascii="宋体" w:hAnsi="宋体" w:eastAsia="宋体" w:cs="宋体"/>
          <w:sz w:val="24"/>
          <w:szCs w:val="24"/>
          <w:highlight w:val="none"/>
          <w:u w:val="single"/>
          <w:shd w:val="clear" w:color="auto" w:fill="auto"/>
        </w:rPr>
        <w:t xml:space="preserve">                        </w:t>
      </w:r>
    </w:p>
    <w:p>
      <w:pPr>
        <w:autoSpaceDE w:val="0"/>
        <w:autoSpaceDN w:val="0"/>
        <w:adjustRightInd w:val="0"/>
        <w:snapToGrid w:val="0"/>
        <w:spacing w:before="156" w:beforeLines="50" w:line="480" w:lineRule="auto"/>
        <w:jc w:val="left"/>
        <w:outlineLvl w:val="9"/>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成立时间：</w:t>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shd w:val="clear" w:color="auto" w:fill="auto"/>
        </w:rPr>
        <w:t xml:space="preserve">年 </w:t>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shd w:val="clear" w:color="auto" w:fill="auto"/>
        </w:rPr>
        <w:t>月</w:t>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shd w:val="clear" w:color="auto" w:fill="auto"/>
        </w:rPr>
        <w:t>日</w:t>
      </w:r>
    </w:p>
    <w:p>
      <w:pPr>
        <w:keepNext w:val="0"/>
        <w:keepLines w:val="0"/>
        <w:pageBreakBefore w:val="0"/>
        <w:widowControl w:val="0"/>
        <w:kinsoku/>
        <w:wordWrap w:val="0"/>
        <w:overflowPunct/>
        <w:topLinePunct w:val="0"/>
        <w:autoSpaceDE w:val="0"/>
        <w:autoSpaceDN w:val="0"/>
        <w:bidi w:val="0"/>
        <w:adjustRightInd w:val="0"/>
        <w:snapToGrid w:val="0"/>
        <w:spacing w:before="156" w:beforeLines="50" w:line="480" w:lineRule="auto"/>
        <w:jc w:val="left"/>
        <w:textAlignment w:val="auto"/>
        <w:outlineLvl w:val="9"/>
        <w:rPr>
          <w:rFonts w:hint="eastAsia" w:ascii="宋体" w:hAnsi="宋体" w:eastAsia="宋体" w:cs="宋体"/>
          <w:sz w:val="24"/>
          <w:szCs w:val="24"/>
          <w:highlight w:val="none"/>
          <w:u w:val="single"/>
          <w:shd w:val="clear" w:color="auto" w:fill="auto"/>
        </w:rPr>
      </w:pPr>
      <w:r>
        <w:rPr>
          <w:rFonts w:hint="eastAsia" w:ascii="宋体" w:hAnsi="宋体" w:eastAsia="宋体" w:cs="宋体"/>
          <w:sz w:val="24"/>
          <w:szCs w:val="24"/>
          <w:highlight w:val="none"/>
          <w:shd w:val="clear" w:color="auto" w:fill="auto"/>
        </w:rPr>
        <w:t>经营期限：</w:t>
      </w:r>
      <w:r>
        <w:rPr>
          <w:rFonts w:hint="eastAsia" w:ascii="宋体" w:hAnsi="宋体" w:eastAsia="宋体" w:cs="宋体"/>
          <w:sz w:val="24"/>
          <w:szCs w:val="24"/>
          <w:highlight w:val="none"/>
          <w:u w:val="single"/>
          <w:shd w:val="clear" w:color="auto" w:fill="auto"/>
        </w:rPr>
        <w:t xml:space="preserve">                  </w:t>
      </w:r>
    </w:p>
    <w:p>
      <w:pPr>
        <w:keepNext w:val="0"/>
        <w:keepLines w:val="0"/>
        <w:pageBreakBefore w:val="0"/>
        <w:widowControl w:val="0"/>
        <w:kinsoku/>
        <w:wordWrap w:val="0"/>
        <w:overflowPunct/>
        <w:topLinePunct w:val="0"/>
        <w:autoSpaceDE w:val="0"/>
        <w:autoSpaceDN w:val="0"/>
        <w:bidi w:val="0"/>
        <w:adjustRightInd w:val="0"/>
        <w:snapToGrid w:val="0"/>
        <w:spacing w:before="156" w:beforeLines="50" w:line="480" w:lineRule="auto"/>
        <w:jc w:val="left"/>
        <w:textAlignment w:val="auto"/>
        <w:outlineLvl w:val="9"/>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姓名：</w:t>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shd w:val="clear" w:color="auto" w:fill="auto"/>
        </w:rPr>
        <w:t xml:space="preserve"> 性别：</w:t>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u w:val="single"/>
          <w:shd w:val="clear" w:color="auto" w:fill="auto"/>
          <w:lang w:val="en-US" w:eastAsia="zh-CN"/>
        </w:rPr>
        <w:t xml:space="preserve"> </w:t>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shd w:val="clear" w:color="auto" w:fill="auto"/>
        </w:rPr>
        <w:t xml:space="preserve"> 年龄：</w:t>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u w:val="single"/>
          <w:shd w:val="clear" w:color="auto" w:fill="auto"/>
          <w:lang w:val="en-US" w:eastAsia="zh-CN"/>
        </w:rPr>
        <w:tab/>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shd w:val="clear" w:color="auto" w:fill="auto"/>
        </w:rPr>
        <w:t xml:space="preserve"> 系</w:t>
      </w:r>
      <w:r>
        <w:rPr>
          <w:rFonts w:hint="eastAsia" w:ascii="宋体" w:hAnsi="宋体" w:eastAsia="宋体" w:cs="宋体"/>
          <w:sz w:val="24"/>
          <w:szCs w:val="24"/>
          <w:highlight w:val="none"/>
          <w:u w:val="single"/>
          <w:shd w:val="clear" w:color="auto" w:fill="auto"/>
        </w:rPr>
        <w:t xml:space="preserve">            </w:t>
      </w:r>
      <w:r>
        <w:rPr>
          <w:rFonts w:hint="eastAsia" w:ascii="宋体" w:hAnsi="宋体" w:eastAsia="宋体" w:cs="宋体"/>
          <w:sz w:val="24"/>
          <w:szCs w:val="24"/>
          <w:highlight w:val="none"/>
          <w:shd w:val="clear" w:color="auto" w:fill="auto"/>
        </w:rPr>
        <w:t>（供应商名称）的法定代表人。</w:t>
      </w:r>
    </w:p>
    <w:p>
      <w:pPr>
        <w:keepNext w:val="0"/>
        <w:keepLines w:val="0"/>
        <w:pageBreakBefore w:val="0"/>
        <w:widowControl w:val="0"/>
        <w:kinsoku/>
        <w:wordWrap w:val="0"/>
        <w:overflowPunct/>
        <w:topLinePunct w:val="0"/>
        <w:autoSpaceDE w:val="0"/>
        <w:autoSpaceDN w:val="0"/>
        <w:bidi w:val="0"/>
        <w:adjustRightInd w:val="0"/>
        <w:snapToGrid w:val="0"/>
        <w:spacing w:before="156" w:beforeLines="50" w:line="480" w:lineRule="auto"/>
        <w:jc w:val="left"/>
        <w:textAlignment w:val="auto"/>
        <w:outlineLvl w:val="9"/>
        <w:rPr>
          <w:rFonts w:hint="eastAsia" w:ascii="宋体" w:hAnsi="宋体" w:eastAsia="宋体" w:cs="宋体"/>
          <w:sz w:val="24"/>
          <w:szCs w:val="24"/>
          <w:highlight w:val="none"/>
          <w:shd w:val="clear" w:color="auto" w:fill="auto"/>
        </w:rPr>
      </w:pPr>
      <w:r>
        <w:rPr>
          <w:rFonts w:hint="eastAsia" w:ascii="宋体" w:hAnsi="宋体" w:eastAsia="宋体" w:cs="宋体"/>
          <w:sz w:val="24"/>
          <w:szCs w:val="24"/>
          <w:highlight w:val="none"/>
          <w:shd w:val="clear" w:color="auto" w:fill="auto"/>
        </w:rPr>
        <w:t>特此证明。</w:t>
      </w:r>
    </w:p>
    <w:p>
      <w:pPr>
        <w:keepNext w:val="0"/>
        <w:keepLines w:val="0"/>
        <w:pageBreakBefore w:val="0"/>
        <w:widowControl w:val="0"/>
        <w:kinsoku/>
        <w:wordWrap w:val="0"/>
        <w:overflowPunct/>
        <w:topLinePunct w:val="0"/>
        <w:bidi w:val="0"/>
        <w:spacing w:line="480" w:lineRule="auto"/>
        <w:ind w:firstLine="405"/>
        <w:textAlignment w:val="auto"/>
        <w:outlineLvl w:val="9"/>
        <w:rPr>
          <w:rFonts w:hint="eastAsia" w:ascii="宋体" w:hAnsi="宋体" w:eastAsia="宋体" w:cs="宋体"/>
          <w:sz w:val="24"/>
        </w:rPr>
      </w:pPr>
    </w:p>
    <w:p>
      <w:pPr>
        <w:keepNext w:val="0"/>
        <w:keepLines w:val="0"/>
        <w:pageBreakBefore w:val="0"/>
        <w:widowControl w:val="0"/>
        <w:kinsoku/>
        <w:wordWrap w:val="0"/>
        <w:overflowPunct/>
        <w:topLinePunct w:val="0"/>
        <w:bidi w:val="0"/>
        <w:spacing w:line="480" w:lineRule="auto"/>
        <w:textAlignment w:val="auto"/>
        <w:outlineLvl w:val="9"/>
        <w:rPr>
          <w:rFonts w:hint="eastAsia" w:ascii="宋体" w:hAnsi="宋体" w:eastAsia="宋体" w:cs="宋体"/>
          <w:sz w:val="24"/>
        </w:rPr>
      </w:pPr>
      <w:r>
        <w:rPr>
          <w:rFonts w:hint="eastAsia" w:ascii="宋体" w:hAnsi="宋体" w:eastAsia="宋体" w:cs="宋体"/>
          <w:sz w:val="24"/>
        </w:rPr>
        <w:t>附：法定代表人身份证复印件。</w:t>
      </w:r>
    </w:p>
    <w:p>
      <w:pPr>
        <w:keepNext w:val="0"/>
        <w:keepLines w:val="0"/>
        <w:pageBreakBefore w:val="0"/>
        <w:widowControl w:val="0"/>
        <w:kinsoku/>
        <w:wordWrap w:val="0"/>
        <w:overflowPunct/>
        <w:topLinePunct w:val="0"/>
        <w:bidi w:val="0"/>
        <w:spacing w:line="480" w:lineRule="auto"/>
        <w:ind w:firstLine="480" w:firstLineChars="200"/>
        <w:textAlignment w:val="auto"/>
        <w:outlineLvl w:val="9"/>
        <w:rPr>
          <w:rFonts w:hint="eastAsia" w:ascii="宋体" w:hAnsi="宋体" w:eastAsia="宋体" w:cs="宋体"/>
          <w:sz w:val="24"/>
        </w:rPr>
      </w:pPr>
    </w:p>
    <w:p>
      <w:pPr>
        <w:keepNext w:val="0"/>
        <w:keepLines w:val="0"/>
        <w:pageBreakBefore w:val="0"/>
        <w:widowControl w:val="0"/>
        <w:kinsoku/>
        <w:wordWrap w:val="0"/>
        <w:overflowPunct/>
        <w:topLinePunct w:val="0"/>
        <w:bidi w:val="0"/>
        <w:spacing w:before="240" w:beforeLines="100" w:after="120" w:afterLines="50" w:line="480" w:lineRule="auto"/>
        <w:ind w:firstLine="2480" w:firstLineChars="1000"/>
        <w:jc w:val="right"/>
        <w:textAlignment w:val="auto"/>
        <w:outlineLvl w:val="9"/>
        <w:rPr>
          <w:rFonts w:hint="eastAsia" w:ascii="宋体" w:hAnsi="宋体" w:eastAsia="宋体" w:cs="宋体"/>
          <w:spacing w:val="14"/>
          <w:kern w:val="0"/>
          <w:sz w:val="24"/>
          <w:u w:val="single"/>
        </w:rPr>
      </w:pPr>
      <w:r>
        <w:rPr>
          <w:rFonts w:hint="eastAsia" w:ascii="宋体" w:hAnsi="宋体" w:eastAsia="宋体" w:cs="宋体"/>
          <w:spacing w:val="4"/>
          <w:sz w:val="24"/>
        </w:rPr>
        <w:t>供应商名称（盖章）：</w:t>
      </w:r>
      <w:r>
        <w:rPr>
          <w:rFonts w:hint="eastAsia" w:ascii="宋体" w:hAnsi="宋体" w:eastAsia="宋体" w:cs="宋体"/>
          <w:spacing w:val="4"/>
          <w:sz w:val="24"/>
          <w:u w:val="single"/>
        </w:rPr>
        <w:t xml:space="preserve">    </w:t>
      </w:r>
      <w:r>
        <w:rPr>
          <w:rFonts w:hint="eastAsia" w:ascii="宋体" w:hAnsi="宋体" w:eastAsia="宋体" w:cs="宋体"/>
          <w:spacing w:val="14"/>
          <w:kern w:val="0"/>
          <w:sz w:val="24"/>
          <w:u w:val="single"/>
        </w:rPr>
        <w:t xml:space="preserve">（单位全称）    </w:t>
      </w:r>
    </w:p>
    <w:p>
      <w:pPr>
        <w:keepNext w:val="0"/>
        <w:keepLines w:val="0"/>
        <w:pageBreakBefore w:val="0"/>
        <w:widowControl w:val="0"/>
        <w:kinsoku/>
        <w:wordWrap w:val="0"/>
        <w:overflowPunct/>
        <w:topLinePunct w:val="0"/>
        <w:bidi w:val="0"/>
        <w:spacing w:before="240" w:beforeLines="100" w:after="120" w:afterLines="50" w:line="480" w:lineRule="auto"/>
        <w:ind w:firstLine="2400" w:firstLineChars="1000"/>
        <w:jc w:val="right"/>
        <w:textAlignment w:val="auto"/>
        <w:outlineLvl w:val="9"/>
        <w:rPr>
          <w:rFonts w:hint="eastAsia" w:ascii="宋体" w:hAnsi="宋体" w:eastAsia="宋体" w:cs="宋体"/>
          <w:spacing w:val="4"/>
          <w:sz w:val="24"/>
        </w:rPr>
      </w:pPr>
      <w:r>
        <w:rPr>
          <w:rFonts w:hint="eastAsia" w:ascii="宋体" w:hAnsi="宋体" w:eastAsia="宋体" w:cs="宋体"/>
          <w:kern w:val="0"/>
          <w:sz w:val="24"/>
        </w:rPr>
        <w:t>法定代表人（签字或盖章）：</w:t>
      </w:r>
      <w:r>
        <w:rPr>
          <w:rFonts w:hint="eastAsia" w:ascii="宋体" w:hAnsi="宋体" w:eastAsia="宋体" w:cs="宋体"/>
          <w:kern w:val="0"/>
          <w:sz w:val="24"/>
          <w:u w:val="single"/>
        </w:rPr>
        <w:t xml:space="preserve">                    </w:t>
      </w:r>
    </w:p>
    <w:p>
      <w:pPr>
        <w:keepNext w:val="0"/>
        <w:keepLines w:val="0"/>
        <w:pageBreakBefore w:val="0"/>
        <w:widowControl w:val="0"/>
        <w:kinsoku/>
        <w:wordWrap w:val="0"/>
        <w:overflowPunct/>
        <w:topLinePunct w:val="0"/>
        <w:bidi w:val="0"/>
        <w:spacing w:line="480" w:lineRule="auto"/>
        <w:ind w:firstLine="496" w:firstLineChars="200"/>
        <w:textAlignment w:val="auto"/>
        <w:outlineLvl w:val="9"/>
        <w:rPr>
          <w:rFonts w:hint="eastAsia" w:ascii="宋体" w:hAnsi="宋体" w:eastAsia="宋体" w:cs="宋体"/>
          <w:sz w:val="24"/>
        </w:rPr>
        <w:sectPr>
          <w:footerReference r:id="rId14" w:type="default"/>
          <w:type w:val="nextColumn"/>
          <w:pgSz w:w="11906" w:h="16838"/>
          <w:pgMar w:top="1418" w:right="1418" w:bottom="1418" w:left="1418" w:header="964" w:footer="964"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spacing w:val="4"/>
          <w:sz w:val="24"/>
        </w:rPr>
        <w:t xml:space="preserve">                                         日期：   年     月    日</w:t>
      </w:r>
    </w:p>
    <w:p>
      <w:pPr>
        <w:spacing w:line="480" w:lineRule="auto"/>
        <w:jc w:val="center"/>
        <w:outlineLvl w:val="9"/>
        <w:rPr>
          <w:rFonts w:hint="eastAsia" w:ascii="宋体" w:hAnsi="宋体" w:eastAsia="宋体" w:cs="宋体"/>
          <w:sz w:val="32"/>
        </w:rPr>
      </w:pPr>
      <w:bookmarkStart w:id="49" w:name="_Toc2413"/>
      <w:bookmarkStart w:id="50" w:name="_Toc267471148"/>
      <w:bookmarkStart w:id="51" w:name="_Toc307416305"/>
      <w:bookmarkStart w:id="52" w:name="_Toc285029161"/>
      <w:bookmarkStart w:id="53" w:name="_Toc307485369"/>
      <w:bookmarkStart w:id="54" w:name="_Toc275528291"/>
      <w:bookmarkStart w:id="55" w:name="_Toc263066834"/>
      <w:bookmarkStart w:id="56" w:name="_Toc263370658"/>
      <w:bookmarkStart w:id="57" w:name="_Toc51658017"/>
      <w:bookmarkStart w:id="58" w:name="_Toc299198161"/>
      <w:bookmarkStart w:id="59" w:name="_Toc289508271"/>
      <w:bookmarkStart w:id="60" w:name="_Toc267473143"/>
      <w:bookmarkStart w:id="61" w:name="_Toc307419491"/>
      <w:bookmarkStart w:id="62" w:name="_Toc294008728"/>
      <w:bookmarkStart w:id="63" w:name="_Toc307417602"/>
      <w:bookmarkStart w:id="64" w:name="_Toc286417537"/>
      <w:r>
        <w:rPr>
          <w:rFonts w:hint="eastAsia" w:ascii="宋体" w:hAnsi="宋体" w:eastAsia="宋体" w:cs="宋体"/>
          <w:sz w:val="32"/>
        </w:rPr>
        <w:t>三、授权委托书</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spacing w:line="480" w:lineRule="auto"/>
        <w:ind w:firstLine="420" w:firstLineChars="200"/>
        <w:outlineLvl w:val="9"/>
        <w:rPr>
          <w:rFonts w:hint="eastAsia" w:ascii="宋体" w:hAnsi="宋体" w:eastAsia="宋体" w:cs="宋体"/>
          <w:szCs w:val="21"/>
        </w:rPr>
      </w:pPr>
    </w:p>
    <w:p>
      <w:pPr>
        <w:spacing w:line="480" w:lineRule="auto"/>
        <w:ind w:firstLine="480" w:firstLineChars="200"/>
        <w:outlineLvl w:val="9"/>
        <w:rPr>
          <w:rFonts w:hint="eastAsia" w:ascii="宋体" w:hAnsi="宋体" w:eastAsia="宋体" w:cs="宋体"/>
          <w:sz w:val="24"/>
        </w:rPr>
      </w:pPr>
      <w:r>
        <w:rPr>
          <w:rFonts w:hint="eastAsia" w:ascii="宋体" w:hAnsi="宋体" w:eastAsia="宋体" w:cs="宋体"/>
          <w:sz w:val="24"/>
        </w:rPr>
        <w:t>本人</w:t>
      </w:r>
      <w:r>
        <w:rPr>
          <w:rFonts w:hint="eastAsia" w:ascii="宋体" w:hAnsi="宋体" w:eastAsia="宋体" w:cs="宋体"/>
          <w:sz w:val="24"/>
          <w:u w:val="single"/>
        </w:rPr>
        <w:t>（姓名）</w:t>
      </w:r>
      <w:r>
        <w:rPr>
          <w:rFonts w:hint="eastAsia" w:ascii="宋体" w:hAnsi="宋体" w:eastAsia="宋体" w:cs="宋体"/>
          <w:sz w:val="24"/>
        </w:rPr>
        <w:t>系</w:t>
      </w:r>
      <w:r>
        <w:rPr>
          <w:rFonts w:hint="eastAsia" w:ascii="宋体" w:hAnsi="宋体" w:eastAsia="宋体" w:cs="宋体"/>
          <w:sz w:val="24"/>
          <w:u w:val="single"/>
        </w:rPr>
        <w:t>（供应商名称）</w:t>
      </w:r>
      <w:r>
        <w:rPr>
          <w:rFonts w:hint="eastAsia" w:ascii="宋体" w:hAnsi="宋体" w:eastAsia="宋体" w:cs="宋体"/>
          <w:sz w:val="24"/>
        </w:rPr>
        <w:t>的法定代表人，现委托</w:t>
      </w:r>
      <w:r>
        <w:rPr>
          <w:rFonts w:hint="eastAsia" w:ascii="宋体" w:hAnsi="宋体" w:eastAsia="宋体" w:cs="宋体"/>
          <w:sz w:val="24"/>
          <w:u w:val="single"/>
        </w:rPr>
        <w:t>（姓名）</w:t>
      </w:r>
      <w:r>
        <w:rPr>
          <w:rFonts w:hint="eastAsia" w:ascii="宋体" w:hAnsi="宋体" w:eastAsia="宋体" w:cs="宋体"/>
          <w:sz w:val="24"/>
        </w:rPr>
        <w:t>为我方代理人。代理人根据授权，以我方名义签署、澄清确认、递交、撤回、修改</w:t>
      </w:r>
      <w:r>
        <w:rPr>
          <w:rFonts w:hint="eastAsia" w:ascii="宋体" w:hAnsi="宋体" w:cs="宋体"/>
          <w:bCs/>
          <w:sz w:val="24"/>
          <w:u w:val="single"/>
          <w:lang w:eastAsia="zh-CN"/>
        </w:rPr>
        <w:t>西安市周至县2022年中央财政造林补助项目</w:t>
      </w:r>
      <w:r>
        <w:rPr>
          <w:rFonts w:hint="eastAsia" w:ascii="宋体" w:hAnsi="宋体" w:eastAsia="宋体" w:cs="宋体"/>
          <w:sz w:val="24"/>
        </w:rPr>
        <w:t>响应文件、签订合同和处理有关事宜，其法律后果由我方承担。</w:t>
      </w:r>
    </w:p>
    <w:p>
      <w:pPr>
        <w:spacing w:line="480" w:lineRule="auto"/>
        <w:ind w:firstLine="480" w:firstLineChars="200"/>
        <w:outlineLvl w:val="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委托期限：本授权书自</w:t>
      </w:r>
      <w:r>
        <w:rPr>
          <w:rFonts w:hint="eastAsia" w:ascii="宋体" w:hAnsi="宋体" w:eastAsia="宋体" w:cs="宋体"/>
          <w:color w:val="000000"/>
          <w:sz w:val="24"/>
        </w:rPr>
        <w:t>磋商文件递交截止之日</w:t>
      </w:r>
      <w:r>
        <w:rPr>
          <w:rFonts w:hint="eastAsia" w:ascii="宋体" w:hAnsi="宋体" w:eastAsia="宋体" w:cs="宋体"/>
          <w:sz w:val="24"/>
        </w:rPr>
        <w:t>起计算有效期为</w:t>
      </w:r>
      <w:r>
        <w:rPr>
          <w:rFonts w:hint="eastAsia" w:ascii="宋体" w:hAnsi="宋体" w:eastAsia="宋体" w:cs="宋体"/>
          <w:sz w:val="24"/>
          <w:u w:val="single"/>
        </w:rPr>
        <w:t>90</w:t>
      </w:r>
      <w:r>
        <w:rPr>
          <w:rFonts w:hint="eastAsia" w:ascii="宋体" w:hAnsi="宋体" w:eastAsia="宋体" w:cs="宋体"/>
          <w:sz w:val="24"/>
        </w:rPr>
        <w:t>日历日</w:t>
      </w:r>
    </w:p>
    <w:p>
      <w:pPr>
        <w:spacing w:line="480" w:lineRule="auto"/>
        <w:ind w:firstLine="480" w:firstLineChars="200"/>
        <w:outlineLvl w:val="9"/>
        <w:rPr>
          <w:rFonts w:hint="eastAsia" w:ascii="宋体" w:hAnsi="宋体" w:eastAsia="宋体" w:cs="宋体"/>
          <w:sz w:val="24"/>
        </w:rPr>
      </w:pPr>
      <w:r>
        <w:rPr>
          <w:rFonts w:hint="eastAsia" w:ascii="宋体" w:hAnsi="宋体" w:eastAsia="宋体" w:cs="宋体"/>
          <w:sz w:val="24"/>
        </w:rPr>
        <w:t>代理人无转委托权。</w:t>
      </w:r>
    </w:p>
    <w:p>
      <w:pPr>
        <w:spacing w:line="480" w:lineRule="auto"/>
        <w:ind w:firstLine="480" w:firstLineChars="200"/>
        <w:outlineLvl w:val="9"/>
        <w:rPr>
          <w:rFonts w:hint="eastAsia" w:ascii="宋体" w:hAnsi="宋体" w:eastAsia="宋体" w:cs="宋体"/>
          <w:sz w:val="24"/>
          <w:u w:val="single"/>
        </w:rPr>
      </w:pPr>
      <w:bookmarkStart w:id="65" w:name="_Toc201637979"/>
      <w:bookmarkStart w:id="66" w:name="_Toc214090947"/>
      <w:r>
        <w:rPr>
          <w:rFonts w:hint="eastAsia" w:ascii="宋体" w:hAnsi="宋体" w:eastAsia="宋体" w:cs="宋体"/>
          <w:sz w:val="24"/>
        </w:rPr>
        <w:t>法定代表人（签字或盖章）：</w:t>
      </w:r>
      <w:r>
        <w:rPr>
          <w:rFonts w:hint="eastAsia" w:ascii="宋体" w:hAnsi="宋体" w:eastAsia="宋体" w:cs="宋体"/>
          <w:sz w:val="24"/>
          <w:u w:val="single"/>
        </w:rPr>
        <w:t xml:space="preserve">          </w:t>
      </w:r>
      <w:r>
        <w:rPr>
          <w:rFonts w:hint="eastAsia" w:ascii="宋体" w:hAnsi="宋体" w:eastAsia="宋体" w:cs="宋体"/>
          <w:sz w:val="24"/>
        </w:rPr>
        <w:tab/>
      </w:r>
      <w:r>
        <w:rPr>
          <w:rFonts w:hint="eastAsia" w:ascii="宋体" w:hAnsi="宋体" w:eastAsia="宋体" w:cs="宋体"/>
          <w:sz w:val="24"/>
        </w:rPr>
        <w:t>被授权人（签字或盖章）：</w:t>
      </w:r>
      <w:bookmarkEnd w:id="65"/>
      <w:bookmarkEnd w:id="66"/>
      <w:r>
        <w:rPr>
          <w:rFonts w:hint="eastAsia" w:ascii="宋体" w:hAnsi="宋体" w:eastAsia="宋体" w:cs="宋体"/>
          <w:sz w:val="24"/>
          <w:u w:val="single"/>
        </w:rPr>
        <w:t xml:space="preserve">           </w:t>
      </w:r>
    </w:p>
    <w:p>
      <w:pPr>
        <w:spacing w:line="480" w:lineRule="auto"/>
        <w:ind w:firstLine="480" w:firstLineChars="200"/>
        <w:outlineLvl w:val="9"/>
        <w:rPr>
          <w:rFonts w:hint="eastAsia" w:ascii="宋体" w:hAnsi="宋体" w:eastAsia="宋体" w:cs="宋体"/>
          <w:sz w:val="24"/>
          <w:u w:val="single"/>
        </w:rPr>
      </w:pPr>
      <w:bookmarkStart w:id="67" w:name="_Toc214090948"/>
      <w:bookmarkStart w:id="68" w:name="_Toc201637980"/>
      <w:r>
        <w:rPr>
          <w:rFonts w:hint="eastAsia" w:ascii="宋体" w:hAnsi="宋体" w:eastAsia="宋体" w:cs="宋体"/>
          <w:sz w:val="24"/>
        </w:rPr>
        <w:t>职务：</w:t>
      </w:r>
      <w:r>
        <w:rPr>
          <w:rFonts w:hint="eastAsia" w:ascii="宋体" w:hAnsi="宋体" w:eastAsia="宋体" w:cs="宋体"/>
          <w:sz w:val="24"/>
          <w:u w:val="single"/>
        </w:rPr>
        <w:t xml:space="preserve">                     </w:t>
      </w:r>
      <w:bookmarkEnd w:id="67"/>
      <w:bookmarkEnd w:id="68"/>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职务：</w:t>
      </w:r>
      <w:r>
        <w:rPr>
          <w:rFonts w:hint="eastAsia" w:ascii="宋体" w:hAnsi="宋体" w:eastAsia="宋体" w:cs="宋体"/>
          <w:sz w:val="24"/>
          <w:u w:val="single"/>
        </w:rPr>
        <w:t xml:space="preserve">                            </w:t>
      </w:r>
    </w:p>
    <w:p>
      <w:pPr>
        <w:spacing w:line="480" w:lineRule="auto"/>
        <w:ind w:firstLine="480" w:firstLineChars="200"/>
        <w:outlineLvl w:val="9"/>
        <w:rPr>
          <w:rFonts w:hint="eastAsia" w:ascii="宋体" w:hAnsi="宋体" w:eastAsia="宋体" w:cs="宋体"/>
          <w:sz w:val="24"/>
          <w:u w:val="single"/>
        </w:rPr>
      </w:pPr>
      <w:bookmarkStart w:id="69" w:name="_Toc214090949"/>
      <w:bookmarkStart w:id="70" w:name="_Toc201637981"/>
      <w:r>
        <w:rPr>
          <w:rFonts w:hint="eastAsia" w:ascii="宋体" w:hAnsi="宋体" w:eastAsia="宋体" w:cs="宋体"/>
          <w:sz w:val="24"/>
        </w:rPr>
        <w:t>身份证号：</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ab/>
      </w:r>
      <w:r>
        <w:rPr>
          <w:rFonts w:hint="eastAsia" w:ascii="宋体" w:hAnsi="宋体" w:eastAsia="宋体" w:cs="宋体"/>
          <w:sz w:val="24"/>
        </w:rPr>
        <w:tab/>
      </w:r>
      <w:r>
        <w:rPr>
          <w:rFonts w:hint="eastAsia" w:ascii="宋体" w:hAnsi="宋体" w:eastAsia="宋体" w:cs="宋体"/>
          <w:sz w:val="24"/>
        </w:rPr>
        <w:t>身份证号：</w:t>
      </w:r>
      <w:bookmarkEnd w:id="69"/>
      <w:bookmarkEnd w:id="70"/>
      <w:r>
        <w:rPr>
          <w:rFonts w:hint="eastAsia" w:ascii="宋体" w:hAnsi="宋体" w:eastAsia="宋体" w:cs="宋体"/>
          <w:sz w:val="24"/>
          <w:u w:val="single"/>
        </w:rPr>
        <w:t xml:space="preserve">                        </w:t>
      </w:r>
    </w:p>
    <w:p>
      <w:pPr>
        <w:spacing w:line="480" w:lineRule="auto"/>
        <w:ind w:firstLine="480" w:firstLineChars="200"/>
        <w:outlineLvl w:val="9"/>
        <w:rPr>
          <w:rFonts w:hint="eastAsia" w:ascii="宋体" w:hAnsi="宋体" w:eastAsia="宋体" w:cs="宋体"/>
          <w:sz w:val="24"/>
        </w:rPr>
      </w:pPr>
      <w:bookmarkStart w:id="71" w:name="_Toc201637982"/>
      <w:bookmarkStart w:id="72" w:name="_Toc214090950"/>
      <w:r>
        <w:rPr>
          <w:rFonts w:hint="eastAsia" w:ascii="宋体" w:hAnsi="宋体" w:eastAsia="宋体" w:cs="宋体"/>
          <w:sz w:val="24"/>
        </w:rPr>
        <w:t>附：法定代表人、被授权人身份证复印件。（二代身份证正、反两面都需复印）</w:t>
      </w:r>
      <w:bookmarkEnd w:id="71"/>
      <w:bookmarkEnd w:id="72"/>
    </w:p>
    <w:p>
      <w:pPr>
        <w:spacing w:line="480" w:lineRule="auto"/>
        <w:ind w:firstLine="480" w:firstLineChars="200"/>
        <w:jc w:val="right"/>
        <w:outlineLvl w:val="9"/>
        <w:rPr>
          <w:rFonts w:hint="eastAsia" w:ascii="宋体" w:hAnsi="宋体" w:eastAsia="宋体" w:cs="宋体"/>
          <w:sz w:val="24"/>
        </w:rPr>
      </w:pPr>
    </w:p>
    <w:p>
      <w:pPr>
        <w:spacing w:line="480" w:lineRule="auto"/>
        <w:ind w:firstLine="480" w:firstLineChars="200"/>
        <w:jc w:val="right"/>
        <w:outlineLvl w:val="9"/>
        <w:rPr>
          <w:rFonts w:hint="eastAsia" w:ascii="宋体" w:hAnsi="宋体" w:eastAsia="宋体" w:cs="宋体"/>
          <w:sz w:val="24"/>
        </w:rPr>
      </w:pPr>
    </w:p>
    <w:p>
      <w:pPr>
        <w:spacing w:before="240" w:beforeLines="100" w:after="120" w:afterLines="50" w:line="480" w:lineRule="auto"/>
        <w:ind w:firstLine="2480" w:firstLineChars="1000"/>
        <w:jc w:val="right"/>
        <w:outlineLvl w:val="9"/>
        <w:rPr>
          <w:rFonts w:hint="eastAsia" w:ascii="宋体" w:hAnsi="宋体" w:eastAsia="宋体" w:cs="宋体"/>
          <w:spacing w:val="14"/>
          <w:kern w:val="0"/>
          <w:sz w:val="24"/>
          <w:u w:val="single"/>
        </w:rPr>
      </w:pPr>
      <w:r>
        <w:rPr>
          <w:rFonts w:hint="eastAsia" w:ascii="宋体" w:hAnsi="宋体" w:eastAsia="宋体" w:cs="宋体"/>
          <w:spacing w:val="4"/>
          <w:sz w:val="24"/>
        </w:rPr>
        <w:t>供应商名称（盖章）：</w:t>
      </w:r>
      <w:r>
        <w:rPr>
          <w:rFonts w:hint="eastAsia" w:ascii="宋体" w:hAnsi="宋体" w:eastAsia="宋体" w:cs="宋体"/>
          <w:spacing w:val="4"/>
          <w:sz w:val="24"/>
          <w:u w:val="single"/>
        </w:rPr>
        <w:t xml:space="preserve">    </w:t>
      </w:r>
      <w:r>
        <w:rPr>
          <w:rFonts w:hint="eastAsia" w:ascii="宋体" w:hAnsi="宋体" w:eastAsia="宋体" w:cs="宋体"/>
          <w:spacing w:val="14"/>
          <w:kern w:val="0"/>
          <w:sz w:val="24"/>
          <w:u w:val="single"/>
        </w:rPr>
        <w:t xml:space="preserve">（单位全称）    </w:t>
      </w:r>
    </w:p>
    <w:p>
      <w:pPr>
        <w:spacing w:before="240" w:beforeLines="100" w:after="120" w:afterLines="50" w:line="480" w:lineRule="auto"/>
        <w:ind w:firstLine="2400" w:firstLineChars="1000"/>
        <w:jc w:val="left"/>
        <w:outlineLvl w:val="9"/>
        <w:rPr>
          <w:rFonts w:hint="eastAsia" w:ascii="宋体" w:hAnsi="宋体" w:eastAsia="宋体" w:cs="宋体"/>
          <w:spacing w:val="4"/>
          <w:sz w:val="24"/>
        </w:rPr>
      </w:pPr>
      <w:r>
        <w:rPr>
          <w:rFonts w:hint="eastAsia" w:ascii="宋体" w:hAnsi="宋体" w:eastAsia="宋体" w:cs="宋体"/>
          <w:kern w:val="0"/>
          <w:sz w:val="24"/>
        </w:rPr>
        <w:t>法定代表人或委托代理人（签字或盖章）：</w:t>
      </w:r>
      <w:r>
        <w:rPr>
          <w:rFonts w:hint="eastAsia" w:ascii="宋体" w:hAnsi="宋体" w:eastAsia="宋体" w:cs="宋体"/>
          <w:kern w:val="0"/>
          <w:sz w:val="24"/>
          <w:u w:val="single"/>
        </w:rPr>
        <w:t xml:space="preserve">                    </w:t>
      </w:r>
    </w:p>
    <w:p>
      <w:pPr>
        <w:spacing w:line="480" w:lineRule="auto"/>
        <w:ind w:firstLine="496" w:firstLineChars="200"/>
        <w:jc w:val="right"/>
        <w:outlineLvl w:val="9"/>
        <w:rPr>
          <w:rFonts w:hint="eastAsia" w:ascii="宋体" w:hAnsi="宋体" w:eastAsia="宋体" w:cs="宋体"/>
          <w:sz w:val="24"/>
        </w:rPr>
      </w:pPr>
      <w:r>
        <w:rPr>
          <w:rFonts w:hint="eastAsia" w:ascii="宋体" w:hAnsi="宋体" w:eastAsia="宋体" w:cs="宋体"/>
          <w:spacing w:val="4"/>
          <w:sz w:val="24"/>
        </w:rPr>
        <w:t xml:space="preserve">                                         日期：   年     月    日</w:t>
      </w:r>
    </w:p>
    <w:p>
      <w:pPr>
        <w:widowControl/>
        <w:spacing w:line="480" w:lineRule="auto"/>
        <w:jc w:val="left"/>
        <w:outlineLvl w:val="9"/>
        <w:rPr>
          <w:rFonts w:hint="eastAsia" w:ascii="宋体" w:hAnsi="宋体" w:eastAsia="宋体" w:cs="宋体"/>
          <w:sz w:val="24"/>
        </w:rPr>
      </w:pPr>
      <w:r>
        <w:rPr>
          <w:rFonts w:hint="eastAsia" w:ascii="宋体" w:hAnsi="宋体" w:eastAsia="宋体" w:cs="宋体"/>
          <w:sz w:val="24"/>
        </w:rPr>
        <w:br w:type="page"/>
      </w:r>
    </w:p>
    <w:p>
      <w:pPr>
        <w:spacing w:line="480" w:lineRule="auto"/>
        <w:jc w:val="center"/>
        <w:outlineLvl w:val="9"/>
        <w:rPr>
          <w:rFonts w:hint="eastAsia" w:ascii="宋体" w:hAnsi="宋体" w:eastAsia="宋体" w:cs="宋体"/>
          <w:sz w:val="32"/>
        </w:rPr>
      </w:pPr>
      <w:bookmarkStart w:id="73" w:name="_Toc1107"/>
      <w:bookmarkStart w:id="74" w:name="_Toc51658021"/>
      <w:bookmarkStart w:id="75" w:name="_Toc285029176"/>
      <w:bookmarkStart w:id="76" w:name="_Toc299198170"/>
      <w:bookmarkStart w:id="77" w:name="_Toc289508280"/>
      <w:bookmarkStart w:id="78" w:name="_Toc267471163"/>
      <w:bookmarkStart w:id="79" w:name="_Toc267473158"/>
      <w:bookmarkStart w:id="80" w:name="_Toc307416315"/>
      <w:bookmarkStart w:id="81" w:name="_Toc263066841"/>
      <w:bookmarkStart w:id="82" w:name="_Toc307417612"/>
      <w:bookmarkStart w:id="83" w:name="_Toc294008737"/>
      <w:bookmarkStart w:id="84" w:name="_Toc286417546"/>
      <w:bookmarkStart w:id="85" w:name="_Toc307419501"/>
      <w:bookmarkStart w:id="86" w:name="_Toc307485375"/>
      <w:bookmarkStart w:id="87" w:name="_Toc263370665"/>
      <w:bookmarkStart w:id="88" w:name="_Toc275528306"/>
      <w:bookmarkStart w:id="89" w:name="_Toc51658019"/>
      <w:r>
        <w:rPr>
          <w:rFonts w:hint="eastAsia" w:ascii="宋体" w:hAnsi="宋体" w:eastAsia="宋体" w:cs="宋体"/>
          <w:sz w:val="32"/>
        </w:rPr>
        <w:t>四、资格</w:t>
      </w:r>
      <w:bookmarkEnd w:id="73"/>
      <w:r>
        <w:rPr>
          <w:rFonts w:hint="eastAsia" w:ascii="宋体" w:hAnsi="宋体" w:eastAsia="宋体" w:cs="宋体"/>
          <w:sz w:val="32"/>
        </w:rPr>
        <w:t>证明文件</w:t>
      </w:r>
      <w:bookmarkEnd w:id="74"/>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color w:val="000000"/>
          <w:kern w:val="0"/>
          <w:sz w:val="24"/>
          <w:szCs w:val="24"/>
        </w:rPr>
        <w:t>1、具有</w:t>
      </w:r>
      <w:r>
        <w:rPr>
          <w:rFonts w:hint="eastAsia" w:ascii="宋体" w:hAnsi="宋体" w:cs="宋体"/>
          <w:color w:val="000000"/>
          <w:sz w:val="24"/>
          <w:szCs w:val="24"/>
        </w:rPr>
        <w:t>独立承担民事责任能力的法人、其他组织</w:t>
      </w:r>
      <w:r>
        <w:rPr>
          <w:rFonts w:hint="eastAsia" w:ascii="宋体" w:hAnsi="宋体" w:cs="宋体"/>
          <w:color w:val="000000"/>
          <w:sz w:val="24"/>
        </w:rPr>
        <w:t>或自然人，企业法人提供营业执照、组织机构代码证、税务登记证（或统一社会信用代码的营业执照）；事业法人应提供事业单位法人证；其他组织应提供合法证明文件；</w:t>
      </w:r>
      <w:r>
        <w:rPr>
          <w:rFonts w:hint="eastAsia" w:ascii="宋体" w:hAnsi="宋体" w:cs="宋体"/>
          <w:color w:val="000000"/>
          <w:sz w:val="24"/>
          <w:lang w:eastAsia="zh-CN"/>
        </w:rPr>
        <w:t>自然人提供身份证；（复印件加盖公章）</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hint="eastAsia" w:ascii="宋体" w:hAnsi="宋体" w:cs="宋体"/>
          <w:color w:val="000000"/>
          <w:sz w:val="24"/>
        </w:rPr>
      </w:pPr>
      <w:r>
        <w:rPr>
          <w:rFonts w:hint="eastAsia" w:ascii="宋体" w:hAnsi="宋体" w:cs="宋体"/>
          <w:color w:val="000000"/>
          <w:sz w:val="24"/>
          <w:lang w:val="zh-CN"/>
        </w:rPr>
        <w:t>2</w:t>
      </w:r>
      <w:r>
        <w:rPr>
          <w:rFonts w:hint="eastAsia" w:ascii="宋体" w:hAnsi="宋体" w:cs="宋体"/>
          <w:color w:val="000000"/>
          <w:kern w:val="0"/>
          <w:sz w:val="24"/>
        </w:rPr>
        <w:t>、</w:t>
      </w:r>
      <w:r>
        <w:rPr>
          <w:rFonts w:hint="eastAsia" w:ascii="宋体" w:hAnsi="宋体" w:cs="宋体"/>
          <w:color w:val="000000"/>
          <w:sz w:val="24"/>
        </w:rPr>
        <w:t>法定代表人本人参加的，提供本人身份证复印件并出示身份证原件；法定代表人授权他人参加的，提供法定代表人授权委托书</w:t>
      </w:r>
      <w:r>
        <w:rPr>
          <w:rFonts w:hint="eastAsia" w:ascii="宋体" w:hAnsi="宋体" w:cs="宋体"/>
          <w:color w:val="000000"/>
          <w:sz w:val="24"/>
          <w:lang w:eastAsia="zh-CN"/>
        </w:rPr>
        <w:t>原件</w:t>
      </w:r>
      <w:r>
        <w:rPr>
          <w:rFonts w:hint="eastAsia" w:ascii="宋体" w:hAnsi="宋体" w:cs="宋体"/>
          <w:color w:val="000000"/>
          <w:sz w:val="24"/>
        </w:rPr>
        <w:t>并出示被授权代表的身份证原件；</w:t>
      </w:r>
    </w:p>
    <w:p>
      <w:pPr>
        <w:pStyle w:val="2"/>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w:t>
      </w:r>
      <w:r>
        <w:rPr>
          <w:rFonts w:hint="eastAsia" w:ascii="宋体" w:hAnsi="宋体" w:cs="宋体"/>
          <w:color w:val="000000"/>
          <w:kern w:val="2"/>
          <w:sz w:val="24"/>
          <w:szCs w:val="24"/>
          <w:lang w:val="en-US" w:eastAsia="zh-CN" w:bidi="ar-SA"/>
        </w:rPr>
        <w:t>供应商营业执照经营范围包含园林绿化等相关专业。</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宋体" w:hAnsi="宋体" w:cs="宋体"/>
          <w:color w:val="000000"/>
          <w:kern w:val="2"/>
          <w:sz w:val="24"/>
          <w:szCs w:val="24"/>
          <w:lang w:val="en-US" w:eastAsia="zh-CN" w:bidi="ar-SA"/>
        </w:rPr>
        <w:t>4</w:t>
      </w:r>
      <w:r>
        <w:rPr>
          <w:rFonts w:hint="eastAsia" w:ascii="宋体" w:hAnsi="宋体" w:eastAsia="宋体" w:cs="宋体"/>
          <w:color w:val="000000"/>
          <w:kern w:val="2"/>
          <w:sz w:val="24"/>
          <w:szCs w:val="24"/>
          <w:lang w:val="zh-CN" w:eastAsia="zh-CN" w:bidi="ar-SA"/>
        </w:rPr>
        <w:t>、</w:t>
      </w:r>
      <w:r>
        <w:rPr>
          <w:rFonts w:hint="eastAsia" w:ascii="宋体" w:hAnsi="宋体" w:eastAsia="宋体" w:cs="宋体"/>
          <w:color w:val="000000"/>
          <w:kern w:val="2"/>
          <w:sz w:val="24"/>
          <w:szCs w:val="24"/>
          <w:lang w:val="en-US" w:eastAsia="zh-CN" w:bidi="ar-SA"/>
        </w:rPr>
        <w:t>财务状况报告：</w:t>
      </w:r>
      <w:r>
        <w:rPr>
          <w:rFonts w:hint="eastAsia" w:ascii="宋体" w:hAnsi="宋体" w:cs="宋体"/>
          <w:color w:val="000000"/>
          <w:kern w:val="2"/>
          <w:sz w:val="24"/>
          <w:szCs w:val="24"/>
          <w:lang w:val="en-US" w:eastAsia="zh-CN" w:bidi="ar-SA"/>
        </w:rPr>
        <w:t>投标人</w:t>
      </w:r>
      <w:r>
        <w:rPr>
          <w:rFonts w:hint="eastAsia" w:ascii="宋体" w:hAnsi="宋体" w:eastAsia="宋体" w:cs="宋体"/>
          <w:color w:val="000000"/>
          <w:kern w:val="2"/>
          <w:sz w:val="24"/>
          <w:szCs w:val="24"/>
          <w:lang w:val="en-US" w:eastAsia="zh-CN" w:bidi="ar-SA"/>
        </w:rPr>
        <w:t>需提供经</w:t>
      </w:r>
      <w:r>
        <w:rPr>
          <w:rFonts w:hint="eastAsia" w:ascii="宋体" w:hAnsi="宋体" w:cs="宋体"/>
          <w:color w:val="000000"/>
          <w:kern w:val="2"/>
          <w:sz w:val="24"/>
          <w:szCs w:val="24"/>
          <w:lang w:val="en-US" w:eastAsia="zh-CN" w:bidi="ar-SA"/>
        </w:rPr>
        <w:t>审计的2020年度或2021年度</w:t>
      </w:r>
      <w:r>
        <w:rPr>
          <w:rFonts w:hint="eastAsia" w:ascii="宋体" w:hAnsi="宋体" w:eastAsia="宋体" w:cs="宋体"/>
          <w:color w:val="000000"/>
          <w:sz w:val="24"/>
          <w:lang w:eastAsia="zh-CN"/>
        </w:rPr>
        <w:t>的财务报告</w:t>
      </w:r>
      <w:r>
        <w:rPr>
          <w:rFonts w:hint="eastAsia" w:ascii="宋体" w:hAnsi="宋体" w:cs="宋体"/>
          <w:color w:val="000000"/>
          <w:sz w:val="24"/>
        </w:rPr>
        <w:t>或提供</w:t>
      </w:r>
      <w:r>
        <w:rPr>
          <w:rFonts w:hint="eastAsia" w:ascii="宋体" w:hAnsi="宋体" w:cs="宋体"/>
          <w:color w:val="000000"/>
          <w:sz w:val="24"/>
          <w:lang w:eastAsia="zh-CN"/>
        </w:rPr>
        <w:t>投标人银行基本户开户行</w:t>
      </w:r>
      <w:r>
        <w:rPr>
          <w:rFonts w:hint="eastAsia" w:ascii="宋体" w:hAnsi="宋体" w:cs="宋体"/>
          <w:color w:val="000000"/>
          <w:sz w:val="24"/>
        </w:rPr>
        <w:t>出具的资信证明；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宋体" w:hAnsi="宋体" w:cs="宋体"/>
          <w:color w:val="000000"/>
          <w:sz w:val="24"/>
          <w:lang w:val="en-US" w:eastAsia="zh-CN"/>
        </w:rPr>
        <w:t>5</w:t>
      </w:r>
      <w:r>
        <w:rPr>
          <w:rFonts w:hint="eastAsia" w:ascii="宋体" w:hAnsi="宋体" w:cs="宋体"/>
          <w:color w:val="000000"/>
          <w:sz w:val="24"/>
        </w:rPr>
        <w:t>、税收缴纳证明：</w:t>
      </w:r>
      <w:r>
        <w:rPr>
          <w:rFonts w:hint="eastAsia" w:ascii="宋体" w:hAnsi="宋体" w:cs="宋体"/>
          <w:color w:val="000000"/>
          <w:sz w:val="24"/>
          <w:lang w:eastAsia="zh-CN"/>
        </w:rPr>
        <w:t>投标人须提供2021年07月01日至开标前</w:t>
      </w:r>
      <w:r>
        <w:rPr>
          <w:rFonts w:hint="eastAsia" w:ascii="宋体" w:hAnsi="宋体" w:cs="宋体"/>
          <w:color w:val="000000"/>
          <w:sz w:val="24"/>
        </w:rPr>
        <w:t>任意一个月的完税凭证或税务机关开具的完税证明（任意税种），依法免税的应提供相关文件证明；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宋体" w:hAnsi="宋体" w:cs="宋体"/>
          <w:color w:val="000000"/>
          <w:sz w:val="24"/>
          <w:lang w:val="en-US" w:eastAsia="zh-CN"/>
        </w:rPr>
        <w:t>6</w:t>
      </w:r>
      <w:r>
        <w:rPr>
          <w:rFonts w:hint="eastAsia" w:ascii="宋体" w:hAnsi="宋体" w:cs="宋体"/>
          <w:color w:val="000000"/>
          <w:kern w:val="0"/>
          <w:sz w:val="24"/>
        </w:rPr>
        <w:t>、</w:t>
      </w:r>
      <w:r>
        <w:rPr>
          <w:rFonts w:hint="eastAsia" w:ascii="宋体" w:hAnsi="宋体" w:cs="宋体"/>
          <w:color w:val="000000"/>
          <w:sz w:val="24"/>
        </w:rPr>
        <w:t>社会保障资金缴纳证明：</w:t>
      </w:r>
      <w:r>
        <w:rPr>
          <w:rFonts w:hint="eastAsia" w:ascii="宋体" w:hAnsi="宋体" w:cs="宋体"/>
          <w:color w:val="000000"/>
          <w:sz w:val="24"/>
          <w:lang w:eastAsia="zh-CN"/>
        </w:rPr>
        <w:t>投标人须提供2021年07月01日至开标前</w:t>
      </w:r>
      <w:r>
        <w:rPr>
          <w:rFonts w:hint="eastAsia" w:ascii="宋体" w:hAnsi="宋体" w:cs="宋体"/>
          <w:color w:val="000000"/>
          <w:sz w:val="24"/>
        </w:rPr>
        <w:t>任意一个月的社会保障资金缴存单据或社保机构开具的社会保险参保缴费情况证明，依法不需要缴纳社会保障资金的应提供相关文件证明；</w:t>
      </w:r>
    </w:p>
    <w:p>
      <w:pPr>
        <w:keepNext w:val="0"/>
        <w:keepLines w:val="0"/>
        <w:pageBreakBefore w:val="0"/>
        <w:widowControl/>
        <w:tabs>
          <w:tab w:val="left" w:pos="1620"/>
        </w:tabs>
        <w:kinsoku/>
        <w:wordWrap/>
        <w:overflowPunct/>
        <w:topLinePunct w:val="0"/>
        <w:autoSpaceDE/>
        <w:autoSpaceDN/>
        <w:bidi w:val="0"/>
        <w:adjustRightInd/>
        <w:snapToGrid/>
        <w:spacing w:beforeAutospacing="0" w:afterAutospacing="0" w:line="360" w:lineRule="auto"/>
        <w:ind w:firstLine="480" w:firstLineChars="200"/>
        <w:jc w:val="left"/>
        <w:textAlignment w:val="auto"/>
        <w:outlineLvl w:val="9"/>
        <w:rPr>
          <w:rFonts w:ascii="宋体" w:hAnsi="宋体" w:cs="宋体"/>
          <w:color w:val="000000"/>
          <w:sz w:val="24"/>
        </w:rPr>
      </w:pPr>
      <w:r>
        <w:rPr>
          <w:rFonts w:hint="eastAsia" w:ascii="宋体" w:hAnsi="宋体" w:cs="宋体"/>
          <w:color w:val="000000"/>
          <w:sz w:val="24"/>
          <w:lang w:val="en-US" w:eastAsia="zh-CN"/>
        </w:rPr>
        <w:t>7</w:t>
      </w:r>
      <w:r>
        <w:rPr>
          <w:rFonts w:hint="eastAsia" w:ascii="宋体" w:hAnsi="宋体" w:cs="宋体"/>
          <w:color w:val="000000"/>
          <w:kern w:val="0"/>
          <w:sz w:val="24"/>
        </w:rPr>
        <w:t>、</w:t>
      </w:r>
      <w:r>
        <w:rPr>
          <w:rFonts w:hint="eastAsia" w:ascii="宋体" w:hAnsi="宋体" w:cs="宋体"/>
          <w:color w:val="000000"/>
          <w:sz w:val="24"/>
        </w:rPr>
        <w:t>参加政府采购活动近三年内，在经营活动中没有重大违法记录的书面声明；</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color w:val="000000"/>
          <w:sz w:val="24"/>
          <w:szCs w:val="24"/>
        </w:rPr>
      </w:pPr>
      <w:r>
        <w:rPr>
          <w:rFonts w:hint="eastAsia"/>
          <w:color w:val="000000"/>
          <w:sz w:val="24"/>
          <w:szCs w:val="24"/>
          <w:lang w:val="en-US" w:eastAsia="zh-CN"/>
        </w:rPr>
        <w:t>8</w:t>
      </w:r>
      <w:r>
        <w:rPr>
          <w:rFonts w:hint="eastAsia"/>
          <w:color w:val="000000"/>
          <w:sz w:val="24"/>
          <w:szCs w:val="24"/>
        </w:rPr>
        <w:t>、</w:t>
      </w:r>
      <w:r>
        <w:rPr>
          <w:rFonts w:hint="eastAsia"/>
          <w:color w:val="000000"/>
          <w:sz w:val="24"/>
          <w:szCs w:val="24"/>
          <w:lang w:eastAsia="zh-CN"/>
        </w:rPr>
        <w:t>投标人不得被列入中国执行信息公开网（http://zxgk.court.gov.cn）失信被执行人、信用中国（www.creditchina.gov.cn）重大税收违法失信主体、在中国政府采购网（www.ccgp.gov.cn）没有严重违法失信行为记录名单、以查询结果为准，提供网站截图；</w:t>
      </w:r>
    </w:p>
    <w:p>
      <w:pPr>
        <w:pStyle w:val="17"/>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outlineLvl w:val="9"/>
        <w:rPr>
          <w:color w:val="000000"/>
          <w:sz w:val="24"/>
          <w:szCs w:val="24"/>
        </w:rPr>
      </w:pPr>
      <w:r>
        <w:rPr>
          <w:rFonts w:hint="eastAsia"/>
          <w:sz w:val="24"/>
          <w:szCs w:val="24"/>
          <w:shd w:val="clear" w:color="auto" w:fill="FFFFFF"/>
          <w:lang w:val="en-US" w:eastAsia="zh-CN"/>
        </w:rPr>
        <w:t>9</w:t>
      </w:r>
      <w:r>
        <w:rPr>
          <w:rFonts w:hint="eastAsia"/>
          <w:sz w:val="24"/>
          <w:szCs w:val="24"/>
          <w:shd w:val="clear" w:color="auto" w:fill="FFFFFF"/>
        </w:rPr>
        <w:t>、</w:t>
      </w:r>
      <w:r>
        <w:rPr>
          <w:rFonts w:hint="eastAsia"/>
          <w:sz w:val="24"/>
          <w:szCs w:val="24"/>
          <w:shd w:val="clear" w:color="auto" w:fill="FFFFFF"/>
          <w:lang w:eastAsia="zh-CN"/>
        </w:rPr>
        <w:t>与采购人存在利害关系可能影响公开招标公正性的单位不得参加本项目投标</w:t>
      </w:r>
      <w:r>
        <w:rPr>
          <w:rFonts w:hint="eastAsia"/>
          <w:sz w:val="24"/>
          <w:szCs w:val="24"/>
          <w:shd w:val="clear" w:color="auto" w:fill="FFFFFF"/>
        </w:rPr>
        <w:t>；</w:t>
      </w:r>
    </w:p>
    <w:p>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Theme="minorEastAsia" w:hAnsiTheme="minorEastAsia" w:eastAsiaTheme="minorEastAsia" w:cstheme="minorEastAsia"/>
          <w:sz w:val="24"/>
          <w:szCs w:val="24"/>
          <w:shd w:val="clear" w:color="auto" w:fill="FFFFFF"/>
          <w:lang w:val="en-US" w:eastAsia="zh-CN"/>
        </w:rPr>
      </w:pPr>
      <w:r>
        <w:rPr>
          <w:rFonts w:hint="eastAsia" w:asciiTheme="minorEastAsia" w:hAnsiTheme="minorEastAsia" w:eastAsiaTheme="minorEastAsia" w:cstheme="minorEastAsia"/>
          <w:sz w:val="24"/>
          <w:szCs w:val="24"/>
          <w:shd w:val="clear" w:color="auto" w:fill="FFFFFF"/>
          <w:lang w:val="en-US" w:eastAsia="zh-CN"/>
        </w:rPr>
        <w:t>10、本项目不接受联合体投标。</w:t>
      </w:r>
    </w:p>
    <w:p>
      <w:pPr>
        <w:spacing w:line="480" w:lineRule="auto"/>
        <w:outlineLvl w:val="9"/>
        <w:rPr>
          <w:rFonts w:hint="eastAsia" w:ascii="宋体" w:hAnsi="宋体" w:eastAsia="宋体" w:cs="宋体"/>
          <w:sz w:val="32"/>
        </w:rPr>
      </w:pPr>
    </w:p>
    <w:p>
      <w:pPr>
        <w:spacing w:line="480" w:lineRule="auto"/>
        <w:outlineLvl w:val="9"/>
        <w:rPr>
          <w:rFonts w:hint="eastAsia" w:ascii="宋体" w:hAnsi="宋体" w:eastAsia="宋体" w:cs="宋体"/>
        </w:rPr>
      </w:pPr>
    </w:p>
    <w:bookmarkEnd w:id="75"/>
    <w:bookmarkEnd w:id="76"/>
    <w:bookmarkEnd w:id="77"/>
    <w:bookmarkEnd w:id="78"/>
    <w:bookmarkEnd w:id="79"/>
    <w:bookmarkEnd w:id="80"/>
    <w:bookmarkEnd w:id="81"/>
    <w:bookmarkEnd w:id="82"/>
    <w:bookmarkEnd w:id="83"/>
    <w:bookmarkEnd w:id="84"/>
    <w:bookmarkEnd w:id="85"/>
    <w:bookmarkEnd w:id="86"/>
    <w:bookmarkEnd w:id="87"/>
    <w:bookmarkEnd w:id="88"/>
    <w:p>
      <w:pPr>
        <w:spacing w:line="480" w:lineRule="auto"/>
        <w:outlineLvl w:val="9"/>
        <w:rPr>
          <w:rFonts w:hint="eastAsia" w:ascii="宋体" w:hAnsi="宋体" w:eastAsia="宋体" w:cs="宋体"/>
          <w:b/>
          <w:sz w:val="24"/>
        </w:rPr>
      </w:pPr>
      <w:r>
        <w:rPr>
          <w:rFonts w:hint="eastAsia" w:ascii="宋体" w:hAnsi="宋体" w:eastAsia="宋体" w:cs="宋体"/>
          <w:b/>
          <w:sz w:val="24"/>
        </w:rPr>
        <w:t>附件1：</w:t>
      </w:r>
    </w:p>
    <w:p>
      <w:pPr>
        <w:spacing w:line="480" w:lineRule="auto"/>
        <w:ind w:left="1"/>
        <w:jc w:val="center"/>
        <w:outlineLvl w:val="9"/>
        <w:rPr>
          <w:rFonts w:hint="eastAsia" w:ascii="宋体" w:hAnsi="宋体" w:eastAsia="宋体" w:cs="宋体"/>
          <w:b/>
          <w:sz w:val="32"/>
          <w:szCs w:val="32"/>
        </w:rPr>
      </w:pPr>
    </w:p>
    <w:p>
      <w:pPr>
        <w:spacing w:line="480" w:lineRule="auto"/>
        <w:ind w:left="1"/>
        <w:jc w:val="center"/>
        <w:outlineLvl w:val="9"/>
        <w:rPr>
          <w:rFonts w:hint="eastAsia" w:ascii="宋体" w:hAnsi="宋体" w:eastAsia="宋体" w:cs="宋体"/>
          <w:b/>
          <w:sz w:val="28"/>
          <w:szCs w:val="28"/>
        </w:rPr>
      </w:pPr>
      <w:r>
        <w:rPr>
          <w:rFonts w:hint="eastAsia" w:ascii="宋体" w:hAnsi="宋体" w:eastAsia="宋体" w:cs="宋体"/>
          <w:b/>
          <w:sz w:val="28"/>
          <w:szCs w:val="28"/>
          <w:lang w:eastAsia="zh-CN"/>
        </w:rPr>
        <w:t>供应商</w:t>
      </w:r>
      <w:r>
        <w:rPr>
          <w:rFonts w:hint="eastAsia" w:ascii="宋体" w:hAnsi="宋体" w:eastAsia="宋体" w:cs="宋体"/>
          <w:b/>
          <w:sz w:val="28"/>
          <w:szCs w:val="28"/>
        </w:rPr>
        <w:t>无重大违法记录的书面声明格式</w:t>
      </w:r>
    </w:p>
    <w:p>
      <w:pPr>
        <w:spacing w:line="480" w:lineRule="auto"/>
        <w:outlineLvl w:val="9"/>
        <w:rPr>
          <w:rFonts w:hint="eastAsia" w:ascii="宋体" w:hAnsi="宋体" w:eastAsia="宋体" w:cs="宋体"/>
          <w:b/>
          <w:spacing w:val="4"/>
          <w:sz w:val="30"/>
          <w:szCs w:val="30"/>
          <w:u w:val="single"/>
        </w:rPr>
      </w:pPr>
    </w:p>
    <w:p>
      <w:pPr>
        <w:spacing w:line="480" w:lineRule="auto"/>
        <w:outlineLvl w:val="9"/>
        <w:rPr>
          <w:rFonts w:hint="eastAsia" w:ascii="宋体" w:hAnsi="宋体" w:eastAsia="宋体" w:cs="宋体"/>
          <w:spacing w:val="4"/>
          <w:sz w:val="24"/>
          <w:u w:val="single"/>
        </w:rPr>
      </w:pPr>
      <w:r>
        <w:rPr>
          <w:rFonts w:hint="eastAsia" w:ascii="宋体" w:hAnsi="宋体" w:eastAsia="宋体" w:cs="宋体"/>
          <w:spacing w:val="4"/>
          <w:sz w:val="24"/>
        </w:rPr>
        <w:t>致：</w:t>
      </w:r>
      <w:r>
        <w:rPr>
          <w:rFonts w:hint="eastAsia" w:ascii="宋体" w:hAnsi="宋体" w:cs="宋体"/>
          <w:sz w:val="24"/>
          <w:u w:val="single"/>
          <w:lang w:eastAsia="zh-CN"/>
        </w:rPr>
        <w:t>周至县国有渭河生态林场</w:t>
      </w:r>
      <w:r>
        <w:rPr>
          <w:rFonts w:hint="eastAsia" w:ascii="宋体" w:hAnsi="宋体" w:eastAsia="宋体" w:cs="宋体"/>
          <w:spacing w:val="4"/>
          <w:sz w:val="24"/>
          <w:u w:val="single"/>
        </w:rPr>
        <w:t xml:space="preserve"> </w:t>
      </w:r>
      <w:r>
        <w:rPr>
          <w:rFonts w:hint="eastAsia" w:ascii="宋体" w:hAnsi="宋体" w:eastAsia="宋体" w:cs="宋体"/>
          <w:spacing w:val="4"/>
          <w:sz w:val="24"/>
        </w:rPr>
        <w:t>：</w:t>
      </w:r>
    </w:p>
    <w:p>
      <w:pPr>
        <w:spacing w:line="480" w:lineRule="auto"/>
        <w:ind w:firstLine="496" w:firstLineChars="200"/>
        <w:outlineLvl w:val="9"/>
        <w:rPr>
          <w:rFonts w:hint="eastAsia" w:ascii="宋体" w:hAnsi="宋体" w:eastAsia="宋体" w:cs="宋体"/>
          <w:spacing w:val="4"/>
          <w:sz w:val="24"/>
          <w:u w:val="single"/>
        </w:rPr>
      </w:pPr>
      <w:r>
        <w:rPr>
          <w:rFonts w:hint="eastAsia" w:ascii="宋体" w:hAnsi="宋体" w:eastAsia="宋体" w:cs="宋体"/>
          <w:spacing w:val="4"/>
          <w:sz w:val="24"/>
        </w:rPr>
        <w:t>（</w:t>
      </w:r>
      <w:r>
        <w:rPr>
          <w:rFonts w:hint="eastAsia" w:ascii="宋体" w:hAnsi="宋体" w:eastAsia="宋体" w:cs="宋体"/>
          <w:spacing w:val="4"/>
          <w:sz w:val="24"/>
          <w:u w:val="single"/>
        </w:rPr>
        <w:t xml:space="preserve">                  </w:t>
      </w:r>
      <w:r>
        <w:rPr>
          <w:rFonts w:hint="eastAsia" w:ascii="宋体" w:hAnsi="宋体" w:eastAsia="宋体" w:cs="宋体"/>
          <w:spacing w:val="4"/>
          <w:sz w:val="24"/>
        </w:rPr>
        <w:t>公司）为在中华人民共和国境内合法注册并经营的机构。在此郑重声明，我公司在参与本次政府采购活动前3年内在经营活动中没有重大违法记录。</w:t>
      </w:r>
    </w:p>
    <w:p>
      <w:pPr>
        <w:spacing w:before="240" w:beforeLines="100" w:after="120" w:afterLines="50" w:line="480" w:lineRule="auto"/>
        <w:ind w:firstLine="170"/>
        <w:outlineLvl w:val="9"/>
        <w:rPr>
          <w:rFonts w:hint="eastAsia" w:ascii="宋体" w:hAnsi="宋体" w:eastAsia="宋体" w:cs="宋体"/>
          <w:spacing w:val="4"/>
          <w:sz w:val="24"/>
        </w:rPr>
      </w:pPr>
    </w:p>
    <w:p>
      <w:pPr>
        <w:spacing w:before="240" w:beforeLines="100" w:after="120" w:afterLines="50" w:line="480" w:lineRule="auto"/>
        <w:ind w:firstLine="170"/>
        <w:outlineLvl w:val="9"/>
        <w:rPr>
          <w:rFonts w:hint="eastAsia" w:ascii="宋体" w:hAnsi="宋体" w:eastAsia="宋体" w:cs="宋体"/>
          <w:spacing w:val="4"/>
          <w:sz w:val="24"/>
        </w:rPr>
      </w:pPr>
    </w:p>
    <w:p>
      <w:pPr>
        <w:spacing w:before="240" w:beforeLines="100" w:after="120" w:afterLines="50" w:line="480" w:lineRule="auto"/>
        <w:ind w:firstLine="170"/>
        <w:outlineLvl w:val="9"/>
        <w:rPr>
          <w:rFonts w:hint="eastAsia" w:ascii="宋体" w:hAnsi="宋体" w:eastAsia="宋体" w:cs="宋体"/>
          <w:spacing w:val="4"/>
          <w:sz w:val="24"/>
        </w:rPr>
      </w:pPr>
    </w:p>
    <w:p>
      <w:pPr>
        <w:spacing w:before="240" w:beforeLines="100" w:after="120" w:afterLines="50" w:line="480" w:lineRule="auto"/>
        <w:ind w:firstLine="170"/>
        <w:outlineLvl w:val="9"/>
        <w:rPr>
          <w:rFonts w:hint="eastAsia" w:ascii="宋体" w:hAnsi="宋体" w:eastAsia="宋体" w:cs="宋体"/>
          <w:spacing w:val="4"/>
          <w:sz w:val="24"/>
        </w:rPr>
      </w:pPr>
    </w:p>
    <w:p>
      <w:pPr>
        <w:spacing w:before="240" w:beforeLines="100" w:after="120" w:afterLines="50" w:line="480" w:lineRule="auto"/>
        <w:ind w:firstLine="2480" w:firstLineChars="1000"/>
        <w:jc w:val="right"/>
        <w:outlineLvl w:val="9"/>
        <w:rPr>
          <w:rFonts w:hint="eastAsia" w:ascii="宋体" w:hAnsi="宋体" w:eastAsia="宋体" w:cs="宋体"/>
          <w:spacing w:val="14"/>
          <w:kern w:val="0"/>
          <w:sz w:val="24"/>
        </w:rPr>
      </w:pPr>
      <w:r>
        <w:rPr>
          <w:rFonts w:hint="eastAsia" w:ascii="宋体" w:hAnsi="宋体" w:eastAsia="宋体" w:cs="宋体"/>
          <w:spacing w:val="4"/>
          <w:sz w:val="24"/>
        </w:rPr>
        <w:t>供应商名称（盖章）：</w:t>
      </w:r>
      <w:r>
        <w:rPr>
          <w:rFonts w:hint="eastAsia" w:ascii="宋体" w:hAnsi="宋体" w:eastAsia="宋体" w:cs="宋体"/>
          <w:spacing w:val="4"/>
          <w:sz w:val="24"/>
          <w:u w:val="single"/>
        </w:rPr>
        <w:t xml:space="preserve">         </w:t>
      </w:r>
      <w:r>
        <w:rPr>
          <w:rFonts w:hint="eastAsia" w:ascii="宋体" w:hAnsi="宋体" w:eastAsia="宋体" w:cs="宋体"/>
          <w:spacing w:val="14"/>
          <w:kern w:val="0"/>
          <w:sz w:val="24"/>
          <w:u w:val="single"/>
        </w:rPr>
        <w:t xml:space="preserve">（单位全称）   </w:t>
      </w:r>
    </w:p>
    <w:p>
      <w:pPr>
        <w:spacing w:before="240" w:beforeLines="100" w:after="120" w:afterLines="50" w:line="480" w:lineRule="auto"/>
        <w:ind w:firstLine="2520" w:firstLineChars="1050"/>
        <w:jc w:val="left"/>
        <w:outlineLvl w:val="9"/>
        <w:rPr>
          <w:rFonts w:hint="eastAsia" w:ascii="宋体" w:hAnsi="宋体" w:eastAsia="宋体" w:cs="宋体"/>
          <w:spacing w:val="4"/>
          <w:sz w:val="24"/>
        </w:rPr>
      </w:pPr>
      <w:r>
        <w:rPr>
          <w:rFonts w:hint="eastAsia" w:ascii="宋体" w:hAnsi="宋体" w:eastAsia="宋体" w:cs="宋体"/>
          <w:kern w:val="0"/>
          <w:sz w:val="24"/>
        </w:rPr>
        <w:t>法定代表人或委托代理人（签字或盖章）：</w:t>
      </w:r>
      <w:r>
        <w:rPr>
          <w:rFonts w:hint="eastAsia" w:ascii="宋体" w:hAnsi="宋体" w:eastAsia="宋体" w:cs="宋体"/>
          <w:kern w:val="0"/>
          <w:sz w:val="24"/>
          <w:u w:val="single"/>
        </w:rPr>
        <w:t xml:space="preserve">                    </w:t>
      </w:r>
    </w:p>
    <w:p>
      <w:pPr>
        <w:spacing w:line="480" w:lineRule="auto"/>
        <w:ind w:left="1"/>
        <w:jc w:val="center"/>
        <w:outlineLvl w:val="9"/>
        <w:rPr>
          <w:rFonts w:hint="eastAsia" w:ascii="宋体" w:hAnsi="宋体" w:eastAsia="宋体" w:cs="宋体"/>
          <w:spacing w:val="4"/>
          <w:sz w:val="24"/>
        </w:rPr>
      </w:pPr>
      <w:r>
        <w:rPr>
          <w:rFonts w:hint="eastAsia" w:ascii="宋体" w:hAnsi="宋体" w:eastAsia="宋体" w:cs="宋体"/>
          <w:spacing w:val="4"/>
          <w:sz w:val="24"/>
        </w:rPr>
        <w:t xml:space="preserve">                                         日期：   年     月    日</w:t>
      </w:r>
    </w:p>
    <w:p>
      <w:pPr>
        <w:spacing w:line="480" w:lineRule="auto"/>
        <w:ind w:left="1"/>
        <w:jc w:val="center"/>
        <w:outlineLvl w:val="9"/>
        <w:rPr>
          <w:rFonts w:hint="eastAsia" w:ascii="宋体" w:hAnsi="宋体" w:eastAsia="宋体" w:cs="宋体"/>
          <w:spacing w:val="4"/>
          <w:szCs w:val="21"/>
        </w:rPr>
      </w:pPr>
    </w:p>
    <w:p>
      <w:pPr>
        <w:spacing w:line="480" w:lineRule="auto"/>
        <w:outlineLvl w:val="9"/>
        <w:rPr>
          <w:rFonts w:hint="eastAsia" w:ascii="宋体" w:hAnsi="宋体" w:eastAsia="宋体" w:cs="宋体"/>
          <w:b/>
          <w:sz w:val="32"/>
          <w:szCs w:val="32"/>
        </w:rPr>
      </w:pPr>
    </w:p>
    <w:p>
      <w:pPr>
        <w:spacing w:line="480" w:lineRule="auto"/>
        <w:outlineLvl w:val="9"/>
        <w:rPr>
          <w:rFonts w:hint="eastAsia" w:ascii="宋体" w:hAnsi="宋体" w:eastAsia="宋体" w:cs="宋体"/>
          <w:b/>
          <w:sz w:val="32"/>
          <w:szCs w:val="32"/>
        </w:rPr>
      </w:pPr>
      <w:r>
        <w:rPr>
          <w:rFonts w:hint="eastAsia" w:ascii="宋体" w:hAnsi="宋体" w:eastAsia="宋体" w:cs="宋体"/>
          <w:b/>
          <w:sz w:val="32"/>
          <w:szCs w:val="32"/>
        </w:rPr>
        <w:br w:type="page"/>
      </w:r>
    </w:p>
    <w:p>
      <w:pPr>
        <w:spacing w:line="480" w:lineRule="auto"/>
        <w:jc w:val="left"/>
        <w:outlineLvl w:val="9"/>
        <w:rPr>
          <w:rFonts w:hint="eastAsia" w:ascii="宋体" w:hAnsi="宋体" w:eastAsia="宋体" w:cs="宋体"/>
          <w:b/>
          <w:sz w:val="32"/>
          <w:szCs w:val="32"/>
        </w:rPr>
      </w:pPr>
      <w:r>
        <w:rPr>
          <w:rFonts w:hint="eastAsia" w:ascii="宋体" w:hAnsi="宋体" w:eastAsia="宋体" w:cs="宋体"/>
          <w:b/>
          <w:sz w:val="24"/>
        </w:rPr>
        <w:t>附件2：</w:t>
      </w:r>
    </w:p>
    <w:p>
      <w:pPr>
        <w:spacing w:line="480" w:lineRule="auto"/>
        <w:jc w:val="center"/>
        <w:outlineLvl w:val="9"/>
        <w:rPr>
          <w:rFonts w:hint="eastAsia" w:ascii="宋体" w:hAnsi="宋体" w:eastAsia="宋体" w:cs="宋体"/>
          <w:b/>
          <w:sz w:val="32"/>
          <w:szCs w:val="32"/>
        </w:rPr>
      </w:pPr>
      <w:r>
        <w:rPr>
          <w:rFonts w:hint="eastAsia" w:ascii="宋体" w:hAnsi="宋体" w:eastAsia="宋体" w:cs="宋体"/>
          <w:b/>
          <w:sz w:val="32"/>
          <w:szCs w:val="32"/>
        </w:rPr>
        <w:t>供应商声明</w:t>
      </w:r>
    </w:p>
    <w:p>
      <w:pPr>
        <w:spacing w:line="480" w:lineRule="auto"/>
        <w:outlineLvl w:val="9"/>
        <w:rPr>
          <w:rFonts w:hint="eastAsia" w:ascii="宋体" w:hAnsi="宋体" w:eastAsia="宋体" w:cs="宋体"/>
          <w:sz w:val="24"/>
        </w:rPr>
      </w:pPr>
    </w:p>
    <w:p>
      <w:pPr>
        <w:spacing w:line="48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cs="宋体"/>
          <w:sz w:val="24"/>
          <w:u w:val="single"/>
          <w:lang w:eastAsia="zh-CN"/>
        </w:rPr>
        <w:t>周至县国有渭河生态林场</w:t>
      </w:r>
      <w:r>
        <w:rPr>
          <w:rFonts w:hint="eastAsia" w:ascii="宋体" w:hAnsi="宋体" w:eastAsia="宋体" w:cs="宋体"/>
          <w:sz w:val="24"/>
          <w:u w:val="single"/>
        </w:rPr>
        <w:t xml:space="preserve">  </w:t>
      </w:r>
    </w:p>
    <w:p>
      <w:pPr>
        <w:spacing w:line="48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我公司在</w:t>
      </w:r>
      <w:r>
        <w:rPr>
          <w:rFonts w:hint="eastAsia" w:ascii="宋体" w:hAnsi="宋体" w:eastAsia="宋体" w:cs="宋体"/>
          <w:sz w:val="24"/>
          <w:u w:val="single"/>
        </w:rPr>
        <w:t xml:space="preserve"> </w:t>
      </w:r>
      <w:r>
        <w:rPr>
          <w:rFonts w:hint="eastAsia" w:ascii="宋体" w:hAnsi="宋体" w:cs="宋体"/>
          <w:sz w:val="24"/>
          <w:u w:val="single"/>
          <w:lang w:eastAsia="zh-CN"/>
        </w:rPr>
        <w:t>西安市周至县2022年中央财政造林补助项目</w:t>
      </w:r>
      <w:r>
        <w:rPr>
          <w:rFonts w:hint="eastAsia" w:ascii="宋体" w:hAnsi="宋体" w:eastAsia="宋体" w:cs="宋体"/>
          <w:sz w:val="24"/>
          <w:u w:val="single"/>
        </w:rPr>
        <w:t xml:space="preserve"> </w:t>
      </w:r>
      <w:r>
        <w:rPr>
          <w:rFonts w:hint="eastAsia" w:ascii="宋体" w:hAnsi="宋体" w:eastAsia="宋体" w:cs="宋体"/>
          <w:sz w:val="24"/>
        </w:rPr>
        <w:t>招标采购活动中，以我公司独立承担民事责任能力的法人名义参加本项目的</w:t>
      </w:r>
      <w:r>
        <w:rPr>
          <w:rFonts w:hint="eastAsia" w:ascii="宋体" w:hAnsi="宋体" w:eastAsia="宋体" w:cs="宋体"/>
          <w:sz w:val="24"/>
          <w:lang w:eastAsia="zh-CN"/>
        </w:rPr>
        <w:t>磋商</w:t>
      </w:r>
      <w:r>
        <w:rPr>
          <w:rFonts w:hint="eastAsia" w:ascii="宋体" w:hAnsi="宋体" w:eastAsia="宋体" w:cs="宋体"/>
          <w:sz w:val="24"/>
        </w:rPr>
        <w:t>工作，并郑重声明：</w:t>
      </w:r>
    </w:p>
    <w:p>
      <w:pPr>
        <w:spacing w:line="48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1、我方接受贵方磋商文件的全部内容 。</w:t>
      </w:r>
    </w:p>
    <w:p>
      <w:pPr>
        <w:spacing w:line="48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2、我</w:t>
      </w:r>
      <w:r>
        <w:rPr>
          <w:rFonts w:hint="eastAsia" w:ascii="宋体" w:hAnsi="宋体" w:eastAsia="宋体" w:cs="宋体"/>
          <w:sz w:val="24"/>
          <w:lang w:eastAsia="zh-CN"/>
        </w:rPr>
        <w:t>磋商</w:t>
      </w:r>
      <w:r>
        <w:rPr>
          <w:rFonts w:hint="eastAsia" w:ascii="宋体" w:hAnsi="宋体" w:eastAsia="宋体" w:cs="宋体"/>
          <w:sz w:val="24"/>
        </w:rPr>
        <w:t>单位无联合体</w:t>
      </w:r>
      <w:r>
        <w:rPr>
          <w:rFonts w:hint="eastAsia" w:ascii="宋体" w:hAnsi="宋体" w:eastAsia="宋体" w:cs="宋体"/>
          <w:sz w:val="24"/>
          <w:lang w:eastAsia="zh-CN"/>
        </w:rPr>
        <w:t>磋商</w:t>
      </w:r>
      <w:r>
        <w:rPr>
          <w:rFonts w:hint="eastAsia" w:ascii="宋体" w:hAnsi="宋体" w:eastAsia="宋体" w:cs="宋体"/>
          <w:sz w:val="24"/>
        </w:rPr>
        <w:t>。</w:t>
      </w:r>
    </w:p>
    <w:p>
      <w:pPr>
        <w:spacing w:line="48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3、我单位与采购人无任何利害关系。</w:t>
      </w:r>
    </w:p>
    <w:p>
      <w:pPr>
        <w:spacing w:line="480" w:lineRule="auto"/>
        <w:ind w:firstLine="480" w:firstLineChars="200"/>
        <w:jc w:val="left"/>
        <w:outlineLvl w:val="9"/>
        <w:rPr>
          <w:rFonts w:hint="eastAsia" w:ascii="宋体" w:hAnsi="宋体" w:eastAsia="宋体" w:cs="宋体"/>
          <w:sz w:val="24"/>
        </w:rPr>
      </w:pPr>
      <w:r>
        <w:rPr>
          <w:rFonts w:hint="eastAsia" w:ascii="宋体" w:hAnsi="宋体" w:eastAsia="宋体" w:cs="宋体"/>
          <w:sz w:val="24"/>
        </w:rPr>
        <w:t>4、我方相信贵方的磋商结果是公正、合法的，无论我方中标还是落标，我方将毫无异议地接受这一结果。</w:t>
      </w:r>
    </w:p>
    <w:p>
      <w:pPr>
        <w:spacing w:line="480" w:lineRule="auto"/>
        <w:ind w:firstLine="480" w:firstLineChars="200"/>
        <w:jc w:val="left"/>
        <w:outlineLvl w:val="9"/>
        <w:rPr>
          <w:rFonts w:hint="eastAsia" w:ascii="宋体" w:hAnsi="宋体" w:eastAsia="宋体" w:cs="宋体"/>
          <w:sz w:val="24"/>
        </w:rPr>
      </w:pPr>
    </w:p>
    <w:p>
      <w:pPr>
        <w:spacing w:before="240" w:beforeLines="100" w:after="120" w:afterLines="50" w:line="480" w:lineRule="auto"/>
        <w:ind w:firstLine="2480" w:firstLineChars="1000"/>
        <w:jc w:val="right"/>
        <w:outlineLvl w:val="9"/>
        <w:rPr>
          <w:rFonts w:hint="eastAsia" w:ascii="宋体" w:hAnsi="宋体" w:eastAsia="宋体" w:cs="宋体"/>
          <w:spacing w:val="14"/>
          <w:kern w:val="0"/>
          <w:sz w:val="24"/>
        </w:rPr>
      </w:pPr>
      <w:r>
        <w:rPr>
          <w:rFonts w:hint="eastAsia" w:ascii="宋体" w:hAnsi="宋体" w:eastAsia="宋体" w:cs="宋体"/>
          <w:spacing w:val="4"/>
          <w:sz w:val="24"/>
        </w:rPr>
        <w:t>供应商名称（盖章）：</w:t>
      </w:r>
      <w:r>
        <w:rPr>
          <w:rFonts w:hint="eastAsia" w:ascii="宋体" w:hAnsi="宋体" w:eastAsia="宋体" w:cs="宋体"/>
          <w:spacing w:val="4"/>
          <w:sz w:val="24"/>
          <w:u w:val="single"/>
        </w:rPr>
        <w:t xml:space="preserve">         </w:t>
      </w:r>
      <w:r>
        <w:rPr>
          <w:rFonts w:hint="eastAsia" w:ascii="宋体" w:hAnsi="宋体" w:eastAsia="宋体" w:cs="宋体"/>
          <w:spacing w:val="14"/>
          <w:kern w:val="0"/>
          <w:sz w:val="24"/>
          <w:u w:val="single"/>
        </w:rPr>
        <w:t xml:space="preserve">（单位全称）  </w:t>
      </w:r>
    </w:p>
    <w:p>
      <w:pPr>
        <w:pStyle w:val="9"/>
        <w:spacing w:line="480" w:lineRule="auto"/>
        <w:outlineLvl w:val="9"/>
        <w:rPr>
          <w:rFonts w:hint="eastAsia" w:ascii="宋体" w:hAnsi="宋体" w:eastAsia="宋体" w:cs="宋体"/>
        </w:rPr>
      </w:pPr>
      <w:r>
        <w:rPr>
          <w:rFonts w:hint="eastAsia" w:ascii="宋体" w:hAnsi="宋体" w:eastAsia="宋体" w:cs="宋体"/>
          <w:spacing w:val="4"/>
          <w:szCs w:val="24"/>
        </w:rPr>
        <w:t xml:space="preserve">                                         日期：   年     月    日</w:t>
      </w:r>
      <w:r>
        <w:rPr>
          <w:rFonts w:hint="eastAsia" w:ascii="宋体" w:hAnsi="宋体" w:eastAsia="宋体" w:cs="宋体"/>
          <w:spacing w:val="4"/>
          <w:szCs w:val="24"/>
        </w:rPr>
        <w:br w:type="page"/>
      </w:r>
    </w:p>
    <w:p>
      <w:pPr>
        <w:spacing w:line="480" w:lineRule="auto"/>
        <w:jc w:val="center"/>
        <w:outlineLvl w:val="9"/>
        <w:rPr>
          <w:rFonts w:hint="eastAsia" w:ascii="宋体" w:hAnsi="宋体" w:eastAsia="宋体" w:cs="宋体"/>
          <w:sz w:val="32"/>
          <w:lang w:eastAsia="zh-CN"/>
        </w:rPr>
      </w:pPr>
      <w:r>
        <w:rPr>
          <w:rFonts w:hint="eastAsia" w:ascii="宋体" w:hAnsi="宋体" w:eastAsia="宋体" w:cs="宋体"/>
          <w:sz w:val="32"/>
        </w:rPr>
        <w:t>五、</w:t>
      </w:r>
      <w:bookmarkEnd w:id="89"/>
      <w:r>
        <w:rPr>
          <w:rFonts w:hint="eastAsia" w:ascii="宋体" w:hAnsi="宋体" w:eastAsia="宋体" w:cs="宋体"/>
          <w:sz w:val="32"/>
          <w:lang w:eastAsia="zh-CN"/>
        </w:rPr>
        <w:t>磋商报价方案说明书</w:t>
      </w:r>
    </w:p>
    <w:p>
      <w:pPr>
        <w:pStyle w:val="15"/>
        <w:spacing w:line="480" w:lineRule="auto"/>
        <w:outlineLvl w:val="9"/>
        <w:rPr>
          <w:rFonts w:hint="eastAsia" w:ascii="宋体" w:hAnsi="宋体" w:eastAsia="宋体" w:cs="宋体"/>
          <w:b/>
          <w:sz w:val="24"/>
          <w:szCs w:val="24"/>
        </w:rPr>
      </w:pPr>
    </w:p>
    <w:p>
      <w:pPr>
        <w:pStyle w:val="15"/>
        <w:spacing w:line="480" w:lineRule="auto"/>
        <w:outlineLvl w:val="9"/>
        <w:rPr>
          <w:rFonts w:hint="eastAsia" w:ascii="宋体" w:hAnsi="宋体" w:eastAsia="宋体" w:cs="宋体"/>
          <w:sz w:val="24"/>
          <w:szCs w:val="24"/>
        </w:rPr>
      </w:pPr>
      <w:r>
        <w:rPr>
          <w:rFonts w:hint="eastAsia" w:ascii="宋体" w:hAnsi="宋体" w:eastAsia="宋体" w:cs="宋体"/>
          <w:b/>
          <w:sz w:val="24"/>
          <w:szCs w:val="24"/>
        </w:rPr>
        <w:t>供应商结合第</w:t>
      </w:r>
      <w:r>
        <w:rPr>
          <w:rFonts w:hint="eastAsia" w:ascii="宋体" w:hAnsi="宋体" w:eastAsia="宋体" w:cs="宋体"/>
          <w:b/>
          <w:sz w:val="24"/>
          <w:szCs w:val="24"/>
          <w:lang w:eastAsia="zh-CN"/>
        </w:rPr>
        <w:t>五</w:t>
      </w:r>
      <w:r>
        <w:rPr>
          <w:rFonts w:hint="eastAsia" w:ascii="宋体" w:hAnsi="宋体" w:eastAsia="宋体" w:cs="宋体"/>
          <w:b/>
          <w:sz w:val="24"/>
          <w:szCs w:val="24"/>
        </w:rPr>
        <w:t>章采购需求，根据第</w:t>
      </w:r>
      <w:r>
        <w:rPr>
          <w:rFonts w:hint="eastAsia" w:ascii="宋体" w:hAnsi="宋体" w:eastAsia="宋体" w:cs="宋体"/>
          <w:b/>
          <w:sz w:val="24"/>
          <w:szCs w:val="24"/>
          <w:lang w:eastAsia="zh-CN"/>
        </w:rPr>
        <w:t>三</w:t>
      </w:r>
      <w:r>
        <w:rPr>
          <w:rFonts w:hint="eastAsia" w:ascii="宋体" w:hAnsi="宋体" w:eastAsia="宋体" w:cs="宋体"/>
          <w:b/>
          <w:sz w:val="24"/>
          <w:szCs w:val="24"/>
        </w:rPr>
        <w:t>章评标办法，自行编写，格式自拟。</w:t>
      </w:r>
    </w:p>
    <w:p>
      <w:pPr>
        <w:widowControl/>
        <w:spacing w:line="480" w:lineRule="auto"/>
        <w:jc w:val="left"/>
        <w:outlineLvl w:val="9"/>
        <w:rPr>
          <w:rFonts w:hint="eastAsia" w:ascii="宋体" w:hAnsi="宋体" w:eastAsia="宋体" w:cs="宋体"/>
        </w:rPr>
      </w:pPr>
    </w:p>
    <w:bookmarkEnd w:id="32"/>
    <w:p>
      <w:pPr>
        <w:spacing w:line="480" w:lineRule="auto"/>
        <w:outlineLvl w:val="9"/>
        <w:rPr>
          <w:rFonts w:hint="eastAsia" w:ascii="宋体" w:hAnsi="宋体" w:eastAsia="宋体" w:cs="宋体"/>
          <w:sz w:val="32"/>
          <w:lang w:eastAsia="zh-CN"/>
        </w:rPr>
      </w:pPr>
      <w:bookmarkStart w:id="90" w:name="_Toc9915"/>
      <w:bookmarkStart w:id="91" w:name="_Toc51658022"/>
      <w:bookmarkStart w:id="92" w:name="_Toc527969888"/>
      <w:r>
        <w:rPr>
          <w:rFonts w:hint="eastAsia" w:ascii="宋体" w:hAnsi="宋体" w:eastAsia="宋体" w:cs="宋体"/>
          <w:sz w:val="32"/>
          <w:lang w:eastAsia="zh-CN"/>
        </w:rPr>
        <w:br w:type="page"/>
      </w:r>
    </w:p>
    <w:bookmarkEnd w:id="90"/>
    <w:bookmarkEnd w:id="91"/>
    <w:bookmarkEnd w:id="92"/>
    <w:p>
      <w:pPr>
        <w:pStyle w:val="18"/>
      </w:pPr>
    </w:p>
    <w:p>
      <w:pPr>
        <w:pageBreakBefore w:val="0"/>
        <w:kinsoku/>
        <w:overflowPunct/>
        <w:topLinePunct w:val="0"/>
        <w:bidi w:val="0"/>
        <w:rPr>
          <w:rFonts w:hint="eastAsia" w:ascii="黑体" w:hAnsi="宋体" w:eastAsia="黑体"/>
          <w:sz w:val="28"/>
          <w:szCs w:val="28"/>
          <w:lang w:val="en-US" w:eastAsia="zh-CN"/>
        </w:rPr>
      </w:pPr>
      <w:r>
        <w:rPr>
          <w:rFonts w:hint="eastAsia" w:ascii="黑体" w:hAnsi="宋体" w:eastAsia="黑体"/>
          <w:sz w:val="28"/>
          <w:szCs w:val="28"/>
        </w:rPr>
        <w:t>附件1：</w:t>
      </w:r>
      <w:r>
        <w:rPr>
          <w:rFonts w:hint="eastAsia" w:ascii="黑体" w:hAnsi="宋体" w:eastAsia="黑体"/>
          <w:sz w:val="28"/>
          <w:szCs w:val="28"/>
          <w:lang w:val="en-US" w:eastAsia="zh-CN"/>
        </w:rPr>
        <w:t xml:space="preserve">                </w:t>
      </w:r>
      <w:bookmarkStart w:id="93" w:name="_Toc11244"/>
    </w:p>
    <w:p>
      <w:pPr>
        <w:tabs>
          <w:tab w:val="center" w:pos="4756"/>
          <w:tab w:val="right" w:pos="8969"/>
        </w:tabs>
        <w:spacing w:line="360" w:lineRule="auto"/>
        <w:ind w:firstLine="211"/>
        <w:jc w:val="center"/>
        <w:outlineLvl w:val="0"/>
        <w:rPr>
          <w:rFonts w:hint="eastAsia" w:ascii="仿宋" w:hAnsi="仿宋" w:eastAsia="仿宋" w:cs="仿宋"/>
          <w:b/>
          <w:color w:val="000000"/>
          <w:sz w:val="32"/>
          <w:szCs w:val="32"/>
          <w:highlight w:val="none"/>
        </w:rPr>
      </w:pPr>
      <w:r>
        <w:rPr>
          <w:rFonts w:hint="eastAsia" w:ascii="黑体" w:hAnsi="宋体" w:eastAsia="黑体"/>
          <w:sz w:val="28"/>
          <w:szCs w:val="28"/>
          <w:lang w:val="en-US" w:eastAsia="zh-CN"/>
        </w:rPr>
        <w:t>（一）</w:t>
      </w:r>
      <w:r>
        <w:rPr>
          <w:rFonts w:hint="eastAsia" w:ascii="仿宋" w:hAnsi="仿宋" w:eastAsia="仿宋" w:cs="仿宋"/>
          <w:b/>
          <w:color w:val="000000"/>
          <w:sz w:val="32"/>
          <w:szCs w:val="32"/>
          <w:highlight w:val="none"/>
        </w:rPr>
        <w:t>中小企业声明函</w:t>
      </w:r>
      <w:bookmarkEnd w:id="93"/>
    </w:p>
    <w:p>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 xml:space="preserve">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 </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i/>
          <w:iCs/>
          <w:color w:val="000000"/>
          <w:kern w:val="0"/>
          <w:sz w:val="24"/>
          <w:szCs w:val="24"/>
          <w:highlight w:val="none"/>
          <w:u w:val="single"/>
          <w:lang w:bidi="ar"/>
        </w:rPr>
        <w:t xml:space="preserve"> （标的名称） </w:t>
      </w:r>
      <w:r>
        <w:rPr>
          <w:rFonts w:hint="eastAsia" w:ascii="仿宋" w:hAnsi="仿宋" w:eastAsia="仿宋" w:cs="仿宋"/>
          <w:color w:val="000000"/>
          <w:kern w:val="0"/>
          <w:sz w:val="24"/>
          <w:szCs w:val="24"/>
          <w:highlight w:val="none"/>
          <w:lang w:bidi="ar"/>
        </w:rPr>
        <w:t>，属于</w:t>
      </w:r>
      <w:r>
        <w:rPr>
          <w:rFonts w:hint="eastAsia" w:ascii="仿宋" w:hAnsi="仿宋" w:eastAsia="仿宋" w:cs="仿宋"/>
          <w:i/>
          <w:iCs/>
          <w:color w:val="000000"/>
          <w:kern w:val="0"/>
          <w:sz w:val="24"/>
          <w:szCs w:val="24"/>
          <w:highlight w:val="none"/>
          <w:u w:val="single"/>
          <w:lang w:bidi="ar"/>
        </w:rPr>
        <w:t>（采购文件中明确的所属行业）</w:t>
      </w:r>
      <w:r>
        <w:rPr>
          <w:rFonts w:hint="eastAsia" w:ascii="仿宋" w:hAnsi="仿宋" w:eastAsia="仿宋" w:cs="仿宋"/>
          <w:color w:val="000000"/>
          <w:kern w:val="0"/>
          <w:sz w:val="24"/>
          <w:szCs w:val="24"/>
          <w:highlight w:val="none"/>
          <w:lang w:bidi="ar"/>
        </w:rPr>
        <w:t>；承建（承接）企业为</w:t>
      </w:r>
      <w:r>
        <w:rPr>
          <w:rFonts w:hint="eastAsia" w:ascii="仿宋" w:hAnsi="仿宋" w:eastAsia="仿宋" w:cs="仿宋"/>
          <w:i/>
          <w:iCs/>
          <w:color w:val="000000"/>
          <w:kern w:val="0"/>
          <w:sz w:val="24"/>
          <w:szCs w:val="24"/>
          <w:highlight w:val="none"/>
          <w:u w:val="single"/>
          <w:lang w:bidi="ar"/>
        </w:rPr>
        <w:t>（企业名称）</w:t>
      </w:r>
      <w:r>
        <w:rPr>
          <w:rFonts w:hint="eastAsia" w:ascii="仿宋" w:hAnsi="仿宋" w:eastAsia="仿宋" w:cs="仿宋"/>
          <w:color w:val="000000"/>
          <w:kern w:val="0"/>
          <w:sz w:val="24"/>
          <w:szCs w:val="24"/>
          <w:highlight w:val="none"/>
          <w:lang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万元，资产总额为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万元，属于</w:t>
      </w:r>
      <w:r>
        <w:rPr>
          <w:rFonts w:hint="eastAsia" w:ascii="仿宋" w:hAnsi="仿宋" w:eastAsia="仿宋" w:cs="仿宋"/>
          <w:i/>
          <w:iCs/>
          <w:color w:val="000000"/>
          <w:kern w:val="0"/>
          <w:sz w:val="24"/>
          <w:szCs w:val="24"/>
          <w:highlight w:val="none"/>
          <w:u w:val="single"/>
          <w:lang w:bidi="ar"/>
        </w:rPr>
        <w:t>（中型企业、小型企业、微型企业）</w:t>
      </w:r>
      <w:r>
        <w:rPr>
          <w:rFonts w:hint="eastAsia" w:ascii="仿宋" w:hAnsi="仿宋" w:eastAsia="仿宋" w:cs="仿宋"/>
          <w:color w:val="000000"/>
          <w:kern w:val="0"/>
          <w:sz w:val="24"/>
          <w:szCs w:val="24"/>
          <w:highlight w:val="none"/>
          <w:lang w:bidi="ar"/>
        </w:rPr>
        <w:t>；</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2. </w:t>
      </w:r>
      <w:r>
        <w:rPr>
          <w:rFonts w:hint="eastAsia" w:ascii="仿宋" w:hAnsi="仿宋" w:eastAsia="仿宋" w:cs="仿宋"/>
          <w:i/>
          <w:iCs/>
          <w:color w:val="000000"/>
          <w:kern w:val="0"/>
          <w:sz w:val="24"/>
          <w:szCs w:val="24"/>
          <w:highlight w:val="none"/>
          <w:u w:val="single"/>
          <w:lang w:bidi="ar"/>
        </w:rPr>
        <w:t xml:space="preserve"> （标的名称） </w:t>
      </w:r>
      <w:r>
        <w:rPr>
          <w:rFonts w:hint="eastAsia" w:ascii="仿宋" w:hAnsi="仿宋" w:eastAsia="仿宋" w:cs="仿宋"/>
          <w:color w:val="000000"/>
          <w:kern w:val="0"/>
          <w:sz w:val="24"/>
          <w:szCs w:val="24"/>
          <w:highlight w:val="none"/>
          <w:lang w:bidi="ar"/>
        </w:rPr>
        <w:t>，属于</w:t>
      </w:r>
      <w:r>
        <w:rPr>
          <w:rFonts w:hint="eastAsia" w:ascii="仿宋" w:hAnsi="仿宋" w:eastAsia="仿宋" w:cs="仿宋"/>
          <w:i/>
          <w:iCs/>
          <w:color w:val="000000"/>
          <w:kern w:val="0"/>
          <w:sz w:val="24"/>
          <w:szCs w:val="24"/>
          <w:highlight w:val="none"/>
          <w:u w:val="single"/>
          <w:lang w:bidi="ar"/>
        </w:rPr>
        <w:t>（采购文件中明确的所属行业）</w:t>
      </w:r>
      <w:r>
        <w:rPr>
          <w:rFonts w:hint="eastAsia" w:ascii="仿宋" w:hAnsi="仿宋" w:eastAsia="仿宋" w:cs="仿宋"/>
          <w:color w:val="000000"/>
          <w:kern w:val="0"/>
          <w:sz w:val="24"/>
          <w:szCs w:val="24"/>
          <w:highlight w:val="none"/>
          <w:lang w:bidi="ar"/>
        </w:rPr>
        <w:t>；承建（承接）企业为</w:t>
      </w:r>
      <w:r>
        <w:rPr>
          <w:rFonts w:hint="eastAsia" w:ascii="仿宋" w:hAnsi="仿宋" w:eastAsia="仿宋" w:cs="仿宋"/>
          <w:i/>
          <w:iCs/>
          <w:color w:val="000000"/>
          <w:kern w:val="0"/>
          <w:sz w:val="24"/>
          <w:szCs w:val="24"/>
          <w:highlight w:val="none"/>
          <w:u w:val="single"/>
          <w:lang w:bidi="ar"/>
        </w:rPr>
        <w:t>（企业名称）</w:t>
      </w:r>
      <w:r>
        <w:rPr>
          <w:rFonts w:hint="eastAsia" w:ascii="仿宋" w:hAnsi="仿宋" w:eastAsia="仿宋" w:cs="仿宋"/>
          <w:color w:val="000000"/>
          <w:kern w:val="0"/>
          <w:sz w:val="24"/>
          <w:szCs w:val="24"/>
          <w:highlight w:val="none"/>
          <w:lang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万元，资产总额为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bidi="ar"/>
        </w:rPr>
        <w:t>万元，属于</w:t>
      </w:r>
      <w:r>
        <w:rPr>
          <w:rFonts w:hint="eastAsia" w:ascii="仿宋" w:hAnsi="仿宋" w:eastAsia="仿宋" w:cs="仿宋"/>
          <w:i/>
          <w:iCs/>
          <w:color w:val="000000"/>
          <w:kern w:val="0"/>
          <w:sz w:val="24"/>
          <w:szCs w:val="24"/>
          <w:highlight w:val="none"/>
          <w:u w:val="single"/>
          <w:lang w:bidi="ar"/>
        </w:rPr>
        <w:t>（中型企业、小型企业、微型企业）</w:t>
      </w:r>
      <w:r>
        <w:rPr>
          <w:rFonts w:hint="eastAsia" w:ascii="仿宋" w:hAnsi="仿宋" w:eastAsia="仿宋" w:cs="仿宋"/>
          <w:color w:val="000000"/>
          <w:kern w:val="0"/>
          <w:sz w:val="24"/>
          <w:szCs w:val="24"/>
          <w:highlight w:val="none"/>
          <w:lang w:bidi="ar"/>
        </w:rPr>
        <w:t xml:space="preserve">； </w:t>
      </w:r>
    </w:p>
    <w:p>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bidi="ar"/>
        </w:rPr>
        <w:t>……</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本企业对上述声明内容的真实性负责。如有虚假，将依法承担相应责任。 </w:t>
      </w:r>
    </w:p>
    <w:p>
      <w:pPr>
        <w:spacing w:line="360" w:lineRule="auto"/>
        <w:ind w:firstLine="504" w:firstLineChars="200"/>
        <w:rPr>
          <w:rFonts w:hint="eastAsia" w:ascii="仿宋" w:hAnsi="仿宋" w:eastAsia="仿宋" w:cs="仿宋"/>
          <w:spacing w:val="6"/>
          <w:sz w:val="24"/>
          <w:szCs w:val="24"/>
          <w:highlight w:val="none"/>
        </w:rPr>
      </w:pPr>
    </w:p>
    <w:p>
      <w:pPr>
        <w:spacing w:line="360" w:lineRule="auto"/>
        <w:ind w:firstLine="504" w:firstLineChars="200"/>
        <w:rPr>
          <w:rFonts w:hint="eastAsia" w:ascii="仿宋" w:hAnsi="仿宋" w:eastAsia="仿宋" w:cs="仿宋"/>
          <w:spacing w:val="6"/>
          <w:sz w:val="24"/>
          <w:szCs w:val="24"/>
          <w:highlight w:val="none"/>
        </w:rPr>
      </w:pPr>
    </w:p>
    <w:p>
      <w:pPr>
        <w:tabs>
          <w:tab w:val="left" w:pos="4860"/>
        </w:tabs>
        <w:spacing w:line="360" w:lineRule="auto"/>
        <w:ind w:right="1560" w:firstLine="504" w:firstLineChars="200"/>
        <w:jc w:val="center"/>
        <w:outlineLvl w:val="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 xml:space="preserve">                                  单位名称（盖章）：</w:t>
      </w:r>
    </w:p>
    <w:p>
      <w:pPr>
        <w:tabs>
          <w:tab w:val="left" w:pos="4860"/>
        </w:tabs>
        <w:spacing w:line="360" w:lineRule="auto"/>
        <w:ind w:right="1560" w:firstLine="504" w:firstLineChars="200"/>
        <w:jc w:val="center"/>
        <w:outlineLvl w:val="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 xml:space="preserve">                         日  期：</w:t>
      </w:r>
    </w:p>
    <w:p>
      <w:pPr>
        <w:snapToGrid w:val="0"/>
        <w:spacing w:line="360" w:lineRule="auto"/>
        <w:rPr>
          <w:rFonts w:hint="eastAsia" w:ascii="仿宋" w:hAnsi="仿宋" w:eastAsia="仿宋" w:cs="仿宋"/>
          <w:sz w:val="24"/>
          <w:szCs w:val="24"/>
          <w:highlight w:val="none"/>
        </w:rPr>
      </w:pPr>
    </w:p>
    <w:p>
      <w:pPr>
        <w:adjustRightInd w:val="0"/>
        <w:snapToGrid w:val="0"/>
        <w:spacing w:line="360" w:lineRule="exact"/>
        <w:ind w:firstLine="602" w:firstLineChars="250"/>
        <w:outlineLvl w:val="9"/>
        <w:rPr>
          <w:rFonts w:hint="eastAsia" w:ascii="仿宋" w:hAnsi="仿宋" w:eastAsia="仿宋" w:cs="仿宋"/>
          <w:b/>
          <w:bCs/>
          <w:sz w:val="24"/>
          <w:szCs w:val="24"/>
          <w:highlight w:val="none"/>
        </w:rPr>
      </w:pPr>
    </w:p>
    <w:p>
      <w:pPr>
        <w:adjustRightInd w:val="0"/>
        <w:snapToGrid w:val="0"/>
        <w:spacing w:line="360" w:lineRule="exact"/>
        <w:ind w:firstLine="602" w:firstLineChars="250"/>
        <w:outlineLvl w:val="9"/>
        <w:rPr>
          <w:rFonts w:ascii="楷体" w:hAnsi="楷体" w:eastAsia="楷体"/>
          <w:b/>
          <w:bCs/>
          <w:szCs w:val="21"/>
        </w:rPr>
      </w:pPr>
      <w:r>
        <w:rPr>
          <w:rFonts w:hint="eastAsia" w:ascii="仿宋" w:hAnsi="仿宋" w:eastAsia="仿宋" w:cs="仿宋"/>
          <w:b/>
          <w:bCs/>
          <w:sz w:val="24"/>
          <w:szCs w:val="24"/>
          <w:highlight w:val="none"/>
        </w:rPr>
        <w:t>注：如投标单位为中小企业，须按格式逐项填写，否则评审时不予折扣，非中小企业，投标文件此表不需附。</w:t>
      </w:r>
    </w:p>
    <w:p>
      <w:pPr>
        <w:widowControl/>
        <w:spacing w:beforeAutospacing="1" w:afterAutospacing="1" w:line="360" w:lineRule="auto"/>
        <w:ind w:firstLine="4620" w:firstLineChars="2200"/>
        <w:jc w:val="left"/>
        <w:rPr>
          <w:rFonts w:ascii="宋体" w:hAnsi="宋体"/>
          <w:highlight w:val="none"/>
        </w:rPr>
      </w:pPr>
    </w:p>
    <w:p>
      <w:pPr>
        <w:pStyle w:val="18"/>
        <w:rPr>
          <w:highlight w:val="none"/>
        </w:rPr>
      </w:pPr>
    </w:p>
    <w:p>
      <w:pPr>
        <w:pStyle w:val="18"/>
      </w:pPr>
    </w:p>
    <w:p>
      <w:pPr>
        <w:adjustRightInd w:val="0"/>
        <w:snapToGrid w:val="0"/>
        <w:spacing w:line="360" w:lineRule="auto"/>
        <w:rPr>
          <w:rFonts w:ascii="黑体" w:hAnsi="宋体" w:eastAsia="黑体"/>
          <w:sz w:val="28"/>
          <w:szCs w:val="28"/>
        </w:rPr>
      </w:pPr>
      <w:r>
        <w:rPr>
          <w:rFonts w:hint="eastAsia" w:ascii="黑体" w:hAnsi="宋体" w:eastAsia="黑体"/>
          <w:sz w:val="28"/>
          <w:szCs w:val="28"/>
        </w:rPr>
        <w:t>附件2：</w:t>
      </w:r>
    </w:p>
    <w:p>
      <w:pPr>
        <w:bidi w:val="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w:t>
      </w:r>
      <w:bookmarkStart w:id="94" w:name="_Toc27316"/>
      <w:bookmarkStart w:id="95" w:name="_Toc2120"/>
      <w:bookmarkStart w:id="96" w:name="_Toc17605"/>
      <w:r>
        <w:rPr>
          <w:rFonts w:hint="eastAsia" w:ascii="仿宋" w:hAnsi="仿宋" w:eastAsia="仿宋" w:cs="仿宋"/>
          <w:b/>
          <w:bCs/>
          <w:color w:val="auto"/>
          <w:sz w:val="28"/>
          <w:szCs w:val="28"/>
          <w:highlight w:val="none"/>
          <w:lang w:val="en-US" w:eastAsia="zh-CN"/>
        </w:rPr>
        <w:t>监狱企业声明函（如有）</w:t>
      </w:r>
      <w:bookmarkEnd w:id="94"/>
      <w:bookmarkEnd w:id="95"/>
      <w:bookmarkEnd w:id="96"/>
    </w:p>
    <w:p>
      <w:pPr>
        <w:pStyle w:val="2"/>
        <w:rPr>
          <w:rFonts w:hint="eastAsia"/>
          <w:lang w:val="en-US" w:eastAsia="zh-CN"/>
        </w:rPr>
      </w:pPr>
    </w:p>
    <w:p>
      <w:pPr>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本单位郑重声明，根据《财政部、司法部关于政府采购支持监狱企业发展有关问题的通知》（财库〔2014〕68号）的规定。因本单位</w:t>
      </w:r>
      <w:r>
        <w:rPr>
          <w:rFonts w:hint="eastAsia" w:ascii="仿宋" w:hAnsi="仿宋" w:eastAsia="仿宋" w:cs="仿宋"/>
          <w:b/>
          <w:color w:val="auto"/>
          <w:sz w:val="24"/>
          <w:szCs w:val="24"/>
          <w:highlight w:val="none"/>
          <w:u w:val="single"/>
        </w:rPr>
        <w:t>（符合/不符合）</w:t>
      </w:r>
      <w:r>
        <w:rPr>
          <w:rFonts w:hint="eastAsia" w:ascii="仿宋" w:hAnsi="仿宋" w:eastAsia="仿宋" w:cs="仿宋"/>
          <w:color w:val="auto"/>
          <w:sz w:val="24"/>
          <w:szCs w:val="24"/>
          <w:highlight w:val="none"/>
        </w:rPr>
        <w:t>条件，故本单位为</w:t>
      </w:r>
      <w:r>
        <w:rPr>
          <w:rFonts w:hint="eastAsia" w:ascii="仿宋" w:hAnsi="仿宋" w:eastAsia="仿宋" w:cs="仿宋"/>
          <w:b/>
          <w:color w:val="auto"/>
          <w:sz w:val="24"/>
          <w:szCs w:val="24"/>
          <w:highlight w:val="none"/>
          <w:u w:val="single"/>
        </w:rPr>
        <w:t>（监狱/非监狱）</w:t>
      </w:r>
      <w:r>
        <w:rPr>
          <w:rFonts w:hint="eastAsia" w:ascii="仿宋" w:hAnsi="仿宋" w:eastAsia="仿宋" w:cs="仿宋"/>
          <w:color w:val="auto"/>
          <w:sz w:val="24"/>
          <w:szCs w:val="24"/>
          <w:highlight w:val="none"/>
        </w:rPr>
        <w:t xml:space="preserve">企业。 </w:t>
      </w:r>
    </w:p>
    <w:p>
      <w:pPr>
        <w:spacing w:line="48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pPr>
        <w:pStyle w:val="2"/>
        <w:rPr>
          <w:rFonts w:hint="eastAsia" w:ascii="仿宋" w:hAnsi="仿宋" w:eastAsia="仿宋" w:cs="仿宋"/>
          <w:color w:val="auto"/>
          <w:sz w:val="24"/>
          <w:szCs w:val="24"/>
          <w:highlight w:val="none"/>
        </w:rPr>
      </w:pPr>
    </w:p>
    <w:p>
      <w:pPr>
        <w:tabs>
          <w:tab w:val="left" w:pos="4860"/>
        </w:tabs>
        <w:spacing w:line="360" w:lineRule="auto"/>
        <w:ind w:right="-94" w:firstLine="504" w:firstLineChars="200"/>
        <w:jc w:val="center"/>
        <w:rPr>
          <w:rFonts w:ascii="仿宋" w:hAnsi="仿宋" w:eastAsia="仿宋" w:cs="仿宋"/>
          <w:spacing w:val="6"/>
          <w:sz w:val="24"/>
          <w:szCs w:val="24"/>
        </w:rPr>
      </w:pPr>
      <w:r>
        <w:rPr>
          <w:rFonts w:hint="eastAsia" w:ascii="仿宋" w:hAnsi="仿宋" w:eastAsia="仿宋" w:cs="仿宋"/>
          <w:spacing w:val="6"/>
          <w:sz w:val="24"/>
          <w:szCs w:val="24"/>
        </w:rPr>
        <w:t xml:space="preserve">   单位名称：</w:t>
      </w:r>
      <w:r>
        <w:rPr>
          <w:rFonts w:hint="eastAsia" w:ascii="仿宋" w:hAnsi="仿宋" w:eastAsia="仿宋" w:cs="仿宋"/>
          <w:spacing w:val="6"/>
          <w:sz w:val="24"/>
          <w:szCs w:val="24"/>
          <w:u w:val="single"/>
        </w:rPr>
        <w:t xml:space="preserve">              </w:t>
      </w:r>
      <w:r>
        <w:rPr>
          <w:rFonts w:hint="eastAsia" w:ascii="仿宋" w:hAnsi="仿宋" w:eastAsia="仿宋" w:cs="仿宋"/>
          <w:spacing w:val="6"/>
          <w:sz w:val="24"/>
          <w:szCs w:val="24"/>
        </w:rPr>
        <w:t>（盖单位章）</w:t>
      </w:r>
    </w:p>
    <w:p>
      <w:pPr>
        <w:tabs>
          <w:tab w:val="left" w:pos="4860"/>
        </w:tabs>
        <w:spacing w:line="360" w:lineRule="auto"/>
        <w:ind w:right="1560" w:firstLine="504" w:firstLineChars="200"/>
        <w:jc w:val="center"/>
        <w:rPr>
          <w:rFonts w:ascii="仿宋" w:hAnsi="仿宋" w:eastAsia="仿宋" w:cs="仿宋"/>
          <w:spacing w:val="6"/>
          <w:sz w:val="24"/>
          <w:szCs w:val="24"/>
        </w:rPr>
      </w:pPr>
      <w:r>
        <w:rPr>
          <w:rFonts w:hint="eastAsia" w:ascii="仿宋" w:hAnsi="仿宋" w:eastAsia="仿宋" w:cs="仿宋"/>
          <w:spacing w:val="6"/>
          <w:sz w:val="24"/>
          <w:szCs w:val="24"/>
        </w:rPr>
        <w:t xml:space="preserve"> </w:t>
      </w:r>
    </w:p>
    <w:p>
      <w:pPr>
        <w:pStyle w:val="2"/>
        <w:rPr>
          <w:rFonts w:hint="eastAsia" w:ascii="仿宋" w:hAnsi="仿宋" w:eastAsia="仿宋" w:cs="仿宋"/>
          <w:spacing w:val="6"/>
          <w:sz w:val="24"/>
          <w:szCs w:val="24"/>
        </w:rPr>
      </w:pPr>
      <w:r>
        <w:rPr>
          <w:rFonts w:hint="eastAsia" w:ascii="仿宋" w:hAnsi="仿宋" w:eastAsia="仿宋" w:cs="仿宋"/>
          <w:spacing w:val="6"/>
          <w:sz w:val="24"/>
          <w:szCs w:val="24"/>
        </w:rPr>
        <w:t xml:space="preserve">                            日     期：    年   月  日</w:t>
      </w:r>
    </w:p>
    <w:p>
      <w:pPr>
        <w:pStyle w:val="2"/>
        <w:rPr>
          <w:rFonts w:hint="eastAsia" w:ascii="仿宋" w:hAnsi="仿宋" w:eastAsia="仿宋" w:cs="仿宋"/>
          <w:spacing w:val="6"/>
          <w:sz w:val="24"/>
          <w:szCs w:val="24"/>
        </w:rPr>
      </w:pPr>
    </w:p>
    <w:p>
      <w:pPr>
        <w:pStyle w:val="2"/>
        <w:rPr>
          <w:rFonts w:hint="eastAsia" w:ascii="仿宋" w:hAnsi="仿宋" w:eastAsia="仿宋" w:cs="仿宋"/>
          <w:spacing w:val="6"/>
          <w:sz w:val="24"/>
          <w:szCs w:val="24"/>
        </w:rPr>
      </w:pPr>
    </w:p>
    <w:p>
      <w:pPr>
        <w:pStyle w:val="2"/>
        <w:rPr>
          <w:rFonts w:hint="eastAsia" w:ascii="仿宋" w:hAnsi="仿宋" w:eastAsia="仿宋" w:cs="仿宋"/>
          <w:spacing w:val="6"/>
          <w:sz w:val="24"/>
          <w:szCs w:val="24"/>
        </w:rPr>
      </w:pPr>
    </w:p>
    <w:p>
      <w:pPr>
        <w:spacing w:line="480" w:lineRule="auto"/>
        <w:ind w:firstLine="602" w:firstLineChars="2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注：</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监狱企业参加政府采购活动时，应当提供由省级以上监狱管理局、戒毒管理局（含新疆生产建设兵团）出具的属于监狱企业的证明文件。</w:t>
      </w:r>
    </w:p>
    <w:p>
      <w:pPr>
        <w:spacing w:line="480" w:lineRule="auto"/>
        <w:ind w:firstLine="602" w:firstLineChars="25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w:t>
      </w:r>
      <w:r>
        <w:rPr>
          <w:rFonts w:hint="eastAsia" w:ascii="仿宋" w:hAnsi="仿宋" w:eastAsia="仿宋" w:cs="仿宋"/>
          <w:b/>
          <w:color w:val="auto"/>
          <w:sz w:val="24"/>
          <w:szCs w:val="24"/>
          <w:highlight w:val="none"/>
        </w:rPr>
        <w:t>符合以上规定的投标人填写，不符合的不提供本函。</w:t>
      </w:r>
    </w:p>
    <w:p>
      <w:pPr>
        <w:widowControl/>
        <w:spacing w:line="480" w:lineRule="auto"/>
        <w:jc w:val="left"/>
        <w:outlineLvl w:val="9"/>
        <w:rPr>
          <w:sz w:val="32"/>
        </w:rPr>
      </w:pPr>
      <w:r>
        <w:rPr>
          <w:sz w:val="32"/>
        </w:rPr>
        <w:br w:type="page"/>
      </w:r>
    </w:p>
    <w:p>
      <w:pPr>
        <w:bidi w:val="0"/>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（三）残疾人福利性单位声明函（如有）</w:t>
      </w:r>
    </w:p>
    <w:p>
      <w:pPr>
        <w:pStyle w:val="2"/>
        <w:rPr>
          <w:rFonts w:hint="eastAsia"/>
          <w:lang w:val="en-US" w:eastAsia="zh-CN"/>
        </w:rPr>
      </w:pPr>
    </w:p>
    <w:p>
      <w:pPr>
        <w:spacing w:line="48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单位的</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项目采购活动提供本单位制造的货物（由本单位提供服务），或者提供其他残疾人福利性单位制造的货物（不包括使用非残疾人福利性单位注册商标的货物）。</w:t>
      </w:r>
    </w:p>
    <w:p>
      <w:pPr>
        <w:spacing w:line="48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pPr>
        <w:spacing w:line="480" w:lineRule="auto"/>
        <w:ind w:firstLine="602" w:firstLineChars="25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注：非残疾人福利性单位此声明函可不填写。</w:t>
      </w:r>
    </w:p>
    <w:p>
      <w:pPr>
        <w:spacing w:line="480" w:lineRule="auto"/>
        <w:jc w:val="center"/>
        <w:rPr>
          <w:rFonts w:hint="eastAsia" w:ascii="仿宋" w:hAnsi="仿宋" w:eastAsia="仿宋" w:cs="仿宋"/>
          <w:color w:val="auto"/>
          <w:sz w:val="28"/>
          <w:szCs w:val="28"/>
          <w:highlight w:val="none"/>
        </w:rPr>
      </w:pPr>
    </w:p>
    <w:p>
      <w:pPr>
        <w:spacing w:line="480" w:lineRule="auto"/>
        <w:jc w:val="center"/>
        <w:rPr>
          <w:rFonts w:hint="eastAsia" w:ascii="仿宋" w:hAnsi="仿宋" w:eastAsia="仿宋" w:cs="仿宋"/>
          <w:color w:val="auto"/>
          <w:sz w:val="28"/>
          <w:szCs w:val="28"/>
          <w:highlight w:val="none"/>
        </w:rPr>
      </w:pPr>
    </w:p>
    <w:p>
      <w:pPr>
        <w:tabs>
          <w:tab w:val="left" w:pos="4860"/>
        </w:tabs>
        <w:spacing w:line="360" w:lineRule="auto"/>
        <w:ind w:right="1560" w:firstLine="504" w:firstLineChars="200"/>
        <w:jc w:val="center"/>
        <w:outlineLvl w:val="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lang w:val="en-US" w:eastAsia="zh-CN"/>
        </w:rPr>
        <w:t xml:space="preserve">                                </w:t>
      </w:r>
      <w:r>
        <w:rPr>
          <w:rFonts w:hint="eastAsia" w:ascii="仿宋" w:hAnsi="仿宋" w:eastAsia="仿宋" w:cs="仿宋"/>
          <w:spacing w:val="6"/>
          <w:sz w:val="24"/>
          <w:szCs w:val="24"/>
          <w:highlight w:val="none"/>
        </w:rPr>
        <w:t>单位名称（盖章）：</w:t>
      </w:r>
    </w:p>
    <w:p>
      <w:pPr>
        <w:spacing w:line="480" w:lineRule="auto"/>
        <w:jc w:val="center"/>
        <w:rPr>
          <w:rFonts w:hint="eastAsia" w:ascii="仿宋" w:hAnsi="仿宋" w:eastAsia="仿宋" w:cs="仿宋"/>
          <w:color w:val="auto"/>
          <w:sz w:val="28"/>
          <w:szCs w:val="28"/>
          <w:highlight w:val="none"/>
        </w:rPr>
      </w:pPr>
      <w:r>
        <w:rPr>
          <w:rFonts w:hint="eastAsia" w:ascii="仿宋" w:hAnsi="仿宋" w:eastAsia="仿宋" w:cs="仿宋"/>
          <w:spacing w:val="6"/>
          <w:sz w:val="24"/>
          <w:szCs w:val="24"/>
          <w:highlight w:val="none"/>
        </w:rPr>
        <w:t xml:space="preserve">                     </w:t>
      </w:r>
      <w:r>
        <w:rPr>
          <w:rFonts w:hint="eastAsia" w:ascii="仿宋" w:hAnsi="仿宋" w:eastAsia="仿宋" w:cs="仿宋"/>
          <w:spacing w:val="6"/>
          <w:sz w:val="24"/>
          <w:szCs w:val="24"/>
          <w:highlight w:val="none"/>
          <w:lang w:val="en-US" w:eastAsia="zh-CN"/>
        </w:rPr>
        <w:t xml:space="preserve">            </w:t>
      </w:r>
      <w:r>
        <w:rPr>
          <w:rFonts w:hint="eastAsia" w:ascii="仿宋" w:hAnsi="仿宋" w:eastAsia="仿宋" w:cs="仿宋"/>
          <w:spacing w:val="6"/>
          <w:sz w:val="24"/>
          <w:szCs w:val="24"/>
          <w:highlight w:val="none"/>
        </w:rPr>
        <w:t>日  期：</w:t>
      </w:r>
    </w:p>
    <w:p>
      <w:pPr>
        <w:spacing w:line="48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供应商提供的《残疾人福利性单位声明函》必须真实有效，如果被举报经查实出具虚假声明函的，将被取消投标资格，并按有关规定予以处理。</w:t>
      </w:r>
    </w:p>
    <w:p>
      <w:pPr>
        <w:spacing w:line="48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符合条件的残疾人福利性单位请提供本函，不符合的不提供本函</w:t>
      </w:r>
    </w:p>
    <w:p>
      <w:pPr>
        <w:widowControl/>
        <w:spacing w:line="480" w:lineRule="auto"/>
        <w:jc w:val="left"/>
        <w:outlineLvl w:val="9"/>
        <w:rPr>
          <w:b/>
          <w:bCs/>
          <w:sz w:val="32"/>
          <w:szCs w:val="32"/>
        </w:rPr>
      </w:pPr>
    </w:p>
    <w:p>
      <w:pPr>
        <w:pStyle w:val="2"/>
        <w:pageBreakBefore w:val="0"/>
        <w:kinsoku/>
        <w:overflowPunct/>
        <w:topLinePunct w:val="0"/>
        <w:bidi w:val="0"/>
      </w:pPr>
    </w:p>
    <w:sectPr>
      <w:headerReference r:id="rId16" w:type="first"/>
      <w:footerReference r:id="rId18" w:type="first"/>
      <w:headerReference r:id="rId15" w:type="default"/>
      <w:footerReference r:id="rId17" w:type="default"/>
      <w:pgSz w:w="11906" w:h="16838"/>
      <w:pgMar w:top="1440" w:right="1800" w:bottom="1440" w:left="1800" w:header="851" w:footer="992" w:gutter="0"/>
      <w:pgNumType w:fmt="decimal"/>
      <w:cols w:space="72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Sylfaen">
    <w:panose1 w:val="010A0502050306030303"/>
    <w:charset w:val="00"/>
    <w:family w:val="auto"/>
    <w:pitch w:val="default"/>
    <w:sig w:usb0="04000687" w:usb1="00000000" w:usb2="00000000" w:usb3="00000000" w:csb0="2000009F" w:csb1="00000000"/>
  </w:font>
  <w:font w:name="D Y 229+ ZIW Ic F">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2"/>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eastAsia="宋体"/>
                        <w:lang w:val="en-US" w:eastAsia="zh-CN"/>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宋体"/>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2818765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95pt;margin-top:0pt;height:144pt;width:144pt;mso-position-horizontal-relative:margin;mso-wrap-style:none;z-index:251664384;mso-width-relative:page;mso-height-relative:page;" filled="f" stroked="f" coordsize="21600,21600" o:gfxdata="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nRDw9UAAAAI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pPr>
                      <w:pStyle w:val="2"/>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posOffset>2505075</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eastAsia="宋体"/>
                              <w:lang w:val="en-US" w:eastAsia="zh-CN"/>
                            </w:rPr>
                          </w:pPr>
                          <w:r>
                            <w:rPr>
                              <w:rFonts w:hint="eastAsia"/>
                              <w:lang w:eastAsia="zh-CN"/>
                            </w:rPr>
                            <w:t>第一页共</w:t>
                          </w:r>
                          <w:r>
                            <w:rPr>
                              <w:rFonts w:hint="eastAsia"/>
                              <w:lang w:val="en-US" w:eastAsia="zh-CN"/>
                            </w:rPr>
                            <w:t>64页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7.25pt;margin-top:0pt;height:144pt;width:144pt;mso-position-horizontal-relative:margin;mso-wrap-style:none;z-index:251663360;mso-width-relative:page;mso-height-relative:page;" filled="f" stroked="f" coordsize="21600,21600" o:gfxdata="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g9fo9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2"/>
                      <w:rPr>
                        <w:rFonts w:hint="default" w:eastAsia="宋体"/>
                        <w:lang w:val="en-US" w:eastAsia="zh-CN"/>
                      </w:rPr>
                    </w:pPr>
                    <w:r>
                      <w:rPr>
                        <w:rFonts w:hint="eastAsia"/>
                        <w:lang w:eastAsia="zh-CN"/>
                      </w:rPr>
                      <w:t>第一页共</w:t>
                    </w:r>
                    <w:r>
                      <w:rPr>
                        <w:rFonts w:hint="eastAsia"/>
                        <w:lang w:val="en-US" w:eastAsia="zh-CN"/>
                      </w:rPr>
                      <w:t>64页</w:t>
                    </w:r>
                  </w:p>
                </w:txbxContent>
              </v:textbox>
            </v:shape>
          </w:pict>
        </mc:Fallback>
      </mc:AlternateContent>
    </w:r>
    <w:r>
      <w:rPr>
        <w:rFonts w:hint="eastAsia"/>
        <w:sz w:val="18"/>
        <w:lang w:eastAsia="zh-CN"/>
      </w:rPr>
      <w:t>天煜荣泽工程咨询有限公司</w: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50"/>
        <w:tab w:val="clear" w:pos="4153"/>
      </w:tabs>
      <w:rPr>
        <w:rFonts w:hint="eastAsia"/>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60" w:lineRule="auto"/>
      <w:jc w:val="both"/>
      <w:rPr>
        <w:rFonts w:eastAsia="黑体"/>
        <w:sz w:val="15"/>
        <w:szCs w:val="16"/>
      </w:rPr>
    </w:pPr>
    <w:r>
      <w:rPr>
        <w:sz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fMsoBAACcAwAADgAAAGRycy9lMm9Eb2MueG1srVPNjtMwEL4j8Q6W&#10;79RpD0sV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cNvaHEcYsDv/z4fvn5+/LrG1lW&#10;q9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sfMsoBAACcAwAADgAAAAAAAAABACAAAAAeAQAAZHJzL2Uyb0Rv&#10;Yy54bWxQSwUGAAAAAAYABgBZAQAAWgU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2939"/>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mtqcsBAACc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05ranLAQAAnAMAAA4AAAAAAAAAAQAgAAAAHgEAAGRycy9lMm9E&#10;b2MueG1sUEsFBgAAAAAGAAYAWQEAAFs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hint="eastAsia"/>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rYoh8oBAACcAwAADgAAAGRycy9lMm9Eb2MueG1srVPNjtMwEL4j8Q6W&#10;79RpD6hE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imN33OLAL9+/XX78uvz8SpbV&#10;6k1WqA9QY+JDwNQ03PkB92b2Azoz8UFFm79IiWAc9T1f9ZVDIiI/Wq/W6wpDAmPzBfHZ4/MQIb2V&#10;3pJsNDTiAIuu/PQe0pg6p+Rqzt9rY8oQjfvLgZjZw3LvY4/ZSsN+mAjtfXtGPj3OvqEOV50S886h&#10;tHlNZiPOxn42jiHqQ1f2KNeDcHtM2ETpLVcYYafCOLTCblqwvBV/3kvW40+1/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rYoh8oBAACcAwAADgAAAAAAAAABACAAAAAeAQAAZHJzL2Uyb0Rv&#10;Yy54bWxQSwUGAAAAAAYABgBZAQAAWgU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34</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right="-321" w:rightChars="-153"/>
      <w:rPr>
        <w:rFonts w:hint="default" w:eastAsia="宋体"/>
        <w:sz w:val="21"/>
        <w:szCs w:val="21"/>
        <w:u w:val="singl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tabs>
        <w:tab w:val="right" w:pos="9639"/>
        <w:tab w:val="clear" w:pos="8306"/>
      </w:tabs>
      <w:jc w:val="left"/>
      <w:rPr>
        <w:rFonts w:ascii="宋体" w:hAnsi="宋体" w:cs="宋体"/>
        <w:bCs/>
        <w:color w:val="000000"/>
        <w:sz w:val="21"/>
        <w:szCs w:val="21"/>
      </w:rPr>
    </w:pPr>
  </w:p>
  <w:p>
    <w:pPr>
      <w:pStyle w:val="14"/>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3FEB2"/>
    <w:multiLevelType w:val="singleLevel"/>
    <w:tmpl w:val="9BF3FEB2"/>
    <w:lvl w:ilvl="0" w:tentative="0">
      <w:start w:val="1"/>
      <w:numFmt w:val="chineseCounting"/>
      <w:suff w:val="nothing"/>
      <w:lvlText w:val="%1、"/>
      <w:lvlJc w:val="left"/>
      <w:pPr>
        <w:ind w:left="-142"/>
      </w:pPr>
      <w:rPr>
        <w:rFonts w:hint="eastAsia"/>
      </w:rPr>
    </w:lvl>
  </w:abstractNum>
  <w:abstractNum w:abstractNumId="1">
    <w:nsid w:val="F455E959"/>
    <w:multiLevelType w:val="singleLevel"/>
    <w:tmpl w:val="F455E959"/>
    <w:lvl w:ilvl="0" w:tentative="0">
      <w:start w:val="6"/>
      <w:numFmt w:val="chineseCounting"/>
      <w:suff w:val="nothing"/>
      <w:lvlText w:val="%1、"/>
      <w:lvlJc w:val="left"/>
      <w:rPr>
        <w:rFonts w:hint="eastAsia"/>
      </w:rPr>
    </w:lvl>
  </w:abstractNum>
  <w:abstractNum w:abstractNumId="2">
    <w:nsid w:val="0000000E"/>
    <w:multiLevelType w:val="singleLevel"/>
    <w:tmpl w:val="0000000E"/>
    <w:lvl w:ilvl="0" w:tentative="0">
      <w:start w:val="2"/>
      <w:numFmt w:val="decimal"/>
      <w:suff w:val="nothing"/>
      <w:lvlText w:val="%1）"/>
      <w:lvlJc w:val="left"/>
    </w:lvl>
  </w:abstractNum>
  <w:abstractNum w:abstractNumId="3">
    <w:nsid w:val="26C868D7"/>
    <w:multiLevelType w:val="singleLevel"/>
    <w:tmpl w:val="26C868D7"/>
    <w:lvl w:ilvl="0" w:tentative="0">
      <w:start w:val="5"/>
      <w:numFmt w:val="chineseCounting"/>
      <w:suff w:val="space"/>
      <w:lvlText w:val="第%1章"/>
      <w:lvlJc w:val="left"/>
      <w:rPr>
        <w:rFonts w:hint="eastAsia"/>
      </w:rPr>
    </w:lvl>
  </w:abstractNum>
  <w:abstractNum w:abstractNumId="4">
    <w:nsid w:val="595127E4"/>
    <w:multiLevelType w:val="singleLevel"/>
    <w:tmpl w:val="595127E4"/>
    <w:lvl w:ilvl="0" w:tentative="0">
      <w:start w:val="2"/>
      <w:numFmt w:val="decimal"/>
      <w:suff w:val="nothing"/>
      <w:lvlText w:val="%1、"/>
      <w:lvlJc w:val="left"/>
    </w:lvl>
  </w:abstractNum>
  <w:abstractNum w:abstractNumId="5">
    <w:nsid w:val="6D3DA998"/>
    <w:multiLevelType w:val="singleLevel"/>
    <w:tmpl w:val="6D3DA998"/>
    <w:lvl w:ilvl="0" w:tentative="0">
      <w:start w:val="1"/>
      <w:numFmt w:val="decimal"/>
      <w:suff w:val="nothing"/>
      <w:lvlText w:val="（%1）"/>
      <w:lvlJc w:val="left"/>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YjA4YjIwNDE2YjI1Y2ZmOGIwYzk5MTgwN2U0N2IifQ=="/>
  </w:docVars>
  <w:rsids>
    <w:rsidRoot w:val="26670F24"/>
    <w:rsid w:val="01567362"/>
    <w:rsid w:val="01C60527"/>
    <w:rsid w:val="01C80FBB"/>
    <w:rsid w:val="02202865"/>
    <w:rsid w:val="03FE4A07"/>
    <w:rsid w:val="053F6299"/>
    <w:rsid w:val="061767C6"/>
    <w:rsid w:val="0A171A87"/>
    <w:rsid w:val="0C0A1944"/>
    <w:rsid w:val="0C7F0DD0"/>
    <w:rsid w:val="0CA041F5"/>
    <w:rsid w:val="0D1566AC"/>
    <w:rsid w:val="0DC77EFB"/>
    <w:rsid w:val="0EE80A1D"/>
    <w:rsid w:val="0F2D65D9"/>
    <w:rsid w:val="10E24438"/>
    <w:rsid w:val="1134315E"/>
    <w:rsid w:val="11574B15"/>
    <w:rsid w:val="11CD45E3"/>
    <w:rsid w:val="13606D51"/>
    <w:rsid w:val="137E6C16"/>
    <w:rsid w:val="14B61399"/>
    <w:rsid w:val="17014972"/>
    <w:rsid w:val="178A7F7B"/>
    <w:rsid w:val="179668C2"/>
    <w:rsid w:val="189B566D"/>
    <w:rsid w:val="193630D9"/>
    <w:rsid w:val="19487800"/>
    <w:rsid w:val="1BB60213"/>
    <w:rsid w:val="1CB739D9"/>
    <w:rsid w:val="1D5834C0"/>
    <w:rsid w:val="1DA84FCB"/>
    <w:rsid w:val="1FB03733"/>
    <w:rsid w:val="21D40771"/>
    <w:rsid w:val="22AB0A8A"/>
    <w:rsid w:val="260A2BD5"/>
    <w:rsid w:val="262139AC"/>
    <w:rsid w:val="26670F24"/>
    <w:rsid w:val="28AE7B34"/>
    <w:rsid w:val="28C64CBB"/>
    <w:rsid w:val="2AC1385C"/>
    <w:rsid w:val="2DF93FBA"/>
    <w:rsid w:val="2EAC13CC"/>
    <w:rsid w:val="302B1D9D"/>
    <w:rsid w:val="31DE38FC"/>
    <w:rsid w:val="32A55A24"/>
    <w:rsid w:val="3301344B"/>
    <w:rsid w:val="34CF63EB"/>
    <w:rsid w:val="350435C7"/>
    <w:rsid w:val="3545674C"/>
    <w:rsid w:val="374501DD"/>
    <w:rsid w:val="377F7BDA"/>
    <w:rsid w:val="37E1528D"/>
    <w:rsid w:val="38915B83"/>
    <w:rsid w:val="397E12D6"/>
    <w:rsid w:val="3C4E3D32"/>
    <w:rsid w:val="3D15694D"/>
    <w:rsid w:val="428C13DE"/>
    <w:rsid w:val="43671E93"/>
    <w:rsid w:val="43721BB9"/>
    <w:rsid w:val="464C2B12"/>
    <w:rsid w:val="46CE08E8"/>
    <w:rsid w:val="46FC796A"/>
    <w:rsid w:val="480978FB"/>
    <w:rsid w:val="48AE0CF2"/>
    <w:rsid w:val="48D65CE6"/>
    <w:rsid w:val="490E5236"/>
    <w:rsid w:val="49C92CA1"/>
    <w:rsid w:val="4A8933E5"/>
    <w:rsid w:val="4AF73F5C"/>
    <w:rsid w:val="4D867071"/>
    <w:rsid w:val="4E6A2531"/>
    <w:rsid w:val="4EDD2F22"/>
    <w:rsid w:val="4FB4174C"/>
    <w:rsid w:val="512E2F5B"/>
    <w:rsid w:val="525D02B9"/>
    <w:rsid w:val="545148F6"/>
    <w:rsid w:val="54A80530"/>
    <w:rsid w:val="566676A1"/>
    <w:rsid w:val="57146614"/>
    <w:rsid w:val="59B001FA"/>
    <w:rsid w:val="5ADC59C5"/>
    <w:rsid w:val="5AEB02E0"/>
    <w:rsid w:val="5BC10146"/>
    <w:rsid w:val="5BCC08B1"/>
    <w:rsid w:val="5CDB0E68"/>
    <w:rsid w:val="5E5C1B5A"/>
    <w:rsid w:val="5E5D559B"/>
    <w:rsid w:val="5E625329"/>
    <w:rsid w:val="63F87456"/>
    <w:rsid w:val="63FF44D2"/>
    <w:rsid w:val="6455619F"/>
    <w:rsid w:val="65972190"/>
    <w:rsid w:val="67D72AFE"/>
    <w:rsid w:val="682B4788"/>
    <w:rsid w:val="6A50309E"/>
    <w:rsid w:val="6BE17F91"/>
    <w:rsid w:val="6CB70ED9"/>
    <w:rsid w:val="6E4C4482"/>
    <w:rsid w:val="706F5A81"/>
    <w:rsid w:val="70C530B4"/>
    <w:rsid w:val="717266B2"/>
    <w:rsid w:val="7258328C"/>
    <w:rsid w:val="737F238C"/>
    <w:rsid w:val="737F7F01"/>
    <w:rsid w:val="742E48BA"/>
    <w:rsid w:val="76030441"/>
    <w:rsid w:val="76DC0E76"/>
    <w:rsid w:val="78B9420D"/>
    <w:rsid w:val="78C67ABC"/>
    <w:rsid w:val="78D11888"/>
    <w:rsid w:val="792A69A1"/>
    <w:rsid w:val="7975438F"/>
    <w:rsid w:val="7B7143AD"/>
    <w:rsid w:val="7D1214DF"/>
    <w:rsid w:val="7DB74297"/>
    <w:rsid w:val="7ED15931"/>
    <w:rsid w:val="7F761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cs="Arial"/>
      <w:b/>
      <w:bCs/>
      <w:sz w:val="32"/>
      <w:szCs w:val="32"/>
    </w:rPr>
  </w:style>
  <w:style w:type="paragraph" w:styleId="5">
    <w:name w:val="heading 4"/>
    <w:basedOn w:val="1"/>
    <w:next w:val="1"/>
    <w:qFormat/>
    <w:uiPriority w:val="0"/>
    <w:pPr>
      <w:keepNext/>
      <w:keepLines/>
      <w:adjustRightInd w:val="0"/>
      <w:spacing w:before="280" w:after="290" w:line="376" w:lineRule="atLeast"/>
      <w:outlineLvl w:val="3"/>
    </w:pPr>
    <w:rPr>
      <w:rFonts w:ascii="Arial" w:hAnsi="Arial" w:eastAsia="黑体"/>
      <w:b/>
      <w:kern w:val="0"/>
      <w:sz w:val="28"/>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djustRightInd w:val="0"/>
      <w:spacing w:line="240" w:lineRule="atLeast"/>
      <w:jc w:val="left"/>
      <w:textAlignment w:val="baseline"/>
    </w:pPr>
    <w:rPr>
      <w:kern w:val="0"/>
      <w:sz w:val="18"/>
    </w:rPr>
  </w:style>
  <w:style w:type="paragraph" w:styleId="7">
    <w:name w:val="Normal Indent"/>
    <w:basedOn w:val="1"/>
    <w:qFormat/>
    <w:uiPriority w:val="99"/>
    <w:pPr>
      <w:ind w:firstLine="420" w:firstLineChars="200"/>
    </w:pPr>
    <w:rPr>
      <w:rFonts w:ascii="仿宋_GB2312" w:hAnsi="Times New Roman" w:eastAsia="仿宋_GB2312" w:cs="仿宋_GB2312"/>
    </w:rPr>
  </w:style>
  <w:style w:type="paragraph" w:styleId="8">
    <w:name w:val="toa heading"/>
    <w:basedOn w:val="1"/>
    <w:next w:val="1"/>
    <w:unhideWhenUsed/>
    <w:qFormat/>
    <w:uiPriority w:val="99"/>
    <w:pPr>
      <w:spacing w:before="120"/>
    </w:pPr>
    <w:rPr>
      <w:rFonts w:ascii="Cambria" w:hAnsi="Cambria" w:cs="Times New Roman"/>
      <w:sz w:val="24"/>
      <w:szCs w:val="24"/>
    </w:rPr>
  </w:style>
  <w:style w:type="paragraph" w:styleId="9">
    <w:name w:val="Body Text"/>
    <w:basedOn w:val="10"/>
    <w:next w:val="10"/>
    <w:unhideWhenUsed/>
    <w:qFormat/>
    <w:uiPriority w:val="1"/>
    <w:pPr>
      <w:spacing w:after="120"/>
    </w:pPr>
  </w:style>
  <w:style w:type="paragraph" w:customStyle="1" w:styleId="10">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styleId="11">
    <w:name w:val="Body Text Indent"/>
    <w:basedOn w:val="1"/>
    <w:qFormat/>
    <w:uiPriority w:val="0"/>
    <w:pPr>
      <w:ind w:firstLine="552"/>
    </w:pPr>
    <w:rPr>
      <w:rFonts w:ascii="宋体"/>
      <w:sz w:val="28"/>
    </w:rPr>
  </w:style>
  <w:style w:type="paragraph" w:styleId="12">
    <w:name w:val="toc 3"/>
    <w:basedOn w:val="1"/>
    <w:next w:val="1"/>
    <w:qFormat/>
    <w:uiPriority w:val="39"/>
    <w:pPr>
      <w:ind w:firstLine="200" w:firstLineChars="200"/>
    </w:pPr>
  </w:style>
  <w:style w:type="paragraph" w:styleId="13">
    <w:name w:val="Plain Text"/>
    <w:basedOn w:val="1"/>
    <w:qFormat/>
    <w:uiPriority w:val="0"/>
    <w:rPr>
      <w:rFonts w:ascii="宋体" w:hAnsi="Courier New"/>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rPr>
      <w:b/>
      <w:sz w:val="24"/>
      <w:szCs w:val="24"/>
    </w:rPr>
  </w:style>
  <w:style w:type="paragraph" w:styleId="16">
    <w:name w:val="Body Text Indent 3"/>
    <w:basedOn w:val="1"/>
    <w:qFormat/>
    <w:uiPriority w:val="0"/>
    <w:pPr>
      <w:spacing w:after="120"/>
      <w:ind w:left="420" w:leftChars="200"/>
    </w:pPr>
    <w:rPr>
      <w:sz w:val="16"/>
      <w:szCs w:val="16"/>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2"/>
    <w:basedOn w:val="11"/>
    <w:unhideWhenUsed/>
    <w:qFormat/>
    <w:uiPriority w:val="0"/>
    <w:pPr>
      <w:spacing w:after="120"/>
      <w:ind w:left="420" w:leftChars="200" w:firstLine="420" w:firstLineChars="200"/>
    </w:pPr>
    <w:rPr>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22"/>
    <w:rPr>
      <w:b/>
      <w:bCs/>
    </w:rPr>
  </w:style>
  <w:style w:type="character" w:styleId="23">
    <w:name w:val="Hyperlink"/>
    <w:basedOn w:val="21"/>
    <w:qFormat/>
    <w:uiPriority w:val="99"/>
    <w:rPr>
      <w:color w:val="414141"/>
      <w:u w:val="none"/>
    </w:rPr>
  </w:style>
  <w:style w:type="paragraph" w:customStyle="1" w:styleId="24">
    <w:name w:val="正文缩进1"/>
    <w:basedOn w:val="1"/>
    <w:qFormat/>
    <w:uiPriority w:val="0"/>
    <w:pPr>
      <w:widowControl/>
      <w:overflowPunct w:val="0"/>
      <w:autoSpaceDE w:val="0"/>
      <w:autoSpaceDN w:val="0"/>
      <w:adjustRightInd w:val="0"/>
      <w:ind w:firstLine="420"/>
      <w:textAlignment w:val="baseline"/>
    </w:pPr>
    <w:rPr>
      <w:rFonts w:ascii="宋体"/>
      <w:kern w:val="0"/>
      <w:szCs w:val="20"/>
    </w:rPr>
  </w:style>
  <w:style w:type="paragraph" w:customStyle="1" w:styleId="25">
    <w:name w:val="p15"/>
    <w:basedOn w:val="1"/>
    <w:qFormat/>
    <w:uiPriority w:val="99"/>
    <w:pPr>
      <w:widowControl/>
    </w:pPr>
    <w:rPr>
      <w:kern w:val="0"/>
      <w:szCs w:val="21"/>
    </w:rPr>
  </w:style>
  <w:style w:type="paragraph" w:customStyle="1" w:styleId="26">
    <w:name w:val="列出段落"/>
    <w:basedOn w:val="1"/>
    <w:qFormat/>
    <w:uiPriority w:val="0"/>
    <w:pPr>
      <w:ind w:firstLine="420" w:firstLineChars="200"/>
    </w:pPr>
    <w:rPr>
      <w:rFonts w:ascii="Calibri" w:hAnsi="Calibri"/>
      <w:kern w:val="0"/>
      <w:sz w:val="20"/>
    </w:rPr>
  </w:style>
  <w:style w:type="paragraph" w:customStyle="1" w:styleId="27">
    <w:name w:val="Char1"/>
    <w:basedOn w:val="1"/>
    <w:qFormat/>
    <w:uiPriority w:val="0"/>
    <w:rPr>
      <w:szCs w:val="21"/>
    </w:rPr>
  </w:style>
  <w:style w:type="paragraph" w:customStyle="1" w:styleId="28">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29">
    <w:name w:val="Table Paragraph"/>
    <w:basedOn w:val="1"/>
    <w:unhideWhenUsed/>
    <w:qFormat/>
    <w:uiPriority w:val="1"/>
    <w:pPr>
      <w:spacing w:beforeLines="0" w:afterLines="0"/>
    </w:pPr>
    <w:rPr>
      <w:rFonts w:hint="eastAsia"/>
      <w:sz w:val="24"/>
      <w:szCs w:val="24"/>
    </w:rPr>
  </w:style>
  <w:style w:type="paragraph" w:customStyle="1" w:styleId="30">
    <w:name w:val="正文 New"/>
    <w:qFormat/>
    <w:uiPriority w:val="99"/>
    <w:pPr>
      <w:widowControl w:val="0"/>
      <w:jc w:val="both"/>
    </w:pPr>
    <w:rPr>
      <w:rFonts w:ascii="Times New Roman" w:hAnsi="Times New Roman" w:eastAsia="宋体" w:cs="Times New Roman"/>
      <w:lang w:val="en-US" w:eastAsia="zh-CN" w:bidi="ar-SA"/>
    </w:rPr>
  </w:style>
  <w:style w:type="paragraph" w:customStyle="1" w:styleId="31">
    <w:name w:val="HTML Preformatted1"/>
    <w:basedOn w:val="1"/>
    <w:qFormat/>
    <w:uiPriority w:val="0"/>
    <w:rPr>
      <w:rFonts w:ascii="Courier New" w:hAnsi="Courier New"/>
      <w:sz w:val="20"/>
    </w:rPr>
  </w:style>
  <w:style w:type="paragraph" w:customStyle="1" w:styleId="32">
    <w:name w:val="CM35"/>
    <w:basedOn w:val="33"/>
    <w:next w:val="33"/>
    <w:qFormat/>
    <w:uiPriority w:val="0"/>
    <w:pPr>
      <w:spacing w:after="408"/>
    </w:pPr>
    <w:rPr>
      <w:rFonts w:ascii="Sylfaen" w:eastAsia="Sylfaen"/>
      <w:color w:val="auto"/>
      <w:szCs w:val="20"/>
    </w:rPr>
  </w:style>
  <w:style w:type="paragraph" w:customStyle="1" w:styleId="33">
    <w:name w:val="Default"/>
    <w:qFormat/>
    <w:uiPriority w:val="0"/>
    <w:pPr>
      <w:widowControl w:val="0"/>
      <w:autoSpaceDE w:val="0"/>
      <w:autoSpaceDN w:val="0"/>
      <w:adjustRightInd w:val="0"/>
    </w:pPr>
    <w:rPr>
      <w:rFonts w:ascii="D Y 229+ ZIW Ic F" w:hAnsi="Times New Roman" w:eastAsia="D Y 229+ ZIW Ic F" w:cs="Times New Roman"/>
      <w:color w:val="000000"/>
      <w:sz w:val="24"/>
      <w:szCs w:val="24"/>
      <w:lang w:val="en-US" w:eastAsia="zh-CN" w:bidi="ar-SA"/>
    </w:rPr>
  </w:style>
  <w:style w:type="paragraph" w:customStyle="1" w:styleId="34">
    <w:name w:val="标题2"/>
    <w:basedOn w:val="4"/>
    <w:next w:val="1"/>
    <w:qFormat/>
    <w:uiPriority w:val="0"/>
    <w:pPr>
      <w:widowControl/>
      <w:spacing w:beforeLines="10" w:afterLines="10" w:line="240" w:lineRule="auto"/>
      <w:jc w:val="left"/>
    </w:pPr>
    <w:rPr>
      <w:rFonts w:ascii="Times New Roman" w:hAnsi="Times New Roman" w:eastAsia="黑体"/>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4.jpeg"/><Relationship Id="rId22" Type="http://schemas.openxmlformats.org/officeDocument/2006/relationships/image" Target="media/image3.jpeg"/><Relationship Id="rId21" Type="http://schemas.openxmlformats.org/officeDocument/2006/relationships/image" Target="media/image2.pn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26387</Words>
  <Characters>28454</Characters>
  <Lines>0</Lines>
  <Paragraphs>0</Paragraphs>
  <TotalTime>25</TotalTime>
  <ScaleCrop>false</ScaleCrop>
  <LinksUpToDate>false</LinksUpToDate>
  <CharactersWithSpaces>31484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2020-10-17T01:14:00Z</dcterms:created>
  <dc:creator>张晋通</dc:creator>
  <cp:lastModifiedBy>信仰</cp:lastModifiedBy>
  <cp:lastPrinted>2022-09-30T10:02:02Z</cp:lastPrinted>
  <dcterms:modified xsi:type="dcterms:W3CDTF">2022-09-30T10:21:22Z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1EE36E868BCD4F9997E6F4F73F73497C</vt:lpwstr>
  </property>
</Properties>
</file>