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宋体" w:hAnsi="宋体" w:eastAsia="宋体" w:cs="宋体"/>
          <w:lang w:val="en-US"/>
        </w:rPr>
      </w:pPr>
      <w:r>
        <w:rPr>
          <w:rFonts w:hint="eastAsia" w:ascii="宋体" w:hAnsi="宋体" w:eastAsia="宋体" w:cs="宋体"/>
        </w:rPr>
        <w:t>项目编号：</w:t>
      </w:r>
      <w:r>
        <w:rPr>
          <w:rFonts w:hint="eastAsia" w:ascii="宋体" w:hAnsi="宋体" w:eastAsia="宋体" w:cs="宋体"/>
          <w:lang w:val="en-US" w:eastAsia="zh-CN"/>
        </w:rPr>
        <w:t>HYJSZC2022－022</w:t>
      </w:r>
    </w:p>
    <w:p>
      <w:pPr>
        <w:pStyle w:val="8"/>
        <w:rPr>
          <w:rFonts w:hint="eastAsia" w:ascii="宋体" w:hAnsi="宋体" w:eastAsia="宋体" w:cs="宋体"/>
          <w:b/>
          <w:color w:val="auto"/>
          <w:sz w:val="24"/>
          <w:szCs w:val="24"/>
        </w:rPr>
      </w:pPr>
    </w:p>
    <w:p>
      <w:pPr>
        <w:pStyle w:val="8"/>
        <w:ind w:left="0" w:leftChars="0" w:firstLine="0" w:firstLineChars="0"/>
        <w:rPr>
          <w:rFonts w:hint="eastAsia" w:ascii="宋体" w:hAnsi="宋体" w:eastAsia="宋体" w:cs="宋体"/>
          <w:color w:val="auto"/>
        </w:rPr>
      </w:pPr>
    </w:p>
    <w:p>
      <w:pPr>
        <w:jc w:val="center"/>
        <w:rPr>
          <w:rFonts w:hint="eastAsia" w:ascii="宋体" w:hAnsi="宋体" w:eastAsia="宋体" w:cs="宋体"/>
          <w:b/>
          <w:bCs/>
          <w:sz w:val="52"/>
          <w:szCs w:val="52"/>
          <w:lang w:val="en-US" w:eastAsia="zh-CN"/>
        </w:rPr>
      </w:pPr>
    </w:p>
    <w:p>
      <w:pPr>
        <w:spacing w:line="720" w:lineRule="auto"/>
        <w:jc w:val="center"/>
        <w:rPr>
          <w:rFonts w:hint="eastAsia" w:ascii="宋体" w:hAnsi="宋体" w:cs="宋体"/>
          <w:b/>
          <w:bCs/>
          <w:sz w:val="52"/>
          <w:szCs w:val="52"/>
          <w:lang w:val="en-US" w:eastAsia="zh-CN"/>
        </w:rPr>
      </w:pPr>
      <w:r>
        <w:rPr>
          <w:rFonts w:hint="eastAsia" w:ascii="宋体" w:hAnsi="宋体" w:cs="宋体"/>
          <w:b/>
          <w:bCs/>
          <w:sz w:val="52"/>
          <w:szCs w:val="52"/>
          <w:lang w:val="en-US" w:eastAsia="zh-CN"/>
        </w:rPr>
        <w:t>2022年周至县广济镇、司竹镇</w:t>
      </w:r>
    </w:p>
    <w:p>
      <w:pPr>
        <w:spacing w:line="720" w:lineRule="auto"/>
        <w:jc w:val="center"/>
        <w:rPr>
          <w:rFonts w:hint="eastAsia" w:ascii="宋体" w:hAnsi="宋体" w:eastAsia="宋体" w:cs="宋体"/>
          <w:b/>
          <w:sz w:val="72"/>
          <w:szCs w:val="72"/>
        </w:rPr>
      </w:pPr>
      <w:r>
        <w:rPr>
          <w:rFonts w:hint="eastAsia" w:ascii="宋体" w:hAnsi="宋体" w:cs="宋体"/>
          <w:b/>
          <w:bCs/>
          <w:sz w:val="52"/>
          <w:szCs w:val="52"/>
          <w:lang w:val="en-US" w:eastAsia="zh-CN"/>
        </w:rPr>
        <w:t>高效节水灌溉项目</w:t>
      </w:r>
    </w:p>
    <w:p>
      <w:pPr>
        <w:spacing w:line="720" w:lineRule="auto"/>
        <w:jc w:val="center"/>
        <w:rPr>
          <w:rFonts w:hint="eastAsia" w:ascii="宋体" w:hAnsi="宋体" w:eastAsia="宋体" w:cs="宋体"/>
          <w:b/>
          <w:sz w:val="72"/>
          <w:szCs w:val="72"/>
        </w:rPr>
      </w:pPr>
    </w:p>
    <w:p>
      <w:pPr>
        <w:pStyle w:val="2"/>
        <w:rPr>
          <w:rFonts w:hint="eastAsia"/>
        </w:rPr>
      </w:pPr>
    </w:p>
    <w:p>
      <w:pPr>
        <w:spacing w:line="720" w:lineRule="auto"/>
        <w:jc w:val="center"/>
        <w:rPr>
          <w:rFonts w:hint="eastAsia" w:ascii="宋体" w:hAnsi="宋体" w:eastAsia="宋体" w:cs="宋体"/>
          <w:b/>
          <w:sz w:val="72"/>
          <w:szCs w:val="72"/>
        </w:rPr>
      </w:pPr>
      <w:r>
        <w:rPr>
          <w:rFonts w:hint="eastAsia" w:ascii="宋体" w:hAnsi="宋体" w:eastAsia="宋体" w:cs="宋体"/>
          <w:b/>
          <w:sz w:val="72"/>
          <w:szCs w:val="72"/>
        </w:rPr>
        <w:t>招标文件</w:t>
      </w:r>
    </w:p>
    <w:p>
      <w:pPr>
        <w:pStyle w:val="3"/>
        <w:rPr>
          <w:rFonts w:hint="eastAsia" w:ascii="宋体" w:hAnsi="宋体" w:eastAsia="宋体" w:cs="宋体"/>
          <w:lang w:eastAsia="zh-CN"/>
        </w:rPr>
      </w:pPr>
    </w:p>
    <w:p>
      <w:pPr>
        <w:jc w:val="center"/>
        <w:rPr>
          <w:rFonts w:hint="eastAsia" w:ascii="宋体" w:hAnsi="宋体" w:eastAsia="宋体" w:cs="宋体"/>
          <w:b/>
          <w:color w:val="auto"/>
          <w:sz w:val="11"/>
          <w:szCs w:val="11"/>
        </w:rPr>
      </w:pPr>
    </w:p>
    <w:p>
      <w:pPr>
        <w:pStyle w:val="2"/>
        <w:rPr>
          <w:rFonts w:hint="eastAsia" w:ascii="宋体" w:hAnsi="宋体" w:eastAsia="宋体" w:cs="宋体"/>
          <w:b/>
          <w:color w:val="auto"/>
          <w:sz w:val="11"/>
          <w:szCs w:val="11"/>
        </w:rPr>
      </w:pPr>
    </w:p>
    <w:p>
      <w:pPr>
        <w:pStyle w:val="4"/>
        <w:rPr>
          <w:rFonts w:hint="eastAsia" w:ascii="宋体" w:hAnsi="宋体" w:eastAsia="宋体" w:cs="宋体"/>
          <w:b/>
          <w:color w:val="auto"/>
          <w:sz w:val="11"/>
          <w:szCs w:val="11"/>
        </w:rPr>
      </w:pPr>
    </w:p>
    <w:p>
      <w:pPr>
        <w:rPr>
          <w:rFonts w:hint="eastAsia" w:ascii="宋体" w:hAnsi="宋体" w:eastAsia="宋体" w:cs="宋体"/>
        </w:rPr>
      </w:pPr>
    </w:p>
    <w:p>
      <w:pPr>
        <w:rPr>
          <w:rFonts w:hint="eastAsia" w:ascii="宋体" w:hAnsi="宋体" w:eastAsia="宋体" w:cs="宋体"/>
          <w:b/>
          <w:color w:val="auto"/>
          <w:spacing w:val="4"/>
          <w:sz w:val="28"/>
          <w:szCs w:val="28"/>
          <w:lang w:val="en-US" w:eastAsia="zh-CN"/>
        </w:rPr>
      </w:pPr>
    </w:p>
    <w:p>
      <w:pPr>
        <w:ind w:firstLine="1440" w:firstLineChars="500"/>
        <w:rPr>
          <w:rFonts w:hint="eastAsia" w:ascii="宋体" w:hAnsi="宋体" w:eastAsia="宋体" w:cs="宋体"/>
          <w:b/>
          <w:bCs w:val="0"/>
          <w:color w:val="auto"/>
          <w:spacing w:val="4"/>
          <w:sz w:val="28"/>
          <w:szCs w:val="28"/>
          <w:lang w:eastAsia="zh-CN"/>
        </w:rPr>
      </w:pPr>
    </w:p>
    <w:p>
      <w:pPr>
        <w:rPr>
          <w:rFonts w:hint="eastAsia" w:ascii="宋体" w:hAnsi="宋体" w:eastAsia="宋体" w:cs="宋体"/>
          <w:b/>
          <w:bCs w:val="0"/>
          <w:color w:val="auto"/>
          <w:spacing w:val="4"/>
          <w:sz w:val="28"/>
          <w:szCs w:val="28"/>
          <w:lang w:eastAsia="zh-CN"/>
        </w:rPr>
      </w:pPr>
    </w:p>
    <w:p>
      <w:pPr>
        <w:keepNext w:val="0"/>
        <w:keepLines w:val="0"/>
        <w:pageBreakBefore w:val="0"/>
        <w:widowControl w:val="0"/>
        <w:kinsoku/>
        <w:wordWrap/>
        <w:overflowPunct/>
        <w:topLinePunct w:val="0"/>
        <w:autoSpaceDE/>
        <w:autoSpaceDN/>
        <w:bidi w:val="0"/>
        <w:adjustRightInd/>
        <w:snapToGrid/>
        <w:ind w:firstLine="1600" w:firstLineChars="5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采</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购</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人：</w:t>
      </w:r>
      <w:r>
        <w:rPr>
          <w:rFonts w:hint="eastAsia" w:ascii="宋体" w:hAnsi="宋体" w:eastAsia="宋体" w:cs="宋体"/>
          <w:sz w:val="32"/>
          <w:szCs w:val="32"/>
          <w:lang w:val="en-US" w:eastAsia="zh-CN"/>
        </w:rPr>
        <w:t xml:space="preserve"> </w:t>
      </w:r>
      <w:r>
        <w:rPr>
          <w:rFonts w:hint="eastAsia" w:ascii="宋体" w:hAnsi="宋体" w:cs="宋体"/>
          <w:sz w:val="32"/>
          <w:szCs w:val="32"/>
          <w:lang w:val="en-US" w:eastAsia="zh-CN"/>
        </w:rPr>
        <w:t>周至县农业综合开发服务中心</w:t>
      </w:r>
    </w:p>
    <w:p>
      <w:pPr>
        <w:keepNext w:val="0"/>
        <w:keepLines w:val="0"/>
        <w:pageBreakBefore w:val="0"/>
        <w:widowControl w:val="0"/>
        <w:kinsoku/>
        <w:wordWrap/>
        <w:overflowPunct/>
        <w:topLinePunct w:val="0"/>
        <w:autoSpaceDE/>
        <w:autoSpaceDN/>
        <w:bidi w:val="0"/>
        <w:adjustRightInd/>
        <w:snapToGrid/>
        <w:ind w:firstLine="1600" w:firstLineChars="500"/>
        <w:jc w:val="both"/>
        <w:textAlignment w:val="auto"/>
        <w:rPr>
          <w:rFonts w:hint="eastAsia" w:ascii="宋体" w:hAnsi="宋体" w:eastAsia="宋体" w:cs="宋体"/>
          <w:sz w:val="32"/>
          <w:szCs w:val="32"/>
          <w:lang w:val="en-US"/>
        </w:rPr>
      </w:pPr>
      <w:r>
        <w:rPr>
          <w:rFonts w:hint="eastAsia" w:ascii="宋体" w:hAnsi="宋体" w:eastAsia="宋体" w:cs="宋体"/>
          <w:sz w:val="32"/>
          <w:szCs w:val="32"/>
        </w:rPr>
        <w:t>采购代理机构：</w:t>
      </w:r>
      <w:r>
        <w:rPr>
          <w:rFonts w:hint="eastAsia" w:ascii="宋体" w:hAnsi="宋体" w:eastAsia="宋体" w:cs="宋体"/>
          <w:sz w:val="32"/>
          <w:szCs w:val="32"/>
          <w:lang w:val="en-US" w:eastAsia="zh-CN"/>
        </w:rPr>
        <w:t xml:space="preserve"> 陕西华远建设项目管理有限公司</w:t>
      </w:r>
    </w:p>
    <w:p>
      <w:pPr>
        <w:keepNext w:val="0"/>
        <w:keepLines w:val="0"/>
        <w:pageBreakBefore w:val="0"/>
        <w:widowControl w:val="0"/>
        <w:kinsoku/>
        <w:wordWrap/>
        <w:overflowPunct/>
        <w:topLinePunct w:val="0"/>
        <w:autoSpaceDE/>
        <w:autoSpaceDN/>
        <w:bidi w:val="0"/>
        <w:adjustRightInd/>
        <w:snapToGrid/>
        <w:ind w:firstLine="1600" w:firstLineChars="5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shd w:val="clear" w:color="auto" w:fill="FFFFFF"/>
        </w:rPr>
        <w:t xml:space="preserve">日 </w:t>
      </w:r>
      <w:r>
        <w:rPr>
          <w:rFonts w:hint="eastAsia" w:ascii="宋体" w:hAnsi="宋体" w:eastAsia="宋体" w:cs="宋体"/>
          <w:sz w:val="32"/>
          <w:szCs w:val="32"/>
          <w:shd w:val="clear" w:color="auto" w:fill="FFFFFF"/>
          <w:lang w:val="en-US" w:eastAsia="zh-CN"/>
        </w:rPr>
        <w:t xml:space="preserve">      </w:t>
      </w:r>
      <w:r>
        <w:rPr>
          <w:rFonts w:hint="eastAsia" w:ascii="宋体" w:hAnsi="宋体" w:eastAsia="宋体" w:cs="宋体"/>
          <w:sz w:val="32"/>
          <w:szCs w:val="32"/>
          <w:shd w:val="clear" w:color="auto" w:fill="FFFFFF"/>
        </w:rPr>
        <w:t xml:space="preserve"> 期</w:t>
      </w:r>
      <w:r>
        <w:rPr>
          <w:rFonts w:hint="eastAsia" w:ascii="宋体" w:hAnsi="宋体" w:eastAsia="宋体" w:cs="宋体"/>
          <w:sz w:val="32"/>
          <w:szCs w:val="32"/>
          <w:lang w:val="en-US" w:eastAsia="zh-CN"/>
        </w:rPr>
        <w:t>： 二〇二二年六月</w:t>
      </w:r>
    </w:p>
    <w:p>
      <w:pPr>
        <w:keepNext w:val="0"/>
        <w:keepLines w:val="0"/>
        <w:pageBreakBefore w:val="0"/>
        <w:widowControl w:val="0"/>
        <w:kinsoku/>
        <w:wordWrap/>
        <w:overflowPunct/>
        <w:topLinePunct w:val="0"/>
        <w:autoSpaceDE/>
        <w:autoSpaceDN/>
        <w:bidi w:val="0"/>
        <w:adjustRightInd/>
        <w:snapToGrid/>
        <w:ind w:firstLine="1600" w:firstLineChars="500"/>
        <w:jc w:val="both"/>
        <w:textAlignment w:val="auto"/>
        <w:rPr>
          <w:rFonts w:hint="eastAsia" w:ascii="宋体" w:hAnsi="宋体" w:eastAsia="宋体" w:cs="宋体"/>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pgNumType w:fmt="decimal" w:start="1" w:chapStyle="1"/>
          <w:cols w:space="720" w:num="1"/>
          <w:docGrid w:type="linesAndChars" w:linePitch="312" w:charSpace="0"/>
        </w:sectPr>
      </w:pPr>
    </w:p>
    <w:sdt>
      <w:sdtPr>
        <w:rPr>
          <w:rFonts w:hint="eastAsia" w:ascii="宋体" w:hAnsi="宋体" w:eastAsia="宋体" w:cs="宋体"/>
          <w:kern w:val="2"/>
          <w:sz w:val="28"/>
          <w:szCs w:val="32"/>
          <w:lang w:val="en-US" w:eastAsia="zh-CN" w:bidi="ar-SA"/>
        </w:rPr>
        <w:id w:val="147461704"/>
        <w15:color w:val="DBDBDB"/>
        <w:docPartObj>
          <w:docPartGallery w:val="Table of Contents"/>
          <w:docPartUnique/>
        </w:docPartObj>
      </w:sdtPr>
      <w:sdtEndPr>
        <w:rPr>
          <w:rFonts w:hint="eastAsia" w:ascii="宋体" w:hAnsi="宋体" w:eastAsia="宋体" w:cs="宋体"/>
          <w:kern w:val="2"/>
          <w:sz w:val="24"/>
          <w:szCs w:val="24"/>
          <w:lang w:val="en-US" w:eastAsia="zh-CN" w:bidi="ar-SA"/>
        </w:rPr>
      </w:sdtEndPr>
      <w:sdtContent>
        <w:p>
          <w:pPr>
            <w:spacing w:line="360" w:lineRule="auto"/>
            <w:jc w:val="center"/>
            <w:rPr>
              <w:rFonts w:hint="eastAsia" w:ascii="宋体" w:hAnsi="宋体" w:eastAsia="宋体" w:cs="宋体"/>
              <w:sz w:val="44"/>
              <w:szCs w:val="44"/>
            </w:rPr>
          </w:pPr>
          <w:r>
            <w:rPr>
              <w:rFonts w:hint="eastAsia" w:ascii="宋体" w:hAnsi="宋体" w:eastAsia="宋体" w:cs="宋体"/>
              <w:sz w:val="44"/>
              <w:szCs w:val="44"/>
            </w:rPr>
            <w:t>目  录</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8"/>
            </w:rPr>
          </w:pPr>
        </w:p>
        <w:p>
          <w:pPr>
            <w:pStyle w:val="17"/>
            <w:keepNext w:val="0"/>
            <w:keepLines w:val="0"/>
            <w:pageBreakBefore w:val="0"/>
            <w:widowControl w:val="0"/>
            <w:tabs>
              <w:tab w:val="right" w:leader="dot" w:pos="9354"/>
            </w:tabs>
            <w:kinsoku/>
            <w:wordWrap/>
            <w:overflowPunct/>
            <w:topLinePunct w:val="0"/>
            <w:autoSpaceDE/>
            <w:autoSpaceDN/>
            <w:bidi w:val="0"/>
            <w:adjustRightInd/>
            <w:snapToGrid/>
            <w:spacing w:line="480" w:lineRule="auto"/>
            <w:textAlignment w:val="auto"/>
            <w:rPr>
              <w:sz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TOC \o "1-2" \h \z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_Toc29783 </w:instrText>
          </w:r>
          <w:r>
            <w:rPr>
              <w:rFonts w:hint="eastAsia" w:ascii="宋体" w:hAnsi="宋体" w:eastAsia="宋体" w:cs="宋体"/>
              <w:sz w:val="28"/>
              <w:szCs w:val="28"/>
            </w:rPr>
            <w:fldChar w:fldCharType="separate"/>
          </w:r>
          <w:r>
            <w:rPr>
              <w:rFonts w:hint="eastAsia" w:ascii="宋体" w:hAnsi="宋体" w:eastAsia="宋体" w:cs="宋体"/>
              <w:bCs/>
              <w:sz w:val="28"/>
              <w:szCs w:val="30"/>
              <w:lang w:val="en-US" w:eastAsia="zh-CN"/>
            </w:rPr>
            <w:t>第一章 招标公告</w:t>
          </w:r>
          <w:r>
            <w:rPr>
              <w:sz w:val="28"/>
            </w:rPr>
            <w:tab/>
          </w:r>
          <w:r>
            <w:rPr>
              <w:sz w:val="28"/>
            </w:rPr>
            <w:fldChar w:fldCharType="begin"/>
          </w:r>
          <w:r>
            <w:rPr>
              <w:sz w:val="28"/>
            </w:rPr>
            <w:instrText xml:space="preserve"> PAGEREF _Toc29783 \h </w:instrText>
          </w:r>
          <w:r>
            <w:rPr>
              <w:sz w:val="28"/>
            </w:rPr>
            <w:fldChar w:fldCharType="separate"/>
          </w:r>
          <w:r>
            <w:rPr>
              <w:sz w:val="28"/>
            </w:rPr>
            <w:t>1</w:t>
          </w:r>
          <w:r>
            <w:rPr>
              <w:sz w:val="28"/>
            </w:rPr>
            <w:fldChar w:fldCharType="end"/>
          </w:r>
          <w:r>
            <w:rPr>
              <w:rFonts w:hint="eastAsia" w:ascii="宋体" w:hAnsi="宋体" w:eastAsia="宋体" w:cs="宋体"/>
              <w:sz w:val="28"/>
              <w:szCs w:val="28"/>
            </w:rPr>
            <w:fldChar w:fldCharType="end"/>
          </w:r>
        </w:p>
        <w:p>
          <w:pPr>
            <w:pStyle w:val="17"/>
            <w:keepNext w:val="0"/>
            <w:keepLines w:val="0"/>
            <w:pageBreakBefore w:val="0"/>
            <w:widowControl w:val="0"/>
            <w:tabs>
              <w:tab w:val="right" w:leader="dot" w:pos="9354"/>
            </w:tabs>
            <w:kinsoku/>
            <w:wordWrap/>
            <w:overflowPunct/>
            <w:topLinePunct w:val="0"/>
            <w:autoSpaceDE/>
            <w:autoSpaceDN/>
            <w:bidi w:val="0"/>
            <w:adjustRightInd/>
            <w:snapToGrid/>
            <w:spacing w:line="480" w:lineRule="auto"/>
            <w:textAlignment w:val="auto"/>
            <w:rPr>
              <w:sz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_Toc20202 </w:instrText>
          </w:r>
          <w:r>
            <w:rPr>
              <w:rFonts w:hint="eastAsia" w:ascii="宋体" w:hAnsi="宋体" w:eastAsia="宋体" w:cs="宋体"/>
              <w:sz w:val="28"/>
              <w:szCs w:val="28"/>
            </w:rPr>
            <w:fldChar w:fldCharType="separate"/>
          </w:r>
          <w:r>
            <w:rPr>
              <w:rFonts w:hint="eastAsia" w:ascii="宋体" w:hAnsi="宋体" w:eastAsia="宋体" w:cs="宋体"/>
              <w:sz w:val="28"/>
            </w:rPr>
            <w:t xml:space="preserve">第二章 </w:t>
          </w:r>
          <w:r>
            <w:rPr>
              <w:rFonts w:hint="eastAsia" w:ascii="宋体" w:hAnsi="宋体" w:eastAsia="宋体" w:cs="宋体"/>
              <w:sz w:val="28"/>
              <w:lang w:eastAsia="zh-CN"/>
            </w:rPr>
            <w:t>供应商</w:t>
          </w:r>
          <w:r>
            <w:rPr>
              <w:rFonts w:hint="eastAsia" w:ascii="宋体" w:hAnsi="宋体" w:eastAsia="宋体" w:cs="宋体"/>
              <w:sz w:val="28"/>
            </w:rPr>
            <w:t>须知</w:t>
          </w:r>
          <w:r>
            <w:rPr>
              <w:sz w:val="28"/>
            </w:rPr>
            <w:tab/>
          </w:r>
          <w:r>
            <w:rPr>
              <w:sz w:val="28"/>
            </w:rPr>
            <w:fldChar w:fldCharType="begin"/>
          </w:r>
          <w:r>
            <w:rPr>
              <w:sz w:val="28"/>
            </w:rPr>
            <w:instrText xml:space="preserve"> PAGEREF _Toc20202 \h </w:instrText>
          </w:r>
          <w:r>
            <w:rPr>
              <w:sz w:val="28"/>
            </w:rPr>
            <w:fldChar w:fldCharType="separate"/>
          </w:r>
          <w:r>
            <w:rPr>
              <w:sz w:val="28"/>
            </w:rPr>
            <w:t>8</w:t>
          </w:r>
          <w:r>
            <w:rPr>
              <w:sz w:val="28"/>
            </w:rPr>
            <w:fldChar w:fldCharType="end"/>
          </w:r>
          <w:r>
            <w:rPr>
              <w:rFonts w:hint="eastAsia" w:ascii="宋体" w:hAnsi="宋体" w:eastAsia="宋体" w:cs="宋体"/>
              <w:sz w:val="28"/>
              <w:szCs w:val="28"/>
            </w:rPr>
            <w:fldChar w:fldCharType="end"/>
          </w:r>
        </w:p>
        <w:p>
          <w:pPr>
            <w:pStyle w:val="17"/>
            <w:keepNext w:val="0"/>
            <w:keepLines w:val="0"/>
            <w:pageBreakBefore w:val="0"/>
            <w:widowControl w:val="0"/>
            <w:tabs>
              <w:tab w:val="right" w:leader="dot" w:pos="9354"/>
            </w:tabs>
            <w:kinsoku/>
            <w:wordWrap/>
            <w:overflowPunct/>
            <w:topLinePunct w:val="0"/>
            <w:autoSpaceDE/>
            <w:autoSpaceDN/>
            <w:bidi w:val="0"/>
            <w:adjustRightInd/>
            <w:snapToGrid/>
            <w:spacing w:line="480" w:lineRule="auto"/>
            <w:textAlignment w:val="auto"/>
            <w:rPr>
              <w:sz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_Toc28297 </w:instrText>
          </w:r>
          <w:r>
            <w:rPr>
              <w:rFonts w:hint="eastAsia" w:ascii="宋体" w:hAnsi="宋体" w:eastAsia="宋体" w:cs="宋体"/>
              <w:sz w:val="28"/>
              <w:szCs w:val="28"/>
            </w:rPr>
            <w:fldChar w:fldCharType="separate"/>
          </w:r>
          <w:r>
            <w:rPr>
              <w:rFonts w:hint="eastAsia" w:ascii="宋体" w:hAnsi="宋体" w:eastAsia="宋体" w:cs="宋体"/>
              <w:sz w:val="28"/>
              <w:szCs w:val="36"/>
            </w:rPr>
            <w:t>第三章 评标办法</w:t>
          </w:r>
          <w:r>
            <w:rPr>
              <w:sz w:val="28"/>
            </w:rPr>
            <w:tab/>
          </w:r>
          <w:r>
            <w:rPr>
              <w:sz w:val="28"/>
            </w:rPr>
            <w:fldChar w:fldCharType="begin"/>
          </w:r>
          <w:r>
            <w:rPr>
              <w:sz w:val="28"/>
            </w:rPr>
            <w:instrText xml:space="preserve"> PAGEREF _Toc28297 \h </w:instrText>
          </w:r>
          <w:r>
            <w:rPr>
              <w:sz w:val="28"/>
            </w:rPr>
            <w:fldChar w:fldCharType="separate"/>
          </w:r>
          <w:r>
            <w:rPr>
              <w:sz w:val="28"/>
            </w:rPr>
            <w:t>41</w:t>
          </w:r>
          <w:r>
            <w:rPr>
              <w:sz w:val="28"/>
            </w:rPr>
            <w:fldChar w:fldCharType="end"/>
          </w:r>
          <w:r>
            <w:rPr>
              <w:rFonts w:hint="eastAsia" w:ascii="宋体" w:hAnsi="宋体" w:eastAsia="宋体" w:cs="宋体"/>
              <w:sz w:val="28"/>
              <w:szCs w:val="28"/>
            </w:rPr>
            <w:fldChar w:fldCharType="end"/>
          </w:r>
        </w:p>
        <w:p>
          <w:pPr>
            <w:pStyle w:val="17"/>
            <w:keepNext w:val="0"/>
            <w:keepLines w:val="0"/>
            <w:pageBreakBefore w:val="0"/>
            <w:widowControl w:val="0"/>
            <w:tabs>
              <w:tab w:val="right" w:leader="dot" w:pos="9354"/>
            </w:tabs>
            <w:kinsoku/>
            <w:wordWrap/>
            <w:overflowPunct/>
            <w:topLinePunct w:val="0"/>
            <w:autoSpaceDE/>
            <w:autoSpaceDN/>
            <w:bidi w:val="0"/>
            <w:adjustRightInd/>
            <w:snapToGrid/>
            <w:spacing w:line="480" w:lineRule="auto"/>
            <w:textAlignment w:val="auto"/>
            <w:rPr>
              <w:sz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_Toc5997 </w:instrText>
          </w:r>
          <w:r>
            <w:rPr>
              <w:rFonts w:hint="eastAsia" w:ascii="宋体" w:hAnsi="宋体" w:eastAsia="宋体" w:cs="宋体"/>
              <w:sz w:val="28"/>
              <w:szCs w:val="28"/>
            </w:rPr>
            <w:fldChar w:fldCharType="separate"/>
          </w:r>
          <w:r>
            <w:rPr>
              <w:rFonts w:hint="eastAsia" w:ascii="宋体" w:hAnsi="宋体" w:eastAsia="宋体" w:cs="宋体"/>
              <w:sz w:val="28"/>
              <w:szCs w:val="36"/>
              <w:highlight w:val="none"/>
            </w:rPr>
            <w:t xml:space="preserve">第四章 </w:t>
          </w:r>
          <w:r>
            <w:rPr>
              <w:rFonts w:hint="eastAsia" w:ascii="宋体" w:hAnsi="宋体" w:eastAsia="宋体" w:cs="宋体"/>
              <w:sz w:val="28"/>
              <w:szCs w:val="36"/>
              <w:highlight w:val="none"/>
              <w:lang w:eastAsia="zh-CN"/>
            </w:rPr>
            <w:t>合同主要条款</w:t>
          </w:r>
          <w:r>
            <w:rPr>
              <w:sz w:val="28"/>
            </w:rPr>
            <w:tab/>
          </w:r>
          <w:r>
            <w:rPr>
              <w:sz w:val="28"/>
            </w:rPr>
            <w:fldChar w:fldCharType="begin"/>
          </w:r>
          <w:r>
            <w:rPr>
              <w:sz w:val="28"/>
            </w:rPr>
            <w:instrText xml:space="preserve"> PAGEREF _Toc5997 \h </w:instrText>
          </w:r>
          <w:r>
            <w:rPr>
              <w:sz w:val="28"/>
            </w:rPr>
            <w:fldChar w:fldCharType="separate"/>
          </w:r>
          <w:r>
            <w:rPr>
              <w:sz w:val="28"/>
            </w:rPr>
            <w:t>47</w:t>
          </w:r>
          <w:r>
            <w:rPr>
              <w:sz w:val="28"/>
            </w:rPr>
            <w:fldChar w:fldCharType="end"/>
          </w:r>
          <w:r>
            <w:rPr>
              <w:rFonts w:hint="eastAsia" w:ascii="宋体" w:hAnsi="宋体" w:eastAsia="宋体" w:cs="宋体"/>
              <w:sz w:val="28"/>
              <w:szCs w:val="28"/>
            </w:rPr>
            <w:fldChar w:fldCharType="end"/>
          </w:r>
        </w:p>
        <w:p>
          <w:pPr>
            <w:pStyle w:val="17"/>
            <w:keepNext w:val="0"/>
            <w:keepLines w:val="0"/>
            <w:pageBreakBefore w:val="0"/>
            <w:widowControl w:val="0"/>
            <w:tabs>
              <w:tab w:val="right" w:leader="dot" w:pos="9354"/>
            </w:tabs>
            <w:kinsoku/>
            <w:wordWrap/>
            <w:overflowPunct/>
            <w:topLinePunct w:val="0"/>
            <w:autoSpaceDE/>
            <w:autoSpaceDN/>
            <w:bidi w:val="0"/>
            <w:adjustRightInd/>
            <w:snapToGrid/>
            <w:spacing w:line="480" w:lineRule="auto"/>
            <w:textAlignment w:val="auto"/>
            <w:rPr>
              <w:sz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_Toc12924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36"/>
              <w:highlight w:val="none"/>
              <w:lang w:eastAsia="zh-CN"/>
            </w:rPr>
            <w:t>第五章</w:t>
          </w:r>
          <w:r>
            <w:rPr>
              <w:rFonts w:hint="eastAsia" w:ascii="宋体" w:hAnsi="宋体" w:eastAsia="宋体" w:cs="宋体"/>
              <w:bCs/>
              <w:kern w:val="44"/>
              <w:sz w:val="28"/>
              <w:szCs w:val="36"/>
              <w:highlight w:val="none"/>
              <w:lang w:val="en-US" w:eastAsia="zh-CN"/>
            </w:rPr>
            <w:t xml:space="preserve"> </w:t>
          </w:r>
          <w:r>
            <w:rPr>
              <w:rFonts w:hint="eastAsia" w:ascii="宋体" w:hAnsi="宋体" w:cs="宋体"/>
              <w:sz w:val="28"/>
              <w:szCs w:val="36"/>
              <w:highlight w:val="none"/>
              <w:lang w:eastAsia="zh-CN"/>
            </w:rPr>
            <w:t>工程量清单</w:t>
          </w:r>
          <w:r>
            <w:rPr>
              <w:sz w:val="28"/>
            </w:rPr>
            <w:tab/>
          </w:r>
          <w:r>
            <w:rPr>
              <w:sz w:val="28"/>
            </w:rPr>
            <w:fldChar w:fldCharType="begin"/>
          </w:r>
          <w:r>
            <w:rPr>
              <w:sz w:val="28"/>
            </w:rPr>
            <w:instrText xml:space="preserve"> PAGEREF _Toc12924 \h </w:instrText>
          </w:r>
          <w:r>
            <w:rPr>
              <w:sz w:val="28"/>
            </w:rPr>
            <w:fldChar w:fldCharType="separate"/>
          </w:r>
          <w:r>
            <w:rPr>
              <w:sz w:val="28"/>
            </w:rPr>
            <w:t>65</w:t>
          </w:r>
          <w:r>
            <w:rPr>
              <w:sz w:val="28"/>
            </w:rPr>
            <w:fldChar w:fldCharType="end"/>
          </w:r>
          <w:r>
            <w:rPr>
              <w:rFonts w:hint="eastAsia" w:ascii="宋体" w:hAnsi="宋体" w:eastAsia="宋体" w:cs="宋体"/>
              <w:sz w:val="28"/>
              <w:szCs w:val="28"/>
            </w:rPr>
            <w:fldChar w:fldCharType="end"/>
          </w:r>
        </w:p>
        <w:p>
          <w:pPr>
            <w:pStyle w:val="17"/>
            <w:keepNext w:val="0"/>
            <w:keepLines w:val="0"/>
            <w:pageBreakBefore w:val="0"/>
            <w:widowControl w:val="0"/>
            <w:tabs>
              <w:tab w:val="right" w:leader="dot" w:pos="9354"/>
            </w:tabs>
            <w:kinsoku/>
            <w:wordWrap/>
            <w:overflowPunct/>
            <w:topLinePunct w:val="0"/>
            <w:autoSpaceDE/>
            <w:autoSpaceDN/>
            <w:bidi w:val="0"/>
            <w:adjustRightInd/>
            <w:snapToGrid/>
            <w:spacing w:line="480" w:lineRule="auto"/>
            <w:textAlignment w:val="auto"/>
            <w:rPr>
              <w:sz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_Toc16141 </w:instrText>
          </w:r>
          <w:r>
            <w:rPr>
              <w:rFonts w:hint="eastAsia" w:ascii="宋体" w:hAnsi="宋体" w:eastAsia="宋体" w:cs="宋体"/>
              <w:sz w:val="28"/>
              <w:szCs w:val="28"/>
            </w:rPr>
            <w:fldChar w:fldCharType="separate"/>
          </w:r>
          <w:r>
            <w:rPr>
              <w:rFonts w:hint="eastAsia" w:ascii="宋体" w:hAnsi="宋体" w:eastAsia="宋体" w:cs="宋体"/>
              <w:sz w:val="28"/>
              <w:szCs w:val="36"/>
            </w:rPr>
            <w:t>第六章 投标文件格式</w:t>
          </w:r>
          <w:r>
            <w:rPr>
              <w:sz w:val="28"/>
            </w:rPr>
            <w:tab/>
          </w:r>
          <w:r>
            <w:rPr>
              <w:sz w:val="28"/>
            </w:rPr>
            <w:fldChar w:fldCharType="begin"/>
          </w:r>
          <w:r>
            <w:rPr>
              <w:sz w:val="28"/>
            </w:rPr>
            <w:instrText xml:space="preserve"> PAGEREF _Toc16141 \h </w:instrText>
          </w:r>
          <w:r>
            <w:rPr>
              <w:sz w:val="28"/>
            </w:rPr>
            <w:fldChar w:fldCharType="separate"/>
          </w:r>
          <w:r>
            <w:rPr>
              <w:sz w:val="28"/>
            </w:rPr>
            <w:t>78</w:t>
          </w:r>
          <w:r>
            <w:rPr>
              <w:sz w:val="28"/>
            </w:rPr>
            <w:fldChar w:fldCharType="end"/>
          </w:r>
          <w:r>
            <w:rPr>
              <w:rFonts w:hint="eastAsia" w:ascii="宋体" w:hAnsi="宋体" w:eastAsia="宋体" w:cs="宋体"/>
              <w:sz w:val="28"/>
              <w:szCs w:val="28"/>
            </w:rPr>
            <w:fldChar w:fldCharType="end"/>
          </w:r>
        </w:p>
        <w:p>
          <w:pPr>
            <w:pStyle w:val="17"/>
            <w:keepNext w:val="0"/>
            <w:keepLines w:val="0"/>
            <w:pageBreakBefore w:val="0"/>
            <w:widowControl w:val="0"/>
            <w:tabs>
              <w:tab w:val="right" w:leader="dot" w:pos="9354"/>
            </w:tabs>
            <w:kinsoku/>
            <w:wordWrap/>
            <w:overflowPunct/>
            <w:topLinePunct w:val="0"/>
            <w:autoSpaceDE/>
            <w:autoSpaceDN/>
            <w:bidi w:val="0"/>
            <w:adjustRightInd/>
            <w:snapToGrid/>
            <w:spacing w:line="480" w:lineRule="auto"/>
            <w:textAlignment w:val="auto"/>
            <w:rPr>
              <w:sz w:val="28"/>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8"/>
              <w:szCs w:val="28"/>
            </w:rPr>
            <w:fldChar w:fldCharType="end"/>
          </w:r>
        </w:p>
      </w:sdtContent>
    </w:sdt>
    <w:p>
      <w:pPr>
        <w:autoSpaceDE w:val="0"/>
        <w:autoSpaceDN w:val="0"/>
        <w:spacing w:line="480" w:lineRule="auto"/>
        <w:jc w:val="left"/>
        <w:rPr>
          <w:rFonts w:hint="eastAsia" w:ascii="宋体" w:hAnsi="宋体" w:eastAsia="宋体" w:cs="宋体"/>
          <w:b/>
          <w:bCs/>
          <w:kern w:val="0"/>
          <w:sz w:val="44"/>
          <w:szCs w:val="44"/>
          <w:lang w:eastAsia="zh-CN"/>
        </w:rPr>
      </w:pPr>
    </w:p>
    <w:p>
      <w:pPr>
        <w:pStyle w:val="2"/>
        <w:rPr>
          <w:rFonts w:hint="eastAsia" w:ascii="宋体" w:hAnsi="宋体" w:eastAsia="宋体" w:cs="宋体"/>
          <w:lang w:eastAsia="zh-CN"/>
        </w:rPr>
      </w:pPr>
    </w:p>
    <w:p>
      <w:pPr>
        <w:bidi w:val="0"/>
        <w:spacing w:line="360" w:lineRule="auto"/>
        <w:jc w:val="center"/>
        <w:outlineLvl w:val="0"/>
        <w:rPr>
          <w:rFonts w:hint="eastAsia" w:ascii="宋体" w:hAnsi="宋体" w:eastAsia="宋体" w:cs="宋体"/>
          <w:b/>
          <w:bCs/>
          <w:sz w:val="30"/>
          <w:szCs w:val="30"/>
          <w:lang w:val="en-US" w:eastAsia="zh-CN"/>
        </w:rPr>
        <w:sectPr>
          <w:headerReference r:id="rId10" w:type="first"/>
          <w:footerReference r:id="rId12" w:type="first"/>
          <w:headerReference r:id="rId9" w:type="default"/>
          <w:footerReference r:id="rId11" w:type="default"/>
          <w:pgSz w:w="11906" w:h="16838"/>
          <w:pgMar w:top="1134" w:right="1134" w:bottom="1134" w:left="1418" w:header="851" w:footer="992" w:gutter="0"/>
          <w:pgNumType w:fmt="decimal" w:chapStyle="1"/>
          <w:cols w:space="720" w:num="1"/>
          <w:titlePg/>
          <w:docGrid w:linePitch="312" w:charSpace="0"/>
        </w:sectPr>
      </w:pPr>
      <w:bookmarkStart w:id="0" w:name="_Toc10850_WPSOffice_Level1"/>
      <w:bookmarkStart w:id="1" w:name="_Toc16650"/>
      <w:bookmarkStart w:id="2" w:name="_Toc9483"/>
      <w:bookmarkStart w:id="3" w:name="_Toc20538"/>
    </w:p>
    <w:p>
      <w:pPr>
        <w:bidi w:val="0"/>
        <w:spacing w:line="360" w:lineRule="auto"/>
        <w:jc w:val="center"/>
        <w:outlineLvl w:val="0"/>
        <w:rPr>
          <w:rFonts w:hint="eastAsia" w:ascii="宋体" w:hAnsi="宋体" w:eastAsia="宋体" w:cs="宋体"/>
          <w:b/>
          <w:bCs/>
          <w:sz w:val="32"/>
          <w:szCs w:val="32"/>
          <w:lang w:val="en-US" w:eastAsia="zh-CN"/>
        </w:rPr>
      </w:pPr>
      <w:bookmarkStart w:id="4" w:name="_Toc29783"/>
      <w:r>
        <w:rPr>
          <w:rFonts w:hint="eastAsia" w:ascii="宋体" w:hAnsi="宋体" w:eastAsia="宋体" w:cs="宋体"/>
          <w:b/>
          <w:bCs/>
          <w:sz w:val="32"/>
          <w:szCs w:val="32"/>
          <w:lang w:val="en-US" w:eastAsia="zh-CN"/>
        </w:rPr>
        <w:t>第一章 招标公告</w:t>
      </w:r>
      <w:bookmarkEnd w:id="0"/>
      <w:bookmarkEnd w:id="1"/>
      <w:bookmarkEnd w:id="4"/>
    </w:p>
    <w:p>
      <w:pPr>
        <w:keepNext w:val="0"/>
        <w:keepLines w:val="0"/>
        <w:pageBreakBefore w:val="0"/>
        <w:kinsoku/>
        <w:overflowPunct/>
        <w:topLinePunct w:val="0"/>
        <w:autoSpaceDE/>
        <w:autoSpaceDN/>
        <w:bidi w:val="0"/>
        <w:adjustRightInd/>
        <w:snapToGrid/>
        <w:spacing w:line="400" w:lineRule="exact"/>
        <w:ind w:firstLine="1446" w:firstLineChars="600"/>
        <w:rPr>
          <w:rFonts w:hint="eastAsia" w:ascii="宋体" w:hAnsi="宋体" w:eastAsia="宋体" w:cs="宋体"/>
          <w:b/>
          <w:bCs/>
          <w:sz w:val="24"/>
          <w:szCs w:val="24"/>
        </w:rPr>
      </w:pPr>
      <w:bookmarkStart w:id="5" w:name="_Toc22044_WPSOffice_Level1"/>
      <w:r>
        <w:rPr>
          <w:rFonts w:hint="eastAsia" w:ascii="宋体" w:hAnsi="宋体" w:cs="宋体"/>
          <w:b/>
          <w:bCs/>
          <w:sz w:val="24"/>
          <w:szCs w:val="24"/>
          <w:lang w:val="en-US" w:eastAsia="zh-CN"/>
        </w:rPr>
        <w:t>2022年周至县广济镇、司竹镇高效节水灌溉项目</w:t>
      </w:r>
      <w:r>
        <w:rPr>
          <w:rFonts w:hint="eastAsia" w:ascii="宋体" w:hAnsi="宋体" w:eastAsia="宋体" w:cs="宋体"/>
          <w:b/>
          <w:bCs/>
          <w:sz w:val="24"/>
          <w:szCs w:val="24"/>
        </w:rPr>
        <w:t>招标公告</w:t>
      </w:r>
    </w:p>
    <w:bookmarkEnd w:id="5"/>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firstLineChars="200"/>
        <w:textAlignment w:val="auto"/>
        <w:outlineLvl w:val="9"/>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lang w:eastAsia="zh-CN"/>
        </w:rPr>
        <w:t>2022年周至县广济镇、司竹镇高效节水灌溉项目招标项目的潜在投标人应在西安市曲江新区雁翔路3269号旺座曲江K座5层501室获取招标文件，并于2022年07月21日 14时00分（北京时间）前递交投标文件。</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outlineLvl w:val="9"/>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一、项目基本情况：</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项目编号：HYJSZC2022－022</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项目名称：2022年周至县广济镇、司竹镇高效节水灌溉项目</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采购方式：公开招标</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预算金额：10,202,900.00元</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采购需求：</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合同包1(广济村项目区（600亩）):</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合同包预算金额：1,714,000.00元</w:t>
      </w:r>
    </w:p>
    <w:tbl>
      <w:tblPr>
        <w:tblStyle w:val="22"/>
        <w:tblW w:w="88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39"/>
        <w:gridCol w:w="1363"/>
        <w:gridCol w:w="2169"/>
        <w:gridCol w:w="997"/>
        <w:gridCol w:w="1199"/>
        <w:gridCol w:w="1680"/>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1" w:hRule="atLeast"/>
          <w:tblHeader/>
        </w:trPr>
        <w:tc>
          <w:tcPr>
            <w:tcW w:w="63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3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1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9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1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8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8" w:hRule="atLeast"/>
        </w:trPr>
        <w:tc>
          <w:tcPr>
            <w:tcW w:w="63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3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供水管道工程和下水道铺设</w:t>
            </w:r>
          </w:p>
        </w:tc>
        <w:tc>
          <w:tcPr>
            <w:tcW w:w="21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广济村项目区（600亩）</w:t>
            </w:r>
          </w:p>
        </w:tc>
        <w:tc>
          <w:tcPr>
            <w:tcW w:w="9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1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eastAsia" w:ascii="宋体" w:hAnsi="宋体" w:eastAsia="宋体" w:cs="宋体"/>
                <w:sz w:val="24"/>
                <w:szCs w:val="24"/>
              </w:rPr>
            </w:pPr>
            <w:r>
              <w:rPr>
                <w:rFonts w:hint="eastAsia" w:ascii="宋体" w:hAnsi="宋体" w:eastAsia="宋体" w:cs="宋体"/>
                <w:sz w:val="24"/>
                <w:szCs w:val="24"/>
              </w:rPr>
              <w:t>1,714,000.00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eastAsia" w:ascii="宋体" w:hAnsi="宋体" w:eastAsia="宋体" w:cs="宋体"/>
                <w:sz w:val="24"/>
                <w:szCs w:val="24"/>
                <w:lang w:eastAsia="zh-CN"/>
              </w:rPr>
            </w:pPr>
            <w:r>
              <w:rPr>
                <w:rFonts w:hint="eastAsia" w:ascii="宋体" w:hAnsi="宋体" w:cs="宋体"/>
                <w:i w:val="0"/>
                <w:iCs w:val="0"/>
                <w:caps w:val="0"/>
                <w:color w:val="333333"/>
                <w:spacing w:val="0"/>
                <w:sz w:val="24"/>
                <w:szCs w:val="24"/>
                <w:shd w:val="clear" w:color="auto" w:fill="FFFFFF"/>
                <w:vertAlign w:val="baseline"/>
                <w:lang w:val="en-US" w:eastAsia="zh-CN"/>
              </w:rPr>
              <w:t>-</w:t>
            </w:r>
          </w:p>
        </w:tc>
      </w:tr>
    </w:tbl>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本合同包不接受联合体投标</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合同履行期限：6个月</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合同包2(马村项目区（1200亩）):</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合同包预算金额：3,449,600.00元</w:t>
      </w:r>
    </w:p>
    <w:tbl>
      <w:tblPr>
        <w:tblStyle w:val="22"/>
        <w:tblW w:w="8872"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82"/>
        <w:gridCol w:w="1494"/>
        <w:gridCol w:w="2015"/>
        <w:gridCol w:w="795"/>
        <w:gridCol w:w="1316"/>
        <w:gridCol w:w="1659"/>
        <w:gridCol w:w="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8" w:hRule="atLeast"/>
          <w:tblHeader/>
        </w:trPr>
        <w:tc>
          <w:tcPr>
            <w:tcW w:w="6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4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0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7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3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6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91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4" w:hRule="atLeast"/>
        </w:trPr>
        <w:tc>
          <w:tcPr>
            <w:tcW w:w="6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2-1</w:t>
            </w:r>
          </w:p>
        </w:tc>
        <w:tc>
          <w:tcPr>
            <w:tcW w:w="14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供水管道工程和下水道铺设</w:t>
            </w:r>
          </w:p>
        </w:tc>
        <w:tc>
          <w:tcPr>
            <w:tcW w:w="20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马村项目区（1200亩）</w:t>
            </w:r>
          </w:p>
        </w:tc>
        <w:tc>
          <w:tcPr>
            <w:tcW w:w="7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1(项)</w:t>
            </w:r>
          </w:p>
        </w:tc>
        <w:tc>
          <w:tcPr>
            <w:tcW w:w="13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详见采购文件</w:t>
            </w:r>
          </w:p>
        </w:tc>
        <w:tc>
          <w:tcPr>
            <w:tcW w:w="16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3,449,600.00</w:t>
            </w:r>
          </w:p>
        </w:tc>
        <w:tc>
          <w:tcPr>
            <w:tcW w:w="91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p>
        </w:tc>
      </w:tr>
    </w:tbl>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本合同包不接受联合体投标</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合同履行期限：6个月</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合同包3(马坊村项目区（1700亩）):</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合同包预算金额：5,039,300.00元</w:t>
      </w:r>
    </w:p>
    <w:tbl>
      <w:tblPr>
        <w:tblStyle w:val="22"/>
        <w:tblW w:w="88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30"/>
        <w:gridCol w:w="1435"/>
        <w:gridCol w:w="1880"/>
        <w:gridCol w:w="832"/>
        <w:gridCol w:w="1614"/>
        <w:gridCol w:w="1614"/>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1" w:hRule="atLeast"/>
          <w:tblHeader/>
        </w:trPr>
        <w:tc>
          <w:tcPr>
            <w:tcW w:w="6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5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9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8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5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5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90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8" w:hRule="atLeast"/>
        </w:trPr>
        <w:tc>
          <w:tcPr>
            <w:tcW w:w="6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5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供水管道工程和下水道铺设</w:t>
            </w:r>
          </w:p>
        </w:tc>
        <w:tc>
          <w:tcPr>
            <w:tcW w:w="19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马坊村项目区（1700亩）</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5,039,300.00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bl>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本合同包不接受联合体投标</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合同履行期限：6个月</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outlineLvl w:val="9"/>
        <w:rPr>
          <w:rFonts w:hint="eastAsia" w:ascii="宋体" w:hAnsi="宋体" w:eastAsia="宋体" w:cs="宋体"/>
          <w:b/>
          <w:bCs/>
          <w:sz w:val="24"/>
          <w:szCs w:val="24"/>
          <w:shd w:val="clear" w:color="auto" w:fill="FFFFFF"/>
          <w:lang w:eastAsia="zh-CN"/>
        </w:rPr>
      </w:pPr>
      <w:r>
        <w:rPr>
          <w:rFonts w:hint="eastAsia" w:ascii="宋体" w:hAnsi="宋体" w:eastAsia="宋体" w:cs="宋体"/>
          <w:b/>
          <w:bCs/>
          <w:sz w:val="24"/>
          <w:szCs w:val="24"/>
          <w:shd w:val="clear" w:color="auto" w:fill="FFFFFF"/>
        </w:rPr>
        <w:t>二、</w:t>
      </w:r>
      <w:r>
        <w:rPr>
          <w:rFonts w:hint="eastAsia" w:ascii="宋体" w:hAnsi="宋体" w:eastAsia="宋体" w:cs="宋体"/>
          <w:b/>
          <w:bCs/>
          <w:sz w:val="24"/>
          <w:szCs w:val="24"/>
          <w:shd w:val="clear" w:color="auto" w:fill="FFFFFF"/>
          <w:lang w:eastAsia="zh-CN"/>
        </w:rPr>
        <w:t>供应商</w:t>
      </w:r>
      <w:r>
        <w:rPr>
          <w:rFonts w:hint="eastAsia" w:ascii="宋体" w:hAnsi="宋体" w:eastAsia="宋体" w:cs="宋体"/>
          <w:b/>
          <w:bCs/>
          <w:sz w:val="24"/>
          <w:szCs w:val="24"/>
          <w:shd w:val="clear" w:color="auto" w:fill="FFFFFF"/>
        </w:rPr>
        <w:t>的资格要求</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1.满足《中华人民共和国政府采购法》第二十二条规定;</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2.落实政府采购政策需满足的资格要求：</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合同包1(广济村项目区（600亩）)落实政府采购政策需满足的资格要求如下:</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(1)</w:t>
      </w:r>
      <w:r>
        <w:rPr>
          <w:rFonts w:hint="eastAsia" w:ascii="宋体" w:hAnsi="宋体" w:eastAsia="宋体" w:cs="宋体"/>
          <w:sz w:val="24"/>
          <w:szCs w:val="24"/>
          <w:shd w:val="clear" w:color="auto" w:fill="FFFFFF"/>
          <w:lang w:val="en-US" w:eastAsia="zh-CN"/>
        </w:rPr>
        <w:t>《政府采购促进中小企业发展暂行办法》（财库〔2011〕181号）；</w:t>
      </w:r>
    </w:p>
    <w:p>
      <w:pPr>
        <w:pStyle w:val="20"/>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《财政部司法部关于政府采购支持监狱企业发展有关问题的通知》（财库〔2014〕68号）；</w:t>
      </w:r>
    </w:p>
    <w:p>
      <w:pPr>
        <w:pStyle w:val="20"/>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《国务院办公厅关于建立政府强制采购节能产品制度的通知》（国办发〔2007〕51号）；</w:t>
      </w:r>
    </w:p>
    <w:p>
      <w:pPr>
        <w:pStyle w:val="20"/>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《财政部发展改革委生态环境部市场监督总局关于调整优化节能产品、环境标志产品政府采购执行机制的通知》--（财库[2019]9号）；</w:t>
      </w:r>
    </w:p>
    <w:p>
      <w:pPr>
        <w:pStyle w:val="20"/>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《市场监督总局关于发布参与实施政府采购节能产品、环境标志产品认证机构名录的公告》—2019年第16号；</w:t>
      </w:r>
    </w:p>
    <w:p>
      <w:pPr>
        <w:pStyle w:val="20"/>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《三部门联合发布关于促进残疾人就业政府采购政策的通知》（财库〔2017〕141号）；</w:t>
      </w:r>
    </w:p>
    <w:p>
      <w:pPr>
        <w:pStyle w:val="20"/>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《西安市财政局关于促进政府采购公平竞争优化营商环境的通知》（市财函〔2021)431号）；</w:t>
      </w:r>
    </w:p>
    <w:p>
      <w:pPr>
        <w:pStyle w:val="20"/>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西安市财政局关于印发《关于调整西安市政府采购信用担保及信用融资合作机构联系名单的通知》（市财发〔2015〕4号）；</w:t>
      </w:r>
    </w:p>
    <w:p>
      <w:pPr>
        <w:pStyle w:val="20"/>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其他需要落实的政府采购政策。</w:t>
      </w:r>
    </w:p>
    <w:p>
      <w:pPr>
        <w:pStyle w:val="20"/>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本项目为专门面向中小企业采购项目。</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合同包2(马村项目区（1200亩）)落实政府采购政策需满足的资格要求如下:</w:t>
      </w:r>
    </w:p>
    <w:p>
      <w:pPr>
        <w:pStyle w:val="20"/>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00" w:lineRule="exact"/>
        <w:ind w:left="-60" w:leftChars="0" w:firstLine="480" w:firstLineChars="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《政府采购促进中小企业发展暂行办法》（财库〔2011〕181号）；</w:t>
      </w:r>
    </w:p>
    <w:p>
      <w:pPr>
        <w:pStyle w:val="20"/>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00" w:lineRule="exact"/>
        <w:ind w:left="-60" w:leftChars="0" w:firstLine="480" w:firstLineChars="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《财政部司法部关于政府采购支持监狱企业发展有关问题的通知》（财库〔2014〕68号）；</w:t>
      </w:r>
    </w:p>
    <w:p>
      <w:pPr>
        <w:pStyle w:val="20"/>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00" w:lineRule="exact"/>
        <w:ind w:left="-60" w:leftChars="0" w:firstLine="480" w:firstLineChars="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《国务院办公厅关于建立政府强制采购节能产品制度的通知》（国办发〔2007〕51号）；</w:t>
      </w:r>
    </w:p>
    <w:p>
      <w:pPr>
        <w:pStyle w:val="20"/>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00" w:lineRule="exact"/>
        <w:ind w:left="-60" w:leftChars="0" w:firstLine="480" w:firstLineChars="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《财政部发展改革委生态环境部市场监督总局关于调整优化节能产品、环境标志产品政府采购执行机制的通知》--（财库[2019]9号）；</w:t>
      </w:r>
    </w:p>
    <w:p>
      <w:pPr>
        <w:pStyle w:val="20"/>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00" w:lineRule="exact"/>
        <w:ind w:left="-60" w:leftChars="0" w:firstLine="480" w:firstLineChars="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《市场监督总局关于发布参与实施政府采购节能产品、环境标志产品认证机构名录的公告》—2019年第16号；</w:t>
      </w:r>
    </w:p>
    <w:p>
      <w:pPr>
        <w:pStyle w:val="20"/>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00" w:lineRule="exact"/>
        <w:ind w:left="-60" w:leftChars="0" w:firstLine="480" w:firstLineChars="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《三部门联合发布关于促进残疾人就业政府采购政策的通知》（财库〔2017〕141号）；</w:t>
      </w:r>
    </w:p>
    <w:p>
      <w:pPr>
        <w:pStyle w:val="20"/>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00" w:lineRule="exact"/>
        <w:ind w:left="-60" w:leftChars="0" w:firstLine="480" w:firstLineChars="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《西安市财政局关于促进政府采购公平竞争优化营商环境的通知》（市财函〔2021)431号）；</w:t>
      </w:r>
    </w:p>
    <w:p>
      <w:pPr>
        <w:pStyle w:val="20"/>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00" w:lineRule="exact"/>
        <w:ind w:left="-60" w:leftChars="0" w:firstLine="480" w:firstLineChars="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西安市财政局关于印发《关于调整西安市政府采购信用担保及信用融资合作机构联系名单的通知》（市财发〔2015〕4号）；</w:t>
      </w:r>
    </w:p>
    <w:p>
      <w:pPr>
        <w:pStyle w:val="2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479" w:leftChars="228" w:firstLine="0" w:firstLineChars="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（9）其他需要落实的政府采购政策。</w:t>
      </w:r>
    </w:p>
    <w:p>
      <w:pPr>
        <w:pStyle w:val="2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479" w:leftChars="228" w:firstLine="0" w:firstLineChars="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（10）本项目为专门面向中小企业采购项目。</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合同包3(马坊村项目区（1700亩）)落实政府采购政策需满足的资格要求如下:</w:t>
      </w:r>
    </w:p>
    <w:p>
      <w:pPr>
        <w:pStyle w:val="20"/>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400" w:lineRule="exact"/>
        <w:ind w:left="479" w:leftChars="228" w:firstLine="0" w:firstLineChars="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《政府采购促进中小企业发展暂行办法》（财库〔2011〕181号）；</w:t>
      </w:r>
    </w:p>
    <w:p>
      <w:pPr>
        <w:pStyle w:val="20"/>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400" w:lineRule="exact"/>
        <w:ind w:left="479" w:leftChars="228" w:firstLine="0" w:firstLineChars="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《财政部司法部关于政府采购支持监狱企业发展有关问题的通知》（财库〔2014〕68号）；</w:t>
      </w:r>
    </w:p>
    <w:p>
      <w:pPr>
        <w:pStyle w:val="20"/>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400" w:lineRule="exact"/>
        <w:ind w:left="479" w:leftChars="228" w:firstLine="0" w:firstLineChars="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《国务院办公厅关于建立政府强制采购节能产品制度的通知》（国办发〔2007〕51号）；</w:t>
      </w:r>
    </w:p>
    <w:p>
      <w:pPr>
        <w:pStyle w:val="20"/>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400" w:lineRule="exact"/>
        <w:ind w:left="479" w:leftChars="228" w:firstLine="0" w:firstLineChars="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《财政部发展改革委生态环境部市场监督总局关于调整优化节能产品、环境标志产品政府采购执行机制的通知》--（财库[2019]9号）；</w:t>
      </w:r>
    </w:p>
    <w:p>
      <w:pPr>
        <w:pStyle w:val="20"/>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400" w:lineRule="exact"/>
        <w:ind w:left="479" w:leftChars="228" w:firstLine="0" w:firstLineChars="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《市场监督总局关于发布参与实施政府采购节能产品、环境标志产品认证机构名录的公告》—2019年第16号；</w:t>
      </w:r>
    </w:p>
    <w:p>
      <w:pPr>
        <w:pStyle w:val="20"/>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400" w:lineRule="exact"/>
        <w:ind w:left="479" w:leftChars="228" w:firstLine="0" w:firstLineChars="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《三部门联合发布关于促进残疾人就业政府采购政策的通知》（财库〔2017〕141号）；</w:t>
      </w:r>
    </w:p>
    <w:p>
      <w:pPr>
        <w:pStyle w:val="20"/>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400" w:lineRule="exact"/>
        <w:ind w:left="479" w:leftChars="228" w:firstLine="0" w:firstLineChars="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《西安市财政局关于促进政府采购公平竞争优化营商环境的通知》（市财函〔2021)431号）；</w:t>
      </w:r>
    </w:p>
    <w:p>
      <w:pPr>
        <w:pStyle w:val="20"/>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400" w:lineRule="exact"/>
        <w:ind w:left="479" w:leftChars="228" w:firstLine="0" w:firstLineChars="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西安市财政局关于印发《关于调整西安市政府采购信用担保及信用融资合作机构联系名单的通知》（市财发〔2015〕4号）；</w:t>
      </w:r>
    </w:p>
    <w:p>
      <w:pPr>
        <w:pStyle w:val="2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479" w:leftChars="228" w:firstLine="0" w:firstLineChars="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（9）其他需要落实的政府采购政策。</w:t>
      </w:r>
    </w:p>
    <w:p>
      <w:pPr>
        <w:pStyle w:val="2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479" w:leftChars="228" w:firstLine="0" w:firstLineChars="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（10）本项目为专门面向中小企业采购项目。</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3.本项目的特定资格要求：</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合同包1(广济村项目区（600亩）)特定资格要求如下:</w:t>
      </w:r>
    </w:p>
    <w:p>
      <w:pPr>
        <w:pStyle w:val="20"/>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具有独立承担民事责任能力的法人、其他组织，提供合法有效的统一社会信用代码营业执照（事业单位提供事业单位法人证书）；</w:t>
      </w:r>
    </w:p>
    <w:p>
      <w:pPr>
        <w:pStyle w:val="20"/>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法定代表人授权委托书：法定代表人参加投标的，须出示身份证；法定代表人授权他人参加投标的，须提供法定代表人授权委托书、被授权人提交投标文件截止时间前半年内任意一个月的社会保障资金（养老保险或医疗保险）的缴纳证明或有效期内的劳动合同及被授权人身份证；</w:t>
      </w:r>
    </w:p>
    <w:p>
      <w:pPr>
        <w:pStyle w:val="20"/>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财务状况报告：提供2020或2021年度的经会计师事务所或审计机构审计的财务审计报告或在开标日期前六个月内其基本开户银行出具的资信证明或财政部门认可的政府采购专业担保机构出具的投标担保函，以上形式的证明资料提供任何一种即可；</w:t>
      </w:r>
    </w:p>
    <w:p>
      <w:pPr>
        <w:pStyle w:val="20"/>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税收缴纳证明：提供投标文件截止时间前一年内至少一个月已缴纳的增值税或企业所得税的凭据；其他组织和自然人提供投标文件截止时间前一年内至少一个月缴纳税收的凭据；依法免税的投标人应提供相关文件证明；</w:t>
      </w:r>
    </w:p>
    <w:p>
      <w:pPr>
        <w:pStyle w:val="20"/>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社会保障资金缴纳证明：提供投标文件截止时间前一年内至少一个月已缴纳的社会保障资金的凭据（专用收据或社会保险缴纳清单）；依法不需要缴纳社会保障资金的投标人应提供相关文件证明；</w:t>
      </w:r>
    </w:p>
    <w:p>
      <w:pPr>
        <w:pStyle w:val="20"/>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供应商须具备建设行政主管部门颁发的水利水电工程施工总承包三级及以上资质，同时具有合格有效的安全生产许可证；</w:t>
      </w:r>
    </w:p>
    <w:p>
      <w:pPr>
        <w:pStyle w:val="20"/>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拟派项目经理须具备水利水电工程专业二级及以上注册建造师执业资格及水利部门颁发的安全生产考核合格证书，且未担任其他在建设工程项目的项目经理；</w:t>
      </w:r>
    </w:p>
    <w:p>
      <w:pPr>
        <w:pStyle w:val="20"/>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提供具有履行本合同所必需的设备和专业技术能力的声明、参加政府采购活动前3年内在经营活动中没有重大违法记录的书面承诺。</w:t>
      </w:r>
    </w:p>
    <w:p>
      <w:pPr>
        <w:pStyle w:val="20"/>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供应商须提供具有履行合同所必需的设备和专业技术能力的承诺；</w:t>
      </w:r>
    </w:p>
    <w:p>
      <w:pPr>
        <w:pStyle w:val="2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10.通过“信用中国”网站(www.creditchina.gov.cn)、中国政府采购网(www.ccgp.gov.cn)查询相关主体信用记录，未被列入失信被执行人、重大税收违法案件当事人名单、政府采购严重违法失信行为记录名单；</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合同包2(马村项目区（1200亩）)特定资格要求如下:</w:t>
      </w:r>
    </w:p>
    <w:p>
      <w:pPr>
        <w:pStyle w:val="20"/>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具有独立承担民事责任能力的法人、其他组织，提供合法有效的统一社会信用代码营业执照（事业单位提供事业单位法人证书）；</w:t>
      </w:r>
    </w:p>
    <w:p>
      <w:pPr>
        <w:pStyle w:val="20"/>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法定代表人授权委托书：法定代表人参加投标的，须出示身份证；法定代表人授权他人参加投标的，须提供法定代表人授权委托书、被授权人提交投标文件截止时间前半年内任意一个月的社会保障资金（养老保险或医疗保险）的缴纳证明或有效期内的劳动合同及被授权人身份证；</w:t>
      </w:r>
    </w:p>
    <w:p>
      <w:pPr>
        <w:pStyle w:val="20"/>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财务状况报告：提供2020或2021年度的经会计师事务所或审计机构审计的财务审计报告或在开标日期前六个月内其基本开户银行出具的资信证明或财政部门认可的政府采购专业担保机构出具的投标担保函，以上形式的证明资料提供任何一种即可；</w:t>
      </w:r>
    </w:p>
    <w:p>
      <w:pPr>
        <w:pStyle w:val="20"/>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税收缴纳证明：提供投标文件截止时间前一年内至少一个月已缴纳的增值税或企业所得税的凭据；其他组织和自然人提供投标文件截止时间前一年内至少一个月缴纳税收的凭据；依法免税的投标人应提供相关文件证明；</w:t>
      </w:r>
    </w:p>
    <w:p>
      <w:pPr>
        <w:pStyle w:val="20"/>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社会保障资金缴纳证明：提供投标文件截止时间前一年内至少一个月已缴纳的社会保障资金的凭据（专用收据或社会保险缴纳清单）；依法不需要缴纳社会保障资金的投标人应提供相关文件证明；</w:t>
      </w:r>
    </w:p>
    <w:p>
      <w:pPr>
        <w:pStyle w:val="20"/>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供应商须具备建设行政主管部门颁发的水利水电工程施工总承包三级及以上资质，同时具有合格有效的安全生产许可证；</w:t>
      </w:r>
    </w:p>
    <w:p>
      <w:pPr>
        <w:pStyle w:val="20"/>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拟派项目经理须具备水利水电工程专业二级及以上注册建造师执业资格及水利部门颁发的安全生产考核合格证书，且未担任其他在建设工程项目的项目经理；</w:t>
      </w:r>
    </w:p>
    <w:p>
      <w:pPr>
        <w:pStyle w:val="20"/>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提供具有履行本合同所必需的设备和专业技术能力的声明、参加政府采购活动前3年内在经营活动中没有重大违法记录的书面承诺。</w:t>
      </w:r>
    </w:p>
    <w:p>
      <w:pPr>
        <w:pStyle w:val="20"/>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供应商须提供具有履行合同所必需的设备和专业技术能力的承诺；</w:t>
      </w:r>
    </w:p>
    <w:p>
      <w:pPr>
        <w:pStyle w:val="2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10.通过“信用中国”网站(www.creditchina.gov.cn)、中国政府采购网(www.ccgp.gov.cn)查询相关主体信用记录，未被列入失信被执行人、重大税收违法案件当事人名单、政府采购严重违法失信行为记录名单；</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合同包3(马坊村项目区（1700亩）)特定资格要求如下:</w:t>
      </w:r>
    </w:p>
    <w:p>
      <w:pPr>
        <w:pStyle w:val="20"/>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具有独立承担民事责任能力的法人、其他组织，提供合法有效的统一社会信用代码营业执照（事业单位提供事业单位法人证书）；</w:t>
      </w:r>
    </w:p>
    <w:p>
      <w:pPr>
        <w:pStyle w:val="20"/>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法定代表人授权委托书：法定代表人参加投标的，须出示身份证；法定代表人授权他人参加投标的，须提供法定代表人授权委托书、被授权人提交投标文件截止时间前半年内任意一个月的社会保障资金（养老保险或医疗保险）的缴纳证明或有效期内的劳动合同及被授权人身份证；</w:t>
      </w:r>
    </w:p>
    <w:p>
      <w:pPr>
        <w:pStyle w:val="20"/>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财务状况报告：提供2020或2021年度的经会计师事务所或审计机构审计的财务审计报告或在开标日期前六个月内其基本开户银行出具的资信证明或财政部门认可的政府采购专业担保机构出具的投标担保函，以上形式的证明资料提供任何一种即可；</w:t>
      </w:r>
    </w:p>
    <w:p>
      <w:pPr>
        <w:pStyle w:val="20"/>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税收缴纳证明：提供投标文件截止时间前一年内至少一个月已缴纳的增值税或企业所得税的凭据；其他组织和自然人提供投标文件截止时间前一年内至少一个月缴纳税收的凭据；依法免税的投标人应提供相关文件证明；</w:t>
      </w:r>
    </w:p>
    <w:p>
      <w:pPr>
        <w:pStyle w:val="20"/>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社会保障资金缴纳证明：提供投标文件截止时间前一年内至少一个月已缴纳的社会保障资金的凭据（专用收据或社会保险缴纳清单）；依法不需要缴纳社会保障资金的投标人应提供相关文件证明；</w:t>
      </w:r>
    </w:p>
    <w:p>
      <w:pPr>
        <w:pStyle w:val="20"/>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供应商须具备建设行政主管部门颁发的水利水电工程施工总承包三级及以上资质，同时具有合格有效的安全生产许可证；</w:t>
      </w:r>
    </w:p>
    <w:p>
      <w:pPr>
        <w:pStyle w:val="20"/>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拟派项目经理须具备水利水电工程专业二级及以上注册建造师执业资格及水利部门颁发的安全生产考核合格证书，且未担任其他在建设工程项目的项目经理；</w:t>
      </w:r>
    </w:p>
    <w:p>
      <w:pPr>
        <w:pStyle w:val="20"/>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提供具有履行本合同所必需的设备和专业技术能力的声明、参加政府采购活动前3年内在经营活动中没有重大违法记录的书面承诺。</w:t>
      </w:r>
    </w:p>
    <w:p>
      <w:pPr>
        <w:pStyle w:val="20"/>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供应商须提供具有履行合同所必需的设备和专业技术能力的承诺；</w:t>
      </w:r>
    </w:p>
    <w:p>
      <w:pPr>
        <w:pStyle w:val="2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10.通过“信用中国”网站(www.creditchina.gov.cn)、中国政府采购网(www.ccgp.gov.cn)查询相关主体信用记录，未被列入失信被执行人、重大税收违法案件当事人名单、政府采购严重违法失信行为记录名单；</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outlineLvl w:val="9"/>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三、采购文件的获取方式</w:t>
      </w:r>
    </w:p>
    <w:p>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left"/>
        <w:textAlignment w:val="auto"/>
        <w:outlineLvl w:val="9"/>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时间：2022年06月29日至2022年07月05日，每天上午09:00:00至12:00:00，下午14:00:00至18:00:00（北京时间,法定节假日除外）</w:t>
      </w:r>
    </w:p>
    <w:p>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left"/>
        <w:textAlignment w:val="auto"/>
        <w:outlineLvl w:val="9"/>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地点：西安市曲江新区雁翔路3269号旺座曲江K座5层501室</w:t>
      </w:r>
    </w:p>
    <w:p>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left"/>
        <w:textAlignment w:val="auto"/>
        <w:outlineLvl w:val="9"/>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方式：现场获取</w:t>
      </w:r>
    </w:p>
    <w:p>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left"/>
        <w:textAlignment w:val="auto"/>
        <w:outlineLvl w:val="9"/>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售价：免费获取</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outlineLvl w:val="9"/>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四、提交投标文件截止时间、开标时间和地点</w:t>
      </w:r>
    </w:p>
    <w:p>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left"/>
        <w:textAlignment w:val="auto"/>
        <w:outlineLvl w:val="9"/>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2022年07月21日14时00分00秒（北京时间）</w:t>
      </w:r>
    </w:p>
    <w:p>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left"/>
        <w:textAlignment w:val="auto"/>
        <w:outlineLvl w:val="9"/>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地点：详见招标文件</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outlineLvl w:val="9"/>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五、公告期限</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自本公告发布之日起5个工作日。</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outlineLvl w:val="9"/>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六、其他补充事宜</w:t>
      </w:r>
    </w:p>
    <w:p>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left"/>
        <w:textAlignment w:val="auto"/>
        <w:outlineLvl w:val="9"/>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本项目开标地点：详见招标文件</w:t>
      </w:r>
    </w:p>
    <w:p>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left"/>
        <w:textAlignment w:val="auto"/>
        <w:outlineLvl w:val="9"/>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1.购买招标文件时需携带单位授权委托书、经办人身份证原件及加盖公章的复印件；</w:t>
      </w:r>
    </w:p>
    <w:p>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left"/>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kern w:val="0"/>
          <w:sz w:val="24"/>
          <w:szCs w:val="24"/>
          <w:highlight w:val="none"/>
          <w:shd w:val="clear" w:color="auto" w:fill="FFFFFF"/>
          <w:lang w:val="en-US" w:eastAsia="zh-CN" w:bidi="ar-SA"/>
        </w:rPr>
        <w:t>2.请供应商按照陕西省财政厅关于政府采购供应商注册登记有关事项的通知中的要求，通过陕西省政府采购网（http://www.ccgp-shaanxi.gov.cn/）注册登记加入陕西省政府采购供应商库；</w:t>
      </w:r>
    </w:p>
    <w:p>
      <w:pPr>
        <w:pStyle w:val="20"/>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outlineLvl w:val="9"/>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七、对本次招标提出询问，请按以下方式联系。</w:t>
      </w:r>
    </w:p>
    <w:p>
      <w:pPr>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outlineLvl w:val="9"/>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1.采购人信息</w:t>
      </w:r>
    </w:p>
    <w:p>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left"/>
        <w:textAlignment w:val="auto"/>
        <w:outlineLvl w:val="9"/>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名称：</w:t>
      </w:r>
      <w:r>
        <w:rPr>
          <w:rFonts w:hint="eastAsia" w:ascii="宋体" w:hAnsi="宋体" w:cs="宋体"/>
          <w:kern w:val="0"/>
          <w:sz w:val="24"/>
          <w:szCs w:val="24"/>
          <w:highlight w:val="none"/>
          <w:shd w:val="clear" w:color="auto" w:fill="FFFFFF"/>
          <w:lang w:val="en-US" w:eastAsia="zh-CN" w:bidi="ar-SA"/>
        </w:rPr>
        <w:t>西安市周至县农业综合开发服务中心</w:t>
      </w:r>
    </w:p>
    <w:p>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left"/>
        <w:textAlignment w:val="auto"/>
        <w:outlineLvl w:val="9"/>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地址：周至县城仙游路2号</w:t>
      </w:r>
    </w:p>
    <w:p>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left"/>
        <w:textAlignment w:val="auto"/>
        <w:outlineLvl w:val="9"/>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联系方式：15902916288</w:t>
      </w:r>
    </w:p>
    <w:p>
      <w:pPr>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outlineLvl w:val="9"/>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2.采购代理机构信息</w:t>
      </w:r>
    </w:p>
    <w:p>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left"/>
        <w:textAlignment w:val="auto"/>
        <w:outlineLvl w:val="9"/>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名称：陕西华远建设项目管理有限公司</w:t>
      </w:r>
    </w:p>
    <w:p>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left"/>
        <w:textAlignment w:val="auto"/>
        <w:outlineLvl w:val="9"/>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地址：西安市曲江新区雁翔路3269号旺座曲江K座5层501室</w:t>
      </w:r>
    </w:p>
    <w:p>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left"/>
        <w:textAlignment w:val="auto"/>
        <w:outlineLvl w:val="9"/>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联系方式：029-82295711</w:t>
      </w:r>
    </w:p>
    <w:p>
      <w:pPr>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outlineLvl w:val="9"/>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3.项目联系方式</w:t>
      </w:r>
    </w:p>
    <w:p>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left"/>
        <w:textAlignment w:val="auto"/>
        <w:outlineLvl w:val="9"/>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项目联系人：王工</w:t>
      </w:r>
    </w:p>
    <w:p>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left"/>
        <w:textAlignment w:val="auto"/>
        <w:outlineLvl w:val="9"/>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电话：029-82295711</w:t>
      </w:r>
    </w:p>
    <w:p>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right"/>
        <w:textAlignment w:val="auto"/>
        <w:outlineLvl w:val="9"/>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陕西华远建设项目管理有限公司</w:t>
      </w:r>
    </w:p>
    <w:p>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right"/>
        <w:textAlignment w:val="auto"/>
        <w:outlineLvl w:val="9"/>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2022年</w:t>
      </w:r>
      <w:r>
        <w:rPr>
          <w:rFonts w:hint="eastAsia" w:ascii="宋体" w:hAnsi="宋体" w:cs="宋体"/>
          <w:kern w:val="0"/>
          <w:sz w:val="24"/>
          <w:szCs w:val="24"/>
          <w:highlight w:val="none"/>
          <w:shd w:val="clear" w:color="auto" w:fill="FFFFFF"/>
          <w:lang w:val="en-US" w:eastAsia="zh-CN" w:bidi="ar-SA"/>
        </w:rPr>
        <w:t>6</w:t>
      </w:r>
      <w:r>
        <w:rPr>
          <w:rFonts w:hint="eastAsia" w:ascii="宋体" w:hAnsi="宋体" w:eastAsia="宋体" w:cs="宋体"/>
          <w:kern w:val="0"/>
          <w:sz w:val="24"/>
          <w:szCs w:val="24"/>
          <w:highlight w:val="none"/>
          <w:shd w:val="clear" w:color="auto" w:fill="FFFFFF"/>
          <w:lang w:val="en-US" w:eastAsia="zh-CN" w:bidi="ar-SA"/>
        </w:rPr>
        <w:t>月</w:t>
      </w:r>
      <w:r>
        <w:rPr>
          <w:rFonts w:hint="eastAsia" w:ascii="宋体" w:hAnsi="宋体" w:cs="宋体"/>
          <w:kern w:val="0"/>
          <w:sz w:val="24"/>
          <w:szCs w:val="24"/>
          <w:highlight w:val="none"/>
          <w:shd w:val="clear" w:color="auto" w:fill="FFFFFF"/>
          <w:lang w:val="en-US" w:eastAsia="zh-CN" w:bidi="ar-SA"/>
        </w:rPr>
        <w:t>28</w:t>
      </w:r>
      <w:r>
        <w:rPr>
          <w:rFonts w:hint="eastAsia" w:ascii="宋体" w:hAnsi="宋体" w:eastAsia="宋体" w:cs="宋体"/>
          <w:kern w:val="0"/>
          <w:sz w:val="24"/>
          <w:szCs w:val="24"/>
          <w:highlight w:val="none"/>
          <w:shd w:val="clear" w:color="auto" w:fill="FFFFFF"/>
          <w:lang w:val="en-US" w:eastAsia="zh-CN" w:bidi="ar-SA"/>
        </w:rPr>
        <w:t>日</w:t>
      </w:r>
    </w:p>
    <w:p>
      <w:pPr>
        <w:rPr>
          <w:rFonts w:hint="eastAsia" w:ascii="宋体" w:hAnsi="宋体" w:eastAsia="宋体" w:cs="宋体"/>
          <w:sz w:val="32"/>
          <w:szCs w:val="32"/>
        </w:rPr>
      </w:pPr>
      <w:bookmarkStart w:id="6" w:name="_Toc20202"/>
      <w:r>
        <w:rPr>
          <w:rFonts w:hint="eastAsia" w:ascii="宋体" w:hAnsi="宋体" w:eastAsia="宋体" w:cs="宋体"/>
          <w:sz w:val="32"/>
          <w:szCs w:val="32"/>
        </w:rPr>
        <w:br w:type="page"/>
      </w:r>
    </w:p>
    <w:p>
      <w:pPr>
        <w:pStyle w:val="6"/>
        <w:spacing w:before="0" w:after="156" w:afterLines="50" w:line="240" w:lineRule="auto"/>
        <w:jc w:val="center"/>
        <w:rPr>
          <w:rFonts w:hint="eastAsia" w:ascii="宋体" w:hAnsi="宋体" w:eastAsia="宋体" w:cs="宋体"/>
          <w:sz w:val="32"/>
          <w:szCs w:val="32"/>
        </w:rPr>
      </w:pPr>
      <w:r>
        <w:rPr>
          <w:rFonts w:hint="eastAsia" w:ascii="宋体" w:hAnsi="宋体" w:eastAsia="宋体" w:cs="宋体"/>
          <w:sz w:val="32"/>
          <w:szCs w:val="32"/>
        </w:rPr>
        <w:t xml:space="preserve">第二章 </w:t>
      </w:r>
      <w:r>
        <w:rPr>
          <w:rFonts w:hint="eastAsia" w:ascii="宋体" w:hAnsi="宋体" w:eastAsia="宋体" w:cs="宋体"/>
          <w:sz w:val="32"/>
          <w:szCs w:val="32"/>
          <w:lang w:eastAsia="zh-CN"/>
        </w:rPr>
        <w:t>供应商</w:t>
      </w:r>
      <w:r>
        <w:rPr>
          <w:rFonts w:hint="eastAsia" w:ascii="宋体" w:hAnsi="宋体" w:eastAsia="宋体" w:cs="宋体"/>
          <w:sz w:val="32"/>
          <w:szCs w:val="32"/>
        </w:rPr>
        <w:t>须知</w:t>
      </w:r>
      <w:bookmarkEnd w:id="6"/>
    </w:p>
    <w:p>
      <w:pPr>
        <w:pStyle w:val="7"/>
        <w:jc w:val="center"/>
        <w:rPr>
          <w:rFonts w:hint="eastAsia" w:ascii="宋体" w:hAnsi="宋体" w:eastAsia="宋体" w:cs="宋体"/>
          <w:sz w:val="24"/>
          <w:szCs w:val="24"/>
        </w:rPr>
      </w:pPr>
      <w:bookmarkStart w:id="7" w:name="_Toc24168"/>
      <w:bookmarkStart w:id="8" w:name="_Toc27034918"/>
      <w:r>
        <w:rPr>
          <w:rFonts w:hint="eastAsia" w:ascii="宋体" w:hAnsi="宋体" w:eastAsia="宋体" w:cs="宋体"/>
          <w:sz w:val="24"/>
          <w:szCs w:val="24"/>
          <w:lang w:eastAsia="zh-CN"/>
        </w:rPr>
        <w:t>供应商</w:t>
      </w:r>
      <w:r>
        <w:rPr>
          <w:rFonts w:hint="eastAsia" w:ascii="宋体" w:hAnsi="宋体" w:eastAsia="宋体" w:cs="宋体"/>
          <w:sz w:val="24"/>
          <w:szCs w:val="24"/>
        </w:rPr>
        <w:t>须知前附表</w:t>
      </w:r>
      <w:bookmarkEnd w:id="7"/>
      <w:bookmarkEnd w:id="8"/>
    </w:p>
    <w:p>
      <w:pPr>
        <w:rPr>
          <w:rFonts w:hint="eastAsia" w:ascii="宋体" w:hAnsi="宋体" w:eastAsia="宋体" w:cs="宋体"/>
          <w:kern w:val="0"/>
          <w:sz w:val="24"/>
          <w:szCs w:val="24"/>
        </w:rPr>
      </w:pPr>
    </w:p>
    <w:bookmarkEnd w:id="2"/>
    <w:bookmarkEnd w:id="3"/>
    <w:tbl>
      <w:tblPr>
        <w:tblStyle w:val="22"/>
        <w:tblpPr w:leftFromText="181" w:rightFromText="181" w:vertAnchor="text" w:tblpXSpec="center" w:tblpY="1"/>
        <w:tblOverlap w:val="never"/>
        <w:tblW w:w="9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0" w:type="dxa"/>
          <w:left w:w="108" w:type="dxa"/>
          <w:bottom w:w="0" w:type="dxa"/>
          <w:right w:w="108" w:type="dxa"/>
        </w:tblCellMar>
      </w:tblPr>
      <w:tblGrid>
        <w:gridCol w:w="779"/>
        <w:gridCol w:w="2411"/>
        <w:gridCol w:w="6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cantSplit/>
          <w:trHeight w:val="567" w:hRule="exact"/>
          <w:jc w:val="center"/>
        </w:trPr>
        <w:tc>
          <w:tcPr>
            <w:tcW w:w="779" w:type="dxa"/>
            <w:vAlign w:val="center"/>
          </w:tcPr>
          <w:p>
            <w:pPr>
              <w:spacing w:line="360" w:lineRule="auto"/>
              <w:jc w:val="center"/>
              <w:rPr>
                <w:rFonts w:hint="eastAsia" w:ascii="宋体" w:hAnsi="宋体" w:eastAsia="宋体" w:cs="宋体"/>
                <w:color w:val="auto"/>
                <w:sz w:val="24"/>
                <w:szCs w:val="24"/>
              </w:rPr>
            </w:pPr>
            <w:bookmarkStart w:id="9" w:name="_Toc356228413"/>
            <w:bookmarkStart w:id="10" w:name="_Toc92598699"/>
            <w:bookmarkStart w:id="11" w:name="_Toc13828_WPSOffice_Level2"/>
            <w:bookmarkStart w:id="12" w:name="_Toc2409"/>
            <w:bookmarkStart w:id="13" w:name="_Toc388426294"/>
            <w:bookmarkStart w:id="14" w:name="_Toc22537_WPSOffice_Level1"/>
            <w:r>
              <w:rPr>
                <w:rFonts w:hint="eastAsia" w:ascii="宋体" w:hAnsi="宋体" w:eastAsia="宋体" w:cs="宋体"/>
                <w:b/>
                <w:sz w:val="24"/>
                <w:szCs w:val="24"/>
              </w:rPr>
              <w:t>序号</w:t>
            </w:r>
          </w:p>
        </w:tc>
        <w:tc>
          <w:tcPr>
            <w:tcW w:w="2411" w:type="dxa"/>
            <w:vAlign w:val="center"/>
          </w:tcPr>
          <w:p>
            <w:pPr>
              <w:spacing w:line="360" w:lineRule="auto"/>
              <w:ind w:firstLine="213" w:firstLineChars="0"/>
              <w:jc w:val="center"/>
              <w:rPr>
                <w:rFonts w:hint="eastAsia" w:ascii="宋体" w:hAnsi="宋体" w:eastAsia="宋体" w:cs="宋体"/>
                <w:color w:val="auto"/>
                <w:sz w:val="24"/>
                <w:szCs w:val="24"/>
              </w:rPr>
            </w:pPr>
            <w:r>
              <w:rPr>
                <w:rFonts w:hint="eastAsia" w:ascii="宋体" w:hAnsi="宋体" w:eastAsia="宋体" w:cs="宋体"/>
                <w:b/>
                <w:sz w:val="24"/>
                <w:szCs w:val="24"/>
              </w:rPr>
              <w:t>条  款  名  称</w:t>
            </w:r>
          </w:p>
        </w:tc>
        <w:tc>
          <w:tcPr>
            <w:tcW w:w="6593" w:type="dxa"/>
            <w:vAlign w:val="center"/>
          </w:tcPr>
          <w:p>
            <w:pPr>
              <w:spacing w:line="360" w:lineRule="auto"/>
              <w:ind w:firstLine="193" w:firstLineChars="0"/>
              <w:jc w:val="center"/>
              <w:rPr>
                <w:rFonts w:hint="eastAsia" w:ascii="宋体" w:hAnsi="宋体" w:eastAsia="宋体" w:cs="宋体"/>
                <w:color w:val="auto"/>
                <w:sz w:val="24"/>
                <w:szCs w:val="24"/>
              </w:rPr>
            </w:pPr>
            <w:r>
              <w:rPr>
                <w:rFonts w:hint="eastAsia" w:ascii="宋体" w:hAnsi="宋体" w:eastAsia="宋体" w:cs="宋体"/>
                <w:b/>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2082" w:hRule="exact"/>
          <w:jc w:val="center"/>
        </w:trPr>
        <w:tc>
          <w:tcPr>
            <w:tcW w:w="779" w:type="dxa"/>
            <w:vAlign w:val="center"/>
          </w:tcPr>
          <w:p>
            <w:pPr>
              <w:numPr>
                <w:ilvl w:val="0"/>
                <w:numId w:val="0"/>
              </w:numPr>
              <w:spacing w:line="360" w:lineRule="auto"/>
              <w:ind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411" w:type="dxa"/>
            <w:vAlign w:val="center"/>
          </w:tcPr>
          <w:p>
            <w:pPr>
              <w:tabs>
                <w:tab w:val="center" w:pos="1097"/>
              </w:tabs>
              <w:spacing w:line="360" w:lineRule="auto"/>
              <w:jc w:val="left"/>
              <w:rPr>
                <w:rFonts w:hint="eastAsia" w:ascii="宋体" w:hAnsi="宋体" w:eastAsia="宋体" w:cs="宋体"/>
                <w:color w:val="auto"/>
                <w:kern w:val="0"/>
                <w:sz w:val="24"/>
                <w:szCs w:val="24"/>
                <w:highlight w:val="yellow"/>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采购人</w:t>
            </w:r>
            <w:r>
              <w:rPr>
                <w:rFonts w:hint="eastAsia" w:ascii="宋体" w:hAnsi="宋体" w:cs="宋体"/>
                <w:color w:val="auto"/>
                <w:kern w:val="0"/>
                <w:sz w:val="24"/>
                <w:szCs w:val="24"/>
                <w:highlight w:val="none"/>
                <w:shd w:val="clear" w:color="auto" w:fill="FFFFFF"/>
                <w:lang w:val="en-US" w:eastAsia="zh-CN" w:bidi="ar-SA"/>
              </w:rPr>
              <w:tab/>
            </w:r>
          </w:p>
        </w:tc>
        <w:tc>
          <w:tcPr>
            <w:tcW w:w="6593" w:type="dxa"/>
            <w:vAlign w:val="center"/>
          </w:tcPr>
          <w:p>
            <w:pPr>
              <w:pStyle w:val="20"/>
              <w:widowControl/>
              <w:spacing w:before="0" w:beforeAutospacing="0" w:after="0" w:afterAutospacing="0" w:line="360" w:lineRule="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名  称：</w:t>
            </w:r>
            <w:r>
              <w:rPr>
                <w:rFonts w:hint="eastAsia" w:ascii="宋体" w:hAnsi="宋体" w:cs="宋体"/>
                <w:color w:val="auto"/>
                <w:kern w:val="0"/>
                <w:sz w:val="24"/>
                <w:szCs w:val="24"/>
                <w:highlight w:val="none"/>
                <w:shd w:val="clear" w:color="auto" w:fill="FFFFFF"/>
                <w:lang w:val="en-US" w:eastAsia="zh-CN" w:bidi="ar-SA"/>
              </w:rPr>
              <w:t>周至县农业综合开发服务中心</w:t>
            </w:r>
          </w:p>
          <w:p>
            <w:pPr>
              <w:pStyle w:val="20"/>
              <w:widowControl/>
              <w:spacing w:before="0" w:beforeAutospacing="0" w:after="0" w:afterAutospacing="0" w:line="360" w:lineRule="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  址：周至县城仙游路2号</w:t>
            </w:r>
          </w:p>
          <w:p>
            <w:pPr>
              <w:pStyle w:val="20"/>
              <w:widowControl/>
              <w:spacing w:before="0" w:beforeAutospacing="0" w:after="0" w:afterAutospacing="0" w:line="360" w:lineRule="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w:t>
            </w:r>
            <w:r>
              <w:rPr>
                <w:rFonts w:hint="eastAsia" w:ascii="宋体" w:hAnsi="宋体" w:eastAsia="宋体" w:cs="宋体"/>
                <w:kern w:val="0"/>
                <w:sz w:val="24"/>
                <w:szCs w:val="24"/>
                <w:highlight w:val="none"/>
                <w:shd w:val="clear" w:color="auto" w:fill="FFFFFF"/>
                <w:lang w:val="en-US" w:eastAsia="zh-CN" w:bidi="ar-SA"/>
              </w:rPr>
              <w:t>周至县农业综合开发服务</w:t>
            </w:r>
            <w:r>
              <w:rPr>
                <w:rFonts w:hint="eastAsia" w:ascii="宋体" w:hAnsi="宋体" w:cs="宋体"/>
                <w:kern w:val="0"/>
                <w:sz w:val="24"/>
                <w:szCs w:val="24"/>
                <w:highlight w:val="none"/>
                <w:shd w:val="clear" w:color="auto" w:fill="FFFFFF"/>
                <w:lang w:val="en-US" w:eastAsia="zh-CN" w:bidi="ar-SA"/>
              </w:rPr>
              <w:t>服务</w:t>
            </w:r>
            <w:r>
              <w:rPr>
                <w:rFonts w:hint="eastAsia" w:ascii="宋体" w:hAnsi="宋体" w:eastAsia="宋体" w:cs="宋体"/>
                <w:kern w:val="0"/>
                <w:sz w:val="24"/>
                <w:szCs w:val="24"/>
                <w:highlight w:val="none"/>
                <w:shd w:val="clear" w:color="auto" w:fill="FFFFFF"/>
                <w:lang w:val="en-US" w:eastAsia="zh-CN" w:bidi="ar-SA"/>
              </w:rPr>
              <w:t>中心</w:t>
            </w:r>
            <w:r>
              <w:rPr>
                <w:rFonts w:hint="eastAsia" w:ascii="宋体" w:hAnsi="宋体" w:cs="宋体"/>
                <w:kern w:val="0"/>
                <w:sz w:val="24"/>
                <w:szCs w:val="24"/>
                <w:highlight w:val="none"/>
                <w:shd w:val="clear" w:color="auto" w:fill="FFFFFF"/>
                <w:lang w:val="en-US" w:eastAsia="zh-CN" w:bidi="ar-SA"/>
              </w:rPr>
              <w:t>经办</w:t>
            </w:r>
          </w:p>
          <w:p>
            <w:pPr>
              <w:pStyle w:val="20"/>
              <w:widowControl/>
              <w:spacing w:before="0" w:beforeAutospacing="0" w:after="0" w:afterAutospacing="0" w:line="360" w:lineRule="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  话：029-87115990</w:t>
            </w:r>
          </w:p>
          <w:p>
            <w:pPr>
              <w:pStyle w:val="20"/>
              <w:widowControl/>
              <w:spacing w:before="0" w:beforeAutospacing="0" w:after="0" w:afterAutospacing="0" w:line="360" w:lineRule="auto"/>
              <w:rPr>
                <w:rFonts w:hint="eastAsia" w:ascii="宋体" w:hAnsi="宋体" w:eastAsia="宋体" w:cs="宋体"/>
                <w:color w:val="auto"/>
                <w:kern w:val="0"/>
                <w:sz w:val="24"/>
                <w:szCs w:val="24"/>
                <w:highlight w:val="yellow"/>
                <w:shd w:val="clear" w:color="auto" w:fill="FFFFFF"/>
                <w:lang w:val="en-US" w:eastAsia="zh-CN" w:bidi="ar-SA"/>
              </w:rPr>
            </w:pPr>
          </w:p>
          <w:p>
            <w:pPr>
              <w:pStyle w:val="3"/>
              <w:rPr>
                <w:rFonts w:hint="eastAsia" w:ascii="宋体" w:hAnsi="宋体" w:eastAsia="宋体" w:cs="宋体"/>
                <w:color w:val="auto"/>
                <w:kern w:val="0"/>
                <w:sz w:val="24"/>
                <w:szCs w:val="24"/>
                <w:highlight w:val="yellow"/>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2529" w:hRule="exact"/>
          <w:jc w:val="center"/>
        </w:trPr>
        <w:tc>
          <w:tcPr>
            <w:tcW w:w="779" w:type="dxa"/>
            <w:vAlign w:val="center"/>
          </w:tcPr>
          <w:p>
            <w:pPr>
              <w:numPr>
                <w:ilvl w:val="0"/>
                <w:numId w:val="0"/>
              </w:numPr>
              <w:spacing w:line="360" w:lineRule="auto"/>
              <w:ind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411" w:type="dxa"/>
            <w:vAlign w:val="center"/>
          </w:tcPr>
          <w:p>
            <w:pPr>
              <w:spacing w:line="360" w:lineRule="auto"/>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采购代理机构</w:t>
            </w:r>
          </w:p>
        </w:tc>
        <w:tc>
          <w:tcPr>
            <w:tcW w:w="6593" w:type="dxa"/>
            <w:vAlign w:val="center"/>
          </w:tcPr>
          <w:p>
            <w:pPr>
              <w:pStyle w:val="20"/>
              <w:widowControl/>
              <w:spacing w:before="0" w:beforeAutospacing="0" w:after="0" w:afterAutospacing="0" w:line="360" w:lineRule="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名  称：陕西华远建设项目管理有限公司</w:t>
            </w:r>
          </w:p>
          <w:p>
            <w:pPr>
              <w:pStyle w:val="20"/>
              <w:widowControl/>
              <w:spacing w:before="0" w:beforeAutospacing="0" w:after="0" w:afterAutospacing="0" w:line="360" w:lineRule="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地  址：西安市曲江新区雁翔路3269号旺座曲江K座5层501室</w:t>
            </w:r>
          </w:p>
          <w:p>
            <w:pPr>
              <w:pStyle w:val="20"/>
              <w:widowControl/>
              <w:spacing w:before="0" w:beforeAutospacing="0" w:after="0" w:afterAutospacing="0" w:line="360" w:lineRule="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联系人：王工</w:t>
            </w:r>
          </w:p>
          <w:p>
            <w:pPr>
              <w:pStyle w:val="20"/>
              <w:widowControl/>
              <w:spacing w:before="0" w:beforeAutospacing="0" w:after="0" w:afterAutospacing="0" w:line="360" w:lineRule="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电  话：029-82295711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6" w:hRule="atLeast"/>
          <w:jc w:val="center"/>
        </w:trPr>
        <w:tc>
          <w:tcPr>
            <w:tcW w:w="779" w:type="dxa"/>
            <w:vAlign w:val="center"/>
          </w:tcPr>
          <w:p>
            <w:pPr>
              <w:pStyle w:val="8"/>
              <w:numPr>
                <w:ilvl w:val="0"/>
                <w:numId w:val="0"/>
              </w:numPr>
              <w:spacing w:line="360" w:lineRule="auto"/>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2411" w:type="dxa"/>
            <w:vAlign w:val="center"/>
          </w:tcPr>
          <w:p>
            <w:pPr>
              <w:spacing w:line="360" w:lineRule="auto"/>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项目名称</w:t>
            </w:r>
          </w:p>
        </w:tc>
        <w:tc>
          <w:tcPr>
            <w:tcW w:w="6593" w:type="dxa"/>
            <w:vAlign w:val="center"/>
          </w:tcPr>
          <w:p>
            <w:pPr>
              <w:numPr>
                <w:ilvl w:val="0"/>
                <w:numId w:val="0"/>
              </w:numPr>
              <w:bidi w:val="0"/>
              <w:spacing w:line="360" w:lineRule="auto"/>
              <w:jc w:val="left"/>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bidi="ar-SA"/>
              </w:rPr>
              <w:t>2022年周至县广济镇、司竹镇高效节水灌溉项目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081" w:hRule="atLeast"/>
          <w:jc w:val="center"/>
        </w:trPr>
        <w:tc>
          <w:tcPr>
            <w:tcW w:w="779" w:type="dxa"/>
            <w:vAlign w:val="center"/>
          </w:tcPr>
          <w:p>
            <w:pPr>
              <w:pStyle w:val="41"/>
              <w:spacing w:line="440" w:lineRule="exact"/>
              <w:ind w:right="230"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2411" w:type="dxa"/>
            <w:vAlign w:val="center"/>
          </w:tcPr>
          <w:p>
            <w:pPr>
              <w:pStyle w:val="41"/>
              <w:spacing w:line="440" w:lineRule="exact"/>
              <w:ind w:left="38" w:leftChars="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项目编号</w:t>
            </w:r>
          </w:p>
        </w:tc>
        <w:tc>
          <w:tcPr>
            <w:tcW w:w="6593" w:type="dxa"/>
            <w:vAlign w:val="center"/>
          </w:tcPr>
          <w:p>
            <w:pPr>
              <w:numPr>
                <w:ilvl w:val="0"/>
                <w:numId w:val="0"/>
              </w:numPr>
              <w:spacing w:line="360" w:lineRule="auto"/>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HYJSZC2022－022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906" w:hRule="atLeast"/>
          <w:jc w:val="center"/>
        </w:trPr>
        <w:tc>
          <w:tcPr>
            <w:tcW w:w="779" w:type="dxa"/>
            <w:vAlign w:val="center"/>
          </w:tcPr>
          <w:p>
            <w:pPr>
              <w:numPr>
                <w:ilvl w:val="0"/>
                <w:numId w:val="0"/>
              </w:numPr>
              <w:spacing w:line="360" w:lineRule="auto"/>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2411" w:type="dxa"/>
            <w:vAlign w:val="center"/>
          </w:tcPr>
          <w:p>
            <w:pPr>
              <w:spacing w:line="360" w:lineRule="auto"/>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采购预算</w:t>
            </w:r>
          </w:p>
        </w:tc>
        <w:tc>
          <w:tcPr>
            <w:tcW w:w="6593" w:type="dxa"/>
            <w:vAlign w:val="center"/>
          </w:tcPr>
          <w:p>
            <w:pPr>
              <w:numPr>
                <w:ilvl w:val="0"/>
                <w:numId w:val="0"/>
              </w:numPr>
              <w:spacing w:line="360" w:lineRule="auto"/>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合同包1：1714000.00元</w:t>
            </w:r>
          </w:p>
          <w:p>
            <w:pPr>
              <w:numPr>
                <w:ilvl w:val="0"/>
                <w:numId w:val="0"/>
              </w:numPr>
              <w:spacing w:line="360" w:lineRule="auto"/>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合同包</w:t>
            </w:r>
            <w:r>
              <w:rPr>
                <w:rFonts w:hint="eastAsia" w:ascii="宋体" w:hAnsi="宋体" w:cs="宋体"/>
                <w:kern w:val="0"/>
                <w:sz w:val="24"/>
                <w:szCs w:val="24"/>
                <w:shd w:val="clear" w:color="auto" w:fill="FFFFFF"/>
                <w:lang w:val="en-US" w:eastAsia="zh-CN" w:bidi="ar-SA"/>
              </w:rPr>
              <w:t>2</w:t>
            </w:r>
            <w:r>
              <w:rPr>
                <w:rFonts w:hint="eastAsia" w:ascii="宋体" w:hAnsi="宋体" w:eastAsia="宋体" w:cs="宋体"/>
                <w:kern w:val="0"/>
                <w:sz w:val="24"/>
                <w:szCs w:val="24"/>
                <w:shd w:val="clear" w:color="auto" w:fill="FFFFFF"/>
                <w:lang w:val="en-US" w:eastAsia="zh-CN" w:bidi="ar-SA"/>
              </w:rPr>
              <w:t>：</w:t>
            </w:r>
            <w:r>
              <w:rPr>
                <w:rFonts w:hint="eastAsia" w:ascii="宋体" w:hAnsi="宋体" w:eastAsia="宋体" w:cs="宋体"/>
                <w:sz w:val="24"/>
                <w:szCs w:val="24"/>
                <w:lang w:val="en-US" w:eastAsia="zh-CN"/>
              </w:rPr>
              <w:t>3449600.00</w:t>
            </w:r>
            <w:r>
              <w:rPr>
                <w:rFonts w:hint="eastAsia" w:ascii="宋体" w:hAnsi="宋体" w:eastAsia="宋体" w:cs="宋体"/>
                <w:kern w:val="0"/>
                <w:sz w:val="24"/>
                <w:szCs w:val="24"/>
                <w:shd w:val="clear" w:color="auto" w:fill="FFFFFF"/>
                <w:lang w:val="en-US" w:eastAsia="zh-CN" w:bidi="ar-SA"/>
              </w:rPr>
              <w:t>元</w:t>
            </w:r>
          </w:p>
          <w:p>
            <w:pPr>
              <w:numPr>
                <w:ilvl w:val="0"/>
                <w:numId w:val="0"/>
              </w:numPr>
              <w:spacing w:line="360" w:lineRule="auto"/>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合同包</w:t>
            </w:r>
            <w:r>
              <w:rPr>
                <w:rFonts w:hint="eastAsia" w:ascii="宋体" w:hAnsi="宋体" w:cs="宋体"/>
                <w:kern w:val="0"/>
                <w:sz w:val="24"/>
                <w:szCs w:val="24"/>
                <w:shd w:val="clear" w:color="auto" w:fill="FFFFFF"/>
                <w:lang w:val="en-US" w:eastAsia="zh-CN" w:bidi="ar-SA"/>
              </w:rPr>
              <w:t>3</w:t>
            </w:r>
            <w:r>
              <w:rPr>
                <w:rFonts w:hint="eastAsia" w:ascii="宋体" w:hAnsi="宋体" w:eastAsia="宋体" w:cs="宋体"/>
                <w:kern w:val="0"/>
                <w:sz w:val="24"/>
                <w:szCs w:val="24"/>
                <w:shd w:val="clear" w:color="auto" w:fill="FFFFFF"/>
                <w:lang w:val="en-US" w:eastAsia="zh-CN" w:bidi="ar-SA"/>
              </w:rPr>
              <w:t>：5039300.00元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836" w:hRule="atLeast"/>
          <w:jc w:val="center"/>
        </w:trPr>
        <w:tc>
          <w:tcPr>
            <w:tcW w:w="779" w:type="dxa"/>
            <w:vAlign w:val="center"/>
          </w:tcPr>
          <w:p>
            <w:pPr>
              <w:pStyle w:val="41"/>
              <w:spacing w:line="440" w:lineRule="exact"/>
              <w:ind w:right="230"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2411" w:type="dxa"/>
            <w:vAlign w:val="center"/>
          </w:tcPr>
          <w:p>
            <w:pPr>
              <w:pStyle w:val="41"/>
              <w:spacing w:line="440" w:lineRule="exact"/>
              <w:ind w:left="38" w:leftChars="0"/>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w:t>
            </w:r>
            <w:r>
              <w:rPr>
                <w:rFonts w:hint="eastAsia" w:cs="宋体"/>
                <w:kern w:val="0"/>
                <w:sz w:val="24"/>
                <w:szCs w:val="24"/>
                <w:shd w:val="clear" w:color="auto" w:fill="FFFFFF"/>
                <w:lang w:val="zh-CN" w:eastAsia="zh-CN" w:bidi="ar-SA"/>
              </w:rPr>
              <w:t>投标报价要求</w:t>
            </w:r>
          </w:p>
        </w:tc>
        <w:tc>
          <w:tcPr>
            <w:tcW w:w="6593" w:type="dxa"/>
            <w:vAlign w:val="center"/>
          </w:tcPr>
          <w:p>
            <w:pPr>
              <w:pStyle w:val="41"/>
              <w:spacing w:line="440" w:lineRule="exact"/>
              <w:ind w:left="38" w:leftChars="0"/>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供应商投标总报价不得超出本项目采购预算金额，若有超出本项目采购预算金额情形者，该投标按无效投标处理。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numPr>
                <w:ilvl w:val="0"/>
                <w:numId w:val="0"/>
              </w:numPr>
              <w:spacing w:line="360" w:lineRule="auto"/>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2411" w:type="dxa"/>
            <w:vAlign w:val="center"/>
          </w:tcPr>
          <w:p>
            <w:pPr>
              <w:pStyle w:val="41"/>
              <w:spacing w:line="440" w:lineRule="exact"/>
              <w:ind w:left="38" w:leftChars="0"/>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项目用途</w:t>
            </w:r>
          </w:p>
        </w:tc>
        <w:tc>
          <w:tcPr>
            <w:tcW w:w="6593" w:type="dxa"/>
            <w:vAlign w:val="center"/>
          </w:tcPr>
          <w:p>
            <w:pPr>
              <w:pStyle w:val="41"/>
              <w:spacing w:line="440" w:lineRule="exact"/>
              <w:ind w:left="38" w:leftChars="0"/>
              <w:rPr>
                <w:rFonts w:hint="eastAsia" w:ascii="宋体" w:hAnsi="宋体" w:eastAsia="宋体" w:cs="宋体"/>
                <w:kern w:val="0"/>
                <w:sz w:val="24"/>
                <w:szCs w:val="24"/>
                <w:shd w:val="clear" w:color="auto" w:fill="FFFFFF"/>
                <w:lang w:val="zh-CN" w:eastAsia="zh-CN" w:bidi="ar-SA"/>
              </w:rPr>
            </w:pPr>
            <w:r>
              <w:rPr>
                <w:rFonts w:hint="eastAsia" w:cs="宋体"/>
                <w:kern w:val="0"/>
                <w:sz w:val="24"/>
                <w:szCs w:val="24"/>
                <w:shd w:val="clear" w:color="auto" w:fill="FFFFFF"/>
                <w:lang w:val="en-US" w:eastAsia="zh-CN" w:bidi="ar-SA"/>
              </w:rPr>
              <w:t>自用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pStyle w:val="41"/>
              <w:spacing w:line="440" w:lineRule="exact"/>
              <w:ind w:right="230"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2411" w:type="dxa"/>
            <w:vAlign w:val="center"/>
          </w:tcPr>
          <w:p>
            <w:pPr>
              <w:pStyle w:val="41"/>
              <w:spacing w:line="440" w:lineRule="exact"/>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采购方式</w:t>
            </w:r>
          </w:p>
        </w:tc>
        <w:tc>
          <w:tcPr>
            <w:tcW w:w="6593" w:type="dxa"/>
            <w:vAlign w:val="center"/>
          </w:tcPr>
          <w:p>
            <w:pPr>
              <w:pStyle w:val="41"/>
              <w:spacing w:line="440" w:lineRule="exact"/>
              <w:ind w:left="38" w:leftChars="0"/>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numPr>
                <w:ilvl w:val="0"/>
                <w:numId w:val="0"/>
              </w:numPr>
              <w:spacing w:line="360" w:lineRule="auto"/>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2411" w:type="dxa"/>
            <w:vAlign w:val="center"/>
          </w:tcPr>
          <w:p>
            <w:pPr>
              <w:keepNext w:val="0"/>
              <w:keepLines w:val="0"/>
              <w:pageBreakBefore w:val="0"/>
              <w:widowControl w:val="0"/>
              <w:kinsoku/>
              <w:wordWrap/>
              <w:overflowPunct/>
              <w:topLinePunct w:val="0"/>
              <w:autoSpaceDE/>
              <w:autoSpaceDN/>
              <w:bidi/>
              <w:adjustRightInd/>
              <w:snapToGrid/>
              <w:spacing w:line="360" w:lineRule="auto"/>
              <w:ind w:left="0" w:hanging="240" w:hangingChars="100"/>
              <w:jc w:val="right"/>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资金来源</w:t>
            </w:r>
          </w:p>
        </w:tc>
        <w:tc>
          <w:tcPr>
            <w:tcW w:w="6593" w:type="dxa"/>
            <w:vAlign w:val="center"/>
          </w:tcPr>
          <w:p>
            <w:pPr>
              <w:spacing w:line="360" w:lineRule="auto"/>
              <w:jc w:val="both"/>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bidi="ar-SA"/>
              </w:rPr>
              <w:t>统筹整合</w:t>
            </w:r>
            <w:r>
              <w:rPr>
                <w:rFonts w:hint="eastAsia" w:ascii="宋体" w:hAnsi="宋体" w:eastAsia="宋体" w:cs="宋体"/>
                <w:kern w:val="0"/>
                <w:sz w:val="24"/>
                <w:szCs w:val="24"/>
                <w:shd w:val="clear" w:color="auto" w:fill="FFFFFF"/>
                <w:lang w:val="en-US" w:eastAsia="zh-CN" w:bidi="ar-SA"/>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832" w:hRule="atLeast"/>
          <w:jc w:val="center"/>
        </w:trPr>
        <w:tc>
          <w:tcPr>
            <w:tcW w:w="779" w:type="dxa"/>
            <w:vAlign w:val="center"/>
          </w:tcPr>
          <w:p>
            <w:pPr>
              <w:pStyle w:val="20"/>
              <w:keepNext w:val="0"/>
              <w:keepLines w:val="0"/>
              <w:widowControl/>
              <w:suppressLineNumbers w:val="0"/>
              <w:spacing w:before="0" w:beforeAutospacing="0" w:after="0" w:afterAutospacing="0" w:line="360" w:lineRule="auto"/>
              <w:ind w:left="0" w:leftChars="0" w:right="0" w:rightChars="0"/>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shd w:val="clear" w:color="auto" w:fill="FFFFFF"/>
                <w:lang w:eastAsia="zh-CN"/>
              </w:rPr>
              <w:t>10</w:t>
            </w:r>
          </w:p>
        </w:tc>
        <w:tc>
          <w:tcPr>
            <w:tcW w:w="2411" w:type="dxa"/>
            <w:vAlign w:val="center"/>
          </w:tcPr>
          <w:p>
            <w:pPr>
              <w:pStyle w:val="41"/>
              <w:spacing w:line="440" w:lineRule="exact"/>
              <w:ind w:left="38" w:leftChars="0"/>
              <w:jc w:val="both"/>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★采购内容</w:t>
            </w:r>
          </w:p>
        </w:tc>
        <w:tc>
          <w:tcPr>
            <w:tcW w:w="6593" w:type="dxa"/>
            <w:vAlign w:val="center"/>
          </w:tcPr>
          <w:p>
            <w:pPr>
              <w:pStyle w:val="41"/>
              <w:spacing w:line="440" w:lineRule="exact"/>
              <w:ind w:right="230" w:rightChars="0"/>
              <w:jc w:val="both"/>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bidi="ar-SA"/>
              </w:rPr>
              <w:t>广济镇、司竹镇高效节水灌溉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465" w:hRule="atLeast"/>
          <w:jc w:val="center"/>
        </w:trPr>
        <w:tc>
          <w:tcPr>
            <w:tcW w:w="779" w:type="dxa"/>
            <w:shd w:val="clear" w:color="auto" w:fill="auto"/>
            <w:vAlign w:val="center"/>
          </w:tcPr>
          <w:p>
            <w:pPr>
              <w:pStyle w:val="20"/>
              <w:keepNext w:val="0"/>
              <w:keepLines w:val="0"/>
              <w:widowControl/>
              <w:suppressLineNumbers w:val="0"/>
              <w:spacing w:before="0" w:beforeAutospacing="0" w:after="0" w:afterAutospacing="0" w:line="360" w:lineRule="auto"/>
              <w:ind w:left="0" w:leftChars="0" w:right="0" w:rightChars="0"/>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sz w:val="24"/>
                <w:szCs w:val="24"/>
                <w:shd w:val="clear" w:color="auto" w:fill="FFFFFF"/>
                <w:lang w:eastAsia="zh-CN"/>
              </w:rPr>
              <w:t>11</w:t>
            </w:r>
          </w:p>
        </w:tc>
        <w:tc>
          <w:tcPr>
            <w:tcW w:w="2411" w:type="dxa"/>
            <w:shd w:val="clear" w:color="auto" w:fill="auto"/>
            <w:vAlign w:val="center"/>
          </w:tcPr>
          <w:p>
            <w:pPr>
              <w:pStyle w:val="41"/>
              <w:spacing w:line="440" w:lineRule="exact"/>
              <w:ind w:left="38" w:leftChars="0"/>
              <w:jc w:val="both"/>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★工期</w:t>
            </w:r>
          </w:p>
        </w:tc>
        <w:tc>
          <w:tcPr>
            <w:tcW w:w="6593" w:type="dxa"/>
            <w:shd w:val="clear" w:color="auto" w:fill="auto"/>
            <w:vAlign w:val="center"/>
          </w:tcPr>
          <w:p>
            <w:pPr>
              <w:pStyle w:val="41"/>
              <w:spacing w:line="440" w:lineRule="exact"/>
              <w:ind w:left="38" w:leftChars="0"/>
              <w:jc w:val="both"/>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工期：</w:t>
            </w:r>
            <w:r>
              <w:rPr>
                <w:rFonts w:hint="eastAsia" w:cs="宋体"/>
                <w:kern w:val="0"/>
                <w:sz w:val="24"/>
                <w:szCs w:val="24"/>
                <w:shd w:val="clear" w:color="auto" w:fill="FFFFFF"/>
                <w:lang w:val="en-US" w:eastAsia="zh-CN" w:bidi="ar-SA"/>
              </w:rPr>
              <w:t>180个日历天(6个月)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25" w:hRule="atLeast"/>
          <w:jc w:val="center"/>
        </w:trPr>
        <w:tc>
          <w:tcPr>
            <w:tcW w:w="779" w:type="dxa"/>
            <w:vAlign w:val="center"/>
          </w:tcPr>
          <w:p>
            <w:pPr>
              <w:pStyle w:val="20"/>
              <w:keepNext w:val="0"/>
              <w:keepLines w:val="0"/>
              <w:widowControl/>
              <w:suppressLineNumbers w:val="0"/>
              <w:spacing w:before="0" w:beforeAutospacing="0" w:after="0" w:afterAutospacing="0" w:line="360" w:lineRule="auto"/>
              <w:ind w:left="0" w:leftChars="0" w:right="0" w:rightChars="0"/>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sz w:val="24"/>
                <w:szCs w:val="24"/>
                <w:shd w:val="clear" w:color="auto" w:fill="FFFFFF"/>
                <w:lang w:eastAsia="zh-CN"/>
              </w:rPr>
              <w:t>12</w:t>
            </w:r>
          </w:p>
        </w:tc>
        <w:tc>
          <w:tcPr>
            <w:tcW w:w="2411" w:type="dxa"/>
            <w:vAlign w:val="center"/>
          </w:tcPr>
          <w:p>
            <w:pPr>
              <w:pStyle w:val="41"/>
              <w:spacing w:line="440" w:lineRule="exact"/>
              <w:ind w:left="96" w:leftChars="0"/>
              <w:jc w:val="both"/>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★工程地点</w:t>
            </w:r>
          </w:p>
        </w:tc>
        <w:tc>
          <w:tcPr>
            <w:tcW w:w="6593" w:type="dxa"/>
            <w:vAlign w:val="center"/>
          </w:tcPr>
          <w:p>
            <w:pPr>
              <w:pStyle w:val="41"/>
              <w:spacing w:line="440" w:lineRule="exact"/>
              <w:jc w:val="both"/>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10" w:hRule="atLeast"/>
          <w:jc w:val="center"/>
        </w:trPr>
        <w:tc>
          <w:tcPr>
            <w:tcW w:w="779" w:type="dxa"/>
            <w:vAlign w:val="center"/>
          </w:tcPr>
          <w:p>
            <w:pPr>
              <w:pStyle w:val="20"/>
              <w:keepNext w:val="0"/>
              <w:keepLines w:val="0"/>
              <w:widowControl/>
              <w:suppressLineNumbers w:val="0"/>
              <w:spacing w:before="0" w:beforeAutospacing="0" w:after="0" w:afterAutospacing="0" w:line="360" w:lineRule="auto"/>
              <w:ind w:left="0" w:leftChars="0" w:right="0" w:rightChars="0"/>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sz w:val="24"/>
                <w:szCs w:val="24"/>
                <w:shd w:val="clear" w:color="auto" w:fill="FFFFFF"/>
                <w:lang w:val="en-US" w:eastAsia="zh-CN"/>
              </w:rPr>
              <w:t>13</w:t>
            </w:r>
          </w:p>
        </w:tc>
        <w:tc>
          <w:tcPr>
            <w:tcW w:w="2411" w:type="dxa"/>
            <w:vAlign w:val="center"/>
          </w:tcPr>
          <w:p>
            <w:pPr>
              <w:spacing w:line="360" w:lineRule="auto"/>
              <w:jc w:val="left"/>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质量要求、验收标准</w:t>
            </w:r>
          </w:p>
        </w:tc>
        <w:tc>
          <w:tcPr>
            <w:tcW w:w="6593" w:type="dxa"/>
            <w:vAlign w:val="center"/>
          </w:tcPr>
          <w:p>
            <w:pPr>
              <w:spacing w:line="360" w:lineRule="auto"/>
              <w:jc w:val="both"/>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达到国家现行施工验收规范“合格”标准。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421" w:hRule="atLeast"/>
          <w:jc w:val="center"/>
        </w:trPr>
        <w:tc>
          <w:tcPr>
            <w:tcW w:w="779" w:type="dxa"/>
            <w:vAlign w:val="center"/>
          </w:tcPr>
          <w:p>
            <w:pPr>
              <w:pStyle w:val="20"/>
              <w:keepNext w:val="0"/>
              <w:keepLines w:val="0"/>
              <w:widowControl/>
              <w:suppressLineNumbers w:val="0"/>
              <w:spacing w:before="0" w:beforeAutospacing="0" w:after="0" w:afterAutospacing="0" w:line="360" w:lineRule="auto"/>
              <w:ind w:left="0" w:leftChars="0" w:right="0" w:rightChars="0"/>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sz w:val="24"/>
                <w:szCs w:val="24"/>
                <w:shd w:val="clear" w:color="auto" w:fill="FFFFFF"/>
                <w:lang w:val="zh-CN" w:eastAsia="zh-CN"/>
              </w:rPr>
              <w:t>14</w:t>
            </w:r>
          </w:p>
        </w:tc>
        <w:tc>
          <w:tcPr>
            <w:tcW w:w="2411" w:type="dxa"/>
            <w:vAlign w:val="center"/>
          </w:tcPr>
          <w:p>
            <w:pPr>
              <w:pStyle w:val="41"/>
              <w:spacing w:line="440" w:lineRule="exact"/>
              <w:ind w:left="96" w:leftChars="0"/>
              <w:jc w:val="center"/>
              <w:rPr>
                <w:rFonts w:hint="eastAsia" w:ascii="宋体" w:hAnsi="宋体" w:eastAsia="宋体" w:cs="宋体"/>
                <w:kern w:val="0"/>
                <w:sz w:val="24"/>
                <w:szCs w:val="24"/>
                <w:highlight w:val="none"/>
                <w:shd w:val="clear" w:color="auto" w:fill="FFFFFF"/>
                <w:lang w:val="zh-CN" w:eastAsia="zh-CN" w:bidi="ar-SA"/>
              </w:rPr>
            </w:pPr>
            <w:r>
              <w:rPr>
                <w:rFonts w:hint="eastAsia" w:ascii="宋体" w:hAnsi="宋体" w:eastAsia="宋体" w:cs="宋体"/>
                <w:kern w:val="0"/>
                <w:sz w:val="24"/>
                <w:szCs w:val="24"/>
                <w:highlight w:val="none"/>
                <w:shd w:val="clear" w:color="auto" w:fill="FFFFFF"/>
                <w:lang w:val="zh-CN" w:eastAsia="zh-CN" w:bidi="ar-SA"/>
              </w:rPr>
              <w:t>★联合体投标</w:t>
            </w:r>
          </w:p>
        </w:tc>
        <w:tc>
          <w:tcPr>
            <w:tcW w:w="6593" w:type="dxa"/>
            <w:vAlign w:val="center"/>
          </w:tcPr>
          <w:p>
            <w:pPr>
              <w:pStyle w:val="41"/>
              <w:spacing w:line="440" w:lineRule="exact"/>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2454" w:hRule="atLeast"/>
          <w:jc w:val="center"/>
        </w:trPr>
        <w:tc>
          <w:tcPr>
            <w:tcW w:w="779" w:type="dxa"/>
            <w:vAlign w:val="center"/>
          </w:tcPr>
          <w:p>
            <w:pPr>
              <w:pStyle w:val="20"/>
              <w:keepNext w:val="0"/>
              <w:keepLines w:val="0"/>
              <w:widowControl/>
              <w:suppressLineNumbers w:val="0"/>
              <w:spacing w:before="0" w:beforeAutospacing="0" w:after="0" w:afterAutospacing="0" w:line="360" w:lineRule="auto"/>
              <w:ind w:left="0" w:leftChars="0" w:right="0" w:rightChars="0"/>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sz w:val="24"/>
                <w:szCs w:val="24"/>
                <w:shd w:val="clear" w:color="auto" w:fill="FFFFFF"/>
                <w:lang w:eastAsia="zh-CN"/>
              </w:rPr>
              <w:t>15</w:t>
            </w:r>
          </w:p>
        </w:tc>
        <w:tc>
          <w:tcPr>
            <w:tcW w:w="2411" w:type="dxa"/>
            <w:shd w:val="clear" w:color="auto" w:fill="auto"/>
            <w:vAlign w:val="center"/>
          </w:tcPr>
          <w:p>
            <w:pPr>
              <w:pStyle w:val="41"/>
              <w:spacing w:line="440" w:lineRule="exact"/>
              <w:ind w:left="96" w:leftChars="0"/>
              <w:jc w:val="center"/>
              <w:rPr>
                <w:rFonts w:hint="eastAsia" w:ascii="宋体" w:hAnsi="宋体" w:eastAsia="宋体" w:cs="宋体"/>
                <w:kern w:val="0"/>
                <w:sz w:val="24"/>
                <w:szCs w:val="24"/>
                <w:highlight w:val="none"/>
                <w:shd w:val="clear" w:color="auto" w:fill="FFFFFF"/>
                <w:lang w:val="zh-CN" w:eastAsia="zh-CN" w:bidi="ar-SA"/>
              </w:rPr>
            </w:pPr>
            <w:r>
              <w:rPr>
                <w:rFonts w:hint="eastAsia" w:ascii="宋体" w:hAnsi="宋体" w:eastAsia="宋体" w:cs="宋体"/>
                <w:kern w:val="0"/>
                <w:sz w:val="24"/>
                <w:szCs w:val="24"/>
                <w:highlight w:val="none"/>
                <w:shd w:val="clear" w:color="auto" w:fill="FFFFFF"/>
                <w:lang w:val="zh-CN" w:eastAsia="zh-CN" w:bidi="ar-SA"/>
              </w:rPr>
              <w:t>价款支付方式、</w:t>
            </w:r>
          </w:p>
          <w:p>
            <w:pPr>
              <w:pStyle w:val="41"/>
              <w:spacing w:line="440" w:lineRule="exact"/>
              <w:ind w:left="96" w:leftChars="0"/>
              <w:jc w:val="center"/>
              <w:rPr>
                <w:rFonts w:hint="eastAsia" w:ascii="宋体" w:hAnsi="宋体" w:eastAsia="宋体" w:cs="宋体"/>
                <w:kern w:val="0"/>
                <w:sz w:val="24"/>
                <w:szCs w:val="24"/>
                <w:highlight w:val="none"/>
                <w:shd w:val="clear" w:color="auto" w:fill="FFFFFF"/>
                <w:lang w:val="zh-CN" w:eastAsia="zh-CN" w:bidi="ar-SA"/>
              </w:rPr>
            </w:pPr>
            <w:r>
              <w:rPr>
                <w:rFonts w:hint="eastAsia" w:ascii="宋体" w:hAnsi="宋体" w:eastAsia="宋体" w:cs="宋体"/>
                <w:kern w:val="0"/>
                <w:sz w:val="24"/>
                <w:szCs w:val="24"/>
                <w:highlight w:val="none"/>
                <w:shd w:val="clear" w:color="auto" w:fill="FFFFFF"/>
                <w:lang w:val="zh-CN" w:eastAsia="zh-CN" w:bidi="ar-SA"/>
              </w:rPr>
              <w:t>时间和条件</w:t>
            </w:r>
          </w:p>
        </w:tc>
        <w:tc>
          <w:tcPr>
            <w:tcW w:w="6593" w:type="dxa"/>
            <w:shd w:val="clear" w:color="auto" w:fill="auto"/>
            <w:vAlign w:val="center"/>
          </w:tcPr>
          <w:p>
            <w:pPr>
              <w:pStyle w:val="41"/>
              <w:spacing w:line="440" w:lineRule="exact"/>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1.签订合同后，预付合同金额的30%；</w:t>
            </w:r>
          </w:p>
          <w:p>
            <w:pPr>
              <w:pStyle w:val="41"/>
              <w:spacing w:line="440" w:lineRule="exact"/>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2.工程竣工验收完成后，支付至合同总价款的75%；</w:t>
            </w:r>
          </w:p>
          <w:p>
            <w:pPr>
              <w:pStyle w:val="41"/>
              <w:spacing w:line="440" w:lineRule="exact"/>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3.项目审计完成后，支付至审计总价款的9</w:t>
            </w:r>
            <w:r>
              <w:rPr>
                <w:rFonts w:hint="eastAsia" w:cs="宋体"/>
                <w:kern w:val="0"/>
                <w:sz w:val="24"/>
                <w:szCs w:val="24"/>
                <w:highlight w:val="none"/>
                <w:shd w:val="clear" w:color="auto" w:fill="FFFFFF"/>
                <w:lang w:val="en-US" w:eastAsia="zh-CN" w:bidi="ar-SA"/>
              </w:rPr>
              <w:t>5</w:t>
            </w:r>
            <w:r>
              <w:rPr>
                <w:rFonts w:hint="eastAsia" w:ascii="宋体" w:hAnsi="宋体" w:eastAsia="宋体" w:cs="宋体"/>
                <w:kern w:val="0"/>
                <w:sz w:val="24"/>
                <w:szCs w:val="24"/>
                <w:highlight w:val="none"/>
                <w:shd w:val="clear" w:color="auto" w:fill="FFFFFF"/>
                <w:lang w:val="en-US" w:eastAsia="zh-CN" w:bidi="ar-SA"/>
              </w:rPr>
              <w:t>%；</w:t>
            </w:r>
          </w:p>
          <w:p>
            <w:pPr>
              <w:pStyle w:val="41"/>
              <w:spacing w:line="440" w:lineRule="exact"/>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4.留审计总价款的</w:t>
            </w:r>
            <w:r>
              <w:rPr>
                <w:rFonts w:hint="eastAsia" w:cs="宋体"/>
                <w:kern w:val="0"/>
                <w:sz w:val="24"/>
                <w:szCs w:val="24"/>
                <w:highlight w:val="none"/>
                <w:shd w:val="clear" w:color="auto" w:fill="FFFFFF"/>
                <w:lang w:val="en-US" w:eastAsia="zh-CN" w:bidi="ar-SA"/>
              </w:rPr>
              <w:t>5</w:t>
            </w:r>
            <w:r>
              <w:rPr>
                <w:rFonts w:hint="eastAsia" w:ascii="宋体" w:hAnsi="宋体" w:eastAsia="宋体" w:cs="宋体"/>
                <w:kern w:val="0"/>
                <w:sz w:val="24"/>
                <w:szCs w:val="24"/>
                <w:highlight w:val="none"/>
                <w:shd w:val="clear" w:color="auto" w:fill="FFFFFF"/>
                <w:lang w:val="en-US" w:eastAsia="zh-CN" w:bidi="ar-SA"/>
              </w:rPr>
              <w:t>%作为质保金，在验收合格一年后一次付清。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98" w:hRule="atLeast"/>
          <w:jc w:val="center"/>
        </w:trPr>
        <w:tc>
          <w:tcPr>
            <w:tcW w:w="779" w:type="dxa"/>
            <w:vAlign w:val="center"/>
          </w:tcPr>
          <w:p>
            <w:pPr>
              <w:pStyle w:val="41"/>
              <w:spacing w:line="440" w:lineRule="exact"/>
              <w:ind w:left="96"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16</w:t>
            </w:r>
          </w:p>
        </w:tc>
        <w:tc>
          <w:tcPr>
            <w:tcW w:w="2411" w:type="dxa"/>
            <w:vAlign w:val="center"/>
          </w:tcPr>
          <w:p>
            <w:pPr>
              <w:pStyle w:val="41"/>
              <w:spacing w:line="440" w:lineRule="exact"/>
              <w:ind w:left="96" w:leftChars="0"/>
              <w:jc w:val="center"/>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招标文件发售</w:t>
            </w:r>
          </w:p>
        </w:tc>
        <w:tc>
          <w:tcPr>
            <w:tcW w:w="6593" w:type="dxa"/>
            <w:vAlign w:val="top"/>
          </w:tcPr>
          <w:p>
            <w:pPr>
              <w:pStyle w:val="41"/>
              <w:spacing w:line="440" w:lineRule="exac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2022年06月29日至2022年07月05日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pStyle w:val="41"/>
              <w:spacing w:line="440" w:lineRule="exact"/>
              <w:ind w:right="230"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17</w:t>
            </w:r>
          </w:p>
        </w:tc>
        <w:tc>
          <w:tcPr>
            <w:tcW w:w="2411" w:type="dxa"/>
            <w:vAlign w:val="center"/>
          </w:tcPr>
          <w:p>
            <w:pPr>
              <w:pStyle w:val="41"/>
              <w:spacing w:line="440" w:lineRule="exact"/>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踏勘现场及答疑会</w:t>
            </w:r>
          </w:p>
        </w:tc>
        <w:tc>
          <w:tcPr>
            <w:tcW w:w="6593" w:type="dxa"/>
            <w:vAlign w:val="center"/>
          </w:tcPr>
          <w:p>
            <w:pPr>
              <w:pStyle w:val="41"/>
              <w:spacing w:line="440" w:lineRule="exact"/>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踏勘现场：不组织踏勘现场，潜在供应商可自行到现场踏勘</w:t>
            </w:r>
          </w:p>
          <w:p>
            <w:pPr>
              <w:pStyle w:val="41"/>
              <w:spacing w:line="440" w:lineRule="exac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答疑会：不组织召开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05" w:hRule="atLeast"/>
          <w:jc w:val="center"/>
        </w:trPr>
        <w:tc>
          <w:tcPr>
            <w:tcW w:w="779" w:type="dxa"/>
            <w:vAlign w:val="center"/>
          </w:tcPr>
          <w:p>
            <w:pPr>
              <w:pStyle w:val="41"/>
              <w:spacing w:line="440" w:lineRule="exact"/>
              <w:ind w:right="230"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18</w:t>
            </w:r>
          </w:p>
        </w:tc>
        <w:tc>
          <w:tcPr>
            <w:tcW w:w="2411" w:type="dxa"/>
            <w:vAlign w:val="center"/>
          </w:tcPr>
          <w:p>
            <w:pPr>
              <w:pStyle w:val="41"/>
              <w:spacing w:line="440" w:lineRule="exact"/>
              <w:jc w:val="center"/>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对招标文件</w:t>
            </w:r>
          </w:p>
          <w:p>
            <w:pPr>
              <w:pStyle w:val="41"/>
              <w:spacing w:line="440" w:lineRule="exact"/>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提出质疑的时间</w:t>
            </w:r>
          </w:p>
        </w:tc>
        <w:tc>
          <w:tcPr>
            <w:tcW w:w="6593" w:type="dxa"/>
            <w:vAlign w:val="center"/>
          </w:tcPr>
          <w:p>
            <w:pPr>
              <w:pStyle w:val="41"/>
              <w:spacing w:line="440" w:lineRule="exac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自收到招标文件之日起，七个工作日内，请将相关质疑或疑问以书面形式加盖公章递交采购代理机构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117" w:hRule="atLeast"/>
          <w:jc w:val="center"/>
        </w:trPr>
        <w:tc>
          <w:tcPr>
            <w:tcW w:w="779" w:type="dxa"/>
            <w:vAlign w:val="center"/>
          </w:tcPr>
          <w:p>
            <w:pPr>
              <w:pStyle w:val="41"/>
              <w:spacing w:line="440" w:lineRule="exact"/>
              <w:ind w:right="230"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19</w:t>
            </w:r>
          </w:p>
        </w:tc>
        <w:tc>
          <w:tcPr>
            <w:tcW w:w="2411" w:type="dxa"/>
            <w:vAlign w:val="center"/>
          </w:tcPr>
          <w:p>
            <w:pPr>
              <w:pStyle w:val="41"/>
              <w:spacing w:line="440" w:lineRule="exact"/>
              <w:ind w:firstLine="240" w:firstLineChars="1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分包或转包履约</w:t>
            </w:r>
          </w:p>
        </w:tc>
        <w:tc>
          <w:tcPr>
            <w:tcW w:w="6593" w:type="dxa"/>
            <w:vAlign w:val="center"/>
          </w:tcPr>
          <w:p>
            <w:pPr>
              <w:pStyle w:val="41"/>
              <w:spacing w:line="440" w:lineRule="exac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本项目不允许采取分包或转包方式履行合同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pStyle w:val="41"/>
              <w:spacing w:line="440" w:lineRule="exact"/>
              <w:ind w:right="230"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20</w:t>
            </w:r>
          </w:p>
        </w:tc>
        <w:tc>
          <w:tcPr>
            <w:tcW w:w="2411" w:type="dxa"/>
            <w:vAlign w:val="center"/>
          </w:tcPr>
          <w:p>
            <w:pPr>
              <w:pStyle w:val="41"/>
              <w:spacing w:line="440" w:lineRule="exact"/>
              <w:ind w:left="52"/>
              <w:jc w:val="center"/>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构成招标文件</w:t>
            </w:r>
          </w:p>
          <w:p>
            <w:pPr>
              <w:pStyle w:val="41"/>
              <w:spacing w:line="440" w:lineRule="exact"/>
              <w:ind w:left="52" w:leftChars="0"/>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的其他文件</w:t>
            </w:r>
          </w:p>
        </w:tc>
        <w:tc>
          <w:tcPr>
            <w:tcW w:w="6593" w:type="dxa"/>
            <w:vAlign w:val="center"/>
          </w:tcPr>
          <w:p>
            <w:pPr>
              <w:pStyle w:val="41"/>
              <w:spacing w:line="440" w:lineRule="exac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招标文件的澄清</w:t>
            </w:r>
            <w:r>
              <w:rPr>
                <w:rFonts w:hint="eastAsia" w:ascii="宋体" w:hAnsi="宋体" w:eastAsia="宋体" w:cs="宋体"/>
                <w:kern w:val="0"/>
                <w:sz w:val="24"/>
                <w:szCs w:val="24"/>
                <w:shd w:val="clear" w:color="auto" w:fill="FFFFFF"/>
                <w:lang w:val="en-US" w:eastAsia="zh-CN" w:bidi="ar-SA"/>
              </w:rPr>
              <w:t>、修改书及有关补充通知为招标文件的有效组成部分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462" w:hRule="atLeast"/>
          <w:jc w:val="center"/>
        </w:trPr>
        <w:tc>
          <w:tcPr>
            <w:tcW w:w="779" w:type="dxa"/>
            <w:vAlign w:val="center"/>
          </w:tcPr>
          <w:p>
            <w:pPr>
              <w:pStyle w:val="41"/>
              <w:wordWrap w:val="0"/>
              <w:spacing w:line="440" w:lineRule="exact"/>
              <w:ind w:right="23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w:t>
            </w:r>
          </w:p>
        </w:tc>
        <w:tc>
          <w:tcPr>
            <w:tcW w:w="2411" w:type="dxa"/>
            <w:vAlign w:val="center"/>
          </w:tcPr>
          <w:p>
            <w:pPr>
              <w:pStyle w:val="41"/>
              <w:spacing w:line="440" w:lineRule="exac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★投标截止时间</w:t>
            </w:r>
          </w:p>
        </w:tc>
        <w:tc>
          <w:tcPr>
            <w:tcW w:w="6593" w:type="dxa"/>
            <w:vAlign w:val="center"/>
          </w:tcPr>
          <w:p>
            <w:pPr>
              <w:pStyle w:val="41"/>
              <w:spacing w:line="440" w:lineRule="exac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开标时间：2022年07月</w:t>
            </w:r>
            <w:r>
              <w:rPr>
                <w:rFonts w:hint="eastAsia" w:cs="宋体"/>
                <w:kern w:val="0"/>
                <w:sz w:val="24"/>
                <w:szCs w:val="24"/>
                <w:shd w:val="clear" w:color="auto" w:fill="FFFFFF"/>
                <w:lang w:val="en-US" w:eastAsia="zh-CN" w:bidi="ar-SA"/>
              </w:rPr>
              <w:t>21</w:t>
            </w:r>
            <w:r>
              <w:rPr>
                <w:rFonts w:hint="eastAsia" w:ascii="宋体" w:hAnsi="宋体" w:eastAsia="宋体" w:cs="宋体"/>
                <w:kern w:val="0"/>
                <w:sz w:val="24"/>
                <w:szCs w:val="24"/>
                <w:shd w:val="clear" w:color="auto" w:fill="FFFFFF"/>
                <w:lang w:val="en-US" w:eastAsia="zh-CN" w:bidi="ar-SA"/>
              </w:rPr>
              <w:t>日14时00分（北京时间）</w:t>
            </w:r>
          </w:p>
          <w:p>
            <w:pPr>
              <w:pStyle w:val="41"/>
              <w:spacing w:line="440" w:lineRule="exac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地点：西安市雁塔区西影路西段609号维也纳国际酒店（西安大雁塔店）五楼A会议室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pStyle w:val="41"/>
              <w:spacing w:line="440" w:lineRule="exact"/>
              <w:ind w:right="230"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w:t>
            </w:r>
          </w:p>
        </w:tc>
        <w:tc>
          <w:tcPr>
            <w:tcW w:w="2411" w:type="dxa"/>
            <w:vAlign w:val="center"/>
          </w:tcPr>
          <w:p>
            <w:pPr>
              <w:pStyle w:val="41"/>
              <w:spacing w:line="440" w:lineRule="exact"/>
              <w:ind w:left="33" w:leftChars="0"/>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★投标有效期</w:t>
            </w:r>
          </w:p>
        </w:tc>
        <w:tc>
          <w:tcPr>
            <w:tcW w:w="6593" w:type="dxa"/>
            <w:vAlign w:val="center"/>
          </w:tcPr>
          <w:p>
            <w:pPr>
              <w:pStyle w:val="41"/>
              <w:spacing w:line="440" w:lineRule="exact"/>
              <w:ind w:firstLine="240" w:firstLineChars="100"/>
              <w:jc w:val="both"/>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从投标截止日起 90 日历</w:t>
            </w:r>
            <w:r>
              <w:rPr>
                <w:rFonts w:hint="eastAsia" w:ascii="宋体" w:hAnsi="宋体" w:eastAsia="宋体" w:cs="宋体"/>
                <w:kern w:val="0"/>
                <w:sz w:val="24"/>
                <w:szCs w:val="24"/>
                <w:shd w:val="clear" w:color="auto" w:fill="FFFFFF"/>
                <w:lang w:val="en-US" w:eastAsia="zh-CN" w:bidi="ar-SA"/>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pStyle w:val="41"/>
              <w:spacing w:line="440" w:lineRule="exact"/>
              <w:ind w:right="230"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23</w:t>
            </w:r>
          </w:p>
        </w:tc>
        <w:tc>
          <w:tcPr>
            <w:tcW w:w="2411" w:type="dxa"/>
            <w:vAlign w:val="center"/>
          </w:tcPr>
          <w:p>
            <w:pPr>
              <w:pStyle w:val="41"/>
              <w:spacing w:line="440" w:lineRule="exact"/>
              <w:ind w:left="33" w:leftChars="0"/>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★投标保证金</w:t>
            </w:r>
          </w:p>
        </w:tc>
        <w:tc>
          <w:tcPr>
            <w:tcW w:w="6593" w:type="dxa"/>
            <w:vAlign w:val="center"/>
          </w:tcPr>
          <w:p>
            <w:pPr>
              <w:widowControl/>
              <w:spacing w:line="440" w:lineRule="exact"/>
              <w:ind w:firstLine="240" w:firstLineChars="100"/>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pStyle w:val="41"/>
              <w:spacing w:line="440" w:lineRule="exact"/>
              <w:ind w:right="230"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24</w:t>
            </w:r>
          </w:p>
        </w:tc>
        <w:tc>
          <w:tcPr>
            <w:tcW w:w="2411" w:type="dxa"/>
            <w:vAlign w:val="center"/>
          </w:tcPr>
          <w:p>
            <w:pPr>
              <w:pStyle w:val="41"/>
              <w:spacing w:line="440" w:lineRule="exact"/>
              <w:ind w:right="28" w:rightChars="0"/>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备选投标方案和报价</w:t>
            </w:r>
          </w:p>
        </w:tc>
        <w:tc>
          <w:tcPr>
            <w:tcW w:w="6593" w:type="dxa"/>
            <w:vAlign w:val="center"/>
          </w:tcPr>
          <w:p>
            <w:pPr>
              <w:pStyle w:val="41"/>
              <w:spacing w:line="440" w:lineRule="exact"/>
              <w:ind w:firstLine="240" w:firstLineChars="1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不接受备选投标方案和多方案报价（要求报价必须具有唯一性）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pStyle w:val="41"/>
              <w:spacing w:line="440" w:lineRule="exact"/>
              <w:ind w:right="230"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25</w:t>
            </w:r>
          </w:p>
        </w:tc>
        <w:tc>
          <w:tcPr>
            <w:tcW w:w="2411" w:type="dxa"/>
            <w:vAlign w:val="center"/>
          </w:tcPr>
          <w:p>
            <w:pPr>
              <w:pStyle w:val="41"/>
              <w:spacing w:line="440" w:lineRule="exact"/>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★签字盖章</w:t>
            </w:r>
          </w:p>
        </w:tc>
        <w:tc>
          <w:tcPr>
            <w:tcW w:w="6593" w:type="dxa"/>
            <w:vAlign w:val="center"/>
          </w:tcPr>
          <w:p>
            <w:pPr>
              <w:pStyle w:val="41"/>
              <w:spacing w:line="440" w:lineRule="exact"/>
              <w:ind w:firstLine="240" w:firstLineChars="1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必须按照招标文件的规定和要求签字、盖章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440" w:hRule="atLeast"/>
          <w:jc w:val="center"/>
        </w:trPr>
        <w:tc>
          <w:tcPr>
            <w:tcW w:w="779" w:type="dxa"/>
            <w:vAlign w:val="center"/>
          </w:tcPr>
          <w:p>
            <w:pPr>
              <w:pStyle w:val="41"/>
              <w:spacing w:line="440" w:lineRule="exact"/>
              <w:ind w:right="264"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26</w:t>
            </w:r>
          </w:p>
        </w:tc>
        <w:tc>
          <w:tcPr>
            <w:tcW w:w="2411" w:type="dxa"/>
            <w:vAlign w:val="center"/>
          </w:tcPr>
          <w:p>
            <w:pPr>
              <w:pStyle w:val="41"/>
              <w:spacing w:line="440" w:lineRule="exact"/>
              <w:ind w:left="351" w:leftChars="167"/>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★投标文件份数</w:t>
            </w:r>
          </w:p>
        </w:tc>
        <w:tc>
          <w:tcPr>
            <w:tcW w:w="6593" w:type="dxa"/>
            <w:vAlign w:val="center"/>
          </w:tcPr>
          <w:p>
            <w:pPr>
              <w:pStyle w:val="41"/>
              <w:spacing w:line="440" w:lineRule="exact"/>
              <w:ind w:firstLine="240" w:firstLineChars="1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 xml:space="preserve">纸质投标文件：正本 1 </w:t>
            </w:r>
            <w:bookmarkStart w:id="168" w:name="_GoBack"/>
            <w:bookmarkEnd w:id="168"/>
            <w:r>
              <w:rPr>
                <w:rFonts w:hint="eastAsia" w:ascii="宋体" w:hAnsi="宋体" w:eastAsia="宋体" w:cs="宋体"/>
                <w:kern w:val="0"/>
                <w:sz w:val="24"/>
                <w:szCs w:val="24"/>
                <w:shd w:val="clear" w:color="auto" w:fill="FFFFFF"/>
                <w:lang w:val="zh-CN" w:eastAsia="zh-CN" w:bidi="ar-SA"/>
              </w:rPr>
              <w:t xml:space="preserve">套；副本 </w:t>
            </w:r>
            <w:r>
              <w:rPr>
                <w:rFonts w:hint="eastAsia" w:ascii="宋体" w:hAnsi="宋体" w:eastAsia="宋体" w:cs="宋体"/>
                <w:kern w:val="0"/>
                <w:sz w:val="24"/>
                <w:szCs w:val="24"/>
                <w:shd w:val="clear" w:color="auto" w:fill="FFFFFF"/>
                <w:lang w:val="en-US" w:eastAsia="zh-CN" w:bidi="ar-SA"/>
              </w:rPr>
              <w:t>2 套</w:t>
            </w:r>
            <w:r>
              <w:rPr>
                <w:rFonts w:hint="eastAsia" w:ascii="宋体" w:hAnsi="宋体" w:eastAsia="宋体" w:cs="宋体"/>
                <w:kern w:val="0"/>
                <w:sz w:val="24"/>
                <w:szCs w:val="24"/>
                <w:shd w:val="clear" w:color="auto" w:fill="FFFFFF"/>
                <w:lang w:val="zh-CN" w:eastAsia="zh-CN" w:bidi="ar-SA"/>
              </w:rPr>
              <w:t>；</w:t>
            </w:r>
            <w:r>
              <w:rPr>
                <w:rFonts w:hint="eastAsia" w:ascii="宋体" w:hAnsi="宋体" w:eastAsia="宋体" w:cs="宋体"/>
                <w:kern w:val="0"/>
                <w:sz w:val="24"/>
                <w:szCs w:val="24"/>
                <w:shd w:val="clear" w:color="auto" w:fill="FFFFFF"/>
                <w:lang w:val="en-US" w:eastAsia="zh-CN" w:bidi="ar-SA"/>
              </w:rPr>
              <w:t>电子文件（U盘2个）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779" w:type="dxa"/>
            <w:vAlign w:val="center"/>
          </w:tcPr>
          <w:p>
            <w:pPr>
              <w:pStyle w:val="41"/>
              <w:spacing w:line="440" w:lineRule="exact"/>
              <w:ind w:right="264"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27</w:t>
            </w:r>
          </w:p>
        </w:tc>
        <w:tc>
          <w:tcPr>
            <w:tcW w:w="2411" w:type="dxa"/>
            <w:vAlign w:val="center"/>
          </w:tcPr>
          <w:p>
            <w:pPr>
              <w:pStyle w:val="41"/>
              <w:spacing w:line="440" w:lineRule="exact"/>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 xml:space="preserve"> ★ 投标文件的装订</w:t>
            </w:r>
          </w:p>
        </w:tc>
        <w:tc>
          <w:tcPr>
            <w:tcW w:w="6593" w:type="dxa"/>
            <w:vAlign w:val="center"/>
          </w:tcPr>
          <w:p>
            <w:pPr>
              <w:pStyle w:val="41"/>
              <w:spacing w:line="380" w:lineRule="exact"/>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全部纸质投标文件一律胶装成册（左侧装订），正本和副本应分别装订。</w:t>
            </w:r>
          </w:p>
          <w:p>
            <w:pPr>
              <w:pStyle w:val="41"/>
              <w:spacing w:line="380" w:lineRule="exact"/>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全部纸质版投标文件不得采用订书机简单装订、活页夹、文件夹、塑料方便式书脊（插入式或穿孔式）装订，不得出现可以插页、抽页或存在活页（可自由抽取出来的书页）现象。</w:t>
            </w:r>
          </w:p>
          <w:p>
            <w:pPr>
              <w:pStyle w:val="42"/>
              <w:snapToGrid w:val="0"/>
              <w:spacing w:line="380" w:lineRule="exact"/>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投标文件允许分册装订，但每册的封面、盖章、签署、装订等均应符合招标文件规定。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pStyle w:val="41"/>
              <w:spacing w:line="440" w:lineRule="exact"/>
              <w:ind w:right="264"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28</w:t>
            </w:r>
          </w:p>
        </w:tc>
        <w:tc>
          <w:tcPr>
            <w:tcW w:w="2411" w:type="dxa"/>
            <w:vAlign w:val="center"/>
          </w:tcPr>
          <w:p>
            <w:pPr>
              <w:pStyle w:val="41"/>
              <w:spacing w:line="440" w:lineRule="exact"/>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★投标文件的密封</w:t>
            </w:r>
          </w:p>
        </w:tc>
        <w:tc>
          <w:tcPr>
            <w:tcW w:w="6593" w:type="dxa"/>
            <w:vAlign w:val="center"/>
          </w:tcPr>
          <w:p>
            <w:pPr>
              <w:pStyle w:val="41"/>
              <w:spacing w:line="380" w:lineRule="exact"/>
              <w:ind w:firstLine="240" w:firstLineChars="100"/>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1、纸质版投标文件</w:t>
            </w:r>
          </w:p>
          <w:p>
            <w:pPr>
              <w:pStyle w:val="41"/>
              <w:spacing w:line="380" w:lineRule="exact"/>
              <w:ind w:firstLine="240" w:firstLineChars="100"/>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纸质版投标文件的所有正本、副本，应密封包装在不易破损的密封袋内。</w:t>
            </w:r>
          </w:p>
          <w:p>
            <w:pPr>
              <w:pStyle w:val="41"/>
              <w:spacing w:line="380" w:lineRule="exact"/>
              <w:ind w:firstLine="240" w:firstLineChars="100"/>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2、投标文件电子版</w:t>
            </w:r>
          </w:p>
          <w:p>
            <w:pPr>
              <w:pStyle w:val="41"/>
              <w:spacing w:line="380" w:lineRule="exact"/>
              <w:ind w:firstLine="240" w:firstLineChars="100"/>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投标文件电子版（U盘</w:t>
            </w:r>
            <w:r>
              <w:rPr>
                <w:rFonts w:hint="eastAsia" w:ascii="宋体" w:hAnsi="宋体" w:eastAsia="宋体" w:cs="宋体"/>
                <w:kern w:val="0"/>
                <w:sz w:val="24"/>
                <w:szCs w:val="24"/>
                <w:shd w:val="clear" w:color="auto" w:fill="FFFFFF"/>
                <w:lang w:val="en-US" w:eastAsia="zh-CN" w:bidi="ar-SA"/>
              </w:rPr>
              <w:t>2</w:t>
            </w:r>
            <w:r>
              <w:rPr>
                <w:rFonts w:hint="eastAsia" w:ascii="宋体" w:hAnsi="宋体" w:eastAsia="宋体" w:cs="宋体"/>
                <w:kern w:val="0"/>
                <w:sz w:val="24"/>
                <w:szCs w:val="24"/>
                <w:shd w:val="clear" w:color="auto" w:fill="FFFFFF"/>
                <w:lang w:val="zh-CN" w:eastAsia="zh-CN" w:bidi="ar-SA"/>
              </w:rPr>
              <w:t>个）单独密封包装。</w:t>
            </w:r>
          </w:p>
          <w:p>
            <w:pPr>
              <w:pStyle w:val="41"/>
              <w:spacing w:line="380" w:lineRule="exact"/>
              <w:ind w:firstLine="240" w:firstLineChars="100"/>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3、要求所有外层密封袋的封口处（无论顶部、底部或侧边，凡有可开口处均为封口处），均应加贴封条密封，封口及封条应粘贴牢固，并在密封袋封口处加盖供应商单位公章。</w:t>
            </w:r>
          </w:p>
          <w:p>
            <w:pPr>
              <w:pStyle w:val="41"/>
              <w:spacing w:line="380" w:lineRule="exact"/>
              <w:ind w:firstLine="240" w:firstLineChars="100"/>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4、相关证明文件原件单独包装（可不密封），但应在包装袋表面标明单位名称。</w:t>
            </w:r>
          </w:p>
          <w:p>
            <w:pPr>
              <w:pStyle w:val="41"/>
              <w:spacing w:line="380" w:lineRule="exact"/>
              <w:ind w:firstLine="240" w:firstLineChars="1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未按本招标文件要求密封的投标文件，采购代理机构将拒收。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2530" w:hRule="atLeast"/>
          <w:jc w:val="center"/>
        </w:trPr>
        <w:tc>
          <w:tcPr>
            <w:tcW w:w="779" w:type="dxa"/>
            <w:vAlign w:val="center"/>
          </w:tcPr>
          <w:p>
            <w:pPr>
              <w:pStyle w:val="41"/>
              <w:spacing w:line="440" w:lineRule="exact"/>
              <w:ind w:right="264"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29</w:t>
            </w:r>
          </w:p>
        </w:tc>
        <w:tc>
          <w:tcPr>
            <w:tcW w:w="2411" w:type="dxa"/>
            <w:vAlign w:val="center"/>
          </w:tcPr>
          <w:p>
            <w:pPr>
              <w:pStyle w:val="41"/>
              <w:spacing w:line="440" w:lineRule="exact"/>
              <w:jc w:val="center"/>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投标文件</w:t>
            </w:r>
          </w:p>
          <w:p>
            <w:pPr>
              <w:pStyle w:val="41"/>
              <w:spacing w:line="440" w:lineRule="exact"/>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密封袋的标注</w:t>
            </w:r>
          </w:p>
        </w:tc>
        <w:tc>
          <w:tcPr>
            <w:tcW w:w="6593" w:type="dxa"/>
            <w:vAlign w:val="center"/>
          </w:tcPr>
          <w:p>
            <w:pPr>
              <w:pStyle w:val="41"/>
              <w:spacing w:line="380" w:lineRule="exact"/>
              <w:ind w:firstLine="240" w:firstLineChars="100"/>
              <w:jc w:val="both"/>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1、纸质版投标文件密封袋表面应标明：项目名称、项目编号、供应商名称、年</w:t>
            </w:r>
            <w:r>
              <w:rPr>
                <w:rFonts w:hint="eastAsia" w:ascii="宋体" w:hAnsi="宋体" w:eastAsia="宋体" w:cs="宋体"/>
                <w:kern w:val="0"/>
                <w:sz w:val="24"/>
                <w:szCs w:val="24"/>
                <w:shd w:val="clear" w:color="auto" w:fill="FFFFFF"/>
                <w:lang w:val="en-US" w:eastAsia="zh-CN" w:bidi="ar-SA"/>
              </w:rPr>
              <w:t xml:space="preserve"> </w:t>
            </w:r>
            <w:r>
              <w:rPr>
                <w:rFonts w:hint="eastAsia" w:ascii="宋体" w:hAnsi="宋体" w:eastAsia="宋体" w:cs="宋体"/>
                <w:kern w:val="0"/>
                <w:sz w:val="24"/>
                <w:szCs w:val="24"/>
                <w:shd w:val="clear" w:color="auto" w:fill="FFFFFF"/>
                <w:lang w:val="zh-CN" w:eastAsia="zh-CN" w:bidi="ar-SA"/>
              </w:rPr>
              <w:t>月</w:t>
            </w:r>
            <w:r>
              <w:rPr>
                <w:rFonts w:hint="eastAsia" w:ascii="宋体" w:hAnsi="宋体" w:eastAsia="宋体" w:cs="宋体"/>
                <w:kern w:val="0"/>
                <w:sz w:val="24"/>
                <w:szCs w:val="24"/>
                <w:shd w:val="clear" w:color="auto" w:fill="FFFFFF"/>
                <w:lang w:val="en-US" w:eastAsia="zh-CN" w:bidi="ar-SA"/>
              </w:rPr>
              <w:t xml:space="preserve"> </w:t>
            </w:r>
            <w:r>
              <w:rPr>
                <w:rFonts w:hint="eastAsia" w:ascii="宋体" w:hAnsi="宋体" w:eastAsia="宋体" w:cs="宋体"/>
                <w:kern w:val="0"/>
                <w:sz w:val="24"/>
                <w:szCs w:val="24"/>
                <w:shd w:val="clear" w:color="auto" w:fill="FFFFFF"/>
                <w:lang w:val="zh-CN" w:eastAsia="zh-CN" w:bidi="ar-SA"/>
              </w:rPr>
              <w:t>日。</w:t>
            </w:r>
          </w:p>
          <w:p>
            <w:pPr>
              <w:pStyle w:val="41"/>
              <w:spacing w:line="380" w:lineRule="exact"/>
              <w:ind w:firstLine="240" w:firstLineChars="100"/>
              <w:jc w:val="both"/>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2、投标文件电子版密封袋表面应标明：采购项目名称、项目编号、电子版、供应商名称、年</w:t>
            </w:r>
            <w:r>
              <w:rPr>
                <w:rFonts w:hint="eastAsia" w:ascii="宋体" w:hAnsi="宋体" w:eastAsia="宋体" w:cs="宋体"/>
                <w:kern w:val="0"/>
                <w:sz w:val="24"/>
                <w:szCs w:val="24"/>
                <w:shd w:val="clear" w:color="auto" w:fill="FFFFFF"/>
                <w:lang w:val="en-US" w:eastAsia="zh-CN" w:bidi="ar-SA"/>
              </w:rPr>
              <w:t xml:space="preserve"> </w:t>
            </w:r>
            <w:r>
              <w:rPr>
                <w:rFonts w:hint="eastAsia" w:ascii="宋体" w:hAnsi="宋体" w:eastAsia="宋体" w:cs="宋体"/>
                <w:kern w:val="0"/>
                <w:sz w:val="24"/>
                <w:szCs w:val="24"/>
                <w:shd w:val="clear" w:color="auto" w:fill="FFFFFF"/>
                <w:lang w:val="zh-CN" w:eastAsia="zh-CN" w:bidi="ar-SA"/>
              </w:rPr>
              <w:t>月</w:t>
            </w:r>
            <w:r>
              <w:rPr>
                <w:rFonts w:hint="eastAsia" w:ascii="宋体" w:hAnsi="宋体" w:eastAsia="宋体" w:cs="宋体"/>
                <w:kern w:val="0"/>
                <w:sz w:val="24"/>
                <w:szCs w:val="24"/>
                <w:shd w:val="clear" w:color="auto" w:fill="FFFFFF"/>
                <w:lang w:val="en-US" w:eastAsia="zh-CN" w:bidi="ar-SA"/>
              </w:rPr>
              <w:t xml:space="preserve"> </w:t>
            </w:r>
            <w:r>
              <w:rPr>
                <w:rFonts w:hint="eastAsia" w:ascii="宋体" w:hAnsi="宋体" w:eastAsia="宋体" w:cs="宋体"/>
                <w:kern w:val="0"/>
                <w:sz w:val="24"/>
                <w:szCs w:val="24"/>
                <w:shd w:val="clear" w:color="auto" w:fill="FFFFFF"/>
                <w:lang w:val="zh-CN" w:eastAsia="zh-CN" w:bidi="ar-SA"/>
              </w:rPr>
              <w:t>日。</w:t>
            </w:r>
          </w:p>
          <w:p>
            <w:pPr>
              <w:pStyle w:val="41"/>
              <w:spacing w:line="380" w:lineRule="exact"/>
              <w:ind w:firstLine="240" w:firstLineChars="1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3、相关证明文件原件：应在包装袋表面标明供应商名称（可不密封），供应商若认为有必要可加注原件目录。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690" w:hRule="atLeast"/>
          <w:jc w:val="center"/>
        </w:trPr>
        <w:tc>
          <w:tcPr>
            <w:tcW w:w="779" w:type="dxa"/>
            <w:vAlign w:val="center"/>
          </w:tcPr>
          <w:p>
            <w:pPr>
              <w:pStyle w:val="41"/>
              <w:spacing w:line="440" w:lineRule="exact"/>
              <w:ind w:right="264" w:rightChars="0"/>
              <w:jc w:val="righ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30</w:t>
            </w:r>
          </w:p>
        </w:tc>
        <w:tc>
          <w:tcPr>
            <w:tcW w:w="2411" w:type="dxa"/>
            <w:vAlign w:val="center"/>
          </w:tcPr>
          <w:p>
            <w:pPr>
              <w:pStyle w:val="41"/>
              <w:spacing w:line="440" w:lineRule="exact"/>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zh-CN" w:eastAsia="zh-CN" w:bidi="ar-SA"/>
              </w:rPr>
              <w:t>★递交投标文件地点</w:t>
            </w:r>
          </w:p>
        </w:tc>
        <w:tc>
          <w:tcPr>
            <w:tcW w:w="6593" w:type="dxa"/>
            <w:vAlign w:val="center"/>
          </w:tcPr>
          <w:p>
            <w:pPr>
              <w:autoSpaceDE w:val="0"/>
              <w:autoSpaceDN w:val="0"/>
              <w:adjustRightInd w:val="0"/>
              <w:spacing w:line="380" w:lineRule="exact"/>
              <w:ind w:firstLine="240" w:firstLineChars="100"/>
              <w:jc w:val="left"/>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西安市雁塔区西影路西段609号维也纳国际酒店（西安大雁塔店）五楼A会议室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011" w:hRule="atLeast"/>
          <w:jc w:val="center"/>
        </w:trPr>
        <w:tc>
          <w:tcPr>
            <w:tcW w:w="779" w:type="dxa"/>
            <w:vAlign w:val="center"/>
          </w:tcPr>
          <w:p>
            <w:pPr>
              <w:pStyle w:val="41"/>
              <w:spacing w:line="440" w:lineRule="exact"/>
              <w:ind w:right="264"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31</w:t>
            </w:r>
          </w:p>
        </w:tc>
        <w:tc>
          <w:tcPr>
            <w:tcW w:w="2411" w:type="dxa"/>
            <w:vAlign w:val="center"/>
          </w:tcPr>
          <w:p>
            <w:pPr>
              <w:pStyle w:val="41"/>
              <w:ind w:firstLine="120" w:firstLineChars="5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投标文件是否退还</w:t>
            </w:r>
          </w:p>
        </w:tc>
        <w:tc>
          <w:tcPr>
            <w:tcW w:w="6593" w:type="dxa"/>
            <w:vAlign w:val="center"/>
          </w:tcPr>
          <w:p>
            <w:pPr>
              <w:autoSpaceDE w:val="0"/>
              <w:autoSpaceDN w:val="0"/>
              <w:adjustRightInd w:val="0"/>
              <w:spacing w:line="380" w:lineRule="exact"/>
              <w:ind w:firstLine="240" w:firstLineChars="100"/>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投标文件（含纸质版、电子版投标文件）一经递交，均不予退还。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20" w:hRule="atLeast"/>
          <w:jc w:val="center"/>
        </w:trPr>
        <w:tc>
          <w:tcPr>
            <w:tcW w:w="779" w:type="dxa"/>
            <w:vAlign w:val="center"/>
          </w:tcPr>
          <w:p>
            <w:pPr>
              <w:pStyle w:val="41"/>
              <w:spacing w:line="440" w:lineRule="exact"/>
              <w:ind w:right="264" w:rightChars="0"/>
              <w:jc w:val="righ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32</w:t>
            </w:r>
          </w:p>
        </w:tc>
        <w:tc>
          <w:tcPr>
            <w:tcW w:w="2411" w:type="dxa"/>
            <w:vAlign w:val="center"/>
          </w:tcPr>
          <w:p>
            <w:pPr>
              <w:pStyle w:val="41"/>
              <w:spacing w:line="440" w:lineRule="exact"/>
              <w:jc w:val="center"/>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zh-CN" w:eastAsia="zh-CN" w:bidi="ar-SA"/>
              </w:rPr>
              <w:t>★开标时间和地点</w:t>
            </w:r>
          </w:p>
        </w:tc>
        <w:tc>
          <w:tcPr>
            <w:tcW w:w="6593" w:type="dxa"/>
            <w:vAlign w:val="center"/>
          </w:tcPr>
          <w:p>
            <w:pPr>
              <w:pStyle w:val="41"/>
              <w:spacing w:line="380" w:lineRule="exact"/>
              <w:ind w:firstLine="240" w:firstLineChars="100"/>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开标时间：2022年07月</w:t>
            </w:r>
            <w:r>
              <w:rPr>
                <w:rFonts w:hint="eastAsia" w:cs="宋体"/>
                <w:kern w:val="0"/>
                <w:sz w:val="24"/>
                <w:szCs w:val="24"/>
                <w:highlight w:val="none"/>
                <w:shd w:val="clear" w:color="auto" w:fill="FFFFFF"/>
                <w:lang w:val="en-US" w:eastAsia="zh-CN" w:bidi="ar-SA"/>
              </w:rPr>
              <w:t>21</w:t>
            </w:r>
            <w:r>
              <w:rPr>
                <w:rFonts w:hint="eastAsia" w:ascii="宋体" w:hAnsi="宋体" w:eastAsia="宋体" w:cs="宋体"/>
                <w:kern w:val="0"/>
                <w:sz w:val="24"/>
                <w:szCs w:val="24"/>
                <w:highlight w:val="none"/>
                <w:shd w:val="clear" w:color="auto" w:fill="FFFFFF"/>
                <w:lang w:val="en-US" w:eastAsia="zh-CN" w:bidi="ar-SA"/>
              </w:rPr>
              <w:t>日14时00分（北京时间）</w:t>
            </w:r>
          </w:p>
          <w:p>
            <w:pPr>
              <w:pStyle w:val="41"/>
              <w:spacing w:line="380" w:lineRule="exact"/>
              <w:ind w:firstLine="240" w:firstLineChars="100"/>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eastAsia="宋体" w:cs="宋体"/>
                <w:kern w:val="0"/>
                <w:sz w:val="24"/>
                <w:szCs w:val="24"/>
                <w:highlight w:val="none"/>
                <w:shd w:val="clear" w:color="auto" w:fill="FFFFFF"/>
                <w:lang w:val="en-US" w:eastAsia="zh-CN" w:bidi="ar-SA"/>
              </w:rPr>
              <w:t>地点：西安市雁塔区西影路西段609号维也纳国际酒店（西安大雁塔店）五楼A会议室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435" w:hRule="atLeast"/>
          <w:jc w:val="center"/>
        </w:trPr>
        <w:tc>
          <w:tcPr>
            <w:tcW w:w="779" w:type="dxa"/>
            <w:vAlign w:val="center"/>
          </w:tcPr>
          <w:p>
            <w:pPr>
              <w:pStyle w:val="41"/>
              <w:spacing w:line="440" w:lineRule="exact"/>
              <w:ind w:right="264"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33</w:t>
            </w:r>
          </w:p>
        </w:tc>
        <w:tc>
          <w:tcPr>
            <w:tcW w:w="2411" w:type="dxa"/>
            <w:vAlign w:val="center"/>
          </w:tcPr>
          <w:p>
            <w:pPr>
              <w:pStyle w:val="41"/>
              <w:spacing w:line="440" w:lineRule="exact"/>
              <w:ind w:left="96" w:leftChars="0"/>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评标委员会的组成</w:t>
            </w:r>
          </w:p>
        </w:tc>
        <w:tc>
          <w:tcPr>
            <w:tcW w:w="6593" w:type="dxa"/>
            <w:vAlign w:val="center"/>
          </w:tcPr>
          <w:p>
            <w:pPr>
              <w:pStyle w:val="41"/>
              <w:spacing w:line="380" w:lineRule="exact"/>
              <w:ind w:firstLine="240" w:firstLineChars="100"/>
              <w:jc w:val="both"/>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采购代理机构根据采购项目的特点依法组建评标委员会。评标委员会由采购人代表及评审专家组成，成员人数为</w:t>
            </w:r>
            <w:r>
              <w:rPr>
                <w:rFonts w:hint="eastAsia" w:cs="宋体"/>
                <w:kern w:val="0"/>
                <w:sz w:val="24"/>
                <w:szCs w:val="24"/>
                <w:shd w:val="clear" w:color="auto" w:fill="FFFFFF"/>
                <w:lang w:val="en-US" w:eastAsia="zh-CN" w:bidi="ar-SA"/>
              </w:rPr>
              <w:t>7</w:t>
            </w:r>
            <w:r>
              <w:rPr>
                <w:rFonts w:hint="eastAsia" w:ascii="宋体" w:hAnsi="宋体" w:eastAsia="宋体" w:cs="宋体"/>
                <w:kern w:val="0"/>
                <w:sz w:val="24"/>
                <w:szCs w:val="24"/>
                <w:shd w:val="clear" w:color="auto" w:fill="FFFFFF"/>
                <w:lang w:val="zh-CN" w:eastAsia="zh-CN" w:bidi="ar-SA"/>
              </w:rPr>
              <w:t>人，其中评审专家不得少于成员总数的三分之二。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95" w:hRule="atLeast"/>
          <w:jc w:val="center"/>
        </w:trPr>
        <w:tc>
          <w:tcPr>
            <w:tcW w:w="779" w:type="dxa"/>
            <w:vAlign w:val="center"/>
          </w:tcPr>
          <w:p>
            <w:pPr>
              <w:pStyle w:val="41"/>
              <w:spacing w:line="440" w:lineRule="exact"/>
              <w:ind w:right="264"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34</w:t>
            </w:r>
          </w:p>
        </w:tc>
        <w:tc>
          <w:tcPr>
            <w:tcW w:w="2411" w:type="dxa"/>
            <w:vAlign w:val="center"/>
          </w:tcPr>
          <w:p>
            <w:pPr>
              <w:pStyle w:val="41"/>
              <w:spacing w:line="440" w:lineRule="exact"/>
              <w:ind w:left="96" w:leftChars="0"/>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评标方法及标准</w:t>
            </w:r>
          </w:p>
        </w:tc>
        <w:tc>
          <w:tcPr>
            <w:tcW w:w="6593" w:type="dxa"/>
            <w:vAlign w:val="center"/>
          </w:tcPr>
          <w:p>
            <w:pPr>
              <w:pStyle w:val="41"/>
              <w:spacing w:line="380" w:lineRule="exact"/>
              <w:ind w:left="694" w:leftChars="102" w:hanging="480" w:hanging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综合评分法，具体详见第三章评标方法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779" w:type="dxa"/>
            <w:vAlign w:val="center"/>
          </w:tcPr>
          <w:p>
            <w:pPr>
              <w:pStyle w:val="41"/>
              <w:spacing w:line="440" w:lineRule="exact"/>
              <w:ind w:right="264"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35</w:t>
            </w:r>
          </w:p>
        </w:tc>
        <w:tc>
          <w:tcPr>
            <w:tcW w:w="2411" w:type="dxa"/>
            <w:vAlign w:val="center"/>
          </w:tcPr>
          <w:p>
            <w:pPr>
              <w:pStyle w:val="41"/>
              <w:ind w:left="96" w:leftChars="0"/>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是否授权评标委员会确定中标人</w:t>
            </w:r>
          </w:p>
        </w:tc>
        <w:tc>
          <w:tcPr>
            <w:tcW w:w="6593" w:type="dxa"/>
            <w:vAlign w:val="center"/>
          </w:tcPr>
          <w:p>
            <w:pPr>
              <w:pStyle w:val="41"/>
              <w:spacing w:line="380" w:lineRule="exact"/>
              <w:ind w:firstLine="240" w:firstLineChars="1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779" w:type="dxa"/>
            <w:vAlign w:val="center"/>
          </w:tcPr>
          <w:p>
            <w:pPr>
              <w:pStyle w:val="41"/>
              <w:spacing w:line="440" w:lineRule="exact"/>
              <w:ind w:right="264"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36</w:t>
            </w:r>
          </w:p>
        </w:tc>
        <w:tc>
          <w:tcPr>
            <w:tcW w:w="2411" w:type="dxa"/>
            <w:vAlign w:val="center"/>
          </w:tcPr>
          <w:p>
            <w:pPr>
              <w:pStyle w:val="41"/>
              <w:ind w:left="96"/>
              <w:jc w:val="center"/>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中标公告</w:t>
            </w:r>
          </w:p>
          <w:p>
            <w:pPr>
              <w:pStyle w:val="41"/>
              <w:ind w:left="96" w:leftChars="0"/>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媒介、期限</w:t>
            </w:r>
          </w:p>
        </w:tc>
        <w:tc>
          <w:tcPr>
            <w:tcW w:w="6593" w:type="dxa"/>
            <w:vAlign w:val="center"/>
          </w:tcPr>
          <w:p>
            <w:pPr>
              <w:pStyle w:val="41"/>
              <w:spacing w:line="380" w:lineRule="exact"/>
              <w:ind w:left="210"/>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公告媒介：陕西省政府采购网</w:t>
            </w:r>
          </w:p>
          <w:p>
            <w:pPr>
              <w:pStyle w:val="41"/>
              <w:spacing w:line="380" w:lineRule="exact"/>
              <w:ind w:left="210" w:leftChars="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3899" w:hRule="atLeast"/>
          <w:jc w:val="center"/>
        </w:trPr>
        <w:tc>
          <w:tcPr>
            <w:tcW w:w="779" w:type="dxa"/>
            <w:vAlign w:val="center"/>
          </w:tcPr>
          <w:p>
            <w:pPr>
              <w:pStyle w:val="41"/>
              <w:spacing w:line="440" w:lineRule="exact"/>
              <w:ind w:right="264"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37</w:t>
            </w:r>
          </w:p>
        </w:tc>
        <w:tc>
          <w:tcPr>
            <w:tcW w:w="2411" w:type="dxa"/>
            <w:vAlign w:val="center"/>
          </w:tcPr>
          <w:p>
            <w:pPr>
              <w:pStyle w:val="41"/>
              <w:spacing w:line="440" w:lineRule="exact"/>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★开标时</w:t>
            </w:r>
            <w:r>
              <w:rPr>
                <w:rFonts w:hint="eastAsia" w:ascii="宋体" w:hAnsi="宋体" w:eastAsia="宋体" w:cs="宋体"/>
                <w:kern w:val="0"/>
                <w:sz w:val="24"/>
                <w:szCs w:val="24"/>
                <w:shd w:val="clear" w:color="auto" w:fill="FFFFFF"/>
                <w:lang w:val="en-US" w:eastAsia="zh-CN" w:bidi="ar-SA"/>
              </w:rPr>
              <w:t>需提供</w:t>
            </w:r>
          </w:p>
          <w:p>
            <w:pPr>
              <w:pStyle w:val="41"/>
              <w:spacing w:line="440" w:lineRule="exact"/>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备查的证件、证明原件</w:t>
            </w:r>
          </w:p>
        </w:tc>
        <w:tc>
          <w:tcPr>
            <w:tcW w:w="6593" w:type="dxa"/>
            <w:vAlign w:val="center"/>
          </w:tcPr>
          <w:p>
            <w:pPr>
              <w:pStyle w:val="41"/>
              <w:spacing w:line="380" w:lineRule="exact"/>
              <w:ind w:right="105" w:rightChars="50" w:firstLine="240" w:firstLineChars="1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供应商参加开标会议，需单独提供法定代表人授权委托书及被授权人有效身份证原件或法定代表人本人亲自参加时携带法定代表人身份证明及其有效身份证原件，其他证件、证明以投标文件中复印件或扫描件为准。在资格审查或评审中，若需要以原件进行核实的，供应商应在采购代理机构给出的时间内进行提交，过时将按资格审查小组或评标委员会意见进行处理。</w:t>
            </w:r>
          </w:p>
          <w:p>
            <w:pPr>
              <w:pStyle w:val="41"/>
              <w:spacing w:line="380" w:lineRule="exact"/>
              <w:ind w:right="105" w:rightChars="5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供应商如未携带以上原件或原件有缺项情形，或原件经审验后不合格，视为无效投标文件，不得进入后续评审。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779" w:type="dxa"/>
            <w:vAlign w:val="center"/>
          </w:tcPr>
          <w:p>
            <w:pPr>
              <w:pStyle w:val="41"/>
              <w:spacing w:line="440" w:lineRule="exact"/>
              <w:ind w:right="264"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38</w:t>
            </w:r>
          </w:p>
        </w:tc>
        <w:tc>
          <w:tcPr>
            <w:tcW w:w="2411" w:type="dxa"/>
            <w:vAlign w:val="center"/>
          </w:tcPr>
          <w:p>
            <w:pPr>
              <w:pStyle w:val="41"/>
              <w:jc w:val="center"/>
              <w:rPr>
                <w:rFonts w:hint="eastAsia" w:ascii="宋体" w:hAnsi="宋体" w:eastAsia="宋体" w:cs="宋体"/>
                <w:kern w:val="0"/>
                <w:sz w:val="24"/>
                <w:szCs w:val="24"/>
                <w:shd w:val="clear" w:color="auto" w:fill="FFFFFF"/>
                <w:lang w:val="zh-CN" w:eastAsia="zh-CN" w:bidi="ar-SA"/>
              </w:rPr>
            </w:pPr>
            <w:r>
              <w:rPr>
                <w:rFonts w:hint="eastAsia" w:ascii="宋体" w:hAnsi="宋体" w:eastAsia="宋体" w:cs="宋体"/>
                <w:kern w:val="0"/>
                <w:sz w:val="24"/>
                <w:szCs w:val="24"/>
                <w:shd w:val="clear" w:color="auto" w:fill="FFFFFF"/>
                <w:lang w:val="zh-CN" w:eastAsia="zh-CN" w:bidi="ar-SA"/>
              </w:rPr>
              <w:t>开标现场是否</w:t>
            </w:r>
          </w:p>
          <w:p>
            <w:pPr>
              <w:pStyle w:val="41"/>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演示与述标</w:t>
            </w:r>
          </w:p>
        </w:tc>
        <w:tc>
          <w:tcPr>
            <w:tcW w:w="6593" w:type="dxa"/>
            <w:vAlign w:val="center"/>
          </w:tcPr>
          <w:p>
            <w:pPr>
              <w:pStyle w:val="41"/>
              <w:spacing w:line="380" w:lineRule="exact"/>
              <w:ind w:left="277" w:leftChars="132" w:right="105" w:rightChars="50" w:firstLine="2" w:firstLineChars="1"/>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779" w:type="dxa"/>
            <w:vAlign w:val="center"/>
          </w:tcPr>
          <w:p>
            <w:pPr>
              <w:pStyle w:val="41"/>
              <w:spacing w:line="440" w:lineRule="exact"/>
              <w:ind w:right="264"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39</w:t>
            </w:r>
          </w:p>
        </w:tc>
        <w:tc>
          <w:tcPr>
            <w:tcW w:w="2411" w:type="dxa"/>
            <w:vAlign w:val="center"/>
          </w:tcPr>
          <w:p>
            <w:pPr>
              <w:pStyle w:val="41"/>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zh-CN" w:eastAsia="zh-CN" w:bidi="ar-SA"/>
              </w:rPr>
              <w:t>是否提供样品</w:t>
            </w:r>
          </w:p>
        </w:tc>
        <w:tc>
          <w:tcPr>
            <w:tcW w:w="6593" w:type="dxa"/>
            <w:vAlign w:val="center"/>
          </w:tcPr>
          <w:p>
            <w:pPr>
              <w:pStyle w:val="41"/>
              <w:spacing w:line="380" w:lineRule="exact"/>
              <w:ind w:left="277" w:leftChars="132" w:right="105" w:rightChars="50" w:firstLine="2" w:firstLineChars="1"/>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875" w:hRule="atLeast"/>
          <w:jc w:val="center"/>
        </w:trPr>
        <w:tc>
          <w:tcPr>
            <w:tcW w:w="779" w:type="dxa"/>
            <w:vAlign w:val="center"/>
          </w:tcPr>
          <w:p>
            <w:pPr>
              <w:pStyle w:val="41"/>
              <w:spacing w:line="440" w:lineRule="exact"/>
              <w:ind w:right="264"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40</w:t>
            </w:r>
          </w:p>
        </w:tc>
        <w:tc>
          <w:tcPr>
            <w:tcW w:w="2411" w:type="dxa"/>
            <w:vAlign w:val="center"/>
          </w:tcPr>
          <w:p>
            <w:pPr>
              <w:pStyle w:val="41"/>
              <w:spacing w:line="440" w:lineRule="exact"/>
              <w:jc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zh-CN" w:eastAsia="zh-CN" w:bidi="ar-SA"/>
              </w:rPr>
              <w:t>采购代理服务费</w:t>
            </w:r>
          </w:p>
        </w:tc>
        <w:tc>
          <w:tcPr>
            <w:tcW w:w="6593" w:type="dxa"/>
            <w:vAlign w:val="center"/>
          </w:tcPr>
          <w:p>
            <w:pPr>
              <w:pStyle w:val="41"/>
              <w:spacing w:line="380" w:lineRule="exact"/>
              <w:ind w:right="105" w:rightChars="50"/>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采购代理服务费由中标人在办理中标通知书手续之前向采购代理机构缴纳。</w:t>
            </w:r>
          </w:p>
          <w:p>
            <w:pPr>
              <w:pStyle w:val="41"/>
              <w:spacing w:line="380" w:lineRule="exact"/>
              <w:ind w:right="105" w:rightChars="50"/>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采购代理服务费：按照计价格 [2002]1980号文件规定的标准，以中标金额为计费基础计算收取。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779" w:type="dxa"/>
            <w:vAlign w:val="center"/>
          </w:tcPr>
          <w:p>
            <w:pPr>
              <w:pStyle w:val="41"/>
              <w:spacing w:line="440" w:lineRule="exact"/>
              <w:ind w:right="264" w:rightChars="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41</w:t>
            </w:r>
          </w:p>
        </w:tc>
        <w:tc>
          <w:tcPr>
            <w:tcW w:w="2411" w:type="dxa"/>
            <w:vAlign w:val="center"/>
          </w:tcPr>
          <w:p>
            <w:pPr>
              <w:spacing w:line="400" w:lineRule="exac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特别说明</w:t>
            </w:r>
          </w:p>
        </w:tc>
        <w:tc>
          <w:tcPr>
            <w:tcW w:w="6593" w:type="dxa"/>
            <w:vAlign w:val="center"/>
          </w:tcPr>
          <w:p>
            <w:pPr>
              <w:spacing w:line="38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1、本文件中凡加注“</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”的，均为实质性条款。</w:t>
            </w:r>
          </w:p>
          <w:p>
            <w:pPr>
              <w:spacing w:line="38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2、潜在供应商请以采购代理机构发出的纸质版招标文件、网上发布的变更公告（若有）为准编制投标文件。资格审查及评标工作以以采购代理机构发出的招标文件、网上发布的变更公告（若有）为准。</w:t>
            </w:r>
          </w:p>
          <w:p>
            <w:pPr>
              <w:spacing w:line="38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3、请各潜在供应商认真仔细阅读、检查招标文件中的所有内容，如有残缺、模糊不清等问题应在获得招标文件后及时向采购代理机构提出，否则，由此引起的损失由供应商自己承担。</w:t>
            </w:r>
          </w:p>
          <w:p>
            <w:pPr>
              <w:spacing w:line="38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4、投标文件的装订、密封、标记：请潜在供应商认真阅读招标文件中相关内容。</w:t>
            </w:r>
          </w:p>
          <w:p>
            <w:pPr>
              <w:pStyle w:val="2"/>
              <w:ind w:left="0" w:leftChars="0" w:firstLine="0" w:firstLineChars="0"/>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5、供应商登记免费领取招标文件的，如不参与项目投标，最晚应在递交投标（或相应）文件截止时间前一日以书面形式告知采购代理机构，否则，代理机构可以向财政部门反映情况并提供相应的佐证。供应商一年内累计出现三次该情形，将被监管部门记录为失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779" w:type="dxa"/>
            <w:vAlign w:val="center"/>
          </w:tcPr>
          <w:p>
            <w:pPr>
              <w:pStyle w:val="41"/>
              <w:spacing w:line="440" w:lineRule="exact"/>
              <w:ind w:right="264" w:rightChars="0"/>
              <w:jc w:val="right"/>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42</w:t>
            </w:r>
          </w:p>
        </w:tc>
        <w:tc>
          <w:tcPr>
            <w:tcW w:w="2411" w:type="dxa"/>
            <w:vAlign w:val="center"/>
          </w:tcPr>
          <w:p>
            <w:pPr>
              <w:spacing w:line="400" w:lineRule="exac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质疑受理</w:t>
            </w:r>
          </w:p>
          <w:p>
            <w:pPr>
              <w:spacing w:line="400" w:lineRule="exact"/>
              <w:rPr>
                <w:rFonts w:hint="eastAsia" w:ascii="宋体" w:hAnsi="宋体" w:eastAsia="宋体" w:cs="宋体"/>
                <w:kern w:val="0"/>
                <w:sz w:val="24"/>
                <w:szCs w:val="24"/>
                <w:shd w:val="clear" w:color="auto" w:fill="FFFFFF"/>
                <w:lang w:val="en-US" w:eastAsia="zh-CN" w:bidi="ar-SA"/>
              </w:rPr>
            </w:pPr>
          </w:p>
        </w:tc>
        <w:tc>
          <w:tcPr>
            <w:tcW w:w="6593" w:type="dxa"/>
            <w:vAlign w:val="center"/>
          </w:tcPr>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供应商提出质疑应符合中华人民共和国财政部令第 94 号《政府采购质疑和投诉办法》的规定：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1、提出质疑的供应商应当是参与所质疑项目采购活动的供应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商。</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2、供应商认为采购文件、采购过程、中标或者成交结果使自己的权益受到损害的，可以在知道或者应知其权益受到损害之日起 7 个工作日内，以书面形式向采购人、采购代理机构提出质疑，供应商应在法定质疑期内一次性提出针对同一采购程序环节的质疑。</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供应商应知其权益受到损害之日，是指：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2.1 对可以质疑的采购文件提出质疑的，为收到采购文件之日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或者采购文件公告期限届满之日；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2.2 对采购过程提出质疑的，为各采购程序环节结束之日；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2.3 对中标或者成交结果提出质疑的，为中标或者成交结果公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告期限届满之日。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3、供应商提出质疑应当提交质疑函和必要的证明材料。质疑函应当包括：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3.1 供应商的姓名或者名称、地址、邮编、联系人及联系电话；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3.2 质疑项目的名称、编号；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3.3 具体、明确的质疑事项和与质疑事项相关的请求；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3.4 事实依据；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3.5 必要的法律依据；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3.6 提出质疑的日期。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质疑函应采用财政部颁布的《政府采购供应商质疑函范本》。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供应商为自然人的，应当由本人签字；供应商为法人或者其他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组织的，应当由法定代表人、主要负责人，或者其授权代表签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字或者盖章，并加盖公章。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4、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5、有下列情形之一的，属于无效质疑，采购代理机构和采购人不予受理：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5.1 质疑供应商不是参与所质疑项目采购活动的供应商；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5.2 未在法定质疑期内发出质疑的；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5.3 质疑未以书面形式提出；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5.4 质疑函没有合法有效的签字、盖章或授权的；</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5.5 以非法手段取得证据、材料的；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5.6 质疑答复后，同一质疑人就同一事项再次提出质疑的；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5.7 不符合法律、法规、规章和政府采购监管机构规定的其他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条件的。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6、质疑答复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采购人、采购代理机构在收到质疑函后七个工作日内做出答复。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7、质疑接收方式：供应商以书面形式将质疑函原件和必要的证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明材料送至接收部门，法定代表人、主要负责人、自然人提交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质疑函须提交其身份证复印件，代理人提交质疑函须提交授权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委托书及授权人和被授权人身份证复印件。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接收部门：陕西华远建设项目管理有限公司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接 收 人：</w:t>
            </w:r>
            <w:r>
              <w:rPr>
                <w:rFonts w:hint="eastAsia" w:cs="宋体"/>
                <w:kern w:val="2"/>
                <w:sz w:val="24"/>
                <w:szCs w:val="24"/>
                <w:lang w:val="en-US" w:eastAsia="zh-CN" w:bidi="ar-SA"/>
              </w:rPr>
              <w:t>王工</w:t>
            </w:r>
            <w:r>
              <w:rPr>
                <w:rFonts w:hint="eastAsia" w:ascii="宋体" w:hAnsi="宋体" w:eastAsia="宋体" w:cs="宋体"/>
                <w:kern w:val="2"/>
                <w:sz w:val="24"/>
                <w:szCs w:val="24"/>
                <w:lang w:val="en-US" w:eastAsia="zh-CN" w:bidi="ar-SA"/>
              </w:rPr>
              <w:t xml:space="preserve">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地址：西安市曲江新区雁翔路3269号旺座曲江K座5层501室</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w:t>
            </w:r>
            <w:r>
              <w:rPr>
                <w:rFonts w:hint="eastAsia" w:cs="宋体"/>
                <w:kern w:val="2"/>
                <w:sz w:val="24"/>
                <w:szCs w:val="24"/>
                <w:lang w:val="en-US" w:eastAsia="zh-CN" w:bidi="ar-SA"/>
              </w:rPr>
              <w:t>电话</w:t>
            </w:r>
            <w:r>
              <w:rPr>
                <w:rFonts w:hint="eastAsia" w:ascii="宋体" w:hAnsi="宋体" w:eastAsia="宋体" w:cs="宋体"/>
                <w:kern w:val="2"/>
                <w:sz w:val="24"/>
                <w:szCs w:val="24"/>
                <w:lang w:val="en-US" w:eastAsia="zh-CN" w:bidi="ar-SA"/>
              </w:rPr>
              <w:t>：029-82295711</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8、投诉人在全国范围 12 个月内三次以上投诉查无实据的，由财政部门列入不良行为记录名单。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9、投诉人有下列行为之一的，属于虚假、恶意投诉，由财政部门列入不良行为记录名单，禁止其 1 至 3 年内参加政府采购活动：</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9.1 捏造事实;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9.2 提供虚假材料;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9.3 以非法手段取得证明材料。证据来源的合法性存在明显疑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问，投诉人无法证明其取得方式合法的，视为以非法手段取得 </w:t>
            </w:r>
          </w:p>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059" w:hRule="atLeast"/>
          <w:jc w:val="center"/>
        </w:trPr>
        <w:tc>
          <w:tcPr>
            <w:tcW w:w="779" w:type="dxa"/>
            <w:vAlign w:val="center"/>
          </w:tcPr>
          <w:p>
            <w:pPr>
              <w:pStyle w:val="41"/>
              <w:spacing w:line="440" w:lineRule="exact"/>
              <w:ind w:right="264" w:rightChars="0"/>
              <w:jc w:val="right"/>
              <w:rPr>
                <w:rFonts w:hint="default" w:cs="宋体"/>
                <w:color w:val="auto"/>
                <w:kern w:val="2"/>
                <w:sz w:val="24"/>
                <w:szCs w:val="24"/>
                <w:lang w:val="en-US" w:eastAsia="zh-CN" w:bidi="ar-SA"/>
              </w:rPr>
            </w:pPr>
            <w:r>
              <w:rPr>
                <w:rFonts w:hint="eastAsia" w:cs="宋体"/>
                <w:color w:val="auto"/>
                <w:kern w:val="2"/>
                <w:sz w:val="24"/>
                <w:szCs w:val="24"/>
                <w:lang w:val="en-US" w:eastAsia="zh-CN" w:bidi="ar-SA"/>
              </w:rPr>
              <w:t>43</w:t>
            </w:r>
          </w:p>
        </w:tc>
        <w:tc>
          <w:tcPr>
            <w:tcW w:w="2411" w:type="dxa"/>
            <w:vAlign w:val="center"/>
          </w:tcPr>
          <w:p>
            <w:pPr>
              <w:spacing w:line="400" w:lineRule="exac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2"/>
                <w:sz w:val="24"/>
                <w:szCs w:val="24"/>
                <w:lang w:val="en-US" w:eastAsia="zh-CN" w:bidi="ar-SA"/>
              </w:rPr>
              <w:t>中小企业</w:t>
            </w:r>
            <w:r>
              <w:rPr>
                <w:rFonts w:hint="eastAsia" w:ascii="宋体" w:hAnsi="宋体" w:cs="宋体"/>
                <w:kern w:val="2"/>
                <w:sz w:val="24"/>
                <w:szCs w:val="24"/>
                <w:lang w:val="en-US" w:eastAsia="zh-CN" w:bidi="ar-SA"/>
              </w:rPr>
              <w:t>声明函</w:t>
            </w:r>
          </w:p>
        </w:tc>
        <w:tc>
          <w:tcPr>
            <w:tcW w:w="6593" w:type="dxa"/>
            <w:vAlign w:val="center"/>
          </w:tcPr>
          <w:p>
            <w:pPr>
              <w:pStyle w:val="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本项目专门面向中小企业采购，供应商为中型企业或者小型、微型企业或监狱企业或残疾人福利性单位；供应商应填写中小企业声明函并对真实性负责。</w:t>
            </w:r>
          </w:p>
        </w:tc>
      </w:tr>
    </w:tbl>
    <w:p>
      <w:pPr>
        <w:rPr>
          <w:rFonts w:hint="eastAsia" w:ascii="宋体" w:hAnsi="宋体" w:eastAsia="宋体" w:cs="宋体"/>
          <w:kern w:val="0"/>
          <w:sz w:val="24"/>
          <w:szCs w:val="24"/>
        </w:rPr>
      </w:pPr>
      <w:r>
        <w:rPr>
          <w:rFonts w:hint="eastAsia" w:ascii="宋体" w:hAnsi="宋体" w:eastAsia="宋体" w:cs="宋体"/>
          <w:kern w:val="0"/>
          <w:sz w:val="24"/>
          <w:szCs w:val="24"/>
        </w:rPr>
        <w:t>注：本表内容与</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须知内容不一致的，以本表内容为准。</w:t>
      </w:r>
    </w:p>
    <w:p>
      <w:pPr>
        <w:pStyle w:val="2"/>
        <w:rPr>
          <w:rFonts w:hint="eastAsia"/>
        </w:rPr>
      </w:pPr>
    </w:p>
    <w:p>
      <w:pPr>
        <w:spacing w:line="360" w:lineRule="auto"/>
        <w:jc w:val="center"/>
        <w:rPr>
          <w:rFonts w:hint="eastAsia" w:ascii="宋体" w:hAnsi="宋体" w:eastAsia="宋体" w:cs="宋体"/>
          <w:b/>
          <w:color w:val="auto"/>
          <w:sz w:val="24"/>
          <w:szCs w:val="24"/>
        </w:rPr>
      </w:pPr>
    </w:p>
    <w:p>
      <w:pPr>
        <w:pStyle w:val="2"/>
        <w:rPr>
          <w:rFonts w:hint="eastAsia" w:ascii="宋体" w:hAnsi="宋体" w:eastAsia="宋体" w:cs="宋体"/>
          <w:b/>
          <w:color w:val="auto"/>
          <w:sz w:val="24"/>
          <w:szCs w:val="24"/>
        </w:rPr>
      </w:pPr>
    </w:p>
    <w:p>
      <w:pPr>
        <w:pStyle w:val="4"/>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pStyle w:val="2"/>
        <w:rPr>
          <w:rFonts w:hint="eastAsia" w:ascii="宋体" w:hAnsi="宋体" w:eastAsia="宋体" w:cs="宋体"/>
          <w:b/>
          <w:color w:val="auto"/>
          <w:sz w:val="24"/>
          <w:szCs w:val="24"/>
        </w:rPr>
      </w:pPr>
    </w:p>
    <w:p>
      <w:pPr>
        <w:pStyle w:val="4"/>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pStyle w:val="2"/>
        <w:rPr>
          <w:rFonts w:hint="eastAsia" w:ascii="宋体" w:hAnsi="宋体" w:eastAsia="宋体" w:cs="宋体"/>
          <w:b/>
          <w:color w:val="auto"/>
          <w:sz w:val="24"/>
          <w:szCs w:val="24"/>
        </w:rPr>
      </w:pPr>
    </w:p>
    <w:p>
      <w:pPr>
        <w:rPr>
          <w:rFonts w:hint="eastAsia" w:ascii="宋体" w:hAnsi="宋体" w:eastAsia="宋体" w:cs="宋体"/>
        </w:rPr>
      </w:pPr>
    </w:p>
    <w:bookmarkEnd w:id="9"/>
    <w:bookmarkEnd w:id="10"/>
    <w:bookmarkEnd w:id="11"/>
    <w:bookmarkEnd w:id="12"/>
    <w:bookmarkEnd w:id="13"/>
    <w:bookmarkEnd w:id="14"/>
    <w:p>
      <w:pPr>
        <w:rPr>
          <w:rFonts w:hint="eastAsia" w:ascii="宋体" w:hAnsi="宋体" w:eastAsia="宋体" w:cs="宋体"/>
          <w:sz w:val="32"/>
          <w:szCs w:val="32"/>
        </w:rPr>
      </w:pPr>
      <w:bookmarkStart w:id="15" w:name="_Toc27034919"/>
      <w:bookmarkStart w:id="16" w:name="_Toc15543"/>
      <w:bookmarkStart w:id="17" w:name="_Toc29158_WPSOffice_Level2"/>
      <w:bookmarkStart w:id="18" w:name="_Toc524712818"/>
      <w:r>
        <w:rPr>
          <w:rFonts w:hint="eastAsia" w:ascii="宋体" w:hAnsi="宋体" w:eastAsia="宋体" w:cs="宋体"/>
          <w:sz w:val="32"/>
          <w:szCs w:val="32"/>
        </w:rPr>
        <w:br w:type="page"/>
      </w:r>
    </w:p>
    <w:p>
      <w:pPr>
        <w:pStyle w:val="7"/>
        <w:jc w:val="center"/>
        <w:rPr>
          <w:rFonts w:hint="eastAsia" w:ascii="宋体" w:hAnsi="宋体" w:eastAsia="宋体" w:cs="宋体"/>
          <w:sz w:val="32"/>
          <w:szCs w:val="32"/>
        </w:rPr>
      </w:pPr>
      <w:r>
        <w:rPr>
          <w:rFonts w:hint="eastAsia" w:ascii="宋体" w:hAnsi="宋体" w:eastAsia="宋体" w:cs="宋体"/>
          <w:sz w:val="32"/>
          <w:szCs w:val="32"/>
        </w:rPr>
        <w:t>一、总则</w:t>
      </w:r>
      <w:bookmarkEnd w:id="15"/>
      <w:bookmarkEnd w:id="16"/>
    </w:p>
    <w:p>
      <w:pPr>
        <w:pStyle w:val="9"/>
        <w:spacing w:before="120" w:after="120" w:line="400" w:lineRule="exact"/>
        <w:ind w:firstLine="482" w:firstLineChars="200"/>
        <w:rPr>
          <w:rFonts w:hint="eastAsia" w:ascii="宋体" w:hAnsi="宋体" w:eastAsia="宋体" w:cs="宋体"/>
          <w:sz w:val="24"/>
          <w:szCs w:val="24"/>
        </w:rPr>
      </w:pPr>
      <w:bookmarkStart w:id="19" w:name="_Toc183682342"/>
      <w:bookmarkStart w:id="20" w:name="_Toc183582205"/>
      <w:bookmarkStart w:id="21" w:name="_Toc217446034"/>
      <w:bookmarkStart w:id="22" w:name="_Toc9630_WPSOffice_Level1"/>
      <w:bookmarkStart w:id="23" w:name="_Toc22897_WPSOffice_Level2"/>
      <w:r>
        <w:rPr>
          <w:rFonts w:hint="eastAsia" w:ascii="宋体" w:hAnsi="宋体" w:eastAsia="宋体" w:cs="宋体"/>
          <w:sz w:val="24"/>
          <w:szCs w:val="24"/>
        </w:rPr>
        <w:t>1.</w:t>
      </w:r>
      <w:bookmarkEnd w:id="19"/>
      <w:bookmarkEnd w:id="20"/>
      <w:r>
        <w:rPr>
          <w:rFonts w:hint="eastAsia" w:ascii="宋体" w:hAnsi="宋体" w:eastAsia="宋体" w:cs="宋体"/>
          <w:sz w:val="24"/>
          <w:szCs w:val="24"/>
        </w:rPr>
        <w:t xml:space="preserve"> 适用范围</w:t>
      </w:r>
      <w:bookmarkEnd w:id="21"/>
    </w:p>
    <w:p>
      <w:pPr>
        <w:tabs>
          <w:tab w:val="left" w:pos="7665"/>
        </w:tabs>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1.1 本招标文件仅适用于本次公开招标所叙述的采购活动。</w:t>
      </w:r>
    </w:p>
    <w:p>
      <w:pPr>
        <w:pStyle w:val="9"/>
        <w:spacing w:before="120" w:after="12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 名词解释</w:t>
      </w:r>
    </w:p>
    <w:p>
      <w:pPr>
        <w:tabs>
          <w:tab w:val="left" w:pos="7665"/>
        </w:tabs>
        <w:spacing w:line="510" w:lineRule="exact"/>
        <w:ind w:firstLine="480" w:firstLineChars="200"/>
        <w:rPr>
          <w:rFonts w:hint="eastAsia" w:ascii="宋体" w:hAnsi="宋体" w:eastAsia="宋体" w:cs="宋体"/>
          <w:kern w:val="0"/>
          <w:sz w:val="24"/>
          <w:lang w:val="zh-CN"/>
        </w:rPr>
      </w:pPr>
      <w:bookmarkStart w:id="24" w:name="_Toc183582207"/>
      <w:bookmarkStart w:id="25" w:name="_Toc217390843"/>
      <w:bookmarkStart w:id="26" w:name="_Toc217446036"/>
      <w:bookmarkStart w:id="27" w:name="_Toc183682344"/>
      <w:bookmarkStart w:id="28" w:name="_Toc183582206"/>
      <w:bookmarkStart w:id="29" w:name="_Toc183682343"/>
      <w:bookmarkStart w:id="30" w:name="_Toc217446035"/>
      <w:r>
        <w:rPr>
          <w:rFonts w:hint="eastAsia" w:ascii="宋体" w:hAnsi="宋体" w:eastAsia="宋体" w:cs="宋体"/>
          <w:kern w:val="0"/>
          <w:sz w:val="24"/>
          <w:lang w:val="zh-CN"/>
        </w:rPr>
        <w:t>2.1采购人：</w:t>
      </w:r>
      <w:r>
        <w:rPr>
          <w:rFonts w:hint="eastAsia" w:ascii="宋体" w:hAnsi="宋体" w:cs="宋体"/>
          <w:kern w:val="0"/>
          <w:sz w:val="24"/>
          <w:lang w:eastAsia="zh-CN"/>
        </w:rPr>
        <w:t>周至县农业综合开发服务中心</w:t>
      </w:r>
      <w:r>
        <w:rPr>
          <w:rFonts w:hint="eastAsia" w:ascii="宋体" w:hAnsi="宋体" w:eastAsia="宋体" w:cs="宋体"/>
          <w:kern w:val="0"/>
          <w:sz w:val="24"/>
          <w:lang w:val="zh-CN"/>
        </w:rPr>
        <w:t>。</w:t>
      </w:r>
    </w:p>
    <w:p>
      <w:pPr>
        <w:tabs>
          <w:tab w:val="left" w:pos="7665"/>
        </w:tabs>
        <w:spacing w:line="510" w:lineRule="exact"/>
        <w:ind w:firstLine="480" w:firstLineChars="200"/>
        <w:rPr>
          <w:rFonts w:hint="eastAsia" w:ascii="宋体" w:hAnsi="宋体" w:eastAsia="宋体" w:cs="宋体"/>
          <w:kern w:val="0"/>
          <w:sz w:val="24"/>
          <w:highlight w:val="none"/>
          <w:lang w:val="zh-CN"/>
        </w:rPr>
      </w:pPr>
      <w:r>
        <w:rPr>
          <w:rFonts w:hint="eastAsia" w:ascii="宋体" w:hAnsi="宋体" w:eastAsia="宋体" w:cs="宋体"/>
          <w:kern w:val="0"/>
          <w:sz w:val="24"/>
          <w:lang w:val="zh-CN"/>
        </w:rPr>
        <w:t>2.2监督机构：</w:t>
      </w:r>
      <w:r>
        <w:rPr>
          <w:rFonts w:hint="eastAsia" w:ascii="宋体" w:hAnsi="宋体" w:eastAsia="宋体" w:cs="宋体"/>
          <w:color w:val="auto"/>
          <w:kern w:val="0"/>
          <w:sz w:val="24"/>
          <w:highlight w:val="none"/>
          <w:lang w:val="zh-CN"/>
        </w:rPr>
        <w:t>周至县财政局。</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2.3采购代理机构：陕西华远建设项目管理有限公司。</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2.4供应商：响应招标，并参加投标竞争的法人、其他组织或者自然人。</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2.5货物：系指中标人按招标文件规定向采购人提供的一切主要材料、辅助材料、附件、设备、机械、仪器仪表、备品备件、工具、手册及其它有关技术资料和材料。</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本招标文件中所述所有货物，按照财政部《政府采购进口产品管理办法》（财库[2007]119号）有关规定，除特别标注为“进口产品”外，均应采购国内生产产品。</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2.6 服务：系指招标文件规定供应商须承担的与本次采购货物相关的安装、调试、技术协助、检测、校准、各类保险、各类手续、培训、售后服务以及其他类似的义务。</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2.7中小企业：招标文件中所称的中小企业（含中型、小型、微型企业，下同）应当同时符合以下条件：</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符合《</w:t>
      </w:r>
      <w:r>
        <w:rPr>
          <w:rFonts w:hint="eastAsia" w:ascii="宋体" w:hAnsi="宋体" w:eastAsia="宋体" w:cs="宋体"/>
        </w:rPr>
        <w:fldChar w:fldCharType="begin"/>
      </w:r>
      <w:r>
        <w:rPr>
          <w:rFonts w:hint="eastAsia" w:ascii="宋体" w:hAnsi="宋体" w:eastAsia="宋体" w:cs="宋体"/>
        </w:rPr>
        <w:instrText xml:space="preserve"> HYPERLINK "http://www.law-lib.com/law/lawml.asp?bbdw=%B9%A4%D2%B5%BA%CD%D0%C5%CF%A2%BB%AF%B2%BF%20%B9%FA%BC%D2%CD%B3%BC%C6%BE%D6%20%B9%FA%BC%D2%B7%A2%D5%B9%BA%CD%B8%C4%B8%EF%CE%AF%D4%B1%BB%E1%B5%C8" </w:instrText>
      </w:r>
      <w:r>
        <w:rPr>
          <w:rFonts w:hint="eastAsia" w:ascii="宋体" w:hAnsi="宋体" w:eastAsia="宋体" w:cs="宋体"/>
        </w:rPr>
        <w:fldChar w:fldCharType="separate"/>
      </w:r>
      <w:r>
        <w:rPr>
          <w:rStyle w:val="30"/>
          <w:rFonts w:hint="eastAsia" w:ascii="宋体" w:hAnsi="宋体" w:eastAsia="宋体" w:cs="宋体"/>
          <w:color w:val="auto"/>
          <w:kern w:val="0"/>
          <w:sz w:val="24"/>
          <w:lang w:val="zh-CN"/>
        </w:rPr>
        <w:t>工业和信息化部 国家统计局 国家发展和改革委员会等</w:t>
      </w:r>
      <w:r>
        <w:rPr>
          <w:rFonts w:hint="eastAsia" w:ascii="宋体" w:hAnsi="宋体" w:eastAsia="宋体" w:cs="宋体"/>
        </w:rPr>
        <w:fldChar w:fldCharType="end"/>
      </w:r>
      <w:r>
        <w:rPr>
          <w:rFonts w:hint="eastAsia" w:ascii="宋体" w:hAnsi="宋体" w:eastAsia="宋体" w:cs="宋体"/>
          <w:kern w:val="0"/>
          <w:sz w:val="24"/>
          <w:lang w:val="zh-CN"/>
        </w:rPr>
        <w:t>关于印发中小企业划型标准规定的通知》（工信部联企业〔2011〕300号）规定的中小企业划型标准。</w:t>
      </w:r>
    </w:p>
    <w:p>
      <w:pPr>
        <w:tabs>
          <w:tab w:val="left" w:pos="7665"/>
        </w:tabs>
        <w:spacing w:line="510" w:lineRule="exact"/>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根据《政府采购促进中小企业发展暂行办法》（财库〔2020〕46号）的规定中小企业应为提供本企业制造的货物、承担的工程或者服务，或者提供其他中小企业制造的货物。小型、微型企业提供中型企业制造的货物的，视同为中型企业。本项所称货物不包括使用大型企业注册商标的货物。</w:t>
      </w:r>
    </w:p>
    <w:p>
      <w:pPr>
        <w:tabs>
          <w:tab w:val="left" w:pos="7665"/>
        </w:tabs>
        <w:spacing w:line="510" w:lineRule="exact"/>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对于非专门面向中小企业的项目，在项目中对小型和微型企业产品的价格给予6%的扣除，用扣除后的价格参与评审。</w:t>
      </w:r>
    </w:p>
    <w:p>
      <w:pPr>
        <w:pStyle w:val="42"/>
        <w:snapToGrid w:val="0"/>
        <w:spacing w:line="510" w:lineRule="exact"/>
        <w:ind w:firstLine="480" w:firstLineChars="200"/>
        <w:rPr>
          <w:rFonts w:hint="eastAsia" w:ascii="宋体" w:hAnsi="宋体" w:eastAsia="宋体" w:cs="宋体"/>
          <w:sz w:val="24"/>
        </w:rPr>
      </w:pPr>
      <w:r>
        <w:rPr>
          <w:rFonts w:hint="eastAsia" w:ascii="宋体" w:hAnsi="宋体" w:eastAsia="宋体" w:cs="宋体"/>
          <w:sz w:val="24"/>
          <w:szCs w:val="24"/>
          <w:highlight w:val="none"/>
        </w:rPr>
        <w:t>2.8节能产品：</w:t>
      </w:r>
      <w:r>
        <w:rPr>
          <w:rFonts w:hint="eastAsia" w:ascii="宋体" w:hAnsi="宋体" w:eastAsia="宋体" w:cs="宋体"/>
          <w:sz w:val="24"/>
          <w:highlight w:val="none"/>
        </w:rPr>
        <w:t>指财政部、发展改革委、</w:t>
      </w:r>
      <w:r>
        <w:rPr>
          <w:rFonts w:hint="eastAsia" w:ascii="宋体" w:hAnsi="宋体" w:eastAsia="宋体" w:cs="宋体"/>
          <w:sz w:val="24"/>
        </w:rPr>
        <w:t>生态环境部等部门发布的《节能产品品目清单》中的产品。</w:t>
      </w:r>
    </w:p>
    <w:p>
      <w:pPr>
        <w:tabs>
          <w:tab w:val="left" w:pos="7665"/>
        </w:tabs>
        <w:spacing w:line="510" w:lineRule="exact"/>
        <w:ind w:firstLine="480" w:firstLineChars="200"/>
        <w:rPr>
          <w:rFonts w:hint="eastAsia" w:ascii="宋体" w:hAnsi="宋体" w:eastAsia="宋体" w:cs="宋体"/>
          <w:sz w:val="24"/>
        </w:rPr>
      </w:pPr>
      <w:r>
        <w:rPr>
          <w:rFonts w:hint="eastAsia" w:ascii="宋体" w:hAnsi="宋体" w:eastAsia="宋体" w:cs="宋体"/>
          <w:kern w:val="0"/>
          <w:sz w:val="24"/>
          <w:lang w:val="zh-CN"/>
        </w:rPr>
        <w:t>2.9</w:t>
      </w:r>
      <w:r>
        <w:rPr>
          <w:rFonts w:hint="eastAsia" w:ascii="宋体" w:hAnsi="宋体" w:eastAsia="宋体" w:cs="宋体"/>
          <w:sz w:val="24"/>
        </w:rPr>
        <w:t>环境标志产品：指财政部、发展改革委、生态环境部等部门发布的《环境标志产品品目清单》中的产品。</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2.10进口产品：指通过中国海关报关验放进入中国境内且产自关境外的产品，详见《关于政府采购进口产品管理有关问题的通知》(财政部财库[2007]119号文件)。</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本招标文件中所述所有货物，按照财政部《政府采购进口产品管理办法》（财库[2007]119号）有关规定，除特别标注为“进口产品”外，均应采购国产产品，进口产品特指“通过中国海关报关验放进入中国境内且产自关境外的产品”。</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2.11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2.12福利性企业：指社会福利企业和集中安排残疾人就业单位。</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2.13残疾人福利性单位：符合中华人民共和国财政部 民政部 中国残疾人联合会联合发布关于促进残疾人就业政府采购政策的通知（财库〔2017〕141号）规定条件的单位。</w:t>
      </w:r>
    </w:p>
    <w:p>
      <w:pPr>
        <w:pStyle w:val="42"/>
        <w:snapToGrid w:val="0"/>
        <w:spacing w:line="51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身份证：本招标文件中所称身份证指在公安机关颁发的有效期内的中华人民共和国第二代居民身份证或公安机关颁发的在有效期内的临时身份证。正面为印有国徽、中华人民共和国居民身份证、签发机关和有效期限的一面。背面为印有持证人照片、姓名、性别、民族、出生、住址以及公民身份号码的一面。</w:t>
      </w:r>
    </w:p>
    <w:p>
      <w:pPr>
        <w:pStyle w:val="9"/>
        <w:spacing w:before="120" w:after="120" w:line="400" w:lineRule="exact"/>
        <w:ind w:firstLine="482" w:firstLineChars="200"/>
        <w:rPr>
          <w:rFonts w:hint="eastAsia" w:ascii="宋体" w:hAnsi="宋体" w:eastAsia="宋体" w:cs="宋体"/>
          <w:sz w:val="24"/>
          <w:szCs w:val="24"/>
          <w:lang w:eastAsia="zh-CN"/>
        </w:rPr>
      </w:pPr>
      <w:r>
        <w:rPr>
          <w:rFonts w:hint="eastAsia" w:ascii="宋体" w:hAnsi="宋体" w:eastAsia="宋体" w:cs="宋体"/>
          <w:sz w:val="24"/>
          <w:szCs w:val="24"/>
        </w:rPr>
        <w:t>★3.合格的</w:t>
      </w:r>
      <w:bookmarkEnd w:id="24"/>
      <w:bookmarkEnd w:id="25"/>
      <w:bookmarkEnd w:id="26"/>
      <w:bookmarkEnd w:id="27"/>
      <w:r>
        <w:rPr>
          <w:rFonts w:hint="eastAsia" w:ascii="宋体" w:hAnsi="宋体" w:eastAsia="宋体" w:cs="宋体"/>
          <w:sz w:val="24"/>
          <w:szCs w:val="24"/>
          <w:lang w:eastAsia="zh-CN"/>
        </w:rPr>
        <w:t>供应商</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3.1合格的供应商应具备以下条件：</w:t>
      </w:r>
    </w:p>
    <w:p>
      <w:pPr>
        <w:pStyle w:val="42"/>
        <w:snapToGrid w:val="0"/>
        <w:spacing w:line="510" w:lineRule="exact"/>
        <w:ind w:firstLine="480" w:firstLineChars="200"/>
        <w:rPr>
          <w:rFonts w:hint="eastAsia" w:ascii="宋体" w:hAnsi="宋体" w:eastAsia="宋体" w:cs="宋体"/>
          <w:sz w:val="24"/>
        </w:rPr>
      </w:pPr>
      <w:r>
        <w:rPr>
          <w:rFonts w:hint="eastAsia" w:ascii="宋体" w:hAnsi="宋体" w:eastAsia="宋体" w:cs="宋体"/>
          <w:sz w:val="24"/>
        </w:rPr>
        <w:t>（1）具备且满足“招标公告”要求条件；</w:t>
      </w:r>
    </w:p>
    <w:p>
      <w:pPr>
        <w:pStyle w:val="42"/>
        <w:snapToGrid w:val="0"/>
        <w:spacing w:line="510" w:lineRule="exact"/>
        <w:ind w:firstLine="480" w:firstLineChars="200"/>
        <w:rPr>
          <w:rFonts w:hint="eastAsia" w:ascii="宋体" w:hAnsi="宋体" w:eastAsia="宋体" w:cs="宋体"/>
          <w:sz w:val="24"/>
        </w:rPr>
      </w:pPr>
      <w:r>
        <w:rPr>
          <w:rFonts w:hint="eastAsia" w:ascii="宋体" w:hAnsi="宋体" w:eastAsia="宋体" w:cs="宋体"/>
          <w:sz w:val="24"/>
        </w:rPr>
        <w:t>（2）向采购代理机构购买了招标文件并登记备案；</w:t>
      </w:r>
    </w:p>
    <w:p>
      <w:pPr>
        <w:pStyle w:val="42"/>
        <w:snapToGrid w:val="0"/>
        <w:spacing w:line="510" w:lineRule="exact"/>
        <w:ind w:firstLine="480" w:firstLineChars="200"/>
        <w:rPr>
          <w:rFonts w:hint="eastAsia" w:ascii="宋体" w:hAnsi="宋体" w:eastAsia="宋体" w:cs="宋体"/>
          <w:sz w:val="24"/>
        </w:rPr>
      </w:pPr>
      <w:r>
        <w:rPr>
          <w:rFonts w:hint="eastAsia" w:ascii="宋体" w:hAnsi="宋体" w:eastAsia="宋体" w:cs="宋体"/>
          <w:sz w:val="24"/>
        </w:rPr>
        <w:t>（3）遵守国家、陕西省和西安市有关的法律法规、规章和行政规范性文件要求；</w:t>
      </w:r>
    </w:p>
    <w:p>
      <w:pPr>
        <w:pStyle w:val="42"/>
        <w:snapToGrid w:val="0"/>
        <w:spacing w:line="510" w:lineRule="exact"/>
        <w:ind w:firstLine="480" w:firstLineChars="200"/>
        <w:rPr>
          <w:rFonts w:hint="eastAsia" w:ascii="宋体" w:hAnsi="宋体" w:eastAsia="宋体" w:cs="宋体"/>
          <w:sz w:val="24"/>
        </w:rPr>
      </w:pPr>
      <w:r>
        <w:rPr>
          <w:rFonts w:hint="eastAsia" w:ascii="宋体" w:hAnsi="宋体" w:eastAsia="宋体" w:cs="宋体"/>
          <w:sz w:val="24"/>
        </w:rPr>
        <w:t>（4）招标文件和法律、行政法规规定的其他条件。</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3.2需要供应商提供的证明材料</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供应商必须按本招标文件第六章“投标文件格式”之要求编制投标文件，并按招标文件要求提供相关证明材料，凡因证明材料不齐全或格式不符合要求的或签字、盖章等不符合招标文件规定而导致无效投标的，责任由供应商自负。</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lang w:eastAsia="zh-CN"/>
        </w:rPr>
        <w:t>供应商</w:t>
      </w:r>
      <w:r>
        <w:rPr>
          <w:rFonts w:hint="eastAsia" w:ascii="宋体" w:hAnsi="宋体" w:eastAsia="宋体" w:cs="宋体"/>
          <w:sz w:val="24"/>
        </w:rPr>
        <w:t>应保证所提供的全部证明材料的真实性，并保证愿意接受由采购人或采购代理机构对其所提供材料真实性的调查或核实。</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3.3供应商不得存在下列情形之一：</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（1）为采购人不具有独立法人资格的附属机构（单位）； </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与采购人、采购代理机构存在</w:t>
      </w:r>
      <w:r>
        <w:rPr>
          <w:rFonts w:hint="eastAsia" w:ascii="宋体" w:hAnsi="宋体" w:eastAsia="宋体" w:cs="宋体"/>
          <w:bCs/>
          <w:sz w:val="24"/>
          <w:szCs w:val="24"/>
        </w:rPr>
        <w:t>隶属关系或者其他利害关系，可能影响招标公正性的</w:t>
      </w:r>
      <w:r>
        <w:rPr>
          <w:rFonts w:hint="eastAsia" w:ascii="宋体" w:hAnsi="宋体" w:eastAsia="宋体" w:cs="宋体"/>
          <w:sz w:val="24"/>
          <w:szCs w:val="24"/>
          <w:lang w:val="zh-CN"/>
        </w:rPr>
        <w:t xml:space="preserve">； </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（3）为本项目提供采购代理服务的； </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（4）被责令停业的； </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（5）财产被接管或冻结的；</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（6）在最近三年内有骗取中标或严重违约或重大质量问题的；</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（7）单位负责人为同一人或者存在直接控股、管理关系的不同供应商，不得参加同一合同项下的政府采购活动；</w:t>
      </w:r>
    </w:p>
    <w:p>
      <w:pPr>
        <w:pStyle w:val="42"/>
        <w:snapToGrid w:val="0"/>
        <w:spacing w:line="51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（8）</w:t>
      </w:r>
      <w:r>
        <w:rPr>
          <w:rFonts w:hint="eastAsia" w:ascii="宋体" w:hAnsi="宋体" w:eastAsia="宋体" w:cs="宋体"/>
          <w:sz w:val="24"/>
          <w:szCs w:val="24"/>
          <w:lang w:eastAsia="zh-CN"/>
        </w:rPr>
        <w:t>在</w:t>
      </w:r>
      <w:r>
        <w:rPr>
          <w:rFonts w:hint="eastAsia" w:ascii="宋体" w:hAnsi="宋体" w:eastAsia="宋体" w:cs="宋体"/>
          <w:sz w:val="24"/>
          <w:szCs w:val="24"/>
        </w:rPr>
        <w:t>“信用中国”网站(www.creditchina.gov.cn)、中国政府采购网(www.ccgp.gov.cn)查询相关主体信用记录，被列入失信被执行人、重大税收违法案件当事人名单、政府采购严重违法失信行为记录名单；</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（9）受到刑事处罚，或者受到责令停产停业、在一至三年内禁止参加政府采购活动、暂扣或者吊销许可证、暂扣或者吊销执照等情形之一的行政处罚，或者存在财政部门认定的其他重大违法记录；</w:t>
      </w:r>
    </w:p>
    <w:p>
      <w:pPr>
        <w:adjustRightInd w:val="0"/>
        <w:spacing w:line="460" w:lineRule="exact"/>
        <w:ind w:left="1" w:firstLine="480" w:firstLineChars="200"/>
        <w:rPr>
          <w:rFonts w:hint="eastAsia" w:ascii="宋体" w:hAnsi="宋体" w:eastAsia="宋体" w:cs="宋体"/>
          <w:kern w:val="0"/>
          <w:sz w:val="24"/>
        </w:rPr>
      </w:pPr>
      <w:r>
        <w:rPr>
          <w:rFonts w:hint="eastAsia" w:ascii="宋体" w:hAnsi="宋体" w:eastAsia="宋体" w:cs="宋体"/>
          <w:kern w:val="0"/>
          <w:sz w:val="24"/>
          <w:lang w:val="zh-CN"/>
        </w:rPr>
        <w:t>（10）</w:t>
      </w:r>
      <w:r>
        <w:rPr>
          <w:rFonts w:hint="eastAsia" w:ascii="宋体" w:hAnsi="宋体" w:eastAsia="宋体" w:cs="宋体"/>
          <w:kern w:val="0"/>
          <w:sz w:val="24"/>
        </w:rPr>
        <w:t>2家以上的</w:t>
      </w:r>
      <w:r>
        <w:rPr>
          <w:rFonts w:hint="eastAsia" w:ascii="宋体" w:hAnsi="宋体" w:eastAsia="宋体" w:cs="宋体"/>
          <w:kern w:val="0"/>
          <w:sz w:val="24"/>
          <w:lang w:eastAsia="zh-CN"/>
        </w:rPr>
        <w:t>供应商</w:t>
      </w:r>
      <w:r>
        <w:rPr>
          <w:rFonts w:hint="eastAsia" w:ascii="宋体" w:hAnsi="宋体" w:eastAsia="宋体" w:cs="宋体"/>
          <w:kern w:val="0"/>
          <w:sz w:val="24"/>
        </w:rPr>
        <w:t>不得在同一合同项下的采购项目中，同时委托同一个自然人、同一家庭的人员、同一单位的人员作为其代理人，否则，其投标文件作为无效处理；</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11</w:t>
      </w:r>
      <w:r>
        <w:rPr>
          <w:rFonts w:hint="eastAsia" w:ascii="宋体" w:hAnsi="宋体" w:eastAsia="宋体" w:cs="宋体"/>
          <w:sz w:val="24"/>
          <w:szCs w:val="24"/>
          <w:lang w:val="zh-CN"/>
        </w:rPr>
        <w:t>）法律法规及相关行政规范性文件规定的其他情形。</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3.4关联企业投标限制</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本招标文件所称关联企业,是指存在关联关系的企业。“关联关系”的界定适用《中华人民共和国公司法》第二百一十七条之规定。</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关联企业中, 同一个法定代表人的两个及两个以上法人，母公司、全资子公司及其控股公司，都不得</w:t>
      </w:r>
      <w:r>
        <w:rPr>
          <w:rFonts w:hint="eastAsia" w:ascii="宋体" w:hAnsi="宋体" w:eastAsia="宋体" w:cs="宋体"/>
          <w:sz w:val="24"/>
          <w:szCs w:val="24"/>
        </w:rPr>
        <w:t>参加同一采购项目</w:t>
      </w:r>
      <w:r>
        <w:rPr>
          <w:rFonts w:hint="eastAsia" w:ascii="宋体" w:hAnsi="宋体" w:eastAsia="宋体" w:cs="宋体"/>
          <w:sz w:val="24"/>
          <w:szCs w:val="24"/>
          <w:lang w:val="zh-CN"/>
        </w:rPr>
        <w:t>投标。一经发现，将导致投标同时被拒绝。</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3.5关系企业投标限制</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总公司、分公司不能以不同的供应商身份参加</w:t>
      </w:r>
      <w:r>
        <w:rPr>
          <w:rFonts w:hint="eastAsia" w:ascii="宋体" w:hAnsi="宋体" w:eastAsia="宋体" w:cs="宋体"/>
          <w:sz w:val="24"/>
          <w:szCs w:val="24"/>
        </w:rPr>
        <w:t>同一采购项目</w:t>
      </w:r>
      <w:r>
        <w:rPr>
          <w:rFonts w:hint="eastAsia" w:ascii="宋体" w:hAnsi="宋体" w:eastAsia="宋体" w:cs="宋体"/>
          <w:sz w:val="24"/>
          <w:szCs w:val="24"/>
          <w:lang w:val="zh-CN"/>
        </w:rPr>
        <w:t>投标。</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3.6前期参与供应商处理</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rPr>
        <w:t>为采购项目提供整体设计、规范编制或者项目管理、监理、检测等服务的供应商，不得再参加本采购项目的其他采购活动。供应商为采购人、采购代理机构在确定采购需求、编制采购文件过程中提供咨询论证，其提供的咨询论证意见成为采购文件中规定的</w:t>
      </w:r>
      <w:r>
        <w:rPr>
          <w:rFonts w:hint="eastAsia" w:ascii="宋体" w:hAnsi="宋体" w:eastAsia="宋体" w:cs="宋体"/>
          <w:sz w:val="24"/>
          <w:lang w:eastAsia="zh-CN"/>
        </w:rPr>
        <w:t>供应商</w:t>
      </w:r>
      <w:r>
        <w:rPr>
          <w:rFonts w:hint="eastAsia" w:ascii="宋体" w:hAnsi="宋体" w:eastAsia="宋体" w:cs="宋体"/>
          <w:sz w:val="24"/>
        </w:rPr>
        <w:t>资格条</w:t>
      </w:r>
      <w:r>
        <w:rPr>
          <w:rFonts w:hint="eastAsia" w:ascii="宋体" w:hAnsi="宋体" w:eastAsia="宋体" w:cs="宋体"/>
          <w:sz w:val="24"/>
          <w:szCs w:val="24"/>
          <w:lang w:val="zh-CN"/>
        </w:rPr>
        <w:t>件、技术服务商务要求、评标因素和标准、政府采购合同等实质性内容条款的，视同为采购项目提供规范编制。</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3.7凡未从采购代理机构处直接购买招标文件的供应商，谢绝参与投标。</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3.8供应商在投标活动中从事其他违法活动的，其投标无效，由相关部门查处。</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3.9《中华人民共和国政府采购法》第二十二条第五款“参加政府采购活动前三年内，在经营活动中没有重大违法记录”，“重大违法记录”指供应商因违法经营受到刑事处罚或者责令停产停业、吊销许可证或者执照、</w:t>
      </w:r>
      <w:r>
        <w:rPr>
          <w:rFonts w:hint="eastAsia" w:ascii="宋体" w:hAnsi="宋体" w:eastAsia="宋体" w:cs="宋体"/>
          <w:sz w:val="24"/>
          <w:lang w:val="zh-CN"/>
        </w:rPr>
        <w:t>举行听证的罚款或3万元以上的罚款</w:t>
      </w:r>
      <w:r>
        <w:rPr>
          <w:rFonts w:hint="eastAsia" w:ascii="宋体" w:hAnsi="宋体" w:eastAsia="宋体" w:cs="宋体"/>
          <w:sz w:val="24"/>
          <w:szCs w:val="24"/>
          <w:lang w:val="zh-CN"/>
        </w:rPr>
        <w:t>等行政处罚。</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3.10采购人或采购代理机构在任何时候发现供应商提交的投标文件内容有下列情形之一时，其投标文件按无效处理，并依法追究该供应商的责任：</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（1）提供虚假材料或虚假信息的；</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（2）在实质性方面失实；</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（3）政府采购当事人之间相互串通投标；</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（4）违反国家、陕西省和西安市有关的法律、法规和条例；</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（5）违反招标文件和法律、行政法规规定的其他条件。</w:t>
      </w:r>
    </w:p>
    <w:p>
      <w:pPr>
        <w:pStyle w:val="9"/>
        <w:spacing w:before="120" w:after="12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4. 合格的工程</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4.1为本采购项目所施工的工程，必须符合国家相关质量验收标准，达到合格质量标准。</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4.2采购人有权拒绝接受任何质量不合格工程，由此产生的费用及相关后果均由承包方承担。</w:t>
      </w:r>
    </w:p>
    <w:p>
      <w:pPr>
        <w:pStyle w:val="9"/>
        <w:spacing w:before="120" w:after="12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5.信用信息查询</w:t>
      </w:r>
    </w:p>
    <w:p>
      <w:pPr>
        <w:pStyle w:val="42"/>
        <w:snapToGrid w:val="0"/>
        <w:spacing w:line="51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5.1通过“信用中国”网站(www.creditchina.gov.cn)、中国政府采购网(www.ccgp.gov.cn)查询相关主体信用记录，未被列入失信被执行人、重大税收违法案件当事人名单、政府采购严重违法失信行为记录名单</w:t>
      </w:r>
      <w:r>
        <w:rPr>
          <w:rFonts w:hint="eastAsia" w:ascii="宋体" w:hAnsi="宋体" w:eastAsia="宋体" w:cs="宋体"/>
          <w:sz w:val="24"/>
          <w:szCs w:val="24"/>
          <w:lang w:val="zh-CN"/>
        </w:rPr>
        <w:t>。</w:t>
      </w:r>
    </w:p>
    <w:p>
      <w:pPr>
        <w:widowControl/>
        <w:shd w:val="clear" w:color="auto" w:fill="FFFFFF"/>
        <w:spacing w:line="510" w:lineRule="exact"/>
        <w:ind w:firstLine="600" w:firstLineChars="250"/>
        <w:jc w:val="left"/>
        <w:rPr>
          <w:rFonts w:hint="eastAsia" w:ascii="宋体" w:hAnsi="宋体" w:eastAsia="宋体" w:cs="宋体"/>
          <w:kern w:val="0"/>
          <w:sz w:val="24"/>
          <w:szCs w:val="20"/>
        </w:rPr>
      </w:pPr>
      <w:r>
        <w:rPr>
          <w:rFonts w:hint="eastAsia" w:ascii="宋体" w:hAnsi="宋体" w:eastAsia="宋体" w:cs="宋体"/>
          <w:kern w:val="0"/>
          <w:sz w:val="24"/>
          <w:szCs w:val="20"/>
        </w:rPr>
        <w:t>5.2信用信息查询记录和证据留存的具体方式：查询结果截屏打印资料作为资格审查报告附件随采购文件一起存档。</w:t>
      </w:r>
    </w:p>
    <w:p>
      <w:pPr>
        <w:pStyle w:val="9"/>
        <w:spacing w:before="120" w:after="12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6.政府采购政策功能</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6.1符合政府采购强制采购政策的，实行强制采购。</w:t>
      </w:r>
    </w:p>
    <w:p>
      <w:pPr>
        <w:pStyle w:val="42"/>
        <w:spacing w:line="510" w:lineRule="exact"/>
        <w:ind w:firstLine="480" w:firstLineChars="200"/>
        <w:rPr>
          <w:rFonts w:hint="eastAsia" w:ascii="宋体" w:hAnsi="宋体" w:eastAsia="宋体" w:cs="宋体"/>
          <w:b/>
          <w:sz w:val="24"/>
          <w:szCs w:val="24"/>
        </w:rPr>
      </w:pPr>
      <w:r>
        <w:rPr>
          <w:rFonts w:hint="eastAsia" w:ascii="宋体" w:hAnsi="宋体" w:eastAsia="宋体" w:cs="宋体"/>
          <w:sz w:val="24"/>
          <w:szCs w:val="24"/>
          <w:lang w:val="zh-CN"/>
        </w:rPr>
        <w:t>6.2</w:t>
      </w:r>
      <w:r>
        <w:rPr>
          <w:rFonts w:hint="eastAsia" w:ascii="宋体" w:hAnsi="宋体" w:eastAsia="宋体" w:cs="宋体"/>
          <w:b/>
          <w:sz w:val="24"/>
          <w:szCs w:val="24"/>
        </w:rPr>
        <w:t>节能产品、环境标志产品</w:t>
      </w:r>
    </w:p>
    <w:p>
      <w:pPr>
        <w:pStyle w:val="42"/>
        <w:spacing w:line="51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6.2.1</w:t>
      </w:r>
      <w:r>
        <w:rPr>
          <w:rFonts w:hint="eastAsia" w:ascii="宋体" w:hAnsi="宋体" w:eastAsia="宋体" w:cs="宋体"/>
          <w:sz w:val="24"/>
          <w:szCs w:val="24"/>
          <w:lang w:eastAsia="zh-CN"/>
        </w:rPr>
        <w:t>供应商</w:t>
      </w:r>
      <w:r>
        <w:rPr>
          <w:rFonts w:hint="eastAsia" w:ascii="宋体" w:hAnsi="宋体" w:eastAsia="宋体" w:cs="宋体"/>
          <w:sz w:val="24"/>
          <w:szCs w:val="24"/>
        </w:rPr>
        <w:t>所投产品，将依据《节能产品、环境标志产品品目清单》和认证证书实施政府优先采购和强制采购。</w:t>
      </w:r>
    </w:p>
    <w:p>
      <w:pPr>
        <w:pStyle w:val="42"/>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6.2.2 供应商可以提供所供产品经国家确定的认证机构出具的、处于有效期之内的节能产品、环境标志产品认证证书复印件。采购代理机构通过中国政府采购网（</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"http://www.ccgp.gov.cn/" </w:instrText>
      </w:r>
      <w:r>
        <w:rPr>
          <w:rFonts w:hint="eastAsia" w:ascii="宋体" w:hAnsi="宋体" w:eastAsia="宋体" w:cs="宋体"/>
          <w:sz w:val="24"/>
          <w:szCs w:val="24"/>
          <w:lang w:val="zh-CN"/>
        </w:rPr>
        <w:fldChar w:fldCharType="separate"/>
      </w:r>
      <w:r>
        <w:rPr>
          <w:rStyle w:val="30"/>
          <w:rFonts w:hint="eastAsia" w:ascii="宋体" w:hAnsi="宋体" w:eastAsia="宋体" w:cs="宋体"/>
          <w:color w:val="auto"/>
          <w:szCs w:val="24"/>
          <w:lang w:val="zh-CN"/>
        </w:rPr>
        <w:t>http://www.ccgp.gov.cn/</w: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）对获证产品信息进行核对。</w:t>
      </w:r>
    </w:p>
    <w:p>
      <w:pPr>
        <w:pStyle w:val="42"/>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6.2.3经核对，供应商所提供的认证证书不是国家确定的认证机构出具的、或查询不到该产品认证机构和获证产品信息的，则所提供该产品认证证书将按提供虚假证明材料处理，该供应商投标文件按无效处理。对于未处于有效期之内的节能产品、环境标志产品认证证书，该项产品不享受价格折扣优惠。</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6.3中小企业</w:t>
      </w:r>
    </w:p>
    <w:p>
      <w:pPr>
        <w:pStyle w:val="42"/>
        <w:spacing w:line="510" w:lineRule="exact"/>
        <w:ind w:firstLine="480" w:firstLineChars="200"/>
        <w:rPr>
          <w:rFonts w:hint="eastAsia" w:ascii="宋体" w:hAnsi="宋体" w:eastAsia="宋体" w:cs="宋体"/>
          <w:sz w:val="24"/>
        </w:rPr>
      </w:pPr>
      <w:r>
        <w:rPr>
          <w:rFonts w:hint="eastAsia" w:ascii="宋体" w:hAnsi="宋体" w:eastAsia="宋体" w:cs="宋体"/>
          <w:sz w:val="24"/>
        </w:rPr>
        <w:t>中小企业划型以工业和信息化部、国家统计局等部门联合制定的《中小企业划型标准规定》（工信部联企业[2011]300号）为依据，属于中小企业的，可享受</w:t>
      </w:r>
      <w:r>
        <w:rPr>
          <w:rFonts w:hint="eastAsia" w:ascii="宋体" w:hAnsi="宋体" w:eastAsia="宋体" w:cs="宋体"/>
          <w:bCs/>
          <w:sz w:val="24"/>
        </w:rPr>
        <w:t>支持</w:t>
      </w:r>
      <w:r>
        <w:rPr>
          <w:rFonts w:hint="eastAsia" w:ascii="宋体" w:hAnsi="宋体" w:eastAsia="宋体" w:cs="宋体"/>
          <w:sz w:val="24"/>
        </w:rPr>
        <w:t>中小型企业发展优惠政策。</w:t>
      </w:r>
    </w:p>
    <w:p>
      <w:pPr>
        <w:pStyle w:val="42"/>
        <w:spacing w:line="510" w:lineRule="exact"/>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作为中小企业参加政府采购活动时，应当提供《中小企业声明函》（见第六章投标文件格式），不提供或提供有瑕疵的，在评标时不享受政府采购优惠政策。</w:t>
      </w:r>
    </w:p>
    <w:p>
      <w:pPr>
        <w:widowControl/>
        <w:shd w:val="clear" w:color="auto" w:fill="FFFFFF"/>
        <w:spacing w:line="510" w:lineRule="exact"/>
        <w:ind w:firstLine="465"/>
        <w:jc w:val="left"/>
        <w:rPr>
          <w:rFonts w:hint="eastAsia" w:ascii="宋体" w:hAnsi="宋体" w:eastAsia="宋体" w:cs="宋体"/>
          <w:kern w:val="0"/>
          <w:sz w:val="24"/>
        </w:rPr>
      </w:pPr>
      <w:r>
        <w:rPr>
          <w:rFonts w:hint="eastAsia" w:ascii="宋体" w:hAnsi="宋体" w:eastAsia="宋体" w:cs="宋体"/>
          <w:kern w:val="0"/>
          <w:sz w:val="24"/>
        </w:rPr>
        <w:t>政府采购活动中所指的中小企业应当同时符合中小企业划型标准；提供本企业制造的货物、承担的工程或者服务，或者提供其他中小企业制造的货物。</w:t>
      </w:r>
    </w:p>
    <w:p>
      <w:pPr>
        <w:widowControl/>
        <w:shd w:val="clear" w:color="auto" w:fill="FFFFFF"/>
        <w:spacing w:line="510" w:lineRule="exact"/>
        <w:ind w:firstLine="465"/>
        <w:jc w:val="left"/>
        <w:rPr>
          <w:rFonts w:hint="eastAsia" w:ascii="宋体" w:hAnsi="宋体" w:eastAsia="宋体" w:cs="宋体"/>
          <w:kern w:val="0"/>
          <w:sz w:val="24"/>
        </w:rPr>
      </w:pPr>
      <w:r>
        <w:rPr>
          <w:rFonts w:hint="eastAsia" w:ascii="宋体" w:hAnsi="宋体" w:eastAsia="宋体" w:cs="宋体"/>
          <w:kern w:val="0"/>
          <w:sz w:val="24"/>
        </w:rPr>
        <w:t>小型、微型企业提供中型企业制造的货物的，视同中型企业。</w:t>
      </w:r>
    </w:p>
    <w:p>
      <w:pPr>
        <w:widowControl/>
        <w:shd w:val="clear" w:color="auto" w:fill="FFFFFF"/>
        <w:spacing w:line="510" w:lineRule="exact"/>
        <w:ind w:firstLine="465"/>
        <w:jc w:val="left"/>
        <w:rPr>
          <w:rFonts w:hint="eastAsia" w:ascii="宋体" w:hAnsi="宋体" w:eastAsia="宋体" w:cs="宋体"/>
          <w:kern w:val="0"/>
          <w:sz w:val="24"/>
        </w:rPr>
      </w:pPr>
      <w:r>
        <w:rPr>
          <w:rFonts w:hint="eastAsia" w:ascii="宋体" w:hAnsi="宋体" w:eastAsia="宋体" w:cs="宋体"/>
          <w:kern w:val="0"/>
          <w:sz w:val="24"/>
        </w:rPr>
        <w:t>在采购活动过程中，对</w:t>
      </w:r>
      <w:r>
        <w:rPr>
          <w:rFonts w:hint="eastAsia" w:ascii="宋体" w:hAnsi="宋体" w:eastAsia="宋体" w:cs="宋体"/>
          <w:kern w:val="0"/>
          <w:sz w:val="24"/>
          <w:lang w:eastAsia="zh-CN"/>
        </w:rPr>
        <w:t>供应商</w:t>
      </w:r>
      <w:r>
        <w:rPr>
          <w:rFonts w:hint="eastAsia" w:ascii="宋体" w:hAnsi="宋体" w:eastAsia="宋体" w:cs="宋体"/>
          <w:kern w:val="0"/>
          <w:sz w:val="24"/>
        </w:rPr>
        <w:t>的“中小企业”资格认定，以</w:t>
      </w:r>
      <w:r>
        <w:rPr>
          <w:rFonts w:hint="eastAsia" w:ascii="宋体" w:hAnsi="宋体" w:eastAsia="宋体" w:cs="宋体"/>
          <w:kern w:val="0"/>
          <w:sz w:val="24"/>
          <w:lang w:eastAsia="zh-CN"/>
        </w:rPr>
        <w:t>供应商</w:t>
      </w:r>
      <w:r>
        <w:rPr>
          <w:rFonts w:hint="eastAsia" w:ascii="宋体" w:hAnsi="宋体" w:eastAsia="宋体" w:cs="宋体"/>
          <w:kern w:val="0"/>
          <w:sz w:val="24"/>
        </w:rPr>
        <w:t>提交的《中小企业声明函》为准。</w:t>
      </w:r>
    </w:p>
    <w:p>
      <w:pPr>
        <w:widowControl/>
        <w:shd w:val="clear" w:color="auto" w:fill="FFFFFF"/>
        <w:spacing w:line="510" w:lineRule="exact"/>
        <w:ind w:firstLine="465"/>
        <w:jc w:val="left"/>
        <w:rPr>
          <w:rFonts w:hint="eastAsia" w:ascii="宋体" w:hAnsi="宋体" w:eastAsia="宋体" w:cs="宋体"/>
          <w:kern w:val="0"/>
          <w:sz w:val="24"/>
        </w:rPr>
      </w:pPr>
      <w:r>
        <w:rPr>
          <w:rFonts w:hint="eastAsia" w:ascii="宋体" w:hAnsi="宋体" w:eastAsia="宋体" w:cs="宋体"/>
          <w:kern w:val="0"/>
          <w:sz w:val="24"/>
        </w:rPr>
        <w:t>如果在采购活动过程中相关采购当事人对其“中小企业”资格有异议的，</w:t>
      </w:r>
      <w:r>
        <w:rPr>
          <w:rFonts w:hint="eastAsia" w:ascii="宋体" w:hAnsi="宋体" w:eastAsia="宋体" w:cs="宋体"/>
          <w:kern w:val="0"/>
          <w:sz w:val="24"/>
          <w:lang w:eastAsia="zh-CN"/>
        </w:rPr>
        <w:t>供应商</w:t>
      </w:r>
      <w:r>
        <w:rPr>
          <w:rFonts w:hint="eastAsia" w:ascii="宋体" w:hAnsi="宋体" w:eastAsia="宋体" w:cs="宋体"/>
          <w:kern w:val="0"/>
          <w:sz w:val="24"/>
        </w:rPr>
        <w:t>应当向采购代理机构和采购监管部门提供由第三方机构审计确认的财务会计报告和劳动部门提供的年度社会保障基金缴纳清单，提供由企业所在地的县级以上中小企业主管部门对中小企业的认定证明。</w:t>
      </w:r>
    </w:p>
    <w:p>
      <w:pPr>
        <w:pStyle w:val="42"/>
        <w:snapToGrid w:val="0"/>
        <w:spacing w:line="510" w:lineRule="exact"/>
        <w:ind w:firstLine="600" w:firstLineChars="250"/>
        <w:rPr>
          <w:rFonts w:hint="eastAsia" w:ascii="宋体" w:hAnsi="宋体" w:eastAsia="宋体" w:cs="宋体"/>
          <w:sz w:val="24"/>
        </w:rPr>
      </w:pPr>
      <w:r>
        <w:rPr>
          <w:rFonts w:hint="eastAsia" w:ascii="宋体" w:hAnsi="宋体" w:eastAsia="宋体" w:cs="宋体"/>
          <w:sz w:val="24"/>
        </w:rPr>
        <w:t>中小企业划型标准的营业收入（销售收入）以上年数为准，从业人员人数以上年年末数为准，当年新成立的企业暂以当期实际数据为准。</w:t>
      </w:r>
    </w:p>
    <w:p>
      <w:pPr>
        <w:pStyle w:val="42"/>
        <w:snapToGrid w:val="0"/>
        <w:spacing w:line="510" w:lineRule="exact"/>
        <w:ind w:firstLine="600" w:firstLineChars="250"/>
        <w:rPr>
          <w:rFonts w:hint="eastAsia" w:ascii="宋体" w:hAnsi="宋体" w:eastAsia="宋体" w:cs="宋体"/>
          <w:sz w:val="24"/>
        </w:rPr>
      </w:pPr>
      <w:r>
        <w:rPr>
          <w:rFonts w:hint="eastAsia" w:ascii="宋体" w:hAnsi="宋体" w:eastAsia="宋体" w:cs="宋体"/>
          <w:sz w:val="24"/>
        </w:rPr>
        <w:t>联合体各方均为小型、微型企业的，参加政府采购活动时，视同小型、微型企业。联合体各方均需提供《中小企业声明函》，有一方未提供或提供有瑕疵的，在评标时不享受政府采购优惠政策。</w:t>
      </w:r>
    </w:p>
    <w:p>
      <w:pPr>
        <w:pStyle w:val="42"/>
        <w:snapToGrid w:val="0"/>
        <w:spacing w:line="510" w:lineRule="exact"/>
        <w:ind w:firstLine="600" w:firstLineChars="250"/>
        <w:rPr>
          <w:rFonts w:hint="eastAsia" w:ascii="宋体" w:hAnsi="宋体" w:eastAsia="宋体" w:cs="宋体"/>
          <w:sz w:val="24"/>
        </w:rPr>
      </w:pPr>
      <w:r>
        <w:rPr>
          <w:rFonts w:hint="eastAsia" w:ascii="宋体" w:hAnsi="宋体" w:eastAsia="宋体" w:cs="宋体"/>
          <w:sz w:val="24"/>
        </w:rPr>
        <w:t>中小企业可以同时享受节能产品、环境标志产品优先采购政策。</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6.4监狱企业</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依照&lt;财政部、司法部关于政府采购支持监狱企业发展有关问题的通知&gt;（财库〔2014〕68号）之规定，监狱企业参加政府采购活动时，视同中小企业。</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参加政府采购活动的监狱企业应当提供由省级以上监狱管理局、戒毒管理局出具的属于监狱企业的证明文件，未提供有效证明文件的供应商不视为中小企业。</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b w:val="0"/>
          <w:bCs w:val="0"/>
          <w:color w:val="auto"/>
          <w:sz w:val="24"/>
          <w:szCs w:val="24"/>
          <w:lang w:val="zh-CN"/>
        </w:rPr>
        <w:t>6.5依</w:t>
      </w:r>
      <w:r>
        <w:rPr>
          <w:rFonts w:hint="eastAsia" w:ascii="宋体" w:hAnsi="宋体" w:eastAsia="宋体" w:cs="宋体"/>
          <w:sz w:val="24"/>
          <w:szCs w:val="24"/>
          <w:lang w:val="zh-CN"/>
        </w:rPr>
        <w:t>据《财政部、民政部、中国残疾人联合会关于促进残疾人就业政府采购政策的通知》（财库〔2017〕141号）的规定，残疾人福利性单位参加政府采购活动时，视同小型、微型，享受评审中价格扣除等促进中小企业发展的政府采购政策。残疾人福利性单位属于小型、微型企业的，不重复享受政策。</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参加政府采购活动的残疾人福利性单位应当提供《残疾人福利性单位声明函》（见第六章投标文件格式），不提供或提供有瑕疵的，不视为小微企业，在评审时不享受政府采购优惠政策。</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6.6</w:t>
      </w:r>
      <w:r>
        <w:rPr>
          <w:rFonts w:hint="eastAsia" w:ascii="宋体" w:hAnsi="宋体" w:eastAsia="宋体" w:cs="宋体"/>
          <w:sz w:val="24"/>
          <w:szCs w:val="24"/>
        </w:rPr>
        <w:t>依据财政部 国务院扶贫办《关于运用政府采购政策支持脱贫攻坚的通知》（财库〔2019〕27 号）的规定，对于非专门面向贫困地区采购农副产品的项目，在满足价格扣除条件且在投标文件中提交了《贫困地区农副产品声明函》的</w:t>
      </w:r>
      <w:r>
        <w:rPr>
          <w:rFonts w:hint="eastAsia" w:ascii="宋体" w:hAnsi="宋体" w:eastAsia="宋体" w:cs="宋体"/>
          <w:sz w:val="24"/>
          <w:szCs w:val="24"/>
          <w:lang w:eastAsia="zh-CN"/>
        </w:rPr>
        <w:t>供应商</w:t>
      </w:r>
      <w:r>
        <w:rPr>
          <w:rFonts w:hint="eastAsia" w:ascii="宋体" w:hAnsi="宋体" w:eastAsia="宋体" w:cs="宋体"/>
          <w:sz w:val="24"/>
          <w:szCs w:val="24"/>
        </w:rPr>
        <w:t>，对其投标报价扣除价格折扣后参与评审。</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6.7同一项目中部分产品属于优先采购政策的，评审时只对该部分产品实行优先采购。</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6.8符合相关政府采购政策功能条件的，多项优惠政策均可在符合规定条件的情况下给予政策优惠。</w:t>
      </w:r>
    </w:p>
    <w:p>
      <w:pPr>
        <w:pStyle w:val="9"/>
        <w:spacing w:before="120" w:after="12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7. 知识产权</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7.1 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责任。</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7.2 采购人享有本项目实施过程中产生的知识成果及知识产权。</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7.3 供应商如欲在项目实施过程中采用自有知识成果，需在投标文件中声明，并提供相关知识产权证明文件。使用该知识成果后，供应商需提供开发接口、源代码和开发手册等技术文件，并承诺提供无限期技术支持，采购人享有永久使用权。</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7.4 如采用供应商所不拥有的知识产权，则在投标报价中必须包括合法获取该知识产权的相关费用。 </w:t>
      </w:r>
    </w:p>
    <w:p>
      <w:pPr>
        <w:pStyle w:val="9"/>
        <w:spacing w:before="120" w:after="120" w:line="400" w:lineRule="exact"/>
        <w:ind w:firstLine="482" w:firstLineChars="200"/>
        <w:rPr>
          <w:rFonts w:hint="eastAsia" w:ascii="宋体" w:hAnsi="宋体" w:eastAsia="宋体" w:cs="宋体"/>
          <w:sz w:val="24"/>
          <w:szCs w:val="24"/>
        </w:rPr>
      </w:pPr>
      <w:bookmarkStart w:id="31" w:name="_Toc183682345"/>
      <w:bookmarkStart w:id="32" w:name="_Toc217446037"/>
      <w:bookmarkStart w:id="33" w:name="_Toc183582208"/>
      <w:r>
        <w:rPr>
          <w:rFonts w:hint="eastAsia" w:ascii="宋体" w:hAnsi="宋体" w:eastAsia="宋体" w:cs="宋体"/>
          <w:sz w:val="24"/>
          <w:szCs w:val="24"/>
        </w:rPr>
        <w:t>8. 投标费用</w:t>
      </w:r>
      <w:bookmarkEnd w:id="31"/>
      <w:bookmarkEnd w:id="32"/>
      <w:bookmarkEnd w:id="33"/>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不论投标结果如何，供应商应自行承担所有与准备和参加投标相关的全部费用。采购代理机构及采购人在任何情况下对上述费用不负任何责任，同时也不作任何经济补偿。</w:t>
      </w:r>
    </w:p>
    <w:bookmarkEnd w:id="22"/>
    <w:bookmarkEnd w:id="23"/>
    <w:bookmarkEnd w:id="28"/>
    <w:bookmarkEnd w:id="29"/>
    <w:bookmarkEnd w:id="30"/>
    <w:p>
      <w:pPr>
        <w:pStyle w:val="7"/>
        <w:jc w:val="center"/>
        <w:rPr>
          <w:rFonts w:hint="eastAsia" w:ascii="宋体" w:hAnsi="宋体" w:eastAsia="宋体" w:cs="宋体"/>
        </w:rPr>
      </w:pPr>
      <w:bookmarkStart w:id="34" w:name="_Toc27034920"/>
      <w:bookmarkStart w:id="35" w:name="_Toc92598701"/>
    </w:p>
    <w:p>
      <w:pPr>
        <w:pStyle w:val="7"/>
        <w:jc w:val="center"/>
        <w:rPr>
          <w:rFonts w:hint="eastAsia" w:ascii="宋体" w:hAnsi="宋体" w:eastAsia="宋体" w:cs="宋体"/>
          <w:sz w:val="32"/>
          <w:szCs w:val="32"/>
        </w:rPr>
      </w:pPr>
      <w:bookmarkStart w:id="36" w:name="_Toc31777"/>
      <w:r>
        <w:rPr>
          <w:rFonts w:hint="eastAsia" w:ascii="宋体" w:hAnsi="宋体" w:eastAsia="宋体" w:cs="宋体"/>
          <w:sz w:val="32"/>
          <w:szCs w:val="32"/>
        </w:rPr>
        <w:t>二、招标文件</w:t>
      </w:r>
      <w:bookmarkEnd w:id="34"/>
      <w:bookmarkEnd w:id="36"/>
    </w:p>
    <w:p>
      <w:pPr>
        <w:pStyle w:val="9"/>
        <w:spacing w:before="120" w:after="120" w:line="400" w:lineRule="exact"/>
        <w:ind w:firstLine="482" w:firstLineChars="200"/>
        <w:rPr>
          <w:rFonts w:hint="eastAsia" w:ascii="宋体" w:hAnsi="宋体" w:eastAsia="宋体" w:cs="宋体"/>
          <w:sz w:val="24"/>
          <w:szCs w:val="24"/>
        </w:rPr>
      </w:pPr>
      <w:bookmarkStart w:id="37" w:name="_Toc217446039"/>
      <w:bookmarkStart w:id="38" w:name="_Toc183682347"/>
      <w:bookmarkStart w:id="39" w:name="_Toc183582210"/>
      <w:r>
        <w:rPr>
          <w:rFonts w:hint="eastAsia" w:ascii="宋体" w:hAnsi="宋体" w:eastAsia="宋体" w:cs="宋体"/>
          <w:sz w:val="24"/>
          <w:szCs w:val="24"/>
        </w:rPr>
        <w:t>9．招标文件的构成</w:t>
      </w:r>
      <w:bookmarkEnd w:id="37"/>
      <w:bookmarkEnd w:id="38"/>
      <w:bookmarkEnd w:id="39"/>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9.1本招标文件包括以下内容：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招标公告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须知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评标办法 </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eastAsia="zh-CN"/>
        </w:rPr>
        <w:t>合同主要条款</w:t>
      </w:r>
    </w:p>
    <w:p>
      <w:pPr>
        <w:spacing w:line="360" w:lineRule="auto"/>
        <w:ind w:left="479" w:leftChars="22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(5) </w:t>
      </w:r>
      <w:r>
        <w:rPr>
          <w:rFonts w:hint="eastAsia" w:ascii="宋体" w:hAnsi="宋体" w:cs="宋体"/>
          <w:color w:val="auto"/>
          <w:sz w:val="24"/>
          <w:szCs w:val="24"/>
          <w:highlight w:val="none"/>
          <w:lang w:eastAsia="zh-CN"/>
        </w:rPr>
        <w:t>工程量清单</w:t>
      </w:r>
    </w:p>
    <w:p>
      <w:pPr>
        <w:pStyle w:val="36"/>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投标文件格式</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9.2潜在供应商获取招标文件后，应仔细阅读、检查招标文件中的所有内容，如有残缺等问题应在获得招标文件后及时向采购代理机构提出，否则，由此引起的损失由供应商自己承担。</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9.3 潜在供应商应认真阅读和充分理解招标文件中所有的事项、格式条款和相关要求。供应商没有按照招标文件要求提供全部资料，或者供应商没有对招标文件在各方面都作出实质性响应是供应商的风险，并可能导致其投标被拒绝或按无效投标处理。</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9.4凡因供应商对招标文件阅读不深、理解不透、误解、疏漏、或因市场行情了解不清造成的后果和风险均由供应商自负。</w:t>
      </w:r>
    </w:p>
    <w:p>
      <w:pPr>
        <w:pStyle w:val="9"/>
        <w:spacing w:before="120" w:after="120" w:line="400" w:lineRule="exact"/>
        <w:ind w:firstLine="482" w:firstLineChars="200"/>
        <w:rPr>
          <w:rFonts w:hint="eastAsia" w:ascii="宋体" w:hAnsi="宋体" w:eastAsia="宋体" w:cs="宋体"/>
          <w:sz w:val="24"/>
          <w:szCs w:val="24"/>
        </w:rPr>
      </w:pPr>
      <w:bookmarkStart w:id="40" w:name="_Toc183582211"/>
      <w:bookmarkStart w:id="41" w:name="_Toc183682348"/>
      <w:bookmarkStart w:id="42" w:name="_Toc217446040"/>
      <w:r>
        <w:rPr>
          <w:rFonts w:hint="eastAsia" w:ascii="宋体" w:hAnsi="宋体" w:eastAsia="宋体" w:cs="宋体"/>
          <w:sz w:val="24"/>
          <w:szCs w:val="24"/>
        </w:rPr>
        <w:t>10. 招标文件的澄清</w:t>
      </w:r>
      <w:bookmarkEnd w:id="40"/>
      <w:bookmarkEnd w:id="41"/>
      <w:r>
        <w:rPr>
          <w:rFonts w:hint="eastAsia" w:ascii="宋体" w:hAnsi="宋体" w:eastAsia="宋体" w:cs="宋体"/>
          <w:sz w:val="24"/>
          <w:szCs w:val="24"/>
        </w:rPr>
        <w:t>、修改</w:t>
      </w:r>
      <w:bookmarkEnd w:id="42"/>
      <w:r>
        <w:rPr>
          <w:rFonts w:hint="eastAsia" w:ascii="宋体" w:hAnsi="宋体" w:eastAsia="宋体" w:cs="宋体"/>
          <w:sz w:val="24"/>
          <w:szCs w:val="24"/>
        </w:rPr>
        <w:t>或补充</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10.1 在投标截止时间前，采购代理机构无论出于何种原因，可以对招标文件进行澄清、修改或补充，澄清、修改或补充的内容为招标文件的组成部分。</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10.2 采购代理机构对已发出的招标文件进行澄清、修改或补充的，将在招标文件要求提交投标文件截止时间15日前进行，并以书面形式将澄清或者修改的内容通知所有购买了招标文件的潜在供应商，同时在原信息发布媒体上发布澄清或变更公告。澄清、修改或补充的内容为招标文件的组成部分。潜在供应商在收到上述通知后，应立即以书面形式向采购代理机构确认。</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澄清或者修改的内容可能影响投标文件编制的，采购人或者采购代理机构应当在投标截止时间至少15日前，以书面形式通知所有获取招标文件的潜在供应商；不足15日的，采购人或者采购代理机构应当顺延提交投标文件的截止时间。</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10.3潜在供应商要求对招标文件进行澄清的，或认为有必要与采购代理机构进行技术交流的，均应在投标截止时间10日前按招标文件中的联系方式，以书面形式通知采购代理机构，采购代理机构以书面形式予以答复，或认为有必要召开答疑会，该答复为招标文件组成部分。</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10.4 在投标截止时间前，采购代理机构可视采购具体情况延长投标截止时间和开标时间，但至少应当在招标文件要求提交投标文件的截止时间3日前，将变更时间书面通知所有招标文件收受人，同时在原信息发布媒体上发布变更公告。</w:t>
      </w:r>
      <w:bookmarkStart w:id="43" w:name="_Toc183582213"/>
      <w:bookmarkStart w:id="44" w:name="_Toc183682350"/>
    </w:p>
    <w:bookmarkEnd w:id="35"/>
    <w:bookmarkEnd w:id="43"/>
    <w:bookmarkEnd w:id="44"/>
    <w:p>
      <w:pPr>
        <w:pStyle w:val="9"/>
        <w:spacing w:before="120" w:after="120" w:line="400" w:lineRule="exact"/>
        <w:ind w:firstLine="482" w:firstLineChars="200"/>
        <w:rPr>
          <w:rFonts w:hint="eastAsia" w:ascii="宋体" w:hAnsi="宋体" w:eastAsia="宋体" w:cs="宋体"/>
          <w:sz w:val="24"/>
          <w:szCs w:val="24"/>
        </w:rPr>
      </w:pPr>
      <w:bookmarkStart w:id="45" w:name="_Toc25679_WPSOffice_Level2"/>
      <w:bookmarkStart w:id="46" w:name="_Toc8458_WPSOffice_Level1"/>
      <w:bookmarkStart w:id="47" w:name="_Toc524712813"/>
      <w:r>
        <w:rPr>
          <w:rFonts w:hint="eastAsia" w:ascii="宋体" w:hAnsi="宋体" w:eastAsia="宋体" w:cs="宋体"/>
          <w:sz w:val="24"/>
          <w:szCs w:val="24"/>
        </w:rPr>
        <w:t>11.现场踏勘</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11.1潜在供应商应对项目现场和周围环境（如地形、地貌、水文、气象、交通、道路、水源、电力、通信、场地等）进行自负其责地踏勘或到有关部门自行索取有关资料(指采购人未提供而投标需要的资料)，以获取有关编制投标文件所需的所有背景资料，供应商由此发生的任何费用自理。如因供应商自身未进行踏勘或踏勘不详而对其投标造成影响的，供应商自行承担全部责任。供应商如果在现场踏勘或考察中发生任何人身伤亡、财物或其他任何损失，不论何种原因所造成，采购人或采购代理机构均不承担任何责任。踏勘或考察现场所发生的费用由供应商自己承担，采购人不做任何补偿。</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采购人或采购代理机构不组织踏勘现场，若采购人或采购代理机构认为有必要组织踏勘现场，另行通知。</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11.2采购人向供应商提供的有关现场的数据和资料，是采购人现有的能被供应商利用的资料。采购人对供应商做出的任何推论、理解和结论均不负责任。 </w:t>
      </w:r>
    </w:p>
    <w:p>
      <w:pPr>
        <w:spacing w:line="360" w:lineRule="auto"/>
        <w:jc w:val="both"/>
        <w:outlineLvl w:val="1"/>
        <w:rPr>
          <w:rFonts w:hint="eastAsia" w:ascii="宋体" w:hAnsi="宋体" w:eastAsia="宋体" w:cs="宋体"/>
          <w:b/>
          <w:sz w:val="28"/>
          <w:szCs w:val="28"/>
        </w:rPr>
      </w:pPr>
    </w:p>
    <w:bookmarkEnd w:id="45"/>
    <w:bookmarkEnd w:id="46"/>
    <w:p>
      <w:pPr>
        <w:pStyle w:val="7"/>
        <w:jc w:val="center"/>
        <w:rPr>
          <w:rFonts w:hint="eastAsia" w:ascii="宋体" w:hAnsi="宋体" w:eastAsia="宋体" w:cs="宋体"/>
          <w:sz w:val="32"/>
          <w:szCs w:val="32"/>
        </w:rPr>
      </w:pPr>
      <w:bookmarkStart w:id="48" w:name="_Toc27034921"/>
      <w:bookmarkStart w:id="49" w:name="_Toc27854"/>
      <w:r>
        <w:rPr>
          <w:rFonts w:hint="eastAsia" w:ascii="宋体" w:hAnsi="宋体" w:eastAsia="宋体" w:cs="宋体"/>
          <w:sz w:val="32"/>
          <w:szCs w:val="32"/>
        </w:rPr>
        <w:t>三、投标文件</w:t>
      </w:r>
      <w:bookmarkEnd w:id="48"/>
      <w:bookmarkEnd w:id="49"/>
    </w:p>
    <w:p>
      <w:pPr>
        <w:pStyle w:val="9"/>
        <w:spacing w:before="120" w:after="120" w:line="400" w:lineRule="exact"/>
        <w:ind w:firstLine="482" w:firstLineChars="200"/>
        <w:rPr>
          <w:rFonts w:hint="eastAsia" w:ascii="宋体" w:hAnsi="宋体" w:eastAsia="宋体" w:cs="宋体"/>
          <w:sz w:val="24"/>
          <w:szCs w:val="24"/>
        </w:rPr>
      </w:pPr>
      <w:bookmarkStart w:id="50" w:name="_Toc3745_WPSOffice_Level2"/>
      <w:bookmarkStart w:id="51" w:name="_Toc2385_WPSOffice_Level1"/>
      <w:bookmarkStart w:id="52" w:name="_Toc92598703"/>
      <w:r>
        <w:rPr>
          <w:rFonts w:hint="eastAsia" w:ascii="宋体" w:hAnsi="宋体" w:eastAsia="宋体" w:cs="宋体"/>
          <w:sz w:val="24"/>
          <w:szCs w:val="24"/>
        </w:rPr>
        <w:t>12.投标文件的编写原则和要求</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12.1供应商应仔细阅读招标文件的所有内容，按招标文件规定及要求编写，应当对招标文件提出的实质性要求做出响应，并提交完整的投标文件。供应商应对投标货物和服务提供完整详细的技术说明，若供应商对指定的技术要求不能完全响应，应在投标文件中清楚地注明。供应商拟在中标后将中标项目的非主体、非关键性工作交由他人完成的，应当在投标文件中载明。供应商对本招标文件的每一项要求所给予的响应必须是唯一的，否则将视为无效投标文件。</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12.2真实性原则</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12.2.1供应商应保证所提供的投标文件和所有资料的真实性、准确性和完整性。</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12.2.2供应商在政府采购过程中提供不真实的材料，无论其材料是否重要，采购人均有权拒绝，并取消其投标资格，供应商需承担相应的后果及法律责任。</w:t>
      </w:r>
    </w:p>
    <w:p>
      <w:pPr>
        <w:pStyle w:val="9"/>
        <w:spacing w:before="120" w:after="12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13.投标文件的语言</w:t>
      </w:r>
    </w:p>
    <w:p>
      <w:pPr>
        <w:spacing w:line="5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13.1 供应商提交的投标文件以及供应商与采购代理机构就有关投标的所有来往书面文件均须使用中文。投标文件中如附有外文资料，必须逐一对应翻译成中文并加盖供应商公章后附在相关外文资料后面，否则，供应商的投标文件将作为无效投标处理。</w:t>
      </w:r>
    </w:p>
    <w:p>
      <w:pPr>
        <w:spacing w:line="5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13.2 翻译的中文资料与外文资料如果出现差异和矛盾时，以中文为准。但不能故意错误翻译，否则，供应商的投标文件将作为无效投标处理。</w:t>
      </w:r>
    </w:p>
    <w:p>
      <w:pPr>
        <w:spacing w:line="5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原版为外文的证书类文件，以及由外国人做出的本人签名、外国公司的名称或外国印章等可以是外文，但应当提供中文翻译文件并加盖供应商公章。必要时评标委员会可以要求供应商提供附有公证书的中文翻译文件或者与原版文件签章相一致的中文翻译文件。</w:t>
      </w:r>
    </w:p>
    <w:p>
      <w:pPr>
        <w:pStyle w:val="9"/>
        <w:spacing w:before="120" w:after="120" w:line="400" w:lineRule="exact"/>
        <w:ind w:firstLine="482" w:firstLineChars="200"/>
        <w:rPr>
          <w:rFonts w:hint="eastAsia" w:ascii="宋体" w:hAnsi="宋体" w:eastAsia="宋体" w:cs="宋体"/>
          <w:sz w:val="24"/>
          <w:szCs w:val="24"/>
        </w:rPr>
      </w:pPr>
      <w:bookmarkStart w:id="53" w:name="_Toc217446044"/>
      <w:bookmarkStart w:id="54" w:name="_Toc183582216"/>
      <w:bookmarkStart w:id="55" w:name="_Toc183682353"/>
      <w:r>
        <w:rPr>
          <w:rFonts w:hint="eastAsia" w:ascii="宋体" w:hAnsi="宋体" w:eastAsia="宋体" w:cs="宋体"/>
          <w:sz w:val="24"/>
          <w:szCs w:val="24"/>
        </w:rPr>
        <w:t>14．计量单位</w:t>
      </w:r>
      <w:bookmarkEnd w:id="53"/>
      <w:bookmarkEnd w:id="54"/>
      <w:bookmarkEnd w:id="55"/>
    </w:p>
    <w:p>
      <w:pPr>
        <w:spacing w:line="5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除技术规格及要求中另有规定外，本采购项下的投标均采用中华人民共和国法定计量单位。</w:t>
      </w:r>
    </w:p>
    <w:p>
      <w:pPr>
        <w:pStyle w:val="9"/>
        <w:spacing w:before="120" w:after="120" w:line="400" w:lineRule="exact"/>
        <w:ind w:firstLine="482" w:firstLineChars="200"/>
        <w:rPr>
          <w:rFonts w:hint="eastAsia" w:ascii="宋体" w:hAnsi="宋体" w:eastAsia="宋体" w:cs="宋体"/>
          <w:sz w:val="24"/>
          <w:szCs w:val="24"/>
        </w:rPr>
      </w:pPr>
      <w:bookmarkStart w:id="56" w:name="_Toc217446045"/>
      <w:r>
        <w:rPr>
          <w:rFonts w:hint="eastAsia" w:ascii="宋体" w:hAnsi="宋体" w:eastAsia="宋体" w:cs="宋体"/>
          <w:sz w:val="24"/>
          <w:szCs w:val="24"/>
        </w:rPr>
        <w:t>15. 投标货币</w:t>
      </w:r>
      <w:bookmarkEnd w:id="56"/>
    </w:p>
    <w:p>
      <w:pPr>
        <w:pStyle w:val="9"/>
        <w:spacing w:before="120" w:after="120" w:line="400" w:lineRule="exact"/>
        <w:ind w:firstLine="480" w:firstLineChars="200"/>
        <w:rPr>
          <w:rFonts w:hint="eastAsia" w:ascii="宋体" w:hAnsi="宋体" w:eastAsia="宋体" w:cs="宋体"/>
          <w:b w:val="0"/>
          <w:bCs w:val="0"/>
          <w:kern w:val="0"/>
          <w:sz w:val="24"/>
          <w:szCs w:val="24"/>
          <w:lang w:val="zh-CN"/>
        </w:rPr>
      </w:pPr>
      <w:r>
        <w:rPr>
          <w:rFonts w:hint="eastAsia" w:ascii="宋体" w:hAnsi="宋体" w:eastAsia="宋体" w:cs="宋体"/>
          <w:b w:val="0"/>
          <w:bCs w:val="0"/>
          <w:kern w:val="0"/>
          <w:sz w:val="24"/>
          <w:szCs w:val="24"/>
          <w:lang w:val="zh-CN"/>
        </w:rPr>
        <w:t>本次招标项目的投标均以人民币进行报价。</w:t>
      </w:r>
    </w:p>
    <w:p>
      <w:pPr>
        <w:pStyle w:val="9"/>
        <w:spacing w:before="120" w:after="12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16.投标文件形式</w:t>
      </w:r>
    </w:p>
    <w:p>
      <w:pPr>
        <w:spacing w:line="5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本项目投标文件应采用书面文件形式，电报、传真、电子邮件形式的投标文件不予接受。</w:t>
      </w:r>
    </w:p>
    <w:p>
      <w:pPr>
        <w:pStyle w:val="9"/>
        <w:spacing w:before="120" w:after="12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17.备选方案</w:t>
      </w:r>
    </w:p>
    <w:p>
      <w:pPr>
        <w:spacing w:line="5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本项目不接受备选投标方案，投标文件的报价只允许有一个报价，不接受有任何选择或具有附加条件的报价，否则，在评标时将其视为无效投标。</w:t>
      </w:r>
    </w:p>
    <w:p>
      <w:pPr>
        <w:pStyle w:val="9"/>
        <w:spacing w:before="120" w:after="120" w:line="400" w:lineRule="exact"/>
        <w:ind w:firstLine="480" w:firstLineChars="200"/>
        <w:rPr>
          <w:rFonts w:hint="eastAsia" w:ascii="宋体" w:hAnsi="宋体" w:eastAsia="宋体" w:cs="宋体"/>
          <w:sz w:val="24"/>
          <w:szCs w:val="24"/>
        </w:rPr>
      </w:pPr>
      <w:r>
        <w:rPr>
          <w:rFonts w:hint="eastAsia" w:ascii="宋体" w:hAnsi="宋体" w:eastAsia="宋体" w:cs="宋体"/>
          <w:b w:val="0"/>
          <w:bCs w:val="0"/>
          <w:kern w:val="0"/>
          <w:sz w:val="24"/>
          <w:szCs w:val="24"/>
          <w:lang w:val="zh-CN"/>
        </w:rPr>
        <w:t xml:space="preserve"> </w:t>
      </w:r>
      <w:bookmarkStart w:id="57" w:name="_Toc217446046"/>
      <w:r>
        <w:rPr>
          <w:rFonts w:hint="eastAsia" w:ascii="宋体" w:hAnsi="宋体" w:eastAsia="宋体" w:cs="宋体"/>
          <w:sz w:val="24"/>
          <w:szCs w:val="24"/>
        </w:rPr>
        <w:t>18. 联合投标</w:t>
      </w:r>
      <w:bookmarkEnd w:id="57"/>
    </w:p>
    <w:p>
      <w:pPr>
        <w:spacing w:line="500" w:lineRule="exact"/>
        <w:ind w:firstLine="480" w:firstLineChars="200"/>
        <w:rPr>
          <w:rFonts w:hint="eastAsia" w:ascii="宋体" w:hAnsi="宋体" w:eastAsia="宋体" w:cs="宋体"/>
          <w:kern w:val="0"/>
          <w:sz w:val="24"/>
          <w:lang w:val="zh-CN"/>
        </w:rPr>
      </w:pPr>
      <w:bookmarkStart w:id="58" w:name="_Toc217446047"/>
      <w:r>
        <w:rPr>
          <w:rFonts w:hint="eastAsia" w:ascii="宋体" w:hAnsi="宋体" w:eastAsia="宋体" w:cs="宋体"/>
          <w:kern w:val="0"/>
          <w:sz w:val="24"/>
          <w:lang w:val="zh-CN"/>
        </w:rPr>
        <w:t>本项目不接受联合体投标。</w:t>
      </w:r>
    </w:p>
    <w:bookmarkEnd w:id="58"/>
    <w:p>
      <w:pPr>
        <w:pStyle w:val="9"/>
        <w:spacing w:before="120" w:after="120" w:line="400" w:lineRule="exact"/>
        <w:ind w:firstLine="482" w:firstLineChars="200"/>
        <w:rPr>
          <w:rFonts w:hint="eastAsia" w:ascii="宋体" w:hAnsi="宋体" w:eastAsia="宋体" w:cs="宋体"/>
          <w:sz w:val="24"/>
          <w:szCs w:val="24"/>
        </w:rPr>
      </w:pPr>
      <w:bookmarkStart w:id="59" w:name="_Toc217446048"/>
      <w:bookmarkStart w:id="60" w:name="_Toc183582217"/>
      <w:bookmarkStart w:id="61" w:name="_Toc183682354"/>
      <w:r>
        <w:rPr>
          <w:rFonts w:hint="eastAsia" w:ascii="宋体" w:hAnsi="宋体" w:eastAsia="宋体" w:cs="宋体"/>
          <w:sz w:val="24"/>
          <w:szCs w:val="24"/>
        </w:rPr>
        <w:t>★19．投标文件的组成</w:t>
      </w:r>
      <w:bookmarkEnd w:id="59"/>
      <w:bookmarkEnd w:id="60"/>
      <w:bookmarkEnd w:id="61"/>
    </w:p>
    <w:p>
      <w:pPr>
        <w:pStyle w:val="42"/>
        <w:snapToGrid w:val="0"/>
        <w:spacing w:line="510" w:lineRule="exact"/>
        <w:ind w:firstLine="420" w:firstLineChars="200"/>
        <w:rPr>
          <w:rFonts w:hint="eastAsia" w:ascii="宋体" w:hAnsi="宋体" w:eastAsia="宋体" w:cs="宋体"/>
          <w:sz w:val="24"/>
          <w:szCs w:val="24"/>
          <w:highlight w:val="none"/>
          <w:lang w:val="zh-CN"/>
        </w:rPr>
      </w:pPr>
      <w:r>
        <w:rPr>
          <w:rFonts w:hint="eastAsia" w:ascii="宋体" w:hAnsi="宋体" w:eastAsia="宋体" w:cs="宋体"/>
          <w:highlight w:val="none"/>
        </w:rPr>
        <w:t xml:space="preserve"> </w:t>
      </w:r>
      <w:r>
        <w:rPr>
          <w:rFonts w:hint="eastAsia" w:ascii="宋体" w:hAnsi="宋体" w:eastAsia="宋体" w:cs="宋体"/>
          <w:sz w:val="24"/>
          <w:szCs w:val="24"/>
          <w:highlight w:val="none"/>
          <w:lang w:val="zh-CN"/>
        </w:rPr>
        <w:t>19.1投标文件由下列文件组成：</w:t>
      </w:r>
    </w:p>
    <w:p>
      <w:pPr>
        <w:pStyle w:val="42"/>
        <w:snapToGrid w:val="0"/>
        <w:spacing w:line="51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（1）资格部分；</w:t>
      </w:r>
    </w:p>
    <w:p>
      <w:pPr>
        <w:pStyle w:val="42"/>
        <w:snapToGrid w:val="0"/>
        <w:spacing w:line="51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（2）商务部分；</w:t>
      </w:r>
    </w:p>
    <w:p>
      <w:pPr>
        <w:pStyle w:val="42"/>
        <w:snapToGrid w:val="0"/>
        <w:spacing w:line="51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（3）技术部分；</w:t>
      </w:r>
    </w:p>
    <w:p>
      <w:pPr>
        <w:pStyle w:val="42"/>
        <w:snapToGrid w:val="0"/>
        <w:spacing w:line="51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（4）上述（1）~（3）项全部内容电子版（U盘</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rPr>
        <w:t>个）。</w:t>
      </w:r>
    </w:p>
    <w:p>
      <w:pPr>
        <w:pStyle w:val="42"/>
        <w:snapToGrid w:val="0"/>
        <w:spacing w:line="510" w:lineRule="exact"/>
        <w:ind w:firstLine="480" w:firstLineChars="200"/>
        <w:rPr>
          <w:rFonts w:hint="eastAsia" w:ascii="宋体" w:hAnsi="宋体" w:eastAsia="宋体" w:cs="宋体"/>
          <w:sz w:val="24"/>
          <w:szCs w:val="24"/>
          <w:highlight w:val="none"/>
          <w:lang w:val="zh-CN"/>
        </w:rPr>
      </w:pPr>
      <w:bookmarkStart w:id="62" w:name="_Toc183582223"/>
      <w:bookmarkStart w:id="63" w:name="_Toc217446050"/>
      <w:bookmarkStart w:id="64" w:name="_Toc183682360"/>
      <w:r>
        <w:rPr>
          <w:rFonts w:hint="eastAsia" w:ascii="宋体" w:hAnsi="宋体" w:eastAsia="宋体" w:cs="宋体"/>
          <w:sz w:val="24"/>
          <w:szCs w:val="24"/>
          <w:highlight w:val="none"/>
          <w:lang w:val="zh-CN"/>
        </w:rPr>
        <w:t>19.2供应商按照招标文件要求做出完全响应，应包括的内容详见第六章“投标文件格式”。</w:t>
      </w:r>
    </w:p>
    <w:p>
      <w:pPr>
        <w:pStyle w:val="9"/>
        <w:spacing w:before="120" w:after="120" w:line="400" w:lineRule="exact"/>
        <w:ind w:firstLine="482"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★20.投标报价</w:t>
      </w:r>
    </w:p>
    <w:p>
      <w:pPr>
        <w:tabs>
          <w:tab w:val="left" w:pos="9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（1）工程计</w:t>
      </w:r>
      <w:r>
        <w:rPr>
          <w:rFonts w:hint="eastAsia" w:ascii="宋体" w:hAnsi="宋体" w:eastAsia="宋体" w:cs="宋体"/>
          <w:sz w:val="24"/>
          <w:szCs w:val="24"/>
        </w:rPr>
        <w:t>价方式：见后附编制说明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供应商</w:t>
      </w:r>
      <w:r>
        <w:rPr>
          <w:rFonts w:hint="eastAsia" w:ascii="宋体" w:hAnsi="宋体" w:eastAsia="宋体" w:cs="宋体"/>
          <w:sz w:val="24"/>
          <w:szCs w:val="24"/>
        </w:rPr>
        <w:t>投标报价汇总表中的价格均包括完成该工程的分部分项工程费、措施费、其他项目费用、利润、规费、管理费、税金和</w:t>
      </w:r>
      <w:r>
        <w:rPr>
          <w:rFonts w:hint="eastAsia" w:ascii="宋体" w:hAnsi="宋体" w:eastAsia="宋体" w:cs="宋体"/>
          <w:sz w:val="24"/>
          <w:szCs w:val="24"/>
          <w:lang w:eastAsia="zh-CN"/>
        </w:rPr>
        <w:t>供应商</w:t>
      </w:r>
      <w:r>
        <w:rPr>
          <w:rFonts w:hint="eastAsia" w:ascii="宋体" w:hAnsi="宋体" w:eastAsia="宋体" w:cs="宋体"/>
          <w:sz w:val="24"/>
          <w:szCs w:val="24"/>
        </w:rPr>
        <w:t>必须的其他费用以及合同中明示或暗示的所有风险、责任和义务等全部费用。</w:t>
      </w: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供应商</w:t>
      </w:r>
      <w:r>
        <w:rPr>
          <w:rFonts w:hint="eastAsia" w:ascii="宋体" w:hAnsi="宋体" w:eastAsia="宋体" w:cs="宋体"/>
          <w:sz w:val="24"/>
          <w:szCs w:val="24"/>
        </w:rPr>
        <w:t>须对工程量清单报价表中的工程量清单项进行完整报价，采购代理机构拒绝只对部分工程量清单进行报价的投标。</w:t>
      </w:r>
      <w:r>
        <w:rPr>
          <w:rFonts w:hint="eastAsia" w:ascii="宋体" w:hAnsi="宋体" w:eastAsia="宋体" w:cs="宋体"/>
          <w:sz w:val="24"/>
          <w:szCs w:val="24"/>
          <w:lang w:eastAsia="zh-CN"/>
        </w:rPr>
        <w:t>供应商</w:t>
      </w:r>
      <w:r>
        <w:rPr>
          <w:rFonts w:hint="eastAsia" w:ascii="宋体" w:hAnsi="宋体" w:eastAsia="宋体" w:cs="宋体"/>
          <w:sz w:val="24"/>
          <w:szCs w:val="24"/>
        </w:rPr>
        <w:t>应在投标文件中的工程量清单报价表上逐项标明单价和总价。任何有选择的报价将不予接受，每项只允许有一个报价，漏项或者有选择的报价</w:t>
      </w:r>
      <w:r>
        <w:rPr>
          <w:rFonts w:hint="eastAsia" w:ascii="宋体" w:hAnsi="宋体" w:eastAsia="宋体" w:cs="宋体"/>
          <w:sz w:val="24"/>
          <w:szCs w:val="24"/>
          <w:lang w:eastAsia="zh-CN"/>
        </w:rPr>
        <w:t>供应商</w:t>
      </w:r>
      <w:r>
        <w:rPr>
          <w:rFonts w:hint="eastAsia" w:ascii="宋体" w:hAnsi="宋体" w:eastAsia="宋体" w:cs="宋体"/>
          <w:sz w:val="24"/>
          <w:szCs w:val="24"/>
        </w:rPr>
        <w:t>投标资格将被取消。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供应商</w:t>
      </w:r>
      <w:r>
        <w:rPr>
          <w:rFonts w:hint="eastAsia" w:ascii="宋体" w:hAnsi="宋体" w:eastAsia="宋体" w:cs="宋体"/>
          <w:sz w:val="24"/>
          <w:szCs w:val="24"/>
        </w:rPr>
        <w:t>可先行到工地踏勘，以充分了解施工现场地理位置、环境情况、道路、存储空间、装卸限制以及任何其他足以影响投标报价的情况，任何因忽视或误解工地情况而导致的索赔或工期延长申请将不被批准。凡因</w:t>
      </w:r>
      <w:r>
        <w:rPr>
          <w:rFonts w:hint="eastAsia" w:ascii="宋体" w:hAnsi="宋体" w:eastAsia="宋体" w:cs="宋体"/>
          <w:sz w:val="24"/>
          <w:szCs w:val="24"/>
          <w:lang w:eastAsia="zh-CN"/>
        </w:rPr>
        <w:t>供应商</w:t>
      </w:r>
      <w:r>
        <w:rPr>
          <w:rFonts w:hint="eastAsia" w:ascii="宋体" w:hAnsi="宋体" w:eastAsia="宋体" w:cs="宋体"/>
          <w:sz w:val="24"/>
          <w:szCs w:val="24"/>
        </w:rPr>
        <w:t>对招标文件阅读疏忽或误解，或因对施工现场、施工环境、市场行情等了解不清而造成的后果和风险，由</w:t>
      </w:r>
      <w:r>
        <w:rPr>
          <w:rFonts w:hint="eastAsia" w:ascii="宋体" w:hAnsi="宋体" w:eastAsia="宋体" w:cs="宋体"/>
          <w:sz w:val="24"/>
          <w:szCs w:val="24"/>
          <w:lang w:eastAsia="zh-CN"/>
        </w:rPr>
        <w:t>供应商</w:t>
      </w:r>
      <w:r>
        <w:rPr>
          <w:rFonts w:hint="eastAsia" w:ascii="宋体" w:hAnsi="宋体" w:eastAsia="宋体" w:cs="宋体"/>
          <w:sz w:val="24"/>
          <w:szCs w:val="24"/>
        </w:rPr>
        <w:t>负责。在施工期间，要协调施工现场周边社会关系，不得以协调不力而影响工程进度，所发生的一切费用应在报价时加以考虑。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（5）凡招标文件要求进行报价的各项费用项目，若投标时未报，采购人将按这些费用已包含在投标报价中对待。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Cs/>
          <w:sz w:val="24"/>
          <w:szCs w:val="24"/>
        </w:rPr>
        <w:t>最低报价不是中标的唯一依据。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供应商</w:t>
      </w:r>
      <w:r>
        <w:rPr>
          <w:rFonts w:hint="eastAsia" w:ascii="宋体" w:hAnsi="宋体" w:eastAsia="宋体" w:cs="宋体"/>
          <w:sz w:val="24"/>
          <w:szCs w:val="24"/>
        </w:rPr>
        <w:t>不得以低于成本的报价参加投标。当评标委员会认为某个</w:t>
      </w:r>
      <w:r>
        <w:rPr>
          <w:rFonts w:hint="eastAsia" w:ascii="宋体" w:hAnsi="宋体" w:eastAsia="宋体" w:cs="宋体"/>
          <w:sz w:val="24"/>
          <w:szCs w:val="24"/>
          <w:lang w:eastAsia="zh-CN"/>
        </w:rPr>
        <w:t>供应商</w:t>
      </w:r>
      <w:r>
        <w:rPr>
          <w:rFonts w:hint="eastAsia" w:ascii="宋体" w:hAnsi="宋体" w:eastAsia="宋体" w:cs="宋体"/>
          <w:sz w:val="24"/>
          <w:szCs w:val="24"/>
        </w:rPr>
        <w:t>的投标价或者某些分项报价明显不合理或者低于成本，有可能影响工程质量，可要求该</w:t>
      </w:r>
      <w:r>
        <w:rPr>
          <w:rFonts w:hint="eastAsia" w:ascii="宋体" w:hAnsi="宋体" w:eastAsia="宋体" w:cs="宋体"/>
          <w:sz w:val="24"/>
          <w:szCs w:val="24"/>
          <w:lang w:eastAsia="zh-CN"/>
        </w:rPr>
        <w:t>供应商</w:t>
      </w:r>
      <w:r>
        <w:rPr>
          <w:rFonts w:hint="eastAsia" w:ascii="宋体" w:hAnsi="宋体" w:eastAsia="宋体" w:cs="宋体"/>
          <w:sz w:val="24"/>
          <w:szCs w:val="24"/>
        </w:rPr>
        <w:t>在规定的期限内提供书面文件予以解释说明，并提交相关证明材料；否则，评标委员会认定该</w:t>
      </w:r>
      <w:r>
        <w:rPr>
          <w:rFonts w:hint="eastAsia" w:ascii="宋体" w:hAnsi="宋体" w:eastAsia="宋体" w:cs="宋体"/>
          <w:sz w:val="24"/>
          <w:szCs w:val="24"/>
          <w:lang w:eastAsia="zh-CN"/>
        </w:rPr>
        <w:t>供应商</w:t>
      </w:r>
      <w:r>
        <w:rPr>
          <w:rFonts w:hint="eastAsia" w:ascii="宋体" w:hAnsi="宋体" w:eastAsia="宋体" w:cs="宋体"/>
          <w:sz w:val="24"/>
          <w:szCs w:val="24"/>
        </w:rPr>
        <w:t>以低于成本价恶意竞标，其投标应作废标处理。</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（8）</w:t>
      </w:r>
      <w:r>
        <w:rPr>
          <w:rFonts w:hint="eastAsia" w:ascii="宋体" w:hAnsi="宋体" w:eastAsia="宋体" w:cs="宋体"/>
          <w:sz w:val="24"/>
          <w:szCs w:val="24"/>
          <w:lang w:val="zh-CN"/>
        </w:rPr>
        <w:t xml:space="preserve"> 供应商的投标报价不得超过</w:t>
      </w:r>
      <w:r>
        <w:rPr>
          <w:rFonts w:hint="eastAsia" w:ascii="宋体" w:hAnsi="宋体" w:cs="宋体"/>
          <w:sz w:val="24"/>
          <w:szCs w:val="24"/>
          <w:lang w:eastAsia="zh-CN"/>
        </w:rPr>
        <w:t>采购预算</w:t>
      </w:r>
      <w:r>
        <w:rPr>
          <w:rFonts w:hint="eastAsia" w:ascii="宋体" w:hAnsi="宋体" w:eastAsia="宋体" w:cs="宋体"/>
          <w:sz w:val="24"/>
          <w:szCs w:val="24"/>
        </w:rPr>
        <w:t>，</w:t>
      </w:r>
      <w:r>
        <w:rPr>
          <w:rFonts w:hint="eastAsia" w:ascii="宋体" w:hAnsi="宋体" w:eastAsia="宋体" w:cs="宋体"/>
          <w:sz w:val="24"/>
          <w:szCs w:val="24"/>
          <w:lang w:val="zh-CN"/>
        </w:rPr>
        <w:t>否则按无效投标处理。</w:t>
      </w:r>
    </w:p>
    <w:p>
      <w:pPr>
        <w:pStyle w:val="42"/>
        <w:snapToGrid w:val="0"/>
        <w:spacing w:line="51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★21．投标保证金</w:t>
      </w:r>
      <w:bookmarkEnd w:id="62"/>
      <w:bookmarkEnd w:id="63"/>
      <w:bookmarkEnd w:id="64"/>
    </w:p>
    <w:p>
      <w:pPr>
        <w:pStyle w:val="42"/>
        <w:snapToGrid w:val="0"/>
        <w:spacing w:line="510" w:lineRule="exact"/>
        <w:ind w:firstLine="480" w:firstLineChars="200"/>
        <w:rPr>
          <w:rFonts w:hint="eastAsia" w:ascii="宋体" w:hAnsi="宋体" w:eastAsia="宋体" w:cs="宋体"/>
          <w:sz w:val="24"/>
          <w:szCs w:val="24"/>
          <w:lang w:val="zh-CN"/>
        </w:rPr>
      </w:pPr>
      <w:bookmarkStart w:id="65" w:name="_Toc217446051"/>
      <w:bookmarkStart w:id="66" w:name="_Toc183682361"/>
      <w:bookmarkStart w:id="67" w:name="_Toc183582224"/>
      <w:r>
        <w:rPr>
          <w:rFonts w:hint="eastAsia" w:ascii="宋体" w:hAnsi="宋体" w:eastAsia="宋体" w:cs="宋体"/>
          <w:sz w:val="24"/>
          <w:szCs w:val="24"/>
          <w:lang w:val="zh-CN"/>
        </w:rPr>
        <w:t>本项目不设投标保证金。</w:t>
      </w:r>
    </w:p>
    <w:p>
      <w:pPr>
        <w:pStyle w:val="9"/>
        <w:spacing w:before="120" w:after="12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★22．投标有效期</w:t>
      </w:r>
      <w:bookmarkEnd w:id="65"/>
      <w:bookmarkEnd w:id="66"/>
      <w:bookmarkEnd w:id="67"/>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22.1本项目投标有效期自投标截止时间起90日历天。投标有效期短于此规定期限的投标，将按无效投标处理。中标人的投标文件有效期至合同完全履行止。</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22.2 特殊情况下，采购代理机构可于投标有效期满之前书面要求供应商同意延长有效期，供应商应在采购代理机构规定的期限内以书面形式予以答复。供应商答复不明确或者逾期未答复的，均视为拒绝上述要求。拒绝延长投标有效期的供应商不得再参与该项目后续采购活动。同意延长投标有效期的供应商，既不要求也不允许其修改投标文件。</w:t>
      </w:r>
      <w:bookmarkStart w:id="68" w:name="_Toc217446052"/>
      <w:bookmarkStart w:id="69" w:name="_Toc183582225"/>
      <w:bookmarkStart w:id="70" w:name="_Toc183682362"/>
    </w:p>
    <w:p>
      <w:pPr>
        <w:pStyle w:val="9"/>
        <w:spacing w:before="120" w:after="12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23．投标文件的制作和签署</w:t>
      </w:r>
      <w:bookmarkEnd w:id="68"/>
      <w:bookmarkEnd w:id="69"/>
      <w:bookmarkEnd w:id="70"/>
    </w:p>
    <w:p>
      <w:pPr>
        <w:pStyle w:val="42"/>
        <w:snapToGrid w:val="0"/>
        <w:spacing w:line="51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23.1投标文件应根据招标文件要求制作,按招标文件第六章“投标文件格式”的要求盖章签署，如有遗漏或错误，将被视为无效投标。</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highlight w:val="none"/>
          <w:lang w:val="zh-CN"/>
        </w:rPr>
        <w:t>23.2 投标文件格式。供应商应严格按照招标文件第六章提供的“投标文件格式”填</w:t>
      </w:r>
      <w:r>
        <w:rPr>
          <w:rFonts w:hint="eastAsia" w:ascii="宋体" w:hAnsi="宋体" w:eastAsia="宋体" w:cs="宋体"/>
          <w:sz w:val="24"/>
          <w:szCs w:val="24"/>
          <w:lang w:val="zh-CN"/>
        </w:rPr>
        <w:t>写相关内容。除明确允许供应商可以自行编写的外，供应商不得以“投标文件格式”规定之外的方式填写相关内容，否则，将作为无效投标处理。</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23.3 对于没有格式要求的内容，由供应商自行编写。</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23.4 供应商应按“投标须知前附表”准备投标文件正本、副本和相应的电子版文件。投标文件的正本和副本应在其封面右上角清楚地标明“正本”或“副本”字样。若正本和副本有不一致的内容，以正本纸质投标文件为准。</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23.5投标文件的正本和副本均需打印或用不褪色、不变质的墨水书写，并由供应商的法定代表人或其授权代表按招标文件规定进行签署。</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23.6 投标文件的打印和书写应清楚工整，任何行间插字、涂改或增删，必须由供应商的法定代表人（或其授权代表）签字或盖个人印鉴。字迹潦草、表达不清或可能导致非唯一理解的投标文件可能视为无效投标。</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23.7供应商应按本招标文件规定的格式和顺序等要求编制投标文件。除了投标文件封面以外，每个页面都要在明显位置按顺序编制页码，字迹和内容必须清晰可认，投标文件的目录必须编序。由于投标文件内容不完整、编排混乱等导致投标文件被误读、漏读或者查找不到相关内容的，由此引起的后果和责任由供应商承担。</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23.8纸质版投标文件装订要求详见供应商须知前附表。</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23.9投标文件副本不得使用正本的复印件，副本制作要求同正本。并在封面标明“正本”或“副本”字样。</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23.10未按招标文件规定的格式填写投标文件或投标文件内容模糊不清或无内容显示等，导致评标委员会无法认定是否响应招标文件的，其投标将被作为无效投标处理。</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23.11电子版文件制作要求，电子版文件与纸质正本投标文件的内容应保持一致，当电子版投标文件与纸质版投标文件不一致时以纸质版投标文件为准。电子版投标文件采用U盘存储（U盘</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个，均不退还，请供应商考虑投标成本）。</w:t>
      </w:r>
      <w:bookmarkStart w:id="71" w:name="_Toc27034922"/>
    </w:p>
    <w:p>
      <w:pPr>
        <w:pStyle w:val="42"/>
        <w:snapToGrid w:val="0"/>
        <w:spacing w:line="510" w:lineRule="exact"/>
        <w:ind w:firstLine="480" w:firstLineChars="200"/>
        <w:rPr>
          <w:rFonts w:hint="eastAsia" w:ascii="宋体" w:hAnsi="宋体" w:eastAsia="宋体" w:cs="宋体"/>
          <w:sz w:val="24"/>
          <w:szCs w:val="24"/>
          <w:lang w:val="zh-CN"/>
        </w:rPr>
      </w:pPr>
    </w:p>
    <w:p>
      <w:pPr>
        <w:pStyle w:val="7"/>
        <w:jc w:val="center"/>
        <w:rPr>
          <w:rFonts w:hint="eastAsia" w:ascii="宋体" w:hAnsi="宋体" w:eastAsia="宋体" w:cs="宋体"/>
          <w:sz w:val="32"/>
          <w:szCs w:val="32"/>
        </w:rPr>
      </w:pPr>
      <w:bookmarkStart w:id="72" w:name="_Toc5172"/>
      <w:r>
        <w:rPr>
          <w:rFonts w:hint="eastAsia" w:ascii="宋体" w:hAnsi="宋体" w:eastAsia="宋体" w:cs="宋体"/>
          <w:sz w:val="32"/>
          <w:szCs w:val="32"/>
        </w:rPr>
        <w:t>四、投标</w:t>
      </w:r>
      <w:bookmarkEnd w:id="71"/>
      <w:bookmarkEnd w:id="72"/>
    </w:p>
    <w:p>
      <w:pPr>
        <w:pStyle w:val="9"/>
        <w:spacing w:before="120" w:after="12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24.投标内容要求</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各供应商应仔细阅读招标文件中的所有事项、格式、条款和要求，对招标文件的全部内容及要求作出响应，按照招标文件提供的格式编写投标文件，不得缺少任何招标文件要求填写的表格或提交的资料。招标文件提供格式的按格式填列，未提供格式的可自行拟定。投标文件应对招标文件的要求作出实质性响应（包括供应商资格要求、技术要求、商务要求和投标文件格式中对投标的要求），供应商对所提供的全部资料的合法性、真实性负责。</w:t>
      </w:r>
    </w:p>
    <w:p>
      <w:pPr>
        <w:pStyle w:val="9"/>
        <w:spacing w:before="120" w:after="12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25.投标文件的密封、标注</w:t>
      </w:r>
    </w:p>
    <w:p>
      <w:pPr>
        <w:pStyle w:val="42"/>
        <w:snapToGrid w:val="0"/>
        <w:spacing w:line="51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25.1投标文件的密封</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详见投标须知前附表。</w:t>
      </w:r>
    </w:p>
    <w:p>
      <w:pPr>
        <w:pStyle w:val="42"/>
        <w:snapToGrid w:val="0"/>
        <w:spacing w:line="51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25.2投标文件密封袋标注</w:t>
      </w:r>
    </w:p>
    <w:p>
      <w:pPr>
        <w:pStyle w:val="42"/>
        <w:snapToGrid w:val="0"/>
        <w:spacing w:line="510" w:lineRule="exact"/>
        <w:ind w:firstLine="480" w:firstLineChars="200"/>
        <w:rPr>
          <w:rFonts w:hint="eastAsia" w:ascii="宋体" w:hAnsi="宋体" w:eastAsia="宋体" w:cs="宋体"/>
          <w:sz w:val="24"/>
          <w:szCs w:val="24"/>
          <w:lang w:val="zh-CN"/>
        </w:rPr>
      </w:pPr>
      <w:bookmarkStart w:id="73" w:name="_Toc183682364"/>
      <w:bookmarkStart w:id="74" w:name="_Toc183582227"/>
      <w:bookmarkStart w:id="75" w:name="_Toc217446054"/>
      <w:r>
        <w:rPr>
          <w:rFonts w:hint="eastAsia" w:ascii="宋体" w:hAnsi="宋体" w:eastAsia="宋体" w:cs="宋体"/>
          <w:sz w:val="24"/>
          <w:szCs w:val="24"/>
          <w:lang w:val="zh-CN"/>
        </w:rPr>
        <w:t>详见投标须知前附表。</w:t>
      </w:r>
    </w:p>
    <w:p>
      <w:pPr>
        <w:pStyle w:val="9"/>
        <w:spacing w:before="120" w:after="12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26.投标文件的</w:t>
      </w:r>
      <w:bookmarkEnd w:id="73"/>
      <w:bookmarkEnd w:id="74"/>
      <w:r>
        <w:rPr>
          <w:rFonts w:hint="eastAsia" w:ascii="宋体" w:hAnsi="宋体" w:eastAsia="宋体" w:cs="宋体"/>
          <w:sz w:val="24"/>
          <w:szCs w:val="24"/>
        </w:rPr>
        <w:t>递交</w:t>
      </w:r>
      <w:bookmarkEnd w:id="75"/>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26.1供应商应当在招标文件要求提交投标文件的截止时间前，将投标文件密封送达投标地点。采购人或者采购代理机构收到投标文件后，应当如实记载投标文件的送达时间和密封情况，签收保存，并向供应商出具签收回执。任何单位和个人不得在开标前开启投标文件。</w:t>
      </w:r>
    </w:p>
    <w:p>
      <w:pPr>
        <w:pStyle w:val="42"/>
        <w:snapToGrid w:val="0"/>
        <w:spacing w:line="510" w:lineRule="exact"/>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逾期送达或者未按照招标文件要求密封的投标文件，采购人、采购代理机构应当拒收。</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26.2供应商应将投标文件所有正、副本、电子版（U盘）按照招标文件规定密封递交，相关证件、证明原件包装在一个包装袋内（可不密封）单独提交。</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法定代表人身份证明及法定代表人身份证或法定代表人授权委托书及委托代理人身份证，由供应商代表单独手持，以便开标现场查验（投标文件中的法定代表人身份证明及法定代表人身份证复印件或法定代表人授权委托书及委托代理人身份证复印件，不得因已单独提交原件而缺项）。</w:t>
      </w:r>
    </w:p>
    <w:p>
      <w:pPr>
        <w:tabs>
          <w:tab w:val="left" w:pos="0"/>
          <w:tab w:val="left" w:pos="420"/>
        </w:tabs>
        <w:overflowPunct w:val="0"/>
        <w:topLinePunct/>
        <w:spacing w:line="440" w:lineRule="exact"/>
        <w:ind w:firstLine="480" w:firstLineChars="200"/>
        <w:rPr>
          <w:rFonts w:hint="eastAsia" w:ascii="宋体" w:hAnsi="宋体" w:eastAsia="宋体" w:cs="宋体"/>
          <w:bCs/>
          <w:sz w:val="24"/>
        </w:rPr>
      </w:pPr>
      <w:r>
        <w:rPr>
          <w:rFonts w:hint="eastAsia" w:ascii="宋体" w:hAnsi="宋体" w:eastAsia="宋体" w:cs="宋体"/>
          <w:bCs/>
          <w:sz w:val="24"/>
        </w:rPr>
        <w:t>若参加开标会议的</w:t>
      </w:r>
      <w:r>
        <w:rPr>
          <w:rFonts w:hint="eastAsia" w:ascii="宋体" w:hAnsi="宋体" w:eastAsia="宋体" w:cs="宋体"/>
          <w:bCs/>
          <w:sz w:val="24"/>
          <w:lang w:eastAsia="zh-CN"/>
        </w:rPr>
        <w:t>供应商</w:t>
      </w:r>
      <w:r>
        <w:rPr>
          <w:rFonts w:hint="eastAsia" w:ascii="宋体" w:hAnsi="宋体" w:eastAsia="宋体" w:cs="宋体"/>
          <w:bCs/>
          <w:sz w:val="24"/>
        </w:rPr>
        <w:t>代表为法定代表人本人，请持法定代表人身份证明及本人身份证原件。</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26.3本次招标不接受邮寄或速递或快递的投标文件。</w:t>
      </w:r>
    </w:p>
    <w:p>
      <w:pPr>
        <w:pStyle w:val="9"/>
        <w:spacing w:before="120" w:after="120" w:line="400" w:lineRule="exact"/>
        <w:ind w:firstLine="482" w:firstLineChars="200"/>
        <w:rPr>
          <w:rFonts w:hint="eastAsia" w:ascii="宋体" w:hAnsi="宋体" w:eastAsia="宋体" w:cs="宋体"/>
          <w:sz w:val="24"/>
          <w:szCs w:val="24"/>
        </w:rPr>
      </w:pPr>
      <w:bookmarkStart w:id="76" w:name="_Toc183682365"/>
      <w:bookmarkStart w:id="77" w:name="_Toc183582228"/>
      <w:bookmarkStart w:id="78" w:name="_Toc217446055"/>
      <w:r>
        <w:rPr>
          <w:rFonts w:hint="eastAsia" w:ascii="宋体" w:hAnsi="宋体" w:eastAsia="宋体" w:cs="宋体"/>
          <w:sz w:val="24"/>
          <w:szCs w:val="24"/>
        </w:rPr>
        <w:t>27.投标文件的修改和撤</w:t>
      </w:r>
      <w:bookmarkEnd w:id="76"/>
      <w:bookmarkEnd w:id="77"/>
      <w:r>
        <w:rPr>
          <w:rFonts w:hint="eastAsia" w:ascii="宋体" w:hAnsi="宋体" w:eastAsia="宋体" w:cs="宋体"/>
          <w:sz w:val="24"/>
          <w:szCs w:val="24"/>
        </w:rPr>
        <w:t>回</w:t>
      </w:r>
      <w:bookmarkEnd w:id="78"/>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27.1 供应商在递交了投标文件后，在投标截止时间前可以修改或撤回其投标文件，并以书面形式通知采购代理机构。</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27.2 供应商的修改书或撤回通知书，应由其法定代表人或授权代表签署并盖单位公章。修改书应按投标须知第25条规定进行密封和标注，并在密封袋上标注“投标文件修改”或“投标文件撤回通知”字样，“修改文件”作为投标文件的组成部分；采购代理机构不退还供应商已撤回的投标文件（包括纸质和电子版）。</w:t>
      </w:r>
    </w:p>
    <w:p>
      <w:pPr>
        <w:spacing w:line="360" w:lineRule="auto"/>
        <w:ind w:firstLine="470" w:firstLineChars="196"/>
        <w:rPr>
          <w:rFonts w:hint="eastAsia" w:ascii="宋体" w:hAnsi="宋体" w:eastAsia="宋体" w:cs="宋体"/>
          <w:kern w:val="0"/>
          <w:sz w:val="24"/>
          <w:lang w:val="zh-CN"/>
        </w:rPr>
      </w:pPr>
      <w:r>
        <w:rPr>
          <w:rFonts w:hint="eastAsia" w:ascii="宋体" w:hAnsi="宋体" w:eastAsia="宋体" w:cs="宋体"/>
          <w:kern w:val="0"/>
          <w:sz w:val="24"/>
          <w:lang w:val="zh-CN"/>
        </w:rPr>
        <w:t>27.3 在投标截止时间之后，供应商不得对其已递交的投标文件做任何修改或撤销。</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28.投标纪律要求</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28.1供应商参加投标不得有下列情形之一：</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（1）提供虚假材料谋取中标；</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（2）采取不正当手段诋毁、排挤其他供应商；</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（3）与采购人、采购代理机构、其他供应商串通；</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（4）向采购人、采购代理机构、评标委员会成员行贿或者提供其他不正当利益；</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（5）在招标过程中与采购人进行协商谈判；</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（6）拒绝有关部门的监督检查或者向监督检查部门提供虚假情况；</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（7）拒绝按照评标委员会要求进行澄清、说明的；</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（8）以他人名义投标或者以其他方式弄虚作假的；</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（9）供应商影响或干预、扰乱开标、评标活动的。</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有上述情形之一的，其投标或中标资格将被取消。</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28.2有下列情形之一的，视为供应商相互恶意串通投标：</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（1）不同供应商的投标文件由同一单位或者个人编制；</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（2）不同供应商委托同一单位或者个人办理投标事宜；</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（3）不同供应商的投标文件载明的项目管理成员为同一人；</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（4）不同供应商的投标文件异常一致或者投标报价呈规律性差异；</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（5）不同供应商的投标文件相互混装；</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（6）经评标委员会认定的其他情形；</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（7）相关法律法规或政府相关文件规定的情形。</w:t>
      </w:r>
    </w:p>
    <w:p>
      <w:pPr>
        <w:pStyle w:val="7"/>
        <w:jc w:val="center"/>
        <w:rPr>
          <w:rFonts w:hint="eastAsia" w:ascii="宋体" w:hAnsi="宋体" w:eastAsia="宋体" w:cs="宋体"/>
          <w:sz w:val="32"/>
          <w:szCs w:val="32"/>
        </w:rPr>
      </w:pPr>
      <w:bookmarkStart w:id="79" w:name="_Toc24364"/>
      <w:bookmarkStart w:id="80" w:name="_Toc27034923"/>
      <w:r>
        <w:rPr>
          <w:rFonts w:hint="eastAsia" w:ascii="宋体" w:hAnsi="宋体" w:eastAsia="宋体" w:cs="宋体"/>
          <w:sz w:val="32"/>
          <w:szCs w:val="32"/>
        </w:rPr>
        <w:t>五、开标</w:t>
      </w:r>
      <w:bookmarkEnd w:id="79"/>
      <w:bookmarkEnd w:id="80"/>
    </w:p>
    <w:p>
      <w:pPr>
        <w:pStyle w:val="9"/>
        <w:spacing w:before="120" w:after="12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29.开标时间和地点</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采购代理机构在供应商须知前附表中规定的投标截止时间和地点组织公开开标，采购人、供应商须派代表（指供应商法定代表人或其委托代理人）参加并签到以证明其出席。</w:t>
      </w:r>
      <w:r>
        <w:rPr>
          <w:rFonts w:hint="eastAsia" w:ascii="宋体" w:hAnsi="宋体" w:eastAsia="宋体" w:cs="宋体"/>
          <w:sz w:val="24"/>
        </w:rPr>
        <w:t>若</w:t>
      </w:r>
      <w:r>
        <w:rPr>
          <w:rFonts w:hint="eastAsia" w:ascii="宋体" w:hAnsi="宋体" w:eastAsia="宋体" w:cs="宋体"/>
          <w:sz w:val="24"/>
          <w:lang w:eastAsia="zh-CN"/>
        </w:rPr>
        <w:t>供应商</w:t>
      </w:r>
      <w:r>
        <w:rPr>
          <w:rFonts w:hint="eastAsia" w:ascii="宋体" w:hAnsi="宋体" w:eastAsia="宋体" w:cs="宋体"/>
          <w:kern w:val="0"/>
          <w:sz w:val="24"/>
        </w:rPr>
        <w:t>未按时签到并参加开标会议的，视同放弃开标监督权利，认可开标结果，且</w:t>
      </w:r>
      <w:r>
        <w:rPr>
          <w:rFonts w:hint="eastAsia" w:ascii="宋体" w:hAnsi="宋体" w:eastAsia="宋体" w:cs="宋体"/>
          <w:sz w:val="24"/>
        </w:rPr>
        <w:t>不得对开标情况提出异议。</w:t>
      </w:r>
    </w:p>
    <w:p>
      <w:pPr>
        <w:pStyle w:val="9"/>
        <w:spacing w:before="120" w:after="120" w:line="400" w:lineRule="exact"/>
        <w:ind w:firstLine="482" w:firstLineChars="200"/>
        <w:rPr>
          <w:rFonts w:hint="eastAsia" w:ascii="宋体" w:hAnsi="宋体" w:eastAsia="宋体" w:cs="宋体"/>
          <w:sz w:val="24"/>
          <w:szCs w:val="24"/>
        </w:rPr>
      </w:pPr>
      <w:bookmarkStart w:id="81" w:name="_Toc217446058"/>
      <w:r>
        <w:rPr>
          <w:rFonts w:hint="eastAsia" w:ascii="宋体" w:hAnsi="宋体" w:eastAsia="宋体" w:cs="宋体"/>
          <w:sz w:val="24"/>
          <w:szCs w:val="24"/>
        </w:rPr>
        <w:t>30.开标程序</w:t>
      </w:r>
      <w:bookmarkEnd w:id="81"/>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开标在招标文件确定的提交投标文件截止时间的同一时间进行。</w:t>
      </w:r>
    </w:p>
    <w:p>
      <w:pPr>
        <w:pStyle w:val="42"/>
        <w:snapToGrid w:val="0"/>
        <w:spacing w:line="51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30.1 开标由采购代理机构主持，邀请各供应商参加。评标委员会成员不得参加开标活动。</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主持人按照招标文件规定的开标时间宣布开标。开标将按以下程序进行（但不限于）：</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（1）宣布投标文件接收截止，终止一切投标文件的接收工作，并宣布开标会开始。</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（2）介绍采购人、采购代理机构、工作人员、监标人员。</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 xml:space="preserve">（3）宣布递交投标文件的供应商名单。 </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（4）宣布开标会议纪律。</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（5）监标人查验各供应商法定代表人授权委托书及委托代理人身份证原件或法定代表人身份证明及其身份证原件。</w:t>
      </w:r>
    </w:p>
    <w:p>
      <w:pPr>
        <w:tabs>
          <w:tab w:val="left" w:pos="7665"/>
        </w:tabs>
        <w:spacing w:line="510" w:lineRule="exact"/>
        <w:ind w:firstLine="600" w:firstLineChars="250"/>
        <w:rPr>
          <w:rFonts w:hint="eastAsia" w:ascii="宋体" w:hAnsi="宋体" w:eastAsia="宋体" w:cs="宋体"/>
          <w:kern w:val="0"/>
          <w:sz w:val="24"/>
          <w:lang w:val="zh-CN"/>
        </w:rPr>
      </w:pPr>
      <w:r>
        <w:rPr>
          <w:rFonts w:hint="eastAsia" w:ascii="宋体" w:hAnsi="宋体" w:eastAsia="宋体" w:cs="宋体"/>
          <w:kern w:val="0"/>
          <w:sz w:val="24"/>
          <w:lang w:val="zh-CN"/>
        </w:rPr>
        <w:t>1）以委托代理人身份参与投标的，须携带法定代表人授权委托书及委托代理人身份证原件；经查验法定代表人授权委托书格式不符合招标文件规定格式要求、或未按规定签字、或在查验时不能出示法定代表人授权委托书及委托代理人身份证原件、或存在缺项的或存在其它无效情形的，按不合格处理且该投标文件不得进入开标程序。</w:t>
      </w:r>
    </w:p>
    <w:p>
      <w:pPr>
        <w:tabs>
          <w:tab w:val="left" w:pos="7665"/>
        </w:tabs>
        <w:spacing w:line="510" w:lineRule="exact"/>
        <w:ind w:firstLine="600" w:firstLineChars="250"/>
        <w:rPr>
          <w:rFonts w:hint="eastAsia" w:ascii="宋体" w:hAnsi="宋体" w:eastAsia="宋体" w:cs="宋体"/>
          <w:kern w:val="0"/>
          <w:sz w:val="24"/>
          <w:lang w:val="zh-CN"/>
        </w:rPr>
      </w:pPr>
      <w:r>
        <w:rPr>
          <w:rFonts w:hint="eastAsia" w:ascii="宋体" w:hAnsi="宋体" w:eastAsia="宋体" w:cs="宋体"/>
          <w:kern w:val="0"/>
          <w:sz w:val="24"/>
          <w:lang w:val="zh-CN"/>
        </w:rPr>
        <w:t>2）法定代表人参与投标的，须携带法定代表人身份证明及其身份证原件；经查其身份证与所提供的法定代表人身份证明所表明的姓名等信息不符或存在缺项的或存在其它无效情形的，按不合格处理且该投标文件不得进入开标程序。</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（6）由供应商查验并确认投标文件密封情况。</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（7）开标唱标。主持人宣布开标后，由现场工作人员对 “投标文件”按照任意的顺序当众进行拆封，由唱标人员对投标报价等内容进行宣读，采购代理机构制作开标唱标记录。若发现有唱标人员宣读错误情形的，经核实后，应当场予以更正，无异议后，由供应商法人代表（或委托代理人）及监标人签字确认唱标内容。</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（8）宣布开标会结束。</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30.2 采购代理机构对开评标过程进行全程摄（录）像、文字记录，并存档备查。</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30.3供应商代表对开标过程和开标记录有疑议，以及认为采购人、采购代理机构相关工作人员有需要回避情形的，应当场提出询问或者回避申请。采购人、采购代理机构对供应商代表提出的询问或者回避申请应当及时处理，并制作记录。</w:t>
      </w:r>
    </w:p>
    <w:p>
      <w:pPr>
        <w:pStyle w:val="8"/>
        <w:rPr>
          <w:rFonts w:hint="eastAsia" w:ascii="宋体" w:hAnsi="宋体" w:eastAsia="宋体" w:cs="宋体"/>
        </w:rPr>
      </w:pPr>
    </w:p>
    <w:p>
      <w:pPr>
        <w:pStyle w:val="7"/>
        <w:jc w:val="center"/>
        <w:rPr>
          <w:rFonts w:hint="eastAsia" w:ascii="宋体" w:hAnsi="宋体" w:eastAsia="宋体" w:cs="宋体"/>
          <w:sz w:val="32"/>
          <w:szCs w:val="32"/>
        </w:rPr>
      </w:pPr>
      <w:bookmarkStart w:id="82" w:name="_Toc29302"/>
      <w:bookmarkStart w:id="83" w:name="_Toc27034924"/>
      <w:r>
        <w:rPr>
          <w:rFonts w:hint="eastAsia" w:ascii="宋体" w:hAnsi="宋体" w:eastAsia="宋体" w:cs="宋体"/>
          <w:sz w:val="32"/>
          <w:szCs w:val="32"/>
        </w:rPr>
        <w:t>六、资格审查</w:t>
      </w:r>
      <w:bookmarkEnd w:id="82"/>
      <w:bookmarkEnd w:id="83"/>
    </w:p>
    <w:p>
      <w:pPr>
        <w:pStyle w:val="9"/>
        <w:spacing w:before="120" w:after="120" w:line="400" w:lineRule="exact"/>
        <w:ind w:firstLine="600" w:firstLineChars="249"/>
        <w:rPr>
          <w:rFonts w:hint="eastAsia" w:ascii="宋体" w:hAnsi="宋体" w:eastAsia="宋体" w:cs="宋体"/>
          <w:sz w:val="24"/>
          <w:szCs w:val="24"/>
        </w:rPr>
      </w:pPr>
      <w:r>
        <w:rPr>
          <w:rFonts w:hint="eastAsia" w:ascii="宋体" w:hAnsi="宋体" w:eastAsia="宋体" w:cs="宋体"/>
          <w:sz w:val="24"/>
          <w:szCs w:val="24"/>
        </w:rPr>
        <w:t>31.资格审查</w:t>
      </w:r>
    </w:p>
    <w:p>
      <w:pPr>
        <w:tabs>
          <w:tab w:val="left" w:pos="7665"/>
        </w:tabs>
        <w:spacing w:line="510" w:lineRule="exact"/>
        <w:ind w:firstLine="600" w:firstLineChars="250"/>
        <w:rPr>
          <w:rFonts w:hint="eastAsia" w:ascii="宋体" w:hAnsi="宋体" w:eastAsia="宋体" w:cs="宋体"/>
          <w:kern w:val="0"/>
          <w:sz w:val="24"/>
          <w:lang w:val="zh-CN"/>
        </w:rPr>
      </w:pPr>
      <w:r>
        <w:rPr>
          <w:rFonts w:hint="eastAsia" w:ascii="宋体" w:hAnsi="宋体" w:eastAsia="宋体" w:cs="宋体"/>
          <w:kern w:val="0"/>
          <w:sz w:val="24"/>
          <w:lang w:val="zh-CN"/>
        </w:rPr>
        <w:t>本项目依据相关法律法规规定，由</w:t>
      </w:r>
      <w:r>
        <w:rPr>
          <w:rFonts w:hint="eastAsia" w:ascii="宋体" w:hAnsi="宋体" w:eastAsia="宋体" w:cs="宋体"/>
          <w:kern w:val="0"/>
          <w:sz w:val="24"/>
          <w:lang w:val="en-US" w:eastAsia="zh-CN"/>
        </w:rPr>
        <w:t>招标人</w:t>
      </w:r>
      <w:r>
        <w:rPr>
          <w:rFonts w:hint="eastAsia" w:ascii="宋体" w:hAnsi="宋体" w:eastAsia="宋体" w:cs="宋体"/>
          <w:kern w:val="0"/>
          <w:sz w:val="24"/>
          <w:lang w:val="zh-CN"/>
        </w:rPr>
        <w:t>在开标结束后，对各供应商的投标资格进行审查。</w:t>
      </w:r>
    </w:p>
    <w:p>
      <w:pPr>
        <w:pStyle w:val="9"/>
        <w:spacing w:before="120" w:after="120" w:line="400" w:lineRule="exact"/>
        <w:ind w:firstLine="600" w:firstLineChars="249"/>
        <w:rPr>
          <w:rFonts w:hint="eastAsia" w:ascii="宋体" w:hAnsi="宋体" w:eastAsia="宋体" w:cs="宋体"/>
          <w:sz w:val="24"/>
          <w:szCs w:val="24"/>
        </w:rPr>
      </w:pPr>
      <w:r>
        <w:rPr>
          <w:rFonts w:hint="eastAsia" w:ascii="宋体" w:hAnsi="宋体" w:eastAsia="宋体" w:cs="宋体"/>
          <w:sz w:val="24"/>
          <w:szCs w:val="24"/>
        </w:rPr>
        <w:t>32.资格审查办法</w:t>
      </w:r>
    </w:p>
    <w:p>
      <w:pPr>
        <w:spacing w:line="360" w:lineRule="auto"/>
        <w:ind w:firstLine="480" w:firstLineChars="200"/>
        <w:outlineLvl w:val="2"/>
        <w:rPr>
          <w:rFonts w:hint="eastAsia" w:ascii="宋体" w:hAnsi="宋体" w:eastAsia="宋体" w:cs="宋体"/>
          <w:b/>
          <w:sz w:val="24"/>
          <w:szCs w:val="24"/>
        </w:rPr>
      </w:pPr>
      <w:r>
        <w:rPr>
          <w:rFonts w:hint="eastAsia" w:ascii="宋体" w:hAnsi="宋体" w:eastAsia="宋体" w:cs="宋体"/>
          <w:kern w:val="0"/>
          <w:sz w:val="24"/>
          <w:lang w:val="zh-CN"/>
        </w:rPr>
        <w:t xml:space="preserve">32.1 </w:t>
      </w:r>
      <w:bookmarkEnd w:id="50"/>
      <w:bookmarkEnd w:id="51"/>
      <w:bookmarkStart w:id="84" w:name="_Toc4063_WPSOffice_Level1"/>
      <w:r>
        <w:rPr>
          <w:rFonts w:hint="eastAsia" w:ascii="宋体" w:hAnsi="宋体" w:eastAsia="宋体" w:cs="宋体"/>
          <w:kern w:val="0"/>
          <w:sz w:val="24"/>
          <w:lang w:val="zh-CN"/>
        </w:rPr>
        <w:t>投标文件的初审</w:t>
      </w:r>
      <w:bookmarkEnd w:id="84"/>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（1）初审内容为投标文件是否符合招标文件的要求，对各</w:t>
      </w:r>
      <w:r>
        <w:rPr>
          <w:rFonts w:hint="eastAsia" w:ascii="宋体" w:hAnsi="宋体" w:eastAsia="宋体" w:cs="宋体"/>
          <w:sz w:val="24"/>
          <w:szCs w:val="24"/>
          <w:lang w:eastAsia="zh-CN"/>
        </w:rPr>
        <w:t>供应商</w:t>
      </w:r>
      <w:r>
        <w:rPr>
          <w:rFonts w:hint="eastAsia" w:ascii="宋体" w:hAnsi="宋体" w:eastAsia="宋体" w:cs="宋体"/>
          <w:sz w:val="24"/>
          <w:szCs w:val="24"/>
        </w:rPr>
        <w:t>投标文件中的资质证明文件等进行审查，以确定</w:t>
      </w:r>
      <w:r>
        <w:rPr>
          <w:rFonts w:hint="eastAsia" w:ascii="宋体" w:hAnsi="宋体" w:eastAsia="宋体" w:cs="宋体"/>
          <w:sz w:val="24"/>
          <w:szCs w:val="24"/>
          <w:lang w:eastAsia="zh-CN"/>
        </w:rPr>
        <w:t>供应商</w:t>
      </w:r>
      <w:r>
        <w:rPr>
          <w:rFonts w:hint="eastAsia" w:ascii="宋体" w:hAnsi="宋体" w:eastAsia="宋体" w:cs="宋体"/>
          <w:sz w:val="24"/>
          <w:szCs w:val="24"/>
        </w:rPr>
        <w:t>是否具备投标资格；</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（2）对</w:t>
      </w:r>
      <w:r>
        <w:rPr>
          <w:rFonts w:hint="eastAsia" w:ascii="宋体" w:hAnsi="宋体" w:eastAsia="宋体" w:cs="宋体"/>
          <w:sz w:val="24"/>
          <w:szCs w:val="24"/>
          <w:lang w:eastAsia="zh-CN"/>
        </w:rPr>
        <w:t>供应商</w:t>
      </w:r>
      <w:r>
        <w:rPr>
          <w:rFonts w:hint="eastAsia" w:ascii="宋体" w:hAnsi="宋体" w:eastAsia="宋体" w:cs="宋体"/>
          <w:sz w:val="24"/>
          <w:szCs w:val="24"/>
        </w:rPr>
        <w:t>及投标文件有效性审查，出现下列情况之一者（但不限于），按无效文件处理：</w:t>
      </w:r>
    </w:p>
    <w:p>
      <w:pPr>
        <w:kinsoku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eastAsia="zh-CN"/>
        </w:rPr>
        <w:t>供应商</w:t>
      </w:r>
      <w:r>
        <w:rPr>
          <w:rFonts w:hint="eastAsia" w:ascii="宋体" w:hAnsi="宋体" w:eastAsia="宋体" w:cs="宋体"/>
          <w:sz w:val="24"/>
          <w:szCs w:val="24"/>
        </w:rPr>
        <w:t>的投标报价超过采购</w:t>
      </w:r>
      <w:r>
        <w:rPr>
          <w:rFonts w:hint="eastAsia" w:ascii="宋体" w:hAnsi="宋体" w:eastAsia="宋体" w:cs="宋体"/>
          <w:sz w:val="24"/>
          <w:szCs w:val="24"/>
          <w:lang w:eastAsia="zh-CN"/>
        </w:rPr>
        <w:t>预算</w:t>
      </w:r>
      <w:r>
        <w:rPr>
          <w:rFonts w:hint="eastAsia" w:ascii="宋体" w:hAnsi="宋体" w:eastAsia="宋体" w:cs="宋体"/>
          <w:sz w:val="24"/>
          <w:szCs w:val="24"/>
        </w:rPr>
        <w:t>的；</w:t>
      </w:r>
    </w:p>
    <w:p>
      <w:pPr>
        <w:kinsoku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eastAsia="zh-CN"/>
        </w:rPr>
        <w:t>供应商</w:t>
      </w:r>
      <w:r>
        <w:rPr>
          <w:rFonts w:hint="eastAsia" w:ascii="宋体" w:hAnsi="宋体" w:eastAsia="宋体" w:cs="宋体"/>
          <w:sz w:val="24"/>
          <w:szCs w:val="24"/>
        </w:rPr>
        <w:t>未经过正常渠道</w:t>
      </w:r>
      <w:r>
        <w:rPr>
          <w:rFonts w:hint="eastAsia" w:ascii="宋体" w:hAnsi="宋体" w:eastAsia="宋体" w:cs="宋体"/>
          <w:sz w:val="24"/>
          <w:szCs w:val="24"/>
          <w:lang w:eastAsia="zh-CN"/>
        </w:rPr>
        <w:t>领取</w:t>
      </w:r>
      <w:r>
        <w:rPr>
          <w:rFonts w:hint="eastAsia" w:ascii="宋体" w:hAnsi="宋体" w:eastAsia="宋体" w:cs="宋体"/>
          <w:sz w:val="24"/>
          <w:szCs w:val="24"/>
        </w:rPr>
        <w:t>招标文件，或</w:t>
      </w:r>
      <w:r>
        <w:rPr>
          <w:rFonts w:hint="eastAsia" w:ascii="宋体" w:hAnsi="宋体" w:eastAsia="宋体" w:cs="宋体"/>
          <w:sz w:val="24"/>
          <w:szCs w:val="24"/>
          <w:lang w:eastAsia="zh-CN"/>
        </w:rPr>
        <w:t>供应商</w:t>
      </w:r>
      <w:r>
        <w:rPr>
          <w:rFonts w:hint="eastAsia" w:ascii="宋体" w:hAnsi="宋体" w:eastAsia="宋体" w:cs="宋体"/>
          <w:sz w:val="24"/>
          <w:szCs w:val="24"/>
        </w:rPr>
        <w:t>名称与</w:t>
      </w:r>
      <w:r>
        <w:rPr>
          <w:rFonts w:hint="eastAsia" w:ascii="宋体" w:hAnsi="宋体" w:eastAsia="宋体" w:cs="宋体"/>
          <w:sz w:val="24"/>
          <w:szCs w:val="24"/>
          <w:lang w:eastAsia="zh-CN"/>
        </w:rPr>
        <w:t>领取</w:t>
      </w:r>
      <w:r>
        <w:rPr>
          <w:rFonts w:hint="eastAsia" w:ascii="宋体" w:hAnsi="宋体" w:eastAsia="宋体" w:cs="宋体"/>
          <w:sz w:val="24"/>
          <w:szCs w:val="24"/>
        </w:rPr>
        <w:t>招标文件时登记的</w:t>
      </w:r>
      <w:r>
        <w:rPr>
          <w:rFonts w:hint="eastAsia" w:ascii="宋体" w:hAnsi="宋体" w:eastAsia="宋体" w:cs="宋体"/>
          <w:sz w:val="24"/>
          <w:szCs w:val="24"/>
          <w:lang w:eastAsia="zh-CN"/>
        </w:rPr>
        <w:t>供应商</w:t>
      </w:r>
      <w:r>
        <w:rPr>
          <w:rFonts w:hint="eastAsia" w:ascii="宋体" w:hAnsi="宋体" w:eastAsia="宋体" w:cs="宋体"/>
          <w:sz w:val="24"/>
          <w:szCs w:val="24"/>
        </w:rPr>
        <w:t>名称不符的；</w:t>
      </w:r>
    </w:p>
    <w:p>
      <w:pPr>
        <w:pStyle w:val="20"/>
        <w:widowControl/>
        <w:spacing w:before="0" w:beforeAutospacing="0" w:after="0" w:afterAutospacing="0" w:line="360" w:lineRule="auto"/>
        <w:ind w:firstLine="480" w:firstLineChars="200"/>
        <w:rPr>
          <w:rFonts w:hint="eastAsia" w:ascii="宋体" w:hAnsi="宋体" w:eastAsia="宋体" w:cs="宋体"/>
          <w:szCs w:val="24"/>
        </w:rPr>
      </w:pPr>
      <w:r>
        <w:rPr>
          <w:rFonts w:hint="eastAsia" w:ascii="宋体" w:hAnsi="宋体" w:eastAsia="宋体" w:cs="宋体"/>
          <w:szCs w:val="24"/>
        </w:rPr>
        <w:t>C、</w:t>
      </w:r>
      <w:r>
        <w:rPr>
          <w:rFonts w:hint="eastAsia" w:ascii="宋体" w:hAnsi="宋体" w:eastAsia="宋体" w:cs="宋体"/>
          <w:szCs w:val="24"/>
          <w:shd w:val="clear" w:color="auto" w:fill="FFFFFF"/>
        </w:rPr>
        <w:t>与招标人存在利害关系可能影响招标公正性的、</w:t>
      </w:r>
      <w:r>
        <w:rPr>
          <w:rFonts w:hint="eastAsia" w:ascii="宋体" w:hAnsi="宋体" w:eastAsia="宋体" w:cs="宋体"/>
          <w:szCs w:val="24"/>
        </w:rPr>
        <w:t>不同</w:t>
      </w:r>
      <w:r>
        <w:rPr>
          <w:rFonts w:hint="eastAsia" w:ascii="宋体" w:hAnsi="宋体" w:eastAsia="宋体" w:cs="宋体"/>
          <w:szCs w:val="24"/>
          <w:lang w:eastAsia="zh-CN"/>
        </w:rPr>
        <w:t>供应商</w:t>
      </w:r>
      <w:r>
        <w:rPr>
          <w:rFonts w:hint="eastAsia" w:ascii="宋体" w:hAnsi="宋体" w:eastAsia="宋体" w:cs="宋体"/>
          <w:szCs w:val="24"/>
        </w:rPr>
        <w:t xml:space="preserve">单位负责人为同一人或者存在控股、管理关系的； </w:t>
      </w:r>
    </w:p>
    <w:p>
      <w:pPr>
        <w:kinsoku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、投标文件未按招标文件要求</w:t>
      </w:r>
      <w:r>
        <w:rPr>
          <w:rFonts w:hint="eastAsia" w:ascii="宋体" w:hAnsi="宋体" w:eastAsia="宋体" w:cs="宋体"/>
          <w:spacing w:val="-6"/>
          <w:sz w:val="24"/>
          <w:szCs w:val="24"/>
        </w:rPr>
        <w:t>签字或加盖公章，</w:t>
      </w:r>
      <w:r>
        <w:rPr>
          <w:rFonts w:hint="eastAsia" w:ascii="宋体" w:hAnsi="宋体" w:eastAsia="宋体" w:cs="宋体"/>
          <w:sz w:val="24"/>
          <w:szCs w:val="24"/>
        </w:rPr>
        <w:t>无投标有效期或有效期</w:t>
      </w:r>
      <w:r>
        <w:rPr>
          <w:rFonts w:hint="eastAsia" w:ascii="宋体" w:hAnsi="宋体" w:eastAsia="宋体" w:cs="宋体"/>
          <w:sz w:val="24"/>
          <w:szCs w:val="24"/>
          <w:lang w:eastAsia="zh-CN"/>
        </w:rPr>
        <w:t>不满足</w:t>
      </w:r>
      <w:r>
        <w:rPr>
          <w:rFonts w:hint="eastAsia" w:ascii="宋体" w:hAnsi="宋体" w:eastAsia="宋体" w:cs="宋体"/>
          <w:sz w:val="24"/>
          <w:szCs w:val="24"/>
        </w:rPr>
        <w:t>招标文件要求的；</w:t>
      </w:r>
    </w:p>
    <w:p>
      <w:pPr>
        <w:kinsoku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lang w:val="en-US" w:eastAsia="zh-CN"/>
        </w:rPr>
        <w:t>E</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针对同一项目递交两份或多份内容不同的投标文件；</w:t>
      </w:r>
    </w:p>
    <w:p>
      <w:pPr>
        <w:kinsoku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lang w:val="en-US" w:eastAsia="zh-CN"/>
        </w:rPr>
        <w:t>F</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有串通投标、弄虚作假（包括但不限于虚假资质、虚假证明、虚假应答等）、行贿等违法行为的；</w:t>
      </w:r>
    </w:p>
    <w:p>
      <w:pPr>
        <w:kinsoku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G</w:t>
      </w:r>
      <w:r>
        <w:rPr>
          <w:rFonts w:hint="eastAsia" w:ascii="宋体" w:hAnsi="宋体" w:eastAsia="宋体" w:cs="宋体"/>
          <w:sz w:val="24"/>
          <w:szCs w:val="24"/>
        </w:rPr>
        <w:t>、投标文件附加了招标人难以接受的条件或条款的；</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H</w:t>
      </w:r>
      <w:r>
        <w:rPr>
          <w:rFonts w:hint="eastAsia" w:ascii="宋体" w:hAnsi="宋体" w:eastAsia="宋体" w:cs="宋体"/>
          <w:sz w:val="24"/>
          <w:szCs w:val="24"/>
        </w:rPr>
        <w:t>、投标文件未实质性响应招标文件要求的,未按本招标文件要求制作的；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（3）有下列情形之一的，视为</w:t>
      </w:r>
      <w:r>
        <w:rPr>
          <w:rFonts w:hint="eastAsia" w:ascii="宋体" w:hAnsi="宋体" w:eastAsia="宋体" w:cs="宋体"/>
          <w:sz w:val="24"/>
          <w:szCs w:val="24"/>
          <w:lang w:eastAsia="zh-CN"/>
        </w:rPr>
        <w:t>供应商</w:t>
      </w:r>
      <w:r>
        <w:rPr>
          <w:rFonts w:hint="eastAsia" w:ascii="宋体" w:hAnsi="宋体" w:eastAsia="宋体" w:cs="宋体"/>
          <w:sz w:val="24"/>
          <w:szCs w:val="24"/>
        </w:rPr>
        <w:t>串通投标，评标委员会应当认定其投标无效：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A、不同</w:t>
      </w:r>
      <w:r>
        <w:rPr>
          <w:rFonts w:hint="eastAsia" w:ascii="宋体" w:hAnsi="宋体" w:eastAsia="宋体" w:cs="宋体"/>
          <w:sz w:val="24"/>
          <w:szCs w:val="24"/>
          <w:lang w:eastAsia="zh-CN"/>
        </w:rPr>
        <w:t>供应商</w:t>
      </w:r>
      <w:r>
        <w:rPr>
          <w:rFonts w:hint="eastAsia" w:ascii="宋体" w:hAnsi="宋体" w:eastAsia="宋体" w:cs="宋体"/>
          <w:sz w:val="24"/>
          <w:szCs w:val="24"/>
        </w:rPr>
        <w:t>的投标文件由同一单位或者个人编制；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B、不同</w:t>
      </w:r>
      <w:r>
        <w:rPr>
          <w:rFonts w:hint="eastAsia" w:ascii="宋体" w:hAnsi="宋体" w:eastAsia="宋体" w:cs="宋体"/>
          <w:sz w:val="24"/>
          <w:szCs w:val="24"/>
          <w:lang w:eastAsia="zh-CN"/>
        </w:rPr>
        <w:t>供应商</w:t>
      </w:r>
      <w:r>
        <w:rPr>
          <w:rFonts w:hint="eastAsia" w:ascii="宋体" w:hAnsi="宋体" w:eastAsia="宋体" w:cs="宋体"/>
          <w:sz w:val="24"/>
          <w:szCs w:val="24"/>
        </w:rPr>
        <w:t>委托同一单位或者个人办理投标事宜；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C、不同</w:t>
      </w:r>
      <w:r>
        <w:rPr>
          <w:rFonts w:hint="eastAsia" w:ascii="宋体" w:hAnsi="宋体" w:eastAsia="宋体" w:cs="宋体"/>
          <w:sz w:val="24"/>
          <w:szCs w:val="24"/>
          <w:lang w:eastAsia="zh-CN"/>
        </w:rPr>
        <w:t>供应商</w:t>
      </w:r>
      <w:r>
        <w:rPr>
          <w:rFonts w:hint="eastAsia" w:ascii="宋体" w:hAnsi="宋体" w:eastAsia="宋体" w:cs="宋体"/>
          <w:sz w:val="24"/>
          <w:szCs w:val="24"/>
        </w:rPr>
        <w:t>的投标文件载明的项目管理成员或者联系人员为同一人；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D、不同</w:t>
      </w:r>
      <w:r>
        <w:rPr>
          <w:rFonts w:hint="eastAsia" w:ascii="宋体" w:hAnsi="宋体" w:eastAsia="宋体" w:cs="宋体"/>
          <w:sz w:val="24"/>
          <w:szCs w:val="24"/>
          <w:lang w:eastAsia="zh-CN"/>
        </w:rPr>
        <w:t>供应商</w:t>
      </w:r>
      <w:r>
        <w:rPr>
          <w:rFonts w:hint="eastAsia" w:ascii="宋体" w:hAnsi="宋体" w:eastAsia="宋体" w:cs="宋体"/>
          <w:sz w:val="24"/>
          <w:szCs w:val="24"/>
        </w:rPr>
        <w:t>的投标文件异常一致或者投标报价呈规律性差异；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E、不同</w:t>
      </w:r>
      <w:r>
        <w:rPr>
          <w:rFonts w:hint="eastAsia" w:ascii="宋体" w:hAnsi="宋体" w:eastAsia="宋体" w:cs="宋体"/>
          <w:sz w:val="24"/>
          <w:szCs w:val="24"/>
          <w:lang w:eastAsia="zh-CN"/>
        </w:rPr>
        <w:t>供应商</w:t>
      </w:r>
      <w:r>
        <w:rPr>
          <w:rFonts w:hint="eastAsia" w:ascii="宋体" w:hAnsi="宋体" w:eastAsia="宋体" w:cs="宋体"/>
          <w:sz w:val="24"/>
          <w:szCs w:val="24"/>
        </w:rPr>
        <w:t>的投标文件相互混装；</w:t>
      </w:r>
    </w:p>
    <w:bookmarkEnd w:id="47"/>
    <w:bookmarkEnd w:id="52"/>
    <w:p>
      <w:pPr>
        <w:pStyle w:val="7"/>
        <w:jc w:val="center"/>
        <w:rPr>
          <w:rFonts w:hint="eastAsia" w:ascii="宋体" w:hAnsi="宋体" w:eastAsia="宋体" w:cs="宋体"/>
          <w:sz w:val="32"/>
          <w:szCs w:val="32"/>
        </w:rPr>
      </w:pPr>
      <w:bookmarkStart w:id="85" w:name="_Toc27034925"/>
      <w:bookmarkStart w:id="86" w:name="_Toc29941"/>
      <w:r>
        <w:rPr>
          <w:rFonts w:hint="eastAsia" w:ascii="宋体" w:hAnsi="宋体" w:eastAsia="宋体" w:cs="宋体"/>
          <w:sz w:val="32"/>
          <w:szCs w:val="32"/>
        </w:rPr>
        <w:t>七、评标</w:t>
      </w:r>
      <w:bookmarkEnd w:id="85"/>
      <w:bookmarkEnd w:id="86"/>
    </w:p>
    <w:p>
      <w:pPr>
        <w:pStyle w:val="9"/>
        <w:spacing w:before="120" w:after="12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33.评标委员会</w:t>
      </w:r>
    </w:p>
    <w:p>
      <w:pPr>
        <w:tabs>
          <w:tab w:val="left" w:pos="1701"/>
          <w:tab w:val="left" w:pos="7665"/>
        </w:tabs>
        <w:spacing w:line="510" w:lineRule="exact"/>
        <w:ind w:firstLine="480" w:firstLineChars="20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33.1采购人或采购代理机构根据采购项目的特点依法组建评标委员会。评标委员会由采购人代表和评审专家组成，成员人数为</w:t>
      </w: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lang w:val="zh-CN"/>
        </w:rPr>
        <w:t>人，其中评审专家不得少于成员总数的三分之二。</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highlight w:val="none"/>
          <w:lang w:val="zh-CN"/>
        </w:rPr>
        <w:t>33.2评标委员会成员到位后，推荐</w:t>
      </w:r>
      <w:r>
        <w:rPr>
          <w:rFonts w:hint="eastAsia" w:ascii="宋体" w:hAnsi="宋体" w:eastAsia="宋体" w:cs="宋体"/>
          <w:kern w:val="0"/>
          <w:sz w:val="24"/>
          <w:lang w:val="zh-CN"/>
        </w:rPr>
        <w:t>一名评审专家担任评审组长，并由评审组长牵头组织评审工作，采购人授权的代表不得担任评审组长。</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33.3评标委员会成员有下列情形之一的，应当回避：</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（1）采购人或供应商的主要负责人的近亲属；</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（2）与供应商有经济利益关系，可能影响对投标公正评审的；</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（3）曾因在招标、评标以及其他与招标投标有关活动中从事违法行为而受过行政处罚或刑事处罚的。</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33.4评标委员会成员名单在中标结果公告前，应当保密。</w:t>
      </w:r>
    </w:p>
    <w:p>
      <w:pPr>
        <w:pStyle w:val="9"/>
        <w:spacing w:before="120" w:after="12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34.评标原则</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34.1 评标原则应遵循公平、公正、科学和择优的原则，并以相同的评标程序和标准对待所有的供应商。同时，在评审中恪守以下原则：</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（1）统一性原则：评标委员会将按照统一的评标原则和评审方法，用统一标准进行评审。</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独立性原则：评标工作在评标委员会内部独立进行，不受外界任何因素的干扰和影响。评标委员会成员对其出具的意见承担个人责任。供应商试图影响或干预评审的任何行为，将导致其丧失投标资格，并应承担相应的法律责任。</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3）客观性原则：评标委员会将严格按照招标文件要求，对供应商的投标文件进行认真评审；评标委员会对投标文件的评审仅依据投标文件本身，而不依据投标文件以外的任何因素（备查的相关证明文件原件除外）。</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（4）保密性原则：采购代理机构应当采取必要的措施，保证评标在严格保密情况下进行。</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（5）综合性原则：评标委员会将综合分析、评审供应商的各项指标，而不以单项指标的优劣评定出中标候选人。</w:t>
      </w:r>
    </w:p>
    <w:p>
      <w:pPr>
        <w:tabs>
          <w:tab w:val="left" w:pos="7665"/>
        </w:tabs>
        <w:spacing w:line="510" w:lineRule="exact"/>
        <w:ind w:firstLine="600" w:firstLineChars="250"/>
        <w:rPr>
          <w:rFonts w:hint="eastAsia" w:ascii="宋体" w:hAnsi="宋体" w:eastAsia="宋体" w:cs="宋体"/>
          <w:kern w:val="0"/>
          <w:sz w:val="24"/>
          <w:lang w:val="zh-CN"/>
        </w:rPr>
      </w:pPr>
      <w:r>
        <w:rPr>
          <w:rFonts w:hint="eastAsia" w:ascii="宋体" w:hAnsi="宋体" w:eastAsia="宋体" w:cs="宋体"/>
          <w:kern w:val="0"/>
          <w:sz w:val="24"/>
          <w:lang w:val="zh-CN"/>
        </w:rPr>
        <w:t>34.2 评标委员会有权对整个招标过程中出现的一切问题，根据《中华人民共和国招标投标法》、《中华人民共和国招标投标法实施条例》、《中华人民共和国政府采购法》、《中华人民共和国政府采购法实施条例》、相关规定及本项目招标文件进行处理。</w:t>
      </w:r>
    </w:p>
    <w:p>
      <w:pPr>
        <w:pStyle w:val="9"/>
        <w:spacing w:before="120" w:after="12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35. 评标</w:t>
      </w:r>
    </w:p>
    <w:p>
      <w:pPr>
        <w:tabs>
          <w:tab w:val="left" w:pos="7665"/>
        </w:tabs>
        <w:spacing w:line="510" w:lineRule="exact"/>
        <w:ind w:firstLine="420" w:firstLineChars="200"/>
        <w:rPr>
          <w:rFonts w:hint="eastAsia" w:ascii="宋体" w:hAnsi="宋体" w:eastAsia="宋体" w:cs="宋体"/>
          <w:kern w:val="0"/>
          <w:sz w:val="24"/>
          <w:lang w:val="zh-CN"/>
        </w:rPr>
      </w:pPr>
      <w:r>
        <w:rPr>
          <w:rFonts w:hint="eastAsia" w:ascii="宋体" w:hAnsi="宋体" w:eastAsia="宋体" w:cs="宋体"/>
        </w:rPr>
        <w:t xml:space="preserve"> </w:t>
      </w:r>
      <w:r>
        <w:rPr>
          <w:rFonts w:hint="eastAsia" w:ascii="宋体" w:hAnsi="宋体" w:eastAsia="宋体" w:cs="宋体"/>
          <w:kern w:val="0"/>
          <w:sz w:val="24"/>
          <w:lang w:val="zh-CN"/>
        </w:rPr>
        <w:t>35.1组织评标及履行的职责</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采购代理机构负责组织评标工作，并履行下列职责：</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（1）核对评审专家身份、采购人代表授权函，对评审专家在政府采购活动中的职责履行情况予以记录，并及时将有关违法违规行为向财政部门报告；</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（2）宣布评标纪律；</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（3）公布供应商名单，告知评审专家应当回避的情形；</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（4）组织评标委员会推选评标组长，采购人代表不得担任组长；</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（5）在评标期间采取必要的通讯管理措施，保证评标活动不受外界干扰；</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（6）根据评标委员会的要求介绍政府采购相关政策法规、招标文件；</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（7）维护评标秩序，监督评标委员会依照招标文件规定的评标程序、方法和标准进行独立评审，及时制止和纠正采购人代表、评审专家的倾向性言论或者违法违规行为；</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（8）核对评标结果；</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（9）评审工作完成后，按照规定向评审专家支付劳务报酬和异地评审差旅费，不得向评审专家以外的其他人员支付评审劳务报酬；</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（10）处理与评标有关的其他事项。</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采购人可以在评标前说明项目背景和采购需求，说明内容不得含有歧视性、倾向性意见，不得超出招标文件所述范围。说明应当提交书面材料，并随采购文件一并存档。</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35.2评标委员会成员要严格按照招标文件规定的评标方法及标准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评标委员会应当对符合资格的供应商的投标文件进行符合性审查，以确定其是否满足招标文件的实质性要求。</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对于投标文件中含义不明确、同类问题表述不一致或者有明显文字和计算错误的内容，评标委员会应当以书面形式要求供应商作出必要的澄清、说明或者补正。</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供应商的澄清、说明或者补正应当采用书面形式，并加盖公章，或者由法定代表人或其授权的代表签字。供应商的澄清、说明或者补正不得超出投标文件的范围或者改变投标文件的实质性内容。</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35.3评标结果汇总完成后，除下列情形外，任何人不得修改评标结果：</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（1）分值汇总计算错误的；</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（2）分项评分超出评分标准范围的；</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（3）评标委员会成员对客观评审因素评分不一致的；</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（4）经评标委员会认定评分畸高、畸低的。</w:t>
      </w:r>
    </w:p>
    <w:p>
      <w:pPr>
        <w:tabs>
          <w:tab w:val="left" w:pos="7665"/>
        </w:tabs>
        <w:spacing w:line="510" w:lineRule="exact"/>
        <w:ind w:firstLine="600" w:firstLineChars="250"/>
        <w:rPr>
          <w:rFonts w:hint="eastAsia" w:ascii="宋体" w:hAnsi="宋体" w:eastAsia="宋体" w:cs="宋体"/>
          <w:kern w:val="0"/>
          <w:sz w:val="24"/>
          <w:lang w:val="zh-CN"/>
        </w:rPr>
      </w:pPr>
      <w:r>
        <w:rPr>
          <w:rFonts w:hint="eastAsia" w:ascii="宋体" w:hAnsi="宋体" w:eastAsia="宋体" w:cs="宋体"/>
          <w:kern w:val="0"/>
          <w:sz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35.4评标委员会独立履行下列职责：</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（1）审查、评价投标文件是否符合招标文件的商务、技术等实质性要求；</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（2）要求供应商对投标文件有关事项作出澄清或者说明；</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（3）对投标文件进行比较和评价；</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（4）确定中标候选人名单，以及根据采购人委托直接确定中标人；</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（5）向采购人、采购代理机构或者有关部门报告评标中发现的违法行为。</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35.5评标过程严格保密</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（1）开标后，直至授予中标人合同为止，凡属于对投标文件的审查、澄清、评价和比较的有关资料以及中标候选人的推荐情况，与评标有关的其他任何情况均严格保密；</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（2）供应商对评标委员会的评标过程或合同授予决定施加影响的任何行为都可能导致其投标被拒绝。</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35.6至投标截止时间递交投标文件的供应商不足3家的，评标期间符合资格条件的供应商或者对招标文件作出实质响应的供应商不足3家的，评标委员会要出具招标文件是否存在不合理条款的论证意见。征得采购人同意后，采购代理机构将报请同级财政部门依法处理。经财政部门同意，可以现场变更采购方式。在不改变招标需求、资质条件等情况下，按变更后的采购方式的规定程序组织采购。</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35.7评标委员会及其成员不得有下列行为：</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（1）确定参与评标至评标结束前私自接触供应商；</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（2）接受供应商提出的与投标文件不一致的澄清或者说明；</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（3）违反评标纪律发表倾向性意见或者征询采购人的倾向性意见；</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（4）对需要专业判断的主观评审因素协商评分；</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（5）在评标过程中擅离职守，影响评标程序正常进行的；</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（6）记录、复制或者带走任何评标资料；</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（7）其他不遵守评标纪律的行为。</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评标委员会成员有前款第一至五项行为之一的，其评审意见无效，并不得获取评审劳务报酬和报销异地评审差旅费。</w:t>
      </w:r>
    </w:p>
    <w:p>
      <w:pPr>
        <w:pStyle w:val="7"/>
        <w:jc w:val="center"/>
        <w:rPr>
          <w:rFonts w:hint="eastAsia" w:ascii="宋体" w:hAnsi="宋体" w:eastAsia="宋体" w:cs="宋体"/>
          <w:sz w:val="32"/>
          <w:szCs w:val="32"/>
        </w:rPr>
      </w:pPr>
      <w:bookmarkStart w:id="87" w:name="_Toc11669"/>
      <w:bookmarkStart w:id="88" w:name="_Toc27034926"/>
      <w:r>
        <w:rPr>
          <w:rFonts w:hint="eastAsia" w:ascii="宋体" w:hAnsi="宋体" w:eastAsia="宋体" w:cs="宋体"/>
          <w:sz w:val="32"/>
          <w:szCs w:val="32"/>
        </w:rPr>
        <w:t>八、定标</w:t>
      </w:r>
      <w:bookmarkEnd w:id="87"/>
      <w:bookmarkEnd w:id="88"/>
    </w:p>
    <w:p>
      <w:pPr>
        <w:pStyle w:val="9"/>
        <w:spacing w:before="120" w:after="120" w:line="400" w:lineRule="exact"/>
        <w:ind w:firstLine="354" w:firstLineChars="147"/>
        <w:rPr>
          <w:rFonts w:hint="eastAsia" w:ascii="宋体" w:hAnsi="宋体" w:eastAsia="宋体" w:cs="宋体"/>
          <w:sz w:val="24"/>
          <w:szCs w:val="24"/>
        </w:rPr>
      </w:pPr>
      <w:r>
        <w:rPr>
          <w:rFonts w:hint="eastAsia" w:ascii="宋体" w:hAnsi="宋体" w:eastAsia="宋体" w:cs="宋体"/>
          <w:sz w:val="24"/>
          <w:szCs w:val="24"/>
        </w:rPr>
        <w:t>36.定标原则</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采购人应按照评标报告中推荐的中标候选人名单，按顺序确定中标人。</w:t>
      </w:r>
      <w:bookmarkStart w:id="89" w:name="_Toc217446062"/>
    </w:p>
    <w:p>
      <w:pPr>
        <w:pStyle w:val="9"/>
        <w:spacing w:before="120" w:after="120" w:line="400" w:lineRule="exact"/>
        <w:ind w:firstLine="354" w:firstLineChars="147"/>
        <w:rPr>
          <w:rFonts w:hint="eastAsia" w:ascii="宋体" w:hAnsi="宋体" w:eastAsia="宋体" w:cs="宋体"/>
          <w:sz w:val="24"/>
          <w:szCs w:val="24"/>
        </w:rPr>
      </w:pPr>
      <w:r>
        <w:rPr>
          <w:rFonts w:hint="eastAsia" w:ascii="宋体" w:hAnsi="宋体" w:eastAsia="宋体" w:cs="宋体"/>
          <w:sz w:val="24"/>
          <w:szCs w:val="24"/>
        </w:rPr>
        <w:t>37.定标程序</w:t>
      </w:r>
      <w:bookmarkEnd w:id="89"/>
    </w:p>
    <w:p>
      <w:pPr>
        <w:spacing w:line="360" w:lineRule="auto"/>
        <w:ind w:firstLine="480" w:firstLineChars="200"/>
        <w:rPr>
          <w:rFonts w:hint="eastAsia" w:ascii="宋体" w:hAnsi="宋体" w:eastAsia="宋体" w:cs="宋体"/>
          <w:kern w:val="0"/>
          <w:sz w:val="24"/>
          <w:highlight w:val="none"/>
          <w:lang w:val="zh-CN"/>
        </w:rPr>
      </w:pPr>
      <w:bookmarkStart w:id="90" w:name="_Toc183682375"/>
      <w:bookmarkStart w:id="91" w:name="_Toc183582238"/>
      <w:bookmarkStart w:id="92" w:name="_Toc217446063"/>
      <w:r>
        <w:rPr>
          <w:rFonts w:hint="eastAsia" w:ascii="宋体" w:hAnsi="宋体" w:eastAsia="宋体" w:cs="宋体"/>
          <w:kern w:val="0"/>
          <w:sz w:val="24"/>
          <w:highlight w:val="none"/>
          <w:lang w:val="zh-CN"/>
        </w:rPr>
        <w:t>37.1评标委员会根据评标情况拟定书面评标报告，推荐3名中标候选人，并按照综合得分高低标明排列顺序。得分相同的，按投标报价由低到高顺序排列；得分且投标报价相同的并列。</w:t>
      </w:r>
    </w:p>
    <w:p>
      <w:pPr>
        <w:spacing w:line="360" w:lineRule="auto"/>
        <w:ind w:firstLine="420" w:firstLineChars="175"/>
        <w:rPr>
          <w:rFonts w:hint="eastAsia" w:ascii="宋体" w:hAnsi="宋体" w:eastAsia="宋体" w:cs="宋体"/>
          <w:kern w:val="0"/>
          <w:sz w:val="24"/>
          <w:lang w:val="zh-CN"/>
        </w:rPr>
      </w:pPr>
      <w:r>
        <w:rPr>
          <w:rFonts w:hint="eastAsia" w:ascii="宋体" w:hAnsi="宋体" w:eastAsia="宋体" w:cs="宋体"/>
          <w:kern w:val="0"/>
          <w:sz w:val="24"/>
          <w:lang w:val="zh-CN"/>
        </w:rPr>
        <w:t>37.2 采购代理机构在评标结束后2个工作日内将评标报告送采购人。</w:t>
      </w:r>
    </w:p>
    <w:p>
      <w:pPr>
        <w:spacing w:line="360" w:lineRule="auto"/>
        <w:ind w:firstLine="420" w:firstLineChars="175"/>
        <w:rPr>
          <w:rFonts w:hint="eastAsia" w:ascii="宋体" w:hAnsi="宋体" w:eastAsia="宋体" w:cs="宋体"/>
          <w:kern w:val="0"/>
          <w:sz w:val="24"/>
          <w:lang w:val="zh-CN"/>
        </w:rPr>
      </w:pPr>
      <w:r>
        <w:rPr>
          <w:rFonts w:hint="eastAsia" w:ascii="宋体" w:hAnsi="宋体" w:eastAsia="宋体" w:cs="宋体"/>
          <w:kern w:val="0"/>
          <w:sz w:val="24"/>
          <w:lang w:val="zh-CN"/>
        </w:rPr>
        <w:t>37.3 采购人应当在收到评标报告后5个工作日内，按照评标报告中推荐的中标候选人顺序和有关规定确定中标人，第一名中标候选人并列的，由采购人采取随机抽取方式确定。同时，复函采购代理机构。</w:t>
      </w:r>
    </w:p>
    <w:p>
      <w:pPr>
        <w:spacing w:line="360" w:lineRule="auto"/>
        <w:ind w:firstLine="420" w:firstLineChars="175"/>
        <w:rPr>
          <w:rFonts w:hint="eastAsia" w:ascii="宋体" w:hAnsi="宋体" w:eastAsia="宋体" w:cs="宋体"/>
          <w:kern w:val="0"/>
          <w:sz w:val="24"/>
          <w:lang w:val="zh-CN"/>
        </w:rPr>
      </w:pPr>
      <w:r>
        <w:rPr>
          <w:rFonts w:hint="eastAsia" w:ascii="宋体" w:hAnsi="宋体" w:eastAsia="宋体" w:cs="宋体"/>
          <w:kern w:val="0"/>
          <w:sz w:val="24"/>
          <w:lang w:val="zh-CN"/>
        </w:rPr>
        <w:t>采购人在收到评标报告5个工作日内未按评标报告推荐的中标候选人顺序确定中标人，又不能说明合法理由的，视同按评标报告推荐的顺序确定排名第一的中标候选人为中标人。</w:t>
      </w:r>
    </w:p>
    <w:p>
      <w:pPr>
        <w:spacing w:line="360" w:lineRule="auto"/>
        <w:ind w:firstLine="420" w:firstLineChars="175"/>
        <w:rPr>
          <w:rFonts w:hint="eastAsia" w:ascii="宋体" w:hAnsi="宋体" w:eastAsia="宋体" w:cs="宋体"/>
          <w:kern w:val="0"/>
          <w:sz w:val="24"/>
          <w:lang w:val="zh-CN"/>
        </w:rPr>
      </w:pPr>
      <w:r>
        <w:rPr>
          <w:rFonts w:hint="eastAsia" w:ascii="宋体" w:hAnsi="宋体" w:eastAsia="宋体" w:cs="宋体"/>
          <w:kern w:val="0"/>
          <w:sz w:val="24"/>
          <w:lang w:val="zh-CN"/>
        </w:rPr>
        <w:t>37.4采购代理机构应当在接到采购人“定标复函”之日起2个工作日内，根据采购人确定的中标人，在省级财政部门指定的媒体上发布中标公告，同时向中标人发出《中标通知书》。</w:t>
      </w:r>
    </w:p>
    <w:p>
      <w:pPr>
        <w:widowControl/>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37.5 采购代理机构，应当对未通过资格审查的供应商，告知其未通过的原因；告知未中标人本人的评审得分与排序。</w:t>
      </w:r>
    </w:p>
    <w:p>
      <w:pPr>
        <w:spacing w:line="360" w:lineRule="auto"/>
        <w:ind w:firstLine="420" w:firstLineChars="175"/>
        <w:rPr>
          <w:rFonts w:hint="eastAsia" w:ascii="宋体" w:hAnsi="宋体" w:eastAsia="宋体" w:cs="宋体"/>
          <w:kern w:val="0"/>
          <w:sz w:val="24"/>
          <w:lang w:val="zh-CN"/>
        </w:rPr>
      </w:pPr>
      <w:r>
        <w:rPr>
          <w:rFonts w:hint="eastAsia" w:ascii="宋体" w:hAnsi="宋体" w:eastAsia="宋体" w:cs="宋体"/>
          <w:kern w:val="0"/>
          <w:sz w:val="24"/>
          <w:lang w:val="zh-CN"/>
        </w:rPr>
        <w:t>37.6 采购代理机构将评标过程与采购情况书面报送监督管理机构备案。</w:t>
      </w:r>
    </w:p>
    <w:p>
      <w:pPr>
        <w:pStyle w:val="9"/>
        <w:spacing w:before="120" w:after="120" w:line="400" w:lineRule="exact"/>
        <w:ind w:firstLine="472" w:firstLineChars="196"/>
        <w:rPr>
          <w:rFonts w:hint="eastAsia" w:ascii="宋体" w:hAnsi="宋体" w:eastAsia="宋体" w:cs="宋体"/>
          <w:sz w:val="24"/>
          <w:szCs w:val="24"/>
        </w:rPr>
      </w:pPr>
      <w:r>
        <w:rPr>
          <w:rFonts w:hint="eastAsia" w:ascii="宋体" w:hAnsi="宋体" w:eastAsia="宋体" w:cs="宋体"/>
          <w:sz w:val="24"/>
          <w:szCs w:val="24"/>
        </w:rPr>
        <w:t>38．中标通知</w:t>
      </w:r>
      <w:bookmarkEnd w:id="90"/>
      <w:bookmarkEnd w:id="91"/>
      <w:r>
        <w:rPr>
          <w:rFonts w:hint="eastAsia" w:ascii="宋体" w:hAnsi="宋体" w:eastAsia="宋体" w:cs="宋体"/>
          <w:sz w:val="24"/>
          <w:szCs w:val="24"/>
        </w:rPr>
        <w:t>书</w:t>
      </w:r>
      <w:bookmarkEnd w:id="92"/>
    </w:p>
    <w:p>
      <w:pPr>
        <w:spacing w:line="360" w:lineRule="auto"/>
        <w:ind w:firstLine="540" w:firstLineChars="225"/>
        <w:rPr>
          <w:rFonts w:hint="eastAsia" w:ascii="宋体" w:hAnsi="宋体" w:eastAsia="宋体" w:cs="宋体"/>
          <w:kern w:val="0"/>
          <w:sz w:val="24"/>
          <w:lang w:val="zh-CN"/>
        </w:rPr>
      </w:pPr>
      <w:r>
        <w:rPr>
          <w:rFonts w:hint="eastAsia" w:ascii="宋体" w:hAnsi="宋体" w:eastAsia="宋体" w:cs="宋体"/>
          <w:kern w:val="0"/>
          <w:sz w:val="24"/>
          <w:lang w:val="zh-CN"/>
        </w:rPr>
        <w:t>38.1 中标通知书为签订政府采购合同的依据，是合同的有效组成部分。</w:t>
      </w:r>
    </w:p>
    <w:p>
      <w:pPr>
        <w:spacing w:line="360" w:lineRule="auto"/>
        <w:ind w:firstLine="540" w:firstLineChars="225"/>
        <w:rPr>
          <w:rFonts w:hint="eastAsia" w:ascii="宋体" w:hAnsi="宋体" w:eastAsia="宋体" w:cs="宋体"/>
          <w:kern w:val="0"/>
          <w:sz w:val="24"/>
          <w:lang w:val="zh-CN"/>
        </w:rPr>
      </w:pPr>
      <w:r>
        <w:rPr>
          <w:rFonts w:hint="eastAsia" w:ascii="宋体" w:hAnsi="宋体" w:eastAsia="宋体" w:cs="宋体"/>
          <w:kern w:val="0"/>
          <w:sz w:val="24"/>
          <w:lang w:val="zh-CN"/>
        </w:rPr>
        <w:t>38.2 中标通知书对采购人和中标人均具有法律效力。中标通知书发出后，采购人不得违法改变中标结果，中标人无正当理由不得放弃中标。</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38.3在《中标通知书》发出后，发现中标人有政府采购法律法规规定的中标无效情形的，采购代理机构在取得监督管理机构的认定以后，应当宣布发出的中标通知书无效，并收回发出的中标通知书（中标人应当缴回已经领取的中标通知书，若拒不缴回的，已发出中标通知书按作废处理），依法重新确定中标人或者重新开展采购活动。</w:t>
      </w:r>
    </w:p>
    <w:p>
      <w:pPr>
        <w:pStyle w:val="7"/>
        <w:jc w:val="center"/>
        <w:rPr>
          <w:rFonts w:hint="eastAsia" w:ascii="宋体" w:hAnsi="宋体" w:eastAsia="宋体" w:cs="宋体"/>
        </w:rPr>
      </w:pPr>
      <w:bookmarkStart w:id="93" w:name="_Toc27034927"/>
      <w:bookmarkStart w:id="94" w:name="_Toc9166"/>
      <w:r>
        <w:rPr>
          <w:rFonts w:hint="eastAsia" w:ascii="宋体" w:hAnsi="宋体" w:eastAsia="宋体" w:cs="宋体"/>
        </w:rPr>
        <w:t>九、废标或变更采购方式</w:t>
      </w:r>
      <w:bookmarkEnd w:id="93"/>
      <w:bookmarkEnd w:id="94"/>
    </w:p>
    <w:p>
      <w:pPr>
        <w:pStyle w:val="9"/>
        <w:spacing w:before="120" w:after="120" w:line="400" w:lineRule="exact"/>
        <w:ind w:firstLine="482" w:firstLineChars="200"/>
        <w:rPr>
          <w:rFonts w:hint="eastAsia" w:ascii="宋体" w:hAnsi="宋体" w:eastAsia="宋体" w:cs="宋体"/>
          <w:sz w:val="24"/>
          <w:szCs w:val="24"/>
        </w:rPr>
      </w:pPr>
      <w:bookmarkStart w:id="95" w:name="_Toc217446072"/>
      <w:r>
        <w:rPr>
          <w:rFonts w:hint="eastAsia" w:ascii="宋体" w:hAnsi="宋体" w:eastAsia="宋体" w:cs="宋体"/>
          <w:sz w:val="24"/>
          <w:szCs w:val="24"/>
        </w:rPr>
        <w:t>39. 废标的情形</w:t>
      </w:r>
      <w:bookmarkEnd w:id="95"/>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招标采购中，出现下列情形之一的，应予以废标：</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（1）符合专业条件的供应商或者对招标文件作实质响应的供应商不足3家的；</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（2）出现影响采购公正的违法、违规行为的；</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（3）供应商的报价均超过了招标最高限价或采购预算金额，采购人不能支付的；</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（4）因重大变故，采购任务取消的。</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废标后，采购代理机构应在陕西省政府采购网上公告，并公告废标的详细理由。</w:t>
      </w:r>
    </w:p>
    <w:p>
      <w:pPr>
        <w:pStyle w:val="9"/>
        <w:spacing w:before="120" w:after="120" w:line="400" w:lineRule="exact"/>
        <w:ind w:firstLine="354" w:firstLineChars="147"/>
        <w:rPr>
          <w:rFonts w:hint="eastAsia" w:ascii="宋体" w:hAnsi="宋体" w:eastAsia="宋体" w:cs="宋体"/>
          <w:sz w:val="24"/>
          <w:szCs w:val="24"/>
        </w:rPr>
      </w:pPr>
      <w:r>
        <w:rPr>
          <w:rFonts w:hint="eastAsia" w:ascii="宋体" w:hAnsi="宋体" w:eastAsia="宋体" w:cs="宋体"/>
          <w:sz w:val="24"/>
          <w:szCs w:val="24"/>
        </w:rPr>
        <w:t>40.变更采购方式</w:t>
      </w:r>
    </w:p>
    <w:p>
      <w:pPr>
        <w:spacing w:line="360" w:lineRule="auto"/>
        <w:ind w:firstLine="420" w:firstLineChars="175"/>
        <w:rPr>
          <w:rFonts w:hint="eastAsia" w:ascii="宋体" w:hAnsi="宋体" w:eastAsia="宋体" w:cs="宋体"/>
          <w:kern w:val="0"/>
          <w:sz w:val="24"/>
          <w:lang w:val="zh-CN"/>
        </w:rPr>
      </w:pPr>
      <w:r>
        <w:rPr>
          <w:rFonts w:hint="eastAsia" w:ascii="宋体" w:hAnsi="宋体" w:eastAsia="宋体" w:cs="宋体"/>
          <w:kern w:val="0"/>
          <w:sz w:val="24"/>
          <w:lang w:val="zh-CN"/>
        </w:rPr>
        <w:t>40.1投标截止后供应商不足3家或者通过资格审查或符合性审查的供应商不足3家的，除采购任务取消情形外，按照以下方式处理：</w:t>
      </w:r>
    </w:p>
    <w:p>
      <w:pPr>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（1）招标文件存在不合理条款或者招标程序不符合规定的，采购人、采购代理机构改正后依法重新招标；</w:t>
      </w:r>
    </w:p>
    <w:p>
      <w:pPr>
        <w:spacing w:line="360" w:lineRule="auto"/>
        <w:ind w:firstLine="540" w:firstLineChars="225"/>
        <w:rPr>
          <w:rFonts w:hint="eastAsia" w:ascii="宋体" w:hAnsi="宋体" w:eastAsia="宋体" w:cs="宋体"/>
          <w:kern w:val="0"/>
          <w:sz w:val="24"/>
          <w:lang w:val="zh-CN"/>
        </w:rPr>
      </w:pPr>
      <w:r>
        <w:rPr>
          <w:rFonts w:hint="eastAsia" w:ascii="宋体" w:hAnsi="宋体" w:eastAsia="宋体" w:cs="宋体"/>
          <w:kern w:val="0"/>
          <w:sz w:val="24"/>
          <w:lang w:val="zh-CN"/>
        </w:rPr>
        <w:t>（2）招标文件没有不合理条款、招标程序符合规定，需要采用其他采购方式采购的，采购人应当依法报财政部门批准。</w:t>
      </w:r>
    </w:p>
    <w:p>
      <w:pPr>
        <w:pStyle w:val="20"/>
        <w:shd w:val="clear" w:color="auto" w:fill="FFFFFF"/>
        <w:spacing w:before="0" w:beforeAutospacing="0" w:after="0" w:afterAutospacing="0" w:line="360" w:lineRule="auto"/>
        <w:ind w:firstLine="480" w:firstLineChars="200"/>
        <w:rPr>
          <w:rFonts w:hint="eastAsia" w:ascii="宋体" w:hAnsi="宋体" w:eastAsia="宋体" w:cs="宋体"/>
          <w:b/>
        </w:rPr>
      </w:pPr>
      <w:r>
        <w:rPr>
          <w:rFonts w:hint="eastAsia" w:ascii="宋体" w:hAnsi="宋体" w:eastAsia="宋体" w:cs="宋体"/>
          <w:kern w:val="0"/>
          <w:sz w:val="24"/>
          <w:szCs w:val="22"/>
          <w:lang w:val="zh-CN" w:eastAsia="zh-CN" w:bidi="ar-SA"/>
        </w:rPr>
        <w:t xml:space="preserve">40.2 </w:t>
      </w:r>
      <w:r>
        <w:rPr>
          <w:rFonts w:hint="eastAsia" w:ascii="宋体" w:hAnsi="宋体" w:eastAsia="宋体" w:cs="宋体"/>
        </w:rPr>
        <w:t>通过符合性审查的</w:t>
      </w:r>
      <w:r>
        <w:rPr>
          <w:rFonts w:hint="eastAsia" w:ascii="宋体" w:hAnsi="宋体" w:eastAsia="宋体" w:cs="宋体"/>
          <w:lang w:eastAsia="zh-CN"/>
        </w:rPr>
        <w:t>供应商</w:t>
      </w:r>
      <w:r>
        <w:rPr>
          <w:rFonts w:hint="eastAsia" w:ascii="宋体" w:hAnsi="宋体" w:eastAsia="宋体" w:cs="宋体"/>
        </w:rPr>
        <w:t>只有2家时，经同级财政部门同意后，按照相关规定采取其他符合规定的采购方式进行采购。</w:t>
      </w:r>
    </w:p>
    <w:p>
      <w:pPr>
        <w:pStyle w:val="7"/>
        <w:jc w:val="center"/>
        <w:rPr>
          <w:rFonts w:hint="eastAsia" w:ascii="宋体" w:hAnsi="宋体" w:eastAsia="宋体" w:cs="宋体"/>
        </w:rPr>
      </w:pPr>
      <w:bookmarkStart w:id="96" w:name="_Toc32649"/>
      <w:bookmarkStart w:id="97" w:name="_Toc27034928"/>
      <w:r>
        <w:rPr>
          <w:rFonts w:hint="eastAsia" w:ascii="宋体" w:hAnsi="宋体" w:eastAsia="宋体" w:cs="宋体"/>
        </w:rPr>
        <w:t>十、合同授予</w:t>
      </w:r>
      <w:bookmarkEnd w:id="96"/>
      <w:bookmarkEnd w:id="97"/>
    </w:p>
    <w:p>
      <w:pPr>
        <w:pStyle w:val="9"/>
        <w:spacing w:before="120" w:after="120" w:line="400" w:lineRule="exact"/>
        <w:ind w:firstLine="354" w:firstLineChars="147"/>
        <w:rPr>
          <w:rFonts w:hint="eastAsia" w:ascii="宋体" w:hAnsi="宋体" w:eastAsia="宋体" w:cs="宋体"/>
          <w:sz w:val="24"/>
          <w:szCs w:val="24"/>
        </w:rPr>
      </w:pPr>
      <w:bookmarkStart w:id="98" w:name="_Toc217446065"/>
      <w:r>
        <w:rPr>
          <w:rFonts w:hint="eastAsia" w:ascii="宋体" w:hAnsi="宋体" w:eastAsia="宋体" w:cs="宋体"/>
          <w:sz w:val="24"/>
          <w:szCs w:val="24"/>
        </w:rPr>
        <w:t>41.签订合同</w:t>
      </w:r>
      <w:bookmarkEnd w:id="98"/>
    </w:p>
    <w:p>
      <w:pPr>
        <w:tabs>
          <w:tab w:val="left" w:pos="7665"/>
        </w:tabs>
        <w:spacing w:line="510" w:lineRule="exact"/>
        <w:ind w:firstLine="480" w:firstLineChars="200"/>
        <w:rPr>
          <w:rFonts w:hint="eastAsia" w:ascii="宋体" w:hAnsi="宋体" w:eastAsia="宋体" w:cs="宋体"/>
          <w:kern w:val="0"/>
          <w:sz w:val="24"/>
        </w:rPr>
      </w:pPr>
      <w:bookmarkStart w:id="99" w:name="_Toc217446066"/>
      <w:r>
        <w:rPr>
          <w:rFonts w:hint="eastAsia" w:ascii="宋体" w:hAnsi="宋体" w:eastAsia="宋体" w:cs="宋体"/>
          <w:kern w:val="0"/>
          <w:sz w:val="24"/>
        </w:rPr>
        <w:t>41.1 中标人应在《中标通知书》发出之日起30日内与采购人签订采购合同。中标人无正当理由拒签合同的，将视为放弃中标，取消其中标资格；给采购人造成损失的，应当予以赔偿。</w:t>
      </w:r>
    </w:p>
    <w:p>
      <w:pPr>
        <w:tabs>
          <w:tab w:val="left" w:pos="7665"/>
        </w:tabs>
        <w:spacing w:line="510" w:lineRule="exact"/>
        <w:ind w:firstLine="480" w:firstLineChars="200"/>
        <w:rPr>
          <w:rFonts w:hint="eastAsia" w:ascii="宋体" w:hAnsi="宋体" w:eastAsia="宋体" w:cs="宋体"/>
          <w:kern w:val="0"/>
          <w:sz w:val="24"/>
        </w:rPr>
      </w:pPr>
      <w:r>
        <w:rPr>
          <w:rFonts w:hint="eastAsia" w:ascii="宋体" w:hAnsi="宋体" w:eastAsia="宋体" w:cs="宋体"/>
          <w:kern w:val="0"/>
          <w:sz w:val="24"/>
        </w:rPr>
        <w:t>由于中标人的原因逾期未与采购人签订采购合同的，将视为放弃中标，取消其中标资格，给采购人造成损失的，还应当予以赔偿。</w:t>
      </w:r>
    </w:p>
    <w:p>
      <w:pPr>
        <w:tabs>
          <w:tab w:val="left" w:pos="7665"/>
        </w:tabs>
        <w:spacing w:line="51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41.2 采购人与中标人洽谈合同条款及所签订的合同不得对招标文件和中标人投标文件作实质性修改，招标文件、中标人的投标文件、补充、修改、变更、澄清及承诺等，均为双方签订合同的组成部分，与合同、招标文件构成互补性法律文件，与合同具有同等法律效力。</w:t>
      </w:r>
    </w:p>
    <w:p>
      <w:pPr>
        <w:tabs>
          <w:tab w:val="left" w:pos="7665"/>
        </w:tabs>
        <w:spacing w:line="51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41.3</w:t>
      </w:r>
      <w:r>
        <w:rPr>
          <w:rFonts w:hint="eastAsia" w:ascii="宋体" w:hAnsi="宋体" w:eastAsia="宋体" w:cs="宋体"/>
          <w:kern w:val="0"/>
          <w:sz w:val="24"/>
          <w:lang w:val="zh-CN"/>
        </w:rPr>
        <w:t>中标人因不可抗力原因不能履行采购合同或放弃中标的，取消其中标资格，采购人可以与排在中标人之后第一位的中标候选人签订采购合同，以此类推或重新组织采购。</w:t>
      </w:r>
    </w:p>
    <w:bookmarkEnd w:id="99"/>
    <w:p>
      <w:pPr>
        <w:pStyle w:val="9"/>
        <w:spacing w:before="120" w:after="12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42. 合同分包</w:t>
      </w:r>
    </w:p>
    <w:p>
      <w:pPr>
        <w:pStyle w:val="9"/>
        <w:spacing w:before="120" w:after="120" w:line="400" w:lineRule="exact"/>
        <w:ind w:firstLine="480" w:firstLineChars="200"/>
        <w:rPr>
          <w:rFonts w:hint="eastAsia" w:ascii="宋体" w:hAnsi="宋体" w:eastAsia="宋体" w:cs="宋体"/>
          <w:b w:val="0"/>
          <w:bCs w:val="0"/>
          <w:kern w:val="0"/>
          <w:sz w:val="24"/>
          <w:szCs w:val="22"/>
          <w:lang w:val="en-US" w:eastAsia="zh-CN" w:bidi="ar-SA"/>
        </w:rPr>
      </w:pPr>
      <w:bookmarkStart w:id="100" w:name="_Toc217446067"/>
      <w:r>
        <w:rPr>
          <w:rFonts w:hint="eastAsia" w:ascii="宋体" w:hAnsi="宋体" w:eastAsia="宋体" w:cs="宋体"/>
          <w:b w:val="0"/>
          <w:bCs w:val="0"/>
          <w:kern w:val="0"/>
          <w:sz w:val="24"/>
          <w:szCs w:val="22"/>
          <w:lang w:val="en-US" w:eastAsia="zh-CN" w:bidi="ar-SA"/>
        </w:rPr>
        <w:t>不允许分包。</w:t>
      </w:r>
    </w:p>
    <w:p>
      <w:pPr>
        <w:pStyle w:val="9"/>
        <w:spacing w:before="120" w:after="12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43. 采购人增加合同标的权利</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采购合同履行过程中，采购人需要追加与合同相同的服务范围，在不改变合同其他条款的前提下，可与中标人协商签订补充合同，但所有补充合同的采购金额不得超过原合同采购金额的百分之十。</w:t>
      </w:r>
    </w:p>
    <w:p>
      <w:pPr>
        <w:pStyle w:val="9"/>
        <w:spacing w:before="120" w:after="120" w:line="400" w:lineRule="exact"/>
        <w:ind w:firstLine="482" w:firstLineChars="200"/>
        <w:rPr>
          <w:rFonts w:hint="eastAsia" w:ascii="宋体" w:hAnsi="宋体" w:eastAsia="宋体" w:cs="宋体"/>
          <w:sz w:val="24"/>
          <w:szCs w:val="24"/>
        </w:rPr>
      </w:pPr>
      <w:bookmarkStart w:id="101" w:name="_Toc217446068"/>
      <w:r>
        <w:rPr>
          <w:rFonts w:hint="eastAsia" w:ascii="宋体" w:hAnsi="宋体" w:eastAsia="宋体" w:cs="宋体"/>
          <w:sz w:val="24"/>
          <w:szCs w:val="24"/>
        </w:rPr>
        <w:t>44.</w:t>
      </w:r>
      <w:bookmarkEnd w:id="101"/>
      <w:bookmarkStart w:id="102" w:name="_Toc217446069"/>
      <w:r>
        <w:rPr>
          <w:rFonts w:hint="eastAsia" w:ascii="宋体" w:hAnsi="宋体" w:eastAsia="宋体" w:cs="宋体"/>
          <w:sz w:val="24"/>
          <w:szCs w:val="24"/>
        </w:rPr>
        <w:t>履行合同</w:t>
      </w:r>
      <w:bookmarkEnd w:id="102"/>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44.1 中标人与采购人签订合同后，合同双方应严格执行合同条款，履行合同规定的义务，保证合同的顺利完成。</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en-US" w:eastAsia="zh-CN"/>
        </w:rPr>
        <w:t xml:space="preserve"> </w:t>
      </w:r>
      <w:r>
        <w:rPr>
          <w:rFonts w:hint="eastAsia" w:ascii="宋体" w:hAnsi="宋体" w:eastAsia="宋体" w:cs="宋体"/>
          <w:kern w:val="0"/>
          <w:sz w:val="24"/>
          <w:lang w:val="zh-CN"/>
        </w:rPr>
        <w:t>同法》的有关规定进行处理。</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44.3本项目中标人不得将合同内容全部或部分以分包或转包方式交由他人承担，一经发现，采购人将按照有关法律法规追究其法律责任。</w:t>
      </w:r>
    </w:p>
    <w:bookmarkEnd w:id="100"/>
    <w:p>
      <w:pPr>
        <w:pStyle w:val="7"/>
        <w:jc w:val="center"/>
        <w:rPr>
          <w:rFonts w:hint="eastAsia" w:ascii="宋体" w:hAnsi="宋体" w:eastAsia="宋体" w:cs="宋体"/>
          <w:sz w:val="32"/>
          <w:szCs w:val="32"/>
        </w:rPr>
      </w:pPr>
      <w:bookmarkStart w:id="103" w:name="_Toc27034929"/>
    </w:p>
    <w:p>
      <w:pPr>
        <w:pStyle w:val="7"/>
        <w:jc w:val="center"/>
        <w:rPr>
          <w:rFonts w:hint="eastAsia" w:ascii="宋体" w:hAnsi="宋体" w:eastAsia="宋体" w:cs="宋体"/>
          <w:sz w:val="32"/>
          <w:szCs w:val="32"/>
        </w:rPr>
      </w:pPr>
      <w:bookmarkStart w:id="104" w:name="_Toc5391"/>
      <w:r>
        <w:rPr>
          <w:rFonts w:hint="eastAsia" w:ascii="宋体" w:hAnsi="宋体" w:eastAsia="宋体" w:cs="宋体"/>
          <w:sz w:val="32"/>
          <w:szCs w:val="32"/>
        </w:rPr>
        <w:t>十一、质疑与投诉</w:t>
      </w:r>
      <w:bookmarkEnd w:id="103"/>
      <w:bookmarkEnd w:id="104"/>
    </w:p>
    <w:p>
      <w:pPr>
        <w:pStyle w:val="9"/>
        <w:spacing w:before="120" w:after="12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45.质疑</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45.1供应商对本次招标采购活动有疑问的，按照国家《中华人民共和国政府采购法》、《中华人民共和国政府采购法实施条例》、财政部第87号令《政府采购货物和服务招标投标管理办法》等法律法规及相关政府采购规定办理。</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45.2潜在</w:t>
      </w:r>
      <w:r>
        <w:rPr>
          <w:rFonts w:hint="eastAsia" w:ascii="宋体" w:hAnsi="宋体" w:eastAsia="宋体" w:cs="宋体"/>
          <w:kern w:val="0"/>
          <w:sz w:val="24"/>
          <w:lang w:eastAsia="zh-CN"/>
        </w:rPr>
        <w:t>供应商</w:t>
      </w:r>
      <w:r>
        <w:rPr>
          <w:rFonts w:hint="eastAsia" w:ascii="宋体" w:hAnsi="宋体" w:eastAsia="宋体" w:cs="宋体"/>
          <w:kern w:val="0"/>
          <w:sz w:val="24"/>
        </w:rPr>
        <w:t>对招标文件条款或技术、商务参数有异议的，应当按招标文件10.3条之规定向采购代理机构提出。</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45.3.潜在</w:t>
      </w:r>
      <w:r>
        <w:rPr>
          <w:rFonts w:hint="eastAsia" w:ascii="宋体" w:hAnsi="宋体" w:eastAsia="宋体" w:cs="宋体"/>
          <w:kern w:val="0"/>
          <w:sz w:val="24"/>
          <w:lang w:eastAsia="zh-CN"/>
        </w:rPr>
        <w:t>供应商</w:t>
      </w:r>
      <w:r>
        <w:rPr>
          <w:rFonts w:hint="eastAsia" w:ascii="宋体" w:hAnsi="宋体" w:eastAsia="宋体" w:cs="宋体"/>
          <w:kern w:val="0"/>
          <w:sz w:val="24"/>
        </w:rPr>
        <w:t>或</w:t>
      </w:r>
      <w:r>
        <w:rPr>
          <w:rFonts w:hint="eastAsia" w:ascii="宋体" w:hAnsi="宋体" w:eastAsia="宋体" w:cs="宋体"/>
          <w:kern w:val="0"/>
          <w:sz w:val="24"/>
          <w:lang w:eastAsia="zh-CN"/>
        </w:rPr>
        <w:t>供应商</w:t>
      </w:r>
      <w:r>
        <w:rPr>
          <w:rFonts w:hint="eastAsia" w:ascii="宋体" w:hAnsi="宋体" w:eastAsia="宋体" w:cs="宋体"/>
          <w:kern w:val="0"/>
          <w:sz w:val="24"/>
        </w:rPr>
        <w:t>对采购事项有疑问的，可以向采购代理机构提出询问。</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45.4 潜在</w:t>
      </w:r>
      <w:r>
        <w:rPr>
          <w:rFonts w:hint="eastAsia" w:ascii="宋体" w:hAnsi="宋体" w:eastAsia="宋体" w:cs="宋体"/>
          <w:kern w:val="0"/>
          <w:sz w:val="24"/>
          <w:lang w:eastAsia="zh-CN"/>
        </w:rPr>
        <w:t>供应商</w:t>
      </w:r>
      <w:r>
        <w:rPr>
          <w:rFonts w:hint="eastAsia" w:ascii="宋体" w:hAnsi="宋体" w:eastAsia="宋体" w:cs="宋体"/>
          <w:kern w:val="0"/>
          <w:sz w:val="24"/>
        </w:rPr>
        <w:t>或</w:t>
      </w:r>
      <w:r>
        <w:rPr>
          <w:rFonts w:hint="eastAsia" w:ascii="宋体" w:hAnsi="宋体" w:eastAsia="宋体" w:cs="宋体"/>
          <w:kern w:val="0"/>
          <w:sz w:val="24"/>
          <w:lang w:eastAsia="zh-CN"/>
        </w:rPr>
        <w:t>供应商</w:t>
      </w:r>
      <w:r>
        <w:rPr>
          <w:rFonts w:hint="eastAsia" w:ascii="宋体" w:hAnsi="宋体" w:eastAsia="宋体" w:cs="宋体"/>
          <w:kern w:val="0"/>
          <w:sz w:val="24"/>
        </w:rPr>
        <w:t>认为采购文件、采购过程、中标结果使自己的权益受到损害的，可以在知道或者应知其权益受到损害之日起7个工作日内，以书面形式向采购人、采购代理机构提出质疑。</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　潜在</w:t>
      </w:r>
      <w:r>
        <w:rPr>
          <w:rFonts w:hint="eastAsia" w:ascii="宋体" w:hAnsi="宋体" w:eastAsia="宋体" w:cs="宋体"/>
          <w:kern w:val="0"/>
          <w:sz w:val="24"/>
          <w:lang w:eastAsia="zh-CN"/>
        </w:rPr>
        <w:t>供应商</w:t>
      </w:r>
      <w:r>
        <w:rPr>
          <w:rFonts w:hint="eastAsia" w:ascii="宋体" w:hAnsi="宋体" w:eastAsia="宋体" w:cs="宋体"/>
          <w:kern w:val="0"/>
          <w:sz w:val="24"/>
        </w:rPr>
        <w:t>或</w:t>
      </w:r>
      <w:r>
        <w:rPr>
          <w:rFonts w:hint="eastAsia" w:ascii="宋体" w:hAnsi="宋体" w:eastAsia="宋体" w:cs="宋体"/>
          <w:kern w:val="0"/>
          <w:sz w:val="24"/>
          <w:lang w:eastAsia="zh-CN"/>
        </w:rPr>
        <w:t>供应商</w:t>
      </w:r>
      <w:r>
        <w:rPr>
          <w:rFonts w:hint="eastAsia" w:ascii="宋体" w:hAnsi="宋体" w:eastAsia="宋体" w:cs="宋体"/>
          <w:kern w:val="0"/>
          <w:sz w:val="24"/>
        </w:rPr>
        <w:t>应在法定质疑期内一次性提出针对同一采购程序环节的质疑。</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45.5 提出质疑的潜在</w:t>
      </w:r>
      <w:r>
        <w:rPr>
          <w:rFonts w:hint="eastAsia" w:ascii="宋体" w:hAnsi="宋体" w:eastAsia="宋体" w:cs="宋体"/>
          <w:kern w:val="0"/>
          <w:sz w:val="24"/>
          <w:lang w:eastAsia="zh-CN"/>
        </w:rPr>
        <w:t>供应商</w:t>
      </w:r>
      <w:r>
        <w:rPr>
          <w:rFonts w:hint="eastAsia" w:ascii="宋体" w:hAnsi="宋体" w:eastAsia="宋体" w:cs="宋体"/>
          <w:kern w:val="0"/>
          <w:sz w:val="24"/>
        </w:rPr>
        <w:t>或</w:t>
      </w:r>
      <w:r>
        <w:rPr>
          <w:rFonts w:hint="eastAsia" w:ascii="宋体" w:hAnsi="宋体" w:eastAsia="宋体" w:cs="宋体"/>
          <w:kern w:val="0"/>
          <w:sz w:val="24"/>
          <w:lang w:eastAsia="zh-CN"/>
        </w:rPr>
        <w:t>供应商</w:t>
      </w:r>
      <w:r>
        <w:rPr>
          <w:rFonts w:hint="eastAsia" w:ascii="宋体" w:hAnsi="宋体" w:eastAsia="宋体" w:cs="宋体"/>
          <w:kern w:val="0"/>
          <w:sz w:val="24"/>
        </w:rPr>
        <w:t>应当是参与所质疑项目采购活动的潜在</w:t>
      </w:r>
      <w:r>
        <w:rPr>
          <w:rFonts w:hint="eastAsia" w:ascii="宋体" w:hAnsi="宋体" w:eastAsia="宋体" w:cs="宋体"/>
          <w:kern w:val="0"/>
          <w:sz w:val="24"/>
          <w:lang w:eastAsia="zh-CN"/>
        </w:rPr>
        <w:t>供应商</w:t>
      </w:r>
      <w:r>
        <w:rPr>
          <w:rFonts w:hint="eastAsia" w:ascii="宋体" w:hAnsi="宋体" w:eastAsia="宋体" w:cs="宋体"/>
          <w:kern w:val="0"/>
          <w:sz w:val="24"/>
        </w:rPr>
        <w:t>或</w:t>
      </w:r>
      <w:r>
        <w:rPr>
          <w:rFonts w:hint="eastAsia" w:ascii="宋体" w:hAnsi="宋体" w:eastAsia="宋体" w:cs="宋体"/>
          <w:kern w:val="0"/>
          <w:sz w:val="24"/>
          <w:lang w:eastAsia="zh-CN"/>
        </w:rPr>
        <w:t>供应商</w:t>
      </w:r>
      <w:r>
        <w:rPr>
          <w:rFonts w:hint="eastAsia" w:ascii="宋体" w:hAnsi="宋体" w:eastAsia="宋体" w:cs="宋体"/>
          <w:kern w:val="0"/>
          <w:sz w:val="24"/>
        </w:rPr>
        <w:t>。</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潜在</w:t>
      </w:r>
      <w:r>
        <w:rPr>
          <w:rFonts w:hint="eastAsia" w:ascii="宋体" w:hAnsi="宋体" w:eastAsia="宋体" w:cs="宋体"/>
          <w:kern w:val="0"/>
          <w:sz w:val="24"/>
          <w:lang w:eastAsia="zh-CN"/>
        </w:rPr>
        <w:t>供应商</w:t>
      </w:r>
      <w:r>
        <w:rPr>
          <w:rFonts w:hint="eastAsia" w:ascii="宋体" w:hAnsi="宋体" w:eastAsia="宋体" w:cs="宋体"/>
          <w:kern w:val="0"/>
          <w:sz w:val="24"/>
        </w:rPr>
        <w:t>已依法获取其可质疑的采购文件的，可以对该文件提出质疑。对采购文件提出质疑的，应当在获取采购文件或者采购文件公告期限届满之日起7个工作日内提出。</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45.6 供应商提出质疑应当提交质疑函和必要的证明材料。质疑函应当包括下列内容：</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　（1）供应商的姓名或者名称、地址、邮编、联系人及联系电话；</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　（2）质疑项目的名称、编号；</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　（3）具体、明确的质疑事项和与质疑事项相关的请求；</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　（4）事实依据；</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　（5）必要的法律依据；</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　（6）提出质疑的日期。</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rPr>
        <w:t>　</w:t>
      </w:r>
      <w:r>
        <w:rPr>
          <w:rFonts w:hint="eastAsia" w:ascii="宋体" w:hAnsi="宋体" w:eastAsia="宋体" w:cs="宋体"/>
          <w:kern w:val="0"/>
          <w:sz w:val="24"/>
          <w:lang w:val="zh-CN"/>
        </w:rPr>
        <w:t>供应商为自然人的，应当由本人签字；供应商为法人或者其他组织的，应当由法定代表人、主要负责人，或者其授权代表签字或者盖章，并加盖公章。供应商可以委托代理人进行质疑，委托代理人质疑的，应当提交供应商签署的授权委托书，其授权委托书应当载明代理人的姓名或者名称、代理事项、具体权限、期限和相关事项。</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质疑函应采用财政部颁布的《政府采购供应商质疑函范本》。</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45.7质疑函的接收</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rPr>
        <w:t xml:space="preserve">    </w:t>
      </w:r>
      <w:r>
        <w:rPr>
          <w:rFonts w:hint="eastAsia" w:ascii="宋体" w:hAnsi="宋体" w:eastAsia="宋体" w:cs="宋体"/>
          <w:kern w:val="0"/>
          <w:sz w:val="24"/>
          <w:lang w:val="zh-CN"/>
        </w:rPr>
        <w:t>（1）质疑函的接收方式：书面形式；</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 xml:space="preserve">    （2）联系部门：</w:t>
      </w:r>
      <w:r>
        <w:rPr>
          <w:rFonts w:hint="eastAsia" w:ascii="宋体" w:hAnsi="宋体" w:eastAsia="宋体" w:cs="宋体"/>
          <w:kern w:val="0"/>
          <w:sz w:val="24"/>
          <w:lang w:val="en-US" w:eastAsia="zh-CN"/>
        </w:rPr>
        <w:t>陕西华远建设项目管理有限公司</w:t>
      </w:r>
      <w:r>
        <w:rPr>
          <w:rFonts w:hint="eastAsia" w:ascii="宋体" w:hAnsi="宋体" w:eastAsia="宋体" w:cs="宋体"/>
          <w:kern w:val="0"/>
          <w:sz w:val="24"/>
          <w:lang w:val="zh-CN"/>
        </w:rPr>
        <w:t>；</w:t>
      </w:r>
    </w:p>
    <w:p>
      <w:pPr>
        <w:tabs>
          <w:tab w:val="left" w:pos="7665"/>
        </w:tabs>
        <w:spacing w:line="51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 xml:space="preserve">    （3）联系电</w:t>
      </w:r>
      <w:r>
        <w:rPr>
          <w:rFonts w:hint="eastAsia" w:ascii="宋体" w:hAnsi="宋体" w:eastAsia="宋体" w:cs="宋体"/>
          <w:kern w:val="0"/>
          <w:sz w:val="24"/>
          <w:lang w:val="zh-CN" w:eastAsia="zh-CN"/>
        </w:rPr>
        <w:t>话：</w:t>
      </w:r>
      <w:r>
        <w:rPr>
          <w:rFonts w:hint="eastAsia" w:ascii="宋体" w:hAnsi="宋体" w:eastAsia="宋体" w:cs="宋体"/>
          <w:kern w:val="0"/>
          <w:sz w:val="24"/>
          <w:lang w:val="en-US" w:eastAsia="zh-CN"/>
        </w:rPr>
        <w:t>王工</w:t>
      </w:r>
      <w:r>
        <w:rPr>
          <w:rFonts w:hint="eastAsia" w:ascii="宋体" w:hAnsi="宋体" w:eastAsia="宋体" w:cs="宋体"/>
          <w:kern w:val="0"/>
          <w:sz w:val="24"/>
          <w:lang w:val="zh-CN" w:eastAsia="zh-CN"/>
        </w:rPr>
        <w:t xml:space="preserve">  </w:t>
      </w:r>
      <w:r>
        <w:rPr>
          <w:rFonts w:hint="eastAsia" w:ascii="宋体" w:hAnsi="宋体" w:eastAsia="宋体" w:cs="宋体"/>
          <w:kern w:val="0"/>
          <w:sz w:val="24"/>
          <w:lang w:val="en-US" w:eastAsia="zh-CN"/>
        </w:rPr>
        <w:t>029-82295711</w:t>
      </w:r>
      <w:r>
        <w:rPr>
          <w:rFonts w:hint="eastAsia" w:ascii="宋体" w:hAnsi="宋体" w:eastAsia="宋体" w:cs="宋体"/>
          <w:kern w:val="0"/>
          <w:sz w:val="24"/>
          <w:lang w:val="zh-CN" w:eastAsia="zh-CN"/>
        </w:rPr>
        <w:t>；</w:t>
      </w:r>
    </w:p>
    <w:p>
      <w:pPr>
        <w:tabs>
          <w:tab w:val="left" w:pos="7665"/>
        </w:tabs>
        <w:spacing w:line="510" w:lineRule="exact"/>
        <w:ind w:firstLine="960" w:firstLineChars="400"/>
        <w:rPr>
          <w:rFonts w:hint="eastAsia" w:ascii="宋体" w:hAnsi="宋体" w:eastAsia="宋体" w:cs="宋体"/>
          <w:kern w:val="0"/>
          <w:sz w:val="24"/>
          <w:lang w:val="en-US" w:eastAsia="zh-CN"/>
        </w:rPr>
      </w:pPr>
      <w:r>
        <w:rPr>
          <w:rFonts w:hint="eastAsia" w:ascii="宋体" w:hAnsi="宋体" w:eastAsia="宋体" w:cs="宋体"/>
          <w:kern w:val="0"/>
          <w:sz w:val="24"/>
          <w:lang w:val="zh-CN"/>
        </w:rPr>
        <w:t>（4）通讯地址：</w:t>
      </w:r>
      <w:r>
        <w:rPr>
          <w:rFonts w:hint="eastAsia" w:ascii="宋体" w:hAnsi="宋体" w:eastAsia="宋体" w:cs="宋体"/>
          <w:kern w:val="0"/>
          <w:sz w:val="24"/>
          <w:lang w:val="en-US" w:eastAsia="zh-CN"/>
        </w:rPr>
        <w:t>西安市曲江新区雁翔路3269号旺座曲江K座5层501室</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45.8质疑的提出与答复，执行财政部94号令《政府采购质疑和投诉办法》。</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46.投诉</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质疑人对采购人、采购代理机构的答复不满意，或者采购人、采购代理机构未在规定时间内作出答复的，可以在答复期满后15个工作日</w:t>
      </w:r>
      <w:r>
        <w:rPr>
          <w:rFonts w:hint="eastAsia" w:ascii="宋体" w:hAnsi="宋体" w:eastAsia="宋体" w:cs="宋体"/>
          <w:kern w:val="0"/>
          <w:sz w:val="24"/>
          <w:highlight w:val="none"/>
        </w:rPr>
        <w:t>内向</w:t>
      </w:r>
      <w:r>
        <w:rPr>
          <w:rFonts w:hint="eastAsia" w:ascii="宋体" w:hAnsi="宋体" w:eastAsia="宋体" w:cs="宋体"/>
          <w:kern w:val="0"/>
          <w:sz w:val="24"/>
          <w:highlight w:val="none"/>
          <w:lang w:val="en-US" w:eastAsia="zh-CN"/>
        </w:rPr>
        <w:t>周至县</w:t>
      </w:r>
      <w:r>
        <w:rPr>
          <w:rFonts w:hint="eastAsia" w:ascii="宋体" w:hAnsi="宋体" w:eastAsia="宋体" w:cs="宋体"/>
          <w:kern w:val="0"/>
          <w:sz w:val="24"/>
          <w:highlight w:val="none"/>
        </w:rPr>
        <w:t>财政局提起投诉。</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46.1 投诉人投诉时，应当提交投诉书和必要的证明材料，并按照被投诉采购人、采购代理机构（以下简称被投诉人）和与投诉事项有关的供应商数量提供投诉书的副本。投诉书应当包括下列内容：</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（1）投诉人和被投诉人的姓名或者名称、通讯地址、邮编、联系人及联系电话；</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（2）质疑和质疑答复情况说明及相关证明材料；</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（3）具体、明确的投诉事项和与投诉事项相关的投诉请求；</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（4）事实依据；</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（5）法律依据；</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（6）提起投诉的日期。</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投诉人为自然人的，应当由本人签字；投诉人为法人或者其他组织的，应当由法定代表人、主要负责人，或者其授权代表签字或者盖章，并加盖公章。</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46.2 投诉人应当根据财政部94号令《政府采购质疑和投诉办法》第七条第二款规定的信息内容，并按照其规定的方式提起投诉。</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投诉人提起投诉应当符合下列条件：</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（1）提起投诉前已依法进行质疑；</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（2）投诉书内容符合财政部94号令《政府采购质疑和投诉办法》的规定；</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（3）在投诉有效期限内提起投诉；</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（4）同一投诉事项未经财政部门投诉处理；</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（5）财政部规定的其他条件。</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46.3 投诉的事项不得超出已质疑事项的范围，但基于质疑答复内容提出的投诉事项除外。</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46.4投诉的提出和处理，执行财政部94号令《政府采购质疑和投诉办法》。</w:t>
      </w:r>
    </w:p>
    <w:p>
      <w:pPr>
        <w:rPr>
          <w:rFonts w:hint="eastAsia" w:ascii="宋体" w:hAnsi="宋体" w:eastAsia="宋体" w:cs="宋体"/>
          <w:b/>
          <w:bCs/>
          <w:color w:val="FF0000"/>
          <w:sz w:val="32"/>
          <w:szCs w:val="32"/>
        </w:rPr>
      </w:pPr>
      <w:r>
        <w:rPr>
          <w:rFonts w:hint="eastAsia" w:ascii="宋体" w:hAnsi="宋体" w:eastAsia="宋体" w:cs="宋体"/>
          <w:b/>
          <w:bCs/>
          <w:color w:val="FF0000"/>
          <w:sz w:val="32"/>
          <w:szCs w:val="32"/>
        </w:rPr>
        <w:br w:type="page"/>
      </w:r>
    </w:p>
    <w:p>
      <w:pPr>
        <w:pStyle w:val="6"/>
        <w:spacing w:before="0" w:after="156" w:afterLines="50" w:line="240" w:lineRule="auto"/>
        <w:jc w:val="center"/>
        <w:rPr>
          <w:rFonts w:hint="eastAsia" w:ascii="宋体" w:hAnsi="宋体" w:eastAsia="宋体" w:cs="宋体"/>
          <w:sz w:val="32"/>
          <w:szCs w:val="32"/>
        </w:rPr>
      </w:pPr>
      <w:bookmarkStart w:id="105" w:name="_Toc28297"/>
      <w:r>
        <w:rPr>
          <w:rFonts w:hint="eastAsia" w:ascii="宋体" w:hAnsi="宋体" w:eastAsia="宋体" w:cs="宋体"/>
          <w:sz w:val="32"/>
          <w:szCs w:val="32"/>
        </w:rPr>
        <w:t>第三章 评标办法</w:t>
      </w:r>
      <w:bookmarkEnd w:id="105"/>
    </w:p>
    <w:p>
      <w:pPr>
        <w:tabs>
          <w:tab w:val="left" w:pos="7665"/>
        </w:tabs>
        <w:spacing w:line="47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rPr>
        <w:t>为公正、公平、科学地选择中标人，</w:t>
      </w:r>
      <w:r>
        <w:rPr>
          <w:rFonts w:hint="eastAsia" w:ascii="宋体" w:hAnsi="宋体" w:eastAsia="宋体" w:cs="宋体"/>
          <w:kern w:val="0"/>
          <w:sz w:val="24"/>
          <w:lang w:val="zh-CN"/>
        </w:rPr>
        <w:t>根据《中华人民共和国招标投标法》、《中华人民共和国政府采购法》、《中华人民共和国招标投标法实施条例》、《中华人民共和国政府采购法实施条例》等法律法规及政府采购相关规定，结合本采购项目特点，制定本评标办法。</w:t>
      </w:r>
    </w:p>
    <w:p>
      <w:pPr>
        <w:pStyle w:val="36"/>
        <w:ind w:left="0" w:leftChars="0" w:firstLine="0" w:firstLineChars="0"/>
        <w:jc w:val="center"/>
        <w:rPr>
          <w:rFonts w:hint="eastAsia" w:ascii="宋体" w:hAnsi="宋体" w:eastAsia="宋体" w:cs="宋体"/>
          <w:highlight w:val="yellow"/>
          <w:lang w:eastAsia="zh-CN"/>
        </w:rPr>
      </w:pPr>
    </w:p>
    <w:p>
      <w:pPr>
        <w:overflowPunct w:val="0"/>
        <w:topLinePunct/>
        <w:spacing w:line="470" w:lineRule="exact"/>
        <w:ind w:firstLine="482" w:firstLineChars="200"/>
        <w:rPr>
          <w:rFonts w:hint="eastAsia" w:ascii="宋体" w:hAnsi="宋体" w:eastAsia="宋体" w:cs="宋体"/>
          <w:b/>
          <w:sz w:val="24"/>
        </w:rPr>
      </w:pPr>
      <w:bookmarkStart w:id="106" w:name="_Toc29770_WPSOffice_Level2"/>
      <w:r>
        <w:rPr>
          <w:rFonts w:hint="eastAsia" w:ascii="宋体" w:hAnsi="宋体" w:eastAsia="宋体" w:cs="宋体"/>
          <w:b/>
          <w:sz w:val="24"/>
        </w:rPr>
        <w:t>1.评审办法</w:t>
      </w:r>
    </w:p>
    <w:p>
      <w:pPr>
        <w:overflowPunct w:val="0"/>
        <w:topLinePunct/>
        <w:spacing w:line="470" w:lineRule="exact"/>
        <w:ind w:firstLine="480" w:firstLineChars="200"/>
        <w:rPr>
          <w:rFonts w:hint="eastAsia" w:ascii="宋体" w:hAnsi="宋体" w:eastAsia="宋体" w:cs="宋体"/>
          <w:sz w:val="24"/>
        </w:rPr>
      </w:pPr>
      <w:r>
        <w:rPr>
          <w:rFonts w:hint="eastAsia" w:ascii="宋体" w:hAnsi="宋体" w:eastAsia="宋体" w:cs="宋体"/>
          <w:sz w:val="24"/>
        </w:rPr>
        <w:t>1.1 评审办法：综合评分法。</w:t>
      </w:r>
    </w:p>
    <w:p>
      <w:pPr>
        <w:tabs>
          <w:tab w:val="left" w:pos="7665"/>
        </w:tabs>
        <w:spacing w:line="470" w:lineRule="exact"/>
        <w:ind w:firstLine="480" w:firstLineChars="200"/>
        <w:rPr>
          <w:rFonts w:hint="eastAsia" w:ascii="宋体" w:hAnsi="宋体" w:eastAsia="宋体" w:cs="宋体"/>
          <w:kern w:val="0"/>
          <w:sz w:val="24"/>
          <w:lang w:val="zh-CN"/>
        </w:rPr>
      </w:pPr>
      <w:r>
        <w:rPr>
          <w:rFonts w:hint="eastAsia" w:ascii="宋体" w:hAnsi="宋体" w:eastAsia="宋体" w:cs="宋体"/>
          <w:sz w:val="24"/>
        </w:rPr>
        <w:t>1.2</w:t>
      </w:r>
      <w:r>
        <w:rPr>
          <w:rFonts w:hint="eastAsia" w:ascii="宋体" w:hAnsi="宋体" w:eastAsia="宋体" w:cs="宋体"/>
          <w:kern w:val="0"/>
          <w:sz w:val="24"/>
          <w:lang w:val="zh-CN"/>
        </w:rPr>
        <w:t>政策功能折扣优惠</w:t>
      </w:r>
    </w:p>
    <w:p>
      <w:pPr>
        <w:tabs>
          <w:tab w:val="left" w:pos="7665"/>
        </w:tabs>
        <w:spacing w:line="47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1.2.1对小型和微型企业制造的产品，经核实后评审价格给予6%的扣除优惠，用扣除后的价格参与评审。</w:t>
      </w:r>
    </w:p>
    <w:p>
      <w:pPr>
        <w:tabs>
          <w:tab w:val="left" w:pos="7665"/>
        </w:tabs>
        <w:spacing w:line="47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参加本项目投标的小型、微型企业，应按招标文件要求，提供《中小企业声明函》，未提供《中小企业声明函》的不视为小微企业。</w:t>
      </w:r>
    </w:p>
    <w:p>
      <w:pPr>
        <w:tabs>
          <w:tab w:val="left" w:pos="7665"/>
        </w:tabs>
        <w:spacing w:line="47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小型、微型企业按《政府采购促进中小企业发展暂行办法》（财库【2011】181号）和《关于印发中小企业划型标准规定的通知》（工信部联企业【2011】300号）文件规定标准确认。</w:t>
      </w:r>
    </w:p>
    <w:p>
      <w:pPr>
        <w:tabs>
          <w:tab w:val="left" w:pos="7665"/>
        </w:tabs>
        <w:spacing w:line="47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小型、微型企业提供有中型企业制造的货物的，视同为中型企业；小型、微型、中型企业提供有大型企业制造的货物的，视同为大型企业。</w:t>
      </w:r>
    </w:p>
    <w:p>
      <w:pPr>
        <w:tabs>
          <w:tab w:val="left" w:pos="7665"/>
        </w:tabs>
        <w:spacing w:line="47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享受政策性价格优惠折扣规定的中、小、微企业，提供本企业制造的货物、承担的工程或者服务，或者提供其他中小微企业制造的货物（本项所称货物不包括使用大型企业注册商标的货物），必须提供《中小企业声明函》及其企业基本情况声明资料。</w:t>
      </w:r>
    </w:p>
    <w:p>
      <w:pPr>
        <w:tabs>
          <w:tab w:val="left" w:pos="7665"/>
        </w:tabs>
        <w:spacing w:line="47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同一包内，多项货物由不同享受政策性价格优惠折扣规定的中、小、微企业提供，则均应分别提供其《中小企业声明函》及其企业基本情况声明资料。</w:t>
      </w:r>
    </w:p>
    <w:p>
      <w:pPr>
        <w:tabs>
          <w:tab w:val="left" w:pos="7665"/>
        </w:tabs>
        <w:spacing w:line="47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未提供《中小企业声明函》的中、小、微企业提供的货物，不享受政策性价格优惠折扣。</w:t>
      </w:r>
    </w:p>
    <w:p>
      <w:pPr>
        <w:tabs>
          <w:tab w:val="left" w:pos="7665"/>
        </w:tabs>
        <w:spacing w:line="47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1.2.2节能、环保产品价格评审折扣幅度</w:t>
      </w:r>
    </w:p>
    <w:p>
      <w:pPr>
        <w:tabs>
          <w:tab w:val="left" w:pos="7665"/>
        </w:tabs>
        <w:spacing w:line="470" w:lineRule="exact"/>
        <w:ind w:firstLine="480" w:firstLineChars="200"/>
        <w:rPr>
          <w:rFonts w:hint="eastAsia" w:ascii="宋体" w:hAnsi="宋体" w:eastAsia="宋体" w:cs="宋体"/>
          <w:kern w:val="0"/>
          <w:sz w:val="24"/>
          <w:lang w:val="zh-CN"/>
        </w:rPr>
      </w:pPr>
      <w:r>
        <w:rPr>
          <w:rFonts w:hint="eastAsia" w:ascii="宋体" w:hAnsi="宋体" w:eastAsia="宋体" w:cs="宋体"/>
          <w:sz w:val="24"/>
        </w:rPr>
        <w:t>财政部、发展改革委节能产品政府采购品目清单</w:t>
      </w:r>
      <w:r>
        <w:rPr>
          <w:rFonts w:hint="eastAsia" w:ascii="宋体" w:hAnsi="宋体" w:eastAsia="宋体" w:cs="宋体"/>
          <w:sz w:val="24"/>
          <w:lang w:val="zh-CN"/>
        </w:rPr>
        <w:t>内产品，且获得国家确定的认证机构出具的、处于有效期之内的节能产品认证证书的产品</w:t>
      </w:r>
      <w:r>
        <w:rPr>
          <w:rFonts w:hint="eastAsia" w:ascii="宋体" w:hAnsi="宋体" w:eastAsia="宋体" w:cs="宋体"/>
          <w:kern w:val="0"/>
          <w:sz w:val="24"/>
          <w:lang w:val="zh-CN"/>
        </w:rPr>
        <w:t>，经核实后该部分价格在计算评标价时给予4%的折扣优惠，用扣除后的价格参与评审。</w:t>
      </w:r>
    </w:p>
    <w:p>
      <w:pPr>
        <w:tabs>
          <w:tab w:val="left" w:pos="7665"/>
        </w:tabs>
        <w:spacing w:line="470" w:lineRule="exact"/>
        <w:ind w:firstLine="480" w:firstLineChars="200"/>
        <w:rPr>
          <w:rFonts w:hint="eastAsia" w:ascii="宋体" w:hAnsi="宋体" w:eastAsia="宋体" w:cs="宋体"/>
          <w:kern w:val="0"/>
          <w:sz w:val="24"/>
          <w:lang w:val="zh-CN"/>
        </w:rPr>
      </w:pPr>
      <w:r>
        <w:rPr>
          <w:rFonts w:hint="eastAsia" w:ascii="宋体" w:hAnsi="宋体" w:eastAsia="宋体" w:cs="宋体"/>
          <w:sz w:val="24"/>
        </w:rPr>
        <w:t>财政部、生态环境部环境标志产品政府采购品目清单</w:t>
      </w:r>
      <w:r>
        <w:rPr>
          <w:rFonts w:hint="eastAsia" w:ascii="宋体" w:hAnsi="宋体" w:eastAsia="宋体" w:cs="宋体"/>
          <w:sz w:val="24"/>
          <w:lang w:val="zh-CN"/>
        </w:rPr>
        <w:t>内产品，且获得国家确定的认证机构出具的、处于有效期之内的</w:t>
      </w:r>
      <w:r>
        <w:rPr>
          <w:rFonts w:hint="eastAsia" w:ascii="宋体" w:hAnsi="宋体" w:eastAsia="宋体" w:cs="宋体"/>
          <w:sz w:val="24"/>
        </w:rPr>
        <w:t>环境标志产品</w:t>
      </w:r>
      <w:r>
        <w:rPr>
          <w:rFonts w:hint="eastAsia" w:ascii="宋体" w:hAnsi="宋体" w:eastAsia="宋体" w:cs="宋体"/>
          <w:sz w:val="24"/>
          <w:lang w:val="zh-CN"/>
        </w:rPr>
        <w:t>认证证书的产品</w:t>
      </w:r>
      <w:r>
        <w:rPr>
          <w:rFonts w:hint="eastAsia" w:ascii="宋体" w:hAnsi="宋体" w:eastAsia="宋体" w:cs="宋体"/>
          <w:kern w:val="0"/>
          <w:sz w:val="24"/>
          <w:lang w:val="zh-CN"/>
        </w:rPr>
        <w:t>，经核实后该部分价格在计算评标价时给予4%的折扣优惠，用扣除后的价格参与评审。</w:t>
      </w:r>
    </w:p>
    <w:p>
      <w:pPr>
        <w:tabs>
          <w:tab w:val="left" w:pos="7665"/>
        </w:tabs>
        <w:spacing w:line="47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1.2.3</w:t>
      </w:r>
      <w:r>
        <w:rPr>
          <w:rFonts w:hint="eastAsia" w:ascii="宋体" w:hAnsi="宋体" w:eastAsia="宋体" w:cs="宋体"/>
          <w:sz w:val="24"/>
        </w:rPr>
        <w:t>依照《陕西省民政厅、陕西省财政厅、陕西省残疾人联合会关于政府采购优先购买福利性企业产品和服务的意见》陕民发[2015]1号文件之规定，给予福利企业0.2%的</w:t>
      </w:r>
      <w:r>
        <w:rPr>
          <w:rFonts w:hint="eastAsia" w:ascii="宋体" w:hAnsi="宋体" w:eastAsia="宋体" w:cs="宋体"/>
          <w:kern w:val="0"/>
          <w:sz w:val="24"/>
          <w:lang w:val="zh-CN"/>
        </w:rPr>
        <w:t>价格折扣优惠。</w:t>
      </w:r>
    </w:p>
    <w:p>
      <w:pPr>
        <w:tabs>
          <w:tab w:val="left" w:pos="7665"/>
        </w:tabs>
        <w:spacing w:line="47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符合条件的残疾人福利性单位在参加政府采购活动时，应当提供本通知规定的《残疾人福利性单位声明函》，并对声明的真实性负责。在政府采购活动中，残疾人福利性单位视同小型、微型企业，享受预留份额。</w:t>
      </w:r>
    </w:p>
    <w:p>
      <w:pPr>
        <w:tabs>
          <w:tab w:val="left" w:pos="7665"/>
        </w:tabs>
        <w:spacing w:line="470" w:lineRule="exact"/>
        <w:ind w:firstLine="480" w:firstLineChars="200"/>
        <w:rPr>
          <w:rFonts w:hint="eastAsia" w:ascii="宋体" w:hAnsi="宋体" w:eastAsia="宋体" w:cs="宋体"/>
          <w:sz w:val="24"/>
          <w:lang w:val="zh-CN"/>
        </w:rPr>
      </w:pPr>
      <w:r>
        <w:rPr>
          <w:rFonts w:hint="eastAsia" w:ascii="宋体" w:hAnsi="宋体" w:eastAsia="宋体" w:cs="宋体"/>
          <w:kern w:val="0"/>
          <w:sz w:val="24"/>
          <w:lang w:val="zh-CN"/>
        </w:rPr>
        <w:t>1.2.4供应商</w:t>
      </w:r>
      <w:r>
        <w:rPr>
          <w:rFonts w:hint="eastAsia" w:ascii="宋体" w:hAnsi="宋体" w:eastAsia="宋体" w:cs="宋体"/>
          <w:sz w:val="24"/>
          <w:lang w:val="zh-CN"/>
        </w:rPr>
        <w:t>或其提供的产品按规定享受其他国家政策支持、扶持的，由供应商提供相关法律法规依据及证明及证明材料，每项给予0.2%的价格折扣，用扣除后的价格参与评审，未提供相关法律法规依据及证明材料的不享受价格折扣优惠。</w:t>
      </w:r>
    </w:p>
    <w:p>
      <w:pPr>
        <w:tabs>
          <w:tab w:val="left" w:pos="7665"/>
        </w:tabs>
        <w:spacing w:line="470" w:lineRule="exact"/>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1.2.5 《财政部 司法部关于政府采购支持监狱企业发展有关问题的通知》（财库〔2014〕68号）</w:t>
      </w:r>
    </w:p>
    <w:p>
      <w:pPr>
        <w:tabs>
          <w:tab w:val="left" w:pos="7665"/>
        </w:tabs>
        <w:spacing w:line="470" w:lineRule="exact"/>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监狱企业参加政府采购活动时，应当提供由省级以上监狱管理局、戒毒管理局（含新疆生产建设兵团）出具的属于监狱企业的证明文件。在政府采购活动中，监狱企业视同小型、微型企业。</w:t>
      </w:r>
    </w:p>
    <w:p>
      <w:pPr>
        <w:tabs>
          <w:tab w:val="left" w:pos="7665"/>
        </w:tabs>
        <w:spacing w:line="470" w:lineRule="exact"/>
        <w:ind w:firstLine="480" w:firstLineChars="200"/>
        <w:rPr>
          <w:rFonts w:hint="eastAsia" w:ascii="宋体" w:hAnsi="宋体" w:cs="宋体"/>
          <w:kern w:val="0"/>
          <w:sz w:val="24"/>
          <w:lang w:val="zh-CN"/>
        </w:rPr>
      </w:pPr>
      <w:r>
        <w:rPr>
          <w:rFonts w:hint="eastAsia" w:ascii="宋体" w:hAnsi="宋体" w:cs="宋体"/>
          <w:kern w:val="0"/>
          <w:sz w:val="24"/>
          <w:lang w:val="en-US" w:eastAsia="zh-CN"/>
        </w:rPr>
        <w:t>1.2.6</w:t>
      </w:r>
      <w:r>
        <w:rPr>
          <w:rFonts w:hint="eastAsia" w:ascii="宋体" w:hAnsi="宋体"/>
          <w:sz w:val="24"/>
          <w:szCs w:val="24"/>
        </w:rPr>
        <w:t>落实促进支持中小企业、监狱企业、残疾人福利性单位发展工作的政策(如为专门面向中小企业的采购项目（或采购包），不执行价格扣除或加分。)</w:t>
      </w:r>
      <w:r>
        <w:rPr>
          <w:rFonts w:hint="eastAsia" w:ascii="宋体" w:hAnsi="宋体" w:cs="宋体"/>
          <w:kern w:val="0"/>
          <w:sz w:val="24"/>
          <w:lang w:val="zh-CN"/>
        </w:rPr>
        <w:t>本项目专门面对中小型企业，不再执行价格扣除政策。</w:t>
      </w:r>
    </w:p>
    <w:p>
      <w:pPr>
        <w:tabs>
          <w:tab w:val="left" w:pos="7665"/>
        </w:tabs>
        <w:spacing w:line="470" w:lineRule="exact"/>
        <w:ind w:firstLine="480" w:firstLineChars="200"/>
        <w:rPr>
          <w:rFonts w:hint="eastAsia" w:ascii="宋体" w:hAnsi="宋体" w:cs="宋体"/>
          <w:kern w:val="0"/>
          <w:sz w:val="24"/>
          <w:lang w:val="zh-CN"/>
        </w:rPr>
      </w:pPr>
      <w:r>
        <w:rPr>
          <w:rFonts w:hint="eastAsia" w:ascii="宋体" w:hAnsi="宋体" w:cs="宋体"/>
          <w:kern w:val="0"/>
          <w:sz w:val="24"/>
          <w:lang w:val="zh-CN"/>
        </w:rPr>
        <w:t>参加投标的中小企业应当如实填写本须知所列《中小企业声明函》</w:t>
      </w:r>
    </w:p>
    <w:p>
      <w:pPr>
        <w:tabs>
          <w:tab w:val="left" w:pos="7665"/>
        </w:tabs>
        <w:spacing w:line="470" w:lineRule="exact"/>
        <w:ind w:firstLine="480" w:firstLineChars="200"/>
        <w:rPr>
          <w:rFonts w:hint="eastAsia" w:ascii="宋体" w:hAnsi="宋体" w:eastAsia="宋体" w:cs="宋体"/>
          <w:kern w:val="0"/>
          <w:sz w:val="24"/>
          <w:lang w:val="zh-CN"/>
        </w:rPr>
      </w:pPr>
      <w:r>
        <w:rPr>
          <w:rFonts w:hint="eastAsia" w:ascii="宋体" w:hAnsi="宋体" w:cs="宋体"/>
          <w:kern w:val="0"/>
          <w:sz w:val="24"/>
          <w:lang w:val="zh-CN"/>
        </w:rPr>
        <w:t>采购标的对应的中小企业划分标准所属行业为建筑业。建筑业的划型标准为：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bookmarkEnd w:id="106"/>
    <w:p>
      <w:pPr>
        <w:tabs>
          <w:tab w:val="left" w:pos="7665"/>
        </w:tabs>
        <w:spacing w:line="470" w:lineRule="exact"/>
        <w:ind w:firstLine="482" w:firstLineChars="200"/>
        <w:rPr>
          <w:rFonts w:hint="eastAsia" w:ascii="宋体" w:hAnsi="宋体" w:eastAsia="宋体" w:cs="宋体"/>
          <w:b/>
          <w:bCs/>
          <w:sz w:val="24"/>
          <w:lang w:val="zh-CN"/>
        </w:rPr>
      </w:pPr>
      <w:r>
        <w:rPr>
          <w:rFonts w:hint="eastAsia" w:ascii="宋体" w:hAnsi="宋体" w:eastAsia="宋体" w:cs="宋体"/>
          <w:b/>
          <w:bCs/>
          <w:sz w:val="24"/>
          <w:lang w:val="zh-CN"/>
        </w:rPr>
        <w:t>2.评审程序</w:t>
      </w:r>
    </w:p>
    <w:p>
      <w:pPr>
        <w:tabs>
          <w:tab w:val="left" w:pos="7665"/>
        </w:tabs>
        <w:spacing w:line="47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按照</w:t>
      </w:r>
      <w:r>
        <w:rPr>
          <w:rFonts w:hint="eastAsia" w:ascii="宋体" w:hAnsi="宋体" w:eastAsia="宋体" w:cs="宋体"/>
          <w:sz w:val="24"/>
          <w:lang w:val="zh-CN" w:eastAsia="zh-CN"/>
        </w:rPr>
        <w:t>供应商资格</w:t>
      </w:r>
      <w:r>
        <w:rPr>
          <w:rFonts w:hint="eastAsia" w:ascii="宋体" w:hAnsi="宋体" w:eastAsia="宋体" w:cs="宋体"/>
          <w:sz w:val="24"/>
          <w:lang w:val="zh-CN"/>
        </w:rPr>
        <w:t>审查、投标文件响应性评审、澄清有关问题、比较与详细评审、推荐中标候选</w:t>
      </w:r>
      <w:r>
        <w:rPr>
          <w:rFonts w:hint="eastAsia" w:ascii="宋体" w:hAnsi="宋体" w:eastAsia="宋体" w:cs="宋体"/>
          <w:sz w:val="24"/>
          <w:lang w:val="zh-CN" w:eastAsia="zh-CN"/>
        </w:rPr>
        <w:t>供应商</w:t>
      </w:r>
      <w:r>
        <w:rPr>
          <w:rFonts w:hint="eastAsia" w:ascii="宋体" w:hAnsi="宋体" w:eastAsia="宋体" w:cs="宋体"/>
          <w:sz w:val="24"/>
          <w:lang w:val="zh-CN"/>
        </w:rPr>
        <w:t>名单的工作程序进行评审。在上一步评审中被认定为无效投标者，不进入下一步的评审。</w:t>
      </w:r>
    </w:p>
    <w:p>
      <w:pPr>
        <w:tabs>
          <w:tab w:val="left" w:pos="7665"/>
        </w:tabs>
        <w:spacing w:line="470" w:lineRule="exact"/>
        <w:ind w:firstLine="480" w:firstLineChars="200"/>
        <w:rPr>
          <w:rFonts w:hint="eastAsia" w:ascii="宋体" w:hAnsi="宋体" w:eastAsia="宋体" w:cs="宋体"/>
          <w:sz w:val="24"/>
          <w:lang w:val="zh-CN"/>
        </w:rPr>
      </w:pPr>
      <w:r>
        <w:rPr>
          <w:rFonts w:hint="eastAsia" w:ascii="宋体" w:hAnsi="宋体" w:eastAsia="宋体" w:cs="宋体"/>
          <w:sz w:val="24"/>
          <w:lang w:val="en-US" w:eastAsia="zh-CN"/>
        </w:rPr>
        <w:t>2.1</w:t>
      </w:r>
      <w:r>
        <w:rPr>
          <w:rFonts w:hint="eastAsia" w:ascii="宋体" w:hAnsi="宋体" w:eastAsia="宋体" w:cs="宋体"/>
          <w:sz w:val="24"/>
          <w:lang w:val="zh-CN"/>
        </w:rPr>
        <w:t>资格性审查：依据招标文件的规定，对</w:t>
      </w:r>
      <w:r>
        <w:rPr>
          <w:rFonts w:hint="eastAsia" w:ascii="宋体" w:hAnsi="宋体" w:eastAsia="宋体" w:cs="宋体"/>
          <w:sz w:val="24"/>
          <w:lang w:val="zh-CN" w:eastAsia="zh-CN"/>
        </w:rPr>
        <w:t>供应商</w:t>
      </w:r>
      <w:r>
        <w:rPr>
          <w:rFonts w:hint="eastAsia" w:ascii="宋体" w:hAnsi="宋体" w:eastAsia="宋体" w:cs="宋体"/>
          <w:sz w:val="24"/>
          <w:lang w:val="zh-CN"/>
        </w:rPr>
        <w:t>的资格证明文件进行审查，以确定</w:t>
      </w:r>
      <w:r>
        <w:rPr>
          <w:rFonts w:hint="eastAsia" w:ascii="宋体" w:hAnsi="宋体" w:eastAsia="宋体" w:cs="宋体"/>
          <w:sz w:val="24"/>
          <w:lang w:val="zh-CN" w:eastAsia="zh-CN"/>
        </w:rPr>
        <w:t>供应商</w:t>
      </w:r>
      <w:r>
        <w:rPr>
          <w:rFonts w:hint="eastAsia" w:ascii="宋体" w:hAnsi="宋体" w:eastAsia="宋体" w:cs="宋体"/>
          <w:sz w:val="24"/>
          <w:lang w:val="zh-CN"/>
        </w:rPr>
        <w:t>是否具备投标资格。</w:t>
      </w:r>
    </w:p>
    <w:p>
      <w:pPr>
        <w:tabs>
          <w:tab w:val="left" w:pos="7665"/>
        </w:tabs>
        <w:spacing w:line="47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（1）具有独立承担民事责任能力的法人、其他组织，提供合法有效的统一社会信用代码营业执照（事业单位提供事业单位法人证书）</w:t>
      </w:r>
      <w:r>
        <w:rPr>
          <w:rFonts w:hint="eastAsia" w:ascii="宋体" w:hAnsi="宋体" w:eastAsia="宋体" w:cs="宋体"/>
          <w:sz w:val="24"/>
          <w:highlight w:val="none"/>
          <w:lang w:val="zh-CN"/>
        </w:rPr>
        <w:t xml:space="preserve">； </w:t>
      </w:r>
    </w:p>
    <w:p>
      <w:pPr>
        <w:tabs>
          <w:tab w:val="left" w:pos="7665"/>
        </w:tabs>
        <w:spacing w:line="47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（2）</w:t>
      </w:r>
      <w:r>
        <w:rPr>
          <w:rFonts w:hint="eastAsia" w:ascii="宋体" w:hAnsi="宋体" w:eastAsia="宋体" w:cs="宋体"/>
          <w:sz w:val="24"/>
          <w:szCs w:val="24"/>
          <w:shd w:val="clear" w:color="auto" w:fill="FFFFFF"/>
        </w:rPr>
        <w:t>法定代表人授权委托书：法定代表人参加投标的，须出示身份证；法定代表人授权他人参加投标的，须提供法定代表人授权委托书、被授权人提交投标文件截止时间前半年内任意一个月的社会保障资金（养老保险或医疗保险）的缴纳证明或有效期内的劳动合同及被授权人身份证</w:t>
      </w:r>
      <w:r>
        <w:rPr>
          <w:rFonts w:hint="eastAsia" w:ascii="宋体" w:hAnsi="宋体" w:eastAsia="宋体" w:cs="宋体"/>
          <w:sz w:val="24"/>
          <w:highlight w:val="none"/>
          <w:lang w:val="zh-CN"/>
        </w:rPr>
        <w:t>；</w:t>
      </w:r>
    </w:p>
    <w:p>
      <w:pPr>
        <w:tabs>
          <w:tab w:val="left" w:pos="7665"/>
        </w:tabs>
        <w:spacing w:line="47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r>
        <w:rPr>
          <w:rFonts w:hint="eastAsia" w:ascii="宋体" w:hAnsi="宋体" w:eastAsia="宋体" w:cs="宋体"/>
          <w:sz w:val="24"/>
          <w:szCs w:val="24"/>
          <w:shd w:val="clear" w:color="auto" w:fill="FFFFFF"/>
        </w:rPr>
        <w:t>财务状况报告：提供2020或2021年度的经会计师事务所或审计机构审计的财务审计报告或在开标日期前六个月内其基本开户银行出具的资信证明或财政部门认可的政府采购专业担保机构出具的投标担保函，以上形式的证明资料提供任何一种即可</w:t>
      </w:r>
      <w:r>
        <w:rPr>
          <w:rFonts w:hint="eastAsia" w:ascii="宋体" w:hAnsi="宋体" w:eastAsia="宋体" w:cs="宋体"/>
          <w:sz w:val="24"/>
          <w:highlight w:val="none"/>
          <w:lang w:val="en-US" w:eastAsia="zh-CN"/>
        </w:rPr>
        <w:t>；</w:t>
      </w:r>
    </w:p>
    <w:p>
      <w:pPr>
        <w:tabs>
          <w:tab w:val="left" w:pos="7665"/>
        </w:tabs>
        <w:spacing w:line="47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w:t>
      </w:r>
      <w:r>
        <w:rPr>
          <w:rFonts w:hint="eastAsia" w:ascii="宋体" w:hAnsi="宋体" w:eastAsia="宋体" w:cs="宋体"/>
          <w:sz w:val="24"/>
          <w:szCs w:val="24"/>
          <w:shd w:val="clear" w:color="auto" w:fill="FFFFFF"/>
        </w:rPr>
        <w:t>税收缴纳证明：提供投标文件截止时间前一年内至少一个月已缴纳的增值税或企业所得税的凭据；其他组织和自然人提供投标文件截止时间前一年内至少一个月缴纳税收的凭据；依法免税的</w:t>
      </w:r>
      <w:r>
        <w:rPr>
          <w:rFonts w:hint="eastAsia" w:ascii="宋体" w:hAnsi="宋体" w:eastAsia="宋体" w:cs="宋体"/>
          <w:sz w:val="24"/>
          <w:szCs w:val="24"/>
          <w:shd w:val="clear" w:color="auto" w:fill="FFFFFF"/>
          <w:lang w:eastAsia="zh-CN"/>
        </w:rPr>
        <w:t>供应商</w:t>
      </w:r>
      <w:r>
        <w:rPr>
          <w:rFonts w:hint="eastAsia" w:ascii="宋体" w:hAnsi="宋体" w:eastAsia="宋体" w:cs="宋体"/>
          <w:sz w:val="24"/>
          <w:szCs w:val="24"/>
          <w:shd w:val="clear" w:color="auto" w:fill="FFFFFF"/>
        </w:rPr>
        <w:t>应提供相关文件证明</w:t>
      </w:r>
      <w:r>
        <w:rPr>
          <w:rFonts w:hint="eastAsia" w:ascii="宋体" w:hAnsi="宋体" w:eastAsia="宋体" w:cs="宋体"/>
          <w:sz w:val="24"/>
          <w:highlight w:val="none"/>
          <w:lang w:val="en-US" w:eastAsia="zh-CN"/>
        </w:rPr>
        <w:t>；</w:t>
      </w:r>
    </w:p>
    <w:p>
      <w:pPr>
        <w:tabs>
          <w:tab w:val="left" w:pos="7665"/>
        </w:tabs>
        <w:spacing w:line="47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（5）</w:t>
      </w:r>
      <w:r>
        <w:rPr>
          <w:rFonts w:hint="eastAsia" w:ascii="宋体" w:hAnsi="宋体" w:eastAsia="宋体" w:cs="宋体"/>
          <w:sz w:val="24"/>
          <w:szCs w:val="24"/>
          <w:shd w:val="clear" w:color="auto" w:fill="FFFFFF"/>
        </w:rPr>
        <w:t>社会保障资金缴纳证明：提供投标文件截止时间前一年内至少一个月已缴纳的社会保障资金的凭据（专用收据或社会保险缴纳清单）；依法不需要缴纳社会保障资金的</w:t>
      </w:r>
      <w:r>
        <w:rPr>
          <w:rFonts w:hint="eastAsia" w:ascii="宋体" w:hAnsi="宋体" w:eastAsia="宋体" w:cs="宋体"/>
          <w:sz w:val="24"/>
          <w:szCs w:val="24"/>
          <w:shd w:val="clear" w:color="auto" w:fill="FFFFFF"/>
          <w:lang w:eastAsia="zh-CN"/>
        </w:rPr>
        <w:t>供应商</w:t>
      </w:r>
      <w:r>
        <w:rPr>
          <w:rFonts w:hint="eastAsia" w:ascii="宋体" w:hAnsi="宋体" w:eastAsia="宋体" w:cs="宋体"/>
          <w:sz w:val="24"/>
          <w:szCs w:val="24"/>
          <w:shd w:val="clear" w:color="auto" w:fill="FFFFFF"/>
        </w:rPr>
        <w:t>应提供相关文件证明</w:t>
      </w:r>
      <w:r>
        <w:rPr>
          <w:rFonts w:hint="eastAsia" w:ascii="宋体" w:hAnsi="宋体" w:eastAsia="宋体" w:cs="宋体"/>
          <w:sz w:val="24"/>
          <w:highlight w:val="none"/>
          <w:lang w:val="zh-CN"/>
        </w:rPr>
        <w:t>；</w:t>
      </w:r>
    </w:p>
    <w:p>
      <w:pPr>
        <w:tabs>
          <w:tab w:val="left" w:pos="7665"/>
        </w:tabs>
        <w:spacing w:line="47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（6）</w:t>
      </w:r>
      <w:r>
        <w:rPr>
          <w:rFonts w:hint="eastAsia" w:ascii="宋体" w:hAnsi="宋体" w:eastAsia="宋体" w:cs="宋体"/>
          <w:sz w:val="24"/>
          <w:szCs w:val="24"/>
          <w:shd w:val="clear" w:color="auto" w:fill="FFFFFF"/>
        </w:rPr>
        <w:t>供应商须具备建设行政主管部门颁发的水利水电工程施工总承包三级及以上资质，同时具有合格有效的安全生产许可证</w:t>
      </w:r>
      <w:r>
        <w:rPr>
          <w:rFonts w:hint="eastAsia" w:ascii="宋体" w:hAnsi="宋体" w:eastAsia="宋体" w:cs="宋体"/>
          <w:sz w:val="24"/>
          <w:highlight w:val="none"/>
          <w:lang w:val="zh-CN"/>
        </w:rPr>
        <w:t>；</w:t>
      </w:r>
    </w:p>
    <w:p>
      <w:pPr>
        <w:tabs>
          <w:tab w:val="left" w:pos="7665"/>
        </w:tabs>
        <w:spacing w:line="47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（7）拟派项目经理须具备水利水电工程专业二级及以上注册建造师执业资格及水利部门颁发的安全生产考核合格证书，且未担任其他在建设工程项目的项目经理；</w:t>
      </w:r>
    </w:p>
    <w:p>
      <w:pPr>
        <w:tabs>
          <w:tab w:val="left" w:pos="7665"/>
        </w:tabs>
        <w:spacing w:line="47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（8）</w:t>
      </w:r>
      <w:r>
        <w:rPr>
          <w:rFonts w:hint="eastAsia" w:ascii="宋体" w:hAnsi="宋体" w:eastAsia="宋体" w:cs="宋体"/>
          <w:sz w:val="24"/>
          <w:szCs w:val="24"/>
          <w:shd w:val="clear" w:color="auto" w:fill="FFFFFF"/>
        </w:rPr>
        <w:t>提供具有履行本合同所必需的设备和专业技术能力的声明、参加政府采购活动前3年内在经营活动中没有重大违法记录的书面承诺</w:t>
      </w:r>
      <w:r>
        <w:rPr>
          <w:rFonts w:hint="eastAsia" w:ascii="宋体" w:hAnsi="宋体" w:eastAsia="宋体" w:cs="宋体"/>
          <w:sz w:val="24"/>
          <w:highlight w:val="none"/>
          <w:lang w:val="zh-CN"/>
        </w:rPr>
        <w:t>；</w:t>
      </w:r>
    </w:p>
    <w:p>
      <w:pPr>
        <w:tabs>
          <w:tab w:val="left" w:pos="7665"/>
        </w:tabs>
        <w:spacing w:line="47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（9）</w:t>
      </w:r>
      <w:r>
        <w:rPr>
          <w:rFonts w:hint="eastAsia" w:ascii="宋体" w:hAnsi="宋体" w:eastAsia="宋体" w:cs="宋体"/>
          <w:sz w:val="24"/>
          <w:szCs w:val="24"/>
          <w:shd w:val="clear" w:color="auto" w:fill="FFFFFF"/>
        </w:rPr>
        <w:t>供应商须提供具有履行合同所必需的设备和专业技术能力的承诺</w:t>
      </w:r>
      <w:r>
        <w:rPr>
          <w:rFonts w:hint="eastAsia" w:ascii="宋体" w:hAnsi="宋体" w:eastAsia="宋体" w:cs="宋体"/>
          <w:sz w:val="24"/>
          <w:highlight w:val="none"/>
          <w:lang w:val="zh-CN"/>
        </w:rPr>
        <w:t>；</w:t>
      </w:r>
    </w:p>
    <w:p>
      <w:pPr>
        <w:tabs>
          <w:tab w:val="left" w:pos="7665"/>
        </w:tabs>
        <w:spacing w:line="47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zh-CN" w:eastAsia="zh-CN"/>
        </w:rPr>
        <w:t>（</w:t>
      </w:r>
      <w:r>
        <w:rPr>
          <w:rFonts w:hint="eastAsia" w:ascii="宋体" w:hAnsi="宋体" w:eastAsia="宋体" w:cs="宋体"/>
          <w:sz w:val="24"/>
          <w:highlight w:val="none"/>
          <w:lang w:val="en-US" w:eastAsia="zh-CN"/>
        </w:rPr>
        <w:t>10</w:t>
      </w:r>
      <w:r>
        <w:rPr>
          <w:rFonts w:hint="eastAsia" w:ascii="宋体" w:hAnsi="宋体" w:eastAsia="宋体" w:cs="宋体"/>
          <w:sz w:val="24"/>
          <w:highlight w:val="none"/>
          <w:lang w:val="zh-CN" w:eastAsia="zh-CN"/>
        </w:rPr>
        <w:t>）</w:t>
      </w:r>
      <w:r>
        <w:rPr>
          <w:rFonts w:hint="eastAsia" w:ascii="宋体" w:hAnsi="宋体" w:eastAsia="宋体" w:cs="宋体"/>
          <w:sz w:val="24"/>
          <w:szCs w:val="24"/>
          <w:shd w:val="clear" w:color="auto" w:fill="FFFFFF"/>
        </w:rPr>
        <w:t>通过“信用中国”网站(www.creditchina.gov.cn)、中国政府采购网(www.ccgp.gov.cn)查询相关主体信用记录，未被列入失信被执行人、重大税收违法案件当事人名单、政府采购严重违法失信行为记录名单</w:t>
      </w:r>
      <w:r>
        <w:rPr>
          <w:rFonts w:hint="eastAsia" w:ascii="宋体" w:hAnsi="宋体" w:eastAsia="宋体" w:cs="宋体"/>
          <w:sz w:val="24"/>
          <w:highlight w:val="none"/>
          <w:lang w:val="en-US" w:eastAsia="zh-CN"/>
        </w:rPr>
        <w:t>。</w:t>
      </w:r>
    </w:p>
    <w:p>
      <w:pPr>
        <w:tabs>
          <w:tab w:val="left" w:pos="7665"/>
        </w:tabs>
        <w:spacing w:line="47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（11）供应商须提供《中小企业声明函》（残疾人福利性单位、监狱企业视同小型、微型企业）。</w:t>
      </w:r>
    </w:p>
    <w:p>
      <w:pPr>
        <w:tabs>
          <w:tab w:val="left" w:pos="7665"/>
        </w:tabs>
        <w:spacing w:line="47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2.2符合性审查：评标委员会从投标文件的有效性、完整性和对招标文件的响应程度进行审查，以确定其是否对招标文件实质性内容作出响应。</w:t>
      </w:r>
    </w:p>
    <w:p>
      <w:pPr>
        <w:spacing w:line="360" w:lineRule="auto"/>
        <w:ind w:firstLine="1440" w:firstLineChars="600"/>
        <w:rPr>
          <w:rFonts w:hint="eastAsia" w:ascii="宋体" w:hAnsi="宋体" w:eastAsia="宋体" w:cs="宋体"/>
          <w:sz w:val="24"/>
        </w:rPr>
      </w:pPr>
      <w:r>
        <w:rPr>
          <w:rFonts w:hint="eastAsia" w:ascii="宋体" w:hAnsi="宋体" w:eastAsia="宋体" w:cs="宋体"/>
          <w:sz w:val="24"/>
        </w:rPr>
        <w:t>符合性审查按下表进行：</w:t>
      </w:r>
    </w:p>
    <w:tbl>
      <w:tblPr>
        <w:tblStyle w:val="22"/>
        <w:tblW w:w="0" w:type="auto"/>
        <w:tblInd w:w="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60"/>
        <w:gridCol w:w="2960"/>
        <w:gridCol w:w="4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noWrap w:val="0"/>
            <w:vAlign w:val="center"/>
          </w:tcPr>
          <w:p>
            <w:pPr>
              <w:tabs>
                <w:tab w:val="left" w:pos="0"/>
              </w:tabs>
              <w:adjustRightInd w:val="0"/>
              <w:snapToGrid w:val="0"/>
              <w:jc w:val="center"/>
              <w:rPr>
                <w:rFonts w:hint="eastAsia" w:ascii="宋体" w:hAnsi="宋体" w:eastAsia="宋体" w:cs="宋体"/>
                <w:b/>
                <w:sz w:val="24"/>
              </w:rPr>
            </w:pPr>
            <w:r>
              <w:rPr>
                <w:rFonts w:hint="eastAsia" w:ascii="宋体" w:hAnsi="宋体" w:eastAsia="宋体" w:cs="宋体"/>
                <w:b/>
                <w:sz w:val="24"/>
              </w:rPr>
              <w:t>序号</w:t>
            </w:r>
          </w:p>
        </w:tc>
        <w:tc>
          <w:tcPr>
            <w:tcW w:w="3720" w:type="dxa"/>
            <w:gridSpan w:val="2"/>
            <w:noWrap w:val="0"/>
            <w:vAlign w:val="center"/>
          </w:tcPr>
          <w:p>
            <w:pPr>
              <w:tabs>
                <w:tab w:val="left" w:pos="0"/>
              </w:tabs>
              <w:adjustRightInd w:val="0"/>
              <w:snapToGrid w:val="0"/>
              <w:jc w:val="center"/>
              <w:rPr>
                <w:rFonts w:hint="eastAsia" w:ascii="宋体" w:hAnsi="宋体" w:eastAsia="宋体" w:cs="宋体"/>
                <w:b/>
                <w:sz w:val="24"/>
              </w:rPr>
            </w:pPr>
            <w:r>
              <w:rPr>
                <w:rFonts w:hint="eastAsia" w:ascii="宋体" w:hAnsi="宋体" w:eastAsia="宋体" w:cs="宋体"/>
                <w:b/>
                <w:sz w:val="24"/>
              </w:rPr>
              <w:t>评审因素</w:t>
            </w:r>
          </w:p>
        </w:tc>
        <w:tc>
          <w:tcPr>
            <w:tcW w:w="4400" w:type="dxa"/>
            <w:noWrap w:val="0"/>
            <w:vAlign w:val="center"/>
          </w:tcPr>
          <w:p>
            <w:pPr>
              <w:tabs>
                <w:tab w:val="left" w:pos="0"/>
              </w:tabs>
              <w:adjustRightInd w:val="0"/>
              <w:snapToGrid w:val="0"/>
              <w:jc w:val="center"/>
              <w:rPr>
                <w:rFonts w:hint="eastAsia" w:ascii="宋体" w:hAnsi="宋体" w:eastAsia="宋体" w:cs="宋体"/>
                <w:b/>
                <w:sz w:val="24"/>
              </w:rPr>
            </w:pPr>
            <w:r>
              <w:rPr>
                <w:rFonts w:hint="eastAsia" w:ascii="宋体" w:hAnsi="宋体" w:eastAsia="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07" w:type="dxa"/>
            <w:vMerge w:val="restart"/>
            <w:noWrap w:val="0"/>
            <w:vAlign w:val="center"/>
          </w:tcPr>
          <w:p>
            <w:pPr>
              <w:tabs>
                <w:tab w:val="left" w:pos="0"/>
              </w:tabs>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760" w:type="dxa"/>
            <w:vMerge w:val="restart"/>
            <w:noWrap w:val="0"/>
            <w:vAlign w:val="center"/>
          </w:tcPr>
          <w:p>
            <w:pPr>
              <w:spacing w:line="360" w:lineRule="auto"/>
              <w:outlineLvl w:val="9"/>
              <w:rPr>
                <w:rFonts w:hint="eastAsia" w:ascii="宋体" w:hAnsi="宋体" w:eastAsia="宋体" w:cs="宋体"/>
                <w:spacing w:val="4"/>
                <w:sz w:val="24"/>
                <w:szCs w:val="24"/>
              </w:rPr>
            </w:pPr>
            <w:r>
              <w:rPr>
                <w:rFonts w:hint="eastAsia" w:ascii="宋体" w:hAnsi="宋体" w:eastAsia="宋体" w:cs="宋体"/>
                <w:spacing w:val="4"/>
                <w:sz w:val="24"/>
                <w:szCs w:val="24"/>
              </w:rPr>
              <w:t>有效性审查</w:t>
            </w:r>
          </w:p>
        </w:tc>
        <w:tc>
          <w:tcPr>
            <w:tcW w:w="2960" w:type="dxa"/>
            <w:noWrap w:val="0"/>
            <w:vAlign w:val="center"/>
          </w:tcPr>
          <w:p>
            <w:pPr>
              <w:spacing w:line="360" w:lineRule="auto"/>
              <w:outlineLvl w:val="9"/>
              <w:rPr>
                <w:rFonts w:hint="eastAsia" w:ascii="宋体" w:hAnsi="宋体" w:eastAsia="宋体" w:cs="宋体"/>
                <w:spacing w:val="4"/>
                <w:sz w:val="24"/>
                <w:szCs w:val="24"/>
              </w:rPr>
            </w:pPr>
            <w:r>
              <w:rPr>
                <w:rFonts w:hint="eastAsia" w:ascii="宋体" w:hAnsi="宋体" w:eastAsia="宋体" w:cs="宋体"/>
                <w:spacing w:val="4"/>
                <w:sz w:val="24"/>
                <w:szCs w:val="24"/>
              </w:rPr>
              <w:t>（1）投标文件的签署盖章</w:t>
            </w:r>
          </w:p>
        </w:tc>
        <w:tc>
          <w:tcPr>
            <w:tcW w:w="4400" w:type="dxa"/>
            <w:noWrap w:val="0"/>
            <w:vAlign w:val="center"/>
          </w:tcPr>
          <w:p>
            <w:pPr>
              <w:spacing w:line="360" w:lineRule="auto"/>
              <w:outlineLvl w:val="9"/>
              <w:rPr>
                <w:rFonts w:hint="eastAsia" w:ascii="宋体" w:hAnsi="宋体" w:eastAsia="宋体" w:cs="宋体"/>
                <w:spacing w:val="4"/>
                <w:sz w:val="24"/>
                <w:szCs w:val="24"/>
              </w:rPr>
            </w:pPr>
            <w:r>
              <w:rPr>
                <w:rFonts w:hint="eastAsia" w:ascii="宋体" w:hAnsi="宋体" w:eastAsia="宋体" w:cs="宋体"/>
                <w:spacing w:val="4"/>
                <w:sz w:val="24"/>
                <w:szCs w:val="24"/>
              </w:rPr>
              <w:t>投标文件上法定代表人或其授权代表人的签字齐全并加盖公章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7" w:type="dxa"/>
            <w:vMerge w:val="continue"/>
            <w:noWrap w:val="0"/>
            <w:vAlign w:val="top"/>
          </w:tcPr>
          <w:p>
            <w:pPr>
              <w:tabs>
                <w:tab w:val="left" w:pos="0"/>
              </w:tabs>
              <w:adjustRightInd w:val="0"/>
              <w:snapToGrid w:val="0"/>
              <w:spacing w:line="360" w:lineRule="auto"/>
              <w:rPr>
                <w:rFonts w:hint="eastAsia" w:ascii="宋体" w:hAnsi="宋体" w:eastAsia="宋体" w:cs="宋体"/>
                <w:szCs w:val="21"/>
              </w:rPr>
            </w:pPr>
          </w:p>
        </w:tc>
        <w:tc>
          <w:tcPr>
            <w:tcW w:w="760" w:type="dxa"/>
            <w:vMerge w:val="continue"/>
            <w:noWrap w:val="0"/>
            <w:vAlign w:val="top"/>
          </w:tcPr>
          <w:p>
            <w:pPr>
              <w:spacing w:line="360" w:lineRule="auto"/>
              <w:ind w:firstLine="538" w:firstLineChars="217"/>
              <w:outlineLvl w:val="9"/>
              <w:rPr>
                <w:rFonts w:hint="eastAsia" w:ascii="宋体" w:hAnsi="宋体" w:eastAsia="宋体" w:cs="宋体"/>
                <w:spacing w:val="4"/>
                <w:sz w:val="24"/>
                <w:szCs w:val="24"/>
              </w:rPr>
            </w:pPr>
          </w:p>
        </w:tc>
        <w:tc>
          <w:tcPr>
            <w:tcW w:w="2960" w:type="dxa"/>
            <w:noWrap w:val="0"/>
            <w:vAlign w:val="center"/>
          </w:tcPr>
          <w:p>
            <w:pPr>
              <w:spacing w:line="360" w:lineRule="auto"/>
              <w:outlineLvl w:val="9"/>
              <w:rPr>
                <w:rFonts w:hint="eastAsia" w:ascii="宋体" w:hAnsi="宋体" w:eastAsia="宋体" w:cs="宋体"/>
                <w:spacing w:val="4"/>
                <w:sz w:val="24"/>
                <w:szCs w:val="24"/>
              </w:rPr>
            </w:pPr>
            <w:r>
              <w:rPr>
                <w:rFonts w:hint="eastAsia" w:ascii="宋体" w:hAnsi="宋体" w:eastAsia="宋体" w:cs="宋体"/>
                <w:spacing w:val="4"/>
                <w:sz w:val="24"/>
                <w:szCs w:val="24"/>
              </w:rPr>
              <w:t>（2）投标文件格式</w:t>
            </w:r>
          </w:p>
        </w:tc>
        <w:tc>
          <w:tcPr>
            <w:tcW w:w="4400" w:type="dxa"/>
            <w:noWrap w:val="0"/>
            <w:vAlign w:val="center"/>
          </w:tcPr>
          <w:p>
            <w:pPr>
              <w:spacing w:line="360" w:lineRule="auto"/>
              <w:outlineLvl w:val="9"/>
              <w:rPr>
                <w:rFonts w:hint="eastAsia" w:ascii="宋体" w:hAnsi="宋体" w:eastAsia="宋体" w:cs="宋体"/>
                <w:spacing w:val="4"/>
                <w:sz w:val="24"/>
                <w:szCs w:val="24"/>
              </w:rPr>
            </w:pPr>
            <w:r>
              <w:rPr>
                <w:rFonts w:hint="eastAsia" w:ascii="宋体" w:hAnsi="宋体" w:eastAsia="宋体" w:cs="宋体"/>
                <w:spacing w:val="4"/>
                <w:sz w:val="24"/>
                <w:szCs w:val="24"/>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07" w:type="dxa"/>
            <w:vMerge w:val="continue"/>
            <w:noWrap w:val="0"/>
            <w:vAlign w:val="top"/>
          </w:tcPr>
          <w:p>
            <w:pPr>
              <w:tabs>
                <w:tab w:val="left" w:pos="0"/>
              </w:tabs>
              <w:adjustRightInd w:val="0"/>
              <w:snapToGrid w:val="0"/>
              <w:spacing w:line="360" w:lineRule="auto"/>
              <w:rPr>
                <w:rFonts w:hint="eastAsia" w:ascii="宋体" w:hAnsi="宋体" w:eastAsia="宋体" w:cs="宋体"/>
                <w:szCs w:val="21"/>
              </w:rPr>
            </w:pPr>
          </w:p>
        </w:tc>
        <w:tc>
          <w:tcPr>
            <w:tcW w:w="760" w:type="dxa"/>
            <w:vMerge w:val="continue"/>
            <w:noWrap w:val="0"/>
            <w:vAlign w:val="top"/>
          </w:tcPr>
          <w:p>
            <w:pPr>
              <w:spacing w:line="360" w:lineRule="auto"/>
              <w:ind w:firstLine="538" w:firstLineChars="217"/>
              <w:outlineLvl w:val="9"/>
              <w:rPr>
                <w:rFonts w:hint="eastAsia" w:ascii="宋体" w:hAnsi="宋体" w:eastAsia="宋体" w:cs="宋体"/>
                <w:spacing w:val="4"/>
                <w:sz w:val="24"/>
                <w:szCs w:val="24"/>
              </w:rPr>
            </w:pPr>
          </w:p>
        </w:tc>
        <w:tc>
          <w:tcPr>
            <w:tcW w:w="2960" w:type="dxa"/>
            <w:noWrap w:val="0"/>
            <w:vAlign w:val="center"/>
          </w:tcPr>
          <w:p>
            <w:pPr>
              <w:spacing w:line="360" w:lineRule="auto"/>
              <w:outlineLvl w:val="9"/>
              <w:rPr>
                <w:rFonts w:hint="eastAsia" w:ascii="宋体" w:hAnsi="宋体" w:eastAsia="宋体" w:cs="宋体"/>
                <w:spacing w:val="4"/>
                <w:sz w:val="24"/>
                <w:szCs w:val="24"/>
              </w:rPr>
            </w:pPr>
            <w:r>
              <w:rPr>
                <w:rFonts w:hint="eastAsia" w:ascii="宋体" w:hAnsi="宋体" w:eastAsia="宋体" w:cs="宋体"/>
                <w:spacing w:val="4"/>
                <w:sz w:val="24"/>
                <w:szCs w:val="24"/>
              </w:rPr>
              <w:t>（3）报价唯一</w:t>
            </w:r>
          </w:p>
        </w:tc>
        <w:tc>
          <w:tcPr>
            <w:tcW w:w="4400" w:type="dxa"/>
            <w:noWrap w:val="0"/>
            <w:vAlign w:val="center"/>
          </w:tcPr>
          <w:p>
            <w:pPr>
              <w:spacing w:line="360" w:lineRule="auto"/>
              <w:outlineLvl w:val="9"/>
              <w:rPr>
                <w:rFonts w:hint="eastAsia" w:ascii="宋体" w:hAnsi="宋体" w:eastAsia="宋体" w:cs="宋体"/>
                <w:spacing w:val="4"/>
                <w:sz w:val="24"/>
                <w:szCs w:val="24"/>
              </w:rPr>
            </w:pPr>
            <w:r>
              <w:rPr>
                <w:rFonts w:hint="eastAsia" w:ascii="宋体" w:hAnsi="宋体" w:eastAsia="宋体" w:cs="宋体"/>
                <w:spacing w:val="4"/>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07" w:type="dxa"/>
            <w:vMerge w:val="continue"/>
            <w:noWrap w:val="0"/>
            <w:vAlign w:val="top"/>
          </w:tcPr>
          <w:p>
            <w:pPr>
              <w:tabs>
                <w:tab w:val="left" w:pos="0"/>
              </w:tabs>
              <w:adjustRightInd w:val="0"/>
              <w:snapToGrid w:val="0"/>
              <w:spacing w:line="360" w:lineRule="auto"/>
              <w:rPr>
                <w:rFonts w:hint="eastAsia" w:ascii="宋体" w:hAnsi="宋体" w:eastAsia="宋体" w:cs="宋体"/>
                <w:szCs w:val="21"/>
              </w:rPr>
            </w:pPr>
          </w:p>
        </w:tc>
        <w:tc>
          <w:tcPr>
            <w:tcW w:w="760" w:type="dxa"/>
            <w:vMerge w:val="continue"/>
            <w:noWrap w:val="0"/>
            <w:vAlign w:val="top"/>
          </w:tcPr>
          <w:p>
            <w:pPr>
              <w:spacing w:line="360" w:lineRule="auto"/>
              <w:ind w:firstLine="538" w:firstLineChars="217"/>
              <w:outlineLvl w:val="9"/>
              <w:rPr>
                <w:rFonts w:hint="eastAsia" w:ascii="宋体" w:hAnsi="宋体" w:eastAsia="宋体" w:cs="宋体"/>
                <w:spacing w:val="4"/>
                <w:sz w:val="24"/>
                <w:szCs w:val="24"/>
              </w:rPr>
            </w:pPr>
          </w:p>
        </w:tc>
        <w:tc>
          <w:tcPr>
            <w:tcW w:w="2960" w:type="dxa"/>
            <w:noWrap w:val="0"/>
            <w:vAlign w:val="center"/>
          </w:tcPr>
          <w:p>
            <w:pPr>
              <w:spacing w:line="360" w:lineRule="auto"/>
              <w:outlineLvl w:val="9"/>
              <w:rPr>
                <w:rFonts w:hint="eastAsia" w:ascii="宋体" w:hAnsi="宋体" w:eastAsia="宋体" w:cs="宋体"/>
                <w:spacing w:val="4"/>
                <w:sz w:val="24"/>
                <w:szCs w:val="24"/>
              </w:rPr>
            </w:pPr>
            <w:r>
              <w:rPr>
                <w:rFonts w:hint="eastAsia" w:ascii="宋体" w:hAnsi="宋体" w:eastAsia="宋体" w:cs="宋体"/>
                <w:spacing w:val="4"/>
                <w:sz w:val="24"/>
                <w:szCs w:val="24"/>
              </w:rPr>
              <w:t>（</w:t>
            </w:r>
            <w:r>
              <w:rPr>
                <w:rFonts w:hint="eastAsia" w:ascii="宋体" w:hAnsi="宋体" w:eastAsia="宋体" w:cs="宋体"/>
                <w:spacing w:val="4"/>
                <w:sz w:val="24"/>
                <w:szCs w:val="24"/>
                <w:lang w:val="en-US" w:eastAsia="zh-CN"/>
              </w:rPr>
              <w:t>4</w:t>
            </w:r>
            <w:r>
              <w:rPr>
                <w:rFonts w:hint="eastAsia" w:ascii="宋体" w:hAnsi="宋体" w:eastAsia="宋体" w:cs="宋体"/>
                <w:spacing w:val="4"/>
                <w:sz w:val="24"/>
                <w:szCs w:val="24"/>
              </w:rPr>
              <w:t>）投标文件内容</w:t>
            </w:r>
          </w:p>
        </w:tc>
        <w:tc>
          <w:tcPr>
            <w:tcW w:w="4400" w:type="dxa"/>
            <w:noWrap w:val="0"/>
            <w:vAlign w:val="center"/>
          </w:tcPr>
          <w:p>
            <w:pPr>
              <w:spacing w:line="360" w:lineRule="auto"/>
              <w:outlineLvl w:val="9"/>
              <w:rPr>
                <w:rFonts w:hint="eastAsia" w:ascii="宋体" w:hAnsi="宋体" w:eastAsia="宋体" w:cs="宋体"/>
                <w:spacing w:val="4"/>
                <w:sz w:val="24"/>
                <w:szCs w:val="24"/>
              </w:rPr>
            </w:pPr>
            <w:r>
              <w:rPr>
                <w:rFonts w:hint="eastAsia" w:ascii="宋体" w:hAnsi="宋体" w:eastAsia="宋体" w:cs="宋体"/>
                <w:spacing w:val="4"/>
                <w:sz w:val="24"/>
                <w:szCs w:val="24"/>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07" w:type="dxa"/>
            <w:vMerge w:val="continue"/>
            <w:noWrap w:val="0"/>
            <w:vAlign w:val="center"/>
          </w:tcPr>
          <w:p>
            <w:pPr>
              <w:tabs>
                <w:tab w:val="left" w:pos="0"/>
              </w:tabs>
              <w:adjustRightInd w:val="0"/>
              <w:snapToGrid w:val="0"/>
              <w:spacing w:line="360" w:lineRule="auto"/>
              <w:jc w:val="center"/>
              <w:rPr>
                <w:rFonts w:hint="eastAsia" w:ascii="宋体" w:hAnsi="宋体" w:eastAsia="宋体" w:cs="宋体"/>
                <w:szCs w:val="21"/>
              </w:rPr>
            </w:pPr>
          </w:p>
        </w:tc>
        <w:tc>
          <w:tcPr>
            <w:tcW w:w="760" w:type="dxa"/>
            <w:vMerge w:val="continue"/>
            <w:noWrap w:val="0"/>
            <w:vAlign w:val="center"/>
          </w:tcPr>
          <w:p>
            <w:pPr>
              <w:spacing w:line="360" w:lineRule="auto"/>
              <w:ind w:firstLine="538" w:firstLineChars="217"/>
              <w:outlineLvl w:val="9"/>
              <w:rPr>
                <w:rFonts w:hint="eastAsia" w:ascii="宋体" w:hAnsi="宋体" w:eastAsia="宋体" w:cs="宋体"/>
                <w:spacing w:val="4"/>
                <w:sz w:val="24"/>
                <w:szCs w:val="24"/>
              </w:rPr>
            </w:pPr>
          </w:p>
        </w:tc>
        <w:tc>
          <w:tcPr>
            <w:tcW w:w="2960" w:type="dxa"/>
            <w:noWrap w:val="0"/>
            <w:vAlign w:val="center"/>
          </w:tcPr>
          <w:p>
            <w:pPr>
              <w:spacing w:line="360" w:lineRule="auto"/>
              <w:outlineLvl w:val="9"/>
              <w:rPr>
                <w:rFonts w:hint="eastAsia" w:ascii="宋体" w:hAnsi="宋体" w:eastAsia="宋体" w:cs="宋体"/>
                <w:spacing w:val="4"/>
                <w:sz w:val="24"/>
                <w:szCs w:val="24"/>
              </w:rPr>
            </w:pPr>
            <w:r>
              <w:rPr>
                <w:rFonts w:hint="eastAsia" w:ascii="宋体" w:hAnsi="宋体" w:eastAsia="宋体" w:cs="宋体"/>
                <w:spacing w:val="4"/>
                <w:sz w:val="24"/>
                <w:szCs w:val="24"/>
              </w:rPr>
              <w:t>（</w:t>
            </w:r>
            <w:r>
              <w:rPr>
                <w:rFonts w:hint="eastAsia" w:ascii="宋体" w:hAnsi="宋体" w:eastAsia="宋体" w:cs="宋体"/>
                <w:spacing w:val="4"/>
                <w:sz w:val="24"/>
                <w:szCs w:val="24"/>
                <w:lang w:val="en-US" w:eastAsia="zh-CN"/>
              </w:rPr>
              <w:t>5</w:t>
            </w:r>
            <w:r>
              <w:rPr>
                <w:rFonts w:hint="eastAsia" w:ascii="宋体" w:hAnsi="宋体" w:eastAsia="宋体" w:cs="宋体"/>
                <w:spacing w:val="4"/>
                <w:sz w:val="24"/>
                <w:szCs w:val="24"/>
              </w:rPr>
              <w:t>）对招标文件响应程度</w:t>
            </w:r>
          </w:p>
        </w:tc>
        <w:tc>
          <w:tcPr>
            <w:tcW w:w="4400" w:type="dxa"/>
            <w:noWrap w:val="0"/>
            <w:vAlign w:val="center"/>
          </w:tcPr>
          <w:p>
            <w:pPr>
              <w:spacing w:line="360" w:lineRule="auto"/>
              <w:outlineLvl w:val="9"/>
              <w:rPr>
                <w:rFonts w:hint="eastAsia" w:ascii="宋体" w:hAnsi="宋体" w:eastAsia="宋体" w:cs="宋体"/>
                <w:spacing w:val="4"/>
                <w:sz w:val="24"/>
                <w:szCs w:val="24"/>
              </w:rPr>
            </w:pPr>
            <w:r>
              <w:rPr>
                <w:rFonts w:hint="eastAsia" w:ascii="宋体" w:hAnsi="宋体" w:eastAsia="宋体" w:cs="宋体"/>
                <w:spacing w:val="4"/>
                <w:sz w:val="24"/>
                <w:szCs w:val="24"/>
              </w:rPr>
              <w:t>要求全面响应，不能有任何</w:t>
            </w:r>
            <w:r>
              <w:rPr>
                <w:rFonts w:hint="eastAsia" w:ascii="宋体" w:hAnsi="宋体" w:eastAsia="宋体" w:cs="宋体"/>
                <w:spacing w:val="4"/>
                <w:sz w:val="24"/>
                <w:szCs w:val="24"/>
                <w:lang w:eastAsia="zh-CN"/>
              </w:rPr>
              <w:t>招标人</w:t>
            </w:r>
            <w:r>
              <w:rPr>
                <w:rFonts w:hint="eastAsia" w:ascii="宋体" w:hAnsi="宋体" w:eastAsia="宋体" w:cs="宋体"/>
                <w:spacing w:val="4"/>
                <w:sz w:val="24"/>
                <w:szCs w:val="24"/>
              </w:rPr>
              <w:t>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07" w:type="dxa"/>
            <w:vMerge w:val="continue"/>
            <w:noWrap w:val="0"/>
            <w:vAlign w:val="top"/>
          </w:tcPr>
          <w:p>
            <w:pPr>
              <w:tabs>
                <w:tab w:val="left" w:pos="0"/>
              </w:tabs>
              <w:adjustRightInd w:val="0"/>
              <w:snapToGrid w:val="0"/>
              <w:spacing w:line="360" w:lineRule="auto"/>
              <w:rPr>
                <w:rFonts w:hint="eastAsia" w:ascii="宋体" w:hAnsi="宋体" w:eastAsia="宋体" w:cs="宋体"/>
                <w:szCs w:val="21"/>
              </w:rPr>
            </w:pPr>
          </w:p>
        </w:tc>
        <w:tc>
          <w:tcPr>
            <w:tcW w:w="760" w:type="dxa"/>
            <w:vMerge w:val="continue"/>
            <w:noWrap w:val="0"/>
            <w:vAlign w:val="top"/>
          </w:tcPr>
          <w:p>
            <w:pPr>
              <w:spacing w:line="360" w:lineRule="auto"/>
              <w:ind w:firstLine="538" w:firstLineChars="217"/>
              <w:outlineLvl w:val="9"/>
              <w:rPr>
                <w:rFonts w:hint="eastAsia" w:ascii="宋体" w:hAnsi="宋体" w:eastAsia="宋体" w:cs="宋体"/>
                <w:spacing w:val="4"/>
                <w:sz w:val="24"/>
                <w:szCs w:val="24"/>
              </w:rPr>
            </w:pPr>
          </w:p>
        </w:tc>
        <w:tc>
          <w:tcPr>
            <w:tcW w:w="2960" w:type="dxa"/>
            <w:noWrap w:val="0"/>
            <w:vAlign w:val="center"/>
          </w:tcPr>
          <w:p>
            <w:pPr>
              <w:spacing w:line="360" w:lineRule="auto"/>
              <w:outlineLvl w:val="9"/>
              <w:rPr>
                <w:rFonts w:hint="eastAsia" w:ascii="宋体" w:hAnsi="宋体" w:eastAsia="宋体" w:cs="宋体"/>
                <w:spacing w:val="4"/>
                <w:sz w:val="24"/>
                <w:szCs w:val="24"/>
                <w:lang w:eastAsia="zh-CN"/>
              </w:rPr>
            </w:pPr>
            <w:r>
              <w:rPr>
                <w:rFonts w:hint="eastAsia" w:ascii="宋体" w:hAnsi="宋体" w:eastAsia="宋体" w:cs="宋体"/>
                <w:spacing w:val="4"/>
                <w:sz w:val="24"/>
                <w:szCs w:val="24"/>
              </w:rPr>
              <w:t>（</w:t>
            </w:r>
            <w:r>
              <w:rPr>
                <w:rFonts w:hint="eastAsia" w:ascii="宋体" w:hAnsi="宋体" w:eastAsia="宋体" w:cs="宋体"/>
                <w:spacing w:val="4"/>
                <w:sz w:val="24"/>
                <w:szCs w:val="24"/>
                <w:lang w:val="en-US" w:eastAsia="zh-CN"/>
              </w:rPr>
              <w:t>6</w:t>
            </w:r>
            <w:r>
              <w:rPr>
                <w:rFonts w:hint="eastAsia" w:ascii="宋体" w:hAnsi="宋体" w:eastAsia="宋体" w:cs="宋体"/>
                <w:spacing w:val="4"/>
                <w:sz w:val="24"/>
                <w:szCs w:val="24"/>
              </w:rPr>
              <w:t>）</w:t>
            </w:r>
            <w:r>
              <w:rPr>
                <w:rFonts w:hint="eastAsia" w:ascii="宋体" w:hAnsi="宋体" w:eastAsia="宋体" w:cs="宋体"/>
                <w:spacing w:val="4"/>
                <w:sz w:val="24"/>
                <w:szCs w:val="24"/>
                <w:lang w:eastAsia="zh-CN"/>
              </w:rPr>
              <w:t>工期</w:t>
            </w:r>
          </w:p>
        </w:tc>
        <w:tc>
          <w:tcPr>
            <w:tcW w:w="4400" w:type="dxa"/>
            <w:noWrap w:val="0"/>
            <w:vAlign w:val="center"/>
          </w:tcPr>
          <w:p>
            <w:pPr>
              <w:spacing w:line="360" w:lineRule="auto"/>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rPr>
              <w:t>应满足招标文件中要求的</w:t>
            </w:r>
            <w:r>
              <w:rPr>
                <w:rFonts w:hint="eastAsia" w:ascii="宋体" w:hAnsi="宋体" w:eastAsia="宋体" w:cs="宋体"/>
                <w:spacing w:val="4"/>
                <w:sz w:val="24"/>
                <w:szCs w:val="24"/>
                <w:lang w:eastAsia="zh-CN"/>
              </w:rPr>
              <w:t>工期</w:t>
            </w:r>
            <w:r>
              <w:rPr>
                <w:rFonts w:hint="eastAsia" w:ascii="宋体" w:hAnsi="宋体" w:eastAsia="宋体" w:cs="宋体"/>
                <w:spacing w:val="4"/>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07" w:type="dxa"/>
            <w:vMerge w:val="continue"/>
            <w:noWrap w:val="0"/>
            <w:vAlign w:val="top"/>
          </w:tcPr>
          <w:p>
            <w:pPr>
              <w:tabs>
                <w:tab w:val="left" w:pos="0"/>
              </w:tabs>
              <w:adjustRightInd w:val="0"/>
              <w:snapToGrid w:val="0"/>
              <w:spacing w:line="360" w:lineRule="auto"/>
              <w:rPr>
                <w:rFonts w:hint="eastAsia" w:ascii="宋体" w:hAnsi="宋体" w:eastAsia="宋体" w:cs="宋体"/>
                <w:szCs w:val="21"/>
              </w:rPr>
            </w:pPr>
          </w:p>
        </w:tc>
        <w:tc>
          <w:tcPr>
            <w:tcW w:w="760" w:type="dxa"/>
            <w:vMerge w:val="continue"/>
            <w:noWrap w:val="0"/>
            <w:vAlign w:val="top"/>
          </w:tcPr>
          <w:p>
            <w:pPr>
              <w:spacing w:line="360" w:lineRule="auto"/>
              <w:ind w:firstLine="538" w:firstLineChars="217"/>
              <w:outlineLvl w:val="9"/>
              <w:rPr>
                <w:rFonts w:hint="eastAsia" w:ascii="宋体" w:hAnsi="宋体" w:eastAsia="宋体" w:cs="宋体"/>
                <w:spacing w:val="4"/>
                <w:sz w:val="24"/>
                <w:szCs w:val="24"/>
              </w:rPr>
            </w:pPr>
          </w:p>
        </w:tc>
        <w:tc>
          <w:tcPr>
            <w:tcW w:w="2960" w:type="dxa"/>
            <w:noWrap w:val="0"/>
            <w:vAlign w:val="center"/>
          </w:tcPr>
          <w:p>
            <w:pPr>
              <w:spacing w:line="360" w:lineRule="auto"/>
              <w:outlineLvl w:val="9"/>
              <w:rPr>
                <w:rFonts w:hint="eastAsia" w:ascii="宋体" w:hAnsi="宋体" w:eastAsia="宋体" w:cs="宋体"/>
                <w:spacing w:val="4"/>
                <w:sz w:val="24"/>
                <w:szCs w:val="24"/>
              </w:rPr>
            </w:pPr>
            <w:r>
              <w:rPr>
                <w:rFonts w:hint="eastAsia" w:ascii="宋体" w:hAnsi="宋体" w:eastAsia="宋体" w:cs="宋体"/>
                <w:spacing w:val="4"/>
                <w:sz w:val="24"/>
                <w:szCs w:val="24"/>
              </w:rPr>
              <w:t>（</w:t>
            </w:r>
            <w:r>
              <w:rPr>
                <w:rFonts w:hint="eastAsia" w:ascii="宋体" w:hAnsi="宋体" w:eastAsia="宋体" w:cs="宋体"/>
                <w:spacing w:val="4"/>
                <w:sz w:val="24"/>
                <w:szCs w:val="24"/>
                <w:lang w:val="en-US" w:eastAsia="zh-CN"/>
              </w:rPr>
              <w:t>7</w:t>
            </w:r>
            <w:r>
              <w:rPr>
                <w:rFonts w:hint="eastAsia" w:ascii="宋体" w:hAnsi="宋体" w:eastAsia="宋体" w:cs="宋体"/>
                <w:spacing w:val="4"/>
                <w:sz w:val="24"/>
                <w:szCs w:val="24"/>
              </w:rPr>
              <w:t>）投标有效期</w:t>
            </w:r>
          </w:p>
        </w:tc>
        <w:tc>
          <w:tcPr>
            <w:tcW w:w="4400" w:type="dxa"/>
            <w:noWrap w:val="0"/>
            <w:vAlign w:val="center"/>
          </w:tcPr>
          <w:p>
            <w:pPr>
              <w:spacing w:line="360" w:lineRule="auto"/>
              <w:outlineLvl w:val="9"/>
              <w:rPr>
                <w:rFonts w:hint="eastAsia" w:ascii="宋体" w:hAnsi="宋体" w:eastAsia="宋体" w:cs="宋体"/>
                <w:spacing w:val="4"/>
                <w:sz w:val="24"/>
                <w:szCs w:val="24"/>
              </w:rPr>
            </w:pPr>
            <w:r>
              <w:rPr>
                <w:rFonts w:hint="eastAsia" w:ascii="宋体" w:hAnsi="宋体" w:eastAsia="宋体" w:cs="宋体"/>
                <w:spacing w:val="4"/>
                <w:sz w:val="24"/>
                <w:szCs w:val="24"/>
              </w:rPr>
              <w:t>应满足招标文件中的规定</w:t>
            </w:r>
          </w:p>
        </w:tc>
      </w:tr>
    </w:tbl>
    <w:p>
      <w:pPr>
        <w:pStyle w:val="3"/>
        <w:rPr>
          <w:rFonts w:hint="eastAsia" w:ascii="宋体" w:hAnsi="宋体" w:eastAsia="宋体" w:cs="宋体"/>
        </w:rPr>
      </w:pPr>
    </w:p>
    <w:p>
      <w:pPr>
        <w:tabs>
          <w:tab w:val="left" w:pos="0"/>
        </w:tabs>
        <w:adjustRightInd w:val="0"/>
        <w:snapToGrid w:val="0"/>
        <w:spacing w:line="360" w:lineRule="auto"/>
        <w:ind w:firstLine="470" w:firstLineChars="196"/>
        <w:rPr>
          <w:rFonts w:hint="eastAsia" w:ascii="宋体" w:hAnsi="宋体" w:eastAsia="宋体" w:cs="宋体"/>
          <w:sz w:val="24"/>
        </w:rPr>
      </w:pPr>
      <w:r>
        <w:rPr>
          <w:rFonts w:hint="eastAsia" w:ascii="宋体" w:hAnsi="宋体" w:eastAsia="宋体" w:cs="宋体"/>
          <w:sz w:val="24"/>
        </w:rPr>
        <w:t>说明：以上各项有1项不合格，评审不予通过，作为未实质性响应招标文件。</w:t>
      </w:r>
    </w:p>
    <w:p>
      <w:pPr>
        <w:tabs>
          <w:tab w:val="left" w:pos="0"/>
        </w:tabs>
        <w:adjustRightInd w:val="0"/>
        <w:snapToGrid w:val="0"/>
        <w:spacing w:line="360" w:lineRule="auto"/>
        <w:ind w:firstLine="470" w:firstLineChars="196"/>
        <w:rPr>
          <w:rFonts w:hint="eastAsia" w:ascii="宋体" w:hAnsi="宋体" w:eastAsia="宋体" w:cs="宋体"/>
          <w:sz w:val="24"/>
        </w:rPr>
      </w:pPr>
      <w:r>
        <w:rPr>
          <w:rFonts w:hint="eastAsia" w:ascii="宋体" w:hAnsi="宋体" w:eastAsia="宋体" w:cs="宋体"/>
          <w:sz w:val="24"/>
        </w:rPr>
        <w:t>在资格性、符合性检查时，审查未通过的，不得进入后续评审环节。</w:t>
      </w:r>
    </w:p>
    <w:p>
      <w:pPr>
        <w:pStyle w:val="18"/>
        <w:keepNext w:val="0"/>
        <w:keepLines w:val="0"/>
        <w:pageBreakBefore w:val="0"/>
        <w:widowControl w:val="0"/>
        <w:kinsoku/>
        <w:wordWrap/>
        <w:overflowPunct/>
        <w:topLinePunct w:val="0"/>
        <w:autoSpaceDE/>
        <w:autoSpaceDN/>
        <w:bidi w:val="0"/>
        <w:adjustRightInd/>
        <w:spacing w:line="360" w:lineRule="auto"/>
        <w:ind w:left="0" w:leftChars="0" w:firstLine="496" w:firstLineChars="200"/>
        <w:textAlignment w:val="auto"/>
        <w:outlineLvl w:val="9"/>
        <w:rPr>
          <w:rFonts w:hint="eastAsia" w:ascii="宋体" w:hAnsi="宋体" w:eastAsia="宋体" w:cs="宋体"/>
          <w:b/>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综合评审：对投标文件响应性评审通过的所有</w:t>
      </w:r>
      <w:r>
        <w:rPr>
          <w:rFonts w:hint="eastAsia" w:ascii="宋体" w:hAnsi="宋体" w:eastAsia="宋体" w:cs="宋体"/>
          <w:sz w:val="24"/>
          <w:szCs w:val="24"/>
          <w:lang w:eastAsia="zh-CN"/>
        </w:rPr>
        <w:t>供应商</w:t>
      </w:r>
      <w:r>
        <w:rPr>
          <w:rFonts w:hint="eastAsia" w:ascii="宋体" w:hAnsi="宋体" w:eastAsia="宋体" w:cs="宋体"/>
          <w:sz w:val="24"/>
          <w:szCs w:val="24"/>
        </w:rPr>
        <w:t>，由评标</w:t>
      </w:r>
      <w:r>
        <w:rPr>
          <w:rFonts w:hint="eastAsia" w:ascii="宋体" w:hAnsi="宋体" w:eastAsia="宋体" w:cs="宋体"/>
          <w:spacing w:val="-4"/>
          <w:sz w:val="24"/>
          <w:szCs w:val="24"/>
        </w:rPr>
        <w:t>委员会</w:t>
      </w:r>
      <w:r>
        <w:rPr>
          <w:rFonts w:hint="eastAsia" w:ascii="宋体" w:hAnsi="宋体" w:eastAsia="宋体" w:cs="宋体"/>
          <w:sz w:val="24"/>
          <w:szCs w:val="24"/>
        </w:rPr>
        <w:t>各成员依据招标文件，按照下列《评标要素和分值分解表》规定的内容对投标文件独立进行综合评价、比较打分，然后汇总每个</w:t>
      </w:r>
      <w:r>
        <w:rPr>
          <w:rFonts w:hint="eastAsia" w:ascii="宋体" w:hAnsi="宋体" w:eastAsia="宋体" w:cs="宋体"/>
          <w:sz w:val="24"/>
          <w:szCs w:val="24"/>
          <w:lang w:eastAsia="zh-CN"/>
        </w:rPr>
        <w:t>供应商</w:t>
      </w:r>
      <w:r>
        <w:rPr>
          <w:rFonts w:hint="eastAsia" w:ascii="宋体" w:hAnsi="宋体" w:eastAsia="宋体" w:cs="宋体"/>
          <w:sz w:val="24"/>
          <w:szCs w:val="24"/>
        </w:rPr>
        <w:t>的得分，从高到低依次排序，推荐前三名为中标候选人。</w:t>
      </w:r>
    </w:p>
    <w:p>
      <w:pPr>
        <w:spacing w:line="360" w:lineRule="auto"/>
        <w:jc w:val="left"/>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b/>
          <w:sz w:val="24"/>
          <w:szCs w:val="24"/>
          <w:lang w:val="en-US" w:eastAsia="zh-CN"/>
        </w:rPr>
        <w:t>3</w:t>
      </w:r>
      <w:r>
        <w:rPr>
          <w:rFonts w:hint="eastAsia" w:ascii="宋体" w:hAnsi="宋体" w:eastAsia="宋体" w:cs="宋体"/>
          <w:b/>
          <w:sz w:val="24"/>
          <w:szCs w:val="24"/>
        </w:rPr>
        <w:t>、评审（总分100分）</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3614" w:firstLineChars="1200"/>
        <w:textAlignment w:val="auto"/>
        <w:outlineLvl w:val="9"/>
        <w:rPr>
          <w:rFonts w:hint="eastAsia" w:ascii="宋体" w:hAnsi="宋体" w:eastAsia="宋体" w:cs="宋体"/>
          <w:b/>
          <w:sz w:val="30"/>
          <w:szCs w:val="30"/>
        </w:rPr>
      </w:pPr>
      <w:r>
        <w:rPr>
          <w:rFonts w:hint="eastAsia" w:ascii="宋体" w:hAnsi="宋体" w:eastAsia="宋体" w:cs="宋体"/>
          <w:b/>
          <w:sz w:val="30"/>
          <w:szCs w:val="30"/>
        </w:rPr>
        <w:t>评审要素一览表</w:t>
      </w:r>
    </w:p>
    <w:p>
      <w:pPr>
        <w:pStyle w:val="13"/>
        <w:spacing w:line="336" w:lineRule="auto"/>
        <w:ind w:firstLine="480" w:firstLineChars="200"/>
        <w:rPr>
          <w:rFonts w:hint="eastAsia" w:ascii="宋体" w:hAnsi="宋体" w:eastAsia="宋体" w:cs="宋体"/>
          <w:sz w:val="24"/>
          <w:szCs w:val="40"/>
        </w:rPr>
      </w:pPr>
      <w:r>
        <w:rPr>
          <w:rFonts w:hint="eastAsia" w:ascii="宋体" w:hAnsi="宋体" w:eastAsia="宋体" w:cs="宋体"/>
          <w:sz w:val="24"/>
          <w:szCs w:val="40"/>
        </w:rPr>
        <w:t>采用综合评分法</w:t>
      </w:r>
      <w:r>
        <w:rPr>
          <w:rFonts w:hint="eastAsia" w:ascii="宋体" w:hAnsi="宋体" w:eastAsia="宋体" w:cs="宋体"/>
          <w:sz w:val="24"/>
          <w:szCs w:val="40"/>
          <w:lang w:eastAsia="zh-CN"/>
        </w:rPr>
        <w:t>，</w:t>
      </w:r>
      <w:r>
        <w:rPr>
          <w:rFonts w:hint="eastAsia" w:ascii="宋体" w:hAnsi="宋体" w:eastAsia="宋体" w:cs="宋体"/>
          <w:sz w:val="24"/>
          <w:szCs w:val="40"/>
        </w:rPr>
        <w:t xml:space="preserve">评审因素见下表（满分100分）： </w:t>
      </w:r>
    </w:p>
    <w:tbl>
      <w:tblPr>
        <w:tblStyle w:val="22"/>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708"/>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jc w:val="center"/>
              <w:rPr>
                <w:rFonts w:hint="eastAsia" w:ascii="宋体" w:hAnsi="宋体" w:eastAsia="宋体" w:cs="宋体"/>
                <w:sz w:val="24"/>
              </w:rPr>
            </w:pPr>
            <w:r>
              <w:rPr>
                <w:rFonts w:hint="eastAsia" w:ascii="宋体" w:hAnsi="宋体" w:eastAsia="宋体" w:cs="宋体"/>
                <w:sz w:val="24"/>
              </w:rPr>
              <w:t>序号</w:t>
            </w:r>
          </w:p>
        </w:tc>
        <w:tc>
          <w:tcPr>
            <w:tcW w:w="1276" w:type="dxa"/>
            <w:noWrap w:val="0"/>
            <w:vAlign w:val="top"/>
          </w:tcPr>
          <w:p>
            <w:pPr>
              <w:jc w:val="center"/>
              <w:rPr>
                <w:rFonts w:hint="eastAsia" w:ascii="宋体" w:hAnsi="宋体" w:eastAsia="宋体" w:cs="宋体"/>
                <w:sz w:val="24"/>
              </w:rPr>
            </w:pPr>
            <w:r>
              <w:rPr>
                <w:rFonts w:hint="eastAsia" w:ascii="宋体" w:hAnsi="宋体" w:eastAsia="宋体" w:cs="宋体"/>
                <w:sz w:val="24"/>
              </w:rPr>
              <w:t>评分因素</w:t>
            </w:r>
          </w:p>
        </w:tc>
        <w:tc>
          <w:tcPr>
            <w:tcW w:w="708" w:type="dxa"/>
            <w:noWrap w:val="0"/>
            <w:vAlign w:val="top"/>
          </w:tcPr>
          <w:p>
            <w:pPr>
              <w:ind w:left="480" w:hanging="480" w:hangingChars="200"/>
              <w:jc w:val="center"/>
              <w:rPr>
                <w:rFonts w:hint="eastAsia" w:ascii="宋体" w:hAnsi="宋体" w:eastAsia="宋体" w:cs="宋体"/>
                <w:sz w:val="24"/>
              </w:rPr>
            </w:pPr>
            <w:r>
              <w:rPr>
                <w:rFonts w:hint="eastAsia" w:ascii="宋体" w:hAnsi="宋体" w:eastAsia="宋体" w:cs="宋体"/>
                <w:sz w:val="24"/>
              </w:rPr>
              <w:t>分值</w:t>
            </w:r>
          </w:p>
        </w:tc>
        <w:tc>
          <w:tcPr>
            <w:tcW w:w="6096" w:type="dxa"/>
            <w:noWrap w:val="0"/>
            <w:vAlign w:val="top"/>
          </w:tcPr>
          <w:p>
            <w:pPr>
              <w:ind w:left="480" w:hanging="480" w:hangingChars="200"/>
              <w:jc w:val="center"/>
              <w:rPr>
                <w:rFonts w:hint="eastAsia" w:ascii="宋体" w:hAnsi="宋体" w:eastAsia="宋体" w:cs="宋体"/>
                <w:sz w:val="24"/>
              </w:rPr>
            </w:pPr>
            <w:r>
              <w:rPr>
                <w:rFonts w:hint="eastAsia" w:ascii="宋体" w:hAnsi="宋体" w:eastAsia="宋体" w:cs="宋体"/>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1276" w:type="dxa"/>
            <w:noWrap w:val="0"/>
            <w:vAlign w:val="center"/>
          </w:tcPr>
          <w:p>
            <w:pPr>
              <w:jc w:val="center"/>
              <w:rPr>
                <w:rFonts w:hint="eastAsia" w:ascii="宋体" w:hAnsi="宋体" w:eastAsia="宋体" w:cs="宋体"/>
                <w:sz w:val="24"/>
              </w:rPr>
            </w:pPr>
            <w:r>
              <w:rPr>
                <w:rFonts w:hint="eastAsia" w:ascii="宋体" w:hAnsi="宋体" w:eastAsia="宋体" w:cs="宋体"/>
                <w:sz w:val="24"/>
                <w:lang w:eastAsia="zh-CN"/>
              </w:rPr>
              <w:t>投标</w:t>
            </w:r>
            <w:r>
              <w:rPr>
                <w:rFonts w:hint="eastAsia" w:ascii="宋体" w:hAnsi="宋体" w:eastAsia="宋体" w:cs="宋体"/>
                <w:sz w:val="24"/>
              </w:rPr>
              <w:t>报价</w:t>
            </w:r>
          </w:p>
          <w:p>
            <w:pPr>
              <w:jc w:val="center"/>
              <w:rPr>
                <w:rFonts w:hint="eastAsia" w:ascii="宋体" w:hAnsi="宋体" w:eastAsia="宋体" w:cs="宋体"/>
                <w:sz w:val="24"/>
              </w:rPr>
            </w:pPr>
            <w:r>
              <w:rPr>
                <w:rFonts w:hint="eastAsia" w:ascii="宋体" w:hAnsi="宋体" w:eastAsia="宋体" w:cs="宋体"/>
                <w:sz w:val="24"/>
              </w:rPr>
              <w:t>（30分）</w:t>
            </w:r>
          </w:p>
        </w:tc>
        <w:tc>
          <w:tcPr>
            <w:tcW w:w="708" w:type="dxa"/>
            <w:noWrap w:val="0"/>
            <w:vAlign w:val="center"/>
          </w:tcPr>
          <w:p>
            <w:pPr>
              <w:jc w:val="center"/>
              <w:rPr>
                <w:rFonts w:hint="eastAsia" w:ascii="宋体" w:hAnsi="宋体" w:eastAsia="宋体" w:cs="宋体"/>
                <w:sz w:val="24"/>
              </w:rPr>
            </w:pPr>
            <w:r>
              <w:rPr>
                <w:rFonts w:hint="eastAsia" w:ascii="宋体" w:hAnsi="宋体" w:eastAsia="宋体" w:cs="宋体"/>
                <w:sz w:val="24"/>
              </w:rPr>
              <w:t>30</w:t>
            </w:r>
          </w:p>
        </w:tc>
        <w:tc>
          <w:tcPr>
            <w:tcW w:w="609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投标总报价进行算术平均值计算。以算术平均值为评标基准价，当投标总报价每高于评标基准价一个百分点（1%）扣</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rPr>
              <w:t>分，每低于评标基准价一个百分点（1%）扣</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rPr>
              <w:t>分，扣完为止。</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投标总报价高于评标基准价时得分=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0-|T-P|/P×100×</w:t>
            </w:r>
            <w:r>
              <w:rPr>
                <w:rFonts w:hint="eastAsia" w:ascii="宋体" w:hAnsi="宋体" w:cs="宋体"/>
                <w:color w:val="auto"/>
                <w:sz w:val="24"/>
                <w:szCs w:val="24"/>
                <w:highlight w:val="none"/>
                <w:lang w:val="en-US" w:eastAsia="zh-CN"/>
              </w:rPr>
              <w:t>0.3</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投标总报价低于评标基准价时得分=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0-|T-P|/P×100×</w:t>
            </w:r>
            <w:r>
              <w:rPr>
                <w:rFonts w:hint="eastAsia" w:ascii="宋体" w:hAnsi="宋体" w:cs="宋体"/>
                <w:color w:val="auto"/>
                <w:sz w:val="24"/>
                <w:szCs w:val="24"/>
                <w:highlight w:val="none"/>
                <w:lang w:val="en-US" w:eastAsia="zh-CN"/>
              </w:rPr>
              <w:t>0.2</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T——投标总报价</w:t>
            </w:r>
          </w:p>
          <w:p>
            <w:pPr>
              <w:jc w:val="left"/>
              <w:rPr>
                <w:rFonts w:hint="eastAsia" w:ascii="宋体" w:hAnsi="宋体" w:eastAsia="宋体" w:cs="宋体"/>
                <w:sz w:val="24"/>
              </w:rPr>
            </w:pPr>
            <w:r>
              <w:rPr>
                <w:rFonts w:hint="eastAsia" w:ascii="宋体" w:hAnsi="宋体" w:eastAsia="宋体" w:cs="宋体"/>
                <w:color w:val="auto"/>
                <w:sz w:val="24"/>
                <w:szCs w:val="24"/>
                <w:highlight w:val="none"/>
              </w:rPr>
              <w:t>P——评标基准价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09" w:type="dxa"/>
            <w:vMerge w:val="restart"/>
            <w:noWrap w:val="0"/>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1276" w:type="dxa"/>
            <w:vMerge w:val="restart"/>
            <w:noWrap w:val="0"/>
            <w:vAlign w:val="center"/>
          </w:tcPr>
          <w:p>
            <w:pPr>
              <w:jc w:val="center"/>
              <w:rPr>
                <w:rFonts w:hint="eastAsia" w:ascii="宋体" w:hAnsi="宋体" w:eastAsia="宋体" w:cs="宋体"/>
                <w:sz w:val="24"/>
              </w:rPr>
            </w:pPr>
            <w:r>
              <w:rPr>
                <w:rFonts w:hint="eastAsia" w:ascii="宋体" w:hAnsi="宋体" w:eastAsia="宋体" w:cs="宋体"/>
                <w:sz w:val="24"/>
              </w:rPr>
              <w:t>施工组织设计</w:t>
            </w:r>
          </w:p>
          <w:p>
            <w:pPr>
              <w:jc w:val="center"/>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53</w:t>
            </w:r>
            <w:r>
              <w:rPr>
                <w:rFonts w:hint="eastAsia" w:ascii="宋体" w:hAnsi="宋体" w:eastAsia="宋体" w:cs="宋体"/>
                <w:sz w:val="24"/>
              </w:rPr>
              <w:t>分）</w:t>
            </w:r>
          </w:p>
        </w:tc>
        <w:tc>
          <w:tcPr>
            <w:tcW w:w="708" w:type="dxa"/>
            <w:noWrap w:val="0"/>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6</w:t>
            </w:r>
          </w:p>
        </w:tc>
        <w:tc>
          <w:tcPr>
            <w:tcW w:w="6096" w:type="dxa"/>
            <w:noWrap w:val="0"/>
            <w:vAlign w:val="center"/>
          </w:tcPr>
          <w:p>
            <w:pPr>
              <w:spacing w:line="400" w:lineRule="exact"/>
              <w:rPr>
                <w:rFonts w:hint="eastAsia" w:ascii="宋体" w:hAnsi="宋体" w:eastAsia="宋体" w:cs="宋体"/>
                <w:sz w:val="24"/>
              </w:rPr>
            </w:pPr>
            <w:r>
              <w:rPr>
                <w:rFonts w:hint="eastAsia" w:ascii="宋体" w:hAnsi="宋体" w:eastAsia="宋体" w:cs="宋体"/>
                <w:sz w:val="24"/>
              </w:rPr>
              <w:t>项目经理部组成。项目经理部组成人员安排得当计4.1-6分，组成人员配置较为得当2.1-4分，组成人员欠缺差0.1-2分（附身份证、建造师注册证（除项目经理的其他人员）复印件并加盖供应商公章装订在响应文件正、副本中），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Merge w:val="continue"/>
            <w:noWrap w:val="0"/>
            <w:vAlign w:val="center"/>
          </w:tcPr>
          <w:p>
            <w:pPr>
              <w:jc w:val="center"/>
              <w:rPr>
                <w:rFonts w:hint="eastAsia" w:ascii="宋体" w:hAnsi="宋体" w:eastAsia="宋体" w:cs="宋体"/>
                <w:sz w:val="24"/>
              </w:rPr>
            </w:pPr>
          </w:p>
        </w:tc>
        <w:tc>
          <w:tcPr>
            <w:tcW w:w="1276" w:type="dxa"/>
            <w:vMerge w:val="continue"/>
            <w:noWrap w:val="0"/>
            <w:vAlign w:val="center"/>
          </w:tcPr>
          <w:p>
            <w:pPr>
              <w:jc w:val="center"/>
              <w:rPr>
                <w:rFonts w:hint="eastAsia" w:ascii="宋体" w:hAnsi="宋体" w:eastAsia="宋体" w:cs="宋体"/>
                <w:sz w:val="24"/>
              </w:rPr>
            </w:pPr>
          </w:p>
        </w:tc>
        <w:tc>
          <w:tcPr>
            <w:tcW w:w="708" w:type="dxa"/>
            <w:noWrap w:val="0"/>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6</w:t>
            </w:r>
          </w:p>
        </w:tc>
        <w:tc>
          <w:tcPr>
            <w:tcW w:w="6096" w:type="dxa"/>
            <w:noWrap w:val="0"/>
            <w:vAlign w:val="center"/>
          </w:tcPr>
          <w:p>
            <w:pPr>
              <w:spacing w:line="400" w:lineRule="exact"/>
              <w:rPr>
                <w:rFonts w:hint="eastAsia" w:ascii="宋体" w:hAnsi="宋体" w:eastAsia="宋体" w:cs="宋体"/>
                <w:sz w:val="24"/>
              </w:rPr>
            </w:pPr>
            <w:r>
              <w:rPr>
                <w:rFonts w:hint="eastAsia" w:ascii="宋体" w:hAnsi="宋体" w:eastAsia="宋体" w:cs="宋体"/>
                <w:sz w:val="24"/>
              </w:rPr>
              <w:t>施工进度表或施工网络图（进度表或网络图结构清晰、安排科学合理计4.1-6分；进度表或网络图结构基本清晰、安排合理计2.1-4分；进度表或网络图结构不清晰，不能体现项目整体安排的计0.1-2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09" w:type="dxa"/>
            <w:vMerge w:val="continue"/>
            <w:noWrap w:val="0"/>
            <w:vAlign w:val="center"/>
          </w:tcPr>
          <w:p>
            <w:pPr>
              <w:jc w:val="center"/>
              <w:rPr>
                <w:rFonts w:hint="eastAsia" w:ascii="宋体" w:hAnsi="宋体" w:eastAsia="宋体" w:cs="宋体"/>
                <w:sz w:val="24"/>
              </w:rPr>
            </w:pPr>
          </w:p>
        </w:tc>
        <w:tc>
          <w:tcPr>
            <w:tcW w:w="1276" w:type="dxa"/>
            <w:vMerge w:val="continue"/>
            <w:noWrap w:val="0"/>
            <w:vAlign w:val="center"/>
          </w:tcPr>
          <w:p>
            <w:pPr>
              <w:jc w:val="center"/>
              <w:rPr>
                <w:rFonts w:hint="eastAsia" w:ascii="宋体" w:hAnsi="宋体" w:eastAsia="宋体" w:cs="宋体"/>
                <w:sz w:val="24"/>
              </w:rPr>
            </w:pPr>
          </w:p>
        </w:tc>
        <w:tc>
          <w:tcPr>
            <w:tcW w:w="708" w:type="dxa"/>
            <w:noWrap w:val="0"/>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6</w:t>
            </w:r>
          </w:p>
        </w:tc>
        <w:tc>
          <w:tcPr>
            <w:tcW w:w="6096" w:type="dxa"/>
            <w:noWrap w:val="0"/>
            <w:vAlign w:val="center"/>
          </w:tcPr>
          <w:p>
            <w:pPr>
              <w:spacing w:line="400" w:lineRule="exact"/>
              <w:rPr>
                <w:rFonts w:hint="eastAsia" w:ascii="宋体" w:hAnsi="宋体" w:eastAsia="宋体" w:cs="宋体"/>
                <w:sz w:val="24"/>
              </w:rPr>
            </w:pPr>
            <w:r>
              <w:rPr>
                <w:rFonts w:hint="eastAsia" w:ascii="宋体" w:hAnsi="宋体" w:eastAsia="宋体" w:cs="宋体"/>
                <w:sz w:val="24"/>
              </w:rPr>
              <w:t>确保工期的技术组织措施（措施完善、合理可行计4.1-6分；措施基本完善、合理计2.1-4分；措施欠缺、不利于项目实施计0.1-2分），未提供不计分。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709" w:type="dxa"/>
            <w:vMerge w:val="continue"/>
            <w:noWrap w:val="0"/>
            <w:vAlign w:val="center"/>
          </w:tcPr>
          <w:p>
            <w:pPr>
              <w:jc w:val="center"/>
              <w:rPr>
                <w:rFonts w:hint="eastAsia" w:ascii="宋体" w:hAnsi="宋体" w:eastAsia="宋体" w:cs="宋体"/>
                <w:sz w:val="24"/>
              </w:rPr>
            </w:pPr>
          </w:p>
        </w:tc>
        <w:tc>
          <w:tcPr>
            <w:tcW w:w="1276" w:type="dxa"/>
            <w:vMerge w:val="continue"/>
            <w:noWrap w:val="0"/>
            <w:vAlign w:val="center"/>
          </w:tcPr>
          <w:p>
            <w:pPr>
              <w:jc w:val="center"/>
              <w:rPr>
                <w:rFonts w:hint="eastAsia" w:ascii="宋体" w:hAnsi="宋体" w:eastAsia="宋体" w:cs="宋体"/>
                <w:sz w:val="24"/>
              </w:rPr>
            </w:pPr>
          </w:p>
        </w:tc>
        <w:tc>
          <w:tcPr>
            <w:tcW w:w="708" w:type="dxa"/>
            <w:noWrap w:val="0"/>
            <w:vAlign w:val="center"/>
          </w:tcPr>
          <w:p>
            <w:pPr>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6096" w:type="dxa"/>
            <w:noWrap w:val="0"/>
            <w:vAlign w:val="center"/>
          </w:tcPr>
          <w:p>
            <w:pPr>
              <w:spacing w:line="400" w:lineRule="exact"/>
              <w:rPr>
                <w:rFonts w:hint="eastAsia" w:ascii="宋体" w:hAnsi="宋体" w:eastAsia="宋体" w:cs="宋体"/>
                <w:sz w:val="24"/>
              </w:rPr>
            </w:pPr>
            <w:r>
              <w:rPr>
                <w:rFonts w:hint="eastAsia" w:ascii="宋体" w:hAnsi="宋体" w:eastAsia="宋体" w:cs="宋体"/>
                <w:sz w:val="24"/>
              </w:rPr>
              <w:t>按照本项目要求提供详细完善的施工方案（方案科学合理、可行性强，并有针对性的计</w:t>
            </w:r>
            <w:r>
              <w:rPr>
                <w:rFonts w:hint="eastAsia" w:ascii="宋体" w:hAnsi="宋体" w:cs="宋体"/>
                <w:sz w:val="24"/>
                <w:lang w:val="en-US" w:eastAsia="zh-CN"/>
              </w:rPr>
              <w:t>6</w:t>
            </w:r>
            <w:r>
              <w:rPr>
                <w:rFonts w:hint="eastAsia" w:ascii="宋体" w:hAnsi="宋体" w:eastAsia="宋体" w:cs="宋体"/>
                <w:sz w:val="24"/>
              </w:rPr>
              <w:t>.1-</w:t>
            </w:r>
            <w:r>
              <w:rPr>
                <w:rFonts w:hint="eastAsia" w:ascii="宋体" w:hAnsi="宋体" w:cs="宋体"/>
                <w:sz w:val="24"/>
                <w:lang w:val="en-US" w:eastAsia="zh-CN"/>
              </w:rPr>
              <w:t>10</w:t>
            </w:r>
            <w:r>
              <w:rPr>
                <w:rFonts w:hint="eastAsia" w:ascii="宋体" w:hAnsi="宋体" w:eastAsia="宋体" w:cs="宋体"/>
                <w:sz w:val="24"/>
              </w:rPr>
              <w:t>分；方案完整、基本可行、有针对性计3.1-</w:t>
            </w:r>
            <w:r>
              <w:rPr>
                <w:rFonts w:hint="eastAsia" w:ascii="宋体" w:hAnsi="宋体" w:cs="宋体"/>
                <w:sz w:val="24"/>
                <w:lang w:val="en-US" w:eastAsia="zh-CN"/>
              </w:rPr>
              <w:t>6</w:t>
            </w:r>
            <w:r>
              <w:rPr>
                <w:rFonts w:hint="eastAsia" w:ascii="宋体" w:hAnsi="宋体" w:eastAsia="宋体" w:cs="宋体"/>
                <w:sz w:val="24"/>
              </w:rPr>
              <w:t>分；方案欠缺、可行性较差计0.1-3分，未提供不计分。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Merge w:val="continue"/>
            <w:noWrap w:val="0"/>
            <w:vAlign w:val="center"/>
          </w:tcPr>
          <w:p>
            <w:pPr>
              <w:jc w:val="center"/>
              <w:rPr>
                <w:rFonts w:hint="eastAsia" w:ascii="宋体" w:hAnsi="宋体" w:eastAsia="宋体" w:cs="宋体"/>
                <w:sz w:val="24"/>
              </w:rPr>
            </w:pPr>
          </w:p>
        </w:tc>
        <w:tc>
          <w:tcPr>
            <w:tcW w:w="1276" w:type="dxa"/>
            <w:vMerge w:val="continue"/>
            <w:noWrap w:val="0"/>
            <w:vAlign w:val="center"/>
          </w:tcPr>
          <w:p>
            <w:pPr>
              <w:jc w:val="center"/>
              <w:rPr>
                <w:rFonts w:hint="eastAsia" w:ascii="宋体" w:hAnsi="宋体" w:eastAsia="宋体" w:cs="宋体"/>
                <w:sz w:val="24"/>
              </w:rPr>
            </w:pPr>
          </w:p>
        </w:tc>
        <w:tc>
          <w:tcPr>
            <w:tcW w:w="708" w:type="dxa"/>
            <w:noWrap w:val="0"/>
            <w:vAlign w:val="center"/>
          </w:tcPr>
          <w:p>
            <w:pPr>
              <w:spacing w:line="40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5</w:t>
            </w:r>
          </w:p>
        </w:tc>
        <w:tc>
          <w:tcPr>
            <w:tcW w:w="6096" w:type="dxa"/>
            <w:noWrap w:val="0"/>
            <w:vAlign w:val="center"/>
          </w:tcPr>
          <w:p>
            <w:pPr>
              <w:spacing w:line="400" w:lineRule="exact"/>
              <w:rPr>
                <w:rFonts w:hint="eastAsia" w:ascii="宋体" w:hAnsi="宋体" w:eastAsia="宋体" w:cs="宋体"/>
                <w:sz w:val="24"/>
              </w:rPr>
            </w:pPr>
            <w:r>
              <w:rPr>
                <w:rFonts w:hint="eastAsia" w:ascii="宋体" w:hAnsi="宋体" w:eastAsia="宋体" w:cs="宋体"/>
                <w:sz w:val="24"/>
              </w:rPr>
              <w:t>确保工程质量技术组织措施；方案完整齐全计2.1-</w:t>
            </w:r>
            <w:r>
              <w:rPr>
                <w:rFonts w:hint="eastAsia" w:ascii="宋体" w:hAnsi="宋体" w:eastAsia="宋体" w:cs="宋体"/>
                <w:sz w:val="24"/>
                <w:lang w:val="en-US" w:eastAsia="zh-CN"/>
              </w:rPr>
              <w:t>5</w:t>
            </w:r>
            <w:r>
              <w:rPr>
                <w:rFonts w:hint="eastAsia" w:ascii="宋体" w:hAnsi="宋体" w:eastAsia="宋体" w:cs="宋体"/>
                <w:sz w:val="24"/>
              </w:rPr>
              <w:t>分，方案一般计0.1-2分，未提供不计分。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09" w:type="dxa"/>
            <w:vMerge w:val="continue"/>
            <w:noWrap w:val="0"/>
            <w:vAlign w:val="center"/>
          </w:tcPr>
          <w:p>
            <w:pPr>
              <w:jc w:val="center"/>
              <w:rPr>
                <w:rFonts w:hint="eastAsia" w:ascii="宋体" w:hAnsi="宋体" w:eastAsia="宋体" w:cs="宋体"/>
                <w:sz w:val="24"/>
              </w:rPr>
            </w:pPr>
          </w:p>
        </w:tc>
        <w:tc>
          <w:tcPr>
            <w:tcW w:w="1276" w:type="dxa"/>
            <w:vMerge w:val="continue"/>
            <w:noWrap w:val="0"/>
            <w:vAlign w:val="center"/>
          </w:tcPr>
          <w:p>
            <w:pPr>
              <w:jc w:val="center"/>
              <w:rPr>
                <w:rFonts w:hint="eastAsia" w:ascii="宋体" w:hAnsi="宋体" w:eastAsia="宋体" w:cs="宋体"/>
                <w:sz w:val="24"/>
              </w:rPr>
            </w:pPr>
          </w:p>
        </w:tc>
        <w:tc>
          <w:tcPr>
            <w:tcW w:w="708" w:type="dxa"/>
            <w:noWrap w:val="0"/>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6096" w:type="dxa"/>
            <w:noWrap w:val="0"/>
            <w:vAlign w:val="center"/>
          </w:tcPr>
          <w:p>
            <w:pPr>
              <w:spacing w:line="400" w:lineRule="exact"/>
              <w:rPr>
                <w:rFonts w:hint="eastAsia" w:ascii="宋体" w:hAnsi="宋体" w:eastAsia="宋体" w:cs="宋体"/>
                <w:sz w:val="24"/>
              </w:rPr>
            </w:pPr>
            <w:r>
              <w:rPr>
                <w:rFonts w:hint="eastAsia" w:ascii="宋体" w:hAnsi="宋体" w:eastAsia="宋体" w:cs="宋体"/>
                <w:sz w:val="24"/>
              </w:rPr>
              <w:t>确保安全生产技术组织措施；方案完整齐全计2.1-</w:t>
            </w:r>
            <w:r>
              <w:rPr>
                <w:rFonts w:hint="eastAsia" w:ascii="宋体" w:hAnsi="宋体" w:cs="宋体"/>
                <w:sz w:val="24"/>
                <w:lang w:val="en-US" w:eastAsia="zh-CN"/>
              </w:rPr>
              <w:t>5</w:t>
            </w:r>
            <w:r>
              <w:rPr>
                <w:rFonts w:hint="eastAsia" w:ascii="宋体" w:hAnsi="宋体" w:eastAsia="宋体" w:cs="宋体"/>
                <w:sz w:val="24"/>
              </w:rPr>
              <w:t>分，方案一般计0.1-2分，未提供不计分。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9" w:type="dxa"/>
            <w:vMerge w:val="continue"/>
            <w:noWrap w:val="0"/>
            <w:vAlign w:val="center"/>
          </w:tcPr>
          <w:p>
            <w:pPr>
              <w:jc w:val="center"/>
              <w:rPr>
                <w:rFonts w:hint="eastAsia" w:ascii="宋体" w:hAnsi="宋体" w:eastAsia="宋体" w:cs="宋体"/>
                <w:sz w:val="24"/>
              </w:rPr>
            </w:pPr>
          </w:p>
        </w:tc>
        <w:tc>
          <w:tcPr>
            <w:tcW w:w="1276" w:type="dxa"/>
            <w:vMerge w:val="continue"/>
            <w:noWrap w:val="0"/>
            <w:vAlign w:val="center"/>
          </w:tcPr>
          <w:p>
            <w:pPr>
              <w:jc w:val="center"/>
              <w:rPr>
                <w:rFonts w:hint="eastAsia" w:ascii="宋体" w:hAnsi="宋体" w:eastAsia="宋体" w:cs="宋体"/>
                <w:sz w:val="24"/>
              </w:rPr>
            </w:pPr>
          </w:p>
        </w:tc>
        <w:tc>
          <w:tcPr>
            <w:tcW w:w="708" w:type="dxa"/>
            <w:noWrap w:val="0"/>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6096" w:type="dxa"/>
            <w:noWrap w:val="0"/>
            <w:vAlign w:val="center"/>
          </w:tcPr>
          <w:p>
            <w:pPr>
              <w:spacing w:line="400" w:lineRule="exact"/>
              <w:rPr>
                <w:rFonts w:hint="eastAsia" w:ascii="宋体" w:hAnsi="宋体" w:eastAsia="宋体" w:cs="宋体"/>
                <w:sz w:val="24"/>
              </w:rPr>
            </w:pPr>
            <w:r>
              <w:rPr>
                <w:rFonts w:hint="eastAsia" w:ascii="宋体" w:hAnsi="宋体" w:eastAsia="宋体" w:cs="宋体"/>
                <w:sz w:val="24"/>
              </w:rPr>
              <w:t>新技术新产品新工艺新材料应用；方案完整齐全计2.1-</w:t>
            </w:r>
            <w:r>
              <w:rPr>
                <w:rFonts w:hint="eastAsia" w:ascii="宋体" w:hAnsi="宋体" w:cs="宋体"/>
                <w:sz w:val="24"/>
                <w:lang w:val="en-US" w:eastAsia="zh-CN"/>
              </w:rPr>
              <w:t>5</w:t>
            </w:r>
            <w:r>
              <w:rPr>
                <w:rFonts w:hint="eastAsia" w:ascii="宋体" w:hAnsi="宋体" w:eastAsia="宋体" w:cs="宋体"/>
                <w:sz w:val="24"/>
              </w:rPr>
              <w:t>分，方案一般计0.1-2分，未提供不得分。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9" w:type="dxa"/>
            <w:vMerge w:val="continue"/>
            <w:noWrap w:val="0"/>
            <w:vAlign w:val="center"/>
          </w:tcPr>
          <w:p>
            <w:pPr>
              <w:jc w:val="center"/>
              <w:rPr>
                <w:rFonts w:hint="eastAsia" w:ascii="宋体" w:hAnsi="宋体" w:eastAsia="宋体" w:cs="宋体"/>
                <w:sz w:val="24"/>
              </w:rPr>
            </w:pPr>
          </w:p>
        </w:tc>
        <w:tc>
          <w:tcPr>
            <w:tcW w:w="1276" w:type="dxa"/>
            <w:vMerge w:val="continue"/>
            <w:noWrap w:val="0"/>
            <w:vAlign w:val="center"/>
          </w:tcPr>
          <w:p>
            <w:pPr>
              <w:jc w:val="center"/>
              <w:rPr>
                <w:rFonts w:hint="eastAsia" w:ascii="宋体" w:hAnsi="宋体" w:eastAsia="宋体" w:cs="宋体"/>
                <w:sz w:val="24"/>
              </w:rPr>
            </w:pPr>
          </w:p>
        </w:tc>
        <w:tc>
          <w:tcPr>
            <w:tcW w:w="708" w:type="dxa"/>
            <w:noWrap w:val="0"/>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6096" w:type="dxa"/>
            <w:noWrap w:val="0"/>
            <w:vAlign w:val="center"/>
          </w:tcPr>
          <w:p>
            <w:pPr>
              <w:spacing w:line="400" w:lineRule="exact"/>
              <w:rPr>
                <w:rFonts w:hint="eastAsia" w:ascii="宋体" w:hAnsi="宋体" w:eastAsia="宋体" w:cs="宋体"/>
                <w:sz w:val="24"/>
              </w:rPr>
            </w:pPr>
            <w:r>
              <w:rPr>
                <w:rFonts w:hint="eastAsia" w:ascii="宋体" w:hAnsi="宋体" w:eastAsia="宋体" w:cs="宋体"/>
                <w:sz w:val="24"/>
              </w:rPr>
              <w:t>施工机械配备和材料投入计划；方案完整齐全计2.1-</w:t>
            </w:r>
            <w:r>
              <w:rPr>
                <w:rFonts w:hint="eastAsia" w:ascii="宋体" w:hAnsi="宋体" w:cs="宋体"/>
                <w:sz w:val="24"/>
                <w:lang w:val="en-US" w:eastAsia="zh-CN"/>
              </w:rPr>
              <w:t>5</w:t>
            </w:r>
            <w:r>
              <w:rPr>
                <w:rFonts w:hint="eastAsia" w:ascii="宋体" w:hAnsi="宋体" w:eastAsia="宋体" w:cs="宋体"/>
                <w:sz w:val="24"/>
              </w:rPr>
              <w:t>分，方案一般计0.1-2分，未提供不得分。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709" w:type="dxa"/>
            <w:vMerge w:val="continue"/>
            <w:noWrap w:val="0"/>
            <w:vAlign w:val="center"/>
          </w:tcPr>
          <w:p>
            <w:pPr>
              <w:jc w:val="center"/>
              <w:rPr>
                <w:rFonts w:hint="eastAsia" w:ascii="宋体" w:hAnsi="宋体" w:eastAsia="宋体" w:cs="宋体"/>
                <w:sz w:val="24"/>
              </w:rPr>
            </w:pPr>
          </w:p>
        </w:tc>
        <w:tc>
          <w:tcPr>
            <w:tcW w:w="1276" w:type="dxa"/>
            <w:vMerge w:val="continue"/>
            <w:noWrap w:val="0"/>
            <w:vAlign w:val="center"/>
          </w:tcPr>
          <w:p>
            <w:pPr>
              <w:jc w:val="center"/>
              <w:rPr>
                <w:rFonts w:hint="eastAsia" w:ascii="宋体" w:hAnsi="宋体" w:eastAsia="宋体" w:cs="宋体"/>
                <w:sz w:val="24"/>
              </w:rPr>
            </w:pPr>
          </w:p>
        </w:tc>
        <w:tc>
          <w:tcPr>
            <w:tcW w:w="708" w:type="dxa"/>
            <w:noWrap w:val="0"/>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6096" w:type="dxa"/>
            <w:noWrap w:val="0"/>
            <w:vAlign w:val="center"/>
          </w:tcPr>
          <w:p>
            <w:pPr>
              <w:spacing w:line="400" w:lineRule="exact"/>
              <w:rPr>
                <w:rFonts w:hint="eastAsia" w:ascii="宋体" w:hAnsi="宋体" w:eastAsia="宋体" w:cs="宋体"/>
                <w:sz w:val="24"/>
              </w:rPr>
            </w:pPr>
            <w:r>
              <w:rPr>
                <w:rFonts w:hint="eastAsia" w:ascii="宋体" w:hAnsi="宋体" w:eastAsia="宋体" w:cs="宋体"/>
                <w:sz w:val="24"/>
              </w:rPr>
              <w:t>确保文明施工措施；方案完整齐全计2.1-</w:t>
            </w:r>
            <w:r>
              <w:rPr>
                <w:rFonts w:hint="eastAsia" w:ascii="宋体" w:hAnsi="宋体" w:cs="宋体"/>
                <w:sz w:val="24"/>
                <w:lang w:val="en-US" w:eastAsia="zh-CN"/>
              </w:rPr>
              <w:t>5</w:t>
            </w:r>
            <w:r>
              <w:rPr>
                <w:rFonts w:hint="eastAsia" w:ascii="宋体" w:hAnsi="宋体" w:eastAsia="宋体" w:cs="宋体"/>
                <w:sz w:val="24"/>
              </w:rPr>
              <w:t>分，方案一般计0.1-2分，未提供不计分。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1276" w:type="dxa"/>
            <w:noWrap w:val="0"/>
            <w:vAlign w:val="center"/>
          </w:tcPr>
          <w:p>
            <w:pPr>
              <w:jc w:val="center"/>
              <w:rPr>
                <w:rFonts w:hint="eastAsia" w:ascii="宋体" w:hAnsi="宋体" w:eastAsia="宋体" w:cs="宋体"/>
                <w:sz w:val="24"/>
              </w:rPr>
            </w:pPr>
            <w:r>
              <w:rPr>
                <w:rFonts w:hint="eastAsia" w:ascii="宋体" w:hAnsi="宋体" w:eastAsia="宋体" w:cs="宋体"/>
                <w:sz w:val="24"/>
              </w:rPr>
              <w:t>业绩（</w:t>
            </w:r>
            <w:r>
              <w:rPr>
                <w:rFonts w:hint="eastAsia" w:ascii="宋体" w:hAnsi="宋体" w:cs="宋体"/>
                <w:sz w:val="24"/>
                <w:lang w:val="en-US" w:eastAsia="zh-CN"/>
              </w:rPr>
              <w:t>10</w:t>
            </w:r>
            <w:r>
              <w:rPr>
                <w:rFonts w:hint="eastAsia" w:ascii="宋体" w:hAnsi="宋体" w:eastAsia="宋体" w:cs="宋体"/>
                <w:sz w:val="24"/>
              </w:rPr>
              <w:t>分）</w:t>
            </w:r>
          </w:p>
        </w:tc>
        <w:tc>
          <w:tcPr>
            <w:tcW w:w="708" w:type="dxa"/>
            <w:noWrap w:val="0"/>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6096" w:type="dxa"/>
            <w:noWrap w:val="0"/>
            <w:vAlign w:val="center"/>
          </w:tcPr>
          <w:p>
            <w:pPr>
              <w:jc w:val="left"/>
              <w:rPr>
                <w:rFonts w:hint="eastAsia" w:ascii="宋体" w:hAnsi="宋体" w:eastAsia="宋体" w:cs="宋体"/>
                <w:sz w:val="24"/>
              </w:rPr>
            </w:pPr>
            <w:r>
              <w:rPr>
                <w:rFonts w:hint="eastAsia" w:ascii="宋体" w:hAnsi="宋体" w:eastAsia="宋体" w:cs="宋体"/>
                <w:sz w:val="24"/>
              </w:rPr>
              <w:t>业绩：提供供应商2019年1月1日至今同类项目施工合同（已完工），每提供1份得2分，最高得</w:t>
            </w:r>
            <w:r>
              <w:rPr>
                <w:rFonts w:hint="eastAsia" w:ascii="宋体" w:hAnsi="宋体" w:cs="宋体"/>
                <w:sz w:val="24"/>
                <w:lang w:val="en-US" w:eastAsia="zh-CN"/>
              </w:rPr>
              <w:t>10</w:t>
            </w:r>
            <w:r>
              <w:rPr>
                <w:rFonts w:hint="eastAsia" w:ascii="宋体" w:hAnsi="宋体" w:eastAsia="宋体" w:cs="宋体"/>
                <w:sz w:val="24"/>
              </w:rPr>
              <w:t>分。（以合同签订日期为准）。</w:t>
            </w:r>
          </w:p>
          <w:p>
            <w:pPr>
              <w:jc w:val="left"/>
              <w:rPr>
                <w:rFonts w:hint="eastAsia" w:ascii="宋体" w:hAnsi="宋体" w:eastAsia="宋体" w:cs="宋体"/>
                <w:sz w:val="24"/>
              </w:rPr>
            </w:pPr>
            <w:r>
              <w:rPr>
                <w:rFonts w:hint="eastAsia" w:ascii="宋体" w:hAnsi="宋体" w:eastAsia="宋体" w:cs="宋体"/>
                <w:sz w:val="24"/>
              </w:rPr>
              <w:t>备注：响应文件中提供合同复印件加盖公章。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09" w:type="dxa"/>
            <w:vMerge w:val="restart"/>
            <w:noWrap w:val="0"/>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1276" w:type="dxa"/>
            <w:vMerge w:val="restart"/>
            <w:noWrap w:val="0"/>
            <w:vAlign w:val="center"/>
          </w:tcPr>
          <w:p>
            <w:pPr>
              <w:jc w:val="center"/>
              <w:rPr>
                <w:rFonts w:hint="eastAsia" w:ascii="宋体" w:hAnsi="宋体" w:eastAsia="宋体" w:cs="宋体"/>
                <w:sz w:val="24"/>
              </w:rPr>
            </w:pPr>
            <w:r>
              <w:rPr>
                <w:rFonts w:hint="eastAsia" w:ascii="宋体" w:hAnsi="宋体" w:eastAsia="宋体" w:cs="宋体"/>
                <w:sz w:val="24"/>
              </w:rPr>
              <w:t>保修承诺（7分）</w:t>
            </w:r>
          </w:p>
        </w:tc>
        <w:tc>
          <w:tcPr>
            <w:tcW w:w="708" w:type="dxa"/>
            <w:noWrap w:val="0"/>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6096" w:type="dxa"/>
            <w:noWrap w:val="0"/>
            <w:vAlign w:val="center"/>
          </w:tcPr>
          <w:p>
            <w:pPr>
              <w:spacing w:line="400" w:lineRule="exact"/>
              <w:rPr>
                <w:rFonts w:hint="eastAsia" w:ascii="宋体" w:hAnsi="宋体" w:eastAsia="宋体" w:cs="宋体"/>
                <w:sz w:val="24"/>
              </w:rPr>
            </w:pPr>
            <w:r>
              <w:rPr>
                <w:rFonts w:hint="eastAsia" w:ascii="宋体" w:hAnsi="宋体" w:eastAsia="宋体" w:cs="宋体"/>
                <w:sz w:val="24"/>
              </w:rPr>
              <w:t>施工单位的施工保修承诺书，根据保修承诺内容的全面性计0.1-3分，未提供的不计分。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709" w:type="dxa"/>
            <w:vMerge w:val="continue"/>
            <w:noWrap w:val="0"/>
            <w:vAlign w:val="center"/>
          </w:tcPr>
          <w:p>
            <w:pPr>
              <w:jc w:val="center"/>
              <w:rPr>
                <w:rFonts w:hint="eastAsia" w:ascii="宋体" w:hAnsi="宋体" w:eastAsia="宋体" w:cs="宋体"/>
                <w:sz w:val="24"/>
              </w:rPr>
            </w:pPr>
          </w:p>
        </w:tc>
        <w:tc>
          <w:tcPr>
            <w:tcW w:w="1276" w:type="dxa"/>
            <w:vMerge w:val="continue"/>
            <w:noWrap w:val="0"/>
            <w:vAlign w:val="center"/>
          </w:tcPr>
          <w:p>
            <w:pPr>
              <w:jc w:val="center"/>
              <w:rPr>
                <w:rFonts w:hint="eastAsia" w:ascii="宋体" w:hAnsi="宋体" w:eastAsia="宋体" w:cs="宋体"/>
                <w:sz w:val="24"/>
              </w:rPr>
            </w:pPr>
          </w:p>
        </w:tc>
        <w:tc>
          <w:tcPr>
            <w:tcW w:w="708" w:type="dxa"/>
            <w:noWrap w:val="0"/>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6096" w:type="dxa"/>
            <w:noWrap w:val="0"/>
            <w:vAlign w:val="center"/>
          </w:tcPr>
          <w:p>
            <w:pPr>
              <w:spacing w:line="400" w:lineRule="exact"/>
              <w:rPr>
                <w:rFonts w:hint="eastAsia" w:ascii="宋体" w:hAnsi="宋体" w:eastAsia="宋体" w:cs="宋体"/>
                <w:sz w:val="24"/>
              </w:rPr>
            </w:pPr>
            <w:r>
              <w:rPr>
                <w:rFonts w:hint="eastAsia" w:ascii="宋体" w:hAnsi="宋体" w:eastAsia="宋体" w:cs="宋体"/>
                <w:bCs/>
                <w:iCs/>
                <w:sz w:val="24"/>
              </w:rPr>
              <w:t>供应商</w:t>
            </w:r>
            <w:r>
              <w:rPr>
                <w:rFonts w:hint="eastAsia" w:ascii="宋体" w:hAnsi="宋体" w:eastAsia="宋体" w:cs="宋体"/>
                <w:sz w:val="24"/>
              </w:rPr>
              <w:t>须确保工程质量，符合国家安全、环保、节能等强制性标准，并满足工程技术要求，施工符合国家标准、规范，计0.1-4分，未提供的不计分。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8789" w:type="dxa"/>
            <w:gridSpan w:val="4"/>
            <w:noWrap w:val="0"/>
            <w:vAlign w:val="center"/>
          </w:tcPr>
          <w:p>
            <w:pPr>
              <w:jc w:val="left"/>
              <w:rPr>
                <w:rFonts w:hint="eastAsia" w:ascii="宋体" w:hAnsi="宋体" w:eastAsia="宋体" w:cs="宋体"/>
                <w:sz w:val="24"/>
              </w:rPr>
            </w:pPr>
            <w:r>
              <w:rPr>
                <w:rFonts w:hint="eastAsia" w:ascii="宋体" w:hAnsi="宋体" w:eastAsia="宋体" w:cs="宋体"/>
                <w:sz w:val="24"/>
              </w:rPr>
              <w:t>备注：在评审期间，评标委员会只对需要询问的供应商进行询问。</w:t>
            </w:r>
          </w:p>
        </w:tc>
      </w:tr>
    </w:tbl>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3614" w:firstLineChars="1200"/>
        <w:textAlignment w:val="auto"/>
        <w:outlineLvl w:val="9"/>
        <w:rPr>
          <w:rFonts w:hint="eastAsia" w:ascii="宋体" w:hAnsi="宋体" w:eastAsia="宋体" w:cs="宋体"/>
          <w:b/>
          <w:sz w:val="30"/>
          <w:szCs w:val="30"/>
        </w:rPr>
      </w:pPr>
      <w:r>
        <w:rPr>
          <w:rFonts w:hint="eastAsia" w:ascii="宋体" w:hAnsi="宋体" w:eastAsia="宋体" w:cs="宋体"/>
          <w:b/>
          <w:sz w:val="30"/>
          <w:szCs w:val="30"/>
        </w:rPr>
        <w:t xml:space="preserve"> </w:t>
      </w:r>
    </w:p>
    <w:p>
      <w:pPr>
        <w:spacing w:line="360" w:lineRule="auto"/>
        <w:outlineLvl w:val="9"/>
        <w:rPr>
          <w:rFonts w:hint="eastAsia" w:ascii="宋体" w:hAnsi="宋体" w:eastAsia="宋体" w:cs="宋体"/>
          <w:sz w:val="24"/>
          <w:szCs w:val="24"/>
        </w:rPr>
      </w:pPr>
      <w:bookmarkStart w:id="107" w:name="_Toc524712817"/>
      <w:r>
        <w:rPr>
          <w:rFonts w:hint="eastAsia" w:ascii="宋体" w:hAnsi="宋体" w:eastAsia="宋体" w:cs="宋体"/>
          <w:sz w:val="24"/>
          <w:szCs w:val="24"/>
        </w:rPr>
        <w:t xml:space="preserve">注：各种计算数字均保留两位小数，第三位“四舍五入”。 </w:t>
      </w:r>
    </w:p>
    <w:bookmarkEnd w:id="107"/>
    <w:p>
      <w:pPr>
        <w:rPr>
          <w:rFonts w:hint="eastAsia" w:ascii="宋体" w:hAnsi="宋体" w:eastAsia="宋体" w:cs="宋体"/>
          <w:b/>
          <w:sz w:val="36"/>
          <w:szCs w:val="36"/>
          <w:highlight w:val="none"/>
        </w:rPr>
      </w:pPr>
      <w:bookmarkStart w:id="108" w:name="_Toc4289_WPSOffice_Level1"/>
      <w:bookmarkStart w:id="109" w:name="_Toc27949"/>
      <w:bookmarkStart w:id="110" w:name="_Toc25731_WPSOffice_Level1"/>
      <w:bookmarkStart w:id="111" w:name="_Toc25992_WPSOffice_Level1"/>
      <w:bookmarkStart w:id="112" w:name="_Toc310_WPSOffice_Level1"/>
      <w:bookmarkStart w:id="113" w:name="_Toc351203494"/>
      <w:bookmarkStart w:id="114" w:name="_Toc3647_WPSOffice_Level1"/>
      <w:r>
        <w:rPr>
          <w:rFonts w:hint="eastAsia" w:ascii="宋体" w:hAnsi="宋体" w:eastAsia="宋体" w:cs="宋体"/>
          <w:b/>
          <w:sz w:val="36"/>
          <w:szCs w:val="36"/>
          <w:highlight w:val="none"/>
        </w:rPr>
        <w:br w:type="page"/>
      </w:r>
    </w:p>
    <w:p>
      <w:pPr>
        <w:jc w:val="center"/>
        <w:outlineLvl w:val="0"/>
        <w:rPr>
          <w:rFonts w:hint="eastAsia" w:ascii="宋体" w:hAnsi="宋体" w:eastAsia="宋体" w:cs="宋体"/>
          <w:b/>
          <w:sz w:val="36"/>
          <w:szCs w:val="36"/>
          <w:highlight w:val="none"/>
          <w:lang w:eastAsia="zh-CN"/>
        </w:rPr>
      </w:pPr>
      <w:bookmarkStart w:id="115" w:name="_Toc5997"/>
      <w:r>
        <w:rPr>
          <w:rFonts w:hint="eastAsia" w:ascii="宋体" w:hAnsi="宋体" w:eastAsia="宋体" w:cs="宋体"/>
          <w:b/>
          <w:sz w:val="36"/>
          <w:szCs w:val="36"/>
          <w:highlight w:val="none"/>
        </w:rPr>
        <w:t xml:space="preserve">第四章 </w:t>
      </w:r>
      <w:bookmarkEnd w:id="108"/>
      <w:r>
        <w:rPr>
          <w:rFonts w:hint="eastAsia" w:ascii="宋体" w:hAnsi="宋体" w:eastAsia="宋体" w:cs="宋体"/>
          <w:b/>
          <w:sz w:val="36"/>
          <w:szCs w:val="36"/>
          <w:highlight w:val="none"/>
          <w:lang w:eastAsia="zh-CN"/>
        </w:rPr>
        <w:t>合同主要条款</w:t>
      </w:r>
      <w:bookmarkEnd w:id="109"/>
      <w:bookmarkEnd w:id="115"/>
    </w:p>
    <w:p>
      <w:pPr>
        <w:pStyle w:val="4"/>
        <w:rPr>
          <w:rFonts w:hint="eastAsia" w:ascii="宋体" w:hAnsi="宋体" w:eastAsia="宋体" w:cs="宋体"/>
          <w:highlight w:val="none"/>
          <w:lang w:eastAsia="zh-CN"/>
        </w:rPr>
      </w:pPr>
    </w:p>
    <w:bookmarkEnd w:id="110"/>
    <w:bookmarkEnd w:id="111"/>
    <w:bookmarkEnd w:id="112"/>
    <w:bookmarkEnd w:id="113"/>
    <w:bookmarkEnd w:id="114"/>
    <w:p>
      <w:pPr>
        <w:jc w:val="center"/>
        <w:outlineLvl w:val="9"/>
        <w:rPr>
          <w:rFonts w:hint="eastAsia" w:ascii="宋体" w:hAnsi="宋体" w:eastAsia="宋体" w:cs="宋体"/>
          <w:b/>
          <w:sz w:val="72"/>
          <w:szCs w:val="52"/>
          <w:highlight w:val="none"/>
          <w:lang w:eastAsia="zh-CN"/>
        </w:rPr>
      </w:pPr>
      <w:bookmarkStart w:id="116" w:name="_Toc29085_WPSOffice_Level1"/>
      <w:r>
        <w:rPr>
          <w:rFonts w:hint="eastAsia" w:ascii="宋体" w:hAnsi="宋体" w:eastAsia="宋体" w:cs="宋体"/>
          <w:b/>
          <w:sz w:val="72"/>
          <w:szCs w:val="52"/>
          <w:highlight w:val="none"/>
        </w:rPr>
        <w:t>建设工程施工合同</w:t>
      </w:r>
    </w:p>
    <w:p>
      <w:pPr>
        <w:jc w:val="center"/>
        <w:outlineLvl w:val="9"/>
        <w:rPr>
          <w:rFonts w:hint="eastAsia" w:ascii="宋体" w:hAnsi="宋体" w:eastAsia="宋体" w:cs="宋体"/>
          <w:b/>
          <w:sz w:val="52"/>
          <w:szCs w:val="52"/>
          <w:highlight w:val="none"/>
        </w:rPr>
      </w:pPr>
      <w:r>
        <w:rPr>
          <w:rFonts w:hint="eastAsia" w:ascii="宋体" w:hAnsi="宋体" w:eastAsia="宋体" w:cs="宋体"/>
          <w:b/>
          <w:sz w:val="52"/>
          <w:szCs w:val="52"/>
          <w:highlight w:val="none"/>
        </w:rPr>
        <w:t>（示范文本）</w:t>
      </w:r>
      <w:bookmarkEnd w:id="116"/>
    </w:p>
    <w:p>
      <w:pPr>
        <w:jc w:val="center"/>
        <w:rPr>
          <w:rFonts w:hint="eastAsia" w:ascii="宋体" w:hAnsi="宋体" w:eastAsia="宋体" w:cs="宋体"/>
          <w:b/>
          <w:sz w:val="52"/>
          <w:szCs w:val="52"/>
          <w:highlight w:val="red"/>
        </w:rPr>
      </w:pPr>
    </w:p>
    <w:p>
      <w:pPr>
        <w:jc w:val="center"/>
        <w:rPr>
          <w:rFonts w:hint="eastAsia" w:ascii="宋体" w:hAnsi="宋体" w:eastAsia="宋体" w:cs="宋体"/>
          <w:b/>
          <w:sz w:val="72"/>
          <w:szCs w:val="72"/>
        </w:rPr>
      </w:pPr>
    </w:p>
    <w:p>
      <w:pPr>
        <w:jc w:val="center"/>
        <w:rPr>
          <w:rFonts w:hint="eastAsia" w:ascii="宋体" w:hAnsi="宋体" w:eastAsia="宋体" w:cs="宋体"/>
          <w:b/>
          <w:sz w:val="72"/>
          <w:szCs w:val="72"/>
        </w:rPr>
      </w:pPr>
    </w:p>
    <w:p>
      <w:pPr>
        <w:jc w:val="center"/>
        <w:rPr>
          <w:rFonts w:hint="eastAsia" w:ascii="宋体" w:hAnsi="宋体" w:eastAsia="宋体" w:cs="宋体"/>
          <w:b/>
          <w:sz w:val="52"/>
          <w:szCs w:val="52"/>
        </w:rPr>
      </w:pPr>
    </w:p>
    <w:p>
      <w:pPr>
        <w:rPr>
          <w:rFonts w:hint="eastAsia" w:ascii="宋体" w:hAnsi="宋体" w:eastAsia="宋体" w:cs="宋体"/>
          <w:b/>
          <w:sz w:val="28"/>
          <w:szCs w:val="28"/>
        </w:rPr>
      </w:pPr>
    </w:p>
    <w:p>
      <w:pPr>
        <w:rPr>
          <w:rFonts w:hint="eastAsia" w:ascii="宋体" w:hAnsi="宋体" w:eastAsia="宋体" w:cs="宋体"/>
          <w:b/>
          <w:sz w:val="28"/>
          <w:szCs w:val="28"/>
        </w:rPr>
      </w:pPr>
    </w:p>
    <w:p>
      <w:pPr>
        <w:rPr>
          <w:rFonts w:hint="eastAsia" w:ascii="宋体" w:hAnsi="宋体" w:eastAsia="宋体" w:cs="宋体"/>
          <w:b/>
          <w:sz w:val="28"/>
          <w:szCs w:val="28"/>
        </w:rPr>
      </w:pPr>
    </w:p>
    <w:p>
      <w:pPr>
        <w:ind w:right="2719" w:rightChars="1295" w:firstLine="4189" w:firstLineChars="1304"/>
        <w:jc w:val="distribute"/>
        <w:rPr>
          <w:rFonts w:hint="eastAsia" w:ascii="宋体" w:hAnsi="宋体" w:eastAsia="宋体" w:cs="宋体"/>
          <w:b/>
          <w:sz w:val="32"/>
          <w:szCs w:val="28"/>
        </w:rPr>
      </w:pPr>
    </w:p>
    <w:p>
      <w:pPr>
        <w:ind w:right="2719" w:rightChars="1295" w:firstLine="4189" w:firstLineChars="1304"/>
        <w:jc w:val="distribute"/>
        <w:rPr>
          <w:rFonts w:hint="eastAsia" w:ascii="宋体" w:hAnsi="宋体" w:eastAsia="宋体" w:cs="宋体"/>
          <w:b/>
          <w:sz w:val="32"/>
          <w:szCs w:val="28"/>
        </w:rPr>
      </w:pPr>
    </w:p>
    <w:p>
      <w:pPr>
        <w:pStyle w:val="3"/>
        <w:rPr>
          <w:rFonts w:hint="eastAsia" w:ascii="宋体" w:hAnsi="宋体" w:eastAsia="宋体" w:cs="宋体"/>
          <w:b/>
          <w:sz w:val="32"/>
          <w:szCs w:val="28"/>
        </w:rPr>
      </w:pPr>
    </w:p>
    <w:p>
      <w:pPr>
        <w:rPr>
          <w:rFonts w:hint="eastAsia" w:ascii="宋体" w:hAnsi="宋体" w:eastAsia="宋体" w:cs="宋体"/>
          <w:b/>
          <w:sz w:val="32"/>
          <w:szCs w:val="28"/>
        </w:rPr>
      </w:pPr>
    </w:p>
    <w:p>
      <w:pPr>
        <w:pStyle w:val="3"/>
        <w:rPr>
          <w:rFonts w:hint="eastAsia" w:ascii="宋体" w:hAnsi="宋体" w:eastAsia="宋体" w:cs="宋体"/>
          <w:b/>
          <w:sz w:val="32"/>
          <w:szCs w:val="28"/>
        </w:rPr>
      </w:pPr>
    </w:p>
    <w:p>
      <w:pPr>
        <w:pStyle w:val="21"/>
        <w:rPr>
          <w:rFonts w:hint="eastAsia" w:ascii="宋体" w:hAnsi="宋体" w:eastAsia="宋体" w:cs="宋体"/>
        </w:rPr>
      </w:pPr>
    </w:p>
    <w:p>
      <w:pPr>
        <w:ind w:right="2719" w:rightChars="1295"/>
        <w:jc w:val="distribute"/>
        <w:rPr>
          <w:rFonts w:hint="eastAsia" w:ascii="宋体" w:hAnsi="宋体" w:eastAsia="宋体" w:cs="宋体"/>
          <w:b/>
          <w:sz w:val="32"/>
          <w:szCs w:val="28"/>
        </w:rPr>
      </w:pPr>
    </w:p>
    <w:p>
      <w:pPr>
        <w:ind w:right="2719" w:rightChars="1295" w:firstLine="4189" w:firstLineChars="1304"/>
        <w:jc w:val="distribute"/>
        <w:rPr>
          <w:rFonts w:hint="eastAsia" w:ascii="宋体" w:hAnsi="宋体" w:eastAsia="宋体" w:cs="宋体"/>
          <w:b/>
          <w:sz w:val="32"/>
          <w:szCs w:val="28"/>
        </w:rPr>
      </w:pPr>
    </w:p>
    <w:p>
      <w:pPr>
        <w:ind w:right="2719" w:rightChars="1295" w:firstLine="2738" w:firstLineChars="1304"/>
        <w:jc w:val="distribute"/>
        <w:rPr>
          <w:rFonts w:hint="eastAsia" w:ascii="宋体" w:hAnsi="宋体" w:eastAsia="宋体" w:cs="宋体"/>
          <w:b/>
          <w:sz w:val="32"/>
          <w:szCs w:val="28"/>
        </w:rPr>
      </w:pPr>
      <w:r>
        <w:rPr>
          <w:rFonts w:hint="eastAsia" w:ascii="宋体" w:hAnsi="宋体" w:eastAsia="宋体" w:cs="宋体"/>
        </w:rPr>
        <mc:AlternateContent>
          <mc:Choice Requires="wps">
            <w:drawing>
              <wp:anchor distT="0" distB="0" distL="114300" distR="114300" simplePos="0" relativeHeight="251661312" behindDoc="0" locked="0" layoutInCell="1" allowOverlap="1">
                <wp:simplePos x="0" y="0"/>
                <wp:positionH relativeFrom="column">
                  <wp:posOffset>4523105</wp:posOffset>
                </wp:positionH>
                <wp:positionV relativeFrom="paragraph">
                  <wp:posOffset>120015</wp:posOffset>
                </wp:positionV>
                <wp:extent cx="645795" cy="457200"/>
                <wp:effectExtent l="4445" t="4445" r="5080" b="10795"/>
                <wp:wrapNone/>
                <wp:docPr id="15" name="文本框 15"/>
                <wp:cNvGraphicFramePr/>
                <a:graphic xmlns:a="http://schemas.openxmlformats.org/drawingml/2006/main">
                  <a:graphicData uri="http://schemas.microsoft.com/office/word/2010/wordprocessingShape">
                    <wps:wsp>
                      <wps:cNvSpPr txBox="1"/>
                      <wps:spPr>
                        <a:xfrm flipH="1">
                          <a:off x="0" y="0"/>
                          <a:ext cx="645795"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flip:x;margin-left:356.15pt;margin-top:9.45pt;height:36pt;width:50.85pt;z-index:251661312;mso-width-relative:page;mso-height-relative:page;" filled="f" stroked="t" coordsize="21600,21600" o:gfxdata="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QQwMPZAAAACQEAAA8AAAAAAAAAAQAgAAAA&#10;IgAAAGRycy9kb3ducmV2LnhtbFBLAQIUABQAAAAIAIdO4kD9D2r9CgIAABgEAAAOAAAAAAAAAAEA&#10;IAAAACgBAABkcnMvZTJvRG9jLnhtbFBLBQYAAAAABgAGAFkBAACkBQ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hint="eastAsia" w:ascii="宋体" w:hAnsi="宋体" w:eastAsia="宋体" w:cs="宋体"/>
          <w:b/>
          <w:sz w:val="32"/>
          <w:szCs w:val="28"/>
        </w:rPr>
        <w:t>住房城乡建设部</w:t>
      </w:r>
    </w:p>
    <w:p>
      <w:pPr>
        <w:ind w:right="2719" w:rightChars="1295" w:firstLine="2750" w:firstLineChars="856"/>
        <w:jc w:val="distribute"/>
        <w:outlineLvl w:val="9"/>
        <w:rPr>
          <w:rFonts w:hint="eastAsia" w:ascii="宋体" w:hAnsi="宋体" w:eastAsia="宋体" w:cs="宋体"/>
          <w:lang w:eastAsia="zh-CN"/>
        </w:rPr>
      </w:pPr>
      <w:bookmarkStart w:id="117" w:name="_Toc5441_WPSOffice_Level2"/>
      <w:r>
        <w:rPr>
          <w:rFonts w:hint="eastAsia" w:ascii="宋体" w:hAnsi="宋体" w:eastAsia="宋体" w:cs="宋体"/>
          <w:b/>
          <w:sz w:val="32"/>
          <w:szCs w:val="28"/>
        </w:rPr>
        <w:t>国家工商行政管理总局</w:t>
      </w:r>
      <w:bookmarkEnd w:id="117"/>
      <w:bookmarkStart w:id="118" w:name="_Toc4446_WPSOffice_Level1"/>
      <w:bookmarkStart w:id="119" w:name="_Toc21780_WPSOffice_Level1"/>
      <w:bookmarkStart w:id="120" w:name="_Toc8281_WPSOffice_Level1"/>
      <w:bookmarkStart w:id="121" w:name="_Toc753_WPSOffice_Level1"/>
    </w:p>
    <w:p>
      <w:pPr>
        <w:bidi w:val="0"/>
        <w:jc w:val="center"/>
        <w:rPr>
          <w:rFonts w:hint="eastAsia" w:ascii="宋体" w:hAnsi="宋体" w:eastAsia="宋体" w:cs="宋体"/>
          <w:b/>
          <w:bCs/>
          <w:sz w:val="28"/>
          <w:szCs w:val="28"/>
        </w:rPr>
      </w:pPr>
    </w:p>
    <w:p>
      <w:pPr>
        <w:bidi w:val="0"/>
        <w:jc w:val="center"/>
        <w:rPr>
          <w:rFonts w:hint="eastAsia" w:ascii="宋体" w:hAnsi="宋体" w:eastAsia="宋体" w:cs="宋体"/>
          <w:b/>
          <w:bCs/>
          <w:sz w:val="28"/>
          <w:szCs w:val="28"/>
        </w:rPr>
      </w:pPr>
    </w:p>
    <w:p>
      <w:pPr>
        <w:bidi w:val="0"/>
        <w:jc w:val="center"/>
        <w:rPr>
          <w:rFonts w:hint="eastAsia" w:ascii="宋体" w:hAnsi="宋体" w:eastAsia="宋体" w:cs="宋体"/>
          <w:b/>
          <w:bCs/>
          <w:sz w:val="28"/>
          <w:szCs w:val="28"/>
        </w:rPr>
      </w:pPr>
    </w:p>
    <w:p>
      <w:pPr>
        <w:bidi w:val="0"/>
        <w:jc w:val="center"/>
        <w:rPr>
          <w:rFonts w:hint="eastAsia" w:ascii="宋体" w:hAnsi="宋体" w:eastAsia="宋体" w:cs="宋体"/>
          <w:b/>
          <w:bCs/>
          <w:sz w:val="28"/>
          <w:szCs w:val="28"/>
        </w:rPr>
      </w:pPr>
    </w:p>
    <w:p>
      <w:pPr>
        <w:bidi w:val="0"/>
        <w:jc w:val="center"/>
        <w:rPr>
          <w:rFonts w:hint="eastAsia" w:ascii="宋体" w:hAnsi="宋体" w:eastAsia="宋体" w:cs="宋体"/>
          <w:b/>
          <w:bCs/>
          <w:sz w:val="28"/>
          <w:szCs w:val="28"/>
        </w:rPr>
      </w:pPr>
    </w:p>
    <w:p>
      <w:pPr>
        <w:bidi w:val="0"/>
        <w:jc w:val="center"/>
        <w:rPr>
          <w:rFonts w:hint="eastAsia" w:ascii="宋体" w:hAnsi="宋体" w:eastAsia="宋体" w:cs="宋体"/>
          <w:b/>
          <w:bCs/>
          <w:sz w:val="28"/>
          <w:szCs w:val="28"/>
        </w:rPr>
      </w:pPr>
    </w:p>
    <w:p>
      <w:pPr>
        <w:bidi w:val="0"/>
        <w:jc w:val="center"/>
        <w:rPr>
          <w:rFonts w:hint="eastAsia" w:ascii="宋体" w:hAnsi="宋体" w:eastAsia="宋体" w:cs="宋体"/>
          <w:b/>
          <w:bCs/>
          <w:sz w:val="28"/>
          <w:szCs w:val="28"/>
        </w:rPr>
      </w:pPr>
    </w:p>
    <w:p>
      <w:pPr>
        <w:bidi w:val="0"/>
        <w:jc w:val="center"/>
        <w:rPr>
          <w:rFonts w:hint="eastAsia" w:ascii="宋体" w:hAnsi="宋体" w:eastAsia="宋体" w:cs="宋体"/>
          <w:b/>
          <w:bCs/>
          <w:sz w:val="28"/>
          <w:szCs w:val="28"/>
        </w:rPr>
      </w:pPr>
    </w:p>
    <w:p>
      <w:pPr>
        <w:rPr>
          <w:rFonts w:hint="eastAsia" w:ascii="宋体" w:hAnsi="宋体" w:eastAsia="宋体" w:cs="宋体"/>
          <w:b/>
          <w:bCs/>
          <w:sz w:val="28"/>
          <w:szCs w:val="28"/>
          <w:highlight w:val="none"/>
        </w:rPr>
      </w:pPr>
    </w:p>
    <w:p>
      <w:pPr>
        <w:bidi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第一部分 合同协议书</w:t>
      </w:r>
      <w:bookmarkEnd w:id="118"/>
      <w:bookmarkEnd w:id="119"/>
      <w:bookmarkEnd w:id="120"/>
      <w:bookmarkEnd w:id="121"/>
    </w:p>
    <w:p>
      <w:pPr>
        <w:spacing w:line="360" w:lineRule="auto"/>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发包人（全称）：</w:t>
      </w:r>
      <w:r>
        <w:rPr>
          <w:rFonts w:hint="eastAsia" w:ascii="宋体" w:hAnsi="宋体" w:eastAsia="宋体" w:cs="宋体"/>
          <w:b/>
          <w:color w:val="000000"/>
          <w:sz w:val="24"/>
          <w:szCs w:val="24"/>
          <w:u w:val="single"/>
        </w:rPr>
        <w:t xml:space="preserve">                                    </w:t>
      </w:r>
    </w:p>
    <w:p>
      <w:pPr>
        <w:spacing w:line="360" w:lineRule="auto"/>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承包人（全称）：</w:t>
      </w:r>
      <w:r>
        <w:rPr>
          <w:rFonts w:hint="eastAsia" w:ascii="宋体" w:hAnsi="宋体" w:eastAsia="宋体" w:cs="宋体"/>
          <w:b/>
          <w:color w:val="000000"/>
          <w:sz w:val="24"/>
          <w:szCs w:val="24"/>
          <w:u w:val="single"/>
        </w:rPr>
        <w:t xml:space="preserve">                                    </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w:t>
      </w:r>
      <w:r>
        <w:rPr>
          <w:rFonts w:hint="eastAsia" w:ascii="宋体" w:hAnsi="宋体" w:eastAsia="宋体" w:cs="宋体"/>
          <w:color w:val="000000"/>
          <w:sz w:val="24"/>
          <w:szCs w:val="24"/>
          <w:lang w:eastAsia="zh-CN"/>
        </w:rPr>
        <w:t>民法典</w:t>
      </w:r>
      <w:r>
        <w:rPr>
          <w:rFonts w:hint="eastAsia" w:ascii="宋体" w:hAnsi="宋体" w:eastAsia="宋体" w:cs="宋体"/>
          <w:color w:val="000000"/>
          <w:sz w:val="24"/>
          <w:szCs w:val="24"/>
        </w:rPr>
        <w:t>》及有关法律规定，遵循平等、自愿、公平和诚实信用的原则，双方就</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工程及有关事项协商一致，共同达成如下协议：</w:t>
      </w:r>
    </w:p>
    <w:p>
      <w:pPr>
        <w:pStyle w:val="10"/>
        <w:spacing w:before="120" w:after="120" w:line="360" w:lineRule="auto"/>
        <w:outlineLvl w:val="9"/>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122" w:name="_Toc351203481"/>
      <w:r>
        <w:rPr>
          <w:rFonts w:hint="eastAsia" w:ascii="宋体" w:hAnsi="宋体" w:eastAsia="宋体" w:cs="宋体"/>
          <w:b w:val="0"/>
          <w:color w:val="000000"/>
          <w:sz w:val="24"/>
          <w:szCs w:val="24"/>
        </w:rPr>
        <w:t>一、工程概况</w:t>
      </w:r>
      <w:bookmarkEnd w:id="122"/>
    </w:p>
    <w:p>
      <w:pPr>
        <w:spacing w:line="360" w:lineRule="auto"/>
        <w:ind w:firstLine="470" w:firstLineChars="196"/>
        <w:rPr>
          <w:rFonts w:hint="eastAsia" w:ascii="宋体" w:hAnsi="宋体" w:eastAsia="宋体" w:cs="宋体"/>
          <w:color w:val="000000"/>
          <w:sz w:val="24"/>
          <w:szCs w:val="24"/>
          <w:u w:val="single"/>
        </w:rPr>
      </w:pPr>
      <w:r>
        <w:rPr>
          <w:rFonts w:hint="eastAsia" w:ascii="宋体" w:hAnsi="宋体" w:eastAsia="宋体" w:cs="宋体"/>
          <w:bCs/>
          <w:color w:val="000000"/>
          <w:sz w:val="24"/>
          <w:szCs w:val="24"/>
        </w:rPr>
        <w:t>1.工程名称</w:t>
      </w:r>
      <w:r>
        <w:rPr>
          <w:rFonts w:hint="eastAsia" w:ascii="宋体" w:hAnsi="宋体" w:eastAsia="宋体" w:cs="宋体"/>
          <w:b/>
          <w:color w:val="000000"/>
          <w:sz w:val="24"/>
          <w:szCs w:val="24"/>
        </w:rPr>
        <w:t>：</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bCs/>
          <w:color w:val="000000"/>
          <w:sz w:val="24"/>
          <w:szCs w:val="24"/>
        </w:rPr>
        <w:t>2.工程地点</w:t>
      </w:r>
      <w:r>
        <w:rPr>
          <w:rFonts w:hint="eastAsia" w:ascii="宋体" w:hAnsi="宋体" w:eastAsia="宋体" w:cs="宋体"/>
          <w:b/>
          <w:bCs/>
          <w:color w:val="000000"/>
          <w:sz w:val="24"/>
          <w:szCs w:val="24"/>
        </w:rPr>
        <w:t>：</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bCs/>
          <w:color w:val="000000"/>
          <w:sz w:val="24"/>
          <w:szCs w:val="24"/>
        </w:rPr>
        <w:t>3.工程立项批准文号</w:t>
      </w:r>
      <w:r>
        <w:rPr>
          <w:rFonts w:hint="eastAsia" w:ascii="宋体" w:hAnsi="宋体" w:eastAsia="宋体" w:cs="宋体"/>
          <w:b/>
          <w:bCs/>
          <w:color w:val="000000"/>
          <w:sz w:val="24"/>
          <w:szCs w:val="24"/>
        </w:rPr>
        <w:t>：</w:t>
      </w:r>
      <w:r>
        <w:rPr>
          <w:rFonts w:hint="eastAsia" w:ascii="宋体" w:hAnsi="宋体" w:eastAsia="宋体" w:cs="宋体"/>
          <w:b/>
          <w:color w:val="000000"/>
          <w:sz w:val="24"/>
          <w:szCs w:val="24"/>
          <w:u w:val="single"/>
        </w:rPr>
        <w:t xml:space="preserve">                                 </w:t>
      </w:r>
      <w:r>
        <w:rPr>
          <w:rFonts w:hint="eastAsia" w:ascii="宋体" w:hAnsi="宋体" w:eastAsia="宋体" w:cs="宋体"/>
          <w:bCs/>
          <w:color w:val="000000"/>
          <w:sz w:val="24"/>
          <w:szCs w:val="24"/>
        </w:rPr>
        <w:t>。</w:t>
      </w:r>
    </w:p>
    <w:p>
      <w:pPr>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bCs/>
          <w:color w:val="000000"/>
          <w:sz w:val="24"/>
          <w:szCs w:val="24"/>
        </w:rPr>
        <w:t>4.资金来源</w:t>
      </w:r>
      <w:r>
        <w:rPr>
          <w:rFonts w:hint="eastAsia" w:ascii="宋体" w:hAnsi="宋体" w:eastAsia="宋体" w:cs="宋体"/>
          <w:b/>
          <w:bCs/>
          <w:color w:val="000000"/>
          <w:sz w:val="24"/>
          <w:szCs w:val="24"/>
        </w:rPr>
        <w:t>：</w:t>
      </w:r>
      <w:r>
        <w:rPr>
          <w:rFonts w:hint="eastAsia" w:ascii="宋体" w:hAnsi="宋体" w:eastAsia="宋体" w:cs="宋体"/>
          <w:b/>
          <w:color w:val="000000"/>
          <w:sz w:val="24"/>
          <w:szCs w:val="24"/>
          <w:u w:val="single"/>
        </w:rPr>
        <w:t xml:space="preserve">                                         </w:t>
      </w:r>
      <w:r>
        <w:rPr>
          <w:rFonts w:hint="eastAsia" w:ascii="宋体" w:hAnsi="宋体" w:eastAsia="宋体" w:cs="宋体"/>
          <w:bCs/>
          <w:color w:val="000000"/>
          <w:sz w:val="24"/>
          <w:szCs w:val="24"/>
        </w:rPr>
        <w:t>。</w:t>
      </w:r>
    </w:p>
    <w:p>
      <w:pPr>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bCs/>
          <w:color w:val="000000"/>
          <w:sz w:val="24"/>
          <w:szCs w:val="24"/>
        </w:rPr>
        <w:t>5.工程内容</w:t>
      </w:r>
      <w:r>
        <w:rPr>
          <w:rFonts w:hint="eastAsia" w:ascii="宋体" w:hAnsi="宋体" w:eastAsia="宋体" w:cs="宋体"/>
          <w:b/>
          <w:bCs/>
          <w:color w:val="000000"/>
          <w:sz w:val="24"/>
          <w:szCs w:val="24"/>
        </w:rPr>
        <w:t>：</w:t>
      </w:r>
      <w:r>
        <w:rPr>
          <w:rFonts w:hint="eastAsia" w:ascii="宋体" w:hAnsi="宋体" w:eastAsia="宋体" w:cs="宋体"/>
          <w:b/>
          <w:color w:val="000000"/>
          <w:sz w:val="24"/>
          <w:szCs w:val="24"/>
          <w:u w:val="single"/>
        </w:rPr>
        <w:t xml:space="preserve">                                         </w:t>
      </w:r>
      <w:r>
        <w:rPr>
          <w:rFonts w:hint="eastAsia" w:ascii="宋体" w:hAnsi="宋体" w:eastAsia="宋体" w:cs="宋体"/>
          <w:bCs/>
          <w:color w:val="000000"/>
          <w:sz w:val="24"/>
          <w:szCs w:val="24"/>
        </w:rPr>
        <w:t>。</w:t>
      </w:r>
    </w:p>
    <w:p>
      <w:pPr>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color w:val="000000"/>
          <w:sz w:val="24"/>
          <w:szCs w:val="24"/>
        </w:rPr>
        <w:t>群体工程应附《承包人承揽工程项目一览表》（附件1）。</w:t>
      </w:r>
    </w:p>
    <w:p>
      <w:pPr>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bCs/>
          <w:color w:val="000000"/>
          <w:sz w:val="24"/>
          <w:szCs w:val="24"/>
        </w:rPr>
        <w:t>6.工程承包范围：</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w:t>
      </w:r>
    </w:p>
    <w:p>
      <w:pPr>
        <w:pStyle w:val="10"/>
        <w:spacing w:before="120" w:after="120" w:line="360" w:lineRule="auto"/>
        <w:outlineLvl w:val="9"/>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   </w:t>
      </w:r>
      <w:bookmarkStart w:id="123" w:name="_Toc351203482"/>
      <w:r>
        <w:rPr>
          <w:rFonts w:hint="eastAsia" w:ascii="宋体" w:hAnsi="宋体" w:eastAsia="宋体" w:cs="宋体"/>
          <w:b w:val="0"/>
          <w:color w:val="000000"/>
          <w:sz w:val="24"/>
          <w:szCs w:val="24"/>
        </w:rPr>
        <w:t>二、合同工期</w:t>
      </w:r>
      <w:bookmarkEnd w:id="123"/>
    </w:p>
    <w:p>
      <w:pPr>
        <w:spacing w:line="360" w:lineRule="auto"/>
        <w:ind w:firstLine="459"/>
        <w:rPr>
          <w:rFonts w:hint="eastAsia" w:ascii="宋体" w:hAnsi="宋体" w:eastAsia="宋体" w:cs="宋体"/>
          <w:color w:val="000000"/>
          <w:sz w:val="24"/>
          <w:szCs w:val="24"/>
        </w:rPr>
      </w:pPr>
      <w:r>
        <w:rPr>
          <w:rFonts w:hint="eastAsia" w:ascii="宋体" w:hAnsi="宋体" w:eastAsia="宋体" w:cs="宋体"/>
          <w:color w:val="000000"/>
          <w:sz w:val="24"/>
          <w:szCs w:val="24"/>
        </w:rPr>
        <w:t>计划开工日期：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360" w:lineRule="auto"/>
        <w:ind w:firstLine="459"/>
        <w:rPr>
          <w:rFonts w:hint="eastAsia" w:ascii="宋体" w:hAnsi="宋体" w:eastAsia="宋体" w:cs="宋体"/>
          <w:color w:val="000000"/>
          <w:sz w:val="24"/>
          <w:szCs w:val="24"/>
        </w:rPr>
      </w:pPr>
      <w:r>
        <w:rPr>
          <w:rFonts w:hint="eastAsia" w:ascii="宋体" w:hAnsi="宋体" w:eastAsia="宋体" w:cs="宋体"/>
          <w:color w:val="000000"/>
          <w:sz w:val="24"/>
          <w:szCs w:val="24"/>
        </w:rPr>
        <w:t>计划竣工日期：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360" w:lineRule="auto"/>
        <w:ind w:firstLine="459"/>
        <w:rPr>
          <w:rFonts w:hint="eastAsia" w:ascii="宋体" w:hAnsi="宋体" w:eastAsia="宋体" w:cs="宋体"/>
          <w:color w:val="000000"/>
          <w:sz w:val="24"/>
          <w:szCs w:val="24"/>
        </w:rPr>
      </w:pPr>
      <w:r>
        <w:rPr>
          <w:rFonts w:hint="eastAsia" w:ascii="宋体" w:hAnsi="宋体" w:eastAsia="宋体" w:cs="宋体"/>
          <w:color w:val="000000"/>
          <w:sz w:val="24"/>
          <w:szCs w:val="24"/>
        </w:rPr>
        <w:t>工期总日历天数：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天。工期总日历天数与根据前述计划开竣工日期计算的工期天数不一致的，以工期总日历天数为准。</w:t>
      </w:r>
    </w:p>
    <w:p>
      <w:pPr>
        <w:pStyle w:val="10"/>
        <w:spacing w:before="120" w:after="120" w:line="360" w:lineRule="auto"/>
        <w:outlineLvl w:val="9"/>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124" w:name="_Toc351203483"/>
      <w:r>
        <w:rPr>
          <w:rFonts w:hint="eastAsia" w:ascii="宋体" w:hAnsi="宋体" w:eastAsia="宋体" w:cs="宋体"/>
          <w:b w:val="0"/>
          <w:color w:val="000000"/>
          <w:sz w:val="24"/>
          <w:szCs w:val="24"/>
        </w:rPr>
        <w:t>三、质量标准</w:t>
      </w:r>
      <w:bookmarkEnd w:id="124"/>
    </w:p>
    <w:p>
      <w:pPr>
        <w:spacing w:line="360" w:lineRule="auto"/>
        <w:ind w:firstLine="459"/>
        <w:rPr>
          <w:rFonts w:hint="eastAsia" w:ascii="宋体" w:hAnsi="宋体" w:eastAsia="宋体" w:cs="宋体"/>
          <w:color w:val="000000"/>
          <w:sz w:val="24"/>
          <w:szCs w:val="24"/>
        </w:rPr>
      </w:pPr>
      <w:r>
        <w:rPr>
          <w:rFonts w:hint="eastAsia" w:ascii="宋体" w:hAnsi="宋体" w:eastAsia="宋体" w:cs="宋体"/>
          <w:color w:val="000000"/>
          <w:sz w:val="24"/>
          <w:szCs w:val="24"/>
        </w:rPr>
        <w:t>工程质量符合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标准。</w:t>
      </w:r>
    </w:p>
    <w:p>
      <w:pPr>
        <w:pStyle w:val="10"/>
        <w:spacing w:before="120" w:after="120" w:line="360" w:lineRule="auto"/>
        <w:outlineLvl w:val="9"/>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125" w:name="_Toc351203484"/>
      <w:r>
        <w:rPr>
          <w:rFonts w:hint="eastAsia" w:ascii="宋体" w:hAnsi="宋体" w:eastAsia="宋体" w:cs="宋体"/>
          <w:b w:val="0"/>
          <w:color w:val="000000"/>
          <w:sz w:val="24"/>
          <w:szCs w:val="24"/>
        </w:rPr>
        <w:t>四、签约合同价与合同价格形式</w:t>
      </w:r>
      <w:bookmarkEnd w:id="125"/>
      <w:r>
        <w:rPr>
          <w:rFonts w:hint="eastAsia" w:ascii="宋体" w:hAnsi="宋体" w:eastAsia="宋体" w:cs="宋体"/>
          <w:b w:val="0"/>
          <w:color w:val="000000"/>
          <w:sz w:val="24"/>
          <w:szCs w:val="24"/>
        </w:rPr>
        <w:tab/>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1.签约合同价为：</w:t>
      </w:r>
    </w:p>
    <w:p>
      <w:pPr>
        <w:spacing w:line="360" w:lineRule="auto"/>
        <w:ind w:firstLine="600" w:firstLineChars="25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其中：</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（1）安全文明施工费：</w:t>
      </w:r>
    </w:p>
    <w:p>
      <w:pPr>
        <w:spacing w:line="360" w:lineRule="auto"/>
        <w:ind w:firstLine="1080" w:firstLineChars="45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（2）材料和工程设备暂估价金额：</w:t>
      </w:r>
    </w:p>
    <w:p>
      <w:pPr>
        <w:spacing w:line="360" w:lineRule="auto"/>
        <w:ind w:firstLine="1080" w:firstLineChars="45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（3）专业工程暂估价金额：</w:t>
      </w:r>
    </w:p>
    <w:p>
      <w:pPr>
        <w:spacing w:line="360" w:lineRule="auto"/>
        <w:ind w:firstLine="1080" w:firstLineChars="45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（4）暂列金额：</w:t>
      </w:r>
    </w:p>
    <w:p>
      <w:pPr>
        <w:spacing w:line="360" w:lineRule="auto"/>
        <w:ind w:firstLine="1080" w:firstLineChars="45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2.合同价格形式：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10"/>
        <w:spacing w:before="120" w:after="120" w:line="360" w:lineRule="auto"/>
        <w:outlineLvl w:val="9"/>
        <w:rPr>
          <w:rFonts w:hint="eastAsia" w:ascii="宋体" w:hAnsi="宋体" w:eastAsia="宋体" w:cs="宋体"/>
          <w:b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126" w:name="_Toc351203485"/>
      <w:r>
        <w:rPr>
          <w:rFonts w:hint="eastAsia" w:ascii="宋体" w:hAnsi="宋体" w:eastAsia="宋体" w:cs="宋体"/>
          <w:b w:val="0"/>
          <w:color w:val="000000"/>
          <w:sz w:val="24"/>
          <w:szCs w:val="24"/>
        </w:rPr>
        <w:t>五、</w:t>
      </w:r>
      <w:bookmarkEnd w:id="126"/>
      <w:r>
        <w:rPr>
          <w:rFonts w:hint="eastAsia" w:ascii="宋体" w:hAnsi="宋体" w:eastAsia="宋体" w:cs="宋体"/>
          <w:b w:val="0"/>
          <w:color w:val="000000"/>
          <w:sz w:val="24"/>
          <w:szCs w:val="24"/>
        </w:rPr>
        <w:t>项目经理</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承包人项目经理：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10"/>
        <w:spacing w:before="120" w:after="120" w:line="360" w:lineRule="auto"/>
        <w:outlineLvl w:val="9"/>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127" w:name="_Toc351203486"/>
      <w:r>
        <w:rPr>
          <w:rFonts w:hint="eastAsia" w:ascii="宋体" w:hAnsi="宋体" w:eastAsia="宋体" w:cs="宋体"/>
          <w:b w:val="0"/>
          <w:color w:val="000000"/>
          <w:sz w:val="24"/>
          <w:szCs w:val="24"/>
        </w:rPr>
        <w:t>六、合同文件构成</w:t>
      </w:r>
      <w:bookmarkEnd w:id="127"/>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本协议书与下列文件一起构成合同文件：</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（1）中标通知书（如果有）；</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（2）投标函及其附录（如果有）； </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（3）专用合同条款及其附件；</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（4）通用合同条款；</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（5）技术标准和要求；</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（6）图纸；</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（7）已标价工程量清单或预算书；</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（8）其他合同文件。</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pPr>
        <w:pStyle w:val="10"/>
        <w:spacing w:before="120" w:after="120" w:line="360" w:lineRule="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color w:val="000000"/>
          <w:sz w:val="24"/>
          <w:szCs w:val="24"/>
        </w:rPr>
        <w:t xml:space="preserve"> </w:t>
      </w:r>
      <w:bookmarkStart w:id="128" w:name="_Toc351203487"/>
      <w:r>
        <w:rPr>
          <w:rFonts w:hint="eastAsia" w:ascii="宋体" w:hAnsi="宋体" w:eastAsia="宋体" w:cs="宋体"/>
          <w:b w:val="0"/>
          <w:color w:val="000000"/>
          <w:sz w:val="24"/>
          <w:szCs w:val="24"/>
        </w:rPr>
        <w:t>七、承诺</w:t>
      </w:r>
      <w:bookmarkEnd w:id="128"/>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1.发包人承诺按照法律规定履行项目审批手续、筹集工程建设资金并按照合同约定的期限和方式支付合同价款。</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3.发包人和承包人通过招投标形式签订合同的，双方理解并承诺不再就同一工程另行签订与合同实质性内容相背离的协议。</w:t>
      </w:r>
    </w:p>
    <w:p>
      <w:pPr>
        <w:spacing w:line="360" w:lineRule="auto"/>
        <w:rPr>
          <w:rFonts w:hint="eastAsia" w:ascii="宋体" w:hAnsi="宋体" w:eastAsia="宋体" w:cs="宋体"/>
          <w:b w:val="0"/>
          <w:bCs/>
          <w:color w:val="000000"/>
          <w:sz w:val="24"/>
          <w:szCs w:val="24"/>
        </w:rPr>
      </w:pPr>
      <w:bookmarkStart w:id="129" w:name="_Toc351203488"/>
      <w:r>
        <w:rPr>
          <w:rFonts w:hint="eastAsia" w:ascii="宋体" w:hAnsi="宋体" w:eastAsia="宋体" w:cs="宋体"/>
          <w:b/>
          <w:color w:val="000000"/>
          <w:sz w:val="24"/>
          <w:szCs w:val="24"/>
        </w:rPr>
        <w:t xml:space="preserve">   </w:t>
      </w:r>
      <w:r>
        <w:rPr>
          <w:rFonts w:hint="eastAsia" w:ascii="宋体" w:hAnsi="宋体" w:eastAsia="宋体" w:cs="宋体"/>
          <w:b w:val="0"/>
          <w:bCs/>
          <w:color w:val="000000"/>
          <w:sz w:val="24"/>
          <w:szCs w:val="24"/>
        </w:rPr>
        <w:t xml:space="preserve"> 八、词语含义</w:t>
      </w:r>
      <w:bookmarkEnd w:id="129"/>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本协议书中词语含义与第二部分通用合同条款中赋予的含义相同。</w:t>
      </w:r>
    </w:p>
    <w:p>
      <w:pPr>
        <w:pStyle w:val="10"/>
        <w:spacing w:before="120" w:after="120" w:line="360" w:lineRule="auto"/>
        <w:outlineLvl w:val="9"/>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130" w:name="_Toc351203489"/>
      <w:r>
        <w:rPr>
          <w:rFonts w:hint="eastAsia" w:ascii="宋体" w:hAnsi="宋体" w:eastAsia="宋体" w:cs="宋体"/>
          <w:b w:val="0"/>
          <w:color w:val="000000"/>
          <w:sz w:val="24"/>
          <w:szCs w:val="24"/>
        </w:rPr>
        <w:t>九、签订时间</w:t>
      </w:r>
      <w:bookmarkEnd w:id="130"/>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本合同于</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月</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日签订。</w:t>
      </w:r>
    </w:p>
    <w:p>
      <w:pPr>
        <w:pStyle w:val="10"/>
        <w:spacing w:before="120" w:after="120" w:line="360" w:lineRule="auto"/>
        <w:outlineLvl w:val="9"/>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131" w:name="_Toc351203490"/>
      <w:r>
        <w:rPr>
          <w:rFonts w:hint="eastAsia" w:ascii="宋体" w:hAnsi="宋体" w:eastAsia="宋体" w:cs="宋体"/>
          <w:b w:val="0"/>
          <w:color w:val="000000"/>
          <w:sz w:val="24"/>
          <w:szCs w:val="24"/>
        </w:rPr>
        <w:t>十、签订地点</w:t>
      </w:r>
      <w:bookmarkEnd w:id="131"/>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本合同在</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签订。</w:t>
      </w:r>
    </w:p>
    <w:p>
      <w:pPr>
        <w:pStyle w:val="10"/>
        <w:spacing w:before="120" w:after="120" w:line="360" w:lineRule="auto"/>
        <w:outlineLvl w:val="9"/>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132" w:name="_Toc351203491"/>
      <w:r>
        <w:rPr>
          <w:rFonts w:hint="eastAsia" w:ascii="宋体" w:hAnsi="宋体" w:eastAsia="宋体" w:cs="宋体"/>
          <w:b w:val="0"/>
          <w:color w:val="000000"/>
          <w:sz w:val="24"/>
          <w:szCs w:val="24"/>
        </w:rPr>
        <w:t>十一、补充协议</w:t>
      </w:r>
      <w:bookmarkEnd w:id="132"/>
    </w:p>
    <w:p>
      <w:pPr>
        <w:spacing w:line="360" w:lineRule="auto"/>
        <w:ind w:firstLine="480" w:firstLineChars="200"/>
        <w:rPr>
          <w:rFonts w:hint="eastAsia" w:ascii="宋体" w:hAnsi="宋体" w:eastAsia="宋体" w:cs="宋体"/>
          <w:b/>
          <w:bCs/>
          <w:color w:val="000000"/>
          <w:sz w:val="24"/>
          <w:szCs w:val="24"/>
        </w:rPr>
      </w:pPr>
      <w:r>
        <w:rPr>
          <w:rFonts w:hint="eastAsia" w:ascii="宋体" w:hAnsi="宋体" w:eastAsia="宋体" w:cs="宋体"/>
          <w:bCs/>
          <w:color w:val="000000"/>
          <w:sz w:val="24"/>
          <w:szCs w:val="24"/>
        </w:rPr>
        <w:t>合同未尽事宜，合同当事人另行签订补充协议，补充协议是合同的组成部分。</w:t>
      </w:r>
    </w:p>
    <w:p>
      <w:pPr>
        <w:pStyle w:val="10"/>
        <w:spacing w:before="120" w:after="120" w:line="360" w:lineRule="auto"/>
        <w:outlineLvl w:val="9"/>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133" w:name="_Toc351203492"/>
      <w:r>
        <w:rPr>
          <w:rFonts w:hint="eastAsia" w:ascii="宋体" w:hAnsi="宋体" w:eastAsia="宋体" w:cs="宋体"/>
          <w:b w:val="0"/>
          <w:color w:val="000000"/>
          <w:sz w:val="24"/>
          <w:szCs w:val="24"/>
        </w:rPr>
        <w:t>十二、合同生效</w:t>
      </w:r>
      <w:bookmarkEnd w:id="133"/>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本合同自</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生效。</w:t>
      </w:r>
    </w:p>
    <w:p>
      <w:pPr>
        <w:pStyle w:val="10"/>
        <w:spacing w:before="120" w:after="120" w:line="360" w:lineRule="auto"/>
        <w:outlineLvl w:val="9"/>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134" w:name="_Toc351203493"/>
      <w:r>
        <w:rPr>
          <w:rFonts w:hint="eastAsia" w:ascii="宋体" w:hAnsi="宋体" w:eastAsia="宋体" w:cs="宋体"/>
          <w:b w:val="0"/>
          <w:color w:val="000000"/>
          <w:sz w:val="24"/>
          <w:szCs w:val="24"/>
        </w:rPr>
        <w:t>十三、合同份数</w:t>
      </w:r>
      <w:bookmarkEnd w:id="134"/>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本合同一式</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份，均具有同等法律效力，发包人执</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份，承包人执</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w:t>
      </w:r>
    </w:p>
    <w:p>
      <w:pPr>
        <w:spacing w:line="360" w:lineRule="auto"/>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发包人：  (公章)             承包人：  (公章)</w:t>
      </w:r>
    </w:p>
    <w:p>
      <w:pP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  法定代表人或其委托代理人：</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（签字）                    （签字）</w:t>
      </w:r>
    </w:p>
    <w:p>
      <w:pPr>
        <w:spacing w:line="360" w:lineRule="auto"/>
        <w:rPr>
          <w:rFonts w:hint="eastAsia" w:ascii="宋体" w:hAnsi="宋体" w:eastAsia="宋体" w:cs="宋体"/>
          <w:color w:val="000000"/>
          <w:sz w:val="24"/>
          <w:szCs w:val="24"/>
          <w:u w:val="single"/>
        </w:rPr>
      </w:pPr>
    </w:p>
    <w:p>
      <w:pPr>
        <w:tabs>
          <w:tab w:val="left" w:pos="441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组织机构代码：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组织机构代码：</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邮政编码：</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电子信箱：</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开户银行：</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rPr>
        <w:t xml:space="preserve">                   </w:t>
      </w:r>
    </w:p>
    <w:p>
      <w:pPr>
        <w:spacing w:line="560" w:lineRule="exact"/>
        <w:ind w:firstLine="3092" w:firstLineChars="1100"/>
        <w:jc w:val="center"/>
        <w:rPr>
          <w:rFonts w:hint="eastAsia" w:ascii="宋体" w:hAnsi="宋体" w:eastAsia="宋体" w:cs="宋体"/>
          <w:b/>
          <w:bCs/>
          <w:sz w:val="28"/>
          <w:szCs w:val="28"/>
          <w:lang w:eastAsia="zh-CN"/>
        </w:rPr>
      </w:pPr>
    </w:p>
    <w:p>
      <w:pPr>
        <w:pStyle w:val="2"/>
        <w:rPr>
          <w:rFonts w:hint="eastAsia" w:ascii="宋体" w:hAnsi="宋体" w:eastAsia="宋体" w:cs="宋体"/>
          <w:lang w:eastAsia="zh-CN"/>
        </w:rPr>
      </w:pP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spacing w:line="560" w:lineRule="exact"/>
        <w:ind w:firstLine="3092" w:firstLineChars="1100"/>
        <w:jc w:val="both"/>
        <w:rPr>
          <w:rFonts w:hint="eastAsia" w:ascii="宋体" w:hAnsi="宋体" w:eastAsia="宋体" w:cs="宋体"/>
          <w:b/>
          <w:bCs/>
          <w:sz w:val="24"/>
          <w:szCs w:val="24"/>
        </w:rPr>
      </w:pPr>
      <w:r>
        <w:rPr>
          <w:rFonts w:hint="eastAsia" w:ascii="宋体" w:hAnsi="宋体" w:eastAsia="宋体" w:cs="宋体"/>
          <w:b/>
          <w:bCs/>
          <w:sz w:val="28"/>
          <w:szCs w:val="28"/>
        </w:rPr>
        <w:t>第二部分　　通用合同条款</w:t>
      </w:r>
    </w:p>
    <w:p>
      <w:pPr>
        <w:spacing w:line="560" w:lineRule="exact"/>
        <w:jc w:val="center"/>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（内容同合同示范文本　略）</w:t>
      </w:r>
    </w:p>
    <w:p>
      <w:pPr>
        <w:pStyle w:val="9"/>
        <w:spacing w:line="360" w:lineRule="auto"/>
        <w:jc w:val="center"/>
        <w:rPr>
          <w:rFonts w:hint="eastAsia" w:ascii="宋体" w:hAnsi="宋体" w:eastAsia="宋体" w:cs="宋体"/>
          <w:sz w:val="24"/>
          <w:szCs w:val="24"/>
        </w:rPr>
      </w:pP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p>
    <w:p>
      <w:pPr>
        <w:widowControl/>
        <w:spacing w:line="360" w:lineRule="auto"/>
        <w:jc w:val="center"/>
        <w:rPr>
          <w:rFonts w:hint="eastAsia" w:ascii="宋体" w:hAnsi="宋体" w:eastAsia="宋体" w:cs="宋体"/>
          <w:b/>
          <w:bCs/>
          <w:kern w:val="0"/>
          <w:sz w:val="28"/>
          <w:szCs w:val="28"/>
        </w:rPr>
      </w:pPr>
    </w:p>
    <w:p>
      <w:pPr>
        <w:widowControl/>
        <w:spacing w:line="360" w:lineRule="auto"/>
        <w:jc w:val="center"/>
        <w:rPr>
          <w:rFonts w:hint="eastAsia" w:ascii="宋体" w:hAnsi="宋体" w:eastAsia="宋体" w:cs="宋体"/>
          <w:b/>
          <w:bCs/>
          <w:kern w:val="0"/>
          <w:sz w:val="28"/>
          <w:szCs w:val="28"/>
        </w:rPr>
      </w:pPr>
    </w:p>
    <w:p>
      <w:pPr>
        <w:widowControl/>
        <w:spacing w:line="360" w:lineRule="auto"/>
        <w:jc w:val="center"/>
        <w:rPr>
          <w:rFonts w:hint="eastAsia" w:ascii="宋体" w:hAnsi="宋体" w:eastAsia="宋体" w:cs="宋体"/>
          <w:b/>
          <w:bCs/>
          <w:kern w:val="0"/>
          <w:sz w:val="28"/>
          <w:szCs w:val="28"/>
        </w:rPr>
      </w:pPr>
    </w:p>
    <w:p>
      <w:pPr>
        <w:widowControl/>
        <w:spacing w:line="360" w:lineRule="auto"/>
        <w:jc w:val="center"/>
        <w:rPr>
          <w:rFonts w:hint="eastAsia" w:ascii="宋体" w:hAnsi="宋体" w:eastAsia="宋体" w:cs="宋体"/>
          <w:b/>
          <w:bCs/>
          <w:kern w:val="0"/>
          <w:sz w:val="28"/>
          <w:szCs w:val="28"/>
        </w:rPr>
      </w:pPr>
    </w:p>
    <w:p>
      <w:pPr>
        <w:widowControl/>
        <w:spacing w:line="360" w:lineRule="auto"/>
        <w:jc w:val="center"/>
        <w:rPr>
          <w:rFonts w:hint="eastAsia" w:ascii="宋体" w:hAnsi="宋体" w:eastAsia="宋体" w:cs="宋体"/>
          <w:b/>
          <w:bCs/>
          <w:kern w:val="0"/>
          <w:sz w:val="28"/>
          <w:szCs w:val="28"/>
        </w:rPr>
      </w:pPr>
    </w:p>
    <w:p>
      <w:pPr>
        <w:widowControl/>
        <w:spacing w:line="360" w:lineRule="auto"/>
        <w:jc w:val="center"/>
        <w:rPr>
          <w:rFonts w:hint="eastAsia" w:ascii="宋体" w:hAnsi="宋体" w:eastAsia="宋体" w:cs="宋体"/>
          <w:b/>
          <w:bCs/>
          <w:kern w:val="0"/>
          <w:sz w:val="28"/>
          <w:szCs w:val="28"/>
        </w:rPr>
      </w:pPr>
    </w:p>
    <w:p>
      <w:pPr>
        <w:widowControl/>
        <w:spacing w:line="360" w:lineRule="auto"/>
        <w:jc w:val="center"/>
        <w:rPr>
          <w:rFonts w:hint="eastAsia" w:ascii="宋体" w:hAnsi="宋体" w:eastAsia="宋体" w:cs="宋体"/>
          <w:b/>
          <w:bCs/>
          <w:kern w:val="0"/>
          <w:sz w:val="28"/>
          <w:szCs w:val="28"/>
        </w:rPr>
      </w:pPr>
    </w:p>
    <w:p>
      <w:pPr>
        <w:widowControl/>
        <w:spacing w:line="360" w:lineRule="auto"/>
        <w:jc w:val="center"/>
        <w:rPr>
          <w:rFonts w:hint="eastAsia" w:ascii="宋体" w:hAnsi="宋体" w:eastAsia="宋体" w:cs="宋体"/>
          <w:b/>
          <w:bCs/>
          <w:kern w:val="0"/>
          <w:sz w:val="28"/>
          <w:szCs w:val="28"/>
        </w:rPr>
      </w:pPr>
    </w:p>
    <w:p>
      <w:pPr>
        <w:widowControl/>
        <w:spacing w:line="360" w:lineRule="auto"/>
        <w:jc w:val="center"/>
        <w:rPr>
          <w:rFonts w:hint="eastAsia" w:ascii="宋体" w:hAnsi="宋体" w:eastAsia="宋体" w:cs="宋体"/>
          <w:b/>
          <w:bCs/>
          <w:kern w:val="0"/>
          <w:sz w:val="28"/>
          <w:szCs w:val="28"/>
        </w:rPr>
      </w:pPr>
    </w:p>
    <w:p>
      <w:pPr>
        <w:widowControl/>
        <w:spacing w:line="360" w:lineRule="auto"/>
        <w:jc w:val="center"/>
        <w:rPr>
          <w:rFonts w:hint="eastAsia" w:ascii="宋体" w:hAnsi="宋体" w:eastAsia="宋体" w:cs="宋体"/>
          <w:b/>
          <w:bCs/>
          <w:kern w:val="0"/>
          <w:sz w:val="28"/>
          <w:szCs w:val="28"/>
        </w:rPr>
      </w:pPr>
    </w:p>
    <w:p>
      <w:pPr>
        <w:widowControl/>
        <w:spacing w:line="360" w:lineRule="auto"/>
        <w:jc w:val="center"/>
        <w:rPr>
          <w:rFonts w:hint="eastAsia" w:ascii="宋体" w:hAnsi="宋体" w:eastAsia="宋体" w:cs="宋体"/>
          <w:b/>
          <w:bCs/>
          <w:kern w:val="0"/>
          <w:sz w:val="28"/>
          <w:szCs w:val="28"/>
        </w:rPr>
      </w:pPr>
    </w:p>
    <w:p>
      <w:pPr>
        <w:widowControl/>
        <w:spacing w:line="360" w:lineRule="auto"/>
        <w:jc w:val="center"/>
        <w:rPr>
          <w:rFonts w:hint="eastAsia" w:ascii="宋体" w:hAnsi="宋体" w:eastAsia="宋体" w:cs="宋体"/>
          <w:b/>
          <w:bCs/>
          <w:kern w:val="0"/>
          <w:sz w:val="28"/>
          <w:szCs w:val="28"/>
        </w:rPr>
      </w:pPr>
    </w:p>
    <w:p>
      <w:pPr>
        <w:widowControl/>
        <w:spacing w:line="360" w:lineRule="auto"/>
        <w:jc w:val="center"/>
        <w:rPr>
          <w:rFonts w:hint="eastAsia" w:ascii="宋体" w:hAnsi="宋体" w:eastAsia="宋体" w:cs="宋体"/>
          <w:b/>
          <w:bCs/>
          <w:kern w:val="0"/>
          <w:sz w:val="28"/>
          <w:szCs w:val="28"/>
        </w:rPr>
      </w:pPr>
    </w:p>
    <w:p>
      <w:pPr>
        <w:pStyle w:val="3"/>
        <w:rPr>
          <w:rFonts w:hint="eastAsia" w:ascii="宋体" w:hAnsi="宋体" w:eastAsia="宋体" w:cs="宋体"/>
          <w:b/>
          <w:bCs/>
          <w:kern w:val="0"/>
          <w:sz w:val="28"/>
          <w:szCs w:val="28"/>
        </w:rPr>
      </w:pPr>
    </w:p>
    <w:p>
      <w:pPr>
        <w:rPr>
          <w:rFonts w:hint="eastAsia" w:ascii="宋体" w:hAnsi="宋体" w:eastAsia="宋体" w:cs="宋体"/>
          <w:b/>
          <w:bCs/>
          <w:kern w:val="0"/>
          <w:sz w:val="28"/>
          <w:szCs w:val="28"/>
        </w:rPr>
      </w:pPr>
    </w:p>
    <w:p>
      <w:pPr>
        <w:pStyle w:val="3"/>
        <w:rPr>
          <w:rFonts w:hint="eastAsia" w:ascii="宋体" w:hAnsi="宋体" w:eastAsia="宋体" w:cs="宋体"/>
          <w:b/>
          <w:bCs/>
          <w:kern w:val="0"/>
          <w:sz w:val="28"/>
          <w:szCs w:val="28"/>
        </w:rPr>
      </w:pPr>
    </w:p>
    <w:p>
      <w:pPr>
        <w:rPr>
          <w:rFonts w:hint="eastAsia" w:ascii="宋体" w:hAnsi="宋体" w:eastAsia="宋体" w:cs="宋体"/>
          <w:b/>
          <w:bCs/>
          <w:kern w:val="0"/>
          <w:sz w:val="28"/>
          <w:szCs w:val="28"/>
        </w:rPr>
      </w:pPr>
    </w:p>
    <w:p>
      <w:pPr>
        <w:pStyle w:val="3"/>
        <w:rPr>
          <w:rFonts w:hint="eastAsia" w:ascii="宋体" w:hAnsi="宋体" w:eastAsia="宋体" w:cs="宋体"/>
        </w:rPr>
      </w:pPr>
    </w:p>
    <w:p>
      <w:pPr>
        <w:widowControl/>
        <w:spacing w:line="360" w:lineRule="auto"/>
        <w:jc w:val="center"/>
        <w:rPr>
          <w:rFonts w:hint="eastAsia" w:ascii="宋体" w:hAnsi="宋体" w:eastAsia="宋体" w:cs="宋体"/>
          <w:b/>
          <w:bCs/>
          <w:kern w:val="0"/>
          <w:sz w:val="28"/>
          <w:szCs w:val="28"/>
        </w:rPr>
      </w:pPr>
    </w:p>
    <w:p>
      <w:pPr>
        <w:widowControl/>
        <w:spacing w:line="360" w:lineRule="auto"/>
        <w:jc w:val="center"/>
        <w:rPr>
          <w:rFonts w:hint="eastAsia" w:ascii="宋体" w:hAnsi="宋体" w:eastAsia="宋体" w:cs="宋体"/>
          <w:b/>
          <w:bCs/>
          <w:kern w:val="0"/>
          <w:sz w:val="28"/>
          <w:szCs w:val="28"/>
        </w:rPr>
      </w:pPr>
    </w:p>
    <w:p>
      <w:pPr>
        <w:pStyle w:val="3"/>
        <w:rPr>
          <w:rFonts w:hint="eastAsia" w:ascii="宋体" w:hAnsi="宋体" w:eastAsia="宋体" w:cs="宋体"/>
          <w:b/>
          <w:bCs/>
          <w:kern w:val="0"/>
          <w:sz w:val="28"/>
          <w:szCs w:val="28"/>
        </w:rPr>
      </w:pPr>
    </w:p>
    <w:p>
      <w:pPr>
        <w:rPr>
          <w:rFonts w:hint="eastAsia" w:ascii="宋体" w:hAnsi="宋体" w:eastAsia="宋体" w:cs="宋体"/>
          <w:b/>
          <w:bCs/>
          <w:kern w:val="0"/>
          <w:sz w:val="28"/>
          <w:szCs w:val="28"/>
        </w:rPr>
      </w:pPr>
    </w:p>
    <w:p>
      <w:pPr>
        <w:pStyle w:val="2"/>
        <w:rPr>
          <w:rFonts w:hint="eastAsia" w:ascii="宋体" w:hAnsi="宋体" w:eastAsia="宋体" w:cs="宋体"/>
        </w:rPr>
      </w:pPr>
    </w:p>
    <w:p>
      <w:pPr>
        <w:widowControl/>
        <w:spacing w:line="360" w:lineRule="auto"/>
        <w:jc w:val="center"/>
        <w:outlineLvl w:val="9"/>
        <w:rPr>
          <w:rFonts w:hint="eastAsia" w:ascii="宋体" w:hAnsi="宋体" w:eastAsia="宋体" w:cs="宋体"/>
          <w:b/>
          <w:bCs/>
          <w:kern w:val="0"/>
          <w:sz w:val="24"/>
          <w:szCs w:val="24"/>
        </w:rPr>
      </w:pPr>
      <w:r>
        <w:rPr>
          <w:rFonts w:hint="eastAsia" w:ascii="宋体" w:hAnsi="宋体" w:eastAsia="宋体" w:cs="宋体"/>
          <w:b/>
          <w:bCs/>
          <w:kern w:val="0"/>
          <w:sz w:val="28"/>
          <w:szCs w:val="28"/>
        </w:rPr>
        <w:t>第三部分  专用条款</w:t>
      </w:r>
    </w:p>
    <w:p>
      <w:pPr>
        <w:widowControl/>
        <w:spacing w:line="360" w:lineRule="auto"/>
        <w:ind w:firstLine="480" w:firstLineChars="200"/>
        <w:rPr>
          <w:rFonts w:hint="eastAsia" w:ascii="宋体" w:hAnsi="宋体" w:eastAsia="宋体" w:cs="宋体"/>
          <w:kern w:val="0"/>
          <w:sz w:val="24"/>
          <w:szCs w:val="24"/>
        </w:rPr>
      </w:pPr>
    </w:p>
    <w:p>
      <w:pPr>
        <w:numPr>
          <w:ilvl w:val="0"/>
          <w:numId w:val="7"/>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词语定义及合同文件</w:t>
      </w:r>
    </w:p>
    <w:p>
      <w:pPr>
        <w:pStyle w:val="8"/>
        <w:rPr>
          <w:rFonts w:hint="eastAsia" w:ascii="宋体" w:hAnsi="宋体" w:eastAsia="宋体" w:cs="宋体"/>
        </w:rPr>
      </w:pPr>
    </w:p>
    <w:p>
      <w:pPr>
        <w:pStyle w:val="5"/>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1、合同文件及解释顺序</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合同文件组成及解释顺序：</w:t>
      </w:r>
      <w:r>
        <w:rPr>
          <w:rFonts w:hint="eastAsia" w:ascii="宋体" w:hAnsi="宋体" w:eastAsia="宋体" w:cs="宋体"/>
          <w:sz w:val="24"/>
          <w:szCs w:val="24"/>
          <w:u w:val="single"/>
        </w:rPr>
        <w:t xml:space="preserve"> 按通用条款第二条执行。</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（1）合同协议书</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（2）合同专用条款</w:t>
      </w:r>
    </w:p>
    <w:p>
      <w:pPr>
        <w:widowControl/>
        <w:spacing w:line="360" w:lineRule="auto"/>
        <w:ind w:firstLine="480" w:firstLineChars="200"/>
        <w:jc w:val="left"/>
        <w:rPr>
          <w:rFonts w:hint="eastAsia" w:ascii="宋体" w:hAnsi="宋体" w:eastAsia="宋体" w:cs="宋体"/>
          <w:b/>
          <w:bCs/>
          <w:kern w:val="0"/>
          <w:sz w:val="24"/>
          <w:szCs w:val="24"/>
        </w:rPr>
      </w:pPr>
      <w:r>
        <w:rPr>
          <w:rFonts w:hint="eastAsia" w:ascii="宋体" w:hAnsi="宋体" w:eastAsia="宋体" w:cs="宋体"/>
          <w:kern w:val="0"/>
          <w:sz w:val="24"/>
          <w:szCs w:val="24"/>
        </w:rPr>
        <w:t>（3）合同通用条款</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（4）成交通知书</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（5）投标文件、工程报价单或预算书及其附件</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（6）招标文件、答疑纪要及工程量清单</w:t>
      </w:r>
    </w:p>
    <w:p>
      <w:pPr>
        <w:widowControl/>
        <w:tabs>
          <w:tab w:val="left" w:pos="5355"/>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（7）图纸</w:t>
      </w:r>
      <w:r>
        <w:rPr>
          <w:rFonts w:hint="eastAsia" w:ascii="宋体" w:hAnsi="宋体" w:eastAsia="宋体" w:cs="宋体"/>
          <w:kern w:val="0"/>
          <w:sz w:val="24"/>
          <w:szCs w:val="24"/>
        </w:rPr>
        <w:tab/>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（8）标准、规范及有关技术文件</w:t>
      </w:r>
    </w:p>
    <w:p>
      <w:pPr>
        <w:pStyle w:val="5"/>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2、语言文字和适用法律、标准及规范</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2.1本合同除使用汉语外，还使用无语言文字。</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在少数民族地区，双方可以约定使用少数民族语言文字书写和解释、说明本合同。</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2.2适用法律和法规</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需要明示的法律、行政法规：</w:t>
      </w:r>
      <w:r>
        <w:rPr>
          <w:rFonts w:hint="eastAsia" w:ascii="宋体" w:hAnsi="宋体" w:eastAsia="宋体" w:cs="宋体"/>
          <w:sz w:val="24"/>
          <w:szCs w:val="24"/>
          <w:u w:val="single"/>
        </w:rPr>
        <w:t>《中华人民共和国</w:t>
      </w:r>
      <w:r>
        <w:rPr>
          <w:rFonts w:hint="eastAsia" w:ascii="宋体" w:hAnsi="宋体" w:eastAsia="宋体" w:cs="宋体"/>
          <w:sz w:val="24"/>
          <w:szCs w:val="24"/>
          <w:u w:val="single"/>
          <w:lang w:eastAsia="zh-CN"/>
        </w:rPr>
        <w:t>民法典</w:t>
      </w:r>
      <w:r>
        <w:rPr>
          <w:rFonts w:hint="eastAsia" w:ascii="宋体" w:hAnsi="宋体" w:eastAsia="宋体" w:cs="宋体"/>
          <w:sz w:val="24"/>
          <w:szCs w:val="24"/>
          <w:u w:val="single"/>
        </w:rPr>
        <w:t>》、《建筑工程质量管理条例》等。</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2.3适用标准、规范</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适用标准、规范的名称：</w:t>
      </w:r>
      <w:r>
        <w:rPr>
          <w:rFonts w:hint="eastAsia" w:ascii="宋体" w:hAnsi="宋体" w:eastAsia="宋体" w:cs="宋体"/>
          <w:sz w:val="24"/>
          <w:szCs w:val="24"/>
          <w:u w:val="single"/>
        </w:rPr>
        <w:t>现行的相关规范标准。</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发包人提供标准、规范的时间：</w:t>
      </w:r>
      <w:r>
        <w:rPr>
          <w:rFonts w:hint="eastAsia" w:ascii="宋体" w:hAnsi="宋体" w:eastAsia="宋体" w:cs="宋体"/>
          <w:sz w:val="24"/>
          <w:szCs w:val="24"/>
          <w:u w:val="single"/>
        </w:rPr>
        <w:t xml:space="preserve"> 开工前三日内 。</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国内没有相应标准、规范时的约定：</w:t>
      </w:r>
      <w:r>
        <w:rPr>
          <w:rFonts w:hint="eastAsia" w:ascii="宋体" w:hAnsi="宋体" w:eastAsia="宋体" w:cs="宋体"/>
          <w:sz w:val="24"/>
          <w:szCs w:val="24"/>
          <w:u w:val="single"/>
        </w:rPr>
        <w:t xml:space="preserve"> 无。</w:t>
      </w:r>
    </w:p>
    <w:p>
      <w:pPr>
        <w:pStyle w:val="5"/>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3、图纸</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3.1发包人向承包人提供图纸日期和套数： </w:t>
      </w:r>
      <w:r>
        <w:rPr>
          <w:rFonts w:hint="eastAsia" w:ascii="宋体" w:hAnsi="宋体" w:eastAsia="宋体" w:cs="宋体"/>
          <w:sz w:val="24"/>
          <w:szCs w:val="24"/>
          <w:u w:val="single"/>
        </w:rPr>
        <w:t>开工前向承包人提供图纸叁套。</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发包人对图纸的保密要求：</w:t>
      </w:r>
      <w:r>
        <w:rPr>
          <w:rFonts w:hint="eastAsia" w:ascii="宋体" w:hAnsi="宋体" w:eastAsia="宋体" w:cs="宋体"/>
          <w:sz w:val="24"/>
          <w:szCs w:val="24"/>
          <w:u w:val="single"/>
        </w:rPr>
        <w:t xml:space="preserve"> 不对外 。</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使用国外图纸的要求及费用承担： </w:t>
      </w:r>
      <w:r>
        <w:rPr>
          <w:rFonts w:hint="eastAsia" w:ascii="宋体" w:hAnsi="宋体" w:eastAsia="宋体" w:cs="宋体"/>
          <w:sz w:val="24"/>
          <w:szCs w:val="24"/>
          <w:u w:val="single"/>
        </w:rPr>
        <w:t xml:space="preserve"> 无 。</w:t>
      </w:r>
    </w:p>
    <w:p>
      <w:pPr>
        <w:pStyle w:val="5"/>
        <w:spacing w:line="360" w:lineRule="auto"/>
        <w:rPr>
          <w:rFonts w:hint="eastAsia" w:ascii="宋体" w:hAnsi="宋体" w:eastAsia="宋体" w:cs="宋体"/>
          <w:b/>
          <w:sz w:val="24"/>
          <w:szCs w:val="24"/>
        </w:rPr>
      </w:pPr>
      <w:r>
        <w:rPr>
          <w:rFonts w:hint="eastAsia" w:ascii="宋体" w:hAnsi="宋体" w:eastAsia="宋体" w:cs="宋体"/>
          <w:b/>
          <w:sz w:val="24"/>
          <w:szCs w:val="24"/>
        </w:rPr>
        <w:t>二、双方一般权利和义务</w:t>
      </w:r>
    </w:p>
    <w:p>
      <w:pPr>
        <w:pStyle w:val="5"/>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4、项目经理</w:t>
      </w:r>
    </w:p>
    <w:p>
      <w:pPr>
        <w:pStyle w:val="5"/>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姓名：</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　职务：</w:t>
      </w:r>
      <w:r>
        <w:rPr>
          <w:rFonts w:hint="eastAsia" w:ascii="宋体" w:hAnsi="宋体" w:eastAsia="宋体" w:cs="宋体"/>
          <w:b w:val="0"/>
          <w:bCs/>
          <w:sz w:val="24"/>
          <w:szCs w:val="24"/>
          <w:u w:val="single"/>
        </w:rPr>
        <w:t xml:space="preserve">  项目经理  。</w:t>
      </w:r>
    </w:p>
    <w:p>
      <w:pPr>
        <w:pStyle w:val="5"/>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5、发包人工作</w:t>
      </w:r>
    </w:p>
    <w:p>
      <w:pPr>
        <w:pStyle w:val="5"/>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5.1发包人应按约定的时间和要求完成以下工作：</w:t>
      </w:r>
    </w:p>
    <w:p>
      <w:pPr>
        <w:pStyle w:val="5"/>
        <w:spacing w:line="360" w:lineRule="auto"/>
        <w:rPr>
          <w:rFonts w:hint="eastAsia" w:ascii="宋体" w:hAnsi="宋体" w:eastAsia="宋体" w:cs="宋体"/>
          <w:b w:val="0"/>
          <w:bCs/>
          <w:sz w:val="24"/>
          <w:szCs w:val="24"/>
          <w:u w:val="single"/>
        </w:rPr>
      </w:pPr>
      <w:r>
        <w:rPr>
          <w:rFonts w:hint="eastAsia" w:ascii="宋体" w:hAnsi="宋体" w:eastAsia="宋体" w:cs="宋体"/>
          <w:b w:val="0"/>
          <w:bCs/>
          <w:sz w:val="24"/>
          <w:szCs w:val="24"/>
        </w:rPr>
        <w:t>（1）施工场地具备施工条件的要求及完成的时间：</w:t>
      </w:r>
      <w:r>
        <w:rPr>
          <w:rFonts w:hint="eastAsia" w:ascii="宋体" w:hAnsi="宋体" w:eastAsia="宋体" w:cs="宋体"/>
          <w:b w:val="0"/>
          <w:bCs/>
          <w:sz w:val="24"/>
          <w:szCs w:val="24"/>
          <w:u w:val="single"/>
        </w:rPr>
        <w:t>开工前三日达到三通一平。</w:t>
      </w:r>
    </w:p>
    <w:p>
      <w:pPr>
        <w:pStyle w:val="5"/>
        <w:spacing w:line="360" w:lineRule="auto"/>
        <w:rPr>
          <w:rFonts w:hint="eastAsia" w:ascii="宋体" w:hAnsi="宋体" w:eastAsia="宋体" w:cs="宋体"/>
          <w:b w:val="0"/>
          <w:bCs/>
          <w:sz w:val="24"/>
          <w:szCs w:val="24"/>
          <w:u w:val="single"/>
        </w:rPr>
      </w:pPr>
      <w:r>
        <w:rPr>
          <w:rFonts w:hint="eastAsia" w:ascii="宋体" w:hAnsi="宋体" w:eastAsia="宋体" w:cs="宋体"/>
          <w:b w:val="0"/>
          <w:bCs/>
          <w:sz w:val="24"/>
          <w:szCs w:val="24"/>
        </w:rPr>
        <w:t>（2）将施工所需的水、电、电讯线路接至施工场地的时间、地点和供应要求：</w:t>
      </w:r>
      <w:r>
        <w:rPr>
          <w:rFonts w:hint="eastAsia" w:ascii="宋体" w:hAnsi="宋体" w:eastAsia="宋体" w:cs="宋体"/>
          <w:b w:val="0"/>
          <w:bCs/>
          <w:sz w:val="24"/>
          <w:szCs w:val="24"/>
          <w:u w:val="single"/>
        </w:rPr>
        <w:t xml:space="preserve"> 提供水源、电源。由承包方将水、电接到施工现场，费用由承包方承担。</w:t>
      </w:r>
    </w:p>
    <w:p>
      <w:pPr>
        <w:pStyle w:val="5"/>
        <w:spacing w:line="360" w:lineRule="auto"/>
        <w:rPr>
          <w:rFonts w:hint="eastAsia" w:ascii="宋体" w:hAnsi="宋体" w:eastAsia="宋体" w:cs="宋体"/>
          <w:b w:val="0"/>
          <w:bCs/>
          <w:sz w:val="24"/>
          <w:szCs w:val="24"/>
          <w:u w:val="single"/>
        </w:rPr>
      </w:pPr>
      <w:r>
        <w:rPr>
          <w:rFonts w:hint="eastAsia" w:ascii="宋体" w:hAnsi="宋体" w:eastAsia="宋体" w:cs="宋体"/>
          <w:b w:val="0"/>
          <w:bCs/>
          <w:sz w:val="24"/>
          <w:szCs w:val="24"/>
        </w:rPr>
        <w:t>（3）施工场地与公共道路的通道开通时间和要求：</w:t>
      </w:r>
      <w:r>
        <w:rPr>
          <w:rFonts w:hint="eastAsia" w:ascii="宋体" w:hAnsi="宋体" w:eastAsia="宋体" w:cs="宋体"/>
          <w:b w:val="0"/>
          <w:bCs/>
          <w:sz w:val="24"/>
          <w:szCs w:val="24"/>
          <w:u w:val="single"/>
        </w:rPr>
        <w:t>施工前达到开通。</w:t>
      </w:r>
    </w:p>
    <w:p>
      <w:pPr>
        <w:pStyle w:val="5"/>
        <w:spacing w:line="360" w:lineRule="auto"/>
        <w:rPr>
          <w:rFonts w:hint="eastAsia" w:ascii="宋体" w:hAnsi="宋体" w:eastAsia="宋体" w:cs="宋体"/>
          <w:b w:val="0"/>
          <w:bCs/>
          <w:sz w:val="24"/>
          <w:szCs w:val="24"/>
          <w:u w:val="single"/>
        </w:rPr>
      </w:pPr>
      <w:r>
        <w:rPr>
          <w:rFonts w:hint="eastAsia" w:ascii="宋体" w:hAnsi="宋体" w:eastAsia="宋体" w:cs="宋体"/>
          <w:b w:val="0"/>
          <w:bCs/>
          <w:sz w:val="24"/>
          <w:szCs w:val="24"/>
        </w:rPr>
        <w:t>（4）工程地质和地下管线资料的提供时间：</w:t>
      </w:r>
      <w:r>
        <w:rPr>
          <w:rFonts w:hint="eastAsia" w:ascii="宋体" w:hAnsi="宋体" w:eastAsia="宋体" w:cs="宋体"/>
          <w:b w:val="0"/>
          <w:bCs/>
          <w:sz w:val="24"/>
          <w:szCs w:val="24"/>
          <w:u w:val="single"/>
        </w:rPr>
        <w:t>在施工前5日内必须提供。</w:t>
      </w:r>
    </w:p>
    <w:p>
      <w:pPr>
        <w:pStyle w:val="5"/>
        <w:spacing w:line="360" w:lineRule="auto"/>
        <w:rPr>
          <w:rFonts w:hint="eastAsia" w:ascii="宋体" w:hAnsi="宋体" w:eastAsia="宋体" w:cs="宋体"/>
          <w:sz w:val="24"/>
          <w:szCs w:val="24"/>
          <w:u w:val="single"/>
        </w:rPr>
      </w:pPr>
      <w:r>
        <w:rPr>
          <w:rFonts w:hint="eastAsia" w:ascii="宋体" w:hAnsi="宋体" w:eastAsia="宋体" w:cs="宋体"/>
          <w:b w:val="0"/>
          <w:bCs/>
          <w:sz w:val="24"/>
          <w:szCs w:val="24"/>
        </w:rPr>
        <w:t>（5）由发包人办理的</w:t>
      </w:r>
      <w:r>
        <w:rPr>
          <w:rFonts w:hint="eastAsia" w:ascii="宋体" w:hAnsi="宋体" w:eastAsia="宋体" w:cs="宋体"/>
          <w:sz w:val="24"/>
          <w:szCs w:val="24"/>
        </w:rPr>
        <w:t>施工所需证件、批件的名称和完成时间：</w:t>
      </w:r>
      <w:r>
        <w:rPr>
          <w:rFonts w:hint="eastAsia" w:ascii="宋体" w:hAnsi="宋体" w:eastAsia="宋体" w:cs="宋体"/>
          <w:sz w:val="24"/>
          <w:szCs w:val="24"/>
          <w:u w:val="single"/>
        </w:rPr>
        <w:t>开工前三日，由甲方将施工许可证及有关证件办理好。</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（6）水准点与座标控制点交验要求：</w:t>
      </w:r>
      <w:r>
        <w:rPr>
          <w:rFonts w:hint="eastAsia" w:ascii="宋体" w:hAnsi="宋体" w:eastAsia="宋体" w:cs="宋体"/>
          <w:sz w:val="24"/>
          <w:szCs w:val="24"/>
          <w:u w:val="single"/>
        </w:rPr>
        <w:t xml:space="preserve"> 由甲方提供、坐标点、控制 。</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（7）图纸会审和设计交底时间：</w:t>
      </w:r>
      <w:r>
        <w:rPr>
          <w:rFonts w:hint="eastAsia" w:ascii="宋体" w:hAnsi="宋体" w:eastAsia="宋体" w:cs="宋体"/>
          <w:sz w:val="24"/>
          <w:szCs w:val="24"/>
          <w:u w:val="single"/>
        </w:rPr>
        <w:t xml:space="preserve"> 开工后进行。</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（8）协调处理施工场地周围地下管线和邻近建筑物、构筑物（含文物保护建筑）、古树名木的保护工作：</w:t>
      </w:r>
      <w:r>
        <w:rPr>
          <w:rFonts w:hint="eastAsia" w:ascii="宋体" w:hAnsi="宋体" w:eastAsia="宋体" w:cs="宋体"/>
          <w:sz w:val="24"/>
          <w:szCs w:val="24"/>
          <w:u w:val="single"/>
        </w:rPr>
        <w:t>由甲方协调处理。</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（9）双方约定发包人应做的其他工作：</w:t>
      </w:r>
      <w:r>
        <w:rPr>
          <w:rFonts w:hint="eastAsia" w:ascii="宋体" w:hAnsi="宋体" w:eastAsia="宋体" w:cs="宋体"/>
          <w:sz w:val="24"/>
          <w:szCs w:val="24"/>
          <w:u w:val="single"/>
        </w:rPr>
        <w:t>　无。　</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5.2发包人委托承包人办理的工作：</w:t>
      </w:r>
      <w:r>
        <w:rPr>
          <w:rFonts w:hint="eastAsia" w:ascii="宋体" w:hAnsi="宋体" w:eastAsia="宋体" w:cs="宋体"/>
          <w:sz w:val="24"/>
          <w:szCs w:val="24"/>
          <w:u w:val="single"/>
        </w:rPr>
        <w:t xml:space="preserve">          </w:t>
      </w:r>
    </w:p>
    <w:p>
      <w:pPr>
        <w:pStyle w:val="5"/>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6、承包人工作</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6.1承包人应接约定时间和要求，完成以下工作：</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（1）需由设计资质等级和业务范围允许的承包人完成的设计文件提交时间：</w:t>
      </w:r>
      <w:r>
        <w:rPr>
          <w:rFonts w:hint="eastAsia" w:ascii="宋体" w:hAnsi="宋体" w:eastAsia="宋体" w:cs="宋体"/>
          <w:sz w:val="24"/>
          <w:szCs w:val="24"/>
          <w:u w:val="single"/>
        </w:rPr>
        <w:t>商定 。</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（2）应提供计划、报表的名称及完成时间：</w:t>
      </w:r>
      <w:r>
        <w:rPr>
          <w:rFonts w:hint="eastAsia" w:ascii="宋体" w:hAnsi="宋体" w:eastAsia="宋体" w:cs="宋体"/>
          <w:sz w:val="24"/>
          <w:szCs w:val="24"/>
          <w:u w:val="single"/>
        </w:rPr>
        <w:t>按发包人要求及时提供。</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（3）承担施工安全保卫工作及非夜间施工照明的责任和要求：</w:t>
      </w:r>
      <w:r>
        <w:rPr>
          <w:rFonts w:hint="eastAsia" w:ascii="宋体" w:hAnsi="宋体" w:eastAsia="宋体" w:cs="宋体"/>
          <w:sz w:val="24"/>
          <w:szCs w:val="24"/>
          <w:u w:val="single"/>
        </w:rPr>
        <w:t xml:space="preserve"> 提供和维修非夜间施工使用的照明、围栏防护等设施、并负责安全保卫。</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（4）向发包人提供的办公和生活房屋及设施的要求：</w:t>
      </w:r>
      <w:r>
        <w:rPr>
          <w:rFonts w:hint="eastAsia" w:ascii="宋体" w:hAnsi="宋体" w:eastAsia="宋体" w:cs="宋体"/>
          <w:sz w:val="24"/>
          <w:szCs w:val="24"/>
          <w:u w:val="single"/>
        </w:rPr>
        <w:t xml:space="preserve">                       </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（5）需承包人办理的有关施工场地交通、环卫和施工噪音管理等手续：</w:t>
      </w:r>
      <w:r>
        <w:rPr>
          <w:rFonts w:hint="eastAsia" w:ascii="宋体" w:hAnsi="宋体" w:eastAsia="宋体" w:cs="宋体"/>
          <w:sz w:val="24"/>
          <w:szCs w:val="24"/>
          <w:u w:val="single"/>
        </w:rPr>
        <w:t xml:space="preserve"> 按合同</w:t>
      </w:r>
      <w:r>
        <w:rPr>
          <w:rFonts w:hint="eastAsia" w:ascii="宋体" w:hAnsi="宋体" w:eastAsia="宋体" w:cs="宋体"/>
          <w:sz w:val="24"/>
          <w:szCs w:val="24"/>
        </w:rPr>
        <w:t>条款执行。</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（6）已完工程成品保护的特殊要求及费用承担：</w:t>
      </w:r>
      <w:r>
        <w:rPr>
          <w:rFonts w:hint="eastAsia" w:ascii="宋体" w:hAnsi="宋体" w:eastAsia="宋体" w:cs="宋体"/>
          <w:sz w:val="24"/>
          <w:szCs w:val="24"/>
          <w:u w:val="single"/>
        </w:rPr>
        <w:t>工程交付使用前由承包人承担。</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（7）施工场地周围地下管线和邻近建筑物、构筑物（含文物保护建筑）、古树名木的保护要求及费用承担：</w:t>
      </w:r>
      <w:r>
        <w:rPr>
          <w:rFonts w:hint="eastAsia" w:ascii="宋体" w:hAnsi="宋体" w:eastAsia="宋体" w:cs="宋体"/>
          <w:sz w:val="24"/>
          <w:szCs w:val="24"/>
          <w:u w:val="single"/>
        </w:rPr>
        <w:t>按合同条款执行 。</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（8）施工场地清洁卫生的要求：</w:t>
      </w:r>
      <w:r>
        <w:rPr>
          <w:rFonts w:hint="eastAsia" w:ascii="宋体" w:hAnsi="宋体" w:eastAsia="宋体" w:cs="宋体"/>
          <w:sz w:val="24"/>
          <w:szCs w:val="24"/>
          <w:u w:val="single"/>
        </w:rPr>
        <w:t xml:space="preserve">按合同条款执行。 </w:t>
      </w:r>
    </w:p>
    <w:p>
      <w:pPr>
        <w:pStyle w:val="5"/>
        <w:spacing w:line="360" w:lineRule="auto"/>
        <w:rPr>
          <w:rFonts w:hint="eastAsia" w:ascii="宋体" w:hAnsi="宋体" w:eastAsia="宋体" w:cs="宋体"/>
          <w:b/>
          <w:sz w:val="24"/>
          <w:szCs w:val="24"/>
        </w:rPr>
      </w:pPr>
      <w:r>
        <w:rPr>
          <w:rFonts w:hint="eastAsia" w:ascii="宋体" w:hAnsi="宋体" w:eastAsia="宋体" w:cs="宋体"/>
          <w:sz w:val="24"/>
          <w:szCs w:val="24"/>
        </w:rPr>
        <w:t>（9）双方约定承包人应做的其他工作：</w:t>
      </w:r>
      <w:r>
        <w:rPr>
          <w:rFonts w:hint="eastAsia" w:ascii="宋体" w:hAnsi="宋体" w:eastAsia="宋体" w:cs="宋体"/>
          <w:sz w:val="24"/>
          <w:szCs w:val="24"/>
          <w:u w:val="single"/>
        </w:rPr>
        <w:t>双方另行约定。</w:t>
      </w:r>
    </w:p>
    <w:p>
      <w:pPr>
        <w:pStyle w:val="5"/>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7、进度计划</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7.1承包人提供施工组织设计（施工方案）和进度计划的时间：</w:t>
      </w:r>
      <w:r>
        <w:rPr>
          <w:rFonts w:hint="eastAsia" w:ascii="宋体" w:hAnsi="宋体" w:eastAsia="宋体" w:cs="宋体"/>
          <w:sz w:val="24"/>
          <w:szCs w:val="24"/>
          <w:u w:val="single"/>
        </w:rPr>
        <w:t xml:space="preserve">开工前五天。 </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工程师确认的时间：</w:t>
      </w:r>
      <w:r>
        <w:rPr>
          <w:rFonts w:hint="eastAsia" w:ascii="宋体" w:hAnsi="宋体" w:eastAsia="宋体" w:cs="宋体"/>
          <w:sz w:val="24"/>
          <w:szCs w:val="24"/>
          <w:u w:val="single"/>
        </w:rPr>
        <w:t xml:space="preserve"> 开工前二天。</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7.2群体工程中有关进度计划的要求：</w:t>
      </w:r>
      <w:r>
        <w:rPr>
          <w:rFonts w:hint="eastAsia" w:ascii="宋体" w:hAnsi="宋体" w:eastAsia="宋体" w:cs="宋体"/>
          <w:sz w:val="24"/>
          <w:szCs w:val="24"/>
          <w:u w:val="single"/>
        </w:rPr>
        <w:t>待定。</w:t>
      </w:r>
    </w:p>
    <w:p>
      <w:pPr>
        <w:pStyle w:val="5"/>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8、工期延误</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8.1双方约定工期顺延的其他情况：</w:t>
      </w:r>
      <w:r>
        <w:rPr>
          <w:rFonts w:hint="eastAsia" w:ascii="宋体" w:hAnsi="宋体" w:eastAsia="宋体" w:cs="宋体"/>
          <w:sz w:val="24"/>
          <w:szCs w:val="24"/>
          <w:u w:val="single"/>
        </w:rPr>
        <w:t xml:space="preserve">  执行《通用条款》13条。</w:t>
      </w:r>
    </w:p>
    <w:p>
      <w:pPr>
        <w:pStyle w:val="5"/>
        <w:spacing w:line="360" w:lineRule="auto"/>
        <w:rPr>
          <w:rFonts w:hint="eastAsia" w:ascii="宋体" w:hAnsi="宋体" w:eastAsia="宋体" w:cs="宋体"/>
          <w:b/>
          <w:sz w:val="24"/>
          <w:szCs w:val="24"/>
        </w:rPr>
      </w:pPr>
      <w:r>
        <w:rPr>
          <w:rFonts w:hint="eastAsia" w:ascii="宋体" w:hAnsi="宋体" w:eastAsia="宋体" w:cs="宋体"/>
          <w:b/>
          <w:sz w:val="24"/>
          <w:szCs w:val="24"/>
        </w:rPr>
        <w:t>三、质量与验收</w:t>
      </w:r>
    </w:p>
    <w:p>
      <w:pPr>
        <w:pStyle w:val="5"/>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9.隐蔽工程和中间验收</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9.1双方约定中间验收部位：</w:t>
      </w:r>
      <w:r>
        <w:rPr>
          <w:rFonts w:hint="eastAsia" w:ascii="宋体" w:hAnsi="宋体" w:eastAsia="宋体" w:cs="宋体"/>
          <w:sz w:val="24"/>
          <w:szCs w:val="24"/>
          <w:u w:val="single"/>
        </w:rPr>
        <w:t xml:space="preserve"> 按质量监督部门的相关规定执行，甲、乙双方和监理工程师现场验收签字。 </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9.2试车费用的承担：</w:t>
      </w:r>
      <w:r>
        <w:rPr>
          <w:rFonts w:hint="eastAsia" w:ascii="宋体" w:hAnsi="宋体" w:eastAsia="宋体" w:cs="宋体"/>
          <w:sz w:val="24"/>
          <w:szCs w:val="24"/>
          <w:u w:val="single"/>
        </w:rPr>
        <w:t xml:space="preserve"> 无 </w:t>
      </w:r>
    </w:p>
    <w:p>
      <w:pPr>
        <w:pStyle w:val="5"/>
        <w:spacing w:line="360" w:lineRule="auto"/>
        <w:ind w:left="0" w:leftChars="0" w:firstLine="361" w:firstLineChars="150"/>
        <w:rPr>
          <w:rFonts w:hint="eastAsia" w:ascii="宋体" w:hAnsi="宋体" w:eastAsia="宋体" w:cs="宋体"/>
          <w:sz w:val="24"/>
          <w:szCs w:val="24"/>
        </w:rPr>
      </w:pPr>
      <w:r>
        <w:rPr>
          <w:rFonts w:hint="eastAsia" w:ascii="宋体" w:hAnsi="宋体" w:eastAsia="宋体" w:cs="宋体"/>
          <w:b/>
          <w:sz w:val="24"/>
          <w:szCs w:val="24"/>
        </w:rPr>
        <w:t>四、安全施工：</w:t>
      </w:r>
      <w:r>
        <w:rPr>
          <w:rFonts w:hint="eastAsia" w:ascii="宋体" w:hAnsi="宋体" w:eastAsia="宋体" w:cs="宋体"/>
          <w:sz w:val="24"/>
          <w:szCs w:val="24"/>
        </w:rPr>
        <w:t>按合同条款执行</w:t>
      </w:r>
    </w:p>
    <w:p>
      <w:pPr>
        <w:pStyle w:val="5"/>
        <w:spacing w:line="360" w:lineRule="auto"/>
        <w:ind w:left="0" w:leftChars="0" w:firstLine="361" w:firstLineChars="150"/>
        <w:rPr>
          <w:rFonts w:hint="eastAsia" w:ascii="宋体" w:hAnsi="宋体" w:eastAsia="宋体" w:cs="宋体"/>
          <w:b/>
          <w:sz w:val="24"/>
          <w:szCs w:val="24"/>
        </w:rPr>
      </w:pPr>
      <w:r>
        <w:rPr>
          <w:rFonts w:hint="eastAsia" w:ascii="宋体" w:hAnsi="宋体" w:eastAsia="宋体" w:cs="宋体"/>
          <w:b/>
          <w:sz w:val="24"/>
          <w:szCs w:val="24"/>
        </w:rPr>
        <w:t>五、合同价款与支付：</w:t>
      </w:r>
    </w:p>
    <w:p>
      <w:pPr>
        <w:widowControl/>
        <w:spacing w:line="360" w:lineRule="auto"/>
        <w:ind w:firstLine="480" w:firstLineChars="20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10.合同价款约定</w:t>
      </w:r>
    </w:p>
    <w:p>
      <w:pPr>
        <w:widowControl/>
        <w:spacing w:line="360" w:lineRule="auto"/>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rPr>
        <w:t>10.1本合同价款采用</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方式确定。</w:t>
      </w:r>
    </w:p>
    <w:p>
      <w:pPr>
        <w:widowControl/>
        <w:spacing w:line="360" w:lineRule="auto"/>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rPr>
        <w:t>（1）采用固定总价合同：</w:t>
      </w:r>
      <w:r>
        <w:rPr>
          <w:rFonts w:hint="eastAsia" w:ascii="宋体" w:hAnsi="宋体" w:eastAsia="宋体" w:cs="宋体"/>
          <w:kern w:val="0"/>
          <w:sz w:val="24"/>
          <w:szCs w:val="24"/>
          <w:u w:val="single"/>
        </w:rPr>
        <w:t xml:space="preserve">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kern w:val="0"/>
          <w:sz w:val="24"/>
          <w:szCs w:val="24"/>
        </w:rPr>
        <w:t>（2）采用固定综合单价合同，综合单价中包括的风险范围：</w:t>
      </w:r>
      <w:r>
        <w:rPr>
          <w:rFonts w:hint="eastAsia" w:ascii="宋体" w:hAnsi="宋体" w:eastAsia="宋体" w:cs="宋体"/>
          <w:sz w:val="24"/>
          <w:szCs w:val="24"/>
          <w:u w:val="single"/>
        </w:rPr>
        <w:t>执行《通用条款》第26条。</w:t>
      </w:r>
    </w:p>
    <w:p>
      <w:pPr>
        <w:widowControl/>
        <w:spacing w:line="360" w:lineRule="auto"/>
        <w:ind w:firstLine="600" w:firstLineChars="250"/>
        <w:rPr>
          <w:rFonts w:hint="eastAsia" w:ascii="宋体" w:hAnsi="宋体" w:eastAsia="宋体" w:cs="宋体"/>
          <w:sz w:val="24"/>
          <w:szCs w:val="24"/>
          <w:u w:val="single"/>
        </w:rPr>
      </w:pPr>
      <w:r>
        <w:rPr>
          <w:rFonts w:hint="eastAsia" w:ascii="宋体" w:hAnsi="宋体" w:eastAsia="宋体" w:cs="宋体"/>
          <w:sz w:val="24"/>
          <w:szCs w:val="24"/>
        </w:rPr>
        <w:t>风险费用的计算方法：</w:t>
      </w:r>
      <w:r>
        <w:rPr>
          <w:rFonts w:hint="eastAsia" w:ascii="宋体" w:hAnsi="宋体" w:eastAsia="宋体" w:cs="宋体"/>
          <w:sz w:val="24"/>
          <w:szCs w:val="24"/>
          <w:u w:val="single"/>
        </w:rPr>
        <w:t>风险费由承包人在投标报价中自行考虑计入。其他任何因素造成的风险均包括在合同价款之内，工程价款不作调整。</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（3）采用可调价格合同，合同价款调整方法：</w:t>
      </w:r>
      <w:r>
        <w:rPr>
          <w:rFonts w:hint="eastAsia" w:ascii="宋体" w:hAnsi="宋体" w:eastAsia="宋体" w:cs="宋体"/>
          <w:sz w:val="24"/>
          <w:szCs w:val="24"/>
          <w:u w:val="single"/>
        </w:rPr>
        <w:t xml:space="preserve">                         </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（4）采用成本加酬金合同，有关成本和酬金的约定：</w:t>
      </w:r>
      <w:r>
        <w:rPr>
          <w:rFonts w:hint="eastAsia" w:ascii="宋体" w:hAnsi="宋体" w:eastAsia="宋体" w:cs="宋体"/>
          <w:sz w:val="24"/>
          <w:szCs w:val="24"/>
          <w:u w:val="single"/>
        </w:rPr>
        <w:t>　　　　　　　　　　</w:t>
      </w:r>
      <w:r>
        <w:rPr>
          <w:rFonts w:hint="eastAsia" w:ascii="宋体" w:hAnsi="宋体" w:eastAsia="宋体" w:cs="宋体"/>
          <w:sz w:val="24"/>
          <w:szCs w:val="24"/>
        </w:rPr>
        <w:t>　</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10.2双方约定合同价款的其他调整因素：</w:t>
      </w:r>
      <w:r>
        <w:rPr>
          <w:rFonts w:hint="eastAsia" w:ascii="宋体" w:hAnsi="宋体" w:eastAsia="宋体" w:cs="宋体"/>
          <w:sz w:val="24"/>
          <w:szCs w:val="24"/>
          <w:u w:val="single"/>
        </w:rPr>
        <w:t>工程量增减和材料价差由甲乙双方核定。</w:t>
      </w:r>
    </w:p>
    <w:p>
      <w:pPr>
        <w:pStyle w:val="5"/>
        <w:spacing w:line="360" w:lineRule="auto"/>
        <w:rPr>
          <w:rFonts w:hint="eastAsia" w:ascii="宋体" w:hAnsi="宋体" w:eastAsia="宋体" w:cs="宋体"/>
          <w:b/>
          <w:sz w:val="24"/>
          <w:szCs w:val="24"/>
        </w:rPr>
      </w:pPr>
      <w:r>
        <w:rPr>
          <w:rFonts w:hint="eastAsia" w:ascii="宋体" w:hAnsi="宋体" w:eastAsia="宋体" w:cs="宋体"/>
          <w:b w:val="0"/>
          <w:bCs/>
          <w:sz w:val="24"/>
          <w:szCs w:val="24"/>
        </w:rPr>
        <w:t>11.工程预付款</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发包人向承包人预付工程款的时间和金额或占合同价款总额的比例：</w:t>
      </w:r>
      <w:r>
        <w:rPr>
          <w:rFonts w:hint="eastAsia" w:ascii="宋体" w:hAnsi="宋体" w:eastAsia="宋体" w:cs="宋体"/>
          <w:sz w:val="24"/>
          <w:szCs w:val="24"/>
          <w:u w:val="single"/>
          <w:lang w:val="en-US" w:eastAsia="zh-CN"/>
        </w:rPr>
        <w:t>30%</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扣回工程款的时间、比例：</w:t>
      </w:r>
      <w:r>
        <w:rPr>
          <w:rFonts w:hint="eastAsia" w:ascii="宋体" w:hAnsi="宋体" w:eastAsia="宋体" w:cs="宋体"/>
          <w:sz w:val="24"/>
          <w:szCs w:val="24"/>
          <w:u w:val="single"/>
        </w:rPr>
        <w:t>　　无　　</w:t>
      </w:r>
    </w:p>
    <w:p>
      <w:pPr>
        <w:pStyle w:val="5"/>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12.工程量确认</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承包人向工程师提交已完工程量报告的时间：</w:t>
      </w:r>
      <w:r>
        <w:rPr>
          <w:rFonts w:hint="eastAsia" w:ascii="宋体" w:hAnsi="宋体" w:eastAsia="宋体" w:cs="宋体"/>
          <w:sz w:val="24"/>
          <w:szCs w:val="24"/>
          <w:u w:val="single"/>
        </w:rPr>
        <w:t>按通用条款执行 。</w:t>
      </w:r>
    </w:p>
    <w:p>
      <w:pPr>
        <w:pStyle w:val="5"/>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13.工程款（进度款）支付</w:t>
      </w:r>
    </w:p>
    <w:p>
      <w:pPr>
        <w:widowControl/>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kern w:val="0"/>
          <w:sz w:val="24"/>
          <w:szCs w:val="20"/>
          <w:highlight w:val="none"/>
          <w:u w:val="single"/>
        </w:rPr>
        <w:t>关于付款周期的约定：</w:t>
      </w:r>
      <w:r>
        <w:rPr>
          <w:rFonts w:hint="eastAsia" w:ascii="宋体" w:hAnsi="宋体" w:eastAsia="宋体" w:cs="宋体"/>
          <w:kern w:val="0"/>
          <w:sz w:val="24"/>
          <w:szCs w:val="20"/>
          <w:highlight w:val="none"/>
          <w:u w:val="single"/>
          <w:lang w:val="en-US" w:eastAsia="zh-CN"/>
        </w:rPr>
        <w:t>签订合同后，</w:t>
      </w:r>
      <w:r>
        <w:rPr>
          <w:rFonts w:hint="eastAsia" w:ascii="宋体" w:hAnsi="宋体" w:cs="宋体"/>
          <w:kern w:val="0"/>
          <w:sz w:val="24"/>
          <w:szCs w:val="20"/>
          <w:highlight w:val="none"/>
          <w:u w:val="single"/>
          <w:lang w:val="en-US" w:eastAsia="zh-CN"/>
        </w:rPr>
        <w:t>20个工作日内</w:t>
      </w:r>
      <w:r>
        <w:rPr>
          <w:rFonts w:hint="eastAsia" w:ascii="宋体" w:hAnsi="宋体" w:eastAsia="宋体" w:cs="宋体"/>
          <w:kern w:val="0"/>
          <w:sz w:val="24"/>
          <w:szCs w:val="20"/>
          <w:highlight w:val="none"/>
          <w:u w:val="single"/>
          <w:lang w:val="en-US" w:eastAsia="zh-CN"/>
        </w:rPr>
        <w:t>预付合同金额的30%</w:t>
      </w:r>
      <w:r>
        <w:rPr>
          <w:rFonts w:hint="eastAsia" w:ascii="宋体" w:hAnsi="宋体" w:cs="宋体"/>
          <w:kern w:val="0"/>
          <w:sz w:val="24"/>
          <w:szCs w:val="20"/>
          <w:highlight w:val="none"/>
          <w:u w:val="single"/>
          <w:lang w:val="en-US" w:eastAsia="zh-CN"/>
        </w:rPr>
        <w:t>；</w:t>
      </w:r>
      <w:r>
        <w:rPr>
          <w:rFonts w:hint="eastAsia" w:ascii="宋体" w:hAnsi="宋体" w:eastAsia="宋体" w:cs="宋体"/>
          <w:kern w:val="0"/>
          <w:sz w:val="24"/>
          <w:szCs w:val="20"/>
          <w:highlight w:val="none"/>
          <w:u w:val="single"/>
          <w:lang w:val="en-US" w:eastAsia="zh-CN"/>
        </w:rPr>
        <w:t>工程竣工验收完成后，支付至合同总价款的75%；项目审计完成后，支付至审计总价款的95%；留审计总价款的5%作为质保金，在验收合格一年后一次付清。</w:t>
      </w:r>
      <w:r>
        <w:rPr>
          <w:rFonts w:hint="eastAsia" w:ascii="宋体" w:hAnsi="宋体" w:eastAsia="宋体" w:cs="宋体"/>
          <w:kern w:val="0"/>
          <w:sz w:val="24"/>
          <w:szCs w:val="20"/>
          <w:highlight w:val="none"/>
          <w:u w:val="single"/>
        </w:rPr>
        <w:t>每次付款，由承包人向发包人开具相应金额的增值税普通发票。</w:t>
      </w:r>
    </w:p>
    <w:p>
      <w:pPr>
        <w:pStyle w:val="5"/>
        <w:spacing w:line="360" w:lineRule="auto"/>
        <w:ind w:left="0" w:leftChars="0"/>
        <w:rPr>
          <w:rFonts w:hint="eastAsia" w:ascii="宋体" w:hAnsi="宋体" w:eastAsia="宋体" w:cs="宋体"/>
          <w:b/>
          <w:sz w:val="24"/>
          <w:szCs w:val="24"/>
        </w:rPr>
      </w:pPr>
      <w:r>
        <w:rPr>
          <w:rFonts w:hint="eastAsia" w:ascii="宋体" w:hAnsi="宋体" w:eastAsia="宋体" w:cs="宋体"/>
          <w:b/>
          <w:sz w:val="24"/>
          <w:szCs w:val="24"/>
        </w:rPr>
        <w:t>六、材料设备供应：</w:t>
      </w:r>
    </w:p>
    <w:p>
      <w:pPr>
        <w:pStyle w:val="5"/>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14.发包人供应材料设备</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14.1 发包人供应的材料设备与一览表不符时，双方约定发包人承担责任如下：</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（1）材料设备单价与一览表不符：</w:t>
      </w:r>
      <w:r>
        <w:rPr>
          <w:rFonts w:hint="eastAsia" w:ascii="宋体" w:hAnsi="宋体" w:eastAsia="宋体" w:cs="宋体"/>
          <w:sz w:val="24"/>
          <w:szCs w:val="24"/>
          <w:u w:val="single"/>
        </w:rPr>
        <w:t>　　　　　　　　　　　　　　   　　　　</w:t>
      </w:r>
      <w:r>
        <w:rPr>
          <w:rFonts w:hint="eastAsia" w:ascii="宋体" w:hAnsi="宋体" w:eastAsia="宋体" w:cs="宋体"/>
          <w:sz w:val="24"/>
          <w:szCs w:val="24"/>
        </w:rPr>
        <w:t xml:space="preserve">                         </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（2）材料设备的品种、规格、型号、质量等级与一览表不符：</w:t>
      </w:r>
      <w:r>
        <w:rPr>
          <w:rFonts w:hint="eastAsia" w:ascii="宋体" w:hAnsi="宋体" w:eastAsia="宋体" w:cs="宋体"/>
          <w:sz w:val="24"/>
          <w:szCs w:val="24"/>
          <w:u w:val="single"/>
        </w:rPr>
        <w:t xml:space="preserve">      　　　　　                    </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（3）承包人可代为调剂串换的材料：</w:t>
      </w:r>
      <w:r>
        <w:rPr>
          <w:rFonts w:hint="eastAsia" w:ascii="宋体" w:hAnsi="宋体" w:eastAsia="宋体" w:cs="宋体"/>
          <w:sz w:val="24"/>
          <w:szCs w:val="24"/>
          <w:u w:val="single"/>
        </w:rPr>
        <w:t>　　　　　　　　　　　　　　　　　　　</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（4）到货地点与一览表不符：</w:t>
      </w:r>
      <w:r>
        <w:rPr>
          <w:rFonts w:hint="eastAsia" w:ascii="宋体" w:hAnsi="宋体" w:eastAsia="宋体" w:cs="宋体"/>
          <w:sz w:val="24"/>
          <w:szCs w:val="24"/>
          <w:u w:val="single"/>
        </w:rPr>
        <w:t xml:space="preserve">　　　　　　　　　　　　　　　　　　　　　  </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（5）供应数量与一览表不符：</w:t>
      </w:r>
      <w:r>
        <w:rPr>
          <w:rFonts w:hint="eastAsia" w:ascii="宋体" w:hAnsi="宋体" w:eastAsia="宋体" w:cs="宋体"/>
          <w:sz w:val="24"/>
          <w:szCs w:val="24"/>
          <w:u w:val="single"/>
        </w:rPr>
        <w:t xml:space="preserve">　　　　　　　　　　　　　　　　　　　　　  </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（6）到货时间与一览表不符：</w:t>
      </w:r>
      <w:r>
        <w:rPr>
          <w:rFonts w:hint="eastAsia" w:ascii="宋体" w:hAnsi="宋体" w:eastAsia="宋体" w:cs="宋体"/>
          <w:sz w:val="24"/>
          <w:szCs w:val="24"/>
          <w:u w:val="single"/>
        </w:rPr>
        <w:t xml:space="preserve">　　　　　　　　　　　　　　　　　　　　　  </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14.2发包人供应材料设备的结算方法：</w:t>
      </w:r>
      <w:r>
        <w:rPr>
          <w:rFonts w:hint="eastAsia" w:ascii="宋体" w:hAnsi="宋体" w:eastAsia="宋体" w:cs="宋体"/>
          <w:sz w:val="24"/>
          <w:szCs w:val="24"/>
          <w:u w:val="single"/>
        </w:rPr>
        <w:t>　　　　　　　　　　　　　　　　　　　　　</w:t>
      </w:r>
    </w:p>
    <w:p>
      <w:pPr>
        <w:pStyle w:val="5"/>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15.承包人采购材料设备</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承包人采购材料设备的约定：</w:t>
      </w:r>
      <w:r>
        <w:rPr>
          <w:rFonts w:hint="eastAsia" w:ascii="宋体" w:hAnsi="宋体" w:eastAsia="宋体" w:cs="宋体"/>
          <w:sz w:val="24"/>
          <w:szCs w:val="24"/>
          <w:u w:val="single"/>
        </w:rPr>
        <w:t xml:space="preserve">　                    </w:t>
      </w:r>
    </w:p>
    <w:p>
      <w:pPr>
        <w:pStyle w:val="5"/>
        <w:spacing w:line="360" w:lineRule="auto"/>
        <w:ind w:left="0" w:leftChars="0"/>
        <w:rPr>
          <w:rFonts w:hint="eastAsia" w:ascii="宋体" w:hAnsi="宋体" w:eastAsia="宋体" w:cs="宋体"/>
          <w:sz w:val="24"/>
          <w:szCs w:val="24"/>
          <w:u w:val="single"/>
        </w:rPr>
      </w:pPr>
      <w:r>
        <w:rPr>
          <w:rFonts w:hint="eastAsia" w:ascii="宋体" w:hAnsi="宋体" w:eastAsia="宋体" w:cs="宋体"/>
          <w:b/>
          <w:sz w:val="24"/>
          <w:szCs w:val="24"/>
        </w:rPr>
        <w:t>七、工程变更：</w:t>
      </w:r>
      <w:r>
        <w:rPr>
          <w:rFonts w:hint="eastAsia" w:ascii="宋体" w:hAnsi="宋体" w:eastAsia="宋体" w:cs="宋体"/>
          <w:sz w:val="24"/>
          <w:szCs w:val="24"/>
          <w:u w:val="single"/>
        </w:rPr>
        <w:t>按合同条款执行</w:t>
      </w:r>
    </w:p>
    <w:p>
      <w:pPr>
        <w:pStyle w:val="5"/>
        <w:spacing w:line="360" w:lineRule="auto"/>
        <w:ind w:left="0" w:leftChars="0"/>
        <w:rPr>
          <w:rFonts w:hint="eastAsia" w:ascii="宋体" w:hAnsi="宋体" w:eastAsia="宋体" w:cs="宋体"/>
          <w:sz w:val="24"/>
          <w:szCs w:val="24"/>
          <w:u w:val="single"/>
        </w:rPr>
      </w:pPr>
      <w:r>
        <w:rPr>
          <w:rFonts w:hint="eastAsia" w:ascii="宋体" w:hAnsi="宋体" w:eastAsia="宋体" w:cs="宋体"/>
          <w:b/>
          <w:sz w:val="24"/>
          <w:szCs w:val="24"/>
        </w:rPr>
        <w:t>八、竣工验收与结算：</w:t>
      </w:r>
      <w:r>
        <w:rPr>
          <w:rFonts w:hint="eastAsia" w:ascii="宋体" w:hAnsi="宋体" w:eastAsia="宋体" w:cs="宋体"/>
          <w:sz w:val="24"/>
          <w:szCs w:val="24"/>
          <w:u w:val="single"/>
        </w:rPr>
        <w:t xml:space="preserve">　                    </w:t>
      </w:r>
    </w:p>
    <w:p>
      <w:pPr>
        <w:pStyle w:val="5"/>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16.竣工验收</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16.1承包人提供竣工图的约定：</w:t>
      </w:r>
      <w:r>
        <w:rPr>
          <w:rFonts w:hint="eastAsia" w:ascii="宋体" w:hAnsi="宋体" w:eastAsia="宋体" w:cs="宋体"/>
          <w:sz w:val="24"/>
          <w:szCs w:val="24"/>
          <w:u w:val="single"/>
        </w:rPr>
        <w:t>按发包人要求及时完成。</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 xml:space="preserve">16.2中间交工工程的范围和竣工时间： </w:t>
      </w:r>
      <w:r>
        <w:rPr>
          <w:rFonts w:hint="eastAsia" w:ascii="宋体" w:hAnsi="宋体" w:eastAsia="宋体" w:cs="宋体"/>
          <w:sz w:val="24"/>
          <w:szCs w:val="24"/>
          <w:u w:val="single"/>
        </w:rPr>
        <w:t xml:space="preserve">  无  。  </w:t>
      </w:r>
      <w:r>
        <w:rPr>
          <w:rFonts w:hint="eastAsia" w:ascii="宋体" w:hAnsi="宋体" w:eastAsia="宋体" w:cs="宋体"/>
          <w:sz w:val="24"/>
          <w:szCs w:val="24"/>
        </w:rPr>
        <w:t xml:space="preserve">  </w:t>
      </w:r>
    </w:p>
    <w:p>
      <w:pPr>
        <w:pStyle w:val="5"/>
        <w:spacing w:line="360" w:lineRule="auto"/>
        <w:ind w:left="0" w:leftChars="0"/>
        <w:rPr>
          <w:rFonts w:hint="eastAsia" w:ascii="宋体" w:hAnsi="宋体" w:eastAsia="宋体" w:cs="宋体"/>
          <w:b/>
          <w:sz w:val="24"/>
          <w:szCs w:val="24"/>
        </w:rPr>
      </w:pPr>
      <w:r>
        <w:rPr>
          <w:rFonts w:hint="eastAsia" w:ascii="宋体" w:hAnsi="宋体" w:eastAsia="宋体" w:cs="宋体"/>
          <w:b/>
          <w:sz w:val="24"/>
          <w:szCs w:val="24"/>
        </w:rPr>
        <w:t>九、违约、索赔和争议：</w:t>
      </w:r>
    </w:p>
    <w:p>
      <w:pPr>
        <w:pStyle w:val="5"/>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17.违约</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17.1本合同中关于发包人违约的具体责任如下：</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本合同能用条款第24条约定发包人违约应承担的违约责任：</w:t>
      </w:r>
      <w:r>
        <w:rPr>
          <w:rFonts w:hint="eastAsia" w:ascii="宋体" w:hAnsi="宋体" w:eastAsia="宋体" w:cs="宋体"/>
          <w:sz w:val="24"/>
          <w:szCs w:val="24"/>
          <w:u w:val="single"/>
        </w:rPr>
        <w:t>按通用条款执行。</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本合同通用条款第26.4款约定发包人违约应承担的违约责任：</w:t>
      </w:r>
      <w:r>
        <w:rPr>
          <w:rFonts w:hint="eastAsia" w:ascii="宋体" w:hAnsi="宋体" w:eastAsia="宋体" w:cs="宋体"/>
          <w:sz w:val="24"/>
          <w:szCs w:val="24"/>
          <w:u w:val="single"/>
        </w:rPr>
        <w:t>按通用条款执行。</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本合同能用条款第33.3款约定发包人违约应承担的违约责任：</w:t>
      </w:r>
      <w:r>
        <w:rPr>
          <w:rFonts w:hint="eastAsia" w:ascii="宋体" w:hAnsi="宋体" w:eastAsia="宋体" w:cs="宋体"/>
          <w:sz w:val="24"/>
          <w:szCs w:val="24"/>
          <w:u w:val="single"/>
        </w:rPr>
        <w:t>按通用条款执行。</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双方约定的发包人其他违约责任：</w:t>
      </w:r>
      <w:r>
        <w:rPr>
          <w:rFonts w:hint="eastAsia" w:ascii="宋体" w:hAnsi="宋体" w:eastAsia="宋体" w:cs="宋体"/>
          <w:sz w:val="24"/>
          <w:szCs w:val="24"/>
          <w:u w:val="single"/>
        </w:rPr>
        <w:t>按通用条款执行。</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17.2本合同中关于承包人违约的具体责任如下：</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本合同通用条款14.2款约定承包人违约应承担的违约责任：</w:t>
      </w:r>
      <w:r>
        <w:rPr>
          <w:rFonts w:hint="eastAsia" w:ascii="宋体" w:hAnsi="宋体" w:eastAsia="宋体" w:cs="宋体"/>
          <w:sz w:val="24"/>
          <w:szCs w:val="24"/>
          <w:u w:val="single"/>
        </w:rPr>
        <w:t>按通用条款执行。</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本合同通用条款第15.1款约定承包人违约应承担的违约责任：</w:t>
      </w:r>
      <w:r>
        <w:rPr>
          <w:rFonts w:hint="eastAsia" w:ascii="宋体" w:hAnsi="宋体" w:eastAsia="宋体" w:cs="宋体"/>
          <w:sz w:val="24"/>
          <w:szCs w:val="24"/>
          <w:u w:val="single"/>
        </w:rPr>
        <w:t>按通用条款执行。</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双方约定的承包人其他违约责任：</w:t>
      </w:r>
      <w:r>
        <w:rPr>
          <w:rFonts w:hint="eastAsia" w:ascii="宋体" w:hAnsi="宋体" w:eastAsia="宋体" w:cs="宋体"/>
          <w:sz w:val="24"/>
          <w:szCs w:val="24"/>
          <w:u w:val="single"/>
        </w:rPr>
        <w:t>按通用条款执行。</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18、争议</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18.1本合同在履行过程中发生的争议，由双方当事人协商解决，协商不成的按下列第</w:t>
      </w:r>
      <w:r>
        <w:rPr>
          <w:rFonts w:hint="eastAsia" w:ascii="宋体" w:hAnsi="宋体" w:eastAsia="宋体" w:cs="宋体"/>
          <w:sz w:val="24"/>
          <w:szCs w:val="24"/>
          <w:u w:val="single"/>
        </w:rPr>
        <w:t xml:space="preserve">   二    </w:t>
      </w:r>
      <w:r>
        <w:rPr>
          <w:rFonts w:hint="eastAsia" w:ascii="宋体" w:hAnsi="宋体" w:eastAsia="宋体" w:cs="宋体"/>
          <w:sz w:val="24"/>
          <w:szCs w:val="24"/>
        </w:rPr>
        <w:t>种方式解决：</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 xml:space="preserve">（1）提交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仲载委员会仲载</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（2）依法向人民法院起诉。</w:t>
      </w:r>
    </w:p>
    <w:p>
      <w:pPr>
        <w:pStyle w:val="5"/>
        <w:spacing w:line="360" w:lineRule="auto"/>
        <w:ind w:left="0" w:leftChars="0" w:firstLine="361" w:firstLineChars="150"/>
        <w:rPr>
          <w:rFonts w:hint="eastAsia" w:ascii="宋体" w:hAnsi="宋体" w:eastAsia="宋体" w:cs="宋体"/>
          <w:b/>
          <w:sz w:val="24"/>
          <w:szCs w:val="24"/>
        </w:rPr>
      </w:pPr>
      <w:r>
        <w:rPr>
          <w:rFonts w:hint="eastAsia" w:ascii="宋体" w:hAnsi="宋体" w:eastAsia="宋体" w:cs="宋体"/>
          <w:b/>
          <w:sz w:val="24"/>
          <w:szCs w:val="24"/>
        </w:rPr>
        <w:t>十、其他：</w:t>
      </w:r>
    </w:p>
    <w:p>
      <w:pPr>
        <w:pStyle w:val="5"/>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19、工程分包</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本工程发包人同意承包人分包的工程：</w:t>
      </w:r>
      <w:r>
        <w:rPr>
          <w:rFonts w:hint="eastAsia" w:ascii="宋体" w:hAnsi="宋体" w:eastAsia="宋体" w:cs="宋体"/>
          <w:sz w:val="24"/>
          <w:szCs w:val="24"/>
          <w:u w:val="single"/>
        </w:rPr>
        <w:t>　无 。</w:t>
      </w:r>
    </w:p>
    <w:p>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rPr>
        <w:t>分包施工单位为：</w:t>
      </w:r>
      <w:r>
        <w:rPr>
          <w:rFonts w:hint="eastAsia" w:ascii="宋体" w:hAnsi="宋体" w:eastAsia="宋体" w:cs="宋体"/>
          <w:sz w:val="24"/>
          <w:szCs w:val="24"/>
          <w:u w:val="single"/>
        </w:rPr>
        <w:t>　无 。</w:t>
      </w:r>
    </w:p>
    <w:p>
      <w:pPr>
        <w:pStyle w:val="5"/>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20、不可抗力</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双方关于不可抗力的约定：按通用条款执行。</w:t>
      </w:r>
    </w:p>
    <w:p>
      <w:pPr>
        <w:pStyle w:val="5"/>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21、保险</w:t>
      </w:r>
    </w:p>
    <w:p>
      <w:pPr>
        <w:spacing w:line="360" w:lineRule="auto"/>
        <w:ind w:firstLine="560"/>
        <w:rPr>
          <w:rFonts w:hint="eastAsia" w:ascii="宋体" w:hAnsi="宋体" w:eastAsia="宋体" w:cs="宋体"/>
          <w:sz w:val="24"/>
          <w:szCs w:val="24"/>
        </w:rPr>
      </w:pPr>
      <w:r>
        <w:rPr>
          <w:rFonts w:hint="eastAsia" w:ascii="宋体" w:hAnsi="宋体" w:eastAsia="宋体" w:cs="宋体"/>
          <w:sz w:val="24"/>
          <w:szCs w:val="24"/>
        </w:rPr>
        <w:t>本工程双方约定投保内容如下：</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（1）发包人投保内容：</w:t>
      </w:r>
      <w:r>
        <w:rPr>
          <w:rFonts w:hint="eastAsia" w:ascii="宋体" w:hAnsi="宋体" w:eastAsia="宋体" w:cs="宋体"/>
          <w:sz w:val="24"/>
          <w:szCs w:val="24"/>
          <w:u w:val="single"/>
        </w:rPr>
        <w:t>本合同40.1、40.2条保险费由发包人承担</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发包人委托承包人办理的保险事项：</w:t>
      </w:r>
      <w:r>
        <w:rPr>
          <w:rFonts w:hint="eastAsia" w:ascii="宋体" w:hAnsi="宋体" w:eastAsia="宋体" w:cs="宋体"/>
          <w:sz w:val="24"/>
          <w:szCs w:val="24"/>
          <w:u w:val="single"/>
        </w:rPr>
        <w:t>失业、医疗、工伤、残疾人就业保险已包含在合同价款中。</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（2）承包人投保内容：执行《通用条款》40.4条</w:t>
      </w:r>
    </w:p>
    <w:p>
      <w:pPr>
        <w:pStyle w:val="5"/>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22、担保</w:t>
      </w:r>
      <w:r>
        <w:rPr>
          <w:rFonts w:hint="eastAsia" w:ascii="宋体" w:hAnsi="宋体" w:eastAsia="宋体" w:cs="宋体"/>
          <w:b w:val="0"/>
          <w:bCs/>
          <w:sz w:val="24"/>
          <w:szCs w:val="24"/>
        </w:rPr>
        <w:tab/>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本工程双方约定担保事项如下：</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（1）发包人向承包人提供履约担保，担保方式为：</w:t>
      </w:r>
      <w:r>
        <w:rPr>
          <w:rFonts w:hint="eastAsia" w:ascii="宋体" w:hAnsi="宋体" w:eastAsia="宋体" w:cs="宋体"/>
          <w:sz w:val="24"/>
          <w:szCs w:val="24"/>
          <w:u w:val="single"/>
        </w:rPr>
        <w:t>无。</w:t>
      </w:r>
    </w:p>
    <w:p>
      <w:pPr>
        <w:spacing w:line="360" w:lineRule="auto"/>
        <w:ind w:left="239" w:leftChars="114" w:firstLine="240" w:firstLineChars="100"/>
        <w:jc w:val="left"/>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pacing w:val="-20"/>
          <w:sz w:val="24"/>
          <w:szCs w:val="24"/>
        </w:rPr>
        <w:t>承包人向发包人提供履约担保，担保方式为</w:t>
      </w:r>
      <w:r>
        <w:rPr>
          <w:rFonts w:hint="eastAsia" w:ascii="宋体" w:hAnsi="宋体" w:eastAsia="宋体" w:cs="宋体"/>
          <w:sz w:val="24"/>
          <w:szCs w:val="24"/>
        </w:rPr>
        <w:t>：</w:t>
      </w:r>
      <w:r>
        <w:rPr>
          <w:rFonts w:hint="eastAsia" w:ascii="宋体" w:hAnsi="宋体" w:eastAsia="宋体" w:cs="宋体"/>
          <w:sz w:val="24"/>
          <w:szCs w:val="24"/>
          <w:u w:val="single"/>
        </w:rPr>
        <w:t>签订合同前按照招标文件的规定提供现金担保。</w:t>
      </w:r>
    </w:p>
    <w:p>
      <w:pPr>
        <w:pStyle w:val="5"/>
        <w:spacing w:after="0" w:line="360" w:lineRule="auto"/>
        <w:ind w:left="239" w:leftChars="114" w:firstLine="240" w:firstLineChars="100"/>
        <w:jc w:val="left"/>
        <w:rPr>
          <w:rFonts w:hint="eastAsia" w:ascii="宋体" w:hAnsi="宋体" w:eastAsia="宋体" w:cs="宋体"/>
          <w:sz w:val="24"/>
          <w:szCs w:val="24"/>
          <w:u w:val="single"/>
        </w:rPr>
      </w:pPr>
      <w:r>
        <w:rPr>
          <w:rFonts w:hint="eastAsia" w:ascii="宋体" w:hAnsi="宋体" w:eastAsia="宋体" w:cs="宋体"/>
          <w:sz w:val="24"/>
          <w:szCs w:val="24"/>
        </w:rPr>
        <w:t>（3）履约保证金的支付：</w:t>
      </w:r>
      <w:r>
        <w:rPr>
          <w:rFonts w:hint="eastAsia" w:ascii="宋体" w:hAnsi="宋体" w:eastAsia="宋体" w:cs="宋体"/>
          <w:sz w:val="24"/>
          <w:szCs w:val="24"/>
          <w:u w:val="single"/>
        </w:rPr>
        <w:t>工程如能按合同要求竣工，履约保证金将在竣工验收合格后如数退还承包人（不计利息）</w:t>
      </w:r>
    </w:p>
    <w:p>
      <w:pPr>
        <w:pStyle w:val="5"/>
        <w:spacing w:line="360" w:lineRule="auto"/>
        <w:rPr>
          <w:rFonts w:hint="eastAsia" w:ascii="宋体" w:hAnsi="宋体" w:eastAsia="宋体" w:cs="宋体"/>
          <w:sz w:val="24"/>
          <w:szCs w:val="24"/>
        </w:rPr>
      </w:pPr>
      <w:r>
        <w:rPr>
          <w:rFonts w:hint="eastAsia" w:ascii="宋体" w:hAnsi="宋体" w:eastAsia="宋体" w:cs="宋体"/>
          <w:b w:val="0"/>
          <w:bCs/>
          <w:sz w:val="24"/>
          <w:szCs w:val="24"/>
        </w:rPr>
        <w:t>23、合同正本份数</w:t>
      </w:r>
      <w:r>
        <w:rPr>
          <w:rFonts w:hint="eastAsia" w:ascii="宋体" w:hAnsi="宋体" w:eastAsia="宋体" w:cs="宋体"/>
          <w:b w:val="0"/>
          <w:bCs/>
          <w:sz w:val="24"/>
          <w:szCs w:val="24"/>
          <w:u w:val="single"/>
        </w:rPr>
        <w:t xml:space="preserve"> 2 </w:t>
      </w:r>
      <w:r>
        <w:rPr>
          <w:rFonts w:hint="eastAsia" w:ascii="宋体" w:hAnsi="宋体" w:eastAsia="宋体" w:cs="宋体"/>
          <w:b w:val="0"/>
          <w:bCs/>
          <w:sz w:val="24"/>
          <w:szCs w:val="24"/>
        </w:rPr>
        <w:t>份，副本共</w:t>
      </w:r>
      <w:r>
        <w:rPr>
          <w:rFonts w:hint="eastAsia" w:ascii="宋体" w:hAnsi="宋体" w:eastAsia="宋体" w:cs="宋体"/>
          <w:b w:val="0"/>
          <w:bCs/>
          <w:sz w:val="24"/>
          <w:szCs w:val="24"/>
          <w:u w:val="single"/>
        </w:rPr>
        <w:t xml:space="preserve"> 4 </w:t>
      </w:r>
      <w:r>
        <w:rPr>
          <w:rFonts w:hint="eastAsia" w:ascii="宋体" w:hAnsi="宋体" w:eastAsia="宋体" w:cs="宋体"/>
          <w:b w:val="0"/>
          <w:bCs/>
          <w:sz w:val="24"/>
          <w:szCs w:val="24"/>
        </w:rPr>
        <w:t>份。</w:t>
      </w:r>
      <w:r>
        <w:rPr>
          <w:rFonts w:hint="eastAsia" w:ascii="宋体" w:hAnsi="宋体" w:eastAsia="宋体" w:cs="宋体"/>
          <w:sz w:val="24"/>
          <w:szCs w:val="24"/>
        </w:rPr>
        <w:t xml:space="preserve">  </w:t>
      </w:r>
    </w:p>
    <w:p>
      <w:pPr>
        <w:pStyle w:val="5"/>
        <w:spacing w:line="360" w:lineRule="auto"/>
        <w:rPr>
          <w:rFonts w:hint="eastAsia" w:ascii="宋体" w:hAnsi="宋体" w:eastAsia="宋体" w:cs="宋体"/>
          <w:b/>
          <w:bCs/>
          <w:sz w:val="24"/>
          <w:szCs w:val="24"/>
        </w:rPr>
      </w:pPr>
      <w:r>
        <w:rPr>
          <w:rFonts w:hint="eastAsia" w:ascii="宋体" w:hAnsi="宋体" w:eastAsia="宋体" w:cs="宋体"/>
          <w:sz w:val="24"/>
          <w:szCs w:val="24"/>
        </w:rPr>
        <w:t>双方约定合同副本份数：</w:t>
      </w:r>
      <w:r>
        <w:rPr>
          <w:rFonts w:hint="eastAsia" w:ascii="宋体" w:hAnsi="宋体" w:eastAsia="宋体" w:cs="宋体"/>
          <w:spacing w:val="-10"/>
          <w:sz w:val="24"/>
          <w:szCs w:val="24"/>
          <w:u w:val="single"/>
        </w:rPr>
        <w:t>合同正本贰份，双方各持一份，合同副本肆份，双方各持贰份。</w:t>
      </w:r>
    </w:p>
    <w:p>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24、补充条款:</w:t>
      </w:r>
    </w:p>
    <w:p>
      <w:pPr>
        <w:snapToGrid w:val="0"/>
        <w:spacing w:line="360" w:lineRule="auto"/>
        <w:ind w:left="239" w:leftChars="114" w:firstLine="440" w:firstLineChars="200"/>
        <w:rPr>
          <w:rFonts w:hint="eastAsia" w:ascii="宋体" w:hAnsi="宋体" w:eastAsia="宋体" w:cs="宋体"/>
          <w:spacing w:val="-10"/>
          <w:sz w:val="24"/>
          <w:szCs w:val="24"/>
          <w:u w:val="single"/>
        </w:rPr>
      </w:pPr>
      <w:r>
        <w:rPr>
          <w:rFonts w:hint="eastAsia" w:ascii="宋体" w:hAnsi="宋体" w:eastAsia="宋体" w:cs="宋体"/>
          <w:spacing w:val="-10"/>
          <w:sz w:val="24"/>
          <w:szCs w:val="24"/>
          <w:u w:val="single"/>
        </w:rPr>
        <w:t>24.1　中标人未经招标人同意，不得擅自更换招标人在招标时认定的本工程施工负责人（项目经理）及施工队伍，若出现此类情况，招标人有权终止合同。　</w:t>
      </w:r>
    </w:p>
    <w:p>
      <w:pPr>
        <w:snapToGrid w:val="0"/>
        <w:spacing w:line="360" w:lineRule="auto"/>
        <w:ind w:left="239" w:leftChars="114" w:firstLine="440" w:firstLineChars="200"/>
        <w:rPr>
          <w:rFonts w:hint="eastAsia" w:ascii="宋体" w:hAnsi="宋体" w:eastAsia="宋体" w:cs="宋体"/>
          <w:spacing w:val="-10"/>
          <w:sz w:val="24"/>
          <w:szCs w:val="24"/>
          <w:u w:val="single"/>
        </w:rPr>
      </w:pPr>
      <w:r>
        <w:rPr>
          <w:rFonts w:hint="eastAsia" w:ascii="宋体" w:hAnsi="宋体" w:eastAsia="宋体" w:cs="宋体"/>
          <w:spacing w:val="-10"/>
          <w:sz w:val="24"/>
          <w:szCs w:val="24"/>
          <w:u w:val="single"/>
        </w:rPr>
        <w:t>24.2　中标人在投标中关于投标报价、投标工期、投标质量等级、合同主要条款的承诺及补充意见等内容，将作为中标条件列入合同，招标文件及答疑纪要作为合同附件，具有同等法律效力。</w:t>
      </w:r>
    </w:p>
    <w:p>
      <w:pPr>
        <w:snapToGrid w:val="0"/>
        <w:spacing w:line="360" w:lineRule="auto"/>
        <w:ind w:left="239" w:leftChars="114" w:firstLine="440" w:firstLineChars="200"/>
        <w:rPr>
          <w:rFonts w:hint="eastAsia" w:ascii="宋体" w:hAnsi="宋体" w:eastAsia="宋体" w:cs="宋体"/>
          <w:spacing w:val="-10"/>
          <w:sz w:val="24"/>
          <w:szCs w:val="24"/>
          <w:u w:val="single"/>
        </w:rPr>
      </w:pPr>
      <w:r>
        <w:rPr>
          <w:rFonts w:hint="eastAsia" w:ascii="宋体" w:hAnsi="宋体" w:eastAsia="宋体" w:cs="宋体"/>
          <w:spacing w:val="-10"/>
          <w:sz w:val="24"/>
          <w:szCs w:val="24"/>
          <w:u w:val="single"/>
        </w:rPr>
        <w:t>24.3　招标人有权监督中标人本项目工人工资的发放情况。中标人如拖欠工人工资或不按时发放工资，招标人有权代行发放，所发款项抵扣工程款，并按相等金额予以处罚，罚金在履约保证金中扣除。</w:t>
      </w:r>
    </w:p>
    <w:p>
      <w:pPr>
        <w:snapToGrid w:val="0"/>
        <w:spacing w:line="360" w:lineRule="auto"/>
        <w:ind w:firstLine="660" w:firstLineChars="300"/>
        <w:rPr>
          <w:rFonts w:hint="eastAsia" w:ascii="宋体" w:hAnsi="宋体" w:eastAsia="宋体" w:cs="宋体"/>
          <w:spacing w:val="-10"/>
          <w:sz w:val="24"/>
          <w:szCs w:val="24"/>
          <w:u w:val="single"/>
        </w:rPr>
      </w:pPr>
      <w:r>
        <w:rPr>
          <w:rFonts w:hint="eastAsia" w:ascii="宋体" w:hAnsi="宋体" w:eastAsia="宋体" w:cs="宋体"/>
          <w:spacing w:val="-10"/>
          <w:sz w:val="24"/>
          <w:szCs w:val="24"/>
          <w:u w:val="single"/>
        </w:rPr>
        <w:t>24.4  如因乙方原因造成的停工，一切损失将由乙方自行承担。</w:t>
      </w:r>
    </w:p>
    <w:p>
      <w:pPr>
        <w:rPr>
          <w:rFonts w:hint="eastAsia" w:ascii="宋体" w:hAnsi="宋体" w:eastAsia="宋体" w:cs="宋体"/>
          <w:lang w:eastAsia="zh-CN"/>
        </w:rPr>
      </w:pPr>
    </w:p>
    <w:p>
      <w:pPr>
        <w:widowControl/>
        <w:spacing w:line="360" w:lineRule="auto"/>
        <w:ind w:firstLine="420" w:firstLineChars="200"/>
        <w:rPr>
          <w:rFonts w:hint="eastAsia" w:ascii="宋体" w:hAnsi="宋体" w:eastAsia="宋体" w:cs="宋体"/>
        </w:rPr>
      </w:pPr>
    </w:p>
    <w:p>
      <w:pPr>
        <w:widowControl/>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附件1：工程质量保修书</w:t>
      </w:r>
    </w:p>
    <w:p>
      <w:pPr>
        <w:widowControl/>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附件2：安全协议书</w:t>
      </w:r>
    </w:p>
    <w:p>
      <w:pPr>
        <w:widowControl/>
        <w:spacing w:line="360" w:lineRule="auto"/>
        <w:ind w:firstLine="482" w:firstLineChars="200"/>
        <w:rPr>
          <w:rFonts w:hint="eastAsia" w:ascii="宋体" w:hAnsi="宋体" w:eastAsia="宋体" w:cs="宋体"/>
          <w:b/>
          <w:bCs/>
          <w:sz w:val="24"/>
          <w:szCs w:val="24"/>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3</w:t>
      </w:r>
      <w:r>
        <w:rPr>
          <w:rFonts w:hint="eastAsia" w:ascii="宋体" w:hAnsi="宋体" w:eastAsia="宋体" w:cs="宋体"/>
          <w:b/>
          <w:sz w:val="24"/>
          <w:szCs w:val="24"/>
        </w:rPr>
        <w:t>：</w:t>
      </w:r>
      <w:r>
        <w:rPr>
          <w:rFonts w:hint="eastAsia" w:ascii="宋体" w:hAnsi="宋体" w:eastAsia="宋体" w:cs="宋体"/>
          <w:b/>
          <w:bCs/>
          <w:sz w:val="24"/>
          <w:szCs w:val="24"/>
        </w:rPr>
        <w:t>建设工程廉政责任书</w:t>
      </w:r>
    </w:p>
    <w:p>
      <w:pPr>
        <w:spacing w:line="360" w:lineRule="auto"/>
        <w:jc w:val="left"/>
        <w:rPr>
          <w:rFonts w:hint="eastAsia" w:ascii="宋体" w:hAnsi="宋体" w:eastAsia="宋体" w:cs="宋体"/>
          <w:b/>
          <w:sz w:val="24"/>
          <w:szCs w:val="24"/>
        </w:rPr>
      </w:pPr>
      <w:r>
        <w:rPr>
          <w:rFonts w:hint="eastAsia" w:ascii="宋体" w:hAnsi="宋体" w:eastAsia="宋体" w:cs="宋体"/>
        </w:rPr>
        <w:br w:type="page"/>
      </w:r>
      <w:r>
        <w:rPr>
          <w:rFonts w:hint="eastAsia" w:ascii="宋体" w:hAnsi="宋体" w:eastAsia="宋体" w:cs="宋体"/>
          <w:b/>
          <w:sz w:val="24"/>
          <w:szCs w:val="24"/>
        </w:rPr>
        <w:t>附件1：</w:t>
      </w:r>
    </w:p>
    <w:p>
      <w:pPr>
        <w:spacing w:afterLines="50"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工程质量保修书</w:t>
      </w:r>
    </w:p>
    <w:p>
      <w:pPr>
        <w:spacing w:line="360" w:lineRule="auto"/>
        <w:ind w:left="122" w:hanging="120" w:hangingChars="50"/>
        <w:jc w:val="left"/>
        <w:rPr>
          <w:rFonts w:hint="eastAsia" w:ascii="宋体" w:hAnsi="宋体" w:eastAsia="宋体" w:cs="宋体"/>
          <w:sz w:val="24"/>
          <w:szCs w:val="24"/>
        </w:rPr>
      </w:pPr>
      <w:r>
        <w:rPr>
          <w:rFonts w:hint="eastAsia" w:ascii="宋体" w:hAnsi="宋体" w:eastAsia="宋体" w:cs="宋体"/>
          <w:sz w:val="24"/>
          <w:szCs w:val="24"/>
        </w:rPr>
        <w:t>发包人(全称)：</w:t>
      </w:r>
    </w:p>
    <w:p>
      <w:pPr>
        <w:spacing w:line="360" w:lineRule="auto"/>
        <w:ind w:left="122" w:hanging="120" w:hangingChars="50"/>
        <w:jc w:val="left"/>
        <w:rPr>
          <w:rFonts w:hint="eastAsia" w:ascii="宋体" w:hAnsi="宋体" w:eastAsia="宋体" w:cs="宋体"/>
          <w:sz w:val="24"/>
          <w:szCs w:val="24"/>
        </w:rPr>
      </w:pPr>
      <w:r>
        <w:rPr>
          <w:rFonts w:hint="eastAsia" w:ascii="宋体" w:hAnsi="宋体" w:eastAsia="宋体" w:cs="宋体"/>
          <w:sz w:val="24"/>
          <w:szCs w:val="24"/>
        </w:rPr>
        <w:t>承包人(全称)：</w:t>
      </w:r>
    </w:p>
    <w:p>
      <w:pPr>
        <w:spacing w:line="360" w:lineRule="auto"/>
        <w:ind w:firstLine="480" w:firstLineChars="200"/>
        <w:jc w:val="left"/>
        <w:rPr>
          <w:rFonts w:hint="eastAsia" w:ascii="宋体" w:hAnsi="宋体" w:eastAsia="宋体" w:cs="宋体"/>
          <w:b/>
          <w:bCs/>
          <w:sz w:val="24"/>
          <w:szCs w:val="24"/>
        </w:rPr>
      </w:pPr>
      <w:r>
        <w:rPr>
          <w:rFonts w:hint="eastAsia" w:ascii="宋体" w:hAnsi="宋体" w:eastAsia="宋体" w:cs="宋体"/>
          <w:sz w:val="24"/>
          <w:szCs w:val="24"/>
        </w:rPr>
        <w:t>为保证（工程名称）在合理使用期限内正常使用，发包人、承包人协商一致签订工程质量保修书。承包人在质量保修期内按照有关管理规定及双方约定承担工程质量保修责任。</w:t>
      </w:r>
    </w:p>
    <w:p>
      <w:pPr>
        <w:numPr>
          <w:ilvl w:val="0"/>
          <w:numId w:val="8"/>
        </w:numPr>
        <w:spacing w:line="360" w:lineRule="auto"/>
        <w:jc w:val="left"/>
        <w:rPr>
          <w:rFonts w:hint="eastAsia" w:ascii="宋体" w:hAnsi="宋体" w:eastAsia="宋体" w:cs="宋体"/>
          <w:sz w:val="24"/>
          <w:szCs w:val="24"/>
        </w:rPr>
      </w:pPr>
      <w:r>
        <w:rPr>
          <w:rFonts w:hint="eastAsia" w:ascii="宋体" w:hAnsi="宋体" w:eastAsia="宋体" w:cs="宋体"/>
          <w:b/>
          <w:bCs/>
          <w:sz w:val="24"/>
          <w:szCs w:val="24"/>
        </w:rPr>
        <w:t>工程质量保修范围和内容</w:t>
      </w:r>
      <w:r>
        <w:rPr>
          <w:rFonts w:hint="eastAsia" w:ascii="宋体" w:hAnsi="宋体" w:eastAsia="宋体" w:cs="宋体"/>
          <w:sz w:val="24"/>
          <w:szCs w:val="24"/>
        </w:rPr>
        <w:t>：</w:t>
      </w:r>
    </w:p>
    <w:p>
      <w:pPr>
        <w:numPr>
          <w:ilvl w:val="0"/>
          <w:numId w:val="8"/>
        </w:num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质量保修期</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质量保修期自工程竣工验收合格之日起计算。分单项竣工验收的工程，按单项工程分别计算质量保修期。</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双方根据《建设工程质量管理条例》及国家有关规定，结合具体工程约定质量保修期如下：</w:t>
      </w:r>
    </w:p>
    <w:p>
      <w:pPr>
        <w:spacing w:line="360" w:lineRule="auto"/>
        <w:ind w:firstLine="480" w:firstLineChars="200"/>
        <w:jc w:val="left"/>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工程质量保修期为</w:t>
      </w:r>
      <w:r>
        <w:rPr>
          <w:rFonts w:hint="eastAsia" w:ascii="宋体" w:hAnsi="宋体" w:cs="宋体"/>
          <w:sz w:val="24"/>
          <w:szCs w:val="24"/>
          <w:highlight w:val="none"/>
          <w:u w:val="single"/>
          <w:lang w:val="en-US" w:eastAsia="zh-CN"/>
        </w:rPr>
        <w:t>12</w:t>
      </w:r>
      <w:r>
        <w:rPr>
          <w:rFonts w:hint="eastAsia" w:ascii="宋体" w:hAnsi="宋体" w:eastAsia="宋体" w:cs="宋体"/>
          <w:sz w:val="24"/>
          <w:szCs w:val="24"/>
          <w:highlight w:val="none"/>
          <w:u w:val="single"/>
          <w:lang w:val="en-US" w:eastAsia="zh-CN"/>
        </w:rPr>
        <w:t>个月。</w:t>
      </w:r>
    </w:p>
    <w:p>
      <w:pPr>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三、质量保修责任</w:t>
      </w:r>
    </w:p>
    <w:p>
      <w:pPr>
        <w:spacing w:line="360" w:lineRule="auto"/>
        <w:ind w:firstLine="48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1、属于保修范围和内容的项目，承包人应在接到修理通知之日后7天内派人修理。承包人不在约定期限内派人修理，发包人可委托其他人员修理，保修费用从质量保修金内扣除。</w:t>
      </w:r>
    </w:p>
    <w:p>
      <w:pPr>
        <w:spacing w:line="360" w:lineRule="auto"/>
        <w:ind w:firstLine="48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2、发生须紧急抢修事故（如上水跑水、暖气漏水漏气、燃气漏气等），承包人接到事故通知后，应立即到达事故现场抢修。非承包人施工质量引起的事故，抢修费用由发包人承担。</w:t>
      </w:r>
    </w:p>
    <w:p>
      <w:pPr>
        <w:spacing w:line="360" w:lineRule="auto"/>
        <w:ind w:firstLine="48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3、在国家规定的工程合理使用期限内，承包人确保地基基础工程和主体结构的质量。因承包人原因致使工程在合理使用期限内造成人身和财产损害的，承包人应承担损害赔偿责任。</w:t>
      </w:r>
    </w:p>
    <w:p>
      <w:pPr>
        <w:numPr>
          <w:ilvl w:val="0"/>
          <w:numId w:val="9"/>
        </w:numPr>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质量保修金的支付</w:t>
      </w:r>
    </w:p>
    <w:p>
      <w:pPr>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工程质量保修金一般不超过施工合同价款的</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%，本工程约定的工程质量保修金为施工合同价款的</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rPr>
        <w:t>%。</w:t>
      </w:r>
    </w:p>
    <w:p>
      <w:pPr>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本工程双方约定承包人向发包人支付工程质量保修金金额为（大写）。质量保修金银行利率为。</w:t>
      </w:r>
    </w:p>
    <w:p>
      <w:pPr>
        <w:numPr>
          <w:ilvl w:val="0"/>
          <w:numId w:val="9"/>
        </w:num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质量保修金的返还</w:t>
      </w:r>
    </w:p>
    <w:p>
      <w:pPr>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发包人在质量保修期满后30日内，将剩余保修金返还承包人。</w:t>
      </w:r>
    </w:p>
    <w:p>
      <w:pPr>
        <w:spacing w:line="360" w:lineRule="auto"/>
        <w:jc w:val="left"/>
        <w:rPr>
          <w:rFonts w:hint="eastAsia" w:ascii="宋体" w:hAnsi="宋体" w:eastAsia="宋体" w:cs="宋体"/>
          <w:sz w:val="24"/>
          <w:szCs w:val="24"/>
        </w:rPr>
      </w:pPr>
      <w:r>
        <w:rPr>
          <w:rFonts w:hint="eastAsia" w:ascii="宋体" w:hAnsi="宋体" w:eastAsia="宋体" w:cs="宋体"/>
          <w:b/>
          <w:bCs/>
          <w:sz w:val="24"/>
          <w:szCs w:val="24"/>
        </w:rPr>
        <w:t>六、其他</w:t>
      </w:r>
    </w:p>
    <w:p>
      <w:pPr>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双方约定的其他工程质量保修事项：</w:t>
      </w:r>
    </w:p>
    <w:p>
      <w:pPr>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本工程质量保修作书为施工合同的附件，由施工合同发包人、承包人双方共同签订。</w:t>
      </w:r>
    </w:p>
    <w:p>
      <w:pPr>
        <w:spacing w:line="360" w:lineRule="auto"/>
        <w:ind w:firstLine="200"/>
        <w:jc w:val="left"/>
        <w:rPr>
          <w:rFonts w:hint="eastAsia" w:ascii="宋体" w:hAnsi="宋体" w:eastAsia="宋体" w:cs="宋体"/>
          <w:sz w:val="24"/>
          <w:szCs w:val="24"/>
        </w:rPr>
      </w:pPr>
    </w:p>
    <w:p>
      <w:pPr>
        <w:spacing w:line="360" w:lineRule="auto"/>
        <w:ind w:firstLine="200"/>
        <w:jc w:val="left"/>
        <w:rPr>
          <w:rFonts w:hint="eastAsia" w:ascii="宋体" w:hAnsi="宋体" w:eastAsia="宋体" w:cs="宋体"/>
          <w:sz w:val="24"/>
          <w:szCs w:val="24"/>
        </w:rPr>
      </w:pPr>
    </w:p>
    <w:p>
      <w:pPr>
        <w:spacing w:line="500" w:lineRule="exact"/>
        <w:ind w:firstLine="482"/>
        <w:jc w:val="left"/>
        <w:rPr>
          <w:rFonts w:hint="eastAsia" w:ascii="宋体" w:hAnsi="宋体" w:eastAsia="宋体" w:cs="宋体"/>
          <w:sz w:val="24"/>
          <w:szCs w:val="24"/>
        </w:rPr>
      </w:pPr>
      <w:r>
        <w:rPr>
          <w:rFonts w:hint="eastAsia" w:ascii="宋体" w:hAnsi="宋体" w:eastAsia="宋体" w:cs="宋体"/>
          <w:sz w:val="24"/>
          <w:szCs w:val="24"/>
        </w:rPr>
        <w:t>发包人：（公章）                      承包人：（公章）</w:t>
      </w:r>
    </w:p>
    <w:p>
      <w:pPr>
        <w:spacing w:line="500" w:lineRule="exact"/>
        <w:ind w:firstLine="482"/>
        <w:jc w:val="left"/>
        <w:rPr>
          <w:rFonts w:hint="eastAsia" w:ascii="宋体" w:hAnsi="宋体" w:eastAsia="宋体" w:cs="宋体"/>
          <w:sz w:val="24"/>
          <w:szCs w:val="24"/>
        </w:rPr>
      </w:pPr>
    </w:p>
    <w:p>
      <w:pPr>
        <w:spacing w:line="500" w:lineRule="exact"/>
        <w:ind w:firstLine="482"/>
        <w:jc w:val="left"/>
        <w:rPr>
          <w:rFonts w:hint="eastAsia" w:ascii="宋体" w:hAnsi="宋体" w:eastAsia="宋体" w:cs="宋体"/>
          <w:sz w:val="24"/>
          <w:szCs w:val="24"/>
        </w:rPr>
      </w:pPr>
      <w:r>
        <w:rPr>
          <w:rFonts w:hint="eastAsia" w:ascii="宋体" w:hAnsi="宋体" w:eastAsia="宋体" w:cs="宋体"/>
          <w:sz w:val="24"/>
          <w:szCs w:val="24"/>
        </w:rPr>
        <w:t>法定代表人：（签字）                  法定代表人：（签字）</w:t>
      </w:r>
    </w:p>
    <w:p>
      <w:pPr>
        <w:spacing w:line="500" w:lineRule="exact"/>
        <w:ind w:firstLine="482"/>
        <w:jc w:val="left"/>
        <w:rPr>
          <w:rFonts w:hint="eastAsia" w:ascii="宋体" w:hAnsi="宋体" w:eastAsia="宋体" w:cs="宋体"/>
          <w:sz w:val="24"/>
          <w:szCs w:val="24"/>
        </w:rPr>
      </w:pPr>
    </w:p>
    <w:p>
      <w:pPr>
        <w:spacing w:line="500" w:lineRule="exact"/>
        <w:ind w:firstLine="482"/>
        <w:jc w:val="left"/>
        <w:rPr>
          <w:rFonts w:hint="eastAsia" w:ascii="宋体" w:hAnsi="宋体" w:eastAsia="宋体" w:cs="宋体"/>
          <w:sz w:val="24"/>
          <w:szCs w:val="24"/>
        </w:rPr>
      </w:pPr>
      <w:r>
        <w:rPr>
          <w:rFonts w:hint="eastAsia" w:ascii="宋体" w:hAnsi="宋体" w:eastAsia="宋体" w:cs="宋体"/>
          <w:sz w:val="24"/>
          <w:szCs w:val="24"/>
        </w:rPr>
        <w:t xml:space="preserve">   年   月   日                         年   月   日</w:t>
      </w:r>
    </w:p>
    <w:p>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b/>
          <w:sz w:val="36"/>
          <w:szCs w:val="36"/>
        </w:rPr>
      </w:pP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pPr>
        <w:pStyle w:val="8"/>
        <w:spacing w:line="48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附件2：</w:t>
      </w:r>
    </w:p>
    <w:p>
      <w:pPr>
        <w:pStyle w:val="8"/>
        <w:spacing w:line="480" w:lineRule="auto"/>
        <w:ind w:left="0" w:leftChars="0" w:firstLine="0" w:firstLine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安全协议书</w:t>
      </w:r>
    </w:p>
    <w:p>
      <w:pPr>
        <w:pStyle w:val="8"/>
        <w:spacing w:line="360" w:lineRule="auto"/>
        <w:ind w:firstLine="48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甲方:</w:t>
      </w:r>
      <w:r>
        <w:rPr>
          <w:rFonts w:hint="eastAsia" w:ascii="宋体" w:hAnsi="宋体" w:eastAsia="宋体" w:cs="宋体"/>
          <w:b w:val="0"/>
          <w:bCs w:val="0"/>
          <w:sz w:val="24"/>
          <w:szCs w:val="24"/>
          <w:u w:val="single"/>
          <w:lang w:val="en-US" w:eastAsia="zh-CN"/>
        </w:rPr>
        <w:t xml:space="preserve">                          </w:t>
      </w:r>
    </w:p>
    <w:p>
      <w:pPr>
        <w:pStyle w:val="8"/>
        <w:spacing w:line="360" w:lineRule="auto"/>
        <w:ind w:firstLine="48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乙方: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 </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为确保工程在施工中人身、设备的安全，依据《中华人民共和国安全生产法》、《建筑法》等法律、法规、规定，明确发、承包方安全责任，确保施工安全，保证员工和其</w:t>
      </w:r>
    </w:p>
    <w:p>
      <w:pPr>
        <w:pStyle w:val="8"/>
        <w:spacing w:line="360" w:lineRule="auto"/>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他所有职工在工程建设过程中人身健康安全，预防发生各类施工安全事故，经双方协商，甲乙双方自愿签订本协议。</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协议期限:至本工程完工</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本协议与工程施工合同同步有效发包方的安全责任:工程项目发包前，发包方必须对承包方资质和条件进行审查，合格后方可进行工程施工。对乙方的资质进行审查，确认其符合且具备下列条件:持有有相关部门颁发的营业执照和资质证书:持有法定代表人身份证明书、授权委托书。相关负责人、工程技术人员和特种作业人员的配置及持证符合安全生产要求。配备的机械、及安全防护设施、安全用具满足安全生产需要。应有的安全管理制度齐全。保括各工种的安全操作规程、特种作业人员的审证考核制度、各级安全生产岗位责任制和定期安全检香安全教育等制度。具有两级机构的承包单位设有专职安全管理机构:施工队伍超过30人的配有专职安全员:30人以下者设有兼专职安全员。在有危险性的电力生产区域内作业开工前发包方必须对承包方项目负责人等，进行全面的安全技术及文明施丁交底，应有完整的交底资料和交底记录，并经双方交底人员签字。并要求承包方事先制定施工方案，明确“三措”(组织措施、安全措施、技术措施)，经发包方工程项目主管机构、技术和安全部门审查合格后方可施工。一发包方安全责任:不定期检香承包方施丁现场，对承包方人员在生产丁作中违反有关安全生产规章制度的行为予以制止和纠正，并发出有存底联的书面整改通知书对严整违章的行为立即勒令停止其工作。所有发包工程在竣工移交前，必须按标准逐项严格验收合格。图纸资料、试验报告、现场测试数据和试验项目不全，不得验收;验收不合格的不准投入使用。</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二、承包方的安全责任:</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1、承包方对所承担的施丁项目，必须制订施工方案，并结合工程实际制定好保证安全的"三大措施”(组织、技术、安全措施)，经发包方工程项目主管部门、技术、安全审查合格后监督实施。</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承包方必须鲁彻执行国家有关安全生产的方针、政策、法令、法规，遵守国家、行业及公司有关安全施工、文明施工的规定。遵守现场的各项规章制度。</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3、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4、承包方工作人员必须无妨碍工作的病症，否则不得参与工作。凡已登记的工程施丁人员不得随意更换，不得冒名顶替。</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5、工程开工前，必须向施工人员进行安全技术交底，让全体施工人员掌握工程特点及施工安全措施。</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6承包方进行特殊作业、危险作业的项目施工时，必须事先编制安全施工措施，填写安全施工作业票从事电气上的工作，一切施工活动都要办理安全施工作业票(或工作票)，并派员监督。</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7、承包方应自觉接受发包方安全部门的监督和指导。对发包方安监部门检查提出的安全整改通知，必须及时整改。施工中一旦发生人身事故或危及生产运行的不安全情况，必须立即报告发包方安全监察部门。</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8承包方必须按国家有关规定，为施工人员配备合格的劳动防护用品及安全用具，并保证施工工具、器械使用安全。</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9、开工前应对施工机械、工器具及安全防护设施进行一次检查，确保符合安全规定并不超过检验周期。承包方施工人员应对所在的施工区域、作业环境、操作设施、设备、工器具等进行认真检查，发现隐患立即停止施工，并经落实整改后方准继续施工。在施工期间所使用的各种设备及工用具等均应符合施工要求。对施工现场管网每天开工前须派专人进行检查，发现隐患应及时整改。各类安全防护设施、遮栏安全标志牌、警告牌和接地线等承包方不得擅自拆除、更改。</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10承包方承建的项目，禁止再行转包，非主体工程需要分包的，必须报发包方工程项目主管部门安全部门批准。发包方必须对承包方进行安全管理与监督。</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11承包方应按《中华人民共和国劳动法》等法律、法规、规定用工，严禁使用未成年工和有职业禁忌的人员进行施工作业。</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12、承包方应对工作地段采取的安全技术措施。工作班人员状态以及施工中的安全责任负责如因承包方采取的安全措施不当违反有关安全操作规程、规定及本协议所列安全事项而造成的一切事故或对第三方造成损失的，均由承包方承担所造成的经济损失及法律责任。</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三、承包方必须严格控制工程项目的施工范围。</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四、承包方施工人员违反有关安全生产规程制度时，发包方安全部门有权予以纠正制止有权通知承包方并给予经济处罚，直至停止承包方的工作。</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五、因承包方责任造成的发包方安全事故，由发包方按事故调查规程处理，承包方安全部门参与调查。根据《中华人民共和国建筑法》第四十五条的规定:“施工现场安全由建筑施工企业负责”，因承包方的责任造成的人身伤亡、设备损坏事故及其造成的经济损失一切责任由承包方承担，并通知有关政府部门调查处理、统计上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六、责任书份数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本责任书一式二份，发包人承包人各执一份，具有同等效力。 </w:t>
      </w:r>
    </w:p>
    <w:p>
      <w:pPr>
        <w:pStyle w:val="8"/>
        <w:spacing w:line="360" w:lineRule="auto"/>
        <w:ind w:firstLine="480"/>
        <w:rPr>
          <w:rFonts w:hint="eastAsia" w:ascii="宋体" w:hAnsi="宋体" w:eastAsia="宋体" w:cs="宋体"/>
          <w:b w:val="0"/>
          <w:bCs w:val="0"/>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w:t>
      </w:r>
      <w:r>
        <w:rPr>
          <w:rFonts w:hint="eastAsia" w:ascii="宋体" w:hAnsi="宋体" w:eastAsia="宋体" w:cs="宋体"/>
          <w:sz w:val="24"/>
          <w:szCs w:val="24"/>
          <w:u w:val="single"/>
        </w:rPr>
        <w:t xml:space="preserve">                     </w:t>
      </w:r>
      <w:r>
        <w:rPr>
          <w:rFonts w:hint="eastAsia" w:ascii="宋体" w:hAnsi="宋体" w:eastAsia="宋体" w:cs="宋体"/>
          <w:sz w:val="24"/>
          <w:szCs w:val="24"/>
        </w:rPr>
        <w:t>(公章)    承包人：</w:t>
      </w:r>
      <w:r>
        <w:rPr>
          <w:rFonts w:hint="eastAsia" w:ascii="宋体" w:hAnsi="宋体" w:eastAsia="宋体" w:cs="宋体"/>
          <w:sz w:val="24"/>
          <w:szCs w:val="24"/>
          <w:u w:val="single"/>
        </w:rPr>
        <w:t xml:space="preserve">                  </w:t>
      </w:r>
      <w:r>
        <w:rPr>
          <w:rFonts w:hint="eastAsia" w:ascii="宋体" w:hAnsi="宋体" w:eastAsia="宋体" w:cs="宋体"/>
          <w:sz w:val="24"/>
          <w:szCs w:val="24"/>
        </w:rPr>
        <w:t>(公章)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法定地址：</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法定代表人或其                         法定代表人或其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    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(签字)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电子邮箱：</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开户银行：</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帐号：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帐号：</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 xml:space="preserve">                   </w:t>
      </w:r>
    </w:p>
    <w:p>
      <w:pPr>
        <w:pStyle w:val="8"/>
        <w:spacing w:line="360" w:lineRule="auto"/>
        <w:ind w:firstLine="480"/>
        <w:rPr>
          <w:rFonts w:hint="eastAsia" w:ascii="宋体" w:hAnsi="宋体" w:eastAsia="宋体" w:cs="宋体"/>
          <w:b w:val="0"/>
          <w:bCs w:val="0"/>
          <w:kern w:val="0"/>
          <w:sz w:val="24"/>
          <w:szCs w:val="24"/>
          <w:u w:val="single"/>
        </w:rPr>
      </w:pPr>
      <w:r>
        <w:rPr>
          <w:rFonts w:hint="eastAsia" w:ascii="宋体" w:hAnsi="宋体" w:eastAsia="宋体" w:cs="宋体"/>
          <w:sz w:val="24"/>
          <w:szCs w:val="24"/>
        </w:rPr>
        <w:br w:type="page"/>
      </w:r>
    </w:p>
    <w:p>
      <w:p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p>
    <w:p>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建设工程廉政责任书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一、双方的责任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1.1应严格遵守国家关于建设工程的有关法律、法规，相关政策，以及廉政建设的各项规定。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1.2严格执行建设工程合同文件，自觉按合同办事。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1.3各项活动必须坚持公开、公平、公正、诚信、透明的原则(除法律法规另有规定者外)，不得为获取不正当的利益，损害国家、集体和对方利益，不得违反建设工程管理的规章制度。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1.4发现对方在业务活动中有违规、违纪、违法行为的，应及时提醒对方，情节严重的，应向其上级主管部门或纪检监察、司法等有关机关举报。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二、发包人责任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发包人的领导和从事该建设工程项目的工作人员，在工程建设的事前、事中、事后应遵守以下规定：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2.1不得向承包人和相关单位索要或接受回扣、礼金、有价证券、贵重物品和好处费、感谢费等。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2.2不得在承包人和相关单位报销任何应由发包人或个人支付的费用。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2.3不得要求、暗示或接受承包人和相关单位为个人装修住房、婚丧嫁娶、配偶子女的工作安排以及出国(境)、旅游等提供方便。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2.4不得参加有可能影响公正执行公务的承包人和相关单位的宴请、健身、娱乐等活动。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2.5不得向承包人和相关单位介绍或为配偶、子女、亲属参与同发包人工程建设管理合同有关的业务活动；不得以任何理由要求承包人和相关单位使用某种产品、材料和设备。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三、承包人责任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应与发包人保持正常的业务交往，按照有关法律法规和程序开展业务工作，严格执行工程建设的有关方针、政策，执行工程建设强制性标准，并遵守以下规定：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3.1不得以任何理由向发包人及其工作人员索要、接受或赠送礼金、有价证券、贵重物品及回扣、好处费、感谢费等。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3.2不得以任何理由为发包人和相关单位报销应由对方或个人支付的费用。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3.3不得接受或暗示为发包人、相关单位或个人装修住房、婚丧嫁娶、配偶子女的工作安排以及出国(境)、旅游等提供方便。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3.4不得以任何理由为发包人、相关单位或个人组织有可能影响公正执行公务的宴请、健身、娱乐等活动。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4.1发包人工作人员有违反本责任书第一、二条责任行为的，依据有关法律、法规给予处理；涉嫌犯罪的，移交司法机关追究刑事责任；给承包人单位造成经济损失的，应予以赔偿。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4.2承包人工作人员有违反本责任书第一、三条责任行为的，依据有关法律法规处理；涉嫌犯罪的，移交司法机关追究刑事责任；给发包人单位造成经济损失的，应予以赔偿。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4.3本责任书作为建设工程合同的组成部分，与建设工程合同具有同等法律效力。经双方签署后立即生效。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五、责任书有效期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本责任书的有效期为双方签署之日起至该工程项目竣工验收合格时止。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六、责任书份数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本责任书一式二份，发包人承包人各执一份，具有同等效力。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w:t>
      </w:r>
      <w:r>
        <w:rPr>
          <w:rFonts w:hint="eastAsia" w:ascii="宋体" w:hAnsi="宋体" w:eastAsia="宋体" w:cs="宋体"/>
          <w:sz w:val="24"/>
          <w:szCs w:val="24"/>
          <w:u w:val="single"/>
        </w:rPr>
        <w:t xml:space="preserve">                     </w:t>
      </w:r>
      <w:r>
        <w:rPr>
          <w:rFonts w:hint="eastAsia" w:ascii="宋体" w:hAnsi="宋体" w:eastAsia="宋体" w:cs="宋体"/>
          <w:sz w:val="24"/>
          <w:szCs w:val="24"/>
        </w:rPr>
        <w:t>(公章)    承包人：</w:t>
      </w:r>
      <w:r>
        <w:rPr>
          <w:rFonts w:hint="eastAsia" w:ascii="宋体" w:hAnsi="宋体" w:eastAsia="宋体" w:cs="宋体"/>
          <w:sz w:val="24"/>
          <w:szCs w:val="24"/>
          <w:u w:val="single"/>
        </w:rPr>
        <w:t xml:space="preserve">                  </w:t>
      </w:r>
      <w:r>
        <w:rPr>
          <w:rFonts w:hint="eastAsia" w:ascii="宋体" w:hAnsi="宋体" w:eastAsia="宋体" w:cs="宋体"/>
          <w:sz w:val="24"/>
          <w:szCs w:val="24"/>
        </w:rPr>
        <w:t>(公章)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法定地址：</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法定代表人或其                         法定代表人或其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    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(签字)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电子邮箱：</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开户银行：</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帐号：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帐号：</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b/>
          <w:sz w:val="36"/>
          <w:szCs w:val="36"/>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 xml:space="preserve">                   </w:t>
      </w:r>
    </w:p>
    <w:bookmarkEnd w:id="17"/>
    <w:p>
      <w:pPr>
        <w:numPr>
          <w:ilvl w:val="0"/>
          <w:numId w:val="0"/>
        </w:numPr>
        <w:ind w:firstLine="2891" w:firstLineChars="800"/>
        <w:jc w:val="both"/>
        <w:outlineLvl w:val="0"/>
        <w:rPr>
          <w:rFonts w:hint="eastAsia" w:ascii="宋体" w:hAnsi="宋体" w:eastAsia="宋体" w:cs="宋体"/>
          <w:b/>
          <w:bCs/>
          <w:kern w:val="44"/>
          <w:sz w:val="36"/>
          <w:szCs w:val="36"/>
          <w:highlight w:val="none"/>
          <w:lang w:eastAsia="zh-CN"/>
        </w:rPr>
      </w:pPr>
      <w:bookmarkStart w:id="135" w:name="_Toc12432"/>
    </w:p>
    <w:p>
      <w:pPr>
        <w:numPr>
          <w:ilvl w:val="0"/>
          <w:numId w:val="0"/>
        </w:numPr>
        <w:ind w:firstLine="2891" w:firstLineChars="800"/>
        <w:jc w:val="both"/>
        <w:outlineLvl w:val="0"/>
        <w:rPr>
          <w:rFonts w:hint="eastAsia" w:ascii="宋体" w:hAnsi="宋体" w:eastAsia="宋体" w:cs="宋体"/>
          <w:b/>
          <w:bCs/>
          <w:kern w:val="44"/>
          <w:sz w:val="36"/>
          <w:szCs w:val="36"/>
          <w:highlight w:val="none"/>
          <w:lang w:eastAsia="zh-CN"/>
        </w:rPr>
      </w:pPr>
    </w:p>
    <w:p>
      <w:pPr>
        <w:numPr>
          <w:ilvl w:val="0"/>
          <w:numId w:val="0"/>
        </w:numPr>
        <w:jc w:val="center"/>
        <w:outlineLvl w:val="0"/>
        <w:rPr>
          <w:rFonts w:hint="eastAsia" w:ascii="宋体" w:hAnsi="宋体" w:eastAsia="宋体" w:cs="宋体"/>
          <w:b/>
          <w:bCs/>
          <w:kern w:val="44"/>
          <w:sz w:val="36"/>
          <w:szCs w:val="36"/>
          <w:highlight w:val="none"/>
          <w:lang w:eastAsia="zh-CN"/>
        </w:rPr>
      </w:pPr>
      <w:bookmarkStart w:id="136" w:name="_Toc12924"/>
      <w:r>
        <w:rPr>
          <w:rFonts w:hint="eastAsia" w:ascii="宋体" w:hAnsi="宋体" w:eastAsia="宋体" w:cs="宋体"/>
          <w:b/>
          <w:bCs/>
          <w:kern w:val="44"/>
          <w:sz w:val="36"/>
          <w:szCs w:val="36"/>
          <w:highlight w:val="none"/>
          <w:lang w:eastAsia="zh-CN"/>
        </w:rPr>
        <w:t>第五章</w:t>
      </w:r>
      <w:r>
        <w:rPr>
          <w:rFonts w:hint="eastAsia" w:ascii="宋体" w:hAnsi="宋体" w:eastAsia="宋体" w:cs="宋体"/>
          <w:b/>
          <w:bCs/>
          <w:kern w:val="44"/>
          <w:sz w:val="36"/>
          <w:szCs w:val="36"/>
          <w:highlight w:val="none"/>
          <w:lang w:val="en-US" w:eastAsia="zh-CN"/>
        </w:rPr>
        <w:t xml:space="preserve"> </w:t>
      </w:r>
      <w:bookmarkEnd w:id="135"/>
      <w:bookmarkEnd w:id="136"/>
      <w:r>
        <w:rPr>
          <w:rFonts w:hint="eastAsia" w:ascii="宋体" w:hAnsi="宋体" w:cs="宋体"/>
          <w:b/>
          <w:sz w:val="36"/>
          <w:szCs w:val="36"/>
          <w:highlight w:val="none"/>
          <w:lang w:eastAsia="zh-CN"/>
        </w:rPr>
        <w:t>工程量清单</w:t>
      </w:r>
    </w:p>
    <w:tbl>
      <w:tblPr>
        <w:tblStyle w:val="22"/>
        <w:tblW w:w="92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2"/>
        <w:gridCol w:w="5211"/>
        <w:gridCol w:w="766"/>
        <w:gridCol w:w="1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trPr>
        <w:tc>
          <w:tcPr>
            <w:tcW w:w="92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合同包1：广济村项目区（600亩）招标工程量清单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trPr>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5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项目名称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广济村项目区（600亩）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建筑工程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首部管理房整修（3座）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田间管网工程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Φ110UPVC干管铺设，1.0Mpa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Φ90PE支管铺设，0.6Mpa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Φ20PE毛管铺设，0.6Mpa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倒挂式微喷头（60L/h,3.5m）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Φ4/7mm软管（0.3m）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Φ20PE倒刺接头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φ20PE立管（L=1.2m）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Φ20PE堵头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φ110×90PE 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φ110PE 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道路拆除与修复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DN150穿路套管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阀门井（砖砌）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C20混凝土底板及支墩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C25混凝土预制板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M7.5水泥砂浆砌砖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M10水泥砂浆抹面 厚2cm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Φ160PVC管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DN800铸铁井盖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泄水阀井（D=800砖砌）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C25混凝土预制板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M7.5水泥砂浆砌砖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M10水泥砂浆抹面 厚2cm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机电设备及安装工程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更新200QJ50-104/8水泵（电机25KW）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恒压变频柜(30Kw)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网式离心过滤器（FLX3+FWL3-2）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金属结构设备及安装工程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夹板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DN80水泵提水钢管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DN80弯管（90°）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变径钢管（DN80×110）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自动进排气阀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DN80止回阀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田间网管工程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DN110闸阀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r>
    </w:tbl>
    <w:p>
      <w:pPr>
        <w:rPr>
          <w:rFonts w:hint="eastAsia" w:ascii="宋体" w:hAnsi="宋体" w:eastAsia="宋体" w:cs="宋体"/>
          <w:lang w:val="en-US" w:eastAsia="zh-CN"/>
        </w:rPr>
      </w:pPr>
    </w:p>
    <w:p>
      <w:pPr>
        <w:rPr>
          <w:rFonts w:hint="eastAsia" w:ascii="宋体" w:hAnsi="宋体" w:eastAsia="宋体" w:cs="宋体"/>
          <w:b w:val="0"/>
          <w:bCs w:val="0"/>
          <w:kern w:val="2"/>
          <w:sz w:val="24"/>
          <w:szCs w:val="24"/>
          <w:highlight w:val="yellow"/>
          <w:shd w:val="clear" w:color="auto" w:fill="FFFFFF"/>
          <w:lang w:val="en-US" w:eastAsia="zh-CN" w:bidi="ar-SA"/>
        </w:rPr>
      </w:pPr>
    </w:p>
    <w:p>
      <w:pPr>
        <w:rPr>
          <w:rFonts w:hint="eastAsia" w:ascii="宋体" w:hAnsi="宋体" w:eastAsia="宋体" w:cs="宋体"/>
          <w:b/>
          <w:sz w:val="36"/>
          <w:szCs w:val="36"/>
        </w:rPr>
      </w:pPr>
      <w:bookmarkStart w:id="137" w:name="_Toc17876"/>
      <w:r>
        <w:rPr>
          <w:rFonts w:hint="eastAsia" w:ascii="宋体" w:hAnsi="宋体" w:eastAsia="宋体" w:cs="宋体"/>
          <w:b/>
          <w:sz w:val="36"/>
          <w:szCs w:val="36"/>
        </w:rPr>
        <w:br w:type="page"/>
      </w:r>
    </w:p>
    <w:tbl>
      <w:tblPr>
        <w:tblStyle w:val="22"/>
        <w:tblW w:w="91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87"/>
        <w:gridCol w:w="5002"/>
        <w:gridCol w:w="795"/>
        <w:gridCol w:w="1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91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合同包2：马村项目区（1200亩）招标工程量清单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项目名称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马村项目区（1200亩）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建筑工程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李王寨村（495亩）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首部管理房（4座）</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田间管网工程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管沟开挖</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1.1.1.2.2</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管沟回填</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1.1.1.2.3</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Φ110UPVC干管铺设，1.0Mpa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1.1.1.2.4</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Φ90PE支管铺设，0.6Mpa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1.1.1.2.5</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Φ20PE毛管铺设，0.6Mpa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1.1.1.2.6</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倒挂式微喷头（60L/h,3.5m）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1.1.1.2.7</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Φ4/7mm软管（0.3m）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1.1.1.2.8</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φ20球阀</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1.1.1.2.9</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Φ20PE倒刺接头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1.1.1.2.10</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φ20PE立管（L=1.2m）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Φ20PE堵头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1.1.1.2.12</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φ110×90PE 三通</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1.1.1.2.13</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φ110PE 三通</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1.1.1.2.14</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道路拆除与修复</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1.1.1.2.15</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DN150穿路套管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1.1.1.2.16</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φ90球阀</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1.1.1.2.17</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φ110球阀</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阀门井（砖砌）</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1.1.1.2.18.2</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1.1.1.2.18.3</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1.1.1.2.18.4</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C20混凝土底板及支墩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1.1.1.2.18.5</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C25混凝土预制板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1.1.1.2.18.6</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1.1.1.2.18.7</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1.1.1.2.18.8</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M7.5水泥砂浆砌砖</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1.1.1.2.18.9</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M10水泥砂浆抹面 厚2cm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1.1.1.2.18.10</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Φ160PVC管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1.1.1.2.18.11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DN800铸铁井盖</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1.1.1.2.19</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泄水阀井（D=800砖砌）</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1.1.1.2.19.1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1.1.1.2.20</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1.1.1.2.19.2</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1.1.1.2.21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C25混凝土预制板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1.1.1.2.19.3</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1.1.1.2.22</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1.1.1.2.19.4</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M7.5水泥砂浆砌砖</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1.1.1.2.23</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M10水泥砂浆抹面 厚2cm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马村（705亩）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首部管理房（5座）</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田间管网工程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管沟开挖</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6922.44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管沟回填</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6922.44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1.1.2.2.3</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Φ110UPVC干管铺设，1.0Mpa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1.1.2.2.4</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Φ90PE支管铺设，0.6Mpa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1.1.2.2.5</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Φ20PE毛管铺设，0.6Mpa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1.1.2.2.6</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倒挂式微喷头（60L/h,3.5m）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1.1.2.2.7</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Φ4/7mm软管（0.3m）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1.1.2.2.8</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φ20球阀</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1.1.2.2.9</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Φ20PE倒刺接头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1.1.2.2.10</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φ20PE立管（L=1.2m）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Φ20PE堵头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1.1.2.2.12</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φ110×90PE 三通</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1.1.2.2.13</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φ110PE 三通</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1.1.2.2.14</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道路拆除与修复</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1.1.2.2.15</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DN150穿路套管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1.1.2.2.16</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φ90球阀</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1.1.2.2.17</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φ110球阀</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阀门井（砖砌）</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1.1.2.2.18.2</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1.1.2.2.18.3</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1.1.2.2.18.4</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C20混凝土底板及支墩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1.1.2.2.18.5</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C25混凝土预制板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1.1.2.2.18.6</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1.1.2.2.18.7</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1.1.2.2.18.8</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M7.5水泥砂浆砌砖</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1.1.2.2.18.9</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M10水泥砂浆抹面 厚2cm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1.1.2.2.18.10</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Φ160PVC管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1.1.2.2.18.11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DN800铸铁井盖</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1.1.2.2.19</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泄水阀井（D=800砖砌）</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1.1.2.2.19.1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1.1.2.2.19.2</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1.1.2.2.19.3</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1.1.2.2.19.4</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C25混凝土预制板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1.1.2.2.19.5</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1.1.2.2.19.6</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1.1.2.2.19.7</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M7.5水泥砂浆砌砖</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1.1.2.2.19.8</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M10水泥砂浆抹面 厚2cm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机电设备及安装工程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李王寨村（495亩）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更新200QJ50-104/8水泵（电机25KW）</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2.1.1.2</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恒压变频柜(30Kw)</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2.1.1.3</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网式离心过滤器（FLX3+FWL3-2）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马村（705亩）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更新200QJ50-104/8水泵（电机25KW）</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2.2.1.2</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恒压变频柜(30Kw)</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2.2.1.3</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网式离心过滤器（FLX3+FWL3-2）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金属结构设备及安装工程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李王寨村（495亩）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夹板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3.1.1.2</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DN80水泵提水钢管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3.1.1.3</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DN80弯管（90°）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3.1.1.4</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变径钢管（DN80×110）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3.1.1.5</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自动进排气阀</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3.1.1.6</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DN80止回阀</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田间网管工程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DN110闸阀</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马村（705亩）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夹板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3.2.1.2</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DN80水泵提水钢管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3.2.1.3</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DN80弯管（90°）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3.2.1.4</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变径钢管（DN80×110）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3.2.1.5</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自动进排气阀</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3.2.1.6</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DN80止回阀</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田间网管工程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3.2.2.1</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DN110闸阀</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bl>
    <w:p>
      <w:pPr>
        <w:rPr>
          <w:rFonts w:hint="eastAsia" w:ascii="宋体" w:hAnsi="宋体" w:eastAsia="宋体" w:cs="宋体"/>
          <w:b/>
          <w:sz w:val="36"/>
          <w:szCs w:val="36"/>
        </w:rPr>
      </w:pPr>
      <w:r>
        <w:rPr>
          <w:rFonts w:hint="eastAsia" w:ascii="宋体" w:hAnsi="宋体" w:eastAsia="宋体" w:cs="宋体"/>
          <w:b/>
          <w:sz w:val="36"/>
          <w:szCs w:val="36"/>
        </w:rPr>
        <w:br w:type="page"/>
      </w:r>
    </w:p>
    <w:tbl>
      <w:tblPr>
        <w:tblStyle w:val="22"/>
        <w:tblW w:w="89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5"/>
        <w:gridCol w:w="5109"/>
        <w:gridCol w:w="707"/>
        <w:gridCol w:w="1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89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合同包3：马坊村项目区（1700亩）招标工程量清单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5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项目名称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马坊村项目区（1700亩）</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建筑工程</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1.1</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马坊村（1700亩）</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首部管理房（11座）</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田间管网工程</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管沟开挖</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管沟回填</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Φ110UPVC干管铺设，1.0Mpa</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Φ90PE支管铺设，0.6Mpa</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Φ20PE毛管铺设，0.6Mpa</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倒挂式微喷头（60L/h,3.5m）</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Φ4/7mm软管（0.3m）</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φ20球阀</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Φ20PE倒刺接头</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φ20PE立管（L=1.2m）</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Φ20PE堵头</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φ110×90PE 三通</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φ110PE 三通</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道路拆除与修复</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DN150穿路套管</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φ90球阀</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φ110球阀</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阀门井（砖砌）</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C20混凝土底板及支墩</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C25混凝土预制板</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模板制安</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钢筋制安</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M7.5水泥砂浆砌砖</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M10水泥砂浆抹面 厚2cm</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Φ160PVC管</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DN800铸铁井盖</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泄水阀井（D=800砖砌）</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C25混凝土预制板</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模板制安</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钢筋制安</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M7.5水泥砂浆砌砖</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M10水泥砂浆抹面 厚2cm</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机电设备及安装工程</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马坊村（1700亩）</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更新200QJ50-104/8水泵（电机25KW）</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恒压变频柜(30Kw)</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网式离心过滤器（FLX3+FWL3-2）</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金属结构设备及安装工程</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马坊村（1700亩）</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夹板</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DN80水泵提水钢管</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DN80弯管（90°）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变径钢管（DN80×110）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自动进排气阀</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DN80止回阀</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田间网管工程</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DN110闸阀</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r>
    </w:tbl>
    <w:p>
      <w:pPr>
        <w:rPr>
          <w:rFonts w:hint="eastAsia" w:ascii="宋体" w:hAnsi="宋体" w:eastAsia="宋体" w:cs="宋体"/>
          <w:b/>
          <w:sz w:val="36"/>
          <w:szCs w:val="36"/>
        </w:rPr>
      </w:pPr>
    </w:p>
    <w:p>
      <w:pPr>
        <w:rPr>
          <w:rFonts w:hint="eastAsia"/>
        </w:rPr>
      </w:pPr>
      <w:r>
        <w:rPr>
          <w:rFonts w:hint="eastAsia"/>
        </w:rPr>
        <w:br w:type="page"/>
      </w:r>
    </w:p>
    <w:p>
      <w:pPr>
        <w:pStyle w:val="4"/>
        <w:rPr>
          <w:rFonts w:hint="eastAsia"/>
        </w:rPr>
      </w:pPr>
    </w:p>
    <w:p>
      <w:pPr>
        <w:numPr>
          <w:ilvl w:val="0"/>
          <w:numId w:val="10"/>
        </w:numPr>
        <w:jc w:val="center"/>
        <w:outlineLvl w:val="0"/>
        <w:rPr>
          <w:rFonts w:hint="eastAsia" w:ascii="宋体" w:hAnsi="宋体" w:eastAsia="宋体" w:cs="宋体"/>
          <w:b/>
          <w:sz w:val="32"/>
          <w:szCs w:val="32"/>
        </w:rPr>
      </w:pPr>
      <w:bookmarkStart w:id="138" w:name="_Toc16141"/>
      <w:r>
        <w:rPr>
          <w:rFonts w:hint="eastAsia" w:ascii="宋体" w:hAnsi="宋体" w:eastAsia="宋体" w:cs="宋体"/>
          <w:b/>
          <w:sz w:val="32"/>
          <w:szCs w:val="32"/>
        </w:rPr>
        <w:t>投标文件格式</w:t>
      </w:r>
      <w:bookmarkEnd w:id="18"/>
      <w:bookmarkEnd w:id="137"/>
      <w:bookmarkEnd w:id="138"/>
    </w:p>
    <w:p>
      <w:pPr>
        <w:pStyle w:val="3"/>
        <w:numPr>
          <w:ilvl w:val="0"/>
          <w:numId w:val="0"/>
        </w:numPr>
        <w:rPr>
          <w:rFonts w:hint="eastAsia" w:ascii="宋体" w:hAnsi="宋体" w:eastAsia="宋体" w:cs="宋体"/>
          <w:lang w:eastAsia="zh-CN"/>
        </w:rPr>
      </w:pPr>
    </w:p>
    <w:p>
      <w:pPr>
        <w:rPr>
          <w:rFonts w:hint="eastAsia" w:ascii="宋体" w:hAnsi="宋体" w:eastAsia="宋体" w:cs="宋体"/>
          <w:b/>
          <w:sz w:val="28"/>
          <w:szCs w:val="28"/>
          <w:lang w:val="en-US" w:eastAsia="zh-CN"/>
        </w:rPr>
      </w:pPr>
      <w:r>
        <w:rPr>
          <w:rFonts w:hint="eastAsia" w:ascii="宋体" w:hAnsi="宋体" w:eastAsia="宋体" w:cs="宋体"/>
          <w:b/>
          <w:sz w:val="28"/>
          <w:szCs w:val="28"/>
          <w:lang w:eastAsia="zh-CN"/>
        </w:rPr>
        <w:t>项目编号：HYJSZC2022－022</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lang w:eastAsia="zh-CN"/>
        </w:rPr>
        <w:t xml:space="preserve">  正/副本  </w:t>
      </w:r>
    </w:p>
    <w:p>
      <w:pPr>
        <w:spacing w:line="360" w:lineRule="auto"/>
        <w:jc w:val="right"/>
        <w:outlineLvl w:val="9"/>
        <w:rPr>
          <w:rFonts w:hint="eastAsia" w:ascii="宋体" w:hAnsi="宋体" w:eastAsia="宋体" w:cs="宋体"/>
          <w:b/>
          <w:sz w:val="28"/>
          <w:szCs w:val="28"/>
        </w:rPr>
      </w:pPr>
    </w:p>
    <w:p>
      <w:pPr>
        <w:spacing w:line="360" w:lineRule="auto"/>
        <w:outlineLvl w:val="9"/>
        <w:rPr>
          <w:rFonts w:hint="eastAsia" w:ascii="宋体" w:hAnsi="宋体" w:eastAsia="宋体" w:cs="宋体"/>
          <w:sz w:val="44"/>
          <w:szCs w:val="44"/>
        </w:rPr>
      </w:pPr>
    </w:p>
    <w:p>
      <w:pPr>
        <w:adjustRightInd w:val="0"/>
        <w:snapToGrid w:val="0"/>
        <w:spacing w:line="360" w:lineRule="auto"/>
        <w:jc w:val="center"/>
        <w:outlineLvl w:val="9"/>
        <w:rPr>
          <w:rFonts w:hint="eastAsia" w:ascii="宋体" w:hAnsi="宋体" w:eastAsia="宋体" w:cs="宋体"/>
          <w:b/>
          <w:sz w:val="68"/>
          <w:lang w:eastAsia="zh-CN"/>
        </w:rPr>
      </w:pPr>
      <w:bookmarkStart w:id="139" w:name="_Toc27817_WPSOffice_Level2"/>
      <w:r>
        <w:rPr>
          <w:rFonts w:hint="eastAsia" w:ascii="宋体" w:hAnsi="宋体" w:cs="宋体"/>
          <w:b/>
          <w:i w:val="0"/>
          <w:caps w:val="0"/>
          <w:color w:val="auto"/>
          <w:spacing w:val="0"/>
          <w:sz w:val="48"/>
          <w:szCs w:val="48"/>
          <w:shd w:val="clear" w:color="auto" w:fill="FFFFFF"/>
          <w:lang w:val="en-US" w:eastAsia="zh-CN"/>
        </w:rPr>
        <w:t>2022年周至县广济镇、司竹镇高效节水灌溉项目（合同包</w:t>
      </w:r>
      <w:r>
        <w:rPr>
          <w:rFonts w:hint="eastAsia" w:ascii="宋体" w:hAnsi="宋体" w:cs="宋体"/>
          <w:b/>
          <w:i w:val="0"/>
          <w:caps w:val="0"/>
          <w:color w:val="auto"/>
          <w:spacing w:val="0"/>
          <w:sz w:val="48"/>
          <w:szCs w:val="48"/>
          <w:u w:val="single"/>
          <w:shd w:val="clear" w:color="auto" w:fill="FFFFFF"/>
          <w:lang w:val="en-US" w:eastAsia="zh-CN"/>
        </w:rPr>
        <w:t xml:space="preserve">   </w:t>
      </w:r>
      <w:r>
        <w:rPr>
          <w:rFonts w:hint="eastAsia" w:ascii="宋体" w:hAnsi="宋体" w:cs="宋体"/>
          <w:b/>
          <w:i w:val="0"/>
          <w:caps w:val="0"/>
          <w:color w:val="auto"/>
          <w:spacing w:val="0"/>
          <w:sz w:val="48"/>
          <w:szCs w:val="48"/>
          <w:shd w:val="clear" w:color="auto" w:fill="FFFFFF"/>
          <w:lang w:val="en-US" w:eastAsia="zh-CN"/>
        </w:rPr>
        <w:t>）</w:t>
      </w:r>
    </w:p>
    <w:p>
      <w:pPr>
        <w:adjustRightInd w:val="0"/>
        <w:snapToGrid w:val="0"/>
        <w:spacing w:line="360" w:lineRule="auto"/>
        <w:jc w:val="center"/>
        <w:outlineLvl w:val="9"/>
        <w:rPr>
          <w:rFonts w:hint="eastAsia" w:ascii="宋体" w:hAnsi="宋体" w:eastAsia="宋体" w:cs="宋体"/>
          <w:b/>
          <w:sz w:val="68"/>
        </w:rPr>
      </w:pPr>
    </w:p>
    <w:p>
      <w:pPr>
        <w:adjustRightInd w:val="0"/>
        <w:snapToGrid w:val="0"/>
        <w:spacing w:line="360" w:lineRule="auto"/>
        <w:jc w:val="center"/>
        <w:outlineLvl w:val="9"/>
        <w:rPr>
          <w:rFonts w:hint="eastAsia" w:ascii="宋体" w:hAnsi="宋体" w:eastAsia="宋体" w:cs="宋体"/>
          <w:b/>
          <w:sz w:val="68"/>
        </w:rPr>
      </w:pPr>
      <w:r>
        <w:rPr>
          <w:rFonts w:hint="eastAsia" w:ascii="宋体" w:hAnsi="宋体" w:eastAsia="宋体" w:cs="宋体"/>
          <w:b/>
          <w:sz w:val="68"/>
        </w:rPr>
        <w:t>投</w:t>
      </w:r>
      <w:r>
        <w:rPr>
          <w:rFonts w:hint="eastAsia" w:ascii="宋体" w:hAnsi="宋体" w:eastAsia="宋体" w:cs="宋体"/>
          <w:b/>
          <w:sz w:val="68"/>
          <w:lang w:val="en-US" w:eastAsia="zh-CN"/>
        </w:rPr>
        <w:t xml:space="preserve"> </w:t>
      </w:r>
      <w:r>
        <w:rPr>
          <w:rFonts w:hint="eastAsia" w:ascii="宋体" w:hAnsi="宋体" w:eastAsia="宋体" w:cs="宋体"/>
          <w:b/>
          <w:sz w:val="68"/>
        </w:rPr>
        <w:t>标</w:t>
      </w:r>
      <w:r>
        <w:rPr>
          <w:rFonts w:hint="eastAsia" w:ascii="宋体" w:hAnsi="宋体" w:eastAsia="宋体" w:cs="宋体"/>
          <w:b/>
          <w:sz w:val="68"/>
          <w:lang w:val="en-US" w:eastAsia="zh-CN"/>
        </w:rPr>
        <w:t xml:space="preserve"> </w:t>
      </w:r>
      <w:r>
        <w:rPr>
          <w:rFonts w:hint="eastAsia" w:ascii="宋体" w:hAnsi="宋体" w:eastAsia="宋体" w:cs="宋体"/>
          <w:b/>
          <w:sz w:val="68"/>
        </w:rPr>
        <w:t>文</w:t>
      </w:r>
      <w:r>
        <w:rPr>
          <w:rFonts w:hint="eastAsia" w:ascii="宋体" w:hAnsi="宋体" w:eastAsia="宋体" w:cs="宋体"/>
          <w:b/>
          <w:sz w:val="68"/>
          <w:lang w:val="en-US" w:eastAsia="zh-CN"/>
        </w:rPr>
        <w:t xml:space="preserve"> </w:t>
      </w:r>
      <w:r>
        <w:rPr>
          <w:rFonts w:hint="eastAsia" w:ascii="宋体" w:hAnsi="宋体" w:eastAsia="宋体" w:cs="宋体"/>
          <w:b/>
          <w:sz w:val="68"/>
        </w:rPr>
        <w:t>件</w:t>
      </w:r>
      <w:bookmarkEnd w:id="139"/>
    </w:p>
    <w:p>
      <w:pPr>
        <w:adjustRightInd w:val="0"/>
        <w:snapToGrid w:val="0"/>
        <w:spacing w:line="360" w:lineRule="auto"/>
        <w:outlineLvl w:val="9"/>
        <w:rPr>
          <w:rFonts w:hint="eastAsia" w:ascii="宋体" w:hAnsi="宋体" w:eastAsia="宋体" w:cs="宋体"/>
          <w:b/>
          <w:sz w:val="30"/>
        </w:rPr>
      </w:pPr>
    </w:p>
    <w:p>
      <w:pPr>
        <w:spacing w:line="600" w:lineRule="exact"/>
        <w:ind w:firstLine="1079" w:firstLineChars="384"/>
        <w:outlineLvl w:val="9"/>
        <w:rPr>
          <w:rFonts w:hint="eastAsia" w:ascii="宋体" w:hAnsi="宋体" w:eastAsia="宋体" w:cs="宋体"/>
          <w:b/>
          <w:sz w:val="28"/>
          <w:szCs w:val="28"/>
          <w:u w:val="none"/>
        </w:rPr>
      </w:pPr>
      <w:r>
        <w:rPr>
          <w:rFonts w:hint="eastAsia" w:ascii="宋体" w:hAnsi="宋体" w:eastAsia="宋体" w:cs="宋体"/>
          <w:b/>
          <w:sz w:val="28"/>
          <w:szCs w:val="28"/>
          <w:u w:val="none"/>
        </w:rPr>
        <w:t xml:space="preserve">      </w:t>
      </w:r>
      <w:r>
        <w:rPr>
          <w:rFonts w:hint="eastAsia" w:ascii="宋体" w:hAnsi="宋体" w:eastAsia="宋体" w:cs="宋体"/>
          <w:b/>
          <w:sz w:val="28"/>
          <w:szCs w:val="28"/>
          <w:u w:val="none"/>
          <w:lang w:val="en-US" w:eastAsia="zh-CN"/>
        </w:rPr>
        <w:t xml:space="preserve">              </w:t>
      </w:r>
      <w:r>
        <w:rPr>
          <w:rFonts w:hint="eastAsia" w:ascii="宋体" w:hAnsi="宋体" w:eastAsia="宋体" w:cs="宋体"/>
          <w:b/>
          <w:sz w:val="28"/>
          <w:szCs w:val="28"/>
          <w:u w:val="none"/>
        </w:rPr>
        <w:t xml:space="preserve">       </w:t>
      </w:r>
      <w:r>
        <w:rPr>
          <w:rFonts w:hint="eastAsia" w:ascii="宋体" w:hAnsi="宋体" w:eastAsia="宋体" w:cs="宋体"/>
          <w:b/>
          <w:sz w:val="28"/>
          <w:szCs w:val="28"/>
          <w:u w:val="none"/>
          <w:lang w:val="en-US" w:eastAsia="zh-CN"/>
        </w:rPr>
        <w:t xml:space="preserve">              </w:t>
      </w:r>
      <w:r>
        <w:rPr>
          <w:rFonts w:hint="eastAsia" w:ascii="宋体" w:hAnsi="宋体" w:eastAsia="宋体" w:cs="宋体"/>
          <w:b/>
          <w:sz w:val="28"/>
          <w:szCs w:val="28"/>
          <w:u w:val="none"/>
        </w:rPr>
        <w:t xml:space="preserve">   </w:t>
      </w:r>
    </w:p>
    <w:p>
      <w:pPr>
        <w:spacing w:line="360" w:lineRule="auto"/>
        <w:ind w:left="139" w:leftChars="66"/>
        <w:rPr>
          <w:rFonts w:hint="eastAsia" w:ascii="宋体" w:hAnsi="宋体" w:eastAsia="宋体" w:cs="宋体"/>
          <w:b/>
          <w:spacing w:val="56"/>
          <w:sz w:val="30"/>
          <w:szCs w:val="30"/>
        </w:rPr>
      </w:pPr>
    </w:p>
    <w:p>
      <w:pPr>
        <w:spacing w:line="360" w:lineRule="auto"/>
        <w:ind w:left="139" w:leftChars="66"/>
        <w:rPr>
          <w:rFonts w:hint="eastAsia" w:ascii="宋体" w:hAnsi="宋体" w:eastAsia="宋体" w:cs="宋体"/>
          <w:b/>
          <w:spacing w:val="56"/>
          <w:sz w:val="30"/>
          <w:szCs w:val="30"/>
        </w:rPr>
      </w:pPr>
    </w:p>
    <w:p>
      <w:pPr>
        <w:spacing w:line="360" w:lineRule="auto"/>
        <w:ind w:left="139" w:leftChars="66"/>
        <w:rPr>
          <w:rFonts w:hint="eastAsia" w:ascii="宋体" w:hAnsi="宋体" w:eastAsia="宋体" w:cs="宋体"/>
          <w:b/>
          <w:spacing w:val="56"/>
          <w:sz w:val="30"/>
          <w:szCs w:val="30"/>
        </w:rPr>
      </w:pPr>
    </w:p>
    <w:p>
      <w:pPr>
        <w:spacing w:line="360" w:lineRule="auto"/>
        <w:ind w:left="139" w:leftChars="66"/>
        <w:rPr>
          <w:rFonts w:hint="eastAsia" w:ascii="宋体" w:hAnsi="宋体" w:eastAsia="宋体" w:cs="宋体"/>
          <w:b/>
          <w:sz w:val="30"/>
          <w:szCs w:val="30"/>
        </w:rPr>
      </w:pPr>
      <w:r>
        <w:rPr>
          <w:rFonts w:hint="eastAsia" w:ascii="宋体" w:hAnsi="宋体" w:eastAsia="宋体" w:cs="宋体"/>
          <w:b/>
          <w:spacing w:val="56"/>
          <w:sz w:val="30"/>
          <w:szCs w:val="30"/>
          <w:lang w:eastAsia="zh-CN"/>
        </w:rPr>
        <w:t>供应商</w:t>
      </w:r>
      <w:r>
        <w:rPr>
          <w:rFonts w:hint="eastAsia" w:ascii="宋体" w:hAnsi="宋体" w:eastAsia="宋体" w:cs="宋体"/>
          <w:b/>
          <w:sz w:val="30"/>
          <w:szCs w:val="30"/>
        </w:rPr>
        <w:t>：</w:t>
      </w:r>
      <w:r>
        <w:rPr>
          <w:rFonts w:hint="eastAsia" w:ascii="宋体" w:hAnsi="宋体" w:eastAsia="宋体" w:cs="宋体"/>
          <w:b/>
          <w:sz w:val="30"/>
          <w:szCs w:val="30"/>
          <w:u w:val="single"/>
        </w:rPr>
        <w:t xml:space="preserve">                                        </w:t>
      </w:r>
      <w:r>
        <w:rPr>
          <w:rFonts w:hint="eastAsia" w:ascii="宋体" w:hAnsi="宋体" w:eastAsia="宋体" w:cs="宋体"/>
          <w:b/>
          <w:sz w:val="30"/>
          <w:szCs w:val="30"/>
        </w:rPr>
        <w:t>（盖章）</w:t>
      </w:r>
    </w:p>
    <w:p>
      <w:pPr>
        <w:tabs>
          <w:tab w:val="left" w:pos="6840"/>
        </w:tabs>
        <w:spacing w:line="360" w:lineRule="auto"/>
        <w:rPr>
          <w:rFonts w:hint="eastAsia" w:ascii="宋体" w:hAnsi="宋体" w:eastAsia="宋体" w:cs="宋体"/>
          <w:b/>
          <w:sz w:val="30"/>
          <w:szCs w:val="30"/>
        </w:rPr>
      </w:pPr>
    </w:p>
    <w:p>
      <w:pPr>
        <w:tabs>
          <w:tab w:val="left" w:pos="6840"/>
        </w:tabs>
        <w:spacing w:line="360" w:lineRule="auto"/>
        <w:ind w:firstLine="148" w:firstLineChars="49"/>
        <w:rPr>
          <w:rFonts w:hint="eastAsia" w:ascii="宋体" w:hAnsi="宋体" w:eastAsia="宋体" w:cs="宋体"/>
          <w:b/>
          <w:sz w:val="30"/>
          <w:szCs w:val="30"/>
        </w:rPr>
      </w:pPr>
      <w:r>
        <w:rPr>
          <w:rFonts w:hint="eastAsia" w:ascii="宋体" w:hAnsi="宋体" w:eastAsia="宋体" w:cs="宋体"/>
          <w:b/>
          <w:sz w:val="30"/>
          <w:szCs w:val="30"/>
        </w:rPr>
        <w:t>法定代表人或授权代表：</w:t>
      </w:r>
      <w:r>
        <w:rPr>
          <w:rFonts w:hint="eastAsia" w:ascii="宋体" w:hAnsi="宋体" w:eastAsia="宋体" w:cs="宋体"/>
          <w:b/>
          <w:sz w:val="30"/>
          <w:szCs w:val="30"/>
          <w:u w:val="single"/>
        </w:rPr>
        <w:t xml:space="preserve">                      </w:t>
      </w:r>
      <w:r>
        <w:rPr>
          <w:rFonts w:hint="eastAsia" w:ascii="宋体" w:hAnsi="宋体" w:eastAsia="宋体" w:cs="宋体"/>
          <w:b/>
          <w:sz w:val="30"/>
          <w:szCs w:val="30"/>
        </w:rPr>
        <w:t>（签字或盖章）</w:t>
      </w:r>
    </w:p>
    <w:p>
      <w:pPr>
        <w:spacing w:line="360" w:lineRule="auto"/>
        <w:ind w:firstLine="1491" w:firstLineChars="495"/>
        <w:jc w:val="left"/>
        <w:rPr>
          <w:rFonts w:hint="eastAsia" w:ascii="宋体" w:hAnsi="宋体" w:eastAsia="宋体" w:cs="宋体"/>
          <w:b/>
          <w:sz w:val="30"/>
          <w:szCs w:val="30"/>
        </w:rPr>
      </w:pPr>
    </w:p>
    <w:p>
      <w:pPr>
        <w:spacing w:line="360" w:lineRule="auto"/>
        <w:ind w:firstLine="1491" w:firstLineChars="495"/>
        <w:jc w:val="left"/>
        <w:rPr>
          <w:rFonts w:hint="eastAsia" w:ascii="宋体" w:hAnsi="宋体" w:eastAsia="宋体" w:cs="宋体"/>
          <w:b/>
          <w:sz w:val="30"/>
          <w:szCs w:val="30"/>
        </w:rPr>
      </w:pPr>
      <w:r>
        <w:rPr>
          <w:rFonts w:hint="eastAsia" w:ascii="宋体" w:hAnsi="宋体" w:eastAsia="宋体" w:cs="宋体"/>
          <w:b/>
          <w:sz w:val="30"/>
          <w:szCs w:val="30"/>
        </w:rPr>
        <w:t>日       期：</w:t>
      </w:r>
      <w:r>
        <w:rPr>
          <w:rFonts w:hint="eastAsia" w:ascii="宋体" w:hAnsi="宋体" w:eastAsia="宋体" w:cs="宋体"/>
          <w:b/>
          <w:sz w:val="30"/>
          <w:szCs w:val="30"/>
          <w:u w:val="single"/>
        </w:rPr>
        <w:t xml:space="preserve">     </w:t>
      </w:r>
      <w:r>
        <w:rPr>
          <w:rFonts w:hint="eastAsia" w:ascii="宋体" w:hAnsi="宋体" w:eastAsia="宋体" w:cs="宋体"/>
          <w:b/>
          <w:sz w:val="30"/>
          <w:szCs w:val="30"/>
        </w:rPr>
        <w:t>年</w:t>
      </w:r>
      <w:r>
        <w:rPr>
          <w:rFonts w:hint="eastAsia" w:ascii="宋体" w:hAnsi="宋体" w:eastAsia="宋体" w:cs="宋体"/>
          <w:b/>
          <w:sz w:val="30"/>
          <w:szCs w:val="30"/>
          <w:u w:val="single"/>
        </w:rPr>
        <w:t xml:space="preserve">      </w:t>
      </w:r>
      <w:r>
        <w:rPr>
          <w:rFonts w:hint="eastAsia" w:ascii="宋体" w:hAnsi="宋体" w:eastAsia="宋体" w:cs="宋体"/>
          <w:b/>
          <w:sz w:val="30"/>
          <w:szCs w:val="30"/>
        </w:rPr>
        <w:t>月</w:t>
      </w:r>
      <w:r>
        <w:rPr>
          <w:rFonts w:hint="eastAsia" w:ascii="宋体" w:hAnsi="宋体" w:eastAsia="宋体" w:cs="宋体"/>
          <w:b/>
          <w:sz w:val="30"/>
          <w:szCs w:val="30"/>
          <w:u w:val="single"/>
        </w:rPr>
        <w:t xml:space="preserve">     </w:t>
      </w:r>
      <w:r>
        <w:rPr>
          <w:rFonts w:hint="eastAsia" w:ascii="宋体" w:hAnsi="宋体" w:eastAsia="宋体" w:cs="宋体"/>
          <w:b/>
          <w:sz w:val="30"/>
          <w:szCs w:val="30"/>
        </w:rPr>
        <w:t>日</w:t>
      </w:r>
    </w:p>
    <w:p>
      <w:pPr>
        <w:spacing w:line="720" w:lineRule="auto"/>
        <w:jc w:val="center"/>
        <w:outlineLvl w:val="9"/>
        <w:rPr>
          <w:rFonts w:hint="eastAsia" w:ascii="宋体" w:hAnsi="宋体" w:eastAsia="宋体" w:cs="宋体"/>
          <w:b/>
          <w:bCs/>
          <w:sz w:val="30"/>
          <w:szCs w:val="30"/>
        </w:rPr>
      </w:pPr>
    </w:p>
    <w:p>
      <w:pPr>
        <w:pStyle w:val="8"/>
        <w:outlineLvl w:val="9"/>
        <w:rPr>
          <w:rFonts w:hint="eastAsia" w:ascii="宋体" w:hAnsi="宋体" w:eastAsia="宋体" w:cs="宋体"/>
          <w:b/>
          <w:bCs/>
          <w:sz w:val="30"/>
          <w:szCs w:val="30"/>
        </w:rPr>
      </w:pPr>
    </w:p>
    <w:p>
      <w:pPr>
        <w:pStyle w:val="3"/>
        <w:rPr>
          <w:rFonts w:hint="eastAsia" w:ascii="宋体" w:hAnsi="宋体" w:eastAsia="宋体" w:cs="宋体"/>
          <w:lang w:eastAsia="zh-CN"/>
        </w:rPr>
      </w:pPr>
    </w:p>
    <w:p>
      <w:pPr>
        <w:jc w:val="center"/>
        <w:outlineLvl w:val="9"/>
        <w:rPr>
          <w:rFonts w:hint="eastAsia" w:ascii="宋体" w:hAnsi="宋体" w:eastAsia="宋体" w:cs="宋体"/>
          <w:b/>
          <w:sz w:val="48"/>
          <w:szCs w:val="48"/>
        </w:rPr>
      </w:pPr>
      <w:r>
        <w:rPr>
          <w:rFonts w:hint="eastAsia" w:ascii="宋体" w:hAnsi="宋体" w:eastAsia="宋体" w:cs="宋体"/>
          <w:b/>
          <w:sz w:val="32"/>
          <w:szCs w:val="32"/>
        </w:rPr>
        <w:t>目 录</w:t>
      </w:r>
    </w:p>
    <w:p>
      <w:pPr>
        <w:jc w:val="center"/>
        <w:outlineLvl w:val="9"/>
        <w:rPr>
          <w:rFonts w:hint="eastAsia" w:ascii="宋体" w:hAnsi="宋体" w:eastAsia="宋体" w:cs="宋体"/>
          <w:spacing w:val="4"/>
          <w:sz w:val="30"/>
          <w:szCs w:val="30"/>
        </w:rPr>
      </w:pPr>
      <w:bookmarkStart w:id="140" w:name="_Toc31435_WPSOffice_Level1"/>
      <w:r>
        <w:rPr>
          <w:rFonts w:hint="eastAsia" w:ascii="宋体" w:hAnsi="宋体" w:eastAsia="宋体" w:cs="宋体"/>
          <w:spacing w:val="4"/>
          <w:sz w:val="30"/>
          <w:szCs w:val="30"/>
        </w:rPr>
        <w:t>（格式自拟）</w:t>
      </w:r>
    </w:p>
    <w:p>
      <w:pPr>
        <w:outlineLvl w:val="9"/>
        <w:rPr>
          <w:rFonts w:hint="eastAsia" w:ascii="宋体" w:hAnsi="宋体" w:eastAsia="宋体" w:cs="宋体"/>
          <w:spacing w:val="4"/>
          <w:sz w:val="30"/>
          <w:szCs w:val="30"/>
        </w:rPr>
      </w:pPr>
    </w:p>
    <w:bookmarkEnd w:id="140"/>
    <w:p>
      <w:pPr>
        <w:spacing w:line="360" w:lineRule="auto"/>
        <w:jc w:val="center"/>
        <w:outlineLvl w:val="9"/>
        <w:rPr>
          <w:rFonts w:hint="eastAsia" w:ascii="宋体" w:hAnsi="宋体" w:eastAsia="宋体" w:cs="宋体"/>
          <w:b/>
          <w:bCs/>
          <w:sz w:val="32"/>
          <w:szCs w:val="20"/>
        </w:rPr>
      </w:pPr>
    </w:p>
    <w:p>
      <w:pPr>
        <w:spacing w:line="360" w:lineRule="auto"/>
        <w:jc w:val="center"/>
        <w:outlineLvl w:val="9"/>
        <w:rPr>
          <w:rFonts w:hint="eastAsia" w:ascii="宋体" w:hAnsi="宋体" w:eastAsia="宋体" w:cs="宋体"/>
          <w:b/>
          <w:bCs/>
          <w:sz w:val="32"/>
          <w:szCs w:val="20"/>
        </w:rPr>
      </w:pPr>
    </w:p>
    <w:p>
      <w:pPr>
        <w:spacing w:line="360" w:lineRule="auto"/>
        <w:jc w:val="center"/>
        <w:outlineLvl w:val="9"/>
        <w:rPr>
          <w:rFonts w:hint="eastAsia" w:ascii="宋体" w:hAnsi="宋体" w:eastAsia="宋体" w:cs="宋体"/>
          <w:b/>
          <w:bCs/>
          <w:sz w:val="32"/>
          <w:szCs w:val="20"/>
        </w:rPr>
      </w:pPr>
    </w:p>
    <w:p>
      <w:pPr>
        <w:spacing w:line="360" w:lineRule="auto"/>
        <w:jc w:val="center"/>
        <w:outlineLvl w:val="9"/>
        <w:rPr>
          <w:rFonts w:hint="eastAsia" w:ascii="宋体" w:hAnsi="宋体" w:eastAsia="宋体" w:cs="宋体"/>
          <w:b/>
          <w:bCs/>
          <w:sz w:val="32"/>
          <w:szCs w:val="20"/>
        </w:rPr>
      </w:pPr>
    </w:p>
    <w:p>
      <w:pPr>
        <w:spacing w:line="360" w:lineRule="auto"/>
        <w:jc w:val="center"/>
        <w:outlineLvl w:val="9"/>
        <w:rPr>
          <w:rFonts w:hint="eastAsia" w:ascii="宋体" w:hAnsi="宋体" w:eastAsia="宋体" w:cs="宋体"/>
          <w:b/>
          <w:bCs/>
          <w:sz w:val="32"/>
          <w:szCs w:val="20"/>
        </w:rPr>
      </w:pPr>
    </w:p>
    <w:p>
      <w:pPr>
        <w:spacing w:line="360" w:lineRule="auto"/>
        <w:jc w:val="center"/>
        <w:outlineLvl w:val="9"/>
        <w:rPr>
          <w:rFonts w:hint="eastAsia" w:ascii="宋体" w:hAnsi="宋体" w:eastAsia="宋体" w:cs="宋体"/>
          <w:b/>
          <w:bCs/>
          <w:sz w:val="32"/>
          <w:szCs w:val="20"/>
        </w:rPr>
      </w:pPr>
    </w:p>
    <w:p>
      <w:pPr>
        <w:spacing w:line="360" w:lineRule="auto"/>
        <w:jc w:val="center"/>
        <w:outlineLvl w:val="9"/>
        <w:rPr>
          <w:rFonts w:hint="eastAsia" w:ascii="宋体" w:hAnsi="宋体" w:eastAsia="宋体" w:cs="宋体"/>
          <w:b/>
          <w:bCs/>
          <w:sz w:val="32"/>
          <w:szCs w:val="20"/>
        </w:rPr>
      </w:pPr>
    </w:p>
    <w:p>
      <w:pPr>
        <w:spacing w:line="360" w:lineRule="auto"/>
        <w:jc w:val="center"/>
        <w:outlineLvl w:val="9"/>
        <w:rPr>
          <w:rFonts w:hint="eastAsia" w:ascii="宋体" w:hAnsi="宋体" w:eastAsia="宋体" w:cs="宋体"/>
          <w:b/>
          <w:bCs/>
          <w:sz w:val="32"/>
          <w:szCs w:val="20"/>
        </w:rPr>
      </w:pPr>
    </w:p>
    <w:p>
      <w:pPr>
        <w:spacing w:line="360" w:lineRule="auto"/>
        <w:jc w:val="center"/>
        <w:outlineLvl w:val="9"/>
        <w:rPr>
          <w:rFonts w:hint="eastAsia" w:ascii="宋体" w:hAnsi="宋体" w:eastAsia="宋体" w:cs="宋体"/>
          <w:b/>
          <w:bCs/>
          <w:sz w:val="32"/>
          <w:szCs w:val="20"/>
        </w:rPr>
      </w:pPr>
    </w:p>
    <w:p>
      <w:pPr>
        <w:spacing w:line="360" w:lineRule="auto"/>
        <w:jc w:val="center"/>
        <w:outlineLvl w:val="9"/>
        <w:rPr>
          <w:rFonts w:hint="eastAsia" w:ascii="宋体" w:hAnsi="宋体" w:eastAsia="宋体" w:cs="宋体"/>
          <w:b/>
          <w:bCs/>
          <w:sz w:val="32"/>
          <w:szCs w:val="20"/>
        </w:rPr>
      </w:pPr>
    </w:p>
    <w:p>
      <w:pPr>
        <w:spacing w:line="360" w:lineRule="auto"/>
        <w:jc w:val="center"/>
        <w:outlineLvl w:val="9"/>
        <w:rPr>
          <w:rFonts w:hint="eastAsia" w:ascii="宋体" w:hAnsi="宋体" w:eastAsia="宋体" w:cs="宋体"/>
          <w:b/>
          <w:bCs/>
          <w:sz w:val="32"/>
          <w:szCs w:val="20"/>
        </w:rPr>
      </w:pPr>
    </w:p>
    <w:p>
      <w:pPr>
        <w:spacing w:line="360" w:lineRule="auto"/>
        <w:jc w:val="center"/>
        <w:outlineLvl w:val="9"/>
        <w:rPr>
          <w:rFonts w:hint="eastAsia" w:ascii="宋体" w:hAnsi="宋体" w:eastAsia="宋体" w:cs="宋体"/>
          <w:b/>
          <w:bCs/>
          <w:sz w:val="32"/>
          <w:szCs w:val="20"/>
        </w:rPr>
      </w:pPr>
    </w:p>
    <w:p>
      <w:pPr>
        <w:spacing w:line="360" w:lineRule="auto"/>
        <w:jc w:val="center"/>
        <w:outlineLvl w:val="9"/>
        <w:rPr>
          <w:rFonts w:hint="eastAsia" w:ascii="宋体" w:hAnsi="宋体" w:eastAsia="宋体" w:cs="宋体"/>
          <w:b/>
          <w:bCs/>
          <w:sz w:val="32"/>
          <w:szCs w:val="20"/>
        </w:rPr>
      </w:pPr>
    </w:p>
    <w:p>
      <w:pPr>
        <w:spacing w:line="360" w:lineRule="auto"/>
        <w:jc w:val="center"/>
        <w:outlineLvl w:val="9"/>
        <w:rPr>
          <w:rFonts w:hint="eastAsia" w:ascii="宋体" w:hAnsi="宋体" w:eastAsia="宋体" w:cs="宋体"/>
          <w:b/>
          <w:bCs/>
          <w:sz w:val="32"/>
          <w:szCs w:val="20"/>
        </w:rPr>
      </w:pPr>
    </w:p>
    <w:p>
      <w:pPr>
        <w:spacing w:line="360" w:lineRule="auto"/>
        <w:jc w:val="center"/>
        <w:outlineLvl w:val="9"/>
        <w:rPr>
          <w:rFonts w:hint="eastAsia" w:ascii="宋体" w:hAnsi="宋体" w:eastAsia="宋体" w:cs="宋体"/>
          <w:b/>
          <w:bCs/>
          <w:sz w:val="32"/>
          <w:szCs w:val="20"/>
        </w:rPr>
      </w:pPr>
    </w:p>
    <w:p>
      <w:pPr>
        <w:spacing w:line="360" w:lineRule="auto"/>
        <w:jc w:val="center"/>
        <w:outlineLvl w:val="9"/>
        <w:rPr>
          <w:rFonts w:hint="eastAsia" w:ascii="宋体" w:hAnsi="宋体" w:eastAsia="宋体" w:cs="宋体"/>
          <w:b/>
          <w:bCs/>
          <w:sz w:val="32"/>
          <w:szCs w:val="20"/>
        </w:rPr>
      </w:pPr>
    </w:p>
    <w:p>
      <w:pPr>
        <w:spacing w:line="360" w:lineRule="auto"/>
        <w:jc w:val="center"/>
        <w:outlineLvl w:val="9"/>
        <w:rPr>
          <w:rFonts w:hint="eastAsia" w:ascii="宋体" w:hAnsi="宋体" w:eastAsia="宋体" w:cs="宋体"/>
          <w:b/>
          <w:bCs/>
          <w:sz w:val="32"/>
          <w:szCs w:val="20"/>
        </w:rPr>
      </w:pPr>
    </w:p>
    <w:p>
      <w:pPr>
        <w:spacing w:line="360" w:lineRule="auto"/>
        <w:jc w:val="both"/>
        <w:outlineLvl w:val="9"/>
        <w:rPr>
          <w:rFonts w:hint="eastAsia" w:ascii="宋体" w:hAnsi="宋体" w:eastAsia="宋体" w:cs="宋体"/>
          <w:b/>
          <w:bCs/>
          <w:sz w:val="32"/>
          <w:szCs w:val="20"/>
        </w:rPr>
      </w:pPr>
    </w:p>
    <w:p>
      <w:pPr>
        <w:rPr>
          <w:rFonts w:hint="eastAsia" w:ascii="宋体" w:hAnsi="宋体" w:eastAsia="宋体" w:cs="宋体"/>
          <w:b/>
          <w:sz w:val="41"/>
          <w:szCs w:val="41"/>
        </w:rPr>
      </w:pPr>
      <w:r>
        <w:rPr>
          <w:rFonts w:hint="eastAsia" w:ascii="宋体" w:hAnsi="宋体" w:eastAsia="宋体" w:cs="宋体"/>
          <w:b/>
          <w:sz w:val="41"/>
          <w:szCs w:val="41"/>
        </w:rPr>
        <w:br w:type="page"/>
      </w:r>
    </w:p>
    <w:p>
      <w:pPr>
        <w:ind w:firstLine="562" w:firstLineChars="200"/>
        <w:rPr>
          <w:rFonts w:hint="eastAsia" w:ascii="宋体" w:hAnsi="宋体" w:eastAsia="宋体" w:cs="宋体"/>
          <w:b/>
          <w:sz w:val="28"/>
          <w:szCs w:val="28"/>
          <w:u w:val="none"/>
        </w:rPr>
      </w:pPr>
    </w:p>
    <w:p>
      <w:pPr>
        <w:ind w:firstLine="562" w:firstLineChars="200"/>
        <w:rPr>
          <w:rFonts w:hint="eastAsia" w:ascii="宋体" w:hAnsi="宋体" w:eastAsia="宋体" w:cs="宋体"/>
          <w:b/>
          <w:sz w:val="28"/>
          <w:szCs w:val="28"/>
          <w:u w:val="none"/>
        </w:rPr>
      </w:pPr>
    </w:p>
    <w:p>
      <w:pPr>
        <w:ind w:firstLine="562" w:firstLineChars="200"/>
        <w:rPr>
          <w:rFonts w:hint="eastAsia" w:ascii="宋体" w:hAnsi="宋体" w:eastAsia="宋体" w:cs="宋体"/>
          <w:b/>
          <w:sz w:val="28"/>
          <w:szCs w:val="28"/>
          <w:u w:val="none"/>
        </w:rPr>
      </w:pPr>
    </w:p>
    <w:p>
      <w:pPr>
        <w:ind w:firstLine="562" w:firstLineChars="200"/>
        <w:rPr>
          <w:rFonts w:hint="eastAsia" w:ascii="宋体" w:hAnsi="宋体" w:eastAsia="宋体" w:cs="宋体"/>
          <w:b/>
          <w:sz w:val="28"/>
          <w:szCs w:val="28"/>
          <w:u w:val="none"/>
        </w:rPr>
      </w:pPr>
    </w:p>
    <w:p>
      <w:pPr>
        <w:ind w:firstLine="562" w:firstLineChars="200"/>
        <w:rPr>
          <w:rFonts w:hint="eastAsia" w:ascii="宋体" w:hAnsi="宋体" w:eastAsia="宋体" w:cs="宋体"/>
          <w:b/>
          <w:sz w:val="28"/>
          <w:szCs w:val="28"/>
          <w:u w:val="none"/>
        </w:rPr>
      </w:pPr>
    </w:p>
    <w:p>
      <w:pPr>
        <w:pStyle w:val="2"/>
        <w:jc w:val="center"/>
        <w:rPr>
          <w:rFonts w:hint="eastAsia" w:ascii="宋体" w:hAnsi="宋体" w:eastAsia="宋体" w:cs="宋体"/>
          <w:b/>
          <w:sz w:val="28"/>
          <w:szCs w:val="28"/>
          <w:u w:val="none"/>
        </w:rPr>
      </w:pPr>
    </w:p>
    <w:p>
      <w:pPr>
        <w:pStyle w:val="4"/>
        <w:jc w:val="center"/>
        <w:rPr>
          <w:rFonts w:hint="eastAsia" w:ascii="宋体" w:hAnsi="宋体" w:eastAsia="宋体" w:cs="宋体"/>
          <w:b/>
          <w:sz w:val="28"/>
          <w:szCs w:val="28"/>
          <w:u w:val="none"/>
        </w:rPr>
      </w:pPr>
    </w:p>
    <w:p>
      <w:pPr>
        <w:pStyle w:val="2"/>
        <w:jc w:val="center"/>
        <w:rPr>
          <w:rFonts w:hint="eastAsia" w:ascii="宋体" w:hAnsi="宋体" w:eastAsia="宋体" w:cs="宋体"/>
          <w:b/>
          <w:sz w:val="28"/>
          <w:szCs w:val="28"/>
          <w:u w:val="none"/>
        </w:rPr>
      </w:pPr>
    </w:p>
    <w:p>
      <w:pPr>
        <w:pStyle w:val="4"/>
        <w:jc w:val="center"/>
        <w:rPr>
          <w:rFonts w:hint="eastAsia"/>
        </w:rPr>
      </w:pPr>
    </w:p>
    <w:p>
      <w:pPr>
        <w:ind w:firstLine="3092" w:firstLineChars="1100"/>
        <w:jc w:val="both"/>
        <w:rPr>
          <w:rFonts w:hint="eastAsia" w:asciiTheme="minorEastAsia" w:hAnsiTheme="minorEastAsia" w:eastAsiaTheme="minorEastAsia" w:cstheme="minorEastAsia"/>
          <w:b/>
          <w:sz w:val="24"/>
          <w:szCs w:val="24"/>
        </w:rPr>
      </w:pPr>
      <w:r>
        <w:rPr>
          <w:rFonts w:hint="eastAsia" w:ascii="宋体" w:hAnsi="宋体" w:cs="宋体"/>
          <w:b/>
          <w:sz w:val="28"/>
          <w:szCs w:val="28"/>
          <w:u w:val="none"/>
          <w:lang w:eastAsia="zh-CN"/>
        </w:rPr>
        <w:t>一、</w:t>
      </w:r>
      <w:r>
        <w:rPr>
          <w:rFonts w:hint="eastAsia" w:ascii="宋体" w:hAnsi="宋体" w:eastAsia="宋体" w:cs="宋体"/>
          <w:b/>
          <w:sz w:val="28"/>
          <w:szCs w:val="28"/>
          <w:u w:val="none"/>
        </w:rPr>
        <w:t>资格部分</w:t>
      </w:r>
      <w:r>
        <w:rPr>
          <w:rFonts w:hint="eastAsia" w:asciiTheme="minorEastAsia" w:hAnsiTheme="minorEastAsia" w:eastAsiaTheme="minorEastAsia" w:cstheme="minorEastAsia"/>
          <w:b/>
          <w:sz w:val="24"/>
          <w:szCs w:val="24"/>
        </w:rPr>
        <w:br w:type="page"/>
      </w:r>
    </w:p>
    <w:p>
      <w:pPr>
        <w:widowControl/>
        <w:spacing w:before="312" w:beforeLines="100" w:line="4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sz w:val="24"/>
          <w:szCs w:val="24"/>
        </w:rPr>
        <w:t>1、法定代表人身份证明</w:t>
      </w:r>
    </w:p>
    <w:p>
      <w:pPr>
        <w:widowControl/>
        <w:wordWrap w:val="0"/>
        <w:spacing w:line="460" w:lineRule="exact"/>
        <w:jc w:val="left"/>
        <w:rPr>
          <w:rFonts w:hint="eastAsia" w:asciiTheme="minorEastAsia" w:hAnsiTheme="minorEastAsia" w:eastAsiaTheme="minorEastAsia" w:cstheme="minorEastAsia"/>
          <w:kern w:val="0"/>
          <w:sz w:val="24"/>
          <w:szCs w:val="24"/>
        </w:rPr>
      </w:pPr>
    </w:p>
    <w:p>
      <w:pPr>
        <w:widowControl/>
        <w:wordWrap w:val="0"/>
        <w:spacing w:line="60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名称：</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  。</w:t>
      </w:r>
    </w:p>
    <w:p>
      <w:pPr>
        <w:widowControl/>
        <w:wordWrap w:val="0"/>
        <w:spacing w:line="600" w:lineRule="exact"/>
        <w:ind w:firstLine="480" w:firstLineChars="200"/>
        <w:jc w:val="left"/>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地址：</w:t>
      </w:r>
      <w:r>
        <w:rPr>
          <w:rFonts w:hint="eastAsia" w:asciiTheme="minorEastAsia" w:hAnsiTheme="minorEastAsia" w:eastAsiaTheme="minorEastAsia" w:cstheme="minorEastAsia"/>
          <w:kern w:val="0"/>
          <w:sz w:val="24"/>
          <w:szCs w:val="24"/>
          <w:u w:val="single"/>
        </w:rPr>
        <w:t xml:space="preserve">                                    。</w:t>
      </w:r>
    </w:p>
    <w:p>
      <w:pPr>
        <w:widowControl/>
        <w:wordWrap w:val="0"/>
        <w:spacing w:line="60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成立时间：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p>
    <w:p>
      <w:pPr>
        <w:widowControl/>
        <w:wordWrap w:val="0"/>
        <w:spacing w:line="600" w:lineRule="exact"/>
        <w:ind w:firstLine="480" w:firstLineChars="200"/>
        <w:jc w:val="left"/>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经营期限：</w:t>
      </w:r>
      <w:r>
        <w:rPr>
          <w:rFonts w:hint="eastAsia" w:asciiTheme="minorEastAsia" w:hAnsiTheme="minorEastAsia" w:eastAsiaTheme="minorEastAsia" w:cstheme="minorEastAsia"/>
          <w:kern w:val="0"/>
          <w:sz w:val="24"/>
          <w:szCs w:val="24"/>
          <w:u w:val="single"/>
        </w:rPr>
        <w:t xml:space="preserve">                  。</w:t>
      </w:r>
    </w:p>
    <w:p>
      <w:pPr>
        <w:widowControl/>
        <w:wordWrap w:val="0"/>
        <w:spacing w:line="60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姓名：</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，性别：</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，年龄：</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，职务：</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系</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名称）的法定代表人。</w:t>
      </w:r>
    </w:p>
    <w:p>
      <w:pPr>
        <w:widowControl/>
        <w:wordWrap w:val="0"/>
        <w:spacing w:line="60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特此证明。</w:t>
      </w:r>
    </w:p>
    <w:tbl>
      <w:tblPr>
        <w:tblStyle w:val="22"/>
        <w:tblpPr w:leftFromText="180" w:rightFromText="180" w:topFromText="100" w:bottomFromText="100" w:vertAnchor="text" w:horzAnchor="margin" w:tblpY="3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6"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此处请粘贴法定代表人有效身份证复印件（正背两面复印）</w:t>
            </w:r>
          </w:p>
          <w:p>
            <w:pPr>
              <w:widowControl/>
              <w:spacing w:line="480" w:lineRule="exact"/>
              <w:jc w:val="left"/>
              <w:rPr>
                <w:rFonts w:hint="eastAsia" w:asciiTheme="minorEastAsia" w:hAnsiTheme="minorEastAsia" w:eastAsiaTheme="minorEastAsia" w:cstheme="minorEastAsia"/>
                <w:kern w:val="0"/>
                <w:sz w:val="24"/>
                <w:szCs w:val="24"/>
              </w:rPr>
            </w:pPr>
          </w:p>
          <w:p>
            <w:pPr>
              <w:widowControl/>
              <w:spacing w:line="480" w:lineRule="exact"/>
              <w:jc w:val="left"/>
              <w:rPr>
                <w:rFonts w:hint="eastAsia" w:asciiTheme="minorEastAsia" w:hAnsiTheme="minorEastAsia" w:eastAsiaTheme="minorEastAsia" w:cstheme="minorEastAsia"/>
                <w:kern w:val="0"/>
                <w:sz w:val="24"/>
                <w:szCs w:val="24"/>
              </w:rPr>
            </w:pPr>
          </w:p>
        </w:tc>
      </w:tr>
    </w:tbl>
    <w:p>
      <w:pPr>
        <w:widowControl/>
        <w:wordWrap w:val="0"/>
        <w:spacing w:line="4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p>
    <w:p>
      <w:pPr>
        <w:widowControl/>
        <w:wordWrap w:val="0"/>
        <w:spacing w:line="460" w:lineRule="exact"/>
        <w:ind w:firstLine="2760" w:firstLineChars="115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法定代表人：</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（签字）</w:t>
      </w:r>
    </w:p>
    <w:p>
      <w:pPr>
        <w:widowControl/>
        <w:wordWrap w:val="0"/>
        <w:snapToGrid w:val="0"/>
        <w:spacing w:line="460" w:lineRule="exact"/>
        <w:ind w:firstLine="2760" w:firstLineChars="1150"/>
        <w:jc w:val="left"/>
        <w:rPr>
          <w:rFonts w:hint="eastAsia" w:asciiTheme="minorEastAsia" w:hAnsiTheme="minorEastAsia" w:eastAsiaTheme="minorEastAsia" w:cstheme="minorEastAsia"/>
          <w:kern w:val="0"/>
          <w:sz w:val="24"/>
          <w:szCs w:val="24"/>
        </w:rPr>
      </w:pPr>
    </w:p>
    <w:p>
      <w:pPr>
        <w:widowControl/>
        <w:wordWrap w:val="0"/>
        <w:snapToGrid w:val="0"/>
        <w:spacing w:line="460" w:lineRule="exact"/>
        <w:ind w:firstLine="2760" w:firstLineChars="1150"/>
        <w:jc w:val="left"/>
        <w:rPr>
          <w:rFonts w:hint="eastAsia" w:asciiTheme="minorEastAsia" w:hAnsiTheme="minorEastAsia" w:eastAsiaTheme="minorEastAsia" w:cstheme="minorEastAsia"/>
          <w:kern w:val="0"/>
          <w:sz w:val="24"/>
          <w:szCs w:val="24"/>
        </w:rPr>
      </w:pPr>
    </w:p>
    <w:p>
      <w:pPr>
        <w:widowControl/>
        <w:wordWrap w:val="0"/>
        <w:snapToGrid w:val="0"/>
        <w:spacing w:line="460" w:lineRule="exact"/>
        <w:ind w:firstLine="2760" w:firstLineChars="115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（加盖公章）</w:t>
      </w:r>
    </w:p>
    <w:p>
      <w:pPr>
        <w:widowControl/>
        <w:wordWrap w:val="0"/>
        <w:spacing w:line="460" w:lineRule="exact"/>
        <w:ind w:left="3780" w:leftChars="1800"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rPr>
        <w:t xml:space="preserve">年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月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p>
    <w:p>
      <w:pPr>
        <w:widowControl/>
        <w:wordWrap w:val="0"/>
        <w:spacing w:line="460" w:lineRule="exact"/>
        <w:ind w:left="3780" w:leftChars="1800" w:firstLine="480" w:firstLineChars="200"/>
        <w:jc w:val="left"/>
        <w:rPr>
          <w:rFonts w:hint="eastAsia" w:asciiTheme="minorEastAsia" w:hAnsiTheme="minorEastAsia" w:eastAsiaTheme="minorEastAsia" w:cstheme="minorEastAsia"/>
          <w:kern w:val="0"/>
          <w:sz w:val="24"/>
          <w:szCs w:val="24"/>
        </w:rPr>
      </w:pPr>
    </w:p>
    <w:p>
      <w:pPr>
        <w:widowControl/>
        <w:wordWrap w:val="0"/>
        <w:spacing w:line="460" w:lineRule="exact"/>
        <w:ind w:left="3780" w:leftChars="1800" w:firstLine="480" w:firstLineChars="200"/>
        <w:jc w:val="left"/>
        <w:rPr>
          <w:rFonts w:hint="eastAsia" w:asciiTheme="minorEastAsia" w:hAnsiTheme="minorEastAsia" w:eastAsiaTheme="minorEastAsia" w:cstheme="minorEastAsia"/>
          <w:kern w:val="0"/>
          <w:sz w:val="24"/>
          <w:szCs w:val="24"/>
        </w:rPr>
      </w:pPr>
    </w:p>
    <w:p>
      <w:pPr>
        <w:widowControl/>
        <w:wordWrap w:val="0"/>
        <w:spacing w:line="460" w:lineRule="exact"/>
        <w:ind w:left="3780" w:leftChars="1800" w:firstLine="480" w:firstLineChars="200"/>
        <w:jc w:val="left"/>
        <w:rPr>
          <w:rFonts w:hint="eastAsia" w:asciiTheme="minorEastAsia" w:hAnsiTheme="minorEastAsia" w:eastAsiaTheme="minorEastAsia" w:cstheme="minorEastAsia"/>
          <w:kern w:val="0"/>
          <w:sz w:val="24"/>
          <w:szCs w:val="24"/>
        </w:rPr>
      </w:pPr>
    </w:p>
    <w:p>
      <w:pPr>
        <w:tabs>
          <w:tab w:val="left" w:pos="720"/>
        </w:tabs>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备注：本法定代表人身份证明一式两份，一份装订在投标文件中，一份由法定代表人随身携带，以便开启标书前现场核验。</w:t>
      </w:r>
    </w:p>
    <w:p>
      <w:pPr>
        <w:pStyle w:val="37"/>
        <w:spacing w:line="480" w:lineRule="exact"/>
        <w:ind w:firstLine="0" w:firstLineChars="0"/>
        <w:jc w:val="center"/>
        <w:outlineLvl w:val="9"/>
        <w:rPr>
          <w:rFonts w:hint="eastAsia" w:asciiTheme="minorEastAsia" w:hAnsiTheme="minorEastAsia" w:eastAsiaTheme="minorEastAsia" w:cstheme="minorEastAsia"/>
          <w:b/>
          <w:bCs/>
          <w:sz w:val="24"/>
          <w:szCs w:val="24"/>
        </w:rPr>
      </w:pPr>
    </w:p>
    <w:p>
      <w:pPr>
        <w:pStyle w:val="37"/>
        <w:spacing w:line="480" w:lineRule="exact"/>
        <w:ind w:firstLine="0" w:firstLineChars="0"/>
        <w:jc w:val="center"/>
        <w:outlineLvl w:val="9"/>
        <w:rPr>
          <w:rFonts w:hint="eastAsia" w:asciiTheme="minorEastAsia" w:hAnsiTheme="minorEastAsia" w:eastAsiaTheme="minorEastAsia" w:cstheme="minorEastAsia"/>
          <w:b/>
          <w:bCs/>
          <w:sz w:val="24"/>
          <w:szCs w:val="24"/>
        </w:rPr>
      </w:pPr>
    </w:p>
    <w:p>
      <w:pPr>
        <w:widowControl/>
        <w:spacing w:before="312" w:beforeLines="100" w:line="4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sz w:val="24"/>
          <w:szCs w:val="24"/>
        </w:rPr>
        <w:br w:type="page"/>
      </w:r>
      <w:r>
        <w:rPr>
          <w:rFonts w:hint="eastAsia" w:asciiTheme="minorEastAsia" w:hAnsiTheme="minorEastAsia" w:eastAsiaTheme="minorEastAsia" w:cstheme="minorEastAsia"/>
          <w:b/>
          <w:sz w:val="24"/>
          <w:szCs w:val="24"/>
        </w:rPr>
        <w:t>2、法定代表人授权委托书</w:t>
      </w:r>
    </w:p>
    <w:p>
      <w:pPr>
        <w:widowControl/>
        <w:wordWrap w:val="0"/>
        <w:snapToGrid w:val="0"/>
        <w:spacing w:before="312" w:beforeLines="100" w:line="540" w:lineRule="exact"/>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Cs/>
          <w:kern w:val="0"/>
          <w:sz w:val="24"/>
          <w:szCs w:val="24"/>
        </w:rPr>
        <w:t>致：</w:t>
      </w:r>
      <w:r>
        <w:rPr>
          <w:rFonts w:hint="eastAsia" w:asciiTheme="minorEastAsia" w:hAnsiTheme="minorEastAsia" w:eastAsiaTheme="minorEastAsia" w:cstheme="minorEastAsia"/>
          <w:bCs/>
          <w:kern w:val="0"/>
          <w:sz w:val="24"/>
          <w:szCs w:val="24"/>
          <w:lang w:eastAsia="zh-CN"/>
        </w:rPr>
        <w:t>陕西华远建设项目管理有限公司</w:t>
      </w:r>
    </w:p>
    <w:p>
      <w:pPr>
        <w:widowControl/>
        <w:wordWrap w:val="0"/>
        <w:snapToGrid w:val="0"/>
        <w:spacing w:line="54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我</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（姓名）系</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 xml:space="preserve">名称）的法定代表人，现委托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（姓名）为我方代理人。代理人根据本授权，以我方的名义参加</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项目（项目编号：</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）的投标活动，并代表我方全权办理针对上述项目的投标、开标、评标、签约等具体事务和签署相关文件。</w:t>
      </w:r>
    </w:p>
    <w:p>
      <w:pPr>
        <w:widowControl/>
        <w:wordWrap w:val="0"/>
        <w:snapToGrid w:val="0"/>
        <w:spacing w:line="54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我方对代理人的签名负全部责任。在撤销授权的书面通知以前，本授权书一直有效。代理人在授权书有效期内签署的所有文件不因授权的撤销而失效。</w:t>
      </w:r>
    </w:p>
    <w:p>
      <w:pPr>
        <w:widowControl/>
        <w:wordWrap w:val="0"/>
        <w:snapToGrid w:val="0"/>
        <w:spacing w:line="54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代理人无转委托权。</w:t>
      </w:r>
    </w:p>
    <w:p>
      <w:pPr>
        <w:widowControl/>
        <w:wordWrap w:val="0"/>
        <w:snapToGrid w:val="0"/>
        <w:spacing w:line="54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委托期限：自投标文件递交截止之日起90日历天 </w:t>
      </w:r>
    </w:p>
    <w:p>
      <w:pPr>
        <w:widowControl/>
        <w:wordWrap w:val="0"/>
        <w:snapToGrid w:val="0"/>
        <w:spacing w:line="540" w:lineRule="exact"/>
        <w:ind w:firstLine="480" w:firstLineChars="200"/>
        <w:jc w:val="left"/>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委托代理人签字：</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             法定代表人签字：</w:t>
      </w:r>
      <w:r>
        <w:rPr>
          <w:rFonts w:hint="eastAsia" w:asciiTheme="minorEastAsia" w:hAnsiTheme="minorEastAsia" w:eastAsiaTheme="minorEastAsia" w:cstheme="minorEastAsia"/>
          <w:kern w:val="0"/>
          <w:sz w:val="24"/>
          <w:szCs w:val="24"/>
          <w:u w:val="single"/>
        </w:rPr>
        <w:t xml:space="preserve">          </w:t>
      </w:r>
    </w:p>
    <w:p>
      <w:pPr>
        <w:widowControl/>
        <w:wordWrap w:val="0"/>
        <w:snapToGrid w:val="0"/>
        <w:spacing w:line="54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职   务：</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             职    务：</w:t>
      </w:r>
      <w:r>
        <w:rPr>
          <w:rFonts w:hint="eastAsia" w:asciiTheme="minorEastAsia" w:hAnsiTheme="minorEastAsia" w:eastAsiaTheme="minorEastAsia" w:cstheme="minorEastAsia"/>
          <w:kern w:val="0"/>
          <w:sz w:val="24"/>
          <w:szCs w:val="24"/>
          <w:u w:val="single"/>
        </w:rPr>
        <w:t xml:space="preserve">                </w:t>
      </w:r>
    </w:p>
    <w:p>
      <w:pPr>
        <w:widowControl/>
        <w:wordWrap w:val="0"/>
        <w:snapToGrid w:val="0"/>
        <w:spacing w:line="54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法定代表人身份证号码：</w:t>
      </w:r>
      <w:r>
        <w:rPr>
          <w:rFonts w:hint="eastAsia" w:asciiTheme="minorEastAsia" w:hAnsiTheme="minorEastAsia" w:eastAsiaTheme="minorEastAsia" w:cstheme="minorEastAsia"/>
          <w:kern w:val="0"/>
          <w:sz w:val="24"/>
          <w:szCs w:val="24"/>
          <w:u w:val="single"/>
        </w:rPr>
        <w:t xml:space="preserve">                              </w:t>
      </w:r>
    </w:p>
    <w:p>
      <w:pPr>
        <w:widowControl/>
        <w:wordWrap w:val="0"/>
        <w:snapToGrid w:val="0"/>
        <w:spacing w:line="540" w:lineRule="exact"/>
        <w:ind w:firstLine="480" w:firstLineChars="200"/>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委托代理人身份证号码：</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6"/>
        <w:gridCol w:w="4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5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法定代表人身份证复印件</w:t>
            </w:r>
          </w:p>
          <w:p>
            <w:pPr>
              <w:spacing w:line="400" w:lineRule="exact"/>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（粘贴处）</w:t>
            </w:r>
          </w:p>
        </w:tc>
        <w:tc>
          <w:tcPr>
            <w:tcW w:w="452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代理人身份证复印件</w:t>
            </w:r>
          </w:p>
          <w:p>
            <w:pPr>
              <w:spacing w:line="400" w:lineRule="exact"/>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5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法定代表人身份证复印件</w:t>
            </w:r>
          </w:p>
          <w:p>
            <w:pPr>
              <w:spacing w:line="400" w:lineRule="exact"/>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（粘贴处）</w:t>
            </w:r>
          </w:p>
        </w:tc>
        <w:tc>
          <w:tcPr>
            <w:tcW w:w="452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代理人身份证复印件</w:t>
            </w:r>
          </w:p>
          <w:p>
            <w:pPr>
              <w:spacing w:line="400" w:lineRule="exact"/>
              <w:ind w:firstLine="1440" w:firstLineChars="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（粘贴处）</w:t>
            </w:r>
          </w:p>
        </w:tc>
      </w:tr>
    </w:tbl>
    <w:p>
      <w:pPr>
        <w:widowControl/>
        <w:wordWrap w:val="0"/>
        <w:spacing w:line="360" w:lineRule="auto"/>
        <w:ind w:firstLine="480" w:firstLineChars="200"/>
        <w:jc w:val="left"/>
        <w:rPr>
          <w:rFonts w:hint="eastAsia" w:asciiTheme="minorEastAsia" w:hAnsiTheme="minorEastAsia" w:eastAsiaTheme="minorEastAsia" w:cstheme="minorEastAsia"/>
          <w:kern w:val="0"/>
          <w:sz w:val="24"/>
          <w:szCs w:val="24"/>
        </w:rPr>
      </w:pPr>
    </w:p>
    <w:p>
      <w:pPr>
        <w:widowControl/>
        <w:wordWrap w:val="0"/>
        <w:spacing w:line="460" w:lineRule="exact"/>
        <w:ind w:firstLine="2400" w:firstLineChars="10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（公章）</w:t>
      </w:r>
    </w:p>
    <w:p>
      <w:pPr>
        <w:widowControl/>
        <w:wordWrap w:val="0"/>
        <w:spacing w:line="4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p>
    <w:p>
      <w:pPr>
        <w:widowControl/>
        <w:wordWrap w:val="0"/>
        <w:spacing w:line="460" w:lineRule="exact"/>
        <w:ind w:firstLine="4440" w:firstLineChars="185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年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月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p>
    <w:p>
      <w:pPr>
        <w:spacing w:line="360" w:lineRule="auto"/>
        <w:ind w:left="4621" w:leftChars="0" w:firstLine="420" w:firstLineChars="0"/>
        <w:jc w:val="center"/>
        <w:outlineLvl w:val="9"/>
        <w:rPr>
          <w:rFonts w:hint="eastAsia" w:asciiTheme="minorEastAsia" w:hAnsiTheme="minorEastAsia" w:eastAsiaTheme="minorEastAsia" w:cstheme="minorEastAsia"/>
          <w:spacing w:val="4"/>
          <w:sz w:val="24"/>
          <w:szCs w:val="24"/>
        </w:rPr>
      </w:pPr>
    </w:p>
    <w:p>
      <w:pPr>
        <w:widowControl/>
        <w:wordWrap w:val="0"/>
        <w:spacing w:line="4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备注：本授权委托书一式两份，一份装订在投标文件中，一份由委托代理人随身携带，以便开启标书前现场核验。</w:t>
      </w:r>
    </w:p>
    <w:p>
      <w:pPr>
        <w:widowControl/>
        <w:spacing w:before="624" w:beforeLines="200" w:line="46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w:t>
      </w:r>
      <w:r>
        <w:rPr>
          <w:rFonts w:hint="eastAsia" w:asciiTheme="minorEastAsia" w:hAnsiTheme="minorEastAsia" w:eastAsiaTheme="minorEastAsia" w:cstheme="minorEastAsia"/>
          <w:b/>
          <w:sz w:val="24"/>
          <w:szCs w:val="24"/>
          <w:lang w:eastAsia="zh-CN"/>
        </w:rPr>
        <w:t>供应商</w:t>
      </w:r>
      <w:r>
        <w:rPr>
          <w:rFonts w:hint="eastAsia" w:asciiTheme="minorEastAsia" w:hAnsiTheme="minorEastAsia" w:eastAsiaTheme="minorEastAsia" w:cstheme="minorEastAsia"/>
          <w:b/>
          <w:sz w:val="24"/>
          <w:szCs w:val="24"/>
        </w:rPr>
        <w:t>基本情况表</w:t>
      </w:r>
    </w:p>
    <w:tbl>
      <w:tblPr>
        <w:tblStyle w:val="22"/>
        <w:tblpPr w:leftFromText="180" w:rightFromText="180" w:vertAnchor="text" w:horzAnchor="page" w:tblpX="1252" w:tblpY="501"/>
        <w:tblOverlap w:val="never"/>
        <w:tblW w:w="9946" w:type="dxa"/>
        <w:tblInd w:w="0" w:type="dxa"/>
        <w:tblLayout w:type="fixed"/>
        <w:tblCellMar>
          <w:top w:w="0" w:type="dxa"/>
          <w:left w:w="0" w:type="dxa"/>
          <w:bottom w:w="0" w:type="dxa"/>
          <w:right w:w="0" w:type="dxa"/>
        </w:tblCellMar>
      </w:tblPr>
      <w:tblGrid>
        <w:gridCol w:w="1852"/>
        <w:gridCol w:w="1150"/>
        <w:gridCol w:w="539"/>
        <w:gridCol w:w="612"/>
        <w:gridCol w:w="868"/>
        <w:gridCol w:w="282"/>
        <w:gridCol w:w="683"/>
        <w:gridCol w:w="468"/>
        <w:gridCol w:w="313"/>
        <w:gridCol w:w="837"/>
        <w:gridCol w:w="663"/>
        <w:gridCol w:w="373"/>
        <w:gridCol w:w="155"/>
        <w:gridCol w:w="1151"/>
      </w:tblGrid>
      <w:tr>
        <w:tblPrEx>
          <w:tblCellMar>
            <w:top w:w="0" w:type="dxa"/>
            <w:left w:w="0" w:type="dxa"/>
            <w:bottom w:w="0" w:type="dxa"/>
            <w:right w:w="0" w:type="dxa"/>
          </w:tblCellMar>
        </w:tblPrEx>
        <w:trPr>
          <w:trHeight w:val="463" w:hRule="atLeast"/>
        </w:trPr>
        <w:tc>
          <w:tcPr>
            <w:tcW w:w="1852" w:type="dxa"/>
            <w:tcBorders>
              <w:top w:val="single" w:color="auto" w:sz="12" w:space="0"/>
              <w:left w:val="single" w:color="auto" w:sz="12" w:space="0"/>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名称</w:t>
            </w:r>
          </w:p>
        </w:tc>
        <w:tc>
          <w:tcPr>
            <w:tcW w:w="8094" w:type="dxa"/>
            <w:gridSpan w:val="13"/>
            <w:tcBorders>
              <w:top w:val="single" w:color="auto" w:sz="12" w:space="0"/>
              <w:left w:val="nil"/>
              <w:bottom w:val="single" w:color="auto" w:sz="4" w:space="0"/>
              <w:right w:val="single" w:color="auto" w:sz="12"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485" w:hRule="atLeast"/>
        </w:trPr>
        <w:tc>
          <w:tcPr>
            <w:tcW w:w="1852" w:type="dxa"/>
            <w:tcBorders>
              <w:top w:val="nil"/>
              <w:left w:val="single" w:color="auto" w:sz="12" w:space="0"/>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详细地址</w:t>
            </w:r>
          </w:p>
        </w:tc>
        <w:tc>
          <w:tcPr>
            <w:tcW w:w="4915" w:type="dxa"/>
            <w:gridSpan w:val="8"/>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43"/>
              <w:widowControl w:val="0"/>
              <w:pBdr>
                <w:bottom w:val="none" w:color="auto" w:sz="0" w:space="0"/>
              </w:pBdr>
              <w:overflowPunct w:val="0"/>
              <w:topLinePunct/>
              <w:spacing w:before="0" w:beforeAutospacing="0" w:after="0" w:afterAutospacing="0" w:line="440" w:lineRule="exact"/>
              <w:rPr>
                <w:rFonts w:hint="eastAsia" w:asciiTheme="minorEastAsia" w:hAnsiTheme="minorEastAsia" w:eastAsiaTheme="minorEastAsia" w:cstheme="minorEastAsia"/>
                <w:kern w:val="2"/>
                <w:sz w:val="24"/>
                <w:szCs w:val="24"/>
              </w:rPr>
            </w:pPr>
          </w:p>
        </w:tc>
        <w:tc>
          <w:tcPr>
            <w:tcW w:w="1500" w:type="dxa"/>
            <w:gridSpan w:val="2"/>
            <w:tcBorders>
              <w:top w:val="single" w:color="auto" w:sz="4" w:space="0"/>
              <w:left w:val="nil"/>
              <w:bottom w:val="single" w:color="auto" w:sz="4" w:space="0"/>
              <w:right w:val="single" w:color="auto" w:sz="4" w:space="0"/>
            </w:tcBorders>
            <w:noWrap w:val="0"/>
            <w:vAlign w:val="center"/>
          </w:tcPr>
          <w:p>
            <w:pPr>
              <w:pStyle w:val="43"/>
              <w:widowControl w:val="0"/>
              <w:pBdr>
                <w:bottom w:val="none" w:color="auto" w:sz="0" w:space="0"/>
              </w:pBdr>
              <w:overflowPunct w:val="0"/>
              <w:topLinePunct/>
              <w:spacing w:before="0" w:beforeAutospacing="0" w:after="0" w:afterAutospacing="0" w:line="440" w:lineRule="exac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邮政编码</w:t>
            </w:r>
          </w:p>
        </w:tc>
        <w:tc>
          <w:tcPr>
            <w:tcW w:w="1679" w:type="dxa"/>
            <w:gridSpan w:val="3"/>
            <w:tcBorders>
              <w:top w:val="single" w:color="auto" w:sz="4" w:space="0"/>
              <w:left w:val="nil"/>
              <w:bottom w:val="single" w:color="auto" w:sz="4" w:space="0"/>
              <w:right w:val="single" w:color="auto" w:sz="12" w:space="0"/>
            </w:tcBorders>
            <w:noWrap w:val="0"/>
            <w:vAlign w:val="center"/>
          </w:tcPr>
          <w:p>
            <w:pPr>
              <w:pStyle w:val="43"/>
              <w:widowControl w:val="0"/>
              <w:pBdr>
                <w:bottom w:val="none" w:color="auto" w:sz="0" w:space="0"/>
              </w:pBdr>
              <w:overflowPunct w:val="0"/>
              <w:topLinePunct/>
              <w:spacing w:before="0" w:beforeAutospacing="0" w:after="0" w:afterAutospacing="0" w:line="440" w:lineRule="exact"/>
              <w:rPr>
                <w:rFonts w:hint="eastAsia" w:asciiTheme="minorEastAsia" w:hAnsiTheme="minorEastAsia" w:eastAsiaTheme="minorEastAsia" w:cstheme="minorEastAsia"/>
                <w:kern w:val="2"/>
                <w:sz w:val="24"/>
                <w:szCs w:val="24"/>
              </w:rPr>
            </w:pPr>
          </w:p>
        </w:tc>
      </w:tr>
      <w:tr>
        <w:tblPrEx>
          <w:tblCellMar>
            <w:top w:w="0" w:type="dxa"/>
            <w:left w:w="0" w:type="dxa"/>
            <w:bottom w:w="0" w:type="dxa"/>
            <w:right w:w="0" w:type="dxa"/>
          </w:tblCellMar>
        </w:tblPrEx>
        <w:trPr>
          <w:trHeight w:val="475" w:hRule="atLeast"/>
        </w:trPr>
        <w:tc>
          <w:tcPr>
            <w:tcW w:w="1852" w:type="dxa"/>
            <w:tcBorders>
              <w:top w:val="nil"/>
              <w:left w:val="single" w:color="auto" w:sz="12" w:space="0"/>
              <w:bottom w:val="single" w:color="auto" w:sz="4" w:space="0"/>
              <w:right w:val="single" w:color="auto" w:sz="4" w:space="0"/>
            </w:tcBorders>
            <w:noWrap w:val="0"/>
            <w:tcMar>
              <w:top w:w="15" w:type="dxa"/>
              <w:left w:w="15" w:type="dxa"/>
              <w:bottom w:w="0" w:type="dxa"/>
              <w:right w:w="15" w:type="dxa"/>
            </w:tcMar>
            <w:vAlign w:val="center"/>
          </w:tcPr>
          <w:p>
            <w:pPr>
              <w:pStyle w:val="12"/>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企业类型</w:t>
            </w:r>
          </w:p>
        </w:tc>
        <w:tc>
          <w:tcPr>
            <w:tcW w:w="168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14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注册资本</w:t>
            </w:r>
          </w:p>
        </w:tc>
        <w:tc>
          <w:tcPr>
            <w:tcW w:w="174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150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p>
        </w:tc>
        <w:tc>
          <w:tcPr>
            <w:tcW w:w="1679" w:type="dxa"/>
            <w:gridSpan w:val="3"/>
            <w:tcBorders>
              <w:top w:val="nil"/>
              <w:left w:val="nil"/>
              <w:bottom w:val="single" w:color="auto" w:sz="4" w:space="0"/>
              <w:right w:val="single" w:color="auto" w:sz="12"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497" w:hRule="atLeast"/>
        </w:trPr>
        <w:tc>
          <w:tcPr>
            <w:tcW w:w="1852" w:type="dxa"/>
            <w:tcBorders>
              <w:top w:val="nil"/>
              <w:left w:val="single" w:color="auto" w:sz="12" w:space="0"/>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168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14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    务</w:t>
            </w:r>
          </w:p>
        </w:tc>
        <w:tc>
          <w:tcPr>
            <w:tcW w:w="174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150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p>
        </w:tc>
        <w:tc>
          <w:tcPr>
            <w:tcW w:w="1679" w:type="dxa"/>
            <w:gridSpan w:val="3"/>
            <w:tcBorders>
              <w:top w:val="nil"/>
              <w:left w:val="nil"/>
              <w:bottom w:val="single" w:color="auto" w:sz="4" w:space="0"/>
              <w:right w:val="single" w:color="auto" w:sz="12"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488" w:hRule="atLeast"/>
        </w:trPr>
        <w:tc>
          <w:tcPr>
            <w:tcW w:w="1852" w:type="dxa"/>
            <w:tcBorders>
              <w:top w:val="nil"/>
              <w:left w:val="single" w:color="auto" w:sz="12" w:space="0"/>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公司网址</w:t>
            </w:r>
          </w:p>
        </w:tc>
        <w:tc>
          <w:tcPr>
            <w:tcW w:w="4915" w:type="dxa"/>
            <w:gridSpan w:val="8"/>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150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    真</w:t>
            </w:r>
          </w:p>
        </w:tc>
        <w:tc>
          <w:tcPr>
            <w:tcW w:w="1679" w:type="dxa"/>
            <w:gridSpan w:val="3"/>
            <w:tcBorders>
              <w:top w:val="nil"/>
              <w:left w:val="nil"/>
              <w:bottom w:val="single" w:color="auto" w:sz="4" w:space="0"/>
              <w:right w:val="single" w:color="auto" w:sz="12"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488" w:hRule="atLeast"/>
        </w:trPr>
        <w:tc>
          <w:tcPr>
            <w:tcW w:w="1852" w:type="dxa"/>
            <w:tcBorders>
              <w:top w:val="nil"/>
              <w:left w:val="single" w:color="auto" w:sz="12" w:space="0"/>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w:t>
            </w:r>
          </w:p>
        </w:tc>
        <w:tc>
          <w:tcPr>
            <w:tcW w:w="8094" w:type="dxa"/>
            <w:gridSpan w:val="13"/>
            <w:tcBorders>
              <w:top w:val="single" w:color="auto" w:sz="4" w:space="0"/>
              <w:left w:val="nil"/>
              <w:bottom w:val="single" w:color="auto" w:sz="4" w:space="0"/>
              <w:right w:val="single" w:color="auto" w:sz="12"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cantSplit/>
          <w:trHeight w:val="477" w:hRule="atLeast"/>
        </w:trPr>
        <w:tc>
          <w:tcPr>
            <w:tcW w:w="1852" w:type="dxa"/>
            <w:vMerge w:val="restart"/>
            <w:tcBorders>
              <w:top w:val="nil"/>
              <w:left w:val="single" w:color="auto" w:sz="12" w:space="0"/>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营业范围</w:t>
            </w:r>
          </w:p>
        </w:tc>
        <w:tc>
          <w:tcPr>
            <w:tcW w:w="168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  营</w:t>
            </w:r>
          </w:p>
        </w:tc>
        <w:tc>
          <w:tcPr>
            <w:tcW w:w="6405" w:type="dxa"/>
            <w:gridSpan w:val="11"/>
            <w:tcBorders>
              <w:top w:val="single" w:color="auto" w:sz="4" w:space="0"/>
              <w:left w:val="single" w:color="auto" w:sz="4" w:space="0"/>
              <w:bottom w:val="single" w:color="auto" w:sz="4" w:space="0"/>
              <w:right w:val="single" w:color="auto" w:sz="12" w:space="0"/>
            </w:tcBorders>
            <w:noWrap w:val="0"/>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cantSplit/>
          <w:trHeight w:val="477" w:hRule="atLeast"/>
        </w:trPr>
        <w:tc>
          <w:tcPr>
            <w:tcW w:w="1852"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sz w:val="24"/>
                <w:szCs w:val="24"/>
              </w:rPr>
            </w:pPr>
          </w:p>
        </w:tc>
        <w:tc>
          <w:tcPr>
            <w:tcW w:w="168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兼  营</w:t>
            </w:r>
          </w:p>
        </w:tc>
        <w:tc>
          <w:tcPr>
            <w:tcW w:w="6405" w:type="dxa"/>
            <w:gridSpan w:val="11"/>
            <w:tcBorders>
              <w:top w:val="single" w:color="auto" w:sz="4" w:space="0"/>
              <w:left w:val="single" w:color="auto" w:sz="4" w:space="0"/>
              <w:bottom w:val="single" w:color="auto" w:sz="4" w:space="0"/>
              <w:right w:val="single" w:color="auto" w:sz="12" w:space="0"/>
            </w:tcBorders>
            <w:noWrap w:val="0"/>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cantSplit/>
          <w:trHeight w:val="477" w:hRule="atLeast"/>
        </w:trPr>
        <w:tc>
          <w:tcPr>
            <w:tcW w:w="1852"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sz w:val="24"/>
                <w:szCs w:val="24"/>
              </w:rPr>
            </w:pPr>
          </w:p>
        </w:tc>
        <w:tc>
          <w:tcPr>
            <w:tcW w:w="168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经营优势和特长</w:t>
            </w:r>
          </w:p>
        </w:tc>
        <w:tc>
          <w:tcPr>
            <w:tcW w:w="6405" w:type="dxa"/>
            <w:gridSpan w:val="11"/>
            <w:tcBorders>
              <w:top w:val="single" w:color="auto" w:sz="4" w:space="0"/>
              <w:left w:val="single" w:color="auto" w:sz="4" w:space="0"/>
              <w:bottom w:val="single" w:color="auto" w:sz="4" w:space="0"/>
              <w:right w:val="single" w:color="auto" w:sz="12" w:space="0"/>
            </w:tcBorders>
            <w:noWrap w:val="0"/>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cantSplit/>
          <w:trHeight w:val="477" w:hRule="atLeast"/>
        </w:trPr>
        <w:tc>
          <w:tcPr>
            <w:tcW w:w="1852" w:type="dxa"/>
            <w:tcBorders>
              <w:top w:val="nil"/>
              <w:left w:val="single" w:color="auto" w:sz="12" w:space="0"/>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资质情况</w:t>
            </w:r>
          </w:p>
        </w:tc>
        <w:tc>
          <w:tcPr>
            <w:tcW w:w="8094" w:type="dxa"/>
            <w:gridSpan w:val="13"/>
            <w:tcBorders>
              <w:top w:val="single" w:color="auto" w:sz="4" w:space="0"/>
              <w:left w:val="single" w:color="auto" w:sz="4" w:space="0"/>
              <w:bottom w:val="single" w:color="auto" w:sz="4" w:space="0"/>
              <w:right w:val="single" w:color="auto" w:sz="12" w:space="0"/>
            </w:tcBorders>
            <w:noWrap w:val="0"/>
            <w:tcMar>
              <w:top w:w="15" w:type="dxa"/>
              <w:left w:w="15" w:type="dxa"/>
              <w:bottom w:w="0" w:type="dxa"/>
              <w:right w:w="15" w:type="dxa"/>
            </w:tcMar>
            <w:vAlign w:val="top"/>
          </w:tcPr>
          <w:p>
            <w:pPr>
              <w:overflowPunct w:val="0"/>
              <w:topLinePunct/>
              <w:spacing w:line="440" w:lineRule="exact"/>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cantSplit/>
          <w:trHeight w:val="514" w:hRule="atLeast"/>
        </w:trPr>
        <w:tc>
          <w:tcPr>
            <w:tcW w:w="1852" w:type="dxa"/>
            <w:vMerge w:val="restart"/>
            <w:tcBorders>
              <w:top w:val="nil"/>
              <w:left w:val="single" w:color="auto" w:sz="12" w:space="0"/>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财务经营状况</w:t>
            </w:r>
          </w:p>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（最近二个年度）</w:t>
            </w:r>
          </w:p>
        </w:tc>
        <w:tc>
          <w:tcPr>
            <w:tcW w:w="1689"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度</w:t>
            </w:r>
          </w:p>
        </w:tc>
        <w:tc>
          <w:tcPr>
            <w:tcW w:w="14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营业总收入</w:t>
            </w:r>
          </w:p>
        </w:tc>
        <w:tc>
          <w:tcPr>
            <w:tcW w:w="174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缴税总额</w:t>
            </w:r>
          </w:p>
        </w:tc>
        <w:tc>
          <w:tcPr>
            <w:tcW w:w="1873"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缴纳所得税总额</w:t>
            </w:r>
          </w:p>
        </w:tc>
        <w:tc>
          <w:tcPr>
            <w:tcW w:w="1306" w:type="dxa"/>
            <w:gridSpan w:val="2"/>
            <w:tcBorders>
              <w:top w:val="single" w:color="auto" w:sz="4" w:space="0"/>
              <w:left w:val="nil"/>
              <w:bottom w:val="single" w:color="auto" w:sz="4" w:space="0"/>
              <w:right w:val="single" w:color="auto" w:sz="12"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负债总额</w:t>
            </w:r>
          </w:p>
        </w:tc>
      </w:tr>
      <w:tr>
        <w:tblPrEx>
          <w:tblCellMar>
            <w:top w:w="0" w:type="dxa"/>
            <w:left w:w="0" w:type="dxa"/>
            <w:bottom w:w="0" w:type="dxa"/>
            <w:right w:w="0" w:type="dxa"/>
          </w:tblCellMar>
        </w:tblPrEx>
        <w:trPr>
          <w:cantSplit/>
          <w:trHeight w:val="475" w:hRule="atLeast"/>
        </w:trPr>
        <w:tc>
          <w:tcPr>
            <w:tcW w:w="1852"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sz w:val="24"/>
                <w:szCs w:val="24"/>
              </w:rPr>
            </w:pPr>
          </w:p>
        </w:tc>
        <w:tc>
          <w:tcPr>
            <w:tcW w:w="1689"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14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174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1873"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1306" w:type="dxa"/>
            <w:gridSpan w:val="2"/>
            <w:tcBorders>
              <w:top w:val="single" w:color="auto" w:sz="4" w:space="0"/>
              <w:left w:val="nil"/>
              <w:bottom w:val="single" w:color="auto" w:sz="4" w:space="0"/>
              <w:right w:val="single" w:color="auto" w:sz="12"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cantSplit/>
          <w:trHeight w:val="482" w:hRule="atLeast"/>
        </w:trPr>
        <w:tc>
          <w:tcPr>
            <w:tcW w:w="1852"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sz w:val="24"/>
                <w:szCs w:val="24"/>
              </w:rPr>
            </w:pPr>
          </w:p>
        </w:tc>
        <w:tc>
          <w:tcPr>
            <w:tcW w:w="1689"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14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174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1873"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1306" w:type="dxa"/>
            <w:gridSpan w:val="2"/>
            <w:tcBorders>
              <w:top w:val="single" w:color="auto" w:sz="4" w:space="0"/>
              <w:left w:val="nil"/>
              <w:bottom w:val="single" w:color="auto" w:sz="4" w:space="0"/>
              <w:right w:val="single" w:color="auto" w:sz="12"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cantSplit/>
          <w:trHeight w:val="489" w:hRule="atLeast"/>
        </w:trPr>
        <w:tc>
          <w:tcPr>
            <w:tcW w:w="1852" w:type="dxa"/>
            <w:vMerge w:val="restart"/>
            <w:tcBorders>
              <w:top w:val="nil"/>
              <w:left w:val="single" w:color="auto" w:sz="12" w:space="0"/>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基本账户</w:t>
            </w:r>
          </w:p>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c>
          <w:tcPr>
            <w:tcW w:w="1689"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开户行名称</w:t>
            </w:r>
          </w:p>
        </w:tc>
        <w:tc>
          <w:tcPr>
            <w:tcW w:w="3226" w:type="dxa"/>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1873"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306" w:type="dxa"/>
            <w:gridSpan w:val="2"/>
            <w:tcBorders>
              <w:top w:val="single" w:color="auto" w:sz="4" w:space="0"/>
              <w:left w:val="nil"/>
              <w:bottom w:val="single" w:color="auto" w:sz="4" w:space="0"/>
              <w:right w:val="single" w:color="auto" w:sz="12"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cantSplit/>
          <w:trHeight w:val="480" w:hRule="atLeast"/>
        </w:trPr>
        <w:tc>
          <w:tcPr>
            <w:tcW w:w="1852"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sz w:val="24"/>
                <w:szCs w:val="24"/>
              </w:rPr>
            </w:pPr>
          </w:p>
        </w:tc>
        <w:tc>
          <w:tcPr>
            <w:tcW w:w="1689"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开户行地址</w:t>
            </w:r>
          </w:p>
        </w:tc>
        <w:tc>
          <w:tcPr>
            <w:tcW w:w="3226" w:type="dxa"/>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1873"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w:t>
            </w:r>
          </w:p>
        </w:tc>
        <w:tc>
          <w:tcPr>
            <w:tcW w:w="1306" w:type="dxa"/>
            <w:gridSpan w:val="2"/>
            <w:tcBorders>
              <w:top w:val="single" w:color="auto" w:sz="4" w:space="0"/>
              <w:left w:val="nil"/>
              <w:bottom w:val="single" w:color="auto" w:sz="4" w:space="0"/>
              <w:right w:val="single" w:color="auto" w:sz="12"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cantSplit/>
          <w:trHeight w:val="480" w:hRule="atLeast"/>
        </w:trPr>
        <w:tc>
          <w:tcPr>
            <w:tcW w:w="1852"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sz w:val="24"/>
                <w:szCs w:val="24"/>
              </w:rPr>
            </w:pPr>
          </w:p>
        </w:tc>
        <w:tc>
          <w:tcPr>
            <w:tcW w:w="1689"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c>
          <w:tcPr>
            <w:tcW w:w="3226" w:type="dxa"/>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1873"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行号</w:t>
            </w:r>
          </w:p>
        </w:tc>
        <w:tc>
          <w:tcPr>
            <w:tcW w:w="1306" w:type="dxa"/>
            <w:gridSpan w:val="2"/>
            <w:tcBorders>
              <w:top w:val="single" w:color="auto" w:sz="4" w:space="0"/>
              <w:left w:val="nil"/>
              <w:bottom w:val="single" w:color="auto" w:sz="4" w:space="0"/>
              <w:right w:val="single" w:color="auto" w:sz="12"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cantSplit/>
          <w:trHeight w:val="486" w:hRule="atLeast"/>
        </w:trPr>
        <w:tc>
          <w:tcPr>
            <w:tcW w:w="1852" w:type="dxa"/>
            <w:vMerge w:val="restart"/>
            <w:tcBorders>
              <w:top w:val="single" w:color="auto" w:sz="4" w:space="0"/>
              <w:left w:val="single" w:color="auto" w:sz="12" w:space="0"/>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主营业务情况</w:t>
            </w:r>
          </w:p>
        </w:tc>
        <w:tc>
          <w:tcPr>
            <w:tcW w:w="4134" w:type="dxa"/>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主营业务名称</w:t>
            </w:r>
          </w:p>
        </w:tc>
        <w:tc>
          <w:tcPr>
            <w:tcW w:w="3960" w:type="dxa"/>
            <w:gridSpan w:val="7"/>
            <w:tcBorders>
              <w:top w:val="single" w:color="auto" w:sz="4" w:space="0"/>
              <w:left w:val="nil"/>
              <w:bottom w:val="single" w:color="auto" w:sz="4" w:space="0"/>
              <w:right w:val="single" w:color="auto" w:sz="12"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上年经营额</w:t>
            </w:r>
          </w:p>
        </w:tc>
      </w:tr>
      <w:tr>
        <w:tblPrEx>
          <w:tblCellMar>
            <w:top w:w="0" w:type="dxa"/>
            <w:left w:w="0" w:type="dxa"/>
            <w:bottom w:w="0" w:type="dxa"/>
            <w:right w:w="0" w:type="dxa"/>
          </w:tblCellMar>
        </w:tblPrEx>
        <w:trPr>
          <w:cantSplit/>
          <w:trHeight w:val="492" w:hRule="atLeast"/>
        </w:trPr>
        <w:tc>
          <w:tcPr>
            <w:tcW w:w="1852"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sz w:val="24"/>
                <w:szCs w:val="24"/>
              </w:rPr>
            </w:pPr>
          </w:p>
        </w:tc>
        <w:tc>
          <w:tcPr>
            <w:tcW w:w="4134" w:type="dxa"/>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12"/>
              <w:overflowPunct w:val="0"/>
              <w:topLinePunct/>
              <w:spacing w:line="440" w:lineRule="exact"/>
              <w:jc w:val="center"/>
              <w:rPr>
                <w:rFonts w:hint="eastAsia" w:asciiTheme="minorEastAsia" w:hAnsiTheme="minorEastAsia" w:eastAsiaTheme="minorEastAsia" w:cstheme="minorEastAsia"/>
                <w:sz w:val="24"/>
                <w:szCs w:val="24"/>
              </w:rPr>
            </w:pPr>
          </w:p>
        </w:tc>
        <w:tc>
          <w:tcPr>
            <w:tcW w:w="3960" w:type="dxa"/>
            <w:gridSpan w:val="7"/>
            <w:tcBorders>
              <w:top w:val="single" w:color="auto" w:sz="4" w:space="0"/>
              <w:left w:val="nil"/>
              <w:bottom w:val="single" w:color="auto" w:sz="4" w:space="0"/>
              <w:right w:val="single" w:color="auto" w:sz="12"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cantSplit/>
          <w:trHeight w:val="468" w:hRule="atLeast"/>
        </w:trPr>
        <w:tc>
          <w:tcPr>
            <w:tcW w:w="1852"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sz w:val="24"/>
                <w:szCs w:val="24"/>
              </w:rPr>
            </w:pPr>
          </w:p>
        </w:tc>
        <w:tc>
          <w:tcPr>
            <w:tcW w:w="4134" w:type="dxa"/>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3960" w:type="dxa"/>
            <w:gridSpan w:val="7"/>
            <w:tcBorders>
              <w:top w:val="single" w:color="auto" w:sz="4" w:space="0"/>
              <w:left w:val="nil"/>
              <w:bottom w:val="single" w:color="auto" w:sz="4" w:space="0"/>
              <w:right w:val="single" w:color="auto" w:sz="12"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cantSplit/>
          <w:trHeight w:val="477" w:hRule="atLeast"/>
        </w:trPr>
        <w:tc>
          <w:tcPr>
            <w:tcW w:w="1852" w:type="dxa"/>
            <w:vMerge w:val="restart"/>
            <w:tcBorders>
              <w:top w:val="single" w:color="auto" w:sz="4" w:space="0"/>
              <w:left w:val="single" w:color="auto" w:sz="12" w:space="0"/>
              <w:bottom w:val="single" w:color="auto" w:sz="12" w:space="0"/>
              <w:right w:val="single" w:color="auto" w:sz="4" w:space="0"/>
            </w:tcBorders>
            <w:noWrap w:val="0"/>
            <w:tcMar>
              <w:top w:w="15" w:type="dxa"/>
              <w:left w:w="15" w:type="dxa"/>
              <w:bottom w:w="0" w:type="dxa"/>
              <w:right w:w="15" w:type="dxa"/>
            </w:tcMar>
            <w:vAlign w:val="center"/>
          </w:tcPr>
          <w:p>
            <w:pPr>
              <w:overflowPunct w:val="0"/>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人员构成</w:t>
            </w:r>
          </w:p>
        </w:tc>
        <w:tc>
          <w:tcPr>
            <w:tcW w:w="11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overflowPunct w:val="0"/>
              <w:topLinePunct/>
              <w:spacing w:line="2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职工总数</w:t>
            </w:r>
          </w:p>
        </w:tc>
        <w:tc>
          <w:tcPr>
            <w:tcW w:w="1151" w:type="dxa"/>
            <w:gridSpan w:val="2"/>
            <w:tcBorders>
              <w:top w:val="single" w:color="auto" w:sz="4" w:space="0"/>
              <w:left w:val="nil"/>
              <w:bottom w:val="single" w:color="auto" w:sz="4" w:space="0"/>
              <w:right w:val="single" w:color="auto" w:sz="4" w:space="0"/>
            </w:tcBorders>
            <w:noWrap w:val="0"/>
            <w:vAlign w:val="center"/>
          </w:tcPr>
          <w:p>
            <w:pPr>
              <w:overflowPunct w:val="0"/>
              <w:topLinePunct/>
              <w:spacing w:line="2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50" w:type="dxa"/>
            <w:gridSpan w:val="2"/>
            <w:tcBorders>
              <w:top w:val="single" w:color="auto" w:sz="4" w:space="0"/>
              <w:left w:val="nil"/>
              <w:bottom w:val="single" w:color="auto" w:sz="4" w:space="0"/>
              <w:right w:val="single" w:color="auto" w:sz="4" w:space="0"/>
            </w:tcBorders>
            <w:noWrap w:val="0"/>
            <w:vAlign w:val="center"/>
          </w:tcPr>
          <w:p>
            <w:pPr>
              <w:overflowPunct w:val="0"/>
              <w:topLinePunct/>
              <w:spacing w:line="2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技术人员</w:t>
            </w:r>
          </w:p>
        </w:tc>
        <w:tc>
          <w:tcPr>
            <w:tcW w:w="1151" w:type="dxa"/>
            <w:gridSpan w:val="2"/>
            <w:tcBorders>
              <w:top w:val="single" w:color="auto" w:sz="4" w:space="0"/>
              <w:left w:val="nil"/>
              <w:bottom w:val="single" w:color="auto" w:sz="4" w:space="0"/>
              <w:right w:val="single" w:color="auto" w:sz="4" w:space="0"/>
            </w:tcBorders>
            <w:noWrap w:val="0"/>
            <w:vAlign w:val="center"/>
          </w:tcPr>
          <w:p>
            <w:pPr>
              <w:overflowPunct w:val="0"/>
              <w:topLinePunct/>
              <w:spacing w:line="2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w:t>
            </w:r>
          </w:p>
        </w:tc>
        <w:tc>
          <w:tcPr>
            <w:tcW w:w="1150" w:type="dxa"/>
            <w:gridSpan w:val="2"/>
            <w:tcBorders>
              <w:top w:val="single" w:color="auto" w:sz="4" w:space="0"/>
              <w:left w:val="nil"/>
              <w:bottom w:val="single" w:color="auto" w:sz="4" w:space="0"/>
              <w:right w:val="single" w:color="auto" w:sz="4" w:space="0"/>
            </w:tcBorders>
            <w:noWrap w:val="0"/>
            <w:vAlign w:val="top"/>
          </w:tcPr>
          <w:p>
            <w:pPr>
              <w:overflowPunct w:val="0"/>
              <w:topLinePunct/>
              <w:spacing w:line="2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高级职称</w:t>
            </w:r>
          </w:p>
          <w:p>
            <w:pPr>
              <w:overflowPunct w:val="0"/>
              <w:topLinePunct/>
              <w:spacing w:line="2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人数</w:t>
            </w:r>
          </w:p>
        </w:tc>
        <w:tc>
          <w:tcPr>
            <w:tcW w:w="1191" w:type="dxa"/>
            <w:gridSpan w:val="3"/>
            <w:tcBorders>
              <w:top w:val="single" w:color="auto" w:sz="4" w:space="0"/>
              <w:left w:val="nil"/>
              <w:bottom w:val="single" w:color="auto" w:sz="4" w:space="0"/>
              <w:right w:val="single" w:color="auto" w:sz="4" w:space="0"/>
            </w:tcBorders>
            <w:noWrap w:val="0"/>
            <w:vAlign w:val="top"/>
          </w:tcPr>
          <w:p>
            <w:pPr>
              <w:overflowPunct w:val="0"/>
              <w:topLinePunct/>
              <w:spacing w:line="2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中级职称</w:t>
            </w:r>
          </w:p>
          <w:p>
            <w:pPr>
              <w:overflowPunct w:val="0"/>
              <w:topLinePunct/>
              <w:spacing w:line="2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人数</w:t>
            </w:r>
          </w:p>
        </w:tc>
        <w:tc>
          <w:tcPr>
            <w:tcW w:w="1151" w:type="dxa"/>
            <w:tcBorders>
              <w:top w:val="single" w:color="auto" w:sz="4" w:space="0"/>
              <w:left w:val="nil"/>
              <w:bottom w:val="single" w:color="auto" w:sz="4" w:space="0"/>
              <w:right w:val="single" w:color="auto" w:sz="12" w:space="0"/>
            </w:tcBorders>
            <w:noWrap w:val="0"/>
            <w:vAlign w:val="top"/>
          </w:tcPr>
          <w:p>
            <w:pPr>
              <w:overflowPunct w:val="0"/>
              <w:topLinePunct/>
              <w:spacing w:line="2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初级职称</w:t>
            </w:r>
          </w:p>
          <w:p>
            <w:pPr>
              <w:overflowPunct w:val="0"/>
              <w:topLinePunct/>
              <w:spacing w:line="2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人数</w:t>
            </w:r>
          </w:p>
        </w:tc>
      </w:tr>
      <w:tr>
        <w:tblPrEx>
          <w:tblCellMar>
            <w:top w:w="0" w:type="dxa"/>
            <w:left w:w="0" w:type="dxa"/>
            <w:bottom w:w="0" w:type="dxa"/>
            <w:right w:w="0" w:type="dxa"/>
          </w:tblCellMar>
        </w:tblPrEx>
        <w:trPr>
          <w:cantSplit/>
          <w:trHeight w:val="477" w:hRule="atLeast"/>
        </w:trPr>
        <w:tc>
          <w:tcPr>
            <w:tcW w:w="1852" w:type="dxa"/>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Theme="minorEastAsia" w:hAnsiTheme="minorEastAsia" w:eastAsiaTheme="minorEastAsia" w:cstheme="minorEastAsia"/>
                <w:sz w:val="24"/>
                <w:szCs w:val="24"/>
              </w:rPr>
            </w:pPr>
          </w:p>
        </w:tc>
        <w:tc>
          <w:tcPr>
            <w:tcW w:w="1150" w:type="dxa"/>
            <w:tcBorders>
              <w:top w:val="single" w:color="auto" w:sz="4" w:space="0"/>
              <w:left w:val="nil"/>
              <w:bottom w:val="single" w:color="auto" w:sz="12" w:space="0"/>
              <w:right w:val="single" w:color="auto" w:sz="4" w:space="0"/>
            </w:tcBorders>
            <w:noWrap w:val="0"/>
            <w:tcMar>
              <w:top w:w="15" w:type="dxa"/>
              <w:left w:w="15" w:type="dxa"/>
              <w:bottom w:w="0" w:type="dxa"/>
              <w:right w:w="15" w:type="dxa"/>
            </w:tcMar>
            <w:vAlign w:val="top"/>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1151" w:type="dxa"/>
            <w:gridSpan w:val="2"/>
            <w:tcBorders>
              <w:top w:val="single" w:color="auto" w:sz="4" w:space="0"/>
              <w:left w:val="nil"/>
              <w:bottom w:val="single" w:color="auto" w:sz="12" w:space="0"/>
              <w:right w:val="single" w:color="auto" w:sz="4" w:space="0"/>
            </w:tcBorders>
            <w:noWrap w:val="0"/>
            <w:vAlign w:val="top"/>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1150" w:type="dxa"/>
            <w:gridSpan w:val="2"/>
            <w:tcBorders>
              <w:top w:val="single" w:color="auto" w:sz="4" w:space="0"/>
              <w:left w:val="nil"/>
              <w:bottom w:val="single" w:color="auto" w:sz="12" w:space="0"/>
              <w:right w:val="single" w:color="auto" w:sz="4" w:space="0"/>
            </w:tcBorders>
            <w:noWrap w:val="0"/>
            <w:vAlign w:val="top"/>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1151" w:type="dxa"/>
            <w:gridSpan w:val="2"/>
            <w:tcBorders>
              <w:top w:val="single" w:color="auto" w:sz="4" w:space="0"/>
              <w:left w:val="nil"/>
              <w:bottom w:val="single" w:color="auto" w:sz="12" w:space="0"/>
              <w:right w:val="single" w:color="auto" w:sz="4" w:space="0"/>
            </w:tcBorders>
            <w:noWrap w:val="0"/>
            <w:vAlign w:val="top"/>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1150" w:type="dxa"/>
            <w:gridSpan w:val="2"/>
            <w:tcBorders>
              <w:top w:val="single" w:color="auto" w:sz="4" w:space="0"/>
              <w:left w:val="nil"/>
              <w:bottom w:val="single" w:color="auto" w:sz="12" w:space="0"/>
              <w:right w:val="single" w:color="auto" w:sz="4" w:space="0"/>
            </w:tcBorders>
            <w:noWrap w:val="0"/>
            <w:vAlign w:val="top"/>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1191" w:type="dxa"/>
            <w:gridSpan w:val="3"/>
            <w:tcBorders>
              <w:top w:val="single" w:color="auto" w:sz="4" w:space="0"/>
              <w:left w:val="nil"/>
              <w:bottom w:val="single" w:color="auto" w:sz="12" w:space="0"/>
              <w:right w:val="single" w:color="auto" w:sz="4" w:space="0"/>
            </w:tcBorders>
            <w:noWrap w:val="0"/>
            <w:vAlign w:val="top"/>
          </w:tcPr>
          <w:p>
            <w:pPr>
              <w:overflowPunct w:val="0"/>
              <w:topLinePunct/>
              <w:spacing w:line="440" w:lineRule="exact"/>
              <w:jc w:val="center"/>
              <w:rPr>
                <w:rFonts w:hint="eastAsia" w:asciiTheme="minorEastAsia" w:hAnsiTheme="minorEastAsia" w:eastAsiaTheme="minorEastAsia" w:cstheme="minorEastAsia"/>
                <w:sz w:val="24"/>
                <w:szCs w:val="24"/>
              </w:rPr>
            </w:pPr>
          </w:p>
        </w:tc>
        <w:tc>
          <w:tcPr>
            <w:tcW w:w="1151" w:type="dxa"/>
            <w:tcBorders>
              <w:top w:val="single" w:color="auto" w:sz="4" w:space="0"/>
              <w:left w:val="nil"/>
              <w:bottom w:val="single" w:color="auto" w:sz="12" w:space="0"/>
              <w:right w:val="single" w:color="auto" w:sz="12" w:space="0"/>
            </w:tcBorders>
            <w:noWrap w:val="0"/>
            <w:vAlign w:val="top"/>
          </w:tcPr>
          <w:p>
            <w:pPr>
              <w:overflowPunct w:val="0"/>
              <w:topLinePunct/>
              <w:spacing w:line="440" w:lineRule="exact"/>
              <w:jc w:val="center"/>
              <w:rPr>
                <w:rFonts w:hint="eastAsia" w:asciiTheme="minorEastAsia" w:hAnsiTheme="minorEastAsia" w:eastAsiaTheme="minorEastAsia" w:cstheme="minorEastAsia"/>
                <w:sz w:val="24"/>
                <w:szCs w:val="24"/>
              </w:rPr>
            </w:pPr>
          </w:p>
        </w:tc>
      </w:tr>
    </w:tbl>
    <w:p>
      <w:pPr>
        <w:tabs>
          <w:tab w:val="left" w:pos="534"/>
        </w:tabs>
        <w:spacing w:line="520" w:lineRule="exact"/>
        <w:jc w:val="left"/>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sz w:val="24"/>
          <w:szCs w:val="24"/>
          <w:lang w:eastAsia="zh-CN"/>
        </w:rPr>
        <w:tab/>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（公章）</w:t>
      </w:r>
    </w:p>
    <w:p>
      <w:pPr>
        <w:widowControl/>
        <w:wordWrap w:val="0"/>
        <w:spacing w:line="640" w:lineRule="exact"/>
        <w:ind w:firstLine="3000" w:firstLineChars="1250"/>
        <w:jc w:val="left"/>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法定代表人或其委托代理人：</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（签字或盖章）</w:t>
      </w:r>
    </w:p>
    <w:p>
      <w:pPr>
        <w:widowControl/>
        <w:wordWrap w:val="0"/>
        <w:spacing w:line="64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年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月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p>
    <w:p>
      <w:pPr>
        <w:spacing w:before="120" w:beforeLines="50" w:after="120" w:afterLines="50" w:line="360" w:lineRule="exact"/>
        <w:jc w:val="center"/>
        <w:outlineLvl w:val="9"/>
        <w:rPr>
          <w:rFonts w:hint="eastAsia" w:asciiTheme="minorEastAsia" w:hAnsiTheme="minorEastAsia" w:eastAsiaTheme="minorEastAsia" w:cstheme="minorEastAsia"/>
          <w:b/>
          <w:sz w:val="24"/>
          <w:szCs w:val="24"/>
        </w:rPr>
      </w:pPr>
    </w:p>
    <w:p>
      <w:pPr>
        <w:widowControl/>
        <w:spacing w:before="624" w:beforeLines="200" w:line="46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4、资格证明文件</w:t>
      </w:r>
    </w:p>
    <w:p>
      <w:pPr>
        <w:jc w:val="center"/>
        <w:rPr>
          <w:rFonts w:hint="eastAsia" w:asciiTheme="minorEastAsia" w:hAnsiTheme="minorEastAsia" w:eastAsiaTheme="minorEastAsia" w:cstheme="minorEastAsia"/>
          <w:b/>
          <w:sz w:val="24"/>
          <w:szCs w:val="24"/>
          <w:lang w:eastAsia="zh-CN"/>
        </w:rPr>
      </w:pPr>
    </w:p>
    <w:p>
      <w:pPr>
        <w:tabs>
          <w:tab w:val="left" w:pos="7665"/>
        </w:tabs>
        <w:spacing w:line="47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（1）具有独立承担民事责任能力的法人、其他组织，提供合法有效的统一社会信用代码营业执照（事业单位提供事业单位法人证书）</w:t>
      </w:r>
      <w:r>
        <w:rPr>
          <w:rFonts w:hint="eastAsia" w:ascii="宋体" w:hAnsi="宋体" w:eastAsia="宋体" w:cs="宋体"/>
          <w:sz w:val="24"/>
          <w:highlight w:val="none"/>
          <w:lang w:val="zh-CN"/>
        </w:rPr>
        <w:t xml:space="preserve">； </w:t>
      </w:r>
    </w:p>
    <w:p>
      <w:pPr>
        <w:tabs>
          <w:tab w:val="left" w:pos="7665"/>
        </w:tabs>
        <w:spacing w:line="47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（2）</w:t>
      </w:r>
      <w:r>
        <w:rPr>
          <w:rFonts w:hint="eastAsia" w:ascii="宋体" w:hAnsi="宋体" w:eastAsia="宋体" w:cs="宋体"/>
          <w:sz w:val="24"/>
          <w:szCs w:val="24"/>
          <w:shd w:val="clear" w:color="auto" w:fill="FFFFFF"/>
        </w:rPr>
        <w:t>法定代表人授权委托书：法定代表人参加投标的，须出示身份证；法定代表人授权他人参加投标的，须提供法定代表人授权委托书、被授权人提交投标文件截止时间前半年内任意一个月的社会保障资金（养老保险或医疗保险）的缴纳证明或有效期内的劳动合同及被授权人身份证</w:t>
      </w:r>
      <w:r>
        <w:rPr>
          <w:rFonts w:hint="eastAsia" w:ascii="宋体" w:hAnsi="宋体" w:eastAsia="宋体" w:cs="宋体"/>
          <w:sz w:val="24"/>
          <w:highlight w:val="none"/>
          <w:lang w:val="zh-CN"/>
        </w:rPr>
        <w:t>；</w:t>
      </w:r>
    </w:p>
    <w:p>
      <w:pPr>
        <w:tabs>
          <w:tab w:val="left" w:pos="7665"/>
        </w:tabs>
        <w:spacing w:line="47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r>
        <w:rPr>
          <w:rFonts w:hint="eastAsia" w:ascii="宋体" w:hAnsi="宋体" w:eastAsia="宋体" w:cs="宋体"/>
          <w:sz w:val="24"/>
          <w:szCs w:val="24"/>
          <w:shd w:val="clear" w:color="auto" w:fill="FFFFFF"/>
        </w:rPr>
        <w:t>财务状况报告：提供2020或2021年度的经会计师事务所或审计机构审计的财务审计报告或在开标日期前六个月内其基本开户银行出具的资信证明或财政部门认可的政府采购专业担保机构出具的投标担保函，以上形式的证明资料提供任何一种即可</w:t>
      </w:r>
      <w:r>
        <w:rPr>
          <w:rFonts w:hint="eastAsia" w:ascii="宋体" w:hAnsi="宋体" w:eastAsia="宋体" w:cs="宋体"/>
          <w:sz w:val="24"/>
          <w:highlight w:val="none"/>
          <w:lang w:val="en-US" w:eastAsia="zh-CN"/>
        </w:rPr>
        <w:t>；</w:t>
      </w:r>
    </w:p>
    <w:p>
      <w:pPr>
        <w:tabs>
          <w:tab w:val="left" w:pos="7665"/>
        </w:tabs>
        <w:spacing w:line="47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w:t>
      </w:r>
      <w:r>
        <w:rPr>
          <w:rFonts w:hint="eastAsia" w:ascii="宋体" w:hAnsi="宋体" w:eastAsia="宋体" w:cs="宋体"/>
          <w:sz w:val="24"/>
          <w:szCs w:val="24"/>
          <w:shd w:val="clear" w:color="auto" w:fill="FFFFFF"/>
        </w:rPr>
        <w:t>税收缴纳证明：提供投标文件截止时间前一年内至少一个月已缴纳的增值税或企业所得税的凭据；其他组织和自然人提供投标文件截止时间前一年内至少一个月缴纳税收的凭据；依法免税的</w:t>
      </w:r>
      <w:r>
        <w:rPr>
          <w:rFonts w:hint="eastAsia" w:ascii="宋体" w:hAnsi="宋体" w:eastAsia="宋体" w:cs="宋体"/>
          <w:sz w:val="24"/>
          <w:szCs w:val="24"/>
          <w:shd w:val="clear" w:color="auto" w:fill="FFFFFF"/>
          <w:lang w:eastAsia="zh-CN"/>
        </w:rPr>
        <w:t>供应商</w:t>
      </w:r>
      <w:r>
        <w:rPr>
          <w:rFonts w:hint="eastAsia" w:ascii="宋体" w:hAnsi="宋体" w:eastAsia="宋体" w:cs="宋体"/>
          <w:sz w:val="24"/>
          <w:szCs w:val="24"/>
          <w:shd w:val="clear" w:color="auto" w:fill="FFFFFF"/>
        </w:rPr>
        <w:t>应提供相关文件证明</w:t>
      </w:r>
      <w:r>
        <w:rPr>
          <w:rFonts w:hint="eastAsia" w:ascii="宋体" w:hAnsi="宋体" w:eastAsia="宋体" w:cs="宋体"/>
          <w:sz w:val="24"/>
          <w:highlight w:val="none"/>
          <w:lang w:val="en-US" w:eastAsia="zh-CN"/>
        </w:rPr>
        <w:t>；</w:t>
      </w:r>
    </w:p>
    <w:p>
      <w:pPr>
        <w:tabs>
          <w:tab w:val="left" w:pos="7665"/>
        </w:tabs>
        <w:spacing w:line="47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（5）</w:t>
      </w:r>
      <w:r>
        <w:rPr>
          <w:rFonts w:hint="eastAsia" w:ascii="宋体" w:hAnsi="宋体" w:eastAsia="宋体" w:cs="宋体"/>
          <w:sz w:val="24"/>
          <w:szCs w:val="24"/>
          <w:shd w:val="clear" w:color="auto" w:fill="FFFFFF"/>
        </w:rPr>
        <w:t>社会保障资金缴纳证明：提供投标文件截止时间前一年内至少一个月已缴纳的社会保障资金的凭据（专用收据或社会保险缴纳清单）；依法不需要缴纳社会保障资金的</w:t>
      </w:r>
      <w:r>
        <w:rPr>
          <w:rFonts w:hint="eastAsia" w:ascii="宋体" w:hAnsi="宋体" w:eastAsia="宋体" w:cs="宋体"/>
          <w:sz w:val="24"/>
          <w:szCs w:val="24"/>
          <w:shd w:val="clear" w:color="auto" w:fill="FFFFFF"/>
          <w:lang w:eastAsia="zh-CN"/>
        </w:rPr>
        <w:t>供应商</w:t>
      </w:r>
      <w:r>
        <w:rPr>
          <w:rFonts w:hint="eastAsia" w:ascii="宋体" w:hAnsi="宋体" w:eastAsia="宋体" w:cs="宋体"/>
          <w:sz w:val="24"/>
          <w:szCs w:val="24"/>
          <w:shd w:val="clear" w:color="auto" w:fill="FFFFFF"/>
        </w:rPr>
        <w:t>应提供相关文件证明</w:t>
      </w:r>
      <w:r>
        <w:rPr>
          <w:rFonts w:hint="eastAsia" w:ascii="宋体" w:hAnsi="宋体" w:eastAsia="宋体" w:cs="宋体"/>
          <w:sz w:val="24"/>
          <w:highlight w:val="none"/>
          <w:lang w:val="zh-CN"/>
        </w:rPr>
        <w:t>；</w:t>
      </w:r>
    </w:p>
    <w:p>
      <w:pPr>
        <w:tabs>
          <w:tab w:val="left" w:pos="7665"/>
        </w:tabs>
        <w:spacing w:line="47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（6）</w:t>
      </w:r>
      <w:r>
        <w:rPr>
          <w:rFonts w:hint="eastAsia" w:ascii="宋体" w:hAnsi="宋体" w:eastAsia="宋体" w:cs="宋体"/>
          <w:sz w:val="24"/>
          <w:szCs w:val="24"/>
          <w:shd w:val="clear" w:color="auto" w:fill="FFFFFF"/>
        </w:rPr>
        <w:t>供应商须具备建设行政主管部门颁发的水利水电工程施工总承包三级及以上资质，同时具有合格有效的安全生产许可证</w:t>
      </w:r>
      <w:r>
        <w:rPr>
          <w:rFonts w:hint="eastAsia" w:ascii="宋体" w:hAnsi="宋体" w:eastAsia="宋体" w:cs="宋体"/>
          <w:sz w:val="24"/>
          <w:highlight w:val="none"/>
          <w:lang w:val="zh-CN"/>
        </w:rPr>
        <w:t>；</w:t>
      </w:r>
    </w:p>
    <w:p>
      <w:pPr>
        <w:tabs>
          <w:tab w:val="left" w:pos="7665"/>
        </w:tabs>
        <w:spacing w:line="47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（7）拟派项目经理须具备水利水电工程专业二级及以上注册建造师执业资格及水利部门颁发的安全生产考核合格证书，且未担任其他在建设工程项目的项目经理；</w:t>
      </w:r>
    </w:p>
    <w:p>
      <w:pPr>
        <w:tabs>
          <w:tab w:val="left" w:pos="7665"/>
        </w:tabs>
        <w:spacing w:line="47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（8）</w:t>
      </w:r>
      <w:r>
        <w:rPr>
          <w:rFonts w:hint="eastAsia" w:ascii="宋体" w:hAnsi="宋体" w:eastAsia="宋体" w:cs="宋体"/>
          <w:sz w:val="24"/>
          <w:szCs w:val="24"/>
          <w:shd w:val="clear" w:color="auto" w:fill="FFFFFF"/>
        </w:rPr>
        <w:t>提供具有履行本合同所必需的设备和专业技术能力的声明、参加政府采购活动前3年内在经营活动中没有重大违法记录的书面承诺</w:t>
      </w:r>
      <w:r>
        <w:rPr>
          <w:rFonts w:hint="eastAsia" w:ascii="宋体" w:hAnsi="宋体" w:eastAsia="宋体" w:cs="宋体"/>
          <w:sz w:val="24"/>
          <w:highlight w:val="none"/>
          <w:lang w:val="zh-CN"/>
        </w:rPr>
        <w:t>；</w:t>
      </w:r>
    </w:p>
    <w:p>
      <w:pPr>
        <w:tabs>
          <w:tab w:val="left" w:pos="7665"/>
        </w:tabs>
        <w:spacing w:line="47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（9）</w:t>
      </w:r>
      <w:r>
        <w:rPr>
          <w:rFonts w:hint="eastAsia" w:ascii="宋体" w:hAnsi="宋体" w:eastAsia="宋体" w:cs="宋体"/>
          <w:sz w:val="24"/>
          <w:szCs w:val="24"/>
          <w:shd w:val="clear" w:color="auto" w:fill="FFFFFF"/>
        </w:rPr>
        <w:t>供应商须提供具有履行合同所必需的设备和专业技术能力的承诺</w:t>
      </w:r>
      <w:r>
        <w:rPr>
          <w:rFonts w:hint="eastAsia" w:ascii="宋体" w:hAnsi="宋体" w:eastAsia="宋体" w:cs="宋体"/>
          <w:sz w:val="24"/>
          <w:highlight w:val="none"/>
          <w:lang w:val="zh-CN"/>
        </w:rPr>
        <w:t>；</w:t>
      </w:r>
    </w:p>
    <w:p>
      <w:pPr>
        <w:tabs>
          <w:tab w:val="left" w:pos="7665"/>
        </w:tabs>
        <w:spacing w:line="47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zh-CN" w:eastAsia="zh-CN"/>
        </w:rPr>
        <w:t>（</w:t>
      </w:r>
      <w:r>
        <w:rPr>
          <w:rFonts w:hint="eastAsia" w:ascii="宋体" w:hAnsi="宋体" w:eastAsia="宋体" w:cs="宋体"/>
          <w:sz w:val="24"/>
          <w:highlight w:val="none"/>
          <w:lang w:val="en-US" w:eastAsia="zh-CN"/>
        </w:rPr>
        <w:t>10</w:t>
      </w:r>
      <w:r>
        <w:rPr>
          <w:rFonts w:hint="eastAsia" w:ascii="宋体" w:hAnsi="宋体" w:eastAsia="宋体" w:cs="宋体"/>
          <w:sz w:val="24"/>
          <w:highlight w:val="none"/>
          <w:lang w:val="zh-CN" w:eastAsia="zh-CN"/>
        </w:rPr>
        <w:t>）</w:t>
      </w:r>
      <w:r>
        <w:rPr>
          <w:rFonts w:hint="eastAsia" w:ascii="宋体" w:hAnsi="宋体" w:eastAsia="宋体" w:cs="宋体"/>
          <w:sz w:val="24"/>
          <w:szCs w:val="24"/>
          <w:shd w:val="clear" w:color="auto" w:fill="FFFFFF"/>
        </w:rPr>
        <w:t>通过“信用中国”网站(www.creditchina.gov.cn)、中国政府采购网(www.ccgp.gov.cn)查询相关主体信用记录，未被列入失信被执行人、重大税收违法案件当事人名单、政府采购严重违法失信行为记录名单</w:t>
      </w:r>
      <w:r>
        <w:rPr>
          <w:rFonts w:hint="eastAsia" w:ascii="宋体" w:hAnsi="宋体" w:eastAsia="宋体" w:cs="宋体"/>
          <w:sz w:val="24"/>
          <w:highlight w:val="none"/>
          <w:lang w:val="en-US" w:eastAsia="zh-CN"/>
        </w:rPr>
        <w:t>。</w:t>
      </w:r>
    </w:p>
    <w:p>
      <w:pPr>
        <w:tabs>
          <w:tab w:val="left" w:pos="7665"/>
        </w:tabs>
        <w:spacing w:line="470" w:lineRule="exact"/>
        <w:ind w:firstLine="480" w:firstLineChars="200"/>
        <w:rPr>
          <w:rFonts w:hint="eastAsia" w:asciiTheme="minorEastAsia" w:hAnsiTheme="minorEastAsia" w:eastAsiaTheme="minorEastAsia" w:cstheme="minorEastAsia"/>
          <w:sz w:val="24"/>
          <w:szCs w:val="24"/>
        </w:rPr>
      </w:pPr>
      <w:r>
        <w:rPr>
          <w:rFonts w:hint="eastAsia" w:ascii="宋体" w:hAnsi="宋体" w:eastAsia="宋体" w:cs="宋体"/>
          <w:sz w:val="24"/>
          <w:highlight w:val="none"/>
          <w:lang w:val="en-US" w:eastAsia="zh-CN"/>
        </w:rPr>
        <w:t>（11）供应商须提供《中小企业声明函》</w:t>
      </w:r>
      <w:r>
        <w:rPr>
          <w:rFonts w:hint="eastAsia" w:asciiTheme="minorEastAsia" w:hAnsiTheme="minorEastAsia" w:eastAsiaTheme="minorEastAsia" w:cstheme="minorEastAsia"/>
          <w:sz w:val="24"/>
          <w:szCs w:val="24"/>
        </w:rPr>
        <w:br w:type="page"/>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拟派项目经理无在建项目承诺书</w:t>
      </w: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陕西华远建设项目管理有限公司</w:t>
      </w:r>
      <w:r>
        <w:rPr>
          <w:rFonts w:hint="eastAsia" w:asciiTheme="minorEastAsia" w:hAnsiTheme="minorEastAsia" w:eastAsiaTheme="minorEastAsia" w:cstheme="minorEastAsia"/>
          <w:sz w:val="24"/>
          <w:szCs w:val="24"/>
        </w:rPr>
        <w:t>：</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我方在此声明，我方拟派往</w:t>
      </w:r>
      <w:r>
        <w:rPr>
          <w:rFonts w:hint="eastAsia" w:asciiTheme="minorEastAsia" w:hAnsiTheme="minorEastAsia" w:eastAsiaTheme="minorEastAsia" w:cstheme="minorEastAsia"/>
          <w:sz w:val="24"/>
          <w:szCs w:val="24"/>
          <w:u w:val="single"/>
        </w:rPr>
        <w:t xml:space="preserve">   （项目名称）</w:t>
      </w:r>
      <w:r>
        <w:rPr>
          <w:rFonts w:hint="eastAsia" w:asciiTheme="minorEastAsia" w:hAnsiTheme="minorEastAsia" w:eastAsiaTheme="minorEastAsia" w:cstheme="minorEastAsia"/>
          <w:sz w:val="24"/>
          <w:szCs w:val="24"/>
        </w:rPr>
        <w:t>的项目经理</w:t>
      </w:r>
      <w:r>
        <w:rPr>
          <w:rFonts w:hint="eastAsia" w:asciiTheme="minorEastAsia" w:hAnsiTheme="minorEastAsia" w:eastAsiaTheme="minorEastAsia" w:cstheme="minorEastAsia"/>
          <w:sz w:val="24"/>
          <w:szCs w:val="24"/>
          <w:u w:val="single"/>
        </w:rPr>
        <w:t xml:space="preserve">   （姓名）   </w:t>
      </w:r>
      <w:r>
        <w:rPr>
          <w:rFonts w:hint="eastAsia" w:asciiTheme="minorEastAsia" w:hAnsiTheme="minorEastAsia" w:eastAsiaTheme="minorEastAsia" w:cstheme="minorEastAsia"/>
          <w:sz w:val="24"/>
          <w:szCs w:val="24"/>
        </w:rPr>
        <w:t>现阶段没有担任任何在建项目的项目经理。</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我方保证上述信息的真实和准确，并愿意承担因我方就此弄虚作假所引起的一切法律后果。</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pPr>
        <w:ind w:firstLine="480" w:firstLineChars="200"/>
        <w:rPr>
          <w:rFonts w:hint="eastAsia" w:asciiTheme="minorEastAsia" w:hAnsiTheme="minorEastAsia" w:eastAsiaTheme="minorEastAsia" w:cstheme="minorEastAsia"/>
          <w:sz w:val="24"/>
          <w:szCs w:val="24"/>
        </w:rPr>
      </w:pPr>
    </w:p>
    <w:p>
      <w:pPr>
        <w:ind w:firstLine="480" w:firstLineChars="200"/>
        <w:rPr>
          <w:rFonts w:hint="eastAsia" w:asciiTheme="minorEastAsia" w:hAnsiTheme="minorEastAsia" w:eastAsiaTheme="minorEastAsia" w:cstheme="minorEastAsia"/>
          <w:sz w:val="24"/>
          <w:szCs w:val="24"/>
        </w:rPr>
      </w:pPr>
    </w:p>
    <w:p>
      <w:pPr>
        <w:widowControl/>
        <w:wordWrap w:val="0"/>
        <w:spacing w:line="640" w:lineRule="exact"/>
        <w:ind w:firstLine="3000" w:firstLineChars="125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（公章）</w:t>
      </w:r>
    </w:p>
    <w:p>
      <w:pPr>
        <w:widowControl/>
        <w:wordWrap w:val="0"/>
        <w:spacing w:line="640" w:lineRule="exact"/>
        <w:ind w:firstLine="3000" w:firstLineChars="1250"/>
        <w:jc w:val="left"/>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法定代表人或其委托代理人：</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（签字或盖章）</w:t>
      </w:r>
    </w:p>
    <w:p>
      <w:pPr>
        <w:widowControl/>
        <w:wordWrap w:val="0"/>
        <w:spacing w:line="64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年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月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p>
    <w:p>
      <w:pPr>
        <w:tabs>
          <w:tab w:val="left" w:pos="2049"/>
        </w:tabs>
        <w:spacing w:line="520" w:lineRule="exact"/>
        <w:jc w:val="left"/>
        <w:outlineLvl w:val="9"/>
        <w:rPr>
          <w:rFonts w:hint="eastAsia" w:asciiTheme="minorEastAsia" w:hAnsiTheme="minorEastAsia" w:eastAsiaTheme="minorEastAsia" w:cstheme="minorEastAsia"/>
          <w:b/>
          <w:sz w:val="24"/>
          <w:szCs w:val="24"/>
          <w:lang w:eastAsia="zh-CN"/>
        </w:rPr>
      </w:pPr>
    </w:p>
    <w:p>
      <w:pPr>
        <w:pStyle w:val="37"/>
        <w:spacing w:line="480" w:lineRule="exact"/>
        <w:ind w:firstLine="0" w:firstLineChars="0"/>
        <w:jc w:val="center"/>
        <w:outlineLvl w:val="9"/>
        <w:rPr>
          <w:rFonts w:hint="eastAsia" w:asciiTheme="minorEastAsia" w:hAnsiTheme="minorEastAsia" w:eastAsiaTheme="minorEastAsia" w:cstheme="minorEastAsia"/>
          <w:b/>
          <w:bCs/>
          <w:sz w:val="24"/>
          <w:szCs w:val="24"/>
        </w:rPr>
      </w:pPr>
    </w:p>
    <w:p>
      <w:pPr>
        <w:pStyle w:val="37"/>
        <w:spacing w:line="480" w:lineRule="exact"/>
        <w:ind w:firstLine="0" w:firstLineChars="0"/>
        <w:jc w:val="center"/>
        <w:outlineLvl w:val="9"/>
        <w:rPr>
          <w:rFonts w:hint="eastAsia" w:asciiTheme="minorEastAsia" w:hAnsiTheme="minorEastAsia" w:eastAsiaTheme="minorEastAsia" w:cstheme="minorEastAsia"/>
          <w:b/>
          <w:bCs/>
          <w:sz w:val="24"/>
          <w:szCs w:val="24"/>
        </w:rPr>
      </w:pPr>
    </w:p>
    <w:p>
      <w:pPr>
        <w:pStyle w:val="37"/>
        <w:spacing w:line="480" w:lineRule="exact"/>
        <w:ind w:firstLine="0" w:firstLineChars="0"/>
        <w:jc w:val="center"/>
        <w:outlineLvl w:val="9"/>
        <w:rPr>
          <w:rFonts w:hint="eastAsia" w:asciiTheme="minorEastAsia" w:hAnsiTheme="minorEastAsia" w:eastAsiaTheme="minorEastAsia" w:cstheme="minorEastAsia"/>
          <w:b/>
          <w:bCs/>
          <w:sz w:val="24"/>
          <w:szCs w:val="24"/>
        </w:rPr>
      </w:pPr>
    </w:p>
    <w:p>
      <w:pPr>
        <w:pStyle w:val="37"/>
        <w:spacing w:line="480" w:lineRule="exact"/>
        <w:ind w:firstLine="0" w:firstLineChars="0"/>
        <w:jc w:val="center"/>
        <w:outlineLvl w:val="9"/>
        <w:rPr>
          <w:rFonts w:hint="eastAsia" w:asciiTheme="minorEastAsia" w:hAnsiTheme="minorEastAsia" w:eastAsiaTheme="minorEastAsia" w:cstheme="minorEastAsia"/>
          <w:b/>
          <w:bCs/>
          <w:sz w:val="24"/>
          <w:szCs w:val="24"/>
        </w:rPr>
      </w:pPr>
    </w:p>
    <w:p>
      <w:pPr>
        <w:pStyle w:val="37"/>
        <w:spacing w:line="480" w:lineRule="exact"/>
        <w:ind w:firstLine="0" w:firstLineChars="0"/>
        <w:jc w:val="center"/>
        <w:outlineLvl w:val="9"/>
        <w:rPr>
          <w:rFonts w:hint="eastAsia" w:asciiTheme="minorEastAsia" w:hAnsiTheme="minorEastAsia" w:eastAsiaTheme="minorEastAsia" w:cstheme="minorEastAsia"/>
          <w:b/>
          <w:bCs/>
          <w:sz w:val="24"/>
          <w:szCs w:val="24"/>
        </w:rPr>
      </w:pPr>
    </w:p>
    <w:p>
      <w:pPr>
        <w:pStyle w:val="37"/>
        <w:spacing w:line="480" w:lineRule="exact"/>
        <w:ind w:firstLine="0" w:firstLineChars="0"/>
        <w:jc w:val="center"/>
        <w:outlineLvl w:val="9"/>
        <w:rPr>
          <w:rFonts w:hint="eastAsia" w:asciiTheme="minorEastAsia" w:hAnsiTheme="minorEastAsia" w:eastAsiaTheme="minorEastAsia" w:cstheme="minorEastAsia"/>
          <w:b/>
          <w:bCs/>
          <w:sz w:val="24"/>
          <w:szCs w:val="24"/>
        </w:rPr>
      </w:pPr>
    </w:p>
    <w:p>
      <w:pPr>
        <w:pStyle w:val="37"/>
        <w:spacing w:line="480" w:lineRule="exact"/>
        <w:ind w:firstLine="0" w:firstLineChars="0"/>
        <w:jc w:val="center"/>
        <w:outlineLvl w:val="9"/>
        <w:rPr>
          <w:rFonts w:hint="eastAsia" w:asciiTheme="minorEastAsia" w:hAnsiTheme="minorEastAsia" w:eastAsiaTheme="minorEastAsia" w:cstheme="minorEastAsia"/>
          <w:b/>
          <w:bCs/>
          <w:sz w:val="24"/>
          <w:szCs w:val="24"/>
        </w:rPr>
      </w:pPr>
    </w:p>
    <w:p>
      <w:pPr>
        <w:pStyle w:val="37"/>
        <w:spacing w:line="480" w:lineRule="exact"/>
        <w:ind w:firstLine="0" w:firstLineChars="0"/>
        <w:jc w:val="center"/>
        <w:outlineLvl w:val="9"/>
        <w:rPr>
          <w:rFonts w:hint="eastAsia" w:asciiTheme="minorEastAsia" w:hAnsiTheme="minorEastAsia" w:eastAsiaTheme="minorEastAsia" w:cstheme="minorEastAsia"/>
          <w:b/>
          <w:bCs/>
          <w:sz w:val="24"/>
          <w:szCs w:val="24"/>
        </w:rPr>
      </w:pPr>
    </w:p>
    <w:p>
      <w:pPr>
        <w:pStyle w:val="37"/>
        <w:spacing w:line="480" w:lineRule="exact"/>
        <w:ind w:firstLine="0" w:firstLineChars="0"/>
        <w:jc w:val="center"/>
        <w:outlineLvl w:val="9"/>
        <w:rPr>
          <w:rFonts w:hint="eastAsia" w:asciiTheme="minorEastAsia" w:hAnsiTheme="minorEastAsia" w:eastAsiaTheme="minorEastAsia" w:cstheme="minorEastAsia"/>
          <w:b/>
          <w:bCs/>
          <w:sz w:val="24"/>
          <w:szCs w:val="24"/>
        </w:rPr>
      </w:pPr>
    </w:p>
    <w:p>
      <w:pP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br w:type="page"/>
      </w:r>
    </w:p>
    <w:p>
      <w:pPr>
        <w:spacing w:before="120" w:beforeLines="50" w:after="120" w:afterLines="50" w:line="360" w:lineRule="exact"/>
        <w:jc w:val="center"/>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履行合同所必需的设备和专业技术能力的证明材料</w:t>
      </w:r>
    </w:p>
    <w:p>
      <w:pPr>
        <w:spacing w:after="312" w:afterLines="100"/>
        <w:outlineLvl w:val="0"/>
        <w:rPr>
          <w:rFonts w:hint="eastAsia" w:asciiTheme="minorEastAsia" w:hAnsiTheme="minorEastAsia" w:eastAsiaTheme="minorEastAsia" w:cstheme="minorEastAsia"/>
          <w:sz w:val="24"/>
          <w:szCs w:val="24"/>
        </w:rPr>
      </w:pPr>
      <w:bookmarkStart w:id="141" w:name="_Toc27034934"/>
      <w:bookmarkStart w:id="142" w:name="_Toc535944848"/>
      <w:bookmarkStart w:id="143" w:name="_Toc512795495"/>
      <w:bookmarkStart w:id="144" w:name="_Toc15052291"/>
      <w:bookmarkStart w:id="145" w:name="_Toc9330"/>
      <w:bookmarkStart w:id="146" w:name="_Toc480306027"/>
      <w:bookmarkStart w:id="147" w:name="_Toc9582203"/>
      <w:bookmarkStart w:id="148" w:name="_Toc25421"/>
      <w:r>
        <w:rPr>
          <w:rFonts w:hint="eastAsia" w:asciiTheme="minorEastAsia" w:hAnsiTheme="minorEastAsia" w:eastAsiaTheme="minorEastAsia" w:cstheme="minorEastAsia"/>
          <w:sz w:val="24"/>
          <w:szCs w:val="24"/>
        </w:rPr>
        <w:t>（一）拟投入主要施工机械设备情况表</w:t>
      </w:r>
      <w:bookmarkEnd w:id="141"/>
      <w:bookmarkEnd w:id="142"/>
      <w:bookmarkEnd w:id="143"/>
      <w:bookmarkEnd w:id="144"/>
      <w:bookmarkEnd w:id="145"/>
      <w:bookmarkEnd w:id="146"/>
      <w:bookmarkEnd w:id="147"/>
      <w:bookmarkEnd w:id="148"/>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377"/>
        <w:gridCol w:w="1378"/>
        <w:gridCol w:w="1378"/>
        <w:gridCol w:w="1378"/>
        <w:gridCol w:w="1378"/>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8" w:type="dxa"/>
            <w:tcBorders>
              <w:top w:val="single" w:color="auto" w:sz="8"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机械设备名称</w:t>
            </w:r>
          </w:p>
        </w:tc>
        <w:tc>
          <w:tcPr>
            <w:tcW w:w="1377" w:type="dxa"/>
            <w:tcBorders>
              <w:top w:val="single" w:color="auto" w:sz="8"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型号规格</w:t>
            </w:r>
          </w:p>
        </w:tc>
        <w:tc>
          <w:tcPr>
            <w:tcW w:w="1378" w:type="dxa"/>
            <w:tcBorders>
              <w:top w:val="single" w:color="auto" w:sz="8"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  量</w:t>
            </w:r>
          </w:p>
        </w:tc>
        <w:tc>
          <w:tcPr>
            <w:tcW w:w="1378" w:type="dxa"/>
            <w:tcBorders>
              <w:top w:val="single" w:color="auto" w:sz="8"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目前状况</w:t>
            </w:r>
          </w:p>
        </w:tc>
        <w:tc>
          <w:tcPr>
            <w:tcW w:w="1378" w:type="dxa"/>
            <w:tcBorders>
              <w:top w:val="single" w:color="auto" w:sz="8"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  源</w:t>
            </w:r>
          </w:p>
        </w:tc>
        <w:tc>
          <w:tcPr>
            <w:tcW w:w="1378" w:type="dxa"/>
            <w:tcBorders>
              <w:top w:val="single" w:color="auto" w:sz="8"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现停放地点</w:t>
            </w:r>
          </w:p>
        </w:tc>
        <w:tc>
          <w:tcPr>
            <w:tcW w:w="1378" w:type="dxa"/>
            <w:tcBorders>
              <w:top w:val="single" w:color="auto" w:sz="8"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8"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8"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8"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8"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8"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8"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8"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8"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8" w:type="dxa"/>
            <w:tcBorders>
              <w:top w:val="single" w:color="auto" w:sz="4" w:space="0"/>
              <w:left w:val="single" w:color="auto" w:sz="8" w:space="0"/>
              <w:bottom w:val="single" w:color="auto" w:sz="8"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7" w:type="dxa"/>
            <w:tcBorders>
              <w:top w:val="single" w:color="auto" w:sz="4" w:space="0"/>
              <w:left w:val="single" w:color="auto" w:sz="4" w:space="0"/>
              <w:bottom w:val="single" w:color="auto" w:sz="8"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8"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8"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8"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8"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78" w:type="dxa"/>
            <w:tcBorders>
              <w:top w:val="single" w:color="auto" w:sz="4" w:space="0"/>
              <w:left w:val="single" w:color="auto" w:sz="4"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bl>
    <w:p>
      <w:pPr>
        <w:spacing w:after="312" w:afterLines="100"/>
        <w:outlineLvl w:val="0"/>
        <w:rPr>
          <w:rFonts w:hint="eastAsia" w:asciiTheme="minorEastAsia" w:hAnsiTheme="minorEastAsia" w:eastAsiaTheme="minorEastAsia" w:cstheme="minorEastAsia"/>
          <w:sz w:val="24"/>
          <w:szCs w:val="24"/>
        </w:rPr>
      </w:pPr>
    </w:p>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备注：“目前状况”应说明已使用情况、是否完好以及目前是否正在使用，“来源”分为“自有”和“市场租赁”两种情况，正在使用中的设备应在“备注”中注明何时能够投入本项目。</w:t>
      </w:r>
    </w:p>
    <w:p>
      <w:pPr>
        <w:pStyle w:val="3"/>
        <w:widowControl w:val="0"/>
        <w:numPr>
          <w:ilvl w:val="0"/>
          <w:numId w:val="0"/>
        </w:numPr>
        <w:spacing w:after="120"/>
        <w:jc w:val="both"/>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bookmarkStart w:id="149" w:name="_Toc9582204"/>
      <w:bookmarkStart w:id="150" w:name="_Toc15052292"/>
      <w:bookmarkStart w:id="151" w:name="_Toc27696"/>
      <w:bookmarkStart w:id="152" w:name="_Toc27034935"/>
      <w:bookmarkStart w:id="153" w:name="_Toc512795496"/>
      <w:bookmarkStart w:id="154" w:name="_Toc535944849"/>
      <w:bookmarkStart w:id="155" w:name="_Toc480306028"/>
      <w:r>
        <w:rPr>
          <w:rFonts w:hint="eastAsia" w:asciiTheme="minorEastAsia" w:hAnsiTheme="minorEastAsia" w:eastAsiaTheme="minorEastAsia" w:cstheme="minorEastAsia"/>
          <w:sz w:val="24"/>
          <w:szCs w:val="24"/>
        </w:rPr>
        <w:br w:type="page"/>
      </w:r>
    </w:p>
    <w:p>
      <w:pPr>
        <w:spacing w:after="312" w:afterLines="100" w:line="400" w:lineRule="exact"/>
        <w:outlineLvl w:val="0"/>
        <w:rPr>
          <w:rFonts w:hint="eastAsia" w:asciiTheme="minorEastAsia" w:hAnsiTheme="minorEastAsia" w:eastAsiaTheme="minorEastAsia" w:cstheme="minorEastAsia"/>
          <w:sz w:val="24"/>
          <w:szCs w:val="24"/>
        </w:rPr>
      </w:pPr>
      <w:bookmarkStart w:id="156" w:name="_Toc12067"/>
      <w:r>
        <w:rPr>
          <w:rFonts w:hint="eastAsia" w:asciiTheme="minorEastAsia" w:hAnsiTheme="minorEastAsia" w:eastAsiaTheme="minorEastAsia" w:cstheme="minorEastAsia"/>
          <w:sz w:val="24"/>
          <w:szCs w:val="24"/>
        </w:rPr>
        <w:t>（二）拟投入项目管理人员情况表</w:t>
      </w:r>
      <w:bookmarkEnd w:id="149"/>
      <w:bookmarkEnd w:id="150"/>
      <w:bookmarkEnd w:id="151"/>
      <w:bookmarkEnd w:id="152"/>
      <w:bookmarkEnd w:id="153"/>
      <w:bookmarkEnd w:id="154"/>
      <w:bookmarkEnd w:id="155"/>
      <w:bookmarkEnd w:id="156"/>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9"/>
        <w:gridCol w:w="967"/>
        <w:gridCol w:w="967"/>
        <w:gridCol w:w="1345"/>
        <w:gridCol w:w="1155"/>
        <w:gridCol w:w="1668"/>
        <w:gridCol w:w="23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889" w:type="dxa"/>
            <w:tcBorders>
              <w:top w:val="single" w:color="auto" w:sz="8"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967" w:type="dxa"/>
            <w:tcBorders>
              <w:top w:val="single" w:color="auto" w:sz="8"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w:t>
            </w:r>
          </w:p>
        </w:tc>
        <w:tc>
          <w:tcPr>
            <w:tcW w:w="967" w:type="dxa"/>
            <w:tcBorders>
              <w:top w:val="single" w:color="auto" w:sz="8"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年龄</w:t>
            </w:r>
          </w:p>
        </w:tc>
        <w:tc>
          <w:tcPr>
            <w:tcW w:w="1345" w:type="dxa"/>
            <w:tcBorders>
              <w:top w:val="single" w:color="auto" w:sz="8"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职称</w:t>
            </w:r>
          </w:p>
        </w:tc>
        <w:tc>
          <w:tcPr>
            <w:tcW w:w="1155" w:type="dxa"/>
            <w:tcBorders>
              <w:top w:val="single" w:color="auto" w:sz="8"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w:t>
            </w:r>
          </w:p>
        </w:tc>
        <w:tc>
          <w:tcPr>
            <w:tcW w:w="1668" w:type="dxa"/>
            <w:tcBorders>
              <w:top w:val="single" w:color="auto" w:sz="8"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资格证书编号</w:t>
            </w:r>
          </w:p>
        </w:tc>
        <w:tc>
          <w:tcPr>
            <w:tcW w:w="2324" w:type="dxa"/>
            <w:tcBorders>
              <w:top w:val="single" w:color="auto" w:sz="8"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拟在本项目中</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担任的工作或岗位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89"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24"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89"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24"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89"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24"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89"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24"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89"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24"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89"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24"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89"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24"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89"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24"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89"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24"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89"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24"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89"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24"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89"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24"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89"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24"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89"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24"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89"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24"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89"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24"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89"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24"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89" w:type="dxa"/>
            <w:tcBorders>
              <w:top w:val="single" w:color="auto" w:sz="4" w:space="0"/>
              <w:left w:val="single" w:color="auto" w:sz="8" w:space="0"/>
              <w:bottom w:val="single" w:color="auto" w:sz="8"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8"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967" w:type="dxa"/>
            <w:tcBorders>
              <w:top w:val="single" w:color="auto" w:sz="4" w:space="0"/>
              <w:left w:val="single" w:color="auto" w:sz="4" w:space="0"/>
              <w:bottom w:val="single" w:color="auto" w:sz="8"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345" w:type="dxa"/>
            <w:tcBorders>
              <w:top w:val="single" w:color="auto" w:sz="4" w:space="0"/>
              <w:left w:val="single" w:color="auto" w:sz="4" w:space="0"/>
              <w:bottom w:val="single" w:color="auto" w:sz="8"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155" w:type="dxa"/>
            <w:tcBorders>
              <w:top w:val="single" w:color="auto" w:sz="4" w:space="0"/>
              <w:left w:val="single" w:color="auto" w:sz="4" w:space="0"/>
              <w:bottom w:val="single" w:color="auto" w:sz="8"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668" w:type="dxa"/>
            <w:tcBorders>
              <w:top w:val="single" w:color="auto" w:sz="4" w:space="0"/>
              <w:left w:val="single" w:color="auto" w:sz="4" w:space="0"/>
              <w:bottom w:val="single" w:color="auto" w:sz="8"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24" w:type="dxa"/>
            <w:tcBorders>
              <w:top w:val="single" w:color="auto" w:sz="4" w:space="0"/>
              <w:left w:val="single" w:color="auto" w:sz="4"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bl>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附1：项目经理简历表</w:t>
      </w:r>
    </w:p>
    <w:p>
      <w:pPr>
        <w:spacing w:after="156" w:afterLine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项目经理应附注册建造师证、身份证、职称证、学历证。</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383"/>
        <w:gridCol w:w="1248"/>
        <w:gridCol w:w="749"/>
        <w:gridCol w:w="973"/>
        <w:gridCol w:w="1416"/>
        <w:gridCol w:w="559"/>
        <w:gridCol w:w="23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1" w:type="dxa"/>
            <w:tcBorders>
              <w:top w:val="single" w:color="auto" w:sz="8"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  名</w:t>
            </w:r>
          </w:p>
        </w:tc>
        <w:tc>
          <w:tcPr>
            <w:tcW w:w="1383" w:type="dxa"/>
            <w:tcBorders>
              <w:top w:val="single" w:color="auto" w:sz="8"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248" w:type="dxa"/>
            <w:tcBorders>
              <w:top w:val="single" w:color="auto" w:sz="8"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龄</w:t>
            </w:r>
          </w:p>
        </w:tc>
        <w:tc>
          <w:tcPr>
            <w:tcW w:w="1722" w:type="dxa"/>
            <w:gridSpan w:val="2"/>
            <w:tcBorders>
              <w:top w:val="single" w:color="auto" w:sz="8"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975" w:type="dxa"/>
            <w:gridSpan w:val="2"/>
            <w:tcBorders>
              <w:top w:val="single" w:color="auto" w:sz="8"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  历</w:t>
            </w:r>
          </w:p>
        </w:tc>
        <w:tc>
          <w:tcPr>
            <w:tcW w:w="2311" w:type="dxa"/>
            <w:tcBorders>
              <w:top w:val="single" w:color="auto" w:sz="8"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1"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  称</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  务</w:t>
            </w:r>
          </w:p>
        </w:tc>
        <w:tc>
          <w:tcPr>
            <w:tcW w:w="172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19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拟在本工程任职</w:t>
            </w:r>
          </w:p>
        </w:tc>
        <w:tc>
          <w:tcPr>
            <w:tcW w:w="2311"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1"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毕业学校</w:t>
            </w:r>
          </w:p>
        </w:tc>
        <w:tc>
          <w:tcPr>
            <w:tcW w:w="8639" w:type="dxa"/>
            <w:gridSpan w:val="7"/>
            <w:tcBorders>
              <w:top w:val="single" w:color="auto" w:sz="4" w:space="0"/>
              <w:left w:val="single" w:color="auto" w:sz="4" w:space="0"/>
              <w:bottom w:val="single" w:color="auto" w:sz="4" w:space="0"/>
              <w:right w:val="single" w:color="auto" w:sz="8" w:space="0"/>
            </w:tcBorders>
            <w:noWrap w:val="0"/>
            <w:vAlign w:val="center"/>
          </w:tcPr>
          <w:p>
            <w:pPr>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年毕业于            学校               专业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930" w:type="dxa"/>
            <w:gridSpan w:val="8"/>
            <w:tcBorders>
              <w:top w:val="single" w:color="auto" w:sz="4" w:space="0"/>
              <w:left w:val="single" w:color="auto" w:sz="8"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主要工作经历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1"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  间</w:t>
            </w:r>
          </w:p>
        </w:tc>
        <w:tc>
          <w:tcPr>
            <w:tcW w:w="33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参加过的类似项目名称</w:t>
            </w:r>
          </w:p>
        </w:tc>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工程概况说明</w:t>
            </w:r>
          </w:p>
        </w:tc>
        <w:tc>
          <w:tcPr>
            <w:tcW w:w="2870"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发包人及联系电话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1"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33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870"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1"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33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870"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1"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33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870"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1"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33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870"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1"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33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870"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1"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33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870"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1"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33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870"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1"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33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870"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1"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33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870"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91"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33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870"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1" w:type="dxa"/>
            <w:tcBorders>
              <w:top w:val="single" w:color="auto" w:sz="4" w:space="0"/>
              <w:left w:val="single" w:color="auto" w:sz="8" w:space="0"/>
              <w:bottom w:val="single" w:color="auto" w:sz="8"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3380" w:type="dxa"/>
            <w:gridSpan w:val="3"/>
            <w:tcBorders>
              <w:top w:val="single" w:color="auto" w:sz="4" w:space="0"/>
              <w:left w:val="single" w:color="auto" w:sz="4" w:space="0"/>
              <w:bottom w:val="single" w:color="auto" w:sz="8"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389" w:type="dxa"/>
            <w:gridSpan w:val="2"/>
            <w:tcBorders>
              <w:top w:val="single" w:color="auto" w:sz="4" w:space="0"/>
              <w:left w:val="single" w:color="auto" w:sz="4" w:space="0"/>
              <w:bottom w:val="single" w:color="auto" w:sz="8"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870" w:type="dxa"/>
            <w:gridSpan w:val="2"/>
            <w:tcBorders>
              <w:top w:val="single" w:color="auto" w:sz="4" w:space="0"/>
              <w:left w:val="single" w:color="auto" w:sz="4"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bl>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附2：主要项目管理人员简历表</w:t>
      </w:r>
    </w:p>
    <w:p>
      <w:pPr>
        <w:spacing w:after="156" w:afterLine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主要项目管理人员指项目副经理、技术负责人、安全员、技术员、质量员、造价员、等关键岗位人员。附资格证书、身份证、职称证等证件复印件（加盖公章）。</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497"/>
        <w:gridCol w:w="2503"/>
        <w:gridCol w:w="24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132" w:type="dxa"/>
            <w:tcBorders>
              <w:top w:val="single" w:color="auto" w:sz="8"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岗位名称</w:t>
            </w:r>
          </w:p>
        </w:tc>
        <w:tc>
          <w:tcPr>
            <w:tcW w:w="7498" w:type="dxa"/>
            <w:gridSpan w:val="3"/>
            <w:tcBorders>
              <w:top w:val="single" w:color="auto" w:sz="8"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2"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    名</w:t>
            </w:r>
          </w:p>
        </w:tc>
        <w:tc>
          <w:tcPr>
            <w:tcW w:w="24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龄</w:t>
            </w:r>
          </w:p>
        </w:tc>
        <w:tc>
          <w:tcPr>
            <w:tcW w:w="2498"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    别</w:t>
            </w:r>
          </w:p>
        </w:tc>
        <w:tc>
          <w:tcPr>
            <w:tcW w:w="24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毕业学校</w:t>
            </w:r>
          </w:p>
        </w:tc>
        <w:tc>
          <w:tcPr>
            <w:tcW w:w="2498"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132"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学历和专业</w:t>
            </w:r>
          </w:p>
        </w:tc>
        <w:tc>
          <w:tcPr>
            <w:tcW w:w="24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拟在本项目担任职务</w:t>
            </w:r>
          </w:p>
        </w:tc>
        <w:tc>
          <w:tcPr>
            <w:tcW w:w="2498"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132"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执（职）业资格</w:t>
            </w:r>
          </w:p>
        </w:tc>
        <w:tc>
          <w:tcPr>
            <w:tcW w:w="24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  称</w:t>
            </w:r>
          </w:p>
        </w:tc>
        <w:tc>
          <w:tcPr>
            <w:tcW w:w="2498"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132"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证书编号</w:t>
            </w:r>
          </w:p>
        </w:tc>
        <w:tc>
          <w:tcPr>
            <w:tcW w:w="24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工作年限</w:t>
            </w:r>
          </w:p>
        </w:tc>
        <w:tc>
          <w:tcPr>
            <w:tcW w:w="2498"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1" w:hRule="atLeast"/>
          <w:jc w:val="center"/>
        </w:trPr>
        <w:tc>
          <w:tcPr>
            <w:tcW w:w="2132" w:type="dxa"/>
            <w:tcBorders>
              <w:top w:val="single" w:color="auto" w:sz="4" w:space="0"/>
              <w:left w:val="single" w:color="auto" w:sz="8" w:space="0"/>
              <w:bottom w:val="single" w:color="auto" w:sz="8" w:space="0"/>
              <w:right w:val="single" w:color="auto" w:sz="4" w:space="0"/>
            </w:tcBorders>
            <w:noWrap w:val="0"/>
            <w:vAlign w:val="center"/>
          </w:tcPr>
          <w:p>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w:t>
            </w:r>
          </w:p>
          <w:p>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w:t>
            </w:r>
          </w:p>
          <w:p>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w:t>
            </w:r>
          </w:p>
          <w:p>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w:t>
            </w:r>
          </w:p>
          <w:p>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w:t>
            </w:r>
          </w:p>
          <w:p>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w:t>
            </w:r>
          </w:p>
          <w:p>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及</w:t>
            </w:r>
          </w:p>
          <w:p>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担</w:t>
            </w:r>
          </w:p>
          <w:p>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w:t>
            </w:r>
          </w:p>
          <w:p>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w:t>
            </w:r>
          </w:p>
          <w:p>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w:t>
            </w:r>
          </w:p>
          <w:p>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w:t>
            </w:r>
          </w:p>
          <w:p>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w:t>
            </w:r>
          </w:p>
          <w:p>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w:t>
            </w:r>
          </w:p>
        </w:tc>
        <w:tc>
          <w:tcPr>
            <w:tcW w:w="7498" w:type="dxa"/>
            <w:gridSpan w:val="3"/>
            <w:tcBorders>
              <w:top w:val="single" w:color="auto" w:sz="4" w:space="0"/>
              <w:left w:val="single" w:color="auto" w:sz="4"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24"/>
                <w:szCs w:val="24"/>
              </w:rPr>
            </w:pPr>
          </w:p>
        </w:tc>
      </w:tr>
    </w:tbl>
    <w:p>
      <w:pPr>
        <w:pStyle w:val="3"/>
        <w:rPr>
          <w:rFonts w:hint="eastAsia" w:asciiTheme="minorEastAsia" w:hAnsiTheme="minorEastAsia" w:eastAsiaTheme="minorEastAsia" w:cstheme="minorEastAsia"/>
          <w:sz w:val="24"/>
          <w:szCs w:val="24"/>
        </w:rPr>
      </w:pPr>
    </w:p>
    <w:p>
      <w:pPr>
        <w:pStyle w:val="37"/>
        <w:spacing w:line="480" w:lineRule="exact"/>
        <w:ind w:firstLine="0" w:firstLineChars="0"/>
        <w:jc w:val="center"/>
        <w:outlineLvl w:val="9"/>
        <w:rPr>
          <w:rFonts w:hint="eastAsia" w:asciiTheme="minorEastAsia" w:hAnsiTheme="minorEastAsia" w:eastAsiaTheme="minorEastAsia" w:cstheme="minorEastAsia"/>
          <w:b/>
          <w:bCs/>
          <w:sz w:val="24"/>
          <w:szCs w:val="24"/>
          <w:lang w:val="en-US" w:eastAsia="zh-CN"/>
        </w:rPr>
      </w:pPr>
    </w:p>
    <w:p>
      <w:pPr>
        <w:pStyle w:val="37"/>
        <w:spacing w:line="480" w:lineRule="exact"/>
        <w:ind w:firstLine="0" w:firstLineChars="0"/>
        <w:jc w:val="center"/>
        <w:outlineLvl w:val="9"/>
        <w:rPr>
          <w:rFonts w:hint="eastAsia" w:asciiTheme="minorEastAsia" w:hAnsiTheme="minorEastAsia" w:eastAsiaTheme="minorEastAsia" w:cstheme="minorEastAsia"/>
          <w:b/>
          <w:bCs/>
          <w:sz w:val="24"/>
          <w:szCs w:val="24"/>
        </w:rPr>
      </w:pPr>
    </w:p>
    <w:p>
      <w:pPr>
        <w:pStyle w:val="37"/>
        <w:spacing w:line="480" w:lineRule="exact"/>
        <w:ind w:firstLine="0" w:firstLineChars="0"/>
        <w:jc w:val="center"/>
        <w:outlineLvl w:val="9"/>
        <w:rPr>
          <w:rFonts w:hint="eastAsia" w:asciiTheme="minorEastAsia" w:hAnsiTheme="minorEastAsia" w:eastAsiaTheme="minorEastAsia" w:cstheme="minorEastAsia"/>
          <w:b/>
          <w:bCs/>
          <w:sz w:val="24"/>
          <w:szCs w:val="24"/>
        </w:rPr>
      </w:pPr>
    </w:p>
    <w:p>
      <w:pPr>
        <w:pStyle w:val="37"/>
        <w:spacing w:line="480" w:lineRule="exact"/>
        <w:ind w:firstLine="0" w:firstLineChars="0"/>
        <w:jc w:val="center"/>
        <w:outlineLvl w:val="9"/>
        <w:rPr>
          <w:rFonts w:hint="eastAsia" w:asciiTheme="minorEastAsia" w:hAnsiTheme="minorEastAsia" w:eastAsiaTheme="minorEastAsia" w:cstheme="minorEastAsia"/>
          <w:b/>
          <w:bCs/>
          <w:sz w:val="24"/>
          <w:szCs w:val="24"/>
        </w:rPr>
      </w:pPr>
    </w:p>
    <w:p>
      <w:pPr>
        <w:pStyle w:val="37"/>
        <w:spacing w:line="480" w:lineRule="exact"/>
        <w:ind w:firstLine="0" w:firstLineChars="0"/>
        <w:jc w:val="center"/>
        <w:outlineLvl w:val="9"/>
        <w:rPr>
          <w:rFonts w:hint="eastAsia" w:asciiTheme="minorEastAsia" w:hAnsiTheme="minorEastAsia" w:eastAsiaTheme="minorEastAsia" w:cstheme="minorEastAsia"/>
          <w:b/>
          <w:bCs/>
          <w:sz w:val="24"/>
          <w:szCs w:val="24"/>
        </w:rPr>
      </w:pPr>
    </w:p>
    <w:p>
      <w:pPr>
        <w:pStyle w:val="37"/>
        <w:spacing w:line="480" w:lineRule="exact"/>
        <w:ind w:firstLine="0" w:firstLineChars="0"/>
        <w:jc w:val="center"/>
        <w:outlineLvl w:val="9"/>
        <w:rPr>
          <w:rFonts w:hint="eastAsia" w:asciiTheme="minorEastAsia" w:hAnsiTheme="minorEastAsia" w:eastAsiaTheme="minorEastAsia" w:cstheme="minorEastAsia"/>
          <w:b/>
          <w:bCs/>
          <w:sz w:val="24"/>
          <w:szCs w:val="24"/>
        </w:rPr>
      </w:pPr>
    </w:p>
    <w:p>
      <w:pPr>
        <w:widowControl/>
        <w:spacing w:before="156" w:beforeLines="50" w:after="156" w:afterLines="50" w:line="60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、参加政府采购活动前3年内在经营活动中没有重大违法记录的书面声明</w:t>
      </w:r>
    </w:p>
    <w:p>
      <w:pPr>
        <w:spacing w:line="6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caps w:val="0"/>
          <w:color w:val="333333"/>
          <w:spacing w:val="0"/>
          <w:sz w:val="24"/>
          <w:szCs w:val="24"/>
          <w:u w:val="single"/>
          <w:shd w:val="clear" w:color="auto" w:fill="FFFFFF"/>
          <w:lang w:eastAsia="zh-CN"/>
        </w:rPr>
        <w:t>陕西华远建设项目管理有限公司</w:t>
      </w:r>
      <w:r>
        <w:rPr>
          <w:rFonts w:hint="eastAsia" w:asciiTheme="minorEastAsia" w:hAnsiTheme="minorEastAsia" w:eastAsiaTheme="minorEastAsia" w:cstheme="minorEastAsia"/>
          <w:sz w:val="24"/>
          <w:szCs w:val="24"/>
        </w:rPr>
        <w:t>：</w:t>
      </w:r>
    </w:p>
    <w:p>
      <w:pPr>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我方在此声明，我方</w:t>
      </w:r>
      <w:r>
        <w:rPr>
          <w:rFonts w:hint="eastAsia" w:asciiTheme="minorEastAsia" w:hAnsiTheme="minorEastAsia" w:eastAsiaTheme="minorEastAsia" w:cstheme="minorEastAsia"/>
          <w:spacing w:val="4"/>
          <w:sz w:val="24"/>
          <w:szCs w:val="24"/>
        </w:rPr>
        <w:t>参加政府采购活动前3年内在经营活动中没有重大违法记录</w:t>
      </w:r>
      <w:r>
        <w:rPr>
          <w:rFonts w:hint="eastAsia" w:asciiTheme="minorEastAsia" w:hAnsiTheme="minorEastAsia" w:eastAsiaTheme="minorEastAsia" w:cstheme="minorEastAsia"/>
          <w:sz w:val="24"/>
          <w:szCs w:val="24"/>
        </w:rPr>
        <w:t>，并愿意承担因我方就此弄虚作假所引起的一切法律后果。</w:t>
      </w:r>
    </w:p>
    <w:p>
      <w:pPr>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特此声明。</w:t>
      </w:r>
    </w:p>
    <w:p>
      <w:pPr>
        <w:wordWrap w:val="0"/>
        <w:spacing w:line="600" w:lineRule="exact"/>
        <w:ind w:right="12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（公章）</w:t>
      </w:r>
    </w:p>
    <w:p>
      <w:pPr>
        <w:spacing w:line="600" w:lineRule="exact"/>
        <w:ind w:right="120"/>
        <w:jc w:val="right"/>
        <w:rPr>
          <w:rFonts w:hint="eastAsia" w:asciiTheme="minorEastAsia" w:hAnsiTheme="minorEastAsia" w:eastAsiaTheme="minorEastAsia" w:cstheme="minorEastAsia"/>
          <w:sz w:val="24"/>
          <w:szCs w:val="24"/>
        </w:rPr>
      </w:pPr>
    </w:p>
    <w:p>
      <w:pPr>
        <w:spacing w:line="60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法定代表人或其委托代理人：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（签字或盖章）</w:t>
      </w:r>
    </w:p>
    <w:p>
      <w:pPr>
        <w:spacing w:line="600" w:lineRule="exact"/>
        <w:jc w:val="right"/>
        <w:rPr>
          <w:rFonts w:hint="eastAsia" w:asciiTheme="minorEastAsia" w:hAnsiTheme="minorEastAsia" w:eastAsiaTheme="minorEastAsia" w:cstheme="minorEastAsia"/>
          <w:sz w:val="24"/>
          <w:szCs w:val="24"/>
        </w:rPr>
      </w:pPr>
    </w:p>
    <w:p>
      <w:pPr>
        <w:spacing w:line="60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spacing w:line="600" w:lineRule="exact"/>
        <w:jc w:val="right"/>
        <w:rPr>
          <w:rFonts w:hint="eastAsia" w:asciiTheme="minorEastAsia" w:hAnsiTheme="minorEastAsia" w:eastAsiaTheme="minorEastAsia" w:cstheme="minorEastAsia"/>
          <w:sz w:val="24"/>
          <w:szCs w:val="24"/>
        </w:rPr>
      </w:pPr>
    </w:p>
    <w:p>
      <w:pPr>
        <w:pStyle w:val="37"/>
        <w:spacing w:line="480" w:lineRule="exact"/>
        <w:ind w:firstLine="0" w:firstLineChars="0"/>
        <w:jc w:val="center"/>
        <w:outlineLvl w:val="9"/>
        <w:rPr>
          <w:rFonts w:hint="eastAsia" w:asciiTheme="minorEastAsia" w:hAnsiTheme="minorEastAsia" w:eastAsiaTheme="minorEastAsia" w:cstheme="minorEastAsia"/>
          <w:b/>
          <w:bCs/>
          <w:sz w:val="24"/>
          <w:szCs w:val="24"/>
        </w:rPr>
      </w:pPr>
    </w:p>
    <w:p>
      <w:pPr>
        <w:spacing w:line="360" w:lineRule="auto"/>
        <w:ind w:left="4621" w:leftChars="0" w:firstLine="420" w:firstLineChars="0"/>
        <w:jc w:val="center"/>
        <w:outlineLvl w:val="9"/>
        <w:rPr>
          <w:rFonts w:hint="eastAsia" w:asciiTheme="minorEastAsia" w:hAnsiTheme="minorEastAsia" w:eastAsiaTheme="minorEastAsia" w:cstheme="minorEastAsia"/>
          <w:spacing w:val="4"/>
          <w:sz w:val="24"/>
          <w:szCs w:val="24"/>
        </w:rPr>
      </w:pPr>
    </w:p>
    <w:p>
      <w:pPr>
        <w:pStyle w:val="3"/>
        <w:rPr>
          <w:rFonts w:hint="eastAsia" w:asciiTheme="minorEastAsia" w:hAnsiTheme="minorEastAsia" w:eastAsiaTheme="minorEastAsia" w:cstheme="minorEastAsia"/>
          <w:spacing w:val="4"/>
          <w:sz w:val="24"/>
          <w:szCs w:val="24"/>
        </w:rPr>
      </w:pPr>
    </w:p>
    <w:p>
      <w:pPr>
        <w:rPr>
          <w:rFonts w:hint="eastAsia" w:asciiTheme="minorEastAsia" w:hAnsiTheme="minorEastAsia" w:eastAsiaTheme="minorEastAsia" w:cstheme="minorEastAsia"/>
          <w:spacing w:val="4"/>
          <w:sz w:val="24"/>
          <w:szCs w:val="24"/>
        </w:rPr>
      </w:pPr>
    </w:p>
    <w:p>
      <w:pPr>
        <w:pStyle w:val="3"/>
        <w:rPr>
          <w:rFonts w:hint="eastAsia" w:asciiTheme="minorEastAsia" w:hAnsiTheme="minorEastAsia" w:eastAsiaTheme="minorEastAsia" w:cstheme="minorEastAsia"/>
          <w:spacing w:val="4"/>
          <w:sz w:val="24"/>
          <w:szCs w:val="24"/>
        </w:rPr>
      </w:pPr>
    </w:p>
    <w:p>
      <w:pPr>
        <w:rPr>
          <w:rFonts w:hint="eastAsia" w:asciiTheme="minorEastAsia" w:hAnsiTheme="minorEastAsia" w:eastAsiaTheme="minorEastAsia" w:cstheme="minorEastAsia"/>
          <w:spacing w:val="4"/>
          <w:sz w:val="24"/>
          <w:szCs w:val="24"/>
        </w:rPr>
      </w:pPr>
    </w:p>
    <w:p>
      <w:pPr>
        <w:pStyle w:val="3"/>
        <w:rPr>
          <w:rFonts w:hint="eastAsia" w:asciiTheme="minorEastAsia" w:hAnsiTheme="minorEastAsia" w:eastAsiaTheme="minorEastAsia" w:cstheme="minorEastAsia"/>
          <w:spacing w:val="4"/>
          <w:sz w:val="24"/>
          <w:szCs w:val="24"/>
        </w:rPr>
      </w:pPr>
    </w:p>
    <w:p>
      <w:pPr>
        <w:rPr>
          <w:rFonts w:hint="eastAsia" w:asciiTheme="minorEastAsia" w:hAnsiTheme="minorEastAsia" w:eastAsiaTheme="minorEastAsia" w:cstheme="minorEastAsia"/>
          <w:spacing w:val="4"/>
          <w:sz w:val="24"/>
          <w:szCs w:val="24"/>
        </w:rPr>
      </w:pPr>
    </w:p>
    <w:p>
      <w:pPr>
        <w:pStyle w:val="3"/>
        <w:rPr>
          <w:rFonts w:hint="eastAsia" w:asciiTheme="minorEastAsia" w:hAnsiTheme="minorEastAsia" w:eastAsiaTheme="minorEastAsia" w:cstheme="minorEastAsia"/>
          <w:spacing w:val="4"/>
          <w:sz w:val="24"/>
          <w:szCs w:val="24"/>
        </w:rPr>
      </w:pPr>
    </w:p>
    <w:p>
      <w:pPr>
        <w:rPr>
          <w:rFonts w:hint="eastAsia" w:asciiTheme="minorEastAsia" w:hAnsiTheme="minorEastAsia" w:eastAsiaTheme="minorEastAsia" w:cstheme="minorEastAsia"/>
          <w:spacing w:val="4"/>
          <w:sz w:val="24"/>
          <w:szCs w:val="24"/>
        </w:rPr>
      </w:pPr>
    </w:p>
    <w:p>
      <w:pPr>
        <w:pStyle w:val="3"/>
        <w:rPr>
          <w:rFonts w:hint="eastAsia" w:asciiTheme="minorEastAsia" w:hAnsiTheme="minorEastAsia" w:eastAsiaTheme="minorEastAsia" w:cstheme="minorEastAsia"/>
          <w:spacing w:val="4"/>
          <w:sz w:val="24"/>
          <w:szCs w:val="24"/>
        </w:rPr>
      </w:pPr>
    </w:p>
    <w:p>
      <w:pPr>
        <w:rPr>
          <w:rFonts w:hint="eastAsia" w:asciiTheme="minorEastAsia" w:hAnsiTheme="minorEastAsia" w:eastAsiaTheme="minorEastAsia" w:cstheme="minorEastAsia"/>
          <w:spacing w:val="4"/>
          <w:sz w:val="24"/>
          <w:szCs w:val="24"/>
        </w:rPr>
      </w:pPr>
    </w:p>
    <w:p>
      <w:pPr>
        <w:pStyle w:val="3"/>
        <w:rPr>
          <w:rFonts w:hint="eastAsia" w:asciiTheme="minorEastAsia" w:hAnsiTheme="minorEastAsia" w:eastAsiaTheme="minorEastAsia" w:cstheme="minorEastAsia"/>
          <w:spacing w:val="4"/>
          <w:sz w:val="24"/>
          <w:szCs w:val="24"/>
        </w:rPr>
      </w:pPr>
    </w:p>
    <w:p>
      <w:pPr>
        <w:rPr>
          <w:rFonts w:hint="eastAsia" w:asciiTheme="minorEastAsia" w:hAnsiTheme="minorEastAsia" w:eastAsiaTheme="minorEastAsia" w:cstheme="minorEastAsia"/>
          <w:spacing w:val="4"/>
          <w:sz w:val="24"/>
          <w:szCs w:val="24"/>
        </w:rPr>
      </w:pPr>
    </w:p>
    <w:p>
      <w:pPr>
        <w:pStyle w:val="3"/>
        <w:rPr>
          <w:rFonts w:hint="eastAsia" w:asciiTheme="minorEastAsia" w:hAnsiTheme="minorEastAsia" w:eastAsiaTheme="minorEastAsia" w:cstheme="minorEastAsia"/>
          <w:spacing w:val="4"/>
          <w:sz w:val="24"/>
          <w:szCs w:val="24"/>
        </w:rPr>
      </w:pPr>
    </w:p>
    <w:p>
      <w:pPr>
        <w:rPr>
          <w:rFonts w:hint="eastAsia" w:asciiTheme="minorEastAsia" w:hAnsiTheme="minorEastAsia" w:eastAsiaTheme="minorEastAsia" w:cstheme="minorEastAsia"/>
          <w:spacing w:val="4"/>
          <w:sz w:val="24"/>
          <w:szCs w:val="24"/>
        </w:rPr>
      </w:pPr>
    </w:p>
    <w:p>
      <w:pPr>
        <w:pStyle w:val="2"/>
        <w:rPr>
          <w:rFonts w:hint="eastAsia" w:asciiTheme="minorEastAsia" w:hAnsiTheme="minorEastAsia" w:eastAsiaTheme="minorEastAsia" w:cstheme="minorEastAsia"/>
          <w:spacing w:val="4"/>
          <w:sz w:val="24"/>
          <w:szCs w:val="24"/>
        </w:rPr>
      </w:pPr>
    </w:p>
    <w:p>
      <w:pPr>
        <w:pStyle w:val="4"/>
        <w:rPr>
          <w:rFonts w:hint="eastAsia" w:asciiTheme="minorEastAsia" w:hAnsiTheme="minorEastAsia" w:eastAsiaTheme="minorEastAsia" w:cstheme="minorEastAsia"/>
          <w:sz w:val="24"/>
          <w:szCs w:val="24"/>
        </w:rPr>
      </w:pPr>
    </w:p>
    <w:p>
      <w:pPr>
        <w:widowControl/>
        <w:spacing w:before="156" w:beforeLines="50" w:after="156" w:afterLines="50" w:line="60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、投标声明书</w:t>
      </w:r>
    </w:p>
    <w:p>
      <w:pPr>
        <w:spacing w:before="156" w:beforeLines="50" w:line="56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投标声明书</w:t>
      </w:r>
    </w:p>
    <w:p>
      <w:pPr>
        <w:pStyle w:val="8"/>
        <w:ind w:firstLine="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rPr>
        <w:t>致：</w:t>
      </w:r>
      <w:r>
        <w:rPr>
          <w:rFonts w:hint="eastAsia" w:asciiTheme="minorEastAsia" w:hAnsiTheme="minorEastAsia" w:eastAsiaTheme="minorEastAsia" w:cstheme="minorEastAsia"/>
          <w:b/>
          <w:bCs/>
          <w:i w:val="0"/>
          <w:caps w:val="0"/>
          <w:color w:val="333333"/>
          <w:spacing w:val="0"/>
          <w:sz w:val="24"/>
          <w:szCs w:val="24"/>
          <w:u w:val="single"/>
          <w:shd w:val="clear" w:color="auto" w:fill="FFFFFF"/>
          <w:lang w:eastAsia="zh-CN"/>
        </w:rPr>
        <w:t>陕西华远建设项目管理有限公司</w:t>
      </w:r>
    </w:p>
    <w:p>
      <w:pPr>
        <w:pStyle w:val="8"/>
        <w:spacing w:line="520" w:lineRule="exact"/>
        <w:ind w:firstLine="573"/>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我公司</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名称），就参加</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采购项目（项目编号：</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）投标事宜，在此郑重声明：</w:t>
      </w:r>
    </w:p>
    <w:p>
      <w:pPr>
        <w:pStyle w:val="8"/>
        <w:spacing w:line="520" w:lineRule="exact"/>
        <w:ind w:firstLine="573"/>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1、我公司所提交的投标文件全部真实有效；</w:t>
      </w:r>
    </w:p>
    <w:p>
      <w:pPr>
        <w:pStyle w:val="8"/>
        <w:spacing w:line="520" w:lineRule="exact"/>
        <w:ind w:firstLine="573"/>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2、我公司近3年来无因安全事故、质量事故、投标违规等不良记录被政府有关部门处罚或仍在处罚期限内的情形存在；</w:t>
      </w:r>
    </w:p>
    <w:p>
      <w:pPr>
        <w:pStyle w:val="8"/>
        <w:spacing w:line="520" w:lineRule="exact"/>
        <w:ind w:firstLine="573"/>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3、我公司近3年来无违规违法经营受到责令停产(或停止经营)、 吊销生产许可证（或经营许可证）、较大数额罚款等行政处罚的情形存在；</w:t>
      </w:r>
    </w:p>
    <w:p>
      <w:pPr>
        <w:pStyle w:val="8"/>
        <w:spacing w:line="520" w:lineRule="exact"/>
        <w:ind w:firstLine="573"/>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4、我公司无企业财产被查封、冻结或处于破产状态或严重亏损状态等情形存在；</w:t>
      </w:r>
    </w:p>
    <w:p>
      <w:pPr>
        <w:pStyle w:val="8"/>
        <w:spacing w:line="520" w:lineRule="exact"/>
        <w:ind w:firstLine="573"/>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5、我公司承诺在投标过程中，保证不予其他单位围标、串标，不出让投标资格，不采取不正当手段诋毁、排挤其他</w:t>
      </w: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，不弄虚作假，不向采购人、采购代理机构、评标委员会成员行贿；</w:t>
      </w:r>
    </w:p>
    <w:p>
      <w:pPr>
        <w:pStyle w:val="8"/>
        <w:spacing w:line="520" w:lineRule="exact"/>
        <w:ind w:firstLine="573"/>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6、我公司承诺，本次投标拟派项目经理无在建项目，若经查实其存在有在建项目，采购人或评标委员会有权将我方投标文件按无效投标处理，若被列为中标人或中标候选人则采购人有权取消我方中标资格。</w:t>
      </w:r>
    </w:p>
    <w:p>
      <w:pPr>
        <w:pStyle w:val="8"/>
        <w:spacing w:line="520" w:lineRule="exact"/>
        <w:ind w:firstLine="573"/>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以上声明若有违反，一经查实，本公司愿意接受政府有关部门的相应处罚，并愿意承担由此带来的法律后果。</w:t>
      </w:r>
    </w:p>
    <w:p>
      <w:pPr>
        <w:pStyle w:val="8"/>
        <w:spacing w:line="520" w:lineRule="exact"/>
        <w:ind w:firstLine="573"/>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特此声明！</w:t>
      </w:r>
    </w:p>
    <w:p>
      <w:pPr>
        <w:widowControl/>
        <w:wordWrap w:val="0"/>
        <w:spacing w:line="640" w:lineRule="exact"/>
        <w:ind w:firstLine="3000" w:firstLineChars="125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（公章）</w:t>
      </w:r>
    </w:p>
    <w:p>
      <w:pPr>
        <w:widowControl/>
        <w:wordWrap w:val="0"/>
        <w:spacing w:line="640" w:lineRule="exact"/>
        <w:ind w:firstLine="3000" w:firstLineChars="1250"/>
        <w:jc w:val="left"/>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法定代表人或其委托代理人：</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（签字或盖章）</w:t>
      </w:r>
    </w:p>
    <w:p>
      <w:pPr>
        <w:widowControl/>
        <w:wordWrap w:val="0"/>
        <w:spacing w:line="64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年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月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p>
    <w:p>
      <w:pPr>
        <w:pStyle w:val="3"/>
        <w:rPr>
          <w:rFonts w:hint="eastAsia" w:asciiTheme="minorEastAsia" w:hAnsiTheme="minorEastAsia" w:eastAsiaTheme="minorEastAsia" w:cstheme="minorEastAsia"/>
          <w:kern w:val="0"/>
          <w:sz w:val="24"/>
          <w:szCs w:val="24"/>
        </w:rPr>
      </w:pPr>
    </w:p>
    <w:p>
      <w:pPr>
        <w:rPr>
          <w:rFonts w:hint="eastAsia" w:asciiTheme="minorEastAsia" w:hAnsiTheme="minorEastAsia" w:eastAsiaTheme="minorEastAsia" w:cstheme="minorEastAsia"/>
          <w:kern w:val="0"/>
          <w:sz w:val="24"/>
          <w:szCs w:val="24"/>
        </w:rPr>
      </w:pPr>
    </w:p>
    <w:p>
      <w:pPr>
        <w:pStyle w:val="2"/>
        <w:rPr>
          <w:rFonts w:hint="eastAsia" w:asciiTheme="minorEastAsia" w:hAnsiTheme="minorEastAsia" w:eastAsiaTheme="minorEastAsia" w:cstheme="minorEastAsia"/>
          <w:kern w:val="0"/>
          <w:sz w:val="24"/>
          <w:szCs w:val="24"/>
        </w:rPr>
      </w:pPr>
    </w:p>
    <w:p>
      <w:pPr>
        <w:pStyle w:val="4"/>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widowControl/>
        <w:spacing w:before="156" w:beforeLines="50" w:after="156" w:afterLines="50" w:line="60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eastAsia="zh-CN"/>
        </w:rPr>
        <w:t>供应商</w:t>
      </w:r>
      <w:r>
        <w:rPr>
          <w:rFonts w:hint="eastAsia" w:asciiTheme="minorEastAsia" w:hAnsiTheme="minorEastAsia" w:eastAsiaTheme="minorEastAsia" w:cstheme="minorEastAsia"/>
          <w:b/>
          <w:sz w:val="24"/>
          <w:szCs w:val="24"/>
        </w:rPr>
        <w:t>企业关系关联承诺书</w:t>
      </w:r>
    </w:p>
    <w:p>
      <w:pPr>
        <w:autoSpaceDE w:val="0"/>
        <w:autoSpaceDN w:val="0"/>
        <w:adjustRightInd w:val="0"/>
        <w:snapToGrid w:val="0"/>
        <w:spacing w:before="312" w:beforeLines="10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股东及股权情况。</w:t>
      </w:r>
    </w:p>
    <w:p>
      <w:pPr>
        <w:autoSpaceDE w:val="0"/>
        <w:autoSpaceDN w:val="0"/>
        <w:adjustRightInd w:val="0"/>
        <w:snapToGrid w:val="0"/>
        <w:spacing w:before="312" w:beforeLines="100" w:line="360" w:lineRule="auto"/>
        <w:rPr>
          <w:rFonts w:hint="eastAsia" w:asciiTheme="minorEastAsia" w:hAnsiTheme="minorEastAsia" w:eastAsiaTheme="minorEastAsia" w:cstheme="minorEastAsia"/>
          <w:sz w:val="24"/>
          <w:szCs w:val="24"/>
        </w:rPr>
      </w:pPr>
    </w:p>
    <w:p>
      <w:pPr>
        <w:autoSpaceDE w:val="0"/>
        <w:autoSpaceDN w:val="0"/>
        <w:adjustRightInd w:val="0"/>
        <w:snapToGrid w:val="0"/>
        <w:spacing w:before="312" w:beforeLines="100" w:line="360" w:lineRule="auto"/>
        <w:rPr>
          <w:rFonts w:hint="eastAsia" w:asciiTheme="minorEastAsia" w:hAnsiTheme="minorEastAsia" w:eastAsiaTheme="minorEastAsia" w:cstheme="minorEastAsia"/>
          <w:sz w:val="24"/>
          <w:szCs w:val="24"/>
        </w:rPr>
      </w:pPr>
    </w:p>
    <w:p>
      <w:pPr>
        <w:autoSpaceDE w:val="0"/>
        <w:autoSpaceDN w:val="0"/>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在本项目投标中，不存在与其它</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负责人为同一人，有控股、管理等关联关系承诺。</w:t>
      </w:r>
    </w:p>
    <w:p>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 1 \* GB3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管理关系说明：</w:t>
      </w:r>
    </w:p>
    <w:p>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我单位管理的具有独立法人的下属单位有：</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我单位的上级管理单位有</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 2 \* GB3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股权关系说明：</w:t>
      </w:r>
    </w:p>
    <w:p>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我单位控股的单位有</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我单位被</w:t>
      </w:r>
      <w:r>
        <w:rPr>
          <w:rFonts w:hint="eastAsia" w:asciiTheme="minorEastAsia" w:hAnsiTheme="minorEastAsia" w:eastAsiaTheme="minorEastAsia" w:cstheme="minorEastAsia"/>
          <w:i/>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单位控股。</w:t>
      </w:r>
    </w:p>
    <w:p>
      <w:pPr>
        <w:snapToGrid w:val="0"/>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 3 \* GB3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③</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单位负责人：</w:t>
      </w:r>
      <w:r>
        <w:rPr>
          <w:rFonts w:hint="eastAsia" w:asciiTheme="minorEastAsia" w:hAnsiTheme="minorEastAsia" w:eastAsiaTheme="minorEastAsia" w:cstheme="minorEastAsia"/>
          <w:sz w:val="24"/>
          <w:szCs w:val="24"/>
          <w:u w:val="single"/>
        </w:rPr>
        <w:t xml:space="preserve">    （姓名）   。             </w:t>
      </w:r>
    </w:p>
    <w:p>
      <w:pPr>
        <w:snapToGrid w:val="0"/>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（3）其他与本项目有关的利害关系说明：</w:t>
      </w:r>
      <w:r>
        <w:rPr>
          <w:rFonts w:hint="eastAsia" w:asciiTheme="minorEastAsia" w:hAnsiTheme="minorEastAsia" w:eastAsiaTheme="minorEastAsia" w:cstheme="minorEastAsia"/>
          <w:sz w:val="24"/>
          <w:szCs w:val="24"/>
          <w:u w:val="single"/>
        </w:rPr>
        <w:t xml:space="preserve">         。</w:t>
      </w:r>
    </w:p>
    <w:p>
      <w:pPr>
        <w:snapToGrid w:val="0"/>
        <w:spacing w:line="360" w:lineRule="auto"/>
        <w:rPr>
          <w:rFonts w:hint="eastAsia" w:asciiTheme="minorEastAsia" w:hAnsiTheme="minorEastAsia" w:eastAsiaTheme="minorEastAsia" w:cstheme="minorEastAsia"/>
          <w:sz w:val="24"/>
          <w:szCs w:val="24"/>
        </w:rPr>
      </w:pPr>
    </w:p>
    <w:p>
      <w:pPr>
        <w:autoSpaceDE w:val="0"/>
        <w:autoSpaceDN w:val="0"/>
        <w:adjustRightInd w:val="0"/>
        <w:spacing w:line="360" w:lineRule="auto"/>
        <w:ind w:firstLine="1440" w:firstLineChars="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我单位承诺以上说明真实有效，无虚假内容或隐瞒。</w:t>
      </w:r>
    </w:p>
    <w:p>
      <w:pPr>
        <w:snapToGrid w:val="0"/>
        <w:spacing w:line="360" w:lineRule="auto"/>
        <w:rPr>
          <w:rFonts w:hint="eastAsia" w:asciiTheme="minorEastAsia" w:hAnsiTheme="minorEastAsia" w:eastAsiaTheme="minorEastAsia" w:cstheme="minorEastAsia"/>
          <w:sz w:val="24"/>
          <w:szCs w:val="24"/>
        </w:rPr>
      </w:pPr>
    </w:p>
    <w:p>
      <w:pPr>
        <w:autoSpaceDE w:val="0"/>
        <w:autoSpaceDN w:val="0"/>
        <w:adjustRightInd w:val="0"/>
        <w:snapToGrid w:val="0"/>
        <w:spacing w:line="360" w:lineRule="auto"/>
        <w:rPr>
          <w:rFonts w:hint="eastAsia" w:asciiTheme="minorEastAsia" w:hAnsiTheme="minorEastAsia" w:eastAsiaTheme="minorEastAsia" w:cstheme="minorEastAsia"/>
          <w:sz w:val="24"/>
          <w:szCs w:val="24"/>
        </w:rPr>
      </w:pPr>
    </w:p>
    <w:p>
      <w:pPr>
        <w:widowControl/>
        <w:wordWrap w:val="0"/>
        <w:spacing w:line="640" w:lineRule="exact"/>
        <w:ind w:firstLine="3000" w:firstLineChars="125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（公章）</w:t>
      </w:r>
    </w:p>
    <w:p>
      <w:pPr>
        <w:widowControl/>
        <w:wordWrap w:val="0"/>
        <w:spacing w:line="640" w:lineRule="exact"/>
        <w:ind w:firstLine="3000" w:firstLineChars="1250"/>
        <w:jc w:val="left"/>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法定代表人或其委托代理人：</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（签字或盖章）</w:t>
      </w:r>
    </w:p>
    <w:p>
      <w:pPr>
        <w:widowControl/>
        <w:wordWrap w:val="0"/>
        <w:spacing w:line="64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年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月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p>
    <w:p>
      <w:pPr>
        <w:widowControl/>
        <w:spacing w:before="156" w:beforeLines="50" w:after="156" w:afterLines="50" w:line="600" w:lineRule="exact"/>
        <w:rPr>
          <w:rFonts w:hint="eastAsia" w:asciiTheme="minorEastAsia" w:hAnsiTheme="minorEastAsia" w:eastAsiaTheme="minorEastAsia" w:cstheme="minorEastAsia"/>
          <w:b/>
          <w:sz w:val="24"/>
          <w:szCs w:val="24"/>
        </w:rPr>
      </w:pPr>
    </w:p>
    <w:p>
      <w:pPr>
        <w:pStyle w:val="3"/>
        <w:rPr>
          <w:rFonts w:hint="eastAsia" w:asciiTheme="minorEastAsia" w:hAnsiTheme="minorEastAsia" w:eastAsiaTheme="minorEastAsia" w:cstheme="minorEastAsia"/>
          <w:b/>
          <w:sz w:val="24"/>
          <w:szCs w:val="24"/>
        </w:rPr>
      </w:pPr>
    </w:p>
    <w:p>
      <w:pPr>
        <w:rPr>
          <w:rFonts w:hint="eastAsia" w:asciiTheme="minorEastAsia" w:hAnsiTheme="minorEastAsia" w:eastAsiaTheme="minorEastAsia" w:cstheme="minorEastAsia"/>
          <w:sz w:val="24"/>
          <w:szCs w:val="24"/>
        </w:rPr>
      </w:pPr>
    </w:p>
    <w:p>
      <w:pPr>
        <w:widowControl/>
        <w:spacing w:before="156" w:beforeLines="50" w:after="156" w:afterLines="50" w:line="600" w:lineRule="exact"/>
        <w:rPr>
          <w:rFonts w:hint="eastAsia" w:asciiTheme="minorEastAsia" w:hAnsiTheme="minorEastAsia" w:eastAsiaTheme="minorEastAsia" w:cstheme="minorEastAsia"/>
          <w:b/>
          <w:sz w:val="24"/>
          <w:szCs w:val="24"/>
        </w:rPr>
      </w:pPr>
    </w:p>
    <w:p>
      <w:pPr>
        <w:pStyle w:val="2"/>
        <w:rPr>
          <w:rFonts w:hint="eastAsia" w:asciiTheme="minorEastAsia" w:hAnsiTheme="minorEastAsia" w:eastAsiaTheme="minorEastAsia" w:cstheme="minorEastAsia"/>
          <w:sz w:val="24"/>
          <w:szCs w:val="24"/>
        </w:rPr>
      </w:pPr>
    </w:p>
    <w:p>
      <w:pPr>
        <w:widowControl/>
        <w:spacing w:before="156" w:beforeLines="50" w:after="156" w:afterLines="50" w:line="60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eastAsia="zh-CN"/>
        </w:rPr>
        <w:t>供应商</w:t>
      </w:r>
      <w:r>
        <w:rPr>
          <w:rFonts w:hint="eastAsia" w:asciiTheme="minorEastAsia" w:hAnsiTheme="minorEastAsia" w:eastAsiaTheme="minorEastAsia" w:cstheme="minorEastAsia"/>
          <w:b/>
          <w:sz w:val="24"/>
          <w:szCs w:val="24"/>
        </w:rPr>
        <w:t>自觉抵制政府采购领域商业贿赂行为承诺书</w:t>
      </w:r>
    </w:p>
    <w:p>
      <w:pPr>
        <w:widowControl/>
        <w:wordWrap w:val="0"/>
        <w:spacing w:line="480" w:lineRule="atLeast"/>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sz w:val="24"/>
          <w:szCs w:val="24"/>
        </w:rPr>
        <w:t>致：</w:t>
      </w:r>
      <w:r>
        <w:rPr>
          <w:rFonts w:hint="eastAsia" w:asciiTheme="minorEastAsia" w:hAnsiTheme="minorEastAsia" w:eastAsiaTheme="minorEastAsia" w:cstheme="minorEastAsia"/>
          <w:b/>
          <w:bCs/>
          <w:i w:val="0"/>
          <w:caps w:val="0"/>
          <w:color w:val="333333"/>
          <w:spacing w:val="0"/>
          <w:sz w:val="24"/>
          <w:szCs w:val="24"/>
          <w:u w:val="single"/>
          <w:shd w:val="clear" w:color="auto" w:fill="FFFFFF"/>
          <w:lang w:eastAsia="zh-CN"/>
        </w:rPr>
        <w:t>陕西华远建设项目管理有限公司</w:t>
      </w:r>
    </w:p>
    <w:p>
      <w:pPr>
        <w:widowControl/>
        <w:wordWrap w:val="0"/>
        <w:spacing w:line="480" w:lineRule="atLeas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进一步规范政府采购行为，营造公平竞争的政府采购市场环境，维护政府采购制度良好声誉，在参与贵单位组织的招标活动中，我方庄重承诺：</w:t>
      </w:r>
    </w:p>
    <w:p>
      <w:pPr>
        <w:widowControl/>
        <w:wordWrap w:val="0"/>
        <w:spacing w:line="480" w:lineRule="atLeas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一、依法参与招标活动，遵纪守法，诚信经营，公平竞争。</w:t>
      </w:r>
    </w:p>
    <w:p>
      <w:pPr>
        <w:widowControl/>
        <w:wordWrap w:val="0"/>
        <w:spacing w:line="480" w:lineRule="atLeas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二、不向采购人、采购代理机构和评审专家提供任何形式的商业贿赂，对索取或接受商业贿赂的单位和个人，及时向财政部门和纪检监察机关举报。</w:t>
      </w:r>
    </w:p>
    <w:p>
      <w:pPr>
        <w:widowControl/>
        <w:wordWrap w:val="0"/>
        <w:spacing w:line="480" w:lineRule="atLeas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三、不以提供虚假资质文件等形式参与招标活动，不以虚假材料谋取中标。</w:t>
      </w:r>
    </w:p>
    <w:p>
      <w:pPr>
        <w:widowControl/>
        <w:wordWrap w:val="0"/>
        <w:spacing w:line="480" w:lineRule="atLeas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四、不采取不正当手段诋毁、排挤其它</w:t>
      </w: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，与其它参与招标活动的</w:t>
      </w: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保持良性的竞争关系。</w:t>
      </w:r>
    </w:p>
    <w:p>
      <w:pPr>
        <w:widowControl/>
        <w:wordWrap w:val="0"/>
        <w:spacing w:line="480" w:lineRule="atLeas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五、不与采购人、采购代理机构和评审专家恶意串通，自觉维护政府采购公平竞争的市场秩序。</w:t>
      </w:r>
    </w:p>
    <w:p>
      <w:pPr>
        <w:widowControl/>
        <w:wordWrap w:val="0"/>
        <w:spacing w:line="480" w:lineRule="atLeas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六、不与其它</w:t>
      </w: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串通采取围标、陪标等商业欺诈手段谋取中标，积极维护国家利益、社会公共利益和采购人的合法权益。</w:t>
      </w:r>
    </w:p>
    <w:p>
      <w:pPr>
        <w:widowControl/>
        <w:wordWrap w:val="0"/>
        <w:spacing w:line="480" w:lineRule="atLeas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七、严格履行政府采购合同约定义务，不在政府采购合同执行过程中采取降低质量或标准、减少数量、拖延交付时间等方式损害采购人的利益，并自觉承担违约责任。</w:t>
      </w:r>
    </w:p>
    <w:p>
      <w:pPr>
        <w:widowControl/>
        <w:wordWrap w:val="0"/>
        <w:spacing w:line="480" w:lineRule="atLeas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八、自觉接受并积极配合相关监督部门实施的监督检查，如实反映情况，及时提供有关证明材料。</w:t>
      </w:r>
    </w:p>
    <w:p>
      <w:pPr>
        <w:widowControl/>
        <w:wordWrap w:val="0"/>
        <w:spacing w:line="480" w:lineRule="atLeast"/>
        <w:ind w:firstLine="240" w:firstLineChars="100"/>
        <w:jc w:val="left"/>
        <w:rPr>
          <w:rFonts w:hint="eastAsia" w:asciiTheme="minorEastAsia" w:hAnsiTheme="minorEastAsia" w:eastAsiaTheme="minorEastAsia" w:cstheme="minorEastAsia"/>
          <w:kern w:val="0"/>
          <w:sz w:val="24"/>
          <w:szCs w:val="24"/>
        </w:rPr>
      </w:pPr>
    </w:p>
    <w:p>
      <w:pPr>
        <w:widowControl/>
        <w:wordWrap w:val="0"/>
        <w:spacing w:line="640" w:lineRule="exact"/>
        <w:ind w:firstLine="3000" w:firstLineChars="125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（公章）</w:t>
      </w:r>
    </w:p>
    <w:p>
      <w:pPr>
        <w:widowControl/>
        <w:wordWrap w:val="0"/>
        <w:spacing w:line="640" w:lineRule="exact"/>
        <w:ind w:firstLine="3000" w:firstLineChars="1250"/>
        <w:jc w:val="left"/>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法定代表人或其委托代理人：</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（签字或盖章）</w:t>
      </w:r>
    </w:p>
    <w:p>
      <w:pPr>
        <w:widowControl/>
        <w:wordWrap w:val="0"/>
        <w:spacing w:line="64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年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月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p>
    <w:p>
      <w:pPr>
        <w:widowControl/>
        <w:wordWrap w:val="0"/>
        <w:spacing w:line="480" w:lineRule="atLeast"/>
        <w:ind w:firstLine="4800" w:firstLineChars="2000"/>
        <w:jc w:val="left"/>
        <w:rPr>
          <w:rFonts w:hint="eastAsia" w:asciiTheme="minorEastAsia" w:hAnsiTheme="minorEastAsia" w:eastAsiaTheme="minorEastAsia" w:cstheme="minorEastAsia"/>
          <w:kern w:val="0"/>
          <w:sz w:val="24"/>
          <w:szCs w:val="24"/>
        </w:rPr>
      </w:pPr>
    </w:p>
    <w:p>
      <w:pPr>
        <w:widowControl/>
        <w:wordWrap w:val="0"/>
        <w:spacing w:line="480" w:lineRule="atLeast"/>
        <w:ind w:firstLine="4800" w:firstLineChars="2000"/>
        <w:jc w:val="left"/>
        <w:rPr>
          <w:rFonts w:hint="eastAsia" w:asciiTheme="minorEastAsia" w:hAnsiTheme="minorEastAsia" w:eastAsiaTheme="minorEastAsia" w:cstheme="minorEastAsia"/>
          <w:kern w:val="0"/>
          <w:sz w:val="24"/>
          <w:szCs w:val="24"/>
        </w:rPr>
      </w:pPr>
    </w:p>
    <w:p>
      <w:pPr>
        <w:pStyle w:val="2"/>
        <w:rPr>
          <w:rFonts w:hint="eastAsia" w:asciiTheme="minorEastAsia" w:hAnsiTheme="minorEastAsia" w:eastAsiaTheme="minorEastAsia" w:cstheme="minorEastAsia"/>
          <w:kern w:val="0"/>
          <w:sz w:val="24"/>
          <w:szCs w:val="24"/>
        </w:rPr>
      </w:pPr>
    </w:p>
    <w:p>
      <w:pPr>
        <w:pStyle w:val="4"/>
        <w:rPr>
          <w:rFonts w:hint="eastAsia" w:asciiTheme="minorEastAsia" w:hAnsiTheme="minorEastAsia" w:eastAsiaTheme="minorEastAsia" w:cstheme="minorEastAsia"/>
          <w:kern w:val="0"/>
          <w:sz w:val="24"/>
          <w:szCs w:val="24"/>
        </w:rPr>
      </w:pPr>
    </w:p>
    <w:p>
      <w:pPr>
        <w:rPr>
          <w:rFonts w:hint="eastAsia" w:asciiTheme="minorEastAsia" w:hAnsiTheme="minorEastAsia" w:eastAsiaTheme="minorEastAsia" w:cstheme="minorEastAsia"/>
          <w:kern w:val="0"/>
          <w:sz w:val="24"/>
          <w:szCs w:val="24"/>
        </w:rPr>
      </w:pPr>
    </w:p>
    <w:p>
      <w:pPr>
        <w:pStyle w:val="2"/>
        <w:rPr>
          <w:rFonts w:hint="eastAsia" w:asciiTheme="minorEastAsia" w:hAnsiTheme="minorEastAsia" w:eastAsiaTheme="minorEastAsia" w:cstheme="minorEastAsia"/>
          <w:kern w:val="0"/>
          <w:sz w:val="24"/>
          <w:szCs w:val="24"/>
        </w:rPr>
      </w:pPr>
    </w:p>
    <w:p>
      <w:pPr>
        <w:widowControl/>
        <w:spacing w:before="156" w:beforeLines="50" w:after="156" w:afterLines="50" w:line="600" w:lineRule="exact"/>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10、中小企业声明函(工程、服务)</w:t>
      </w:r>
    </w:p>
    <w:p>
      <w:pPr>
        <w:widowControl/>
        <w:spacing w:before="312" w:beforeLines="100" w:line="460" w:lineRule="exact"/>
        <w:jc w:val="left"/>
        <w:rPr>
          <w:rFonts w:hint="eastAsia" w:asciiTheme="minorEastAsia" w:hAnsiTheme="minorEastAsia" w:eastAsiaTheme="minorEastAsia" w:cstheme="minorEastAsia"/>
          <w:b/>
          <w:sz w:val="24"/>
          <w:szCs w:val="24"/>
        </w:rPr>
      </w:pPr>
    </w:p>
    <w:p>
      <w:pPr>
        <w:pStyle w:val="20"/>
        <w:shd w:val="clear" w:color="auto" w:fill="FFFFFF"/>
        <w:spacing w:beforeAutospacing="0" w:afterAutospacing="0" w:line="360" w:lineRule="auto"/>
        <w:ind w:firstLine="540" w:firstLineChars="200"/>
        <w:jc w:val="both"/>
        <w:rPr>
          <w:rFonts w:hint="eastAsia" w:ascii="宋体" w:hAnsi="宋体" w:eastAsia="宋体" w:cs="宋体"/>
          <w:color w:val="333333"/>
          <w:spacing w:val="8"/>
          <w:sz w:val="24"/>
          <w:szCs w:val="24"/>
        </w:rPr>
      </w:pPr>
      <w:r>
        <w:rPr>
          <w:rFonts w:hint="eastAsia" w:ascii="宋体" w:hAnsi="宋体" w:eastAsia="宋体" w:cs="宋体"/>
          <w:color w:val="333333"/>
          <w:spacing w:val="15"/>
          <w:sz w:val="24"/>
          <w:szCs w:val="24"/>
          <w:shd w:val="clear" w:color="auto" w:fill="FFFFFF"/>
        </w:rPr>
        <w:t>本公司(联合体)郑重声明，根据《政府采购促进中小企业发展管理办法》(财库〔2020〕46号)的规定，本公司 参加</w:t>
      </w:r>
      <w:r>
        <w:rPr>
          <w:rFonts w:hint="eastAsia" w:ascii="宋体" w:hAnsi="宋体" w:cs="宋体"/>
          <w:color w:val="333333"/>
          <w:spacing w:val="15"/>
          <w:sz w:val="24"/>
          <w:szCs w:val="24"/>
          <w:u w:val="single"/>
          <w:shd w:val="clear" w:color="auto" w:fill="FFFFFF"/>
          <w:lang w:val="en-US" w:eastAsia="zh-CN"/>
        </w:rPr>
        <w:t>周至县农业综合开发服务中心</w:t>
      </w:r>
      <w:r>
        <w:rPr>
          <w:rFonts w:hint="eastAsia" w:ascii="宋体" w:hAnsi="宋体" w:eastAsia="宋体" w:cs="宋体"/>
          <w:color w:val="333333"/>
          <w:spacing w:val="15"/>
          <w:sz w:val="24"/>
          <w:szCs w:val="24"/>
          <w:shd w:val="clear" w:color="auto" w:fill="FFFFFF"/>
        </w:rPr>
        <w:t>的</w:t>
      </w:r>
      <w:r>
        <w:rPr>
          <w:rFonts w:hint="eastAsia" w:ascii="宋体" w:hAnsi="宋体" w:eastAsia="宋体" w:cs="宋体"/>
          <w:color w:val="333333"/>
          <w:spacing w:val="15"/>
          <w:sz w:val="24"/>
          <w:szCs w:val="24"/>
          <w:u w:val="single"/>
          <w:shd w:val="clear" w:color="auto" w:fill="FFFFFF"/>
          <w:lang w:val="en-US" w:eastAsia="zh-CN"/>
        </w:rPr>
        <w:t>2022年周至县广济镇、司竹镇高效节水灌溉项目</w:t>
      </w:r>
      <w:r>
        <w:rPr>
          <w:rFonts w:hint="eastAsia" w:ascii="宋体" w:hAnsi="宋体" w:eastAsia="宋体" w:cs="宋体"/>
          <w:color w:val="333333"/>
          <w:spacing w:val="15"/>
          <w:sz w:val="24"/>
          <w:szCs w:val="24"/>
          <w:shd w:val="clear" w:color="auto" w:fill="FFFFFF"/>
        </w:rPr>
        <w:t>采购活动，工程的施工单位全部为符合政策要求的中小企业相关企业的具体情况如下:</w:t>
      </w:r>
    </w:p>
    <w:p>
      <w:pPr>
        <w:pStyle w:val="20"/>
        <w:shd w:val="clear" w:color="auto" w:fill="FFFFFF"/>
        <w:spacing w:beforeAutospacing="0" w:afterAutospacing="0" w:line="360" w:lineRule="auto"/>
        <w:ind w:firstLine="540" w:firstLineChars="200"/>
        <w:jc w:val="both"/>
        <w:rPr>
          <w:rFonts w:hint="eastAsia" w:ascii="宋体" w:hAnsi="宋体" w:eastAsia="宋体" w:cs="宋体"/>
          <w:color w:val="333333"/>
          <w:spacing w:val="8"/>
          <w:sz w:val="24"/>
          <w:szCs w:val="24"/>
        </w:rPr>
      </w:pPr>
      <w:r>
        <w:rPr>
          <w:rFonts w:hint="eastAsia" w:ascii="宋体" w:hAnsi="宋体" w:eastAsia="宋体" w:cs="宋体"/>
          <w:color w:val="333333"/>
          <w:spacing w:val="15"/>
          <w:sz w:val="24"/>
          <w:szCs w:val="24"/>
          <w:shd w:val="clear" w:color="auto" w:fill="FFFFFF"/>
        </w:rPr>
        <w:t>1</w:t>
      </w:r>
      <w:r>
        <w:rPr>
          <w:rFonts w:hint="eastAsia" w:ascii="宋体" w:hAnsi="宋体" w:eastAsia="宋体" w:cs="宋体"/>
          <w:color w:val="333333"/>
          <w:spacing w:val="15"/>
          <w:sz w:val="24"/>
          <w:szCs w:val="24"/>
          <w:u w:val="single"/>
          <w:shd w:val="clear" w:color="auto" w:fill="FFFFFF"/>
        </w:rPr>
        <w:t>.</w:t>
      </w:r>
      <w:r>
        <w:rPr>
          <w:rFonts w:hint="eastAsia" w:ascii="宋体" w:hAnsi="宋体" w:eastAsia="宋体" w:cs="宋体"/>
          <w:color w:val="333333"/>
          <w:spacing w:val="15"/>
          <w:sz w:val="24"/>
          <w:szCs w:val="24"/>
          <w:u w:val="single"/>
          <w:shd w:val="clear" w:color="auto" w:fill="FFFFFF"/>
          <w:lang w:val="en-US" w:eastAsia="zh-CN"/>
        </w:rPr>
        <w:t>2022年周至县广济镇、司竹镇高效节水灌溉项目</w:t>
      </w:r>
      <w:r>
        <w:rPr>
          <w:rFonts w:hint="eastAsia" w:ascii="宋体" w:hAnsi="宋体" w:eastAsia="宋体" w:cs="宋体"/>
          <w:color w:val="333333"/>
          <w:spacing w:val="15"/>
          <w:sz w:val="24"/>
          <w:szCs w:val="24"/>
          <w:u w:val="single"/>
          <w:shd w:val="clear" w:color="auto" w:fill="FFFFFF"/>
        </w:rPr>
        <w:t>，</w:t>
      </w:r>
      <w:r>
        <w:rPr>
          <w:rFonts w:hint="eastAsia" w:ascii="宋体" w:hAnsi="宋体" w:eastAsia="宋体" w:cs="宋体"/>
          <w:color w:val="333333"/>
          <w:spacing w:val="15"/>
          <w:sz w:val="24"/>
          <w:szCs w:val="24"/>
          <w:shd w:val="clear" w:color="auto" w:fill="FFFFFF"/>
        </w:rPr>
        <w:t>属于</w:t>
      </w:r>
      <w:r>
        <w:rPr>
          <w:rFonts w:hint="eastAsia" w:ascii="宋体" w:hAnsi="宋体" w:eastAsia="宋体" w:cs="宋体"/>
          <w:color w:val="333333"/>
          <w:spacing w:val="15"/>
          <w:sz w:val="24"/>
          <w:szCs w:val="24"/>
          <w:u w:val="single"/>
          <w:shd w:val="clear" w:color="auto" w:fill="FFFFFF"/>
        </w:rPr>
        <w:t xml:space="preserve">  建筑业; </w:t>
      </w:r>
      <w:r>
        <w:rPr>
          <w:rFonts w:hint="eastAsia" w:ascii="宋体" w:hAnsi="宋体" w:eastAsia="宋体" w:cs="宋体"/>
          <w:color w:val="333333"/>
          <w:spacing w:val="15"/>
          <w:sz w:val="24"/>
          <w:szCs w:val="24"/>
          <w:shd w:val="clear" w:color="auto" w:fill="FFFFFF"/>
        </w:rPr>
        <w:t>承建(承接)企业为</w:t>
      </w:r>
      <w:r>
        <w:rPr>
          <w:rFonts w:hint="eastAsia" w:ascii="宋体" w:hAnsi="宋体" w:eastAsia="宋体" w:cs="宋体"/>
          <w:color w:val="333333"/>
          <w:spacing w:val="15"/>
          <w:sz w:val="24"/>
          <w:szCs w:val="24"/>
          <w:u w:val="single"/>
          <w:shd w:val="clear" w:color="auto" w:fill="FFFFFF"/>
        </w:rPr>
        <w:t>(企业名称)，</w:t>
      </w:r>
      <w:r>
        <w:rPr>
          <w:rFonts w:hint="eastAsia" w:ascii="宋体" w:hAnsi="宋体" w:eastAsia="宋体" w:cs="宋体"/>
          <w:color w:val="333333"/>
          <w:spacing w:val="15"/>
          <w:sz w:val="24"/>
          <w:szCs w:val="24"/>
          <w:shd w:val="clear" w:color="auto" w:fill="FFFFFF"/>
        </w:rPr>
        <w:t>从业人员</w:t>
      </w:r>
      <w:r>
        <w:rPr>
          <w:rFonts w:hint="eastAsia" w:ascii="宋体" w:hAnsi="宋体" w:eastAsia="宋体" w:cs="宋体"/>
          <w:color w:val="333333"/>
          <w:spacing w:val="15"/>
          <w:sz w:val="24"/>
          <w:szCs w:val="24"/>
          <w:u w:val="single"/>
          <w:shd w:val="clear" w:color="auto" w:fill="FFFFFF"/>
        </w:rPr>
        <w:t>   </w:t>
      </w:r>
      <w:r>
        <w:rPr>
          <w:rFonts w:hint="eastAsia" w:ascii="宋体" w:hAnsi="宋体" w:eastAsia="宋体" w:cs="宋体"/>
          <w:color w:val="333333"/>
          <w:spacing w:val="15"/>
          <w:sz w:val="24"/>
          <w:szCs w:val="24"/>
          <w:shd w:val="clear" w:color="auto" w:fill="FFFFFF"/>
        </w:rPr>
        <w:t>人，营业收入为</w:t>
      </w:r>
      <w:r>
        <w:rPr>
          <w:rFonts w:hint="eastAsia" w:ascii="宋体" w:hAnsi="宋体" w:eastAsia="宋体" w:cs="宋体"/>
          <w:color w:val="333333"/>
          <w:spacing w:val="15"/>
          <w:sz w:val="24"/>
          <w:szCs w:val="24"/>
          <w:u w:val="single"/>
          <w:shd w:val="clear" w:color="auto" w:fill="FFFFFF"/>
        </w:rPr>
        <w:t>   </w:t>
      </w:r>
      <w:r>
        <w:rPr>
          <w:rFonts w:hint="eastAsia" w:ascii="宋体" w:hAnsi="宋体" w:eastAsia="宋体" w:cs="宋体"/>
          <w:color w:val="333333"/>
          <w:spacing w:val="15"/>
          <w:sz w:val="24"/>
          <w:szCs w:val="24"/>
          <w:shd w:val="clear" w:color="auto" w:fill="FFFFFF"/>
        </w:rPr>
        <w:t>万元，资产总额为</w:t>
      </w:r>
      <w:r>
        <w:rPr>
          <w:rFonts w:hint="eastAsia" w:ascii="宋体" w:hAnsi="宋体" w:eastAsia="宋体" w:cs="宋体"/>
          <w:color w:val="333333"/>
          <w:spacing w:val="15"/>
          <w:sz w:val="24"/>
          <w:szCs w:val="24"/>
          <w:u w:val="single"/>
          <w:shd w:val="clear" w:color="auto" w:fill="FFFFFF"/>
        </w:rPr>
        <w:t>   </w:t>
      </w:r>
      <w:r>
        <w:rPr>
          <w:rFonts w:hint="eastAsia" w:ascii="宋体" w:hAnsi="宋体" w:eastAsia="宋体" w:cs="宋体"/>
          <w:color w:val="333333"/>
          <w:spacing w:val="15"/>
          <w:sz w:val="24"/>
          <w:szCs w:val="24"/>
          <w:shd w:val="clear" w:color="auto" w:fill="FFFFFF"/>
        </w:rPr>
        <w:t>万元</w:t>
      </w:r>
      <w:r>
        <w:rPr>
          <w:rFonts w:hint="eastAsia" w:ascii="宋体" w:hAnsi="宋体" w:eastAsia="宋体" w:cs="宋体"/>
          <w:color w:val="333333"/>
          <w:spacing w:val="15"/>
          <w:sz w:val="24"/>
          <w:szCs w:val="24"/>
          <w:shd w:val="clear" w:color="auto" w:fill="FFFFFF"/>
          <w:vertAlign w:val="superscript"/>
        </w:rPr>
        <w:t>1</w:t>
      </w:r>
      <w:r>
        <w:rPr>
          <w:rFonts w:hint="eastAsia" w:ascii="宋体" w:hAnsi="宋体" w:eastAsia="宋体" w:cs="宋体"/>
          <w:color w:val="333333"/>
          <w:spacing w:val="15"/>
          <w:sz w:val="24"/>
          <w:szCs w:val="24"/>
          <w:shd w:val="clear" w:color="auto" w:fill="FFFFFF"/>
        </w:rPr>
        <w:t>，属于</w:t>
      </w:r>
      <w:r>
        <w:rPr>
          <w:rFonts w:hint="eastAsia" w:ascii="宋体" w:hAnsi="宋体" w:eastAsia="宋体" w:cs="宋体"/>
          <w:color w:val="333333"/>
          <w:spacing w:val="15"/>
          <w:sz w:val="24"/>
          <w:szCs w:val="24"/>
          <w:u w:val="single"/>
          <w:shd w:val="clear" w:color="auto" w:fill="FFFFFF"/>
        </w:rPr>
        <w:t>(中型企业、小型企业、微型企业);</w:t>
      </w:r>
    </w:p>
    <w:p>
      <w:pPr>
        <w:pStyle w:val="20"/>
        <w:shd w:val="clear" w:color="auto" w:fill="FFFFFF"/>
        <w:spacing w:beforeAutospacing="0" w:afterAutospacing="0" w:line="360" w:lineRule="auto"/>
        <w:ind w:firstLine="540" w:firstLineChars="200"/>
        <w:jc w:val="both"/>
        <w:rPr>
          <w:rFonts w:hint="eastAsia" w:ascii="宋体" w:hAnsi="宋体" w:eastAsia="宋体" w:cs="宋体"/>
          <w:color w:val="333333"/>
          <w:spacing w:val="8"/>
          <w:sz w:val="24"/>
          <w:szCs w:val="24"/>
        </w:rPr>
      </w:pPr>
      <w:r>
        <w:rPr>
          <w:rFonts w:hint="eastAsia" w:ascii="宋体" w:hAnsi="宋体" w:eastAsia="宋体" w:cs="宋体"/>
          <w:color w:val="333333"/>
          <w:spacing w:val="15"/>
          <w:sz w:val="24"/>
          <w:szCs w:val="24"/>
          <w:shd w:val="clear" w:color="auto" w:fill="FFFFFF"/>
        </w:rPr>
        <w:t>2.</w:t>
      </w:r>
      <w:r>
        <w:rPr>
          <w:rFonts w:hint="eastAsia" w:ascii="宋体" w:hAnsi="宋体" w:eastAsia="宋体" w:cs="宋体"/>
          <w:color w:val="333333"/>
          <w:spacing w:val="15"/>
          <w:sz w:val="24"/>
          <w:szCs w:val="24"/>
          <w:u w:val="single"/>
          <w:shd w:val="clear" w:color="auto" w:fill="FFFFFF"/>
        </w:rPr>
        <w:t xml:space="preserve"> (</w:t>
      </w:r>
      <w:r>
        <w:rPr>
          <w:rFonts w:hint="eastAsia" w:ascii="宋体" w:hAnsi="宋体" w:cs="宋体"/>
          <w:color w:val="333333"/>
          <w:spacing w:val="15"/>
          <w:sz w:val="24"/>
          <w:szCs w:val="24"/>
          <w:u w:val="single"/>
          <w:shd w:val="clear" w:color="auto" w:fill="FFFFFF"/>
          <w:lang w:eastAsia="zh-CN"/>
        </w:rPr>
        <w:t>合同标号</w:t>
      </w:r>
      <w:r>
        <w:rPr>
          <w:rFonts w:hint="eastAsia" w:ascii="宋体" w:hAnsi="宋体" w:eastAsia="宋体" w:cs="宋体"/>
          <w:color w:val="333333"/>
          <w:spacing w:val="15"/>
          <w:sz w:val="24"/>
          <w:szCs w:val="24"/>
          <w:u w:val="single"/>
          <w:shd w:val="clear" w:color="auto" w:fill="FFFFFF"/>
        </w:rPr>
        <w:t>)，</w:t>
      </w:r>
      <w:r>
        <w:rPr>
          <w:rFonts w:hint="eastAsia" w:ascii="宋体" w:hAnsi="宋体" w:eastAsia="宋体" w:cs="宋体"/>
          <w:color w:val="333333"/>
          <w:spacing w:val="15"/>
          <w:sz w:val="24"/>
          <w:szCs w:val="24"/>
          <w:shd w:val="clear" w:color="auto" w:fill="FFFFFF"/>
        </w:rPr>
        <w:t>属于</w:t>
      </w:r>
      <w:r>
        <w:rPr>
          <w:rFonts w:hint="eastAsia" w:ascii="宋体" w:hAnsi="宋体" w:eastAsia="宋体" w:cs="宋体"/>
          <w:color w:val="333333"/>
          <w:spacing w:val="15"/>
          <w:sz w:val="24"/>
          <w:szCs w:val="24"/>
          <w:u w:val="single"/>
          <w:shd w:val="clear" w:color="auto" w:fill="FFFFFF"/>
        </w:rPr>
        <w:t xml:space="preserve">(采购文件中明确的所属行业); </w:t>
      </w:r>
      <w:r>
        <w:rPr>
          <w:rFonts w:hint="eastAsia" w:ascii="宋体" w:hAnsi="宋体" w:eastAsia="宋体" w:cs="宋体"/>
          <w:color w:val="333333"/>
          <w:spacing w:val="15"/>
          <w:sz w:val="24"/>
          <w:szCs w:val="24"/>
          <w:shd w:val="clear" w:color="auto" w:fill="FFFFFF"/>
        </w:rPr>
        <w:t>承建(承接)企业为</w:t>
      </w:r>
      <w:r>
        <w:rPr>
          <w:rFonts w:hint="eastAsia" w:ascii="宋体" w:hAnsi="宋体" w:eastAsia="宋体" w:cs="宋体"/>
          <w:color w:val="333333"/>
          <w:spacing w:val="15"/>
          <w:sz w:val="24"/>
          <w:szCs w:val="24"/>
          <w:u w:val="single"/>
          <w:shd w:val="clear" w:color="auto" w:fill="FFFFFF"/>
        </w:rPr>
        <w:t>(企业名称)，</w:t>
      </w:r>
      <w:r>
        <w:rPr>
          <w:rFonts w:hint="eastAsia" w:ascii="宋体" w:hAnsi="宋体" w:eastAsia="宋体" w:cs="宋体"/>
          <w:color w:val="333333"/>
          <w:spacing w:val="15"/>
          <w:sz w:val="24"/>
          <w:szCs w:val="24"/>
          <w:shd w:val="clear" w:color="auto" w:fill="FFFFFF"/>
        </w:rPr>
        <w:t>从业人员</w:t>
      </w:r>
      <w:r>
        <w:rPr>
          <w:rFonts w:hint="eastAsia" w:ascii="宋体" w:hAnsi="宋体" w:eastAsia="宋体" w:cs="宋体"/>
          <w:color w:val="333333"/>
          <w:spacing w:val="15"/>
          <w:sz w:val="24"/>
          <w:szCs w:val="24"/>
          <w:u w:val="single"/>
          <w:shd w:val="clear" w:color="auto" w:fill="FFFFFF"/>
        </w:rPr>
        <w:t>   </w:t>
      </w:r>
      <w:r>
        <w:rPr>
          <w:rFonts w:hint="eastAsia" w:ascii="宋体" w:hAnsi="宋体" w:eastAsia="宋体" w:cs="宋体"/>
          <w:color w:val="333333"/>
          <w:spacing w:val="15"/>
          <w:sz w:val="24"/>
          <w:szCs w:val="24"/>
          <w:shd w:val="clear" w:color="auto" w:fill="FFFFFF"/>
        </w:rPr>
        <w:t>人，营业收入为</w:t>
      </w:r>
      <w:r>
        <w:rPr>
          <w:rFonts w:hint="eastAsia" w:ascii="宋体" w:hAnsi="宋体" w:eastAsia="宋体" w:cs="宋体"/>
          <w:color w:val="333333"/>
          <w:spacing w:val="15"/>
          <w:sz w:val="24"/>
          <w:szCs w:val="24"/>
          <w:u w:val="single"/>
          <w:shd w:val="clear" w:color="auto" w:fill="FFFFFF"/>
        </w:rPr>
        <w:t>   </w:t>
      </w:r>
      <w:r>
        <w:rPr>
          <w:rFonts w:hint="eastAsia" w:ascii="宋体" w:hAnsi="宋体" w:eastAsia="宋体" w:cs="宋体"/>
          <w:color w:val="333333"/>
          <w:spacing w:val="15"/>
          <w:sz w:val="24"/>
          <w:szCs w:val="24"/>
          <w:shd w:val="clear" w:color="auto" w:fill="FFFFFF"/>
        </w:rPr>
        <w:t>万元，资产总额为</w:t>
      </w:r>
      <w:r>
        <w:rPr>
          <w:rFonts w:hint="eastAsia" w:ascii="宋体" w:hAnsi="宋体" w:eastAsia="宋体" w:cs="宋体"/>
          <w:color w:val="333333"/>
          <w:spacing w:val="15"/>
          <w:sz w:val="24"/>
          <w:szCs w:val="24"/>
          <w:u w:val="single"/>
          <w:shd w:val="clear" w:color="auto" w:fill="FFFFFF"/>
        </w:rPr>
        <w:t>   </w:t>
      </w:r>
      <w:r>
        <w:rPr>
          <w:rFonts w:hint="eastAsia" w:ascii="宋体" w:hAnsi="宋体" w:eastAsia="宋体" w:cs="宋体"/>
          <w:color w:val="333333"/>
          <w:spacing w:val="15"/>
          <w:sz w:val="24"/>
          <w:szCs w:val="24"/>
          <w:shd w:val="clear" w:color="auto" w:fill="FFFFFF"/>
        </w:rPr>
        <w:t>万元，属于</w:t>
      </w:r>
      <w:r>
        <w:rPr>
          <w:rFonts w:hint="eastAsia" w:ascii="宋体" w:hAnsi="宋体" w:eastAsia="宋体" w:cs="宋体"/>
          <w:color w:val="333333"/>
          <w:spacing w:val="15"/>
          <w:sz w:val="24"/>
          <w:szCs w:val="24"/>
          <w:u w:val="single"/>
          <w:shd w:val="clear" w:color="auto" w:fill="FFFFFF"/>
        </w:rPr>
        <w:t>(中型企业、小型企业、微型企业)</w:t>
      </w:r>
      <w:r>
        <w:rPr>
          <w:rFonts w:hint="eastAsia" w:ascii="宋体" w:hAnsi="宋体" w:eastAsia="宋体" w:cs="宋体"/>
          <w:color w:val="333333"/>
          <w:spacing w:val="15"/>
          <w:sz w:val="24"/>
          <w:szCs w:val="24"/>
          <w:shd w:val="clear" w:color="auto" w:fill="FFFFFF"/>
        </w:rPr>
        <w:t>;</w:t>
      </w:r>
    </w:p>
    <w:p>
      <w:pPr>
        <w:pStyle w:val="20"/>
        <w:shd w:val="clear" w:color="auto" w:fill="FFFFFF"/>
        <w:spacing w:line="276" w:lineRule="auto"/>
        <w:ind w:firstLine="480" w:firstLineChars="200"/>
        <w:jc w:val="both"/>
        <w:rPr>
          <w:rFonts w:hint="eastAsia" w:ascii="宋体" w:hAnsi="宋体" w:eastAsia="宋体" w:cs="宋体"/>
          <w:sz w:val="24"/>
          <w:szCs w:val="24"/>
        </w:rPr>
      </w:pPr>
      <w:bookmarkStart w:id="157" w:name="_Hlk74735468"/>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20"/>
        <w:shd w:val="clear" w:color="auto" w:fill="FFFFFF"/>
        <w:spacing w:line="276"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20"/>
        <w:shd w:val="clear" w:color="auto" w:fill="FFFFFF"/>
        <w:spacing w:line="276"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从业人员、营业收入、资产总额填报上一年度数据，无上一年度数据的新成立企业可不填报。</w:t>
      </w:r>
    </w:p>
    <w:bookmarkEnd w:id="157"/>
    <w:p>
      <w:pPr>
        <w:numPr>
          <w:ilvl w:val="0"/>
          <w:numId w:val="11"/>
        </w:numPr>
        <w:suppressAutoHyphens/>
        <w:spacing w:line="360" w:lineRule="auto"/>
        <w:jc w:val="right"/>
        <w:rPr>
          <w:rFonts w:hint="eastAsia" w:ascii="宋体" w:hAnsi="宋体" w:eastAsia="宋体" w:cs="宋体"/>
          <w:spacing w:val="6"/>
          <w:sz w:val="24"/>
          <w:szCs w:val="24"/>
        </w:rPr>
      </w:pPr>
    </w:p>
    <w:p>
      <w:pPr>
        <w:numPr>
          <w:ilvl w:val="0"/>
          <w:numId w:val="11"/>
        </w:numPr>
        <w:suppressAutoHyphens/>
        <w:spacing w:line="360" w:lineRule="auto"/>
        <w:jc w:val="right"/>
        <w:rPr>
          <w:rFonts w:hint="eastAsia" w:ascii="宋体" w:hAnsi="宋体" w:eastAsia="宋体" w:cs="宋体"/>
          <w:spacing w:val="6"/>
          <w:sz w:val="24"/>
          <w:szCs w:val="24"/>
        </w:rPr>
      </w:pPr>
      <w:r>
        <w:rPr>
          <w:rFonts w:hint="eastAsia" w:ascii="宋体" w:hAnsi="宋体" w:eastAsia="宋体" w:cs="宋体"/>
          <w:sz w:val="24"/>
          <w:szCs w:val="24"/>
        </w:rPr>
        <w:t>供应商名称</w:t>
      </w:r>
      <w:r>
        <w:rPr>
          <w:rFonts w:hint="eastAsia" w:ascii="宋体" w:hAnsi="宋体" w:eastAsia="宋体" w:cs="宋体"/>
          <w:spacing w:val="6"/>
          <w:sz w:val="24"/>
          <w:szCs w:val="24"/>
        </w:rPr>
        <w:t>（盖章）：</w:t>
      </w:r>
    </w:p>
    <w:p>
      <w:pPr>
        <w:numPr>
          <w:ilvl w:val="0"/>
          <w:numId w:val="11"/>
        </w:numPr>
        <w:suppressAutoHyphens/>
        <w:spacing w:line="360" w:lineRule="auto"/>
        <w:jc w:val="right"/>
        <w:rPr>
          <w:rFonts w:hint="eastAsia" w:ascii="宋体" w:hAnsi="宋体" w:eastAsia="宋体" w:cs="宋体"/>
          <w:b/>
          <w:sz w:val="24"/>
          <w:szCs w:val="24"/>
        </w:rPr>
      </w:pPr>
      <w:r>
        <w:rPr>
          <w:rFonts w:hint="eastAsia" w:ascii="宋体" w:hAnsi="宋体" w:eastAsia="宋体" w:cs="宋体"/>
          <w:spacing w:val="6"/>
          <w:sz w:val="24"/>
          <w:szCs w:val="24"/>
        </w:rPr>
        <w:t>日  期： 年 月 日</w:t>
      </w:r>
    </w:p>
    <w:p>
      <w:pPr>
        <w:widowControl/>
        <w:spacing w:before="312" w:beforeLines="100" w:line="460" w:lineRule="exact"/>
        <w:jc w:val="left"/>
        <w:rPr>
          <w:rFonts w:hint="eastAsia" w:ascii="宋体" w:hAnsi="宋体" w:eastAsia="宋体" w:cs="宋体"/>
          <w:b/>
          <w:sz w:val="24"/>
          <w:szCs w:val="24"/>
        </w:rPr>
      </w:pPr>
    </w:p>
    <w:p>
      <w:pPr>
        <w:widowControl/>
        <w:spacing w:before="312" w:beforeLines="100" w:line="460" w:lineRule="exact"/>
        <w:jc w:val="left"/>
        <w:rPr>
          <w:rFonts w:hint="eastAsia" w:asciiTheme="minorEastAsia" w:hAnsiTheme="minorEastAsia" w:eastAsiaTheme="minorEastAsia" w:cstheme="minorEastAsia"/>
          <w:b/>
          <w:sz w:val="24"/>
          <w:szCs w:val="24"/>
        </w:rPr>
      </w:pPr>
    </w:p>
    <w:p>
      <w:pPr>
        <w:widowControl/>
        <w:spacing w:before="312" w:beforeLines="100" w:line="460" w:lineRule="exact"/>
        <w:jc w:val="left"/>
        <w:rPr>
          <w:rFonts w:hint="eastAsia" w:asciiTheme="minorEastAsia" w:hAnsiTheme="minorEastAsia" w:eastAsiaTheme="minorEastAsia" w:cstheme="minorEastAsia"/>
          <w:b/>
          <w:sz w:val="24"/>
          <w:szCs w:val="24"/>
        </w:rPr>
      </w:pPr>
    </w:p>
    <w:p>
      <w:pPr>
        <w:widowControl/>
        <w:spacing w:before="312" w:beforeLines="100" w:line="460" w:lineRule="exact"/>
        <w:jc w:val="left"/>
        <w:rPr>
          <w:rFonts w:hint="eastAsia" w:asciiTheme="minorEastAsia" w:hAnsiTheme="minorEastAsia" w:eastAsiaTheme="minorEastAsia" w:cstheme="minorEastAsia"/>
          <w:b/>
          <w:sz w:val="24"/>
          <w:szCs w:val="24"/>
        </w:rPr>
      </w:pPr>
    </w:p>
    <w:p>
      <w:pPr>
        <w:widowControl/>
        <w:spacing w:before="312" w:beforeLines="100" w:line="460" w:lineRule="exact"/>
        <w:jc w:val="left"/>
        <w:rPr>
          <w:rFonts w:hint="eastAsia" w:asciiTheme="minorEastAsia" w:hAnsiTheme="minorEastAsia" w:eastAsiaTheme="minorEastAsia" w:cstheme="minorEastAsia"/>
          <w:b/>
          <w:sz w:val="24"/>
          <w:szCs w:val="24"/>
        </w:rPr>
      </w:pPr>
    </w:p>
    <w:p>
      <w:pPr>
        <w:pStyle w:val="2"/>
        <w:rPr>
          <w:rFonts w:hint="eastAsia" w:asciiTheme="minorEastAsia" w:hAnsiTheme="minorEastAsia" w:eastAsiaTheme="minorEastAsia" w:cstheme="minorEastAsia"/>
          <w:sz w:val="24"/>
          <w:szCs w:val="24"/>
        </w:rPr>
      </w:pPr>
    </w:p>
    <w:p>
      <w:pPr>
        <w:widowControl/>
        <w:spacing w:before="312" w:beforeLines="100" w:line="460" w:lineRule="exac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11</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eastAsia="zh-CN"/>
        </w:rPr>
        <w:t>供应商</w:t>
      </w:r>
      <w:r>
        <w:rPr>
          <w:rFonts w:hint="eastAsia" w:asciiTheme="minorEastAsia" w:hAnsiTheme="minorEastAsia" w:eastAsiaTheme="minorEastAsia" w:cstheme="minorEastAsia"/>
          <w:b/>
          <w:sz w:val="24"/>
          <w:szCs w:val="24"/>
        </w:rPr>
        <w:t>认为应提交的其他相关证明文件</w:t>
      </w:r>
    </w:p>
    <w:p>
      <w:pPr>
        <w:spacing w:line="520" w:lineRule="exact"/>
        <w:rPr>
          <w:rFonts w:hint="eastAsia" w:asciiTheme="minorEastAsia" w:hAnsiTheme="minorEastAsia" w:eastAsiaTheme="minorEastAsia" w:cstheme="minorEastAsia"/>
          <w:b/>
          <w:sz w:val="24"/>
          <w:szCs w:val="24"/>
        </w:rPr>
      </w:pPr>
    </w:p>
    <w:p>
      <w:pPr>
        <w:spacing w:line="52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格式自拟</w:t>
      </w:r>
    </w:p>
    <w:p>
      <w:pPr>
        <w:spacing w:line="520" w:lineRule="exact"/>
        <w:rPr>
          <w:rFonts w:hint="eastAsia" w:asciiTheme="minorEastAsia" w:hAnsiTheme="minorEastAsia" w:eastAsiaTheme="minorEastAsia" w:cstheme="minorEastAsia"/>
          <w:b/>
          <w:sz w:val="24"/>
          <w:szCs w:val="24"/>
        </w:rPr>
      </w:pPr>
    </w:p>
    <w:p>
      <w:pPr>
        <w:spacing w:line="520" w:lineRule="exact"/>
        <w:rPr>
          <w:rFonts w:hint="eastAsia" w:asciiTheme="minorEastAsia" w:hAnsiTheme="minorEastAsia" w:eastAsiaTheme="minorEastAsia" w:cstheme="minorEastAsia"/>
          <w:b/>
          <w:sz w:val="24"/>
          <w:szCs w:val="24"/>
        </w:rPr>
      </w:pPr>
    </w:p>
    <w:p>
      <w:pPr>
        <w:spacing w:line="520" w:lineRule="exact"/>
        <w:rPr>
          <w:rFonts w:hint="eastAsia" w:asciiTheme="minorEastAsia" w:hAnsiTheme="minorEastAsia" w:eastAsiaTheme="minorEastAsia" w:cstheme="minorEastAsia"/>
          <w:b/>
          <w:sz w:val="24"/>
          <w:szCs w:val="24"/>
        </w:rPr>
      </w:pPr>
    </w:p>
    <w:p>
      <w:pPr>
        <w:spacing w:line="520" w:lineRule="exact"/>
        <w:rPr>
          <w:rFonts w:hint="eastAsia" w:asciiTheme="minorEastAsia" w:hAnsiTheme="minorEastAsia" w:eastAsiaTheme="minorEastAsia" w:cstheme="minorEastAsia"/>
          <w:b/>
          <w:sz w:val="24"/>
          <w:szCs w:val="24"/>
        </w:rPr>
      </w:pPr>
    </w:p>
    <w:p>
      <w:pPr>
        <w:spacing w:line="520" w:lineRule="exact"/>
        <w:rPr>
          <w:rFonts w:hint="eastAsia" w:asciiTheme="minorEastAsia" w:hAnsiTheme="minorEastAsia" w:eastAsiaTheme="minorEastAsia" w:cstheme="minorEastAsia"/>
          <w:b/>
          <w:sz w:val="24"/>
          <w:szCs w:val="24"/>
        </w:rPr>
      </w:pPr>
    </w:p>
    <w:p>
      <w:pPr>
        <w:spacing w:line="520" w:lineRule="exact"/>
        <w:rPr>
          <w:rFonts w:hint="eastAsia" w:asciiTheme="minorEastAsia" w:hAnsiTheme="minorEastAsia" w:eastAsiaTheme="minorEastAsia" w:cstheme="minorEastAsia"/>
          <w:b/>
          <w:sz w:val="24"/>
          <w:szCs w:val="24"/>
        </w:rPr>
      </w:pPr>
    </w:p>
    <w:p>
      <w:pPr>
        <w:spacing w:line="520" w:lineRule="exact"/>
        <w:rPr>
          <w:rFonts w:hint="eastAsia" w:asciiTheme="minorEastAsia" w:hAnsiTheme="minorEastAsia" w:eastAsiaTheme="minorEastAsia" w:cstheme="minorEastAsia"/>
          <w:b/>
          <w:sz w:val="24"/>
          <w:szCs w:val="24"/>
        </w:rPr>
      </w:pPr>
    </w:p>
    <w:p>
      <w:pPr>
        <w:pStyle w:val="3"/>
        <w:rPr>
          <w:rFonts w:hint="eastAsia" w:asciiTheme="minorEastAsia" w:hAnsiTheme="minorEastAsia" w:eastAsiaTheme="minorEastAsia" w:cstheme="minorEastAsia"/>
          <w:sz w:val="24"/>
          <w:szCs w:val="24"/>
        </w:rPr>
      </w:pPr>
    </w:p>
    <w:p>
      <w:pPr>
        <w:spacing w:line="360" w:lineRule="auto"/>
        <w:ind w:left="420" w:leftChars="200"/>
        <w:outlineLvl w:val="9"/>
        <w:rPr>
          <w:rFonts w:hint="eastAsia" w:asciiTheme="minorEastAsia" w:hAnsiTheme="minorEastAsia" w:eastAsiaTheme="minorEastAsia" w:cstheme="minorEastAsia"/>
          <w:kern w:val="0"/>
          <w:sz w:val="24"/>
          <w:szCs w:val="24"/>
        </w:rPr>
      </w:pPr>
    </w:p>
    <w:p>
      <w:pPr>
        <w:spacing w:line="360" w:lineRule="auto"/>
        <w:ind w:left="420" w:leftChars="200"/>
        <w:outlineLvl w:val="9"/>
        <w:rPr>
          <w:rFonts w:hint="eastAsia" w:asciiTheme="minorEastAsia" w:hAnsiTheme="minorEastAsia" w:eastAsiaTheme="minorEastAsia" w:cstheme="minorEastAsia"/>
          <w:b/>
          <w:kern w:val="0"/>
          <w:sz w:val="24"/>
          <w:szCs w:val="24"/>
        </w:rPr>
      </w:pPr>
    </w:p>
    <w:p>
      <w:pPr>
        <w:spacing w:after="120" w:afterLines="50" w:line="360" w:lineRule="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br w:type="page"/>
      </w:r>
    </w:p>
    <w:p>
      <w:pPr>
        <w:adjustRightInd w:val="0"/>
        <w:snapToGrid w:val="0"/>
        <w:spacing w:line="360" w:lineRule="auto"/>
        <w:jc w:val="center"/>
        <w:outlineLvl w:val="9"/>
        <w:rPr>
          <w:rFonts w:hint="eastAsia" w:ascii="宋体" w:hAnsi="宋体" w:eastAsia="宋体" w:cs="宋体"/>
          <w:b/>
          <w:sz w:val="68"/>
        </w:rPr>
      </w:pPr>
    </w:p>
    <w:p>
      <w:pPr>
        <w:pStyle w:val="2"/>
        <w:rPr>
          <w:rFonts w:hint="eastAsia" w:ascii="宋体" w:hAnsi="宋体" w:eastAsia="宋体" w:cs="宋体"/>
          <w:b/>
          <w:sz w:val="68"/>
        </w:rPr>
      </w:pPr>
    </w:p>
    <w:p>
      <w:pPr>
        <w:pStyle w:val="4"/>
        <w:rPr>
          <w:rFonts w:hint="eastAsia"/>
        </w:rPr>
      </w:pPr>
    </w:p>
    <w:p>
      <w:pPr>
        <w:adjustRightInd w:val="0"/>
        <w:snapToGrid w:val="0"/>
        <w:spacing w:line="360" w:lineRule="auto"/>
        <w:outlineLvl w:val="9"/>
        <w:rPr>
          <w:rFonts w:hint="eastAsia" w:ascii="宋体" w:hAnsi="宋体" w:eastAsia="宋体" w:cs="宋体"/>
          <w:b/>
          <w:sz w:val="30"/>
        </w:rPr>
      </w:pPr>
    </w:p>
    <w:p>
      <w:pPr>
        <w:spacing w:line="600" w:lineRule="exact"/>
        <w:ind w:firstLine="1079" w:firstLineChars="384"/>
        <w:outlineLvl w:val="9"/>
        <w:rPr>
          <w:rFonts w:hint="eastAsia" w:ascii="宋体" w:hAnsi="宋体" w:eastAsia="宋体" w:cs="宋体"/>
          <w:b/>
          <w:sz w:val="28"/>
          <w:szCs w:val="28"/>
          <w:u w:val="none"/>
        </w:rPr>
      </w:pPr>
      <w:r>
        <w:rPr>
          <w:rFonts w:hint="eastAsia" w:ascii="宋体" w:hAnsi="宋体" w:eastAsia="宋体" w:cs="宋体"/>
          <w:b/>
          <w:sz w:val="28"/>
          <w:szCs w:val="28"/>
          <w:u w:val="none"/>
        </w:rPr>
        <w:t xml:space="preserve">      </w:t>
      </w:r>
      <w:r>
        <w:rPr>
          <w:rFonts w:hint="eastAsia" w:ascii="宋体" w:hAnsi="宋体" w:eastAsia="宋体" w:cs="宋体"/>
          <w:b/>
          <w:sz w:val="28"/>
          <w:szCs w:val="28"/>
          <w:u w:val="none"/>
          <w:lang w:val="en-US" w:eastAsia="zh-CN"/>
        </w:rPr>
        <w:t xml:space="preserve">              </w:t>
      </w:r>
      <w:r>
        <w:rPr>
          <w:rFonts w:hint="eastAsia" w:ascii="宋体" w:hAnsi="宋体" w:cs="宋体"/>
          <w:b/>
          <w:sz w:val="28"/>
          <w:szCs w:val="28"/>
          <w:u w:val="none"/>
          <w:lang w:eastAsia="zh-CN"/>
        </w:rPr>
        <w:t>二、</w:t>
      </w:r>
      <w:r>
        <w:rPr>
          <w:rFonts w:hint="eastAsia" w:ascii="宋体" w:hAnsi="宋体" w:eastAsia="宋体" w:cs="宋体"/>
          <w:b/>
          <w:sz w:val="28"/>
          <w:szCs w:val="28"/>
          <w:u w:val="none"/>
          <w:lang w:val="en-US" w:eastAsia="zh-CN"/>
        </w:rPr>
        <w:t>商务</w:t>
      </w:r>
      <w:r>
        <w:rPr>
          <w:rFonts w:hint="eastAsia" w:ascii="宋体" w:hAnsi="宋体" w:eastAsia="宋体" w:cs="宋体"/>
          <w:b/>
          <w:sz w:val="28"/>
          <w:szCs w:val="28"/>
          <w:u w:val="none"/>
        </w:rPr>
        <w:t xml:space="preserve">部分      </w:t>
      </w:r>
      <w:r>
        <w:rPr>
          <w:rFonts w:hint="eastAsia" w:ascii="宋体" w:hAnsi="宋体" w:eastAsia="宋体" w:cs="宋体"/>
          <w:b/>
          <w:sz w:val="28"/>
          <w:szCs w:val="28"/>
          <w:u w:val="none"/>
          <w:lang w:val="en-US" w:eastAsia="zh-CN"/>
        </w:rPr>
        <w:t xml:space="preserve">              </w:t>
      </w:r>
      <w:r>
        <w:rPr>
          <w:rFonts w:hint="eastAsia" w:ascii="宋体" w:hAnsi="宋体" w:eastAsia="宋体" w:cs="宋体"/>
          <w:b/>
          <w:sz w:val="28"/>
          <w:szCs w:val="28"/>
          <w:u w:val="none"/>
        </w:rPr>
        <w:t xml:space="preserve">   </w:t>
      </w:r>
    </w:p>
    <w:p>
      <w:pPr>
        <w:spacing w:line="360" w:lineRule="auto"/>
        <w:ind w:left="139" w:leftChars="66"/>
        <w:rPr>
          <w:rFonts w:hint="eastAsia" w:ascii="宋体" w:hAnsi="宋体" w:eastAsia="宋体" w:cs="宋体"/>
          <w:b/>
          <w:spacing w:val="56"/>
          <w:sz w:val="30"/>
          <w:szCs w:val="30"/>
        </w:rPr>
      </w:pPr>
    </w:p>
    <w:p>
      <w:pPr>
        <w:spacing w:line="360" w:lineRule="auto"/>
        <w:ind w:left="139" w:leftChars="66"/>
        <w:rPr>
          <w:rFonts w:hint="eastAsia" w:ascii="宋体" w:hAnsi="宋体" w:eastAsia="宋体" w:cs="宋体"/>
          <w:b/>
          <w:spacing w:val="56"/>
          <w:sz w:val="30"/>
          <w:szCs w:val="30"/>
        </w:rPr>
      </w:pPr>
    </w:p>
    <w:p>
      <w:pPr>
        <w:spacing w:line="480" w:lineRule="auto"/>
        <w:outlineLvl w:val="9"/>
        <w:rPr>
          <w:rFonts w:hint="eastAsia" w:ascii="宋体" w:hAnsi="宋体" w:eastAsia="宋体" w:cs="宋体"/>
          <w:b/>
          <w:sz w:val="36"/>
          <w:szCs w:val="36"/>
        </w:rPr>
      </w:pPr>
    </w:p>
    <w:p>
      <w:pPr>
        <w:spacing w:before="156" w:beforeLines="50" w:after="156" w:afterLines="50"/>
        <w:jc w:val="center"/>
        <w:rPr>
          <w:rFonts w:hint="eastAsia" w:ascii="宋体" w:hAnsi="宋体" w:eastAsia="宋体" w:cs="宋体"/>
          <w:b/>
          <w:sz w:val="24"/>
          <w:szCs w:val="24"/>
        </w:rPr>
      </w:pPr>
      <w:bookmarkStart w:id="158" w:name="_Toc425240481"/>
      <w:bookmarkStart w:id="159" w:name="_Toc421778386"/>
      <w:bookmarkStart w:id="160" w:name="_Toc15860_WPSOffice_Level1"/>
      <w:bookmarkStart w:id="161" w:name="_Toc528241050"/>
      <w:bookmarkStart w:id="162" w:name="_Toc420591667"/>
      <w:bookmarkStart w:id="163" w:name="_Toc32749"/>
      <w:bookmarkStart w:id="164" w:name="_Toc8505"/>
      <w:r>
        <w:rPr>
          <w:rFonts w:hint="eastAsia" w:ascii="宋体" w:hAnsi="宋体" w:eastAsia="宋体" w:cs="宋体"/>
          <w:b/>
          <w:sz w:val="28"/>
          <w:szCs w:val="28"/>
        </w:rPr>
        <w:br w:type="page"/>
      </w:r>
      <w:r>
        <w:rPr>
          <w:rFonts w:hint="eastAsia" w:ascii="宋体" w:hAnsi="宋体" w:eastAsia="宋体" w:cs="宋体"/>
          <w:b/>
          <w:sz w:val="24"/>
          <w:szCs w:val="24"/>
        </w:rPr>
        <w:t>1、投  标  函</w:t>
      </w:r>
    </w:p>
    <w:bookmarkEnd w:id="158"/>
    <w:bookmarkEnd w:id="159"/>
    <w:bookmarkEnd w:id="160"/>
    <w:bookmarkEnd w:id="161"/>
    <w:bookmarkEnd w:id="162"/>
    <w:bookmarkEnd w:id="163"/>
    <w:bookmarkEnd w:id="164"/>
    <w:p>
      <w:pPr>
        <w:pStyle w:val="20"/>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rPr>
          <w:rFonts w:hint="eastAsia" w:ascii="宋体" w:hAnsi="宋体" w:eastAsia="宋体" w:cs="宋体"/>
          <w:color w:val="0000FF"/>
          <w:sz w:val="24"/>
          <w:szCs w:val="24"/>
          <w:u w:val="single"/>
          <w:lang w:eastAsia="zh-CN"/>
        </w:rPr>
      </w:pPr>
      <w:r>
        <w:rPr>
          <w:rFonts w:hint="eastAsia" w:ascii="宋体" w:hAnsi="宋体" w:eastAsia="宋体" w:cs="宋体"/>
          <w:sz w:val="24"/>
          <w:szCs w:val="24"/>
        </w:rPr>
        <w:t>致：</w:t>
      </w:r>
      <w:r>
        <w:rPr>
          <w:rFonts w:hint="eastAsia" w:ascii="宋体" w:hAnsi="宋体" w:eastAsia="宋体" w:cs="宋体"/>
          <w:sz w:val="24"/>
          <w:szCs w:val="24"/>
          <w:u w:val="none"/>
          <w:lang w:val="en-US" w:eastAsia="zh-CN"/>
        </w:rPr>
        <w:t>周至县农业综合开发服务中心</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1、我方具备本项目招标文件中规定的资格条件。</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2、根据你方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（项目名称）（项目编号）</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项目</w:t>
      </w:r>
      <w:r>
        <w:rPr>
          <w:rFonts w:hint="eastAsia" w:ascii="宋体" w:hAnsi="宋体" w:eastAsia="宋体" w:cs="宋体"/>
          <w:sz w:val="24"/>
          <w:szCs w:val="24"/>
        </w:rPr>
        <w:t>招标文件，经踏勘项目现场和研究上述投标文件的投标须知、合同条款、图纸、工程建设标准、工程量清单和答疑纪要及其它有关文件后，我方愿以(大写)</w:t>
      </w:r>
      <w:r>
        <w:rPr>
          <w:rFonts w:hint="eastAsia" w:ascii="宋体" w:hAnsi="宋体" w:eastAsia="宋体" w:cs="宋体"/>
          <w:sz w:val="24"/>
          <w:szCs w:val="24"/>
          <w:u w:val="single"/>
        </w:rPr>
        <w:t xml:space="preserve">             </w:t>
      </w:r>
      <w:r>
        <w:rPr>
          <w:rFonts w:hint="eastAsia" w:ascii="宋体" w:hAnsi="宋体" w:eastAsia="宋体" w:cs="宋体"/>
          <w:sz w:val="24"/>
          <w:szCs w:val="24"/>
        </w:rPr>
        <w:t>人民币（RMB￥</w:t>
      </w:r>
      <w:r>
        <w:rPr>
          <w:rFonts w:hint="eastAsia" w:ascii="宋体" w:hAnsi="宋体" w:eastAsia="宋体" w:cs="宋体"/>
          <w:sz w:val="24"/>
          <w:szCs w:val="24"/>
          <w:u w:val="single"/>
        </w:rPr>
        <w:t xml:space="preserve">            </w:t>
      </w:r>
      <w:r>
        <w:rPr>
          <w:rFonts w:hint="eastAsia" w:ascii="宋体" w:hAnsi="宋体" w:eastAsia="宋体" w:cs="宋体"/>
          <w:sz w:val="24"/>
          <w:szCs w:val="24"/>
        </w:rPr>
        <w:t>元)的投标报价承包上述工程</w:t>
      </w:r>
      <w:r>
        <w:rPr>
          <w:rFonts w:hint="eastAsia" w:ascii="宋体" w:hAnsi="宋体" w:cs="宋体"/>
          <w:sz w:val="24"/>
          <w:szCs w:val="24"/>
          <w:u w:val="single"/>
          <w:lang w:eastAsia="zh-CN"/>
        </w:rPr>
        <w:t>合同包</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eastAsia="zh-CN"/>
        </w:rPr>
        <w:t>（</w:t>
      </w:r>
      <w:r>
        <w:rPr>
          <w:rFonts w:hint="eastAsia" w:ascii="宋体" w:hAnsi="宋体" w:cs="宋体"/>
          <w:sz w:val="24"/>
          <w:szCs w:val="24"/>
          <w:u w:val="single"/>
          <w:lang w:eastAsia="zh-CN"/>
        </w:rPr>
        <w:t>合同包号</w:t>
      </w:r>
      <w:r>
        <w:rPr>
          <w:rFonts w:hint="eastAsia" w:ascii="宋体" w:hAnsi="宋体" w:eastAsia="宋体" w:cs="宋体"/>
          <w:sz w:val="24"/>
          <w:szCs w:val="24"/>
          <w:u w:val="single"/>
          <w:lang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的施工、竣工，并承担任何质量缺陷保修责任。</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3、我方已详细审阅全部投标文件，确认无误。提交投标文件正本一份，副本</w:t>
      </w:r>
      <w:r>
        <w:rPr>
          <w:rFonts w:hint="eastAsia" w:ascii="宋体" w:hAnsi="宋体" w:eastAsia="宋体" w:cs="宋体"/>
          <w:sz w:val="24"/>
          <w:szCs w:val="24"/>
          <w:lang w:val="en-US" w:eastAsia="zh-CN"/>
        </w:rPr>
        <w:t>二</w:t>
      </w:r>
      <w:r>
        <w:rPr>
          <w:rFonts w:hint="eastAsia" w:ascii="宋体" w:hAnsi="宋体" w:eastAsia="宋体" w:cs="宋体"/>
          <w:sz w:val="24"/>
          <w:szCs w:val="24"/>
        </w:rPr>
        <w:t>份，</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电子文件一份。</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4、我方保证上述投标报价不低于我单位工程施工的成本价。</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5、</w:t>
      </w:r>
      <w:r>
        <w:rPr>
          <w:rFonts w:hint="eastAsia" w:ascii="宋体" w:hAnsi="宋体" w:eastAsia="宋体" w:cs="宋体"/>
          <w:spacing w:val="-4"/>
          <w:sz w:val="24"/>
          <w:szCs w:val="24"/>
        </w:rPr>
        <w:t>若我方中标，我方保证按投标工期</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日历天。</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pacing w:val="-4"/>
          <w:sz w:val="24"/>
          <w:szCs w:val="24"/>
        </w:rPr>
        <w:t>若我方中标</w:t>
      </w:r>
      <w:r>
        <w:rPr>
          <w:rFonts w:hint="eastAsia" w:ascii="宋体" w:hAnsi="宋体" w:eastAsia="宋体" w:cs="宋体"/>
          <w:sz w:val="24"/>
          <w:szCs w:val="24"/>
        </w:rPr>
        <w:t>，我方保证工程质量等级达到</w:t>
      </w:r>
      <w:r>
        <w:rPr>
          <w:rFonts w:hint="eastAsia" w:ascii="宋体" w:hAnsi="宋体" w:eastAsia="宋体" w:cs="宋体"/>
          <w:sz w:val="24"/>
          <w:szCs w:val="24"/>
          <w:u w:val="single"/>
        </w:rPr>
        <w:t xml:space="preserve">       </w:t>
      </w:r>
      <w:r>
        <w:rPr>
          <w:rFonts w:hint="eastAsia" w:ascii="宋体" w:hAnsi="宋体" w:eastAsia="宋体" w:cs="宋体"/>
          <w:sz w:val="24"/>
          <w:szCs w:val="24"/>
        </w:rPr>
        <w:t>。本工程项目经理</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7、若我方中标，我方保证安全文明施工达到文明工地标准。</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8、投标有效期为自提交投标文件的截止之日起90个日历日。</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rPr>
        <w:t>9、在合同协议书正式签署生效之前，你方的招标文件、答疑纪要、中标通知书和本</w:t>
      </w:r>
      <w:r>
        <w:rPr>
          <w:rFonts w:hint="eastAsia" w:ascii="宋体" w:hAnsi="宋体" w:eastAsia="宋体" w:cs="宋体"/>
          <w:sz w:val="24"/>
          <w:szCs w:val="24"/>
          <w:highlight w:val="none"/>
        </w:rPr>
        <w:t>投标文件</w:t>
      </w:r>
      <w:r>
        <w:rPr>
          <w:rFonts w:hint="eastAsia" w:ascii="宋体" w:hAnsi="宋体" w:eastAsia="宋体" w:cs="宋体"/>
          <w:spacing w:val="-6"/>
          <w:sz w:val="24"/>
          <w:szCs w:val="24"/>
          <w:highlight w:val="none"/>
        </w:rPr>
        <w:t>将构成我们约束双方之间共同遵守的文件，对双方具有约束力。</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10、我方完全理解并同意招标文件中有关要求拒绝投标的条款。</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11、我方理解你方不负担我们的任何</w:t>
      </w:r>
      <w:r>
        <w:rPr>
          <w:rFonts w:hint="eastAsia" w:ascii="宋体" w:hAnsi="宋体" w:eastAsia="宋体" w:cs="宋体"/>
          <w:spacing w:val="-16"/>
          <w:sz w:val="24"/>
          <w:szCs w:val="24"/>
          <w:highlight w:val="none"/>
        </w:rPr>
        <w:t>投标</w:t>
      </w:r>
      <w:r>
        <w:rPr>
          <w:rFonts w:hint="eastAsia" w:ascii="宋体" w:hAnsi="宋体" w:eastAsia="宋体" w:cs="宋体"/>
          <w:sz w:val="24"/>
          <w:szCs w:val="24"/>
          <w:highlight w:val="none"/>
        </w:rPr>
        <w:t>费用，我方不要求你方对未中标原因作任何</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解释，也不退回投标文件。</w:t>
      </w:r>
    </w:p>
    <w:p>
      <w:pPr>
        <w:pStyle w:val="13"/>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供应商名称：____________供应商公章：____________</w:t>
      </w:r>
    </w:p>
    <w:p>
      <w:pPr>
        <w:pStyle w:val="13"/>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供应商地址：____________邮编：____________</w:t>
      </w:r>
    </w:p>
    <w:p>
      <w:pPr>
        <w:pStyle w:val="13"/>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电话：____________传真：____________</w:t>
      </w:r>
    </w:p>
    <w:p>
      <w:pPr>
        <w:pStyle w:val="13"/>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法定代表人或供应商代表(签字或盖章)：____________</w:t>
      </w:r>
    </w:p>
    <w:p>
      <w:pPr>
        <w:pStyle w:val="13"/>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联系电话：____________</w:t>
      </w:r>
    </w:p>
    <w:p>
      <w:pPr>
        <w:pStyle w:val="13"/>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日期：____________</w:t>
      </w:r>
    </w:p>
    <w:p>
      <w:pPr>
        <w:pStyle w:val="20"/>
        <w:spacing w:before="0" w:beforeAutospacing="0" w:after="0" w:afterAutospacing="0" w:line="480" w:lineRule="auto"/>
        <w:jc w:val="both"/>
        <w:outlineLvl w:val="9"/>
        <w:rPr>
          <w:rFonts w:hint="eastAsia" w:ascii="宋体" w:hAnsi="宋体" w:eastAsia="宋体" w:cs="宋体"/>
          <w:color w:val="0000FF"/>
          <w:sz w:val="24"/>
          <w:szCs w:val="24"/>
          <w:u w:val="single"/>
        </w:rPr>
      </w:pPr>
    </w:p>
    <w:p>
      <w:pPr>
        <w:pStyle w:val="20"/>
        <w:spacing w:before="0" w:beforeAutospacing="0" w:after="0" w:afterAutospacing="0" w:line="480" w:lineRule="auto"/>
        <w:jc w:val="both"/>
        <w:outlineLvl w:val="9"/>
        <w:rPr>
          <w:rFonts w:hint="eastAsia" w:ascii="宋体" w:hAnsi="宋体" w:eastAsia="宋体" w:cs="宋体"/>
          <w:color w:val="0000FF"/>
          <w:sz w:val="24"/>
          <w:szCs w:val="24"/>
          <w:u w:val="single"/>
        </w:rPr>
      </w:pPr>
    </w:p>
    <w:p>
      <w:pPr>
        <w:numPr>
          <w:ilvl w:val="0"/>
          <w:numId w:val="12"/>
        </w:numPr>
        <w:spacing w:before="156" w:beforeLines="50" w:after="156" w:afterLines="50"/>
        <w:ind w:left="0" w:leftChars="0" w:firstLine="0" w:firstLineChars="0"/>
        <w:jc w:val="center"/>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24"/>
          <w:szCs w:val="24"/>
        </w:rPr>
        <w:t>开标一览表</w:t>
      </w:r>
    </w:p>
    <w:p>
      <w:pPr>
        <w:pStyle w:val="3"/>
        <w:widowControl w:val="0"/>
        <w:numPr>
          <w:ilvl w:val="0"/>
          <w:numId w:val="0"/>
        </w:numPr>
        <w:spacing w:after="120"/>
        <w:jc w:val="both"/>
        <w:rPr>
          <w:rFonts w:hint="eastAsia" w:ascii="宋体" w:hAnsi="宋体" w:eastAsia="宋体" w:cs="宋体"/>
          <w:sz w:val="24"/>
          <w:szCs w:val="24"/>
        </w:rPr>
      </w:pPr>
    </w:p>
    <w:tbl>
      <w:tblPr>
        <w:tblStyle w:val="22"/>
        <w:tblW w:w="9408" w:type="dxa"/>
        <w:tblInd w:w="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7"/>
        <w:gridCol w:w="3645"/>
        <w:gridCol w:w="1110"/>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57" w:type="dxa"/>
            <w:tcBorders>
              <w:top w:val="single" w:color="auto" w:sz="12" w:space="0"/>
              <w:left w:val="single" w:color="auto" w:sz="12"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3645" w:type="dxa"/>
            <w:tcBorders>
              <w:top w:val="single" w:color="auto" w:sz="12" w:space="0"/>
            </w:tcBorders>
            <w:noWrap w:val="0"/>
            <w:vAlign w:val="center"/>
          </w:tcPr>
          <w:p>
            <w:pPr>
              <w:jc w:val="left"/>
              <w:rPr>
                <w:rFonts w:hint="eastAsia" w:ascii="宋体" w:hAnsi="宋体" w:eastAsia="宋体" w:cs="宋体"/>
                <w:sz w:val="24"/>
                <w:szCs w:val="24"/>
              </w:rPr>
            </w:pPr>
          </w:p>
        </w:tc>
        <w:tc>
          <w:tcPr>
            <w:tcW w:w="1110" w:type="dxa"/>
            <w:tcBorders>
              <w:top w:val="single" w:color="auto" w:sz="12" w:space="0"/>
            </w:tcBorders>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合同</w:t>
            </w:r>
            <w:r>
              <w:rPr>
                <w:rFonts w:hint="eastAsia" w:ascii="宋体" w:hAnsi="宋体" w:cs="宋体"/>
                <w:sz w:val="24"/>
                <w:szCs w:val="24"/>
                <w:lang w:val="en-US" w:eastAsia="zh-CN"/>
              </w:rPr>
              <w:t xml:space="preserve">  </w:t>
            </w:r>
            <w:r>
              <w:rPr>
                <w:rFonts w:hint="eastAsia" w:ascii="宋体" w:hAnsi="宋体" w:cs="宋体"/>
                <w:sz w:val="24"/>
                <w:szCs w:val="24"/>
                <w:lang w:eastAsia="zh-CN"/>
              </w:rPr>
              <w:t>包号</w:t>
            </w:r>
          </w:p>
        </w:tc>
        <w:tc>
          <w:tcPr>
            <w:tcW w:w="1796" w:type="dxa"/>
            <w:tcBorders>
              <w:top w:val="single" w:color="auto" w:sz="12" w:space="0"/>
              <w:right w:val="single" w:color="auto" w:sz="12" w:space="0"/>
            </w:tcBorders>
            <w:noWrap w:val="0"/>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57" w:type="dxa"/>
            <w:vMerge w:val="restart"/>
            <w:tcBorders>
              <w:left w:val="single" w:color="auto" w:sz="12"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投标总报价（元）</w:t>
            </w:r>
          </w:p>
        </w:tc>
        <w:tc>
          <w:tcPr>
            <w:tcW w:w="6551" w:type="dxa"/>
            <w:gridSpan w:val="3"/>
            <w:tcBorders>
              <w:right w:val="single" w:color="auto" w:sz="12"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57" w:type="dxa"/>
            <w:vMerge w:val="continue"/>
            <w:tcBorders>
              <w:left w:val="single" w:color="auto" w:sz="12" w:space="0"/>
            </w:tcBorders>
            <w:noWrap w:val="0"/>
            <w:vAlign w:val="center"/>
          </w:tcPr>
          <w:p>
            <w:pPr>
              <w:jc w:val="center"/>
              <w:rPr>
                <w:rFonts w:hint="eastAsia" w:ascii="宋体" w:hAnsi="宋体" w:eastAsia="宋体" w:cs="宋体"/>
                <w:sz w:val="24"/>
                <w:szCs w:val="24"/>
              </w:rPr>
            </w:pPr>
          </w:p>
        </w:tc>
        <w:tc>
          <w:tcPr>
            <w:tcW w:w="6551" w:type="dxa"/>
            <w:gridSpan w:val="3"/>
            <w:tcBorders>
              <w:right w:val="single" w:color="auto" w:sz="12"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57" w:type="dxa"/>
            <w:tcBorders>
              <w:left w:val="single" w:color="auto" w:sz="12"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工期（日历天）</w:t>
            </w:r>
          </w:p>
        </w:tc>
        <w:tc>
          <w:tcPr>
            <w:tcW w:w="6551" w:type="dxa"/>
            <w:gridSpan w:val="3"/>
            <w:tcBorders>
              <w:right w:val="single" w:color="auto" w:sz="12" w:space="0"/>
            </w:tcBorders>
            <w:noWrap w:val="0"/>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57" w:type="dxa"/>
            <w:tcBorders>
              <w:left w:val="single" w:color="auto" w:sz="12" w:space="0"/>
            </w:tcBorders>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质量</w:t>
            </w:r>
          </w:p>
        </w:tc>
        <w:tc>
          <w:tcPr>
            <w:tcW w:w="6551" w:type="dxa"/>
            <w:gridSpan w:val="3"/>
            <w:tcBorders>
              <w:right w:val="single" w:color="auto" w:sz="12" w:space="0"/>
            </w:tcBorders>
            <w:noWrap w:val="0"/>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2857" w:type="dxa"/>
            <w:tcBorders>
              <w:left w:val="single" w:color="auto" w:sz="12" w:space="0"/>
              <w:bottom w:val="single" w:color="auto" w:sz="12" w:space="0"/>
            </w:tcBorders>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拟派项目经理</w:t>
            </w:r>
          </w:p>
        </w:tc>
        <w:tc>
          <w:tcPr>
            <w:tcW w:w="6551" w:type="dxa"/>
            <w:gridSpan w:val="3"/>
            <w:tcBorders>
              <w:bottom w:val="single" w:color="auto" w:sz="12" w:space="0"/>
              <w:right w:val="single" w:color="auto" w:sz="12"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姓名：</w:t>
            </w:r>
          </w:p>
          <w:p>
            <w:pPr>
              <w:jc w:val="left"/>
              <w:rPr>
                <w:rFonts w:hint="eastAsia" w:ascii="宋体" w:hAnsi="宋体" w:eastAsia="宋体" w:cs="宋体"/>
                <w:sz w:val="24"/>
                <w:szCs w:val="24"/>
              </w:rPr>
            </w:pPr>
            <w:r>
              <w:rPr>
                <w:rFonts w:hint="eastAsia" w:ascii="宋体" w:hAnsi="宋体" w:eastAsia="宋体" w:cs="宋体"/>
                <w:b w:val="0"/>
                <w:sz w:val="24"/>
                <w:szCs w:val="24"/>
              </w:rPr>
              <w:t>执业资格证号：</w:t>
            </w:r>
          </w:p>
        </w:tc>
      </w:tr>
    </w:tbl>
    <w:p>
      <w:pPr>
        <w:tabs>
          <w:tab w:val="left" w:pos="3500"/>
          <w:tab w:val="left" w:pos="3700"/>
        </w:tabs>
        <w:spacing w:line="480" w:lineRule="auto"/>
        <w:jc w:val="center"/>
        <w:outlineLvl w:val="9"/>
        <w:rPr>
          <w:rFonts w:hint="eastAsia" w:ascii="宋体" w:hAnsi="宋体" w:eastAsia="宋体" w:cs="宋体"/>
          <w:b/>
          <w:sz w:val="24"/>
          <w:szCs w:val="24"/>
        </w:rPr>
      </w:pPr>
    </w:p>
    <w:p>
      <w:pPr>
        <w:kinsoku w:val="0"/>
        <w:spacing w:line="500" w:lineRule="exact"/>
        <w:ind w:firstLine="120" w:firstLineChars="50"/>
        <w:rPr>
          <w:rFonts w:hint="eastAsia" w:ascii="宋体" w:hAnsi="宋体" w:eastAsia="宋体" w:cs="宋体"/>
          <w:sz w:val="24"/>
          <w:szCs w:val="24"/>
        </w:rPr>
      </w:pPr>
    </w:p>
    <w:p>
      <w:pPr>
        <w:widowControl/>
        <w:wordWrap w:val="0"/>
        <w:spacing w:line="640" w:lineRule="exact"/>
        <w:ind w:firstLine="3000" w:firstLineChars="125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（公章）</w:t>
      </w:r>
    </w:p>
    <w:p>
      <w:pPr>
        <w:widowControl/>
        <w:wordWrap w:val="0"/>
        <w:spacing w:line="640" w:lineRule="exact"/>
        <w:ind w:firstLine="3000" w:firstLineChars="1250"/>
        <w:jc w:val="left"/>
        <w:rPr>
          <w:rFonts w:hint="eastAsia" w:ascii="宋体" w:hAnsi="宋体" w:eastAsia="宋体" w:cs="宋体"/>
          <w:kern w:val="0"/>
          <w:sz w:val="24"/>
          <w:szCs w:val="24"/>
          <w:u w:val="single"/>
        </w:rPr>
      </w:pPr>
      <w:r>
        <w:rPr>
          <w:rFonts w:hint="eastAsia" w:ascii="宋体" w:hAnsi="宋体" w:eastAsia="宋体" w:cs="宋体"/>
          <w:kern w:val="0"/>
          <w:sz w:val="24"/>
          <w:szCs w:val="24"/>
        </w:rPr>
        <w:t>法定代表人或其委托代理人：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（签字或盖章）</w:t>
      </w:r>
    </w:p>
    <w:p>
      <w:pPr>
        <w:widowControl/>
        <w:wordWrap w:val="0"/>
        <w:spacing w:line="6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年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月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pPr>
        <w:widowControl/>
        <w:wordWrap w:val="0"/>
        <w:spacing w:line="640" w:lineRule="exact"/>
        <w:ind w:firstLine="480" w:firstLineChars="200"/>
        <w:jc w:val="left"/>
        <w:rPr>
          <w:rFonts w:hint="eastAsia" w:ascii="宋体" w:hAnsi="宋体" w:eastAsia="宋体" w:cs="宋体"/>
          <w:kern w:val="0"/>
          <w:sz w:val="24"/>
          <w:szCs w:val="24"/>
        </w:rPr>
      </w:pPr>
    </w:p>
    <w:p>
      <w:pPr>
        <w:pStyle w:val="4"/>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3"/>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3"/>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3"/>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3"/>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3"/>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3"/>
        <w:rPr>
          <w:rFonts w:hint="eastAsia" w:ascii="宋体" w:hAnsi="宋体" w:eastAsia="宋体" w:cs="宋体"/>
          <w:sz w:val="24"/>
          <w:szCs w:val="24"/>
          <w:lang w:val="en-US" w:eastAsia="zh-CN"/>
        </w:rPr>
      </w:pPr>
    </w:p>
    <w:p>
      <w:pPr>
        <w:numPr>
          <w:ilvl w:val="0"/>
          <w:numId w:val="0"/>
        </w:numPr>
        <w:spacing w:before="156" w:beforeLines="50" w:after="156" w:afterLines="50"/>
        <w:jc w:val="center"/>
        <w:rPr>
          <w:rFonts w:hint="eastAsia" w:ascii="宋体" w:hAnsi="宋体" w:eastAsia="宋体" w:cs="宋体"/>
          <w:b/>
          <w:sz w:val="24"/>
          <w:szCs w:val="24"/>
          <w:lang w:eastAsia="zh-CN"/>
        </w:rPr>
      </w:pPr>
      <w:bookmarkStart w:id="165" w:name="_Toc6638"/>
      <w:r>
        <w:rPr>
          <w:rFonts w:hint="eastAsia" w:ascii="宋体" w:hAnsi="宋体" w:eastAsia="宋体" w:cs="宋体"/>
          <w:b/>
          <w:sz w:val="24"/>
          <w:szCs w:val="24"/>
          <w:lang w:val="en-US" w:eastAsia="zh-CN"/>
        </w:rPr>
        <w:t>3</w:t>
      </w:r>
      <w:r>
        <w:rPr>
          <w:rFonts w:hint="eastAsia" w:ascii="宋体" w:hAnsi="宋体" w:eastAsia="宋体" w:cs="宋体"/>
          <w:b/>
          <w:sz w:val="24"/>
          <w:szCs w:val="24"/>
          <w:lang w:eastAsia="zh-CN"/>
        </w:rPr>
        <w:t>、</w:t>
      </w:r>
      <w:bookmarkEnd w:id="165"/>
      <w:r>
        <w:rPr>
          <w:rFonts w:hint="eastAsia" w:ascii="宋体" w:hAnsi="宋体" w:eastAsia="宋体" w:cs="宋体"/>
          <w:b/>
          <w:sz w:val="24"/>
          <w:szCs w:val="24"/>
          <w:lang w:eastAsia="zh-CN"/>
        </w:rPr>
        <w:t>工程量清单计价表</w:t>
      </w:r>
    </w:p>
    <w:tbl>
      <w:tblPr>
        <w:tblStyle w:val="22"/>
        <w:tblW w:w="9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6"/>
        <w:gridCol w:w="3487"/>
        <w:gridCol w:w="444"/>
        <w:gridCol w:w="844"/>
        <w:gridCol w:w="835"/>
        <w:gridCol w:w="835"/>
        <w:gridCol w:w="847"/>
        <w:gridCol w:w="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9400"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合同包1：广济村项目区（600亩）工程量清单计价表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设备费（元）</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安装费（元）</w:t>
            </w:r>
          </w:p>
        </w:tc>
        <w:tc>
          <w:tcPr>
            <w:tcW w:w="84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设备费合计（元）</w:t>
            </w:r>
          </w:p>
        </w:tc>
        <w:tc>
          <w:tcPr>
            <w:tcW w:w="8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建安费合计（元）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广济村项目区（600亩）</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kern w:val="0"/>
                <w:sz w:val="18"/>
                <w:szCs w:val="18"/>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kern w:val="0"/>
                <w:sz w:val="18"/>
                <w:szCs w:val="18"/>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kern w:val="0"/>
                <w:sz w:val="18"/>
                <w:szCs w:val="18"/>
                <w:u w:val="none"/>
                <w:lang w:val="en-US" w:eastAsia="zh-CN" w:bidi="ar"/>
              </w:rPr>
            </w:pPr>
          </w:p>
        </w:tc>
        <w:tc>
          <w:tcPr>
            <w:tcW w:w="168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建筑工程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首部管理房整修（3座）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田间管网工程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Φ110UPVC干管铺设，1.0Mpa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Φ90PE支管铺设，0.6Mpa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Φ20PE毛管铺设，0.6Mpa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倒挂式微喷头（60L/h,3.5m）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Φ4/7mm软管（0.3m）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Φ20PE倒刺接头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φ20PE立管（L=1.2m）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Φ20PE堵头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φ110×90PE 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φ110PE 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道路拆除与修复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DN150穿路套管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阀门井（砖砌）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C20混凝土底板及支墩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C25混凝土预制板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M7.5水泥砂浆砌砖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M10水泥砂浆抹面 厚2cm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Φ160PVC管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DN800铸铁井盖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泄水阀井（D=800砖砌）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C25混凝土预制板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M7.5水泥砂浆砌砖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M10水泥砂浆抹面 厚2cm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机电设备及安装工程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更新200QJ50-104/8水泵（电机25KW）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恒压变频柜(30Kw)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网式离心过滤器（FLX3+FWL3-2）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金属结构设备及安装工程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夹板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DN80水泵提水钢管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DN80弯管（90°）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变径钢管（DN80×110）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自动进排气阀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DN80止回阀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田间网管工程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DN110闸阀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940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合计（元）：</w:t>
            </w:r>
          </w:p>
        </w:tc>
      </w:tr>
    </w:tbl>
    <w:p>
      <w:pPr>
        <w:rPr>
          <w:rFonts w:hint="eastAsia" w:ascii="宋体" w:hAnsi="宋体" w:eastAsia="宋体" w:cs="宋体"/>
          <w:lang w:val="en-US" w:eastAsia="zh-CN"/>
        </w:rPr>
      </w:pPr>
    </w:p>
    <w:p>
      <w:pPr>
        <w:rPr>
          <w:rFonts w:hint="eastAsia" w:ascii="宋体" w:hAnsi="宋体" w:eastAsia="宋体" w:cs="宋体"/>
          <w:b w:val="0"/>
          <w:bCs w:val="0"/>
          <w:kern w:val="2"/>
          <w:sz w:val="24"/>
          <w:szCs w:val="24"/>
          <w:highlight w:val="yellow"/>
          <w:shd w:val="clear" w:color="auto" w:fill="FFFFFF"/>
          <w:lang w:val="en-US" w:eastAsia="zh-CN" w:bidi="ar-SA"/>
        </w:rPr>
      </w:pPr>
    </w:p>
    <w:p>
      <w:pPr>
        <w:rPr>
          <w:rFonts w:hint="eastAsia" w:ascii="宋体" w:hAnsi="宋体" w:eastAsia="宋体" w:cs="宋体"/>
          <w:b/>
          <w:sz w:val="36"/>
          <w:szCs w:val="36"/>
        </w:rPr>
      </w:pPr>
      <w:r>
        <w:rPr>
          <w:rFonts w:hint="eastAsia" w:ascii="宋体" w:hAnsi="宋体" w:eastAsia="宋体" w:cs="宋体"/>
          <w:b/>
          <w:sz w:val="36"/>
          <w:szCs w:val="36"/>
        </w:rPr>
        <w:br w:type="page"/>
      </w:r>
    </w:p>
    <w:tbl>
      <w:tblPr>
        <w:tblStyle w:val="22"/>
        <w:tblW w:w="94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6"/>
        <w:gridCol w:w="3207"/>
        <w:gridCol w:w="511"/>
        <w:gridCol w:w="846"/>
        <w:gridCol w:w="759"/>
        <w:gridCol w:w="771"/>
        <w:gridCol w:w="989"/>
        <w:gridCol w:w="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9413"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合同包2</w:t>
            </w:r>
            <w:r>
              <w:rPr>
                <w:rFonts w:hint="eastAsia" w:ascii="宋体" w:hAnsi="宋体" w:cs="宋体"/>
                <w:b/>
                <w:bCs/>
                <w:i w:val="0"/>
                <w:iCs w:val="0"/>
                <w:color w:val="000000"/>
                <w:kern w:val="0"/>
                <w:sz w:val="30"/>
                <w:szCs w:val="30"/>
                <w:u w:val="none"/>
                <w:lang w:val="en-US" w:eastAsia="zh-CN" w:bidi="ar"/>
              </w:rPr>
              <w:t>：</w:t>
            </w:r>
            <w:r>
              <w:rPr>
                <w:rFonts w:hint="eastAsia" w:ascii="宋体" w:hAnsi="宋体" w:eastAsia="宋体" w:cs="宋体"/>
                <w:b/>
                <w:bCs/>
                <w:i w:val="0"/>
                <w:iCs w:val="0"/>
                <w:color w:val="000000"/>
                <w:kern w:val="0"/>
                <w:sz w:val="30"/>
                <w:szCs w:val="30"/>
                <w:u w:val="none"/>
                <w:lang w:val="en-US" w:eastAsia="zh-CN" w:bidi="ar"/>
              </w:rPr>
              <w:t>马村项目区（1200亩）工程量清单计价表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4"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设备费（元）</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安装费（元）</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设备费合计（元）</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建安费合计（元）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马村项目区（1200亩）</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1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建筑工程</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李王寨村（495亩）</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首部管理房（4座）</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田间管网工程</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管沟开挖</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管沟回填</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1.1.1.2.3</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Φ110UPVC干管铺设，1.0Mpa</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6561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1.1.1.2.4</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Φ90PE支管铺设，0.6Mpa</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1.1.1.2.5</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Φ20PE毛管铺设，0.6Mpa</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118800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1.1.1.2.6</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倒挂式微喷头（60L/h,3.5m）</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47520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1.1.1.2.7</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Φ4/7mm软管（0.3m）</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47520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1.1.1.2.8</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φ20球阀</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2509</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1.1.1.2.9</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Φ20PE倒刺接头</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2509</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1.1.1.2.10</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φ20PE立管（L=1.2m）</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2509</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Φ20PE堵头</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2509</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φ110×90PE 三通</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1.1.1.2.13</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φ110PE 三通</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1.1.1.2.14</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道路拆除与修复</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1.1.1.2.15</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DN150穿路套管</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1.1.1.2.16</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φ90球阀</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1.1.1.2.17</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φ110球阀</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阀门井（砖砌）</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1.1.1.2.18.3</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1.1.1.2.18.4</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C20混凝土底板及支墩</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1.1.1.2.18.5</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C25混凝土预制板</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1.1.1.2.18.6</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模板制安</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1.1.1.2.18.7</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钢筋制安</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1.1.1.2.18.8</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M7.5水泥砂浆砌砖</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1.1.1.2.18.9</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M10水泥砂浆抹面 厚2cm</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1.1.1.2.18.10</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Φ160PVC管</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1.1.1.2.18.11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DN800铸铁井盖</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1.1.1.2.19</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泄水阀井（D=800砖砌）</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1.1.1.2.19.1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1.1.1.2.20</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1.1.1.2.19.2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1.1.1.2.21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C25混凝土预制板</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1.1.1.2.19.3</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模板制安</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1.1.1.2.22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钢筋制安</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1.1.1.2.19.4</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M7.5水泥砂浆砌砖</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1.1.1.2.23</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M10水泥砂浆抹面 厚2cm</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马村（705亩）</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首部管理房（5座）</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田间管网工程</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管沟开挖</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6922.44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管沟回填</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6922.44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1.1.2.2.3</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Φ110UPVC干管铺设，1.0Mpa</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8359</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1.1.2.2.4</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Φ90PE支管铺设，0.6Mpa</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10870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1.1.2.2.5</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Φ20PE毛管铺设，0.6Mpa</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169200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1.1.2.2.6</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倒挂式微喷头（60L/h,3.5m）</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67680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1.1.2.2.7</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Φ4/7mm软管（0.3m）</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67680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1.1.2.2.8</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φ20球阀</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1.1.2.2.9</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Φ20PE倒刺接头</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1.1.2.2.10</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φ20PE立管（L=1.2m）</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Φ20PE堵头</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φ110×90PE 三通</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1.1.2.2.13</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φ110PE 三通</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1.1.2.2.14</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道路拆除与修复</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1.1.2.2.15</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DN150穿路套管</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1.1.2.2.16</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φ90球阀</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1.1.2.2.17</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φ110球阀</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阀门井（砖砌）</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1.1.2.2.18.3</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1.1.2.2.18.4</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C20混凝土底板及支墩</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1.1.2.2.18.5</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C25混凝土预制板</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1.1.2.2.18.6</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模板制安</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1.1.2.2.18.7</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钢筋制安</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1.1.2.2.18.8</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M7.5水泥砂浆砌砖</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1.1.2.2.18.9</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M10水泥砂浆抹面 厚2cm</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1.1.2.2.18.10</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Φ160PVC管</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1.1.2.2.18.11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DN800铸铁井盖</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1.1.2.2.19</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泄水阀井（D=800砖砌）</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1.1.2.2.19.1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1.1.2.2.19.2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1.1.2.2.19.3</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1.1.2.2.19.4</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C25混凝土预制板</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1.1.2.2.19.5</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模板制安</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1.1.2.2.19.6</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钢筋制安</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1.1.2.2.19.7</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M7.5水泥砂浆砌砖</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1.1.2.2.19.8</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M10水泥砂浆抹面 厚2cm</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机电设备及安装工程</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李王寨村（495亩）</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更新200QJ50-104/8水泵（电机25KW）</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恒压变频柜(30Kw)</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2.1.1.3</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网式离心过滤器（FLX3+FWL3-2）</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马村（705亩）</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更新200QJ50-104/8水泵（电机25KW）</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恒压变频柜(30Kw)</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2.2.1.3</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网式离心过滤器（FLX3+FWL3-2）</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金属结构设备及安装工程</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李王寨村（495亩）</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夹板</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DN80水泵提水钢管</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3.1.1.3</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DN80弯管（90°）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3.1.1.4</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变径钢管（DN80×110）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3.1.1.5</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自动进排气阀</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3.1.1.6</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DN80止回阀</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田间网管工程</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DN110闸阀</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马村（705亩）</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夹板</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DN80水泵提水钢管</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3.2.1.3</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DN80弯管（90°）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3.2.1.4</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变径钢管（DN80×110）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3.2.1.5</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自动进排气阀</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3.2.1.6</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DN80止回阀</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田间网管工程</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DN110闸阀</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941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合计（元）：</w:t>
            </w:r>
          </w:p>
        </w:tc>
      </w:tr>
    </w:tbl>
    <w:p>
      <w:pPr>
        <w:rPr>
          <w:rFonts w:hint="eastAsia" w:ascii="宋体" w:hAnsi="宋体" w:eastAsia="宋体" w:cs="宋体"/>
          <w:b/>
          <w:sz w:val="36"/>
          <w:szCs w:val="36"/>
        </w:rPr>
      </w:pPr>
      <w:r>
        <w:rPr>
          <w:rFonts w:hint="eastAsia" w:ascii="宋体" w:hAnsi="宋体" w:eastAsia="宋体" w:cs="宋体"/>
          <w:b/>
          <w:sz w:val="36"/>
          <w:szCs w:val="36"/>
        </w:rPr>
        <w:br w:type="page"/>
      </w:r>
    </w:p>
    <w:tbl>
      <w:tblPr>
        <w:tblStyle w:val="22"/>
        <w:tblW w:w="9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5"/>
        <w:gridCol w:w="3510"/>
        <w:gridCol w:w="452"/>
        <w:gridCol w:w="854"/>
        <w:gridCol w:w="847"/>
        <w:gridCol w:w="847"/>
        <w:gridCol w:w="849"/>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9480"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合同包3马坊村项目区（1700亩）工程量清单计价表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设备费（元）</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安装费（元）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设备费合计（元）</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建安费合计（元）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马坊村项目区（1700亩</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建筑工程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1.1</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马坊村（1700亩）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首部管理房（11座）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田间管网工程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Φ110UPVC干管铺设，1.0Mpa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Φ90PE支管铺设，0.6Mpa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Φ20PE毛管铺设，0.6Mpa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倒挂式微喷头（60L/h,3.5m）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Φ4/7mm软管（0.3m）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Φ20PE倒刺接头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φ20PE立管（L=1.2m）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Φ20PE堵头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φ110×90PE 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φ110PE 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道路拆除与修复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DN150穿路套管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阀门井（砖砌）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C20混凝土底板及支墩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C25混凝土预制板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M7.5水泥砂浆砌砖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M10水泥砂浆抹面 厚2cm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Φ160PVC管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DN800铸铁井盖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泄水阀井（D=800砖砌）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C25混凝土预制板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M7.5水泥砂浆砌砖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M10水泥砂浆抹面 厚2cm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机电设备及安装工程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马坊村（1700亩）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更新200QJ50-104/8水泵（电机25KW）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恒压变频柜(30Kw)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网式离心过滤器（FLX3+FWL3-2）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金属结构设备及安装工程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马坊村（1700亩）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首部枢纽工程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夹板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DN80水泵提水钢管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DN80弯管（90°）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变径钢管（DN80×110）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自动进排气阀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DN80止回阀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田间网管工程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DN110闸阀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948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合计（元）：</w:t>
            </w:r>
          </w:p>
        </w:tc>
      </w:tr>
    </w:tbl>
    <w:p>
      <w:pPr>
        <w:rPr>
          <w:rFonts w:hint="eastAsia" w:ascii="宋体" w:hAnsi="宋体" w:eastAsia="宋体" w:cs="宋体"/>
          <w:b/>
          <w:sz w:val="36"/>
          <w:szCs w:val="36"/>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lang w:eastAsia="zh-CN"/>
        </w:rPr>
        <w:br w:type="page"/>
      </w:r>
    </w:p>
    <w:p>
      <w:pPr>
        <w:pStyle w:val="44"/>
        <w:spacing w:line="400" w:lineRule="exact"/>
        <w:rPr>
          <w:rFonts w:hint="eastAsia" w:ascii="宋体" w:hAnsi="宋体" w:eastAsia="宋体" w:cs="宋体"/>
          <w:b/>
          <w:sz w:val="24"/>
          <w:szCs w:val="24"/>
        </w:rPr>
      </w:pPr>
    </w:p>
    <w:p>
      <w:pPr>
        <w:spacing w:line="588" w:lineRule="exact"/>
        <w:jc w:val="both"/>
        <w:outlineLvl w:val="9"/>
        <w:rPr>
          <w:rFonts w:hint="eastAsia" w:ascii="宋体" w:hAnsi="宋体" w:eastAsia="宋体" w:cs="宋体"/>
          <w:b/>
          <w:spacing w:val="6"/>
          <w:sz w:val="24"/>
          <w:szCs w:val="24"/>
        </w:rPr>
      </w:pPr>
      <w:bookmarkStart w:id="166" w:name="OLE_LINK14"/>
      <w:bookmarkStart w:id="167" w:name="OLE_LINK13"/>
    </w:p>
    <w:p>
      <w:pPr>
        <w:widowControl/>
        <w:shd w:val="clear" w:color="auto" w:fill="FFFFFF"/>
        <w:spacing w:beforeLines="100" w:afterLines="50" w:line="360" w:lineRule="auto"/>
        <w:ind w:firstLine="482"/>
        <w:jc w:val="center"/>
        <w:textAlignment w:val="baseline"/>
        <w:outlineLvl w:val="9"/>
        <w:rPr>
          <w:rFonts w:hint="eastAsia" w:ascii="宋体" w:hAnsi="宋体" w:eastAsia="宋体" w:cs="宋体"/>
          <w:b/>
          <w:color w:val="000000"/>
          <w:kern w:val="0"/>
          <w:sz w:val="24"/>
          <w:szCs w:val="24"/>
          <w:lang w:val="en-US" w:eastAsia="zh-CN"/>
        </w:rPr>
      </w:pPr>
      <w:r>
        <w:rPr>
          <w:rFonts w:hint="eastAsia" w:ascii="宋体" w:hAnsi="宋体" w:cs="宋体"/>
          <w:b/>
          <w:color w:val="000000"/>
          <w:kern w:val="0"/>
          <w:sz w:val="24"/>
          <w:szCs w:val="24"/>
          <w:lang w:val="en-US" w:eastAsia="zh-CN"/>
        </w:rPr>
        <w:t>4</w:t>
      </w:r>
      <w:r>
        <w:rPr>
          <w:rFonts w:hint="eastAsia" w:ascii="宋体" w:hAnsi="宋体" w:eastAsia="宋体" w:cs="宋体"/>
          <w:b/>
          <w:color w:val="000000"/>
          <w:kern w:val="0"/>
          <w:sz w:val="24"/>
          <w:szCs w:val="24"/>
          <w:lang w:val="en-US" w:eastAsia="zh-CN"/>
        </w:rPr>
        <w:t>、残疾人福利性单位声明函</w:t>
      </w:r>
      <w:bookmarkEnd w:id="166"/>
      <w:bookmarkEnd w:id="167"/>
      <w:r>
        <w:rPr>
          <w:rFonts w:hint="eastAsia" w:ascii="宋体" w:hAnsi="宋体" w:eastAsia="宋体" w:cs="宋体"/>
          <w:b/>
          <w:color w:val="000000"/>
          <w:kern w:val="0"/>
          <w:sz w:val="24"/>
          <w:szCs w:val="24"/>
          <w:lang w:val="en-US" w:eastAsia="zh-CN"/>
        </w:rPr>
        <w:t>（若有）</w:t>
      </w:r>
    </w:p>
    <w:p>
      <w:pPr>
        <w:spacing w:line="588"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pPr>
        <w:spacing w:line="588" w:lineRule="exact"/>
        <w:ind w:firstLine="504" w:firstLineChars="200"/>
        <w:rPr>
          <w:rFonts w:hint="eastAsia" w:ascii="宋体" w:hAnsi="宋体" w:eastAsia="宋体" w:cs="宋体"/>
          <w:spacing w:val="6"/>
          <w:sz w:val="24"/>
          <w:szCs w:val="24"/>
        </w:rPr>
      </w:pPr>
    </w:p>
    <w:p>
      <w:pPr>
        <w:spacing w:line="588" w:lineRule="exact"/>
        <w:ind w:firstLine="504" w:firstLineChars="200"/>
        <w:rPr>
          <w:rFonts w:hint="eastAsia" w:ascii="宋体" w:hAnsi="宋体" w:eastAsia="宋体" w:cs="宋体"/>
          <w:spacing w:val="6"/>
          <w:sz w:val="24"/>
          <w:szCs w:val="24"/>
        </w:rPr>
      </w:pPr>
    </w:p>
    <w:p>
      <w:pPr>
        <w:tabs>
          <w:tab w:val="left" w:pos="4860"/>
        </w:tabs>
        <w:spacing w:line="588"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单位名称：</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（盖章）</w:t>
      </w:r>
    </w:p>
    <w:p>
      <w:pPr>
        <w:tabs>
          <w:tab w:val="left" w:pos="4860"/>
        </w:tabs>
        <w:spacing w:line="588"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w:t>
      </w:r>
    </w:p>
    <w:p>
      <w:pPr>
        <w:tabs>
          <w:tab w:val="left" w:pos="4860"/>
        </w:tabs>
        <w:spacing w:line="588"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日  期：</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年</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月</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日</w:t>
      </w:r>
    </w:p>
    <w:p>
      <w:pPr>
        <w:adjustRightInd w:val="0"/>
        <w:snapToGrid w:val="0"/>
        <w:spacing w:line="360" w:lineRule="auto"/>
        <w:outlineLvl w:val="9"/>
        <w:rPr>
          <w:rFonts w:hint="eastAsia" w:ascii="宋体" w:hAnsi="宋体" w:eastAsia="宋体" w:cs="宋体"/>
          <w:b/>
          <w:sz w:val="24"/>
          <w:szCs w:val="24"/>
        </w:rPr>
      </w:pPr>
    </w:p>
    <w:p>
      <w:pPr>
        <w:adjustRightInd w:val="0"/>
        <w:snapToGrid w:val="0"/>
        <w:spacing w:before="50" w:line="360" w:lineRule="auto"/>
        <w:jc w:val="center"/>
        <w:outlineLvl w:val="9"/>
        <w:rPr>
          <w:rFonts w:hint="eastAsia" w:ascii="宋体" w:hAnsi="宋体" w:eastAsia="宋体" w:cs="宋体"/>
          <w:b/>
          <w:sz w:val="24"/>
          <w:szCs w:val="24"/>
        </w:rPr>
      </w:pPr>
    </w:p>
    <w:p>
      <w:pPr>
        <w:adjustRightInd w:val="0"/>
        <w:snapToGrid w:val="0"/>
        <w:spacing w:before="50" w:line="360" w:lineRule="auto"/>
        <w:jc w:val="center"/>
        <w:outlineLvl w:val="9"/>
        <w:rPr>
          <w:rFonts w:hint="eastAsia" w:ascii="宋体" w:hAnsi="宋体" w:eastAsia="宋体" w:cs="宋体"/>
          <w:b/>
          <w:sz w:val="24"/>
          <w:szCs w:val="24"/>
        </w:rPr>
      </w:pPr>
    </w:p>
    <w:p>
      <w:pPr>
        <w:adjustRightInd w:val="0"/>
        <w:snapToGrid w:val="0"/>
        <w:spacing w:before="50" w:line="360" w:lineRule="auto"/>
        <w:jc w:val="center"/>
        <w:outlineLvl w:val="9"/>
        <w:rPr>
          <w:rFonts w:hint="eastAsia" w:ascii="宋体" w:hAnsi="宋体" w:eastAsia="宋体" w:cs="宋体"/>
          <w:b/>
          <w:sz w:val="24"/>
          <w:szCs w:val="24"/>
        </w:rPr>
      </w:pPr>
    </w:p>
    <w:p>
      <w:pPr>
        <w:adjustRightInd w:val="0"/>
        <w:snapToGrid w:val="0"/>
        <w:spacing w:before="50" w:line="360" w:lineRule="auto"/>
        <w:jc w:val="center"/>
        <w:outlineLvl w:val="9"/>
        <w:rPr>
          <w:rFonts w:hint="eastAsia" w:ascii="宋体" w:hAnsi="宋体" w:eastAsia="宋体" w:cs="宋体"/>
          <w:b/>
          <w:sz w:val="24"/>
          <w:szCs w:val="24"/>
        </w:rPr>
      </w:pPr>
    </w:p>
    <w:p>
      <w:pPr>
        <w:adjustRightInd w:val="0"/>
        <w:snapToGrid w:val="0"/>
        <w:spacing w:before="50" w:line="360" w:lineRule="auto"/>
        <w:jc w:val="center"/>
        <w:outlineLvl w:val="9"/>
        <w:rPr>
          <w:rFonts w:hint="eastAsia" w:ascii="宋体" w:hAnsi="宋体" w:eastAsia="宋体" w:cs="宋体"/>
          <w:b/>
          <w:sz w:val="24"/>
          <w:szCs w:val="24"/>
        </w:rPr>
      </w:pPr>
    </w:p>
    <w:p>
      <w:pPr>
        <w:adjustRightInd w:val="0"/>
        <w:snapToGrid w:val="0"/>
        <w:spacing w:line="360" w:lineRule="exact"/>
        <w:ind w:firstLine="600" w:firstLineChars="250"/>
        <w:outlineLvl w:val="9"/>
        <w:rPr>
          <w:rFonts w:hint="eastAsia" w:ascii="宋体" w:hAnsi="宋体" w:eastAsia="宋体" w:cs="宋体"/>
          <w:bCs/>
          <w:sz w:val="24"/>
          <w:szCs w:val="24"/>
        </w:rPr>
      </w:pPr>
      <w:r>
        <w:rPr>
          <w:rFonts w:hint="eastAsia" w:ascii="宋体" w:hAnsi="宋体" w:eastAsia="宋体" w:cs="宋体"/>
          <w:sz w:val="24"/>
          <w:szCs w:val="24"/>
        </w:rPr>
        <w:t>说明：符合以上规定的</w:t>
      </w:r>
      <w:r>
        <w:rPr>
          <w:rFonts w:hint="eastAsia" w:ascii="宋体" w:hAnsi="宋体" w:eastAsia="宋体" w:cs="宋体"/>
          <w:sz w:val="24"/>
          <w:szCs w:val="24"/>
          <w:lang w:eastAsia="zh-CN"/>
        </w:rPr>
        <w:t>供应商</w:t>
      </w:r>
      <w:r>
        <w:rPr>
          <w:rFonts w:hint="eastAsia" w:ascii="宋体" w:hAnsi="宋体" w:eastAsia="宋体" w:cs="宋体"/>
          <w:sz w:val="24"/>
          <w:szCs w:val="24"/>
        </w:rPr>
        <w:t>填写，本附件为非强制性响应条款</w:t>
      </w:r>
      <w:r>
        <w:rPr>
          <w:rFonts w:hint="eastAsia" w:ascii="宋体" w:hAnsi="宋体" w:eastAsia="宋体" w:cs="宋体"/>
          <w:bCs/>
          <w:sz w:val="24"/>
          <w:szCs w:val="24"/>
        </w:rPr>
        <w:t>。</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bCs/>
          <w:sz w:val="24"/>
          <w:szCs w:val="24"/>
        </w:rPr>
        <w:br w:type="page"/>
      </w:r>
    </w:p>
    <w:p>
      <w:pPr>
        <w:adjustRightInd w:val="0"/>
        <w:snapToGrid w:val="0"/>
        <w:spacing w:before="50" w:line="360" w:lineRule="auto"/>
        <w:jc w:val="center"/>
        <w:outlineLvl w:val="9"/>
        <w:rPr>
          <w:rFonts w:hint="eastAsia" w:ascii="宋体" w:hAnsi="宋体" w:eastAsia="宋体" w:cs="宋体"/>
          <w:b/>
          <w:sz w:val="24"/>
          <w:szCs w:val="24"/>
          <w:lang w:eastAsia="zh-CN"/>
        </w:rPr>
      </w:pPr>
      <w:r>
        <w:rPr>
          <w:rFonts w:hint="eastAsia" w:ascii="宋体" w:hAnsi="宋体" w:cs="宋体"/>
          <w:b/>
          <w:sz w:val="24"/>
          <w:szCs w:val="24"/>
          <w:lang w:val="en-US" w:eastAsia="zh-CN"/>
        </w:rPr>
        <w:t>5</w:t>
      </w:r>
      <w:r>
        <w:rPr>
          <w:rFonts w:hint="eastAsia" w:ascii="宋体" w:hAnsi="宋体" w:eastAsia="宋体" w:cs="宋体"/>
          <w:b/>
          <w:sz w:val="24"/>
          <w:szCs w:val="24"/>
          <w:lang w:val="en-US" w:eastAsia="zh-CN"/>
        </w:rPr>
        <w:t>、</w:t>
      </w:r>
      <w:r>
        <w:rPr>
          <w:rFonts w:hint="eastAsia" w:ascii="宋体" w:hAnsi="宋体" w:eastAsia="宋体" w:cs="宋体"/>
          <w:b/>
          <w:sz w:val="24"/>
          <w:szCs w:val="24"/>
        </w:rPr>
        <w:t>监狱企业证明文件</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若有</w:t>
      </w:r>
      <w:r>
        <w:rPr>
          <w:rFonts w:hint="eastAsia" w:ascii="宋体" w:hAnsi="宋体" w:eastAsia="宋体" w:cs="宋体"/>
          <w:b/>
          <w:sz w:val="24"/>
          <w:szCs w:val="24"/>
          <w:lang w:eastAsia="zh-CN"/>
        </w:rPr>
        <w:t>）</w:t>
      </w:r>
    </w:p>
    <w:p>
      <w:pPr>
        <w:spacing w:line="588"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88"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监狱企业参加政府采购活动时，应当提供由省级以上监狱管理局、戒毒管理局（含新疆生产建设兵团）出具的属于监狱企业的证明文件。</w:t>
      </w:r>
    </w:p>
    <w:p>
      <w:pPr>
        <w:adjustRightInd w:val="0"/>
        <w:snapToGrid w:val="0"/>
        <w:spacing w:line="360" w:lineRule="auto"/>
        <w:outlineLvl w:val="9"/>
        <w:rPr>
          <w:rFonts w:hint="eastAsia" w:ascii="宋体" w:hAnsi="宋体" w:eastAsia="宋体" w:cs="宋体"/>
          <w:sz w:val="24"/>
          <w:szCs w:val="24"/>
        </w:rPr>
      </w:pPr>
    </w:p>
    <w:p>
      <w:pPr>
        <w:adjustRightInd w:val="0"/>
        <w:snapToGrid w:val="0"/>
        <w:spacing w:line="360" w:lineRule="auto"/>
        <w:outlineLvl w:val="9"/>
        <w:rPr>
          <w:rFonts w:hint="eastAsia" w:ascii="宋体" w:hAnsi="宋体" w:eastAsia="宋体" w:cs="宋体"/>
          <w:sz w:val="24"/>
          <w:szCs w:val="24"/>
        </w:rPr>
      </w:pPr>
    </w:p>
    <w:p>
      <w:pPr>
        <w:adjustRightInd w:val="0"/>
        <w:snapToGrid w:val="0"/>
        <w:spacing w:line="360" w:lineRule="auto"/>
        <w:outlineLvl w:val="9"/>
        <w:rPr>
          <w:rFonts w:hint="eastAsia" w:ascii="宋体" w:hAnsi="宋体" w:eastAsia="宋体" w:cs="宋体"/>
          <w:sz w:val="24"/>
          <w:szCs w:val="24"/>
        </w:rPr>
      </w:pPr>
    </w:p>
    <w:p>
      <w:pPr>
        <w:adjustRightInd w:val="0"/>
        <w:snapToGrid w:val="0"/>
        <w:spacing w:line="360" w:lineRule="auto"/>
        <w:outlineLvl w:val="9"/>
        <w:rPr>
          <w:rFonts w:hint="eastAsia" w:ascii="宋体" w:hAnsi="宋体" w:eastAsia="宋体" w:cs="宋体"/>
          <w:sz w:val="24"/>
          <w:szCs w:val="24"/>
        </w:rPr>
      </w:pP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说明：</w:t>
      </w:r>
    </w:p>
    <w:p>
      <w:pPr>
        <w:adjustRightInd w:val="0"/>
        <w:snapToGrid w:val="0"/>
        <w:spacing w:line="360" w:lineRule="auto"/>
        <w:ind w:firstLine="525"/>
        <w:outlineLvl w:val="9"/>
        <w:rPr>
          <w:rFonts w:hint="eastAsia" w:ascii="宋体" w:hAnsi="宋体" w:eastAsia="宋体" w:cs="宋体"/>
          <w:bCs/>
          <w:sz w:val="24"/>
          <w:szCs w:val="24"/>
        </w:rPr>
      </w:pPr>
      <w:r>
        <w:rPr>
          <w:rFonts w:hint="eastAsia" w:ascii="宋体" w:hAnsi="宋体" w:eastAsia="宋体" w:cs="宋体"/>
          <w:bCs/>
          <w:sz w:val="24"/>
          <w:szCs w:val="24"/>
        </w:rPr>
        <w:t>1.无格式要求，由出具监狱企业证明的单位自行拟定；</w:t>
      </w:r>
    </w:p>
    <w:p>
      <w:pPr>
        <w:adjustRightInd w:val="0"/>
        <w:snapToGrid w:val="0"/>
        <w:spacing w:line="360" w:lineRule="exact"/>
        <w:ind w:firstLine="600" w:firstLineChars="250"/>
        <w:outlineLvl w:val="9"/>
        <w:rPr>
          <w:rFonts w:hint="eastAsia" w:ascii="宋体" w:hAnsi="宋体" w:eastAsia="宋体" w:cs="宋体"/>
          <w:sz w:val="24"/>
          <w:szCs w:val="24"/>
        </w:rPr>
      </w:pPr>
      <w:r>
        <w:rPr>
          <w:rFonts w:hint="eastAsia" w:ascii="宋体" w:hAnsi="宋体" w:eastAsia="宋体" w:cs="宋体"/>
          <w:sz w:val="24"/>
          <w:szCs w:val="24"/>
        </w:rPr>
        <w:t>2.符合以上规定的</w:t>
      </w:r>
      <w:r>
        <w:rPr>
          <w:rFonts w:hint="eastAsia" w:ascii="宋体" w:hAnsi="宋体" w:eastAsia="宋体" w:cs="宋体"/>
          <w:sz w:val="24"/>
          <w:szCs w:val="24"/>
          <w:lang w:eastAsia="zh-CN"/>
        </w:rPr>
        <w:t>供应商</w:t>
      </w:r>
      <w:r>
        <w:rPr>
          <w:rFonts w:hint="eastAsia" w:ascii="宋体" w:hAnsi="宋体" w:eastAsia="宋体" w:cs="宋体"/>
          <w:sz w:val="24"/>
          <w:szCs w:val="24"/>
        </w:rPr>
        <w:t>填写，本附件为非强制性响应条款。</w:t>
      </w:r>
    </w:p>
    <w:p>
      <w:pPr>
        <w:adjustRightInd w:val="0"/>
        <w:snapToGrid w:val="0"/>
        <w:spacing w:before="50" w:line="360" w:lineRule="auto"/>
        <w:jc w:val="left"/>
        <w:outlineLvl w:val="9"/>
        <w:rPr>
          <w:rFonts w:hint="eastAsia" w:ascii="宋体" w:hAnsi="宋体" w:eastAsia="宋体" w:cs="宋体"/>
          <w:sz w:val="24"/>
          <w:szCs w:val="24"/>
          <w:lang w:eastAsia="zh-CN"/>
        </w:rPr>
      </w:pPr>
      <w:r>
        <w:rPr>
          <w:rFonts w:hint="eastAsia" w:ascii="宋体" w:hAnsi="宋体" w:eastAsia="宋体" w:cs="宋体"/>
          <w:sz w:val="24"/>
          <w:szCs w:val="24"/>
        </w:rPr>
        <w:br w:type="page"/>
      </w:r>
    </w:p>
    <w:p>
      <w:pPr>
        <w:adjustRightInd w:val="0"/>
        <w:snapToGrid w:val="0"/>
        <w:spacing w:before="50" w:line="360" w:lineRule="auto"/>
        <w:jc w:val="center"/>
        <w:outlineLvl w:val="9"/>
        <w:rPr>
          <w:rFonts w:hint="eastAsia" w:ascii="宋体" w:hAnsi="宋体" w:eastAsia="宋体" w:cs="宋体"/>
          <w:b/>
          <w:bCs/>
          <w:sz w:val="24"/>
          <w:szCs w:val="24"/>
          <w:lang w:eastAsia="zh-CN"/>
        </w:rPr>
      </w:pPr>
      <w:r>
        <w:rPr>
          <w:rFonts w:hint="eastAsia" w:ascii="宋体" w:hAnsi="宋体" w:cs="宋体"/>
          <w:b/>
          <w:sz w:val="24"/>
          <w:szCs w:val="24"/>
          <w:lang w:val="en-US" w:eastAsia="zh-CN"/>
        </w:rPr>
        <w:t>6</w:t>
      </w:r>
      <w:r>
        <w:rPr>
          <w:rFonts w:hint="eastAsia" w:ascii="宋体" w:hAnsi="宋体" w:eastAsia="宋体" w:cs="宋体"/>
          <w:b/>
          <w:sz w:val="24"/>
          <w:szCs w:val="24"/>
          <w:lang w:val="en-US" w:eastAsia="zh-CN"/>
        </w:rPr>
        <w:t>、</w:t>
      </w:r>
      <w:r>
        <w:rPr>
          <w:rFonts w:hint="eastAsia" w:ascii="宋体" w:hAnsi="宋体" w:eastAsia="宋体" w:cs="宋体"/>
          <w:b/>
          <w:sz w:val="24"/>
          <w:szCs w:val="24"/>
        </w:rPr>
        <w:t>“节能产品”、“环境标志产品”证明材料</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若有</w:t>
      </w:r>
      <w:r>
        <w:rPr>
          <w:rFonts w:hint="eastAsia" w:ascii="宋体" w:hAnsi="宋体" w:eastAsia="宋体" w:cs="宋体"/>
          <w:b/>
          <w:sz w:val="24"/>
          <w:szCs w:val="24"/>
          <w:lang w:eastAsia="zh-CN"/>
        </w:rPr>
        <w:t>）</w:t>
      </w:r>
    </w:p>
    <w:p>
      <w:pPr>
        <w:spacing w:line="360" w:lineRule="auto"/>
        <w:outlineLvl w:val="9"/>
        <w:rPr>
          <w:rFonts w:hint="eastAsia" w:ascii="宋体" w:hAnsi="宋体" w:eastAsia="宋体" w:cs="宋体"/>
          <w:sz w:val="24"/>
          <w:szCs w:val="24"/>
        </w:rPr>
      </w:pP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说明：</w:t>
      </w:r>
    </w:p>
    <w:p>
      <w:pPr>
        <w:adjustRightInd w:val="0"/>
        <w:snapToGrid w:val="0"/>
        <w:spacing w:line="360" w:lineRule="auto"/>
        <w:ind w:firstLine="600" w:firstLineChars="250"/>
        <w:outlineLvl w:val="9"/>
        <w:rPr>
          <w:rFonts w:hint="eastAsia" w:ascii="宋体" w:hAnsi="宋体" w:eastAsia="宋体" w:cs="宋体"/>
          <w:bCs/>
          <w:iCs/>
          <w:sz w:val="24"/>
          <w:szCs w:val="24"/>
        </w:rPr>
      </w:pPr>
      <w:r>
        <w:rPr>
          <w:rFonts w:hint="eastAsia" w:ascii="宋体" w:hAnsi="宋体" w:eastAsia="宋体" w:cs="宋体"/>
          <w:bCs/>
          <w:sz w:val="24"/>
          <w:szCs w:val="24"/>
        </w:rPr>
        <w:t>1.</w:t>
      </w:r>
      <w:r>
        <w:rPr>
          <w:rFonts w:hint="eastAsia" w:ascii="宋体" w:hAnsi="宋体" w:eastAsia="宋体" w:cs="宋体"/>
          <w:sz w:val="24"/>
          <w:szCs w:val="24"/>
          <w:lang w:eastAsia="zh-CN"/>
        </w:rPr>
        <w:t>供应商</w:t>
      </w:r>
      <w:r>
        <w:rPr>
          <w:rFonts w:hint="eastAsia" w:ascii="宋体" w:hAnsi="宋体" w:eastAsia="宋体" w:cs="宋体"/>
          <w:sz w:val="24"/>
          <w:szCs w:val="24"/>
        </w:rPr>
        <w:t>提供的主要材料与设备</w:t>
      </w:r>
      <w:r>
        <w:rPr>
          <w:rFonts w:hint="eastAsia" w:ascii="宋体" w:hAnsi="宋体" w:eastAsia="宋体" w:cs="宋体"/>
          <w:bCs/>
          <w:sz w:val="24"/>
          <w:szCs w:val="24"/>
        </w:rPr>
        <w:t>属于节能产品或环境标志产品的，需要补充的其他内容规定提供相关证明材料并标明相应的证书编号；</w:t>
      </w:r>
    </w:p>
    <w:p>
      <w:pPr>
        <w:spacing w:beforeLines="100" w:line="360" w:lineRule="auto"/>
        <w:ind w:firstLine="468" w:firstLineChars="195"/>
        <w:outlineLvl w:val="9"/>
        <w:rPr>
          <w:rFonts w:hint="eastAsia" w:ascii="宋体" w:hAnsi="宋体" w:eastAsia="宋体" w:cs="宋体"/>
          <w:bCs/>
          <w:iCs/>
          <w:sz w:val="24"/>
          <w:szCs w:val="24"/>
        </w:rPr>
      </w:pPr>
    </w:p>
    <w:p>
      <w:pPr>
        <w:pStyle w:val="3"/>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pStyle w:val="35"/>
        <w:rPr>
          <w:rFonts w:hint="eastAsia" w:ascii="宋体" w:hAnsi="宋体" w:eastAsia="宋体" w:cs="宋体"/>
          <w:bCs/>
          <w:iCs/>
          <w:sz w:val="24"/>
          <w:szCs w:val="24"/>
        </w:rPr>
      </w:pPr>
    </w:p>
    <w:p>
      <w:pPr>
        <w:spacing w:before="156" w:beforeLines="50" w:after="156" w:afterLines="50"/>
        <w:jc w:val="center"/>
        <w:rPr>
          <w:rFonts w:hint="eastAsia" w:ascii="宋体" w:hAnsi="宋体" w:eastAsia="宋体" w:cs="宋体"/>
          <w:b/>
          <w:sz w:val="24"/>
          <w:szCs w:val="24"/>
        </w:rPr>
      </w:pPr>
      <w:r>
        <w:rPr>
          <w:rFonts w:hint="eastAsia" w:ascii="宋体" w:hAnsi="宋体" w:cs="宋体"/>
          <w:b/>
          <w:sz w:val="24"/>
          <w:szCs w:val="24"/>
          <w:lang w:val="en-US" w:eastAsia="zh-CN"/>
        </w:rPr>
        <w:t>7</w:t>
      </w:r>
      <w:r>
        <w:rPr>
          <w:rFonts w:hint="eastAsia" w:ascii="宋体" w:hAnsi="宋体" w:eastAsia="宋体" w:cs="宋体"/>
          <w:b/>
          <w:sz w:val="24"/>
          <w:szCs w:val="24"/>
        </w:rPr>
        <w:t>、其他需要提供的依据及证明材料</w:t>
      </w:r>
    </w:p>
    <w:p>
      <w:pPr>
        <w:pStyle w:val="35"/>
        <w:rPr>
          <w:rFonts w:hint="eastAsia" w:ascii="宋体" w:hAnsi="宋体" w:eastAsia="宋体" w:cs="宋体"/>
          <w:bCs/>
          <w:iCs/>
        </w:rPr>
      </w:pPr>
    </w:p>
    <w:p>
      <w:pPr>
        <w:pStyle w:val="35"/>
        <w:rPr>
          <w:rFonts w:hint="eastAsia" w:ascii="宋体" w:hAnsi="宋体" w:eastAsia="宋体" w:cs="宋体"/>
          <w:bCs/>
          <w:iCs/>
        </w:rPr>
      </w:pPr>
    </w:p>
    <w:p>
      <w:pPr>
        <w:outlineLvl w:val="9"/>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spacing w:line="600" w:lineRule="exact"/>
        <w:ind w:firstLine="1079" w:firstLineChars="384"/>
        <w:outlineLvl w:val="9"/>
        <w:rPr>
          <w:rFonts w:hint="eastAsia" w:ascii="宋体" w:hAnsi="宋体" w:eastAsia="宋体" w:cs="宋体"/>
          <w:b/>
          <w:sz w:val="28"/>
          <w:szCs w:val="28"/>
          <w:u w:val="none"/>
        </w:rPr>
      </w:pPr>
    </w:p>
    <w:p>
      <w:pPr>
        <w:spacing w:line="600" w:lineRule="exact"/>
        <w:ind w:firstLine="1079" w:firstLineChars="384"/>
        <w:outlineLvl w:val="9"/>
        <w:rPr>
          <w:rFonts w:hint="eastAsia" w:ascii="宋体" w:hAnsi="宋体" w:eastAsia="宋体" w:cs="宋体"/>
          <w:b/>
          <w:sz w:val="28"/>
          <w:szCs w:val="28"/>
          <w:u w:val="none"/>
        </w:rPr>
      </w:pPr>
    </w:p>
    <w:p>
      <w:pPr>
        <w:spacing w:line="600" w:lineRule="exact"/>
        <w:ind w:firstLine="1079" w:firstLineChars="384"/>
        <w:outlineLvl w:val="9"/>
        <w:rPr>
          <w:rFonts w:hint="eastAsia" w:ascii="宋体" w:hAnsi="宋体" w:eastAsia="宋体" w:cs="宋体"/>
          <w:b/>
          <w:sz w:val="28"/>
          <w:szCs w:val="28"/>
          <w:u w:val="none"/>
        </w:rPr>
      </w:pPr>
    </w:p>
    <w:p>
      <w:pPr>
        <w:spacing w:line="600" w:lineRule="exact"/>
        <w:ind w:firstLine="1079" w:firstLineChars="384"/>
        <w:outlineLvl w:val="9"/>
        <w:rPr>
          <w:rFonts w:hint="eastAsia" w:ascii="宋体" w:hAnsi="宋体" w:eastAsia="宋体" w:cs="宋体"/>
          <w:b/>
          <w:sz w:val="28"/>
          <w:szCs w:val="28"/>
          <w:u w:val="none"/>
        </w:rPr>
      </w:pPr>
    </w:p>
    <w:p>
      <w:pPr>
        <w:spacing w:line="600" w:lineRule="exact"/>
        <w:ind w:firstLine="1079" w:firstLineChars="384"/>
        <w:outlineLvl w:val="9"/>
        <w:rPr>
          <w:rFonts w:hint="eastAsia" w:ascii="宋体" w:hAnsi="宋体" w:eastAsia="宋体" w:cs="宋体"/>
          <w:b/>
          <w:sz w:val="28"/>
          <w:szCs w:val="28"/>
          <w:u w:val="none"/>
        </w:rPr>
      </w:pPr>
    </w:p>
    <w:p>
      <w:pPr>
        <w:spacing w:line="600" w:lineRule="exact"/>
        <w:ind w:firstLine="1079" w:firstLineChars="384"/>
        <w:outlineLvl w:val="9"/>
        <w:rPr>
          <w:rFonts w:hint="eastAsia" w:ascii="宋体" w:hAnsi="宋体" w:eastAsia="宋体" w:cs="宋体"/>
          <w:b/>
          <w:sz w:val="28"/>
          <w:szCs w:val="28"/>
          <w:u w:val="none"/>
        </w:rPr>
      </w:pPr>
    </w:p>
    <w:p>
      <w:pPr>
        <w:spacing w:line="600" w:lineRule="exact"/>
        <w:ind w:firstLine="1079" w:firstLineChars="384"/>
        <w:outlineLvl w:val="9"/>
        <w:rPr>
          <w:rFonts w:hint="eastAsia" w:ascii="宋体" w:hAnsi="宋体" w:eastAsia="宋体" w:cs="宋体"/>
          <w:b/>
          <w:sz w:val="28"/>
          <w:szCs w:val="28"/>
          <w:u w:val="none"/>
        </w:rPr>
      </w:pPr>
    </w:p>
    <w:p>
      <w:pPr>
        <w:spacing w:line="600" w:lineRule="exact"/>
        <w:ind w:firstLine="1079" w:firstLineChars="384"/>
        <w:outlineLvl w:val="9"/>
        <w:rPr>
          <w:rFonts w:hint="eastAsia" w:ascii="宋体" w:hAnsi="宋体" w:eastAsia="宋体" w:cs="宋体"/>
          <w:b/>
          <w:sz w:val="28"/>
          <w:szCs w:val="28"/>
          <w:u w:val="none"/>
        </w:rPr>
      </w:pPr>
    </w:p>
    <w:p>
      <w:pPr>
        <w:spacing w:line="600" w:lineRule="exact"/>
        <w:ind w:firstLine="1079" w:firstLineChars="384"/>
        <w:outlineLvl w:val="9"/>
        <w:rPr>
          <w:rFonts w:hint="eastAsia" w:ascii="宋体" w:hAnsi="宋体" w:eastAsia="宋体" w:cs="宋体"/>
          <w:b/>
          <w:sz w:val="28"/>
          <w:szCs w:val="28"/>
          <w:u w:val="none"/>
        </w:rPr>
      </w:pPr>
    </w:p>
    <w:p>
      <w:pPr>
        <w:spacing w:line="600" w:lineRule="exact"/>
        <w:ind w:firstLine="1079" w:firstLineChars="384"/>
        <w:outlineLvl w:val="9"/>
        <w:rPr>
          <w:rFonts w:hint="eastAsia" w:ascii="宋体" w:hAnsi="宋体" w:eastAsia="宋体" w:cs="宋体"/>
          <w:b/>
          <w:sz w:val="28"/>
          <w:szCs w:val="28"/>
          <w:u w:val="none"/>
        </w:rPr>
      </w:pPr>
      <w:r>
        <w:rPr>
          <w:rFonts w:hint="eastAsia" w:ascii="宋体" w:hAnsi="宋体" w:eastAsia="宋体" w:cs="宋体"/>
          <w:b/>
          <w:sz w:val="28"/>
          <w:szCs w:val="28"/>
          <w:u w:val="none"/>
        </w:rPr>
        <w:t xml:space="preserve">      </w:t>
      </w:r>
      <w:r>
        <w:rPr>
          <w:rFonts w:hint="eastAsia" w:ascii="宋体" w:hAnsi="宋体" w:eastAsia="宋体" w:cs="宋体"/>
          <w:b/>
          <w:sz w:val="28"/>
          <w:szCs w:val="28"/>
          <w:u w:val="none"/>
          <w:lang w:val="en-US" w:eastAsia="zh-CN"/>
        </w:rPr>
        <w:t xml:space="preserve">             </w:t>
      </w:r>
      <w:r>
        <w:rPr>
          <w:rFonts w:hint="eastAsia" w:ascii="宋体" w:hAnsi="宋体" w:cs="宋体"/>
          <w:b/>
          <w:sz w:val="28"/>
          <w:szCs w:val="28"/>
          <w:u w:val="none"/>
          <w:lang w:val="en-US" w:eastAsia="zh-CN"/>
        </w:rPr>
        <w:t>三、</w:t>
      </w:r>
      <w:r>
        <w:rPr>
          <w:rFonts w:hint="eastAsia" w:ascii="宋体" w:hAnsi="宋体" w:eastAsia="宋体" w:cs="宋体"/>
          <w:b/>
          <w:sz w:val="28"/>
          <w:szCs w:val="28"/>
          <w:u w:val="none"/>
          <w:lang w:val="en-US" w:eastAsia="zh-CN"/>
        </w:rPr>
        <w:t>技术</w:t>
      </w:r>
      <w:r>
        <w:rPr>
          <w:rFonts w:hint="eastAsia" w:ascii="宋体" w:hAnsi="宋体" w:eastAsia="宋体" w:cs="宋体"/>
          <w:b/>
          <w:sz w:val="28"/>
          <w:szCs w:val="28"/>
          <w:u w:val="none"/>
        </w:rPr>
        <w:t xml:space="preserve">部分      </w:t>
      </w:r>
      <w:r>
        <w:rPr>
          <w:rFonts w:hint="eastAsia" w:ascii="宋体" w:hAnsi="宋体" w:eastAsia="宋体" w:cs="宋体"/>
          <w:b/>
          <w:sz w:val="28"/>
          <w:szCs w:val="28"/>
          <w:u w:val="none"/>
          <w:lang w:val="en-US" w:eastAsia="zh-CN"/>
        </w:rPr>
        <w:t xml:space="preserve">              </w:t>
      </w:r>
      <w:r>
        <w:rPr>
          <w:rFonts w:hint="eastAsia" w:ascii="宋体" w:hAnsi="宋体" w:eastAsia="宋体" w:cs="宋体"/>
          <w:b/>
          <w:sz w:val="28"/>
          <w:szCs w:val="28"/>
          <w:u w:val="none"/>
        </w:rPr>
        <w:t xml:space="preserve">   </w:t>
      </w:r>
    </w:p>
    <w:p>
      <w:pPr>
        <w:spacing w:line="360" w:lineRule="auto"/>
        <w:ind w:left="139" w:leftChars="66"/>
        <w:rPr>
          <w:rFonts w:hint="eastAsia" w:ascii="宋体" w:hAnsi="宋体" w:eastAsia="宋体" w:cs="宋体"/>
          <w:b/>
          <w:spacing w:val="56"/>
          <w:sz w:val="30"/>
          <w:szCs w:val="30"/>
        </w:rPr>
      </w:pPr>
    </w:p>
    <w:p>
      <w:pPr>
        <w:spacing w:line="360" w:lineRule="auto"/>
        <w:ind w:left="139" w:leftChars="66"/>
        <w:rPr>
          <w:rFonts w:hint="eastAsia" w:ascii="宋体" w:hAnsi="宋体" w:eastAsia="宋体" w:cs="宋体"/>
          <w:b/>
          <w:spacing w:val="56"/>
          <w:sz w:val="30"/>
          <w:szCs w:val="30"/>
        </w:rPr>
      </w:pPr>
    </w:p>
    <w:p>
      <w:pPr>
        <w:spacing w:line="360" w:lineRule="auto"/>
        <w:ind w:left="139" w:leftChars="66"/>
        <w:rPr>
          <w:rFonts w:hint="eastAsia" w:ascii="宋体" w:hAnsi="宋体" w:eastAsia="宋体" w:cs="宋体"/>
          <w:b/>
          <w:spacing w:val="56"/>
          <w:sz w:val="30"/>
          <w:szCs w:val="30"/>
        </w:rPr>
      </w:pPr>
    </w:p>
    <w:p>
      <w:pPr>
        <w:outlineLvl w:val="9"/>
        <w:rPr>
          <w:rFonts w:hint="eastAsia" w:ascii="宋体" w:hAnsi="宋体" w:eastAsia="宋体" w:cs="宋体"/>
          <w:b/>
          <w:bCs/>
          <w:spacing w:val="4"/>
          <w:sz w:val="32"/>
          <w:szCs w:val="32"/>
        </w:rPr>
      </w:pPr>
      <w:r>
        <w:rPr>
          <w:rFonts w:hint="eastAsia" w:ascii="宋体" w:hAnsi="宋体" w:eastAsia="宋体" w:cs="宋体"/>
          <w:b/>
          <w:bCs/>
          <w:spacing w:val="4"/>
          <w:sz w:val="32"/>
          <w:szCs w:val="32"/>
        </w:rPr>
        <w:br w:type="page"/>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按照招标文件的要求编制，格式自拟。至少应包括如下内容：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一、施工组织设计</w:t>
      </w:r>
    </w:p>
    <w:p>
      <w:pPr>
        <w:spacing w:line="360" w:lineRule="auto"/>
        <w:rPr>
          <w:rFonts w:hint="eastAsia" w:ascii="宋体" w:hAnsi="宋体" w:eastAsia="宋体" w:cs="宋体"/>
          <w:sz w:val="24"/>
          <w:szCs w:val="24"/>
        </w:rPr>
      </w:pPr>
      <w:r>
        <w:rPr>
          <w:rFonts w:hint="eastAsia" w:ascii="宋体" w:hAnsi="宋体" w:eastAsia="宋体" w:cs="宋体"/>
          <w:sz w:val="24"/>
          <w:szCs w:val="24"/>
        </w:rPr>
        <w:t>1、项目经理部组成；</w:t>
      </w:r>
    </w:p>
    <w:p>
      <w:pPr>
        <w:spacing w:line="360" w:lineRule="auto"/>
        <w:rPr>
          <w:rFonts w:hint="eastAsia" w:ascii="宋体" w:hAnsi="宋体" w:eastAsia="宋体" w:cs="宋体"/>
          <w:sz w:val="24"/>
          <w:szCs w:val="24"/>
        </w:rPr>
      </w:pPr>
      <w:r>
        <w:rPr>
          <w:rFonts w:hint="eastAsia" w:ascii="宋体" w:hAnsi="宋体" w:eastAsia="宋体" w:cs="宋体"/>
          <w:sz w:val="24"/>
          <w:szCs w:val="24"/>
        </w:rPr>
        <w:t>2、施工进度表或施工网络图；</w:t>
      </w:r>
    </w:p>
    <w:p>
      <w:pPr>
        <w:spacing w:line="360" w:lineRule="auto"/>
        <w:rPr>
          <w:rFonts w:hint="eastAsia" w:ascii="宋体" w:hAnsi="宋体" w:eastAsia="宋体" w:cs="宋体"/>
          <w:sz w:val="24"/>
          <w:szCs w:val="24"/>
        </w:rPr>
      </w:pPr>
      <w:r>
        <w:rPr>
          <w:rFonts w:hint="eastAsia" w:ascii="宋体" w:hAnsi="宋体" w:eastAsia="宋体" w:cs="宋体"/>
          <w:sz w:val="24"/>
          <w:szCs w:val="24"/>
        </w:rPr>
        <w:t>3、确保工期的技术组织措施；</w:t>
      </w:r>
    </w:p>
    <w:p>
      <w:pPr>
        <w:spacing w:line="360" w:lineRule="auto"/>
        <w:rPr>
          <w:rFonts w:hint="eastAsia" w:ascii="宋体" w:hAnsi="宋体" w:eastAsia="宋体" w:cs="宋体"/>
          <w:sz w:val="24"/>
          <w:szCs w:val="24"/>
        </w:rPr>
      </w:pPr>
      <w:r>
        <w:rPr>
          <w:rFonts w:hint="eastAsia" w:ascii="宋体" w:hAnsi="宋体" w:eastAsia="宋体" w:cs="宋体"/>
          <w:sz w:val="24"/>
          <w:szCs w:val="24"/>
        </w:rPr>
        <w:t>4、施工方案；</w:t>
      </w:r>
    </w:p>
    <w:p>
      <w:pPr>
        <w:spacing w:line="360" w:lineRule="auto"/>
        <w:rPr>
          <w:rFonts w:hint="eastAsia" w:ascii="宋体" w:hAnsi="宋体" w:eastAsia="宋体" w:cs="宋体"/>
          <w:sz w:val="24"/>
          <w:szCs w:val="24"/>
        </w:rPr>
      </w:pPr>
      <w:r>
        <w:rPr>
          <w:rFonts w:hint="eastAsia" w:ascii="宋体" w:hAnsi="宋体" w:eastAsia="宋体" w:cs="宋体"/>
          <w:sz w:val="24"/>
          <w:szCs w:val="24"/>
        </w:rPr>
        <w:t>5、确保工程质量技术组织措施；</w:t>
      </w:r>
    </w:p>
    <w:p>
      <w:pPr>
        <w:spacing w:line="360" w:lineRule="auto"/>
        <w:rPr>
          <w:rFonts w:hint="eastAsia" w:ascii="宋体" w:hAnsi="宋体" w:eastAsia="宋体" w:cs="宋体"/>
          <w:sz w:val="24"/>
          <w:szCs w:val="24"/>
        </w:rPr>
      </w:pPr>
      <w:r>
        <w:rPr>
          <w:rFonts w:hint="eastAsia" w:ascii="宋体" w:hAnsi="宋体" w:eastAsia="宋体" w:cs="宋体"/>
          <w:sz w:val="24"/>
          <w:szCs w:val="24"/>
        </w:rPr>
        <w:t>6、确保安全生产技术组织措施；</w:t>
      </w:r>
    </w:p>
    <w:p>
      <w:pPr>
        <w:spacing w:line="360" w:lineRule="auto"/>
        <w:rPr>
          <w:rFonts w:hint="eastAsia" w:ascii="宋体" w:hAnsi="宋体" w:eastAsia="宋体" w:cs="宋体"/>
          <w:sz w:val="24"/>
          <w:szCs w:val="24"/>
        </w:rPr>
      </w:pPr>
      <w:r>
        <w:rPr>
          <w:rFonts w:hint="eastAsia" w:ascii="宋体" w:hAnsi="宋体" w:eastAsia="宋体" w:cs="宋体"/>
          <w:sz w:val="24"/>
          <w:szCs w:val="24"/>
        </w:rPr>
        <w:t>7、新技术新产品新工艺新材料应用；</w:t>
      </w:r>
    </w:p>
    <w:p>
      <w:pPr>
        <w:spacing w:line="360" w:lineRule="auto"/>
        <w:rPr>
          <w:rFonts w:hint="eastAsia" w:ascii="宋体" w:hAnsi="宋体" w:eastAsia="宋体" w:cs="宋体"/>
          <w:sz w:val="24"/>
          <w:szCs w:val="24"/>
        </w:rPr>
      </w:pPr>
      <w:r>
        <w:rPr>
          <w:rFonts w:hint="eastAsia" w:ascii="宋体" w:hAnsi="宋体" w:eastAsia="宋体" w:cs="宋体"/>
          <w:sz w:val="24"/>
          <w:szCs w:val="24"/>
        </w:rPr>
        <w:t>8、施工机械配备和材料投入计划；</w:t>
      </w:r>
    </w:p>
    <w:p>
      <w:pPr>
        <w:spacing w:line="360" w:lineRule="auto"/>
        <w:rPr>
          <w:rFonts w:hint="eastAsia" w:ascii="宋体" w:hAnsi="宋体" w:eastAsia="宋体" w:cs="宋体"/>
          <w:sz w:val="24"/>
          <w:szCs w:val="24"/>
        </w:rPr>
      </w:pPr>
      <w:r>
        <w:rPr>
          <w:rFonts w:hint="eastAsia" w:ascii="宋体" w:hAnsi="宋体" w:eastAsia="宋体" w:cs="宋体"/>
          <w:sz w:val="24"/>
          <w:szCs w:val="24"/>
        </w:rPr>
        <w:t>9、确保文明施工措施。</w:t>
      </w:r>
    </w:p>
    <w:p>
      <w:pPr>
        <w:pStyle w:val="20"/>
        <w:keepNext w:val="0"/>
        <w:keepLines w:val="0"/>
        <w:widowControl w:val="0"/>
        <w:numPr>
          <w:ilvl w:val="0"/>
          <w:numId w:val="0"/>
        </w:numPr>
        <w:suppressLineNumbers w:val="0"/>
        <w:spacing w:before="0" w:beforeAutospacing="0" w:after="120" w:afterAutospacing="0"/>
        <w:ind w:leftChars="100" w:right="0" w:right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二、业绩</w:t>
      </w:r>
    </w:p>
    <w:p>
      <w:pPr>
        <w:pStyle w:val="20"/>
        <w:keepNext w:val="0"/>
        <w:keepLines w:val="0"/>
        <w:widowControl w:val="0"/>
        <w:numPr>
          <w:ilvl w:val="0"/>
          <w:numId w:val="0"/>
        </w:numPr>
        <w:suppressLineNumbers w:val="0"/>
        <w:spacing w:before="0" w:beforeAutospacing="0" w:after="120" w:afterAutospacing="0"/>
        <w:ind w:leftChars="100" w:right="0" w:righ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三、保修承诺</w:t>
      </w:r>
    </w:p>
    <w:p>
      <w:pPr>
        <w:keepNext w:val="0"/>
        <w:keepLines w:val="0"/>
        <w:widowControl w:val="0"/>
        <w:suppressLineNumbers w:val="0"/>
        <w:spacing w:before="0" w:beforeAutospacing="0" w:after="0" w:afterAutospacing="0" w:line="360" w:lineRule="auto"/>
        <w:ind w:right="0" w:firstLine="240" w:firstLineChars="100"/>
        <w:jc w:val="both"/>
        <w:rPr>
          <w:rFonts w:hint="eastAsia" w:ascii="宋体" w:hAnsi="宋体" w:eastAsia="宋体" w:cs="宋体"/>
        </w:rPr>
      </w:pPr>
      <w:r>
        <w:rPr>
          <w:rFonts w:hint="eastAsia" w:ascii="宋体" w:hAnsi="宋体" w:eastAsia="宋体" w:cs="宋体"/>
          <w:kern w:val="2"/>
          <w:sz w:val="24"/>
          <w:szCs w:val="24"/>
          <w:lang w:val="en-US" w:eastAsia="zh-CN" w:bidi="ar-SA"/>
        </w:rPr>
        <w:t>四、供应商认为有必要说明的问题。</w:t>
      </w:r>
    </w:p>
    <w:sectPr>
      <w:footerReference r:id="rId14" w:type="first"/>
      <w:footerReference r:id="rId13" w:type="default"/>
      <w:pgSz w:w="11906" w:h="16838"/>
      <w:pgMar w:top="1134" w:right="1134" w:bottom="1134" w:left="1418" w:header="851" w:footer="992" w:gutter="0"/>
      <w:pgNumType w:fmt="decimal" w:start="1" w:chapStyle="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auto"/>
    <w:pitch w:val="default"/>
    <w:sig w:usb0="E10002FF" w:usb1="4000FCFF" w:usb2="00000009" w:usb3="00000000" w:csb0="6000019F" w:csb1="DFD7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5"/>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default" w:eastAsia="宋体"/>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right="-321" w:rightChars="-153"/>
      <w:rPr>
        <w:rFonts w:hint="default" w:eastAsia="宋体"/>
        <w:sz w:val="21"/>
        <w:szCs w:val="21"/>
        <w:u w:val="singl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right" w:pos="9639"/>
        <w:tab w:val="clear" w:pos="8306"/>
      </w:tabs>
      <w:jc w:val="left"/>
      <w:rPr>
        <w:rFonts w:ascii="宋体" w:hAnsi="宋体" w:cs="宋体"/>
        <w:bCs/>
        <w:color w:val="000000"/>
        <w:sz w:val="21"/>
        <w:szCs w:val="21"/>
      </w:rPr>
    </w:pPr>
    <w:r>
      <w:rPr>
        <w:rFonts w:hint="eastAsia" w:ascii="宋体" w:hAnsi="宋体" w:cs="宋体"/>
        <w:sz w:val="21"/>
        <w:szCs w:val="21"/>
      </w:rPr>
      <w:t>虎峪村（熨斗村）美丽乡村建设项目             项目编号HZGJ-ZZ-2019-08-04</w:t>
    </w:r>
  </w:p>
  <w:p>
    <w:pPr>
      <w:pStyle w:val="16"/>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default"/>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823C5"/>
    <w:multiLevelType w:val="singleLevel"/>
    <w:tmpl w:val="820823C5"/>
    <w:lvl w:ilvl="0" w:tentative="0">
      <w:start w:val="2"/>
      <w:numFmt w:val="decimal"/>
      <w:suff w:val="nothing"/>
      <w:lvlText w:val="（%1）"/>
      <w:lvlJc w:val="left"/>
    </w:lvl>
  </w:abstractNum>
  <w:abstractNum w:abstractNumId="1">
    <w:nsid w:val="AA138338"/>
    <w:multiLevelType w:val="singleLevel"/>
    <w:tmpl w:val="AA138338"/>
    <w:lvl w:ilvl="0" w:tentative="0">
      <w:start w:val="1"/>
      <w:numFmt w:val="chineseCounting"/>
      <w:suff w:val="nothing"/>
      <w:lvlText w:val="%1、"/>
      <w:lvlJc w:val="left"/>
      <w:rPr>
        <w:rFonts w:hint="eastAsia"/>
      </w:rPr>
    </w:lvl>
  </w:abstractNum>
  <w:abstractNum w:abstractNumId="2">
    <w:nsid w:val="AF13ABC9"/>
    <w:multiLevelType w:val="singleLevel"/>
    <w:tmpl w:val="AF13ABC9"/>
    <w:lvl w:ilvl="0" w:tentative="0">
      <w:start w:val="1"/>
      <w:numFmt w:val="decimal"/>
      <w:lvlText w:val="%1."/>
      <w:lvlJc w:val="left"/>
      <w:pPr>
        <w:tabs>
          <w:tab w:val="left" w:pos="312"/>
        </w:tabs>
      </w:pPr>
    </w:lvl>
  </w:abstractNum>
  <w:abstractNum w:abstractNumId="3">
    <w:nsid w:val="BE2C6624"/>
    <w:multiLevelType w:val="singleLevel"/>
    <w:tmpl w:val="BE2C6624"/>
    <w:lvl w:ilvl="0" w:tentative="0">
      <w:start w:val="1"/>
      <w:numFmt w:val="decimal"/>
      <w:lvlText w:val="%1."/>
      <w:lvlJc w:val="left"/>
      <w:pPr>
        <w:tabs>
          <w:tab w:val="left" w:pos="312"/>
        </w:tabs>
      </w:pPr>
    </w:lvl>
  </w:abstractNum>
  <w:abstractNum w:abstractNumId="4">
    <w:nsid w:val="C63C5E01"/>
    <w:multiLevelType w:val="singleLevel"/>
    <w:tmpl w:val="C63C5E01"/>
    <w:lvl w:ilvl="0" w:tentative="0">
      <w:start w:val="1"/>
      <w:numFmt w:val="decimal"/>
      <w:suff w:val="nothing"/>
      <w:lvlText w:val="（%1）"/>
      <w:lvlJc w:val="left"/>
      <w:pPr>
        <w:ind w:left="-60"/>
      </w:pPr>
    </w:lvl>
  </w:abstractNum>
  <w:abstractNum w:abstractNumId="5">
    <w:nsid w:val="E2CA80EC"/>
    <w:multiLevelType w:val="singleLevel"/>
    <w:tmpl w:val="E2CA80EC"/>
    <w:lvl w:ilvl="0" w:tentative="0">
      <w:start w:val="1"/>
      <w:numFmt w:val="decimal"/>
      <w:suff w:val="nothing"/>
      <w:lvlText w:val="（%1）"/>
      <w:lvlJc w:val="left"/>
    </w:lvl>
  </w:abstractNum>
  <w:abstractNum w:abstractNumId="6">
    <w:nsid w:val="F230EEA6"/>
    <w:multiLevelType w:val="singleLevel"/>
    <w:tmpl w:val="F230EEA6"/>
    <w:lvl w:ilvl="0" w:tentative="0">
      <w:start w:val="2"/>
      <w:numFmt w:val="decimal"/>
      <w:suff w:val="nothing"/>
      <w:lvlText w:val="%1、"/>
      <w:lvlJc w:val="left"/>
    </w:lvl>
  </w:abstractNum>
  <w:abstractNum w:abstractNumId="7">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8">
    <w:nsid w:val="104F54CB"/>
    <w:multiLevelType w:val="multilevel"/>
    <w:tmpl w:val="104F54CB"/>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AF168C6"/>
    <w:multiLevelType w:val="singleLevel"/>
    <w:tmpl w:val="1AF168C6"/>
    <w:lvl w:ilvl="0" w:tentative="0">
      <w:start w:val="6"/>
      <w:numFmt w:val="chineseCounting"/>
      <w:suff w:val="space"/>
      <w:lvlText w:val="第%1章"/>
      <w:lvlJc w:val="left"/>
      <w:rPr>
        <w:rFonts w:hint="eastAsia"/>
      </w:rPr>
    </w:lvl>
  </w:abstractNum>
  <w:abstractNum w:abstractNumId="10">
    <w:nsid w:val="2A20487B"/>
    <w:multiLevelType w:val="singleLevel"/>
    <w:tmpl w:val="2A20487B"/>
    <w:lvl w:ilvl="0" w:tentative="0">
      <w:start w:val="1"/>
      <w:numFmt w:val="decimal"/>
      <w:lvlText w:val="%1."/>
      <w:lvlJc w:val="left"/>
      <w:pPr>
        <w:tabs>
          <w:tab w:val="left" w:pos="312"/>
        </w:tabs>
      </w:pPr>
    </w:lvl>
  </w:abstractNum>
  <w:abstractNum w:abstractNumId="11">
    <w:nsid w:val="579EA4EF"/>
    <w:multiLevelType w:val="multilevel"/>
    <w:tmpl w:val="579EA4EF"/>
    <w:lvl w:ilvl="0" w:tentative="0">
      <w:start w:val="4"/>
      <w:numFmt w:val="chineseCounting"/>
      <w:suff w:val="nothing"/>
      <w:lvlText w:val="%1、"/>
      <w:lvlJc w:val="left"/>
      <w:rPr>
        <w:rFonts w:ascii="Times New Roman" w:hAnsi="Times New Roman" w:eastAsia="宋体" w:cs="Times New Roman"/>
      </w:r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num w:numId="1">
    <w:abstractNumId w:val="0"/>
  </w:num>
  <w:num w:numId="2">
    <w:abstractNumId w:val="4"/>
  </w:num>
  <w:num w:numId="3">
    <w:abstractNumId w:val="5"/>
  </w:num>
  <w:num w:numId="4">
    <w:abstractNumId w:val="3"/>
  </w:num>
  <w:num w:numId="5">
    <w:abstractNumId w:val="2"/>
  </w:num>
  <w:num w:numId="6">
    <w:abstractNumId w:val="10"/>
  </w:num>
  <w:num w:numId="7">
    <w:abstractNumId w:val="8"/>
  </w:num>
  <w:num w:numId="8">
    <w:abstractNumId w:val="1"/>
  </w:num>
  <w:num w:numId="9">
    <w:abstractNumId w:val="11"/>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ZjE4ZGNjMWFjZjlhNTU1MTEyM2M5ZjI3NGQ5MmIifQ=="/>
  </w:docVars>
  <w:rsids>
    <w:rsidRoot w:val="00000000"/>
    <w:rsid w:val="00245594"/>
    <w:rsid w:val="01A9646B"/>
    <w:rsid w:val="03BF206A"/>
    <w:rsid w:val="03C828BD"/>
    <w:rsid w:val="048E122E"/>
    <w:rsid w:val="04F76DD4"/>
    <w:rsid w:val="05154E94"/>
    <w:rsid w:val="05191440"/>
    <w:rsid w:val="06635905"/>
    <w:rsid w:val="068E3768"/>
    <w:rsid w:val="06C278B5"/>
    <w:rsid w:val="070E76DD"/>
    <w:rsid w:val="074438A6"/>
    <w:rsid w:val="074B28D9"/>
    <w:rsid w:val="074C4B08"/>
    <w:rsid w:val="08333EB3"/>
    <w:rsid w:val="08AB6853"/>
    <w:rsid w:val="091048BC"/>
    <w:rsid w:val="09873CBB"/>
    <w:rsid w:val="098C4C0B"/>
    <w:rsid w:val="09C30002"/>
    <w:rsid w:val="09DF42DA"/>
    <w:rsid w:val="09E54DF1"/>
    <w:rsid w:val="0B84788F"/>
    <w:rsid w:val="0B9A49D2"/>
    <w:rsid w:val="0CBF1A2A"/>
    <w:rsid w:val="0D0F5D12"/>
    <w:rsid w:val="0D9A2D8E"/>
    <w:rsid w:val="0E8559ED"/>
    <w:rsid w:val="0EA14B74"/>
    <w:rsid w:val="0EB93C09"/>
    <w:rsid w:val="0EEA5BFB"/>
    <w:rsid w:val="0FA26FAB"/>
    <w:rsid w:val="103C1A84"/>
    <w:rsid w:val="105B1551"/>
    <w:rsid w:val="10B4201D"/>
    <w:rsid w:val="12005D2D"/>
    <w:rsid w:val="12A024EE"/>
    <w:rsid w:val="12E43930"/>
    <w:rsid w:val="13B567D8"/>
    <w:rsid w:val="14482EA8"/>
    <w:rsid w:val="15034C86"/>
    <w:rsid w:val="15627CAF"/>
    <w:rsid w:val="16535DA0"/>
    <w:rsid w:val="16635F16"/>
    <w:rsid w:val="16A7716D"/>
    <w:rsid w:val="16DB670C"/>
    <w:rsid w:val="177A712D"/>
    <w:rsid w:val="17E608A9"/>
    <w:rsid w:val="17F945CD"/>
    <w:rsid w:val="180E0F09"/>
    <w:rsid w:val="18457669"/>
    <w:rsid w:val="18F94B95"/>
    <w:rsid w:val="1921046B"/>
    <w:rsid w:val="197F0DB4"/>
    <w:rsid w:val="19990382"/>
    <w:rsid w:val="1A4C32C6"/>
    <w:rsid w:val="1AEF22AB"/>
    <w:rsid w:val="1B0C47AD"/>
    <w:rsid w:val="1B3156EE"/>
    <w:rsid w:val="1C220782"/>
    <w:rsid w:val="1C5F547F"/>
    <w:rsid w:val="1C604704"/>
    <w:rsid w:val="1CB17496"/>
    <w:rsid w:val="1D1C02E1"/>
    <w:rsid w:val="1D3251EC"/>
    <w:rsid w:val="1DA64F3A"/>
    <w:rsid w:val="1DC92E49"/>
    <w:rsid w:val="1E5F73CC"/>
    <w:rsid w:val="1E7D7EF2"/>
    <w:rsid w:val="1F9F118A"/>
    <w:rsid w:val="1FA86B6B"/>
    <w:rsid w:val="20880DD0"/>
    <w:rsid w:val="21384CF9"/>
    <w:rsid w:val="21654BD0"/>
    <w:rsid w:val="218805CF"/>
    <w:rsid w:val="226710CB"/>
    <w:rsid w:val="226B2757"/>
    <w:rsid w:val="22B62714"/>
    <w:rsid w:val="232B2425"/>
    <w:rsid w:val="23D73D0C"/>
    <w:rsid w:val="23EF44EB"/>
    <w:rsid w:val="24173FB0"/>
    <w:rsid w:val="2486159A"/>
    <w:rsid w:val="24E12A27"/>
    <w:rsid w:val="253B3322"/>
    <w:rsid w:val="25A57FF5"/>
    <w:rsid w:val="268675BC"/>
    <w:rsid w:val="26F95F99"/>
    <w:rsid w:val="27523432"/>
    <w:rsid w:val="27946588"/>
    <w:rsid w:val="282B22BF"/>
    <w:rsid w:val="28B55788"/>
    <w:rsid w:val="293B2E83"/>
    <w:rsid w:val="293F6A81"/>
    <w:rsid w:val="29457424"/>
    <w:rsid w:val="29FF66AF"/>
    <w:rsid w:val="2A8025BE"/>
    <w:rsid w:val="2B361B54"/>
    <w:rsid w:val="2BA758CD"/>
    <w:rsid w:val="2C0344CF"/>
    <w:rsid w:val="2CF10448"/>
    <w:rsid w:val="2DBC1394"/>
    <w:rsid w:val="2E2E2D21"/>
    <w:rsid w:val="2E34018A"/>
    <w:rsid w:val="2E6B27B5"/>
    <w:rsid w:val="2EB86FA7"/>
    <w:rsid w:val="2EDB60AF"/>
    <w:rsid w:val="304A0BAC"/>
    <w:rsid w:val="30524074"/>
    <w:rsid w:val="30697F41"/>
    <w:rsid w:val="308050E6"/>
    <w:rsid w:val="30A33C04"/>
    <w:rsid w:val="31336E75"/>
    <w:rsid w:val="31DD333C"/>
    <w:rsid w:val="331E13C4"/>
    <w:rsid w:val="33210349"/>
    <w:rsid w:val="33D5045F"/>
    <w:rsid w:val="344D6161"/>
    <w:rsid w:val="346309EA"/>
    <w:rsid w:val="3643781B"/>
    <w:rsid w:val="37871490"/>
    <w:rsid w:val="37AA36B3"/>
    <w:rsid w:val="38144355"/>
    <w:rsid w:val="398E10B5"/>
    <w:rsid w:val="39D115A1"/>
    <w:rsid w:val="3A110F22"/>
    <w:rsid w:val="3B077069"/>
    <w:rsid w:val="3BEE0CED"/>
    <w:rsid w:val="3C79215E"/>
    <w:rsid w:val="3D68793F"/>
    <w:rsid w:val="3DD432B7"/>
    <w:rsid w:val="3DE32B7F"/>
    <w:rsid w:val="3E1838A7"/>
    <w:rsid w:val="3E261EFC"/>
    <w:rsid w:val="3E59582E"/>
    <w:rsid w:val="3EAD7F28"/>
    <w:rsid w:val="3F3D2A20"/>
    <w:rsid w:val="3FA05DA8"/>
    <w:rsid w:val="409624A8"/>
    <w:rsid w:val="40B86B14"/>
    <w:rsid w:val="40DA256F"/>
    <w:rsid w:val="414C1C7A"/>
    <w:rsid w:val="41D35EF7"/>
    <w:rsid w:val="41EE321E"/>
    <w:rsid w:val="42E34E1B"/>
    <w:rsid w:val="440305EA"/>
    <w:rsid w:val="4580204A"/>
    <w:rsid w:val="46971BE9"/>
    <w:rsid w:val="46A417AA"/>
    <w:rsid w:val="46B8390E"/>
    <w:rsid w:val="46CC3459"/>
    <w:rsid w:val="472D4993"/>
    <w:rsid w:val="47613021"/>
    <w:rsid w:val="483E1385"/>
    <w:rsid w:val="485633DE"/>
    <w:rsid w:val="48782C98"/>
    <w:rsid w:val="488274A9"/>
    <w:rsid w:val="496E4757"/>
    <w:rsid w:val="49AF724A"/>
    <w:rsid w:val="49CD0528"/>
    <w:rsid w:val="4A1A0C7A"/>
    <w:rsid w:val="4A2A3E28"/>
    <w:rsid w:val="4BCB33AD"/>
    <w:rsid w:val="4C4A3139"/>
    <w:rsid w:val="4C6638C0"/>
    <w:rsid w:val="4C75232C"/>
    <w:rsid w:val="4C83676C"/>
    <w:rsid w:val="4CFA31D5"/>
    <w:rsid w:val="4D5F05FD"/>
    <w:rsid w:val="4DCD4CC6"/>
    <w:rsid w:val="4DE5169C"/>
    <w:rsid w:val="4EAC3D58"/>
    <w:rsid w:val="4EBF44EE"/>
    <w:rsid w:val="4EDA30D7"/>
    <w:rsid w:val="4F510019"/>
    <w:rsid w:val="4F6C79C8"/>
    <w:rsid w:val="4F8C689A"/>
    <w:rsid w:val="4FF22FBF"/>
    <w:rsid w:val="50C8299F"/>
    <w:rsid w:val="50E045C9"/>
    <w:rsid w:val="531A71BC"/>
    <w:rsid w:val="540F36F0"/>
    <w:rsid w:val="54AA4B72"/>
    <w:rsid w:val="550F447F"/>
    <w:rsid w:val="56AF5D8D"/>
    <w:rsid w:val="56BA0E8C"/>
    <w:rsid w:val="56CF20DD"/>
    <w:rsid w:val="57A87103"/>
    <w:rsid w:val="59377270"/>
    <w:rsid w:val="59AC69A0"/>
    <w:rsid w:val="59CA5E72"/>
    <w:rsid w:val="5A277A1E"/>
    <w:rsid w:val="5A4C4F53"/>
    <w:rsid w:val="5AD26CC4"/>
    <w:rsid w:val="5B5E52DB"/>
    <w:rsid w:val="5B8935F4"/>
    <w:rsid w:val="5BFD32C9"/>
    <w:rsid w:val="5C3F08AF"/>
    <w:rsid w:val="5C85747C"/>
    <w:rsid w:val="5CE51802"/>
    <w:rsid w:val="5D603842"/>
    <w:rsid w:val="5EEF1C5D"/>
    <w:rsid w:val="5F715333"/>
    <w:rsid w:val="60045D3B"/>
    <w:rsid w:val="60220684"/>
    <w:rsid w:val="60842B56"/>
    <w:rsid w:val="60AF7A8F"/>
    <w:rsid w:val="60D46996"/>
    <w:rsid w:val="61B52794"/>
    <w:rsid w:val="61C02B8F"/>
    <w:rsid w:val="61E86918"/>
    <w:rsid w:val="61FC694D"/>
    <w:rsid w:val="620E75C6"/>
    <w:rsid w:val="62371413"/>
    <w:rsid w:val="62404985"/>
    <w:rsid w:val="636C59DE"/>
    <w:rsid w:val="63807384"/>
    <w:rsid w:val="64547246"/>
    <w:rsid w:val="64BD6867"/>
    <w:rsid w:val="64C21691"/>
    <w:rsid w:val="655B15CE"/>
    <w:rsid w:val="658B6149"/>
    <w:rsid w:val="659A6815"/>
    <w:rsid w:val="666B6B90"/>
    <w:rsid w:val="66821D8E"/>
    <w:rsid w:val="66D7319A"/>
    <w:rsid w:val="67AE6EBB"/>
    <w:rsid w:val="67C41DDB"/>
    <w:rsid w:val="68DA64B2"/>
    <w:rsid w:val="68F6400C"/>
    <w:rsid w:val="69106544"/>
    <w:rsid w:val="69524A0C"/>
    <w:rsid w:val="69710414"/>
    <w:rsid w:val="6AE4122E"/>
    <w:rsid w:val="6AFA6EE1"/>
    <w:rsid w:val="6AFC65B4"/>
    <w:rsid w:val="6B800AFF"/>
    <w:rsid w:val="6BC152D3"/>
    <w:rsid w:val="6BDD159D"/>
    <w:rsid w:val="6C0F241B"/>
    <w:rsid w:val="6C1E768B"/>
    <w:rsid w:val="6C9F3469"/>
    <w:rsid w:val="6EF01093"/>
    <w:rsid w:val="6EF351DB"/>
    <w:rsid w:val="6EFD7CE6"/>
    <w:rsid w:val="6F7038F2"/>
    <w:rsid w:val="70421CF2"/>
    <w:rsid w:val="707360BF"/>
    <w:rsid w:val="70A261BE"/>
    <w:rsid w:val="71383764"/>
    <w:rsid w:val="71E47A12"/>
    <w:rsid w:val="72977FFD"/>
    <w:rsid w:val="72A712F3"/>
    <w:rsid w:val="75227A62"/>
    <w:rsid w:val="75BF5C54"/>
    <w:rsid w:val="76907767"/>
    <w:rsid w:val="772B1695"/>
    <w:rsid w:val="77670317"/>
    <w:rsid w:val="779070E5"/>
    <w:rsid w:val="78970D25"/>
    <w:rsid w:val="78BE6240"/>
    <w:rsid w:val="7A8F4FCE"/>
    <w:rsid w:val="7B0A2266"/>
    <w:rsid w:val="7B2A2F59"/>
    <w:rsid w:val="7BBB5014"/>
    <w:rsid w:val="7BE4263B"/>
    <w:rsid w:val="7C127D1F"/>
    <w:rsid w:val="7DB83C18"/>
    <w:rsid w:val="7E9006F1"/>
    <w:rsid w:val="7F064B60"/>
    <w:rsid w:val="7F701E0E"/>
    <w:rsid w:val="7FE80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8"/>
    <w:qFormat/>
    <w:uiPriority w:val="99"/>
    <w:pPr>
      <w:keepNext/>
      <w:keepLines/>
      <w:spacing w:before="120" w:beforeLines="0" w:after="120" w:afterLines="0" w:line="360" w:lineRule="auto"/>
      <w:jc w:val="center"/>
      <w:outlineLvl w:val="1"/>
    </w:pPr>
    <w:rPr>
      <w:rFonts w:ascii="Arial" w:hAnsi="Arial"/>
      <w:b/>
      <w:bCs/>
      <w:sz w:val="36"/>
      <w:szCs w:val="32"/>
    </w:rPr>
  </w:style>
  <w:style w:type="paragraph" w:styleId="9">
    <w:name w:val="heading 3"/>
    <w:basedOn w:val="1"/>
    <w:next w:val="1"/>
    <w:qFormat/>
    <w:uiPriority w:val="9"/>
    <w:pPr>
      <w:keepNext/>
      <w:keepLines/>
      <w:spacing w:before="260" w:after="260" w:line="416" w:lineRule="auto"/>
      <w:outlineLvl w:val="2"/>
    </w:pPr>
    <w:rPr>
      <w:b/>
      <w:bCs/>
      <w:sz w:val="32"/>
      <w:szCs w:val="32"/>
    </w:rPr>
  </w:style>
  <w:style w:type="paragraph" w:styleId="10">
    <w:name w:val="heading 4"/>
    <w:basedOn w:val="1"/>
    <w:next w:val="1"/>
    <w:qFormat/>
    <w:uiPriority w:val="0"/>
    <w:pPr>
      <w:keepNext/>
      <w:keepLines/>
      <w:adjustRightInd w:val="0"/>
      <w:spacing w:before="280" w:after="290" w:line="376" w:lineRule="atLeast"/>
      <w:outlineLvl w:val="3"/>
    </w:pPr>
    <w:rPr>
      <w:rFonts w:ascii="Arial" w:hAnsi="Arial" w:eastAsia="黑体"/>
      <w:b/>
      <w:kern w:val="0"/>
      <w:sz w:val="28"/>
    </w:rPr>
  </w:style>
  <w:style w:type="paragraph" w:styleId="11">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line="360" w:lineRule="auto"/>
      <w:ind w:firstLine="420"/>
    </w:pPr>
    <w:rPr>
      <w:rFonts w:ascii="宋体" w:hAnsi="宋体"/>
      <w:sz w:val="24"/>
    </w:rPr>
  </w:style>
  <w:style w:type="paragraph" w:styleId="3">
    <w:name w:val="Body Text"/>
    <w:basedOn w:val="1"/>
    <w:next w:val="1"/>
    <w:unhideWhenUsed/>
    <w:qFormat/>
    <w:uiPriority w:val="1"/>
    <w:pPr>
      <w:spacing w:after="120"/>
    </w:pPr>
  </w:style>
  <w:style w:type="paragraph" w:styleId="4">
    <w:name w:val="Body Text First Indent 2"/>
    <w:basedOn w:val="5"/>
    <w:next w:val="2"/>
    <w:unhideWhenUsed/>
    <w:qFormat/>
    <w:uiPriority w:val="0"/>
    <w:pPr>
      <w:spacing w:after="120" w:line="360" w:lineRule="auto"/>
      <w:ind w:left="420" w:leftChars="200" w:firstLine="420" w:firstLineChars="200"/>
      <w:jc w:val="both"/>
    </w:pPr>
    <w:rPr>
      <w:rFonts w:eastAsia="仿宋_GB2312"/>
      <w:sz w:val="21"/>
      <w:szCs w:val="22"/>
    </w:rPr>
  </w:style>
  <w:style w:type="paragraph" w:styleId="5">
    <w:name w:val="Body Text Indent"/>
    <w:basedOn w:val="1"/>
    <w:unhideWhenUsed/>
    <w:qFormat/>
    <w:uiPriority w:val="99"/>
    <w:pPr>
      <w:spacing w:after="120"/>
      <w:ind w:left="420" w:leftChars="200"/>
    </w:pPr>
  </w:style>
  <w:style w:type="paragraph" w:styleId="8">
    <w:name w:val="Normal Indent"/>
    <w:basedOn w:val="1"/>
    <w:qFormat/>
    <w:uiPriority w:val="99"/>
    <w:pPr>
      <w:ind w:firstLine="420" w:firstLineChars="200"/>
    </w:pPr>
    <w:rPr>
      <w:rFonts w:ascii="仿宋_GB2312" w:hAnsi="Times New Roman" w:eastAsia="仿宋_GB2312" w:cs="仿宋_GB2312"/>
    </w:rPr>
  </w:style>
  <w:style w:type="paragraph" w:styleId="12">
    <w:name w:val="Salutation"/>
    <w:basedOn w:val="1"/>
    <w:next w:val="1"/>
    <w:qFormat/>
    <w:uiPriority w:val="0"/>
    <w:pPr>
      <w:widowControl/>
      <w:spacing w:line="960" w:lineRule="exact"/>
    </w:pPr>
    <w:rPr>
      <w:sz w:val="24"/>
      <w:szCs w:val="20"/>
    </w:rPr>
  </w:style>
  <w:style w:type="paragraph" w:styleId="13">
    <w:name w:val="Plain Text"/>
    <w:basedOn w:val="1"/>
    <w:qFormat/>
    <w:uiPriority w:val="99"/>
    <w:rPr>
      <w:rFonts w:ascii="宋体" w:hAnsi="Courier New"/>
      <w:szCs w:val="21"/>
    </w:rPr>
  </w:style>
  <w:style w:type="paragraph" w:styleId="14">
    <w:name w:val="Date"/>
    <w:basedOn w:val="1"/>
    <w:next w:val="1"/>
    <w:qFormat/>
    <w:uiPriority w:val="0"/>
    <w:pPr>
      <w:spacing w:line="360" w:lineRule="auto"/>
    </w:pPr>
    <w:rPr>
      <w:rFonts w:ascii="宋体"/>
      <w:sz w:val="24"/>
      <w:szCs w:val="20"/>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Body Text Indent 3"/>
    <w:basedOn w:val="1"/>
    <w:qFormat/>
    <w:uiPriority w:val="0"/>
    <w:pPr>
      <w:spacing w:line="410" w:lineRule="exact"/>
      <w:ind w:left="619" w:leftChars="295" w:firstLine="390" w:firstLineChars="179"/>
    </w:pPr>
    <w:rPr>
      <w:rFonts w:ascii="宋体" w:hAnsi="宋体"/>
      <w:spacing w:val="4"/>
      <w:kern w:val="0"/>
      <w:sz w:val="20"/>
      <w:szCs w:val="20"/>
    </w:rPr>
  </w:style>
  <w:style w:type="paragraph" w:styleId="19">
    <w:name w:val="toc 2"/>
    <w:basedOn w:val="1"/>
    <w:next w:val="1"/>
    <w:qFormat/>
    <w:uiPriority w:val="39"/>
    <w:pPr>
      <w:ind w:left="420" w:leftChars="200"/>
    </w:p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Title"/>
    <w:basedOn w:val="1"/>
    <w:next w:val="1"/>
    <w:qFormat/>
    <w:uiPriority w:val="10"/>
    <w:pPr>
      <w:spacing w:before="240" w:after="60"/>
      <w:jc w:val="center"/>
      <w:outlineLvl w:val="0"/>
    </w:pPr>
    <w:rPr>
      <w:rFonts w:ascii="Cambria" w:hAnsi="Cambria"/>
      <w:b/>
      <w:bCs/>
      <w:sz w:val="32"/>
      <w:szCs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qFormat/>
    <w:uiPriority w:val="0"/>
    <w:rPr>
      <w:color w:val="771CAA"/>
      <w:u w:val="none"/>
    </w:rPr>
  </w:style>
  <w:style w:type="character" w:styleId="28">
    <w:name w:val="Emphasis"/>
    <w:basedOn w:val="24"/>
    <w:qFormat/>
    <w:uiPriority w:val="0"/>
    <w:rPr>
      <w:color w:val="2440B3"/>
      <w:u w:val="none"/>
    </w:rPr>
  </w:style>
  <w:style w:type="character" w:styleId="29">
    <w:name w:val="HTML Definition"/>
    <w:basedOn w:val="24"/>
    <w:qFormat/>
    <w:uiPriority w:val="0"/>
    <w:rPr>
      <w:i/>
      <w:iCs/>
    </w:rPr>
  </w:style>
  <w:style w:type="character" w:styleId="30">
    <w:name w:val="Hyperlink"/>
    <w:basedOn w:val="24"/>
    <w:qFormat/>
    <w:uiPriority w:val="99"/>
    <w:rPr>
      <w:color w:val="0000FF"/>
      <w:u w:val="single"/>
    </w:rPr>
  </w:style>
  <w:style w:type="character" w:styleId="31">
    <w:name w:val="HTML Code"/>
    <w:basedOn w:val="24"/>
    <w:qFormat/>
    <w:uiPriority w:val="0"/>
    <w:rPr>
      <w:rFonts w:hint="default" w:ascii="Consolas" w:hAnsi="Consolas" w:eastAsia="Consolas" w:cs="Consolas"/>
      <w:color w:val="C7254E"/>
      <w:sz w:val="21"/>
      <w:szCs w:val="21"/>
      <w:shd w:val="clear" w:fill="F9F2F4"/>
    </w:rPr>
  </w:style>
  <w:style w:type="character" w:styleId="32">
    <w:name w:val="HTML Cite"/>
    <w:basedOn w:val="24"/>
    <w:qFormat/>
    <w:uiPriority w:val="0"/>
    <w:rPr>
      <w:color w:val="008000"/>
    </w:rPr>
  </w:style>
  <w:style w:type="character" w:styleId="33">
    <w:name w:val="HTML Keyboard"/>
    <w:basedOn w:val="24"/>
    <w:qFormat/>
    <w:uiPriority w:val="0"/>
    <w:rPr>
      <w:rFonts w:hint="default" w:ascii="Consolas" w:hAnsi="Consolas" w:eastAsia="Consolas" w:cs="Consolas"/>
      <w:color w:val="FFFFFF"/>
      <w:sz w:val="21"/>
      <w:szCs w:val="21"/>
      <w:shd w:val="clear" w:fill="333333"/>
    </w:rPr>
  </w:style>
  <w:style w:type="character" w:styleId="34">
    <w:name w:val="HTML Sample"/>
    <w:basedOn w:val="24"/>
    <w:qFormat/>
    <w:uiPriority w:val="0"/>
    <w:rPr>
      <w:rFonts w:ascii="Consolas" w:hAnsi="Consolas" w:eastAsia="Consolas" w:cs="Consolas"/>
      <w:sz w:val="21"/>
      <w:szCs w:val="21"/>
    </w:rPr>
  </w:style>
  <w:style w:type="paragraph" w:customStyle="1" w:styleId="35">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36">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7">
    <w:name w:val="列出段落"/>
    <w:basedOn w:val="1"/>
    <w:qFormat/>
    <w:uiPriority w:val="0"/>
    <w:pPr>
      <w:ind w:firstLine="420" w:firstLineChars="200"/>
    </w:pPr>
    <w:rPr>
      <w:rFonts w:ascii="Calibri" w:hAnsi="Calibri"/>
      <w:kern w:val="0"/>
      <w:sz w:val="20"/>
    </w:rPr>
  </w:style>
  <w:style w:type="character" w:customStyle="1" w:styleId="38">
    <w:name w:val="hover26"/>
    <w:basedOn w:val="24"/>
    <w:qFormat/>
    <w:uiPriority w:val="0"/>
  </w:style>
  <w:style w:type="character" w:customStyle="1" w:styleId="39">
    <w:name w:val="hover27"/>
    <w:basedOn w:val="24"/>
    <w:qFormat/>
    <w:uiPriority w:val="0"/>
    <w:rPr>
      <w:color w:val="315EFB"/>
    </w:rPr>
  </w:style>
  <w:style w:type="character" w:customStyle="1" w:styleId="40">
    <w:name w:val="c-icon28"/>
    <w:basedOn w:val="24"/>
    <w:qFormat/>
    <w:uiPriority w:val="0"/>
  </w:style>
  <w:style w:type="paragraph" w:customStyle="1" w:styleId="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2">
    <w:name w:val="样式1"/>
    <w:basedOn w:val="1"/>
    <w:qFormat/>
    <w:uiPriority w:val="0"/>
    <w:pPr>
      <w:adjustRightInd w:val="0"/>
      <w:textAlignment w:val="baseline"/>
    </w:pPr>
    <w:rPr>
      <w:rFonts w:ascii="宋体" w:hAnsi="宋体"/>
      <w:kern w:val="0"/>
      <w:szCs w:val="21"/>
    </w:rPr>
  </w:style>
  <w:style w:type="paragraph" w:customStyle="1" w:styleId="43">
    <w:name w:val="xl48"/>
    <w:basedOn w:val="1"/>
    <w:qFormat/>
    <w:uiPriority w:val="0"/>
    <w:pPr>
      <w:widowControl/>
      <w:pBdr>
        <w:bottom w:val="single" w:color="auto" w:sz="4" w:space="0"/>
      </w:pBdr>
      <w:spacing w:before="100" w:beforeAutospacing="1" w:after="100" w:afterAutospacing="1" w:line="960" w:lineRule="exact"/>
      <w:jc w:val="center"/>
    </w:pPr>
    <w:rPr>
      <w:kern w:val="0"/>
      <w:sz w:val="24"/>
    </w:rPr>
  </w:style>
  <w:style w:type="paragraph" w:customStyle="1" w:styleId="44">
    <w:name w:val="Char1"/>
    <w:basedOn w:val="1"/>
    <w:qFormat/>
    <w:uiPriority w:val="0"/>
    <w:rPr>
      <w:szCs w:val="21"/>
    </w:rPr>
  </w:style>
  <w:style w:type="character" w:customStyle="1" w:styleId="45">
    <w:name w:val="nth-of-type(1)"/>
    <w:basedOn w:val="24"/>
    <w:qFormat/>
    <w:uiPriority w:val="0"/>
  </w:style>
  <w:style w:type="character" w:customStyle="1" w:styleId="46">
    <w:name w:val="nth-of-type(1)1"/>
    <w:basedOn w:val="24"/>
    <w:qFormat/>
    <w:uiPriority w:val="0"/>
  </w:style>
  <w:style w:type="character" w:customStyle="1" w:styleId="47">
    <w:name w:val="nth-of-type(1)2"/>
    <w:basedOn w:val="24"/>
    <w:qFormat/>
    <w:uiPriority w:val="0"/>
  </w:style>
  <w:style w:type="character" w:customStyle="1" w:styleId="48">
    <w:name w:val="nth-of-type(1)3"/>
    <w:basedOn w:val="24"/>
    <w:qFormat/>
    <w:uiPriority w:val="0"/>
  </w:style>
  <w:style w:type="character" w:customStyle="1" w:styleId="49">
    <w:name w:val="nth-of-type(1)4"/>
    <w:basedOn w:val="24"/>
    <w:qFormat/>
    <w:uiPriority w:val="0"/>
  </w:style>
  <w:style w:type="character" w:customStyle="1" w:styleId="50">
    <w:name w:val="nth-of-type(1)5"/>
    <w:basedOn w:val="24"/>
    <w:qFormat/>
    <w:uiPriority w:val="0"/>
  </w:style>
  <w:style w:type="character" w:customStyle="1" w:styleId="51">
    <w:name w:val="nth-of-type(1)6"/>
    <w:basedOn w:val="24"/>
    <w:qFormat/>
    <w:uiPriority w:val="0"/>
  </w:style>
  <w:style w:type="character" w:customStyle="1" w:styleId="52">
    <w:name w:val="nth-of-type(1)7"/>
    <w:basedOn w:val="24"/>
    <w:qFormat/>
    <w:uiPriority w:val="0"/>
    <w:rPr>
      <w:rFonts w:ascii="SourceHanSansCN-Regular" w:hAnsi="SourceHanSansCN-Regular" w:eastAsia="SourceHanSansCN-Regular" w:cs="SourceHanSansCN-Regular"/>
      <w:color w:val="FB560A"/>
      <w:sz w:val="21"/>
      <w:szCs w:val="21"/>
    </w:rPr>
  </w:style>
  <w:style w:type="character" w:customStyle="1" w:styleId="53">
    <w:name w:val="nth-of-type(1)8"/>
    <w:basedOn w:val="24"/>
    <w:qFormat/>
    <w:uiPriority w:val="0"/>
  </w:style>
  <w:style w:type="character" w:customStyle="1" w:styleId="54">
    <w:name w:val="nth-of-type(1)9"/>
    <w:basedOn w:val="24"/>
    <w:qFormat/>
    <w:uiPriority w:val="0"/>
  </w:style>
  <w:style w:type="character" w:customStyle="1" w:styleId="55">
    <w:name w:val="nth-of-type(1)10"/>
    <w:basedOn w:val="24"/>
    <w:qFormat/>
    <w:uiPriority w:val="0"/>
  </w:style>
  <w:style w:type="character" w:customStyle="1" w:styleId="56">
    <w:name w:val="nth-of-type(1)11"/>
    <w:basedOn w:val="24"/>
    <w:qFormat/>
    <w:uiPriority w:val="0"/>
  </w:style>
  <w:style w:type="character" w:customStyle="1" w:styleId="57">
    <w:name w:val="nth-of-type(1)12"/>
    <w:basedOn w:val="24"/>
    <w:qFormat/>
    <w:uiPriority w:val="0"/>
  </w:style>
  <w:style w:type="character" w:customStyle="1" w:styleId="58">
    <w:name w:val="nth-of-type(1)13"/>
    <w:basedOn w:val="24"/>
    <w:qFormat/>
    <w:uiPriority w:val="0"/>
  </w:style>
  <w:style w:type="character" w:customStyle="1" w:styleId="59">
    <w:name w:val="nth-of-type(1)14"/>
    <w:basedOn w:val="24"/>
    <w:qFormat/>
    <w:uiPriority w:val="0"/>
  </w:style>
  <w:style w:type="character" w:customStyle="1" w:styleId="60">
    <w:name w:val="nth-of-type(1)15"/>
    <w:basedOn w:val="24"/>
    <w:qFormat/>
    <w:uiPriority w:val="0"/>
  </w:style>
  <w:style w:type="character" w:customStyle="1" w:styleId="61">
    <w:name w:val="nth-of-type(1)16"/>
    <w:basedOn w:val="24"/>
    <w:qFormat/>
    <w:uiPriority w:val="0"/>
  </w:style>
  <w:style w:type="character" w:customStyle="1" w:styleId="62">
    <w:name w:val="nth-of-type(1)17"/>
    <w:basedOn w:val="24"/>
    <w:qFormat/>
    <w:uiPriority w:val="0"/>
    <w:rPr>
      <w:sz w:val="21"/>
      <w:szCs w:val="21"/>
    </w:rPr>
  </w:style>
  <w:style w:type="character" w:customStyle="1" w:styleId="63">
    <w:name w:val="nth-of-type(1)18"/>
    <w:basedOn w:val="24"/>
    <w:qFormat/>
    <w:uiPriority w:val="0"/>
  </w:style>
  <w:style w:type="character" w:customStyle="1" w:styleId="64">
    <w:name w:val="first-child"/>
    <w:basedOn w:val="24"/>
    <w:qFormat/>
    <w:uiPriority w:val="0"/>
  </w:style>
  <w:style w:type="character" w:customStyle="1" w:styleId="65">
    <w:name w:val="first-child1"/>
    <w:basedOn w:val="24"/>
    <w:qFormat/>
    <w:uiPriority w:val="0"/>
  </w:style>
  <w:style w:type="character" w:customStyle="1" w:styleId="66">
    <w:name w:val="first-child2"/>
    <w:basedOn w:val="24"/>
    <w:qFormat/>
    <w:uiPriority w:val="0"/>
  </w:style>
  <w:style w:type="character" w:customStyle="1" w:styleId="67">
    <w:name w:val="first-child3"/>
    <w:basedOn w:val="24"/>
    <w:qFormat/>
    <w:uiPriority w:val="0"/>
  </w:style>
  <w:style w:type="character" w:customStyle="1" w:styleId="68">
    <w:name w:val="nth-of-type(6)"/>
    <w:basedOn w:val="24"/>
    <w:qFormat/>
    <w:uiPriority w:val="0"/>
  </w:style>
  <w:style w:type="character" w:customStyle="1" w:styleId="69">
    <w:name w:val="nth-of-type(6)1"/>
    <w:basedOn w:val="24"/>
    <w:qFormat/>
    <w:uiPriority w:val="0"/>
  </w:style>
  <w:style w:type="character" w:customStyle="1" w:styleId="70">
    <w:name w:val="nth-of-type(6)2"/>
    <w:basedOn w:val="24"/>
    <w:qFormat/>
    <w:uiPriority w:val="0"/>
  </w:style>
  <w:style w:type="character" w:customStyle="1" w:styleId="71">
    <w:name w:val="nth-of-type(6)3"/>
    <w:basedOn w:val="24"/>
    <w:qFormat/>
    <w:uiPriority w:val="0"/>
    <w:rPr>
      <w:color w:val="0082DF"/>
    </w:rPr>
  </w:style>
  <w:style w:type="character" w:customStyle="1" w:styleId="72">
    <w:name w:val="nth-of-type(6)4"/>
    <w:basedOn w:val="24"/>
    <w:qFormat/>
    <w:uiPriority w:val="0"/>
  </w:style>
  <w:style w:type="character" w:customStyle="1" w:styleId="73">
    <w:name w:val="nth-of-type(6)5"/>
    <w:basedOn w:val="24"/>
    <w:qFormat/>
    <w:uiPriority w:val="0"/>
  </w:style>
  <w:style w:type="character" w:customStyle="1" w:styleId="74">
    <w:name w:val="nth-of-type(8)"/>
    <w:basedOn w:val="24"/>
    <w:qFormat/>
    <w:uiPriority w:val="0"/>
  </w:style>
  <w:style w:type="character" w:customStyle="1" w:styleId="75">
    <w:name w:val="layui-this"/>
    <w:basedOn w:val="24"/>
    <w:qFormat/>
    <w:uiPriority w:val="0"/>
    <w:rPr>
      <w:bdr w:val="single" w:color="EEEEEE" w:sz="6" w:space="0"/>
      <w:shd w:val="clear" w:fill="FFFFFF"/>
    </w:rPr>
  </w:style>
  <w:style w:type="character" w:customStyle="1" w:styleId="76">
    <w:name w:val="nth-child(3)"/>
    <w:basedOn w:val="24"/>
    <w:qFormat/>
    <w:uiPriority w:val="0"/>
  </w:style>
  <w:style w:type="character" w:customStyle="1" w:styleId="77">
    <w:name w:val="nth-of-type(5)"/>
    <w:basedOn w:val="24"/>
    <w:qFormat/>
    <w:uiPriority w:val="0"/>
  </w:style>
  <w:style w:type="character" w:customStyle="1" w:styleId="78">
    <w:name w:val="nth-of-type(5)1"/>
    <w:basedOn w:val="24"/>
    <w:qFormat/>
    <w:uiPriority w:val="0"/>
  </w:style>
  <w:style w:type="character" w:customStyle="1" w:styleId="79">
    <w:name w:val="nth-of-type(5)2"/>
    <w:basedOn w:val="24"/>
    <w:uiPriority w:val="0"/>
  </w:style>
  <w:style w:type="character" w:customStyle="1" w:styleId="80">
    <w:name w:val="nth-of-type(5)3"/>
    <w:basedOn w:val="24"/>
    <w:uiPriority w:val="0"/>
  </w:style>
  <w:style w:type="character" w:customStyle="1" w:styleId="81">
    <w:name w:val="nth-of-type(5)4"/>
    <w:basedOn w:val="24"/>
    <w:uiPriority w:val="0"/>
  </w:style>
  <w:style w:type="character" w:customStyle="1" w:styleId="82">
    <w:name w:val="nth-of-type(5)5"/>
    <w:basedOn w:val="24"/>
    <w:uiPriority w:val="0"/>
    <w:rPr>
      <w:sz w:val="21"/>
      <w:szCs w:val="21"/>
    </w:rPr>
  </w:style>
  <w:style w:type="character" w:customStyle="1" w:styleId="83">
    <w:name w:val="nth-of-type(5)6"/>
    <w:basedOn w:val="24"/>
    <w:qFormat/>
    <w:uiPriority w:val="0"/>
  </w:style>
  <w:style w:type="character" w:customStyle="1" w:styleId="84">
    <w:name w:val="nth-of-type(2)"/>
    <w:basedOn w:val="24"/>
    <w:uiPriority w:val="0"/>
  </w:style>
  <w:style w:type="character" w:customStyle="1" w:styleId="85">
    <w:name w:val="nth-of-type(2)1"/>
    <w:basedOn w:val="24"/>
    <w:uiPriority w:val="0"/>
  </w:style>
  <w:style w:type="character" w:customStyle="1" w:styleId="86">
    <w:name w:val="nth-of-type(2)2"/>
    <w:basedOn w:val="24"/>
    <w:qFormat/>
    <w:uiPriority w:val="0"/>
  </w:style>
  <w:style w:type="character" w:customStyle="1" w:styleId="87">
    <w:name w:val="nth-of-type(2)3"/>
    <w:basedOn w:val="24"/>
    <w:qFormat/>
    <w:uiPriority w:val="0"/>
  </w:style>
  <w:style w:type="character" w:customStyle="1" w:styleId="88">
    <w:name w:val="nth-of-type(2)4"/>
    <w:basedOn w:val="24"/>
    <w:uiPriority w:val="0"/>
  </w:style>
  <w:style w:type="character" w:customStyle="1" w:styleId="89">
    <w:name w:val="nth-of-type(2)5"/>
    <w:basedOn w:val="24"/>
    <w:uiPriority w:val="0"/>
  </w:style>
  <w:style w:type="character" w:customStyle="1" w:styleId="90">
    <w:name w:val="nth-of-type(2)6"/>
    <w:basedOn w:val="24"/>
    <w:uiPriority w:val="0"/>
  </w:style>
  <w:style w:type="character" w:customStyle="1" w:styleId="91">
    <w:name w:val="nth-of-type(2)7"/>
    <w:basedOn w:val="24"/>
    <w:uiPriority w:val="0"/>
  </w:style>
  <w:style w:type="character" w:customStyle="1" w:styleId="92">
    <w:name w:val="nth-of-type(2)8"/>
    <w:basedOn w:val="24"/>
    <w:uiPriority w:val="0"/>
  </w:style>
  <w:style w:type="character" w:customStyle="1" w:styleId="93">
    <w:name w:val="nth-of-type(2)9"/>
    <w:basedOn w:val="24"/>
    <w:uiPriority w:val="0"/>
  </w:style>
  <w:style w:type="character" w:customStyle="1" w:styleId="94">
    <w:name w:val="nth-of-type(2)10"/>
    <w:basedOn w:val="24"/>
    <w:uiPriority w:val="0"/>
  </w:style>
  <w:style w:type="character" w:customStyle="1" w:styleId="95">
    <w:name w:val="nth-of-type(2)11"/>
    <w:basedOn w:val="24"/>
    <w:uiPriority w:val="0"/>
  </w:style>
  <w:style w:type="character" w:customStyle="1" w:styleId="96">
    <w:name w:val="nth-of-type(2)12"/>
    <w:basedOn w:val="24"/>
    <w:uiPriority w:val="0"/>
  </w:style>
  <w:style w:type="character" w:customStyle="1" w:styleId="97">
    <w:name w:val="nth-of-type(2)13"/>
    <w:basedOn w:val="24"/>
    <w:uiPriority w:val="0"/>
    <w:rPr>
      <w:sz w:val="21"/>
      <w:szCs w:val="21"/>
    </w:rPr>
  </w:style>
  <w:style w:type="character" w:customStyle="1" w:styleId="98">
    <w:name w:val="nth-of-type(2)14"/>
    <w:basedOn w:val="24"/>
    <w:uiPriority w:val="0"/>
  </w:style>
  <w:style w:type="character" w:customStyle="1" w:styleId="99">
    <w:name w:val="before"/>
    <w:basedOn w:val="24"/>
    <w:uiPriority w:val="0"/>
    <w:rPr>
      <w:shd w:val="clear" w:fill="C20E0C"/>
    </w:rPr>
  </w:style>
  <w:style w:type="character" w:customStyle="1" w:styleId="100">
    <w:name w:val="lineshow"/>
    <w:basedOn w:val="24"/>
    <w:uiPriority w:val="0"/>
  </w:style>
  <w:style w:type="character" w:customStyle="1" w:styleId="101">
    <w:name w:val="lineshow1"/>
    <w:basedOn w:val="24"/>
    <w:uiPriority w:val="0"/>
  </w:style>
  <w:style w:type="character" w:customStyle="1" w:styleId="102">
    <w:name w:val="nth-of-type(7)"/>
    <w:basedOn w:val="24"/>
    <w:uiPriority w:val="0"/>
  </w:style>
  <w:style w:type="character" w:customStyle="1" w:styleId="103">
    <w:name w:val="nth-of-type(3)"/>
    <w:basedOn w:val="24"/>
    <w:uiPriority w:val="0"/>
  </w:style>
  <w:style w:type="character" w:customStyle="1" w:styleId="104">
    <w:name w:val="last-child1"/>
    <w:basedOn w:val="24"/>
    <w:uiPriority w:val="0"/>
  </w:style>
  <w:style w:type="character" w:customStyle="1" w:styleId="105">
    <w:name w:val="last-child2"/>
    <w:basedOn w:val="24"/>
    <w:uiPriority w:val="0"/>
    <w:rPr>
      <w:color w:val="FFFFFF"/>
    </w:rPr>
  </w:style>
  <w:style w:type="character" w:customStyle="1" w:styleId="106">
    <w:name w:val="last-child3"/>
    <w:basedOn w:val="24"/>
    <w:uiPriority w:val="0"/>
  </w:style>
  <w:style w:type="character" w:customStyle="1" w:styleId="107">
    <w:name w:val="nth-of-type(10)"/>
    <w:basedOn w:val="24"/>
    <w:uiPriority w:val="0"/>
  </w:style>
  <w:style w:type="character" w:customStyle="1" w:styleId="108">
    <w:name w:val="nth-of-type(4)"/>
    <w:basedOn w:val="24"/>
    <w:uiPriority w:val="0"/>
  </w:style>
  <w:style w:type="character" w:customStyle="1" w:styleId="109">
    <w:name w:val="nth-of-type(4)1"/>
    <w:basedOn w:val="24"/>
    <w:uiPriority w:val="0"/>
  </w:style>
  <w:style w:type="character" w:customStyle="1" w:styleId="110">
    <w:name w:val="nth-of-type(4)2"/>
    <w:basedOn w:val="24"/>
    <w:uiPriority w:val="0"/>
  </w:style>
  <w:style w:type="character" w:customStyle="1" w:styleId="111">
    <w:name w:val="nth-of-type(4)3"/>
    <w:basedOn w:val="24"/>
    <w:uiPriority w:val="0"/>
  </w:style>
  <w:style w:type="character" w:customStyle="1" w:styleId="112">
    <w:name w:val="nth-of-type(4)4"/>
    <w:basedOn w:val="24"/>
    <w:uiPriority w:val="0"/>
  </w:style>
  <w:style w:type="character" w:customStyle="1" w:styleId="113">
    <w:name w:val="nth-of-type(4)5"/>
    <w:basedOn w:val="24"/>
    <w:uiPriority w:val="0"/>
  </w:style>
  <w:style w:type="character" w:customStyle="1" w:styleId="114">
    <w:name w:val="nth-of-type(4)6"/>
    <w:basedOn w:val="24"/>
    <w:uiPriority w:val="0"/>
  </w:style>
  <w:style w:type="character" w:customStyle="1" w:styleId="115">
    <w:name w:val="nth-of-type(4)7"/>
    <w:basedOn w:val="24"/>
    <w:qFormat/>
    <w:uiPriority w:val="0"/>
    <w:rPr>
      <w:sz w:val="21"/>
      <w:szCs w:val="21"/>
    </w:rPr>
  </w:style>
  <w:style w:type="character" w:customStyle="1" w:styleId="116">
    <w:name w:val="nth-of-type(4)8"/>
    <w:basedOn w:val="24"/>
    <w:uiPriority w:val="0"/>
  </w:style>
  <w:style w:type="character" w:customStyle="1" w:styleId="117">
    <w:name w:val="nth-child(1)"/>
    <w:basedOn w:val="24"/>
    <w:uiPriority w:val="0"/>
  </w:style>
  <w:style w:type="character" w:customStyle="1" w:styleId="118">
    <w:name w:val="nth-child(2)"/>
    <w:basedOn w:val="24"/>
    <w:qFormat/>
    <w:uiPriority w:val="0"/>
  </w:style>
  <w:style w:type="character" w:customStyle="1" w:styleId="119">
    <w:name w:val="titleshow"/>
    <w:basedOn w:val="24"/>
    <w:uiPriority w:val="0"/>
    <w:rPr>
      <w:color w:val="3E464C"/>
    </w:rPr>
  </w:style>
  <w:style w:type="character" w:customStyle="1" w:styleId="120">
    <w:name w:val="nth-of-type(9)"/>
    <w:basedOn w:val="24"/>
    <w:qFormat/>
    <w:uiPriority w:val="0"/>
  </w:style>
  <w:style w:type="character" w:customStyle="1" w:styleId="121">
    <w:name w:val="hover25"/>
    <w:basedOn w:val="24"/>
    <w:uiPriority w:val="0"/>
    <w:rPr>
      <w:color w:val="167AE0"/>
    </w:rPr>
  </w:style>
  <w:style w:type="character" w:customStyle="1" w:styleId="122">
    <w:name w:val="layui-laypage-curr"/>
    <w:basedOn w:val="24"/>
    <w:uiPriority w:val="0"/>
  </w:style>
  <w:style w:type="character" w:customStyle="1" w:styleId="123">
    <w:name w:val="nth-of-type(3)1"/>
    <w:basedOn w:val="24"/>
    <w:uiPriority w:val="0"/>
  </w:style>
  <w:style w:type="character" w:customStyle="1" w:styleId="124">
    <w:name w:val="nth-of-type(3)2"/>
    <w:basedOn w:val="24"/>
    <w:uiPriority w:val="0"/>
    <w:rPr>
      <w:sz w:val="21"/>
      <w:szCs w:val="21"/>
    </w:rPr>
  </w:style>
  <w:style w:type="character" w:customStyle="1" w:styleId="125">
    <w:name w:val="nth-of-type(3)3"/>
    <w:basedOn w:val="24"/>
    <w:uiPriority w:val="0"/>
  </w:style>
  <w:style w:type="character" w:customStyle="1" w:styleId="126">
    <w:name w:val="nth-of-type(3)4"/>
    <w:basedOn w:val="24"/>
    <w:uiPriority w:val="0"/>
  </w:style>
  <w:style w:type="character" w:customStyle="1" w:styleId="127">
    <w:name w:val="nth-of-type(3)5"/>
    <w:basedOn w:val="24"/>
    <w:uiPriority w:val="0"/>
  </w:style>
  <w:style w:type="character" w:customStyle="1" w:styleId="128">
    <w:name w:val="nth-of-type(3)6"/>
    <w:basedOn w:val="24"/>
    <w:qFormat/>
    <w:uiPriority w:val="0"/>
  </w:style>
  <w:style w:type="character" w:customStyle="1" w:styleId="129">
    <w:name w:val="nth-of-type(3)7"/>
    <w:basedOn w:val="24"/>
    <w:qFormat/>
    <w:uiPriority w:val="0"/>
  </w:style>
  <w:style w:type="character" w:customStyle="1" w:styleId="130">
    <w:name w:val="before2"/>
    <w:basedOn w:val="24"/>
    <w:qFormat/>
    <w:uiPriority w:val="0"/>
    <w:rPr>
      <w:shd w:val="clear" w:fill="C20E0C"/>
    </w:rPr>
  </w:style>
  <w:style w:type="character" w:customStyle="1" w:styleId="131">
    <w:name w:val="nth-of-type(7)1"/>
    <w:basedOn w:val="24"/>
    <w:qFormat/>
    <w:uiPriority w:val="0"/>
  </w:style>
  <w:style w:type="character" w:customStyle="1" w:styleId="132">
    <w:name w:val="nth-of-type(7)2"/>
    <w:basedOn w:val="24"/>
    <w:qFormat/>
    <w:uiPriority w:val="0"/>
  </w:style>
  <w:style w:type="character" w:customStyle="1" w:styleId="133">
    <w:name w:val="layui-this4"/>
    <w:basedOn w:val="24"/>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119</Pages>
  <Words>47951</Words>
  <Characters>55907</Characters>
  <Lines>0</Lines>
  <Paragraphs>0</Paragraphs>
  <TotalTime>2</TotalTime>
  <ScaleCrop>false</ScaleCrop>
  <LinksUpToDate>false</LinksUpToDate>
  <CharactersWithSpaces>60850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2021-09-17T03:19:00Z</dcterms:created>
  <dc:creator>Administrator</dc:creator>
  <cp:lastModifiedBy>中昕</cp:lastModifiedBy>
  <dcterms:modified xsi:type="dcterms:W3CDTF">2022-06-30T05:15:26Z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E5D50FD389B44DDE9DB136532DE7254C</vt:lpwstr>
  </property>
</Properties>
</file>