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spacing w:before="333" w:beforeLines="100" w:after="333" w:afterLines="100" w:line="360" w:lineRule="auto"/>
        <w:jc w:val="center"/>
        <w:rPr>
          <w:rFonts w:hint="default" w:ascii="宋体" w:eastAsia="宋体" w:cs="宋体"/>
          <w:color w:val="auto"/>
          <w:sz w:val="24"/>
          <w:szCs w:val="24"/>
          <w:u w:val="none" w:color="auto"/>
          <w:lang w:val="en-US" w:eastAsia="zh-CN"/>
        </w:rPr>
      </w:pPr>
      <w:bookmarkStart w:id="0" w:name="_Toc23741"/>
      <w:r>
        <w:rPr>
          <w:rFonts w:hint="eastAsia" w:ascii="宋体" w:eastAsia="宋体" w:cs="宋体"/>
          <w:color w:val="auto"/>
          <w:sz w:val="28"/>
          <w:szCs w:val="28"/>
          <w:u w:val="none" w:color="auto"/>
          <w:lang w:val="en-US" w:eastAsia="zh-CN"/>
        </w:rPr>
        <w:t>第四章  招标内容及</w:t>
      </w:r>
      <w:bookmarkStart w:id="1" w:name="_Toc317530110"/>
      <w:r>
        <w:rPr>
          <w:rFonts w:hint="eastAsia" w:ascii="宋体" w:eastAsia="宋体" w:cs="宋体"/>
          <w:color w:val="auto"/>
          <w:sz w:val="28"/>
          <w:szCs w:val="28"/>
          <w:u w:val="none" w:color="auto"/>
          <w:lang w:val="en-US" w:eastAsia="zh-CN"/>
        </w:rPr>
        <w:t>采购需求</w:t>
      </w:r>
      <w:bookmarkEnd w:id="0"/>
    </w:p>
    <w:bookmarkEnd w:id="1"/>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bookmarkStart w:id="2" w:name="_Toc26483"/>
      <w:bookmarkStart w:id="3" w:name="_Toc12923"/>
      <w:bookmarkStart w:id="4" w:name="_Toc283"/>
      <w:bookmarkStart w:id="5" w:name="_Toc6662"/>
      <w:r>
        <w:rPr>
          <w:rFonts w:hint="eastAsia" w:ascii="宋体" w:hAnsi="宋体" w:eastAsia="宋体" w:cs="宋体"/>
          <w:color w:val="auto"/>
          <w:sz w:val="24"/>
          <w:szCs w:val="24"/>
          <w:highlight w:val="none"/>
          <w:u w:val="none" w:color="auto"/>
          <w:lang w:val="en-US" w:eastAsia="zh-CN"/>
        </w:rPr>
        <w:t>根据义务教育学生营养计划工作实际情况，2023年为周至七中等学校配送营养早餐，实行政府“六统一”，即统一招标、统一采购、统一配送、统一价格、统一服务、统一结算，现制定营养早餐采购项目实施方案。</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一、采购范围及内容</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全县实施营养早餐项目的学校，具体采购内容为：粥、包子、蛋糕、面包、牛奶、水果、鸡蛋、馍片等完整早餐（详见食谱）。</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二、采购期限：一年（2023年）</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三、采购方式</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采取政府公开招标的方式进行，中标企业通过专用车辆为周至七中等学校配送营养早餐，学校进行验收，验收合格后，双方在配送单上签字，供餐企业配送人员方可离开。</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四、采购资金预算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营养早餐所需资金全部来源于中央财政，分为两个标段进行采购。</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一标段：西片学校，学生数8868人，膳食补助资金每生每天5元，食堂运行补助资金每生每天0.7元，每学年按照200天计算。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二标段：东片学校，学校数6986人，膳食补助资金每生每天5元，食堂运行补助资金每生每天0.7元，每学年按照200天计算。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五、支付方式</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根据实际供应人数、学生在校天数等因素据实结算。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六、采购内容及具体要求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一）采购内容。周至县营养专家领导小组参照《农村学生膳食营养指导手册》，根据各年龄阶段的学生身体发育的营养需求制定带量食谱4套（食谱附后），每周顺次循环，食谱对早餐内容数量等有明确要求和规定，按照早餐食谱严格执行，符合以下标准：</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1.新鲜烘培类：≥50 克，3种口味，保质期小于 30 天。</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2.水果：≥150 克,包括苹果、梨、香蕉、芦柑、桔子、脐橙、油桃、乳瓜、普罗旺斯等，随季节可调整。</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3.素包：≥100 克,包括芹菜银丝包、菌菇素包、包菜木耳素包等，由时令蔬菜和各种辅助材料，再配以天然的调味料制作而成。</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4.肉包： ≥100 克,卤汁肉包、五彩肉包、酱香肉包、洋葱大肉包、萝卜大肉包、大肉雪菜包,牛肉,虾肉,鸡肉包等，由时令蔬菜和大肉（牛肉、虾肉、鸡肉）搭配，再配以天然的调味料制作而成。</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5.荷叶饼等：≥100 克,五谷杂粮等。</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6.粥：≥260ml, 红豆大米粥、绿豆大米粥、南瓜小米粥、八宝粥、黑米粥、小米粥、黑芝麻糊、米浆等。</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7.牛奶：盒装学生奶≥200ml 、3种以上口味：原味、花生味、核桃味、红枣味。</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8.鸡腿：≥150克，符合质量要求，确保学生安全食用。</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9.蛋类：鸡蛋或鹌鹑蛋，</w:t>
      </w:r>
      <w:r>
        <w:rPr>
          <w:rFonts w:hint="eastAsia" w:ascii="宋体" w:hAnsi="宋体" w:eastAsia="宋体" w:cs="宋体"/>
          <w:color w:val="auto"/>
          <w:sz w:val="24"/>
          <w:szCs w:val="24"/>
          <w:highlight w:val="none"/>
          <w:u w:val="none" w:color="auto"/>
          <w:lang w:val="en-US" w:eastAsia="zh-CN"/>
        </w:rPr>
        <w:tab/>
      </w:r>
      <w:r>
        <w:rPr>
          <w:rFonts w:hint="eastAsia" w:ascii="宋体" w:hAnsi="宋体" w:eastAsia="宋体" w:cs="宋体"/>
          <w:color w:val="auto"/>
          <w:sz w:val="24"/>
          <w:szCs w:val="24"/>
          <w:highlight w:val="none"/>
          <w:u w:val="none" w:color="auto"/>
          <w:lang w:val="en-US" w:eastAsia="zh-CN"/>
        </w:rPr>
        <w:t>符合质量要求，确保学生安全食用。</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10.其他类：根据食谱要求，符合质量要求，确保学生安全食用。</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（二）采购要求。中标企业供应早餐应符合以下4项具体要求。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1.质量要求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（1）供应商所提供的预包装产品必须是正规企业生产的品牌产品；熟食产品为符合国家规定食品质量安全标准的新鲜食品；保证学生每天1份。</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（2）根据食品安全有关规定，集体用餐配送的食品，烧熟至食用的间隔时间保质期为 4 小时，烧熟后 2 小时的食品中心温度为 70 度以上，要求投标人必须在西安市辖区有生产加工场地，须提供生产场地详细证明材料。</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（3）大米：独立包装，著名生产企业生产，每袋25KG，质量符合国家GB1354-2009一级品标准要求；包装袋上有注册商标及SC标注，有检验合格证、生产日期、生产厂家、执行标准、品牌规格和保质期。</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（4）面粉：特制一等或以上；每袋25KG，质量符合国家标GB1355-1986特制一等标准要求；包装袋上有注册商标及SC标注，有检验合格证、生产日期、品牌规格和保质期。</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（5）食用油：菜籽油，执行国家标准GB1536一级或以上；非转基因压榨；包装袋上有注册商标及SC标注，有检验合格证、生产日期、生产厂家、执行标准、品牌规格和保质期。</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（6）肉类：必须是新鲜猪、牛、羊、鸡、鸭肉。猪肉禁止供应种猪肉，肉类必须是国家定点屠宰企业，必须提供动物检疫验讫章、动物防疫合格证。</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（7）鸡蛋：必须是国家定点养殖企业，须提供动物防疫合格证。</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（8）牛奶：必须是国家正规学生饮用奶生产企业，须提供食品生产许可证等有效证件。</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（9）水果：必须是新鲜、无公害的，经过消毒清洗配送到学校。</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2.包装要求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（1）所有产品的包装材料必须是符合国家规定的环保食品包装材料，并提供包装材料的检验报告。</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（2）新鲜烘培类、牛奶、坚果等预包装食品，必须为独立包装，产品包装上必须有完好的生产厂家、规格、出厂日期、质保期等有效信息。</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（3）粥类必须用无菌环保、塑封包装、保证温度适中。</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（4）水果必须在工厂经过消毒、清洗、分拣、用食品塑料袋包装，专用车辆送至学校。</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（5）包子须用保温箱放置，为学生提供专用纸袋。</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3.配送要求。中标企业每天将产品用专用车辆按时配送，产品在出厂后 2 小时内送到配送的每所学校（各校具体配送时间以学校要求时间为准)，每天配送一次，禁止超量配送。每天每校的配送量应包含留样2份，因运输装卸过程中造成的损耗（例如包装严重变形、破损，食品污损、变异等）若干，学校发现破损、变异食品企业无条件更换。</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4.其他要求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（1）为了确保营养改善计划国家补助的资金每生每天5元标准，吃够吃足、不挤占不克扣，每生每天 0.7 元运营费用。</w:t>
      </w:r>
      <w:r>
        <w:rPr>
          <w:rFonts w:hint="eastAsia" w:ascii="宋体" w:hAnsi="宋体" w:eastAsia="宋体" w:cs="宋体"/>
          <w:b/>
          <w:bCs/>
          <w:color w:val="auto"/>
          <w:sz w:val="24"/>
          <w:szCs w:val="24"/>
          <w:highlight w:val="none"/>
          <w:u w:val="none" w:color="auto"/>
          <w:lang w:val="en-US" w:eastAsia="zh-CN"/>
        </w:rPr>
        <w:t>最终投标单价等于营养早餐价 5.0 元/份加各自运营费报价。</w:t>
      </w:r>
      <w:r>
        <w:rPr>
          <w:rFonts w:hint="eastAsia" w:ascii="宋体" w:hAnsi="宋体" w:eastAsia="宋体" w:cs="宋体"/>
          <w:color w:val="auto"/>
          <w:sz w:val="24"/>
          <w:szCs w:val="24"/>
          <w:highlight w:val="none"/>
          <w:u w:val="none" w:color="auto"/>
          <w:lang w:val="en-US" w:eastAsia="zh-CN"/>
        </w:rPr>
        <w:t>最终投标合计单价包含了投标人为此项目所支付的一切费用（含原料、生产、税费、包装、运输、留样等一切费用），整个合同期内不做调整。</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（2）中标企业必须是正规食品或餐饮生产企业，营养早餐生产及配送不分包。</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（3）中标企业应不定期接受市场监督管理局对所提供产品的抽样检查，相关费用由中标企业承担。</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（4）中标企业严格按照合同中规定的食谱执行。</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color w:val="auto"/>
          <w:sz w:val="24"/>
          <w:szCs w:val="24"/>
          <w:highlight w:val="none"/>
          <w:u w:val="none" w:color="auto"/>
          <w:lang w:val="en-US" w:eastAsia="zh-CN"/>
        </w:rPr>
        <w:t>（5）国家营养改善计划政策于合同期内变化或取消等依据国家调整后的政策执行，甲方不承担任何过错赔偿责任。</w:t>
      </w:r>
    </w:p>
    <w:p>
      <w:pPr>
        <w:pStyle w:val="2"/>
        <w:rPr>
          <w:rFonts w:hint="eastAsia"/>
          <w:lang w:val="en-US" w:eastAsia="zh-CN"/>
        </w:rPr>
      </w:pPr>
      <w:r>
        <w:rPr>
          <w:rFonts w:hint="eastAsia" w:ascii="宋体" w:hAnsi="宋体" w:eastAsia="宋体" w:cs="宋体"/>
          <w:color w:val="auto"/>
          <w:sz w:val="24"/>
          <w:szCs w:val="24"/>
          <w:highlight w:val="none"/>
          <w:u w:val="none" w:color="auto"/>
          <w:lang w:val="en-US" w:eastAsia="zh-CN"/>
        </w:rPr>
        <w:t>（6）</w:t>
      </w:r>
      <w:r>
        <w:rPr>
          <w:rFonts w:hint="eastAsia" w:ascii="宋体" w:hAnsi="宋体" w:eastAsia="宋体" w:cs="宋体"/>
          <w:b/>
          <w:bCs/>
          <w:color w:val="auto"/>
          <w:sz w:val="24"/>
          <w:szCs w:val="24"/>
          <w:highlight w:val="none"/>
          <w:u w:val="none" w:color="auto"/>
          <w:lang w:val="en-US" w:eastAsia="zh-CN"/>
        </w:rPr>
        <w:t>相关食材如有最新国家标准，按最新标准执行。</w:t>
      </w:r>
    </w:p>
    <w:p>
      <w:pPr>
        <w:shd w:val="clear" w:color="auto" w:fill="auto"/>
        <w:autoSpaceDE w:val="0"/>
        <w:autoSpaceDN w:val="0"/>
        <w:adjustRightInd w:val="0"/>
        <w:spacing w:line="360" w:lineRule="auto"/>
        <w:outlineLvl w:val="1"/>
        <w:rPr>
          <w:rFonts w:hint="eastAsia" w:ascii="宋体" w:hAnsi="宋体" w:eastAsia="宋体" w:cs="宋体"/>
          <w:b/>
          <w:color w:val="auto"/>
          <w:sz w:val="28"/>
          <w:szCs w:val="28"/>
          <w:u w:val="none" w:color="auto"/>
          <w:lang w:val="en-US" w:eastAsia="zh-CN"/>
        </w:rPr>
      </w:pPr>
      <w:r>
        <w:rPr>
          <w:rFonts w:hint="eastAsia" w:ascii="宋体" w:hAnsi="宋体" w:eastAsia="宋体" w:cs="宋体"/>
          <w:b/>
          <w:color w:val="auto"/>
          <w:sz w:val="28"/>
          <w:szCs w:val="28"/>
          <w:u w:val="none" w:color="auto"/>
          <w:lang w:val="en-US" w:eastAsia="zh-CN"/>
        </w:rPr>
        <w:br w:type="page"/>
      </w:r>
      <w:r>
        <w:rPr>
          <w:rFonts w:hint="eastAsia" w:ascii="宋体" w:hAnsi="宋体" w:eastAsia="宋体" w:cs="宋体"/>
          <w:b/>
          <w:color w:val="auto"/>
          <w:sz w:val="28"/>
          <w:szCs w:val="28"/>
          <w:u w:val="none" w:color="auto"/>
          <w:lang w:val="en-US" w:eastAsia="zh-CN"/>
        </w:rPr>
        <w:t>商务要求</w:t>
      </w:r>
    </w:p>
    <w:p>
      <w:pPr>
        <w:shd w:val="clear" w:color="auto" w:fill="auto"/>
        <w:autoSpaceDE w:val="0"/>
        <w:autoSpaceDN w:val="0"/>
        <w:adjustRightInd w:val="0"/>
        <w:spacing w:line="360" w:lineRule="auto"/>
        <w:outlineLvl w:val="1"/>
        <w:rPr>
          <w:rFonts w:hint="eastAsia" w:ascii="宋体" w:hAnsi="宋体" w:eastAsia="宋体" w:cs="宋体"/>
          <w:b/>
          <w:color w:val="auto"/>
          <w:sz w:val="24"/>
          <w:szCs w:val="24"/>
          <w:highlight w:val="none"/>
          <w:u w:val="none" w:color="auto"/>
        </w:rPr>
      </w:pPr>
      <w:r>
        <w:rPr>
          <w:rFonts w:hint="eastAsia" w:ascii="宋体" w:hAnsi="宋体" w:eastAsia="宋体" w:cs="宋体"/>
          <w:b/>
          <w:color w:val="auto"/>
          <w:sz w:val="24"/>
          <w:szCs w:val="24"/>
          <w:highlight w:val="none"/>
          <w:u w:val="none" w:color="auto"/>
        </w:rPr>
        <w:t>一、地点：采购人指定地点</w:t>
      </w:r>
      <w:bookmarkEnd w:id="2"/>
      <w:bookmarkEnd w:id="3"/>
      <w:bookmarkEnd w:id="4"/>
      <w:bookmarkEnd w:id="5"/>
    </w:p>
    <w:p>
      <w:pPr>
        <w:shd w:val="clear" w:color="auto" w:fill="auto"/>
        <w:autoSpaceDE w:val="0"/>
        <w:autoSpaceDN w:val="0"/>
        <w:adjustRightInd w:val="0"/>
        <w:spacing w:line="360" w:lineRule="auto"/>
        <w:outlineLvl w:val="1"/>
        <w:rPr>
          <w:rFonts w:hint="eastAsia" w:ascii="宋体" w:hAnsi="宋体" w:eastAsia="宋体" w:cs="宋体"/>
          <w:b/>
          <w:color w:val="auto"/>
          <w:sz w:val="24"/>
          <w:szCs w:val="24"/>
          <w:highlight w:val="none"/>
          <w:u w:val="none" w:color="auto"/>
        </w:rPr>
      </w:pPr>
      <w:bookmarkStart w:id="6" w:name="_Toc6273"/>
      <w:bookmarkStart w:id="7" w:name="_Toc19435"/>
      <w:bookmarkStart w:id="8" w:name="_Toc3833"/>
      <w:bookmarkStart w:id="9" w:name="_Toc21690"/>
      <w:r>
        <w:rPr>
          <w:rFonts w:hint="eastAsia" w:ascii="宋体" w:hAnsi="宋体" w:eastAsia="宋体" w:cs="宋体"/>
          <w:b/>
          <w:color w:val="auto"/>
          <w:sz w:val="24"/>
          <w:szCs w:val="24"/>
          <w:highlight w:val="none"/>
          <w:u w:val="none" w:color="auto"/>
        </w:rPr>
        <w:t>二、</w:t>
      </w:r>
      <w:r>
        <w:rPr>
          <w:rFonts w:hint="eastAsia" w:ascii="宋体" w:hAnsi="宋体" w:eastAsia="宋体" w:cs="宋体"/>
          <w:b/>
          <w:color w:val="auto"/>
          <w:sz w:val="24"/>
          <w:szCs w:val="24"/>
          <w:highlight w:val="none"/>
          <w:u w:val="none" w:color="auto"/>
          <w:lang w:val="en-US" w:eastAsia="zh-CN"/>
        </w:rPr>
        <w:t>采购期限</w:t>
      </w:r>
      <w:r>
        <w:rPr>
          <w:rFonts w:hint="eastAsia" w:ascii="宋体" w:hAnsi="宋体" w:eastAsia="宋体" w:cs="宋体"/>
          <w:b/>
          <w:color w:val="auto"/>
          <w:sz w:val="24"/>
          <w:szCs w:val="24"/>
          <w:highlight w:val="none"/>
          <w:u w:val="none" w:color="auto"/>
        </w:rPr>
        <w:t>：</w:t>
      </w:r>
      <w:bookmarkEnd w:id="6"/>
      <w:bookmarkEnd w:id="7"/>
      <w:bookmarkEnd w:id="8"/>
      <w:bookmarkEnd w:id="9"/>
      <w:bookmarkStart w:id="10" w:name="_Toc1811"/>
      <w:bookmarkStart w:id="11" w:name="_Toc31180"/>
      <w:bookmarkStart w:id="12" w:name="_Toc10624"/>
      <w:bookmarkStart w:id="13" w:name="_Toc3743"/>
      <w:r>
        <w:rPr>
          <w:rFonts w:hint="eastAsia" w:ascii="宋体" w:hAnsi="宋体" w:eastAsia="宋体" w:cs="宋体"/>
          <w:b/>
          <w:color w:val="auto"/>
          <w:sz w:val="24"/>
          <w:szCs w:val="24"/>
          <w:highlight w:val="none"/>
          <w:u w:val="none" w:color="auto"/>
          <w:lang w:val="en-US" w:eastAsia="zh-CN"/>
        </w:rPr>
        <w:t>一</w:t>
      </w:r>
      <w:r>
        <w:rPr>
          <w:rFonts w:hint="eastAsia" w:ascii="宋体" w:hAnsi="宋体" w:eastAsia="宋体" w:cs="宋体"/>
          <w:b/>
          <w:color w:val="auto"/>
          <w:sz w:val="24"/>
          <w:szCs w:val="24"/>
          <w:highlight w:val="none"/>
          <w:u w:val="none" w:color="auto"/>
        </w:rPr>
        <w:t>年（202</w:t>
      </w:r>
      <w:r>
        <w:rPr>
          <w:rFonts w:hint="eastAsia" w:ascii="宋体" w:hAnsi="宋体" w:eastAsia="宋体" w:cs="宋体"/>
          <w:b/>
          <w:color w:val="auto"/>
          <w:sz w:val="24"/>
          <w:szCs w:val="24"/>
          <w:highlight w:val="none"/>
          <w:u w:val="none" w:color="auto"/>
          <w:lang w:val="en-US" w:eastAsia="zh-CN"/>
        </w:rPr>
        <w:t>3</w:t>
      </w:r>
      <w:r>
        <w:rPr>
          <w:rFonts w:hint="eastAsia" w:ascii="宋体" w:hAnsi="宋体" w:eastAsia="宋体" w:cs="宋体"/>
          <w:b/>
          <w:color w:val="auto"/>
          <w:sz w:val="24"/>
          <w:szCs w:val="24"/>
          <w:highlight w:val="none"/>
          <w:u w:val="none" w:color="auto"/>
        </w:rPr>
        <w:t>年学期）（具体服务起止日期可随合同签订时间相应顺延）</w:t>
      </w:r>
    </w:p>
    <w:p>
      <w:pPr>
        <w:shd w:val="clear" w:color="auto" w:fill="auto"/>
        <w:autoSpaceDE w:val="0"/>
        <w:autoSpaceDN w:val="0"/>
        <w:adjustRightInd w:val="0"/>
        <w:spacing w:line="360" w:lineRule="auto"/>
        <w:outlineLvl w:val="1"/>
        <w:rPr>
          <w:rFonts w:hint="eastAsia" w:ascii="宋体" w:hAnsi="宋体" w:eastAsia="宋体" w:cs="宋体"/>
          <w:b/>
          <w:bCs/>
          <w:color w:val="auto"/>
          <w:sz w:val="24"/>
          <w:szCs w:val="24"/>
          <w:highlight w:val="yellow"/>
          <w:u w:val="none" w:color="auto"/>
        </w:rPr>
      </w:pPr>
      <w:r>
        <w:rPr>
          <w:rFonts w:hint="eastAsia" w:ascii="宋体" w:hAnsi="宋体" w:eastAsia="宋体" w:cs="宋体"/>
          <w:b/>
          <w:color w:val="auto"/>
          <w:sz w:val="24"/>
          <w:szCs w:val="24"/>
          <w:highlight w:val="none"/>
          <w:u w:val="none" w:color="auto"/>
        </w:rPr>
        <w:t>三、</w:t>
      </w:r>
      <w:bookmarkEnd w:id="10"/>
      <w:bookmarkEnd w:id="11"/>
      <w:bookmarkEnd w:id="12"/>
      <w:bookmarkEnd w:id="13"/>
      <w:bookmarkStart w:id="14" w:name="_Toc20659"/>
      <w:bookmarkStart w:id="15" w:name="_Toc25915"/>
      <w:r>
        <w:rPr>
          <w:rFonts w:hint="eastAsia" w:ascii="宋体" w:hAnsi="宋体" w:eastAsia="宋体" w:cs="宋体"/>
          <w:b/>
          <w:bCs/>
          <w:color w:val="auto"/>
          <w:sz w:val="24"/>
          <w:szCs w:val="24"/>
          <w:highlight w:val="none"/>
          <w:u w:val="none" w:color="auto"/>
        </w:rPr>
        <w:t>合同单价：包含了投标人为此项目所支付的一切费用（含原料、生产、税费、包装、运输、留样等一切费用），整个合同期内不做调整。</w:t>
      </w:r>
    </w:p>
    <w:p>
      <w:pPr>
        <w:shd w:val="clear" w:color="auto" w:fill="auto"/>
        <w:autoSpaceDE w:val="0"/>
        <w:autoSpaceDN w:val="0"/>
        <w:adjustRightInd w:val="0"/>
        <w:spacing w:line="360" w:lineRule="auto"/>
        <w:outlineLvl w:val="1"/>
        <w:rPr>
          <w:rFonts w:hint="eastAsia" w:ascii="宋体" w:hAnsi="宋体" w:eastAsia="宋体" w:cs="宋体"/>
          <w:b/>
          <w:bCs/>
          <w:color w:val="auto"/>
          <w:sz w:val="24"/>
          <w:szCs w:val="24"/>
          <w:highlight w:val="none"/>
          <w:u w:val="none" w:color="auto"/>
        </w:rPr>
      </w:pPr>
      <w:bookmarkStart w:id="16" w:name="_Toc12792"/>
      <w:bookmarkStart w:id="17" w:name="_Toc32633"/>
      <w:r>
        <w:rPr>
          <w:rFonts w:hint="eastAsia" w:ascii="宋体" w:hAnsi="宋体" w:eastAsia="宋体" w:cs="宋体"/>
          <w:b/>
          <w:bCs/>
          <w:color w:val="auto"/>
          <w:sz w:val="24"/>
          <w:szCs w:val="24"/>
          <w:highlight w:val="none"/>
          <w:u w:val="none" w:color="auto"/>
        </w:rPr>
        <w:t>四、款项结算</w:t>
      </w:r>
      <w:bookmarkEnd w:id="16"/>
      <w:bookmarkEnd w:id="17"/>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付款方式：依据中标单价，根据学生实际人数、在校天数等因素据实结算。</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付款时间：以签订合同为准。</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结算单位：周至县教育和科学技术局</w:t>
      </w:r>
    </w:p>
    <w:p>
      <w:pPr>
        <w:shd w:val="clear" w:color="auto" w:fill="auto"/>
        <w:autoSpaceDE w:val="0"/>
        <w:autoSpaceDN w:val="0"/>
        <w:adjustRightInd w:val="0"/>
        <w:spacing w:line="360" w:lineRule="auto"/>
        <w:outlineLvl w:val="1"/>
        <w:rPr>
          <w:rFonts w:hint="eastAsia" w:ascii="宋体" w:hAnsi="宋体" w:eastAsia="宋体" w:cs="宋体"/>
          <w:b/>
          <w:bCs/>
          <w:color w:val="auto"/>
          <w:sz w:val="24"/>
          <w:szCs w:val="24"/>
          <w:highlight w:val="none"/>
          <w:u w:val="none" w:color="auto"/>
        </w:rPr>
      </w:pPr>
      <w:bookmarkStart w:id="18" w:name="_Toc6104"/>
      <w:bookmarkStart w:id="19" w:name="_Toc11876"/>
      <w:r>
        <w:rPr>
          <w:rFonts w:hint="eastAsia" w:ascii="宋体" w:hAnsi="宋体" w:eastAsia="宋体" w:cs="宋体"/>
          <w:b/>
          <w:bCs/>
          <w:color w:val="auto"/>
          <w:sz w:val="24"/>
          <w:szCs w:val="24"/>
          <w:highlight w:val="none"/>
          <w:u w:val="none" w:color="auto"/>
        </w:rPr>
        <w:t>五、服务及标准</w:t>
      </w:r>
      <w:bookmarkEnd w:id="14"/>
      <w:bookmarkEnd w:id="15"/>
      <w:bookmarkEnd w:id="18"/>
      <w:bookmarkEnd w:id="19"/>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供货标准：供应商应保证所提供的食材应符合招标文件的要求。</w:t>
      </w:r>
    </w:p>
    <w:p>
      <w:pPr>
        <w:shd w:val="clear" w:color="auto" w:fill="auto"/>
        <w:autoSpaceDE w:val="0"/>
        <w:autoSpaceDN w:val="0"/>
        <w:adjustRightInd w:val="0"/>
        <w:spacing w:line="360" w:lineRule="auto"/>
        <w:ind w:firstLine="480" w:firstLineChars="200"/>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采购项目需执行的国家相关标准、行业标准、地方标准或者其他标准、规范：符合国家标准</w:t>
      </w:r>
    </w:p>
    <w:p>
      <w:pPr>
        <w:shd w:val="clear" w:color="auto" w:fill="auto"/>
        <w:autoSpaceDE w:val="0"/>
        <w:autoSpaceDN w:val="0"/>
        <w:adjustRightInd w:val="0"/>
        <w:spacing w:line="360" w:lineRule="auto"/>
        <w:outlineLvl w:val="1"/>
        <w:rPr>
          <w:rFonts w:hint="eastAsia" w:ascii="宋体" w:hAnsi="宋体" w:eastAsia="宋体" w:cs="宋体"/>
          <w:b/>
          <w:bCs/>
          <w:color w:val="auto"/>
          <w:sz w:val="24"/>
          <w:szCs w:val="24"/>
          <w:u w:val="none" w:color="auto"/>
        </w:rPr>
      </w:pPr>
      <w:bookmarkStart w:id="20" w:name="_Toc7929"/>
      <w:bookmarkStart w:id="21" w:name="_Toc24343"/>
      <w:bookmarkStart w:id="22" w:name="_Toc18390"/>
      <w:bookmarkStart w:id="23" w:name="_Toc12049"/>
      <w:r>
        <w:rPr>
          <w:rFonts w:hint="eastAsia" w:ascii="宋体" w:hAnsi="宋体" w:eastAsia="宋体" w:cs="宋体"/>
          <w:b/>
          <w:bCs/>
          <w:color w:val="auto"/>
          <w:sz w:val="24"/>
          <w:szCs w:val="24"/>
          <w:u w:val="none" w:color="auto"/>
        </w:rPr>
        <w:t>六、质量保证</w:t>
      </w:r>
      <w:bookmarkEnd w:id="20"/>
      <w:bookmarkEnd w:id="21"/>
      <w:bookmarkEnd w:id="22"/>
      <w:bookmarkEnd w:id="23"/>
    </w:p>
    <w:p>
      <w:pPr>
        <w:shd w:val="clear" w:color="auto" w:fill="auto"/>
        <w:autoSpaceDE w:val="0"/>
        <w:autoSpaceDN w:val="0"/>
        <w:adjustRightInd w:val="0"/>
        <w:spacing w:line="360" w:lineRule="auto"/>
        <w:ind w:firstLine="480" w:firstLineChars="200"/>
        <w:rPr>
          <w:rStyle w:val="7"/>
          <w:rFonts w:hint="eastAsia" w:ascii="宋体" w:hAnsi="宋体" w:eastAsia="宋体" w:cs="宋体"/>
          <w:color w:val="auto"/>
          <w:highlight w:val="none"/>
          <w:u w:val="none" w:color="auto"/>
          <w:lang w:val="en-US" w:eastAsia="zh-CN"/>
        </w:rPr>
      </w:pPr>
      <w:r>
        <w:rPr>
          <w:rFonts w:hint="eastAsia" w:ascii="宋体" w:hAnsi="宋体" w:eastAsia="宋体" w:cs="宋体"/>
          <w:color w:val="auto"/>
          <w:sz w:val="24"/>
          <w:szCs w:val="24"/>
          <w:u w:val="none" w:color="auto"/>
        </w:rPr>
        <w:t>质量:合格</w:t>
      </w:r>
    </w:p>
    <w:p>
      <w:pPr>
        <w:shd w:val="clear" w:color="auto" w:fill="auto"/>
        <w:autoSpaceDE w:val="0"/>
        <w:autoSpaceDN w:val="0"/>
        <w:adjustRightInd w:val="0"/>
        <w:spacing w:line="360" w:lineRule="auto"/>
        <w:outlineLvl w:val="1"/>
        <w:rPr>
          <w:rFonts w:hint="eastAsia" w:ascii="仿宋" w:hAnsi="仿宋" w:cs="仿宋"/>
          <w:b/>
          <w:bCs/>
          <w:color w:val="auto"/>
          <w:szCs w:val="32"/>
          <w:u w:val="none" w:color="auto"/>
        </w:rPr>
      </w:pPr>
      <w:bookmarkStart w:id="24" w:name="_Toc13338"/>
      <w:bookmarkStart w:id="25" w:name="_Toc17496"/>
      <w:bookmarkStart w:id="26" w:name="_Toc12094"/>
      <w:bookmarkStart w:id="27" w:name="_Toc13292"/>
      <w:r>
        <w:rPr>
          <w:rFonts w:hint="eastAsia" w:ascii="仿宋" w:hAnsi="仿宋" w:cs="仿宋"/>
          <w:b/>
          <w:bCs/>
          <w:color w:val="auto"/>
          <w:szCs w:val="32"/>
          <w:u w:val="none" w:color="auto"/>
          <w:lang w:val="en-US" w:eastAsia="zh-CN"/>
        </w:rPr>
        <w:t>七</w:t>
      </w:r>
      <w:r>
        <w:rPr>
          <w:rFonts w:hint="eastAsia" w:ascii="仿宋" w:hAnsi="仿宋" w:cs="仿宋"/>
          <w:b/>
          <w:bCs/>
          <w:color w:val="auto"/>
          <w:szCs w:val="32"/>
          <w:u w:val="none" w:color="auto"/>
        </w:rPr>
        <w:t>、争议</w:t>
      </w:r>
      <w:bookmarkEnd w:id="24"/>
      <w:bookmarkEnd w:id="25"/>
      <w:bookmarkEnd w:id="26"/>
      <w:bookmarkEnd w:id="27"/>
    </w:p>
    <w:p>
      <w:pPr>
        <w:shd w:val="clear" w:color="auto" w:fill="auto"/>
        <w:autoSpaceDE w:val="0"/>
        <w:autoSpaceDN w:val="0"/>
        <w:adjustRightInd w:val="0"/>
        <w:spacing w:line="360" w:lineRule="auto"/>
        <w:ind w:firstLine="480" w:firstLineChars="200"/>
        <w:rPr>
          <w:rFonts w:hint="eastAsia" w:ascii="仿宋" w:hAnsi="仿宋" w:cs="仿宋"/>
          <w:color w:val="auto"/>
          <w:szCs w:val="32"/>
          <w:u w:val="none" w:color="auto"/>
        </w:rPr>
      </w:pPr>
      <w:r>
        <w:rPr>
          <w:rFonts w:hint="eastAsia" w:ascii="仿宋" w:hAnsi="仿宋" w:cs="仿宋"/>
          <w:color w:val="auto"/>
          <w:szCs w:val="32"/>
          <w:u w:val="none" w:color="auto"/>
        </w:rPr>
        <w:t>在签订正式合同时再约定。</w:t>
      </w:r>
    </w:p>
    <w:p>
      <w:pPr>
        <w:shd w:val="clear" w:color="auto" w:fill="auto"/>
        <w:autoSpaceDE w:val="0"/>
        <w:autoSpaceDN w:val="0"/>
        <w:adjustRightInd w:val="0"/>
        <w:spacing w:line="360" w:lineRule="auto"/>
        <w:outlineLvl w:val="1"/>
        <w:rPr>
          <w:rFonts w:hint="eastAsia" w:ascii="仿宋" w:hAnsi="仿宋" w:cs="仿宋"/>
          <w:b/>
          <w:bCs/>
          <w:color w:val="auto"/>
          <w:szCs w:val="32"/>
          <w:u w:val="none" w:color="auto"/>
        </w:rPr>
      </w:pPr>
      <w:bookmarkStart w:id="28" w:name="_Toc5228"/>
      <w:bookmarkStart w:id="29" w:name="_Toc11599"/>
      <w:bookmarkStart w:id="30" w:name="_Toc26813"/>
      <w:bookmarkStart w:id="31" w:name="_Toc20410"/>
      <w:r>
        <w:rPr>
          <w:rFonts w:hint="eastAsia" w:ascii="仿宋" w:hAnsi="仿宋" w:cs="仿宋"/>
          <w:b/>
          <w:bCs/>
          <w:color w:val="auto"/>
          <w:szCs w:val="32"/>
          <w:u w:val="none" w:color="auto"/>
          <w:lang w:val="en-US" w:eastAsia="zh-CN"/>
        </w:rPr>
        <w:t>八</w:t>
      </w:r>
      <w:r>
        <w:rPr>
          <w:rFonts w:hint="eastAsia" w:ascii="仿宋" w:hAnsi="仿宋" w:cs="仿宋"/>
          <w:b/>
          <w:bCs/>
          <w:color w:val="auto"/>
          <w:szCs w:val="32"/>
          <w:u w:val="none" w:color="auto"/>
        </w:rPr>
        <w:t>、其他</w:t>
      </w:r>
      <w:bookmarkEnd w:id="28"/>
      <w:bookmarkEnd w:id="29"/>
      <w:bookmarkEnd w:id="30"/>
      <w:bookmarkEnd w:id="31"/>
    </w:p>
    <w:p>
      <w:pPr>
        <w:shd w:val="clear" w:color="auto" w:fill="auto"/>
        <w:autoSpaceDE w:val="0"/>
        <w:autoSpaceDN w:val="0"/>
        <w:adjustRightInd w:val="0"/>
        <w:spacing w:line="360" w:lineRule="auto"/>
        <w:rPr>
          <w:rFonts w:hint="eastAsia" w:ascii="仿宋" w:hAnsi="仿宋" w:cs="仿宋"/>
          <w:b/>
          <w:bCs/>
          <w:color w:val="auto"/>
          <w:szCs w:val="32"/>
          <w:u w:val="none" w:color="auto"/>
        </w:rPr>
      </w:pPr>
      <w:r>
        <w:rPr>
          <w:rFonts w:hint="eastAsia" w:ascii="仿宋" w:hAnsi="仿宋" w:cs="仿宋"/>
          <w:b/>
          <w:bCs/>
          <w:color w:val="auto"/>
          <w:szCs w:val="32"/>
          <w:u w:val="none" w:color="auto"/>
        </w:rPr>
        <w:t>（一）合同份数</w:t>
      </w:r>
    </w:p>
    <w:p>
      <w:pPr>
        <w:shd w:val="clear" w:color="auto" w:fill="auto"/>
        <w:autoSpaceDE w:val="0"/>
        <w:autoSpaceDN w:val="0"/>
        <w:adjustRightInd w:val="0"/>
        <w:spacing w:line="360" w:lineRule="auto"/>
        <w:ind w:firstLine="480" w:firstLineChars="200"/>
        <w:rPr>
          <w:rFonts w:hint="eastAsia" w:ascii="仿宋" w:hAnsi="仿宋" w:cs="仿宋"/>
          <w:color w:val="auto"/>
          <w:szCs w:val="32"/>
          <w:u w:val="none" w:color="auto"/>
        </w:rPr>
      </w:pPr>
      <w:r>
        <w:rPr>
          <w:rFonts w:hint="eastAsia" w:ascii="仿宋" w:hAnsi="仿宋" w:cs="仿宋"/>
          <w:color w:val="auto"/>
          <w:szCs w:val="32"/>
          <w:u w:val="none" w:color="auto"/>
        </w:rPr>
        <w:t>见正式合同。</w:t>
      </w:r>
    </w:p>
    <w:p>
      <w:pPr>
        <w:shd w:val="clear" w:color="auto" w:fill="auto"/>
        <w:autoSpaceDE w:val="0"/>
        <w:autoSpaceDN w:val="0"/>
        <w:adjustRightInd w:val="0"/>
        <w:spacing w:line="360" w:lineRule="auto"/>
        <w:rPr>
          <w:rFonts w:hint="eastAsia" w:ascii="仿宋" w:hAnsi="仿宋" w:cs="仿宋"/>
          <w:b/>
          <w:bCs/>
          <w:color w:val="auto"/>
          <w:szCs w:val="32"/>
          <w:u w:val="none" w:color="auto"/>
        </w:rPr>
      </w:pPr>
      <w:r>
        <w:rPr>
          <w:rFonts w:hint="eastAsia" w:ascii="仿宋" w:hAnsi="仿宋" w:cs="仿宋"/>
          <w:b/>
          <w:bCs/>
          <w:color w:val="auto"/>
          <w:szCs w:val="32"/>
          <w:u w:val="none" w:color="auto"/>
        </w:rPr>
        <w:t>（二）补充条款</w:t>
      </w:r>
    </w:p>
    <w:p>
      <w:pPr>
        <w:shd w:val="clear" w:color="auto" w:fill="auto"/>
        <w:autoSpaceDE w:val="0"/>
        <w:autoSpaceDN w:val="0"/>
        <w:adjustRightInd w:val="0"/>
        <w:spacing w:line="360" w:lineRule="auto"/>
        <w:rPr>
          <w:rFonts w:hint="eastAsia" w:ascii="仿宋" w:hAnsi="仿宋" w:cs="仿宋"/>
          <w:color w:val="auto"/>
          <w:szCs w:val="32"/>
          <w:u w:val="none" w:color="auto"/>
        </w:rPr>
      </w:pPr>
      <w:r>
        <w:rPr>
          <w:rFonts w:hint="eastAsia" w:ascii="仿宋" w:hAnsi="仿宋" w:cs="仿宋"/>
          <w:b/>
          <w:bCs/>
          <w:color w:val="auto"/>
          <w:szCs w:val="32"/>
          <w:u w:val="none" w:color="auto"/>
        </w:rPr>
        <w:t xml:space="preserve">    </w:t>
      </w:r>
      <w:r>
        <w:rPr>
          <w:rFonts w:hint="eastAsia" w:ascii="仿宋" w:hAnsi="仿宋" w:cs="仿宋"/>
          <w:color w:val="auto"/>
          <w:szCs w:val="32"/>
          <w:u w:val="none" w:color="auto"/>
        </w:rPr>
        <w:t>具体内容以正式合同为准。</w:t>
      </w:r>
    </w:p>
    <w:p>
      <w:pPr>
        <w:pStyle w:val="2"/>
        <w:shd w:val="clear" w:color="auto" w:fill="auto"/>
        <w:rPr>
          <w:rFonts w:hint="eastAsia"/>
          <w:color w:val="auto"/>
          <w:u w:val="none" w:color="auto"/>
          <w:lang w:val="en-US" w:eastAsia="zh-CN"/>
        </w:rPr>
      </w:pPr>
    </w:p>
    <w:p>
      <w:pPr>
        <w:shd w:val="clear" w:color="auto" w:fill="auto"/>
        <w:tabs>
          <w:tab w:val="left" w:pos="3485"/>
        </w:tabs>
        <w:adjustRightInd w:val="0"/>
        <w:snapToGrid w:val="0"/>
        <w:spacing w:line="360" w:lineRule="auto"/>
        <w:jc w:val="left"/>
        <w:rPr>
          <w:rFonts w:hint="eastAsia" w:hAnsi="宋体"/>
          <w:b/>
          <w:color w:val="auto"/>
          <w:sz w:val="52"/>
          <w:szCs w:val="22"/>
          <w:u w:val="none" w:color="auto"/>
        </w:rPr>
      </w:pPr>
      <w:r>
        <w:rPr>
          <w:rFonts w:hint="eastAsia" w:hAnsi="宋体" w:cs="宋体"/>
          <w:b/>
          <w:color w:val="auto"/>
          <w:sz w:val="32"/>
          <w:szCs w:val="32"/>
          <w:u w:val="none" w:color="auto"/>
        </w:rPr>
        <w:t>注：商务要求为实质性要求，不得负偏离</w:t>
      </w:r>
      <w:r>
        <w:rPr>
          <w:rFonts w:hint="eastAsia" w:hAnsi="宋体"/>
          <w:b/>
          <w:color w:val="auto"/>
          <w:sz w:val="28"/>
          <w:szCs w:val="28"/>
          <w:u w:val="none" w:color="auto"/>
        </w:rPr>
        <w:t>。</w:t>
      </w:r>
    </w:p>
    <w:p>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2RkODIwNTA1OTQ3MDUzMWNkZDVlY2QzZDk5NTQifQ=="/>
  </w:docVars>
  <w:rsids>
    <w:rsidRoot w:val="1717086E"/>
    <w:rsid w:val="1717086E"/>
    <w:rsid w:val="70EC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7"/>
    <w:qFormat/>
    <w:uiPriority w:val="0"/>
    <w:pPr>
      <w:keepNext/>
      <w:outlineLvl w:val="0"/>
    </w:pPr>
    <w:rPr>
      <w:rFonts w:ascii="仿宋_GB2312" w:hAnsi="宋体" w:eastAsia="仿宋_GB2312"/>
      <w:b/>
      <w:kern w:val="2"/>
      <w:sz w:val="32"/>
    </w:rPr>
  </w:style>
  <w:style w:type="paragraph" w:styleId="4">
    <w:name w:val="heading 2"/>
    <w:basedOn w:val="1"/>
    <w:next w:val="1"/>
    <w:semiHidden/>
    <w:unhideWhenUsed/>
    <w:qFormat/>
    <w:uiPriority w:val="0"/>
    <w:pPr>
      <w:keepNext/>
      <w:keepLines/>
      <w:spacing w:line="413" w:lineRule="auto"/>
      <w:outlineLvl w:val="1"/>
    </w:pPr>
    <w:rPr>
      <w:rFonts w:ascii="Arial" w:hAnsi="Arial" w:eastAsia="华文仿宋" w:cs="Arial"/>
      <w:b/>
      <w:snapToGrid w:val="0"/>
      <w:color w:val="000000"/>
      <w:kern w:val="0"/>
      <w:sz w:val="28"/>
      <w:szCs w:val="21"/>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character" w:customStyle="1" w:styleId="7">
    <w:name w:val="标题 1 Char"/>
    <w:link w:val="3"/>
    <w:uiPriority w:val="0"/>
    <w:rPr>
      <w:rFonts w:ascii="仿宋_GB2312" w:hAnsi="宋体" w:eastAsia="仿宋_GB2312"/>
      <w:b/>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2022-12-19T10:12:00Z</dcterms:created>
  <dc:creator>单</dc:creator>
  <cp:lastModifiedBy>单</cp:lastModifiedBy>
  <dcterms:modified xsi:type="dcterms:W3CDTF">2022-12-19T10:12:21Z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0E11120FFEB44931811B8772CDD38ACA</vt:lpwstr>
  </property>
</Properties>
</file>