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default" w:ascii="楷体" w:hAnsi="楷体" w:eastAsia="楷体" w:cs="楷体"/>
          <w:b/>
          <w:bCs/>
          <w:color w:val="auto"/>
          <w:kern w:val="0"/>
          <w:highlight w:val="none"/>
          <w:lang w:val="en-US" w:eastAsia="zh-CN"/>
        </w:rPr>
      </w:pPr>
      <w:bookmarkStart w:id="158" w:name="_GoBack"/>
      <w:bookmarkEnd w:id="158"/>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8" name="图片 8"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0443536"/>
                    <pic:cNvPicPr>
                      <a:picLocks noChangeAspect="1"/>
                    </pic:cNvPicPr>
                  </pic:nvPicPr>
                  <pic:blipFill>
                    <a:blip r:embed="rId23"/>
                    <a:stretch>
                      <a:fillRect/>
                    </a:stretch>
                  </pic:blipFill>
                  <pic:spPr>
                    <a:xfrm>
                      <a:off x="0" y="0"/>
                      <a:ext cx="3051810" cy="405765"/>
                    </a:xfrm>
                    <a:prstGeom prst="rect">
                      <a:avLst/>
                    </a:prstGeom>
                  </pic:spPr>
                </pic:pic>
              </a:graphicData>
            </a:graphic>
          </wp:inline>
        </w:drawing>
      </w:r>
    </w:p>
    <w:p>
      <w:pPr>
        <w:pStyle w:val="40"/>
        <w:ind w:firstLine="0" w:firstLineChars="0"/>
        <w:jc w:val="center"/>
        <w:rPr>
          <w:rFonts w:ascii="楷体" w:hAnsi="楷体" w:eastAsia="楷体" w:cs="楷体"/>
          <w:b/>
          <w:bCs/>
          <w:color w:val="auto"/>
          <w:kern w:val="0"/>
          <w:sz w:val="52"/>
          <w:szCs w:val="52"/>
          <w:highlight w:val="none"/>
        </w:rPr>
      </w:pPr>
    </w:p>
    <w:p>
      <w:pPr>
        <w:pStyle w:val="40"/>
        <w:ind w:firstLine="0" w:firstLineChars="0"/>
        <w:jc w:val="center"/>
        <w:rPr>
          <w:rFonts w:ascii="楷体" w:hAnsi="楷体" w:eastAsia="楷体" w:cs="楷体"/>
          <w:b/>
          <w:bCs/>
          <w:color w:val="auto"/>
          <w:kern w:val="0"/>
          <w:sz w:val="52"/>
          <w:szCs w:val="52"/>
          <w:highlight w:val="none"/>
        </w:rPr>
      </w:pPr>
    </w:p>
    <w:p>
      <w:pPr>
        <w:pStyle w:val="18"/>
        <w:ind w:left="0" w:leftChars="0" w:firstLine="0" w:firstLineChars="0"/>
        <w:jc w:val="center"/>
        <w:rPr>
          <w:rFonts w:hint="default" w:ascii="楷体" w:hAnsi="楷体" w:cs="楷体"/>
          <w:b/>
          <w:bCs/>
          <w:color w:val="auto"/>
          <w:kern w:val="0"/>
          <w:sz w:val="52"/>
          <w:szCs w:val="52"/>
          <w:highlight w:val="none"/>
          <w:lang w:val="en-US" w:eastAsia="zh-CN"/>
        </w:rPr>
      </w:pPr>
      <w:r>
        <w:rPr>
          <w:rFonts w:hint="default" w:ascii="楷体" w:hAnsi="楷体" w:cs="楷体"/>
          <w:b/>
          <w:bCs/>
          <w:color w:val="auto"/>
          <w:kern w:val="0"/>
          <w:sz w:val="52"/>
          <w:szCs w:val="52"/>
          <w:highlight w:val="none"/>
          <w:lang w:val="en-US" w:eastAsia="zh-CN"/>
        </w:rPr>
        <w:t>西安国家民用航天产业基地辖区内</w:t>
      </w:r>
    </w:p>
    <w:p>
      <w:pPr>
        <w:pStyle w:val="18"/>
        <w:ind w:left="0" w:leftChars="0"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eastAsia="zh-CN"/>
        </w:rPr>
        <w:t>道路路缘石更换项目</w:t>
      </w:r>
    </w:p>
    <w:p>
      <w:pPr>
        <w:pStyle w:val="18"/>
        <w:rPr>
          <w:rFonts w:hint="default"/>
          <w:lang w:val="en-US"/>
        </w:rPr>
      </w:pPr>
    </w:p>
    <w:p>
      <w:pPr>
        <w:widowControl/>
        <w:ind w:firstLine="0" w:firstLineChars="0"/>
        <w:jc w:val="center"/>
        <w:rPr>
          <w:rFonts w:hint="eastAsia" w:ascii="楷体" w:hAnsi="楷体" w:cs="楷体"/>
          <w:b/>
          <w:bCs/>
          <w:color w:val="auto"/>
          <w:kern w:val="0"/>
          <w:sz w:val="24"/>
          <w:szCs w:val="24"/>
          <w:highlight w:val="none"/>
        </w:rPr>
      </w:pPr>
    </w:p>
    <w:p>
      <w:pPr>
        <w:widowControl/>
        <w:spacing w:line="240" w:lineRule="auto"/>
        <w:ind w:firstLine="0" w:firstLineChars="0"/>
        <w:jc w:val="center"/>
        <w:rPr>
          <w:rFonts w:hint="eastAsia" w:ascii="楷体" w:hAnsi="楷体" w:cs="楷体"/>
          <w:b/>
          <w:bCs/>
          <w:color w:val="auto"/>
          <w:kern w:val="0"/>
          <w:sz w:val="72"/>
          <w:szCs w:val="72"/>
          <w:highlight w:val="none"/>
          <w:lang w:val="zh-CN"/>
        </w:rPr>
      </w:pPr>
      <w:r>
        <w:rPr>
          <w:rFonts w:hint="eastAsia" w:ascii="楷体" w:hAnsi="楷体" w:cs="楷体"/>
          <w:b/>
          <w:bCs/>
          <w:color w:val="auto"/>
          <w:kern w:val="0"/>
          <w:sz w:val="72"/>
          <w:szCs w:val="72"/>
          <w:highlight w:val="none"/>
        </w:rPr>
        <w:t>竞争性磋商</w:t>
      </w:r>
      <w:r>
        <w:rPr>
          <w:rFonts w:hint="eastAsia" w:ascii="楷体" w:hAnsi="楷体" w:cs="楷体"/>
          <w:b/>
          <w:bCs/>
          <w:color w:val="auto"/>
          <w:kern w:val="0"/>
          <w:sz w:val="72"/>
          <w:szCs w:val="72"/>
          <w:highlight w:val="none"/>
          <w:lang w:val="zh-CN"/>
        </w:rPr>
        <w:t>文件</w:t>
      </w:r>
    </w:p>
    <w:p>
      <w:pPr>
        <w:pStyle w:val="2"/>
        <w:rPr>
          <w:rFonts w:hint="eastAsia"/>
          <w:lang w:val="zh-CN"/>
        </w:rPr>
      </w:pPr>
    </w:p>
    <w:p>
      <w:pPr>
        <w:widowControl/>
        <w:ind w:left="0" w:leftChars="0" w:firstLine="0" w:firstLineChars="0"/>
        <w:jc w:val="center"/>
        <w:rPr>
          <w:rFonts w:hint="eastAsia" w:ascii="楷体" w:hAnsi="楷体" w:cs="楷体"/>
          <w:b/>
          <w:bCs/>
          <w:color w:val="auto"/>
          <w:kern w:val="0"/>
          <w:sz w:val="32"/>
          <w:szCs w:val="32"/>
          <w:highlight w:val="none"/>
          <w:lang w:val="zh-CN" w:eastAsia="zh-CN"/>
        </w:rPr>
      </w:pPr>
      <w:r>
        <w:rPr>
          <w:rFonts w:hint="eastAsia" w:ascii="楷体" w:hAnsi="楷体" w:cs="楷体"/>
          <w:b/>
          <w:bCs/>
          <w:color w:val="auto"/>
          <w:kern w:val="0"/>
          <w:sz w:val="32"/>
          <w:szCs w:val="32"/>
          <w:highlight w:val="none"/>
          <w:lang w:val="zh-CN"/>
        </w:rPr>
        <w:t>采购项目编号：</w:t>
      </w:r>
      <w:r>
        <w:rPr>
          <w:rFonts w:hint="eastAsia" w:ascii="楷体" w:hAnsi="楷体" w:cs="楷体"/>
          <w:b/>
          <w:bCs/>
          <w:color w:val="auto"/>
          <w:kern w:val="0"/>
          <w:sz w:val="32"/>
          <w:szCs w:val="32"/>
          <w:highlight w:val="none"/>
          <w:lang w:val="zh-CN" w:eastAsia="zh-CN"/>
        </w:rPr>
        <w:t>HYTG-202209084</w:t>
      </w:r>
    </w:p>
    <w:p>
      <w:pPr>
        <w:ind w:left="0" w:leftChars="0" w:firstLine="0" w:firstLineChars="0"/>
        <w:jc w:val="center"/>
        <w:rPr>
          <w:rFonts w:ascii="楷体" w:hAnsi="楷体"/>
          <w:color w:val="auto"/>
          <w:highlight w:val="none"/>
        </w:rPr>
      </w:pPr>
    </w:p>
    <w:p>
      <w:pPr>
        <w:pStyle w:val="2"/>
        <w:ind w:left="0" w:leftChars="0" w:firstLine="0" w:firstLineChars="0"/>
        <w:jc w:val="center"/>
        <w:rPr>
          <w:rFonts w:ascii="楷体" w:hAnsi="楷体"/>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keepNext w:val="0"/>
        <w:keepLines w:val="0"/>
        <w:pageBreakBefore w:val="0"/>
        <w:widowControl w:val="0"/>
        <w:tabs>
          <w:tab w:val="left" w:pos="734"/>
        </w:tabs>
        <w:kinsoku/>
        <w:wordWrap/>
        <w:overflowPunct/>
        <w:topLinePunct w:val="0"/>
        <w:autoSpaceDE/>
        <w:autoSpaceDN/>
        <w:bidi w:val="0"/>
        <w:adjustRightInd/>
        <w:snapToGrid/>
        <w:spacing w:line="480" w:lineRule="auto"/>
        <w:ind w:left="0" w:leftChars="0" w:firstLine="720" w:firstLineChars="0"/>
        <w:jc w:val="both"/>
        <w:textAlignment w:val="auto"/>
        <w:rPr>
          <w:rFonts w:hint="eastAsia" w:ascii="楷体" w:hAnsi="楷体" w:cs="楷体"/>
          <w:b/>
          <w:bCs/>
          <w:color w:val="auto"/>
          <w:sz w:val="32"/>
          <w:szCs w:val="32"/>
          <w:highlight w:val="none"/>
          <w:lang w:val="en-US" w:eastAsia="zh-CN"/>
        </w:rPr>
      </w:pPr>
      <w:r>
        <w:rPr>
          <w:rFonts w:hint="eastAsia" w:ascii="楷体" w:hAnsi="楷体" w:cs="楷体"/>
          <w:b/>
          <w:bCs/>
          <w:color w:val="auto"/>
          <w:sz w:val="32"/>
          <w:szCs w:val="32"/>
          <w:highlight w:val="none"/>
          <w:lang w:val="en-US" w:eastAsia="zh-CN"/>
        </w:rPr>
        <w:t>采 购 人：西安国家民用航天产业基地城市管理</w:t>
      </w:r>
    </w:p>
    <w:p>
      <w:pPr>
        <w:keepNext w:val="0"/>
        <w:keepLines w:val="0"/>
        <w:pageBreakBefore w:val="0"/>
        <w:widowControl w:val="0"/>
        <w:tabs>
          <w:tab w:val="left" w:pos="734"/>
        </w:tabs>
        <w:kinsoku/>
        <w:wordWrap/>
        <w:overflowPunct/>
        <w:topLinePunct w:val="0"/>
        <w:autoSpaceDE/>
        <w:autoSpaceDN/>
        <w:bidi w:val="0"/>
        <w:adjustRightInd/>
        <w:snapToGrid/>
        <w:spacing w:line="480" w:lineRule="auto"/>
        <w:ind w:firstLine="2464" w:firstLineChars="767"/>
        <w:jc w:val="left"/>
        <w:textAlignment w:val="auto"/>
        <w:rPr>
          <w:rFonts w:hint="eastAsia" w:ascii="楷体" w:hAnsi="楷体" w:cs="楷体"/>
          <w:b/>
          <w:bCs/>
          <w:color w:val="auto"/>
          <w:sz w:val="32"/>
          <w:szCs w:val="32"/>
          <w:highlight w:val="none"/>
          <w:lang w:val="en-US" w:eastAsia="zh-CN"/>
        </w:rPr>
      </w:pPr>
      <w:r>
        <w:rPr>
          <w:rFonts w:hint="eastAsia" w:ascii="楷体" w:hAnsi="楷体" w:cs="楷体"/>
          <w:b/>
          <w:bCs/>
          <w:color w:val="auto"/>
          <w:sz w:val="32"/>
          <w:szCs w:val="32"/>
          <w:highlight w:val="none"/>
          <w:lang w:val="en-US" w:eastAsia="zh-CN"/>
        </w:rPr>
        <w:t>和综合执法局</w:t>
      </w:r>
    </w:p>
    <w:p>
      <w:pPr>
        <w:tabs>
          <w:tab w:val="left" w:pos="734"/>
        </w:tabs>
        <w:spacing w:line="600" w:lineRule="auto"/>
        <w:jc w:val="both"/>
        <w:rPr>
          <w:rFonts w:hint="eastAsia" w:ascii="楷体" w:hAnsi="楷体" w:eastAsia="楷体" w:cs="楷体"/>
          <w:b/>
          <w:bCs/>
          <w:color w:val="auto"/>
          <w:sz w:val="32"/>
          <w:szCs w:val="32"/>
          <w:highlight w:val="none"/>
          <w:lang w:eastAsia="zh-CN"/>
        </w:rPr>
      </w:pPr>
      <w:r>
        <w:rPr>
          <w:rFonts w:hint="eastAsia" w:ascii="楷体" w:hAnsi="楷体" w:cs="楷体"/>
          <w:b/>
          <w:bCs/>
          <w:color w:val="auto"/>
          <w:sz w:val="32"/>
          <w:szCs w:val="32"/>
          <w:highlight w:val="none"/>
          <w:lang w:val="en-US" w:eastAsia="zh-CN"/>
        </w:rPr>
        <w:t>采购代理机构：</w:t>
      </w:r>
      <w:r>
        <w:rPr>
          <w:rFonts w:hint="eastAsia" w:ascii="楷体" w:hAnsi="楷体" w:cs="楷体"/>
          <w:b/>
          <w:bCs/>
          <w:color w:val="auto"/>
          <w:sz w:val="32"/>
          <w:szCs w:val="32"/>
          <w:highlight w:val="none"/>
          <w:lang w:eastAsia="zh-CN"/>
        </w:rPr>
        <w:t>陕西四方衡裕项目管理有限公司</w:t>
      </w:r>
    </w:p>
    <w:p>
      <w:pPr>
        <w:tabs>
          <w:tab w:val="left" w:pos="734"/>
        </w:tabs>
        <w:spacing w:line="600" w:lineRule="auto"/>
        <w:ind w:firstLine="0" w:firstLineChars="0"/>
        <w:jc w:val="center"/>
        <w:rPr>
          <w:rFonts w:ascii="楷体" w:hAnsi="楷体" w:cs="楷体"/>
          <w:b/>
          <w:bCs/>
          <w:color w:val="auto"/>
          <w:sz w:val="32"/>
          <w:szCs w:val="32"/>
          <w:highlight w:val="none"/>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二</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九</w:t>
      </w:r>
      <w:r>
        <w:rPr>
          <w:rFonts w:hint="eastAsia" w:ascii="楷体" w:hAnsi="楷体" w:cs="楷体"/>
          <w:b/>
          <w:bCs/>
          <w:color w:val="auto"/>
          <w:sz w:val="32"/>
          <w:szCs w:val="32"/>
          <w:highlight w:val="none"/>
        </w:rPr>
        <w:t>月</w:t>
      </w:r>
    </w:p>
    <w:p>
      <w:pPr>
        <w:ind w:firstLine="480"/>
        <w:jc w:val="center"/>
        <w:rPr>
          <w:rFonts w:ascii="楷体" w:hAnsi="楷体"/>
          <w:color w:val="auto"/>
          <w:highlight w:val="none"/>
        </w:rPr>
        <w:sectPr>
          <w:headerReference r:id="rId7"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p>
      <w:pPr>
        <w:pStyle w:val="2"/>
        <w:rPr>
          <w:color w:val="auto"/>
          <w:highlight w:val="none"/>
        </w:rPr>
      </w:pPr>
    </w:p>
    <w:p>
      <w:pPr>
        <w:jc w:val="center"/>
        <w:rPr>
          <w:rFonts w:ascii="楷体" w:hAnsi="楷体" w:cs="Helvetica"/>
          <w:b/>
          <w:bCs/>
          <w:color w:val="auto"/>
          <w:sz w:val="44"/>
          <w:szCs w:val="44"/>
          <w:highlight w:val="none"/>
        </w:rPr>
      </w:pPr>
      <w:r>
        <w:rPr>
          <w:rFonts w:hint="eastAsia" w:ascii="楷体" w:hAnsi="楷体" w:cs="Helvetica"/>
          <w:b/>
          <w:bCs/>
          <w:color w:val="auto"/>
          <w:sz w:val="44"/>
          <w:szCs w:val="44"/>
          <w:highlight w:val="none"/>
        </w:rPr>
        <w:t>温馨提示</w:t>
      </w:r>
    </w:p>
    <w:p>
      <w:pPr>
        <w:spacing w:line="240" w:lineRule="auto"/>
        <w:ind w:firstLine="0" w:firstLineChars="0"/>
        <w:rPr>
          <w:rFonts w:ascii="楷体" w:hAnsi="楷体" w:cs="Helvetica"/>
          <w:b/>
          <w:bCs/>
          <w:color w:val="auto"/>
          <w:sz w:val="21"/>
          <w:szCs w:val="21"/>
          <w:highlight w:val="none"/>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240" w:lineRule="auto"/>
        <w:ind w:left="840" w:firstLine="0" w:firstLineChars="0"/>
        <w:rPr>
          <w:rFonts w:ascii="楷体" w:hAnsi="楷体"/>
          <w:color w:val="auto"/>
          <w:sz w:val="28"/>
          <w:szCs w:val="28"/>
          <w:highlight w:val="none"/>
        </w:rPr>
      </w:pPr>
    </w:p>
    <w:p>
      <w:pPr>
        <w:rPr>
          <w:rFonts w:hint="eastAsia" w:ascii="Times New Roman" w:hAnsi="宋体" w:cs="Times New Roman"/>
          <w:b/>
          <w:sz w:val="24"/>
          <w:szCs w:val="24"/>
        </w:rPr>
      </w:pPr>
      <w:r>
        <w:rPr>
          <w:rFonts w:hint="eastAsia" w:ascii="Times New Roman" w:hAnsi="宋体" w:cs="Times New Roman"/>
          <w:b/>
          <w:sz w:val="24"/>
          <w:szCs w:val="24"/>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w:t>
      </w:r>
      <w:r>
        <w:rPr>
          <w:rFonts w:hint="eastAsia" w:ascii="楷体" w:hAnsi="楷体" w:cs="楷体"/>
          <w:b/>
          <w:bCs/>
          <w:color w:val="auto"/>
          <w:kern w:val="2"/>
          <w:sz w:val="21"/>
          <w:szCs w:val="21"/>
          <w:lang w:val="en-US" w:eastAsia="zh-CN" w:bidi="ar-SA"/>
        </w:rPr>
        <w:t>zhangxiaohua</w:t>
      </w:r>
      <w:r>
        <w:rPr>
          <w:rFonts w:hint="eastAsia" w:ascii="楷体" w:hAnsi="楷体" w:eastAsia="楷体" w:cs="楷体"/>
          <w:b/>
          <w:bCs/>
          <w:color w:val="auto"/>
          <w:kern w:val="2"/>
          <w:sz w:val="21"/>
          <w:szCs w:val="21"/>
          <w:lang w:val="en-US" w:eastAsia="zh-CN" w:bidi="ar-SA"/>
        </w:rPr>
        <w:t>@sfhyzb.c</w:t>
      </w:r>
      <w:r>
        <w:rPr>
          <w:rFonts w:hint="eastAsia" w:ascii="楷体" w:hAnsi="楷体" w:eastAsia="楷体" w:cs="楷体"/>
          <w:b/>
          <w:bCs/>
          <w:kern w:val="2"/>
          <w:sz w:val="21"/>
          <w:szCs w:val="21"/>
          <w:lang w:val="en-US" w:eastAsia="zh-CN" w:bidi="ar-SA"/>
        </w:rPr>
        <w:t>om</w:t>
      </w:r>
      <w:r>
        <w:rPr>
          <w:rFonts w:hint="eastAsia" w:ascii="Copperplate Gothic Bold" w:hAnsi="Copperplate Gothic Bold" w:eastAsia="楷体" w:cs="Times New Roman"/>
          <w:b/>
          <w:bCs/>
          <w:kern w:val="2"/>
          <w:sz w:val="21"/>
          <w:szCs w:val="21"/>
          <w:lang w:val="en-US" w:eastAsia="zh-CN" w:bidi="ar-SA"/>
        </w:rPr>
        <w:t>）</w:t>
      </w:r>
    </w:p>
    <w:p>
      <w:pPr>
        <w:pStyle w:val="46"/>
        <w:sectPr>
          <w:headerReference r:id="rId12" w:type="first"/>
          <w:footerReference r:id="rId15" w:type="first"/>
          <w:headerReference r:id="rId10" w:type="default"/>
          <w:footerReference r:id="rId13" w:type="default"/>
          <w:headerReference r:id="rId11" w:type="even"/>
          <w:footerReference r:id="rId14"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color w:val="auto"/>
          <w:sz w:val="44"/>
          <w:szCs w:val="44"/>
          <w:highlight w:val="none"/>
        </w:rPr>
        <w:id w:val="147479754"/>
        <w:docPartObj>
          <w:docPartGallery w:val="Table of Contents"/>
          <w:docPartUnique/>
        </w:docPartObj>
      </w:sdtPr>
      <w:sdtEndPr>
        <w:rPr>
          <w:rFonts w:hint="eastAsia" w:ascii="楷体" w:hAnsi="楷体" w:cs="楷体"/>
          <w:color w:val="auto"/>
          <w:sz w:val="44"/>
          <w:szCs w:val="44"/>
          <w:highlight w:val="none"/>
        </w:rPr>
      </w:sdtEndPr>
      <w:sdtContent>
        <w:p>
          <w:pPr>
            <w:spacing w:line="240" w:lineRule="auto"/>
            <w:ind w:firstLine="0" w:firstLineChars="0"/>
            <w:jc w:val="center"/>
            <w:rPr>
              <w:rFonts w:ascii="楷体" w:hAnsi="楷体" w:cs="楷体"/>
              <w:color w:val="auto"/>
              <w:sz w:val="44"/>
              <w:szCs w:val="44"/>
              <w:highlight w:val="none"/>
            </w:rPr>
          </w:pPr>
          <w:r>
            <w:rPr>
              <w:rFonts w:hint="eastAsia" w:ascii="楷体" w:hAnsi="楷体" w:cs="楷体"/>
              <w:color w:val="auto"/>
              <w:sz w:val="44"/>
              <w:szCs w:val="44"/>
              <w:highlight w:val="none"/>
            </w:rPr>
            <w:t>目 录</w:t>
          </w:r>
        </w:p>
        <w:p>
          <w:pPr>
            <w:pStyle w:val="2"/>
            <w:ind w:firstLine="560"/>
            <w:rPr>
              <w:color w:val="auto"/>
              <w:highlight w:val="none"/>
            </w:rPr>
          </w:pPr>
        </w:p>
        <w:p>
          <w:pPr>
            <w:pStyle w:val="31"/>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TOC \o "1-1" \h \u </w:instrText>
          </w:r>
          <w:r>
            <w:rPr>
              <w:rFonts w:hint="eastAsia" w:ascii="楷体" w:hAnsi="楷体" w:eastAsia="楷体" w:cs="楷体"/>
              <w:color w:val="auto"/>
              <w:sz w:val="30"/>
              <w:szCs w:val="30"/>
              <w:highlight w:val="none"/>
            </w:rPr>
            <w:fldChar w:fldCharType="separate"/>
          </w:r>
          <w:r>
            <w:rPr>
              <w:rFonts w:hint="eastAsia" w:ascii="楷体" w:hAnsi="楷体" w:eastAsia="楷体" w:cs="楷体"/>
              <w:color w:val="auto"/>
              <w:sz w:val="32"/>
              <w:szCs w:val="44"/>
              <w:highlight w:val="none"/>
            </w:rPr>
            <w:fldChar w:fldCharType="begin"/>
          </w:r>
          <w:r>
            <w:rPr>
              <w:rFonts w:hint="eastAsia" w:ascii="楷体" w:hAnsi="楷体" w:eastAsia="楷体" w:cs="楷体"/>
              <w:sz w:val="32"/>
              <w:szCs w:val="44"/>
              <w:highlight w:val="none"/>
            </w:rPr>
            <w:instrText xml:space="preserve"> HYPERLINK \l _Toc28285 </w:instrText>
          </w:r>
          <w:r>
            <w:rPr>
              <w:rFonts w:hint="eastAsia" w:ascii="楷体" w:hAnsi="楷体" w:eastAsia="楷体" w:cs="楷体"/>
              <w:sz w:val="32"/>
              <w:szCs w:val="44"/>
              <w:highlight w:val="none"/>
            </w:rPr>
            <w:fldChar w:fldCharType="separate"/>
          </w:r>
          <w:r>
            <w:rPr>
              <w:rFonts w:hint="eastAsia" w:ascii="楷体" w:hAnsi="楷体" w:eastAsia="楷体" w:cs="楷体"/>
              <w:sz w:val="32"/>
              <w:szCs w:val="40"/>
            </w:rPr>
            <w:t xml:space="preserve">第一章 </w:t>
          </w:r>
          <w:r>
            <w:rPr>
              <w:rFonts w:hint="eastAsia" w:ascii="楷体" w:hAnsi="楷体" w:eastAsia="楷体" w:cs="楷体"/>
              <w:sz w:val="32"/>
              <w:szCs w:val="40"/>
              <w:highlight w:val="none"/>
            </w:rPr>
            <w:t>竞争性磋商公告</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_Toc28285 \h </w:instrText>
          </w:r>
          <w:r>
            <w:rPr>
              <w:rFonts w:hint="eastAsia" w:ascii="楷体" w:hAnsi="楷体" w:eastAsia="楷体" w:cs="楷体"/>
              <w:sz w:val="32"/>
              <w:szCs w:val="40"/>
            </w:rPr>
            <w:fldChar w:fldCharType="separate"/>
          </w:r>
          <w:r>
            <w:rPr>
              <w:rFonts w:hint="eastAsia" w:ascii="楷体" w:hAnsi="楷体" w:eastAsia="楷体" w:cs="楷体"/>
              <w:sz w:val="32"/>
              <w:szCs w:val="40"/>
            </w:rPr>
            <w:t>2</w:t>
          </w:r>
          <w:r>
            <w:rPr>
              <w:rFonts w:hint="eastAsia" w:ascii="楷体" w:hAnsi="楷体" w:eastAsia="楷体" w:cs="楷体"/>
              <w:sz w:val="32"/>
              <w:szCs w:val="40"/>
            </w:rPr>
            <w:fldChar w:fldCharType="end"/>
          </w:r>
          <w:r>
            <w:rPr>
              <w:rFonts w:hint="eastAsia" w:ascii="楷体" w:hAnsi="楷体" w:eastAsia="楷体" w:cs="楷体"/>
              <w:color w:val="auto"/>
              <w:sz w:val="32"/>
              <w:szCs w:val="44"/>
              <w:highlight w:val="none"/>
            </w:rPr>
            <w:fldChar w:fldCharType="end"/>
          </w:r>
        </w:p>
        <w:p>
          <w:pPr>
            <w:pStyle w:val="31"/>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color w:val="auto"/>
              <w:sz w:val="32"/>
              <w:szCs w:val="44"/>
              <w:highlight w:val="none"/>
            </w:rPr>
            <w:fldChar w:fldCharType="begin"/>
          </w:r>
          <w:r>
            <w:rPr>
              <w:rFonts w:hint="eastAsia" w:ascii="楷体" w:hAnsi="楷体" w:eastAsia="楷体" w:cs="楷体"/>
              <w:sz w:val="32"/>
              <w:szCs w:val="44"/>
              <w:highlight w:val="none"/>
            </w:rPr>
            <w:instrText xml:space="preserve"> HYPERLINK \l _Toc32173 </w:instrText>
          </w:r>
          <w:r>
            <w:rPr>
              <w:rFonts w:hint="eastAsia" w:ascii="楷体" w:hAnsi="楷体" w:eastAsia="楷体" w:cs="楷体"/>
              <w:sz w:val="32"/>
              <w:szCs w:val="44"/>
              <w:highlight w:val="none"/>
            </w:rPr>
            <w:fldChar w:fldCharType="separate"/>
          </w:r>
          <w:r>
            <w:rPr>
              <w:rFonts w:hint="eastAsia" w:ascii="楷体" w:hAnsi="楷体" w:eastAsia="楷体" w:cs="楷体"/>
              <w:sz w:val="32"/>
              <w:szCs w:val="40"/>
            </w:rPr>
            <w:t xml:space="preserve">第二章 </w:t>
          </w:r>
          <w:r>
            <w:rPr>
              <w:rFonts w:hint="eastAsia" w:ascii="楷体" w:hAnsi="楷体" w:eastAsia="楷体" w:cs="楷体"/>
              <w:sz w:val="32"/>
              <w:szCs w:val="40"/>
              <w:highlight w:val="none"/>
            </w:rPr>
            <w:t>供应商须知</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_Toc32173 \h </w:instrText>
          </w:r>
          <w:r>
            <w:rPr>
              <w:rFonts w:hint="eastAsia" w:ascii="楷体" w:hAnsi="楷体" w:eastAsia="楷体" w:cs="楷体"/>
              <w:sz w:val="32"/>
              <w:szCs w:val="40"/>
            </w:rPr>
            <w:fldChar w:fldCharType="separate"/>
          </w:r>
          <w:r>
            <w:rPr>
              <w:rFonts w:hint="eastAsia" w:ascii="楷体" w:hAnsi="楷体" w:eastAsia="楷体" w:cs="楷体"/>
              <w:sz w:val="32"/>
              <w:szCs w:val="40"/>
            </w:rPr>
            <w:t>5</w:t>
          </w:r>
          <w:r>
            <w:rPr>
              <w:rFonts w:hint="eastAsia" w:ascii="楷体" w:hAnsi="楷体" w:eastAsia="楷体" w:cs="楷体"/>
              <w:sz w:val="32"/>
              <w:szCs w:val="40"/>
            </w:rPr>
            <w:fldChar w:fldCharType="end"/>
          </w:r>
          <w:r>
            <w:rPr>
              <w:rFonts w:hint="eastAsia" w:ascii="楷体" w:hAnsi="楷体" w:eastAsia="楷体" w:cs="楷体"/>
              <w:color w:val="auto"/>
              <w:sz w:val="32"/>
              <w:szCs w:val="44"/>
              <w:highlight w:val="none"/>
            </w:rPr>
            <w:fldChar w:fldCharType="end"/>
          </w:r>
        </w:p>
        <w:p>
          <w:pPr>
            <w:pStyle w:val="31"/>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color w:val="auto"/>
              <w:sz w:val="32"/>
              <w:szCs w:val="44"/>
              <w:highlight w:val="none"/>
            </w:rPr>
            <w:fldChar w:fldCharType="begin"/>
          </w:r>
          <w:r>
            <w:rPr>
              <w:rFonts w:hint="eastAsia" w:ascii="楷体" w:hAnsi="楷体" w:eastAsia="楷体" w:cs="楷体"/>
              <w:sz w:val="32"/>
              <w:szCs w:val="44"/>
              <w:highlight w:val="none"/>
            </w:rPr>
            <w:instrText xml:space="preserve"> HYPERLINK \l _Toc1028 </w:instrText>
          </w:r>
          <w:r>
            <w:rPr>
              <w:rFonts w:hint="eastAsia" w:ascii="楷体" w:hAnsi="楷体" w:eastAsia="楷体" w:cs="楷体"/>
              <w:sz w:val="32"/>
              <w:szCs w:val="44"/>
              <w:highlight w:val="none"/>
            </w:rPr>
            <w:fldChar w:fldCharType="separate"/>
          </w:r>
          <w:r>
            <w:rPr>
              <w:rFonts w:hint="eastAsia" w:ascii="楷体" w:hAnsi="楷体" w:eastAsia="楷体" w:cs="楷体"/>
              <w:sz w:val="32"/>
              <w:szCs w:val="40"/>
            </w:rPr>
            <w:t xml:space="preserve">第三章 </w:t>
          </w:r>
          <w:r>
            <w:rPr>
              <w:rFonts w:hint="eastAsia" w:ascii="楷体" w:hAnsi="楷体" w:eastAsia="楷体" w:cs="楷体"/>
              <w:sz w:val="32"/>
              <w:szCs w:val="40"/>
              <w:highlight w:val="none"/>
            </w:rPr>
            <w:t>工程量清单及采购要求</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_Toc1028 \h </w:instrText>
          </w:r>
          <w:r>
            <w:rPr>
              <w:rFonts w:hint="eastAsia" w:ascii="楷体" w:hAnsi="楷体" w:eastAsia="楷体" w:cs="楷体"/>
              <w:sz w:val="32"/>
              <w:szCs w:val="40"/>
            </w:rPr>
            <w:fldChar w:fldCharType="separate"/>
          </w:r>
          <w:r>
            <w:rPr>
              <w:rFonts w:hint="eastAsia" w:ascii="楷体" w:hAnsi="楷体" w:eastAsia="楷体" w:cs="楷体"/>
              <w:sz w:val="32"/>
              <w:szCs w:val="40"/>
            </w:rPr>
            <w:t>20</w:t>
          </w:r>
          <w:r>
            <w:rPr>
              <w:rFonts w:hint="eastAsia" w:ascii="楷体" w:hAnsi="楷体" w:eastAsia="楷体" w:cs="楷体"/>
              <w:sz w:val="32"/>
              <w:szCs w:val="40"/>
            </w:rPr>
            <w:fldChar w:fldCharType="end"/>
          </w:r>
          <w:r>
            <w:rPr>
              <w:rFonts w:hint="eastAsia" w:ascii="楷体" w:hAnsi="楷体" w:eastAsia="楷体" w:cs="楷体"/>
              <w:color w:val="auto"/>
              <w:sz w:val="32"/>
              <w:szCs w:val="44"/>
              <w:highlight w:val="none"/>
            </w:rPr>
            <w:fldChar w:fldCharType="end"/>
          </w:r>
        </w:p>
        <w:p>
          <w:pPr>
            <w:pStyle w:val="31"/>
            <w:tabs>
              <w:tab w:val="right" w:leader="dot" w:pos="8400"/>
              <w:tab w:val="clear" w:pos="9060"/>
            </w:tabs>
            <w:spacing w:line="600" w:lineRule="auto"/>
            <w:rPr>
              <w:rFonts w:hint="eastAsia" w:ascii="楷体" w:hAnsi="楷体" w:eastAsia="楷体" w:cs="楷体"/>
              <w:sz w:val="32"/>
              <w:szCs w:val="40"/>
            </w:rPr>
          </w:pPr>
          <w:r>
            <w:rPr>
              <w:rFonts w:hint="eastAsia" w:ascii="楷体" w:hAnsi="楷体" w:eastAsia="楷体" w:cs="楷体"/>
              <w:color w:val="auto"/>
              <w:sz w:val="32"/>
              <w:szCs w:val="44"/>
              <w:highlight w:val="none"/>
            </w:rPr>
            <w:fldChar w:fldCharType="begin"/>
          </w:r>
          <w:r>
            <w:rPr>
              <w:rFonts w:hint="eastAsia" w:ascii="楷体" w:hAnsi="楷体" w:eastAsia="楷体" w:cs="楷体"/>
              <w:sz w:val="32"/>
              <w:szCs w:val="44"/>
              <w:highlight w:val="none"/>
            </w:rPr>
            <w:instrText xml:space="preserve"> HYPERLINK \l _Toc6587 </w:instrText>
          </w:r>
          <w:r>
            <w:rPr>
              <w:rFonts w:hint="eastAsia" w:ascii="楷体" w:hAnsi="楷体" w:eastAsia="楷体" w:cs="楷体"/>
              <w:sz w:val="32"/>
              <w:szCs w:val="44"/>
              <w:highlight w:val="none"/>
            </w:rPr>
            <w:fldChar w:fldCharType="separate"/>
          </w:r>
          <w:r>
            <w:rPr>
              <w:rFonts w:hint="eastAsia" w:ascii="楷体" w:hAnsi="楷体" w:eastAsia="楷体" w:cs="楷体"/>
              <w:sz w:val="32"/>
              <w:szCs w:val="40"/>
            </w:rPr>
            <w:t xml:space="preserve">第四章 </w:t>
          </w:r>
          <w:r>
            <w:rPr>
              <w:rFonts w:hint="eastAsia" w:ascii="楷体" w:hAnsi="楷体" w:eastAsia="楷体" w:cs="楷体"/>
              <w:sz w:val="32"/>
              <w:szCs w:val="40"/>
              <w:highlight w:val="none"/>
            </w:rPr>
            <w:t>拟签订的合同文本</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_Toc6587 \h </w:instrText>
          </w:r>
          <w:r>
            <w:rPr>
              <w:rFonts w:hint="eastAsia" w:ascii="楷体" w:hAnsi="楷体" w:eastAsia="楷体" w:cs="楷体"/>
              <w:sz w:val="32"/>
              <w:szCs w:val="40"/>
            </w:rPr>
            <w:fldChar w:fldCharType="separate"/>
          </w:r>
          <w:r>
            <w:rPr>
              <w:rFonts w:hint="eastAsia" w:ascii="楷体" w:hAnsi="楷体" w:eastAsia="楷体" w:cs="楷体"/>
              <w:sz w:val="32"/>
              <w:szCs w:val="40"/>
            </w:rPr>
            <w:t>23</w:t>
          </w:r>
          <w:r>
            <w:rPr>
              <w:rFonts w:hint="eastAsia" w:ascii="楷体" w:hAnsi="楷体" w:eastAsia="楷体" w:cs="楷体"/>
              <w:sz w:val="32"/>
              <w:szCs w:val="40"/>
            </w:rPr>
            <w:fldChar w:fldCharType="end"/>
          </w:r>
          <w:r>
            <w:rPr>
              <w:rFonts w:hint="eastAsia" w:ascii="楷体" w:hAnsi="楷体" w:eastAsia="楷体" w:cs="楷体"/>
              <w:color w:val="auto"/>
              <w:sz w:val="32"/>
              <w:szCs w:val="44"/>
              <w:highlight w:val="none"/>
            </w:rPr>
            <w:fldChar w:fldCharType="end"/>
          </w:r>
        </w:p>
        <w:p>
          <w:pPr>
            <w:pStyle w:val="31"/>
            <w:tabs>
              <w:tab w:val="right" w:leader="dot" w:pos="8400"/>
              <w:tab w:val="clear" w:pos="9060"/>
            </w:tabs>
            <w:spacing w:line="600" w:lineRule="auto"/>
          </w:pPr>
          <w:r>
            <w:rPr>
              <w:rFonts w:hint="eastAsia" w:ascii="楷体" w:hAnsi="楷体" w:eastAsia="楷体" w:cs="楷体"/>
              <w:color w:val="auto"/>
              <w:sz w:val="32"/>
              <w:szCs w:val="44"/>
              <w:highlight w:val="none"/>
            </w:rPr>
            <w:fldChar w:fldCharType="begin"/>
          </w:r>
          <w:r>
            <w:rPr>
              <w:rFonts w:hint="eastAsia" w:ascii="楷体" w:hAnsi="楷体" w:eastAsia="楷体" w:cs="楷体"/>
              <w:sz w:val="32"/>
              <w:szCs w:val="44"/>
              <w:highlight w:val="none"/>
            </w:rPr>
            <w:instrText xml:space="preserve"> HYPERLINK \l _Toc20751 </w:instrText>
          </w:r>
          <w:r>
            <w:rPr>
              <w:rFonts w:hint="eastAsia" w:ascii="楷体" w:hAnsi="楷体" w:eastAsia="楷体" w:cs="楷体"/>
              <w:sz w:val="32"/>
              <w:szCs w:val="44"/>
              <w:highlight w:val="none"/>
            </w:rPr>
            <w:fldChar w:fldCharType="separate"/>
          </w:r>
          <w:r>
            <w:rPr>
              <w:rFonts w:hint="eastAsia" w:ascii="楷体" w:hAnsi="楷体" w:eastAsia="楷体" w:cs="楷体"/>
              <w:sz w:val="32"/>
              <w:szCs w:val="40"/>
            </w:rPr>
            <w:t xml:space="preserve">第五章 </w:t>
          </w:r>
          <w:r>
            <w:rPr>
              <w:rFonts w:hint="eastAsia" w:ascii="楷体" w:hAnsi="楷体" w:eastAsia="楷体" w:cs="楷体"/>
              <w:sz w:val="32"/>
              <w:szCs w:val="40"/>
              <w:highlight w:val="none"/>
            </w:rPr>
            <w:t>响应文件格式</w:t>
          </w:r>
          <w:r>
            <w:rPr>
              <w:rFonts w:hint="eastAsia" w:ascii="楷体" w:hAnsi="楷体" w:eastAsia="楷体" w:cs="楷体"/>
              <w:sz w:val="32"/>
              <w:szCs w:val="40"/>
            </w:rPr>
            <w:tab/>
          </w:r>
          <w:r>
            <w:rPr>
              <w:rFonts w:hint="eastAsia" w:ascii="楷体" w:hAnsi="楷体" w:eastAsia="楷体" w:cs="楷体"/>
              <w:sz w:val="32"/>
              <w:szCs w:val="40"/>
            </w:rPr>
            <w:fldChar w:fldCharType="begin"/>
          </w:r>
          <w:r>
            <w:rPr>
              <w:rFonts w:hint="eastAsia" w:ascii="楷体" w:hAnsi="楷体" w:eastAsia="楷体" w:cs="楷体"/>
              <w:sz w:val="32"/>
              <w:szCs w:val="40"/>
            </w:rPr>
            <w:instrText xml:space="preserve"> PAGEREF _Toc20751 \h </w:instrText>
          </w:r>
          <w:r>
            <w:rPr>
              <w:rFonts w:hint="eastAsia" w:ascii="楷体" w:hAnsi="楷体" w:eastAsia="楷体" w:cs="楷体"/>
              <w:sz w:val="32"/>
              <w:szCs w:val="40"/>
            </w:rPr>
            <w:fldChar w:fldCharType="separate"/>
          </w:r>
          <w:r>
            <w:rPr>
              <w:rFonts w:hint="eastAsia" w:ascii="楷体" w:hAnsi="楷体" w:eastAsia="楷体" w:cs="楷体"/>
              <w:sz w:val="32"/>
              <w:szCs w:val="40"/>
            </w:rPr>
            <w:t>36</w:t>
          </w:r>
          <w:r>
            <w:rPr>
              <w:rFonts w:hint="eastAsia" w:ascii="楷体" w:hAnsi="楷体" w:eastAsia="楷体" w:cs="楷体"/>
              <w:sz w:val="32"/>
              <w:szCs w:val="40"/>
            </w:rPr>
            <w:fldChar w:fldCharType="end"/>
          </w:r>
          <w:r>
            <w:rPr>
              <w:rFonts w:hint="eastAsia" w:ascii="楷体" w:hAnsi="楷体" w:eastAsia="楷体" w:cs="楷体"/>
              <w:color w:val="auto"/>
              <w:sz w:val="32"/>
              <w:szCs w:val="44"/>
              <w:highlight w:val="none"/>
            </w:rPr>
            <w:fldChar w:fldCharType="end"/>
          </w:r>
        </w:p>
        <w:p>
          <w:pPr>
            <w:pStyle w:val="31"/>
            <w:tabs>
              <w:tab w:val="right" w:leader="dot" w:pos="8825"/>
              <w:tab w:val="clear" w:pos="9060"/>
            </w:tabs>
          </w:pPr>
        </w:p>
        <w:p>
          <w:pPr>
            <w:ind w:firstLine="480"/>
            <w:rPr>
              <w:color w:val="auto"/>
              <w:highlight w:val="none"/>
            </w:rPr>
          </w:pPr>
          <w:r>
            <w:rPr>
              <w:rFonts w:hint="eastAsia" w:ascii="楷体" w:hAnsi="楷体" w:cs="楷体"/>
              <w:color w:val="auto"/>
              <w:szCs w:val="30"/>
              <w:highlight w:val="none"/>
            </w:rPr>
            <w:fldChar w:fldCharType="end"/>
          </w:r>
        </w:p>
      </w:sdtContent>
    </w:sdt>
    <w:p>
      <w:pPr>
        <w:ind w:firstLine="480"/>
        <w:rPr>
          <w:rFonts w:hint="eastAsia" w:ascii="楷体" w:hAnsi="楷体"/>
          <w:color w:val="auto"/>
          <w:highlight w:val="none"/>
        </w:rPr>
      </w:pPr>
      <w:r>
        <w:rPr>
          <w:rFonts w:hint="eastAsia" w:ascii="楷体" w:hAnsi="楷体"/>
          <w:color w:val="auto"/>
          <w:highlight w:val="none"/>
        </w:rPr>
        <w:br w:type="page"/>
      </w:r>
    </w:p>
    <w:p>
      <w:pPr>
        <w:pStyle w:val="3"/>
        <w:spacing w:line="240" w:lineRule="auto"/>
        <w:ind w:firstLine="883" w:firstLineChars="200"/>
        <w:rPr>
          <w:rFonts w:hint="eastAsia" w:ascii="楷体" w:hAnsi="楷体" w:cs="楷体"/>
          <w:color w:val="auto"/>
          <w:highlight w:val="none"/>
        </w:rPr>
      </w:pPr>
      <w:bookmarkStart w:id="0" w:name="_Toc508_WPSOffice_Level1"/>
      <w:bookmarkStart w:id="1" w:name="_Toc28285"/>
      <w:r>
        <w:rPr>
          <w:rFonts w:hint="eastAsia" w:ascii="楷体" w:hAnsi="楷体" w:cs="楷体"/>
          <w:color w:val="auto"/>
          <w:highlight w:val="none"/>
        </w:rPr>
        <w:t>竞争性磋商公告</w:t>
      </w:r>
      <w:bookmarkEnd w:id="0"/>
      <w:bookmarkEnd w:id="1"/>
    </w:p>
    <w:p>
      <w:pPr>
        <w:pStyle w:val="42"/>
        <w:spacing w:before="150" w:beforeAutospacing="0" w:after="150" w:afterAutospacing="0"/>
        <w:ind w:firstLine="480"/>
        <w:jc w:val="both"/>
        <w:textAlignment w:val="baseline"/>
        <w:rPr>
          <w:rFonts w:hint="eastAsia" w:ascii="楷体" w:hAnsi="楷体" w:cs="楷体"/>
          <w:shd w:val="clear" w:color="auto" w:fill="FFFFFF"/>
        </w:rPr>
      </w:pPr>
      <w:bookmarkStart w:id="2" w:name="_Toc21145_WPSOffice_Level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b/>
                <w:bCs/>
                <w:lang w:eastAsia="zh-CN"/>
              </w:rPr>
            </w:pPr>
            <w:r>
              <w:rPr>
                <w:rFonts w:hint="eastAsia" w:ascii="楷体" w:hAnsi="楷体" w:eastAsia="楷体" w:cs="楷体"/>
                <w:b/>
                <w:bCs/>
              </w:rPr>
              <w:t>项目概况</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rPr>
            </w:pPr>
            <w:r>
              <w:rPr>
                <w:rFonts w:hint="eastAsia" w:ascii="楷体" w:hAnsi="楷体" w:cs="楷体"/>
                <w:b w:val="0"/>
                <w:bCs w:val="0"/>
                <w:i w:val="0"/>
                <w:iCs w:val="0"/>
                <w:caps w:val="0"/>
                <w:color w:val="auto"/>
                <w:spacing w:val="0"/>
                <w:sz w:val="24"/>
                <w:szCs w:val="24"/>
                <w:shd w:val="clear" w:fill="FFFFFF"/>
                <w:lang w:val="en-US" w:eastAsia="zh-CN"/>
              </w:rPr>
              <w:t xml:space="preserve">    西安国家民用航天产业基地辖区内道路路缘石更换项目采购项目的潜在供应商应在西安市高新区沣惠路16号泰华金贸国际8号楼28层获取采购文件，并于 2022年9月29日 14时30分 （北京时间）前提交响应文件</w:t>
            </w:r>
            <w:r>
              <w:rPr>
                <w:rFonts w:hint="eastAsia" w:ascii="楷体" w:hAnsi="楷体" w:cs="楷体"/>
                <w:shd w:val="clear" w:color="auto" w:fill="FFFFFF"/>
              </w:rPr>
              <w:t>。</w:t>
            </w:r>
          </w:p>
        </w:tc>
      </w:tr>
    </w:tbl>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一、项目基本情况</w:t>
      </w:r>
    </w:p>
    <w:p>
      <w:pPr>
        <w:pStyle w:val="42"/>
        <w:spacing w:before="0" w:beforeAutospacing="0" w:after="0" w:afterAutospacing="0"/>
        <w:ind w:firstLine="480"/>
        <w:jc w:val="both"/>
        <w:textAlignment w:val="baseline"/>
        <w:rPr>
          <w:rFonts w:hint="eastAsia" w:ascii="楷体" w:hAnsi="楷体" w:eastAsia="楷体" w:cs="楷体"/>
          <w:lang w:eastAsia="zh-CN"/>
        </w:rPr>
      </w:pPr>
      <w:r>
        <w:rPr>
          <w:rFonts w:hint="eastAsia" w:ascii="楷体" w:hAnsi="楷体" w:cs="楷体"/>
          <w:shd w:val="clear" w:color="auto" w:fill="FFFFFF"/>
        </w:rPr>
        <w:t>项目编号：</w:t>
      </w:r>
      <w:r>
        <w:rPr>
          <w:rFonts w:hint="eastAsia" w:ascii="楷体" w:hAnsi="楷体" w:cs="楷体"/>
          <w:shd w:val="clear" w:color="auto" w:fill="FFFFFF"/>
          <w:lang w:eastAsia="zh-CN"/>
        </w:rPr>
        <w:t>HYTG-202209084</w:t>
      </w:r>
    </w:p>
    <w:p>
      <w:pPr>
        <w:pStyle w:val="42"/>
        <w:spacing w:before="0" w:beforeAutospacing="0" w:after="0" w:afterAutospacing="0"/>
        <w:ind w:firstLine="480"/>
        <w:jc w:val="both"/>
        <w:textAlignment w:val="baseline"/>
        <w:rPr>
          <w:rFonts w:hint="eastAsia" w:ascii="楷体" w:hAnsi="楷体" w:eastAsia="楷体" w:cs="楷体"/>
          <w:lang w:eastAsia="zh-CN"/>
        </w:rPr>
      </w:pPr>
      <w:r>
        <w:rPr>
          <w:rFonts w:hint="eastAsia" w:ascii="楷体" w:hAnsi="楷体" w:cs="楷体"/>
          <w:shd w:val="clear" w:color="auto" w:fill="FFFFFF"/>
        </w:rPr>
        <w:t>项目名称：</w:t>
      </w:r>
      <w:r>
        <w:rPr>
          <w:rFonts w:hint="eastAsia" w:ascii="楷体" w:hAnsi="楷体" w:cs="楷体"/>
          <w:b w:val="0"/>
          <w:bCs w:val="0"/>
          <w:i w:val="0"/>
          <w:iCs w:val="0"/>
          <w:caps w:val="0"/>
          <w:color w:val="auto"/>
          <w:spacing w:val="0"/>
          <w:sz w:val="24"/>
          <w:szCs w:val="24"/>
          <w:shd w:val="clear" w:fill="FFFFFF"/>
          <w:lang w:eastAsia="zh-CN"/>
        </w:rPr>
        <w:t>西安国家民用航天产业基地辖区内道路路缘石更换项目</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采购方式：竞争性磋商</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预算金额：</w:t>
      </w:r>
      <w:r>
        <w:rPr>
          <w:rFonts w:hint="eastAsia" w:ascii="楷体" w:hAnsi="楷体" w:cs="楷体"/>
          <w:shd w:val="clear" w:color="auto" w:fill="FFFFFF"/>
          <w:lang w:val="en-US" w:eastAsia="zh-CN"/>
        </w:rPr>
        <w:t>1,957,127.00</w:t>
      </w:r>
      <w:r>
        <w:rPr>
          <w:rFonts w:hint="eastAsia" w:ascii="楷体" w:hAnsi="楷体" w:cs="楷体"/>
          <w:shd w:val="clear" w:color="auto" w:fill="FFFFFF"/>
        </w:rPr>
        <w:t>元</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采购需求：</w:t>
      </w:r>
    </w:p>
    <w:tbl>
      <w:tblPr>
        <w:tblStyle w:val="47"/>
        <w:tblpPr w:leftFromText="180" w:rightFromText="180" w:vertAnchor="text" w:horzAnchor="page" w:tblpX="1749" w:tblpY="432"/>
        <w:tblOverlap w:val="never"/>
        <w:tblW w:w="9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6"/>
        <w:gridCol w:w="1850"/>
        <w:gridCol w:w="1452"/>
        <w:gridCol w:w="1832"/>
        <w:gridCol w:w="125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ascii="楷体" w:hAnsi="楷体" w:cs="楷体"/>
                <w:b w:val="0"/>
                <w:bCs w:val="0"/>
                <w:kern w:val="0"/>
                <w:sz w:val="24"/>
                <w:szCs w:val="24"/>
                <w:lang w:bidi="ar"/>
              </w:rPr>
            </w:pPr>
            <w:r>
              <w:rPr>
                <w:rFonts w:hint="eastAsia" w:ascii="楷体" w:hAnsi="楷体" w:eastAsia="楷体" w:cs="楷体"/>
                <w:kern w:val="0"/>
                <w:sz w:val="24"/>
                <w:szCs w:val="24"/>
                <w:shd w:val="clear" w:color="auto" w:fill="FFFFFF"/>
                <w:lang w:val="en-US" w:eastAsia="zh-CN" w:bidi="ar-SA"/>
              </w:rPr>
              <w:t>合同包号</w:t>
            </w:r>
          </w:p>
        </w:tc>
        <w:tc>
          <w:tcPr>
            <w:tcW w:w="1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cs="楷体"/>
                <w:b w:val="0"/>
                <w:bCs w:val="0"/>
                <w:kern w:val="0"/>
                <w:sz w:val="24"/>
                <w:szCs w:val="24"/>
                <w:lang w:bidi="ar"/>
              </w:rPr>
            </w:pPr>
            <w:r>
              <w:rPr>
                <w:rFonts w:hint="eastAsia" w:ascii="楷体" w:hAnsi="楷体" w:eastAsia="楷体" w:cs="楷体"/>
                <w:kern w:val="0"/>
                <w:sz w:val="24"/>
                <w:szCs w:val="24"/>
                <w:shd w:val="clear" w:color="auto" w:fill="FFFFFF"/>
                <w:lang w:val="en-US" w:eastAsia="zh-CN" w:bidi="ar-SA"/>
              </w:rPr>
              <w:t>合同包名称</w:t>
            </w:r>
          </w:p>
        </w:tc>
        <w:tc>
          <w:tcPr>
            <w:tcW w:w="14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cs="楷体"/>
                <w:b w:val="0"/>
                <w:bCs w:val="0"/>
                <w:kern w:val="0"/>
                <w:sz w:val="24"/>
                <w:szCs w:val="24"/>
                <w:lang w:bidi="ar"/>
              </w:rPr>
            </w:pPr>
            <w:r>
              <w:rPr>
                <w:rFonts w:hint="eastAsia" w:ascii="楷体" w:hAnsi="楷体" w:eastAsia="楷体" w:cs="楷体"/>
                <w:kern w:val="0"/>
                <w:sz w:val="24"/>
                <w:szCs w:val="24"/>
                <w:shd w:val="clear" w:color="auto" w:fill="FFFFFF"/>
                <w:lang w:val="en-US" w:eastAsia="zh-CN" w:bidi="ar-SA"/>
              </w:rPr>
              <w:t>技术规格、参数及要求</w:t>
            </w:r>
          </w:p>
        </w:tc>
        <w:tc>
          <w:tcPr>
            <w:tcW w:w="18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cs="楷体"/>
                <w:b w:val="0"/>
                <w:bCs w:val="0"/>
                <w:kern w:val="0"/>
                <w:sz w:val="24"/>
                <w:szCs w:val="24"/>
                <w:lang w:bidi="ar"/>
              </w:rPr>
            </w:pPr>
            <w:r>
              <w:rPr>
                <w:rFonts w:hint="eastAsia" w:ascii="楷体" w:hAnsi="楷体" w:eastAsia="楷体" w:cs="楷体"/>
                <w:kern w:val="0"/>
                <w:sz w:val="24"/>
                <w:szCs w:val="24"/>
                <w:shd w:val="clear" w:color="auto" w:fill="FFFFFF"/>
                <w:lang w:val="en-US" w:eastAsia="zh-CN" w:bidi="ar-SA"/>
              </w:rPr>
              <w:t>预算金额（元）</w:t>
            </w:r>
          </w:p>
        </w:tc>
        <w:tc>
          <w:tcPr>
            <w:tcW w:w="1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cs="楷体"/>
                <w:b w:val="0"/>
                <w:bCs w:val="0"/>
                <w:kern w:val="0"/>
                <w:sz w:val="24"/>
                <w:szCs w:val="24"/>
                <w:lang w:bidi="ar"/>
              </w:rPr>
            </w:pPr>
            <w:r>
              <w:rPr>
                <w:rFonts w:hint="eastAsia" w:ascii="楷体" w:hAnsi="楷体" w:eastAsia="楷体" w:cs="楷体"/>
                <w:kern w:val="0"/>
                <w:sz w:val="24"/>
                <w:szCs w:val="24"/>
                <w:shd w:val="clear" w:color="auto" w:fill="FFFFFF"/>
                <w:lang w:val="en-US" w:eastAsia="zh-CN" w:bidi="ar-SA"/>
              </w:rPr>
              <w:t>是否接受联合体</w:t>
            </w:r>
          </w:p>
        </w:tc>
        <w:tc>
          <w:tcPr>
            <w:tcW w:w="2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before="0" w:beforeAutospacing="0" w:after="0" w:afterAutospacing="0" w:line="360" w:lineRule="auto"/>
              <w:ind w:left="0" w:leftChars="0" w:firstLine="0" w:firstLineChars="0"/>
              <w:jc w:val="center"/>
              <w:textAlignment w:val="baseline"/>
              <w:rPr>
                <w:rFonts w:hint="eastAsia" w:ascii="楷体" w:hAnsi="楷体" w:cs="楷体"/>
                <w:b w:val="0"/>
                <w:bCs w:val="0"/>
                <w:kern w:val="0"/>
                <w:sz w:val="24"/>
                <w:szCs w:val="24"/>
                <w:lang w:bidi="ar"/>
              </w:rPr>
            </w:pPr>
            <w:r>
              <w:rPr>
                <w:rFonts w:hint="eastAsia" w:ascii="楷体" w:hAnsi="楷体" w:eastAsia="楷体" w:cs="楷体"/>
                <w:kern w:val="0"/>
                <w:sz w:val="24"/>
                <w:szCs w:val="24"/>
                <w:shd w:val="clear" w:color="auto" w:fill="FFFFFF"/>
                <w:lang w:val="en-US" w:eastAsia="zh-CN" w:bidi="ar-SA"/>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1</w:t>
            </w:r>
          </w:p>
        </w:tc>
        <w:tc>
          <w:tcPr>
            <w:tcW w:w="1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西安国家民用航天产业基地辖区内道路路缘石更换项目</w:t>
            </w:r>
          </w:p>
        </w:tc>
        <w:tc>
          <w:tcPr>
            <w:tcW w:w="14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详见采购文件</w:t>
            </w:r>
          </w:p>
        </w:tc>
        <w:tc>
          <w:tcPr>
            <w:tcW w:w="18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val="en-US" w:eastAsia="zh-CN" w:bidi="ar"/>
              </w:rPr>
            </w:pPr>
            <w:r>
              <w:rPr>
                <w:rFonts w:hint="eastAsia" w:ascii="楷体" w:hAnsi="楷体" w:cs="楷体"/>
                <w:b w:val="0"/>
                <w:bCs w:val="0"/>
                <w:kern w:val="0"/>
                <w:sz w:val="24"/>
                <w:szCs w:val="24"/>
                <w:lang w:val="en-US" w:eastAsia="zh-CN" w:bidi="ar"/>
              </w:rPr>
              <w:t>1,957,127.00</w:t>
            </w:r>
          </w:p>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p>
        </w:tc>
        <w:tc>
          <w:tcPr>
            <w:tcW w:w="1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否</w:t>
            </w:r>
          </w:p>
        </w:tc>
        <w:tc>
          <w:tcPr>
            <w:tcW w:w="21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highlight w:val="none"/>
                <w:lang w:bidi="ar"/>
              </w:rPr>
            </w:pPr>
            <w:r>
              <w:rPr>
                <w:rFonts w:hint="eastAsia" w:ascii="楷体" w:hAnsi="楷体" w:cs="楷体"/>
                <w:b w:val="0"/>
                <w:bCs w:val="0"/>
                <w:kern w:val="0"/>
                <w:sz w:val="24"/>
                <w:szCs w:val="24"/>
                <w:highlight w:val="none"/>
                <w:lang w:val="en-US" w:eastAsia="zh-CN" w:bidi="ar"/>
              </w:rPr>
              <w:t>自合同签订之日起1年，单项服务项目工期为接到派工单之日起30个日历日内完工。</w:t>
            </w:r>
          </w:p>
        </w:tc>
      </w:tr>
    </w:tbl>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二、申请人的资格要求：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1.满足《中华人民共和国政府釆购法》第二十二条规定;</w:t>
      </w:r>
    </w:p>
    <w:p>
      <w:pPr>
        <w:pStyle w:val="42"/>
        <w:spacing w:before="0" w:beforeAutospacing="0" w:after="0" w:afterAutospacing="0"/>
        <w:ind w:firstLine="480"/>
        <w:jc w:val="both"/>
        <w:textAlignment w:val="baseline"/>
        <w:rPr>
          <w:rFonts w:hint="eastAsia" w:ascii="楷体" w:hAnsi="楷体" w:eastAsia="楷体" w:cs="楷体"/>
          <w:lang w:val="en-US" w:eastAsia="zh-CN"/>
        </w:rPr>
      </w:pPr>
      <w:r>
        <w:rPr>
          <w:rFonts w:hint="eastAsia" w:ascii="楷体" w:hAnsi="楷体" w:cs="楷体"/>
          <w:shd w:val="clear" w:color="auto" w:fill="FFFFFF"/>
        </w:rPr>
        <w:t>2.落实政府采购政策需满足的资格要求：</w:t>
      </w:r>
      <w:r>
        <w:rPr>
          <w:rFonts w:hint="eastAsia" w:ascii="楷体" w:hAnsi="楷体" w:cs="楷体"/>
          <w:shd w:val="clear" w:color="auto" w:fill="FFFFFF"/>
          <w:lang w:val="en-US" w:eastAsia="zh-CN"/>
        </w:rPr>
        <w:t>无</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3.本项目的特定资格要求：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w:t>
      </w:r>
      <w:r>
        <w:rPr>
          <w:rFonts w:hint="eastAsia" w:ascii="楷体" w:hAnsi="楷体" w:cs="楷体"/>
          <w:b w:val="0"/>
          <w:bCs w:val="0"/>
          <w:i w:val="0"/>
          <w:iCs w:val="0"/>
          <w:caps w:val="0"/>
          <w:color w:val="auto"/>
          <w:spacing w:val="0"/>
          <w:sz w:val="24"/>
          <w:szCs w:val="24"/>
          <w:shd w:val="clear" w:fill="FFFFFF"/>
          <w:lang w:eastAsia="zh-CN"/>
        </w:rPr>
        <w:t>西安国家民用航天产业基地辖区内道路路缘石更换项目</w:t>
      </w:r>
      <w:r>
        <w:rPr>
          <w:rFonts w:hint="eastAsia" w:ascii="楷体" w:hAnsi="楷体" w:cs="楷体"/>
          <w:shd w:val="clear" w:color="auto" w:fill="FFFFFF"/>
        </w:rPr>
        <w:t>)特定资格要求如下:</w:t>
      </w:r>
    </w:p>
    <w:p>
      <w:pPr>
        <w:pStyle w:val="42"/>
        <w:spacing w:before="0" w:beforeAutospacing="0" w:after="0" w:afterAutospacing="0"/>
        <w:ind w:left="0" w:leftChars="0" w:firstLine="480" w:firstLineChars="200"/>
        <w:jc w:val="both"/>
        <w:textAlignment w:val="baseline"/>
        <w:rPr>
          <w:rFonts w:ascii="楷体" w:hAnsi="楷体" w:cs="楷体"/>
        </w:rPr>
      </w:pPr>
      <w:r>
        <w:rPr>
          <w:rFonts w:hint="eastAsia" w:ascii="楷体" w:hAnsi="楷体" w:eastAsia="楷体" w:cs="楷体"/>
          <w:i w:val="0"/>
          <w:iCs w:val="0"/>
          <w:caps w:val="0"/>
          <w:color w:val="auto"/>
          <w:spacing w:val="0"/>
          <w:sz w:val="24"/>
          <w:szCs w:val="24"/>
          <w:highlight w:val="none"/>
          <w:shd w:val="clear" w:fill="FFFFFF"/>
        </w:rPr>
        <w:t>（1）供应商</w:t>
      </w:r>
      <w:r>
        <w:rPr>
          <w:rFonts w:hint="eastAsia" w:ascii="楷体" w:hAnsi="楷体" w:eastAsia="楷体" w:cs="楷体"/>
          <w:i w:val="0"/>
          <w:iCs w:val="0"/>
          <w:caps w:val="0"/>
          <w:color w:val="auto"/>
          <w:spacing w:val="0"/>
          <w:sz w:val="24"/>
          <w:szCs w:val="24"/>
          <w:highlight w:val="none"/>
          <w:shd w:val="clear" w:fill="FFFFFF"/>
          <w:lang w:eastAsia="zh-CN"/>
        </w:rPr>
        <w:t>具备市政公用工程施工总承包叁级以上（含叁级）或市政公用工程施工总承包乙级以上（含乙级）资质，并具有有效的安全生产许可证</w:t>
      </w:r>
      <w:r>
        <w:rPr>
          <w:rFonts w:hint="eastAsia" w:ascii="楷体" w:hAnsi="楷体" w:eastAsia="楷体" w:cs="楷体"/>
          <w:i w:val="0"/>
          <w:iCs w:val="0"/>
          <w:caps w:val="0"/>
          <w:color w:val="auto"/>
          <w:spacing w:val="0"/>
          <w:sz w:val="24"/>
          <w:szCs w:val="24"/>
          <w:highlight w:val="none"/>
          <w:shd w:val="clear" w:fill="FFFFFF"/>
        </w:rPr>
        <w:t>；（2）</w:t>
      </w:r>
      <w:r>
        <w:rPr>
          <w:rFonts w:hint="eastAsia" w:ascii="楷体" w:hAnsi="楷体" w:eastAsia="楷体" w:cs="楷体"/>
          <w:i w:val="0"/>
          <w:iCs w:val="0"/>
          <w:caps w:val="0"/>
          <w:color w:val="auto"/>
          <w:spacing w:val="0"/>
          <w:sz w:val="24"/>
          <w:szCs w:val="24"/>
          <w:highlight w:val="none"/>
          <w:shd w:val="clear" w:fill="FFFFFF"/>
          <w:lang w:eastAsia="zh-CN"/>
        </w:rPr>
        <w:t>拟派项目经理为本单位在册具备市政公用工程专业贰级以上（含贰级）注册建造师执业资格和有效的安全生产考核合格证书（建安B证），且无不良信用记录，无在建工程</w:t>
      </w:r>
      <w:r>
        <w:rPr>
          <w:rFonts w:hint="eastAsia" w:ascii="楷体" w:hAnsi="楷体" w:eastAsia="楷体" w:cs="楷体"/>
          <w:i w:val="0"/>
          <w:iCs w:val="0"/>
          <w:caps w:val="0"/>
          <w:color w:val="auto"/>
          <w:spacing w:val="0"/>
          <w:sz w:val="24"/>
          <w:szCs w:val="24"/>
          <w:highlight w:val="none"/>
          <w:shd w:val="clear" w:fill="FFFFFF"/>
        </w:rPr>
        <w:t>（提供无在建工程承诺书）；（</w:t>
      </w:r>
      <w:r>
        <w:rPr>
          <w:rFonts w:hint="eastAsia" w:ascii="楷体" w:hAnsi="楷体" w:cs="楷体"/>
          <w:i w:val="0"/>
          <w:iCs w:val="0"/>
          <w:caps w:val="0"/>
          <w:color w:val="auto"/>
          <w:spacing w:val="0"/>
          <w:sz w:val="24"/>
          <w:szCs w:val="24"/>
          <w:highlight w:val="none"/>
          <w:shd w:val="clear" w:fill="FFFFFF"/>
          <w:lang w:val="en-US" w:eastAsia="zh-CN"/>
        </w:rPr>
        <w:t>3</w:t>
      </w:r>
      <w:r>
        <w:rPr>
          <w:rFonts w:hint="eastAsia" w:ascii="楷体" w:hAnsi="楷体" w:eastAsia="楷体" w:cs="楷体"/>
          <w:i w:val="0"/>
          <w:iCs w:val="0"/>
          <w:caps w:val="0"/>
          <w:color w:val="auto"/>
          <w:spacing w:val="0"/>
          <w:sz w:val="24"/>
          <w:szCs w:val="24"/>
          <w:highlight w:val="none"/>
          <w:shd w:val="clear" w:fill="FFFFFF"/>
        </w:rPr>
        <w:t>）供应商与拟派项目经理须在“陕西省建筑市场监管与诚信信息一体化平台”注册登记且无不良记录（提供截图加盖供应商公章）；</w:t>
      </w:r>
      <w:r>
        <w:rPr>
          <w:rFonts w:hint="eastAsia" w:ascii="楷体" w:hAnsi="楷体" w:cs="楷体"/>
          <w:bCs/>
          <w:color w:val="auto"/>
          <w:highlight w:val="none"/>
          <w:shd w:val="clear" w:color="auto" w:fill="FFFFFF"/>
        </w:rPr>
        <w:t>（</w:t>
      </w:r>
      <w:r>
        <w:rPr>
          <w:rFonts w:hint="eastAsia" w:ascii="楷体" w:hAnsi="楷体" w:cs="楷体"/>
          <w:bCs/>
          <w:color w:val="auto"/>
          <w:highlight w:val="none"/>
          <w:shd w:val="clear" w:color="auto" w:fill="FFFFFF"/>
          <w:lang w:val="en-US" w:eastAsia="zh-CN"/>
        </w:rPr>
        <w:t>4</w:t>
      </w:r>
      <w:r>
        <w:rPr>
          <w:rFonts w:hint="eastAsia" w:ascii="楷体" w:hAnsi="楷体" w:cs="楷体"/>
          <w:bCs/>
          <w:color w:val="auto"/>
          <w:highlight w:val="none"/>
          <w:shd w:val="clear" w:color="auto" w:fill="FFFFFF"/>
        </w:rPr>
        <w:t>）供应商符合《政府采购促进中小企业发展管理办法》（财库〔2020〕46号）规定为中小型企业；（</w:t>
      </w:r>
      <w:r>
        <w:rPr>
          <w:rFonts w:hint="eastAsia" w:ascii="楷体" w:hAnsi="楷体" w:cs="楷体"/>
          <w:bCs/>
          <w:color w:val="auto"/>
          <w:highlight w:val="none"/>
          <w:shd w:val="clear" w:color="auto" w:fill="FFFFFF"/>
          <w:lang w:val="en-US" w:eastAsia="zh-CN"/>
        </w:rPr>
        <w:t>5</w:t>
      </w:r>
      <w:r>
        <w:rPr>
          <w:rFonts w:hint="eastAsia" w:ascii="楷体" w:hAnsi="楷体" w:cs="楷体"/>
          <w:bCs/>
          <w:color w:val="auto"/>
          <w:highlight w:val="none"/>
          <w:shd w:val="clear" w:color="auto" w:fill="FFFFFF"/>
        </w:rPr>
        <w:t>）供</w:t>
      </w:r>
      <w:r>
        <w:rPr>
          <w:rFonts w:hint="eastAsia" w:ascii="楷体" w:hAnsi="楷体" w:cs="楷体"/>
          <w:bCs/>
          <w:color w:val="auto"/>
          <w:shd w:val="clear" w:color="auto" w:fill="FFFFFF"/>
        </w:rPr>
        <w:t>应商通过“信用中国”网站(www.creditchina.gov.cn)、 中国政府采购网(www.ccgp.gov.cn) 等查询相关主体信用记录；（</w:t>
      </w:r>
      <w:r>
        <w:rPr>
          <w:rFonts w:hint="eastAsia" w:ascii="楷体" w:hAnsi="楷体" w:cs="楷体"/>
          <w:bCs/>
          <w:color w:val="auto"/>
          <w:shd w:val="clear" w:color="auto" w:fill="FFFFFF"/>
          <w:lang w:val="en-US" w:eastAsia="zh-CN"/>
        </w:rPr>
        <w:t>6</w:t>
      </w:r>
      <w:r>
        <w:rPr>
          <w:rFonts w:hint="eastAsia" w:ascii="楷体" w:hAnsi="楷体" w:cs="楷体"/>
          <w:bCs/>
          <w:color w:val="auto"/>
          <w:shd w:val="clear" w:color="auto" w:fill="FFFFFF"/>
        </w:rPr>
        <w:t>）供应商参加本项目的合法授权人授权证明。</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三、获取采购文件</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时间： 2022年9月19日 至 2022年9月23日 ，每天上午 08:30:00 至 12:00:00 ，下午 13:00:00 至 17:30:00 （北京时间,法定节假日除外）</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地点：西安市高新区沣惠路16号泰华金贸国际8号楼28层</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方式：现场获取</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售价： 免费获取</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四、响应文件提交</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截止时间： 2022年9月29日 14时30分00秒 （北京时间）</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地点：西安市高新区沣惠路16号泰华金贸国际8号楼29层开标一室</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五、开启</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截止时间： 2022年9月29日 14时30分00秒 （北京时间）</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地点：西安市高新区沣惠路16号泰华金贸国际8号楼29层开标一室</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六、公告期限</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自本公告发布之日起3个工作日。</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七、其他补充事宜</w:t>
      </w:r>
    </w:p>
    <w:p>
      <w:pPr>
        <w:pStyle w:val="42"/>
        <w:spacing w:before="150" w:beforeAutospacing="0" w:after="0" w:afterAutospacing="0"/>
        <w:ind w:firstLine="480"/>
        <w:textAlignment w:val="baseline"/>
        <w:rPr>
          <w:rFonts w:hint="eastAsia" w:ascii="楷体" w:hAnsi="楷体" w:cs="楷体"/>
          <w:highlight w:val="none"/>
          <w:shd w:val="clear" w:color="auto" w:fill="FFFFFF"/>
          <w:lang w:bidi="ar"/>
        </w:rPr>
      </w:pPr>
      <w:r>
        <w:rPr>
          <w:rFonts w:hint="eastAsia" w:ascii="楷体" w:hAnsi="楷体" w:cs="楷体"/>
          <w:highlight w:val="none"/>
          <w:shd w:val="clear" w:color="auto" w:fill="FFFFFF"/>
          <w:lang w:bidi="ar"/>
        </w:rPr>
        <w:t>1、落实政府采购政策：</w:t>
      </w:r>
    </w:p>
    <w:p>
      <w:pPr>
        <w:pStyle w:val="42"/>
        <w:spacing w:before="150" w:beforeAutospacing="0" w:after="0" w:afterAutospacing="0"/>
        <w:ind w:firstLine="480"/>
        <w:textAlignment w:val="baseline"/>
        <w:rPr>
          <w:rFonts w:hint="eastAsia" w:ascii="楷体" w:hAnsi="楷体" w:cs="楷体"/>
          <w:highlight w:val="none"/>
          <w:shd w:val="clear" w:color="auto" w:fill="FFFFFF"/>
          <w:lang w:bidi="ar"/>
        </w:rPr>
      </w:pPr>
      <w:r>
        <w:rPr>
          <w:rFonts w:hint="eastAsia" w:ascii="楷体" w:hAnsi="楷体" w:cs="楷体"/>
          <w:highlight w:val="none"/>
          <w:shd w:val="clear" w:color="auto" w:fill="FFFFFF"/>
          <w:lang w:bidi="ar"/>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其他需要落实的政府采购政策。</w:t>
      </w:r>
    </w:p>
    <w:p>
      <w:pPr>
        <w:pStyle w:val="42"/>
        <w:spacing w:before="150" w:beforeAutospacing="0" w:after="0" w:afterAutospacing="0"/>
        <w:ind w:firstLine="480"/>
        <w:textAlignment w:val="baseline"/>
        <w:rPr>
          <w:rFonts w:ascii="楷体" w:hAnsi="楷体" w:cs="楷体"/>
        </w:rPr>
      </w:pPr>
      <w:r>
        <w:rPr>
          <w:rFonts w:hint="eastAsia" w:ascii="楷体" w:hAnsi="楷体" w:cs="楷体"/>
          <w:highlight w:val="none"/>
          <w:shd w:val="clear" w:color="auto" w:fill="FFFFFF"/>
          <w:lang w:val="en-US" w:eastAsia="zh-CN" w:bidi="ar"/>
        </w:rPr>
        <w:t>2、</w:t>
      </w:r>
      <w:r>
        <w:rPr>
          <w:rFonts w:hint="eastAsia" w:ascii="楷体" w:hAnsi="楷体" w:cs="楷体"/>
          <w:highlight w:val="none"/>
          <w:shd w:val="clear" w:color="auto" w:fill="FFFFFF"/>
          <w:lang w:bidi="ar"/>
        </w:rPr>
        <w:t>本项目专门面向中小企业采购。</w:t>
      </w:r>
    </w:p>
    <w:p>
      <w:pPr>
        <w:pStyle w:val="42"/>
        <w:spacing w:before="150" w:beforeAutospacing="0" w:after="0" w:afterAutospacing="0"/>
        <w:ind w:firstLine="480"/>
        <w:textAlignment w:val="baseline"/>
        <w:rPr>
          <w:rFonts w:ascii="楷体" w:hAnsi="楷体" w:cs="楷体"/>
        </w:rPr>
      </w:pPr>
      <w:r>
        <w:rPr>
          <w:rFonts w:hint="eastAsia" w:ascii="楷体" w:hAnsi="楷体" w:cs="楷体"/>
          <w:shd w:val="clear" w:color="auto" w:fill="FFFFFF"/>
          <w:lang w:val="en-US" w:eastAsia="zh-CN" w:bidi="ar"/>
        </w:rPr>
        <w:t>3、</w:t>
      </w:r>
      <w:r>
        <w:rPr>
          <w:rFonts w:hint="eastAsia" w:ascii="楷体" w:hAnsi="楷体" w:cs="楷体"/>
          <w:shd w:val="clear" w:color="auto" w:fill="FFFFFF"/>
          <w:lang w:bidi="ar"/>
        </w:rPr>
        <w:t>参加采购项目的供应商获取磋商文件时请携带单位介绍信原件、本人身份证原件或复印件加盖公章。竞争性磋商文件以电子文档方式提供。</w:t>
      </w:r>
    </w:p>
    <w:p>
      <w:pPr>
        <w:keepNext w:val="0"/>
        <w:keepLines w:val="0"/>
        <w:widowControl/>
        <w:numPr>
          <w:ilvl w:val="3"/>
          <w:numId w:val="0"/>
        </w:numPr>
        <w:spacing w:before="150" w:after="0" w:line="360" w:lineRule="auto"/>
        <w:ind w:firstLine="0" w:firstLineChars="0"/>
        <w:jc w:val="left"/>
        <w:textAlignment w:val="baseline"/>
        <w:outlineLvl w:val="3"/>
        <w:rPr>
          <w:rFonts w:ascii="楷体" w:hAnsi="楷体" w:eastAsia="楷体" w:cs="楷体"/>
          <w:b w:val="0"/>
          <w:kern w:val="2"/>
          <w:sz w:val="24"/>
          <w:szCs w:val="24"/>
          <w:lang w:val="en-US" w:eastAsia="zh-CN" w:bidi="ar-SA"/>
        </w:rPr>
      </w:pPr>
      <w:r>
        <w:rPr>
          <w:rStyle w:val="50"/>
          <w:rFonts w:hint="eastAsia" w:ascii="楷体" w:hAnsi="楷体" w:eastAsia="楷体" w:cs="楷体"/>
          <w:b/>
          <w:bCs/>
          <w:kern w:val="2"/>
          <w:sz w:val="24"/>
          <w:szCs w:val="24"/>
          <w:shd w:val="clear" w:color="auto" w:fill="FFFFFF"/>
          <w:lang w:val="en-US" w:eastAsia="zh-CN" w:bidi="ar-SA"/>
        </w:rPr>
        <w:t>八、凡对本次采购提出询问，请按以下方式联系。</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1.采购人信息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名称：西安国家民用航天产业基地城市管理和综合执法局</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地址：航天中路518号寰宇大厦B座</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联系方式：029-84193902</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2.采购代理机构信息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联系方式：029-89284433-604</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3.项目联系方式</w:t>
      </w:r>
    </w:p>
    <w:p>
      <w:pPr>
        <w:widowControl/>
        <w:spacing w:before="0" w:beforeAutospacing="0" w:after="0" w:afterAutospacing="0" w:line="360" w:lineRule="auto"/>
        <w:ind w:firstLine="480" w:firstLineChars="200"/>
        <w:jc w:val="both"/>
        <w:textAlignment w:val="baseline"/>
        <w:rPr>
          <w:rFonts w:hint="default"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项目联</w:t>
      </w:r>
      <w:r>
        <w:rPr>
          <w:rFonts w:hint="eastAsia" w:ascii="楷体" w:hAnsi="楷体" w:eastAsia="楷体" w:cs="楷体"/>
          <w:kern w:val="0"/>
          <w:sz w:val="24"/>
          <w:szCs w:val="24"/>
          <w:highlight w:val="none"/>
          <w:shd w:val="clear" w:color="auto" w:fill="FFFFFF"/>
          <w:lang w:val="en-US" w:eastAsia="zh-CN" w:bidi="ar-SA"/>
        </w:rPr>
        <w:t>系人：</w:t>
      </w:r>
      <w:r>
        <w:rPr>
          <w:rFonts w:hint="eastAsia" w:ascii="楷体" w:hAnsi="楷体" w:cs="楷体"/>
          <w:kern w:val="0"/>
          <w:sz w:val="24"/>
          <w:szCs w:val="24"/>
          <w:highlight w:val="none"/>
          <w:shd w:val="clear" w:color="auto" w:fill="FFFFFF"/>
          <w:lang w:val="en-US" w:eastAsia="zh-CN" w:bidi="ar-SA"/>
        </w:rPr>
        <w:t>王维、张晓花、赵维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电话：029-89284433-604</w:t>
      </w:r>
    </w:p>
    <w:p>
      <w:pPr>
        <w:pStyle w:val="40"/>
        <w:ind w:firstLine="560"/>
        <w:jc w:val="right"/>
        <w:rPr>
          <w:rFonts w:hint="eastAsia" w:ascii="楷体" w:hAnsi="楷体" w:eastAsia="楷体" w:cs="楷体"/>
          <w:sz w:val="24"/>
          <w:szCs w:val="24"/>
        </w:rPr>
      </w:pPr>
    </w:p>
    <w:p>
      <w:pPr>
        <w:pStyle w:val="40"/>
        <w:ind w:firstLine="560"/>
        <w:jc w:val="right"/>
        <w:rPr>
          <w:rFonts w:hint="eastAsia" w:ascii="楷体" w:hAnsi="楷体" w:eastAsia="楷体" w:cs="楷体"/>
          <w:sz w:val="24"/>
          <w:szCs w:val="24"/>
        </w:rPr>
      </w:pPr>
      <w:r>
        <w:rPr>
          <w:rFonts w:hint="eastAsia" w:ascii="楷体" w:hAnsi="楷体" w:eastAsia="楷体" w:cs="楷体"/>
          <w:sz w:val="24"/>
          <w:szCs w:val="24"/>
        </w:rPr>
        <w:t>陕西四方衡裕项目管理有限公司</w:t>
      </w:r>
    </w:p>
    <w:p>
      <w:pPr>
        <w:pStyle w:val="40"/>
        <w:ind w:firstLine="560"/>
        <w:jc w:val="center"/>
        <w:rPr>
          <w:rFonts w:hint="eastAsia" w:ascii="楷体" w:hAnsi="楷体" w:eastAsia="楷体" w:cs="楷体"/>
          <w:sz w:val="24"/>
          <w:szCs w:val="24"/>
          <w:highlight w:val="none"/>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rPr>
        <w:t xml:space="preserve"> 2022年</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18</w:t>
      </w:r>
      <w:r>
        <w:rPr>
          <w:rFonts w:hint="eastAsia" w:ascii="楷体" w:hAnsi="楷体" w:eastAsia="楷体" w:cs="楷体"/>
          <w:sz w:val="24"/>
          <w:szCs w:val="24"/>
          <w:highlight w:val="none"/>
        </w:rPr>
        <w:t>日</w:t>
      </w:r>
    </w:p>
    <w:p>
      <w:pPr>
        <w:pStyle w:val="3"/>
        <w:spacing w:line="240" w:lineRule="auto"/>
        <w:ind w:firstLine="883" w:firstLineChars="200"/>
        <w:rPr>
          <w:rFonts w:ascii="楷体" w:hAnsi="楷体" w:cs="楷体"/>
          <w:color w:val="auto"/>
          <w:highlight w:val="none"/>
        </w:rPr>
      </w:pPr>
      <w:bookmarkStart w:id="3" w:name="_Toc32173"/>
      <w:r>
        <w:rPr>
          <w:rFonts w:hint="eastAsia" w:ascii="楷体" w:hAnsi="楷体" w:cs="楷体"/>
          <w:color w:val="auto"/>
          <w:highlight w:val="none"/>
        </w:rPr>
        <w:t>供应商须知</w:t>
      </w:r>
      <w:bookmarkEnd w:id="2"/>
      <w:bookmarkEnd w:id="3"/>
    </w:p>
    <w:p>
      <w:pPr>
        <w:pStyle w:val="4"/>
        <w:spacing w:line="360" w:lineRule="auto"/>
        <w:ind w:left="573"/>
        <w:rPr>
          <w:rFonts w:ascii="楷体" w:hAnsi="楷体"/>
          <w:color w:val="auto"/>
          <w:highlight w:val="none"/>
        </w:rPr>
      </w:pPr>
      <w:bookmarkStart w:id="4" w:name="_Toc16405_WPSOffice_Level2"/>
      <w:bookmarkStart w:id="5" w:name="_Toc25285_WPSOffice_Level2"/>
      <w:r>
        <w:rPr>
          <w:rFonts w:hint="eastAsia" w:ascii="楷体" w:hAnsi="楷体"/>
          <w:color w:val="auto"/>
          <w:highlight w:val="none"/>
        </w:rPr>
        <w:t>定义</w:t>
      </w:r>
      <w:bookmarkEnd w:id="4"/>
      <w:bookmarkEnd w:id="5"/>
    </w:p>
    <w:p>
      <w:pPr>
        <w:ind w:firstLine="480"/>
        <w:rPr>
          <w:rFonts w:hint="eastAsia" w:ascii="楷体" w:hAnsi="楷体" w:eastAsia="楷体" w:cs="楷体"/>
          <w:color w:val="auto"/>
          <w:highlight w:val="none"/>
          <w:lang w:eastAsia="zh-CN"/>
        </w:rPr>
      </w:pPr>
      <w:r>
        <w:rPr>
          <w:rFonts w:hint="eastAsia" w:ascii="楷体" w:hAnsi="楷体" w:cs="楷体"/>
          <w:color w:val="auto"/>
          <w:highlight w:val="none"/>
        </w:rPr>
        <w:t>1、采 购 人：</w:t>
      </w:r>
      <w:r>
        <w:rPr>
          <w:rFonts w:hint="eastAsia" w:ascii="楷体" w:hAnsi="楷体" w:cs="楷体"/>
          <w:color w:val="auto"/>
          <w:highlight w:val="none"/>
          <w:lang w:eastAsia="zh-CN"/>
        </w:rPr>
        <w:t>西安国家民用航天产业基地城市管理和综合执法局</w:t>
      </w:r>
    </w:p>
    <w:p>
      <w:pPr>
        <w:numPr>
          <w:ilvl w:val="0"/>
          <w:numId w:val="0"/>
        </w:numPr>
        <w:ind w:firstLine="480" w:firstLineChars="200"/>
        <w:rPr>
          <w:rFonts w:hint="default" w:ascii="楷体" w:hAnsi="楷体" w:cs="楷体"/>
          <w:color w:val="auto"/>
          <w:highlight w:val="none"/>
          <w:lang w:val="en-US" w:eastAsia="zh-CN"/>
        </w:rPr>
      </w:pPr>
      <w:r>
        <w:rPr>
          <w:rFonts w:hint="eastAsia" w:ascii="楷体" w:hAnsi="楷体" w:cs="楷体"/>
          <w:color w:val="auto"/>
          <w:highlight w:val="none"/>
        </w:rPr>
        <w:t>2、</w:t>
      </w:r>
      <w:r>
        <w:rPr>
          <w:rFonts w:hint="eastAsia" w:ascii="楷体" w:hAnsi="楷体" w:cs="楷体"/>
          <w:color w:val="auto"/>
          <w:highlight w:val="none"/>
          <w:lang w:val="en-US" w:eastAsia="zh-CN"/>
        </w:rPr>
        <w:t>监督机构：</w:t>
      </w:r>
      <w:r>
        <w:rPr>
          <w:rFonts w:hint="eastAsia"/>
          <w:color w:val="auto"/>
          <w:highlight w:val="none"/>
        </w:rPr>
        <w:t>西安国家民用航天产业基地财政金融局</w:t>
      </w:r>
    </w:p>
    <w:p>
      <w:pPr>
        <w:ind w:firstLine="480"/>
        <w:rPr>
          <w:rFonts w:hint="eastAsia" w:ascii="楷体" w:hAnsi="楷体" w:eastAsia="楷体" w:cs="楷体"/>
          <w:color w:val="auto"/>
          <w:highlight w:val="none"/>
          <w:lang w:eastAsia="zh-CN"/>
        </w:rPr>
      </w:pPr>
      <w:r>
        <w:rPr>
          <w:rFonts w:hint="eastAsia" w:ascii="楷体" w:hAnsi="楷体" w:cs="楷体"/>
          <w:color w:val="auto"/>
          <w:highlight w:val="none"/>
          <w:lang w:val="en-US" w:eastAsia="zh-CN"/>
        </w:rPr>
        <w:t>3、</w:t>
      </w:r>
      <w:r>
        <w:rPr>
          <w:rFonts w:hint="eastAsia" w:ascii="楷体" w:hAnsi="楷体" w:cs="楷体"/>
          <w:color w:val="auto"/>
          <w:highlight w:val="none"/>
        </w:rPr>
        <w:t>采购代理机构：</w:t>
      </w:r>
      <w:r>
        <w:rPr>
          <w:rFonts w:hint="eastAsia" w:ascii="楷体" w:hAnsi="楷体" w:cs="楷体"/>
          <w:color w:val="auto"/>
          <w:highlight w:val="none"/>
          <w:lang w:eastAsia="zh-CN"/>
        </w:rPr>
        <w:t>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4</w:t>
      </w:r>
      <w:r>
        <w:rPr>
          <w:rFonts w:hint="eastAsia" w:ascii="楷体" w:hAnsi="楷体" w:cs="楷体"/>
          <w:color w:val="auto"/>
          <w:highlight w:val="none"/>
        </w:rPr>
        <w:t>、供应商：响应磋商并且符合磋商文件规定资格条件和参加磋商的法人、其他组织或者自然人</w:t>
      </w:r>
    </w:p>
    <w:p>
      <w:pPr>
        <w:ind w:firstLine="480"/>
        <w:rPr>
          <w:rFonts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、磋商小组：依据财政部《政府采购竞争性磋商采购方式管理</w:t>
      </w:r>
      <w:r>
        <w:rPr>
          <w:rFonts w:hint="eastAsia" w:ascii="楷体" w:hAnsi="楷体" w:cs="楷体"/>
          <w:color w:val="auto"/>
          <w:highlight w:val="none"/>
          <w:lang w:val="en-US" w:eastAsia="zh-CN"/>
        </w:rPr>
        <w:t>暂行</w:t>
      </w:r>
      <w:r>
        <w:rPr>
          <w:rFonts w:hint="eastAsia" w:ascii="楷体" w:hAnsi="楷体" w:cs="楷体"/>
          <w:color w:val="auto"/>
          <w:highlight w:val="none"/>
        </w:rPr>
        <w:t>办法》有关规定组建，依法依规</w:t>
      </w:r>
      <w:r>
        <w:rPr>
          <w:rFonts w:hint="eastAsia" w:ascii="楷体" w:hAnsi="楷体" w:cs="楷体"/>
          <w:color w:val="auto"/>
          <w:highlight w:val="none"/>
          <w:lang w:val="en-US" w:eastAsia="zh-CN"/>
        </w:rPr>
        <w:t>履行</w:t>
      </w:r>
      <w:r>
        <w:rPr>
          <w:rFonts w:hint="eastAsia" w:ascii="楷体" w:hAnsi="楷体" w:cs="楷体"/>
          <w:color w:val="auto"/>
          <w:highlight w:val="none"/>
        </w:rPr>
        <w:t>其职责和义务。</w:t>
      </w:r>
    </w:p>
    <w:p>
      <w:pPr>
        <w:pStyle w:val="4"/>
        <w:spacing w:line="360" w:lineRule="auto"/>
        <w:ind w:left="573"/>
        <w:rPr>
          <w:rFonts w:ascii="楷体" w:hAnsi="楷体"/>
          <w:color w:val="auto"/>
          <w:highlight w:val="none"/>
        </w:rPr>
      </w:pPr>
      <w:bookmarkStart w:id="6" w:name="_Toc1686_WPSOffice_Level2"/>
      <w:bookmarkStart w:id="7" w:name="_Toc19936_WPSOffice_Level2"/>
      <w:r>
        <w:rPr>
          <w:rFonts w:hint="eastAsia" w:ascii="楷体" w:hAnsi="楷体"/>
          <w:color w:val="auto"/>
          <w:highlight w:val="none"/>
        </w:rPr>
        <w:t>磋商文件说明</w:t>
      </w:r>
      <w:bookmarkEnd w:id="6"/>
      <w:bookmarkEnd w:id="7"/>
    </w:p>
    <w:p>
      <w:pPr>
        <w:ind w:firstLine="480"/>
        <w:rPr>
          <w:rFonts w:ascii="楷体" w:hAnsi="楷体" w:cs="楷体"/>
          <w:color w:val="auto"/>
          <w:highlight w:val="none"/>
        </w:rPr>
      </w:pPr>
      <w:r>
        <w:rPr>
          <w:rFonts w:hint="eastAsia" w:ascii="楷体" w:hAnsi="楷体" w:cs="楷体"/>
          <w:color w:val="auto"/>
          <w:highlight w:val="none"/>
        </w:rPr>
        <w:t>1、磋商文件是根据本项目的内容和需求编制，磋商文件包括以下内容：</w:t>
      </w:r>
    </w:p>
    <w:p>
      <w:pPr>
        <w:ind w:firstLine="480"/>
        <w:rPr>
          <w:rFonts w:ascii="楷体" w:hAnsi="楷体" w:cs="楷体"/>
          <w:color w:val="auto"/>
          <w:highlight w:val="none"/>
        </w:rPr>
      </w:pP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竞争性磋商公告</w:t>
      </w:r>
    </w:p>
    <w:p>
      <w:pPr>
        <w:ind w:firstLine="480"/>
        <w:rPr>
          <w:rFonts w:ascii="楷体" w:hAnsi="楷体" w:cs="楷体"/>
          <w:color w:val="auto"/>
          <w:highlight w:val="none"/>
        </w:rPr>
      </w:pP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供应商须知</w:t>
      </w:r>
    </w:p>
    <w:p>
      <w:pPr>
        <w:ind w:firstLine="480"/>
        <w:rPr>
          <w:rFonts w:ascii="楷体" w:hAnsi="楷体" w:cs="楷体"/>
          <w:color w:val="auto"/>
          <w:highlight w:val="none"/>
        </w:rPr>
      </w:pPr>
      <w:r>
        <w:rPr>
          <w:rFonts w:hint="eastAsia" w:ascii="楷体" w:hAnsi="楷体" w:cs="楷体"/>
          <w:color w:val="auto"/>
          <w:highlight w:val="none"/>
        </w:rPr>
        <w:t>1-3</w:t>
      </w:r>
      <w:r>
        <w:rPr>
          <w:rFonts w:hint="eastAsia" w:ascii="楷体" w:hAnsi="楷体" w:cs="楷体"/>
          <w:color w:val="auto"/>
          <w:highlight w:val="none"/>
          <w:lang w:val="en-US" w:eastAsia="zh-CN"/>
        </w:rPr>
        <w:t xml:space="preserve"> 工程量清单及采购要求</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拟签订的合同文本</w:t>
      </w:r>
    </w:p>
    <w:p>
      <w:pPr>
        <w:ind w:firstLine="480"/>
        <w:rPr>
          <w:rFonts w:ascii="楷体" w:hAnsi="楷体" w:cs="楷体"/>
          <w:color w:val="auto"/>
          <w:highlight w:val="none"/>
        </w:rPr>
      </w:pPr>
      <w:r>
        <w:rPr>
          <w:rFonts w:hint="eastAsia" w:ascii="楷体" w:hAnsi="楷体" w:cs="楷体"/>
          <w:color w:val="auto"/>
          <w:highlight w:val="none"/>
        </w:rPr>
        <w:t>1-5</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响应文件格式</w:t>
      </w:r>
    </w:p>
    <w:p>
      <w:pPr>
        <w:ind w:firstLine="480"/>
        <w:rPr>
          <w:rFonts w:ascii="楷体" w:hAnsi="楷体" w:cs="楷体"/>
          <w:color w:val="auto"/>
          <w:highlight w:val="none"/>
        </w:rPr>
      </w:pPr>
      <w:r>
        <w:rPr>
          <w:rFonts w:hint="eastAsia" w:ascii="楷体" w:hAnsi="楷体" w:cs="楷体"/>
          <w:color w:val="auto"/>
          <w:highlight w:val="none"/>
        </w:rPr>
        <w:t>2、磋商文件的获取：竞争性磋商公告发布后，有意向的供应商应从竞争性磋商公告载明的磋商文件获取地点</w:t>
      </w:r>
      <w:r>
        <w:rPr>
          <w:rFonts w:hint="eastAsia" w:ascii="楷体" w:hAnsi="楷体" w:cs="楷体"/>
          <w:color w:val="auto"/>
          <w:highlight w:val="none"/>
          <w:lang w:val="en-US" w:eastAsia="zh-CN"/>
        </w:rPr>
        <w:t>获取</w:t>
      </w:r>
      <w:r>
        <w:rPr>
          <w:rFonts w:hint="eastAsia" w:ascii="楷体" w:hAnsi="楷体" w:cs="楷体"/>
          <w:color w:val="auto"/>
          <w:highlight w:val="none"/>
        </w:rPr>
        <w:t>磋商文件，其文件仅作为本次磋商使用；未按照竞争性磋商公告要求取得磋商文件的，其本次响应无效。</w:t>
      </w:r>
    </w:p>
    <w:p>
      <w:pPr>
        <w:ind w:left="120" w:leftChars="50" w:firstLine="360" w:firstLineChars="150"/>
        <w:rPr>
          <w:rFonts w:ascii="楷体" w:hAnsi="楷体" w:cs="楷体"/>
          <w:color w:val="auto"/>
          <w:highlight w:val="none"/>
        </w:rPr>
      </w:pPr>
      <w:r>
        <w:rPr>
          <w:rFonts w:hint="eastAsia" w:ascii="楷体" w:hAnsi="楷体" w:cs="楷体"/>
          <w:color w:val="auto"/>
          <w:highlight w:val="none"/>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color w:val="auto"/>
          <w:highlight w:val="none"/>
        </w:rPr>
      </w:pPr>
      <w:r>
        <w:rPr>
          <w:rFonts w:hint="eastAsia" w:ascii="楷体" w:hAnsi="楷体" w:cs="楷体"/>
          <w:color w:val="auto"/>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color w:val="auto"/>
          <w:highlight w:val="none"/>
        </w:rPr>
      </w:pPr>
      <w:r>
        <w:rPr>
          <w:rFonts w:hint="eastAsia" w:ascii="楷体" w:hAnsi="楷体" w:cs="楷体"/>
          <w:color w:val="auto"/>
          <w:highlight w:val="none"/>
        </w:rPr>
        <w:t>5、磋商文件的解释权归采购代理机构。</w:t>
      </w:r>
    </w:p>
    <w:p>
      <w:pPr>
        <w:pStyle w:val="4"/>
        <w:spacing w:line="360" w:lineRule="auto"/>
        <w:ind w:left="573"/>
        <w:rPr>
          <w:rFonts w:ascii="楷体" w:hAnsi="楷体"/>
          <w:color w:val="auto"/>
          <w:highlight w:val="none"/>
        </w:rPr>
      </w:pPr>
      <w:bookmarkStart w:id="8" w:name="_Toc18774_WPSOffice_Level2"/>
      <w:bookmarkStart w:id="9" w:name="_Toc31078_WPSOffice_Level2"/>
      <w:r>
        <w:rPr>
          <w:rFonts w:hint="eastAsia" w:ascii="楷体" w:hAnsi="楷体"/>
          <w:color w:val="auto"/>
          <w:highlight w:val="none"/>
        </w:rPr>
        <w:t>响应要求</w:t>
      </w:r>
      <w:bookmarkEnd w:id="8"/>
      <w:bookmarkEnd w:id="9"/>
    </w:p>
    <w:p>
      <w:pPr>
        <w:numPr>
          <w:ilvl w:val="0"/>
          <w:numId w:val="6"/>
        </w:numPr>
        <w:ind w:firstLine="480"/>
        <w:rPr>
          <w:rFonts w:ascii="楷体" w:hAnsi="楷体" w:cs="楷体"/>
          <w:color w:val="auto"/>
          <w:highlight w:val="none"/>
        </w:rPr>
      </w:pPr>
      <w:r>
        <w:rPr>
          <w:rFonts w:hint="eastAsia" w:ascii="楷体" w:hAnsi="楷体" w:cs="楷体"/>
          <w:color w:val="auto"/>
          <w:highlight w:val="none"/>
        </w:rPr>
        <w:t>供应商应当按照磋商文件的要求编制响应文件，并对其提交的响应文件的真实性、合法性承担法律责任。磋商响应应以</w:t>
      </w:r>
      <w:r>
        <w:rPr>
          <w:rFonts w:hint="eastAsia" w:ascii="楷体" w:hAnsi="楷体" w:cs="楷体"/>
          <w:color w:val="auto"/>
          <w:highlight w:val="none"/>
          <w:lang w:val="en-US" w:eastAsia="zh-CN"/>
        </w:rPr>
        <w:t>项目</w:t>
      </w:r>
      <w:r>
        <w:rPr>
          <w:rFonts w:hint="eastAsia" w:ascii="楷体" w:hAnsi="楷体" w:cs="楷体"/>
          <w:color w:val="auto"/>
          <w:highlight w:val="none"/>
        </w:rPr>
        <w:t>为单位，不得在其中选项响应或将其中内容再行分解，否则响应无效。</w:t>
      </w:r>
    </w:p>
    <w:p>
      <w:pPr>
        <w:ind w:firstLine="480"/>
        <w:rPr>
          <w:rFonts w:ascii="楷体" w:hAnsi="楷体" w:cs="楷体"/>
          <w:color w:val="auto"/>
          <w:highlight w:val="none"/>
        </w:rPr>
      </w:pPr>
      <w:r>
        <w:rPr>
          <w:rFonts w:hint="eastAsia" w:ascii="楷体" w:hAnsi="楷体" w:cs="楷体"/>
          <w:color w:val="auto"/>
          <w:highlight w:val="none"/>
        </w:rPr>
        <w:t>2、供应商资格要求：</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符合《中华人民共和国政府采购法》第二十二条规定的供应商条件；</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2-1-1</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供应商合法注册的法人或其他组织的营业执照等证明文件，自然人的身份证明；</w:t>
      </w:r>
    </w:p>
    <w:p>
      <w:pPr>
        <w:widowControl/>
        <w:ind w:firstLine="480"/>
        <w:rPr>
          <w:rFonts w:ascii="楷体" w:hAnsi="楷体" w:cs="楷体"/>
          <w:color w:val="auto"/>
          <w:kern w:val="0"/>
          <w:highlight w:val="none"/>
        </w:rPr>
      </w:pPr>
      <w:r>
        <w:rPr>
          <w:rFonts w:hint="eastAsia" w:ascii="楷体" w:hAnsi="楷体" w:cs="楷体"/>
          <w:color w:val="auto"/>
          <w:highlight w:val="none"/>
        </w:rPr>
        <w:t>2-1-2</w:t>
      </w:r>
      <w:r>
        <w:rPr>
          <w:rFonts w:hint="eastAsia" w:ascii="楷体" w:hAnsi="楷体" w:cs="楷体"/>
          <w:color w:val="auto"/>
          <w:highlight w:val="none"/>
          <w:lang w:val="en-US" w:eastAsia="zh-CN"/>
        </w:rPr>
        <w:t xml:space="preserve"> </w:t>
      </w:r>
      <w:r>
        <w:rPr>
          <w:rFonts w:hint="eastAsia" w:ascii="楷体" w:hAnsi="楷体" w:cs="楷体"/>
          <w:color w:val="auto"/>
          <w:kern w:val="0"/>
          <w:highlight w:val="none"/>
        </w:rPr>
        <w:t>供应商经具有财务审计资质的第三方机构出具的</w:t>
      </w:r>
      <w:r>
        <w:rPr>
          <w:rFonts w:hint="eastAsia" w:ascii="楷体" w:hAnsi="楷体" w:cs="楷体"/>
          <w:color w:val="auto"/>
          <w:highlight w:val="none"/>
          <w:lang w:val="en-US" w:eastAsia="zh-CN"/>
        </w:rPr>
        <w:t>2021</w:t>
      </w:r>
      <w:r>
        <w:rPr>
          <w:rFonts w:hint="eastAsia" w:ascii="楷体" w:hAnsi="楷体" w:cs="楷体"/>
          <w:color w:val="auto"/>
          <w:highlight w:val="none"/>
        </w:rPr>
        <w:t>年度</w:t>
      </w:r>
      <w:r>
        <w:rPr>
          <w:rFonts w:hint="eastAsia" w:ascii="楷体" w:hAnsi="楷体" w:cs="楷体"/>
          <w:color w:val="auto"/>
          <w:kern w:val="0"/>
          <w:highlight w:val="none"/>
        </w:rPr>
        <w:t>财务报告，或其基本开户银行出具的资信证明及其基本存款账户开户许可证（无基本存款账户开户许可证可提供其基本存款账户信息证明）；</w:t>
      </w:r>
    </w:p>
    <w:p>
      <w:pPr>
        <w:widowControl/>
        <w:ind w:firstLine="480"/>
        <w:rPr>
          <w:rFonts w:ascii="楷体" w:hAnsi="楷体" w:cs="楷体"/>
          <w:color w:val="auto"/>
          <w:kern w:val="0"/>
          <w:highlight w:val="none"/>
        </w:rPr>
      </w:pPr>
      <w:r>
        <w:rPr>
          <w:rFonts w:hint="eastAsia" w:ascii="楷体" w:hAnsi="楷体" w:cs="楷体"/>
          <w:color w:val="auto"/>
          <w:highlight w:val="none"/>
        </w:rPr>
        <w:t>2-1-3</w:t>
      </w:r>
      <w:r>
        <w:rPr>
          <w:rFonts w:hint="eastAsia" w:ascii="楷体" w:hAnsi="楷体" w:cs="楷体"/>
          <w:color w:val="auto"/>
          <w:highlight w:val="none"/>
          <w:lang w:val="en-US" w:eastAsia="zh-CN"/>
        </w:rPr>
        <w:t xml:space="preserve"> </w:t>
      </w:r>
      <w:r>
        <w:rPr>
          <w:rFonts w:hint="eastAsia" w:ascii="楷体" w:hAnsi="楷体" w:cs="楷体"/>
          <w:color w:val="auto"/>
          <w:kern w:val="0"/>
          <w:highlight w:val="none"/>
        </w:rPr>
        <w:t>依法缴纳税收的相关材料（提供20</w:t>
      </w:r>
      <w:r>
        <w:rPr>
          <w:rFonts w:hint="eastAsia" w:ascii="楷体" w:hAnsi="楷体" w:cs="楷体"/>
          <w:color w:val="auto"/>
          <w:kern w:val="0"/>
          <w:highlight w:val="none"/>
          <w:lang w:val="en-US" w:eastAsia="zh-CN"/>
        </w:rPr>
        <w:t>22</w:t>
      </w:r>
      <w:r>
        <w:rPr>
          <w:rFonts w:hint="eastAsia" w:ascii="楷体" w:hAnsi="楷体" w:cs="楷体"/>
          <w:color w:val="auto"/>
          <w:kern w:val="0"/>
          <w:highlight w:val="none"/>
        </w:rPr>
        <w:t>年</w:t>
      </w:r>
      <w:r>
        <w:rPr>
          <w:rFonts w:hint="eastAsia" w:ascii="楷体" w:hAnsi="楷体" w:cs="楷体"/>
          <w:color w:val="auto"/>
          <w:kern w:val="0"/>
          <w:highlight w:val="none"/>
          <w:lang w:val="en-US" w:eastAsia="zh-CN"/>
        </w:rPr>
        <w:t>1月</w:t>
      </w:r>
      <w:r>
        <w:rPr>
          <w:rFonts w:hint="eastAsia" w:ascii="楷体" w:hAnsi="楷体" w:cs="楷体"/>
          <w:color w:val="auto"/>
          <w:kern w:val="0"/>
          <w:highlight w:val="none"/>
        </w:rPr>
        <w:t>至今已缴纳任意一个月纳税证明或税务机关开具的完税证明，依法免税的单位应提供相关证明材料）；</w:t>
      </w:r>
    </w:p>
    <w:p>
      <w:pPr>
        <w:widowControl/>
        <w:ind w:firstLine="480"/>
        <w:rPr>
          <w:rFonts w:ascii="楷体" w:hAnsi="楷体" w:cs="楷体"/>
          <w:color w:val="auto"/>
          <w:kern w:val="0"/>
          <w:highlight w:val="none"/>
        </w:rPr>
      </w:pPr>
      <w:r>
        <w:rPr>
          <w:rFonts w:hint="eastAsia" w:ascii="楷体" w:hAnsi="楷体" w:cs="楷体"/>
          <w:color w:val="auto"/>
          <w:highlight w:val="none"/>
        </w:rPr>
        <w:t>2-1-4</w:t>
      </w:r>
      <w:r>
        <w:rPr>
          <w:rFonts w:hint="eastAsia" w:ascii="楷体" w:hAnsi="楷体" w:cs="楷体"/>
          <w:color w:val="auto"/>
          <w:highlight w:val="none"/>
          <w:lang w:val="en-US" w:eastAsia="zh-CN"/>
        </w:rPr>
        <w:t xml:space="preserve"> </w:t>
      </w:r>
      <w:r>
        <w:rPr>
          <w:rFonts w:hint="eastAsia" w:ascii="楷体" w:hAnsi="楷体" w:cs="楷体"/>
          <w:color w:val="auto"/>
          <w:highlight w:val="none"/>
        </w:rPr>
        <w:t>依法缴纳</w:t>
      </w:r>
      <w:r>
        <w:rPr>
          <w:rFonts w:hint="eastAsia" w:ascii="楷体" w:hAnsi="楷体" w:cs="楷体"/>
          <w:color w:val="auto"/>
          <w:kern w:val="0"/>
          <w:highlight w:val="none"/>
        </w:rPr>
        <w:t>社会保障资金的相关材料（提供20</w:t>
      </w:r>
      <w:r>
        <w:rPr>
          <w:rFonts w:hint="eastAsia" w:ascii="楷体" w:hAnsi="楷体" w:cs="楷体"/>
          <w:color w:val="auto"/>
          <w:kern w:val="0"/>
          <w:highlight w:val="none"/>
          <w:lang w:val="en-US" w:eastAsia="zh-CN"/>
        </w:rPr>
        <w:t>22</w:t>
      </w:r>
      <w:r>
        <w:rPr>
          <w:rFonts w:hint="eastAsia" w:ascii="楷体" w:hAnsi="楷体" w:cs="楷体"/>
          <w:color w:val="auto"/>
          <w:kern w:val="0"/>
          <w:highlight w:val="none"/>
        </w:rPr>
        <w:t>年</w:t>
      </w:r>
      <w:r>
        <w:rPr>
          <w:rFonts w:hint="eastAsia" w:ascii="楷体" w:hAnsi="楷体" w:cs="楷体"/>
          <w:color w:val="auto"/>
          <w:kern w:val="0"/>
          <w:highlight w:val="none"/>
          <w:lang w:val="en-US" w:eastAsia="zh-CN"/>
        </w:rPr>
        <w:t>1月</w:t>
      </w:r>
      <w:r>
        <w:rPr>
          <w:rFonts w:hint="eastAsia" w:ascii="楷体" w:hAnsi="楷体" w:cs="楷体"/>
          <w:color w:val="auto"/>
          <w:kern w:val="0"/>
          <w:highlight w:val="none"/>
        </w:rPr>
        <w:t>至今已缴存任意一个月社会保障资金缴存单据或社保机构开具的社会保险参保缴费证明，依法不需要缴纳社会保障资金的单位应提供相关证明材料）；</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2-1-5</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具备履行合同所必需的设备和专业技术能力的证明材料</w:t>
      </w:r>
      <w:r>
        <w:rPr>
          <w:rFonts w:hint="eastAsia" w:ascii="楷体" w:hAnsi="楷体" w:eastAsia="楷体" w:cs="楷体"/>
          <w:color w:val="auto"/>
          <w:sz w:val="24"/>
          <w:highlight w:val="none"/>
          <w:lang w:val="en-US" w:eastAsia="zh-CN"/>
        </w:rPr>
        <w:t>或</w:t>
      </w:r>
      <w:r>
        <w:rPr>
          <w:rFonts w:hint="eastAsia" w:ascii="楷体" w:hAnsi="楷体" w:eastAsia="楷体" w:cs="楷体"/>
          <w:color w:val="auto"/>
          <w:sz w:val="24"/>
          <w:highlight w:val="none"/>
        </w:rPr>
        <w:t>书面声明；</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2-1-6</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参加政府采购活动前三年内在经营活动中没有重大违法记录的书面声明；</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2-1-7</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具备法律、行政法规规定的其他条件的证明材料。</w:t>
      </w:r>
    </w:p>
    <w:p>
      <w:pPr>
        <w:widowControl/>
        <w:ind w:firstLine="480"/>
        <w:rPr>
          <w:rFonts w:hint="eastAsia" w:ascii="楷体" w:hAnsi="楷体" w:cs="楷体"/>
          <w:color w:val="auto"/>
          <w:highlight w:val="none"/>
          <w:lang w:val="en-US" w:eastAsia="zh-CN"/>
        </w:rPr>
      </w:pPr>
      <w:r>
        <w:rPr>
          <w:rFonts w:hint="eastAsia" w:ascii="楷体" w:hAnsi="楷体" w:cs="楷体"/>
          <w:color w:val="auto"/>
          <w:highlight w:val="none"/>
        </w:rPr>
        <w:t>2-2</w:t>
      </w:r>
      <w:r>
        <w:rPr>
          <w:rFonts w:hint="eastAsia" w:ascii="楷体" w:hAnsi="楷体" w:cs="楷体"/>
          <w:color w:val="auto"/>
          <w:highlight w:val="none"/>
          <w:lang w:val="en-US" w:eastAsia="zh-CN"/>
        </w:rPr>
        <w:t xml:space="preserve"> 供应商具备市政公用工程施工总承包叁级以上（含叁级）或市政公用工程施工总承包乙级以上（含乙级）资质，并具有有效的安全生产许可证；</w:t>
      </w:r>
    </w:p>
    <w:p>
      <w:pPr>
        <w:widowControl/>
        <w:ind w:firstLine="480"/>
        <w:rPr>
          <w:rFonts w:hint="eastAsia" w:ascii="楷体" w:hAnsi="楷体" w:cs="楷体"/>
          <w:color w:val="auto"/>
          <w:highlight w:val="none"/>
          <w:lang w:eastAsia="zh-CN"/>
        </w:rPr>
      </w:pPr>
      <w:r>
        <w:rPr>
          <w:rFonts w:hint="eastAsia" w:ascii="楷体" w:hAnsi="楷体" w:cs="楷体"/>
          <w:color w:val="auto"/>
          <w:highlight w:val="none"/>
          <w:lang w:val="en-US" w:eastAsia="zh-CN"/>
        </w:rPr>
        <w:t>2-3 拟派项目经理为本单位在册具备市政公用工程专业贰级以上（含贰级）注册建造师执业资格和有效的安全生产考核合格证书（建安B证），且无不良信用记录，无在建工程（提供无在建工程承诺书）；</w:t>
      </w:r>
    </w:p>
    <w:p>
      <w:pPr>
        <w:pStyle w:val="40"/>
        <w:ind w:firstLine="480"/>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2-4 供应商与拟派项目经理须在“陕西省建筑市场监管与诚信信息一体化平台”注册登记且无不良记录（提供截图加盖供应商公章）</w:t>
      </w:r>
      <w:r>
        <w:rPr>
          <w:rFonts w:hint="eastAsia" w:ascii="楷体" w:hAnsi="楷体" w:eastAsia="楷体" w:cs="楷体"/>
          <w:color w:val="auto"/>
          <w:sz w:val="24"/>
          <w:highlight w:val="none"/>
          <w:lang w:eastAsia="zh-CN"/>
        </w:rPr>
        <w:t>；</w:t>
      </w:r>
    </w:p>
    <w:p>
      <w:pPr>
        <w:pStyle w:val="40"/>
        <w:ind w:firstLine="48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2-5 供应商符合《政府采购促进中小企业发展管理办法》（财库〔2020〕46号）规定为中小型企业；</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2-6</w:t>
      </w:r>
      <w:r>
        <w:rPr>
          <w:rFonts w:hint="eastAsia" w:ascii="楷体" w:hAnsi="楷体" w:eastAsia="楷体" w:cs="楷体"/>
          <w:color w:val="auto"/>
          <w:sz w:val="24"/>
          <w:highlight w:val="none"/>
        </w:rPr>
        <w:t>供应商通过“信用中国”网站(www.creditchina.gov.cn)、中国政府采购网(</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HYPERLINK "http://www.ccgp.gov.cn" </w:instrText>
      </w:r>
      <w:r>
        <w:rPr>
          <w:rFonts w:hint="eastAsia" w:ascii="楷体" w:hAnsi="楷体" w:eastAsia="楷体" w:cs="楷体"/>
          <w:color w:val="auto"/>
          <w:sz w:val="24"/>
          <w:highlight w:val="none"/>
        </w:rPr>
        <w:fldChar w:fldCharType="separate"/>
      </w:r>
      <w:r>
        <w:rPr>
          <w:rFonts w:hint="eastAsia" w:ascii="楷体" w:hAnsi="楷体" w:eastAsia="楷体" w:cs="楷体"/>
          <w:color w:val="auto"/>
          <w:sz w:val="24"/>
          <w:highlight w:val="none"/>
        </w:rPr>
        <w:t>www.ccgp.gov.cn</w:t>
      </w:r>
      <w:r>
        <w:rPr>
          <w:rFonts w:hint="eastAsia" w:ascii="楷体" w:hAnsi="楷体" w:eastAsia="楷体" w:cs="楷体"/>
          <w:color w:val="auto"/>
          <w:sz w:val="24"/>
          <w:highlight w:val="none"/>
        </w:rPr>
        <w:fldChar w:fldCharType="end"/>
      </w:r>
      <w:r>
        <w:rPr>
          <w:rFonts w:hint="eastAsia" w:ascii="楷体" w:hAnsi="楷体" w:eastAsia="楷体" w:cs="楷体"/>
          <w:color w:val="auto"/>
          <w:sz w:val="24"/>
          <w:highlight w:val="none"/>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三个月</w:t>
      </w:r>
      <w:r>
        <w:rPr>
          <w:rFonts w:hint="eastAsia" w:ascii="楷体" w:hAnsi="楷体" w:eastAsia="楷体" w:cs="楷体"/>
          <w:color w:val="auto"/>
          <w:sz w:val="24"/>
          <w:highlight w:val="none"/>
          <w:lang w:val="en-US" w:eastAsia="zh-CN"/>
        </w:rPr>
        <w:t>内</w:t>
      </w:r>
      <w:r>
        <w:rPr>
          <w:rFonts w:hint="eastAsia" w:ascii="楷体" w:hAnsi="楷体" w:eastAsia="楷体" w:cs="楷体"/>
          <w:color w:val="auto"/>
          <w:sz w:val="24"/>
          <w:highlight w:val="none"/>
        </w:rPr>
        <w:t>的个人养老保险缴纳证明或劳动合同）。</w:t>
      </w:r>
    </w:p>
    <w:p>
      <w:pPr>
        <w:ind w:firstLine="480"/>
        <w:rPr>
          <w:rFonts w:ascii="楷体" w:hAnsi="楷体" w:cs="楷体"/>
          <w:color w:val="auto"/>
          <w:highlight w:val="none"/>
        </w:rPr>
      </w:pPr>
      <w:r>
        <w:rPr>
          <w:rFonts w:hint="eastAsia" w:ascii="楷体" w:hAnsi="楷体" w:cs="楷体"/>
          <w:color w:val="auto"/>
          <w:highlight w:val="none"/>
        </w:rPr>
        <w:t>3、限制响应要求</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单位负责人为同一人或者存在直接控股、管理关系的不同供应商，不得参加同一合同项下的政府采购活动。</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除单一来源采购项目外，为采购项目提供整体设计、规范编制或者项目管理、监理、检测等服务的供应商，不得再参加该采购项目的其他采购活动。</w:t>
      </w:r>
    </w:p>
    <w:p>
      <w:pPr>
        <w:ind w:firstLine="480"/>
        <w:rPr>
          <w:rFonts w:ascii="楷体" w:hAnsi="楷体" w:cs="楷体"/>
          <w:color w:val="auto"/>
          <w:highlight w:val="none"/>
        </w:rPr>
      </w:pPr>
      <w:r>
        <w:rPr>
          <w:rFonts w:hint="eastAsia" w:ascii="楷体" w:hAnsi="楷体" w:cs="楷体"/>
          <w:color w:val="auto"/>
          <w:highlight w:val="none"/>
        </w:rPr>
        <w:t>3-3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供应商在参加政府采购活动前3年内因违法经营被禁止在一定期限内参加政府采购活动，期限未满的，不得参加本次政府采购活动。</w:t>
      </w:r>
    </w:p>
    <w:p>
      <w:pPr>
        <w:ind w:firstLine="480"/>
        <w:rPr>
          <w:rFonts w:ascii="楷体" w:hAnsi="楷体" w:cs="楷体"/>
          <w:color w:val="auto"/>
          <w:highlight w:val="none"/>
        </w:rPr>
      </w:pPr>
      <w:r>
        <w:rPr>
          <w:rFonts w:hint="eastAsia" w:ascii="楷体" w:hAnsi="楷体" w:cs="楷体"/>
          <w:color w:val="auto"/>
          <w:highlight w:val="none"/>
        </w:rPr>
        <w:t>4、本项目不接受联合体响应。</w:t>
      </w:r>
    </w:p>
    <w:p>
      <w:pPr>
        <w:ind w:firstLine="480"/>
        <w:rPr>
          <w:rFonts w:ascii="楷体" w:hAnsi="楷体" w:cs="楷体"/>
          <w:color w:val="auto"/>
          <w:highlight w:val="none"/>
        </w:rPr>
      </w:pPr>
      <w:r>
        <w:rPr>
          <w:rFonts w:hint="eastAsia" w:ascii="楷体" w:hAnsi="楷体" w:cs="楷体"/>
          <w:color w:val="auto"/>
          <w:highlight w:val="none"/>
        </w:rPr>
        <w:t>5、本项目不组织现场考察或者答疑会。</w:t>
      </w:r>
    </w:p>
    <w:p>
      <w:pPr>
        <w:ind w:firstLine="480"/>
        <w:rPr>
          <w:rFonts w:ascii="楷体" w:hAnsi="楷体" w:cs="楷体"/>
          <w:color w:val="auto"/>
          <w:highlight w:val="none"/>
        </w:rPr>
      </w:pPr>
      <w:r>
        <w:rPr>
          <w:rFonts w:hint="eastAsia" w:ascii="楷体" w:hAnsi="楷体" w:cs="楷体"/>
          <w:color w:val="auto"/>
          <w:highlight w:val="none"/>
        </w:rPr>
        <w:t>6、本项目无履约保证金</w:t>
      </w:r>
      <w:r>
        <w:rPr>
          <w:rFonts w:hint="eastAsia" w:ascii="楷体" w:hAnsi="楷体" w:cs="楷体"/>
          <w:color w:val="auto"/>
          <w:highlight w:val="none"/>
          <w:lang w:val="en-US" w:eastAsia="zh-CN"/>
        </w:rPr>
        <w:t>及磋商保证</w:t>
      </w:r>
      <w:r>
        <w:rPr>
          <w:rFonts w:hint="eastAsia" w:ascii="楷体" w:hAnsi="楷体" w:cs="楷体"/>
          <w:color w:val="auto"/>
          <w:lang w:val="en-US" w:eastAsia="zh-CN"/>
        </w:rPr>
        <w:t>金</w:t>
      </w:r>
      <w:r>
        <w:rPr>
          <w:rFonts w:hint="eastAsia" w:ascii="楷体" w:hAnsi="楷体" w:cs="楷体"/>
          <w:color w:val="auto"/>
          <w:highlight w:val="none"/>
        </w:rPr>
        <w:t>。</w:t>
      </w:r>
    </w:p>
    <w:p>
      <w:pPr>
        <w:pStyle w:val="2"/>
        <w:ind w:firstLine="480"/>
        <w:rPr>
          <w:rFonts w:ascii="楷体" w:hAnsi="楷体" w:cs="楷体"/>
          <w:color w:val="auto"/>
          <w:sz w:val="24"/>
          <w:highlight w:val="none"/>
        </w:rPr>
      </w:pPr>
      <w:r>
        <w:rPr>
          <w:rFonts w:hint="eastAsia" w:ascii="楷体" w:hAnsi="楷体" w:cs="楷体"/>
          <w:color w:val="auto"/>
          <w:sz w:val="24"/>
          <w:highlight w:val="none"/>
        </w:rPr>
        <w:t>7、本项目不允许分包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color w:val="auto"/>
          <w:highlight w:val="none"/>
        </w:rPr>
      </w:pPr>
      <w:r>
        <w:rPr>
          <w:rFonts w:hint="eastAsia" w:ascii="楷体" w:hAnsi="楷体"/>
          <w:color w:val="auto"/>
          <w:highlight w:val="none"/>
        </w:rPr>
        <w:t>8、本项目不接受备选方案。</w:t>
      </w:r>
    </w:p>
    <w:p>
      <w:pPr>
        <w:ind w:firstLine="480"/>
        <w:rPr>
          <w:rFonts w:ascii="楷体" w:hAnsi="楷体" w:cs="楷体"/>
          <w:color w:val="auto"/>
          <w:highlight w:val="none"/>
        </w:rPr>
      </w:pPr>
      <w:r>
        <w:rPr>
          <w:rFonts w:hint="eastAsia" w:ascii="楷体" w:hAnsi="楷体" w:cs="楷体"/>
          <w:color w:val="auto"/>
          <w:highlight w:val="none"/>
        </w:rPr>
        <w:t>9、响应文件编制</w:t>
      </w:r>
    </w:p>
    <w:p>
      <w:pPr>
        <w:ind w:firstLine="480"/>
        <w:rPr>
          <w:rFonts w:ascii="楷体" w:hAnsi="楷体" w:cs="楷体"/>
          <w:color w:val="auto"/>
          <w:highlight w:val="none"/>
        </w:rPr>
      </w:pPr>
      <w:r>
        <w:rPr>
          <w:rFonts w:hint="eastAsia" w:ascii="楷体" w:hAnsi="楷体" w:cs="楷体"/>
          <w:color w:val="auto"/>
          <w:highlight w:val="none"/>
        </w:rPr>
        <w:t>9-1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供应商应以采购代理机构提供的响应文件格式编制响应文件，</w:t>
      </w:r>
      <w:r>
        <w:rPr>
          <w:rFonts w:hint="eastAsia" w:ascii="楷体" w:hAnsi="楷体" w:cs="楷体"/>
          <w:b/>
          <w:bCs/>
          <w:color w:val="auto"/>
          <w:highlight w:val="none"/>
        </w:rPr>
        <w:t>正本壹份，副本</w:t>
      </w:r>
      <w:r>
        <w:rPr>
          <w:rFonts w:hint="eastAsia" w:ascii="楷体" w:hAnsi="楷体" w:cs="楷体"/>
          <w:b/>
          <w:bCs/>
          <w:color w:val="auto"/>
          <w:highlight w:val="none"/>
          <w:lang w:val="en-US" w:eastAsia="zh-CN"/>
        </w:rPr>
        <w:t>贰</w:t>
      </w:r>
      <w:r>
        <w:rPr>
          <w:rFonts w:hint="eastAsia" w:ascii="楷体" w:hAnsi="楷体" w:cs="楷体"/>
          <w:b/>
          <w:bCs/>
          <w:color w:val="auto"/>
          <w:highlight w:val="none"/>
        </w:rPr>
        <w:t>份</w:t>
      </w:r>
      <w:r>
        <w:rPr>
          <w:rFonts w:hint="eastAsia" w:ascii="楷体" w:hAnsi="楷体" w:cs="楷体"/>
          <w:color w:val="auto"/>
          <w:highlight w:val="none"/>
        </w:rPr>
        <w:t>，并各自装订成册，每套响应文件须清楚地标明“正本”或“副本”，一旦正本与副本不符，以正本为准。响应文件建议采用双面打印。</w:t>
      </w:r>
    </w:p>
    <w:p>
      <w:pPr>
        <w:ind w:firstLine="480"/>
        <w:rPr>
          <w:rFonts w:hint="eastAsia" w:ascii="楷体" w:hAnsi="楷体" w:cs="楷体"/>
          <w:color w:val="auto"/>
          <w:highlight w:val="none"/>
        </w:rPr>
      </w:pPr>
      <w:r>
        <w:rPr>
          <w:rFonts w:hint="eastAsia" w:ascii="楷体" w:hAnsi="楷体" w:cs="楷体"/>
          <w:color w:val="auto"/>
          <w:highlight w:val="none"/>
        </w:rPr>
        <w:t>9-2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供应商在编制响应文件时，应依据磋商文件的要求，对磋商文件作出实质性的响应。响应文件必须按要求加盖供应商公章和法定代表人（或其授权代表）签字。</w:t>
      </w:r>
    </w:p>
    <w:p>
      <w:pPr>
        <w:pStyle w:val="18"/>
        <w:ind w:left="480" w:leftChars="200" w:firstLine="0" w:firstLineChars="0"/>
      </w:pPr>
      <w:r>
        <w:rPr>
          <w:rFonts w:hint="eastAsia" w:ascii="楷体" w:hAnsi="楷体" w:cs="楷体"/>
          <w:b/>
          <w:bCs/>
          <w:color w:val="auto"/>
          <w:sz w:val="24"/>
          <w:szCs w:val="24"/>
          <w:highlight w:val="none"/>
        </w:rPr>
        <w:t>注：凡要求法定代表人签字或盖章之处，非法人单位负责人可参照执行。</w:t>
      </w:r>
    </w:p>
    <w:p>
      <w:pPr>
        <w:ind w:firstLine="480"/>
        <w:rPr>
          <w:rFonts w:hint="eastAsia" w:ascii="楷体" w:hAnsi="楷体" w:cs="楷体"/>
          <w:color w:val="auto"/>
          <w:highlight w:val="none"/>
        </w:rPr>
      </w:pPr>
      <w:r>
        <w:rPr>
          <w:rFonts w:hint="eastAsia" w:ascii="楷体" w:hAnsi="楷体" w:cs="楷体"/>
          <w:color w:val="auto"/>
          <w:highlight w:val="none"/>
        </w:rPr>
        <w:t>9-3</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 电子文件</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9-4-1 供应商的电子文件（U盘）壹份，内含响应文件的全部内容、电子投标书壹份。</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9-4-2 电子文件（U盘）内容应与纸质响应文件正本内容一致，并密封于正本内。</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 xml:space="preserve">5 </w:t>
      </w:r>
      <w:r>
        <w:rPr>
          <w:rFonts w:hint="eastAsia" w:ascii="楷体" w:hAnsi="楷体" w:cs="楷体"/>
          <w:color w:val="auto"/>
          <w:highlight w:val="none"/>
        </w:rPr>
        <w:t>响应文件编制要求：包括（但不限于）以下内容</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资格部分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详见本章第3款2-1至2-</w:t>
      </w:r>
      <w:r>
        <w:rPr>
          <w:rFonts w:hint="eastAsia" w:ascii="楷体" w:hAnsi="楷体" w:cs="楷体"/>
          <w:color w:val="auto"/>
          <w:highlight w:val="none"/>
          <w:lang w:val="en-US" w:eastAsia="zh-CN"/>
        </w:rPr>
        <w:t>7</w:t>
      </w:r>
      <w:r>
        <w:rPr>
          <w:rFonts w:hint="eastAsia" w:ascii="楷体" w:hAnsi="楷体" w:cs="楷体"/>
          <w:color w:val="auto"/>
          <w:highlight w:val="none"/>
        </w:rPr>
        <w:t>项所列要求。</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商务部分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响应函；</w:t>
      </w:r>
    </w:p>
    <w:p>
      <w:pPr>
        <w:pStyle w:val="2"/>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-2-2</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磋商报价一览表；</w:t>
      </w:r>
    </w:p>
    <w:p>
      <w:pPr>
        <w:pStyle w:val="2"/>
        <w:ind w:firstLine="480"/>
        <w:rPr>
          <w:rFonts w:hint="default" w:ascii="楷体" w:hAnsi="楷体" w:cs="楷体"/>
          <w:color w:val="auto"/>
          <w:sz w:val="24"/>
          <w:highlight w:val="none"/>
          <w:lang w:val="en-US" w:eastAsia="zh-CN"/>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-2-3</w:t>
      </w:r>
      <w:r>
        <w:rPr>
          <w:rFonts w:hint="eastAsia" w:ascii="楷体" w:hAnsi="楷体" w:cs="楷体"/>
          <w:color w:val="auto"/>
          <w:sz w:val="24"/>
          <w:highlight w:val="none"/>
          <w:lang w:val="en-US" w:eastAsia="zh-CN"/>
        </w:rPr>
        <w:t xml:space="preserve"> 商务条款偏离表</w:t>
      </w:r>
    </w:p>
    <w:p>
      <w:pPr>
        <w:pStyle w:val="2"/>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-2-4</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供应商承诺书；</w:t>
      </w:r>
    </w:p>
    <w:p>
      <w:pPr>
        <w:pStyle w:val="2"/>
        <w:ind w:firstLine="480"/>
        <w:rPr>
          <w:rFonts w:hint="eastAsia"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w:t>
      </w:r>
      <w:r>
        <w:rPr>
          <w:rFonts w:hint="eastAsia" w:ascii="楷体" w:hAnsi="楷体" w:cs="楷体"/>
          <w:color w:val="auto"/>
          <w:sz w:val="24"/>
          <w:highlight w:val="none"/>
          <w:lang w:val="en-US" w:eastAsia="zh-CN"/>
        </w:rPr>
        <w:t xml:space="preserve">5 </w:t>
      </w:r>
      <w:r>
        <w:rPr>
          <w:rFonts w:hint="eastAsia" w:ascii="楷体" w:hAnsi="楷体" w:cs="楷体"/>
          <w:color w:val="auto"/>
          <w:sz w:val="24"/>
          <w:highlight w:val="none"/>
        </w:rPr>
        <w:t>供应商企业关系关联承诺书；</w:t>
      </w:r>
    </w:p>
    <w:p>
      <w:pPr>
        <w:rPr>
          <w:rFonts w:hint="eastAsia" w:ascii="楷体" w:hAnsi="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9-5-2-</w:t>
      </w:r>
      <w:r>
        <w:rPr>
          <w:rFonts w:hint="eastAsia" w:ascii="楷体" w:hAnsi="楷体" w:cs="楷体"/>
          <w:color w:val="auto"/>
          <w:kern w:val="2"/>
          <w:sz w:val="24"/>
          <w:szCs w:val="24"/>
          <w:highlight w:val="none"/>
          <w:lang w:val="en-US" w:eastAsia="zh-CN" w:bidi="ar-SA"/>
        </w:rPr>
        <w:t>6 履约承诺书</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w:t>
      </w:r>
      <w:r>
        <w:rPr>
          <w:rFonts w:hint="eastAsia" w:ascii="楷体" w:hAnsi="楷体" w:cs="楷体"/>
          <w:color w:val="auto"/>
          <w:highlight w:val="none"/>
          <w:lang w:val="en-US" w:eastAsia="zh-CN"/>
        </w:rPr>
        <w:t xml:space="preserve">7 </w:t>
      </w:r>
      <w:r>
        <w:rPr>
          <w:rFonts w:hint="eastAsia" w:ascii="楷体" w:hAnsi="楷体" w:cs="楷体"/>
          <w:color w:val="auto"/>
          <w:highlight w:val="none"/>
        </w:rPr>
        <w:t>其它证明材料。</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技术部分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施工组织设计；</w:t>
      </w:r>
    </w:p>
    <w:p>
      <w:pPr>
        <w:ind w:firstLine="480"/>
        <w:rPr>
          <w:rFonts w:hint="eastAsia" w:ascii="楷体" w:hAnsi="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供应商认为有必要说明的其他资料</w:t>
      </w:r>
      <w:r>
        <w:rPr>
          <w:rFonts w:hint="eastAsia" w:ascii="楷体" w:hAnsi="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、响应文件密封</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将响应文件正本、副本分别密封完好，在封套上标明采购项目编号、项目名称，供应商全称（公章）及“正本”、“副本”等内容。再加封条密封，在封线处加盖供应商公章（骑缝章）和法定代表人（或其授权代表）签字</w:t>
      </w:r>
      <w:r>
        <w:rPr>
          <w:rFonts w:hint="eastAsia" w:ascii="楷体" w:hAnsi="楷体" w:cs="楷体"/>
          <w:color w:val="auto"/>
          <w:highlight w:val="none"/>
          <w:lang w:val="en-US" w:eastAsia="zh-CN"/>
        </w:rPr>
        <w:t>或盖章</w:t>
      </w:r>
      <w:r>
        <w:rPr>
          <w:rFonts w:hint="eastAsia" w:ascii="楷体" w:hAnsi="楷体" w:cs="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对于需提供资格证明文件/业绩证明材料等原件的采购项目，供应商应将其内容单独密封，并标明所提供原件的明细表。</w:t>
      </w:r>
    </w:p>
    <w:p>
      <w:pPr>
        <w:ind w:firstLine="480"/>
        <w:rPr>
          <w:rFonts w:ascii="楷体" w:hAnsi="楷体" w:cs="楷体"/>
          <w:color w:val="auto"/>
          <w:highlight w:val="none"/>
        </w:rPr>
      </w:pPr>
      <w:r>
        <w:rPr>
          <w:rFonts w:hint="eastAsia" w:ascii="楷体" w:hAnsi="楷体" w:cs="楷体"/>
          <w:color w:val="auto"/>
          <w:highlight w:val="none"/>
          <w:lang w:val="en-US" w:eastAsia="zh-CN"/>
        </w:rPr>
        <w:t xml:space="preserve">10-3 </w:t>
      </w:r>
      <w:r>
        <w:rPr>
          <w:rFonts w:hint="eastAsia" w:ascii="楷体" w:hAnsi="楷体" w:cs="楷体"/>
          <w:color w:val="auto"/>
          <w:highlight w:val="none"/>
        </w:rPr>
        <w:t>响应文件未按要求密封或加写标记，采购代理机构对误投或过早启封的响应文件概不负责。</w:t>
      </w:r>
    </w:p>
    <w:p>
      <w:pPr>
        <w:ind w:firstLine="480"/>
        <w:rPr>
          <w:rFonts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、响应文件提交</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w:t>
      </w:r>
      <w:r>
        <w:rPr>
          <w:rFonts w:hint="eastAsia" w:ascii="楷体" w:hAnsi="楷体" w:cs="楷体"/>
          <w:color w:val="auto"/>
          <w:highlight w:val="none"/>
          <w:lang w:val="en-US" w:eastAsia="zh-CN"/>
        </w:rPr>
        <w:t xml:space="preserve">2 </w:t>
      </w:r>
      <w:r>
        <w:rPr>
          <w:rFonts w:hint="eastAsia" w:ascii="楷体" w:hAnsi="楷体" w:cs="楷体"/>
          <w:color w:val="auto"/>
          <w:highlight w:val="none"/>
        </w:rPr>
        <w:t>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、响应活动中，有下列情形之一的，视为供应商串通响应，其响应无效：</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不同供应商的响应文件由同一单位或者个人编制；</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不同供应商委托同一单位或者个人办理响应事宜；</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不同供应商的响应文件载明的项目管理成员或者联系人员为同一人；</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不同供应商的响应文件异常一致或者磋商报价呈规律性差异；</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不同供应商的响应文件相互混装。</w:t>
      </w:r>
    </w:p>
    <w:p>
      <w:pPr>
        <w:ind w:firstLine="480"/>
        <w:rPr>
          <w:rFonts w:ascii="楷体" w:hAnsi="楷体"/>
          <w:color w:val="auto"/>
          <w:highlight w:val="none"/>
        </w:rPr>
      </w:pPr>
      <w:r>
        <w:rPr>
          <w:rFonts w:hint="eastAsia" w:ascii="楷体" w:hAnsi="楷体" w:cs="楷体"/>
          <w:color w:val="auto"/>
          <w:highlight w:val="none"/>
          <w:lang w:val="en-US" w:eastAsia="zh-CN"/>
        </w:rPr>
        <w:t>13</w:t>
      </w:r>
      <w:r>
        <w:rPr>
          <w:rFonts w:hint="eastAsia" w:ascii="楷体" w:hAnsi="楷体" w:cs="楷体"/>
          <w:color w:val="auto"/>
          <w:highlight w:val="none"/>
        </w:rPr>
        <w:t>、响应文件中提供虚假证明，开具虚假资质，出现虚假应答或故意隐瞒行为，按无效响应处理。</w:t>
      </w:r>
    </w:p>
    <w:p>
      <w:pPr>
        <w:ind w:firstLine="480"/>
        <w:rPr>
          <w:rFonts w:ascii="楷体" w:hAnsi="楷体" w:cs="楷体"/>
          <w:color w:val="auto"/>
          <w:highlight w:val="none"/>
        </w:rPr>
      </w:pPr>
      <w:bookmarkStart w:id="10" w:name="_Toc12499_WPSOffice_Level2"/>
      <w:r>
        <w:rPr>
          <w:rFonts w:hint="eastAsia" w:ascii="楷体" w:hAnsi="楷体" w:cs="楷体"/>
          <w:color w:val="auto"/>
          <w:highlight w:val="none"/>
        </w:rPr>
        <w:t>14、磋商报价</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楷体" w:hAnsi="楷体" w:cs="楷体"/>
          <w:b/>
          <w:bCs/>
          <w:color w:val="auto"/>
          <w:sz w:val="24"/>
          <w:szCs w:val="24"/>
          <w:highlight w:val="none"/>
          <w:u w:val="none"/>
          <w:lang w:val="en-US" w:eastAsia="zh-CN"/>
        </w:rPr>
      </w:pPr>
      <w:r>
        <w:rPr>
          <w:rFonts w:hint="eastAsia" w:ascii="楷体" w:hAnsi="楷体" w:cs="楷体"/>
          <w:color w:val="auto"/>
          <w:highlight w:val="none"/>
        </w:rPr>
        <w:t>14-1</w:t>
      </w:r>
      <w:r>
        <w:rPr>
          <w:rFonts w:hint="eastAsia" w:ascii="楷体" w:hAnsi="楷体" w:eastAsia="楷体" w:cs="楷体"/>
          <w:b/>
          <w:bCs/>
          <w:color w:val="auto"/>
          <w:sz w:val="24"/>
          <w:szCs w:val="24"/>
          <w:highlight w:val="none"/>
          <w:u w:val="none"/>
          <w:lang w:val="en-US" w:eastAsia="zh-CN"/>
        </w:rPr>
        <w:t>本项目预算：人民币</w:t>
      </w:r>
      <w:r>
        <w:rPr>
          <w:rFonts w:hint="eastAsia" w:ascii="楷体" w:hAnsi="楷体" w:cs="楷体"/>
          <w:b/>
          <w:bCs/>
          <w:color w:val="auto"/>
          <w:sz w:val="24"/>
          <w:szCs w:val="24"/>
          <w:highlight w:val="none"/>
          <w:u w:val="none"/>
          <w:lang w:val="en-US" w:eastAsia="zh-CN"/>
        </w:rPr>
        <w:t>壹佰玖拾伍万柒仟壹佰贰拾柒元整</w:t>
      </w:r>
      <w:r>
        <w:rPr>
          <w:rFonts w:hint="eastAsia" w:ascii="楷体" w:hAnsi="楷体" w:eastAsia="楷体" w:cs="楷体"/>
          <w:b/>
          <w:bCs/>
          <w:color w:val="auto"/>
          <w:sz w:val="24"/>
          <w:szCs w:val="24"/>
          <w:highlight w:val="none"/>
          <w:u w:val="none"/>
          <w:lang w:val="en-US" w:eastAsia="zh-CN"/>
        </w:rPr>
        <w:t>（小写：1,957,127.00</w:t>
      </w:r>
      <w:r>
        <w:rPr>
          <w:rFonts w:hint="eastAsia" w:ascii="楷体" w:hAnsi="楷体" w:eastAsia="楷体" w:cs="楷体"/>
          <w:b/>
          <w:bCs/>
          <w:color w:val="auto"/>
          <w:sz w:val="24"/>
          <w:szCs w:val="24"/>
          <w:highlight w:val="none"/>
          <w:u w:val="none"/>
        </w:rPr>
        <w:t>元</w:t>
      </w:r>
      <w:r>
        <w:rPr>
          <w:rFonts w:hint="eastAsia" w:ascii="楷体" w:hAnsi="楷体" w:eastAsia="楷体" w:cs="楷体"/>
          <w:b/>
          <w:bCs/>
          <w:color w:val="auto"/>
          <w:sz w:val="24"/>
          <w:szCs w:val="24"/>
          <w:highlight w:val="none"/>
          <w:u w:val="none"/>
          <w:lang w:val="en-US" w:eastAsia="zh-CN"/>
        </w:rPr>
        <w:t>）</w:t>
      </w:r>
      <w:r>
        <w:rPr>
          <w:rFonts w:hint="eastAsia" w:ascii="楷体" w:hAnsi="楷体" w:cs="楷体"/>
          <w:b/>
          <w:bCs/>
          <w:color w:val="auto"/>
          <w:sz w:val="24"/>
          <w:szCs w:val="24"/>
          <w:highlight w:val="none"/>
          <w:u w:val="none"/>
          <w:lang w:val="en-US" w:eastAsia="zh-CN"/>
        </w:rPr>
        <w:t>。全费用综合单价最高限价为：</w:t>
      </w:r>
      <w:r>
        <w:rPr>
          <w:rFonts w:hint="eastAsia" w:ascii="楷体" w:hAnsi="楷体" w:eastAsia="楷体" w:cs="楷体"/>
          <w:b/>
          <w:bCs/>
          <w:color w:val="auto"/>
          <w:sz w:val="24"/>
          <w:szCs w:val="24"/>
          <w:highlight w:val="none"/>
          <w:u w:val="none"/>
          <w:lang w:val="en-US" w:eastAsia="zh-CN"/>
        </w:rPr>
        <w:t>人民币</w:t>
      </w:r>
      <w:r>
        <w:rPr>
          <w:rFonts w:hint="eastAsia" w:ascii="楷体" w:hAnsi="楷体" w:cs="楷体"/>
          <w:b/>
          <w:bCs/>
          <w:color w:val="auto"/>
          <w:sz w:val="24"/>
          <w:szCs w:val="24"/>
          <w:highlight w:val="none"/>
          <w:u w:val="none"/>
          <w:lang w:val="en-US" w:eastAsia="zh-CN"/>
        </w:rPr>
        <w:t>叁佰叁拾肆元玖角伍分（</w:t>
      </w:r>
      <w:r>
        <w:rPr>
          <w:rFonts w:hint="eastAsia" w:ascii="楷体" w:hAnsi="楷体" w:eastAsia="楷体" w:cs="楷体"/>
          <w:b/>
          <w:bCs/>
          <w:color w:val="auto"/>
          <w:sz w:val="24"/>
          <w:szCs w:val="24"/>
          <w:highlight w:val="none"/>
          <w:u w:val="none"/>
          <w:lang w:val="en-US" w:eastAsia="zh-CN"/>
        </w:rPr>
        <w:t>小写：</w:t>
      </w:r>
      <w:r>
        <w:rPr>
          <w:rFonts w:hint="eastAsia" w:ascii="楷体" w:hAnsi="楷体" w:eastAsia="楷体" w:cs="楷体"/>
          <w:b/>
          <w:bCs/>
          <w:color w:val="auto"/>
          <w:sz w:val="24"/>
          <w:szCs w:val="24"/>
          <w:highlight w:val="none"/>
          <w:u w:val="none"/>
        </w:rPr>
        <w:t>￥</w:t>
      </w:r>
      <w:r>
        <w:rPr>
          <w:rFonts w:hint="eastAsia" w:ascii="楷体" w:hAnsi="楷体" w:cs="楷体"/>
          <w:b/>
          <w:bCs/>
          <w:color w:val="auto"/>
          <w:sz w:val="24"/>
          <w:szCs w:val="24"/>
          <w:highlight w:val="none"/>
          <w:u w:val="none"/>
          <w:lang w:val="en-US" w:eastAsia="zh-CN"/>
        </w:rPr>
        <w:t>334.95元）。</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Cs/>
          <w:color w:val="auto"/>
          <w:kern w:val="2"/>
          <w:sz w:val="24"/>
          <w:szCs w:val="24"/>
          <w:highlight w:val="none"/>
          <w:u w:val="none"/>
          <w:lang w:val="en-US" w:eastAsia="zh-CN" w:bidi="ar"/>
        </w:rPr>
      </w:pPr>
      <w:r>
        <w:rPr>
          <w:rFonts w:hint="eastAsia" w:ascii="楷体" w:hAnsi="楷体" w:cs="楷体"/>
          <w:color w:val="auto"/>
          <w:highlight w:val="none"/>
        </w:rPr>
        <w:t>14-2</w:t>
      </w:r>
      <w:r>
        <w:rPr>
          <w:rFonts w:hint="eastAsia" w:ascii="楷体" w:hAnsi="楷体" w:cs="楷体"/>
          <w:color w:val="0000FF"/>
          <w:highlight w:val="none"/>
          <w:lang w:val="en-US" w:eastAsia="zh-CN"/>
        </w:rPr>
        <w:t xml:space="preserve"> </w:t>
      </w:r>
      <w:r>
        <w:rPr>
          <w:rFonts w:hint="eastAsia" w:ascii="楷体" w:hAnsi="楷体" w:cs="楷体"/>
          <w:color w:val="auto"/>
          <w:highlight w:val="none"/>
          <w:lang w:val="en-US" w:eastAsia="zh-CN"/>
        </w:rPr>
        <w:t>供应商应按照</w:t>
      </w:r>
      <w:r>
        <w:rPr>
          <w:rFonts w:hint="eastAsia" w:ascii="楷体" w:hAnsi="楷体" w:eastAsia="楷体" w:cs="楷体"/>
          <w:b w:val="0"/>
          <w:bCs/>
          <w:strike w:val="0"/>
          <w:color w:val="auto"/>
          <w:sz w:val="24"/>
          <w:szCs w:val="24"/>
          <w:highlight w:val="none"/>
          <w:u w:val="none"/>
          <w:lang w:val="en-US" w:eastAsia="zh-CN"/>
        </w:rPr>
        <w:t>实际完成工程量，采用《陕西省建设工程工程量清单计价规则》（2009）、《陕西省建设工程工程量清单计价费率》（2009）</w:t>
      </w:r>
      <w:r>
        <w:rPr>
          <w:rFonts w:hint="eastAsia" w:ascii="楷体" w:hAnsi="楷体" w:cs="楷体"/>
          <w:b w:val="0"/>
          <w:bCs/>
          <w:strike w:val="0"/>
          <w:color w:val="auto"/>
          <w:sz w:val="24"/>
          <w:szCs w:val="24"/>
          <w:highlight w:val="none"/>
          <w:u w:val="none"/>
          <w:lang w:val="en-US" w:eastAsia="zh-CN"/>
        </w:rPr>
        <w:t>、《陕西省市政工程消耗量定额》（2004）、</w:t>
      </w:r>
      <w:r>
        <w:rPr>
          <w:rFonts w:hint="eastAsia" w:ascii="楷体" w:hAnsi="楷体" w:eastAsia="楷体" w:cs="楷体"/>
          <w:b w:val="0"/>
          <w:bCs/>
          <w:strike w:val="0"/>
          <w:color w:val="auto"/>
          <w:sz w:val="24"/>
          <w:szCs w:val="24"/>
          <w:highlight w:val="none"/>
          <w:u w:val="none"/>
          <w:lang w:val="en-US" w:eastAsia="zh-CN"/>
        </w:rPr>
        <w:t>《</w:t>
      </w:r>
      <w:r>
        <w:rPr>
          <w:rFonts w:hint="eastAsia" w:ascii="楷体" w:hAnsi="楷体" w:cs="楷体"/>
          <w:b w:val="0"/>
          <w:bCs/>
          <w:strike w:val="0"/>
          <w:color w:val="auto"/>
          <w:sz w:val="24"/>
          <w:szCs w:val="24"/>
          <w:highlight w:val="none"/>
          <w:u w:val="none"/>
          <w:lang w:val="en-US" w:eastAsia="zh-CN"/>
        </w:rPr>
        <w:t>陕西省安装工程消耗量定额》（2004）及其配套的2009价目表、《陕西省建设工程施工机械台班价目表》（2009）</w:t>
      </w:r>
      <w:r>
        <w:rPr>
          <w:rFonts w:hint="eastAsia" w:ascii="楷体" w:hAnsi="楷体" w:eastAsia="楷体" w:cs="楷体"/>
          <w:bCs/>
          <w:color w:val="auto"/>
          <w:kern w:val="2"/>
          <w:sz w:val="24"/>
          <w:szCs w:val="24"/>
          <w:highlight w:val="none"/>
          <w:u w:val="none"/>
          <w:lang w:val="en-US" w:eastAsia="zh-CN" w:bidi="ar"/>
        </w:rPr>
        <w:t>，</w:t>
      </w:r>
      <w:r>
        <w:rPr>
          <w:rFonts w:hint="eastAsia" w:ascii="楷体" w:hAnsi="楷体" w:eastAsia="楷体" w:cs="楷体"/>
          <w:b w:val="0"/>
          <w:bCs/>
          <w:strike w:val="0"/>
          <w:color w:val="auto"/>
          <w:sz w:val="24"/>
          <w:szCs w:val="24"/>
          <w:highlight w:val="none"/>
          <w:u w:val="none"/>
          <w:lang w:val="en-US" w:eastAsia="zh-CN"/>
        </w:rPr>
        <w:t>下浮（ %）方式结算，主材价差结算参照同期信息价（主材价差不下浮、按照最新信息价补差；同期缺项，参照最新价格）</w:t>
      </w:r>
    </w:p>
    <w:p>
      <w:pPr>
        <w:ind w:firstLine="480"/>
        <w:rPr>
          <w:rFonts w:hint="eastAsia" w:ascii="楷体" w:hAnsi="楷体" w:cs="楷体"/>
          <w:color w:val="auto"/>
          <w:highlight w:val="none"/>
        </w:rPr>
      </w:pPr>
      <w:r>
        <w:rPr>
          <w:rFonts w:hint="eastAsia" w:ascii="楷体" w:hAnsi="楷体" w:eastAsia="楷体" w:cs="楷体"/>
          <w:b/>
          <w:bCs/>
          <w:color w:val="auto"/>
          <w:sz w:val="24"/>
          <w:szCs w:val="24"/>
          <w:highlight w:val="none"/>
          <w:u w:val="none"/>
          <w:lang w:val="en-US" w:eastAsia="zh-CN"/>
        </w:rPr>
        <w:t>各供应商的报价依此结算办法</w:t>
      </w:r>
      <w:r>
        <w:rPr>
          <w:rFonts w:hint="eastAsia" w:ascii="楷体" w:hAnsi="楷体" w:cs="楷体"/>
          <w:b/>
          <w:bCs/>
          <w:color w:val="auto"/>
          <w:sz w:val="24"/>
          <w:szCs w:val="24"/>
          <w:highlight w:val="none"/>
          <w:u w:val="none"/>
          <w:lang w:val="en-US" w:eastAsia="zh-CN"/>
        </w:rPr>
        <w:t>，在全费用综合单价最高限价的基础上</w:t>
      </w:r>
      <w:r>
        <w:rPr>
          <w:rFonts w:hint="eastAsia" w:ascii="楷体" w:hAnsi="楷体" w:eastAsia="楷体" w:cs="楷体"/>
          <w:b/>
          <w:bCs/>
          <w:color w:val="auto"/>
          <w:sz w:val="24"/>
          <w:szCs w:val="24"/>
          <w:highlight w:val="none"/>
          <w:u w:val="none"/>
          <w:lang w:val="en-US" w:eastAsia="zh-CN"/>
        </w:rPr>
        <w:t>按</w:t>
      </w:r>
      <w:r>
        <w:rPr>
          <w:rFonts w:hint="eastAsia" w:ascii="楷体" w:hAnsi="楷体" w:cs="楷体"/>
          <w:b/>
          <w:bCs/>
          <w:color w:val="auto"/>
          <w:sz w:val="24"/>
          <w:szCs w:val="24"/>
          <w:highlight w:val="none"/>
          <w:u w:val="none"/>
          <w:lang w:val="en-US" w:eastAsia="zh-CN"/>
        </w:rPr>
        <w:t>下浮比例</w:t>
      </w:r>
      <w:r>
        <w:rPr>
          <w:rFonts w:hint="eastAsia" w:ascii="楷体" w:hAnsi="楷体" w:eastAsia="楷体" w:cs="楷体"/>
          <w:b/>
          <w:bCs/>
          <w:color w:val="auto"/>
          <w:sz w:val="24"/>
          <w:szCs w:val="24"/>
          <w:highlight w:val="none"/>
          <w:u w:val="none"/>
          <w:lang w:val="en-US" w:eastAsia="zh-CN"/>
        </w:rPr>
        <w:t>报价，否则按无效响应文件处理。</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3 </w:t>
      </w:r>
      <w:r>
        <w:rPr>
          <w:rFonts w:hint="eastAsia" w:ascii="楷体" w:hAnsi="楷体" w:cs="楷体"/>
          <w:color w:val="auto"/>
          <w:highlight w:val="none"/>
        </w:rPr>
        <w:t>供应商</w:t>
      </w:r>
      <w:r>
        <w:rPr>
          <w:rFonts w:hint="eastAsia" w:ascii="楷体" w:hAnsi="楷体" w:cs="楷体"/>
          <w:color w:val="auto"/>
          <w:highlight w:val="none"/>
          <w:lang w:val="en-US" w:eastAsia="zh-CN"/>
        </w:rPr>
        <w:t>应</w:t>
      </w:r>
      <w:r>
        <w:rPr>
          <w:rFonts w:hint="eastAsia" w:ascii="楷体" w:hAnsi="楷体" w:cs="楷体"/>
          <w:color w:val="auto"/>
          <w:highlight w:val="none"/>
        </w:rPr>
        <w:t>充分考虑项目情况、责任范围、合同条件等进行报价，在响应文件中的磋商报价一览表上按要求标明磋商报价</w:t>
      </w:r>
      <w:r>
        <w:rPr>
          <w:rFonts w:hint="eastAsia" w:ascii="楷体" w:hAnsi="楷体" w:cs="楷体"/>
          <w:color w:val="auto"/>
          <w:highlight w:val="none"/>
          <w:lang w:eastAsia="zh-CN"/>
        </w:rPr>
        <w:t>（</w:t>
      </w:r>
      <w:r>
        <w:rPr>
          <w:rFonts w:hint="eastAsia" w:ascii="楷体" w:hAnsi="楷体" w:eastAsia="楷体" w:cs="楷体"/>
          <w:b w:val="0"/>
          <w:bCs/>
          <w:strike w:val="0"/>
          <w:color w:val="auto"/>
          <w:sz w:val="24"/>
          <w:szCs w:val="24"/>
          <w:highlight w:val="none"/>
          <w:u w:val="none"/>
          <w:lang w:val="en-US" w:eastAsia="zh-CN"/>
        </w:rPr>
        <w:t>下浮 %</w:t>
      </w:r>
      <w:r>
        <w:rPr>
          <w:rFonts w:hint="eastAsia" w:ascii="楷体" w:hAnsi="楷体" w:cs="楷体"/>
          <w:color w:val="auto"/>
          <w:highlight w:val="none"/>
          <w:lang w:eastAsia="zh-CN"/>
        </w:rPr>
        <w:t>）</w:t>
      </w:r>
      <w:r>
        <w:rPr>
          <w:rFonts w:hint="eastAsia" w:ascii="楷体" w:hAnsi="楷体" w:cs="楷体"/>
          <w:color w:val="auto"/>
          <w:highlight w:val="none"/>
        </w:rPr>
        <w:t>、工期、质量等项，任何有选择的报价采购代理机构不予接受。</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4 </w:t>
      </w:r>
      <w:r>
        <w:rPr>
          <w:rFonts w:hint="eastAsia" w:ascii="楷体" w:hAnsi="楷体" w:cs="楷体"/>
          <w:color w:val="auto"/>
          <w:highlight w:val="none"/>
        </w:rPr>
        <w:t>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5 </w:t>
      </w:r>
      <w:r>
        <w:rPr>
          <w:rFonts w:hint="eastAsia" w:ascii="楷体" w:hAnsi="楷体" w:cs="楷体"/>
          <w:color w:val="auto"/>
          <w:highlight w:val="none"/>
        </w:rPr>
        <w:t>最后磋商报价，在采购内容无实质性变更下，不得高于首次磋商报价。对于差异较大的报价，须作出明确的说明。</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6 </w:t>
      </w:r>
      <w:r>
        <w:rPr>
          <w:rFonts w:hint="eastAsia" w:ascii="楷体" w:hAnsi="楷体" w:eastAsia="楷体" w:cs="楷体"/>
          <w:color w:val="auto"/>
          <w:sz w:val="24"/>
          <w:szCs w:val="24"/>
          <w:lang w:val="en-US" w:eastAsia="zh-CN"/>
        </w:rPr>
        <w:t>供应商</w:t>
      </w:r>
      <w:r>
        <w:rPr>
          <w:rFonts w:hint="eastAsia" w:ascii="楷体" w:hAnsi="楷体" w:cs="楷体"/>
          <w:color w:val="auto"/>
          <w:sz w:val="24"/>
          <w:szCs w:val="24"/>
          <w:lang w:val="en-US" w:eastAsia="zh-CN"/>
        </w:rPr>
        <w:t>磋商</w:t>
      </w:r>
      <w:r>
        <w:rPr>
          <w:rFonts w:hint="eastAsia" w:ascii="楷体" w:hAnsi="楷体" w:eastAsia="楷体" w:cs="楷体"/>
          <w:color w:val="auto"/>
          <w:sz w:val="24"/>
          <w:szCs w:val="24"/>
          <w:lang w:val="en-US" w:eastAsia="zh-CN"/>
        </w:rPr>
        <w:t>过程中的最后下浮比例，在合同执行过程中，不得以任何理由变更。</w:t>
      </w:r>
    </w:p>
    <w:p>
      <w:pPr>
        <w:ind w:firstLine="480"/>
        <w:rPr>
          <w:rFonts w:ascii="楷体" w:hAnsi="楷体" w:cs="楷体"/>
          <w:color w:val="auto"/>
          <w:highlight w:val="none"/>
        </w:rPr>
      </w:pPr>
      <w:r>
        <w:rPr>
          <w:rFonts w:hint="eastAsia" w:ascii="楷体" w:hAnsi="楷体" w:cs="楷体"/>
          <w:color w:val="auto"/>
          <w:highlight w:val="none"/>
        </w:rPr>
        <w:t>15、磋商过程中所产生的一切费用应由供应商自行承担。</w:t>
      </w:r>
    </w:p>
    <w:p>
      <w:pPr>
        <w:ind w:firstLine="480"/>
        <w:rPr>
          <w:rFonts w:ascii="楷体" w:hAnsi="楷体" w:cs="楷体"/>
          <w:color w:val="auto"/>
          <w:highlight w:val="none"/>
        </w:rPr>
      </w:pPr>
      <w:r>
        <w:rPr>
          <w:rFonts w:hint="eastAsia" w:ascii="楷体" w:hAnsi="楷体" w:cs="楷体"/>
          <w:color w:val="auto"/>
          <w:highlight w:val="none"/>
        </w:rPr>
        <w:t>16、凡因供应商对磋商文件阅读不深、理解不透、误解、疏漏、或因市场行情了解不清造成的后果和风险均由供应商自行负责。</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供应商在提交响应文件截止时间后撤</w:t>
      </w:r>
      <w:r>
        <w:rPr>
          <w:rFonts w:hint="eastAsia" w:ascii="楷体" w:hAnsi="楷体" w:cs="楷体"/>
          <w:color w:val="auto"/>
          <w:highlight w:val="none"/>
          <w:lang w:val="en-US" w:eastAsia="zh-CN"/>
        </w:rPr>
        <w:t>销</w:t>
      </w:r>
      <w:r>
        <w:rPr>
          <w:rFonts w:hint="eastAsia" w:ascii="楷体" w:hAnsi="楷体" w:cs="楷体"/>
          <w:color w:val="auto"/>
          <w:highlight w:val="none"/>
        </w:rPr>
        <w:t>响应文件的；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供应商在响应文件中提供虚假材料的；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供应商与采购人、其他供应商或者采购代理机构恶意串通的；或向磋商小组成员行贿或者提供其他不正当利益；</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除因不可抗力或磋商文件认可的情形以外，成交供应商不与采购人签订合同的；或未按照采购文件确定的事项签订政府采购合同；</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成交供应商将政府采购合同转包</w:t>
      </w:r>
      <w:r>
        <w:rPr>
          <w:rFonts w:hint="eastAsia" w:ascii="楷体" w:hAnsi="楷体" w:cs="楷体"/>
          <w:color w:val="auto"/>
          <w:highlight w:val="none"/>
          <w:lang w:eastAsia="zh-CN"/>
        </w:rPr>
        <w:t>、</w:t>
      </w:r>
      <w:r>
        <w:rPr>
          <w:rFonts w:hint="eastAsia" w:ascii="楷体" w:hAnsi="楷体" w:cs="楷体"/>
          <w:color w:val="auto"/>
          <w:highlight w:val="none"/>
        </w:rPr>
        <w:t>分包给他人的；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-6</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成交供应商拒绝履行合同义务的；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-7</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成交供应商擅自变更、中止或者终止政府采购合同。</w:t>
      </w:r>
    </w:p>
    <w:p>
      <w:pPr>
        <w:widowControl/>
        <w:ind w:firstLine="480"/>
        <w:jc w:val="left"/>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、响应有效期</w:t>
      </w:r>
    </w:p>
    <w:p>
      <w:pPr>
        <w:ind w:firstLine="480"/>
        <w:rPr>
          <w:rFonts w:hint="eastAsia" w:ascii="楷体" w:hAnsi="楷体" w:cs="楷体"/>
          <w:color w:val="auto"/>
          <w:highlight w:val="none"/>
          <w:lang w:val="zh-CN"/>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响应有效期从提交响应文件的截止之日起</w:t>
      </w:r>
      <w:r>
        <w:rPr>
          <w:rFonts w:hint="eastAsia" w:ascii="楷体" w:hAnsi="楷体" w:cs="楷体"/>
          <w:color w:val="auto"/>
          <w:highlight w:val="none"/>
          <w:lang w:val="en-US" w:eastAsia="zh-CN"/>
        </w:rPr>
        <w:t>9</w:t>
      </w:r>
      <w:r>
        <w:rPr>
          <w:rFonts w:hint="eastAsia" w:ascii="楷体" w:hAnsi="楷体" w:cs="楷体"/>
          <w:color w:val="auto"/>
          <w:highlight w:val="none"/>
        </w:rPr>
        <w:t>0个日历日。在有效期内，响应文件对供应商具有法律约束力，</w:t>
      </w:r>
      <w:r>
        <w:rPr>
          <w:rFonts w:hint="eastAsia" w:ascii="楷体" w:hAnsi="楷体" w:cs="楷体"/>
          <w:color w:val="auto"/>
          <w:highlight w:val="none"/>
          <w:lang w:val="zh-CN"/>
        </w:rPr>
        <w:t>以保证采购人完成评审、确定成交供应商以及合同签订事项。</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应相应延长其</w:t>
      </w:r>
      <w:r>
        <w:rPr>
          <w:rFonts w:hint="eastAsia" w:ascii="楷体" w:hAnsi="楷体" w:cs="楷体"/>
          <w:color w:val="auto"/>
          <w:highlight w:val="none"/>
          <w:lang w:val="en-US" w:eastAsia="zh-CN"/>
        </w:rPr>
        <w:t>响应继续</w:t>
      </w:r>
      <w:r>
        <w:rPr>
          <w:rFonts w:hint="eastAsia" w:ascii="楷体" w:hAnsi="楷体" w:cs="楷体"/>
          <w:color w:val="auto"/>
          <w:highlight w:val="none"/>
        </w:rPr>
        <w:t>有效，但不允许修改或撤回响应文件。</w:t>
      </w:r>
    </w:p>
    <w:p>
      <w:pPr>
        <w:pStyle w:val="4"/>
        <w:spacing w:line="360" w:lineRule="auto"/>
        <w:ind w:left="573"/>
        <w:rPr>
          <w:rFonts w:ascii="楷体" w:hAnsi="楷体"/>
          <w:color w:val="auto"/>
          <w:highlight w:val="none"/>
        </w:rPr>
      </w:pPr>
      <w:r>
        <w:rPr>
          <w:rFonts w:hint="eastAsia" w:ascii="楷体" w:hAnsi="楷体"/>
          <w:color w:val="auto"/>
          <w:highlight w:val="none"/>
        </w:rPr>
        <w:t>磋商小组</w:t>
      </w:r>
      <w:bookmarkEnd w:id="10"/>
    </w:p>
    <w:p>
      <w:pPr>
        <w:ind w:firstLine="480"/>
        <w:rPr>
          <w:rFonts w:ascii="楷体" w:hAnsi="楷体" w:cs="楷体"/>
          <w:color w:val="auto"/>
          <w:highlight w:val="none"/>
        </w:rPr>
      </w:pPr>
      <w:r>
        <w:rPr>
          <w:rFonts w:hint="eastAsia" w:ascii="楷体" w:hAnsi="楷体" w:cs="楷体"/>
          <w:color w:val="auto"/>
          <w:highlight w:val="none"/>
        </w:rPr>
        <w:t>1、采购代理机构负责组织磋商工作。</w:t>
      </w:r>
    </w:p>
    <w:p>
      <w:pPr>
        <w:ind w:firstLine="480"/>
        <w:rPr>
          <w:rFonts w:ascii="楷体" w:hAnsi="楷体" w:cs="楷体"/>
          <w:color w:val="auto"/>
          <w:highlight w:val="none"/>
        </w:rPr>
      </w:pPr>
      <w:r>
        <w:rPr>
          <w:rFonts w:hint="eastAsia" w:ascii="楷体" w:hAnsi="楷体" w:cs="楷体"/>
          <w:color w:val="auto"/>
          <w:highlight w:val="none"/>
        </w:rPr>
        <w:t>2、采购人或采购代理机构依法组建磋商小组，磋商小组由评审专家和采购人代表组成。</w:t>
      </w:r>
    </w:p>
    <w:p>
      <w:pPr>
        <w:ind w:firstLine="480"/>
        <w:rPr>
          <w:rFonts w:ascii="楷体" w:hAnsi="楷体" w:cs="楷体"/>
          <w:color w:val="auto"/>
          <w:highlight w:val="none"/>
        </w:rPr>
      </w:pPr>
      <w:r>
        <w:rPr>
          <w:rFonts w:hint="eastAsia" w:ascii="楷体" w:hAnsi="楷体" w:cs="楷体"/>
          <w:color w:val="auto"/>
          <w:highlight w:val="none"/>
        </w:rPr>
        <w:t>3、磋商小组负责具体磋商事务，并独立履行下列职责：</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确认磋商文件；</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确定符合资质条件的供应商参加磋商；</w:t>
      </w:r>
    </w:p>
    <w:p>
      <w:pPr>
        <w:ind w:firstLine="480"/>
        <w:rPr>
          <w:rFonts w:ascii="楷体" w:hAnsi="楷体" w:cs="楷体"/>
          <w:color w:val="auto"/>
          <w:highlight w:val="none"/>
        </w:rPr>
      </w:pPr>
      <w:r>
        <w:rPr>
          <w:rFonts w:hint="eastAsia" w:ascii="楷体" w:hAnsi="楷体" w:cs="楷体"/>
          <w:color w:val="auto"/>
          <w:highlight w:val="none"/>
        </w:rPr>
        <w:t>3-3</w:t>
      </w:r>
      <w:r>
        <w:rPr>
          <w:rFonts w:hint="eastAsia" w:ascii="楷体" w:hAnsi="楷体" w:cs="楷体"/>
          <w:color w:val="auto"/>
          <w:highlight w:val="none"/>
          <w:lang w:val="en-US" w:eastAsia="zh-CN"/>
        </w:rPr>
        <w:t xml:space="preserve"> </w:t>
      </w:r>
      <w:r>
        <w:rPr>
          <w:rFonts w:hint="eastAsia" w:ascii="楷体" w:hAnsi="楷体" w:cs="楷体"/>
          <w:color w:val="auto"/>
          <w:highlight w:val="none"/>
        </w:rPr>
        <w:t>要求供应商解释或者澄清其响应文件；</w:t>
      </w:r>
    </w:p>
    <w:p>
      <w:pPr>
        <w:ind w:firstLine="480"/>
        <w:rPr>
          <w:rFonts w:ascii="楷体" w:hAnsi="楷体" w:cs="楷体"/>
          <w:color w:val="auto"/>
          <w:highlight w:val="none"/>
        </w:rPr>
      </w:pPr>
      <w:r>
        <w:rPr>
          <w:rFonts w:hint="eastAsia" w:ascii="楷体" w:hAnsi="楷体" w:cs="楷体"/>
          <w:color w:val="auto"/>
          <w:highlight w:val="none"/>
        </w:rPr>
        <w:t>3-4</w:t>
      </w:r>
      <w:r>
        <w:rPr>
          <w:rFonts w:hint="eastAsia" w:ascii="楷体" w:hAnsi="楷体" w:cs="楷体"/>
          <w:color w:val="auto"/>
          <w:highlight w:val="none"/>
          <w:lang w:val="en-US" w:eastAsia="zh-CN"/>
        </w:rPr>
        <w:t xml:space="preserve"> </w:t>
      </w:r>
      <w:r>
        <w:rPr>
          <w:rFonts w:hint="eastAsia" w:ascii="楷体" w:hAnsi="楷体" w:cs="楷体"/>
          <w:color w:val="auto"/>
          <w:highlight w:val="none"/>
        </w:rPr>
        <w:t>集中与单一供应商分别进行磋商；</w:t>
      </w:r>
    </w:p>
    <w:p>
      <w:pPr>
        <w:ind w:firstLine="480"/>
        <w:rPr>
          <w:rFonts w:ascii="楷体" w:hAnsi="楷体" w:cs="楷体"/>
          <w:color w:val="auto"/>
          <w:highlight w:val="none"/>
        </w:rPr>
      </w:pPr>
      <w:r>
        <w:rPr>
          <w:rFonts w:hint="eastAsia" w:ascii="楷体" w:hAnsi="楷体" w:cs="楷体"/>
          <w:color w:val="auto"/>
          <w:highlight w:val="none"/>
        </w:rPr>
        <w:t>3-5</w:t>
      </w:r>
      <w:r>
        <w:rPr>
          <w:rFonts w:hint="eastAsia" w:ascii="楷体" w:hAnsi="楷体" w:cs="楷体"/>
          <w:color w:val="auto"/>
          <w:highlight w:val="none"/>
          <w:lang w:val="en-US" w:eastAsia="zh-CN"/>
        </w:rPr>
        <w:t xml:space="preserve"> </w:t>
      </w:r>
      <w:r>
        <w:rPr>
          <w:rFonts w:hint="eastAsia" w:ascii="楷体" w:hAnsi="楷体" w:cs="楷体"/>
          <w:color w:val="auto"/>
          <w:highlight w:val="none"/>
        </w:rPr>
        <w:t>审查供应商的响应文件并做出评价；</w:t>
      </w:r>
    </w:p>
    <w:p>
      <w:pPr>
        <w:ind w:firstLine="480"/>
        <w:rPr>
          <w:rFonts w:ascii="楷体" w:hAnsi="楷体" w:cs="楷体"/>
          <w:color w:val="auto"/>
          <w:highlight w:val="none"/>
        </w:rPr>
      </w:pPr>
      <w:r>
        <w:rPr>
          <w:rFonts w:hint="eastAsia" w:ascii="楷体" w:hAnsi="楷体" w:cs="楷体"/>
          <w:color w:val="auto"/>
          <w:highlight w:val="none"/>
        </w:rPr>
        <w:t>3-6</w:t>
      </w:r>
      <w:r>
        <w:rPr>
          <w:rFonts w:hint="eastAsia" w:ascii="楷体" w:hAnsi="楷体" w:cs="楷体"/>
          <w:color w:val="auto"/>
          <w:highlight w:val="none"/>
          <w:lang w:val="en-US" w:eastAsia="zh-CN"/>
        </w:rPr>
        <w:t xml:space="preserve"> </w:t>
      </w:r>
      <w:r>
        <w:rPr>
          <w:rFonts w:hint="eastAsia" w:ascii="楷体" w:hAnsi="楷体" w:cs="楷体"/>
          <w:color w:val="auto"/>
          <w:highlight w:val="none"/>
        </w:rPr>
        <w:t>告知采购人或采购代理机构在评审过程中发现供应商违法违规行为；</w:t>
      </w:r>
    </w:p>
    <w:p>
      <w:pPr>
        <w:ind w:firstLine="480"/>
        <w:rPr>
          <w:rFonts w:ascii="楷体" w:hAnsi="楷体" w:cs="楷体"/>
          <w:color w:val="auto"/>
          <w:highlight w:val="none"/>
        </w:rPr>
      </w:pPr>
      <w:r>
        <w:rPr>
          <w:rFonts w:hint="eastAsia" w:ascii="楷体" w:hAnsi="楷体" w:cs="楷体"/>
          <w:color w:val="auto"/>
          <w:highlight w:val="none"/>
        </w:rPr>
        <w:t>3-7</w:t>
      </w:r>
      <w:r>
        <w:rPr>
          <w:rFonts w:hint="eastAsia" w:ascii="楷体" w:hAnsi="楷体" w:cs="楷体"/>
          <w:color w:val="auto"/>
          <w:highlight w:val="none"/>
          <w:lang w:val="en-US" w:eastAsia="zh-CN"/>
        </w:rPr>
        <w:t xml:space="preserve"> </w:t>
      </w:r>
      <w:r>
        <w:rPr>
          <w:rFonts w:hint="eastAsia" w:ascii="楷体" w:hAnsi="楷体" w:cs="楷体"/>
          <w:color w:val="auto"/>
          <w:highlight w:val="none"/>
        </w:rPr>
        <w:t>编写评审报告。</w:t>
      </w:r>
    </w:p>
    <w:p>
      <w:pPr>
        <w:pStyle w:val="4"/>
        <w:spacing w:line="360" w:lineRule="auto"/>
        <w:ind w:left="573"/>
        <w:rPr>
          <w:rFonts w:ascii="楷体" w:hAnsi="楷体"/>
          <w:color w:val="auto"/>
          <w:highlight w:val="none"/>
        </w:rPr>
      </w:pPr>
      <w:bookmarkStart w:id="11" w:name="_Toc31795_WPSOffice_Level2"/>
      <w:r>
        <w:rPr>
          <w:rFonts w:hint="eastAsia" w:ascii="楷体" w:hAnsi="楷体"/>
          <w:color w:val="auto"/>
          <w:highlight w:val="none"/>
        </w:rPr>
        <w:t>磋商会议</w:t>
      </w:r>
      <w:bookmarkEnd w:id="11"/>
    </w:p>
    <w:p>
      <w:pPr>
        <w:numPr>
          <w:ilvl w:val="0"/>
          <w:numId w:val="7"/>
        </w:numPr>
        <w:ind w:firstLine="480"/>
        <w:rPr>
          <w:rFonts w:ascii="楷体" w:hAnsi="楷体" w:cs="楷体"/>
          <w:color w:val="auto"/>
          <w:highlight w:val="none"/>
        </w:rPr>
      </w:pPr>
      <w:r>
        <w:rPr>
          <w:rFonts w:hint="eastAsia" w:ascii="楷体" w:hAnsi="楷体" w:cs="楷体"/>
          <w:color w:val="auto"/>
          <w:highlight w:val="none"/>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color w:val="auto"/>
          <w:highlight w:val="none"/>
        </w:rPr>
      </w:pPr>
      <w:r>
        <w:rPr>
          <w:rFonts w:hint="eastAsia" w:ascii="楷体" w:hAnsi="楷体" w:cs="楷体"/>
          <w:color w:val="auto"/>
          <w:highlight w:val="none"/>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磋商时，由供应商或其推荐的代表与监督人共同检查响应文件的密封情况。</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经对响应文件的密封情况确认无误后，由供应商法定代表人（或授权代表）和监督人签字确认。</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由采购代理机构工作人员按照签到顺序开启各供应商响应文件，公布文件份数。</w:t>
      </w:r>
    </w:p>
    <w:p>
      <w:pPr>
        <w:numPr>
          <w:ilvl w:val="0"/>
          <w:numId w:val="7"/>
        </w:numPr>
        <w:ind w:firstLine="480"/>
        <w:rPr>
          <w:rFonts w:hint="eastAsia" w:ascii="楷体" w:hAnsi="楷体" w:cs="楷体"/>
          <w:color w:val="auto"/>
          <w:highlight w:val="none"/>
        </w:rPr>
      </w:pPr>
      <w:r>
        <w:rPr>
          <w:rFonts w:hint="eastAsia" w:ascii="楷体" w:hAnsi="楷体" w:cs="楷体"/>
          <w:color w:val="auto"/>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hint="eastAsia" w:ascii="楷体" w:hAnsi="楷体" w:cs="楷体"/>
          <w:color w:val="auto"/>
          <w:highlight w:val="none"/>
        </w:rPr>
      </w:pPr>
      <w:r>
        <w:rPr>
          <w:rFonts w:hint="eastAsia" w:ascii="楷体" w:hAnsi="楷体" w:cs="楷体"/>
          <w:color w:val="auto"/>
          <w:highlight w:val="none"/>
        </w:rPr>
        <w:t>供应商未参加磋商会议的，视同认可磋商结果。</w:t>
      </w:r>
    </w:p>
    <w:p>
      <w:pPr>
        <w:numPr>
          <w:ilvl w:val="0"/>
          <w:numId w:val="7"/>
        </w:num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采购人依法对供应商的资格进行审查。</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响应文件中的资格证明文件出现下列情况者（但不限于），按无效响应处理：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供应商的名称与登记领取磋商文件单位的名称不符;</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供应商承诺书的有效性或符合性不符合要求的;</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-1-3</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磋商文件要求提交原件，而供应商未按要求提交的;</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供应商资格证明文件的完整性、有效性或符合性不符合要求的。</w:t>
      </w:r>
    </w:p>
    <w:p>
      <w:pPr>
        <w:pStyle w:val="4"/>
        <w:spacing w:line="360" w:lineRule="auto"/>
        <w:ind w:left="573"/>
        <w:rPr>
          <w:rFonts w:ascii="楷体" w:hAnsi="楷体"/>
          <w:color w:val="auto"/>
          <w:highlight w:val="none"/>
        </w:rPr>
      </w:pPr>
      <w:bookmarkStart w:id="12" w:name="_Toc9784_WPSOffice_Level2"/>
      <w:r>
        <w:rPr>
          <w:rFonts w:hint="eastAsia" w:ascii="楷体" w:hAnsi="楷体"/>
          <w:color w:val="auto"/>
          <w:highlight w:val="none"/>
        </w:rPr>
        <w:t>磋商</w:t>
      </w:r>
      <w:bookmarkEnd w:id="12"/>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依据磋商文件的规定，磋商小组对资格审查合格的响应文件的有效性、完整性和对磋商文件的响应程度进行审查，以确定是否对磋商文件的实质性内容作出响应。</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响应文件的符合性出现下列情况者（但不限于），按无效响应处理：</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响应文件未按磋商文件要求填写、签署、盖章的;</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供应商磋商报价超出采购预算</w:t>
      </w:r>
      <w:r>
        <w:rPr>
          <w:rFonts w:hint="eastAsia" w:ascii="楷体" w:hAnsi="楷体" w:cs="楷体"/>
          <w:color w:val="auto"/>
          <w:highlight w:val="none"/>
          <w:lang w:eastAsia="zh-CN"/>
        </w:rPr>
        <w:t>、</w:t>
      </w:r>
      <w:r>
        <w:rPr>
          <w:rFonts w:hint="eastAsia" w:ascii="楷体" w:hAnsi="楷体" w:cs="楷体"/>
          <w:color w:val="auto"/>
          <w:highlight w:val="none"/>
          <w:lang w:val="en-US" w:eastAsia="zh-CN"/>
        </w:rPr>
        <w:t>单价最高限</w:t>
      </w:r>
      <w:r>
        <w:rPr>
          <w:rFonts w:hint="eastAsia" w:ascii="楷体" w:hAnsi="楷体" w:cs="楷体"/>
          <w:color w:val="auto"/>
          <w:highlight w:val="none"/>
        </w:rPr>
        <w:t>价</w:t>
      </w:r>
      <w:r>
        <w:rPr>
          <w:rFonts w:hint="eastAsia" w:ascii="楷体" w:hAnsi="楷体" w:cs="楷体"/>
          <w:color w:val="auto"/>
          <w:highlight w:val="none"/>
          <w:lang w:val="en-US" w:eastAsia="zh-CN"/>
        </w:rPr>
        <w:t>或未按下浮比例报价</w:t>
      </w:r>
      <w:r>
        <w:rPr>
          <w:rFonts w:hint="eastAsia" w:ascii="楷体" w:hAnsi="楷体" w:cs="楷体"/>
          <w:color w:val="auto"/>
          <w:highlight w:val="none"/>
        </w:rPr>
        <w:t>的;</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供应商的报价</w:t>
      </w:r>
      <w:r>
        <w:rPr>
          <w:rFonts w:hint="eastAsia" w:ascii="楷体" w:hAnsi="楷体" w:cs="楷体"/>
          <w:color w:val="auto"/>
          <w:highlight w:val="none"/>
          <w:lang w:val="zh-CN"/>
        </w:rPr>
        <w:t>与市场价偏离较大，明显低于其他通过符合性审查</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的报价，有可能影响</w:t>
      </w:r>
      <w:r>
        <w:rPr>
          <w:rFonts w:hint="eastAsia" w:ascii="楷体" w:hAnsi="楷体" w:cs="楷体"/>
          <w:color w:val="auto"/>
          <w:highlight w:val="none"/>
          <w:lang w:val="en-US" w:eastAsia="zh-CN"/>
        </w:rPr>
        <w:t>工程</w:t>
      </w:r>
      <w:r>
        <w:rPr>
          <w:rFonts w:hint="eastAsia" w:ascii="楷体" w:hAnsi="楷体" w:cs="楷体"/>
          <w:color w:val="auto"/>
          <w:highlight w:val="none"/>
          <w:lang w:val="zh-CN"/>
        </w:rPr>
        <w:t>质量或者不能诚信履约的，且</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不能证明其报价合理性的</w:t>
      </w:r>
      <w:r>
        <w:rPr>
          <w:rFonts w:hint="eastAsia" w:ascii="楷体" w:hAnsi="楷体" w:cs="楷体"/>
          <w:color w:val="auto"/>
          <w:highlight w:val="none"/>
        </w:rPr>
        <w:t>；</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无响应有效期或有效期达不到磋商文件的要求；</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5 </w:t>
      </w:r>
      <w:r>
        <w:rPr>
          <w:rFonts w:hint="eastAsia" w:ascii="楷体" w:hAnsi="楷体" w:cs="楷体"/>
          <w:color w:val="auto"/>
          <w:highlight w:val="none"/>
        </w:rPr>
        <w:t>响应文件的</w:t>
      </w:r>
      <w:r>
        <w:rPr>
          <w:rFonts w:hint="eastAsia" w:ascii="楷体" w:hAnsi="楷体" w:cs="楷体"/>
          <w:color w:val="auto"/>
          <w:highlight w:val="none"/>
          <w:lang w:val="en-US" w:eastAsia="zh-CN"/>
        </w:rPr>
        <w:t>工期</w:t>
      </w:r>
      <w:r>
        <w:rPr>
          <w:rFonts w:hint="eastAsia" w:ascii="楷体" w:hAnsi="楷体" w:cs="楷体"/>
          <w:color w:val="auto"/>
          <w:highlight w:val="none"/>
        </w:rPr>
        <w:t>、付款形式及要求、验收、</w:t>
      </w:r>
      <w:r>
        <w:rPr>
          <w:rFonts w:hint="eastAsia" w:ascii="楷体" w:hAnsi="楷体" w:cs="楷体"/>
          <w:color w:val="auto"/>
          <w:highlight w:val="none"/>
          <w:lang w:val="en-US" w:eastAsia="zh-CN"/>
        </w:rPr>
        <w:t>质保期</w:t>
      </w:r>
      <w:r>
        <w:rPr>
          <w:rFonts w:hint="eastAsia" w:ascii="楷体" w:hAnsi="楷体" w:cs="楷体"/>
          <w:color w:val="auto"/>
          <w:highlight w:val="none"/>
        </w:rPr>
        <w:t>等，没有响应磋商文件；</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6 </w:t>
      </w:r>
      <w:r>
        <w:rPr>
          <w:rFonts w:hint="eastAsia" w:ascii="楷体" w:hAnsi="楷体" w:cs="楷体"/>
          <w:color w:val="auto"/>
          <w:highlight w:val="none"/>
        </w:rPr>
        <w:t>响应内容出现漏项或与采购要求不符，出现重大负偏差。</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2</w:t>
      </w:r>
      <w:r>
        <w:rPr>
          <w:rFonts w:hint="eastAsia" w:ascii="楷体" w:hAnsi="楷体" w:cs="楷体"/>
          <w:color w:val="auto"/>
          <w:highlight w:val="none"/>
        </w:rPr>
        <w:t>、响应文件的澄清</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2</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2</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3</w:t>
      </w:r>
      <w:r>
        <w:rPr>
          <w:rFonts w:hint="eastAsia" w:ascii="楷体" w:hAnsi="楷体" w:cs="楷体"/>
          <w:color w:val="auto"/>
          <w:highlight w:val="none"/>
        </w:rPr>
        <w:t>、磋商小组所有成员应当集中与单一供应商分别进行磋商，并给予所有参加磋商的供应商平等的磋商机会。</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4</w:t>
      </w:r>
      <w:r>
        <w:rPr>
          <w:rFonts w:hint="eastAsia" w:ascii="楷体" w:hAnsi="楷体" w:cs="楷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、已提交响应文件的供应商，在提交最后报价之前，可以根据磋商情况退出磋商。</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6</w:t>
      </w:r>
      <w:r>
        <w:rPr>
          <w:rFonts w:hint="eastAsia" w:ascii="楷体" w:hAnsi="楷体" w:cs="楷体"/>
          <w:color w:val="auto"/>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7</w:t>
      </w:r>
      <w:r>
        <w:rPr>
          <w:rFonts w:hint="eastAsia" w:ascii="楷体" w:hAnsi="楷体" w:cs="楷体"/>
          <w:color w:val="auto"/>
          <w:highlight w:val="none"/>
        </w:rPr>
        <w:t>、经磋商确定最终采购需求和提交最后报价的供应商后，由磋商小组采用综合评分法对提交最后报价的供应商的响应文件和最后报价进行综合评分。</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、磋商小组在评审过程中，发现响应文件出现下列情况之一者，按以下原则修正，修正后的报价经供应商确认后产生约束力，供应商不确认的，其响应无效。</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大写金额和小写金额不一致的，以大写金额为准；</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单价金额小数点或者百分比有明显错位的，以总价为准，并修改单价；</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总价金额与按单价汇总金额不一致的，以单价金额计算结果为准；</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对不同文字文本响应文件的解释发生异议的，以中文文本为准；</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文字与图表不一致的，以文字为准；</w:t>
      </w:r>
    </w:p>
    <w:p>
      <w:pPr>
        <w:ind w:firstLine="480"/>
        <w:rPr>
          <w:rFonts w:hint="eastAsia" w:ascii="楷体" w:hAnsi="楷体" w:cs="楷体"/>
          <w:color w:val="auto"/>
          <w:highlight w:val="none"/>
          <w:lang w:eastAsia="zh-CN"/>
        </w:rPr>
      </w:pPr>
      <w:r>
        <w:rPr>
          <w:rFonts w:hint="eastAsia" w:ascii="楷体" w:hAnsi="楷体" w:cs="楷体"/>
          <w:color w:val="auto"/>
          <w:highlight w:val="none"/>
          <w:lang w:val="en-US" w:eastAsia="zh-CN"/>
        </w:rPr>
        <w:t>8</w:t>
      </w:r>
      <w:r>
        <w:rPr>
          <w:rFonts w:hint="eastAsia" w:ascii="楷体" w:hAnsi="楷体" w:cs="楷体"/>
          <w:color w:val="auto"/>
          <w:highlight w:val="none"/>
        </w:rPr>
        <w:t>-6</w:t>
      </w:r>
      <w:r>
        <w:rPr>
          <w:rFonts w:hint="eastAsia" w:ascii="楷体" w:hAnsi="楷体" w:cs="楷体"/>
          <w:color w:val="auto"/>
          <w:highlight w:val="none"/>
          <w:lang w:val="en-US" w:eastAsia="zh-CN"/>
        </w:rPr>
        <w:t xml:space="preserve"> </w:t>
      </w:r>
      <w:r>
        <w:rPr>
          <w:rFonts w:hint="eastAsia" w:ascii="楷体" w:hAnsi="楷体" w:cs="楷体"/>
          <w:color w:val="auto"/>
          <w:highlight w:val="none"/>
        </w:rPr>
        <w:t>正本与副本不一致的，以正本为准</w:t>
      </w:r>
      <w:r>
        <w:rPr>
          <w:rFonts w:hint="eastAsia" w:ascii="楷体" w:hAnsi="楷体" w:cs="楷体"/>
          <w:color w:val="auto"/>
          <w:highlight w:val="none"/>
          <w:lang w:val="en-US" w:eastAsia="zh-CN"/>
        </w:rPr>
        <w:t>。</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9</w:t>
      </w:r>
      <w:r>
        <w:rPr>
          <w:rFonts w:hint="eastAsia" w:ascii="楷体" w:hAnsi="楷体" w:cs="楷体"/>
          <w:color w:val="auto"/>
          <w:highlight w:val="none"/>
        </w:rPr>
        <w:t>、比较与评价</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9</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评审时，按照磋商文件规定的评审方法和标准，对资格性审查和符合性审查合格的文件进行商务和技术评审，综合比较和评价，最低报价不</w:t>
      </w:r>
      <w:r>
        <w:rPr>
          <w:rFonts w:hint="eastAsia" w:ascii="楷体" w:hAnsi="楷体" w:cs="楷体"/>
          <w:color w:val="auto"/>
          <w:highlight w:val="none"/>
          <w:lang w:val="en-US" w:eastAsia="zh-CN"/>
        </w:rPr>
        <w:t>作</w:t>
      </w:r>
      <w:r>
        <w:rPr>
          <w:rFonts w:hint="eastAsia" w:ascii="楷体" w:hAnsi="楷体" w:cs="楷体"/>
          <w:color w:val="auto"/>
          <w:highlight w:val="none"/>
        </w:rPr>
        <w:t>为成交的唯一条件。</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9</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0</w:t>
      </w:r>
      <w:r>
        <w:rPr>
          <w:rFonts w:hint="eastAsia" w:ascii="楷体" w:hAnsi="楷体" w:cs="楷体"/>
          <w:color w:val="auto"/>
          <w:highlight w:val="none"/>
        </w:rPr>
        <w:t xml:space="preserve">、评审方法 </w:t>
      </w:r>
    </w:p>
    <w:p>
      <w:pPr>
        <w:ind w:firstLine="480"/>
        <w:rPr>
          <w:rFonts w:hint="eastAsia" w:ascii="楷体" w:hAnsi="楷体" w:cs="楷体"/>
          <w:color w:val="auto"/>
          <w:highlight w:val="none"/>
        </w:rPr>
      </w:pPr>
      <w:r>
        <w:rPr>
          <w:rFonts w:hint="eastAsia" w:ascii="楷体" w:hAnsi="楷体" w:cs="楷体"/>
          <w:color w:val="auto"/>
          <w:highlight w:val="none"/>
        </w:rPr>
        <w:t>综合评分法（总计100分）：响应文件满足磋商文件全部实质性要求且按评审因素的量化指标评审得分最高的供应商为第一成交候选供应商。</w:t>
      </w:r>
    </w:p>
    <w:tbl>
      <w:tblPr>
        <w:tblStyle w:val="4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50"/>
        <w:gridCol w:w="7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评标</w:t>
            </w:r>
          </w:p>
          <w:p>
            <w:pPr>
              <w:spacing w:line="52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因素</w:t>
            </w:r>
          </w:p>
        </w:tc>
        <w:tc>
          <w:tcPr>
            <w:tcW w:w="850" w:type="dxa"/>
            <w:tcBorders>
              <w:top w:val="single" w:color="auto" w:sz="4" w:space="0"/>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分值</w:t>
            </w:r>
          </w:p>
        </w:tc>
        <w:tc>
          <w:tcPr>
            <w:tcW w:w="733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480"/>
              <w:jc w:val="center"/>
              <w:rPr>
                <w:rFonts w:ascii="楷体" w:hAnsi="楷体" w:cs="楷体"/>
                <w:bCs/>
                <w:color w:val="auto"/>
                <w:highlight w:val="none"/>
              </w:rPr>
            </w:pPr>
            <w:r>
              <w:rPr>
                <w:rFonts w:hint="eastAsia" w:ascii="楷体" w:hAnsi="楷体" w:cs="楷体"/>
                <w:bCs/>
                <w:color w:val="auto"/>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价格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30分</w:t>
            </w:r>
          </w:p>
        </w:tc>
        <w:tc>
          <w:tcPr>
            <w:tcW w:w="733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满足</w:t>
            </w:r>
            <w:r>
              <w:rPr>
                <w:rFonts w:hint="eastAsia" w:ascii="楷体" w:hAnsi="楷体" w:cs="楷体"/>
                <w:color w:val="auto"/>
                <w:sz w:val="24"/>
                <w:szCs w:val="24"/>
                <w:lang w:val="en-US" w:eastAsia="zh-CN"/>
              </w:rPr>
              <w:t>磋商</w:t>
            </w:r>
            <w:r>
              <w:rPr>
                <w:rFonts w:hint="eastAsia" w:ascii="楷体" w:hAnsi="楷体" w:eastAsia="楷体" w:cs="楷体"/>
                <w:color w:val="auto"/>
                <w:sz w:val="24"/>
                <w:szCs w:val="24"/>
              </w:rPr>
              <w:t>文件要求且最后</w:t>
            </w:r>
            <w:r>
              <w:rPr>
                <w:rFonts w:hint="eastAsia" w:ascii="楷体" w:hAnsi="楷体" w:eastAsia="楷体" w:cs="楷体"/>
                <w:color w:val="auto"/>
                <w:sz w:val="24"/>
                <w:szCs w:val="24"/>
                <w:lang w:val="en-US" w:eastAsia="zh-CN"/>
              </w:rPr>
              <w:t>下浮比例</w:t>
            </w:r>
            <w:r>
              <w:rPr>
                <w:rFonts w:hint="eastAsia" w:ascii="楷体" w:hAnsi="楷体" w:eastAsia="楷体" w:cs="楷体"/>
                <w:color w:val="auto"/>
                <w:sz w:val="24"/>
                <w:szCs w:val="24"/>
              </w:rPr>
              <w:t>最</w:t>
            </w:r>
            <w:r>
              <w:rPr>
                <w:rFonts w:hint="eastAsia" w:ascii="楷体" w:hAnsi="楷体" w:eastAsia="楷体" w:cs="楷体"/>
                <w:color w:val="auto"/>
                <w:sz w:val="24"/>
                <w:szCs w:val="24"/>
                <w:lang w:val="en-US" w:eastAsia="zh-CN"/>
              </w:rPr>
              <w:t>高</w:t>
            </w:r>
            <w:r>
              <w:rPr>
                <w:rFonts w:hint="eastAsia" w:ascii="楷体" w:hAnsi="楷体" w:eastAsia="楷体" w:cs="楷体"/>
                <w:color w:val="auto"/>
                <w:sz w:val="24"/>
                <w:szCs w:val="24"/>
              </w:rPr>
              <w:t>的供应商的</w:t>
            </w:r>
            <w:r>
              <w:rPr>
                <w:rFonts w:hint="eastAsia" w:ascii="楷体" w:hAnsi="楷体" w:eastAsia="楷体" w:cs="楷体"/>
                <w:color w:val="auto"/>
                <w:sz w:val="24"/>
                <w:szCs w:val="24"/>
                <w:lang w:val="en-US" w:eastAsia="zh-CN"/>
              </w:rPr>
              <w:t>报价</w:t>
            </w:r>
            <w:r>
              <w:rPr>
                <w:rFonts w:hint="eastAsia" w:ascii="楷体" w:hAnsi="楷体" w:eastAsia="楷体" w:cs="楷体"/>
                <w:color w:val="auto"/>
                <w:sz w:val="24"/>
                <w:szCs w:val="24"/>
              </w:rPr>
              <w:t>为基准，其价格分为满分。其他供应商的价格分统一按照下列公式计算：</w:t>
            </w:r>
          </w:p>
          <w:p>
            <w:pPr>
              <w:spacing w:line="460" w:lineRule="exact"/>
              <w:ind w:firstLine="480" w:firstLineChars="200"/>
              <w:rPr>
                <w:rFonts w:hint="eastAsia" w:ascii="楷体" w:hAnsi="楷体" w:eastAsia="楷体" w:cs="楷体"/>
                <w:color w:val="auto"/>
                <w:sz w:val="24"/>
                <w:szCs w:val="24"/>
                <w:lang w:val="en-US" w:eastAsia="zh-CN"/>
              </w:rPr>
            </w:pPr>
            <w:r>
              <w:rPr>
                <w:rFonts w:hint="eastAsia" w:ascii="楷体" w:hAnsi="楷体" w:cs="楷体"/>
                <w:color w:val="auto"/>
                <w:sz w:val="24"/>
                <w:szCs w:val="24"/>
                <w:lang w:val="en-US" w:eastAsia="zh-CN"/>
              </w:rPr>
              <w:t>磋商</w:t>
            </w:r>
            <w:r>
              <w:rPr>
                <w:rFonts w:hint="eastAsia" w:ascii="楷体" w:hAnsi="楷体" w:eastAsia="楷体" w:cs="楷体"/>
                <w:color w:val="auto"/>
                <w:sz w:val="24"/>
                <w:szCs w:val="24"/>
              </w:rPr>
              <w:t>基准价</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最</w:t>
            </w:r>
            <w:r>
              <w:rPr>
                <w:rFonts w:hint="eastAsia" w:ascii="楷体" w:hAnsi="楷体" w:eastAsia="楷体" w:cs="楷体"/>
                <w:color w:val="auto"/>
                <w:sz w:val="24"/>
                <w:szCs w:val="24"/>
                <w:lang w:val="en-US" w:eastAsia="zh-CN"/>
              </w:rPr>
              <w:t>高下浮比例</w:t>
            </w:r>
          </w:p>
          <w:p>
            <w:pPr>
              <w:spacing w:line="520" w:lineRule="exact"/>
              <w:ind w:firstLine="480"/>
              <w:rPr>
                <w:rFonts w:ascii="楷体" w:hAnsi="楷体"/>
                <w:color w:val="auto"/>
                <w:highlight w:val="none"/>
              </w:rPr>
            </w:pPr>
            <w:r>
              <w:rPr>
                <w:rFonts w:hint="eastAsia" w:ascii="楷体" w:hAnsi="楷体" w:eastAsia="楷体" w:cs="楷体"/>
                <w:color w:val="auto"/>
                <w:sz w:val="24"/>
                <w:szCs w:val="24"/>
              </w:rPr>
              <w:t>报价得分=</w:t>
            </w:r>
            <w:r>
              <w:rPr>
                <w:rFonts w:hint="eastAsia" w:ascii="楷体" w:hAnsi="楷体" w:eastAsia="楷体" w:cs="楷体"/>
                <w:color w:val="auto"/>
                <w:sz w:val="24"/>
                <w:szCs w:val="24"/>
                <w:lang w:val="en-US" w:eastAsia="zh-CN"/>
              </w:rPr>
              <w:t>[</w:t>
            </w:r>
            <w:r>
              <w:rPr>
                <w:rFonts w:hint="eastAsia" w:ascii="楷体" w:hAnsi="楷体" w:cs="楷体"/>
                <w:color w:val="auto"/>
                <w:sz w:val="24"/>
                <w:szCs w:val="24"/>
                <w:lang w:val="en-US" w:eastAsia="zh-CN"/>
              </w:rPr>
              <w:t>磋商</w:t>
            </w:r>
            <w:r>
              <w:rPr>
                <w:rFonts w:hint="eastAsia" w:ascii="楷体" w:hAnsi="楷体" w:eastAsia="楷体" w:cs="楷体"/>
                <w:color w:val="auto"/>
                <w:sz w:val="24"/>
                <w:szCs w:val="24"/>
              </w:rPr>
              <w:t>基准价</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最后</w:t>
            </w:r>
            <w:r>
              <w:rPr>
                <w:rFonts w:hint="eastAsia" w:ascii="楷体" w:hAnsi="楷体" w:eastAsia="楷体" w:cs="楷体"/>
                <w:color w:val="auto"/>
                <w:sz w:val="24"/>
                <w:szCs w:val="24"/>
                <w:lang w:val="en-US" w:eastAsia="zh-CN"/>
              </w:rPr>
              <w:t>下浮比例</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w:t>
            </w:r>
            <w:r>
              <w:rPr>
                <w:rFonts w:hint="eastAsia" w:ascii="楷体" w:hAnsi="楷体" w:eastAsia="楷体" w:cs="楷体"/>
                <w:color w:val="auto"/>
                <w:sz w:val="24"/>
                <w:szCs w:val="24"/>
              </w:rPr>
              <w:t>×价格权值×100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09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auto"/>
                <w:highlight w:val="none"/>
                <w:lang w:val="en-US" w:eastAsia="zh-CN"/>
              </w:rPr>
            </w:pPr>
            <w:r>
              <w:rPr>
                <w:rFonts w:hint="eastAsia" w:ascii="楷体" w:hAnsi="楷体" w:cs="楷体"/>
                <w:bCs/>
                <w:color w:val="auto"/>
                <w:highlight w:val="none"/>
              </w:rPr>
              <w:t>节能、环保、环境标志产品</w:t>
            </w:r>
            <w:r>
              <w:rPr>
                <w:rFonts w:hint="eastAsia" w:ascii="楷体" w:hAnsi="楷体" w:cs="楷体"/>
                <w:bCs/>
                <w:color w:val="auto"/>
                <w:highlight w:val="none"/>
                <w:lang w:val="en-US" w:eastAsia="zh-CN"/>
              </w:rPr>
              <w:t>及绿色建材产品</w:t>
            </w:r>
          </w:p>
        </w:tc>
        <w:tc>
          <w:tcPr>
            <w:tcW w:w="8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cs="楷体"/>
                <w:bCs/>
                <w:color w:val="auto"/>
                <w:highlight w:val="none"/>
                <w:lang w:val="en-US" w:eastAsia="zh-CN"/>
              </w:rPr>
            </w:pPr>
            <w:r>
              <w:rPr>
                <w:rFonts w:hint="eastAsia" w:ascii="楷体" w:hAnsi="楷体" w:cs="楷体"/>
                <w:bCs/>
                <w:color w:val="000000"/>
                <w:sz w:val="24"/>
                <w:szCs w:val="24"/>
                <w:highlight w:val="none"/>
                <w:lang w:val="en-US" w:eastAsia="zh-CN"/>
              </w:rPr>
              <w:t>1.5分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default" w:ascii="楷体" w:hAnsi="楷体" w:eastAsia="楷体" w:cs="楷体"/>
                <w:bCs/>
                <w:color w:val="auto"/>
                <w:sz w:val="24"/>
                <w:szCs w:val="24"/>
                <w:highlight w:val="none"/>
                <w:lang w:val="en-US" w:eastAsia="zh-CN"/>
              </w:rPr>
            </w:pPr>
            <w:r>
              <w:rPr>
                <w:rFonts w:hint="eastAsia" w:ascii="楷体" w:hAnsi="楷体" w:cs="楷体"/>
                <w:color w:val="auto"/>
                <w:sz w:val="24"/>
                <w:szCs w:val="24"/>
                <w:highlight w:val="none"/>
                <w:lang w:val="en-US" w:eastAsia="zh-CN"/>
              </w:rPr>
              <w:t>响应的主要材料</w:t>
            </w:r>
            <w:r>
              <w:rPr>
                <w:rFonts w:hint="eastAsia" w:ascii="楷体" w:hAnsi="楷体" w:eastAsia="楷体" w:cs="楷体"/>
                <w:color w:val="auto"/>
                <w:sz w:val="24"/>
                <w:szCs w:val="24"/>
                <w:highlight w:val="none"/>
              </w:rPr>
              <w:t>为节能、环保、环境标志产品清单中的产品，符合</w:t>
            </w:r>
            <w:r>
              <w:rPr>
                <w:rFonts w:hint="eastAsia" w:ascii="楷体" w:hAnsi="楷体" w:eastAsia="楷体" w:cs="楷体"/>
                <w:color w:val="auto"/>
                <w:sz w:val="24"/>
                <w:szCs w:val="24"/>
                <w:highlight w:val="none"/>
                <w:lang w:val="en-US" w:eastAsia="zh-CN"/>
              </w:rPr>
              <w:t>磋商</w:t>
            </w:r>
            <w:r>
              <w:rPr>
                <w:rFonts w:hint="eastAsia" w:ascii="楷体" w:hAnsi="楷体" w:eastAsia="楷体" w:cs="楷体"/>
                <w:color w:val="auto"/>
                <w:sz w:val="24"/>
                <w:szCs w:val="24"/>
                <w:highlight w:val="none"/>
              </w:rPr>
              <w:t>文件要求</w:t>
            </w:r>
            <w:r>
              <w:rPr>
                <w:rFonts w:hint="eastAsia" w:ascii="楷体" w:hAnsi="楷体" w:cs="楷体"/>
                <w:color w:val="auto"/>
                <w:sz w:val="24"/>
                <w:szCs w:val="24"/>
                <w:highlight w:val="none"/>
                <w:lang w:val="en-US" w:eastAsia="zh-CN"/>
              </w:rPr>
              <w:t>并</w:t>
            </w:r>
            <w:r>
              <w:rPr>
                <w:rFonts w:hint="eastAsia" w:ascii="楷体" w:hAnsi="楷体" w:eastAsia="楷体" w:cs="楷体"/>
                <w:color w:val="auto"/>
                <w:sz w:val="24"/>
                <w:szCs w:val="24"/>
                <w:highlight w:val="none"/>
              </w:rPr>
              <w:t>提供政策功能代码的，可优先采购并根据其占</w:t>
            </w:r>
            <w:r>
              <w:rPr>
                <w:rFonts w:hint="eastAsia" w:ascii="楷体" w:hAnsi="楷体" w:eastAsia="楷体" w:cs="楷体"/>
                <w:color w:val="auto"/>
                <w:sz w:val="24"/>
                <w:szCs w:val="24"/>
                <w:highlight w:val="none"/>
                <w:lang w:val="en-US" w:eastAsia="zh-CN"/>
              </w:rPr>
              <w:t>磋商</w:t>
            </w:r>
            <w:r>
              <w:rPr>
                <w:rFonts w:hint="eastAsia" w:ascii="楷体" w:hAnsi="楷体" w:cs="楷体"/>
                <w:color w:val="auto"/>
                <w:sz w:val="24"/>
                <w:szCs w:val="24"/>
                <w:highlight w:val="none"/>
                <w:lang w:val="en-US" w:eastAsia="zh-CN"/>
              </w:rPr>
              <w:t>全费用综合单价</w:t>
            </w:r>
            <w:r>
              <w:rPr>
                <w:rFonts w:hint="eastAsia" w:ascii="楷体" w:hAnsi="楷体" w:eastAsia="楷体" w:cs="楷体"/>
                <w:color w:val="auto"/>
                <w:sz w:val="24"/>
                <w:szCs w:val="24"/>
                <w:highlight w:val="none"/>
              </w:rPr>
              <w:t>的百分比计算得分，计算公式为：得分=（节能、环保、环境标志产品清单中的产品报价/</w:t>
            </w:r>
            <w:r>
              <w:rPr>
                <w:rFonts w:hint="eastAsia" w:ascii="楷体" w:hAnsi="楷体" w:eastAsia="楷体" w:cs="楷体"/>
                <w:color w:val="auto"/>
                <w:sz w:val="24"/>
                <w:szCs w:val="24"/>
                <w:highlight w:val="none"/>
                <w:lang w:val="en-US" w:eastAsia="zh-CN"/>
              </w:rPr>
              <w:t>磋商全费用综合单价</w:t>
            </w:r>
            <w:r>
              <w:rPr>
                <w:rFonts w:hint="eastAsia" w:ascii="楷体" w:hAnsi="楷体" w:eastAsia="楷体" w:cs="楷体"/>
                <w:color w:val="auto"/>
                <w:sz w:val="24"/>
                <w:szCs w:val="24"/>
                <w:highlight w:val="none"/>
              </w:rPr>
              <w:t>）×</w:t>
            </w:r>
            <w:r>
              <w:rPr>
                <w:rFonts w:hint="eastAsia" w:ascii="楷体" w:hAnsi="楷体" w:cs="楷体"/>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9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楷体" w:hAnsi="楷体" w:eastAsia="楷体" w:cs="楷体"/>
                <w:bCs/>
                <w:color w:val="000000"/>
                <w:sz w:val="24"/>
                <w:szCs w:val="24"/>
                <w:highlight w:val="none"/>
              </w:rPr>
            </w:pPr>
          </w:p>
        </w:tc>
        <w:tc>
          <w:tcPr>
            <w:tcW w:w="8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楷体" w:hAnsi="楷体" w:eastAsia="楷体" w:cs="楷体"/>
                <w:bCs/>
                <w:color w:val="000000"/>
                <w:sz w:val="24"/>
                <w:szCs w:val="24"/>
                <w:highlight w:val="none"/>
                <w:lang w:val="en-US" w:eastAsia="zh-CN"/>
              </w:rPr>
            </w:pPr>
            <w:r>
              <w:rPr>
                <w:rFonts w:hint="eastAsia" w:ascii="楷体" w:hAnsi="楷体" w:cs="楷体"/>
                <w:bCs/>
                <w:color w:val="000000"/>
                <w:sz w:val="24"/>
                <w:szCs w:val="24"/>
                <w:highlight w:val="none"/>
                <w:lang w:val="en-US" w:eastAsia="zh-CN"/>
              </w:rPr>
              <w:t>0.5分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ind w:firstLine="480" w:firstLineChars="200"/>
              <w:jc w:val="left"/>
              <w:textAlignment w:val="auto"/>
              <w:rPr>
                <w:rFonts w:hint="default" w:ascii="楷体" w:hAnsi="楷体" w:cs="楷体"/>
                <w:color w:val="auto"/>
                <w:sz w:val="24"/>
                <w:szCs w:val="24"/>
                <w:highlight w:val="none"/>
                <w:lang w:val="en-US" w:eastAsia="zh-CN"/>
              </w:rPr>
            </w:pPr>
            <w:r>
              <w:rPr>
                <w:rFonts w:hint="eastAsia" w:ascii="楷体" w:hAnsi="楷体" w:cs="楷体"/>
                <w:color w:val="auto"/>
                <w:sz w:val="24"/>
                <w:szCs w:val="24"/>
                <w:highlight w:val="none"/>
                <w:lang w:val="en-US" w:eastAsia="zh-CN"/>
              </w:rPr>
              <w:t>响应的主要材料为绿色建材产品认证机构认证的绿色建材产品，提供响应材料的中国绿色建材产品认证证书，每种产品得0.2分，最高得0.5分，没有不得分。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97" w:type="dxa"/>
            <w:tcBorders>
              <w:top w:val="single" w:color="auto" w:sz="4" w:space="0"/>
              <w:left w:val="single" w:color="auto" w:sz="4" w:space="0"/>
              <w:right w:val="single" w:color="auto" w:sz="4" w:space="0"/>
            </w:tcBorders>
            <w:vAlign w:val="center"/>
          </w:tcPr>
          <w:p>
            <w:pPr>
              <w:spacing w:line="520" w:lineRule="exact"/>
              <w:ind w:firstLine="0" w:firstLineChars="0"/>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商务</w:t>
            </w:r>
          </w:p>
          <w:p>
            <w:pPr>
              <w:spacing w:line="520" w:lineRule="exact"/>
              <w:ind w:firstLine="0" w:firstLineChars="0"/>
              <w:jc w:val="center"/>
              <w:rPr>
                <w:rFonts w:hint="eastAsia" w:ascii="楷体" w:hAnsi="楷体" w:eastAsia="楷体" w:cs="楷体"/>
                <w:bCs/>
                <w:color w:val="000000"/>
                <w:sz w:val="24"/>
                <w:szCs w:val="24"/>
                <w:highlight w:val="none"/>
              </w:rPr>
            </w:pPr>
            <w:r>
              <w:rPr>
                <w:rFonts w:hint="eastAsia" w:ascii="楷体" w:hAnsi="楷体" w:cs="楷体"/>
                <w:bCs/>
                <w:color w:val="auto"/>
                <w:highlight w:val="none"/>
              </w:rPr>
              <w:t>响应</w:t>
            </w:r>
          </w:p>
        </w:tc>
        <w:tc>
          <w:tcPr>
            <w:tcW w:w="850" w:type="dxa"/>
            <w:tcBorders>
              <w:top w:val="single" w:color="auto" w:sz="4" w:space="0"/>
              <w:left w:val="single" w:color="auto" w:sz="4" w:space="0"/>
              <w:right w:val="single" w:color="auto" w:sz="4" w:space="0"/>
            </w:tcBorders>
            <w:vAlign w:val="center"/>
          </w:tcPr>
          <w:p>
            <w:pPr>
              <w:spacing w:line="520" w:lineRule="exact"/>
              <w:ind w:firstLine="0" w:firstLineChars="0"/>
              <w:jc w:val="center"/>
              <w:rPr>
                <w:rFonts w:hint="eastAsia" w:ascii="楷体" w:hAnsi="楷体" w:eastAsia="楷体" w:cs="楷体"/>
                <w:bCs/>
                <w:color w:val="000000"/>
                <w:sz w:val="24"/>
                <w:szCs w:val="24"/>
                <w:highlight w:val="none"/>
              </w:rPr>
            </w:pPr>
            <w:r>
              <w:rPr>
                <w:rFonts w:hint="eastAsia" w:ascii="楷体" w:hAnsi="楷体" w:cs="楷体"/>
                <w:bCs/>
                <w:color w:val="auto"/>
                <w:highlight w:val="none"/>
                <w:lang w:val="en-US" w:eastAsia="zh-CN"/>
              </w:rPr>
              <w:t>3</w:t>
            </w:r>
            <w:r>
              <w:rPr>
                <w:rFonts w:hint="eastAsia" w:ascii="楷体" w:hAnsi="楷体" w:cs="楷体"/>
                <w:bCs/>
                <w:color w:val="auto"/>
                <w:highlight w:val="none"/>
              </w:rPr>
              <w:t>分</w:t>
            </w:r>
          </w:p>
        </w:tc>
        <w:tc>
          <w:tcPr>
            <w:tcW w:w="733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对</w:t>
            </w:r>
            <w:r>
              <w:rPr>
                <w:rFonts w:hint="eastAsia" w:ascii="楷体" w:hAnsi="楷体" w:cs="楷体"/>
                <w:bCs/>
                <w:color w:val="auto"/>
                <w:sz w:val="24"/>
                <w:szCs w:val="24"/>
                <w:highlight w:val="none"/>
                <w:lang w:val="en-US" w:eastAsia="zh-CN"/>
              </w:rPr>
              <w:t>磋商</w:t>
            </w:r>
            <w:r>
              <w:rPr>
                <w:rFonts w:hint="eastAsia" w:ascii="楷体" w:hAnsi="楷体" w:eastAsia="楷体" w:cs="楷体"/>
                <w:bCs/>
                <w:color w:val="auto"/>
                <w:sz w:val="24"/>
                <w:szCs w:val="24"/>
                <w:highlight w:val="none"/>
              </w:rPr>
              <w:t>文件中</w:t>
            </w:r>
            <w:r>
              <w:rPr>
                <w:rFonts w:hint="eastAsia" w:ascii="楷体" w:hAnsi="楷体" w:eastAsia="楷体" w:cs="楷体"/>
                <w:color w:val="auto"/>
                <w:sz w:val="24"/>
                <w:szCs w:val="24"/>
                <w:highlight w:val="none"/>
              </w:rPr>
              <w:t>工期、质保期、付款方式、验收等商务要求进行详细说明，</w:t>
            </w:r>
            <w:r>
              <w:rPr>
                <w:rFonts w:hint="eastAsia" w:ascii="楷体" w:hAnsi="楷体" w:eastAsia="楷体" w:cs="楷体"/>
                <w:bCs/>
                <w:color w:val="auto"/>
                <w:sz w:val="24"/>
                <w:szCs w:val="24"/>
                <w:highlight w:val="none"/>
              </w:rPr>
              <w:t>按其</w:t>
            </w:r>
            <w:r>
              <w:rPr>
                <w:rFonts w:hint="eastAsia" w:ascii="楷体" w:hAnsi="楷体" w:eastAsia="楷体" w:cs="楷体"/>
                <w:bCs/>
                <w:color w:val="auto"/>
                <w:sz w:val="24"/>
                <w:szCs w:val="24"/>
                <w:highlight w:val="none"/>
                <w:lang w:val="en-US" w:eastAsia="zh-CN"/>
              </w:rPr>
              <w:t>正偏离</w:t>
            </w:r>
            <w:r>
              <w:rPr>
                <w:rFonts w:hint="eastAsia" w:ascii="楷体" w:hAnsi="楷体" w:eastAsia="楷体" w:cs="楷体"/>
                <w:bCs/>
                <w:color w:val="auto"/>
                <w:sz w:val="24"/>
                <w:szCs w:val="24"/>
                <w:highlight w:val="none"/>
              </w:rPr>
              <w:t>响应程度计0～</w:t>
            </w:r>
            <w:r>
              <w:rPr>
                <w:rFonts w:hint="eastAsia" w:ascii="楷体" w:hAnsi="楷体" w:cs="楷体"/>
                <w:bCs/>
                <w:color w:val="auto"/>
                <w:sz w:val="24"/>
                <w:szCs w:val="24"/>
                <w:highlight w:val="none"/>
                <w:lang w:val="en-US" w:eastAsia="zh-CN"/>
              </w:rPr>
              <w:t>3</w:t>
            </w:r>
            <w:r>
              <w:rPr>
                <w:rFonts w:hint="eastAsia" w:ascii="楷体" w:hAnsi="楷体" w:eastAsia="楷体" w:cs="楷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restart"/>
            <w:tcBorders>
              <w:top w:val="single" w:color="auto" w:sz="4" w:space="0"/>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r>
              <w:rPr>
                <w:rFonts w:hint="eastAsia" w:ascii="楷体" w:hAnsi="楷体" w:cs="楷体"/>
                <w:bCs/>
                <w:color w:val="auto"/>
                <w:highlight w:val="none"/>
              </w:rPr>
              <w:t>施工组织设计5</w:t>
            </w:r>
            <w:r>
              <w:rPr>
                <w:rFonts w:hint="eastAsia" w:ascii="楷体" w:hAnsi="楷体" w:cs="楷体"/>
                <w:bCs/>
                <w:color w:val="auto"/>
                <w:highlight w:val="none"/>
                <w:lang w:val="en-US" w:eastAsia="zh-CN"/>
              </w:rPr>
              <w:t>5</w:t>
            </w:r>
            <w:r>
              <w:rPr>
                <w:rFonts w:hint="eastAsia" w:ascii="楷体" w:hAnsi="楷体" w:cs="楷体"/>
                <w:bCs/>
                <w:color w:val="auto"/>
                <w:highlight w:val="none"/>
              </w:rPr>
              <w:t>分</w:t>
            </w:r>
          </w:p>
        </w:tc>
        <w:tc>
          <w:tcPr>
            <w:tcW w:w="850" w:type="dxa"/>
            <w:tcBorders>
              <w:top w:val="single" w:color="auto" w:sz="4" w:space="0"/>
              <w:left w:val="single" w:color="auto" w:sz="4" w:space="0"/>
              <w:right w:val="single" w:color="auto" w:sz="4" w:space="0"/>
            </w:tcBorders>
            <w:vAlign w:val="center"/>
          </w:tcPr>
          <w:p>
            <w:pPr>
              <w:spacing w:line="520" w:lineRule="exact"/>
              <w:ind w:firstLine="9" w:firstLineChars="4"/>
              <w:jc w:val="center"/>
              <w:rPr>
                <w:rFonts w:ascii="楷体" w:hAnsi="楷体" w:cs="楷体"/>
                <w:bCs/>
                <w:color w:val="auto"/>
                <w:highlight w:val="none"/>
              </w:rPr>
            </w:pPr>
            <w:r>
              <w:rPr>
                <w:rFonts w:hint="eastAsia" w:ascii="楷体" w:hAnsi="楷体" w:cs="楷体"/>
                <w:bCs/>
                <w:color w:val="auto"/>
                <w:highlight w:val="none"/>
                <w:lang w:val="en-US" w:eastAsia="zh-CN"/>
              </w:rPr>
              <w:t>7分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highlight w:val="none"/>
              </w:rPr>
            </w:pPr>
            <w:r>
              <w:rPr>
                <w:rFonts w:hint="eastAsia" w:ascii="楷体" w:hAnsi="楷体" w:eastAsia="楷体" w:cs="楷体"/>
                <w:b w:val="0"/>
                <w:bCs w:val="0"/>
                <w:color w:val="auto"/>
                <w:sz w:val="24"/>
                <w:szCs w:val="24"/>
                <w:highlight w:val="none"/>
                <w:lang w:bidi="ar"/>
              </w:rPr>
              <w:t>施工方案</w:t>
            </w:r>
            <w:r>
              <w:rPr>
                <w:rFonts w:hint="eastAsia" w:ascii="楷体" w:hAnsi="楷体" w:eastAsia="楷体" w:cs="楷体"/>
                <w:b w:val="0"/>
                <w:bCs w:val="0"/>
                <w:snapToGrid w:val="0"/>
                <w:color w:val="auto"/>
                <w:kern w:val="0"/>
                <w:sz w:val="24"/>
                <w:szCs w:val="24"/>
                <w:highlight w:val="none"/>
                <w:lang w:val="en-US" w:eastAsia="zh-CN"/>
              </w:rPr>
              <w:t>（完善、合理可行计 (5-7]分，基本完善、合理可行计 (3-5]分，不够完善、可能会影响施工的计[0-3]分）,此项共计7分。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6分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确保工程质量的技术组织措施</w:t>
            </w:r>
            <w:r>
              <w:rPr>
                <w:rFonts w:hint="eastAsia" w:ascii="楷体" w:hAnsi="楷体" w:eastAsia="楷体" w:cs="楷体"/>
                <w:snapToGrid/>
                <w:color w:val="auto"/>
                <w:kern w:val="2"/>
                <w:sz w:val="24"/>
                <w:szCs w:val="24"/>
                <w:highlight w:val="none"/>
                <w:lang w:val="en-US" w:eastAsia="zh-CN" w:bidi="ar"/>
              </w:rPr>
              <w:t>（完善、合理可行计 (4-6]分，基本完善、合理可行计(2-4]分，不够完善、可能会影响工程质量的计[0-2]分）</w:t>
            </w:r>
            <w:r>
              <w:rPr>
                <w:rFonts w:hint="eastAsia" w:ascii="楷体" w:hAnsi="楷体" w:eastAsia="楷体" w:cs="楷体"/>
                <w:b w:val="0"/>
                <w:bCs w:val="0"/>
                <w:snapToGrid w:val="0"/>
                <w:color w:val="auto"/>
                <w:kern w:val="0"/>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6分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确保安全生产技术组织措施</w:t>
            </w:r>
            <w:r>
              <w:rPr>
                <w:rFonts w:hint="eastAsia" w:ascii="楷体" w:hAnsi="楷体" w:eastAsia="楷体" w:cs="楷体"/>
                <w:snapToGrid/>
                <w:color w:val="auto"/>
                <w:kern w:val="2"/>
                <w:sz w:val="24"/>
                <w:szCs w:val="24"/>
                <w:highlight w:val="none"/>
                <w:lang w:val="en-US" w:eastAsia="zh-CN" w:bidi="ar"/>
              </w:rPr>
              <w:t>（完善、合理可行计(4-6]分，基本完善、合理可行计 (2-4]分，不够完善、可能会造成安全隐患的计[0-2]分）</w:t>
            </w:r>
            <w:r>
              <w:rPr>
                <w:rFonts w:hint="eastAsia" w:ascii="楷体" w:hAnsi="楷体" w:eastAsia="楷体" w:cs="楷体"/>
                <w:b w:val="0"/>
                <w:bCs w:val="0"/>
                <w:snapToGrid w:val="0"/>
                <w:color w:val="auto"/>
                <w:kern w:val="0"/>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6分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 xml:space="preserve">确保文明施工的技术组织措施 </w:t>
            </w:r>
            <w:r>
              <w:rPr>
                <w:rFonts w:hint="eastAsia" w:ascii="楷体" w:hAnsi="楷体" w:eastAsia="楷体" w:cs="楷体"/>
                <w:snapToGrid/>
                <w:color w:val="auto"/>
                <w:kern w:val="2"/>
                <w:sz w:val="24"/>
                <w:szCs w:val="24"/>
                <w:highlight w:val="none"/>
                <w:lang w:val="en-US" w:eastAsia="zh-CN" w:bidi="ar"/>
              </w:rPr>
              <w:t>（完善、合理可行计 (4-6]分，基本完善、合理可行计 (2-4]分，不够完善、措施不合理的计[0-2]分）</w:t>
            </w:r>
            <w:r>
              <w:rPr>
                <w:rFonts w:hint="eastAsia" w:ascii="楷体" w:hAnsi="楷体" w:eastAsia="楷体" w:cs="楷体"/>
                <w:b w:val="0"/>
                <w:bCs w:val="0"/>
                <w:snapToGrid w:val="0"/>
                <w:color w:val="auto"/>
                <w:kern w:val="0"/>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6分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确保环境保护组织措施</w:t>
            </w:r>
            <w:r>
              <w:rPr>
                <w:rFonts w:hint="eastAsia" w:ascii="楷体" w:hAnsi="楷体" w:eastAsia="楷体" w:cs="楷体"/>
                <w:snapToGrid/>
                <w:color w:val="auto"/>
                <w:kern w:val="2"/>
                <w:sz w:val="24"/>
                <w:szCs w:val="24"/>
                <w:highlight w:val="none"/>
                <w:lang w:val="en-US" w:eastAsia="zh-CN" w:bidi="ar"/>
              </w:rPr>
              <w:t>（完善、合理可行计 (4-6]分，基本完善、合理可行计 (2-4]分，不够完善、可能会造成环境污染的计[0-2]分）</w:t>
            </w:r>
            <w:r>
              <w:rPr>
                <w:rFonts w:hint="eastAsia" w:ascii="楷体" w:hAnsi="楷体" w:eastAsia="楷体" w:cs="楷体"/>
                <w:b w:val="0"/>
                <w:bCs w:val="0"/>
                <w:snapToGrid w:val="0"/>
                <w:color w:val="auto"/>
                <w:kern w:val="0"/>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6分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确保工期的技术组织措施</w:t>
            </w:r>
            <w:r>
              <w:rPr>
                <w:rFonts w:hint="eastAsia" w:ascii="楷体" w:hAnsi="楷体" w:eastAsia="楷体" w:cs="楷体"/>
                <w:snapToGrid/>
                <w:color w:val="auto"/>
                <w:kern w:val="2"/>
                <w:sz w:val="24"/>
                <w:szCs w:val="24"/>
                <w:highlight w:val="none"/>
                <w:lang w:val="en-US" w:eastAsia="zh-CN" w:bidi="ar"/>
              </w:rPr>
              <w:t>（完善、合理可行计 (4-6]分，基本完善、合理可行计 (2-4]分，不够完善、可能会影响工期的计[0-2]分）</w:t>
            </w:r>
            <w:r>
              <w:rPr>
                <w:rFonts w:hint="eastAsia" w:ascii="楷体" w:hAnsi="楷体" w:eastAsia="楷体" w:cs="楷体"/>
                <w:b w:val="0"/>
                <w:bCs w:val="0"/>
                <w:snapToGrid w:val="0"/>
                <w:color w:val="auto"/>
                <w:kern w:val="0"/>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6分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snapToGrid/>
                <w:color w:val="auto"/>
                <w:kern w:val="2"/>
                <w:sz w:val="24"/>
                <w:szCs w:val="24"/>
                <w:highlight w:val="none"/>
                <w:lang w:val="en-US" w:eastAsia="zh-CN" w:bidi="ar"/>
              </w:rPr>
              <w:t>项目部组成及劳动力安排计划（人员配置合理、分工明确计 (4-6]分，基本完善、合理计 (2-4]分，不够完善、人员配置不合理的计[0-2]分）</w:t>
            </w:r>
            <w:r>
              <w:rPr>
                <w:rFonts w:hint="eastAsia" w:ascii="楷体" w:hAnsi="楷体" w:eastAsia="楷体" w:cs="楷体"/>
                <w:b w:val="0"/>
                <w:bCs w:val="0"/>
                <w:snapToGrid w:val="0"/>
                <w:color w:val="auto"/>
                <w:kern w:val="0"/>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4分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施工机械配备和材料投入计划</w:t>
            </w:r>
            <w:r>
              <w:rPr>
                <w:rFonts w:hint="eastAsia" w:ascii="楷体" w:hAnsi="楷体" w:eastAsia="楷体" w:cs="楷体"/>
                <w:snapToGrid/>
                <w:color w:val="auto"/>
                <w:kern w:val="2"/>
                <w:sz w:val="24"/>
                <w:szCs w:val="24"/>
                <w:highlight w:val="none"/>
                <w:lang w:val="en-US" w:eastAsia="zh-CN" w:bidi="ar"/>
              </w:rPr>
              <w:t>（计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4分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采用新技术、新工艺</w:t>
            </w:r>
            <w:r>
              <w:rPr>
                <w:rFonts w:hint="eastAsia" w:ascii="楷体" w:hAnsi="楷体" w:eastAsia="楷体" w:cs="楷体"/>
                <w:color w:val="auto"/>
                <w:sz w:val="24"/>
                <w:szCs w:val="24"/>
                <w:highlight w:val="none"/>
                <w:lang w:val="en-US" w:eastAsia="zh-CN" w:bidi="ar"/>
              </w:rPr>
              <w:t>、应用</w:t>
            </w:r>
            <w:r>
              <w:rPr>
                <w:rFonts w:hint="eastAsia" w:ascii="楷体" w:hAnsi="楷体" w:eastAsia="楷体" w:cs="楷体"/>
                <w:color w:val="auto"/>
                <w:sz w:val="24"/>
                <w:szCs w:val="24"/>
                <w:highlight w:val="none"/>
                <w:lang w:bidi="ar"/>
              </w:rPr>
              <w:t>新材料</w:t>
            </w:r>
            <w:r>
              <w:rPr>
                <w:rFonts w:hint="eastAsia" w:ascii="楷体" w:hAnsi="楷体" w:eastAsia="楷体" w:cs="楷体"/>
                <w:color w:val="auto"/>
                <w:sz w:val="24"/>
                <w:szCs w:val="24"/>
                <w:highlight w:val="none"/>
                <w:lang w:eastAsia="zh-CN" w:bidi="ar"/>
              </w:rPr>
              <w:t>，</w:t>
            </w:r>
            <w:r>
              <w:rPr>
                <w:rFonts w:hint="eastAsia" w:ascii="楷体" w:hAnsi="楷体" w:eastAsia="楷体" w:cs="楷体"/>
                <w:color w:val="auto"/>
                <w:sz w:val="24"/>
                <w:szCs w:val="24"/>
                <w:highlight w:val="none"/>
                <w:lang w:bidi="ar"/>
              </w:rPr>
              <w:t>对提高工程质量、缩短工期、降低造价的可行性（</w:t>
            </w:r>
            <w:r>
              <w:rPr>
                <w:rFonts w:hint="eastAsia" w:ascii="楷体" w:hAnsi="楷体" w:eastAsia="楷体" w:cs="楷体"/>
                <w:bCs w:val="0"/>
                <w:color w:val="auto"/>
                <w:sz w:val="24"/>
                <w:szCs w:val="24"/>
                <w:highlight w:val="none"/>
                <w:lang w:val="en-US" w:eastAsia="zh-CN" w:bidi="ar"/>
              </w:rPr>
              <w:t>0</w:t>
            </w:r>
            <w:r>
              <w:rPr>
                <w:rFonts w:hint="eastAsia" w:ascii="楷体" w:hAnsi="楷体" w:eastAsia="楷体" w:cs="楷体"/>
                <w:bCs w:val="0"/>
                <w:color w:val="auto"/>
                <w:sz w:val="24"/>
                <w:szCs w:val="24"/>
                <w:highlight w:val="none"/>
                <w:lang w:bidi="ar"/>
              </w:rPr>
              <w:t>-</w:t>
            </w:r>
            <w:r>
              <w:rPr>
                <w:rFonts w:hint="eastAsia" w:ascii="楷体" w:hAnsi="楷体" w:eastAsia="楷体" w:cs="楷体"/>
                <w:bCs w:val="0"/>
                <w:color w:val="auto"/>
                <w:sz w:val="24"/>
                <w:szCs w:val="24"/>
                <w:highlight w:val="none"/>
                <w:lang w:val="en-US" w:eastAsia="zh-CN" w:bidi="ar"/>
              </w:rPr>
              <w:t>4</w:t>
            </w:r>
            <w:r>
              <w:rPr>
                <w:rFonts w:hint="eastAsia" w:ascii="楷体" w:hAnsi="楷体" w:eastAsia="楷体" w:cs="楷体"/>
                <w:bCs w:val="0"/>
                <w:color w:val="auto"/>
                <w:sz w:val="24"/>
                <w:szCs w:val="24"/>
                <w:highlight w:val="none"/>
                <w:lang w:bidi="ar"/>
              </w:rPr>
              <w:t>分</w:t>
            </w:r>
            <w:r>
              <w:rPr>
                <w:rFonts w:hint="eastAsia" w:ascii="楷体" w:hAnsi="楷体" w:eastAsia="楷体" w:cs="楷体"/>
                <w:color w:val="auto"/>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tcBorders>
              <w:left w:val="single" w:color="auto" w:sz="4" w:space="0"/>
              <w:right w:val="single" w:color="auto" w:sz="4" w:space="0"/>
            </w:tcBorders>
            <w:vAlign w:val="center"/>
          </w:tcPr>
          <w:p>
            <w:pPr>
              <w:spacing w:line="520" w:lineRule="exact"/>
              <w:ind w:firstLine="9" w:firstLineChars="4"/>
              <w:jc w:val="center"/>
              <w:rPr>
                <w:rFonts w:hint="eastAsia" w:ascii="楷体" w:hAnsi="楷体" w:cs="楷体"/>
                <w:bCs/>
                <w:color w:val="auto"/>
                <w:highlight w:val="none"/>
                <w:lang w:val="en-US" w:eastAsia="zh-CN"/>
              </w:rPr>
            </w:pPr>
            <w:r>
              <w:rPr>
                <w:rFonts w:hint="eastAsia" w:ascii="楷体" w:hAnsi="楷体" w:cs="楷体"/>
                <w:bCs/>
                <w:color w:val="auto"/>
                <w:highlight w:val="none"/>
                <w:lang w:val="en-US" w:eastAsia="zh-CN"/>
              </w:rPr>
              <w:t>4分</w:t>
            </w:r>
          </w:p>
        </w:tc>
        <w:tc>
          <w:tcPr>
            <w:tcW w:w="7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60" w:lineRule="exact"/>
              <w:ind w:left="0" w:leftChars="0" w:right="0" w:rightChars="0" w:firstLine="480" w:firstLineChars="200"/>
              <w:rPr>
                <w:rFonts w:hint="eastAsia" w:ascii="楷体" w:hAnsi="楷体" w:eastAsia="楷体" w:cs="楷体"/>
                <w:color w:val="auto"/>
                <w:szCs w:val="21"/>
                <w:highlight w:val="none"/>
              </w:rPr>
            </w:pPr>
            <w:r>
              <w:rPr>
                <w:rFonts w:hint="eastAsia" w:ascii="楷体" w:hAnsi="楷体" w:eastAsia="楷体" w:cs="楷体"/>
                <w:color w:val="auto"/>
                <w:sz w:val="24"/>
                <w:szCs w:val="24"/>
                <w:highlight w:val="none"/>
                <w:lang w:bidi="ar"/>
              </w:rPr>
              <w:t>疫情防控措施</w:t>
            </w:r>
            <w:r>
              <w:rPr>
                <w:rFonts w:hint="eastAsia" w:ascii="楷体" w:hAnsi="楷体" w:eastAsia="楷体" w:cs="楷体"/>
                <w:color w:val="auto"/>
                <w:sz w:val="24"/>
                <w:szCs w:val="24"/>
                <w:highlight w:val="none"/>
                <w:lang w:eastAsia="zh-CN" w:bidi="ar"/>
              </w:rPr>
              <w:t>、</w:t>
            </w:r>
            <w:r>
              <w:rPr>
                <w:rFonts w:hint="eastAsia" w:ascii="楷体" w:hAnsi="楷体" w:eastAsia="楷体" w:cs="楷体"/>
                <w:color w:val="auto"/>
                <w:sz w:val="24"/>
                <w:szCs w:val="24"/>
                <w:highlight w:val="none"/>
                <w:lang w:val="en-US" w:eastAsia="zh-CN" w:bidi="ar"/>
              </w:rPr>
              <w:t>突发事件的应急措施和解决方案</w:t>
            </w:r>
            <w:r>
              <w:rPr>
                <w:rFonts w:hint="eastAsia" w:ascii="楷体" w:hAnsi="楷体" w:eastAsia="楷体" w:cs="楷体"/>
                <w:color w:val="auto"/>
                <w:sz w:val="24"/>
                <w:szCs w:val="24"/>
                <w:highlight w:val="none"/>
                <w:lang w:bidi="ar"/>
              </w:rPr>
              <w:t>（</w:t>
            </w:r>
            <w:r>
              <w:rPr>
                <w:rFonts w:hint="eastAsia" w:ascii="楷体" w:hAnsi="楷体" w:eastAsia="楷体" w:cs="楷体"/>
                <w:bCs w:val="0"/>
                <w:color w:val="auto"/>
                <w:sz w:val="24"/>
                <w:szCs w:val="24"/>
                <w:highlight w:val="none"/>
                <w:lang w:val="en-US" w:eastAsia="zh-CN" w:bidi="ar"/>
              </w:rPr>
              <w:t>0</w:t>
            </w:r>
            <w:r>
              <w:rPr>
                <w:rFonts w:hint="eastAsia" w:ascii="楷体" w:hAnsi="楷体" w:eastAsia="楷体" w:cs="楷体"/>
                <w:bCs w:val="0"/>
                <w:color w:val="auto"/>
                <w:sz w:val="24"/>
                <w:szCs w:val="24"/>
                <w:highlight w:val="none"/>
                <w:lang w:bidi="ar"/>
              </w:rPr>
              <w:t>-</w:t>
            </w:r>
            <w:r>
              <w:rPr>
                <w:rFonts w:hint="eastAsia" w:ascii="楷体" w:hAnsi="楷体" w:eastAsia="楷体" w:cs="楷体"/>
                <w:bCs w:val="0"/>
                <w:color w:val="auto"/>
                <w:sz w:val="24"/>
                <w:szCs w:val="24"/>
                <w:highlight w:val="none"/>
                <w:lang w:val="en-US" w:eastAsia="zh-CN" w:bidi="ar"/>
              </w:rPr>
              <w:t>4</w:t>
            </w:r>
            <w:r>
              <w:rPr>
                <w:rFonts w:hint="eastAsia" w:ascii="楷体" w:hAnsi="楷体" w:eastAsia="楷体" w:cs="楷体"/>
                <w:bCs w:val="0"/>
                <w:color w:val="auto"/>
                <w:sz w:val="24"/>
                <w:szCs w:val="24"/>
                <w:highlight w:val="none"/>
                <w:lang w:bidi="ar"/>
              </w:rPr>
              <w:t>分</w:t>
            </w:r>
            <w:r>
              <w:rPr>
                <w:rFonts w:hint="eastAsia" w:ascii="楷体" w:hAnsi="楷体" w:eastAsia="楷体" w:cs="楷体"/>
                <w:color w:val="auto"/>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97" w:type="dxa"/>
            <w:vMerge w:val="continue"/>
            <w:tcBorders>
              <w:left w:val="single" w:color="auto" w:sz="4" w:space="0"/>
              <w:bottom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180" w:type="dxa"/>
            <w:gridSpan w:val="2"/>
            <w:tcBorders>
              <w:left w:val="single" w:color="auto" w:sz="4" w:space="0"/>
              <w:bottom w:val="single" w:color="auto" w:sz="4" w:space="0"/>
              <w:right w:val="single" w:color="auto" w:sz="4" w:space="0"/>
            </w:tcBorders>
          </w:tcPr>
          <w:p>
            <w:pPr>
              <w:adjustRightInd w:val="0"/>
              <w:snapToGrid w:val="0"/>
              <w:spacing w:line="460" w:lineRule="exact"/>
              <w:ind w:firstLine="482" w:firstLineChars="200"/>
              <w:rPr>
                <w:rFonts w:hint="eastAsia" w:ascii="楷体" w:hAnsi="楷体" w:eastAsia="楷体" w:cs="楷体"/>
                <w:color w:val="auto"/>
                <w:szCs w:val="21"/>
                <w:highlight w:val="none"/>
              </w:rPr>
            </w:pPr>
            <w:r>
              <w:rPr>
                <w:rFonts w:hint="eastAsia" w:ascii="楷体" w:hAnsi="楷体" w:eastAsia="楷体" w:cs="楷体"/>
                <w:b/>
                <w:bCs/>
                <w:snapToGrid/>
                <w:color w:val="auto"/>
                <w:kern w:val="2"/>
                <w:sz w:val="24"/>
                <w:szCs w:val="24"/>
                <w:highlight w:val="none"/>
                <w:lang w:val="en-US" w:eastAsia="zh-CN" w:bidi="ar"/>
              </w:rPr>
              <w:t>以上内容如有缺项，该项计0分。由</w:t>
            </w:r>
            <w:r>
              <w:rPr>
                <w:rFonts w:hint="eastAsia" w:ascii="楷体" w:hAnsi="楷体" w:cs="楷体"/>
                <w:b/>
                <w:bCs/>
                <w:snapToGrid/>
                <w:color w:val="auto"/>
                <w:kern w:val="2"/>
                <w:sz w:val="24"/>
                <w:szCs w:val="24"/>
                <w:highlight w:val="none"/>
                <w:lang w:val="en-US" w:eastAsia="zh-CN" w:bidi="ar"/>
              </w:rPr>
              <w:t>磋商</w:t>
            </w:r>
            <w:r>
              <w:rPr>
                <w:rFonts w:hint="eastAsia" w:ascii="楷体" w:hAnsi="楷体" w:eastAsia="楷体" w:cs="楷体"/>
                <w:b/>
                <w:bCs/>
                <w:snapToGrid/>
                <w:color w:val="auto"/>
                <w:kern w:val="2"/>
                <w:sz w:val="24"/>
                <w:szCs w:val="24"/>
                <w:highlight w:val="none"/>
                <w:lang w:val="en-US" w:eastAsia="zh-CN" w:bidi="ar"/>
              </w:rPr>
              <w:t>小组自主赋分。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97"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cs="楷体"/>
                <w:bCs/>
                <w:color w:val="auto"/>
                <w:highlight w:val="none"/>
              </w:rPr>
            </w:pPr>
            <w:r>
              <w:rPr>
                <w:rFonts w:hint="eastAsia" w:ascii="楷体" w:hAnsi="楷体" w:cs="楷体"/>
                <w:bCs/>
                <w:color w:val="auto"/>
                <w:highlight w:val="none"/>
              </w:rPr>
              <w:t>业绩</w:t>
            </w:r>
          </w:p>
        </w:tc>
        <w:tc>
          <w:tcPr>
            <w:tcW w:w="850" w:type="dxa"/>
            <w:tcBorders>
              <w:left w:val="single" w:color="auto" w:sz="4" w:space="0"/>
              <w:bottom w:val="single" w:color="auto" w:sz="4" w:space="0"/>
              <w:right w:val="single" w:color="auto" w:sz="4" w:space="0"/>
            </w:tcBorders>
            <w:vAlign w:val="center"/>
          </w:tcPr>
          <w:p>
            <w:pPr>
              <w:spacing w:line="520" w:lineRule="exact"/>
              <w:ind w:firstLine="0" w:firstLineChars="0"/>
              <w:jc w:val="center"/>
              <w:rPr>
                <w:rFonts w:hint="eastAsia" w:ascii="楷体" w:hAnsi="楷体" w:cs="楷体"/>
                <w:bCs/>
                <w:color w:val="auto"/>
                <w:highlight w:val="none"/>
              </w:rPr>
            </w:pPr>
            <w:r>
              <w:rPr>
                <w:rFonts w:hint="eastAsia" w:ascii="楷体" w:hAnsi="楷体" w:cs="楷体"/>
                <w:bCs/>
                <w:color w:val="auto"/>
                <w:highlight w:val="none"/>
                <w:lang w:val="en-US" w:eastAsia="zh-CN"/>
              </w:rPr>
              <w:t>5</w:t>
            </w:r>
            <w:r>
              <w:rPr>
                <w:rFonts w:hint="eastAsia" w:ascii="楷体" w:hAnsi="楷体" w:cs="楷体"/>
                <w:bCs/>
                <w:color w:val="auto"/>
                <w:highlight w:val="none"/>
              </w:rPr>
              <w:t>分</w:t>
            </w:r>
          </w:p>
        </w:tc>
        <w:tc>
          <w:tcPr>
            <w:tcW w:w="733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200"/>
              <w:rPr>
                <w:rFonts w:hint="eastAsia" w:ascii="楷体" w:hAnsi="楷体" w:eastAsia="楷体" w:cs="楷体"/>
                <w:b/>
                <w:bCs/>
                <w:snapToGrid/>
                <w:color w:val="auto"/>
                <w:kern w:val="2"/>
                <w:sz w:val="24"/>
                <w:szCs w:val="24"/>
                <w:highlight w:val="none"/>
                <w:lang w:val="en-US" w:eastAsia="zh-CN" w:bidi="ar"/>
              </w:rPr>
            </w:pPr>
            <w:r>
              <w:rPr>
                <w:rFonts w:hint="eastAsia" w:ascii="楷体" w:hAnsi="楷体" w:cs="楷体"/>
                <w:bCs/>
                <w:color w:val="auto"/>
                <w:highlight w:val="none"/>
                <w:lang w:val="en-US" w:eastAsia="zh-CN"/>
              </w:rPr>
              <w:t>供应商</w:t>
            </w:r>
            <w:r>
              <w:rPr>
                <w:rFonts w:hint="eastAsia" w:ascii="楷体" w:hAnsi="楷体" w:cs="楷体"/>
                <w:bCs/>
                <w:color w:val="auto"/>
                <w:highlight w:val="none"/>
              </w:rPr>
              <w:t>提供自201</w:t>
            </w:r>
            <w:r>
              <w:rPr>
                <w:rFonts w:hint="eastAsia" w:ascii="楷体" w:hAnsi="楷体" w:cs="楷体"/>
                <w:bCs/>
                <w:color w:val="auto"/>
                <w:highlight w:val="none"/>
                <w:lang w:val="en-US" w:eastAsia="zh-CN"/>
              </w:rPr>
              <w:t>9</w:t>
            </w:r>
            <w:r>
              <w:rPr>
                <w:rFonts w:hint="eastAsia" w:ascii="楷体" w:hAnsi="楷体" w:cs="楷体"/>
                <w:bCs/>
                <w:color w:val="auto"/>
                <w:highlight w:val="none"/>
              </w:rPr>
              <w:t>年1月1日至磋商前类似工程项目业绩，提供一份得</w:t>
            </w:r>
            <w:r>
              <w:rPr>
                <w:rFonts w:hint="eastAsia" w:ascii="楷体" w:hAnsi="楷体" w:cs="楷体"/>
                <w:bCs/>
                <w:color w:val="auto"/>
                <w:highlight w:val="none"/>
                <w:lang w:val="en-US" w:eastAsia="zh-CN"/>
              </w:rPr>
              <w:t>1</w:t>
            </w:r>
            <w:r>
              <w:rPr>
                <w:rFonts w:hint="eastAsia" w:ascii="楷体" w:hAnsi="楷体" w:cs="楷体"/>
                <w:bCs/>
                <w:color w:val="auto"/>
                <w:highlight w:val="none"/>
              </w:rPr>
              <w:t>分，此项</w:t>
            </w:r>
            <w:r>
              <w:rPr>
                <w:rFonts w:hint="eastAsia" w:ascii="楷体" w:hAnsi="楷体" w:cs="楷体"/>
                <w:bCs/>
                <w:color w:val="auto"/>
                <w:highlight w:val="none"/>
                <w:lang w:val="en-US" w:eastAsia="zh-CN"/>
              </w:rPr>
              <w:t>共</w:t>
            </w:r>
            <w:r>
              <w:rPr>
                <w:rFonts w:hint="eastAsia" w:ascii="楷体" w:hAnsi="楷体" w:cs="楷体"/>
                <w:bCs/>
                <w:color w:val="auto"/>
                <w:highlight w:val="none"/>
              </w:rPr>
              <w:t>计</w:t>
            </w:r>
            <w:r>
              <w:rPr>
                <w:rFonts w:hint="eastAsia" w:ascii="楷体" w:hAnsi="楷体" w:cs="楷体"/>
                <w:bCs/>
                <w:color w:val="auto"/>
                <w:highlight w:val="none"/>
                <w:lang w:val="en-US" w:eastAsia="zh-CN"/>
              </w:rPr>
              <w:t>5</w:t>
            </w:r>
            <w:r>
              <w:rPr>
                <w:rFonts w:hint="eastAsia" w:ascii="楷体" w:hAnsi="楷体" w:cs="楷体"/>
                <w:bCs/>
                <w:color w:val="auto"/>
                <w:highlight w:val="none"/>
              </w:rPr>
              <w:t>分，</w:t>
            </w:r>
            <w:r>
              <w:rPr>
                <w:rFonts w:hint="eastAsia" w:ascii="楷体" w:hAnsi="楷体" w:cs="楷体"/>
                <w:bCs/>
                <w:color w:val="auto"/>
                <w:highlight w:val="none"/>
                <w:lang w:val="zh-CN"/>
              </w:rPr>
              <w:t>业绩</w:t>
            </w:r>
            <w:r>
              <w:rPr>
                <w:rFonts w:hint="eastAsia" w:ascii="楷体" w:hAnsi="楷体" w:cs="楷体"/>
                <w:bCs/>
                <w:color w:val="auto"/>
                <w:highlight w:val="none"/>
              </w:rPr>
              <w:t>评审</w:t>
            </w:r>
            <w:r>
              <w:rPr>
                <w:rFonts w:hint="eastAsia" w:ascii="楷体" w:hAnsi="楷体" w:cs="楷体"/>
                <w:bCs/>
                <w:color w:val="auto"/>
                <w:highlight w:val="none"/>
                <w:lang w:val="zh-CN"/>
              </w:rPr>
              <w:t>以合同</w:t>
            </w:r>
            <w:r>
              <w:rPr>
                <w:rFonts w:hint="eastAsia" w:ascii="楷体" w:hAnsi="楷体" w:cs="楷体"/>
                <w:bCs/>
                <w:color w:val="auto"/>
                <w:highlight w:val="none"/>
              </w:rPr>
              <w:t>原件</w:t>
            </w:r>
            <w:r>
              <w:rPr>
                <w:rFonts w:hint="eastAsia" w:ascii="楷体" w:hAnsi="楷体" w:cs="楷体"/>
                <w:bCs/>
                <w:color w:val="auto"/>
                <w:highlight w:val="none"/>
                <w:lang w:val="zh-CN"/>
              </w:rPr>
              <w:t>为依据，</w:t>
            </w:r>
            <w:r>
              <w:rPr>
                <w:rFonts w:hint="eastAsia" w:ascii="楷体" w:hAnsi="楷体" w:cs="楷体"/>
                <w:bCs/>
                <w:color w:val="auto"/>
                <w:highlight w:val="none"/>
              </w:rPr>
              <w:t>未能提供原件者不得分</w:t>
            </w:r>
            <w:r>
              <w:rPr>
                <w:rFonts w:hint="eastAsia" w:ascii="楷体" w:hAnsi="楷体" w:cs="楷体"/>
                <w:bCs/>
                <w:color w:val="auto"/>
                <w:highlight w:val="none"/>
                <w:lang w:val="zh-CN"/>
              </w:rPr>
              <w:t>。</w:t>
            </w:r>
            <w:r>
              <w:rPr>
                <w:rFonts w:hint="eastAsia" w:ascii="楷体" w:hAnsi="楷体" w:cs="楷体"/>
                <w:b/>
                <w:color w:val="auto"/>
                <w:highlight w:val="none"/>
              </w:rPr>
              <w:t>（注：合同原件须单独密封，并标明所提供原件的明细表。响应文件中提供复印件加盖供应商公章</w:t>
            </w:r>
            <w:r>
              <w:rPr>
                <w:rFonts w:hint="eastAsia" w:ascii="楷体" w:hAnsi="楷体" w:cs="楷体"/>
                <w:bCs/>
                <w:color w:val="auto"/>
                <w:highlight w:val="none"/>
              </w:rPr>
              <w:t>。</w:t>
            </w:r>
            <w:r>
              <w:rPr>
                <w:rFonts w:hint="eastAsia" w:ascii="楷体" w:hAnsi="楷体" w:cs="楷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7" w:type="dxa"/>
            <w:vMerge w:val="restart"/>
            <w:tcBorders>
              <w:top w:val="single" w:color="auto" w:sz="4" w:space="0"/>
              <w:left w:val="single" w:color="auto" w:sz="4" w:space="0"/>
              <w:right w:val="single" w:color="auto" w:sz="4" w:space="0"/>
            </w:tcBorders>
            <w:vAlign w:val="center"/>
          </w:tcPr>
          <w:p>
            <w:pPr>
              <w:spacing w:line="460" w:lineRule="exact"/>
              <w:ind w:firstLine="0" w:firstLineChars="0"/>
              <w:jc w:val="center"/>
              <w:rPr>
                <w:rFonts w:ascii="楷体" w:hAnsi="楷体"/>
                <w:color w:val="auto"/>
                <w:highlight w:val="none"/>
              </w:rPr>
            </w:pPr>
            <w:r>
              <w:rPr>
                <w:rFonts w:hint="eastAsia" w:ascii="楷体" w:hAnsi="楷体" w:eastAsia="楷体" w:cs="楷体"/>
                <w:color w:val="auto"/>
                <w:sz w:val="24"/>
                <w:szCs w:val="24"/>
              </w:rPr>
              <w:t>质量保</w:t>
            </w:r>
            <w:r>
              <w:rPr>
                <w:rFonts w:hint="eastAsia" w:ascii="楷体" w:hAnsi="楷体" w:eastAsia="楷体" w:cs="楷体"/>
                <w:color w:val="auto"/>
                <w:sz w:val="24"/>
                <w:szCs w:val="24"/>
                <w:lang w:val="en-US" w:eastAsia="zh-CN"/>
              </w:rPr>
              <w:t>修及服务</w:t>
            </w:r>
            <w:r>
              <w:rPr>
                <w:rFonts w:hint="eastAsia" w:ascii="楷体" w:hAnsi="楷体" w:eastAsia="楷体" w:cs="楷体"/>
                <w:color w:val="auto"/>
                <w:sz w:val="24"/>
                <w:szCs w:val="24"/>
              </w:rPr>
              <w:t>承诺</w:t>
            </w:r>
          </w:p>
        </w:tc>
        <w:tc>
          <w:tcPr>
            <w:tcW w:w="850" w:type="dxa"/>
            <w:vMerge w:val="restart"/>
            <w:tcBorders>
              <w:top w:val="single" w:color="auto" w:sz="4" w:space="0"/>
              <w:left w:val="single" w:color="auto" w:sz="4" w:space="0"/>
              <w:right w:val="single" w:color="auto" w:sz="4" w:space="0"/>
            </w:tcBorders>
            <w:vAlign w:val="center"/>
          </w:tcPr>
          <w:p>
            <w:pPr>
              <w:spacing w:line="460" w:lineRule="exact"/>
              <w:ind w:firstLine="0" w:firstLineChars="0"/>
              <w:jc w:val="center"/>
              <w:rPr>
                <w:rFonts w:ascii="楷体" w:hAnsi="楷体"/>
                <w:color w:val="auto"/>
                <w:highlight w:val="none"/>
              </w:rPr>
            </w:pPr>
            <w:r>
              <w:rPr>
                <w:rFonts w:hint="eastAsia" w:ascii="楷体" w:hAnsi="楷体" w:eastAsia="楷体" w:cs="楷体"/>
                <w:color w:val="auto"/>
                <w:sz w:val="24"/>
                <w:szCs w:val="24"/>
                <w:lang w:val="en-US" w:eastAsia="zh-CN"/>
              </w:rPr>
              <w:t>5分</w:t>
            </w:r>
          </w:p>
        </w:tc>
        <w:tc>
          <w:tcPr>
            <w:tcW w:w="733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0"/>
              <w:rPr>
                <w:rFonts w:ascii="楷体" w:hAnsi="楷体"/>
                <w:color w:val="auto"/>
                <w:szCs w:val="21"/>
                <w:highlight w:val="none"/>
              </w:rPr>
            </w:pPr>
            <w:r>
              <w:rPr>
                <w:rFonts w:hint="eastAsia" w:ascii="楷体" w:hAnsi="楷体" w:eastAsia="楷体" w:cs="楷体"/>
                <w:color w:val="auto"/>
                <w:sz w:val="24"/>
                <w:szCs w:val="24"/>
              </w:rPr>
              <w:t>对本工程具体可行并符合国家相关保修规范的质量保修承诺，根据其响应程度计分</w:t>
            </w:r>
            <w:r>
              <w:rPr>
                <w:rFonts w:hint="eastAsia" w:ascii="楷体" w:hAnsi="楷体" w:eastAsia="楷体" w:cs="楷体"/>
                <w:snapToGrid/>
                <w:color w:val="auto"/>
                <w:kern w:val="2"/>
                <w:sz w:val="24"/>
                <w:szCs w:val="24"/>
                <w:highlight w:val="none"/>
                <w:lang w:val="en-US" w:eastAsia="zh-CN" w:bidi="ar"/>
              </w:rPr>
              <w:t>（计 0-3分）</w:t>
            </w:r>
            <w:r>
              <w:rPr>
                <w:rFonts w:hint="eastAsia" w:ascii="楷体" w:hAnsi="楷体" w:eastAsia="楷体" w:cs="楷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850" w:type="dxa"/>
            <w:vMerge w:val="continue"/>
            <w:tcBorders>
              <w:left w:val="single" w:color="auto" w:sz="4" w:space="0"/>
              <w:right w:val="single" w:color="auto" w:sz="4" w:space="0"/>
            </w:tcBorders>
            <w:vAlign w:val="center"/>
          </w:tcPr>
          <w:p>
            <w:pPr>
              <w:spacing w:line="520" w:lineRule="exact"/>
              <w:ind w:firstLine="0" w:firstLineChars="0"/>
              <w:jc w:val="center"/>
              <w:rPr>
                <w:rFonts w:ascii="楷体" w:hAnsi="楷体" w:cs="楷体"/>
                <w:bCs/>
                <w:color w:val="auto"/>
                <w:highlight w:val="none"/>
              </w:rPr>
            </w:pPr>
          </w:p>
        </w:tc>
        <w:tc>
          <w:tcPr>
            <w:tcW w:w="7330"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firstLineChars="0"/>
              <w:rPr>
                <w:rFonts w:ascii="楷体" w:hAnsi="楷体"/>
                <w:color w:val="auto"/>
                <w:szCs w:val="21"/>
                <w:highlight w:val="none"/>
              </w:rPr>
            </w:pPr>
            <w:r>
              <w:rPr>
                <w:rFonts w:hint="eastAsia" w:ascii="楷体" w:hAnsi="楷体" w:eastAsia="楷体" w:cs="楷体"/>
                <w:color w:val="auto"/>
                <w:sz w:val="24"/>
                <w:szCs w:val="24"/>
              </w:rPr>
              <w:t>有详细的后续服务措施承诺且具体、可行，根据其响应程度计</w:t>
            </w:r>
            <w:r>
              <w:rPr>
                <w:rFonts w:hint="eastAsia" w:ascii="楷体" w:hAnsi="楷体" w:eastAsia="楷体" w:cs="楷体"/>
                <w:snapToGrid/>
                <w:color w:val="auto"/>
                <w:kern w:val="2"/>
                <w:sz w:val="24"/>
                <w:szCs w:val="24"/>
                <w:highlight w:val="none"/>
                <w:lang w:val="en-US" w:eastAsia="zh-CN" w:bidi="ar"/>
              </w:rPr>
              <w:t>（ 0-2）分</w:t>
            </w:r>
            <w:r>
              <w:rPr>
                <w:rFonts w:hint="eastAsia" w:ascii="楷体" w:hAnsi="楷体" w:eastAsia="楷体" w:cs="楷体"/>
                <w:color w:val="auto"/>
                <w:sz w:val="24"/>
                <w:szCs w:val="24"/>
              </w:rPr>
              <w:t>。</w:t>
            </w:r>
          </w:p>
        </w:tc>
      </w:tr>
    </w:tbl>
    <w:p>
      <w:pPr>
        <w:numPr>
          <w:ilvl w:val="0"/>
          <w:numId w:val="0"/>
        </w:numPr>
        <w:ind w:firstLine="480" w:firstLineChars="200"/>
        <w:rPr>
          <w:rFonts w:hint="eastAsia" w:ascii="楷体" w:hAnsi="楷体" w:cs="楷体"/>
          <w:color w:val="auto"/>
          <w:highlight w:val="none"/>
        </w:rPr>
      </w:pPr>
      <w:bookmarkStart w:id="13" w:name="_Toc3752_WPSOffice_Level2"/>
      <w:r>
        <w:rPr>
          <w:rFonts w:hint="eastAsia" w:ascii="楷体" w:hAnsi="楷体" w:cs="楷体"/>
          <w:color w:val="auto"/>
          <w:highlight w:val="none"/>
          <w:lang w:val="en-US" w:eastAsia="zh-CN"/>
        </w:rPr>
        <w:t>11、</w:t>
      </w:r>
      <w:r>
        <w:rPr>
          <w:rFonts w:hint="eastAsia" w:ascii="楷体" w:hAnsi="楷体" w:cs="楷体"/>
          <w:color w:val="auto"/>
          <w:highlight w:val="none"/>
        </w:rPr>
        <w:t>需要落实的政府采购政策</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响应企业政府采购政策</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中小企业落实政府采购政策</w:t>
      </w:r>
    </w:p>
    <w:p>
      <w:pPr>
        <w:ind w:firstLine="480"/>
        <w:rPr>
          <w:rFonts w:hint="eastAsia" w:ascii="楷体" w:hAnsi="楷体" w:cs="楷体"/>
          <w:color w:val="auto"/>
          <w:highlight w:val="none"/>
        </w:rPr>
      </w:pPr>
      <w:r>
        <w:rPr>
          <w:rFonts w:hint="eastAsia" w:ascii="楷体" w:hAnsi="楷体" w:cs="楷体"/>
          <w:color w:val="auto"/>
          <w:highlight w:val="none"/>
        </w:rPr>
        <w:t>（1）中小企业应符合工信部联企业[2011]300号文件规定，采购活动执行《政府采购促进中小企业发展管理办法》（财库〔2020〕46 号）的规定。</w:t>
      </w:r>
    </w:p>
    <w:p>
      <w:pPr>
        <w:ind w:firstLine="480"/>
        <w:rPr>
          <w:rFonts w:hint="eastAsia" w:ascii="楷体" w:hAnsi="楷体" w:cs="楷体"/>
          <w:color w:val="auto"/>
          <w:highlight w:val="none"/>
        </w:rPr>
      </w:pPr>
      <w:r>
        <w:rPr>
          <w:rFonts w:hint="eastAsia" w:ascii="楷体" w:hAnsi="楷体" w:cs="楷体"/>
          <w:color w:val="auto"/>
          <w:highlight w:val="none"/>
        </w:rPr>
        <w:t>（2）中小企业应提供《政府采购促进中小企业发展管理办法》（财库〔2020〕46 号）文件规定的《中小企业声明函》（详见附件1），以此为依据享受政府采购政策。</w:t>
      </w:r>
    </w:p>
    <w:p>
      <w:pPr>
        <w:pStyle w:val="18"/>
        <w:ind w:left="480" w:leftChars="200" w:firstLine="241" w:firstLineChars="100"/>
        <w:rPr>
          <w:rFonts w:hint="eastAsia"/>
        </w:rPr>
      </w:pPr>
      <w:r>
        <w:rPr>
          <w:rFonts w:hint="eastAsia" w:ascii="楷体" w:hAnsi="楷体" w:cs="楷体"/>
          <w:b/>
          <w:bCs/>
        </w:rPr>
        <w:t>本项目采购标的</w:t>
      </w:r>
      <w:r>
        <w:rPr>
          <w:rFonts w:hint="eastAsia" w:ascii="楷体" w:hAnsi="楷体" w:cs="楷体"/>
          <w:b/>
          <w:bCs/>
          <w:lang w:eastAsia="zh-CN"/>
        </w:rPr>
        <w:t>“道路路缘石更换项目”</w:t>
      </w:r>
      <w:r>
        <w:rPr>
          <w:rFonts w:hint="eastAsia" w:ascii="楷体" w:hAnsi="楷体" w:cs="楷体"/>
          <w:b/>
          <w:bCs/>
        </w:rPr>
        <w:t>对应的中小企业划分标准所属行业为</w:t>
      </w:r>
      <w:r>
        <w:rPr>
          <w:rFonts w:hint="eastAsia" w:ascii="楷体" w:hAnsi="楷体" w:cs="楷体"/>
          <w:b/>
          <w:bCs/>
          <w:lang w:eastAsia="zh-CN"/>
        </w:rPr>
        <w:t>：</w:t>
      </w:r>
      <w:r>
        <w:rPr>
          <w:rFonts w:hint="eastAsia" w:ascii="楷体" w:hAnsi="楷体" w:cs="楷体"/>
          <w:b/>
          <w:bCs/>
          <w:highlight w:val="none"/>
          <w:lang w:eastAsia="zh-CN"/>
        </w:rPr>
        <w:t>建筑业</w:t>
      </w:r>
      <w:r>
        <w:rPr>
          <w:rFonts w:hint="eastAsia" w:ascii="楷体" w:hAnsi="楷体" w:cs="楷体"/>
          <w:b/>
          <w:bCs/>
          <w:highlight w:val="none"/>
          <w:lang w:val="en-US" w:eastAsia="zh-CN"/>
        </w:rPr>
        <w:t>。</w:t>
      </w:r>
    </w:p>
    <w:p>
      <w:pPr>
        <w:ind w:firstLine="480"/>
        <w:rPr>
          <w:rFonts w:hint="eastAsia" w:ascii="楷体" w:hAnsi="楷体" w:cs="楷体"/>
          <w:color w:val="auto"/>
          <w:highlight w:val="none"/>
        </w:rPr>
      </w:pPr>
      <w:r>
        <w:rPr>
          <w:rFonts w:hint="eastAsia" w:ascii="楷体" w:hAnsi="楷体" w:cs="楷体"/>
          <w:color w:val="auto"/>
          <w:highlight w:val="none"/>
        </w:rPr>
        <w:t>（3）在享受支持政策而中标或成交后，小微企业不得将合同分包给大中型企业，中型企业不得将合同分包给大型企业。</w:t>
      </w:r>
    </w:p>
    <w:p>
      <w:pPr>
        <w:ind w:firstLine="480"/>
        <w:rPr>
          <w:rFonts w:hint="eastAsia" w:ascii="楷体" w:hAnsi="楷体" w:cs="楷体"/>
          <w:color w:val="auto"/>
          <w:highlight w:val="none"/>
        </w:rPr>
      </w:pPr>
      <w:r>
        <w:rPr>
          <w:rFonts w:hint="eastAsia" w:ascii="楷体" w:hAnsi="楷体" w:cs="楷体"/>
          <w:color w:val="auto"/>
          <w:highlight w:val="none"/>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cs="楷体"/>
          <w:color w:val="auto"/>
          <w:highlight w:val="none"/>
        </w:rPr>
      </w:pPr>
      <w:r>
        <w:rPr>
          <w:rFonts w:hint="eastAsia" w:ascii="楷体" w:hAnsi="楷体" w:cs="楷体"/>
          <w:color w:val="auto"/>
          <w:highlight w:val="none"/>
        </w:rPr>
        <w:t>以上要求由磋商小组审定，符合条件的供应商享受政府采购政策。</w:t>
      </w:r>
    </w:p>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-1-2 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-1-3 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color w:val="auto"/>
          <w:highlight w:val="none"/>
          <w:lang w:val="en-US" w:eastAsia="zh-CN"/>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 xml:space="preserve">-1-4 </w:t>
      </w:r>
      <w:r>
        <w:rPr>
          <w:rFonts w:hint="eastAsia" w:ascii="楷体" w:hAnsi="楷体" w:cs="楷体"/>
        </w:rPr>
        <w:t>残疾人福利性单位属于小型、微型企业的，不重复享受政策。</w:t>
      </w:r>
      <w:r>
        <w:rPr>
          <w:rFonts w:hint="eastAsia" w:ascii="楷体" w:hAnsi="楷体" w:cs="楷体"/>
          <w:lang w:val="en-US" w:eastAsia="zh-CN"/>
        </w:rPr>
        <w:t xml:space="preserve"> </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响应产品政府采购政策</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-2-1</w:t>
      </w:r>
      <w:r>
        <w:rPr>
          <w:rFonts w:hint="eastAsia" w:ascii="楷体" w:hAnsi="楷体" w:cs="楷体"/>
          <w:color w:val="auto"/>
          <w:highlight w:val="none"/>
          <w:lang w:val="en-US" w:eastAsia="zh-CN"/>
        </w:rPr>
        <w:t xml:space="preserve"> </w:t>
      </w:r>
      <w:r>
        <w:rPr>
          <w:rFonts w:hint="eastAsia" w:ascii="楷体" w:hAnsi="楷体" w:cs="楷体"/>
          <w:color w:val="auto"/>
          <w:highlight w:val="none"/>
        </w:rPr>
        <w:t>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-2-2</w:t>
      </w:r>
      <w:r>
        <w:rPr>
          <w:rFonts w:hint="eastAsia" w:ascii="楷体" w:hAnsi="楷体" w:cs="楷体"/>
          <w:color w:val="auto"/>
          <w:highlight w:val="none"/>
          <w:lang w:val="en-US" w:eastAsia="zh-CN"/>
        </w:rPr>
        <w:t xml:space="preserve"> </w:t>
      </w:r>
      <w:r>
        <w:rPr>
          <w:rFonts w:hint="eastAsia" w:ascii="楷体" w:hAnsi="楷体" w:cs="楷体"/>
          <w:color w:val="auto"/>
          <w:highlight w:val="none"/>
        </w:rPr>
        <w:t>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shd w:val="clear" w:color="auto" w:fill="FFFFFF"/>
        </w:rPr>
        <w:t>《关于运用政府采购政策支持乡村产业振兴的通知》（财库[2021]19号）</w:t>
      </w:r>
    </w:p>
    <w:p>
      <w:pPr>
        <w:pStyle w:val="29"/>
        <w:spacing w:line="360" w:lineRule="auto"/>
        <w:rPr>
          <w:rFonts w:hint="eastAsia" w:ascii="楷体" w:hAnsi="楷体" w:eastAsia="楷体" w:cs="楷体"/>
          <w:kern w:val="2"/>
          <w:sz w:val="24"/>
          <w:szCs w:val="24"/>
          <w:highlight w:val="none"/>
          <w:lang w:val="zh-CN" w:eastAsia="zh-CN" w:bidi="ar-SA"/>
        </w:rPr>
      </w:pPr>
      <w:r>
        <w:rPr>
          <w:rFonts w:hint="eastAsia" w:ascii="楷体" w:hAnsi="楷体" w:cs="楷体"/>
          <w:sz w:val="24"/>
          <w:szCs w:val="24"/>
          <w:highlight w:val="none"/>
        </w:rPr>
        <w:t>1</w:t>
      </w:r>
      <w:r>
        <w:rPr>
          <w:rFonts w:hint="eastAsia" w:ascii="楷体" w:hAnsi="楷体" w:cs="楷体"/>
          <w:sz w:val="24"/>
          <w:szCs w:val="24"/>
          <w:highlight w:val="none"/>
          <w:lang w:val="en-US" w:eastAsia="zh-CN"/>
        </w:rPr>
        <w:t>1</w:t>
      </w:r>
      <w:r>
        <w:rPr>
          <w:rFonts w:hint="eastAsia" w:ascii="楷体" w:hAnsi="楷体" w:cs="楷体"/>
          <w:sz w:val="24"/>
          <w:szCs w:val="24"/>
          <w:highlight w:val="none"/>
        </w:rPr>
        <w:t>-4</w:t>
      </w:r>
      <w:r>
        <w:rPr>
          <w:rFonts w:hint="eastAsia" w:ascii="楷体" w:hAnsi="楷体" w:eastAsia="楷体" w:cs="楷体"/>
          <w:kern w:val="2"/>
          <w:sz w:val="24"/>
          <w:szCs w:val="24"/>
          <w:highlight w:val="none"/>
          <w:lang w:val="en-US" w:eastAsia="zh-CN" w:bidi="ar-SA"/>
        </w:rPr>
        <w:t>《关于印发《商品包装政府采购需求标准（试行）》、 《快递包装政府采购需求标准（试行）》的通知</w:t>
      </w:r>
      <w:r>
        <w:rPr>
          <w:rFonts w:hint="eastAsia" w:ascii="楷体" w:hAnsi="楷体" w:eastAsia="楷体" w:cs="楷体"/>
          <w:kern w:val="2"/>
          <w:sz w:val="24"/>
          <w:szCs w:val="24"/>
          <w:highlight w:val="none"/>
          <w:lang w:val="zh-CN" w:eastAsia="zh-CN" w:bidi="ar-SA"/>
        </w:rPr>
        <w:t>--财办库〔2020〕123号</w:t>
      </w:r>
    </w:p>
    <w:p>
      <w:pPr>
        <w:pStyle w:val="46"/>
        <w:ind w:left="0" w:leftChars="0" w:firstLine="480" w:firstLineChars="200"/>
        <w:jc w:val="left"/>
        <w:rPr>
          <w:sz w:val="24"/>
          <w:szCs w:val="24"/>
        </w:rPr>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sz w:val="24"/>
          <w:szCs w:val="24"/>
        </w:rPr>
      </w:pPr>
      <w:r>
        <w:rPr>
          <w:rFonts w:hint="eastAsia" w:ascii="楷体" w:cs="楷体"/>
          <w:sz w:val="24"/>
          <w:szCs w:val="24"/>
        </w:rPr>
        <w:t>1</w:t>
      </w:r>
      <w:r>
        <w:rPr>
          <w:rFonts w:hint="eastAsia" w:ascii="楷体" w:cs="楷体"/>
          <w:sz w:val="24"/>
          <w:szCs w:val="24"/>
          <w:lang w:val="en-US" w:eastAsia="zh-CN"/>
        </w:rPr>
        <w:t>1</w:t>
      </w:r>
      <w:r>
        <w:rPr>
          <w:rFonts w:hint="eastAsia" w:ascii="楷体" w:cs="楷体"/>
          <w:sz w:val="24"/>
          <w:szCs w:val="24"/>
        </w:rPr>
        <w:t>-</w:t>
      </w:r>
      <w:r>
        <w:rPr>
          <w:rFonts w:hint="eastAsia" w:ascii="楷体" w:cs="楷体"/>
          <w:sz w:val="24"/>
          <w:szCs w:val="24"/>
          <w:lang w:val="en-US" w:eastAsia="zh-CN"/>
        </w:rPr>
        <w:t>5</w:t>
      </w:r>
      <w:r>
        <w:rPr>
          <w:rFonts w:hint="eastAsia" w:ascii="楷体" w:cs="楷体"/>
          <w:sz w:val="24"/>
          <w:szCs w:val="24"/>
        </w:rPr>
        <w:t xml:space="preserve"> 陕西省财政厅关于印发《陕西省中小企业政府采购信用融资办法》（陕财办采〔2018〕23号）。</w:t>
      </w:r>
    </w:p>
    <w:p>
      <w:pPr>
        <w:pStyle w:val="2"/>
        <w:rPr>
          <w:sz w:val="24"/>
          <w:szCs w:val="24"/>
          <w:highlight w:val="none"/>
        </w:rPr>
      </w:pPr>
      <w:r>
        <w:rPr>
          <w:rFonts w:hint="eastAsia" w:ascii="楷体" w:hAnsi="楷体" w:cs="楷体"/>
          <w:sz w:val="24"/>
          <w:szCs w:val="24"/>
        </w:rPr>
        <w:t>1</w:t>
      </w:r>
      <w:r>
        <w:rPr>
          <w:rFonts w:hint="eastAsia" w:ascii="楷体" w:hAnsi="楷体" w:cs="楷体"/>
          <w:sz w:val="24"/>
          <w:szCs w:val="24"/>
          <w:lang w:val="en-US" w:eastAsia="zh-CN"/>
        </w:rPr>
        <w:t>1</w:t>
      </w:r>
      <w:r>
        <w:rPr>
          <w:rFonts w:hint="eastAsia" w:ascii="楷体" w:hAnsi="楷体" w:cs="楷体"/>
          <w:sz w:val="24"/>
          <w:szCs w:val="24"/>
        </w:rPr>
        <w:t>-</w:t>
      </w:r>
      <w:r>
        <w:rPr>
          <w:rFonts w:hint="eastAsia" w:ascii="楷体" w:hAnsi="楷体" w:cs="楷体"/>
          <w:sz w:val="24"/>
          <w:szCs w:val="24"/>
          <w:lang w:val="en-US" w:eastAsia="zh-CN"/>
        </w:rPr>
        <w:t>6</w:t>
      </w:r>
      <w:r>
        <w:rPr>
          <w:rFonts w:hint="eastAsia" w:ascii="楷体" w:hAnsi="楷体" w:cs="楷体"/>
          <w:sz w:val="24"/>
          <w:szCs w:val="24"/>
        </w:rPr>
        <w:t xml:space="preserve"> 供应商应如实提供以上证明文件，如存在虚假响应，将取消其响应资格。</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2</w:t>
      </w:r>
      <w:r>
        <w:rPr>
          <w:rFonts w:hint="eastAsia" w:ascii="楷体" w:hAnsi="楷体" w:cs="楷体"/>
          <w:color w:val="auto"/>
          <w:highlight w:val="none"/>
        </w:rPr>
        <w:t>、评审时，磋商小组根据评审内容进行综合比较，独立打分，得分四舍五入保留两位小数。</w:t>
      </w:r>
    </w:p>
    <w:p>
      <w:pPr>
        <w:pStyle w:val="2"/>
        <w:rPr>
          <w:rFonts w:hint="eastAsia"/>
          <w:color w:val="auto"/>
          <w:highlight w:val="none"/>
        </w:rPr>
      </w:pPr>
      <w:r>
        <w:rPr>
          <w:rFonts w:hint="eastAsia" w:ascii="楷体" w:hAnsi="楷体" w:eastAsia="楷体" w:cs="楷体"/>
          <w:color w:val="auto"/>
          <w:kern w:val="2"/>
          <w:sz w:val="24"/>
          <w:szCs w:val="24"/>
          <w:highlight w:val="none"/>
          <w:lang w:val="en-US" w:eastAsia="zh-CN" w:bidi="ar-SA"/>
        </w:rPr>
        <w:t>1</w:t>
      </w:r>
      <w:r>
        <w:rPr>
          <w:rFonts w:hint="eastAsia" w:ascii="楷体" w:hAnsi="楷体" w:cs="楷体"/>
          <w:color w:val="auto"/>
          <w:kern w:val="2"/>
          <w:sz w:val="24"/>
          <w:szCs w:val="24"/>
          <w:highlight w:val="none"/>
          <w:lang w:val="en-US" w:eastAsia="zh-CN" w:bidi="ar-SA"/>
        </w:rPr>
        <w:t>3</w:t>
      </w:r>
      <w:r>
        <w:rPr>
          <w:rFonts w:hint="eastAsia" w:ascii="楷体" w:hAnsi="楷体" w:eastAsia="楷体" w:cs="楷体"/>
          <w:color w:val="auto"/>
          <w:kern w:val="2"/>
          <w:sz w:val="24"/>
          <w:szCs w:val="24"/>
          <w:highlight w:val="none"/>
          <w:lang w:val="en-US" w:eastAsia="zh-CN" w:bidi="ar-SA"/>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color w:val="auto"/>
          <w:highlight w:val="none"/>
        </w:rPr>
      </w:pPr>
      <w:r>
        <w:rPr>
          <w:rFonts w:hint="eastAsia" w:ascii="楷体" w:hAnsi="楷体"/>
          <w:color w:val="auto"/>
          <w:highlight w:val="none"/>
        </w:rPr>
        <w:t>确定候选供应商</w:t>
      </w:r>
      <w:bookmarkEnd w:id="13"/>
    </w:p>
    <w:p>
      <w:pPr>
        <w:ind w:firstLine="480"/>
        <w:rPr>
          <w:rFonts w:ascii="楷体" w:hAnsi="楷体" w:cs="楷体"/>
          <w:color w:val="auto"/>
          <w:highlight w:val="none"/>
        </w:rPr>
      </w:pPr>
      <w:r>
        <w:rPr>
          <w:rFonts w:hint="eastAsia" w:ascii="楷体" w:hAnsi="楷体" w:cs="楷体"/>
          <w:color w:val="auto"/>
          <w:highlight w:val="none"/>
        </w:rPr>
        <w:t>1、采购代理机构应在评审结束后</w:t>
      </w:r>
      <w:r>
        <w:rPr>
          <w:rFonts w:hint="eastAsia" w:ascii="楷体" w:hAnsi="楷体" w:cs="楷体"/>
          <w:color w:val="auto"/>
          <w:highlight w:val="none"/>
          <w:lang w:val="en-US" w:eastAsia="zh-CN"/>
        </w:rPr>
        <w:t>1</w:t>
      </w:r>
      <w:r>
        <w:rPr>
          <w:rFonts w:hint="eastAsia" w:ascii="楷体" w:hAnsi="楷体" w:cs="楷体"/>
          <w:color w:val="auto"/>
          <w:highlight w:val="none"/>
        </w:rPr>
        <w:t>个工作日内，将评审报告送采购人确认。</w:t>
      </w:r>
    </w:p>
    <w:p>
      <w:pPr>
        <w:ind w:firstLine="480"/>
        <w:rPr>
          <w:rFonts w:ascii="楷体" w:hAnsi="楷体" w:cs="楷体"/>
          <w:color w:val="auto"/>
          <w:highlight w:val="none"/>
        </w:rPr>
      </w:pPr>
      <w:r>
        <w:rPr>
          <w:rFonts w:hint="eastAsia" w:ascii="楷体" w:hAnsi="楷体" w:cs="楷体"/>
          <w:color w:val="auto"/>
          <w:highlight w:val="none"/>
        </w:rPr>
        <w:t>2、采购人在收到评审报告后</w:t>
      </w:r>
      <w:r>
        <w:rPr>
          <w:rFonts w:hint="eastAsia" w:ascii="楷体" w:hAnsi="楷体" w:cs="楷体"/>
          <w:color w:val="auto"/>
          <w:highlight w:val="none"/>
          <w:lang w:val="en-US" w:eastAsia="zh-CN"/>
        </w:rPr>
        <w:t>4</w:t>
      </w:r>
      <w:r>
        <w:rPr>
          <w:rFonts w:hint="eastAsia" w:ascii="楷体" w:hAnsi="楷体" w:cs="楷体"/>
          <w:color w:val="auto"/>
          <w:highlight w:val="none"/>
        </w:rPr>
        <w:t>个工作日内，根据评审报告对评审过程及结果进行严格审核后确定成交供应商，复函采购代理机构。</w:t>
      </w:r>
    </w:p>
    <w:p>
      <w:pPr>
        <w:ind w:firstLine="480"/>
        <w:rPr>
          <w:rFonts w:ascii="楷体" w:hAnsi="楷体" w:cs="楷体"/>
          <w:color w:val="auto"/>
          <w:highlight w:val="none"/>
        </w:rPr>
      </w:pPr>
      <w:r>
        <w:rPr>
          <w:rFonts w:hint="eastAsia" w:ascii="楷体" w:hAnsi="楷体" w:cs="楷体"/>
          <w:color w:val="auto"/>
          <w:highlight w:val="none"/>
        </w:rPr>
        <w:t>3、采购代理机构在接到采购人的《成交复函》后</w:t>
      </w:r>
      <w:r>
        <w:rPr>
          <w:rFonts w:hint="eastAsia" w:ascii="楷体" w:hAnsi="楷体" w:cs="楷体"/>
          <w:color w:val="auto"/>
          <w:highlight w:val="none"/>
          <w:lang w:val="en-US" w:eastAsia="zh-CN"/>
        </w:rPr>
        <w:t>1</w:t>
      </w:r>
      <w:r>
        <w:rPr>
          <w:rFonts w:hint="eastAsia" w:ascii="楷体" w:hAnsi="楷体" w:cs="楷体"/>
          <w:color w:val="auto"/>
          <w:highlight w:val="none"/>
        </w:rPr>
        <w:t>个工作日内，在财政部门指定的媒体上公告成交结果，成交公告期限为1个工作日，同时向成交供应商发出成交通知书。</w:t>
      </w:r>
    </w:p>
    <w:p>
      <w:pPr>
        <w:pStyle w:val="4"/>
        <w:spacing w:line="360" w:lineRule="auto"/>
        <w:ind w:left="573"/>
        <w:rPr>
          <w:rFonts w:ascii="楷体" w:hAnsi="楷体"/>
          <w:color w:val="auto"/>
          <w:highlight w:val="none"/>
        </w:rPr>
      </w:pPr>
      <w:bookmarkStart w:id="14" w:name="_Toc16653_WPSOffice_Level2"/>
      <w:bookmarkStart w:id="15" w:name="_Toc18697_WPSOffice_Level2"/>
      <w:r>
        <w:rPr>
          <w:rFonts w:hint="eastAsia" w:ascii="楷体" w:hAnsi="楷体"/>
          <w:color w:val="auto"/>
          <w:highlight w:val="none"/>
        </w:rPr>
        <w:t>质疑</w:t>
      </w:r>
      <w:bookmarkEnd w:id="14"/>
      <w:bookmarkEnd w:id="15"/>
    </w:p>
    <w:p>
      <w:pPr>
        <w:ind w:firstLine="480"/>
        <w:rPr>
          <w:rFonts w:ascii="楷体" w:hAnsi="楷体" w:cs="楷体"/>
          <w:color w:val="auto"/>
          <w:highlight w:val="none"/>
        </w:rPr>
      </w:pPr>
      <w:r>
        <w:rPr>
          <w:rFonts w:hint="eastAsia" w:ascii="楷体" w:hAnsi="楷体" w:cs="楷体"/>
          <w:color w:val="auto"/>
          <w:highlight w:val="none"/>
        </w:rPr>
        <w:t>1、提出质疑的供应商应是参与所质疑项目采购活动的供应商。</w:t>
      </w:r>
    </w:p>
    <w:p>
      <w:pPr>
        <w:ind w:firstLine="480"/>
        <w:rPr>
          <w:rFonts w:ascii="楷体" w:hAnsi="楷体" w:cs="楷体"/>
          <w:color w:val="auto"/>
          <w:highlight w:val="none"/>
        </w:rPr>
      </w:pPr>
      <w:r>
        <w:rPr>
          <w:rFonts w:hint="eastAsia" w:ascii="楷体" w:hAnsi="楷体" w:cs="楷体"/>
          <w:color w:val="auto"/>
          <w:highlight w:val="none"/>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color w:val="auto"/>
          <w:highlight w:val="none"/>
        </w:rPr>
      </w:pPr>
      <w:r>
        <w:rPr>
          <w:rFonts w:hint="eastAsia" w:ascii="楷体" w:hAnsi="楷体" w:cs="楷体"/>
          <w:color w:val="auto"/>
          <w:highlight w:val="none"/>
        </w:rPr>
        <w:t>3、供应商提出质疑时须提交质疑函和必要的证明材料。质疑函应当包括下列内容：</w:t>
      </w:r>
    </w:p>
    <w:p>
      <w:pPr>
        <w:ind w:firstLine="480"/>
        <w:rPr>
          <w:rFonts w:hint="eastAsia" w:ascii="楷体" w:hAnsi="楷体" w:cs="楷体"/>
          <w:color w:val="auto"/>
          <w:highlight w:val="none"/>
        </w:rPr>
      </w:pPr>
      <w:r>
        <w:rPr>
          <w:rFonts w:hint="eastAsia" w:ascii="楷体" w:hAnsi="楷体" w:cs="楷体"/>
          <w:color w:val="auto"/>
          <w:highlight w:val="none"/>
        </w:rPr>
        <w:t>　（1）供应商的姓名或者名称、地址、邮编、联系人及联系电话；</w:t>
      </w:r>
    </w:p>
    <w:p>
      <w:pPr>
        <w:ind w:firstLine="480"/>
        <w:rPr>
          <w:rFonts w:hint="eastAsia" w:ascii="楷体" w:hAnsi="楷体" w:cs="楷体"/>
          <w:color w:val="auto"/>
          <w:highlight w:val="none"/>
        </w:rPr>
      </w:pPr>
      <w:r>
        <w:rPr>
          <w:rFonts w:hint="eastAsia" w:ascii="楷体" w:hAnsi="楷体" w:cs="楷体"/>
          <w:color w:val="auto"/>
          <w:highlight w:val="none"/>
        </w:rPr>
        <w:t>　（2）质疑项目的名称、编号；</w:t>
      </w:r>
    </w:p>
    <w:p>
      <w:pPr>
        <w:ind w:firstLine="480"/>
        <w:rPr>
          <w:rFonts w:hint="eastAsia" w:ascii="楷体" w:hAnsi="楷体" w:cs="楷体"/>
          <w:color w:val="auto"/>
          <w:highlight w:val="none"/>
        </w:rPr>
      </w:pPr>
      <w:r>
        <w:rPr>
          <w:rFonts w:hint="eastAsia" w:ascii="楷体" w:hAnsi="楷体" w:cs="楷体"/>
          <w:color w:val="auto"/>
          <w:highlight w:val="none"/>
        </w:rPr>
        <w:t>　（3）具体、明确的质疑事项和与质疑事项相关的请求；</w:t>
      </w:r>
    </w:p>
    <w:p>
      <w:pPr>
        <w:ind w:firstLine="480"/>
        <w:rPr>
          <w:rFonts w:hint="eastAsia" w:ascii="楷体" w:hAnsi="楷体" w:cs="楷体"/>
          <w:color w:val="auto"/>
          <w:highlight w:val="none"/>
        </w:rPr>
      </w:pPr>
      <w:r>
        <w:rPr>
          <w:rFonts w:hint="eastAsia" w:ascii="楷体" w:hAnsi="楷体" w:cs="楷体"/>
          <w:color w:val="auto"/>
          <w:highlight w:val="none"/>
        </w:rPr>
        <w:t>　（4）事实依据；</w:t>
      </w:r>
    </w:p>
    <w:p>
      <w:pPr>
        <w:ind w:firstLine="480"/>
        <w:rPr>
          <w:rFonts w:hint="eastAsia" w:ascii="楷体" w:hAnsi="楷体" w:cs="楷体"/>
          <w:color w:val="auto"/>
          <w:highlight w:val="none"/>
        </w:rPr>
      </w:pPr>
      <w:r>
        <w:rPr>
          <w:rFonts w:hint="eastAsia" w:ascii="楷体" w:hAnsi="楷体" w:cs="楷体"/>
          <w:color w:val="auto"/>
          <w:highlight w:val="none"/>
        </w:rPr>
        <w:t>　（5）必要的法律依据；</w:t>
      </w:r>
    </w:p>
    <w:p>
      <w:pPr>
        <w:ind w:firstLine="480"/>
        <w:rPr>
          <w:rFonts w:hint="eastAsia" w:ascii="楷体" w:hAnsi="楷体" w:cs="楷体"/>
          <w:color w:val="auto"/>
          <w:highlight w:val="none"/>
        </w:rPr>
      </w:pPr>
      <w:r>
        <w:rPr>
          <w:rFonts w:hint="eastAsia" w:ascii="楷体" w:hAnsi="楷体" w:cs="楷体"/>
          <w:color w:val="auto"/>
          <w:highlight w:val="none"/>
        </w:rPr>
        <w:t>　（6）提出质疑的日期。</w:t>
      </w:r>
    </w:p>
    <w:p>
      <w:pPr>
        <w:ind w:firstLine="480"/>
        <w:rPr>
          <w:rFonts w:hint="eastAsia" w:ascii="楷体" w:hAnsi="楷体" w:cs="楷体"/>
          <w:color w:val="auto"/>
          <w:highlight w:val="none"/>
          <w:lang w:val="zh-CN"/>
        </w:rPr>
      </w:pPr>
      <w:r>
        <w:rPr>
          <w:rFonts w:hint="eastAsia" w:ascii="楷体" w:hAnsi="楷体" w:cs="楷体"/>
          <w:color w:val="auto"/>
          <w:highlight w:val="none"/>
        </w:rPr>
        <w:t>　供应商</w:t>
      </w:r>
      <w:r>
        <w:rPr>
          <w:rFonts w:hint="eastAsia" w:ascii="楷体" w:hAnsi="楷体" w:cs="楷体"/>
          <w:color w:val="auto"/>
          <w:highlight w:val="none"/>
          <w:lang w:val="zh-CN"/>
        </w:rPr>
        <w:t>为自然人的，应当由本人签字；</w:t>
      </w:r>
      <w:r>
        <w:rPr>
          <w:rFonts w:hint="eastAsia" w:ascii="楷体" w:hAnsi="楷体" w:cs="楷体"/>
          <w:color w:val="auto"/>
          <w:highlight w:val="none"/>
        </w:rPr>
        <w:t>供应商</w:t>
      </w:r>
      <w:r>
        <w:rPr>
          <w:rFonts w:hint="eastAsia" w:ascii="楷体" w:hAnsi="楷体" w:cs="楷体"/>
          <w:color w:val="auto"/>
          <w:highlight w:val="none"/>
          <w:lang w:val="zh-CN"/>
        </w:rPr>
        <w:t>为法人或者其他组织的，应当由法定代表人、主要负责人，或者授权委托代理人签字或者盖章，并加盖公章。</w:t>
      </w:r>
      <w:r>
        <w:rPr>
          <w:rFonts w:hint="eastAsia" w:ascii="楷体" w:hAnsi="楷体" w:cs="楷体"/>
          <w:color w:val="auto"/>
          <w:highlight w:val="none"/>
        </w:rPr>
        <w:t>供应商</w:t>
      </w:r>
      <w:r>
        <w:rPr>
          <w:rFonts w:hint="eastAsia" w:ascii="楷体" w:hAnsi="楷体" w:cs="楷体"/>
          <w:color w:val="auto"/>
          <w:highlight w:val="none"/>
          <w:lang w:val="zh-CN"/>
        </w:rPr>
        <w:t>可以委托代理人进行质疑，委托代理人质疑的，应当提交</w:t>
      </w:r>
      <w:r>
        <w:rPr>
          <w:rFonts w:hint="eastAsia" w:ascii="楷体" w:hAnsi="楷体" w:cs="楷体"/>
          <w:color w:val="auto"/>
          <w:highlight w:val="none"/>
        </w:rPr>
        <w:t>供应商</w:t>
      </w:r>
      <w:r>
        <w:rPr>
          <w:rFonts w:hint="eastAsia" w:ascii="楷体" w:hAnsi="楷体" w:cs="楷体"/>
          <w:color w:val="auto"/>
          <w:highlight w:val="none"/>
          <w:lang w:val="zh-CN"/>
        </w:rPr>
        <w:t>签署的授权委托书，其授权委托书应当载明代理人的姓名或者名称、代理事项、具体权限、期限和相关事项。</w:t>
      </w:r>
    </w:p>
    <w:p>
      <w:pPr>
        <w:ind w:firstLine="480"/>
        <w:rPr>
          <w:rFonts w:ascii="楷体" w:hAnsi="楷体" w:cs="楷体"/>
          <w:color w:val="auto"/>
          <w:highlight w:val="none"/>
        </w:rPr>
      </w:pPr>
      <w:r>
        <w:rPr>
          <w:rFonts w:hint="eastAsia" w:ascii="楷体" w:hAnsi="楷体" w:cs="楷体"/>
          <w:color w:val="auto"/>
          <w:highlight w:val="none"/>
          <w:lang w:val="zh-CN"/>
        </w:rPr>
        <w:t>质疑函应采用财政部颁布的《政府采购供应商质疑函范本》。</w:t>
      </w:r>
    </w:p>
    <w:p>
      <w:pPr>
        <w:ind w:firstLine="480"/>
        <w:rPr>
          <w:rFonts w:ascii="楷体" w:hAnsi="楷体" w:cs="楷体"/>
          <w:color w:val="auto"/>
          <w:highlight w:val="none"/>
        </w:rPr>
      </w:pPr>
      <w:r>
        <w:rPr>
          <w:rFonts w:hint="eastAsia" w:ascii="楷体" w:hAnsi="楷体" w:cs="楷体"/>
          <w:color w:val="auto"/>
          <w:highlight w:val="none"/>
        </w:rPr>
        <w:t>4、供应商捏造事实、提供虚假材料或者以非法手段取得证明材料进行质疑的，采购代理机构将提供相关资料报监督机构，按其情况进行相应处理。</w:t>
      </w:r>
    </w:p>
    <w:p>
      <w:pPr>
        <w:ind w:firstLine="480"/>
        <w:rPr>
          <w:rFonts w:ascii="楷体" w:hAnsi="楷体" w:cs="楷体"/>
          <w:color w:val="auto"/>
          <w:highlight w:val="none"/>
        </w:rPr>
      </w:pPr>
      <w:r>
        <w:rPr>
          <w:rFonts w:hint="eastAsia" w:ascii="楷体" w:hAnsi="楷体" w:cs="楷体"/>
          <w:color w:val="auto"/>
          <w:highlight w:val="none"/>
        </w:rPr>
        <w:t>5、供应商在法定质疑期内提交的符合要求的质疑，采购代理机构将予以受理并答复，联系电话：029-89284433-60</w:t>
      </w:r>
      <w:r>
        <w:rPr>
          <w:rFonts w:hint="eastAsia" w:ascii="楷体" w:hAnsi="楷体" w:cs="楷体"/>
          <w:color w:val="auto"/>
          <w:highlight w:val="none"/>
          <w:lang w:val="en-US" w:eastAsia="zh-CN"/>
        </w:rPr>
        <w:t>4</w:t>
      </w:r>
      <w:r>
        <w:rPr>
          <w:rFonts w:hint="eastAsia" w:ascii="楷体" w:hAnsi="楷体" w:cs="楷体"/>
          <w:color w:val="auto"/>
          <w:highlight w:val="none"/>
        </w:rPr>
        <w:t>，联系人：</w:t>
      </w:r>
      <w:r>
        <w:rPr>
          <w:rFonts w:hint="eastAsia" w:ascii="楷体" w:hAnsi="楷体" w:cs="楷体"/>
          <w:color w:val="auto"/>
          <w:highlight w:val="none"/>
          <w:lang w:val="en-US" w:eastAsia="zh-CN"/>
        </w:rPr>
        <w:t>张晓花</w:t>
      </w:r>
      <w:r>
        <w:rPr>
          <w:rFonts w:hint="eastAsia" w:ascii="楷体" w:hAnsi="楷体" w:cs="楷体"/>
          <w:color w:val="auto"/>
          <w:highlight w:val="none"/>
        </w:rPr>
        <w:t xml:space="preserve">。 </w:t>
      </w:r>
    </w:p>
    <w:p>
      <w:pPr>
        <w:pStyle w:val="4"/>
        <w:spacing w:line="360" w:lineRule="auto"/>
        <w:ind w:left="573"/>
        <w:rPr>
          <w:rFonts w:ascii="楷体" w:hAnsi="楷体"/>
          <w:color w:val="auto"/>
          <w:highlight w:val="none"/>
        </w:rPr>
      </w:pPr>
      <w:bookmarkStart w:id="16" w:name="_Toc10289_WPSOffice_Level2"/>
      <w:bookmarkStart w:id="17" w:name="_Toc18733_WPSOffice_Level2"/>
      <w:r>
        <w:rPr>
          <w:rFonts w:hint="eastAsia" w:ascii="楷体" w:hAnsi="楷体"/>
          <w:color w:val="auto"/>
          <w:highlight w:val="none"/>
        </w:rPr>
        <w:t>签订合同</w:t>
      </w:r>
      <w:bookmarkEnd w:id="16"/>
      <w:bookmarkEnd w:id="17"/>
    </w:p>
    <w:p>
      <w:pPr>
        <w:ind w:firstLine="480"/>
        <w:rPr>
          <w:rFonts w:ascii="楷体" w:hAnsi="楷体" w:cs="楷体"/>
          <w:color w:val="auto"/>
          <w:highlight w:val="none"/>
        </w:rPr>
      </w:pPr>
      <w:bookmarkStart w:id="18" w:name="_Toc6155_WPSOffice_Level2"/>
      <w:bookmarkStart w:id="19" w:name="_Toc27538_WPSOffice_Level2"/>
      <w:r>
        <w:rPr>
          <w:rFonts w:hint="eastAsia" w:ascii="楷体" w:hAnsi="楷体" w:cs="楷体"/>
          <w:color w:val="auto"/>
          <w:highlight w:val="none"/>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color w:val="auto"/>
          <w:highlight w:val="none"/>
        </w:rPr>
      </w:pPr>
      <w:r>
        <w:rPr>
          <w:rFonts w:hint="eastAsia" w:ascii="楷体" w:hAnsi="楷体" w:cs="楷体"/>
          <w:color w:val="auto"/>
          <w:highlight w:val="none"/>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bookmarkEnd w:id="18"/>
    <w:bookmarkEnd w:id="19"/>
    <w:p>
      <w:pPr>
        <w:pStyle w:val="4"/>
        <w:spacing w:line="360" w:lineRule="auto"/>
        <w:ind w:left="573"/>
        <w:rPr>
          <w:rFonts w:ascii="楷体" w:hAnsi="楷体"/>
          <w:color w:val="auto"/>
          <w:highlight w:val="none"/>
        </w:rPr>
      </w:pPr>
      <w:r>
        <w:rPr>
          <w:rFonts w:hint="eastAsia" w:ascii="楷体" w:hAnsi="楷体"/>
          <w:color w:val="auto"/>
          <w:highlight w:val="none"/>
          <w:lang w:eastAsia="zh-CN"/>
        </w:rPr>
        <w:t>采购代理服务费</w:t>
      </w:r>
    </w:p>
    <w:p>
      <w:pPr>
        <w:ind w:firstLine="480"/>
        <w:rPr>
          <w:rFonts w:ascii="楷体" w:hAnsi="楷体" w:cs="楷体"/>
          <w:color w:val="auto"/>
          <w:highlight w:val="none"/>
        </w:rPr>
      </w:pPr>
      <w:r>
        <w:rPr>
          <w:rFonts w:hint="eastAsia" w:ascii="楷体" w:hAnsi="楷体" w:cs="楷体"/>
          <w:color w:val="auto"/>
          <w:highlight w:val="none"/>
        </w:rPr>
        <w:t>1、成交供应商在领取成交通知书前，须向采购代理机构支付</w:t>
      </w:r>
      <w:r>
        <w:rPr>
          <w:rFonts w:hint="eastAsia" w:ascii="楷体" w:hAnsi="楷体" w:cs="楷体"/>
          <w:color w:val="auto"/>
          <w:highlight w:val="none"/>
          <w:lang w:eastAsia="zh-CN"/>
        </w:rPr>
        <w:t>采购代理服务费，采购代理服务费</w:t>
      </w:r>
      <w:r>
        <w:rPr>
          <w:rFonts w:hint="eastAsia" w:ascii="楷体" w:hAnsi="楷体" w:cs="楷体"/>
          <w:color w:val="auto"/>
          <w:highlight w:val="none"/>
        </w:rPr>
        <w:t>计入磋商报价但不单独列明。</w:t>
      </w:r>
    </w:p>
    <w:p>
      <w:pPr>
        <w:ind w:firstLine="480"/>
        <w:rPr>
          <w:rFonts w:ascii="楷体" w:hAnsi="楷体" w:cs="楷体"/>
          <w:color w:val="auto"/>
          <w:highlight w:val="none"/>
        </w:rPr>
      </w:pPr>
      <w:r>
        <w:rPr>
          <w:rFonts w:hint="eastAsia" w:ascii="楷体" w:hAnsi="楷体" w:cs="楷体"/>
          <w:color w:val="auto"/>
          <w:highlight w:val="none"/>
        </w:rPr>
        <w:t>银行户名：</w:t>
      </w:r>
      <w:r>
        <w:rPr>
          <w:rFonts w:hint="eastAsia" w:ascii="楷体" w:hAnsi="楷体" w:cs="楷体"/>
          <w:highlight w:val="none"/>
        </w:rPr>
        <w:t>陕西四方衡裕项目管理有限公司</w:t>
      </w:r>
    </w:p>
    <w:p>
      <w:pPr>
        <w:ind w:firstLine="480"/>
        <w:rPr>
          <w:rFonts w:ascii="楷体" w:hAnsi="楷体" w:cs="楷体"/>
          <w:color w:val="auto"/>
          <w:highlight w:val="none"/>
        </w:rPr>
      </w:pPr>
      <w:r>
        <w:rPr>
          <w:rFonts w:hint="eastAsia" w:ascii="楷体" w:hAnsi="楷体" w:cs="楷体"/>
          <w:color w:val="auto"/>
          <w:highlight w:val="none"/>
        </w:rPr>
        <w:t>开户银行：</w:t>
      </w:r>
      <w:r>
        <w:rPr>
          <w:rFonts w:hint="eastAsia" w:ascii="楷体" w:hAnsi="楷体" w:cs="楷体"/>
          <w:highlight w:val="none"/>
        </w:rPr>
        <w:t>兴业银行股份有限公司西安锦业路支行</w:t>
      </w:r>
      <w:r>
        <w:rPr>
          <w:rFonts w:hint="eastAsia" w:ascii="楷体" w:hAnsi="楷体" w:cs="楷体"/>
          <w:color w:val="auto"/>
          <w:highlight w:val="none"/>
        </w:rPr>
        <w:t xml:space="preserve"> </w:t>
      </w:r>
    </w:p>
    <w:p>
      <w:pPr>
        <w:ind w:firstLine="480"/>
        <w:rPr>
          <w:rFonts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号：</w:t>
      </w:r>
      <w:r>
        <w:rPr>
          <w:rFonts w:hint="eastAsia" w:ascii="楷体" w:hAnsi="楷体" w:cs="楷体"/>
          <w:highlight w:val="none"/>
        </w:rPr>
        <w:t>456700100100008334</w:t>
      </w:r>
      <w:r>
        <w:rPr>
          <w:rFonts w:hint="eastAsia" w:ascii="楷体" w:hAnsi="楷体" w:cs="楷体"/>
          <w:color w:val="auto"/>
          <w:highlight w:val="none"/>
        </w:rPr>
        <w:t xml:space="preserve"> </w:t>
      </w:r>
    </w:p>
    <w:p>
      <w:pPr>
        <w:ind w:firstLine="480"/>
        <w:rPr>
          <w:rFonts w:ascii="楷体" w:hAnsi="楷体"/>
          <w:color w:val="auto"/>
          <w:highlight w:val="none"/>
        </w:rPr>
      </w:pPr>
      <w:r>
        <w:rPr>
          <w:rFonts w:hint="eastAsia" w:ascii="楷体" w:hAnsi="楷体"/>
          <w:color w:val="auto"/>
          <w:highlight w:val="none"/>
        </w:rPr>
        <w:t>联系人：</w:t>
      </w:r>
      <w:r>
        <w:rPr>
          <w:rFonts w:hint="eastAsia" w:ascii="楷体" w:hAnsi="楷体"/>
          <w:highlight w:val="none"/>
        </w:rPr>
        <w:t>方淑丽</w:t>
      </w:r>
      <w:r>
        <w:rPr>
          <w:rFonts w:hint="eastAsia" w:ascii="楷体" w:hAnsi="楷体"/>
          <w:color w:val="auto"/>
          <w:highlight w:val="none"/>
        </w:rPr>
        <w:t xml:space="preserve">    </w:t>
      </w:r>
    </w:p>
    <w:p>
      <w:pPr>
        <w:ind w:firstLine="480"/>
        <w:rPr>
          <w:rFonts w:ascii="楷体" w:hAnsi="楷体"/>
          <w:color w:val="auto"/>
          <w:highlight w:val="none"/>
        </w:rPr>
      </w:pPr>
      <w:r>
        <w:rPr>
          <w:rFonts w:hint="eastAsia" w:ascii="楷体" w:hAnsi="楷体" w:cs="楷体"/>
          <w:color w:val="auto"/>
          <w:highlight w:val="none"/>
        </w:rPr>
        <w:t>联系电话：</w:t>
      </w:r>
      <w:r>
        <w:rPr>
          <w:rFonts w:hint="eastAsia" w:ascii="楷体" w:hAnsi="楷体"/>
          <w:highlight w:val="none"/>
        </w:rPr>
        <w:t>029-89284433</w:t>
      </w:r>
      <w:r>
        <w:rPr>
          <w:rFonts w:hint="eastAsia" w:ascii="楷体" w:hAnsi="楷体"/>
          <w:color w:val="auto"/>
          <w:highlight w:val="none"/>
        </w:rPr>
        <w:t xml:space="preserve"> </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2、</w:t>
      </w:r>
      <w:r>
        <w:rPr>
          <w:rFonts w:hint="eastAsia" w:ascii="楷体" w:hAnsi="楷体" w:cs="楷体"/>
          <w:color w:val="auto"/>
          <w:highlight w:val="none"/>
          <w:lang w:eastAsia="zh-CN"/>
        </w:rPr>
        <w:t>采购代理服务费</w:t>
      </w:r>
      <w:r>
        <w:rPr>
          <w:rFonts w:hint="eastAsia" w:ascii="楷体" w:hAnsi="楷体" w:cs="楷体"/>
          <w:color w:val="auto"/>
          <w:highlight w:val="none"/>
          <w:lang w:val="en-US" w:eastAsia="zh-CN"/>
        </w:rPr>
        <w:t>参照《国家计委关于印发&lt;招标代理服务收费管理暂行办法&gt;的通知》（计价格[2002]1980号）和（发改办价格[2011]534号）规定标准收取，以项目预算为计算基数。</w:t>
      </w:r>
    </w:p>
    <w:p>
      <w:pPr>
        <w:pStyle w:val="4"/>
        <w:spacing w:line="360" w:lineRule="auto"/>
        <w:ind w:left="573"/>
        <w:rPr>
          <w:rFonts w:ascii="楷体" w:hAnsi="楷体"/>
          <w:color w:val="auto"/>
          <w:highlight w:val="none"/>
        </w:rPr>
      </w:pPr>
      <w:r>
        <w:rPr>
          <w:rFonts w:hint="eastAsia" w:ascii="楷体" w:hAnsi="楷体"/>
          <w:color w:val="auto"/>
          <w:highlight w:val="none"/>
        </w:rPr>
        <w:t>成交合同的履约验收</w:t>
      </w:r>
    </w:p>
    <w:p>
      <w:pPr>
        <w:ind w:firstLine="480"/>
        <w:rPr>
          <w:rFonts w:ascii="楷体" w:hAnsi="楷体" w:cs="楷体"/>
          <w:color w:val="auto"/>
          <w:highlight w:val="none"/>
        </w:rPr>
      </w:pPr>
      <w:r>
        <w:rPr>
          <w:rFonts w:hint="eastAsia" w:ascii="楷体" w:hAnsi="楷体" w:cs="楷体"/>
          <w:color w:val="auto"/>
          <w:highlight w:val="none"/>
        </w:rPr>
        <w:t>政府采购合同的履行、违约责任和解决争议的方法等适用《</w:t>
      </w:r>
      <w:r>
        <w:rPr>
          <w:rFonts w:hint="eastAsia" w:ascii="楷体" w:hAnsi="楷体" w:cs="楷体"/>
          <w:color w:val="auto"/>
          <w:highlight w:val="none"/>
          <w:lang w:eastAsia="zh-CN"/>
        </w:rPr>
        <w:t>中华人民共和国民法典</w:t>
      </w:r>
      <w:r>
        <w:rPr>
          <w:rFonts w:hint="eastAsia" w:ascii="楷体" w:hAnsi="楷体" w:cs="楷体"/>
          <w:color w:val="auto"/>
          <w:highlight w:val="none"/>
        </w:rPr>
        <w:t>》。政府采购合同订立后，合同各方不得擅自变更或者中止或者终止合同。按照政府采购合同规定的技术、服务、安全标准组织对供应商履约情况进行验收，并出具验收书。</w:t>
      </w:r>
    </w:p>
    <w:p>
      <w:pPr>
        <w:pStyle w:val="4"/>
        <w:spacing w:line="360" w:lineRule="auto"/>
        <w:ind w:left="573"/>
        <w:rPr>
          <w:rFonts w:ascii="楷体" w:hAnsi="楷体"/>
          <w:color w:val="auto"/>
          <w:highlight w:val="none"/>
        </w:rPr>
      </w:pPr>
      <w:bookmarkStart w:id="20" w:name="_Toc23917_WPSOffice_Level2"/>
      <w:bookmarkStart w:id="21" w:name="_Toc15348_WPSOffice_Level2"/>
      <w:r>
        <w:rPr>
          <w:rFonts w:hint="eastAsia" w:ascii="楷体" w:hAnsi="楷体"/>
          <w:color w:val="auto"/>
          <w:highlight w:val="none"/>
        </w:rPr>
        <w:t>其他</w:t>
      </w:r>
      <w:bookmarkEnd w:id="20"/>
      <w:bookmarkEnd w:id="21"/>
    </w:p>
    <w:p>
      <w:pPr>
        <w:ind w:firstLine="480"/>
        <w:rPr>
          <w:rFonts w:hint="eastAsia" w:ascii="楷体" w:hAnsi="楷体" w:cs="楷体"/>
          <w:color w:val="auto"/>
          <w:highlight w:val="none"/>
          <w:lang w:val="zh-CN"/>
        </w:rPr>
      </w:pPr>
      <w:r>
        <w:rPr>
          <w:rFonts w:hint="eastAsia" w:ascii="楷体" w:hAnsi="楷体" w:cs="楷体"/>
          <w:color w:val="auto"/>
          <w:highlight w:val="none"/>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firstLine="0" w:firstLineChars="0"/>
        <w:rPr>
          <w:rFonts w:hint="eastAsia" w:ascii="楷体" w:hAnsi="楷体" w:eastAsia="楷体" w:cs="楷体"/>
          <w:b/>
          <w:highlight w:val="none"/>
          <w:lang w:val="zh-CN"/>
        </w:rPr>
      </w:pPr>
      <w:r>
        <w:rPr>
          <w:rFonts w:hint="eastAsia" w:ascii="楷体" w:hAnsi="楷体" w:eastAsia="楷体" w:cs="楷体"/>
          <w:b/>
          <w:highlight w:val="none"/>
          <w:lang w:val="en-US" w:eastAsia="zh-CN"/>
        </w:rPr>
        <w:t>融资</w:t>
      </w:r>
      <w:r>
        <w:rPr>
          <w:rFonts w:hint="eastAsia" w:ascii="楷体" w:hAnsi="楷体" w:eastAsia="楷体" w:cs="楷体"/>
          <w:b/>
          <w:highlight w:val="none"/>
          <w:lang w:val="zh-CN"/>
        </w:rPr>
        <w:t>担保</w:t>
      </w:r>
    </w:p>
    <w:p>
      <w:pPr>
        <w:ind w:firstLine="480"/>
        <w:rPr>
          <w:rFonts w:hint="eastAsia" w:ascii="楷体" w:hAnsi="楷体" w:cs="楷体"/>
          <w:highlight w:val="none"/>
          <w:lang w:val="zh-CN"/>
        </w:rPr>
        <w:sectPr>
          <w:footerReference r:id="rId16" w:type="default"/>
          <w:pgSz w:w="11906" w:h="16838"/>
          <w:pgMar w:top="1418" w:right="1750" w:bottom="1418" w:left="1516" w:header="851" w:footer="992" w:gutter="0"/>
          <w:pgNumType w:start="1"/>
          <w:cols w:space="720" w:num="1"/>
          <w:docGrid w:linePitch="312" w:charSpace="0"/>
        </w:sectPr>
      </w:pPr>
      <w:r>
        <w:rPr>
          <w:rFonts w:hint="eastAsia" w:ascii="楷体" w:hAnsi="楷体" w:cs="楷体"/>
          <w:highlight w:val="none"/>
          <w:lang w:val="zh-CN"/>
        </w:rPr>
        <w:t>详见《陕西省财政厅关于印发&lt;陕西省中小企业政府采购信用融资办法&gt;的通知》（陕财办采〔2018〕23号）相关政策、业务流程、办理平台（http://www.ccgp-shaanxi.gov.cn/zcdservice/zcd/shanxi/）。</w:t>
      </w:r>
    </w:p>
    <w:p>
      <w:pPr>
        <w:pStyle w:val="3"/>
        <w:ind w:firstLine="883"/>
        <w:rPr>
          <w:rFonts w:ascii="楷体" w:hAnsi="楷体" w:cs="楷体"/>
          <w:color w:val="auto"/>
          <w:highlight w:val="none"/>
        </w:rPr>
      </w:pPr>
      <w:bookmarkStart w:id="22" w:name="_Toc1028"/>
      <w:r>
        <w:rPr>
          <w:rFonts w:hint="eastAsia" w:ascii="楷体" w:hAnsi="楷体" w:cs="楷体"/>
          <w:color w:val="auto"/>
          <w:highlight w:val="none"/>
        </w:rPr>
        <w:t>工程量清单及采购要求</w:t>
      </w:r>
      <w:bookmarkEnd w:id="22"/>
    </w:p>
    <w:p>
      <w:pPr>
        <w:keepNext w:val="0"/>
        <w:keepLines w:val="0"/>
        <w:pageBreakBefore w:val="0"/>
        <w:kinsoku/>
        <w:wordWrap/>
        <w:overflowPunct/>
        <w:topLinePunct w:val="0"/>
        <w:bidi w:val="0"/>
        <w:adjustRightInd w:val="0"/>
        <w:snapToGrid w:val="0"/>
        <w:spacing w:line="360" w:lineRule="auto"/>
        <w:ind w:firstLine="482" w:firstLineChars="200"/>
        <w:rPr>
          <w:rFonts w:hint="eastAsia" w:ascii="楷体" w:hAnsi="楷体" w:eastAsia="楷体" w:cs="楷体"/>
          <w:b/>
          <w:bCs/>
          <w:snapToGrid w:val="0"/>
          <w:color w:val="auto"/>
          <w:kern w:val="0"/>
          <w:sz w:val="24"/>
          <w:szCs w:val="24"/>
          <w:highlight w:val="none"/>
          <w:lang w:val="en-US" w:eastAsia="zh-CN"/>
        </w:rPr>
      </w:pPr>
      <w:r>
        <w:rPr>
          <w:rFonts w:hint="eastAsia" w:ascii="楷体" w:hAnsi="楷体" w:eastAsia="楷体" w:cs="楷体"/>
          <w:b/>
          <w:bCs/>
          <w:snapToGrid w:val="0"/>
          <w:color w:val="auto"/>
          <w:kern w:val="0"/>
          <w:sz w:val="24"/>
          <w:szCs w:val="24"/>
          <w:highlight w:val="none"/>
          <w:lang w:val="en-US" w:eastAsia="zh-CN"/>
        </w:rPr>
        <w:t>一、工程概况</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default" w:ascii="楷体" w:hAnsi="楷体" w:eastAsia="楷体" w:cs="楷体"/>
          <w:snapToGrid w:val="0"/>
          <w:color w:val="auto"/>
          <w:kern w:val="0"/>
          <w:sz w:val="24"/>
          <w:szCs w:val="24"/>
          <w:highlight w:val="none"/>
          <w:lang w:val="en-US" w:eastAsia="zh-CN"/>
        </w:rPr>
      </w:pPr>
      <w:r>
        <w:rPr>
          <w:rFonts w:hint="eastAsia" w:ascii="楷体" w:hAnsi="楷体" w:cs="楷体"/>
          <w:snapToGrid w:val="0"/>
          <w:color w:val="auto"/>
          <w:kern w:val="0"/>
          <w:sz w:val="24"/>
          <w:szCs w:val="24"/>
          <w:highlight w:val="none"/>
          <w:lang w:val="en-US" w:eastAsia="zh-CN"/>
        </w:rPr>
        <w:t>1、项目名称：</w:t>
      </w:r>
      <w:r>
        <w:rPr>
          <w:rFonts w:hint="eastAsia" w:ascii="楷体" w:hAnsi="楷体" w:cs="楷体"/>
          <w:i w:val="0"/>
          <w:caps w:val="0"/>
          <w:color w:val="auto"/>
          <w:spacing w:val="0"/>
          <w:sz w:val="24"/>
          <w:szCs w:val="24"/>
          <w:shd w:val="clear" w:color="auto" w:fill="FFFFFF"/>
          <w:lang w:val="en-US" w:eastAsia="zh-CN"/>
        </w:rPr>
        <w:t xml:space="preserve">西安国家民用航天产业基地辖区内道路路缘石更换项目 </w:t>
      </w:r>
    </w:p>
    <w:p>
      <w:pPr>
        <w:keepNext w:val="0"/>
        <w:keepLines w:val="0"/>
        <w:pageBreakBefore w:val="0"/>
        <w:kinsoku/>
        <w:wordWrap/>
        <w:overflowPunct/>
        <w:topLinePunct w:val="0"/>
        <w:bidi w:val="0"/>
        <w:adjustRightInd w:val="0"/>
        <w:snapToGrid w:val="0"/>
        <w:spacing w:line="360" w:lineRule="auto"/>
        <w:ind w:left="0" w:leftChars="0" w:firstLine="480" w:firstLineChars="200"/>
        <w:rPr>
          <w:rFonts w:hint="default" w:ascii="楷体" w:hAnsi="楷体" w:eastAsia="楷体" w:cs="楷体"/>
          <w:snapToGrid w:val="0"/>
          <w:color w:val="auto"/>
          <w:kern w:val="0"/>
          <w:sz w:val="24"/>
          <w:szCs w:val="24"/>
          <w:highlight w:val="none"/>
          <w:lang w:val="en-US" w:eastAsia="zh-CN"/>
        </w:rPr>
      </w:pPr>
      <w:r>
        <w:rPr>
          <w:rFonts w:hint="eastAsia" w:ascii="楷体" w:hAnsi="楷体" w:cs="楷体"/>
          <w:snapToGrid w:val="0"/>
          <w:color w:val="auto"/>
          <w:kern w:val="0"/>
          <w:sz w:val="24"/>
          <w:szCs w:val="24"/>
          <w:highlight w:val="none"/>
          <w:lang w:val="en-US" w:eastAsia="zh-CN"/>
        </w:rPr>
        <w:t>2、项目地点：</w:t>
      </w:r>
      <w:r>
        <w:rPr>
          <w:rFonts w:hint="eastAsia" w:ascii="楷体" w:hAnsi="楷体" w:eastAsia="楷体" w:cs="楷体"/>
          <w:b w:val="0"/>
          <w:i w:val="0"/>
          <w:caps w:val="0"/>
          <w:color w:val="auto"/>
          <w:spacing w:val="0"/>
          <w:sz w:val="24"/>
          <w:szCs w:val="24"/>
          <w:shd w:val="clear" w:color="auto" w:fill="FFFFFF"/>
          <w:lang w:val="en-US" w:eastAsia="zh-CN"/>
        </w:rPr>
        <w:t>西安国家民用航天产业基地</w:t>
      </w:r>
      <w:r>
        <w:rPr>
          <w:rFonts w:hint="eastAsia" w:ascii="楷体" w:hAnsi="楷体" w:cs="楷体"/>
          <w:b w:val="0"/>
          <w:i w:val="0"/>
          <w:caps w:val="0"/>
          <w:color w:val="auto"/>
          <w:spacing w:val="0"/>
          <w:sz w:val="24"/>
          <w:szCs w:val="24"/>
          <w:shd w:val="clear" w:color="auto" w:fill="FFFFFF"/>
          <w:lang w:val="en-US" w:eastAsia="zh-CN"/>
        </w:rPr>
        <w:t>辖区内</w:t>
      </w:r>
      <w:r>
        <w:rPr>
          <w:rFonts w:hint="eastAsia" w:ascii="楷体" w:hAnsi="楷体" w:cs="楷体"/>
          <w:snapToGrid w:val="0"/>
          <w:color w:val="auto"/>
          <w:kern w:val="0"/>
          <w:sz w:val="24"/>
          <w:szCs w:val="24"/>
          <w:highlight w:val="none"/>
          <w:lang w:val="en-US" w:eastAsia="zh-CN"/>
        </w:rPr>
        <w:t xml:space="preserve"> </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楷体" w:hAnsi="楷体" w:eastAsia="楷体" w:cs="楷体"/>
          <w:b/>
          <w:bCs/>
          <w:snapToGrid w:val="0"/>
          <w:color w:val="auto"/>
          <w:kern w:val="0"/>
          <w:sz w:val="24"/>
          <w:szCs w:val="24"/>
          <w:highlight w:val="none"/>
          <w:lang w:val="en-US" w:eastAsia="zh-CN"/>
        </w:rPr>
      </w:pPr>
      <w:r>
        <w:rPr>
          <w:rFonts w:hint="eastAsia" w:ascii="楷体" w:hAnsi="楷体" w:eastAsia="楷体" w:cs="楷体"/>
          <w:b/>
          <w:bCs/>
          <w:snapToGrid w:val="0"/>
          <w:color w:val="auto"/>
          <w:kern w:val="0"/>
          <w:sz w:val="24"/>
          <w:szCs w:val="24"/>
          <w:highlight w:val="none"/>
          <w:lang w:val="en-US" w:eastAsia="zh-CN"/>
        </w:rPr>
        <w:t>二、工程内容</w:t>
      </w:r>
    </w:p>
    <w:p>
      <w:pPr>
        <w:spacing w:line="360" w:lineRule="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 本工程位于西安国家民用航天产业基地辖区内，主要工作内容为</w:t>
      </w:r>
      <w:r>
        <w:rPr>
          <w:rFonts w:hint="eastAsia" w:ascii="楷体" w:hAnsi="楷体" w:cs="楷体"/>
          <w:color w:val="auto"/>
          <w:sz w:val="24"/>
          <w:szCs w:val="24"/>
          <w:lang w:val="en-US" w:eastAsia="zh-CN"/>
        </w:rPr>
        <w:t>对破损</w:t>
      </w:r>
      <w:r>
        <w:rPr>
          <w:rFonts w:hint="eastAsia" w:ascii="楷体" w:hAnsi="楷体" w:eastAsia="楷体" w:cs="楷体"/>
          <w:i w:val="0"/>
          <w:caps w:val="0"/>
          <w:color w:val="auto"/>
          <w:spacing w:val="0"/>
          <w:sz w:val="24"/>
          <w:szCs w:val="24"/>
          <w:shd w:val="clear" w:color="auto" w:fill="FFFFFF"/>
          <w:lang w:val="en-US" w:eastAsia="zh-CN"/>
        </w:rPr>
        <w:t>道路路缘石</w:t>
      </w:r>
      <w:r>
        <w:rPr>
          <w:rFonts w:hint="eastAsia" w:ascii="楷体" w:hAnsi="楷体" w:cs="楷体"/>
          <w:i w:val="0"/>
          <w:caps w:val="0"/>
          <w:color w:val="auto"/>
          <w:spacing w:val="0"/>
          <w:sz w:val="24"/>
          <w:szCs w:val="24"/>
          <w:shd w:val="clear" w:color="auto" w:fill="FFFFFF"/>
          <w:lang w:val="en-US" w:eastAsia="zh-CN"/>
        </w:rPr>
        <w:t>进行</w:t>
      </w:r>
      <w:r>
        <w:rPr>
          <w:rFonts w:hint="eastAsia" w:ascii="楷体" w:hAnsi="楷体" w:eastAsia="楷体" w:cs="楷体"/>
          <w:i w:val="0"/>
          <w:caps w:val="0"/>
          <w:color w:val="auto"/>
          <w:spacing w:val="0"/>
          <w:sz w:val="24"/>
          <w:szCs w:val="24"/>
          <w:shd w:val="clear" w:color="auto" w:fill="FFFFFF"/>
          <w:lang w:val="en-US" w:eastAsia="zh-CN"/>
        </w:rPr>
        <w:t>更换</w:t>
      </w:r>
      <w:r>
        <w:rPr>
          <w:rFonts w:hint="eastAsia" w:ascii="楷体" w:hAnsi="楷体" w:eastAsia="楷体" w:cs="楷体"/>
          <w:color w:val="auto"/>
          <w:sz w:val="24"/>
          <w:szCs w:val="24"/>
          <w:lang w:val="en-US" w:eastAsia="zh-CN"/>
        </w:rPr>
        <w:t>。</w:t>
      </w:r>
      <w:r>
        <w:rPr>
          <w:rFonts w:hint="eastAsia" w:ascii="楷体" w:hAnsi="楷体" w:cs="楷体"/>
          <w:color w:val="auto"/>
          <w:sz w:val="24"/>
          <w:szCs w:val="24"/>
          <w:highlight w:val="none"/>
          <w:lang w:val="en-US" w:eastAsia="zh-CN"/>
        </w:rPr>
        <w:t>具体详见单项工程量清单（另附）</w:t>
      </w:r>
      <w:r>
        <w:rPr>
          <w:rFonts w:hint="eastAsia" w:ascii="楷体" w:hAnsi="楷体" w:cs="楷体"/>
          <w:color w:val="auto"/>
          <w:sz w:val="24"/>
          <w:szCs w:val="24"/>
          <w:lang w:val="en-US" w:eastAsia="zh-CN"/>
        </w:rPr>
        <w:t>。</w:t>
      </w:r>
    </w:p>
    <w:p>
      <w:pPr>
        <w:spacing w:line="360" w:lineRule="auto"/>
        <w:ind w:firstLine="480" w:firstLineChars="0"/>
        <w:rPr>
          <w:rFonts w:hint="default" w:ascii="楷体" w:hAnsi="楷体" w:eastAsia="楷体" w:cs="楷体"/>
          <w:b/>
          <w:bCs/>
          <w:snapToGrid w:val="0"/>
          <w:color w:val="auto"/>
          <w:kern w:val="0"/>
          <w:sz w:val="24"/>
          <w:szCs w:val="24"/>
          <w:highlight w:val="none"/>
          <w:lang w:val="en-US" w:eastAsia="zh-CN"/>
        </w:rPr>
      </w:pPr>
      <w:r>
        <w:rPr>
          <w:rFonts w:hint="eastAsia" w:ascii="楷体" w:hAnsi="楷体" w:eastAsia="楷体" w:cs="楷体"/>
          <w:b/>
          <w:bCs/>
          <w:snapToGrid w:val="0"/>
          <w:color w:val="auto"/>
          <w:kern w:val="0"/>
          <w:sz w:val="24"/>
          <w:szCs w:val="24"/>
          <w:highlight w:val="none"/>
          <w:lang w:val="en-US" w:eastAsia="zh-CN"/>
        </w:rPr>
        <w:t>三、</w:t>
      </w:r>
      <w:r>
        <w:rPr>
          <w:rFonts w:hint="eastAsia" w:ascii="楷体" w:hAnsi="楷体" w:cs="楷体"/>
          <w:b/>
          <w:bCs/>
          <w:snapToGrid w:val="0"/>
          <w:color w:val="auto"/>
          <w:kern w:val="0"/>
          <w:sz w:val="24"/>
          <w:szCs w:val="24"/>
          <w:highlight w:val="none"/>
          <w:lang w:val="en-US" w:eastAsia="zh-CN"/>
        </w:rPr>
        <w:t>合同</w:t>
      </w:r>
      <w:r>
        <w:rPr>
          <w:rFonts w:hint="eastAsia" w:ascii="楷体" w:hAnsi="楷体" w:eastAsia="楷体" w:cs="楷体"/>
          <w:b/>
          <w:bCs/>
          <w:snapToGrid w:val="0"/>
          <w:color w:val="auto"/>
          <w:kern w:val="0"/>
          <w:sz w:val="24"/>
          <w:szCs w:val="24"/>
          <w:highlight w:val="none"/>
          <w:lang w:val="en-US" w:eastAsia="zh-CN"/>
        </w:rPr>
        <w:t>期</w:t>
      </w:r>
      <w:r>
        <w:rPr>
          <w:rFonts w:hint="eastAsia" w:ascii="楷体" w:hAnsi="楷体" w:cs="楷体"/>
          <w:b/>
          <w:bCs/>
          <w:snapToGrid w:val="0"/>
          <w:color w:val="auto"/>
          <w:kern w:val="0"/>
          <w:sz w:val="24"/>
          <w:szCs w:val="24"/>
          <w:highlight w:val="none"/>
          <w:lang w:val="en-US" w:eastAsia="zh-CN"/>
        </w:rPr>
        <w:t>及质保</w:t>
      </w:r>
    </w:p>
    <w:p>
      <w:pPr>
        <w:spacing w:line="360" w:lineRule="auto"/>
        <w:ind w:firstLine="480" w:firstLineChars="0"/>
        <w:rPr>
          <w:rFonts w:hint="eastAsia" w:ascii="楷体" w:hAnsi="楷体" w:eastAsia="楷体" w:cs="楷体"/>
          <w:b w:val="0"/>
          <w:bCs w:val="0"/>
          <w:color w:val="auto"/>
          <w:sz w:val="24"/>
          <w:szCs w:val="24"/>
          <w:highlight w:val="none"/>
          <w:lang w:eastAsia="zh-CN"/>
        </w:rPr>
      </w:pPr>
      <w:r>
        <w:rPr>
          <w:rFonts w:hint="eastAsia" w:ascii="楷体" w:hAnsi="楷体" w:eastAsia="楷体" w:cs="楷体"/>
          <w:b/>
          <w:bCs/>
          <w:snapToGrid w:val="0"/>
          <w:color w:val="auto"/>
          <w:kern w:val="0"/>
          <w:sz w:val="24"/>
          <w:szCs w:val="24"/>
          <w:highlight w:val="none"/>
          <w:lang w:val="en-US" w:eastAsia="zh-CN"/>
        </w:rPr>
        <w:t xml:space="preserve"> </w:t>
      </w:r>
      <w:r>
        <w:rPr>
          <w:rFonts w:hint="eastAsia" w:ascii="楷体" w:hAnsi="楷体" w:eastAsia="楷体" w:cs="楷体"/>
          <w:b w:val="0"/>
          <w:bCs w:val="0"/>
          <w:snapToGrid w:val="0"/>
          <w:color w:val="auto"/>
          <w:kern w:val="0"/>
          <w:sz w:val="24"/>
          <w:szCs w:val="24"/>
          <w:highlight w:val="none"/>
          <w:lang w:val="en-US" w:eastAsia="zh-CN"/>
        </w:rPr>
        <w:t>1、</w:t>
      </w:r>
      <w:r>
        <w:rPr>
          <w:rFonts w:hint="eastAsia" w:ascii="楷体" w:hAnsi="楷体" w:cs="楷体"/>
          <w:b w:val="0"/>
          <w:bCs w:val="0"/>
          <w:snapToGrid/>
          <w:color w:val="auto"/>
          <w:kern w:val="2"/>
          <w:sz w:val="24"/>
          <w:szCs w:val="24"/>
          <w:highlight w:val="none"/>
          <w:lang w:val="en-US" w:eastAsia="zh-CN"/>
        </w:rPr>
        <w:t>合同</w:t>
      </w:r>
      <w:r>
        <w:rPr>
          <w:rFonts w:hint="eastAsia" w:ascii="楷体" w:hAnsi="楷体" w:eastAsia="楷体" w:cs="楷体"/>
          <w:b w:val="0"/>
          <w:bCs w:val="0"/>
          <w:snapToGrid/>
          <w:color w:val="auto"/>
          <w:kern w:val="2"/>
          <w:sz w:val="24"/>
          <w:szCs w:val="24"/>
          <w:highlight w:val="none"/>
          <w:lang w:val="en-US" w:eastAsia="zh-CN"/>
        </w:rPr>
        <w:t>期：</w:t>
      </w:r>
      <w:r>
        <w:rPr>
          <w:rFonts w:hint="eastAsia" w:ascii="楷体" w:hAnsi="楷体" w:cs="楷体"/>
          <w:b w:val="0"/>
          <w:bCs w:val="0"/>
          <w:snapToGrid/>
          <w:color w:val="auto"/>
          <w:kern w:val="2"/>
          <w:sz w:val="24"/>
          <w:szCs w:val="24"/>
          <w:highlight w:val="none"/>
          <w:lang w:val="en-US" w:eastAsia="zh-CN"/>
        </w:rPr>
        <w:t>自</w:t>
      </w:r>
      <w:r>
        <w:rPr>
          <w:rFonts w:hint="eastAsia" w:ascii="楷体" w:hAnsi="楷体" w:eastAsia="楷体" w:cs="楷体"/>
          <w:b w:val="0"/>
          <w:bCs w:val="0"/>
          <w:snapToGrid/>
          <w:color w:val="auto"/>
          <w:kern w:val="2"/>
          <w:sz w:val="24"/>
          <w:szCs w:val="24"/>
          <w:highlight w:val="none"/>
          <w:lang w:val="en-US" w:eastAsia="zh-CN"/>
        </w:rPr>
        <w:t>合同签订之日起</w:t>
      </w:r>
      <w:r>
        <w:rPr>
          <w:rFonts w:hint="eastAsia" w:ascii="楷体" w:hAnsi="楷体" w:cs="楷体"/>
          <w:b w:val="0"/>
          <w:bCs w:val="0"/>
          <w:color w:val="auto"/>
          <w:sz w:val="24"/>
          <w:szCs w:val="24"/>
          <w:highlight w:val="none"/>
          <w:lang w:val="en-US" w:eastAsia="zh-CN"/>
        </w:rPr>
        <w:t>1年</w:t>
      </w:r>
      <w:r>
        <w:rPr>
          <w:rFonts w:hint="eastAsia" w:ascii="楷体" w:hAnsi="楷体" w:eastAsia="楷体" w:cs="楷体"/>
          <w:b w:val="0"/>
          <w:bCs w:val="0"/>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单项服务项目工期为接到派工单之日起</w:t>
      </w:r>
      <w:r>
        <w:rPr>
          <w:rFonts w:hint="eastAsia" w:ascii="楷体" w:hAnsi="楷体" w:cs="楷体"/>
          <w:b w:val="0"/>
          <w:bCs w:val="0"/>
          <w:color w:val="auto"/>
          <w:sz w:val="24"/>
          <w:szCs w:val="24"/>
          <w:highlight w:val="none"/>
          <w:lang w:val="en-US" w:eastAsia="zh-CN"/>
        </w:rPr>
        <w:t>30</w:t>
      </w:r>
      <w:r>
        <w:rPr>
          <w:rFonts w:hint="eastAsia" w:ascii="楷体" w:hAnsi="楷体" w:eastAsia="楷体" w:cs="楷体"/>
          <w:b w:val="0"/>
          <w:bCs w:val="0"/>
          <w:color w:val="auto"/>
          <w:sz w:val="24"/>
          <w:szCs w:val="24"/>
          <w:highlight w:val="none"/>
          <w:lang w:val="en-US" w:eastAsia="zh-CN"/>
        </w:rPr>
        <w:t>个日历日内完工</w:t>
      </w:r>
      <w:r>
        <w:rPr>
          <w:rFonts w:hint="eastAsia" w:ascii="楷体" w:hAnsi="楷体" w:eastAsia="楷体" w:cs="楷体"/>
          <w:b w:val="0"/>
          <w:bCs w:val="0"/>
          <w:color w:val="auto"/>
          <w:sz w:val="24"/>
          <w:szCs w:val="24"/>
          <w:highlight w:val="none"/>
          <w:lang w:eastAsia="zh-CN"/>
        </w:rPr>
        <w:t>。</w:t>
      </w:r>
    </w:p>
    <w:p>
      <w:pPr>
        <w:spacing w:line="360" w:lineRule="auto"/>
        <w:ind w:firstLine="480" w:firstLineChars="0"/>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 xml:space="preserve"> 2、质保期：单项服务项目</w:t>
      </w:r>
      <w:r>
        <w:rPr>
          <w:rFonts w:hint="eastAsia" w:ascii="楷体" w:hAnsi="楷体" w:cs="楷体"/>
          <w:b w:val="0"/>
          <w:bCs w:val="0"/>
          <w:color w:val="auto"/>
          <w:sz w:val="24"/>
          <w:szCs w:val="24"/>
          <w:highlight w:val="none"/>
          <w:lang w:val="en-US" w:eastAsia="zh-CN"/>
        </w:rPr>
        <w:t>自验收合格之日起</w:t>
      </w:r>
      <w:r>
        <w:rPr>
          <w:rFonts w:hint="eastAsia" w:ascii="楷体" w:hAnsi="楷体" w:eastAsia="楷体" w:cs="楷体"/>
          <w:b w:val="0"/>
          <w:bCs w:val="0"/>
          <w:color w:val="auto"/>
          <w:sz w:val="24"/>
          <w:szCs w:val="24"/>
          <w:highlight w:val="none"/>
          <w:lang w:val="en-US" w:eastAsia="zh-CN"/>
        </w:rPr>
        <w:t>2年</w:t>
      </w:r>
      <w:r>
        <w:rPr>
          <w:rFonts w:hint="eastAsia" w:ascii="楷体" w:hAnsi="楷体" w:cs="楷体"/>
          <w:b w:val="0"/>
          <w:bCs w:val="0"/>
          <w:color w:val="auto"/>
          <w:sz w:val="24"/>
          <w:szCs w:val="24"/>
          <w:highlight w:val="none"/>
          <w:lang w:val="en-US" w:eastAsia="zh-CN"/>
        </w:rPr>
        <w:t>。</w:t>
      </w:r>
    </w:p>
    <w:p>
      <w:pPr>
        <w:spacing w:line="360" w:lineRule="auto"/>
        <w:ind w:firstLine="480" w:firstLineChars="0"/>
        <w:rPr>
          <w:rFonts w:hint="eastAsia" w:ascii="楷体" w:hAnsi="楷体" w:eastAsia="楷体" w:cs="楷体"/>
          <w:b/>
          <w:bCs/>
          <w:snapToGrid w:val="0"/>
          <w:color w:val="auto"/>
          <w:kern w:val="0"/>
          <w:sz w:val="24"/>
          <w:szCs w:val="24"/>
          <w:highlight w:val="none"/>
          <w:lang w:val="en-US" w:eastAsia="zh-CN"/>
        </w:rPr>
      </w:pPr>
      <w:r>
        <w:rPr>
          <w:rFonts w:hint="eastAsia" w:ascii="楷体" w:hAnsi="楷体" w:eastAsia="楷体" w:cs="楷体"/>
          <w:b/>
          <w:bCs/>
          <w:snapToGrid w:val="0"/>
          <w:color w:val="auto"/>
          <w:kern w:val="0"/>
          <w:sz w:val="24"/>
          <w:szCs w:val="24"/>
          <w:highlight w:val="none"/>
          <w:lang w:val="en-US" w:eastAsia="zh-CN"/>
        </w:rPr>
        <w:t>四、工程量</w:t>
      </w:r>
    </w:p>
    <w:p>
      <w:pPr>
        <w:numPr>
          <w:ilvl w:val="0"/>
          <w:numId w:val="0"/>
        </w:numPr>
        <w:spacing w:line="360" w:lineRule="auto"/>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按实际完成量据实结算</w:t>
      </w:r>
      <w:r>
        <w:rPr>
          <w:rFonts w:hint="eastAsia" w:ascii="楷体" w:hAnsi="楷体" w:cs="楷体"/>
          <w:color w:val="auto"/>
          <w:sz w:val="24"/>
          <w:szCs w:val="24"/>
          <w:highlight w:val="none"/>
          <w:lang w:val="en-US" w:eastAsia="zh-CN"/>
        </w:rPr>
        <w:t>。</w:t>
      </w:r>
    </w:p>
    <w:p>
      <w:pPr>
        <w:keepNext w:val="0"/>
        <w:keepLines w:val="0"/>
        <w:pageBreakBefore w:val="0"/>
        <w:kinsoku/>
        <w:wordWrap/>
        <w:overflowPunct/>
        <w:topLinePunct w:val="0"/>
        <w:bidi w:val="0"/>
        <w:adjustRightInd/>
        <w:snapToGrid/>
        <w:spacing w:line="360" w:lineRule="auto"/>
        <w:ind w:firstLine="480" w:firstLineChars="0"/>
        <w:rPr>
          <w:rFonts w:hint="eastAsia" w:ascii="楷体" w:hAnsi="楷体" w:eastAsia="楷体" w:cs="楷体"/>
          <w:b/>
          <w:bCs/>
          <w:snapToGrid w:val="0"/>
          <w:color w:val="auto"/>
          <w:kern w:val="0"/>
          <w:sz w:val="24"/>
          <w:szCs w:val="24"/>
          <w:highlight w:val="none"/>
          <w:lang w:val="en-US" w:eastAsia="zh-CN"/>
        </w:rPr>
      </w:pPr>
      <w:r>
        <w:rPr>
          <w:rFonts w:hint="eastAsia" w:ascii="楷体" w:hAnsi="楷体" w:eastAsia="楷体" w:cs="楷体"/>
          <w:b/>
          <w:bCs/>
          <w:snapToGrid w:val="0"/>
          <w:color w:val="auto"/>
          <w:sz w:val="24"/>
          <w:szCs w:val="24"/>
          <w:highlight w:val="none"/>
          <w:lang w:val="en-US" w:eastAsia="zh-CN"/>
        </w:rPr>
        <w:t>五、</w:t>
      </w:r>
      <w:r>
        <w:rPr>
          <w:rFonts w:hint="eastAsia" w:ascii="楷体" w:hAnsi="楷体" w:eastAsia="楷体" w:cs="楷体"/>
          <w:b/>
          <w:bCs/>
          <w:snapToGrid w:val="0"/>
          <w:color w:val="auto"/>
          <w:kern w:val="0"/>
          <w:sz w:val="24"/>
          <w:szCs w:val="24"/>
          <w:highlight w:val="none"/>
          <w:lang w:val="en-US" w:eastAsia="zh-CN"/>
        </w:rPr>
        <w:t>质量标准</w:t>
      </w:r>
    </w:p>
    <w:p>
      <w:pPr>
        <w:keepNext w:val="0"/>
        <w:keepLines w:val="0"/>
        <w:pageBreakBefore w:val="0"/>
        <w:kinsoku/>
        <w:wordWrap/>
        <w:overflowPunct/>
        <w:topLinePunct w:val="0"/>
        <w:bidi w:val="0"/>
        <w:adjustRightInd w:val="0"/>
        <w:snapToGrid w:val="0"/>
        <w:spacing w:line="360" w:lineRule="auto"/>
        <w:rPr>
          <w:rFonts w:hint="eastAsia" w:ascii="楷体" w:hAnsi="楷体" w:eastAsia="楷体" w:cs="楷体"/>
          <w:snapToGrid w:val="0"/>
          <w:color w:val="auto"/>
          <w:kern w:val="0"/>
          <w:sz w:val="24"/>
          <w:szCs w:val="24"/>
          <w:highlight w:val="none"/>
          <w:lang w:val="en-US" w:eastAsia="zh-CN"/>
        </w:rPr>
      </w:pPr>
      <w:r>
        <w:rPr>
          <w:rFonts w:hint="eastAsia" w:ascii="楷体" w:hAnsi="楷体" w:cs="Times New Roman"/>
          <w:color w:val="auto"/>
          <w:sz w:val="24"/>
          <w:highlight w:val="none"/>
        </w:rPr>
        <w:t>质量要求：合格，本项目中的材料、设备、施工须达到所涉及到的现行中华人民共和国《工程建设标准强制性条文》以及陕西省、西安市或行业的工程建设标准、规范、规程及相关规定的要求。</w:t>
      </w:r>
    </w:p>
    <w:p>
      <w:pPr>
        <w:keepNext w:val="0"/>
        <w:keepLines w:val="0"/>
        <w:pageBreakBefore w:val="0"/>
        <w:kinsoku/>
        <w:wordWrap/>
        <w:overflowPunct/>
        <w:topLinePunct w:val="0"/>
        <w:bidi w:val="0"/>
        <w:adjustRightInd/>
        <w:snapToGrid/>
        <w:spacing w:line="360" w:lineRule="auto"/>
        <w:ind w:firstLine="480" w:firstLineChars="0"/>
        <w:rPr>
          <w:rFonts w:hint="eastAsia" w:ascii="楷体" w:hAnsi="楷体" w:eastAsia="楷体" w:cs="楷体"/>
          <w:b/>
          <w:bCs/>
          <w:strike w:val="0"/>
          <w:snapToGrid w:val="0"/>
          <w:color w:val="auto"/>
          <w:sz w:val="24"/>
          <w:szCs w:val="24"/>
          <w:highlight w:val="none"/>
          <w:u w:val="none"/>
          <w:lang w:val="en-US" w:eastAsia="zh-CN"/>
        </w:rPr>
      </w:pPr>
      <w:r>
        <w:rPr>
          <w:rFonts w:hint="eastAsia" w:ascii="楷体" w:hAnsi="楷体" w:eastAsia="楷体" w:cs="楷体"/>
          <w:b/>
          <w:bCs/>
          <w:snapToGrid w:val="0"/>
          <w:color w:val="auto"/>
          <w:kern w:val="0"/>
          <w:sz w:val="24"/>
          <w:szCs w:val="24"/>
          <w:highlight w:val="none"/>
          <w:lang w:val="en-US" w:eastAsia="zh-CN"/>
        </w:rPr>
        <w:t>六、</w:t>
      </w:r>
      <w:r>
        <w:rPr>
          <w:rFonts w:hint="eastAsia" w:ascii="楷体" w:hAnsi="楷体" w:eastAsia="楷体" w:cs="楷体"/>
          <w:b/>
          <w:bCs/>
          <w:strike w:val="0"/>
          <w:snapToGrid w:val="0"/>
          <w:color w:val="auto"/>
          <w:sz w:val="24"/>
          <w:szCs w:val="24"/>
          <w:highlight w:val="none"/>
          <w:u w:val="none"/>
          <w:lang w:val="en-US" w:eastAsia="zh-CN"/>
        </w:rPr>
        <w:t>技术要求</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1、本项目的材料、设备、施工须达到现行中华人民共和国以及省、市或行业的工程建设标准、强制性条文、规范的要求。</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2、本项目施工除必须达到以上标准外还应满足采购人要求，所选择材料、成品、半成品必须为符合国家相关标准的合格品。</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3、本项目的材料、设备、施工如无上述1、2条标准，在材料、设备的订货、采购和施工、安装时，应出具生产厂家或施工企业、安装企业在技术监督部门已备案的企业标准，并经监理单位和采购人认定质量合格后方可实施。</w:t>
      </w:r>
    </w:p>
    <w:p>
      <w:pPr>
        <w:widowControl w:val="0"/>
        <w:spacing w:line="360" w:lineRule="auto"/>
        <w:ind w:firstLine="480" w:firstLineChars="200"/>
        <w:jc w:val="left"/>
        <w:rPr>
          <w:rFonts w:hint="eastAsia"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lang w:val="en-US" w:eastAsia="zh-CN" w:bidi="ar-SA"/>
        </w:rPr>
        <w:t>4、</w:t>
      </w:r>
      <w:r>
        <w:rPr>
          <w:rFonts w:hint="eastAsia" w:ascii="楷体" w:hAnsi="楷体" w:eastAsia="楷体" w:cs="Times New Roman"/>
          <w:color w:val="auto"/>
          <w:kern w:val="2"/>
          <w:sz w:val="24"/>
          <w:szCs w:val="24"/>
          <w:highlight w:val="none"/>
          <w:lang w:val="en-US" w:eastAsia="zh-CN" w:bidi="ar-SA"/>
        </w:rPr>
        <w:t>商品混凝土、</w:t>
      </w:r>
      <w:r>
        <w:rPr>
          <w:rFonts w:hint="eastAsia" w:ascii="楷体" w:hAnsi="楷体" w:cs="Times New Roman"/>
          <w:color w:val="auto"/>
          <w:kern w:val="2"/>
          <w:sz w:val="24"/>
          <w:szCs w:val="24"/>
          <w:highlight w:val="none"/>
          <w:lang w:val="en-US" w:eastAsia="zh-CN" w:bidi="ar-SA"/>
        </w:rPr>
        <w:t>石质等相关材料</w:t>
      </w:r>
      <w:r>
        <w:rPr>
          <w:rFonts w:hint="eastAsia" w:ascii="楷体" w:hAnsi="楷体" w:eastAsia="楷体" w:cs="Times New Roman"/>
          <w:color w:val="auto"/>
          <w:kern w:val="2"/>
          <w:sz w:val="24"/>
          <w:szCs w:val="24"/>
          <w:highlight w:val="none"/>
          <w:lang w:val="en-US" w:eastAsia="zh-CN" w:bidi="ar-SA"/>
        </w:rPr>
        <w:t>的采购与使用应</w:t>
      </w:r>
      <w:r>
        <w:rPr>
          <w:rFonts w:hint="eastAsia" w:ascii="楷体" w:hAnsi="楷体" w:eastAsia="楷体" w:cs="Times New Roman"/>
          <w:color w:val="auto"/>
          <w:kern w:val="2"/>
          <w:sz w:val="24"/>
          <w:szCs w:val="24"/>
          <w:lang w:val="en-US" w:eastAsia="zh-CN" w:bidi="ar-SA"/>
        </w:rPr>
        <w:t>符合国家相关标准</w:t>
      </w:r>
      <w:r>
        <w:rPr>
          <w:rFonts w:hint="eastAsia" w:ascii="楷体" w:hAnsi="楷体" w:eastAsia="楷体" w:cs="Times New Roman"/>
          <w:color w:val="auto"/>
          <w:kern w:val="2"/>
          <w:sz w:val="24"/>
          <w:szCs w:val="24"/>
          <w:highlight w:val="none"/>
          <w:lang w:val="en-US" w:eastAsia="zh-CN" w:bidi="ar-SA"/>
        </w:rPr>
        <w:t>及西安市相关管理规定，具有出厂合格证的合格产品</w:t>
      </w:r>
      <w:r>
        <w:rPr>
          <w:rFonts w:hint="eastAsia" w:ascii="楷体" w:hAnsi="楷体" w:eastAsia="楷体" w:cs="Times New Roman"/>
          <w:color w:val="auto"/>
          <w:kern w:val="2"/>
          <w:sz w:val="24"/>
          <w:szCs w:val="24"/>
          <w:lang w:val="en-US" w:eastAsia="zh-CN" w:bidi="ar-SA"/>
        </w:rPr>
        <w:t>。</w:t>
      </w:r>
    </w:p>
    <w:p>
      <w:pPr>
        <w:widowControl w:val="0"/>
        <w:numPr>
          <w:ilvl w:val="0"/>
          <w:numId w:val="0"/>
        </w:numPr>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5、凡由</w:t>
      </w:r>
      <w:r>
        <w:rPr>
          <w:rFonts w:hint="eastAsia" w:ascii="楷体" w:hAnsi="楷体" w:cs="Times New Roman"/>
          <w:color w:val="auto"/>
          <w:kern w:val="2"/>
          <w:sz w:val="24"/>
          <w:szCs w:val="24"/>
          <w:lang w:val="en-US" w:eastAsia="zh-CN" w:bidi="ar-SA"/>
        </w:rPr>
        <w:t>成交供应商</w:t>
      </w:r>
      <w:r>
        <w:rPr>
          <w:rFonts w:hint="eastAsia" w:ascii="楷体" w:hAnsi="楷体" w:eastAsia="楷体" w:cs="Times New Roman"/>
          <w:color w:val="auto"/>
          <w:kern w:val="2"/>
          <w:sz w:val="24"/>
          <w:szCs w:val="24"/>
          <w:lang w:val="en-US" w:eastAsia="zh-CN" w:bidi="ar-SA"/>
        </w:rPr>
        <w:t>采购的材料、成品、半成品所发生的检验试验、检测费均包含在</w:t>
      </w:r>
      <w:r>
        <w:rPr>
          <w:rFonts w:hint="eastAsia" w:ascii="楷体" w:hAnsi="楷体" w:cs="Times New Roman"/>
          <w:color w:val="auto"/>
          <w:kern w:val="2"/>
          <w:sz w:val="24"/>
          <w:szCs w:val="24"/>
          <w:lang w:val="en-US" w:eastAsia="zh-CN" w:bidi="ar-SA"/>
        </w:rPr>
        <w:t>供应商</w:t>
      </w:r>
      <w:r>
        <w:rPr>
          <w:rFonts w:hint="eastAsia" w:ascii="楷体" w:hAnsi="楷体" w:eastAsia="楷体" w:cs="Times New Roman"/>
          <w:color w:val="auto"/>
          <w:kern w:val="2"/>
          <w:sz w:val="24"/>
          <w:szCs w:val="24"/>
          <w:lang w:val="en-US" w:eastAsia="zh-CN" w:bidi="ar-SA"/>
        </w:rPr>
        <w:t>报价内，采购人不另支付。</w:t>
      </w:r>
    </w:p>
    <w:p>
      <w:pPr>
        <w:keepNext w:val="0"/>
        <w:keepLines w:val="0"/>
        <w:pageBreakBefore w:val="0"/>
        <w:kinsoku/>
        <w:wordWrap/>
        <w:overflowPunct/>
        <w:topLinePunct w:val="0"/>
        <w:bidi w:val="0"/>
        <w:adjustRightInd/>
        <w:snapToGrid/>
        <w:spacing w:line="360" w:lineRule="auto"/>
        <w:ind w:firstLine="480" w:firstLineChars="0"/>
        <w:rPr>
          <w:rFonts w:hint="eastAsia" w:ascii="楷体" w:hAnsi="楷体" w:eastAsia="楷体" w:cs="楷体"/>
          <w:b/>
          <w:bCs/>
          <w:strike w:val="0"/>
          <w:snapToGrid w:val="0"/>
          <w:color w:val="auto"/>
          <w:sz w:val="24"/>
          <w:szCs w:val="24"/>
          <w:highlight w:val="none"/>
          <w:u w:val="none"/>
          <w:lang w:val="en-US" w:eastAsia="zh-CN"/>
        </w:rPr>
      </w:pPr>
      <w:r>
        <w:rPr>
          <w:rFonts w:hint="eastAsia" w:ascii="楷体" w:hAnsi="楷体" w:eastAsia="楷体" w:cs="楷体"/>
          <w:b/>
          <w:bCs/>
          <w:strike w:val="0"/>
          <w:snapToGrid w:val="0"/>
          <w:color w:val="auto"/>
          <w:sz w:val="24"/>
          <w:szCs w:val="24"/>
          <w:highlight w:val="none"/>
          <w:u w:val="none"/>
          <w:lang w:val="en-US" w:eastAsia="zh-CN"/>
        </w:rPr>
        <w:t>七、项目实施要求</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1、</w:t>
      </w:r>
      <w:r>
        <w:rPr>
          <w:rFonts w:hint="eastAsia" w:ascii="楷体" w:hAnsi="楷体" w:cs="Times New Roman"/>
          <w:color w:val="auto"/>
          <w:kern w:val="2"/>
          <w:sz w:val="24"/>
          <w:szCs w:val="24"/>
          <w:lang w:val="en-US" w:eastAsia="zh-CN" w:bidi="ar-SA"/>
        </w:rPr>
        <w:t>供应商</w:t>
      </w:r>
      <w:r>
        <w:rPr>
          <w:rFonts w:hint="eastAsia" w:ascii="楷体" w:hAnsi="楷体" w:eastAsia="楷体" w:cs="Times New Roman"/>
          <w:color w:val="auto"/>
          <w:kern w:val="2"/>
          <w:sz w:val="24"/>
          <w:szCs w:val="24"/>
          <w:lang w:val="en-US" w:eastAsia="zh-CN" w:bidi="ar-SA"/>
        </w:rPr>
        <w:t>必须对项目情况进行充分了解，并保证能协调工作场地及现场工作情况，确保项目在合同约定工期内顺利完工。</w:t>
      </w:r>
    </w:p>
    <w:p>
      <w:pPr>
        <w:widowControl w:val="0"/>
        <w:spacing w:line="360" w:lineRule="auto"/>
        <w:ind w:firstLine="480" w:firstLineChars="200"/>
        <w:jc w:val="left"/>
        <w:rPr>
          <w:rFonts w:hint="eastAsia"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highlight w:val="none"/>
          <w:lang w:val="en-US" w:eastAsia="zh-CN" w:bidi="ar-SA"/>
        </w:rPr>
        <w:t>（1）承包人须全面协调、统筹及管理，办理政府有关部门规定的本工程施工所需全部手续（如施工许可、园林绿化协调、市政协调、施工用水电协调、占道、占地、排污等，此处仅为列举，包括但不仅限于以上内容），其费用（如果有）及与当地社区、居民或村民协调费用（如果有）由</w:t>
      </w:r>
      <w:r>
        <w:rPr>
          <w:rFonts w:hint="eastAsia" w:ascii="楷体" w:hAnsi="楷体" w:cs="Times New Roman"/>
          <w:color w:val="auto"/>
          <w:kern w:val="2"/>
          <w:sz w:val="24"/>
          <w:szCs w:val="24"/>
          <w:highlight w:val="none"/>
          <w:lang w:val="en-US" w:eastAsia="zh-CN" w:bidi="ar-SA"/>
        </w:rPr>
        <w:t>供应商</w:t>
      </w:r>
      <w:r>
        <w:rPr>
          <w:rFonts w:hint="eastAsia" w:ascii="楷体" w:hAnsi="楷体" w:eastAsia="楷体" w:cs="Times New Roman"/>
          <w:color w:val="auto"/>
          <w:kern w:val="2"/>
          <w:sz w:val="24"/>
          <w:szCs w:val="24"/>
          <w:highlight w:val="none"/>
          <w:lang w:val="en-US" w:eastAsia="zh-CN" w:bidi="ar-SA"/>
        </w:rPr>
        <w:t>在报价中自行考虑和包含；负责协调处理施工现场的突发情况及相关事宜，不得因此影响施工进展，此项工作为承包人合同义务，发包人不另增加任何费用。</w:t>
      </w:r>
    </w:p>
    <w:p>
      <w:pPr>
        <w:widowControl w:val="0"/>
        <w:spacing w:line="360" w:lineRule="auto"/>
        <w:ind w:firstLine="480" w:firstLineChars="200"/>
        <w:jc w:val="left"/>
        <w:rPr>
          <w:rFonts w:hint="eastAsia"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highlight w:val="none"/>
          <w:lang w:val="en-US" w:eastAsia="zh-CN" w:bidi="ar-SA"/>
        </w:rPr>
        <w:t>（2）承包人必须保证周边村民、企业等的正常生活和出入通行，并采取必要的安全防护措施，费用在报价中考虑。</w:t>
      </w:r>
    </w:p>
    <w:p>
      <w:pPr>
        <w:widowControl w:val="0"/>
        <w:spacing w:line="360" w:lineRule="auto"/>
        <w:ind w:firstLine="480" w:firstLineChars="200"/>
        <w:jc w:val="left"/>
        <w:rPr>
          <w:rFonts w:hint="eastAsia" w:ascii="楷体" w:hAnsi="楷体" w:eastAsia="楷体" w:cs="Times New Roman"/>
          <w:color w:val="auto"/>
          <w:kern w:val="2"/>
          <w:sz w:val="24"/>
          <w:szCs w:val="24"/>
          <w:highlight w:val="none"/>
          <w:lang w:val="en-US" w:eastAsia="zh-CN" w:bidi="ar-SA"/>
        </w:rPr>
      </w:pPr>
      <w:r>
        <w:rPr>
          <w:rFonts w:hint="eastAsia" w:ascii="楷体" w:hAnsi="楷体" w:eastAsia="楷体" w:cs="Times New Roman"/>
          <w:color w:val="auto"/>
          <w:kern w:val="2"/>
          <w:sz w:val="24"/>
          <w:szCs w:val="24"/>
          <w:highlight w:val="none"/>
          <w:lang w:val="en-US" w:eastAsia="zh-CN" w:bidi="ar-SA"/>
        </w:rPr>
        <w:t>（3）承包人应维护周边环境，确保行人及过往车辆安全，保证交通顺畅，不得因施工而阻塞交通要道，需要占道施工或临时借用施工道路时应采取有力措施保证通行效果，且应设置安全提醒标志。</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（4）承包人须负责采购范围内所有的施工任务包括材料设备的采购、施工、保护及保修，不论是永久性质的或是临时性质的。</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2、承包人必须自行施工，不得转包，分包。</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3、承包人必须保证安全生产，文明施工、环保施工，特别是冬季和高温季节作业，要确保作业工人保温、防暑和身体健康，严禁带病工作。</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4、承包人应确保施工现场的清洁卫生，建筑垃圾必须当日清理干净，不得留在现场过夜。</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5、承包人在施工过程中，如遇到需与外部相关的单位协调的问题时，应自行解决，发包人只负责协助。</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6、承包人必须注意施工安全，做好安全文明施工工作，如因措施不当造成人身安全或工伤死亡事故，一切责任由承包人负责。工程施工要求以安全第一、安全设施自备自负、应达到安全标准要求。</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7、承包人必须严格按照已经确认的施工方案组织施工，并接受发包人对工程质量、工期、安全、文明施工、环保及工地纪律的监督和管理。</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8、承包人在工程施工期间，须严格遵守政府职能部门的各项规章制度，接受政府职能部门的监督和检查，由于管理不善，导致政府职能部门的罚款和停工整改，由其发生的费用与损失由承包人自行承担，且发包人保留暂缓支付工程款的权利，以确保文明施工有效实行。</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9、承包人在工程施工期间，必须配备专职安全员，建立健全安全制度。</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10、在施工期间，承包人必须建立施工安全用电制度，确保施工用电设备的完好无损，并设置漏电保护装置。</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11、承包人必须确保农民工工资支付到位，不因发包人任何原因不予支付或迟缓支付。</w:t>
      </w:r>
    </w:p>
    <w:p>
      <w:pPr>
        <w:widowControl w:val="0"/>
        <w:spacing w:line="360" w:lineRule="auto"/>
        <w:ind w:firstLine="480" w:firstLineChars="200"/>
        <w:jc w:val="left"/>
        <w:rPr>
          <w:rFonts w:hint="eastAsia" w:ascii="楷体" w:hAnsi="楷体" w:eastAsia="楷体" w:cs="Times New Roman"/>
          <w:color w:val="auto"/>
          <w:kern w:val="2"/>
          <w:sz w:val="24"/>
          <w:szCs w:val="24"/>
          <w:lang w:val="en-US" w:eastAsia="zh-CN" w:bidi="ar-SA"/>
        </w:rPr>
      </w:pPr>
      <w:r>
        <w:rPr>
          <w:rFonts w:hint="eastAsia" w:ascii="楷体" w:hAnsi="楷体" w:eastAsia="楷体" w:cs="Times New Roman"/>
          <w:color w:val="auto"/>
          <w:kern w:val="2"/>
          <w:sz w:val="24"/>
          <w:szCs w:val="24"/>
          <w:lang w:val="en-US" w:eastAsia="zh-CN" w:bidi="ar-SA"/>
        </w:rPr>
        <w:t>12、其他要求：详见</w:t>
      </w:r>
      <w:r>
        <w:rPr>
          <w:rFonts w:hint="eastAsia" w:ascii="楷体" w:hAnsi="楷体" w:cs="Times New Roman"/>
          <w:color w:val="auto"/>
          <w:kern w:val="2"/>
          <w:sz w:val="24"/>
          <w:szCs w:val="24"/>
          <w:lang w:val="en-US" w:eastAsia="zh-CN" w:bidi="ar-SA"/>
        </w:rPr>
        <w:t>竞争性磋商</w:t>
      </w:r>
      <w:r>
        <w:rPr>
          <w:rFonts w:hint="eastAsia" w:ascii="楷体" w:hAnsi="楷体" w:eastAsia="楷体" w:cs="Times New Roman"/>
          <w:color w:val="auto"/>
          <w:kern w:val="2"/>
          <w:sz w:val="24"/>
          <w:szCs w:val="24"/>
          <w:lang w:val="en-US" w:eastAsia="zh-CN" w:bidi="ar-SA"/>
        </w:rPr>
        <w:t>文件及合同条款相关内容。</w:t>
      </w:r>
    </w:p>
    <w:p>
      <w:pPr>
        <w:rPr>
          <w:rFonts w:hint="eastAsia" w:ascii="楷体" w:hAnsi="楷体" w:eastAsia="楷体" w:cs="楷体"/>
          <w:snapToGrid w:val="0"/>
          <w:color w:val="auto"/>
          <w:kern w:val="0"/>
          <w:sz w:val="24"/>
          <w:szCs w:val="24"/>
          <w:highlight w:val="none"/>
          <w:lang w:val="en-US" w:eastAsia="zh-CN"/>
        </w:rPr>
      </w:pPr>
      <w:r>
        <w:rPr>
          <w:rFonts w:hint="eastAsia" w:ascii="楷体" w:hAnsi="楷体" w:eastAsia="楷体" w:cs="楷体"/>
          <w:snapToGrid w:val="0"/>
          <w:color w:val="auto"/>
          <w:kern w:val="0"/>
          <w:sz w:val="24"/>
          <w:szCs w:val="24"/>
          <w:highlight w:val="none"/>
          <w:lang w:val="en-US" w:eastAsia="zh-CN"/>
        </w:rPr>
        <w:br w:type="page"/>
      </w:r>
    </w:p>
    <w:p>
      <w:pPr>
        <w:pStyle w:val="3"/>
        <w:rPr>
          <w:rFonts w:ascii="楷体" w:hAnsi="楷体" w:cs="楷体"/>
          <w:color w:val="auto"/>
          <w:highlight w:val="none"/>
        </w:rPr>
      </w:pPr>
      <w:bookmarkStart w:id="23" w:name="_Toc5907_WPSOffice_Level1"/>
      <w:bookmarkStart w:id="24" w:name="_Toc6587"/>
      <w:r>
        <w:rPr>
          <w:rFonts w:hint="eastAsia" w:ascii="楷体" w:hAnsi="楷体" w:cs="楷体"/>
          <w:color w:val="auto"/>
          <w:highlight w:val="none"/>
        </w:rPr>
        <w:t>拟签订的合同文本</w:t>
      </w:r>
      <w:bookmarkEnd w:id="23"/>
      <w:bookmarkEnd w:id="24"/>
    </w:p>
    <w:p>
      <w:pPr>
        <w:ind w:left="0" w:leftChars="0" w:firstLine="0" w:firstLineChars="0"/>
        <w:jc w:val="center"/>
        <w:rPr>
          <w:rFonts w:ascii="楷体" w:hAnsi="楷体"/>
          <w:b/>
          <w:color w:val="auto"/>
          <w:szCs w:val="21"/>
          <w:highlight w:val="none"/>
        </w:rPr>
      </w:pPr>
      <w:bookmarkStart w:id="25" w:name="_Toc30319_WPSOffice_Level1"/>
      <w:bookmarkStart w:id="26" w:name="_Toc23917_WPSOffice_Level1"/>
      <w:bookmarkStart w:id="27" w:name="_Toc12499_WPSOffice_Level1"/>
      <w:bookmarkStart w:id="28" w:name="_Toc10587"/>
      <w:bookmarkStart w:id="29" w:name="_Toc16017_WPSOffice_Level1"/>
      <w:bookmarkStart w:id="30" w:name="_Toc11146_WPSOffice_Level1"/>
      <w:bookmarkStart w:id="31" w:name="_Toc10521_WPSOffice_Level1"/>
      <w:r>
        <w:rPr>
          <w:rFonts w:hint="eastAsia" w:ascii="楷体" w:hAnsi="楷体" w:cs="楷体"/>
          <w:b/>
          <w:bCs/>
          <w:color w:val="000000"/>
          <w:highlight w:val="none"/>
        </w:rPr>
        <w:t>（本格式条款供双方签订合同参考，采购人可根据项目的实际情况增减条款和内容）</w:t>
      </w:r>
    </w:p>
    <w:p>
      <w:pPr>
        <w:ind w:firstLine="482"/>
        <w:jc w:val="center"/>
        <w:rPr>
          <w:rFonts w:ascii="楷体" w:hAnsi="楷体"/>
          <w:b/>
          <w:color w:val="auto"/>
          <w:szCs w:val="21"/>
          <w:highlight w:val="none"/>
        </w:rPr>
      </w:pPr>
    </w:p>
    <w:p>
      <w:pPr>
        <w:ind w:firstLine="482"/>
        <w:jc w:val="center"/>
        <w:rPr>
          <w:rFonts w:ascii="楷体" w:hAnsi="楷体"/>
          <w:b/>
          <w:color w:val="auto"/>
          <w:szCs w:val="21"/>
          <w:highlight w:val="none"/>
        </w:rPr>
      </w:pPr>
    </w:p>
    <w:p>
      <w:pPr>
        <w:rPr>
          <w:rFonts w:ascii="楷体" w:hAnsi="楷体"/>
          <w:b/>
          <w:color w:val="auto"/>
          <w:szCs w:val="21"/>
          <w:highlight w:val="none"/>
        </w:rPr>
      </w:pPr>
      <w:r>
        <w:rPr>
          <w:rFonts w:ascii="楷体" w:hAnsi="楷体"/>
          <w:b/>
          <w:color w:val="auto"/>
          <w:szCs w:val="21"/>
          <w:highlight w:val="none"/>
        </w:rPr>
        <w:br w:type="page"/>
      </w:r>
    </w:p>
    <w:p>
      <w:pPr>
        <w:spacing w:line="360" w:lineRule="auto"/>
        <w:ind w:left="0" w:leftChars="0" w:firstLine="0" w:firstLineChars="0"/>
        <w:jc w:val="left"/>
        <w:rPr>
          <w:rFonts w:hint="default"/>
          <w:sz w:val="32"/>
          <w:szCs w:val="32"/>
          <w:lang w:val="en-US" w:eastAsia="zh-CN"/>
        </w:rPr>
      </w:pPr>
      <w:r>
        <w:rPr>
          <w:rFonts w:hint="eastAsia"/>
          <w:sz w:val="32"/>
          <w:szCs w:val="32"/>
          <w:lang w:val="en-US" w:eastAsia="zh-CN"/>
        </w:rPr>
        <w:t xml:space="preserve">政府采购项目                                 </w:t>
      </w:r>
      <w:r>
        <w:rPr>
          <w:rFonts w:hint="eastAsia"/>
          <w:sz w:val="32"/>
          <w:szCs w:val="32"/>
          <w:bdr w:val="single" w:sz="4" w:space="0"/>
          <w:lang w:val="en-US" w:eastAsia="zh-CN"/>
        </w:rPr>
        <w:t>竞争性磋商</w:t>
      </w:r>
    </w:p>
    <w:p>
      <w:pPr>
        <w:spacing w:line="360" w:lineRule="auto"/>
        <w:ind w:firstLine="800" w:firstLineChars="200"/>
        <w:jc w:val="left"/>
        <w:rPr>
          <w:rFonts w:hint="eastAsia"/>
          <w:sz w:val="40"/>
          <w:szCs w:val="40"/>
          <w:lang w:val="en-US" w:eastAsia="en-US"/>
        </w:rPr>
      </w:pPr>
    </w:p>
    <w:p>
      <w:pPr>
        <w:spacing w:line="360" w:lineRule="auto"/>
        <w:ind w:firstLine="800" w:firstLineChars="200"/>
        <w:jc w:val="left"/>
        <w:rPr>
          <w:rFonts w:hint="default"/>
          <w:sz w:val="40"/>
          <w:szCs w:val="40"/>
          <w:lang w:val="en-US" w:eastAsia="zh-CN"/>
        </w:rPr>
      </w:pPr>
    </w:p>
    <w:p>
      <w:pPr>
        <w:pStyle w:val="2"/>
        <w:rPr>
          <w:rFonts w:hint="default"/>
          <w:lang w:val="en-US" w:eastAsia="zh-CN"/>
        </w:rPr>
      </w:pPr>
    </w:p>
    <w:p>
      <w:pPr>
        <w:pStyle w:val="2"/>
        <w:rPr>
          <w:rFonts w:hint="default"/>
          <w:sz w:val="40"/>
          <w:szCs w:val="40"/>
          <w:lang w:val="en-US" w:eastAsia="zh-CN"/>
        </w:rPr>
      </w:pPr>
    </w:p>
    <w:p>
      <w:pPr>
        <w:spacing w:line="360" w:lineRule="auto"/>
        <w:ind w:left="0" w:leftChars="0" w:firstLine="0" w:firstLineChars="0"/>
        <w:jc w:val="center"/>
        <w:rPr>
          <w:rFonts w:hint="eastAsia"/>
          <w:b/>
          <w:bCs/>
          <w:sz w:val="52"/>
          <w:szCs w:val="52"/>
          <w:lang w:val="en-US" w:eastAsia="zh-CN"/>
        </w:rPr>
      </w:pPr>
      <w:r>
        <w:rPr>
          <w:rFonts w:hint="eastAsia"/>
          <w:b/>
          <w:bCs/>
          <w:sz w:val="52"/>
          <w:szCs w:val="52"/>
          <w:lang w:val="en-US" w:eastAsia="zh-CN"/>
        </w:rPr>
        <w:t>西安国家民用航天产业基地辖区</w:t>
      </w:r>
    </w:p>
    <w:p>
      <w:pPr>
        <w:spacing w:line="360" w:lineRule="auto"/>
        <w:ind w:left="0" w:leftChars="0" w:firstLine="0" w:firstLineChars="0"/>
        <w:jc w:val="center"/>
        <w:rPr>
          <w:rFonts w:hint="eastAsia"/>
          <w:b/>
          <w:bCs/>
          <w:sz w:val="52"/>
          <w:szCs w:val="52"/>
          <w:lang w:val="en-US" w:eastAsia="zh-CN"/>
        </w:rPr>
      </w:pPr>
      <w:r>
        <w:rPr>
          <w:rFonts w:hint="eastAsia"/>
          <w:b/>
          <w:bCs/>
          <w:sz w:val="52"/>
          <w:szCs w:val="52"/>
          <w:lang w:val="en-US" w:eastAsia="zh-CN"/>
        </w:rPr>
        <w:t>内道路路缘石更换项目</w:t>
      </w:r>
    </w:p>
    <w:p>
      <w:pPr>
        <w:spacing w:line="360" w:lineRule="auto"/>
        <w:ind w:firstLine="2160" w:firstLineChars="600"/>
        <w:jc w:val="left"/>
        <w:rPr>
          <w:sz w:val="36"/>
          <w:szCs w:val="36"/>
          <w:lang w:val="en-US" w:eastAsia="en-US"/>
        </w:rPr>
      </w:pPr>
      <w:r>
        <w:rPr>
          <w:sz w:val="36"/>
          <w:szCs w:val="36"/>
          <w:lang w:val="zh-TW" w:eastAsia="zh-TW"/>
        </w:rPr>
        <w:t>（编号：</w:t>
      </w:r>
      <w:r>
        <w:rPr>
          <w:rFonts w:hint="eastAsia"/>
          <w:sz w:val="36"/>
          <w:szCs w:val="36"/>
          <w:lang w:val="en-US" w:eastAsia="en-US"/>
        </w:rPr>
        <w:t>HYTG-202209084</w:t>
      </w:r>
      <w:r>
        <w:rPr>
          <w:sz w:val="36"/>
          <w:szCs w:val="36"/>
          <w:lang w:val="en-US" w:eastAsia="en-US"/>
        </w:rPr>
        <w:t>）</w:t>
      </w:r>
    </w:p>
    <w:p>
      <w:pPr>
        <w:spacing w:line="360" w:lineRule="auto"/>
        <w:ind w:firstLine="800" w:firstLineChars="200"/>
        <w:jc w:val="left"/>
        <w:rPr>
          <w:sz w:val="40"/>
          <w:szCs w:val="40"/>
        </w:rPr>
      </w:pPr>
    </w:p>
    <w:p>
      <w:pPr>
        <w:spacing w:line="360" w:lineRule="auto"/>
        <w:ind w:firstLine="800" w:firstLineChars="200"/>
        <w:jc w:val="left"/>
        <w:rPr>
          <w:sz w:val="40"/>
          <w:szCs w:val="40"/>
        </w:rPr>
      </w:pPr>
    </w:p>
    <w:p>
      <w:pPr>
        <w:pStyle w:val="2"/>
        <w:ind w:left="0" w:leftChars="0" w:firstLine="0" w:firstLineChars="0"/>
        <w:rPr>
          <w:sz w:val="40"/>
          <w:szCs w:val="40"/>
        </w:rPr>
      </w:pPr>
    </w:p>
    <w:p/>
    <w:p>
      <w:pPr>
        <w:pStyle w:val="2"/>
      </w:pPr>
    </w:p>
    <w:p>
      <w:pPr>
        <w:spacing w:line="360" w:lineRule="auto"/>
        <w:ind w:firstLine="800" w:firstLineChars="200"/>
        <w:jc w:val="left"/>
        <w:rPr>
          <w:sz w:val="40"/>
          <w:szCs w:val="40"/>
        </w:rPr>
      </w:pPr>
    </w:p>
    <w:p>
      <w:pPr>
        <w:spacing w:line="360" w:lineRule="auto"/>
        <w:ind w:left="0" w:leftChars="0" w:firstLine="1680" w:firstLineChars="600"/>
        <w:jc w:val="left"/>
        <w:rPr>
          <w:sz w:val="28"/>
          <w:szCs w:val="28"/>
          <w:lang w:val="en-US" w:eastAsia="en-US"/>
        </w:rPr>
      </w:pPr>
      <w:r>
        <w:rPr>
          <w:sz w:val="28"/>
          <w:szCs w:val="28"/>
        </w:rPr>
        <w:t>甲方：</w:t>
      </w:r>
      <w:r>
        <w:rPr>
          <w:rFonts w:hint="eastAsia"/>
          <w:sz w:val="28"/>
          <w:szCs w:val="28"/>
          <w:lang w:val="en-US" w:eastAsia="en-US"/>
        </w:rPr>
        <w:t>西安国家民用航天产业基地城市管理和综合执法局</w:t>
      </w:r>
      <w:r>
        <w:rPr>
          <w:sz w:val="28"/>
          <w:szCs w:val="28"/>
          <w:lang w:val="en-US" w:eastAsia="en-US"/>
        </w:rPr>
        <w:t xml:space="preserve"> </w:t>
      </w:r>
    </w:p>
    <w:p>
      <w:pPr>
        <w:spacing w:line="360" w:lineRule="auto"/>
        <w:ind w:left="0" w:leftChars="0" w:firstLine="1680" w:firstLineChars="600"/>
        <w:jc w:val="left"/>
        <w:rPr>
          <w:sz w:val="28"/>
          <w:szCs w:val="28"/>
          <w:lang w:val="en-US" w:eastAsia="en-US"/>
        </w:rPr>
      </w:pPr>
      <w:r>
        <w:rPr>
          <w:sz w:val="28"/>
          <w:szCs w:val="28"/>
        </w:rPr>
        <w:t>乙方：</w:t>
      </w:r>
      <w:r>
        <w:rPr>
          <w:sz w:val="28"/>
          <w:szCs w:val="28"/>
          <w:lang w:val="en-US" w:eastAsia="en-US"/>
        </w:rPr>
        <w:t xml:space="preserve"> </w:t>
      </w:r>
    </w:p>
    <w:p>
      <w:pPr>
        <w:spacing w:line="360" w:lineRule="auto"/>
        <w:ind w:left="0" w:leftChars="0" w:firstLine="1680" w:firstLineChars="600"/>
        <w:jc w:val="left"/>
        <w:rPr>
          <w:sz w:val="28"/>
          <w:szCs w:val="28"/>
        </w:rPr>
      </w:pPr>
      <w:r>
        <w:rPr>
          <w:sz w:val="28"/>
          <w:szCs w:val="28"/>
        </w:rPr>
        <w:t>鉴证方：</w:t>
      </w:r>
      <w:r>
        <w:rPr>
          <w:rFonts w:hint="eastAsia"/>
          <w:sz w:val="28"/>
          <w:szCs w:val="28"/>
          <w:lang w:val="en-US" w:eastAsia="zh-CN"/>
        </w:rPr>
        <w:t>陕西四方衡裕项目管理有限公司</w:t>
      </w:r>
    </w:p>
    <w:p>
      <w:pPr>
        <w:spacing w:line="360" w:lineRule="auto"/>
        <w:ind w:left="0" w:leftChars="0" w:firstLine="0" w:firstLineChars="0"/>
        <w:jc w:val="center"/>
        <w:rPr>
          <w:rFonts w:hint="eastAsia"/>
          <w:sz w:val="28"/>
          <w:szCs w:val="28"/>
          <w:lang w:eastAsia="zh-CN"/>
        </w:rPr>
      </w:pPr>
      <w:r>
        <w:rPr>
          <w:sz w:val="28"/>
          <w:szCs w:val="28"/>
          <w:lang w:val="en-US" w:eastAsia="en-US"/>
        </w:rPr>
        <w:t>202</w:t>
      </w:r>
      <w:r>
        <w:rPr>
          <w:rFonts w:hint="eastAsia"/>
          <w:sz w:val="28"/>
          <w:szCs w:val="28"/>
          <w:lang w:val="en-US" w:eastAsia="zh-CN"/>
        </w:rPr>
        <w:t>2</w:t>
      </w:r>
      <w:r>
        <w:rPr>
          <w:sz w:val="28"/>
          <w:szCs w:val="28"/>
        </w:rPr>
        <w:t>年</w:t>
      </w:r>
      <w:r>
        <w:rPr>
          <w:rFonts w:hint="eastAsia"/>
          <w:sz w:val="28"/>
          <w:szCs w:val="28"/>
          <w:lang w:val="en-US" w:eastAsia="zh-CN"/>
        </w:rPr>
        <w:t xml:space="preserve">   </w:t>
      </w:r>
      <w:r>
        <w:rPr>
          <w:sz w:val="28"/>
          <w:szCs w:val="28"/>
        </w:rPr>
        <w:t>月</w:t>
      </w:r>
    </w:p>
    <w:p>
      <w:pPr>
        <w:spacing w:line="360" w:lineRule="auto"/>
        <w:ind w:left="0" w:leftChars="0" w:firstLine="0" w:firstLineChars="0"/>
        <w:jc w:val="center"/>
        <w:rPr>
          <w:sz w:val="28"/>
          <w:szCs w:val="28"/>
        </w:rPr>
      </w:pPr>
      <w:r>
        <w:rPr>
          <w:sz w:val="28"/>
          <w:szCs w:val="28"/>
        </w:rPr>
        <w:t>中国西安</w:t>
      </w:r>
    </w:p>
    <w:p>
      <w:pPr>
        <w:spacing w:line="360" w:lineRule="auto"/>
        <w:ind w:firstLine="800" w:firstLineChars="200"/>
        <w:jc w:val="left"/>
        <w:rPr>
          <w:sz w:val="40"/>
          <w:szCs w:val="40"/>
        </w:rPr>
      </w:pPr>
      <w:bookmarkStart w:id="32" w:name="bookmark3"/>
      <w:bookmarkStart w:id="33" w:name="bookmark5"/>
      <w:bookmarkStart w:id="34" w:name="bookmark4"/>
      <w:r>
        <w:rPr>
          <w:sz w:val="40"/>
          <w:szCs w:val="40"/>
        </w:rPr>
        <w:br w:type="page"/>
      </w:r>
    </w:p>
    <w:p>
      <w:pPr>
        <w:spacing w:line="360" w:lineRule="auto"/>
        <w:ind w:firstLine="720" w:firstLineChars="200"/>
        <w:jc w:val="center"/>
      </w:pPr>
      <w:r>
        <w:rPr>
          <w:rFonts w:hint="eastAsia"/>
          <w:sz w:val="36"/>
          <w:szCs w:val="36"/>
          <w:lang w:val="en-US" w:eastAsia="zh-CN"/>
        </w:rPr>
        <w:t>工程建设施工</w:t>
      </w:r>
      <w:r>
        <w:rPr>
          <w:sz w:val="36"/>
          <w:szCs w:val="36"/>
        </w:rPr>
        <w:t>合同</w:t>
      </w:r>
      <w:bookmarkEnd w:id="32"/>
      <w:bookmarkEnd w:id="33"/>
      <w:bookmarkEnd w:id="34"/>
    </w:p>
    <w:p>
      <w:pPr>
        <w:spacing w:line="360" w:lineRule="auto"/>
        <w:ind w:firstLine="480" w:firstLineChars="200"/>
        <w:jc w:val="left"/>
      </w:pPr>
      <w:r>
        <w:t>甲方（</w:t>
      </w:r>
      <w:r>
        <w:rPr>
          <w:rFonts w:hint="eastAsia"/>
          <w:lang w:val="en-US" w:eastAsia="zh-CN"/>
        </w:rPr>
        <w:t>采</w:t>
      </w:r>
      <w:r>
        <w:t>购人名称全称）：</w:t>
      </w:r>
    </w:p>
    <w:p>
      <w:pPr>
        <w:spacing w:line="360" w:lineRule="auto"/>
        <w:ind w:firstLine="480" w:firstLineChars="200"/>
        <w:jc w:val="left"/>
      </w:pPr>
      <w:r>
        <w:t>乙方（供应商名称全称）：</w:t>
      </w:r>
    </w:p>
    <w:p>
      <w:pPr>
        <w:spacing w:line="360" w:lineRule="auto"/>
        <w:ind w:firstLine="480" w:firstLineChars="200"/>
        <w:jc w:val="left"/>
      </w:pPr>
      <w:r>
        <w:t>鉴证方：</w:t>
      </w:r>
      <w:r>
        <w:rPr>
          <w:rFonts w:hint="eastAsia"/>
          <w:lang w:val="en-US" w:eastAsia="zh-CN"/>
        </w:rPr>
        <w:t>陕西四方衡裕项目管理有限公司</w:t>
      </w:r>
    </w:p>
    <w:p>
      <w:pPr>
        <w:spacing w:line="360" w:lineRule="auto"/>
        <w:ind w:firstLine="480" w:firstLineChars="200"/>
        <w:jc w:val="left"/>
      </w:pPr>
      <w:r>
        <w:t>鉴证方就甲方</w:t>
      </w:r>
      <w:r>
        <w:rPr>
          <w:rFonts w:hint="eastAsia"/>
          <w:lang w:val="en-US" w:eastAsia="zh-CN"/>
        </w:rPr>
        <w:t>的工程项目</w:t>
      </w:r>
      <w:r>
        <w:t>，</w:t>
      </w:r>
      <w:r>
        <w:rPr>
          <w:highlight w:val="none"/>
        </w:rPr>
        <w:t>在</w:t>
      </w:r>
      <w:r>
        <w:rPr>
          <w:rFonts w:hint="eastAsia"/>
          <w:highlight w:val="none"/>
        </w:rPr>
        <w:t>西安国家民用航天产业基地财政金融局</w:t>
      </w:r>
      <w:r>
        <w:rPr>
          <w:highlight w:val="none"/>
        </w:rPr>
        <w:t>的</w:t>
      </w:r>
      <w:r>
        <w:t>监督管理下，按照政府</w:t>
      </w:r>
      <w:r>
        <w:rPr>
          <w:rFonts w:hint="eastAsia"/>
          <w:lang w:val="en-US" w:eastAsia="zh-CN"/>
        </w:rPr>
        <w:t>采</w:t>
      </w:r>
      <w:r>
        <w:t>购程序组织</w:t>
      </w:r>
      <w:r>
        <w:rPr>
          <w:rFonts w:hint="eastAsia"/>
          <w:lang w:eastAsia="zh-CN"/>
        </w:rPr>
        <w:t>竞争性磋商</w:t>
      </w:r>
      <w:r>
        <w:t>，确定乙方为</w:t>
      </w:r>
      <w:r>
        <w:rPr>
          <w:rFonts w:hint="eastAsia"/>
          <w:u w:val="single"/>
          <w:lang w:val="en-US" w:eastAsia="zh-CN"/>
        </w:rPr>
        <w:t xml:space="preserve"> 西安国家民用航天产业基地辖区内道路路缘石更换项目 </w:t>
      </w:r>
      <w:r>
        <w:t>项目（项目编号：</w:t>
      </w:r>
      <w:r>
        <w:rPr>
          <w:u w:val="single"/>
        </w:rPr>
        <w:t xml:space="preserve"> </w:t>
      </w:r>
      <w:r>
        <w:rPr>
          <w:rFonts w:hint="eastAsia"/>
          <w:u w:val="single"/>
          <w:lang w:val="en-US" w:eastAsia="zh-CN"/>
        </w:rPr>
        <w:t xml:space="preserve">HYTG-202209084 </w:t>
      </w:r>
      <w:r>
        <w:rPr>
          <w:lang w:val="en-US" w:eastAsia="en-US"/>
        </w:rPr>
        <w:t>）</w:t>
      </w:r>
      <w:r>
        <w:rPr>
          <w:rFonts w:hint="eastAsia"/>
          <w:lang w:val="en-US" w:eastAsia="zh-CN"/>
        </w:rPr>
        <w:t>成交</w:t>
      </w:r>
      <w:r>
        <w:t>供应商。</w:t>
      </w:r>
      <w:r>
        <w:rPr>
          <w:rFonts w:hint="eastAsia"/>
        </w:rPr>
        <w:t>依据《中华人民共和国政府</w:t>
      </w:r>
      <w:r>
        <w:rPr>
          <w:rFonts w:hint="eastAsia"/>
          <w:lang w:val="en-US" w:eastAsia="zh-CN"/>
        </w:rPr>
        <w:t>采</w:t>
      </w:r>
      <w:r>
        <w:rPr>
          <w:rFonts w:hint="eastAsia"/>
        </w:rPr>
        <w:t>购法》、《中华人民共和国招标投标法》、《中华人民共和国民法典》、《中华人民共和国建筑法》</w:t>
      </w:r>
      <w:r>
        <w:rPr>
          <w:highlight w:val="none"/>
        </w:rPr>
        <w:t>以及</w:t>
      </w:r>
      <w:r>
        <w:rPr>
          <w:rFonts w:hint="eastAsia"/>
          <w:highlight w:val="none"/>
          <w:lang w:val="en-US" w:eastAsia="zh-CN"/>
        </w:rPr>
        <w:t>陕西四方衡裕项目管理有限公司竞</w:t>
      </w:r>
      <w:r>
        <w:rPr>
          <w:rFonts w:hint="eastAsia"/>
          <w:lang w:val="en-US" w:eastAsia="zh-CN"/>
        </w:rPr>
        <w:t>争性磋商</w:t>
      </w:r>
      <w:r>
        <w:t>文件</w:t>
      </w:r>
      <w:r>
        <w:rPr>
          <w:rFonts w:hint="eastAsia"/>
          <w:lang w:eastAsia="zh-CN"/>
        </w:rPr>
        <w:t>、</w:t>
      </w:r>
      <w:r>
        <w:rPr>
          <w:rFonts w:hint="eastAsia"/>
          <w:lang w:val="en-US" w:eastAsia="zh-CN"/>
        </w:rPr>
        <w:t>成交</w:t>
      </w:r>
      <w:r>
        <w:t>通知书，经甲、乙双方协商，鉴证方确认，达成如下合同条款。</w:t>
      </w:r>
    </w:p>
    <w:p>
      <w:pPr>
        <w:spacing w:line="360" w:lineRule="auto"/>
        <w:ind w:firstLine="482" w:firstLineChars="200"/>
        <w:jc w:val="left"/>
        <w:rPr>
          <w:rFonts w:hint="eastAsia"/>
          <w:b/>
          <w:bCs/>
          <w:lang w:val="en-US" w:eastAsia="zh-CN"/>
        </w:rPr>
      </w:pPr>
      <w:r>
        <w:rPr>
          <w:rFonts w:hint="eastAsia"/>
          <w:b/>
          <w:bCs/>
          <w:lang w:val="en-US" w:eastAsia="zh-CN"/>
        </w:rPr>
        <w:t>一、工程概况</w:t>
      </w:r>
    </w:p>
    <w:p>
      <w:pPr>
        <w:spacing w:line="360" w:lineRule="auto"/>
        <w:ind w:firstLine="480" w:firstLineChars="200"/>
        <w:jc w:val="left"/>
        <w:rPr>
          <w:rFonts w:hint="eastAsia"/>
          <w:lang w:val="en-US" w:eastAsia="zh-CN"/>
        </w:rPr>
      </w:pPr>
      <w:r>
        <w:rPr>
          <w:rFonts w:hint="eastAsia"/>
          <w:lang w:val="en-US" w:eastAsia="zh-CN"/>
        </w:rPr>
        <w:t>1、工程名称：西安国家民用航天产业基地辖区内道路路缘石更换项目</w:t>
      </w:r>
    </w:p>
    <w:p>
      <w:pPr>
        <w:spacing w:line="360" w:lineRule="auto"/>
        <w:ind w:firstLine="480" w:firstLineChars="200"/>
        <w:jc w:val="left"/>
        <w:rPr>
          <w:rFonts w:hint="default"/>
          <w:lang w:val="en-US" w:eastAsia="zh-CN"/>
        </w:rPr>
      </w:pPr>
      <w:r>
        <w:rPr>
          <w:rFonts w:hint="eastAsia"/>
          <w:lang w:val="en-US" w:eastAsia="zh-CN"/>
        </w:rPr>
        <w:t>2、工程地点：本工程位于西安国家民用航天产业基地辖区内</w:t>
      </w:r>
    </w:p>
    <w:p>
      <w:pPr>
        <w:spacing w:line="360" w:lineRule="auto"/>
        <w:ind w:firstLine="480" w:firstLineChars="200"/>
        <w:jc w:val="left"/>
        <w:rPr>
          <w:rFonts w:hint="default"/>
          <w:highlight w:val="none"/>
          <w:lang w:val="en-US" w:eastAsia="zh-CN"/>
        </w:rPr>
      </w:pPr>
      <w:r>
        <w:rPr>
          <w:rFonts w:hint="eastAsia"/>
          <w:lang w:val="en-US" w:eastAsia="zh-CN"/>
        </w:rPr>
        <w:t>3、工程范围</w:t>
      </w:r>
      <w:r>
        <w:rPr>
          <w:rFonts w:hint="eastAsia"/>
          <w:highlight w:val="none"/>
          <w:lang w:val="en-US" w:eastAsia="zh-CN"/>
        </w:rPr>
        <w:t>：航天基地辖区内</w:t>
      </w:r>
    </w:p>
    <w:p>
      <w:pPr>
        <w:spacing w:line="360" w:lineRule="auto"/>
        <w:ind w:firstLine="480" w:firstLineChars="200"/>
        <w:jc w:val="left"/>
        <w:rPr>
          <w:rFonts w:hint="default"/>
          <w:lang w:val="en-US" w:eastAsia="zh-CN"/>
        </w:rPr>
      </w:pPr>
      <w:r>
        <w:rPr>
          <w:rFonts w:hint="eastAsia"/>
          <w:lang w:val="en-US" w:eastAsia="zh-CN"/>
        </w:rPr>
        <w:t>4、承包方式：包工包料，变更签证按实结算，其余不做调整</w:t>
      </w:r>
    </w:p>
    <w:p>
      <w:pPr>
        <w:spacing w:line="360" w:lineRule="auto"/>
        <w:ind w:firstLine="480" w:firstLineChars="200"/>
        <w:jc w:val="left"/>
        <w:rPr>
          <w:rFonts w:hint="default"/>
          <w:lang w:val="en-US" w:eastAsia="zh-CN"/>
        </w:rPr>
      </w:pPr>
      <w:r>
        <w:rPr>
          <w:rFonts w:hint="eastAsia"/>
          <w:lang w:val="en-US" w:eastAsia="zh-CN"/>
        </w:rPr>
        <w:t>5、工   期：</w:t>
      </w:r>
      <w:r>
        <w:rPr>
          <w:rFonts w:hint="eastAsia" w:ascii="楷体" w:hAnsi="楷体" w:eastAsia="楷体" w:cs="楷体"/>
          <w:color w:val="auto"/>
          <w:kern w:val="28"/>
          <w:sz w:val="24"/>
          <w:szCs w:val="24"/>
        </w:rPr>
        <w:t xml:space="preserve">本合同约定服务期限为 1 年，自 </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rPr>
        <w:t>年</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rPr>
        <w:t>月</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rPr>
        <w:t>日起至</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u w:val="single"/>
          <w:lang w:val="en-US" w:eastAsia="zh-CN"/>
        </w:rPr>
        <w:t xml:space="preserve"> </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rPr>
        <w:t>年</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u w:val="single"/>
          <w:lang w:val="en-US" w:eastAsia="zh-CN"/>
        </w:rPr>
        <w:t xml:space="preserve"> </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rPr>
        <w:t>月</w:t>
      </w:r>
      <w:r>
        <w:rPr>
          <w:rFonts w:hint="eastAsia" w:ascii="楷体" w:hAnsi="楷体" w:eastAsia="楷体" w:cs="楷体"/>
          <w:color w:val="auto"/>
          <w:kern w:val="28"/>
          <w:sz w:val="24"/>
          <w:szCs w:val="24"/>
          <w:u w:val="single"/>
        </w:rPr>
        <w:t xml:space="preserve">    </w:t>
      </w:r>
      <w:r>
        <w:rPr>
          <w:rFonts w:hint="eastAsia" w:ascii="楷体" w:hAnsi="楷体" w:eastAsia="楷体" w:cs="楷体"/>
          <w:color w:val="auto"/>
          <w:kern w:val="28"/>
          <w:sz w:val="24"/>
          <w:szCs w:val="24"/>
        </w:rPr>
        <w:t>日止。</w:t>
      </w:r>
    </w:p>
    <w:p>
      <w:pPr>
        <w:spacing w:line="360" w:lineRule="auto"/>
        <w:ind w:firstLine="480" w:firstLineChars="200"/>
        <w:jc w:val="left"/>
        <w:rPr>
          <w:rFonts w:hint="default"/>
          <w:lang w:val="en-US" w:eastAsia="zh-CN"/>
        </w:rPr>
      </w:pPr>
      <w:r>
        <w:rPr>
          <w:rFonts w:hint="eastAsia"/>
          <w:lang w:val="en-US" w:eastAsia="zh-CN"/>
        </w:rPr>
        <w:t>6、工程质量：合格</w:t>
      </w:r>
    </w:p>
    <w:p>
      <w:pPr>
        <w:spacing w:line="360" w:lineRule="auto"/>
        <w:ind w:firstLine="480" w:firstLineChars="200"/>
        <w:jc w:val="left"/>
        <w:rPr>
          <w:rFonts w:hint="default"/>
          <w:lang w:val="en-US" w:eastAsia="zh-CN"/>
        </w:rPr>
      </w:pPr>
      <w:r>
        <w:rPr>
          <w:rFonts w:hint="eastAsia"/>
          <w:lang w:val="en-US" w:eastAsia="zh-CN"/>
        </w:rPr>
        <w:t>7、全费用综合单价：人民币（大写）</w:t>
      </w:r>
      <w:r>
        <w:rPr>
          <w:rFonts w:hint="eastAsia"/>
          <w:u w:val="single"/>
          <w:lang w:val="en-US" w:eastAsia="zh-CN"/>
        </w:rPr>
        <w:t xml:space="preserve">                </w:t>
      </w:r>
      <w:r>
        <w:rPr>
          <w:rFonts w:hint="eastAsia"/>
          <w:lang w:val="en-US" w:eastAsia="zh-CN"/>
        </w:rPr>
        <w:t>；￥</w:t>
      </w:r>
      <w:r>
        <w:rPr>
          <w:rFonts w:hint="eastAsia"/>
          <w:u w:val="single"/>
          <w:lang w:val="en-US" w:eastAsia="zh-CN"/>
        </w:rPr>
        <w:t xml:space="preserve">              </w:t>
      </w:r>
      <w:r>
        <w:rPr>
          <w:rFonts w:hint="eastAsia"/>
          <w:lang w:val="en-US" w:eastAsia="zh-CN"/>
        </w:rPr>
        <w:t>元</w:t>
      </w:r>
    </w:p>
    <w:p>
      <w:pPr>
        <w:spacing w:line="360" w:lineRule="auto"/>
        <w:ind w:firstLine="482" w:firstLineChars="200"/>
        <w:jc w:val="left"/>
        <w:rPr>
          <w:rFonts w:hint="eastAsia"/>
          <w:b/>
          <w:bCs/>
          <w:lang w:val="en-US" w:eastAsia="zh-CN"/>
        </w:rPr>
      </w:pPr>
      <w:r>
        <w:rPr>
          <w:rFonts w:hint="eastAsia"/>
          <w:b/>
          <w:bCs/>
          <w:lang w:val="en-US" w:eastAsia="zh-CN"/>
        </w:rPr>
        <w:t>二、甲方工作</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1、</w:t>
      </w:r>
      <w:r>
        <w:rPr>
          <w:rFonts w:hint="eastAsia" w:ascii="楷体" w:hAnsi="楷体" w:eastAsia="楷体" w:cs="楷体"/>
          <w:color w:val="auto"/>
          <w:kern w:val="28"/>
          <w:sz w:val="24"/>
          <w:szCs w:val="24"/>
          <w:highlight w:val="none"/>
        </w:rPr>
        <w:t>指定施工所需水、电接引地点（具体接引工作由乙方负责）。</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2、</w:t>
      </w:r>
      <w:r>
        <w:rPr>
          <w:rFonts w:hint="eastAsia" w:ascii="楷体" w:hAnsi="楷体" w:eastAsia="楷体" w:cs="楷体"/>
          <w:color w:val="auto"/>
          <w:kern w:val="28"/>
          <w:sz w:val="24"/>
          <w:szCs w:val="24"/>
          <w:highlight w:val="none"/>
        </w:rPr>
        <w:t>开通施工场地的通道</w:t>
      </w:r>
      <w:r>
        <w:rPr>
          <w:rFonts w:hint="eastAsia" w:ascii="楷体" w:hAnsi="楷体" w:cs="楷体"/>
          <w:color w:val="auto"/>
          <w:kern w:val="28"/>
          <w:sz w:val="24"/>
          <w:szCs w:val="24"/>
          <w:highlight w:val="none"/>
          <w:lang w:eastAsia="zh-CN"/>
        </w:rPr>
        <w:t>（</w:t>
      </w:r>
      <w:r>
        <w:rPr>
          <w:rFonts w:hint="eastAsia" w:ascii="楷体" w:hAnsi="楷体" w:cs="楷体"/>
          <w:color w:val="auto"/>
          <w:kern w:val="28"/>
          <w:sz w:val="24"/>
          <w:szCs w:val="24"/>
          <w:highlight w:val="none"/>
          <w:lang w:val="en-US" w:eastAsia="zh-CN"/>
        </w:rPr>
        <w:t>如有</w:t>
      </w:r>
      <w:r>
        <w:rPr>
          <w:rFonts w:hint="eastAsia" w:ascii="楷体" w:hAnsi="楷体" w:cs="楷体"/>
          <w:color w:val="auto"/>
          <w:kern w:val="28"/>
          <w:sz w:val="24"/>
          <w:szCs w:val="24"/>
          <w:highlight w:val="none"/>
          <w:lang w:eastAsia="zh-CN"/>
        </w:rPr>
        <w:t>）</w:t>
      </w:r>
      <w:r>
        <w:rPr>
          <w:rFonts w:hint="eastAsia" w:ascii="楷体" w:hAnsi="楷体" w:eastAsia="楷体" w:cs="楷体"/>
          <w:color w:val="auto"/>
          <w:kern w:val="28"/>
          <w:sz w:val="24"/>
          <w:szCs w:val="24"/>
          <w:highlight w:val="none"/>
        </w:rPr>
        <w:t>，满足施工运输的需要，保证施工期间的畅通。</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3、</w:t>
      </w:r>
      <w:r>
        <w:rPr>
          <w:rFonts w:hint="eastAsia" w:ascii="楷体" w:hAnsi="楷体" w:eastAsia="楷体" w:cs="楷体"/>
          <w:color w:val="auto"/>
          <w:kern w:val="28"/>
          <w:sz w:val="24"/>
          <w:szCs w:val="24"/>
          <w:highlight w:val="none"/>
        </w:rPr>
        <w:t>向乙方签发施工任务委派单。</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4、</w:t>
      </w:r>
      <w:r>
        <w:rPr>
          <w:rFonts w:hint="eastAsia" w:ascii="楷体" w:hAnsi="楷体" w:eastAsia="楷体" w:cs="楷体"/>
          <w:color w:val="auto"/>
          <w:kern w:val="28"/>
          <w:sz w:val="24"/>
          <w:szCs w:val="24"/>
          <w:highlight w:val="none"/>
        </w:rPr>
        <w:t>协调处理施工现场周围地下管线和邻近建筑物、构筑物(包括文物保护建筑)的保护工作。</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5、</w:t>
      </w:r>
      <w:r>
        <w:rPr>
          <w:rFonts w:hint="eastAsia" w:ascii="楷体" w:hAnsi="楷体" w:eastAsia="楷体" w:cs="楷体"/>
          <w:color w:val="auto"/>
          <w:kern w:val="28"/>
          <w:sz w:val="24"/>
          <w:szCs w:val="24"/>
          <w:highlight w:val="none"/>
        </w:rPr>
        <w:t>以上各项，约定完成时间为乙方正式进场后十日内。</w:t>
      </w:r>
    </w:p>
    <w:p>
      <w:pPr>
        <w:spacing w:line="360" w:lineRule="auto"/>
        <w:ind w:firstLine="482" w:firstLineChars="200"/>
        <w:jc w:val="left"/>
        <w:rPr>
          <w:rFonts w:hint="eastAsia"/>
          <w:b/>
          <w:bCs/>
          <w:lang w:val="en-US" w:eastAsia="zh-CN"/>
        </w:rPr>
      </w:pPr>
      <w:r>
        <w:rPr>
          <w:rFonts w:hint="eastAsia"/>
          <w:b/>
          <w:bCs/>
          <w:lang w:val="en-US" w:eastAsia="zh-CN"/>
        </w:rPr>
        <w:t>三、乙方工作</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1、</w:t>
      </w:r>
      <w:r>
        <w:rPr>
          <w:rFonts w:hint="eastAsia" w:ascii="楷体" w:hAnsi="楷体" w:eastAsia="楷体" w:cs="楷体"/>
          <w:color w:val="auto"/>
          <w:kern w:val="28"/>
          <w:sz w:val="24"/>
          <w:szCs w:val="24"/>
          <w:highlight w:val="none"/>
        </w:rPr>
        <w:t>及时维修施工使用的水、电线路、围栏和警卫设施等。如乙方未履行上述义务造成工程、财产和人身伤害。由乙方承担责任及所发生的费用。</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2、</w:t>
      </w:r>
      <w:r>
        <w:rPr>
          <w:rFonts w:hint="eastAsia" w:ascii="楷体" w:hAnsi="楷体" w:eastAsia="楷体" w:cs="楷体"/>
          <w:color w:val="auto"/>
          <w:kern w:val="28"/>
          <w:sz w:val="24"/>
          <w:szCs w:val="24"/>
          <w:highlight w:val="none"/>
        </w:rPr>
        <w:t>遵守地方政府和有关部门对施工场地交通和施工噪音管理规定。</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3、</w:t>
      </w:r>
      <w:r>
        <w:rPr>
          <w:rFonts w:hint="eastAsia" w:ascii="楷体" w:hAnsi="楷体" w:eastAsia="楷体" w:cs="楷体"/>
          <w:color w:val="auto"/>
          <w:kern w:val="28"/>
          <w:sz w:val="24"/>
          <w:szCs w:val="24"/>
          <w:highlight w:val="none"/>
        </w:rPr>
        <w:t>已竣工工程未交付甲方之前，乙方负责已完成工程的成品保护工作，保护期间发生损坏，由乙方负责予以修复。</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4、</w:t>
      </w:r>
      <w:r>
        <w:rPr>
          <w:rFonts w:hint="eastAsia" w:ascii="楷体" w:hAnsi="楷体" w:eastAsia="楷体" w:cs="楷体"/>
          <w:color w:val="auto"/>
          <w:kern w:val="28"/>
          <w:sz w:val="24"/>
          <w:szCs w:val="24"/>
          <w:highlight w:val="none"/>
        </w:rPr>
        <w:t>按约定的要求做好施工现场地下管线和邻近建筑物、构筑物(包括文物保护建筑)、绿化苗木等的保护工作。</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5、</w:t>
      </w:r>
      <w:r>
        <w:rPr>
          <w:rFonts w:hint="eastAsia" w:ascii="楷体" w:hAnsi="楷体" w:eastAsia="楷体" w:cs="楷体"/>
          <w:color w:val="auto"/>
          <w:kern w:val="28"/>
          <w:sz w:val="24"/>
          <w:szCs w:val="24"/>
          <w:highlight w:val="none"/>
        </w:rPr>
        <w:t>保证施工现场清洁符合环境卫生管理的有关规定，交工前清理现场达到建筑物无污染，现场无建筑垃圾。承担因违反有关规定造成的损失和罚款(合同签订后颁发的规定和非乙方原因造成的损失和罚款除外)。</w:t>
      </w:r>
    </w:p>
    <w:p>
      <w:pPr>
        <w:spacing w:line="360" w:lineRule="auto"/>
        <w:ind w:firstLine="480" w:firstLineChars="200"/>
        <w:jc w:val="left"/>
        <w:rPr>
          <w:rFonts w:hint="eastAsia" w:ascii="楷体" w:hAnsi="楷体" w:eastAsia="楷体" w:cs="楷体"/>
          <w:color w:val="auto"/>
          <w:kern w:val="28"/>
          <w:sz w:val="24"/>
          <w:szCs w:val="24"/>
          <w:highlight w:val="none"/>
        </w:rPr>
      </w:pPr>
      <w:r>
        <w:rPr>
          <w:rFonts w:hint="eastAsia" w:ascii="楷体" w:hAnsi="楷体" w:cs="楷体"/>
          <w:color w:val="auto"/>
          <w:kern w:val="28"/>
          <w:sz w:val="24"/>
          <w:szCs w:val="24"/>
          <w:highlight w:val="none"/>
          <w:lang w:val="en-US" w:eastAsia="zh-CN"/>
        </w:rPr>
        <w:t>6、</w:t>
      </w:r>
      <w:r>
        <w:rPr>
          <w:rFonts w:hint="eastAsia" w:ascii="楷体" w:hAnsi="楷体" w:eastAsia="楷体" w:cs="楷体"/>
          <w:color w:val="auto"/>
          <w:kern w:val="28"/>
          <w:sz w:val="24"/>
          <w:szCs w:val="24"/>
          <w:highlight w:val="none"/>
        </w:rPr>
        <w:t>乙方不履行上述各项义务，造成工期延误和工程损失，应对甲方的损失给予赔偿，工期不予顺延。</w:t>
      </w:r>
    </w:p>
    <w:p>
      <w:pPr>
        <w:spacing w:line="360" w:lineRule="auto"/>
        <w:ind w:firstLine="482" w:firstLineChars="200"/>
        <w:jc w:val="left"/>
        <w:rPr>
          <w:rFonts w:hint="eastAsia"/>
          <w:b/>
          <w:bCs/>
          <w:lang w:val="en-US" w:eastAsia="zh-CN"/>
        </w:rPr>
      </w:pPr>
      <w:r>
        <w:rPr>
          <w:rFonts w:hint="eastAsia"/>
          <w:b/>
          <w:bCs/>
          <w:lang w:val="en-US" w:eastAsia="zh-CN"/>
        </w:rPr>
        <w:t>四、关于工期的约定</w:t>
      </w:r>
    </w:p>
    <w:p>
      <w:pPr>
        <w:spacing w:line="360" w:lineRule="auto"/>
        <w:ind w:firstLine="480" w:firstLineChars="200"/>
        <w:jc w:val="left"/>
        <w:rPr>
          <w:rFonts w:hint="eastAsia"/>
          <w:lang w:val="en-US" w:eastAsia="zh-CN"/>
        </w:rPr>
      </w:pPr>
      <w:r>
        <w:rPr>
          <w:rFonts w:hint="eastAsia"/>
          <w:lang w:val="en-US" w:eastAsia="zh-CN"/>
        </w:rPr>
        <w:t>1、单项服务项目工期为接到派工单之日起30个日历日内完工，乙方必须严格按照工期约定完工，不得推迟。</w:t>
      </w:r>
    </w:p>
    <w:p>
      <w:pPr>
        <w:spacing w:line="360" w:lineRule="auto"/>
        <w:ind w:firstLine="480" w:firstLineChars="200"/>
        <w:jc w:val="left"/>
        <w:rPr>
          <w:rFonts w:hint="default"/>
          <w:lang w:val="en-US" w:eastAsia="zh-CN"/>
        </w:rPr>
      </w:pPr>
      <w:r>
        <w:rPr>
          <w:rFonts w:hint="eastAsia"/>
          <w:lang w:val="en-US" w:eastAsia="zh-CN"/>
        </w:rPr>
        <w:t>2、甲方要求比合同约定的工期提前竣工时，经分析新工期要求合理，乙方应予执行。</w:t>
      </w:r>
    </w:p>
    <w:p>
      <w:pPr>
        <w:spacing w:line="360" w:lineRule="auto"/>
        <w:ind w:firstLine="480" w:firstLineChars="200"/>
        <w:jc w:val="left"/>
        <w:rPr>
          <w:rFonts w:hint="default"/>
          <w:lang w:val="en-US" w:eastAsia="zh-CN"/>
        </w:rPr>
      </w:pPr>
      <w:r>
        <w:rPr>
          <w:rFonts w:hint="eastAsia"/>
          <w:lang w:val="en-US" w:eastAsia="zh-CN"/>
        </w:rPr>
        <w:t>3、因甲方未按约定完成工作而影响进度，工期顺延。</w:t>
      </w:r>
    </w:p>
    <w:p>
      <w:pPr>
        <w:spacing w:line="360" w:lineRule="auto"/>
        <w:ind w:firstLine="480" w:firstLineChars="200"/>
        <w:jc w:val="left"/>
        <w:rPr>
          <w:rFonts w:hint="default"/>
          <w:lang w:val="en-US" w:eastAsia="zh-CN"/>
        </w:rPr>
      </w:pPr>
      <w:r>
        <w:rPr>
          <w:rFonts w:hint="eastAsia"/>
          <w:lang w:val="en-US" w:eastAsia="zh-CN"/>
        </w:rPr>
        <w:t>4、因乙方责任，不能按期开工或中途无故停工，影响进度，工期不延顺。</w:t>
      </w:r>
    </w:p>
    <w:p>
      <w:pPr>
        <w:spacing w:line="360" w:lineRule="auto"/>
        <w:ind w:firstLine="480" w:firstLineChars="200"/>
        <w:jc w:val="left"/>
        <w:rPr>
          <w:rFonts w:hint="eastAsia"/>
          <w:lang w:val="en-US" w:eastAsia="zh-CN"/>
        </w:rPr>
      </w:pPr>
      <w:r>
        <w:rPr>
          <w:rFonts w:hint="eastAsia"/>
          <w:lang w:val="en-US" w:eastAsia="zh-CN"/>
        </w:rPr>
        <w:t>5、因设计变更或非乙方原因造成的停电，停水及不可抗力因素，导致停工</w:t>
      </w:r>
      <w:r>
        <w:rPr>
          <w:rFonts w:hint="eastAsia"/>
          <w:u w:val="single"/>
          <w:lang w:val="en-US" w:eastAsia="zh-CN"/>
        </w:rPr>
        <w:t xml:space="preserve"> 48 </w:t>
      </w:r>
      <w:r>
        <w:rPr>
          <w:rFonts w:hint="eastAsia"/>
          <w:lang w:val="en-US" w:eastAsia="zh-CN"/>
        </w:rPr>
        <w:t>小时以上（一周内累计计算），工期相应延顺。</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6、乙方应在开工前将施工组织设计(或施工方案)和施工进度计划提交甲方代表，甲方应在 5 日内批准或提出修改意见，逾期即认为已经批准。</w:t>
      </w:r>
    </w:p>
    <w:p>
      <w:pPr>
        <w:pStyle w:val="2"/>
        <w:rPr>
          <w:rFonts w:hint="eastAsia" w:eastAsia="楷体" w:asciiTheme="minorHAnsi" w:hAnsiTheme="minorHAnsi" w:cstheme="minorBidi"/>
          <w:kern w:val="2"/>
          <w:sz w:val="24"/>
          <w:szCs w:val="24"/>
          <w:lang w:val="en-US" w:eastAsia="zh-CN" w:bidi="ar-SA"/>
        </w:rPr>
      </w:pPr>
      <w:r>
        <w:rPr>
          <w:rFonts w:hint="eastAsia" w:asciiTheme="minorHAnsi" w:hAnsiTheme="minorHAnsi" w:cstheme="minorBidi"/>
          <w:kern w:val="2"/>
          <w:sz w:val="24"/>
          <w:szCs w:val="24"/>
          <w:lang w:val="en-US" w:eastAsia="zh-CN" w:bidi="ar-SA"/>
        </w:rPr>
        <w:t>7、</w:t>
      </w:r>
      <w:r>
        <w:rPr>
          <w:rFonts w:hint="eastAsia" w:eastAsia="楷体" w:asciiTheme="minorHAnsi" w:hAnsiTheme="minorHAnsi" w:cstheme="minorBidi"/>
          <w:kern w:val="2"/>
          <w:sz w:val="24"/>
          <w:szCs w:val="24"/>
          <w:lang w:val="en-US" w:eastAsia="zh-CN" w:bidi="ar-SA"/>
        </w:rPr>
        <w:t>乙方必须按批准的进度计划组织施工，接受甲方代表对进度的检查，监督。工程实际进度与计划不符时，乙方应按甲方代表的要求提出改进措施，经甲方代表签认后执行。</w:t>
      </w:r>
    </w:p>
    <w:p>
      <w:pPr>
        <w:pStyle w:val="2"/>
        <w:rPr>
          <w:rFonts w:hint="eastAsia" w:eastAsia="楷体" w:asciiTheme="minorHAnsi" w:hAnsiTheme="minorHAnsi" w:cstheme="minorBidi"/>
          <w:kern w:val="2"/>
          <w:sz w:val="24"/>
          <w:szCs w:val="24"/>
          <w:lang w:val="en-US" w:eastAsia="zh-CN" w:bidi="ar-SA"/>
        </w:rPr>
      </w:pPr>
      <w:r>
        <w:rPr>
          <w:rFonts w:hint="eastAsia" w:asciiTheme="minorHAnsi" w:hAnsiTheme="minorHAnsi" w:cstheme="minorBidi"/>
          <w:kern w:val="2"/>
          <w:sz w:val="24"/>
          <w:szCs w:val="24"/>
          <w:lang w:val="en-US" w:eastAsia="zh-CN" w:bidi="ar-SA"/>
        </w:rPr>
        <w:t>8、</w:t>
      </w:r>
      <w:r>
        <w:rPr>
          <w:rFonts w:hint="eastAsia" w:eastAsia="楷体" w:asciiTheme="minorHAnsi" w:hAnsiTheme="minorHAnsi" w:cstheme="minorBidi"/>
          <w:kern w:val="2"/>
          <w:sz w:val="24"/>
          <w:szCs w:val="24"/>
          <w:lang w:val="en-US" w:eastAsia="zh-CN" w:bidi="ar-SA"/>
        </w:rPr>
        <w:t>延期开工。乙方按协议条款约定的开工日期开始施工。乙方不能按时开工，应在协议条款约定的开工日期</w:t>
      </w:r>
      <w:r>
        <w:rPr>
          <w:rFonts w:hint="eastAsia" w:asciiTheme="minorHAnsi" w:hAnsiTheme="minorHAnsi" w:cstheme="minorBidi"/>
          <w:kern w:val="2"/>
          <w:sz w:val="24"/>
          <w:szCs w:val="24"/>
          <w:u w:val="single"/>
          <w:lang w:val="en-US" w:eastAsia="zh-CN" w:bidi="ar-SA"/>
        </w:rPr>
        <w:t xml:space="preserve">  3  </w:t>
      </w:r>
      <w:r>
        <w:rPr>
          <w:rFonts w:hint="eastAsia" w:eastAsia="楷体" w:asciiTheme="minorHAnsi" w:hAnsiTheme="minorHAnsi" w:cstheme="minorBidi"/>
          <w:kern w:val="2"/>
          <w:sz w:val="24"/>
          <w:szCs w:val="24"/>
          <w:lang w:val="en-US" w:eastAsia="zh-CN" w:bidi="ar-SA"/>
        </w:rPr>
        <w:t>天之前，书面向甲方代表提出延期开工的理由和要求。甲方代表应在</w:t>
      </w:r>
      <w:r>
        <w:rPr>
          <w:rFonts w:hint="eastAsia" w:asciiTheme="minorHAnsi" w:hAnsiTheme="minorHAnsi" w:cstheme="minorBidi"/>
          <w:kern w:val="2"/>
          <w:sz w:val="24"/>
          <w:szCs w:val="24"/>
          <w:u w:val="single"/>
          <w:lang w:val="en-US" w:eastAsia="zh-CN" w:bidi="ar-SA"/>
        </w:rPr>
        <w:t xml:space="preserve"> 48 </w:t>
      </w:r>
      <w:r>
        <w:rPr>
          <w:rFonts w:hint="eastAsia" w:eastAsia="楷体" w:asciiTheme="minorHAnsi" w:hAnsiTheme="minorHAnsi" w:cstheme="minorBidi"/>
          <w:kern w:val="2"/>
          <w:sz w:val="24"/>
          <w:szCs w:val="24"/>
          <w:lang w:val="en-US" w:eastAsia="zh-CN" w:bidi="ar-SA"/>
        </w:rPr>
        <w:t>小时内以书面形式答复乙方。甲方代表同意延期要求或</w:t>
      </w:r>
      <w:r>
        <w:rPr>
          <w:rFonts w:hint="eastAsia" w:eastAsia="楷体" w:asciiTheme="minorHAnsi" w:hAnsiTheme="minorHAnsi" w:cstheme="minorBidi"/>
          <w:kern w:val="2"/>
          <w:sz w:val="24"/>
          <w:szCs w:val="24"/>
          <w:u w:val="single"/>
          <w:lang w:val="en-US" w:eastAsia="zh-CN" w:bidi="ar-SA"/>
        </w:rPr>
        <w:t xml:space="preserve"> </w:t>
      </w:r>
      <w:r>
        <w:rPr>
          <w:rFonts w:hint="eastAsia" w:asciiTheme="minorHAnsi" w:hAnsiTheme="minorHAnsi" w:cstheme="minorBidi"/>
          <w:kern w:val="2"/>
          <w:sz w:val="24"/>
          <w:szCs w:val="24"/>
          <w:u w:val="single"/>
          <w:lang w:val="en-US" w:eastAsia="zh-CN" w:bidi="ar-SA"/>
        </w:rPr>
        <w:t xml:space="preserve">48    </w:t>
      </w:r>
      <w:r>
        <w:rPr>
          <w:rFonts w:hint="eastAsia" w:eastAsia="楷体" w:asciiTheme="minorHAnsi" w:hAnsiTheme="minorHAnsi" w:cstheme="minorBidi"/>
          <w:kern w:val="2"/>
          <w:sz w:val="24"/>
          <w:szCs w:val="24"/>
          <w:u w:val="single"/>
          <w:lang w:val="en-US" w:eastAsia="zh-CN" w:bidi="ar-SA"/>
        </w:rPr>
        <w:t xml:space="preserve"> </w:t>
      </w:r>
      <w:r>
        <w:rPr>
          <w:rFonts w:hint="eastAsia" w:eastAsia="楷体" w:asciiTheme="minorHAnsi" w:hAnsiTheme="minorHAnsi" w:cstheme="minorBidi"/>
          <w:kern w:val="2"/>
          <w:sz w:val="24"/>
          <w:szCs w:val="24"/>
          <w:lang w:val="en-US" w:eastAsia="zh-CN" w:bidi="ar-SA"/>
        </w:rPr>
        <w:t>小时内不予答复，可视为同意乙方要求，工期相应顺延。甲方代表不同意延期要求或乙方未在规定时间内提出延期开工要求，工期不予顺延。因甲方原因不能按照约定的开工日期开工，甲方应以书面形式通知乙方，推迟开工日期，承担乙方因此造成的经济支出，相应顺延工期。</w:t>
      </w:r>
    </w:p>
    <w:p>
      <w:pPr>
        <w:pStyle w:val="2"/>
        <w:rPr>
          <w:rFonts w:hint="eastAsia" w:eastAsia="楷体" w:asciiTheme="minorHAnsi" w:hAnsiTheme="minorHAnsi" w:cstheme="minorBidi"/>
          <w:kern w:val="2"/>
          <w:sz w:val="24"/>
          <w:szCs w:val="24"/>
          <w:lang w:val="en-US" w:eastAsia="zh-CN" w:bidi="ar-SA"/>
        </w:rPr>
      </w:pPr>
      <w:r>
        <w:rPr>
          <w:rFonts w:hint="eastAsia" w:asciiTheme="minorHAnsi" w:hAnsiTheme="minorHAnsi" w:cstheme="minorBidi"/>
          <w:kern w:val="2"/>
          <w:sz w:val="24"/>
          <w:szCs w:val="24"/>
          <w:lang w:val="en-US" w:eastAsia="zh-CN" w:bidi="ar-SA"/>
        </w:rPr>
        <w:t>9、</w:t>
      </w:r>
      <w:r>
        <w:rPr>
          <w:rFonts w:hint="eastAsia" w:eastAsia="楷体" w:asciiTheme="minorHAnsi" w:hAnsiTheme="minorHAnsi" w:cstheme="minorBidi"/>
          <w:kern w:val="2"/>
          <w:sz w:val="24"/>
          <w:szCs w:val="24"/>
          <w:lang w:val="en-US" w:eastAsia="zh-CN" w:bidi="ar-SA"/>
        </w:rPr>
        <w:t>暂停施工。甲方代表确认有必要时，以书面形式要求暂停施工，并在提出要求后</w:t>
      </w:r>
      <w:r>
        <w:rPr>
          <w:rFonts w:hint="eastAsia" w:asciiTheme="minorHAnsi" w:hAnsiTheme="minorHAnsi" w:cstheme="minorBidi"/>
          <w:kern w:val="2"/>
          <w:sz w:val="24"/>
          <w:szCs w:val="24"/>
          <w:u w:val="single"/>
          <w:lang w:val="en-US" w:eastAsia="zh-CN" w:bidi="ar-SA"/>
        </w:rPr>
        <w:t xml:space="preserve">  48  </w:t>
      </w:r>
      <w:r>
        <w:rPr>
          <w:rFonts w:hint="eastAsia" w:eastAsia="楷体" w:asciiTheme="minorHAnsi" w:hAnsiTheme="minorHAnsi" w:cstheme="minorBidi"/>
          <w:kern w:val="2"/>
          <w:sz w:val="24"/>
          <w:szCs w:val="24"/>
          <w:lang w:val="en-US" w:eastAsia="zh-CN" w:bidi="ar-SA"/>
        </w:rPr>
        <w:t>小时内提出处理意见，乙方按甲方要求停止施工，妥善保护已完工程，实施甲方代表处理意见后，以书面形式向其提出复工要求，甲方代表批准后继续施工。甲方代表未能在规定时间提出处理意见，或收到乙方复工要求后</w:t>
      </w:r>
      <w:r>
        <w:rPr>
          <w:rFonts w:hint="eastAsia" w:eastAsia="楷体" w:asciiTheme="minorHAnsi" w:hAnsiTheme="minorHAnsi" w:cstheme="minorBidi"/>
          <w:kern w:val="2"/>
          <w:sz w:val="24"/>
          <w:szCs w:val="24"/>
          <w:u w:val="single"/>
          <w:lang w:val="en-US" w:eastAsia="zh-CN" w:bidi="ar-SA"/>
        </w:rPr>
        <w:t xml:space="preserve"> </w:t>
      </w:r>
      <w:r>
        <w:rPr>
          <w:rFonts w:hint="eastAsia" w:asciiTheme="minorHAnsi" w:hAnsiTheme="minorHAnsi" w:cstheme="minorBidi"/>
          <w:kern w:val="2"/>
          <w:sz w:val="24"/>
          <w:szCs w:val="24"/>
          <w:u w:val="single"/>
          <w:lang w:val="en-US" w:eastAsia="zh-CN" w:bidi="ar-SA"/>
        </w:rPr>
        <w:t xml:space="preserve"> 48 </w:t>
      </w:r>
      <w:r>
        <w:rPr>
          <w:rFonts w:hint="eastAsia" w:eastAsia="楷体" w:asciiTheme="minorHAnsi" w:hAnsiTheme="minorHAnsi" w:cstheme="minorBidi"/>
          <w:kern w:val="2"/>
          <w:sz w:val="24"/>
          <w:szCs w:val="24"/>
          <w:u w:val="single"/>
          <w:lang w:val="en-US" w:eastAsia="zh-CN" w:bidi="ar-SA"/>
        </w:rPr>
        <w:t xml:space="preserve"> </w:t>
      </w:r>
      <w:r>
        <w:rPr>
          <w:rFonts w:hint="eastAsia" w:eastAsia="楷体" w:asciiTheme="minorHAnsi" w:hAnsiTheme="minorHAnsi" w:cstheme="minorBidi"/>
          <w:kern w:val="2"/>
          <w:sz w:val="24"/>
          <w:szCs w:val="24"/>
          <w:lang w:val="en-US" w:eastAsia="zh-CN" w:bidi="ar-SA"/>
        </w:rPr>
        <w:t>小时内未予答复，乙方可自行复工。停工责任在甲方，由甲方承担经济支出，相应顺延工期；责任在乙方，由乙方承担发生的费用，工期不予顺延。因甲方代表不及时作出答复，施工无法进行，乙方可认为甲方已部分或全部不履行合同，由甲方承担违约责任。</w:t>
      </w:r>
    </w:p>
    <w:p>
      <w:pPr>
        <w:pStyle w:val="2"/>
        <w:rPr>
          <w:rFonts w:hint="eastAsia" w:eastAsia="楷体" w:asciiTheme="minorHAnsi" w:hAnsiTheme="minorHAnsi" w:cstheme="minorBidi"/>
          <w:kern w:val="2"/>
          <w:sz w:val="24"/>
          <w:szCs w:val="24"/>
          <w:lang w:val="en-US" w:eastAsia="zh-CN" w:bidi="ar-SA"/>
        </w:rPr>
      </w:pPr>
      <w:r>
        <w:rPr>
          <w:rFonts w:hint="eastAsia" w:asciiTheme="minorHAnsi" w:hAnsiTheme="minorHAnsi" w:cstheme="minorBidi"/>
          <w:kern w:val="2"/>
          <w:sz w:val="24"/>
          <w:szCs w:val="24"/>
          <w:lang w:val="en-US" w:eastAsia="zh-CN" w:bidi="ar-SA"/>
        </w:rPr>
        <w:t>10、</w:t>
      </w:r>
      <w:r>
        <w:rPr>
          <w:rFonts w:hint="eastAsia" w:eastAsia="楷体" w:asciiTheme="minorHAnsi" w:hAnsiTheme="minorHAnsi" w:cstheme="minorBidi"/>
          <w:kern w:val="2"/>
          <w:sz w:val="24"/>
          <w:szCs w:val="24"/>
          <w:lang w:val="en-US" w:eastAsia="zh-CN" w:bidi="ar-SA"/>
        </w:rPr>
        <w:t>工期延误：下列情况造成竣工日期推迟的延误，经甲方代表确认，工期相应顺延。</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1</w:t>
      </w:r>
      <w:r>
        <w:rPr>
          <w:rFonts w:hint="eastAsia" w:asciiTheme="minorHAnsi" w:hAnsiTheme="minorHAnsi" w:cstheme="minorBidi"/>
          <w:kern w:val="2"/>
          <w:sz w:val="24"/>
          <w:szCs w:val="24"/>
          <w:lang w:val="en-US" w:eastAsia="zh-CN" w:bidi="ar-SA"/>
        </w:rPr>
        <w:t>）</w:t>
      </w:r>
      <w:r>
        <w:rPr>
          <w:rFonts w:hint="eastAsia" w:eastAsia="楷体" w:asciiTheme="minorHAnsi" w:hAnsiTheme="minorHAnsi" w:cstheme="minorBidi"/>
          <w:kern w:val="2"/>
          <w:sz w:val="24"/>
          <w:szCs w:val="24"/>
          <w:lang w:val="en-US" w:eastAsia="zh-CN" w:bidi="ar-SA"/>
        </w:rPr>
        <w:t>甲方未按约定提供施工任务委派单或基建维修任务书及开工条件。</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2</w:t>
      </w:r>
      <w:r>
        <w:rPr>
          <w:rFonts w:hint="eastAsia" w:asciiTheme="minorHAnsi" w:hAnsiTheme="minorHAnsi" w:cstheme="minorBidi"/>
          <w:kern w:val="2"/>
          <w:sz w:val="24"/>
          <w:szCs w:val="24"/>
          <w:lang w:val="en-US" w:eastAsia="zh-CN" w:bidi="ar-SA"/>
        </w:rPr>
        <w:t>）</w:t>
      </w:r>
      <w:r>
        <w:rPr>
          <w:rFonts w:hint="eastAsia" w:eastAsia="楷体" w:asciiTheme="minorHAnsi" w:hAnsiTheme="minorHAnsi" w:cstheme="minorBidi"/>
          <w:kern w:val="2"/>
          <w:sz w:val="24"/>
          <w:szCs w:val="24"/>
          <w:lang w:val="en-US" w:eastAsia="zh-CN" w:bidi="ar-SA"/>
        </w:rPr>
        <w:t>甲方代表未按合同约定提供所需指令、批准等，致使施工不能正常进行。</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3</w:t>
      </w:r>
      <w:r>
        <w:rPr>
          <w:rFonts w:hint="eastAsia" w:asciiTheme="minorHAnsi" w:hAnsiTheme="minorHAnsi" w:cstheme="minorBidi"/>
          <w:kern w:val="2"/>
          <w:sz w:val="24"/>
          <w:szCs w:val="24"/>
          <w:lang w:val="en-US" w:eastAsia="zh-CN" w:bidi="ar-SA"/>
        </w:rPr>
        <w:t>）</w:t>
      </w:r>
      <w:r>
        <w:rPr>
          <w:rFonts w:hint="eastAsia" w:eastAsia="楷体" w:asciiTheme="minorHAnsi" w:hAnsiTheme="minorHAnsi" w:cstheme="minorBidi"/>
          <w:kern w:val="2"/>
          <w:sz w:val="24"/>
          <w:szCs w:val="24"/>
          <w:lang w:val="en-US" w:eastAsia="zh-CN" w:bidi="ar-SA"/>
        </w:rPr>
        <w:t>工程量变化和设计变更。</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4</w:t>
      </w:r>
      <w:r>
        <w:rPr>
          <w:rFonts w:hint="eastAsia" w:asciiTheme="minorHAnsi" w:hAnsiTheme="minorHAnsi" w:cstheme="minorBidi"/>
          <w:kern w:val="2"/>
          <w:sz w:val="24"/>
          <w:szCs w:val="24"/>
          <w:lang w:val="en-US" w:eastAsia="zh-CN" w:bidi="ar-SA"/>
        </w:rPr>
        <w:t>）</w:t>
      </w:r>
      <w:r>
        <w:rPr>
          <w:rFonts w:hint="eastAsia" w:asciiTheme="minorHAnsi" w:hAnsiTheme="minorHAnsi" w:cstheme="minorBidi"/>
          <w:kern w:val="2"/>
          <w:sz w:val="24"/>
          <w:szCs w:val="24"/>
          <w:highlight w:val="none"/>
          <w:lang w:val="en-US" w:eastAsia="zh-CN" w:bidi="ar-SA"/>
        </w:rPr>
        <w:t>一</w:t>
      </w:r>
      <w:r>
        <w:rPr>
          <w:rFonts w:hint="eastAsia" w:eastAsia="楷体" w:asciiTheme="minorHAnsi" w:hAnsiTheme="minorHAnsi" w:cstheme="minorBidi"/>
          <w:kern w:val="2"/>
          <w:sz w:val="24"/>
          <w:szCs w:val="24"/>
          <w:highlight w:val="none"/>
          <w:lang w:val="en-US" w:eastAsia="zh-CN" w:bidi="ar-SA"/>
        </w:rPr>
        <w:t>周内，非乙方原因停水、停电、停气造成停工累计超过</w:t>
      </w:r>
      <w:r>
        <w:rPr>
          <w:rFonts w:hint="eastAsia" w:asciiTheme="minorHAnsi" w:hAnsiTheme="minorHAnsi" w:cstheme="minorBidi"/>
          <w:kern w:val="2"/>
          <w:sz w:val="24"/>
          <w:szCs w:val="24"/>
          <w:highlight w:val="none"/>
          <w:u w:val="single"/>
          <w:lang w:val="en-US" w:eastAsia="zh-CN" w:bidi="ar-SA"/>
        </w:rPr>
        <w:t xml:space="preserve">  48 </w:t>
      </w:r>
      <w:r>
        <w:rPr>
          <w:rFonts w:hint="eastAsia" w:eastAsia="楷体" w:asciiTheme="minorHAnsi" w:hAnsiTheme="minorHAnsi" w:cstheme="minorBidi"/>
          <w:kern w:val="2"/>
          <w:sz w:val="24"/>
          <w:szCs w:val="24"/>
          <w:highlight w:val="none"/>
          <w:lang w:val="en-US" w:eastAsia="zh-CN" w:bidi="ar-SA"/>
        </w:rPr>
        <w:t>小时。</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5</w:t>
      </w:r>
      <w:r>
        <w:rPr>
          <w:rFonts w:hint="eastAsia" w:asciiTheme="minorHAnsi" w:hAnsiTheme="minorHAnsi" w:cstheme="minorBidi"/>
          <w:kern w:val="2"/>
          <w:sz w:val="24"/>
          <w:szCs w:val="24"/>
          <w:lang w:val="en-US" w:eastAsia="zh-CN" w:bidi="ar-SA"/>
        </w:rPr>
        <w:t>）</w:t>
      </w:r>
      <w:r>
        <w:rPr>
          <w:rFonts w:hint="eastAsia" w:eastAsia="楷体" w:asciiTheme="minorHAnsi" w:hAnsiTheme="minorHAnsi" w:cstheme="minorBidi"/>
          <w:kern w:val="2"/>
          <w:sz w:val="24"/>
          <w:szCs w:val="24"/>
          <w:lang w:val="en-US" w:eastAsia="zh-CN" w:bidi="ar-SA"/>
        </w:rPr>
        <w:t>不可抗力(指战争、动乱、空中飞行物体坠落或其它非甲乙双方造成的爆炸、火灾，以及协议条款约定的等级以上的风、雨、雪、震等对工程造成的自然灾害)。</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6</w:t>
      </w:r>
      <w:r>
        <w:rPr>
          <w:rFonts w:hint="eastAsia" w:asciiTheme="minorHAnsi" w:hAnsiTheme="minorHAnsi" w:cstheme="minorBidi"/>
          <w:kern w:val="2"/>
          <w:sz w:val="24"/>
          <w:szCs w:val="24"/>
          <w:lang w:val="en-US" w:eastAsia="zh-CN" w:bidi="ar-SA"/>
        </w:rPr>
        <w:t>）</w:t>
      </w:r>
      <w:r>
        <w:rPr>
          <w:rFonts w:hint="eastAsia" w:eastAsia="楷体" w:asciiTheme="minorHAnsi" w:hAnsiTheme="minorHAnsi" w:cstheme="minorBidi"/>
          <w:kern w:val="2"/>
          <w:sz w:val="24"/>
          <w:szCs w:val="24"/>
          <w:lang w:val="en-US" w:eastAsia="zh-CN" w:bidi="ar-SA"/>
        </w:rPr>
        <w:t>基建施工中遇到不可预见障碍物或古墓、文物、流砂需处理时。</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7</w:t>
      </w:r>
      <w:r>
        <w:rPr>
          <w:rFonts w:hint="eastAsia" w:asciiTheme="minorHAnsi" w:hAnsiTheme="minorHAnsi" w:cstheme="minorBidi"/>
          <w:kern w:val="2"/>
          <w:sz w:val="24"/>
          <w:szCs w:val="24"/>
          <w:lang w:val="en-US" w:eastAsia="zh-CN" w:bidi="ar-SA"/>
        </w:rPr>
        <w:t>）</w:t>
      </w:r>
      <w:r>
        <w:rPr>
          <w:rFonts w:hint="eastAsia" w:eastAsia="楷体" w:asciiTheme="minorHAnsi" w:hAnsiTheme="minorHAnsi" w:cstheme="minorBidi"/>
          <w:kern w:val="2"/>
          <w:sz w:val="24"/>
          <w:szCs w:val="24"/>
          <w:lang w:val="en-US" w:eastAsia="zh-CN" w:bidi="ar-SA"/>
        </w:rPr>
        <w:t>甲方未按时拨付工程款及甲方代表签认同意给予顺延的其它情况。</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乙方在以上情况发生后</w:t>
      </w:r>
      <w:r>
        <w:rPr>
          <w:rFonts w:hint="eastAsia" w:eastAsia="楷体" w:asciiTheme="minorHAnsi" w:hAnsiTheme="minorHAnsi" w:cstheme="minorBidi"/>
          <w:kern w:val="2"/>
          <w:sz w:val="24"/>
          <w:szCs w:val="24"/>
          <w:u w:val="single"/>
          <w:lang w:val="en-US" w:eastAsia="zh-CN" w:bidi="ar-SA"/>
        </w:rPr>
        <w:t xml:space="preserve"> </w:t>
      </w:r>
      <w:r>
        <w:rPr>
          <w:rFonts w:hint="eastAsia" w:asciiTheme="minorHAnsi" w:hAnsiTheme="minorHAnsi" w:cstheme="minorBidi"/>
          <w:kern w:val="2"/>
          <w:sz w:val="24"/>
          <w:szCs w:val="24"/>
          <w:u w:val="single"/>
          <w:lang w:val="en-US" w:eastAsia="zh-CN" w:bidi="ar-SA"/>
        </w:rPr>
        <w:t xml:space="preserve"> 3 </w:t>
      </w:r>
      <w:r>
        <w:rPr>
          <w:rFonts w:hint="eastAsia" w:eastAsia="楷体" w:asciiTheme="minorHAnsi" w:hAnsiTheme="minorHAnsi" w:cstheme="minorBidi"/>
          <w:kern w:val="2"/>
          <w:sz w:val="24"/>
          <w:szCs w:val="24"/>
          <w:u w:val="single"/>
          <w:lang w:val="en-US" w:eastAsia="zh-CN" w:bidi="ar-SA"/>
        </w:rPr>
        <w:t xml:space="preserve"> </w:t>
      </w:r>
      <w:r>
        <w:rPr>
          <w:rFonts w:hint="eastAsia" w:eastAsia="楷体" w:asciiTheme="minorHAnsi" w:hAnsiTheme="minorHAnsi" w:cstheme="minorBidi"/>
          <w:kern w:val="2"/>
          <w:sz w:val="24"/>
          <w:szCs w:val="24"/>
          <w:lang w:val="en-US" w:eastAsia="zh-CN" w:bidi="ar-SA"/>
        </w:rPr>
        <w:t>天内向甲方提出报告，甲方代表在收到报告</w:t>
      </w:r>
      <w:r>
        <w:rPr>
          <w:rFonts w:hint="eastAsia" w:eastAsia="楷体" w:asciiTheme="minorHAnsi" w:hAnsiTheme="minorHAnsi" w:cstheme="minorBidi"/>
          <w:kern w:val="2"/>
          <w:sz w:val="24"/>
          <w:szCs w:val="24"/>
          <w:u w:val="single"/>
          <w:lang w:val="en-US" w:eastAsia="zh-CN" w:bidi="ar-SA"/>
        </w:rPr>
        <w:t xml:space="preserve"> </w:t>
      </w:r>
      <w:r>
        <w:rPr>
          <w:rFonts w:hint="eastAsia" w:asciiTheme="minorHAnsi" w:hAnsiTheme="minorHAnsi" w:cstheme="minorBidi"/>
          <w:kern w:val="2"/>
          <w:sz w:val="24"/>
          <w:szCs w:val="24"/>
          <w:u w:val="single"/>
          <w:lang w:val="en-US" w:eastAsia="zh-CN" w:bidi="ar-SA"/>
        </w:rPr>
        <w:t xml:space="preserve">3  </w:t>
      </w:r>
      <w:r>
        <w:rPr>
          <w:rFonts w:hint="eastAsia" w:eastAsia="楷体" w:asciiTheme="minorHAnsi" w:hAnsiTheme="minorHAnsi" w:cstheme="minorBidi"/>
          <w:kern w:val="2"/>
          <w:sz w:val="24"/>
          <w:szCs w:val="24"/>
          <w:lang w:val="en-US" w:eastAsia="zh-CN" w:bidi="ar-SA"/>
        </w:rPr>
        <w:t>天内予以确认、答复，逾期不答复，乙方即可视为延期要求已被确认。</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非上述原因，工程不能按合同工期竣工，乙方承担违约责任。</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第 9 条 工期奖罚</w:t>
      </w:r>
    </w:p>
    <w:p>
      <w:pPr>
        <w:pStyle w:val="2"/>
        <w:rPr>
          <w:rFonts w:hint="eastAsia" w:eastAsia="楷体" w:asciiTheme="minorHAnsi" w:hAnsiTheme="minorHAnsi" w:cstheme="minorBidi"/>
          <w:kern w:val="2"/>
          <w:sz w:val="24"/>
          <w:szCs w:val="24"/>
          <w:lang w:val="en-US" w:eastAsia="zh-CN" w:bidi="ar-SA"/>
        </w:rPr>
      </w:pPr>
      <w:r>
        <w:rPr>
          <w:rFonts w:hint="eastAsia" w:eastAsia="楷体" w:asciiTheme="minorHAnsi" w:hAnsiTheme="minorHAnsi" w:cstheme="minorBidi"/>
          <w:kern w:val="2"/>
          <w:sz w:val="24"/>
          <w:szCs w:val="24"/>
          <w:lang w:val="en-US" w:eastAsia="zh-CN" w:bidi="ar-SA"/>
        </w:rPr>
        <w:t>单项服务项目工期为接到派工单之日起</w:t>
      </w:r>
      <w:r>
        <w:rPr>
          <w:rFonts w:hint="eastAsia" w:asciiTheme="minorHAnsi" w:hAnsiTheme="minorHAnsi" w:cstheme="minorBidi"/>
          <w:kern w:val="2"/>
          <w:sz w:val="24"/>
          <w:szCs w:val="24"/>
          <w:lang w:val="en-US" w:eastAsia="zh-CN" w:bidi="ar-SA"/>
        </w:rPr>
        <w:t>30</w:t>
      </w:r>
      <w:r>
        <w:rPr>
          <w:rFonts w:hint="eastAsia" w:eastAsia="楷体" w:asciiTheme="minorHAnsi" w:hAnsiTheme="minorHAnsi" w:cstheme="minorBidi"/>
          <w:kern w:val="2"/>
          <w:sz w:val="24"/>
          <w:szCs w:val="24"/>
          <w:lang w:val="en-US" w:eastAsia="zh-CN" w:bidi="ar-SA"/>
        </w:rPr>
        <w:t>个日历日内完工。乙方须按照甲方要求时间完成，提前完成无奖励。工期每拖延一天，乙方按工程总造价千分之一支付违约金，单项工程累计拖延时间超过十日，甲方有权解除合同。</w:t>
      </w:r>
    </w:p>
    <w:p>
      <w:pPr>
        <w:spacing w:line="360" w:lineRule="auto"/>
        <w:ind w:firstLine="482" w:firstLineChars="200"/>
        <w:jc w:val="left"/>
        <w:rPr>
          <w:rFonts w:hint="eastAsia"/>
          <w:lang w:val="en-US" w:eastAsia="zh-CN"/>
        </w:rPr>
      </w:pPr>
      <w:r>
        <w:rPr>
          <w:rFonts w:hint="eastAsia"/>
          <w:b/>
          <w:bCs/>
          <w:lang w:val="en-US" w:eastAsia="zh-CN"/>
        </w:rPr>
        <w:t>五、关于工程质量及验收的规定</w:t>
      </w:r>
    </w:p>
    <w:p>
      <w:pPr>
        <w:spacing w:line="360" w:lineRule="auto"/>
        <w:ind w:firstLine="480" w:firstLineChars="200"/>
        <w:jc w:val="left"/>
        <w:rPr>
          <w:rFonts w:hint="default"/>
          <w:lang w:val="en-US" w:eastAsia="zh-CN"/>
        </w:rPr>
      </w:pPr>
      <w:r>
        <w:rPr>
          <w:rFonts w:hint="eastAsia"/>
          <w:lang w:val="en-US" w:eastAsia="zh-CN"/>
        </w:rPr>
        <w:t>1、本工程以《建筑装修工程质量验收规范》（GB50210-2001）《建筑工程施工质量验收统一标准》（GB50300-2013）等国家制订的最新施工及验收规范为质量评定验收标准。</w:t>
      </w:r>
    </w:p>
    <w:p>
      <w:pPr>
        <w:spacing w:line="360" w:lineRule="auto"/>
        <w:ind w:firstLine="480" w:firstLineChars="200"/>
        <w:jc w:val="left"/>
        <w:rPr>
          <w:rFonts w:hint="default"/>
          <w:highlight w:val="none"/>
          <w:lang w:val="en-US" w:eastAsia="zh-CN"/>
        </w:rPr>
      </w:pPr>
      <w:r>
        <w:rPr>
          <w:rFonts w:hint="eastAsia"/>
          <w:highlight w:val="none"/>
          <w:lang w:val="en-US" w:eastAsia="zh-CN"/>
        </w:rPr>
        <w:t>2、本工程质量应达到国家质量评定优良标准。</w:t>
      </w:r>
    </w:p>
    <w:p>
      <w:pPr>
        <w:spacing w:line="360" w:lineRule="auto"/>
        <w:ind w:firstLine="480" w:firstLineChars="200"/>
        <w:jc w:val="left"/>
        <w:rPr>
          <w:rFonts w:hint="default"/>
          <w:highlight w:val="none"/>
          <w:lang w:val="en-US" w:eastAsia="zh-CN"/>
        </w:rPr>
      </w:pPr>
      <w:r>
        <w:rPr>
          <w:rFonts w:hint="eastAsia"/>
          <w:highlight w:val="none"/>
          <w:lang w:val="en-US" w:eastAsia="zh-CN"/>
        </w:rPr>
        <w:t>3、甲，乙双方应及时办理隐蔽工程和中间工程的检查和验收手续。甲方不按时参加隐蔽工程和中间工程验收，乙方可以自行验收，甲方应予承认。若甲方要求复验时，乙方应按要求办理复验。若复验合格，其复验及返工费用由乙方承担，工期也不延顺。</w:t>
      </w:r>
    </w:p>
    <w:p>
      <w:pPr>
        <w:spacing w:line="360" w:lineRule="auto"/>
        <w:ind w:firstLine="480" w:firstLineChars="200"/>
        <w:jc w:val="left"/>
        <w:rPr>
          <w:rFonts w:hint="default"/>
          <w:lang w:val="en-US" w:eastAsia="zh-CN"/>
        </w:rPr>
      </w:pPr>
      <w:r>
        <w:rPr>
          <w:rFonts w:hint="eastAsia"/>
          <w:lang w:val="en-US" w:eastAsia="zh-CN"/>
        </w:rPr>
        <w:t>4、由于乙方原因造成质量事故，其返工费用由乙方承担，工期不延顺。</w:t>
      </w:r>
    </w:p>
    <w:p>
      <w:pPr>
        <w:spacing w:line="360" w:lineRule="auto"/>
        <w:ind w:firstLine="480" w:firstLineChars="200"/>
        <w:jc w:val="left"/>
        <w:rPr>
          <w:rFonts w:hint="default"/>
          <w:lang w:val="en-US" w:eastAsia="zh-CN"/>
        </w:rPr>
      </w:pPr>
      <w:r>
        <w:rPr>
          <w:rFonts w:hint="eastAsia"/>
          <w:lang w:val="en-US" w:eastAsia="zh-CN"/>
        </w:rPr>
        <w:t>5、工程竣工后，乙方应通知甲方验收，甲方自接到验收通知</w:t>
      </w:r>
      <w:r>
        <w:rPr>
          <w:rFonts w:hint="eastAsia"/>
          <w:u w:val="single"/>
          <w:lang w:val="en-US" w:eastAsia="zh-CN"/>
        </w:rPr>
        <w:t xml:space="preserve"> 5  </w:t>
      </w:r>
      <w:r>
        <w:rPr>
          <w:rFonts w:hint="eastAsia"/>
          <w:lang w:val="en-US" w:eastAsia="zh-CN"/>
        </w:rPr>
        <w:t>日内组织验收，并办理验收，移交手续。如甲方在规定时间内未能组织验收，须及时通知乙方，另定验收日期。若另定日期验收合格甲方承认竣工日期；若验收不合格，其竣工日期为验收合格之日。看管费用和相关费用由乙方承担。</w:t>
      </w:r>
    </w:p>
    <w:p>
      <w:pPr>
        <w:spacing w:line="360" w:lineRule="auto"/>
        <w:ind w:firstLine="480" w:firstLineChars="200"/>
        <w:jc w:val="left"/>
        <w:rPr>
          <w:rFonts w:hint="default"/>
          <w:highlight w:val="none"/>
          <w:lang w:val="en-US" w:eastAsia="zh-CN"/>
        </w:rPr>
      </w:pPr>
      <w:r>
        <w:rPr>
          <w:rFonts w:hint="eastAsia"/>
          <w:lang w:val="en-US" w:eastAsia="zh-CN"/>
        </w:rPr>
        <w:t>6、工程验收合格后，甲，乙双方应尽快办理移交。不论什么原因，乙方无留滞权。同时，填写政府采购项目履约验收单（一式伍份）作为对此项目的最终认可。政府采购项目履约验收单（原件）送采购代理机构一</w:t>
      </w:r>
      <w:r>
        <w:rPr>
          <w:rFonts w:hint="eastAsia"/>
          <w:highlight w:val="none"/>
          <w:lang w:val="en-US" w:eastAsia="zh-CN"/>
        </w:rPr>
        <w:t>份。</w:t>
      </w:r>
    </w:p>
    <w:p>
      <w:pPr>
        <w:spacing w:line="360" w:lineRule="auto"/>
        <w:ind w:firstLine="482" w:firstLineChars="200"/>
        <w:jc w:val="left"/>
        <w:rPr>
          <w:rFonts w:hint="eastAsia"/>
          <w:b/>
          <w:bCs/>
          <w:lang w:val="en-US" w:eastAsia="zh-CN"/>
        </w:rPr>
      </w:pPr>
      <w:r>
        <w:rPr>
          <w:rFonts w:hint="eastAsia"/>
          <w:b/>
          <w:bCs/>
          <w:lang w:val="en-US" w:eastAsia="zh-CN"/>
        </w:rPr>
        <w:t>六、款项支付</w:t>
      </w:r>
    </w:p>
    <w:p>
      <w:pPr>
        <w:spacing w:line="360" w:lineRule="auto"/>
        <w:ind w:firstLine="480" w:firstLineChars="200"/>
        <w:jc w:val="left"/>
        <w:rPr>
          <w:rFonts w:hint="eastAsia"/>
          <w:highlight w:val="none"/>
          <w:lang w:val="en-US" w:eastAsia="zh-CN"/>
        </w:rPr>
      </w:pPr>
      <w:r>
        <w:rPr>
          <w:rFonts w:hint="eastAsia"/>
          <w:highlight w:val="none"/>
          <w:lang w:val="en-US" w:eastAsia="zh-CN"/>
        </w:rPr>
        <w:t xml:space="preserve">1、合同款的支付：按项目进度支付，工程验收合格后经甲方审计据实结算。 </w:t>
      </w:r>
    </w:p>
    <w:p>
      <w:pPr>
        <w:widowControl w:val="0"/>
        <w:spacing w:line="360" w:lineRule="auto"/>
        <w:jc w:val="left"/>
        <w:rPr>
          <w:rFonts w:hint="eastAsia" w:ascii="楷体" w:hAnsi="楷体" w:cs="楷体"/>
          <w:color w:val="auto"/>
          <w:kern w:val="28"/>
          <w:sz w:val="24"/>
          <w:szCs w:val="24"/>
          <w:highlight w:val="none"/>
          <w:lang w:val="en-US" w:eastAsia="zh-CN"/>
        </w:rPr>
      </w:pPr>
      <w:r>
        <w:rPr>
          <w:rFonts w:hint="eastAsia" w:ascii="楷体" w:hAnsi="楷体" w:eastAsia="楷体" w:cs="楷体"/>
          <w:color w:val="auto"/>
          <w:kern w:val="28"/>
          <w:sz w:val="24"/>
          <w:szCs w:val="24"/>
          <w:highlight w:val="none"/>
          <w:lang w:val="en-US" w:eastAsia="zh-CN" w:bidi="ar-SA"/>
        </w:rPr>
        <w:t xml:space="preserve"> 甲方向乙方派工，乙方接到派工单</w:t>
      </w:r>
      <w:r>
        <w:rPr>
          <w:rFonts w:hint="eastAsia" w:ascii="楷体" w:hAnsi="楷体" w:cs="楷体"/>
          <w:color w:val="auto"/>
          <w:kern w:val="28"/>
          <w:sz w:val="24"/>
          <w:szCs w:val="24"/>
          <w:highlight w:val="none"/>
          <w:u w:val="none"/>
          <w:lang w:val="en-US" w:eastAsia="zh-CN" w:bidi="ar-SA"/>
        </w:rPr>
        <w:t>3</w:t>
      </w:r>
      <w:r>
        <w:rPr>
          <w:rFonts w:hint="eastAsia" w:ascii="楷体" w:hAnsi="楷体" w:eastAsia="楷体" w:cs="楷体"/>
          <w:color w:val="auto"/>
          <w:kern w:val="28"/>
          <w:sz w:val="24"/>
          <w:szCs w:val="24"/>
          <w:highlight w:val="none"/>
          <w:u w:val="none"/>
          <w:lang w:val="en-US" w:eastAsia="zh-CN" w:bidi="ar-SA"/>
        </w:rPr>
        <w:t>日</w:t>
      </w:r>
      <w:r>
        <w:rPr>
          <w:rFonts w:hint="eastAsia" w:ascii="楷体" w:hAnsi="楷体" w:eastAsia="楷体" w:cs="楷体"/>
          <w:color w:val="auto"/>
          <w:kern w:val="28"/>
          <w:sz w:val="24"/>
          <w:szCs w:val="24"/>
          <w:highlight w:val="none"/>
          <w:lang w:val="en-US" w:eastAsia="zh-CN" w:bidi="ar-SA"/>
        </w:rPr>
        <w:t>内向甲方提交施工方案，经甲方对施工方案审核同意后方可施工</w:t>
      </w:r>
      <w:r>
        <w:rPr>
          <w:rFonts w:hint="eastAsia" w:ascii="楷体" w:hAnsi="楷体" w:cs="楷体"/>
          <w:color w:val="auto"/>
          <w:kern w:val="28"/>
          <w:sz w:val="24"/>
          <w:szCs w:val="24"/>
          <w:highlight w:val="none"/>
          <w:lang w:val="en-US" w:eastAsia="zh-CN" w:bidi="ar-SA"/>
        </w:rPr>
        <w:t>，工程完工经甲方验收合格后，由甲方委托第三方审计公司进行审计，甲方根据结算付款审批程序办理，经审批后予以支付，</w:t>
      </w:r>
      <w:r>
        <w:rPr>
          <w:rFonts w:hint="eastAsia" w:ascii="楷体" w:hAnsi="楷体" w:eastAsia="楷体" w:cs="楷体"/>
          <w:highlight w:val="none"/>
          <w:lang w:val="en-US" w:eastAsia="zh-CN"/>
        </w:rPr>
        <w:t>每次付款前乙方必须开具符合税务要求的全额正式税务发票。</w:t>
      </w:r>
    </w:p>
    <w:p>
      <w:pPr>
        <w:spacing w:line="360" w:lineRule="auto"/>
        <w:ind w:firstLine="480" w:firstLineChars="200"/>
        <w:jc w:val="left"/>
        <w:rPr>
          <w:rFonts w:hint="default"/>
          <w:lang w:val="en-US" w:eastAsia="zh-CN"/>
        </w:rPr>
      </w:pPr>
      <w:r>
        <w:rPr>
          <w:rFonts w:hint="eastAsia"/>
          <w:lang w:val="en-US" w:eastAsia="zh-CN"/>
        </w:rPr>
        <w:t>2、支付方式；银行转账</w:t>
      </w:r>
    </w:p>
    <w:p>
      <w:pPr>
        <w:spacing w:line="360" w:lineRule="auto"/>
        <w:ind w:firstLine="482" w:firstLineChars="200"/>
        <w:jc w:val="left"/>
        <w:rPr>
          <w:rFonts w:hint="eastAsia"/>
          <w:b/>
          <w:bCs/>
          <w:lang w:val="en-US" w:eastAsia="zh-CN"/>
        </w:rPr>
      </w:pPr>
      <w:r>
        <w:rPr>
          <w:rFonts w:hint="eastAsia"/>
          <w:b/>
          <w:bCs/>
          <w:lang w:val="en-US" w:eastAsia="zh-CN"/>
        </w:rPr>
        <w:t>七、关于材料供应的约定</w:t>
      </w:r>
    </w:p>
    <w:p>
      <w:pPr>
        <w:spacing w:line="360" w:lineRule="auto"/>
        <w:ind w:firstLine="480" w:firstLineChars="200"/>
        <w:jc w:val="left"/>
        <w:rPr>
          <w:rFonts w:hint="eastAsia"/>
          <w:lang w:val="en-US" w:eastAsia="zh-CN"/>
        </w:rPr>
      </w:pPr>
      <w:r>
        <w:rPr>
          <w:rFonts w:hint="eastAsia"/>
          <w:lang w:val="en-US" w:eastAsia="zh-CN"/>
        </w:rPr>
        <w:t>1、乙方采购的材料、设备，应符合设计要求和国家规范，严格按照谈判时所明确的品牌、规格、型号、产地组织采购。组织采购的材料如不符合质量要求或规格有差异，应禁止使用。若已使用，对工程造成的损失由乙方负责，施工中，需要复检的材料，应由国家授权的检测机构进行复检，其结果应加盖检测机构红章。</w:t>
      </w:r>
    </w:p>
    <w:p>
      <w:pPr>
        <w:spacing w:line="360" w:lineRule="auto"/>
        <w:ind w:firstLine="480" w:firstLineChars="200"/>
        <w:jc w:val="left"/>
        <w:rPr>
          <w:rFonts w:hint="default"/>
          <w:lang w:val="en-US" w:eastAsia="zh-CN"/>
        </w:rPr>
      </w:pPr>
      <w:r>
        <w:rPr>
          <w:rFonts w:hint="eastAsia"/>
          <w:lang w:val="en-US" w:eastAsia="zh-CN"/>
        </w:rPr>
        <w:t>2、根据工作需要，经甲方批准，乙方可使用代用材料，其费用应予以调整。但甲方不得借此提高材料的质量和档次。（只要满足设计要求即可）</w:t>
      </w:r>
    </w:p>
    <w:p>
      <w:pPr>
        <w:spacing w:line="360" w:lineRule="auto"/>
        <w:ind w:firstLine="482" w:firstLineChars="200"/>
        <w:jc w:val="left"/>
        <w:rPr>
          <w:rFonts w:hint="eastAsia"/>
          <w:b/>
          <w:bCs/>
          <w:lang w:val="en-US" w:eastAsia="zh-CN"/>
        </w:rPr>
      </w:pPr>
      <w:r>
        <w:rPr>
          <w:rFonts w:hint="eastAsia"/>
          <w:b/>
          <w:bCs/>
          <w:lang w:val="en-US" w:eastAsia="zh-CN"/>
        </w:rPr>
        <w:t>八、有关安全生产和防火的规定</w:t>
      </w:r>
    </w:p>
    <w:p>
      <w:pPr>
        <w:spacing w:line="360" w:lineRule="auto"/>
        <w:ind w:firstLine="480" w:firstLineChars="200"/>
        <w:jc w:val="left"/>
        <w:rPr>
          <w:rFonts w:hint="eastAsia"/>
          <w:lang w:val="en-US" w:eastAsia="zh-CN"/>
        </w:rPr>
      </w:pPr>
      <w:r>
        <w:rPr>
          <w:rFonts w:hint="eastAsia"/>
          <w:lang w:val="en-US" w:eastAsia="zh-CN"/>
        </w:rPr>
        <w:t>1、甲方提供的施工图纸和做法说明（如有），应符合《中华人民共和国消防法》和有关防火设计规范。</w:t>
      </w:r>
    </w:p>
    <w:p>
      <w:pPr>
        <w:spacing w:line="360" w:lineRule="auto"/>
        <w:ind w:firstLine="480" w:firstLineChars="200"/>
        <w:jc w:val="left"/>
        <w:rPr>
          <w:rFonts w:hint="default"/>
          <w:lang w:val="en-US" w:eastAsia="zh-CN"/>
        </w:rPr>
      </w:pPr>
      <w:r>
        <w:rPr>
          <w:rFonts w:hint="eastAsia"/>
          <w:lang w:val="en-US" w:eastAsia="zh-CN"/>
        </w:rPr>
        <w:t>2、由于甲方图纸中做法说明（如有），违反有关安全操作规定、消防法和防火设计规范，导致发生安全或火灾事故，甲方应承担由此产生的一切责任与损失。</w:t>
      </w:r>
    </w:p>
    <w:p>
      <w:pPr>
        <w:spacing w:line="360" w:lineRule="auto"/>
        <w:ind w:firstLine="480" w:firstLineChars="200"/>
        <w:jc w:val="left"/>
        <w:rPr>
          <w:rFonts w:hint="default"/>
          <w:lang w:val="en-US" w:eastAsia="zh-CN"/>
        </w:rPr>
      </w:pPr>
      <w:r>
        <w:rPr>
          <w:rFonts w:hint="eastAsia"/>
          <w:lang w:val="en-US" w:eastAsia="zh-CN"/>
        </w:rPr>
        <w:t>3、由于乙方在施工生产过程中违反有关安全、消防等规定，导致发生安全或火灾事故，乙方应承担由此产生的一切责任与损失。</w:t>
      </w:r>
    </w:p>
    <w:p>
      <w:pPr>
        <w:spacing w:line="360" w:lineRule="auto"/>
        <w:ind w:firstLine="482" w:firstLineChars="200"/>
        <w:jc w:val="left"/>
        <w:rPr>
          <w:rFonts w:hint="eastAsia"/>
          <w:b/>
          <w:bCs/>
          <w:lang w:val="en-US" w:eastAsia="zh-CN"/>
        </w:rPr>
      </w:pPr>
      <w:r>
        <w:rPr>
          <w:rFonts w:hint="eastAsia"/>
          <w:b/>
          <w:bCs/>
          <w:lang w:val="en-US" w:eastAsia="zh-CN"/>
        </w:rPr>
        <w:t>九、安全文明施工</w:t>
      </w:r>
    </w:p>
    <w:p>
      <w:pPr>
        <w:spacing w:line="360" w:lineRule="auto"/>
        <w:ind w:firstLine="480" w:firstLineChars="200"/>
        <w:jc w:val="left"/>
        <w:rPr>
          <w:rFonts w:hint="eastAsia"/>
          <w:lang w:val="en-US" w:eastAsia="zh-CN"/>
        </w:rPr>
      </w:pPr>
      <w:r>
        <w:rPr>
          <w:rFonts w:hint="eastAsia"/>
          <w:lang w:val="en-US" w:eastAsia="zh-CN"/>
        </w:rPr>
        <w:t>1、乙方委派专人负责组织完成施工合同的全部内容，完成工程承包过程中与甲方接洽的一切事项，对所承包施工任务的质量、安全生产、文明施工、工程进度等管理工作进行检查和监督，并负全责。</w:t>
      </w:r>
    </w:p>
    <w:p>
      <w:pPr>
        <w:spacing w:line="360" w:lineRule="auto"/>
        <w:ind w:firstLine="480" w:firstLineChars="200"/>
        <w:jc w:val="left"/>
        <w:rPr>
          <w:rFonts w:hint="default"/>
          <w:lang w:val="en-US" w:eastAsia="zh-CN"/>
        </w:rPr>
      </w:pPr>
      <w:r>
        <w:rPr>
          <w:rFonts w:hint="eastAsia"/>
          <w:lang w:val="en-US" w:eastAsia="zh-CN"/>
        </w:rPr>
        <w:t>2、乙方不得将工程再分包，否则甲方可终止合同，且再分包部分出现的任何责任及费用甲方均不予承认，均由乙方承担。</w:t>
      </w:r>
    </w:p>
    <w:p>
      <w:pPr>
        <w:spacing w:line="360" w:lineRule="auto"/>
        <w:ind w:firstLine="480" w:firstLineChars="200"/>
        <w:jc w:val="left"/>
        <w:rPr>
          <w:rFonts w:hint="default"/>
          <w:highlight w:val="none"/>
          <w:lang w:val="en-US" w:eastAsia="zh-CN"/>
        </w:rPr>
      </w:pPr>
      <w:r>
        <w:rPr>
          <w:rFonts w:hint="eastAsia"/>
          <w:highlight w:val="none"/>
          <w:lang w:val="en-US" w:eastAsia="zh-CN"/>
        </w:rPr>
        <w:t>3、乙方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pPr>
        <w:spacing w:line="360" w:lineRule="auto"/>
        <w:ind w:firstLine="480" w:firstLineChars="200"/>
        <w:jc w:val="left"/>
        <w:rPr>
          <w:rFonts w:hint="default"/>
          <w:lang w:val="en-US" w:eastAsia="zh-CN"/>
        </w:rPr>
      </w:pPr>
      <w:r>
        <w:rPr>
          <w:rFonts w:hint="eastAsia"/>
          <w:lang w:val="en-US" w:eastAsia="zh-CN"/>
        </w:rPr>
        <w:t>4、乙方保证施工人员必须经过专业技能培训，使用专业设备技术人员必须具备上岗证。</w:t>
      </w:r>
    </w:p>
    <w:p>
      <w:pPr>
        <w:spacing w:line="360" w:lineRule="auto"/>
        <w:ind w:firstLine="480" w:firstLineChars="200"/>
        <w:jc w:val="left"/>
        <w:rPr>
          <w:rFonts w:hint="default"/>
          <w:lang w:val="en-US" w:eastAsia="zh-CN"/>
        </w:rPr>
      </w:pPr>
      <w:r>
        <w:rPr>
          <w:rFonts w:hint="eastAsia"/>
          <w:lang w:val="en-US" w:eastAsia="zh-CN"/>
        </w:rPr>
        <w:t>5、严格执行施工规范、安全操作规程、防火安全规定、环境保护规定。严格按照施工方案进行施工，做好各项质量检查记录。参加工程验收，编制工程结算。</w:t>
      </w:r>
    </w:p>
    <w:p>
      <w:pPr>
        <w:spacing w:line="360" w:lineRule="auto"/>
        <w:ind w:firstLine="480" w:firstLineChars="200"/>
        <w:jc w:val="left"/>
        <w:rPr>
          <w:rFonts w:hint="default"/>
          <w:highlight w:val="none"/>
          <w:lang w:val="en-US" w:eastAsia="zh-CN"/>
        </w:rPr>
      </w:pPr>
      <w:r>
        <w:rPr>
          <w:rFonts w:hint="eastAsia"/>
          <w:highlight w:val="none"/>
          <w:lang w:val="en-US" w:eastAsia="zh-CN"/>
        </w:rPr>
        <w:t>6、乙方负责对施工人员在施工前作安全教育，在施工中遵守安全操作规程。施工人员进入现场须带好安全帽，高空作业应穿防滑鞋、系好安全带，配带齐有效安全防护用品。现场设臵专职监护人员看管，禁止收废品等非施工人员进入现场，杜绝以外事故发生。</w:t>
      </w:r>
    </w:p>
    <w:p>
      <w:pPr>
        <w:spacing w:line="360" w:lineRule="auto"/>
        <w:ind w:firstLine="480" w:firstLineChars="200"/>
        <w:jc w:val="left"/>
        <w:rPr>
          <w:rFonts w:hint="default"/>
          <w:lang w:val="en-US" w:eastAsia="zh-CN"/>
        </w:rPr>
      </w:pPr>
      <w:r>
        <w:rPr>
          <w:rFonts w:hint="eastAsia"/>
          <w:lang w:val="en-US" w:eastAsia="zh-CN"/>
        </w:rPr>
        <w:t>7、施工前乙方应认真检查施工现场是否真正断电、断水，并与甲方办理交接手续，杜绝安全隐患的存在，如因乙方检查疏漏造成事故，所有损失责任均由乙方承担。</w:t>
      </w:r>
    </w:p>
    <w:p>
      <w:pPr>
        <w:spacing w:line="360" w:lineRule="auto"/>
        <w:ind w:firstLine="480" w:firstLineChars="200"/>
        <w:jc w:val="left"/>
        <w:rPr>
          <w:rFonts w:hint="default"/>
          <w:lang w:val="en-US" w:eastAsia="zh-CN"/>
        </w:rPr>
      </w:pPr>
      <w:r>
        <w:rPr>
          <w:rFonts w:hint="eastAsia"/>
          <w:lang w:val="en-US" w:eastAsia="zh-CN"/>
        </w:rPr>
        <w:t>8、乙方在施工前应做好拆除施工方案，并报甲方审批，经甲方批准后方可施工。方案中要写明管理人员安排，施工人员安排，机械设备安排，施工顺序安排等。</w:t>
      </w:r>
    </w:p>
    <w:p>
      <w:pPr>
        <w:spacing w:line="360" w:lineRule="auto"/>
        <w:ind w:firstLine="480" w:firstLineChars="200"/>
        <w:jc w:val="left"/>
        <w:rPr>
          <w:rFonts w:hint="default"/>
          <w:lang w:val="en-US" w:eastAsia="zh-CN"/>
        </w:rPr>
      </w:pPr>
      <w:r>
        <w:rPr>
          <w:rFonts w:hint="eastAsia"/>
          <w:lang w:val="en-US" w:eastAsia="zh-CN"/>
        </w:rPr>
        <w:t>9、渣土清运工作，乙方要设臵专人指挥交通，防止发生交通事故或造成交通堵塞。驶出现场车辆，要保持清洁，封盖严密，防止洒落造成污染，按环保要求认真执行。如因乙方施工未按照以上要求执行，受到城管、环保等部门处罚均有乙方承担，且若因此给甲方造成的影响乙方要承担相应责任。</w:t>
      </w:r>
    </w:p>
    <w:p>
      <w:pPr>
        <w:spacing w:line="360" w:lineRule="auto"/>
        <w:ind w:firstLine="480" w:firstLineChars="200"/>
        <w:jc w:val="left"/>
        <w:rPr>
          <w:rFonts w:hint="default"/>
          <w:lang w:val="en-US" w:eastAsia="zh-CN"/>
        </w:rPr>
      </w:pPr>
      <w:r>
        <w:rPr>
          <w:rFonts w:hint="eastAsia"/>
          <w:lang w:val="en-US" w:eastAsia="zh-CN"/>
        </w:rPr>
        <w:t>10、乙方对隐蔽工程都要进行过程检验和最终检验，并且要结合施工、验收等重大程序分阶段做好记质量录。施工完毕但未通过验收之前，乙方应对整个工程负责。验收合格后，乙方必须主动向甲方供有关工程记录、隐蔽工程记录等文件资料，切实履行交接手续并主动做好工程的后期维护保养工作。</w:t>
      </w:r>
    </w:p>
    <w:p>
      <w:pPr>
        <w:spacing w:line="360" w:lineRule="auto"/>
        <w:ind w:firstLine="480" w:firstLineChars="200"/>
        <w:jc w:val="left"/>
        <w:rPr>
          <w:rFonts w:hint="default"/>
          <w:lang w:val="en-US" w:eastAsia="zh-CN"/>
        </w:rPr>
      </w:pPr>
      <w:r>
        <w:rPr>
          <w:rFonts w:hint="eastAsia"/>
          <w:lang w:val="en-US" w:eastAsia="zh-CN"/>
        </w:rPr>
        <w:t>11、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pPr>
        <w:spacing w:line="360" w:lineRule="auto"/>
        <w:ind w:firstLine="480" w:firstLineChars="200"/>
        <w:jc w:val="left"/>
        <w:rPr>
          <w:rFonts w:hint="default"/>
          <w:lang w:val="en-US" w:eastAsia="zh-CN"/>
        </w:rPr>
      </w:pPr>
      <w:r>
        <w:rPr>
          <w:rFonts w:hint="eastAsia"/>
          <w:lang w:val="en-US" w:eastAsia="zh-CN"/>
        </w:rPr>
        <w:t>12、乙方用工要办理齐全手续，做到合法用工。乙方自行解决人员食宿、办公等用房，包括炊具燃料。乙方应自行对本单位施工人员加强纪律教育，在施工现场与其它单位人员发生接触要相互礼让，避免出现打架斗殴、群斗群伤事件的发生。因上述事件产生的一切经济损失和法律责任由事件责任由双方共同承担，甲方保留单方解除合同的权利。</w:t>
      </w:r>
    </w:p>
    <w:p>
      <w:pPr>
        <w:spacing w:line="360" w:lineRule="auto"/>
        <w:ind w:firstLine="480" w:firstLineChars="200"/>
        <w:jc w:val="left"/>
        <w:rPr>
          <w:rFonts w:hint="default"/>
          <w:lang w:val="en-US" w:eastAsia="zh-CN"/>
        </w:rPr>
      </w:pPr>
      <w:r>
        <w:rPr>
          <w:rFonts w:hint="eastAsia"/>
          <w:lang w:val="en-US" w:eastAsia="zh-CN"/>
        </w:rPr>
        <w:t>13、积极配合甲方完成工程审计，提供审计需要的相关资料。</w:t>
      </w:r>
    </w:p>
    <w:p>
      <w:pPr>
        <w:spacing w:line="360" w:lineRule="auto"/>
        <w:ind w:firstLine="482" w:firstLineChars="200"/>
        <w:jc w:val="left"/>
        <w:rPr>
          <w:rFonts w:hint="eastAsia"/>
          <w:lang w:val="en-US" w:eastAsia="zh-CN"/>
        </w:rPr>
      </w:pPr>
      <w:r>
        <w:rPr>
          <w:rFonts w:hint="eastAsia"/>
          <w:b/>
          <w:bCs/>
          <w:lang w:val="en-US" w:eastAsia="zh-CN"/>
        </w:rPr>
        <w:t>十、违约责任</w:t>
      </w:r>
    </w:p>
    <w:p>
      <w:pPr>
        <w:spacing w:line="360" w:lineRule="auto"/>
        <w:ind w:firstLine="480" w:firstLineChars="200"/>
        <w:jc w:val="left"/>
        <w:rPr>
          <w:rFonts w:hint="eastAsia"/>
          <w:lang w:val="en-US" w:eastAsia="zh-CN"/>
        </w:rPr>
      </w:pPr>
      <w:r>
        <w:rPr>
          <w:rFonts w:hint="eastAsia"/>
          <w:lang w:val="en-US" w:eastAsia="zh-CN"/>
        </w:rPr>
        <w:t>1、乙方应妥善保护甲方提供的设备和工程成品，如造成损失，应照价赔偿。</w:t>
      </w:r>
    </w:p>
    <w:p>
      <w:pPr>
        <w:spacing w:line="360" w:lineRule="auto"/>
        <w:ind w:firstLine="480" w:firstLineChars="200"/>
        <w:jc w:val="left"/>
        <w:rPr>
          <w:rFonts w:hint="default"/>
          <w:lang w:val="en-US" w:eastAsia="zh-CN"/>
        </w:rPr>
      </w:pPr>
      <w:r>
        <w:rPr>
          <w:rFonts w:hint="eastAsia"/>
          <w:lang w:val="en-US" w:eastAsia="zh-CN"/>
        </w:rPr>
        <w:t>2、甲方未办理任何手续，擅自同意拆改原有建筑物结构或设备管线，由此发生的损失或事故（包括罚款），由甲方负责并承担损失。</w:t>
      </w:r>
    </w:p>
    <w:p>
      <w:pPr>
        <w:spacing w:line="360" w:lineRule="auto"/>
        <w:ind w:firstLine="480" w:firstLineChars="200"/>
        <w:jc w:val="left"/>
        <w:rPr>
          <w:rFonts w:hint="default"/>
          <w:lang w:val="en-US" w:eastAsia="zh-CN"/>
        </w:rPr>
      </w:pPr>
      <w:r>
        <w:rPr>
          <w:rFonts w:hint="eastAsia"/>
          <w:lang w:val="en-US" w:eastAsia="zh-CN"/>
        </w:rPr>
        <w:t>3、未经甲方同意，乙方擅自同意拆改原有建筑物结构或设备管线，由此发生的损失或事故（包括罚款）由乙方负责并承担损失。</w:t>
      </w:r>
    </w:p>
    <w:p>
      <w:pPr>
        <w:spacing w:line="360" w:lineRule="auto"/>
        <w:ind w:firstLine="480" w:firstLineChars="200"/>
        <w:jc w:val="left"/>
        <w:rPr>
          <w:rFonts w:hint="default"/>
          <w:lang w:val="en-US" w:eastAsia="zh-CN"/>
        </w:rPr>
      </w:pPr>
      <w:r>
        <w:rPr>
          <w:rFonts w:hint="eastAsia"/>
          <w:lang w:val="en-US" w:eastAsia="zh-CN"/>
        </w:rPr>
        <w:t>4、未办理验收手续，甲方提前使用或擅自动用，造成损失由甲方负责（但质量原因除外）。</w:t>
      </w:r>
    </w:p>
    <w:p>
      <w:pPr>
        <w:spacing w:line="360" w:lineRule="auto"/>
        <w:ind w:firstLine="480" w:firstLineChars="200"/>
        <w:jc w:val="left"/>
        <w:rPr>
          <w:rFonts w:hint="default"/>
          <w:lang w:val="en-US" w:eastAsia="zh-CN"/>
        </w:rPr>
      </w:pPr>
      <w:r>
        <w:rPr>
          <w:rFonts w:hint="eastAsia"/>
          <w:lang w:val="en-US" w:eastAsia="zh-CN"/>
        </w:rPr>
        <w:t>5、因乙方原因造成工期延误的，逾期一日承担合同总价款</w:t>
      </w:r>
      <w:r>
        <w:rPr>
          <w:rFonts w:hint="eastAsia"/>
          <w:u w:val="single"/>
          <w:lang w:val="en-US" w:eastAsia="zh-CN"/>
        </w:rPr>
        <w:t xml:space="preserve">   </w:t>
      </w:r>
      <w:r>
        <w:rPr>
          <w:rFonts w:hint="eastAsia"/>
          <w:lang w:val="en-US" w:eastAsia="zh-CN"/>
        </w:rPr>
        <w:t xml:space="preserve"> %的违约金，逾期</w:t>
      </w:r>
      <w:r>
        <w:rPr>
          <w:rFonts w:hint="eastAsia"/>
          <w:u w:val="single"/>
          <w:lang w:val="en-US" w:eastAsia="zh-CN"/>
        </w:rPr>
        <w:t xml:space="preserve">   </w:t>
      </w:r>
      <w:r>
        <w:rPr>
          <w:rFonts w:hint="eastAsia"/>
          <w:lang w:val="en-US" w:eastAsia="zh-CN"/>
        </w:rPr>
        <w:t>日，甲方有权解除合同并要求乙方支付合同总价款</w:t>
      </w:r>
      <w:r>
        <w:rPr>
          <w:rFonts w:hint="eastAsia"/>
          <w:u w:val="single"/>
          <w:lang w:val="en-US" w:eastAsia="zh-CN"/>
        </w:rPr>
        <w:t xml:space="preserve">    </w:t>
      </w:r>
      <w:r>
        <w:rPr>
          <w:rFonts w:hint="eastAsia"/>
          <w:lang w:val="en-US" w:eastAsia="zh-CN"/>
        </w:rPr>
        <w:t>%的违约金。</w:t>
      </w:r>
    </w:p>
    <w:p>
      <w:pPr>
        <w:spacing w:line="360" w:lineRule="auto"/>
        <w:ind w:firstLine="480" w:firstLineChars="200"/>
        <w:jc w:val="left"/>
        <w:rPr>
          <w:rFonts w:hint="default"/>
          <w:lang w:val="en-US" w:eastAsia="zh-CN"/>
        </w:rPr>
      </w:pPr>
      <w:r>
        <w:rPr>
          <w:rFonts w:hint="eastAsia"/>
          <w:lang w:val="en-US" w:eastAsia="zh-CN"/>
        </w:rPr>
        <w:t>6、竣工验收不符合质量标准，乙方应在</w:t>
      </w:r>
      <w:r>
        <w:rPr>
          <w:rFonts w:hint="eastAsia"/>
          <w:u w:val="single"/>
          <w:lang w:val="en-US" w:eastAsia="zh-CN"/>
        </w:rPr>
        <w:t xml:space="preserve">    </w:t>
      </w:r>
      <w:r>
        <w:rPr>
          <w:rFonts w:hint="eastAsia"/>
          <w:lang w:val="en-US" w:eastAsia="zh-CN"/>
        </w:rPr>
        <w:t>日内整改，整改后仍不达标的，甲方有权解除合同，乙方向甲方赔偿合同总价款</w:t>
      </w:r>
      <w:r>
        <w:rPr>
          <w:rFonts w:hint="eastAsia"/>
          <w:u w:val="single"/>
          <w:lang w:val="en-US" w:eastAsia="zh-CN"/>
        </w:rPr>
        <w:t xml:space="preserve">    </w:t>
      </w:r>
      <w:r>
        <w:rPr>
          <w:rFonts w:hint="eastAsia"/>
          <w:lang w:val="en-US" w:eastAsia="zh-CN"/>
        </w:rPr>
        <w:t>%的违约金。</w:t>
      </w:r>
    </w:p>
    <w:p>
      <w:pPr>
        <w:spacing w:line="360" w:lineRule="auto"/>
        <w:ind w:firstLine="480" w:firstLineChars="200"/>
        <w:jc w:val="left"/>
        <w:rPr>
          <w:rFonts w:hint="default"/>
          <w:lang w:val="en-US" w:eastAsia="zh-CN"/>
        </w:rPr>
      </w:pPr>
      <w:r>
        <w:rPr>
          <w:rFonts w:hint="eastAsia"/>
          <w:lang w:val="en-US" w:eastAsia="zh-CN"/>
        </w:rPr>
        <w:t>7、因一方原因，合同无法继续履行时，应及时通知对方，双方协商一致可办理合同终止协议，并由负责方赔偿对方由此造成的经济损失。</w:t>
      </w:r>
    </w:p>
    <w:p>
      <w:pPr>
        <w:spacing w:line="360" w:lineRule="auto"/>
        <w:ind w:firstLine="480" w:firstLineChars="200"/>
        <w:jc w:val="left"/>
        <w:rPr>
          <w:rFonts w:hint="default"/>
          <w:lang w:val="en-US" w:eastAsia="zh-CN"/>
        </w:rPr>
      </w:pPr>
      <w:r>
        <w:rPr>
          <w:rFonts w:hint="eastAsia"/>
          <w:lang w:val="en-US" w:eastAsia="zh-CN"/>
        </w:rPr>
        <w:t>8、本合同中各条款约定的违约金可自甲方未支付款项中直接扣除，违约金若不能弥补甲方损失的，乙方还应赔偿甲方损失。</w:t>
      </w:r>
    </w:p>
    <w:p>
      <w:pPr>
        <w:spacing w:line="360" w:lineRule="auto"/>
        <w:ind w:firstLine="482" w:firstLineChars="200"/>
        <w:jc w:val="left"/>
        <w:rPr>
          <w:rFonts w:hint="eastAsia"/>
          <w:b/>
          <w:bCs/>
          <w:lang w:val="en-US" w:eastAsia="zh-CN"/>
        </w:rPr>
      </w:pPr>
      <w:r>
        <w:rPr>
          <w:rFonts w:hint="eastAsia"/>
          <w:b/>
          <w:bCs/>
          <w:lang w:val="en-US" w:eastAsia="zh-CN"/>
        </w:rPr>
        <w:t>十一、按 《民法典》、《建设工程质量管理条例》 等有关规定要求，补充以下内容；</w:t>
      </w:r>
    </w:p>
    <w:p>
      <w:pPr>
        <w:spacing w:line="360" w:lineRule="auto"/>
        <w:ind w:firstLine="480" w:firstLineChars="200"/>
        <w:jc w:val="left"/>
        <w:rPr>
          <w:rFonts w:hint="eastAsia"/>
          <w:lang w:val="en-US" w:eastAsia="zh-CN"/>
        </w:rPr>
      </w:pPr>
      <w:r>
        <w:rPr>
          <w:rFonts w:hint="eastAsia"/>
          <w:lang w:val="en-US" w:eastAsia="zh-CN"/>
        </w:rPr>
        <w:t>（一）乙方未经甲方及有关部门书面同意，不得擅自变更本工程的响应承诺中认定的工程范围、施工组织方案及项目经理（响应文件中应明确项目经理的姓名及联系方法，以备检查）。</w:t>
      </w:r>
    </w:p>
    <w:p>
      <w:pPr>
        <w:spacing w:line="360" w:lineRule="auto"/>
        <w:ind w:firstLine="480" w:firstLineChars="200"/>
        <w:jc w:val="left"/>
        <w:rPr>
          <w:rFonts w:hint="default"/>
          <w:lang w:val="en-US" w:eastAsia="zh-CN"/>
        </w:rPr>
      </w:pPr>
      <w:r>
        <w:rPr>
          <w:rFonts w:hint="eastAsia"/>
          <w:lang w:val="en-US" w:eastAsia="zh-CN"/>
        </w:rPr>
        <w:t>（二）乙方必须自行施工，不得转包、分包。为了确保工程质量，乙方应组织一支强有力的技术骨干队伍，建立严格的质量管理体系，规范操作。</w:t>
      </w:r>
    </w:p>
    <w:p>
      <w:pPr>
        <w:spacing w:line="360" w:lineRule="auto"/>
        <w:ind w:firstLine="480" w:firstLineChars="200"/>
        <w:jc w:val="left"/>
        <w:rPr>
          <w:rFonts w:hint="default"/>
          <w:lang w:val="en-US" w:eastAsia="zh-CN"/>
        </w:rPr>
      </w:pPr>
      <w:r>
        <w:rPr>
          <w:rFonts w:hint="eastAsia"/>
          <w:lang w:val="en-US" w:eastAsia="zh-CN"/>
        </w:rPr>
        <w:t>（三）乙方在响应文件和响应中的承诺以及补充意见等内容，将作为成交条件列入合同。</w:t>
      </w:r>
    </w:p>
    <w:p>
      <w:pPr>
        <w:spacing w:line="360" w:lineRule="auto"/>
        <w:ind w:firstLine="480" w:firstLineChars="200"/>
        <w:jc w:val="left"/>
        <w:rPr>
          <w:rFonts w:hint="default"/>
          <w:lang w:val="en-US" w:eastAsia="zh-CN"/>
        </w:rPr>
      </w:pPr>
      <w:r>
        <w:rPr>
          <w:rFonts w:hint="eastAsia"/>
          <w:lang w:val="en-US" w:eastAsia="zh-CN"/>
        </w:rPr>
        <w:t>（四）乙方如确因工程实际发生变化或其他因素（不可抗拒）造成需对方案进行修改、完善、补充时，需会同甲方商定。因此发生费用，由双方协商解决。</w:t>
      </w:r>
    </w:p>
    <w:p>
      <w:pPr>
        <w:spacing w:line="360" w:lineRule="auto"/>
        <w:ind w:firstLine="480" w:firstLineChars="200"/>
        <w:jc w:val="left"/>
        <w:rPr>
          <w:rFonts w:hint="default"/>
          <w:lang w:val="en-US" w:eastAsia="zh-CN"/>
        </w:rPr>
      </w:pPr>
      <w:r>
        <w:rPr>
          <w:rFonts w:hint="eastAsia"/>
          <w:lang w:val="en-US" w:eastAsia="zh-CN"/>
        </w:rPr>
        <w:t>（五）乙方按照相关规定办理投保事宜。工程施工期间及质保期内，出现的所有安全事故，由乙方承担全部责任。</w:t>
      </w:r>
    </w:p>
    <w:p>
      <w:pPr>
        <w:spacing w:line="360" w:lineRule="auto"/>
        <w:ind w:firstLine="480" w:firstLineChars="200"/>
        <w:jc w:val="left"/>
        <w:rPr>
          <w:rFonts w:hint="default"/>
          <w:lang w:val="en-US" w:eastAsia="zh-CN"/>
        </w:rPr>
      </w:pPr>
      <w:r>
        <w:rPr>
          <w:rFonts w:hint="eastAsia"/>
          <w:lang w:val="en-US" w:eastAsia="zh-CN"/>
        </w:rPr>
        <w:t>（六）本项目开工后，乙方保证按月结算工人工资，施工期间不以任何名义和方式克扣工人工资，如收到此类投诉，甲方将配合劳动监察部门进行处理，有权暂停支付工程款，并扣罚乙方合同金额的2%。</w:t>
      </w:r>
    </w:p>
    <w:p>
      <w:pPr>
        <w:spacing w:line="360" w:lineRule="auto"/>
        <w:ind w:firstLine="480" w:firstLineChars="200"/>
        <w:jc w:val="left"/>
        <w:rPr>
          <w:rFonts w:hint="default"/>
          <w:lang w:val="en-US" w:eastAsia="zh-CN"/>
        </w:rPr>
      </w:pPr>
      <w:r>
        <w:rPr>
          <w:rFonts w:hint="eastAsia"/>
          <w:lang w:val="en-US" w:eastAsia="zh-CN"/>
        </w:rPr>
        <w:t>（七）由于乙方管理不善，造成社会不良影响（如媒体曝光、集体上访、安全事故、影响甲方正常办公程序、上级部门通报批评等），乙方承担合同金额2%--5%的违约金。</w:t>
      </w:r>
    </w:p>
    <w:p>
      <w:pPr>
        <w:spacing w:line="360" w:lineRule="auto"/>
        <w:ind w:firstLine="480" w:firstLineChars="200"/>
        <w:jc w:val="left"/>
        <w:rPr>
          <w:rFonts w:hint="default"/>
          <w:lang w:val="en-US" w:eastAsia="zh-CN"/>
        </w:rPr>
      </w:pPr>
      <w:r>
        <w:rPr>
          <w:rFonts w:hint="eastAsia"/>
          <w:lang w:val="en-US" w:eastAsia="zh-CN"/>
        </w:rPr>
        <w:t>（八）乙方应做到工完、料净、场地清。将施工现场周围和生活区周围清理干净，否则甲方不予支付工程款。</w:t>
      </w:r>
    </w:p>
    <w:p>
      <w:pPr>
        <w:spacing w:line="360" w:lineRule="auto"/>
        <w:ind w:firstLine="482" w:firstLineChars="200"/>
        <w:jc w:val="left"/>
        <w:rPr>
          <w:rFonts w:hint="eastAsia"/>
          <w:b/>
          <w:bCs/>
          <w:lang w:val="en-US" w:eastAsia="zh-CN"/>
        </w:rPr>
      </w:pPr>
      <w:r>
        <w:rPr>
          <w:rFonts w:hint="eastAsia"/>
          <w:b/>
          <w:bCs/>
          <w:lang w:val="en-US" w:eastAsia="zh-CN"/>
        </w:rPr>
        <w:t>十二、争议或纠纷处理</w:t>
      </w:r>
    </w:p>
    <w:p>
      <w:pPr>
        <w:spacing w:line="360" w:lineRule="auto"/>
        <w:ind w:firstLine="480" w:firstLineChars="200"/>
        <w:jc w:val="left"/>
        <w:rPr>
          <w:rFonts w:hint="eastAsia"/>
          <w:lang w:val="en-US" w:eastAsia="zh-CN"/>
        </w:rPr>
      </w:pPr>
      <w:r>
        <w:rPr>
          <w:rFonts w:hint="eastAsia"/>
          <w:lang w:val="en-US" w:eastAsia="zh-CN"/>
        </w:rPr>
        <w:t>1、在不影响工程进度的前提下，双方协商解决或请有关部门进行调解。</w:t>
      </w:r>
    </w:p>
    <w:p>
      <w:pPr>
        <w:spacing w:line="360" w:lineRule="auto"/>
        <w:ind w:firstLine="480" w:firstLineChars="200"/>
        <w:jc w:val="left"/>
        <w:rPr>
          <w:rFonts w:hint="default"/>
          <w:lang w:val="en-US" w:eastAsia="zh-CN"/>
        </w:rPr>
      </w:pPr>
      <w:r>
        <w:rPr>
          <w:rFonts w:hint="eastAsia"/>
          <w:lang w:val="en-US" w:eastAsia="zh-CN"/>
        </w:rPr>
        <w:t>2、协商、调解不成时按下列第</w:t>
      </w:r>
      <w:r>
        <w:rPr>
          <w:rFonts w:hint="eastAsia"/>
          <w:u w:val="single"/>
          <w:lang w:val="en-US" w:eastAsia="zh-CN"/>
        </w:rPr>
        <w:t xml:space="preserve"> 2 </w:t>
      </w:r>
      <w:r>
        <w:rPr>
          <w:rFonts w:hint="eastAsia"/>
          <w:lang w:val="en-US" w:eastAsia="zh-CN"/>
        </w:rPr>
        <w:t>种方式解决；</w:t>
      </w:r>
    </w:p>
    <w:p>
      <w:pPr>
        <w:spacing w:line="360" w:lineRule="auto"/>
        <w:ind w:firstLine="480" w:firstLineChars="200"/>
        <w:jc w:val="left"/>
        <w:rPr>
          <w:rFonts w:hint="eastAsia"/>
          <w:lang w:val="en-US" w:eastAsia="zh-CN"/>
        </w:rPr>
      </w:pPr>
      <w:r>
        <w:rPr>
          <w:rFonts w:hint="eastAsia"/>
          <w:lang w:val="en-US" w:eastAsia="zh-CN"/>
        </w:rPr>
        <w:t>（一）提交西安仲裁委员会仲裁；</w:t>
      </w:r>
    </w:p>
    <w:p>
      <w:pPr>
        <w:spacing w:line="360" w:lineRule="auto"/>
        <w:ind w:firstLine="480" w:firstLineChars="200"/>
        <w:jc w:val="left"/>
        <w:rPr>
          <w:rFonts w:hint="default"/>
          <w:lang w:val="en-US" w:eastAsia="zh-CN"/>
        </w:rPr>
      </w:pPr>
      <w:r>
        <w:rPr>
          <w:rFonts w:hint="eastAsia"/>
          <w:lang w:val="en-US" w:eastAsia="zh-CN"/>
        </w:rPr>
        <w:t>（二）依法向甲方所在地人民法院起诉。</w:t>
      </w:r>
    </w:p>
    <w:p>
      <w:pPr>
        <w:spacing w:line="360" w:lineRule="auto"/>
        <w:ind w:firstLine="482" w:firstLineChars="200"/>
        <w:jc w:val="left"/>
        <w:rPr>
          <w:rFonts w:hint="eastAsia"/>
          <w:b/>
          <w:bCs/>
          <w:lang w:val="en-US" w:eastAsia="zh-CN"/>
        </w:rPr>
      </w:pPr>
      <w:r>
        <w:rPr>
          <w:rFonts w:hint="eastAsia"/>
          <w:b/>
          <w:bCs/>
          <w:lang w:val="en-US" w:eastAsia="zh-CN"/>
        </w:rPr>
        <w:t>十三、质保与保修</w:t>
      </w:r>
    </w:p>
    <w:p>
      <w:pPr>
        <w:spacing w:line="360" w:lineRule="auto"/>
        <w:ind w:firstLine="480" w:firstLineChars="200"/>
        <w:jc w:val="left"/>
        <w:rPr>
          <w:rFonts w:hint="eastAsia"/>
          <w:lang w:val="en-US" w:eastAsia="zh-CN"/>
        </w:rPr>
      </w:pPr>
      <w:r>
        <w:rPr>
          <w:rFonts w:hint="eastAsia"/>
          <w:lang w:val="en-US" w:eastAsia="zh-CN"/>
        </w:rPr>
        <w:t>1、质保期为</w:t>
      </w:r>
      <w:r>
        <w:rPr>
          <w:rFonts w:hint="eastAsia"/>
          <w:u w:val="single"/>
          <w:lang w:val="en-US" w:eastAsia="zh-CN"/>
        </w:rPr>
        <w:t xml:space="preserve"> 2 </w:t>
      </w:r>
      <w:r>
        <w:rPr>
          <w:rFonts w:hint="eastAsia"/>
          <w:lang w:val="en-US" w:eastAsia="zh-CN"/>
        </w:rPr>
        <w:t>年，若质保期短于国家相关规定，则按照有关国家建设施工要求及规定确定。质保期从甲方代表在最终验收合格记录上签字之日起算。</w:t>
      </w:r>
    </w:p>
    <w:p>
      <w:pPr>
        <w:spacing w:line="360" w:lineRule="auto"/>
        <w:ind w:firstLine="480" w:firstLineChars="200"/>
        <w:jc w:val="left"/>
        <w:rPr>
          <w:rFonts w:hint="eastAsia"/>
          <w:lang w:val="en-US" w:eastAsia="zh-CN"/>
        </w:rPr>
      </w:pPr>
      <w:r>
        <w:rPr>
          <w:rFonts w:hint="eastAsia"/>
          <w:lang w:val="en-US" w:eastAsia="zh-CN"/>
        </w:rPr>
        <w:t>2、质保期内，乙方应在接到修理通知之日，水、电暖在24小时内，其他在</w:t>
      </w:r>
      <w:r>
        <w:rPr>
          <w:rFonts w:hint="eastAsia"/>
          <w:u w:val="single"/>
          <w:lang w:val="en-US" w:eastAsia="zh-CN"/>
        </w:rPr>
        <w:t xml:space="preserve">  2 </w:t>
      </w:r>
      <w:r>
        <w:rPr>
          <w:rFonts w:hint="eastAsia"/>
          <w:lang w:val="en-US" w:eastAsia="zh-CN"/>
        </w:rPr>
        <w:t>日内派人修理，否则甲方可委托其他单位或人员修理。因乙方原因造成的返修费用，由乙方支付，非乙方原因造成的经济支出，由甲方承担。</w:t>
      </w:r>
    </w:p>
    <w:p>
      <w:pPr>
        <w:pStyle w:val="2"/>
        <w:rPr>
          <w:rFonts w:hint="default"/>
          <w:sz w:val="24"/>
          <w:szCs w:val="24"/>
          <w:lang w:val="en-US" w:eastAsia="zh-CN"/>
        </w:rPr>
      </w:pPr>
      <w:r>
        <w:rPr>
          <w:rFonts w:hint="eastAsia"/>
          <w:b/>
          <w:bCs/>
          <w:sz w:val="24"/>
          <w:szCs w:val="24"/>
          <w:lang w:val="en-US" w:eastAsia="zh-CN"/>
        </w:rPr>
        <w:t>十四、</w:t>
      </w:r>
      <w:r>
        <w:rPr>
          <w:rFonts w:hint="default"/>
          <w:b/>
          <w:bCs/>
          <w:sz w:val="24"/>
          <w:szCs w:val="24"/>
          <w:lang w:val="en-US" w:eastAsia="zh-CN"/>
        </w:rPr>
        <w:t>竣工验收</w:t>
      </w:r>
      <w:r>
        <w:rPr>
          <w:rFonts w:hint="default"/>
          <w:sz w:val="24"/>
          <w:szCs w:val="24"/>
          <w:lang w:val="en-US" w:eastAsia="zh-CN"/>
        </w:rPr>
        <w:t>。</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工程具备竣工验收条件，乙方按国家工程竣工有关规定，向甲方代表提供完整竣工资料</w:t>
      </w:r>
      <w:r>
        <w:rPr>
          <w:rFonts w:hint="eastAsia" w:ascii="楷体" w:hAnsi="楷体" w:cs="楷体"/>
          <w:sz w:val="24"/>
          <w:szCs w:val="24"/>
          <w:u w:val="single"/>
          <w:lang w:val="en-US" w:eastAsia="zh-CN"/>
        </w:rPr>
        <w:t xml:space="preserve">   </w:t>
      </w:r>
      <w:r>
        <w:rPr>
          <w:rFonts w:hint="eastAsia" w:ascii="楷体" w:hAnsi="楷体" w:eastAsia="楷体" w:cs="楷体"/>
          <w:sz w:val="24"/>
          <w:szCs w:val="24"/>
          <w:lang w:val="en-US" w:eastAsia="zh-CN"/>
        </w:rPr>
        <w:t>份和竣工验收报告。乙方在甲方竣工验收批准后</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天内向甲方提交竣工图</w:t>
      </w:r>
      <w:r>
        <w:rPr>
          <w:rFonts w:hint="eastAsia" w:ascii="楷体" w:hAnsi="楷体" w:cs="楷体"/>
          <w:sz w:val="24"/>
          <w:szCs w:val="24"/>
          <w:u w:val="single"/>
          <w:lang w:val="en-US" w:eastAsia="zh-CN"/>
        </w:rPr>
        <w:t xml:space="preserve">     </w:t>
      </w:r>
      <w:r>
        <w:rPr>
          <w:rFonts w:hint="eastAsia" w:ascii="楷体" w:hAnsi="楷体" w:cs="楷体"/>
          <w:sz w:val="24"/>
          <w:szCs w:val="24"/>
          <w:lang w:val="en-US" w:eastAsia="zh-CN"/>
        </w:rPr>
        <w:t xml:space="preserve"> </w:t>
      </w:r>
      <w:r>
        <w:rPr>
          <w:rFonts w:hint="eastAsia" w:ascii="楷体" w:hAnsi="楷体" w:eastAsia="楷体" w:cs="楷体"/>
          <w:sz w:val="24"/>
          <w:szCs w:val="24"/>
          <w:lang w:val="en-US" w:eastAsia="zh-CN"/>
        </w:rPr>
        <w:t>份。</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甲方代表收到竣工验收报告后，在协议条款约定时间内组织有关部门验收，并在验收后</w:t>
      </w:r>
      <w:r>
        <w:rPr>
          <w:rFonts w:hint="eastAsia" w:ascii="楷体" w:hAnsi="楷体" w:eastAsia="楷体" w:cs="楷体"/>
          <w:sz w:val="24"/>
          <w:szCs w:val="24"/>
          <w:u w:val="single"/>
          <w:lang w:val="en-US" w:eastAsia="zh-CN"/>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天内给予批准或提出修改意见。乙方按要求修改，并承担由自身原因造成修改的费用。</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甲方代表在收到乙方送交的竣工验收报告后</w:t>
      </w:r>
      <w:r>
        <w:rPr>
          <w:rFonts w:hint="eastAsia" w:ascii="楷体" w:hAnsi="楷体" w:eastAsia="楷体" w:cs="楷体"/>
          <w:sz w:val="24"/>
          <w:szCs w:val="24"/>
          <w:u w:val="single"/>
          <w:lang w:val="en-US" w:eastAsia="zh-CN"/>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天内无正当理由不组织验收，或验收后 14天内不予批准且不能提出修改意见，可视为竣工验收已被批准，即可办理结算手续。</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竣工验收前应先进行工程质量评定，竣工日期为乙方送交竣工验收报告的日期，需修改后才能达到竣工要求的，应为乙方修改后提请甲方验收的日期。</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已竣工未验收的工程，在交工前由承包方负责保管，发包方不得使用。甲方强行使用时，由此发生的质量问题及其他问题，由甲方承担责任。</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由于承包方原因，应交工验收而不交不验的工程，除按拖延工期条款处理外，并赔偿因此造成的经济损失。</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甲方不能按协议条款约定日期组织验收，应从约定期限最后一天的次日起承担工程保管费。</w:t>
      </w:r>
    </w:p>
    <w:p>
      <w:pPr>
        <w:pStyle w:val="2"/>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因特殊原因，部分单位工程和部位须甩项竣工时，双方订立甩项竣工协议以明确各方责任。</w:t>
      </w:r>
    </w:p>
    <w:p>
      <w:pPr>
        <w:spacing w:line="360" w:lineRule="auto"/>
        <w:ind w:firstLine="482" w:firstLineChars="200"/>
        <w:jc w:val="left"/>
        <w:rPr>
          <w:rFonts w:hint="eastAsia"/>
          <w:b/>
          <w:bCs/>
          <w:lang w:val="en-US" w:eastAsia="zh-CN"/>
        </w:rPr>
      </w:pPr>
      <w:r>
        <w:rPr>
          <w:rFonts w:hint="eastAsia"/>
          <w:b/>
          <w:bCs/>
          <w:lang w:val="en-US" w:eastAsia="zh-CN"/>
        </w:rPr>
        <w:t>十五、关于送达的约定</w:t>
      </w:r>
    </w:p>
    <w:p>
      <w:pPr>
        <w:spacing w:line="360" w:lineRule="auto"/>
        <w:ind w:firstLine="480" w:firstLineChars="200"/>
        <w:jc w:val="left"/>
        <w:rPr>
          <w:rFonts w:hint="eastAsia"/>
          <w:lang w:val="en-US" w:eastAsia="zh-CN"/>
        </w:rPr>
      </w:pPr>
      <w:r>
        <w:rPr>
          <w:rFonts w:hint="eastAsia"/>
          <w:lang w:val="en-US" w:eastAsia="zh-CN"/>
        </w:rPr>
        <w:t>1、本合同项下甲乙双方任何一方向对方发出的通知、信件、数据电文等，应当发送至本合同下列约定的地址、联系人和通讯终端。</w:t>
      </w:r>
    </w:p>
    <w:p>
      <w:pPr>
        <w:spacing w:line="360" w:lineRule="auto"/>
        <w:ind w:firstLine="480" w:firstLineChars="200"/>
        <w:jc w:val="left"/>
        <w:rPr>
          <w:rFonts w:hint="eastAsia"/>
          <w:lang w:val="en-US" w:eastAsia="zh-CN"/>
        </w:rPr>
      </w:pPr>
      <w:r>
        <w:rPr>
          <w:rFonts w:hint="eastAsia"/>
          <w:lang w:val="en-US" w:eastAsia="zh-CN"/>
        </w:rPr>
        <w:t>甲方联系人：XXX</w:t>
      </w:r>
    </w:p>
    <w:p>
      <w:pPr>
        <w:spacing w:line="360" w:lineRule="auto"/>
        <w:ind w:firstLine="480" w:firstLineChars="200"/>
        <w:jc w:val="left"/>
        <w:rPr>
          <w:rFonts w:hint="eastAsia"/>
          <w:lang w:val="en-US" w:eastAsia="zh-CN"/>
        </w:rPr>
      </w:pPr>
      <w:r>
        <w:rPr>
          <w:rFonts w:hint="eastAsia"/>
          <w:lang w:val="en-US" w:eastAsia="zh-CN"/>
        </w:rPr>
        <w:t>联系电话：XXX---XXXXXX</w:t>
      </w:r>
    </w:p>
    <w:p>
      <w:pPr>
        <w:spacing w:line="360" w:lineRule="auto"/>
        <w:ind w:firstLine="480" w:firstLineChars="200"/>
        <w:jc w:val="left"/>
        <w:rPr>
          <w:rFonts w:hint="eastAsia"/>
          <w:lang w:val="en-US" w:eastAsia="zh-CN"/>
        </w:rPr>
      </w:pPr>
      <w:r>
        <w:rPr>
          <w:rFonts w:hint="eastAsia"/>
          <w:lang w:val="en-US" w:eastAsia="zh-CN"/>
        </w:rPr>
        <w:t>联系地址：XXXXXXXXXX ,                        邮编：XXXXXX</w:t>
      </w:r>
    </w:p>
    <w:p>
      <w:pPr>
        <w:spacing w:line="360" w:lineRule="auto"/>
        <w:ind w:firstLine="480" w:firstLineChars="200"/>
        <w:jc w:val="left"/>
        <w:rPr>
          <w:rFonts w:hint="eastAsia"/>
          <w:lang w:val="en-US" w:eastAsia="zh-CN"/>
        </w:rPr>
      </w:pPr>
      <w:r>
        <w:rPr>
          <w:rFonts w:hint="eastAsia"/>
          <w:lang w:val="en-US" w:eastAsia="zh-CN"/>
        </w:rPr>
        <w:t>甲方（</w:t>
      </w:r>
      <w:r>
        <w:rPr>
          <w:rFonts w:hint="eastAsia"/>
          <w:lang w:val="en-US" w:eastAsia="zh-CN"/>
        </w:rPr>
        <w:sym w:font="Wingdings 2" w:char="00A3"/>
      </w:r>
      <w:r>
        <w:rPr>
          <w:rFonts w:hint="eastAsia"/>
          <w:lang w:val="en-US" w:eastAsia="zh-CN"/>
        </w:rPr>
        <w:t>同意</w:t>
      </w:r>
      <w:r>
        <w:rPr>
          <w:rFonts w:hint="eastAsia"/>
          <w:lang w:val="en-US" w:eastAsia="zh-CN"/>
        </w:rPr>
        <w:sym w:font="Wingdings 2" w:char="00A3"/>
      </w:r>
      <w:r>
        <w:rPr>
          <w:rFonts w:hint="eastAsia"/>
          <w:lang w:val="en-US" w:eastAsia="zh-CN"/>
        </w:rPr>
        <w:t>不同意 ）接受电子文件送达，电子终端信息如下：</w:t>
      </w:r>
    </w:p>
    <w:p>
      <w:pPr>
        <w:spacing w:line="360" w:lineRule="auto"/>
        <w:ind w:firstLine="480" w:firstLineChars="200"/>
        <w:jc w:val="left"/>
        <w:rPr>
          <w:rFonts w:hint="eastAsia"/>
          <w:lang w:val="en-US" w:eastAsia="zh-CN"/>
        </w:rPr>
      </w:pPr>
      <w:r>
        <w:rPr>
          <w:rFonts w:hint="eastAsia"/>
          <w:lang w:val="en-US" w:eastAsia="zh-CN"/>
        </w:rPr>
        <w:t>移动电话1XXXXXXXXX</w:t>
      </w:r>
    </w:p>
    <w:p>
      <w:pPr>
        <w:spacing w:line="360" w:lineRule="auto"/>
        <w:ind w:firstLine="480" w:firstLineChars="200"/>
        <w:jc w:val="left"/>
        <w:rPr>
          <w:rFonts w:hint="eastAsia"/>
          <w:lang w:val="en-US" w:eastAsia="zh-CN"/>
        </w:rPr>
      </w:pPr>
      <w:r>
        <w:rPr>
          <w:rFonts w:hint="eastAsia"/>
          <w:lang w:val="en-US" w:eastAsia="zh-CN"/>
        </w:rPr>
        <w:t>传真：XXX--XXXXXX</w:t>
      </w:r>
    </w:p>
    <w:p>
      <w:pPr>
        <w:spacing w:line="360" w:lineRule="auto"/>
        <w:ind w:firstLine="480" w:firstLineChars="200"/>
        <w:jc w:val="left"/>
        <w:rPr>
          <w:rFonts w:hint="eastAsia"/>
          <w:lang w:val="en-US" w:eastAsia="zh-CN"/>
        </w:rPr>
      </w:pPr>
      <w:r>
        <w:rPr>
          <w:rFonts w:hint="eastAsia"/>
          <w:lang w:val="en-US" w:eastAsia="zh-CN"/>
        </w:rPr>
        <w:t>微信号：XXXXXXXXX</w:t>
      </w:r>
    </w:p>
    <w:p>
      <w:pPr>
        <w:spacing w:line="360" w:lineRule="auto"/>
        <w:ind w:firstLine="480" w:firstLineChars="200"/>
        <w:jc w:val="left"/>
        <w:rPr>
          <w:rFonts w:hint="eastAsia"/>
          <w:lang w:val="en-US" w:eastAsia="zh-CN"/>
        </w:rPr>
      </w:pPr>
      <w:r>
        <w:rPr>
          <w:rFonts w:hint="eastAsia"/>
          <w:lang w:val="en-US" w:eastAsia="zh-CN"/>
        </w:rPr>
        <w:t>电子邮箱：</w:t>
      </w:r>
      <w:r>
        <w:rPr>
          <w:rFonts w:hint="eastAsia"/>
          <w:lang w:val="en-US" w:eastAsia="zh-CN"/>
        </w:rPr>
        <w:fldChar w:fldCharType="begin"/>
      </w:r>
      <w:r>
        <w:rPr>
          <w:rFonts w:hint="eastAsia"/>
          <w:lang w:val="en-US" w:eastAsia="zh-CN"/>
        </w:rPr>
        <w:instrText xml:space="preserve"> HYPERLINK "mailto:XXX@XXX.COM。" </w:instrText>
      </w:r>
      <w:r>
        <w:rPr>
          <w:rFonts w:hint="eastAsia"/>
          <w:lang w:val="en-US" w:eastAsia="zh-CN"/>
        </w:rPr>
        <w:fldChar w:fldCharType="separate"/>
      </w:r>
      <w:r>
        <w:rPr>
          <w:rFonts w:hint="eastAsia"/>
          <w:lang w:val="en-US" w:eastAsia="zh-CN"/>
        </w:rPr>
        <w:t>XXX@XXX.COM。</w:t>
      </w:r>
      <w:r>
        <w:rPr>
          <w:rFonts w:hint="eastAsia"/>
          <w:lang w:val="en-US" w:eastAsia="zh-CN"/>
        </w:rPr>
        <w:fldChar w:fldCharType="end"/>
      </w:r>
    </w:p>
    <w:p>
      <w:pPr>
        <w:spacing w:line="360" w:lineRule="auto"/>
        <w:ind w:firstLine="480" w:firstLineChars="200"/>
        <w:jc w:val="left"/>
        <w:rPr>
          <w:rFonts w:hint="eastAsia"/>
          <w:lang w:val="en-US" w:eastAsia="zh-CN"/>
        </w:rPr>
      </w:pPr>
      <w:r>
        <w:rPr>
          <w:rFonts w:hint="eastAsia"/>
          <w:lang w:val="en-US" w:eastAsia="zh-CN"/>
        </w:rPr>
        <w:t>乙方联系人：XXX，</w:t>
      </w:r>
    </w:p>
    <w:p>
      <w:pPr>
        <w:spacing w:line="360" w:lineRule="auto"/>
        <w:ind w:firstLine="480" w:firstLineChars="200"/>
        <w:jc w:val="left"/>
        <w:rPr>
          <w:rFonts w:hint="eastAsia"/>
          <w:lang w:val="en-US" w:eastAsia="zh-CN"/>
        </w:rPr>
      </w:pPr>
      <w:r>
        <w:rPr>
          <w:rFonts w:hint="eastAsia"/>
          <w:lang w:val="en-US" w:eastAsia="zh-CN"/>
        </w:rPr>
        <w:t>联系电话：XXX---XXXXXXX</w:t>
      </w:r>
    </w:p>
    <w:p>
      <w:pPr>
        <w:spacing w:line="360" w:lineRule="auto"/>
        <w:ind w:firstLine="480" w:firstLineChars="200"/>
        <w:jc w:val="left"/>
        <w:rPr>
          <w:rFonts w:hint="eastAsia"/>
          <w:lang w:val="en-US" w:eastAsia="zh-CN"/>
        </w:rPr>
      </w:pPr>
      <w:r>
        <w:rPr>
          <w:rFonts w:hint="eastAsia"/>
          <w:lang w:val="en-US" w:eastAsia="zh-CN"/>
        </w:rPr>
        <w:t>联系地址：XXXXXXXXX，                        邮编：XXXXXX</w:t>
      </w:r>
    </w:p>
    <w:p>
      <w:pPr>
        <w:spacing w:line="360" w:lineRule="auto"/>
        <w:ind w:firstLine="480" w:firstLineChars="200"/>
        <w:jc w:val="left"/>
        <w:rPr>
          <w:rFonts w:hint="eastAsia"/>
          <w:lang w:val="en-US" w:eastAsia="zh-CN"/>
        </w:rPr>
      </w:pPr>
      <w:r>
        <w:rPr>
          <w:rFonts w:hint="eastAsia"/>
          <w:lang w:val="en-US" w:eastAsia="zh-CN"/>
        </w:rPr>
        <w:t>乙方（</w:t>
      </w:r>
      <w:r>
        <w:rPr>
          <w:rFonts w:hint="eastAsia"/>
          <w:lang w:val="en-US" w:eastAsia="zh-CN"/>
        </w:rPr>
        <w:sym w:font="Wingdings 2" w:char="00A3"/>
      </w:r>
      <w:r>
        <w:rPr>
          <w:rFonts w:hint="eastAsia"/>
          <w:lang w:val="en-US" w:eastAsia="zh-CN"/>
        </w:rPr>
        <w:t>同意</w:t>
      </w:r>
      <w:r>
        <w:rPr>
          <w:rFonts w:hint="eastAsia"/>
          <w:lang w:val="en-US" w:eastAsia="zh-CN"/>
        </w:rPr>
        <w:sym w:font="Wingdings 2" w:char="00A3"/>
      </w:r>
      <w:r>
        <w:rPr>
          <w:rFonts w:hint="eastAsia"/>
          <w:lang w:val="en-US" w:eastAsia="zh-CN"/>
        </w:rPr>
        <w:t>不同意）接受电子文件送达，电子终端信息如下：</w:t>
      </w:r>
    </w:p>
    <w:p>
      <w:pPr>
        <w:spacing w:line="360" w:lineRule="auto"/>
        <w:ind w:firstLine="480" w:firstLineChars="200"/>
        <w:jc w:val="left"/>
        <w:rPr>
          <w:rFonts w:hint="eastAsia"/>
          <w:lang w:val="en-US" w:eastAsia="zh-CN"/>
        </w:rPr>
      </w:pPr>
      <w:r>
        <w:rPr>
          <w:rFonts w:hint="eastAsia"/>
          <w:lang w:val="en-US" w:eastAsia="zh-CN"/>
        </w:rPr>
        <w:t>移动电话：1XXXXXXXXX</w:t>
      </w:r>
    </w:p>
    <w:p>
      <w:pPr>
        <w:spacing w:line="360" w:lineRule="auto"/>
        <w:ind w:firstLine="480" w:firstLineChars="200"/>
        <w:jc w:val="left"/>
        <w:rPr>
          <w:rFonts w:hint="eastAsia"/>
          <w:lang w:val="en-US" w:eastAsia="zh-CN"/>
        </w:rPr>
      </w:pPr>
      <w:r>
        <w:rPr>
          <w:rFonts w:hint="eastAsia"/>
          <w:lang w:val="en-US" w:eastAsia="zh-CN"/>
        </w:rPr>
        <w:t>传真：XXX--XXXXXX</w:t>
      </w:r>
    </w:p>
    <w:p>
      <w:pPr>
        <w:spacing w:line="360" w:lineRule="auto"/>
        <w:ind w:firstLine="480" w:firstLineChars="200"/>
        <w:jc w:val="left"/>
        <w:rPr>
          <w:rFonts w:hint="eastAsia"/>
          <w:lang w:val="en-US" w:eastAsia="zh-CN"/>
        </w:rPr>
      </w:pPr>
      <w:r>
        <w:rPr>
          <w:rFonts w:hint="eastAsia"/>
          <w:lang w:val="en-US" w:eastAsia="zh-CN"/>
        </w:rPr>
        <w:t>微信号：XXXXXXXXX</w:t>
      </w:r>
    </w:p>
    <w:p>
      <w:pPr>
        <w:spacing w:line="360" w:lineRule="auto"/>
        <w:ind w:firstLine="480" w:firstLineChars="200"/>
        <w:jc w:val="left"/>
        <w:rPr>
          <w:rFonts w:hint="eastAsia"/>
          <w:lang w:val="en-US" w:eastAsia="zh-CN"/>
        </w:rPr>
      </w:pPr>
      <w:r>
        <w:rPr>
          <w:rFonts w:hint="eastAsia"/>
          <w:lang w:val="en-US" w:eastAsia="zh-CN"/>
        </w:rPr>
        <w:t>电子邮箱：</w:t>
      </w:r>
      <w:r>
        <w:rPr>
          <w:rFonts w:hint="eastAsia"/>
          <w:lang w:val="en-US" w:eastAsia="zh-CN"/>
        </w:rPr>
        <w:fldChar w:fldCharType="begin"/>
      </w:r>
      <w:r>
        <w:rPr>
          <w:rFonts w:hint="eastAsia"/>
          <w:lang w:val="en-US" w:eastAsia="zh-CN"/>
        </w:rPr>
        <w:instrText xml:space="preserve"> HYPERLINK "mailto:XXX@XXX.COM" </w:instrText>
      </w:r>
      <w:r>
        <w:rPr>
          <w:rFonts w:hint="eastAsia"/>
          <w:lang w:val="en-US" w:eastAsia="zh-CN"/>
        </w:rPr>
        <w:fldChar w:fldCharType="separate"/>
      </w:r>
      <w:r>
        <w:rPr>
          <w:rFonts w:hint="eastAsia"/>
          <w:lang w:val="en-US" w:eastAsia="zh-CN"/>
        </w:rPr>
        <w:t>XXX@XXX.COM</w:t>
      </w:r>
      <w:r>
        <w:rPr>
          <w:rFonts w:hint="eastAsia"/>
          <w:lang w:val="en-US" w:eastAsia="zh-CN"/>
        </w:rPr>
        <w:fldChar w:fldCharType="end"/>
      </w:r>
    </w:p>
    <w:p>
      <w:pPr>
        <w:spacing w:line="360" w:lineRule="auto"/>
        <w:ind w:firstLine="480" w:firstLineChars="200"/>
        <w:jc w:val="left"/>
        <w:rPr>
          <w:rFonts w:hint="eastAsia"/>
          <w:lang w:val="en-US" w:eastAsia="zh-CN"/>
        </w:rPr>
      </w:pPr>
      <w:r>
        <w:rPr>
          <w:rFonts w:hint="eastAsia"/>
          <w:lang w:val="en-US" w:eastAsia="zh-CN"/>
        </w:rPr>
        <w:t>2、各种通讯方式应当按照下列方式确定送达时间：</w:t>
      </w:r>
    </w:p>
    <w:p>
      <w:pPr>
        <w:spacing w:line="360" w:lineRule="auto"/>
        <w:ind w:firstLine="480" w:firstLineChars="200"/>
        <w:jc w:val="left"/>
        <w:rPr>
          <w:rFonts w:hint="eastAsia"/>
          <w:lang w:val="en-US" w:eastAsia="zh-CN"/>
        </w:rPr>
      </w:pPr>
      <w:r>
        <w:rPr>
          <w:rFonts w:hint="eastAsia" w:ascii="微软雅黑" w:hAnsi="微软雅黑" w:eastAsia="微软雅黑" w:cs="微软雅黑"/>
          <w:lang w:val="en-US" w:eastAsia="zh-CN"/>
        </w:rPr>
        <w:t>①</w:t>
      </w:r>
      <w:r>
        <w:rPr>
          <w:rFonts w:hint="eastAsia"/>
          <w:lang w:val="en-US" w:eastAsia="zh-CN"/>
        </w:rPr>
        <w:t>面呈之通知在被通知人签收时视为送达，被通知人未签收的不得视为有效的送达。</w:t>
      </w:r>
    </w:p>
    <w:p>
      <w:pPr>
        <w:spacing w:line="360" w:lineRule="auto"/>
        <w:ind w:firstLine="480" w:firstLineChars="200"/>
        <w:jc w:val="left"/>
        <w:rPr>
          <w:rFonts w:hint="default"/>
          <w:lang w:val="en-US" w:eastAsia="zh-CN"/>
        </w:rPr>
      </w:pPr>
      <w:r>
        <w:rPr>
          <w:rFonts w:hint="eastAsia" w:ascii="微软雅黑" w:hAnsi="微软雅黑" w:eastAsia="微软雅黑" w:cs="微软雅黑"/>
          <w:lang w:val="en-US" w:eastAsia="zh-CN"/>
        </w:rPr>
        <w:t>②</w:t>
      </w:r>
      <w:r>
        <w:rPr>
          <w:rFonts w:hint="eastAsia"/>
          <w:lang w:val="en-US" w:eastAsia="zh-CN"/>
        </w:rPr>
        <w:t>以邮寄方式进行的通知均应采用邮政挂号快件或特快传递的方式进行，自信件交邮后的第7日视为送达。</w:t>
      </w:r>
    </w:p>
    <w:p>
      <w:pPr>
        <w:spacing w:line="360" w:lineRule="auto"/>
        <w:ind w:firstLine="480" w:firstLineChars="200"/>
        <w:jc w:val="left"/>
        <w:rPr>
          <w:rFonts w:hint="default"/>
          <w:lang w:val="en-US" w:eastAsia="zh-CN"/>
        </w:rPr>
      </w:pPr>
      <w:r>
        <w:rPr>
          <w:rFonts w:hint="eastAsia" w:ascii="微软雅黑" w:hAnsi="微软雅黑" w:eastAsia="微软雅黑" w:cs="微软雅黑"/>
          <w:lang w:val="en-US" w:eastAsia="zh-CN"/>
        </w:rPr>
        <w:t>③</w:t>
      </w:r>
      <w:r>
        <w:rPr>
          <w:rFonts w:hint="eastAsia"/>
          <w:lang w:val="en-US" w:eastAsia="zh-CN"/>
        </w:rPr>
        <w:t>发出的短信/传真/微信/电子邮件，自前述电子文件内容在发送方正确填写地址且未被系统退回的情况下，视为进入对方数据电文接受系统即视为送达。若送达日为非工作日，则视为在下一工作日送达。</w:t>
      </w:r>
    </w:p>
    <w:p>
      <w:pPr>
        <w:spacing w:line="360" w:lineRule="auto"/>
        <w:ind w:firstLine="480" w:firstLineChars="200"/>
        <w:jc w:val="left"/>
        <w:rPr>
          <w:rFonts w:hint="default"/>
          <w:lang w:val="en-US" w:eastAsia="zh-CN"/>
        </w:rPr>
      </w:pPr>
      <w:r>
        <w:rPr>
          <w:rFonts w:hint="eastAsia" w:ascii="微软雅黑" w:hAnsi="微软雅黑" w:eastAsia="微软雅黑" w:cs="微软雅黑"/>
          <w:lang w:val="en-US" w:eastAsia="zh-CN"/>
        </w:rPr>
        <w:t>④</w:t>
      </w:r>
      <w:r>
        <w:rPr>
          <w:rFonts w:hint="eastAsia"/>
          <w:lang w:val="en-US" w:eastAsia="zh-CN"/>
        </w:rPr>
        <w:t>一方当事人变更名称、地址、联系人或通讯终端的，应当在变更后3日内及时书面通知对方当事人，对方当事人实际收到变更通知前的送达仍为有效送达，电子送达与书面送达具有同等法律效力。</w:t>
      </w:r>
    </w:p>
    <w:p>
      <w:pPr>
        <w:spacing w:line="360" w:lineRule="auto"/>
        <w:ind w:firstLine="482" w:firstLineChars="200"/>
        <w:jc w:val="left"/>
        <w:rPr>
          <w:rFonts w:hint="eastAsia"/>
          <w:b/>
          <w:bCs/>
          <w:lang w:val="en-US" w:eastAsia="zh-CN"/>
        </w:rPr>
      </w:pPr>
      <w:r>
        <w:rPr>
          <w:rFonts w:hint="eastAsia"/>
          <w:b/>
          <w:bCs/>
          <w:lang w:val="en-US" w:eastAsia="zh-CN"/>
        </w:rPr>
        <w:t>十六、附则</w:t>
      </w:r>
    </w:p>
    <w:p>
      <w:pPr>
        <w:spacing w:line="360" w:lineRule="auto"/>
        <w:ind w:firstLine="480" w:firstLineChars="200"/>
        <w:jc w:val="left"/>
        <w:rPr>
          <w:rFonts w:hint="eastAsia"/>
          <w:lang w:val="en-US" w:eastAsia="zh-CN"/>
        </w:rPr>
      </w:pPr>
      <w:r>
        <w:rPr>
          <w:rFonts w:hint="eastAsia"/>
          <w:lang w:val="en-US" w:eastAsia="zh-CN"/>
        </w:rPr>
        <w:t>1、本工程需要进行保险时，应另定协议。</w:t>
      </w:r>
    </w:p>
    <w:p>
      <w:pPr>
        <w:spacing w:line="360" w:lineRule="auto"/>
        <w:ind w:firstLine="480" w:firstLineChars="200"/>
        <w:jc w:val="left"/>
        <w:rPr>
          <w:rFonts w:hint="default"/>
          <w:lang w:val="en-US" w:eastAsia="zh-CN"/>
        </w:rPr>
      </w:pPr>
      <w:r>
        <w:rPr>
          <w:rFonts w:hint="eastAsia"/>
          <w:lang w:val="en-US" w:eastAsia="zh-CN"/>
        </w:rPr>
        <w:t>2、竞争性磋商文件、响应文件以及澄清函均作为合同的附体，时合同不可分割的组成部分。与合同具有同等法律效力。</w:t>
      </w:r>
    </w:p>
    <w:p>
      <w:pPr>
        <w:spacing w:line="360" w:lineRule="auto"/>
        <w:ind w:firstLine="480" w:firstLineChars="200"/>
        <w:jc w:val="left"/>
        <w:rPr>
          <w:rFonts w:hint="default"/>
          <w:lang w:val="en-US" w:eastAsia="zh-CN"/>
        </w:rPr>
      </w:pPr>
      <w:r>
        <w:rPr>
          <w:rFonts w:hint="eastAsia"/>
          <w:lang w:val="en-US" w:eastAsia="zh-CN"/>
        </w:rPr>
        <w:t>3、本工程乙方应严格按照设计图纸的要求施工。</w:t>
      </w:r>
    </w:p>
    <w:p>
      <w:pPr>
        <w:spacing w:line="360" w:lineRule="auto"/>
        <w:ind w:firstLine="480" w:firstLineChars="200"/>
        <w:jc w:val="left"/>
        <w:rPr>
          <w:rFonts w:hint="default"/>
          <w:lang w:val="en-US" w:eastAsia="zh-CN"/>
        </w:rPr>
      </w:pPr>
      <w:r>
        <w:rPr>
          <w:rFonts w:hint="eastAsia"/>
          <w:lang w:val="en-US" w:eastAsia="zh-CN"/>
        </w:rPr>
        <w:t>4、本合同一式</w:t>
      </w:r>
      <w:r>
        <w:rPr>
          <w:rFonts w:hint="eastAsia"/>
          <w:u w:val="single"/>
          <w:lang w:val="en-US" w:eastAsia="zh-CN"/>
        </w:rPr>
        <w:t xml:space="preserve">   </w:t>
      </w:r>
      <w:r>
        <w:rPr>
          <w:rFonts w:hint="eastAsia"/>
          <w:lang w:val="en-US" w:eastAsia="zh-CN"/>
        </w:rPr>
        <w:t>份，甲方持</w:t>
      </w:r>
      <w:r>
        <w:rPr>
          <w:rFonts w:hint="eastAsia"/>
          <w:u w:val="single"/>
          <w:lang w:val="en-US" w:eastAsia="zh-CN"/>
        </w:rPr>
        <w:t xml:space="preserve">   </w:t>
      </w:r>
      <w:r>
        <w:rPr>
          <w:rFonts w:hint="eastAsia"/>
          <w:lang w:val="en-US" w:eastAsia="zh-CN"/>
        </w:rPr>
        <w:t>份，乙方持</w:t>
      </w:r>
      <w:r>
        <w:rPr>
          <w:rFonts w:hint="eastAsia" w:ascii="Times New Roman" w:eastAsia="宋体"/>
          <w:u w:val="single"/>
          <w:lang w:val="en-US" w:eastAsia="zh-CN"/>
        </w:rPr>
        <w:t xml:space="preserve">   </w:t>
      </w:r>
      <w:r>
        <w:rPr>
          <w:rFonts w:hint="eastAsia"/>
          <w:lang w:val="en-US" w:eastAsia="zh-CN"/>
        </w:rPr>
        <w:t>份，签证方持壹份，本合同甲、乙、鉴证方各方签字并盖章后生效，合同执行完毕后，自动失效（合同的服务承诺则长期有效）。</w:t>
      </w:r>
    </w:p>
    <w:p>
      <w:pPr>
        <w:pStyle w:val="2"/>
        <w:rPr>
          <w:rFonts w:hint="eastAsia"/>
          <w:lang w:val="en-US" w:eastAsia="zh-CN"/>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1"/>
        <w:gridCol w:w="3093"/>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exact"/>
          <w:jc w:val="center"/>
        </w:trPr>
        <w:tc>
          <w:tcPr>
            <w:tcW w:w="2931" w:type="dxa"/>
            <w:tcBorders>
              <w:bottom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甲方</w:t>
            </w:r>
          </w:p>
        </w:tc>
        <w:tc>
          <w:tcPr>
            <w:tcW w:w="3093" w:type="dxa"/>
            <w:tcBorders>
              <w:bottom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15" w:type="dxa"/>
            <w:tcBorders>
              <w:bottom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2931" w:type="dxa"/>
            <w:tcBorders>
              <w:top w:val="single" w:color="auto" w:sz="4" w:space="0"/>
            </w:tcBorders>
            <w:shd w:val="clear" w:color="auto" w:fill="auto"/>
            <w:vAlign w:val="center"/>
          </w:tcPr>
          <w:p>
            <w:pPr>
              <w:ind w:firstLine="480"/>
              <w:jc w:val="center"/>
              <w:rPr>
                <w:rFonts w:ascii="楷体" w:hAnsi="楷体" w:cs="楷体"/>
                <w:lang w:val="zh-TW" w:eastAsia="zh-TW" w:bidi="zh-TW"/>
              </w:rPr>
            </w:pPr>
            <w:r>
              <w:rPr>
                <w:rFonts w:hint="eastAsia" w:ascii="楷体" w:hAnsi="楷体" w:cs="楷体"/>
                <w:lang w:val="zh-TW" w:eastAsia="zh-TW" w:bidi="zh-TW"/>
              </w:rPr>
              <w:t>釆购人名称</w:t>
            </w:r>
          </w:p>
          <w:p>
            <w:pPr>
              <w:pStyle w:val="2"/>
              <w:ind w:firstLine="0" w:firstLineChars="0"/>
              <w:rPr>
                <w:lang w:val="zh-TW" w:eastAsia="zh-TW"/>
              </w:rPr>
            </w:pPr>
          </w:p>
          <w:p>
            <w:pPr>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3093" w:type="dxa"/>
            <w:tcBorders>
              <w:top w:val="single" w:color="auto" w:sz="4" w:space="0"/>
            </w:tcBorders>
            <w:shd w:val="clear" w:color="auto" w:fill="auto"/>
            <w:vAlign w:val="center"/>
          </w:tcPr>
          <w:p>
            <w:pPr>
              <w:ind w:firstLine="720" w:firstLineChars="300"/>
              <w:rPr>
                <w:rFonts w:ascii="楷体" w:hAnsi="楷体" w:cs="楷体"/>
                <w:lang w:val="zh-TW" w:eastAsia="zh-TW" w:bidi="zh-TW"/>
              </w:rPr>
            </w:pPr>
            <w:r>
              <w:rPr>
                <w:rFonts w:hint="eastAsia" w:ascii="楷体" w:hAnsi="楷体" w:cs="楷体"/>
                <w:lang w:val="zh-TW" w:eastAsia="zh-TW" w:bidi="zh-TW"/>
              </w:rPr>
              <w:t>供应商全称</w:t>
            </w:r>
          </w:p>
          <w:p>
            <w:pPr>
              <w:pStyle w:val="2"/>
              <w:ind w:firstLine="560"/>
              <w:rPr>
                <w:lang w:val="zh-TW" w:eastAsia="zh-TW"/>
              </w:rPr>
            </w:pPr>
          </w:p>
          <w:p>
            <w:pPr>
              <w:ind w:firstLine="960" w:firstLineChars="400"/>
              <w:rPr>
                <w:rFonts w:ascii="楷体" w:hAnsi="楷体" w:cs="楷体"/>
                <w:lang w:val="zh-TW" w:eastAsia="zh-TW" w:bidi="zh-TW"/>
              </w:rPr>
            </w:pPr>
            <w:r>
              <w:rPr>
                <w:rFonts w:hint="eastAsia" w:ascii="楷体" w:hAnsi="楷体" w:cs="楷体"/>
                <w:lang w:val="zh-TW" w:eastAsia="zh-TW" w:bidi="zh-TW"/>
              </w:rPr>
              <w:t>（盖章）</w:t>
            </w:r>
          </w:p>
        </w:tc>
        <w:tc>
          <w:tcPr>
            <w:tcW w:w="2615" w:type="dxa"/>
            <w:tcBorders>
              <w:top w:val="single" w:color="auto" w:sz="4" w:space="0"/>
            </w:tcBorders>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陕西四方衡裕项目管理有限公司</w:t>
            </w:r>
          </w:p>
          <w:p>
            <w:pPr>
              <w:ind w:firstLine="960" w:firstLineChars="400"/>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15" w:type="dxa"/>
            <w:shd w:val="clear" w:color="auto" w:fill="auto"/>
            <w:vAlign w:val="center"/>
          </w:tcPr>
          <w:p>
            <w:pPr>
              <w:ind w:firstLine="0" w:firstLineChars="0"/>
              <w:jc w:val="left"/>
              <w:rPr>
                <w:rFonts w:ascii="楷体" w:hAnsi="楷体" w:cs="楷体"/>
                <w:lang w:val="zh-TW" w:eastAsia="zh-TW" w:bidi="zh-TW"/>
              </w:rPr>
            </w:pPr>
            <w:r>
              <w:rPr>
                <w:rFonts w:hint="eastAsia" w:ascii="楷体" w:hAnsi="楷体" w:cs="楷体"/>
                <w:lang w:val="zh-TW" w:eastAsia="zh-TW" w:bidi="zh-TW"/>
              </w:rPr>
              <w:t>地址：西安市高新区沣惠路16号泰华金贸国际8号楼28层</w:t>
            </w:r>
          </w:p>
          <w:p>
            <w:pPr>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3"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负责人：</w:t>
            </w:r>
          </w:p>
          <w:p>
            <w:pPr>
              <w:ind w:firstLine="48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2931" w:type="dxa"/>
            <w:shd w:val="clear" w:color="auto" w:fill="auto"/>
            <w:vAlign w:val="center"/>
          </w:tcPr>
          <w:p>
            <w:pPr>
              <w:ind w:firstLine="480"/>
              <w:jc w:val="left"/>
              <w:rPr>
                <w:rFonts w:ascii="楷体" w:hAnsi="楷体" w:cs="楷体"/>
                <w:lang w:val="zh-TW" w:eastAsia="zh-TW" w:bidi="zh-TW"/>
              </w:rPr>
            </w:pP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15"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7" w:hRule="exact"/>
          <w:jc w:val="center"/>
        </w:trPr>
        <w:tc>
          <w:tcPr>
            <w:tcW w:w="2931" w:type="dxa"/>
            <w:shd w:val="clear" w:color="auto" w:fill="auto"/>
            <w:vAlign w:val="center"/>
          </w:tcPr>
          <w:p>
            <w:pPr>
              <w:ind w:firstLine="480"/>
              <w:jc w:val="left"/>
              <w:rPr>
                <w:rFonts w:ascii="楷体" w:hAnsi="楷体" w:cs="楷体"/>
                <w:lang w:val="zh-TW" w:eastAsia="zh-TW" w:bidi="zh-TW"/>
              </w:rPr>
            </w:pP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15" w:type="dxa"/>
            <w:shd w:val="clear" w:color="auto" w:fill="auto"/>
            <w:vAlign w:val="center"/>
          </w:tcPr>
          <w:p>
            <w:pPr>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exact"/>
          <w:jc w:val="center"/>
        </w:trPr>
        <w:tc>
          <w:tcPr>
            <w:tcW w:w="2931"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日期：      年 月  日</w:t>
            </w:r>
          </w:p>
        </w:tc>
        <w:tc>
          <w:tcPr>
            <w:tcW w:w="3093" w:type="dxa"/>
            <w:shd w:val="clear" w:color="auto" w:fill="auto"/>
            <w:vAlign w:val="center"/>
          </w:tcPr>
          <w:p>
            <w:pPr>
              <w:ind w:firstLine="480"/>
              <w:jc w:val="left"/>
              <w:rPr>
                <w:rFonts w:ascii="楷体" w:hAnsi="楷体" w:cs="楷体"/>
                <w:lang w:val="zh-TW" w:eastAsia="zh-TW" w:bidi="zh-TW"/>
              </w:rPr>
            </w:pPr>
            <w:r>
              <w:rPr>
                <w:rFonts w:hint="eastAsia" w:ascii="楷体" w:hAnsi="楷体" w:cs="楷体"/>
                <w:lang w:val="zh-TW" w:eastAsia="zh-TW" w:bidi="zh-TW"/>
              </w:rPr>
              <w:t>日期：      年 月  日</w:t>
            </w:r>
          </w:p>
        </w:tc>
        <w:tc>
          <w:tcPr>
            <w:tcW w:w="2615" w:type="dxa"/>
            <w:shd w:val="clear" w:color="auto" w:fill="auto"/>
            <w:vAlign w:val="center"/>
          </w:tcPr>
          <w:p>
            <w:pPr>
              <w:ind w:firstLine="0" w:firstLineChars="0"/>
              <w:jc w:val="left"/>
              <w:rPr>
                <w:rFonts w:ascii="楷体" w:hAnsi="楷体" w:cs="楷体"/>
                <w:lang w:val="zh-TW" w:eastAsia="zh-TW" w:bidi="zh-TW"/>
              </w:rPr>
            </w:pPr>
            <w:r>
              <w:rPr>
                <w:rFonts w:hint="eastAsia" w:ascii="楷体" w:hAnsi="楷体" w:cs="楷体"/>
                <w:lang w:val="zh-TW" w:eastAsia="zh-TW" w:bidi="zh-TW"/>
              </w:rPr>
              <w:t>日期：      年 月  日</w:t>
            </w:r>
          </w:p>
        </w:tc>
      </w:tr>
    </w:tbl>
    <w:p>
      <w:pPr>
        <w:spacing w:line="360" w:lineRule="auto"/>
        <w:ind w:firstLine="480" w:firstLineChars="200"/>
        <w:jc w:val="left"/>
        <w:rPr>
          <w:rFonts w:hint="eastAsia" w:ascii="楷体" w:hAnsi="楷体" w:eastAsia="楷体" w:cs="楷体"/>
          <w:color w:val="auto"/>
          <w:kern w:val="28"/>
          <w:sz w:val="24"/>
          <w:szCs w:val="24"/>
        </w:rPr>
      </w:pPr>
    </w:p>
    <w:p>
      <w:pPr>
        <w:pStyle w:val="3"/>
        <w:rPr>
          <w:rFonts w:ascii="楷体" w:hAnsi="楷体" w:cs="楷体"/>
          <w:color w:val="auto"/>
          <w:highlight w:val="none"/>
        </w:rPr>
      </w:pPr>
      <w:bookmarkStart w:id="35" w:name="_Toc6986"/>
      <w:bookmarkStart w:id="36" w:name="_Toc20751"/>
      <w:bookmarkStart w:id="37" w:name="_Toc12330_WPSOffice_Level1"/>
      <w:r>
        <w:rPr>
          <w:rFonts w:hint="eastAsia" w:ascii="楷体" w:hAnsi="楷体" w:cs="楷体"/>
          <w:color w:val="auto"/>
          <w:highlight w:val="none"/>
        </w:rPr>
        <w:t>响应文件格式</w:t>
      </w:r>
      <w:bookmarkEnd w:id="35"/>
      <w:bookmarkEnd w:id="36"/>
      <w:bookmarkEnd w:id="37"/>
    </w:p>
    <w:p>
      <w:pPr>
        <w:widowControl/>
        <w:ind w:firstLine="562"/>
        <w:rPr>
          <w:rFonts w:ascii="楷体" w:hAnsi="楷体" w:cs="楷体"/>
          <w:b/>
          <w:bCs/>
          <w:color w:val="auto"/>
          <w:kern w:val="0"/>
          <w:sz w:val="28"/>
          <w:szCs w:val="28"/>
          <w:highlight w:val="none"/>
          <w:lang w:val="zh-CN"/>
        </w:rPr>
        <w:sectPr>
          <w:headerReference r:id="rId17" w:type="default"/>
          <w:footerReference r:id="rId18" w:type="default"/>
          <w:pgSz w:w="11906" w:h="16838"/>
          <w:pgMar w:top="1418" w:right="1608" w:bottom="1418" w:left="1418" w:header="851" w:footer="992" w:gutter="0"/>
          <w:cols w:space="720" w:num="1"/>
          <w:docGrid w:linePitch="312" w:charSpace="0"/>
        </w:sectPr>
      </w:pPr>
    </w:p>
    <w:p>
      <w:pPr>
        <w:widowControl/>
        <w:ind w:firstLine="562"/>
        <w:outlineLvl w:val="0"/>
        <w:rPr>
          <w:rFonts w:ascii="楷体" w:hAnsi="楷体" w:cs="楷体"/>
          <w:b/>
          <w:bCs/>
          <w:color w:val="auto"/>
          <w:kern w:val="0"/>
          <w:sz w:val="28"/>
          <w:szCs w:val="28"/>
          <w:highlight w:val="none"/>
          <w:lang w:val="zh-CN"/>
        </w:rPr>
      </w:pPr>
      <w:bookmarkStart w:id="38" w:name="_Toc21872_WPSOffice_Level1"/>
      <w:bookmarkStart w:id="39" w:name="_Toc19016_WPSOffice_Level1"/>
      <w:bookmarkStart w:id="40" w:name="_Toc21095_WPSOffice_Level1"/>
      <w:bookmarkStart w:id="41" w:name="_Toc18869"/>
      <w:bookmarkStart w:id="42" w:name="_Toc1349"/>
      <w:bookmarkStart w:id="43" w:name="_Toc27130"/>
      <w:bookmarkStart w:id="44" w:name="_Toc32509"/>
      <w:bookmarkStart w:id="45" w:name="_Toc10647"/>
      <w:bookmarkStart w:id="46" w:name="_Toc6858_WPSOffice_Level1"/>
      <w:bookmarkStart w:id="47" w:name="_Toc15681_WPSOffice_Level1"/>
      <w:bookmarkStart w:id="48" w:name="_Toc16405_WPSOffice_Level1"/>
      <w:r>
        <w:rPr>
          <w:rFonts w:hint="eastAsia" w:ascii="楷体" w:hAnsi="楷体" w:cs="楷体"/>
          <w:b/>
          <w:bCs/>
          <w:color w:val="auto"/>
          <w:kern w:val="0"/>
          <w:sz w:val="28"/>
          <w:szCs w:val="28"/>
          <w:highlight w:val="none"/>
          <w:lang w:val="zh-CN"/>
        </w:rPr>
        <w:t>正本/副本</w:t>
      </w:r>
      <w:bookmarkEnd w:id="38"/>
      <w:bookmarkEnd w:id="39"/>
      <w:bookmarkEnd w:id="40"/>
      <w:bookmarkEnd w:id="41"/>
      <w:bookmarkEnd w:id="42"/>
      <w:bookmarkEnd w:id="43"/>
      <w:bookmarkEnd w:id="44"/>
      <w:bookmarkEnd w:id="45"/>
      <w:bookmarkEnd w:id="46"/>
      <w:bookmarkEnd w:id="47"/>
      <w:bookmarkEnd w:id="48"/>
    </w:p>
    <w:p>
      <w:pPr>
        <w:widowControl/>
        <w:ind w:firstLine="562"/>
        <w:jc w:val="right"/>
        <w:outlineLvl w:val="0"/>
        <w:rPr>
          <w:rFonts w:ascii="楷体" w:hAnsi="楷体" w:cs="楷体"/>
          <w:b/>
          <w:bCs/>
          <w:color w:val="auto"/>
          <w:kern w:val="0"/>
          <w:sz w:val="28"/>
          <w:szCs w:val="28"/>
          <w:highlight w:val="none"/>
          <w:lang w:val="zh-CN"/>
        </w:rPr>
      </w:pPr>
      <w:bookmarkStart w:id="49" w:name="_Toc21720_WPSOffice_Level1"/>
      <w:bookmarkStart w:id="50" w:name="_Toc13152_WPSOffice_Level1"/>
      <w:bookmarkStart w:id="51" w:name="_Toc8685_WPSOffice_Level1"/>
      <w:bookmarkStart w:id="52" w:name="_Toc17782"/>
      <w:bookmarkStart w:id="53" w:name="_Toc17186"/>
      <w:bookmarkStart w:id="54" w:name="_Toc7837"/>
      <w:bookmarkStart w:id="55" w:name="_Toc11428"/>
      <w:bookmarkStart w:id="56" w:name="_Toc18828_WPSOffice_Level1"/>
      <w:bookmarkStart w:id="57" w:name="_Toc1686_WPSOffice_Level1"/>
      <w:bookmarkStart w:id="58" w:name="_Toc18783"/>
      <w:bookmarkStart w:id="59" w:name="_Toc25400_WPSOffice_Level1"/>
      <w:r>
        <w:rPr>
          <w:rFonts w:hint="eastAsia" w:ascii="楷体" w:hAnsi="楷体" w:cs="楷体"/>
          <w:b/>
          <w:bCs/>
          <w:color w:val="auto"/>
          <w:kern w:val="0"/>
          <w:sz w:val="28"/>
          <w:szCs w:val="28"/>
          <w:highlight w:val="none"/>
          <w:lang w:val="zh-CN"/>
        </w:rPr>
        <w:t>政府采购项目</w:t>
      </w:r>
      <w:bookmarkEnd w:id="49"/>
      <w:bookmarkEnd w:id="50"/>
      <w:bookmarkEnd w:id="51"/>
      <w:bookmarkEnd w:id="52"/>
      <w:bookmarkEnd w:id="53"/>
      <w:bookmarkEnd w:id="54"/>
      <w:bookmarkEnd w:id="55"/>
      <w:bookmarkEnd w:id="56"/>
      <w:bookmarkEnd w:id="57"/>
      <w:bookmarkEnd w:id="58"/>
      <w:bookmarkEnd w:id="59"/>
    </w:p>
    <w:p>
      <w:pPr>
        <w:pStyle w:val="46"/>
        <w:ind w:left="481" w:leftChars="0" w:hanging="481" w:hangingChars="109"/>
        <w:jc w:val="center"/>
        <w:rPr>
          <w:rFonts w:ascii="楷体" w:hAnsi="楷体" w:cs="楷体"/>
          <w:b/>
          <w:bCs/>
          <w:color w:val="auto"/>
          <w:kern w:val="0"/>
          <w:sz w:val="44"/>
          <w:szCs w:val="44"/>
          <w:highlight w:val="none"/>
        </w:rPr>
      </w:pPr>
      <w:bookmarkStart w:id="60" w:name="_Toc29276_WPSOffice_Level2"/>
      <w:bookmarkStart w:id="61" w:name="_Toc27024_WPSOffice_Level2"/>
    </w:p>
    <w:p>
      <w:pPr>
        <w:widowControl/>
        <w:ind w:firstLine="0" w:firstLineChars="0"/>
        <w:jc w:val="center"/>
        <w:rPr>
          <w:rFonts w:hint="eastAsia" w:ascii="楷体" w:hAnsi="楷体" w:cs="楷体"/>
          <w:b/>
          <w:bCs/>
          <w:color w:val="auto"/>
          <w:kern w:val="0"/>
          <w:sz w:val="44"/>
          <w:szCs w:val="44"/>
          <w:highlight w:val="none"/>
          <w:lang w:val="en-US" w:eastAsia="zh-CN"/>
        </w:rPr>
      </w:pPr>
      <w:r>
        <w:rPr>
          <w:rFonts w:hint="eastAsia" w:ascii="楷体" w:hAnsi="楷体" w:cs="楷体"/>
          <w:b/>
          <w:bCs/>
          <w:color w:val="auto"/>
          <w:kern w:val="0"/>
          <w:sz w:val="48"/>
          <w:szCs w:val="48"/>
          <w:highlight w:val="none"/>
          <w:lang w:val="en-US" w:eastAsia="zh-CN"/>
        </w:rPr>
        <w:t>西安国家民用航天产业基地辖区内道路路缘石更换项目</w:t>
      </w:r>
    </w:p>
    <w:p>
      <w:pPr>
        <w:pStyle w:val="2"/>
        <w:rPr>
          <w:rFonts w:hint="eastAsia"/>
          <w:color w:val="auto"/>
          <w:highlight w:val="none"/>
          <w:lang w:val="en-US" w:eastAsia="zh-CN"/>
        </w:rPr>
      </w:pPr>
    </w:p>
    <w:p>
      <w:pPr>
        <w:widowControl/>
        <w:ind w:firstLine="0" w:firstLineChars="0"/>
        <w:jc w:val="center"/>
        <w:rPr>
          <w:rFonts w:ascii="楷体" w:hAnsi="楷体" w:cs="楷体"/>
          <w:b/>
          <w:bCs/>
          <w:color w:val="auto"/>
          <w:kern w:val="0"/>
          <w:sz w:val="52"/>
          <w:szCs w:val="52"/>
          <w:highlight w:val="none"/>
          <w:lang w:val="zh-CN"/>
        </w:rPr>
      </w:pPr>
      <w:r>
        <w:rPr>
          <w:rFonts w:hint="eastAsia" w:ascii="楷体" w:hAnsi="楷体" w:cs="楷体"/>
          <w:b/>
          <w:bCs/>
          <w:color w:val="auto"/>
          <w:kern w:val="0"/>
          <w:sz w:val="52"/>
          <w:szCs w:val="52"/>
          <w:highlight w:val="none"/>
        </w:rPr>
        <w:t>竞争性磋商响应</w:t>
      </w:r>
      <w:r>
        <w:rPr>
          <w:rFonts w:hint="eastAsia" w:ascii="楷体" w:hAnsi="楷体" w:cs="楷体"/>
          <w:b/>
          <w:bCs/>
          <w:color w:val="auto"/>
          <w:kern w:val="0"/>
          <w:sz w:val="52"/>
          <w:szCs w:val="52"/>
          <w:highlight w:val="none"/>
          <w:lang w:val="zh-CN"/>
        </w:rPr>
        <w:t>文件</w:t>
      </w:r>
      <w:bookmarkEnd w:id="60"/>
      <w:bookmarkEnd w:id="61"/>
    </w:p>
    <w:p>
      <w:pPr>
        <w:widowControl/>
        <w:ind w:firstLine="562"/>
        <w:jc w:val="center"/>
        <w:rPr>
          <w:rFonts w:ascii="楷体" w:hAnsi="楷体" w:cs="楷体"/>
          <w:b/>
          <w:bCs/>
          <w:color w:val="auto"/>
          <w:kern w:val="0"/>
          <w:sz w:val="28"/>
          <w:szCs w:val="28"/>
          <w:highlight w:val="none"/>
        </w:rPr>
      </w:pPr>
    </w:p>
    <w:p>
      <w:pPr>
        <w:widowControl/>
        <w:ind w:firstLine="0" w:firstLineChars="0"/>
        <w:jc w:val="center"/>
        <w:rPr>
          <w:rFonts w:hint="default" w:ascii="楷体" w:hAnsi="楷体" w:eastAsia="楷体" w:cs="楷体"/>
          <w:b/>
          <w:bCs/>
          <w:color w:val="auto"/>
          <w:kern w:val="0"/>
          <w:sz w:val="28"/>
          <w:szCs w:val="28"/>
          <w:highlight w:val="none"/>
          <w:lang w:val="en-US" w:eastAsia="zh-CN"/>
        </w:rPr>
      </w:pPr>
      <w:r>
        <w:rPr>
          <w:rFonts w:hint="eastAsia" w:ascii="楷体" w:hAnsi="楷体" w:cs="楷体"/>
          <w:b/>
          <w:bCs/>
          <w:color w:val="auto"/>
          <w:kern w:val="0"/>
          <w:sz w:val="28"/>
          <w:szCs w:val="28"/>
          <w:highlight w:val="none"/>
          <w:lang w:val="zh-CN"/>
        </w:rPr>
        <w:t>采购项目编号：</w:t>
      </w:r>
      <w:r>
        <w:rPr>
          <w:rFonts w:hint="eastAsia" w:ascii="楷体" w:hAnsi="楷体" w:cs="楷体"/>
          <w:b/>
          <w:bCs/>
          <w:color w:val="auto"/>
          <w:kern w:val="0"/>
          <w:sz w:val="28"/>
          <w:szCs w:val="28"/>
          <w:highlight w:val="none"/>
          <w:lang w:val="zh-CN" w:eastAsia="zh-CN"/>
        </w:rPr>
        <w:t>HYTG-202209084</w:t>
      </w: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r>
        <w:rPr>
          <w:rFonts w:hint="eastAsia" w:ascii="楷体" w:hAnsi="楷体" w:cs="楷体"/>
          <w:b/>
          <w:bCs/>
          <w:color w:val="auto"/>
          <w:kern w:val="0"/>
          <w:highlight w:val="none"/>
        </w:rPr>
        <w:t xml:space="preserve">              </w:t>
      </w:r>
    </w:p>
    <w:p>
      <w:pPr>
        <w:widowControl/>
        <w:ind w:firstLine="2530" w:firstLineChars="900"/>
        <w:outlineLvl w:val="0"/>
        <w:rPr>
          <w:rFonts w:ascii="楷体" w:hAnsi="楷体" w:cs="楷体"/>
          <w:b/>
          <w:bCs/>
          <w:color w:val="auto"/>
          <w:kern w:val="0"/>
          <w:sz w:val="28"/>
          <w:szCs w:val="28"/>
          <w:highlight w:val="none"/>
        </w:rPr>
      </w:pPr>
      <w:bookmarkStart w:id="62" w:name="_Toc11535_WPSOffice_Level1"/>
      <w:bookmarkStart w:id="63" w:name="_Toc24244_WPSOffice_Level1"/>
      <w:bookmarkStart w:id="64" w:name="_Toc8461"/>
      <w:bookmarkStart w:id="65" w:name="_Toc25645"/>
      <w:bookmarkStart w:id="66" w:name="_Toc7607_WPSOffice_Level1"/>
      <w:bookmarkStart w:id="67" w:name="_Toc32411_WPSOffice_Level1"/>
      <w:bookmarkStart w:id="68" w:name="_Toc31078_WPSOffice_Level1"/>
      <w:bookmarkStart w:id="69" w:name="_Toc136"/>
      <w:bookmarkStart w:id="70" w:name="_Toc9130"/>
      <w:bookmarkStart w:id="71" w:name="_Toc23023_WPSOffice_Level1"/>
      <w:bookmarkStart w:id="72" w:name="_Toc9474"/>
      <w:r>
        <w:rPr>
          <w:rFonts w:hint="eastAsia" w:ascii="楷体" w:hAnsi="楷体" w:cs="楷体"/>
          <w:b/>
          <w:bCs/>
          <w:color w:val="auto"/>
          <w:kern w:val="0"/>
          <w:sz w:val="28"/>
          <w:szCs w:val="28"/>
          <w:highlight w:val="none"/>
        </w:rPr>
        <w:t xml:space="preserve">供 应 商 </w:t>
      </w:r>
      <w:r>
        <w:rPr>
          <w:rFonts w:hint="eastAsia" w:ascii="楷体" w:hAnsi="楷体" w:cs="楷体"/>
          <w:b/>
          <w:bCs/>
          <w:color w:val="auto"/>
          <w:kern w:val="0"/>
          <w:sz w:val="28"/>
          <w:szCs w:val="28"/>
          <w:highlight w:val="none"/>
          <w:lang w:val="zh-CN"/>
        </w:rPr>
        <w:t>：</w:t>
      </w:r>
      <w:bookmarkEnd w:id="62"/>
      <w:bookmarkEnd w:id="63"/>
      <w:bookmarkEnd w:id="64"/>
      <w:bookmarkEnd w:id="65"/>
      <w:bookmarkEnd w:id="66"/>
      <w:bookmarkEnd w:id="67"/>
      <w:bookmarkEnd w:id="68"/>
      <w:bookmarkEnd w:id="69"/>
      <w:bookmarkEnd w:id="70"/>
      <w:bookmarkEnd w:id="71"/>
      <w:r>
        <w:rPr>
          <w:rFonts w:hint="eastAsia" w:ascii="楷体" w:hAnsi="楷体" w:cs="楷体"/>
          <w:b/>
          <w:bCs/>
          <w:color w:val="auto"/>
          <w:kern w:val="0"/>
          <w:sz w:val="28"/>
          <w:szCs w:val="28"/>
          <w:highlight w:val="none"/>
          <w:u w:val="single"/>
        </w:rPr>
        <w:t xml:space="preserve">       </w:t>
      </w:r>
      <w:r>
        <w:rPr>
          <w:rFonts w:hint="eastAsia" w:ascii="楷体" w:hAnsi="楷体" w:cs="楷体"/>
          <w:b/>
          <w:bCs/>
          <w:color w:val="auto"/>
          <w:kern w:val="0"/>
          <w:sz w:val="28"/>
          <w:szCs w:val="28"/>
          <w:highlight w:val="none"/>
          <w:u w:val="single"/>
          <w:lang w:eastAsia="zh-CN"/>
        </w:rPr>
        <w:t>（</w:t>
      </w:r>
      <w:r>
        <w:rPr>
          <w:rFonts w:hint="eastAsia" w:ascii="楷体" w:hAnsi="楷体" w:cs="楷体"/>
          <w:b/>
          <w:bCs/>
          <w:color w:val="auto"/>
          <w:kern w:val="0"/>
          <w:sz w:val="28"/>
          <w:szCs w:val="28"/>
          <w:highlight w:val="none"/>
          <w:u w:val="single"/>
          <w:lang w:val="en-US" w:eastAsia="zh-CN"/>
        </w:rPr>
        <w:t>公章</w:t>
      </w:r>
      <w:r>
        <w:rPr>
          <w:rFonts w:hint="eastAsia" w:ascii="楷体" w:hAnsi="楷体" w:cs="楷体"/>
          <w:b/>
          <w:bCs/>
          <w:color w:val="auto"/>
          <w:kern w:val="0"/>
          <w:sz w:val="28"/>
          <w:szCs w:val="28"/>
          <w:highlight w:val="none"/>
          <w:u w:val="single"/>
          <w:lang w:eastAsia="zh-CN"/>
        </w:rPr>
        <w:t>）</w:t>
      </w:r>
      <w:bookmarkEnd w:id="72"/>
      <w:r>
        <w:rPr>
          <w:rFonts w:hint="eastAsia" w:ascii="楷体" w:hAnsi="楷体" w:cs="楷体"/>
          <w:b/>
          <w:bCs/>
          <w:color w:val="auto"/>
          <w:kern w:val="0"/>
          <w:sz w:val="28"/>
          <w:szCs w:val="28"/>
          <w:highlight w:val="none"/>
          <w:u w:val="single"/>
        </w:rPr>
        <w:t xml:space="preserve">       </w:t>
      </w:r>
      <w:r>
        <w:rPr>
          <w:rFonts w:hint="eastAsia" w:ascii="楷体" w:hAnsi="楷体" w:cs="楷体"/>
          <w:b/>
          <w:bCs/>
          <w:color w:val="auto"/>
          <w:kern w:val="0"/>
          <w:sz w:val="28"/>
          <w:szCs w:val="28"/>
          <w:highlight w:val="none"/>
          <w:u w:val="none"/>
        </w:rPr>
        <w:t xml:space="preserve">         </w:t>
      </w:r>
    </w:p>
    <w:p>
      <w:pPr>
        <w:widowControl/>
        <w:ind w:firstLine="2530" w:firstLineChars="900"/>
        <w:rPr>
          <w:rFonts w:ascii="楷体" w:hAnsi="楷体" w:cs="楷体"/>
          <w:b/>
          <w:bCs/>
          <w:color w:val="auto"/>
          <w:kern w:val="0"/>
          <w:sz w:val="28"/>
          <w:szCs w:val="28"/>
          <w:highlight w:val="none"/>
          <w:lang w:val="zh-CN"/>
        </w:rPr>
      </w:pPr>
      <w:bookmarkStart w:id="73" w:name="_Toc11689_WPSOffice_Level1"/>
      <w:bookmarkStart w:id="74" w:name="_Toc5864_WPSOffice_Level1"/>
      <w:bookmarkStart w:id="75" w:name="_Toc1030_WPSOffice_Level1"/>
    </w:p>
    <w:p>
      <w:pPr>
        <w:widowControl/>
        <w:ind w:firstLine="2530" w:firstLineChars="900"/>
        <w:outlineLvl w:val="0"/>
        <w:rPr>
          <w:rFonts w:ascii="楷体" w:hAnsi="楷体" w:cs="楷体"/>
          <w:b/>
          <w:bCs/>
          <w:color w:val="auto"/>
          <w:kern w:val="0"/>
          <w:highlight w:val="none"/>
        </w:rPr>
      </w:pPr>
      <w:bookmarkStart w:id="76" w:name="_Toc19130_WPSOffice_Level1"/>
      <w:bookmarkStart w:id="77" w:name="_Toc8749"/>
      <w:bookmarkStart w:id="78" w:name="_Toc8368"/>
      <w:bookmarkStart w:id="79" w:name="_Toc260"/>
      <w:bookmarkStart w:id="80" w:name="_Toc23123_WPSOffice_Level1"/>
      <w:bookmarkStart w:id="81" w:name="_Toc16148"/>
      <w:bookmarkStart w:id="82" w:name="_Toc23670"/>
      <w:bookmarkStart w:id="83" w:name="_Toc28776_WPSOffice_Level1"/>
      <w:r>
        <w:rPr>
          <w:rFonts w:hint="eastAsia" w:ascii="楷体" w:hAnsi="楷体" w:cs="楷体"/>
          <w:b/>
          <w:bCs/>
          <w:color w:val="auto"/>
          <w:kern w:val="0"/>
          <w:sz w:val="28"/>
          <w:szCs w:val="28"/>
          <w:highlight w:val="none"/>
          <w:lang w:val="zh-CN"/>
        </w:rPr>
        <w:t>日</w:t>
      </w:r>
      <w:r>
        <w:rPr>
          <w:rFonts w:hint="eastAsia" w:ascii="楷体" w:hAnsi="楷体" w:cs="楷体"/>
          <w:b/>
          <w:bCs/>
          <w:color w:val="auto"/>
          <w:kern w:val="0"/>
          <w:sz w:val="28"/>
          <w:szCs w:val="28"/>
          <w:highlight w:val="none"/>
        </w:rPr>
        <w:t xml:space="preserve">    </w:t>
      </w:r>
      <w:r>
        <w:rPr>
          <w:rFonts w:hint="eastAsia" w:ascii="楷体" w:hAnsi="楷体" w:cs="楷体"/>
          <w:b/>
          <w:bCs/>
          <w:color w:val="auto"/>
          <w:kern w:val="0"/>
          <w:sz w:val="28"/>
          <w:szCs w:val="28"/>
          <w:highlight w:val="none"/>
          <w:lang w:val="zh-CN"/>
        </w:rPr>
        <w:t>期：</w:t>
      </w:r>
      <w:bookmarkEnd w:id="73"/>
      <w:bookmarkEnd w:id="74"/>
      <w:bookmarkEnd w:id="75"/>
      <w:bookmarkEnd w:id="76"/>
      <w:bookmarkEnd w:id="77"/>
      <w:bookmarkEnd w:id="78"/>
      <w:bookmarkEnd w:id="79"/>
      <w:bookmarkEnd w:id="80"/>
      <w:bookmarkEnd w:id="81"/>
      <w:bookmarkEnd w:id="82"/>
      <w:bookmarkEnd w:id="83"/>
      <w:r>
        <w:rPr>
          <w:rFonts w:hint="eastAsia" w:ascii="楷体" w:hAnsi="楷体" w:cs="楷体"/>
          <w:b/>
          <w:bCs/>
          <w:color w:val="auto"/>
          <w:kern w:val="0"/>
          <w:sz w:val="28"/>
          <w:szCs w:val="28"/>
          <w:highlight w:val="none"/>
          <w:u w:val="single"/>
        </w:rPr>
        <w:t xml:space="preserve">                       </w:t>
      </w:r>
      <w:r>
        <w:rPr>
          <w:rFonts w:hint="eastAsia" w:ascii="楷体" w:hAnsi="楷体" w:cs="楷体"/>
          <w:b/>
          <w:bCs/>
          <w:color w:val="auto"/>
          <w:kern w:val="0"/>
          <w:sz w:val="28"/>
          <w:szCs w:val="28"/>
          <w:highlight w:val="none"/>
        </w:rPr>
        <w:t xml:space="preserve">         </w:t>
      </w:r>
      <w:r>
        <w:rPr>
          <w:rFonts w:hint="eastAsia" w:ascii="楷体" w:hAnsi="楷体" w:cs="楷体"/>
          <w:b/>
          <w:bCs/>
          <w:color w:val="auto"/>
          <w:kern w:val="0"/>
          <w:highlight w:val="none"/>
        </w:rPr>
        <w:t xml:space="preserve">          </w:t>
      </w:r>
    </w:p>
    <w:p>
      <w:pPr>
        <w:widowControl/>
        <w:ind w:firstLine="482"/>
        <w:rPr>
          <w:rFonts w:ascii="楷体" w:hAnsi="楷体" w:cs="楷体"/>
          <w:b/>
          <w:bCs/>
          <w:color w:val="auto"/>
          <w:kern w:val="0"/>
          <w:highlight w:val="none"/>
        </w:rPr>
      </w:pPr>
    </w:p>
    <w:p>
      <w:pPr>
        <w:ind w:firstLine="482"/>
        <w:rPr>
          <w:rFonts w:ascii="楷体" w:hAnsi="楷体" w:cs="楷体"/>
          <w:b/>
          <w:bCs/>
          <w:color w:val="auto"/>
          <w:kern w:val="0"/>
          <w:highlight w:val="none"/>
          <w:lang w:val="zh-CN"/>
        </w:rPr>
      </w:pPr>
      <w:bookmarkStart w:id="84" w:name="_Toc533610811"/>
      <w:r>
        <w:rPr>
          <w:rFonts w:hint="eastAsia" w:ascii="楷体" w:hAnsi="楷体" w:cs="楷体"/>
          <w:b/>
          <w:bCs/>
          <w:color w:val="auto"/>
          <w:kern w:val="0"/>
          <w:highlight w:val="none"/>
          <w:lang w:val="zh-CN"/>
        </w:rPr>
        <w:br w:type="page"/>
      </w:r>
    </w:p>
    <w:bookmarkEnd w:id="84"/>
    <w:p>
      <w:pPr>
        <w:widowControl/>
        <w:spacing w:line="240" w:lineRule="auto"/>
        <w:ind w:firstLine="0" w:firstLineChars="0"/>
        <w:jc w:val="center"/>
        <w:rPr>
          <w:rFonts w:ascii="楷体" w:hAnsi="楷体"/>
          <w:b/>
          <w:color w:val="auto"/>
          <w:sz w:val="52"/>
          <w:szCs w:val="52"/>
          <w:highlight w:val="none"/>
          <w:lang w:val="zh-CN"/>
        </w:rPr>
      </w:pPr>
      <w:bookmarkStart w:id="85" w:name="_Toc15010_WPSOffice_Level1"/>
      <w:bookmarkStart w:id="86" w:name="_Toc16275_WPSOffice_Level1"/>
      <w:bookmarkStart w:id="87" w:name="_Toc533610812"/>
      <w:bookmarkStart w:id="88" w:name="_Toc26798"/>
      <w:bookmarkStart w:id="89" w:name="_Toc4724_WPSOffice_Level1"/>
      <w:bookmarkStart w:id="90" w:name="_Toc21178_WPSOffice_Level1"/>
      <w:bookmarkStart w:id="91" w:name="_Toc2998_WPSOffice_Level1"/>
      <w:bookmarkStart w:id="92" w:name="_Toc3007_WPSOffice_Level1"/>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资格部分</w:t>
      </w:r>
    </w:p>
    <w:p>
      <w:pPr>
        <w:widowControl/>
        <w:spacing w:line="240" w:lineRule="auto"/>
        <w:ind w:firstLine="0" w:firstLineChars="0"/>
        <w:jc w:val="left"/>
        <w:rPr>
          <w:rFonts w:ascii="楷体" w:hAnsi="楷体"/>
          <w:b/>
          <w:color w:val="auto"/>
          <w:sz w:val="52"/>
          <w:szCs w:val="52"/>
          <w:highlight w:val="none"/>
          <w:lang w:val="zh-CN"/>
        </w:rPr>
      </w:pPr>
      <w:r>
        <w:rPr>
          <w:rFonts w:ascii="楷体" w:hAnsi="楷体"/>
          <w:b/>
          <w:color w:val="auto"/>
          <w:sz w:val="52"/>
          <w:szCs w:val="52"/>
          <w:highlight w:val="none"/>
          <w:lang w:val="zh-CN"/>
        </w:rPr>
        <w:br w:type="page"/>
      </w:r>
    </w:p>
    <w:p>
      <w:pPr>
        <w:pStyle w:val="4"/>
        <w:numPr>
          <w:ilvl w:val="1"/>
          <w:numId w:val="0"/>
        </w:numPr>
        <w:jc w:val="center"/>
        <w:rPr>
          <w:rFonts w:ascii="楷体" w:hAnsi="楷体"/>
          <w:color w:val="auto"/>
          <w:highlight w:val="none"/>
          <w:lang w:val="zh-CN"/>
        </w:rPr>
      </w:pPr>
      <w:r>
        <w:rPr>
          <w:rFonts w:hint="eastAsia" w:ascii="楷体" w:hAnsi="楷体"/>
          <w:color w:val="auto"/>
          <w:highlight w:val="none"/>
          <w:lang w:val="zh-CN"/>
        </w:rPr>
        <w:t>资格证明文件</w:t>
      </w:r>
    </w:p>
    <w:p>
      <w:pPr>
        <w:widowControl/>
        <w:ind w:firstLine="482"/>
        <w:rPr>
          <w:rFonts w:ascii="楷体" w:hAnsi="楷体" w:cs="楷体"/>
          <w:b/>
          <w:bCs/>
          <w:color w:val="auto"/>
          <w:kern w:val="0"/>
          <w:highlight w:val="none"/>
        </w:rPr>
      </w:pPr>
      <w:r>
        <w:rPr>
          <w:rFonts w:hint="eastAsia" w:ascii="楷体" w:hAnsi="楷体" w:cs="楷体"/>
          <w:b/>
          <w:bCs/>
          <w:color w:val="auto"/>
          <w:kern w:val="0"/>
          <w:highlight w:val="none"/>
        </w:rPr>
        <w:t>备注：响应文件中资格证明文件须加盖供应商公章，且内容与原件一致，否则按无效响应处理。</w:t>
      </w:r>
    </w:p>
    <w:p>
      <w:pPr>
        <w:ind w:firstLine="562"/>
        <w:rPr>
          <w:rFonts w:ascii="楷体" w:hAnsi="楷体"/>
          <w:b/>
          <w:bCs/>
          <w:color w:val="auto"/>
          <w:sz w:val="28"/>
          <w:szCs w:val="28"/>
          <w:highlight w:val="none"/>
          <w:lang w:val="zh-CN"/>
        </w:rPr>
      </w:pPr>
      <w:bookmarkStart w:id="93" w:name="_Toc7817_WPSOffice_Level2"/>
      <w:bookmarkStart w:id="94" w:name="_Toc5451_WPSOffice_Level2"/>
      <w:r>
        <w:rPr>
          <w:rFonts w:hint="eastAsia" w:ascii="楷体" w:hAnsi="楷体"/>
          <w:b/>
          <w:bCs/>
          <w:color w:val="auto"/>
          <w:sz w:val="28"/>
          <w:szCs w:val="28"/>
          <w:highlight w:val="none"/>
          <w:lang w:val="zh-CN"/>
        </w:rPr>
        <w:br w:type="page"/>
      </w:r>
    </w:p>
    <w:bookmarkEnd w:id="93"/>
    <w:bookmarkEnd w:id="94"/>
    <w:p>
      <w:pPr>
        <w:spacing w:line="360" w:lineRule="auto"/>
        <w:ind w:left="0" w:leftChars="0" w:firstLine="0" w:firstLineChars="0"/>
        <w:jc w:val="center"/>
        <w:rPr>
          <w:rFonts w:hint="eastAsia" w:ascii="宋体" w:hAnsi="宋体"/>
          <w:b/>
          <w:color w:val="000000"/>
          <w:sz w:val="32"/>
          <w:szCs w:val="32"/>
          <w:highlight w:val="none"/>
        </w:rPr>
      </w:pPr>
      <w:bookmarkStart w:id="95" w:name="_Toc22558_WPSOffice_Level2"/>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供应商</w:t>
      </w:r>
      <w:r>
        <w:rPr>
          <w:rFonts w:hint="eastAsia" w:ascii="宋体" w:hAnsi="宋体"/>
          <w:color w:val="000000"/>
          <w:szCs w:val="21"/>
          <w:highlight w:val="none"/>
          <w:lang w:val="zh-CN"/>
        </w:rPr>
        <w:t>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w:t>
      </w:r>
      <w:r>
        <w:rPr>
          <w:rFonts w:hint="eastAsia" w:ascii="宋体" w:hAnsi="宋体"/>
          <w:color w:val="000000"/>
          <w:szCs w:val="21"/>
          <w:highlight w:val="none"/>
          <w:lang w:val="en-US" w:eastAsia="zh-CN"/>
        </w:rPr>
        <w:t>正反面）</w:t>
      </w:r>
      <w:r>
        <w:rPr>
          <w:rFonts w:hint="eastAsia" w:ascii="宋体" w:hAnsi="宋体"/>
          <w:color w:val="000000"/>
          <w:szCs w:val="21"/>
          <w:highlight w:val="none"/>
          <w:lang w:val="zh-CN"/>
        </w:rPr>
        <w:t>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w:t>
      </w:r>
      <w:r>
        <w:rPr>
          <w:rFonts w:hint="eastAsia" w:ascii="宋体" w:hAnsi="宋体"/>
          <w:b w:val="0"/>
          <w:bCs w:val="0"/>
          <w:color w:val="000000"/>
          <w:szCs w:val="21"/>
          <w:highlight w:val="none"/>
          <w:lang w:val="en-US" w:eastAsia="zh-CN"/>
        </w:rPr>
        <w:t>参加磋商</w:t>
      </w:r>
      <w:r>
        <w:rPr>
          <w:rFonts w:hint="eastAsia" w:ascii="宋体" w:hAnsi="宋体"/>
          <w:b w:val="0"/>
          <w:bCs w:val="0"/>
          <w:color w:val="000000"/>
          <w:szCs w:val="21"/>
          <w:highlight w:val="none"/>
          <w:lang w:val="zh-CN"/>
        </w:rPr>
        <w:t>的此处只附身份证</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正反面）</w:t>
      </w:r>
      <w:r>
        <w:rPr>
          <w:rFonts w:hint="eastAsia" w:ascii="宋体" w:hAnsi="宋体"/>
          <w:b w:val="0"/>
          <w:bCs w:val="0"/>
          <w:color w:val="000000"/>
          <w:szCs w:val="21"/>
          <w:highlight w:val="none"/>
          <w:lang w:val="zh-CN"/>
        </w:rPr>
        <w:t>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宋体" w:hAnsi="宋体"/>
          <w:color w:val="000000"/>
          <w:szCs w:val="21"/>
          <w:highlight w:val="none"/>
          <w:lang w:val="en-US" w:eastAsia="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rPr>
          <w:rFonts w:hint="eastAsia"/>
          <w:b/>
          <w:bCs/>
          <w:color w:val="auto"/>
          <w:sz w:val="28"/>
          <w:szCs w:val="28"/>
          <w:highlight w:val="none"/>
          <w:lang w:val="zh-CN"/>
        </w:rPr>
      </w:pPr>
      <w:r>
        <w:rPr>
          <w:rFonts w:hint="eastAsia"/>
          <w:b/>
          <w:bCs/>
          <w:color w:val="auto"/>
          <w:sz w:val="28"/>
          <w:szCs w:val="28"/>
          <w:highlight w:val="none"/>
          <w:lang w:val="zh-CN"/>
        </w:rPr>
        <w:br w:type="page"/>
      </w:r>
    </w:p>
    <w:p>
      <w:pPr>
        <w:ind w:firstLine="0" w:firstLineChars="0"/>
        <w:jc w:val="center"/>
        <w:rPr>
          <w:b/>
          <w:bCs/>
          <w:color w:val="auto"/>
          <w:sz w:val="28"/>
          <w:szCs w:val="28"/>
          <w:highlight w:val="none"/>
        </w:rPr>
      </w:pPr>
      <w:r>
        <w:rPr>
          <w:rFonts w:hint="eastAsia"/>
          <w:b/>
          <w:bCs/>
          <w:color w:val="auto"/>
          <w:sz w:val="28"/>
          <w:szCs w:val="28"/>
          <w:highlight w:val="none"/>
          <w:lang w:val="zh-CN"/>
        </w:rPr>
        <w:t>法定代表人授权书</w:t>
      </w:r>
    </w:p>
    <w:p>
      <w:pPr>
        <w:widowControl/>
        <w:ind w:firstLine="482"/>
        <w:rPr>
          <w:rFonts w:ascii="楷体" w:hAnsi="楷体" w:cs="楷体"/>
          <w:b/>
          <w:bCs/>
          <w:color w:val="auto"/>
          <w:kern w:val="0"/>
          <w:highlight w:val="none"/>
        </w:rPr>
      </w:pPr>
    </w:p>
    <w:p>
      <w:pPr>
        <w:widowControl/>
        <w:ind w:left="0" w:leftChars="0" w:firstLine="0" w:firstLineChars="0"/>
        <w:jc w:val="left"/>
        <w:rPr>
          <w:rFonts w:ascii="楷体" w:hAnsi="楷体" w:cs="楷体"/>
          <w:color w:val="auto"/>
          <w:kern w:val="0"/>
          <w:highlight w:val="none"/>
        </w:rPr>
      </w:pPr>
      <w:r>
        <w:rPr>
          <w:rFonts w:hint="eastAsia" w:ascii="楷体" w:hAnsi="楷体" w:cs="楷体"/>
          <w:color w:val="auto"/>
          <w:kern w:val="0"/>
          <w:highlight w:val="none"/>
          <w:lang w:eastAsia="zh-CN"/>
        </w:rPr>
        <w:t>陕西四方衡裕项目管理有限公司</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市场监督管理</w:t>
      </w:r>
      <w:r>
        <w:rPr>
          <w:rFonts w:hint="eastAsia" w:ascii="楷体" w:hAnsi="楷体" w:cs="楷体"/>
          <w:color w:val="auto"/>
          <w:kern w:val="0"/>
          <w:highlight w:val="none"/>
          <w:u w:val="single"/>
          <w:lang w:val="zh-CN"/>
        </w:rPr>
        <w:t>局名称）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（供应商全称）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的磋商及合同的执行和完成，以本公司的名义处理一切与之有关的事宜。</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附：</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（签字）</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职</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务：</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身份证号码：</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通讯地址：</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邮政编码：</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传真</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lang w:val="zh-CN"/>
        </w:rPr>
      </w:pPr>
    </w:p>
    <w:tbl>
      <w:tblPr>
        <w:tblStyle w:val="47"/>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0" w:firstLineChars="0"/>
              <w:jc w:val="center"/>
              <w:rPr>
                <w:rFonts w:hint="eastAsia" w:ascii="楷体" w:hAnsi="楷体" w:cs="楷体"/>
                <w:color w:val="auto"/>
                <w:highlight w:val="none"/>
                <w:lang w:val="zh-CN"/>
              </w:rPr>
            </w:pPr>
            <w:r>
              <w:rPr>
                <w:rFonts w:hint="eastAsia" w:ascii="楷体" w:hAnsi="楷体" w:cs="楷体"/>
                <w:color w:val="auto"/>
                <w:highlight w:val="none"/>
                <w:lang w:val="zh-CN"/>
              </w:rPr>
              <w:t>法定代表人身份证复印件</w:t>
            </w:r>
          </w:p>
          <w:p>
            <w:pPr>
              <w:widowControl/>
              <w:ind w:firstLine="480"/>
              <w:jc w:val="center"/>
              <w:rPr>
                <w:rFonts w:hint="eastAsia" w:ascii="楷体" w:hAnsi="楷体" w:cs="楷体"/>
                <w:color w:val="auto"/>
                <w:highlight w:val="none"/>
              </w:rPr>
            </w:pPr>
            <w:r>
              <w:rPr>
                <w:rFonts w:hint="eastAsia" w:ascii="楷体" w:hAnsi="楷体" w:cs="楷体"/>
                <w:color w:val="auto"/>
                <w:kern w:val="0"/>
                <w:highlight w:val="none"/>
                <w:lang w:eastAsia="zh-CN"/>
              </w:rPr>
              <w:t>（</w:t>
            </w:r>
            <w:r>
              <w:rPr>
                <w:rFonts w:hint="eastAsia" w:ascii="楷体" w:hAnsi="楷体" w:cs="楷体"/>
                <w:color w:val="auto"/>
                <w:kern w:val="0"/>
                <w:highlight w:val="none"/>
              </w:rPr>
              <w:t>正面及反面</w:t>
            </w:r>
            <w:r>
              <w:rPr>
                <w:rFonts w:hint="eastAsia" w:ascii="楷体" w:hAnsi="楷体" w:cs="楷体"/>
                <w:color w:val="auto"/>
                <w:kern w:val="0"/>
                <w:highlight w:val="none"/>
                <w:lang w:eastAsia="zh-CN"/>
              </w:rPr>
              <w:t>）</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480"/>
              <w:jc w:val="center"/>
              <w:rPr>
                <w:rFonts w:hint="eastAsia" w:ascii="楷体" w:hAnsi="楷体" w:cs="楷体"/>
                <w:color w:val="auto"/>
                <w:kern w:val="0"/>
                <w:highlight w:val="none"/>
                <w:lang w:val="zh-CN" w:eastAsia="zh-CN"/>
              </w:rPr>
            </w:pPr>
            <w:r>
              <w:rPr>
                <w:rFonts w:hint="eastAsia" w:ascii="楷体" w:hAnsi="楷体" w:cs="楷体"/>
                <w:color w:val="auto"/>
                <w:kern w:val="0"/>
                <w:highlight w:val="none"/>
                <w:lang w:val="zh-CN" w:eastAsia="zh-CN"/>
              </w:rPr>
              <w:t>授权代表身份证复印件</w:t>
            </w:r>
          </w:p>
          <w:p>
            <w:pPr>
              <w:widowControl/>
              <w:ind w:firstLine="480"/>
              <w:jc w:val="center"/>
              <w:rPr>
                <w:rFonts w:hint="eastAsia" w:ascii="楷体" w:hAnsi="楷体" w:eastAsia="楷体" w:cs="楷体"/>
                <w:color w:val="auto"/>
                <w:highlight w:val="none"/>
              </w:rPr>
            </w:pPr>
            <w:r>
              <w:rPr>
                <w:rFonts w:hint="eastAsia" w:ascii="楷体" w:hAnsi="楷体" w:cs="楷体"/>
                <w:color w:val="auto"/>
                <w:kern w:val="0"/>
                <w:highlight w:val="none"/>
                <w:lang w:eastAsia="zh-CN"/>
              </w:rPr>
              <w:t>（正面及反面）</w:t>
            </w:r>
          </w:p>
        </w:tc>
      </w:tr>
    </w:tbl>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w:t>
      </w:r>
      <w:r>
        <w:rPr>
          <w:rFonts w:hint="eastAsia" w:ascii="楷体" w:hAnsi="楷体" w:cs="楷体"/>
          <w:color w:val="auto"/>
          <w:kern w:val="0"/>
          <w:highlight w:val="none"/>
        </w:rPr>
        <w:t>字或盖章</w:t>
      </w:r>
      <w:r>
        <w:rPr>
          <w:rFonts w:hint="eastAsia" w:ascii="楷体" w:hAnsi="楷体" w:cs="楷体"/>
          <w:color w:val="auto"/>
          <w:kern w:val="0"/>
          <w:highlight w:val="none"/>
          <w:lang w:val="zh-CN"/>
        </w:rPr>
        <w:t>）</w:t>
      </w:r>
    </w:p>
    <w:p>
      <w:pPr>
        <w:pStyle w:val="46"/>
        <w:ind w:left="0" w:leftChars="0" w:firstLine="480" w:firstLineChars="200"/>
        <w:rPr>
          <w:rFonts w:hint="eastAsia" w:ascii="楷体" w:hAnsi="楷体" w:eastAsia="楷体" w:cs="楷体"/>
          <w:sz w:val="24"/>
          <w:szCs w:val="24"/>
          <w:highlight w:val="none"/>
          <w:lang w:val="zh-CN"/>
        </w:rPr>
      </w:pPr>
    </w:p>
    <w:p>
      <w:pPr>
        <w:pStyle w:val="46"/>
        <w:ind w:left="0" w:leftChars="0" w:firstLine="480" w:firstLineChars="200"/>
        <w:rPr>
          <w:rFonts w:hint="default" w:eastAsia="楷体"/>
          <w:highlight w:val="none"/>
          <w:lang w:val="en-US" w:eastAsia="zh-CN"/>
        </w:rPr>
      </w:pPr>
      <w:r>
        <w:rPr>
          <w:rFonts w:hint="eastAsia" w:ascii="楷体" w:hAnsi="楷体" w:eastAsia="楷体" w:cs="楷体"/>
          <w:sz w:val="24"/>
          <w:szCs w:val="24"/>
          <w:highlight w:val="none"/>
          <w:lang w:val="zh-CN"/>
        </w:rPr>
        <w:t>日      期：</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年</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月</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日</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本授权书有效期自</w:t>
      </w:r>
      <w:r>
        <w:rPr>
          <w:rFonts w:hint="eastAsia" w:ascii="楷体" w:hAnsi="楷体" w:cs="楷体"/>
          <w:color w:val="auto"/>
          <w:kern w:val="0"/>
          <w:highlight w:val="none"/>
        </w:rPr>
        <w:t>磋商</w:t>
      </w:r>
      <w:r>
        <w:rPr>
          <w:rFonts w:hint="eastAsia" w:ascii="楷体" w:hAnsi="楷体" w:cs="楷体"/>
          <w:color w:val="auto"/>
          <w:kern w:val="0"/>
          <w:highlight w:val="none"/>
          <w:lang w:val="zh-CN"/>
        </w:rPr>
        <w:t>之日起</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天；特此声明。</w:t>
      </w:r>
    </w:p>
    <w:p>
      <w:pPr>
        <w:widowControl/>
        <w:ind w:firstLine="480"/>
        <w:rPr>
          <w:rFonts w:ascii="楷体" w:hAnsi="楷体" w:cs="楷体"/>
          <w:b/>
          <w:bCs/>
          <w:color w:val="auto"/>
          <w:kern w:val="0"/>
          <w:highlight w:val="none"/>
          <w:lang w:val="zh-CN"/>
        </w:rPr>
      </w:pPr>
      <w:r>
        <w:rPr>
          <w:rFonts w:hint="eastAsia" w:ascii="楷体" w:hAnsi="楷体" w:cs="楷体"/>
          <w:color w:val="auto"/>
          <w:kern w:val="0"/>
          <w:highlight w:val="none"/>
          <w:lang w:val="zh-CN"/>
        </w:rPr>
        <w:t>（须与响应</w:t>
      </w:r>
      <w:r>
        <w:rPr>
          <w:rFonts w:hint="eastAsia" w:ascii="楷体" w:hAnsi="楷体" w:cs="楷体"/>
          <w:color w:val="auto"/>
          <w:kern w:val="0"/>
          <w:highlight w:val="none"/>
        </w:rPr>
        <w:t>文件</w:t>
      </w:r>
      <w:r>
        <w:rPr>
          <w:rFonts w:hint="eastAsia" w:ascii="楷体" w:hAnsi="楷体" w:cs="楷体"/>
          <w:color w:val="auto"/>
          <w:kern w:val="0"/>
          <w:highlight w:val="none"/>
          <w:lang w:val="zh-CN"/>
        </w:rPr>
        <w:t>有效期一致，不少于</w:t>
      </w:r>
      <w:r>
        <w:rPr>
          <w:rFonts w:hint="eastAsia" w:ascii="楷体" w:hAnsi="楷体" w:cs="楷体"/>
          <w:color w:val="auto"/>
          <w:kern w:val="0"/>
          <w:highlight w:val="none"/>
          <w:lang w:val="zh-CN" w:eastAsia="zh-CN"/>
        </w:rPr>
        <w:t>90</w:t>
      </w:r>
      <w:r>
        <w:rPr>
          <w:rFonts w:hint="eastAsia" w:ascii="楷体" w:hAnsi="楷体" w:cs="楷体"/>
          <w:color w:val="auto"/>
          <w:kern w:val="0"/>
          <w:highlight w:val="none"/>
          <w:lang w:val="zh-CN"/>
        </w:rPr>
        <w:t>天）</w:t>
      </w:r>
      <w:r>
        <w:rPr>
          <w:rFonts w:hint="eastAsia" w:ascii="楷体" w:hAnsi="楷体" w:cs="楷体"/>
          <w:b/>
          <w:bCs/>
          <w:color w:val="auto"/>
          <w:kern w:val="0"/>
          <w:highlight w:val="none"/>
          <w:lang w:val="zh-CN"/>
        </w:rPr>
        <w:br w:type="page"/>
      </w:r>
      <w:bookmarkStart w:id="96" w:name="_Toc31352_WPSOffice_Level2"/>
    </w:p>
    <w:p>
      <w:pPr>
        <w:widowControl/>
        <w:ind w:firstLine="0" w:firstLineChars="0"/>
        <w:jc w:val="center"/>
        <w:rPr>
          <w:rFonts w:ascii="楷体" w:hAnsi="楷体" w:cs="楷体"/>
          <w:b/>
          <w:bCs/>
          <w:color w:val="auto"/>
          <w:kern w:val="0"/>
          <w:highlight w:val="none"/>
          <w:lang w:val="zh-CN"/>
        </w:rPr>
      </w:pPr>
      <w:bookmarkStart w:id="97" w:name="_Toc11640_WPSOffice_Level2"/>
      <w:r>
        <w:rPr>
          <w:rFonts w:hint="eastAsia" w:ascii="楷体" w:hAnsi="楷体" w:cs="楷体"/>
          <w:b/>
          <w:bCs/>
          <w:color w:val="auto"/>
          <w:kern w:val="0"/>
          <w:sz w:val="28"/>
          <w:szCs w:val="28"/>
          <w:highlight w:val="none"/>
          <w:lang w:val="zh-CN"/>
        </w:rPr>
        <w:t>授权代表本单位证明</w:t>
      </w:r>
      <w:bookmarkEnd w:id="96"/>
      <w:bookmarkEnd w:id="97"/>
    </w:p>
    <w:p>
      <w:pPr>
        <w:widowControl/>
        <w:ind w:firstLine="480"/>
        <w:rPr>
          <w:rFonts w:ascii="楷体" w:hAnsi="楷体" w:cs="楷体"/>
          <w:color w:val="auto"/>
          <w:kern w:val="0"/>
          <w:highlight w:val="none"/>
          <w:lang w:val="zh-CN"/>
        </w:rPr>
      </w:pPr>
    </w:p>
    <w:p>
      <w:pPr>
        <w:spacing w:before="240" w:beforeLines="100" w:after="240" w:afterLines="100" w:line="240" w:lineRule="auto"/>
        <w:ind w:firstLine="0" w:firstLineChars="0"/>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w:t>
      </w:r>
      <w:r>
        <w:rPr>
          <w:rFonts w:hint="eastAsia" w:ascii="楷体" w:hAnsi="楷体" w:cs="楷体"/>
          <w:color w:val="auto"/>
          <w:kern w:val="0"/>
          <w:highlight w:val="none"/>
        </w:rPr>
        <w:t>养老保险缴纳证明或劳动合同</w:t>
      </w:r>
      <w:r>
        <w:rPr>
          <w:rFonts w:hint="eastAsia" w:ascii="楷体" w:hAnsi="楷体" w:cs="楷体"/>
          <w:color w:val="auto"/>
          <w:kern w:val="0"/>
          <w:highlight w:val="none"/>
          <w:lang w:val="zh-CN"/>
        </w:rPr>
        <w:t>）</w:t>
      </w:r>
    </w:p>
    <w:p>
      <w:pPr>
        <w:rPr>
          <w:rFonts w:hint="eastAsia"/>
          <w:b/>
          <w:color w:val="auto"/>
          <w:sz w:val="32"/>
          <w:szCs w:val="32"/>
          <w:highlight w:val="none"/>
        </w:rPr>
      </w:pPr>
      <w:r>
        <w:rPr>
          <w:rFonts w:hint="eastAsia"/>
          <w:b/>
          <w:color w:val="auto"/>
          <w:sz w:val="32"/>
          <w:szCs w:val="32"/>
          <w:highlight w:val="none"/>
        </w:rPr>
        <w:br w:type="page"/>
      </w:r>
    </w:p>
    <w:p>
      <w:pPr>
        <w:spacing w:after="240"/>
        <w:ind w:left="0" w:leftChars="0" w:firstLine="0" w:firstLineChars="0"/>
        <w:jc w:val="center"/>
        <w:rPr>
          <w:b/>
          <w:color w:val="auto"/>
          <w:sz w:val="32"/>
          <w:szCs w:val="32"/>
          <w:highlight w:val="none"/>
        </w:rPr>
      </w:pPr>
      <w:r>
        <w:rPr>
          <w:rFonts w:hint="eastAsia"/>
          <w:b/>
          <w:color w:val="auto"/>
          <w:sz w:val="32"/>
          <w:szCs w:val="32"/>
          <w:highlight w:val="none"/>
        </w:rPr>
        <w:t>无在建项目承诺书</w:t>
      </w:r>
      <w:bookmarkEnd w:id="95"/>
    </w:p>
    <w:p>
      <w:pPr>
        <w:spacing w:after="240"/>
        <w:ind w:firstLine="643"/>
        <w:jc w:val="center"/>
        <w:rPr>
          <w:b/>
          <w:color w:val="auto"/>
          <w:sz w:val="32"/>
          <w:szCs w:val="32"/>
          <w:highlight w:val="none"/>
        </w:rPr>
      </w:pPr>
    </w:p>
    <w:p>
      <w:pPr>
        <w:spacing w:line="600" w:lineRule="auto"/>
        <w:ind w:firstLine="480"/>
        <w:rPr>
          <w:color w:val="auto"/>
          <w:highlight w:val="none"/>
        </w:rPr>
      </w:pPr>
      <w:r>
        <w:rPr>
          <w:color w:val="auto"/>
          <w:highlight w:val="none"/>
          <w:u w:val="single"/>
        </w:rPr>
        <w:t xml:space="preserve">                   </w:t>
      </w:r>
      <w:r>
        <w:rPr>
          <w:rFonts w:hint="eastAsia"/>
          <w:color w:val="auto"/>
          <w:highlight w:val="none"/>
        </w:rPr>
        <w:t>（采购人名称）：</w:t>
      </w:r>
    </w:p>
    <w:p>
      <w:pPr>
        <w:spacing w:line="600" w:lineRule="auto"/>
        <w:ind w:firstLine="480"/>
        <w:rPr>
          <w:color w:val="auto"/>
          <w:highlight w:val="none"/>
        </w:rPr>
      </w:pPr>
      <w:r>
        <w:rPr>
          <w:rFonts w:hint="eastAsia"/>
          <w:color w:val="auto"/>
          <w:highlight w:val="none"/>
        </w:rPr>
        <w:t>我方在此声明，我方拟派往</w:t>
      </w:r>
      <w:r>
        <w:rPr>
          <w:color w:val="auto"/>
          <w:highlight w:val="none"/>
          <w:u w:val="single"/>
        </w:rPr>
        <w:t xml:space="preserve">        </w:t>
      </w:r>
      <w:r>
        <w:rPr>
          <w:rFonts w:hint="eastAsia"/>
          <w:color w:val="auto"/>
          <w:highlight w:val="none"/>
        </w:rPr>
        <w:t>（项目名称）（以下简称</w:t>
      </w:r>
      <w:r>
        <w:rPr>
          <w:color w:val="auto"/>
          <w:highlight w:val="none"/>
        </w:rPr>
        <w:t>“</w:t>
      </w:r>
      <w:r>
        <w:rPr>
          <w:rFonts w:hint="eastAsia"/>
          <w:color w:val="auto"/>
          <w:highlight w:val="none"/>
        </w:rPr>
        <w:t>本工程</w:t>
      </w:r>
      <w:r>
        <w:rPr>
          <w:color w:val="auto"/>
          <w:highlight w:val="none"/>
        </w:rPr>
        <w:t>”</w:t>
      </w:r>
      <w:r>
        <w:rPr>
          <w:rFonts w:hint="eastAsia"/>
          <w:color w:val="auto"/>
          <w:highlight w:val="none"/>
        </w:rPr>
        <w:t>）的项目经理</w:t>
      </w:r>
      <w:r>
        <w:rPr>
          <w:color w:val="auto"/>
          <w:highlight w:val="none"/>
          <w:u w:val="single"/>
        </w:rPr>
        <w:t xml:space="preserve">           </w:t>
      </w:r>
      <w:r>
        <w:rPr>
          <w:rFonts w:hint="eastAsia"/>
          <w:color w:val="auto"/>
          <w:highlight w:val="none"/>
        </w:rPr>
        <w:t>（项目经理姓名）现阶段没有担任任何在施建设工程项目的项目经理。</w:t>
      </w:r>
    </w:p>
    <w:p>
      <w:pPr>
        <w:spacing w:line="600" w:lineRule="auto"/>
        <w:ind w:firstLine="480"/>
        <w:rPr>
          <w:color w:val="auto"/>
          <w:highlight w:val="none"/>
        </w:rPr>
      </w:pPr>
      <w:r>
        <w:rPr>
          <w:rFonts w:hint="eastAsia"/>
          <w:color w:val="auto"/>
          <w:highlight w:val="none"/>
        </w:rPr>
        <w:t>我方保证上述信息的真实和准确，并愿意承担因我方就此弄虚作假所引起的一切法律后果。</w:t>
      </w:r>
    </w:p>
    <w:p>
      <w:pPr>
        <w:spacing w:line="440" w:lineRule="exact"/>
        <w:ind w:firstLine="480"/>
        <w:rPr>
          <w:color w:val="auto"/>
          <w:highlight w:val="none"/>
        </w:rPr>
      </w:pPr>
    </w:p>
    <w:p>
      <w:pPr>
        <w:spacing w:line="440" w:lineRule="exact"/>
        <w:ind w:firstLine="480"/>
        <w:rPr>
          <w:color w:val="auto"/>
          <w:highlight w:val="none"/>
        </w:rPr>
      </w:pPr>
      <w:r>
        <w:rPr>
          <w:rFonts w:hint="eastAsia"/>
          <w:color w:val="auto"/>
          <w:highlight w:val="none"/>
        </w:rPr>
        <w:t>特此承诺。</w:t>
      </w: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p>
    <w:p>
      <w:pPr>
        <w:rPr>
          <w:color w:val="auto"/>
          <w:highlight w:val="none"/>
          <w:lang w:val="zh-CN"/>
        </w:rPr>
      </w:pPr>
      <w:r>
        <w:rPr>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eastAsia="zh-CN"/>
        </w:rPr>
      </w:pPr>
      <w:r>
        <w:rPr>
          <w:rFonts w:hint="eastAsia" w:ascii="宋体" w:hAnsi="宋体" w:cs="Arial"/>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声明参加本次政府采购活动前三年内，在经营活动中没有重大违纪，以及未被列入失信被执行人、重大税收违法失信主体及政府采购严重违法失信行为记录名单中。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法定代表人或</w:t>
      </w:r>
      <w:r>
        <w:rPr>
          <w:rFonts w:hint="eastAsia" w:ascii="宋体" w:hAnsi="宋体"/>
          <w:color w:val="auto"/>
          <w:sz w:val="24"/>
          <w:szCs w:val="24"/>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2"/>
        <w:rPr>
          <w:rFonts w:ascii="宋体" w:hAnsi="宋体"/>
          <w:color w:val="auto"/>
          <w:sz w:val="24"/>
          <w:szCs w:val="24"/>
          <w:highlight w:val="none"/>
        </w:rPr>
      </w:pPr>
    </w:p>
    <w:p>
      <w:pPr>
        <w:rPr>
          <w:rFonts w:hint="eastAsia"/>
          <w:color w:val="auto"/>
          <w:highlight w:val="none"/>
          <w:lang w:val="zh-CN"/>
        </w:rPr>
      </w:pPr>
      <w:r>
        <w:rPr>
          <w:rFonts w:hint="eastAsia"/>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lang w:eastAsia="zh-CN"/>
        </w:rPr>
      </w:pPr>
      <w:r>
        <w:rPr>
          <w:rFonts w:hint="eastAsia" w:ascii="楷体" w:hAnsi="楷体" w:eastAsia="楷体" w:cs="楷体"/>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sz w:val="24"/>
          <w:szCs w:val="24"/>
          <w:highlight w:val="none"/>
          <w:lang w:val="en-US" w:eastAsia="zh-CN"/>
        </w:rPr>
        <w:t>磋商</w:t>
      </w:r>
      <w:r>
        <w:rPr>
          <w:rFonts w:hint="eastAsia" w:ascii="楷体" w:hAnsi="楷体" w:cs="楷体"/>
          <w:color w:val="auto"/>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color w:val="auto"/>
          <w:kern w:val="0"/>
          <w:sz w:val="24"/>
          <w:szCs w:val="24"/>
          <w:highlight w:val="none"/>
          <w:lang w:val="en-US" w:eastAsia="zh-CN"/>
        </w:rPr>
        <w:t>磋商</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完成</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工程</w:t>
      </w:r>
      <w:r>
        <w:rPr>
          <w:rFonts w:hint="eastAsia" w:ascii="楷体" w:hAnsi="楷体" w:eastAsia="楷体" w:cs="楷体"/>
          <w:color w:val="auto"/>
          <w:kern w:val="0"/>
          <w:sz w:val="24"/>
          <w:szCs w:val="24"/>
          <w:highlight w:val="none"/>
          <w:lang w:val="en-US" w:eastAsia="zh-CN"/>
        </w:rPr>
        <w:t>，履行合同内容、保证</w:t>
      </w:r>
      <w:r>
        <w:rPr>
          <w:rFonts w:hint="eastAsia" w:ascii="楷体" w:hAnsi="楷体" w:cs="楷体"/>
          <w:color w:val="auto"/>
          <w:kern w:val="0"/>
          <w:sz w:val="24"/>
          <w:szCs w:val="24"/>
          <w:highlight w:val="none"/>
          <w:lang w:val="en-US" w:eastAsia="zh-CN"/>
        </w:rPr>
        <w:t>工程</w:t>
      </w:r>
      <w:r>
        <w:rPr>
          <w:rFonts w:hint="eastAsia" w:ascii="楷体" w:hAnsi="楷体" w:eastAsia="楷体" w:cs="楷体"/>
          <w:color w:val="auto"/>
          <w:kern w:val="0"/>
          <w:sz w:val="24"/>
          <w:szCs w:val="24"/>
          <w:highlight w:val="none"/>
          <w:lang w:val="en-US" w:eastAsia="zh-CN"/>
        </w:rPr>
        <w:t>质量，并按期</w:t>
      </w:r>
      <w:r>
        <w:rPr>
          <w:rFonts w:hint="eastAsia" w:ascii="楷体" w:hAnsi="楷体" w:cs="楷体"/>
          <w:color w:val="auto"/>
          <w:kern w:val="0"/>
          <w:sz w:val="24"/>
          <w:szCs w:val="24"/>
          <w:highlight w:val="none"/>
          <w:lang w:val="en-US" w:eastAsia="zh-CN"/>
        </w:rPr>
        <w:t>完工</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2"/>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cs="楷体"/>
          <w:color w:val="auto"/>
          <w:sz w:val="24"/>
          <w:szCs w:val="24"/>
          <w:highlight w:val="none"/>
          <w:lang w:eastAsia="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4"/>
        <w:spacing w:line="500" w:lineRule="exact"/>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2"/>
        <w:rPr>
          <w:rFonts w:hint="eastAsia"/>
          <w:color w:val="auto"/>
          <w:highlight w:val="none"/>
          <w:lang w:val="zh-CN"/>
        </w:rPr>
      </w:pPr>
    </w:p>
    <w:p>
      <w:pPr>
        <w:rPr>
          <w:rFonts w:hint="eastAsia"/>
          <w:color w:val="auto"/>
          <w:highlight w:val="none"/>
          <w:lang w:val="zh-CN"/>
        </w:rPr>
      </w:pPr>
      <w:r>
        <w:rPr>
          <w:rFonts w:hint="eastAsia"/>
          <w:color w:val="auto"/>
          <w:highlight w:val="none"/>
          <w:lang w:val="zh-CN"/>
        </w:rPr>
        <w:br w:type="page"/>
      </w:r>
    </w:p>
    <w:p>
      <w:pPr>
        <w:spacing w:line="360" w:lineRule="atLeast"/>
        <w:jc w:val="center"/>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bCs/>
          <w:color w:val="auto"/>
          <w:kern w:val="0"/>
          <w:sz w:val="24"/>
          <w:szCs w:val="24"/>
          <w:highlight w:val="none"/>
        </w:rPr>
        <w:t>致：</w:t>
      </w:r>
      <w:r>
        <w:rPr>
          <w:rFonts w:hint="eastAsia" w:ascii="楷体" w:hAnsi="楷体" w:cs="楷体"/>
          <w:b/>
          <w:bCs/>
          <w:color w:val="auto"/>
          <w:kern w:val="0"/>
          <w:highlight w:val="none"/>
          <w:lang w:eastAsia="zh-CN"/>
        </w:rPr>
        <w:t>陕西四方衡裕项目管理有限公司</w:t>
      </w:r>
    </w:p>
    <w:p>
      <w:pPr>
        <w:spacing w:line="360" w:lineRule="auto"/>
        <w:jc w:val="left"/>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的磋商过程中，保证完成的工程质量符合磋商文件要求，符合法律、行政法规规定的其他条件</w:t>
      </w:r>
      <w:r>
        <w:rPr>
          <w:rFonts w:hint="eastAsia" w:ascii="楷体" w:hAnsi="楷体" w:eastAsia="楷体" w:cs="楷体"/>
          <w:b w:val="0"/>
          <w:bCs w:val="0"/>
          <w:color w:val="auto"/>
          <w:kern w:val="0"/>
          <w:sz w:val="24"/>
          <w:szCs w:val="24"/>
          <w:highlight w:val="none"/>
          <w:lang w:val="en-US"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法定代表人或</w:t>
      </w:r>
      <w:r>
        <w:rPr>
          <w:rFonts w:hint="eastAsia" w:ascii="楷体" w:hAnsi="楷体" w:cs="楷体"/>
          <w:color w:val="auto"/>
          <w:sz w:val="24"/>
          <w:szCs w:val="24"/>
          <w:highlight w:val="none"/>
          <w:lang w:eastAsia="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spacing w:line="440" w:lineRule="exact"/>
        <w:ind w:right="480" w:firstLine="480"/>
        <w:jc w:val="center"/>
        <w:rPr>
          <w:color w:val="auto"/>
          <w:highlight w:val="none"/>
          <w:lang w:val="zh-CN"/>
        </w:rPr>
      </w:pPr>
      <w:r>
        <w:rPr>
          <w:rFonts w:hint="eastAsia" w:ascii="楷体" w:hAnsi="楷体" w:eastAsia="楷体" w:cs="楷体"/>
          <w:color w:val="auto"/>
          <w:sz w:val="24"/>
          <w:szCs w:val="24"/>
          <w:highlight w:val="none"/>
        </w:rPr>
        <w:t xml:space="preserve">                              日   期：      年    月    日</w:t>
      </w:r>
      <w:r>
        <w:rPr>
          <w:rFonts w:hint="eastAsia" w:ascii="楷体" w:hAnsi="楷体" w:eastAsia="楷体" w:cs="楷体"/>
          <w:b w:val="0"/>
          <w:bCs w:val="0"/>
          <w:color w:val="auto"/>
          <w:sz w:val="24"/>
          <w:szCs w:val="24"/>
          <w:highlight w:val="none"/>
        </w:rPr>
        <w:t xml:space="preserve"> </w:t>
      </w:r>
      <w:r>
        <w:rPr>
          <w:color w:val="auto"/>
          <w:highlight w:val="none"/>
          <w:lang w:val="zh-CN"/>
        </w:rPr>
        <w:br w:type="page"/>
      </w: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商务部分</w:t>
      </w:r>
      <w:r>
        <w:rPr>
          <w:rFonts w:ascii="楷体" w:hAnsi="楷体"/>
          <w:b/>
          <w:color w:val="auto"/>
          <w:sz w:val="52"/>
          <w:szCs w:val="52"/>
          <w:highlight w:val="none"/>
          <w:lang w:val="zh-CN"/>
        </w:rPr>
        <w:br w:type="page"/>
      </w:r>
    </w:p>
    <w:p>
      <w:pPr>
        <w:pStyle w:val="4"/>
        <w:numPr>
          <w:ilvl w:val="1"/>
          <w:numId w:val="0"/>
        </w:numPr>
        <w:jc w:val="center"/>
        <w:rPr>
          <w:rFonts w:ascii="楷体" w:hAnsi="楷体"/>
          <w:color w:val="auto"/>
          <w:highlight w:val="none"/>
          <w:lang w:val="zh-CN"/>
        </w:rPr>
      </w:pPr>
      <w:r>
        <w:rPr>
          <w:rFonts w:hint="eastAsia" w:ascii="楷体" w:hAnsi="楷体"/>
          <w:color w:val="auto"/>
          <w:highlight w:val="none"/>
          <w:lang w:val="zh-CN"/>
        </w:rPr>
        <w:t>第一部分  响应函</w:t>
      </w:r>
      <w:bookmarkEnd w:id="85"/>
      <w:bookmarkEnd w:id="86"/>
      <w:bookmarkEnd w:id="87"/>
      <w:bookmarkEnd w:id="88"/>
      <w:bookmarkEnd w:id="89"/>
      <w:bookmarkEnd w:id="90"/>
      <w:bookmarkEnd w:id="91"/>
      <w:bookmarkEnd w:id="92"/>
    </w:p>
    <w:p>
      <w:pPr>
        <w:widowControl/>
        <w:ind w:firstLine="0" w:firstLineChars="0"/>
        <w:rPr>
          <w:rFonts w:ascii="楷体" w:hAnsi="楷体" w:cs="楷体"/>
          <w:b/>
          <w:bCs/>
          <w:color w:val="auto"/>
          <w:kern w:val="0"/>
          <w:highlight w:val="none"/>
        </w:rPr>
      </w:pPr>
      <w:r>
        <w:rPr>
          <w:rFonts w:hint="eastAsia" w:ascii="楷体" w:hAnsi="楷体" w:cs="楷体"/>
          <w:b/>
          <w:bCs/>
          <w:color w:val="auto"/>
          <w:kern w:val="0"/>
          <w:highlight w:val="none"/>
          <w:lang w:eastAsia="zh-CN"/>
        </w:rPr>
        <w:t>陕西四方衡裕项目管理有限公司</w:t>
      </w:r>
      <w:r>
        <w:rPr>
          <w:rFonts w:hint="eastAsia" w:ascii="楷体" w:hAnsi="楷体" w:cs="楷体"/>
          <w:b/>
          <w:bCs/>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我单位收到贵公司</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磋商文件，经详细研究，我们决定参加本次磋商活动。为此，我方郑重声明以下诸点，并负法律责任。</w:t>
      </w:r>
    </w:p>
    <w:p>
      <w:pPr>
        <w:widowControl/>
        <w:ind w:firstLine="480"/>
        <w:rPr>
          <w:rFonts w:ascii="楷体" w:hAnsi="楷体" w:cs="楷体"/>
          <w:color w:val="auto"/>
          <w:kern w:val="0"/>
          <w:highlight w:val="none"/>
        </w:rPr>
      </w:pPr>
      <w:r>
        <w:rPr>
          <w:rFonts w:hint="eastAsia" w:ascii="楷体" w:hAnsi="楷体" w:cs="楷体"/>
          <w:color w:val="auto"/>
          <w:kern w:val="0"/>
          <w:highlight w:val="none"/>
        </w:rPr>
        <w:t>1</w:t>
      </w:r>
      <w:r>
        <w:rPr>
          <w:rFonts w:hint="eastAsia" w:ascii="楷体" w:hAnsi="楷体" w:cs="楷体"/>
          <w:color w:val="auto"/>
          <w:kern w:val="0"/>
          <w:highlight w:val="none"/>
          <w:lang w:val="zh-CN"/>
        </w:rPr>
        <w:t>、愿意按照磋商文件中的一切要求，提供本项目</w:t>
      </w:r>
      <w:r>
        <w:rPr>
          <w:rFonts w:hint="eastAsia" w:ascii="楷体" w:hAnsi="楷体" w:cs="楷体"/>
          <w:color w:val="auto"/>
          <w:kern w:val="0"/>
          <w:highlight w:val="none"/>
          <w:lang w:val="en-US" w:eastAsia="zh-CN"/>
        </w:rPr>
        <w:t>工程</w:t>
      </w:r>
      <w:r>
        <w:rPr>
          <w:rFonts w:hint="eastAsia" w:ascii="楷体" w:hAnsi="楷体" w:cs="楷体"/>
          <w:color w:val="auto"/>
          <w:kern w:val="0"/>
          <w:highlight w:val="none"/>
          <w:lang w:val="zh-CN"/>
        </w:rPr>
        <w:t>，完成合同的责任和义务。</w:t>
      </w:r>
    </w:p>
    <w:p>
      <w:pPr>
        <w:widowControl/>
        <w:ind w:firstLine="480"/>
        <w:rPr>
          <w:rFonts w:ascii="楷体" w:hAnsi="楷体" w:cs="楷体"/>
          <w:color w:val="auto"/>
          <w:kern w:val="0"/>
          <w:highlight w:val="none"/>
        </w:rPr>
      </w:pPr>
      <w:r>
        <w:rPr>
          <w:rFonts w:hint="eastAsia" w:ascii="楷体" w:hAnsi="楷体" w:cs="楷体"/>
          <w:color w:val="auto"/>
          <w:kern w:val="0"/>
          <w:highlight w:val="none"/>
        </w:rPr>
        <w:t>2</w:t>
      </w:r>
      <w:r>
        <w:rPr>
          <w:rFonts w:hint="eastAsia" w:ascii="楷体" w:hAnsi="楷体" w:cs="楷体"/>
          <w:color w:val="auto"/>
          <w:kern w:val="0"/>
          <w:highlight w:val="none"/>
          <w:lang w:val="zh-CN"/>
        </w:rPr>
        <w:t>、按磋商文件的规定，我公司的</w:t>
      </w:r>
      <w:r>
        <w:rPr>
          <w:rFonts w:hint="eastAsia" w:ascii="楷体" w:hAnsi="楷体" w:cs="楷体"/>
          <w:color w:val="auto"/>
          <w:kern w:val="0"/>
          <w:highlight w:val="none"/>
        </w:rPr>
        <w:t>磋商</w:t>
      </w:r>
      <w:r>
        <w:rPr>
          <w:rFonts w:hint="eastAsia" w:ascii="楷体" w:hAnsi="楷体" w:cs="楷体"/>
          <w:color w:val="auto"/>
          <w:kern w:val="0"/>
          <w:highlight w:val="none"/>
          <w:lang w:val="zh-CN"/>
        </w:rPr>
        <w:t>报价为：</w:t>
      </w:r>
      <w:r>
        <w:rPr>
          <w:rFonts w:hint="eastAsia" w:ascii="楷体" w:hAnsi="楷体" w:eastAsia="楷体" w:cs="楷体"/>
          <w:color w:val="auto"/>
          <w:sz w:val="24"/>
          <w:szCs w:val="24"/>
          <w:highlight w:val="none"/>
          <w:u w:val="none"/>
          <w:lang w:val="en-US" w:eastAsia="zh-CN"/>
        </w:rPr>
        <w:t>下浮</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u w:val="none"/>
          <w:lang w:val="en-US" w:eastAsia="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lang w:val="zh-CN"/>
        </w:rPr>
        <w:t>、我方提交的响应文件正本</w:t>
      </w:r>
      <w:r>
        <w:rPr>
          <w:rFonts w:hint="eastAsia" w:ascii="楷体" w:hAnsi="楷体" w:cs="楷体"/>
          <w:color w:val="auto"/>
          <w:kern w:val="0"/>
          <w:highlight w:val="none"/>
        </w:rPr>
        <w:t>壹</w:t>
      </w:r>
      <w:r>
        <w:rPr>
          <w:rFonts w:hint="eastAsia" w:ascii="楷体" w:hAnsi="楷体" w:cs="楷体"/>
          <w:color w:val="auto"/>
          <w:kern w:val="0"/>
          <w:highlight w:val="none"/>
          <w:lang w:val="zh-CN"/>
        </w:rPr>
        <w:t>份、副本</w:t>
      </w:r>
      <w:r>
        <w:rPr>
          <w:rFonts w:hint="eastAsia" w:ascii="楷体" w:hAnsi="楷体" w:cs="楷体"/>
          <w:color w:val="auto"/>
          <w:kern w:val="0"/>
          <w:highlight w:val="none"/>
          <w:lang w:val="en-US" w:eastAsia="zh-CN"/>
        </w:rPr>
        <w:t>贰</w:t>
      </w:r>
      <w:r>
        <w:rPr>
          <w:rFonts w:hint="eastAsia" w:ascii="楷体" w:hAnsi="楷体" w:cs="楷体"/>
          <w:color w:val="auto"/>
          <w:kern w:val="0"/>
          <w:highlight w:val="none"/>
          <w:lang w:val="zh-CN"/>
        </w:rPr>
        <w:t>份、</w:t>
      </w:r>
      <w:r>
        <w:rPr>
          <w:rFonts w:hint="eastAsia" w:ascii="楷体" w:hAnsi="楷体" w:cs="楷体"/>
          <w:color w:val="auto"/>
          <w:kern w:val="0"/>
          <w:highlight w:val="none"/>
          <w:lang w:val="en-US" w:eastAsia="zh-CN"/>
        </w:rPr>
        <w:t>电子文件壹份</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4</w:t>
      </w:r>
      <w:r>
        <w:rPr>
          <w:rFonts w:hint="eastAsia" w:ascii="楷体" w:hAnsi="楷体" w:cs="楷体"/>
          <w:color w:val="auto"/>
          <w:kern w:val="0"/>
          <w:highlight w:val="none"/>
          <w:lang w:val="zh-CN"/>
        </w:rPr>
        <w:t>、已详细阅读了磋商文件，完全理解并放弃提出含糊不清或易形成歧义的表述和资料。</w:t>
      </w:r>
    </w:p>
    <w:p>
      <w:pPr>
        <w:widowControl/>
        <w:ind w:firstLine="480"/>
        <w:rPr>
          <w:rFonts w:ascii="楷体" w:hAnsi="楷体" w:cs="楷体"/>
          <w:color w:val="auto"/>
          <w:kern w:val="0"/>
          <w:highlight w:val="none"/>
        </w:rPr>
      </w:pPr>
      <w:r>
        <w:rPr>
          <w:rFonts w:hint="eastAsia" w:ascii="楷体" w:hAnsi="楷体" w:cs="楷体"/>
          <w:color w:val="auto"/>
          <w:kern w:val="0"/>
          <w:highlight w:val="none"/>
        </w:rPr>
        <w:t>5</w:t>
      </w:r>
      <w:r>
        <w:rPr>
          <w:rFonts w:hint="eastAsia" w:ascii="楷体" w:hAnsi="楷体" w:cs="楷体"/>
          <w:color w:val="auto"/>
          <w:kern w:val="0"/>
          <w:highlight w:val="none"/>
          <w:lang w:val="zh-CN"/>
        </w:rPr>
        <w:t>、磋商后在规定的有效期内撤</w:t>
      </w:r>
      <w:r>
        <w:rPr>
          <w:rFonts w:hint="eastAsia" w:ascii="楷体" w:hAnsi="楷体" w:cs="楷体"/>
          <w:color w:val="auto"/>
          <w:kern w:val="0"/>
          <w:highlight w:val="none"/>
          <w:lang w:val="en-US" w:eastAsia="zh-CN"/>
        </w:rPr>
        <w:t>销</w:t>
      </w:r>
      <w:r>
        <w:rPr>
          <w:rFonts w:hint="eastAsia" w:ascii="楷体" w:hAnsi="楷体" w:cs="楷体"/>
          <w:color w:val="auto"/>
          <w:kern w:val="0"/>
          <w:highlight w:val="none"/>
          <w:lang w:val="zh-CN"/>
        </w:rPr>
        <w:t>响应</w:t>
      </w:r>
      <w:r>
        <w:rPr>
          <w:rFonts w:hint="eastAsia" w:ascii="楷体" w:hAnsi="楷体" w:cs="楷体"/>
          <w:color w:val="auto"/>
          <w:kern w:val="0"/>
          <w:highlight w:val="none"/>
        </w:rPr>
        <w:t>文件</w:t>
      </w:r>
      <w:r>
        <w:rPr>
          <w:rFonts w:hint="eastAsia" w:ascii="楷体" w:hAnsi="楷体" w:cs="楷体"/>
          <w:color w:val="auto"/>
          <w:kern w:val="0"/>
          <w:highlight w:val="none"/>
          <w:lang w:val="zh-CN"/>
        </w:rPr>
        <w:t>，我们愿接受政府采购的有关处罚决定。</w:t>
      </w:r>
    </w:p>
    <w:p>
      <w:pPr>
        <w:widowControl/>
        <w:ind w:firstLine="480"/>
        <w:rPr>
          <w:rFonts w:ascii="楷体" w:hAnsi="楷体" w:cs="楷体"/>
          <w:color w:val="auto"/>
          <w:kern w:val="0"/>
          <w:highlight w:val="none"/>
        </w:rPr>
      </w:pPr>
      <w:r>
        <w:rPr>
          <w:rFonts w:hint="eastAsia" w:ascii="楷体" w:hAnsi="楷体" w:cs="楷体"/>
          <w:color w:val="auto"/>
          <w:kern w:val="0"/>
          <w:highlight w:val="none"/>
        </w:rPr>
        <w:t>6</w:t>
      </w:r>
      <w:r>
        <w:rPr>
          <w:rFonts w:hint="eastAsia" w:ascii="楷体" w:hAnsi="楷体" w:cs="楷体"/>
          <w:color w:val="auto"/>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color w:val="auto"/>
          <w:kern w:val="0"/>
          <w:highlight w:val="none"/>
        </w:rPr>
        <w:t>成交</w:t>
      </w:r>
      <w:r>
        <w:rPr>
          <w:rFonts w:hint="eastAsia" w:ascii="楷体" w:hAnsi="楷体" w:cs="楷体"/>
          <w:color w:val="auto"/>
          <w:kern w:val="0"/>
          <w:highlight w:val="none"/>
          <w:lang w:val="zh-CN"/>
        </w:rPr>
        <w:t>结果。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7</w:t>
      </w:r>
      <w:r>
        <w:rPr>
          <w:rFonts w:hint="eastAsia" w:ascii="楷体" w:hAnsi="楷体" w:cs="楷体"/>
          <w:color w:val="auto"/>
          <w:kern w:val="0"/>
          <w:highlight w:val="none"/>
          <w:lang w:val="zh-CN"/>
        </w:rPr>
        <w:t>、我方的响应文件有效期自磋商之日起</w:t>
      </w:r>
      <w:r>
        <w:rPr>
          <w:rFonts w:hint="eastAsia" w:ascii="楷体" w:hAnsi="楷体" w:cs="楷体"/>
          <w:color w:val="auto"/>
          <w:kern w:val="0"/>
          <w:highlight w:val="none"/>
          <w:lang w:val="zh-CN" w:eastAsia="zh-CN"/>
        </w:rPr>
        <w:t>90</w:t>
      </w:r>
      <w:r>
        <w:rPr>
          <w:rFonts w:hint="eastAsia" w:ascii="楷体" w:hAnsi="楷体" w:cs="楷体"/>
          <w:color w:val="auto"/>
          <w:kern w:val="0"/>
          <w:highlight w:val="none"/>
          <w:lang w:val="zh-CN"/>
        </w:rPr>
        <w:t>个日历</w:t>
      </w:r>
      <w:r>
        <w:rPr>
          <w:rFonts w:hint="eastAsia" w:ascii="楷体" w:hAnsi="楷体" w:cs="楷体"/>
          <w:color w:val="auto"/>
          <w:kern w:val="0"/>
          <w:highlight w:val="none"/>
          <w:lang w:val="zh-CN" w:eastAsia="zh-CN"/>
        </w:rPr>
        <w:t>日</w:t>
      </w:r>
      <w:r>
        <w:rPr>
          <w:rFonts w:hint="eastAsia" w:ascii="楷体" w:hAnsi="楷体" w:cs="楷体"/>
          <w:color w:val="auto"/>
          <w:kern w:val="0"/>
          <w:highlight w:val="none"/>
          <w:lang w:val="zh-CN"/>
        </w:rPr>
        <w:t>，若我方成交，响应文件有效期延长至合同执行完毕。</w:t>
      </w:r>
    </w:p>
    <w:p>
      <w:pPr>
        <w:widowControl/>
        <w:ind w:firstLine="480"/>
        <w:rPr>
          <w:rFonts w:ascii="楷体" w:hAnsi="楷体" w:cs="楷体"/>
          <w:color w:val="auto"/>
          <w:kern w:val="0"/>
          <w:highlight w:val="none"/>
        </w:rPr>
      </w:pPr>
      <w:r>
        <w:rPr>
          <w:rFonts w:hint="eastAsia" w:ascii="楷体" w:hAnsi="楷体" w:cs="楷体"/>
          <w:color w:val="auto"/>
          <w:kern w:val="0"/>
          <w:highlight w:val="none"/>
        </w:rPr>
        <w:t>8</w:t>
      </w:r>
      <w:r>
        <w:rPr>
          <w:rFonts w:hint="eastAsia" w:ascii="楷体" w:hAnsi="楷体" w:cs="楷体"/>
          <w:color w:val="auto"/>
          <w:kern w:val="0"/>
          <w:highlight w:val="none"/>
          <w:lang w:val="zh-CN"/>
        </w:rPr>
        <w:t>、有关于本项目的函电，请按下列地址联系。</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供应商全称（</w:t>
      </w:r>
      <w:r>
        <w:rPr>
          <w:rFonts w:hint="eastAsia" w:ascii="楷体" w:hAnsi="楷体" w:cs="楷体"/>
          <w:color w:val="auto"/>
          <w:kern w:val="0"/>
          <w:highlight w:val="none"/>
        </w:rPr>
        <w:t>印</w:t>
      </w:r>
      <w:r>
        <w:rPr>
          <w:rFonts w:hint="eastAsia" w:ascii="楷体" w:hAnsi="楷体" w:cs="楷体"/>
          <w:color w:val="auto"/>
          <w:kern w:val="0"/>
          <w:highlight w:val="none"/>
          <w:lang w:val="zh-CN"/>
        </w:rPr>
        <w:t>章）：</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地</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址</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开户银行：</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帐</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号：</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传</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真：</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rPr>
        <w:t>签字</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sectPr>
          <w:pgSz w:w="11906" w:h="16838"/>
          <w:pgMar w:top="1418" w:right="1418" w:bottom="1418" w:left="1418" w:header="851" w:footer="992" w:gutter="0"/>
          <w:cols w:space="720" w:num="1"/>
          <w:docGrid w:linePitch="312" w:charSpace="0"/>
        </w:sectPr>
      </w:pPr>
      <w:r>
        <w:rPr>
          <w:rFonts w:hint="eastAsia" w:ascii="楷体" w:hAnsi="楷体" w:cs="楷体"/>
          <w:color w:val="auto"/>
          <w:kern w:val="0"/>
          <w:highlight w:val="none"/>
        </w:rPr>
        <w:t xml:space="preserve"> _____</w:t>
      </w:r>
      <w:r>
        <w:rPr>
          <w:rFonts w:hint="eastAsia" w:ascii="楷体" w:hAnsi="楷体" w:cs="楷体"/>
          <w:color w:val="auto"/>
          <w:kern w:val="0"/>
          <w:highlight w:val="none"/>
          <w:lang w:val="zh-CN"/>
        </w:rPr>
        <w:t>年</w:t>
      </w:r>
      <w:r>
        <w:rPr>
          <w:rFonts w:hint="eastAsia" w:ascii="楷体" w:hAnsi="楷体" w:cs="楷体"/>
          <w:color w:val="auto"/>
          <w:kern w:val="0"/>
          <w:highlight w:val="none"/>
        </w:rPr>
        <w:t>_____</w:t>
      </w:r>
      <w:r>
        <w:rPr>
          <w:rFonts w:hint="eastAsia" w:ascii="楷体" w:hAnsi="楷体" w:cs="楷体"/>
          <w:color w:val="auto"/>
          <w:kern w:val="0"/>
          <w:highlight w:val="none"/>
          <w:lang w:val="zh-CN"/>
        </w:rPr>
        <w:t>月</w:t>
      </w:r>
      <w:r>
        <w:rPr>
          <w:rFonts w:hint="eastAsia" w:ascii="楷体" w:hAnsi="楷体" w:cs="楷体"/>
          <w:color w:val="auto"/>
          <w:kern w:val="0"/>
          <w:highlight w:val="none"/>
        </w:rPr>
        <w:t>_____</w:t>
      </w:r>
      <w:r>
        <w:rPr>
          <w:rFonts w:hint="eastAsia" w:ascii="楷体" w:hAnsi="楷体" w:cs="楷体"/>
          <w:color w:val="auto"/>
          <w:kern w:val="0"/>
          <w:highlight w:val="none"/>
          <w:lang w:val="zh-CN"/>
        </w:rPr>
        <w:t>日</w:t>
      </w:r>
    </w:p>
    <w:p>
      <w:pPr>
        <w:pStyle w:val="4"/>
        <w:numPr>
          <w:ilvl w:val="1"/>
          <w:numId w:val="0"/>
        </w:numPr>
        <w:ind w:left="480" w:leftChars="200"/>
        <w:jc w:val="center"/>
        <w:rPr>
          <w:rFonts w:ascii="楷体" w:hAnsi="楷体"/>
          <w:color w:val="auto"/>
          <w:highlight w:val="none"/>
          <w:lang w:val="zh-CN"/>
        </w:rPr>
      </w:pPr>
      <w:bookmarkStart w:id="98" w:name="_Toc24066_WPSOffice_Level1"/>
      <w:bookmarkStart w:id="99" w:name="_Toc11669_WPSOffice_Level1"/>
      <w:bookmarkStart w:id="100" w:name="_Toc533610813"/>
      <w:bookmarkStart w:id="101" w:name="_Toc24126_WPSOffice_Level1"/>
      <w:bookmarkStart w:id="102" w:name="_Toc21246_WPSOffice_Level1"/>
      <w:bookmarkStart w:id="103" w:name="_Toc13533"/>
      <w:bookmarkStart w:id="104" w:name="_Toc30984_WPSOffice_Level1"/>
      <w:bookmarkStart w:id="105" w:name="_Toc21214_WPSOffice_Level1"/>
      <w:r>
        <w:rPr>
          <w:rFonts w:hint="eastAsia" w:ascii="楷体" w:hAnsi="楷体"/>
          <w:color w:val="auto"/>
          <w:highlight w:val="none"/>
          <w:lang w:val="zh-CN"/>
        </w:rPr>
        <w:t>第二部分   磋商报价一览表</w:t>
      </w:r>
      <w:bookmarkEnd w:id="98"/>
      <w:bookmarkEnd w:id="99"/>
      <w:bookmarkEnd w:id="100"/>
      <w:bookmarkEnd w:id="101"/>
      <w:bookmarkEnd w:id="102"/>
      <w:bookmarkEnd w:id="103"/>
      <w:bookmarkEnd w:id="104"/>
      <w:bookmarkEnd w:id="105"/>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tbl>
      <w:tblPr>
        <w:tblStyle w:val="47"/>
        <w:tblW w:w="8499" w:type="dxa"/>
        <w:jc w:val="center"/>
        <w:tblLayout w:type="fixed"/>
        <w:tblCellMar>
          <w:top w:w="0" w:type="dxa"/>
          <w:left w:w="108" w:type="dxa"/>
          <w:bottom w:w="0" w:type="dxa"/>
          <w:right w:w="108" w:type="dxa"/>
        </w:tblCellMar>
      </w:tblPr>
      <w:tblGrid>
        <w:gridCol w:w="1812"/>
        <w:gridCol w:w="6687"/>
      </w:tblGrid>
      <w:tr>
        <w:tblPrEx>
          <w:tblCellMar>
            <w:top w:w="0" w:type="dxa"/>
            <w:left w:w="108" w:type="dxa"/>
            <w:bottom w:w="0" w:type="dxa"/>
            <w:right w:w="108" w:type="dxa"/>
          </w:tblCellMar>
        </w:tblPrEx>
        <w:trPr>
          <w:trHeight w:val="1041"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lang w:val="zh-CN"/>
              </w:rPr>
            </w:pPr>
            <w:r>
              <w:rPr>
                <w:rFonts w:hint="eastAsia" w:ascii="楷体" w:hAnsi="楷体" w:cs="楷体"/>
                <w:color w:val="auto"/>
                <w:kern w:val="0"/>
                <w:highlight w:val="none"/>
              </w:rPr>
              <w:t>采购项目名称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102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采购项目编号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102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default" w:ascii="楷体" w:hAnsi="楷体" w:eastAsia="楷体" w:cs="楷体"/>
                <w:color w:val="auto"/>
                <w:kern w:val="0"/>
                <w:highlight w:val="none"/>
                <w:lang w:val="en-US" w:eastAsia="zh-CN"/>
              </w:rPr>
            </w:pPr>
            <w:r>
              <w:rPr>
                <w:rFonts w:hint="eastAsia" w:ascii="楷体" w:hAnsi="楷体" w:eastAsia="楷体" w:cs="楷体"/>
                <w:color w:val="auto"/>
                <w:sz w:val="24"/>
                <w:szCs w:val="24"/>
              </w:rPr>
              <w:t>供应商</w:t>
            </w:r>
            <w:r>
              <w:rPr>
                <w:rFonts w:hint="eastAsia" w:ascii="楷体" w:hAnsi="楷体" w:cs="楷体"/>
                <w:color w:val="auto"/>
                <w:sz w:val="24"/>
                <w:szCs w:val="24"/>
                <w:lang w:val="en-US" w:eastAsia="zh-CN"/>
              </w:rPr>
              <w:t>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1199"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color w:val="auto"/>
                <w:kern w:val="0"/>
                <w:highlight w:val="none"/>
                <w:lang w:val="zh-CN" w:eastAsia="zh-CN"/>
              </w:rPr>
            </w:pPr>
            <w:r>
              <w:rPr>
                <w:rFonts w:hint="eastAsia" w:ascii="楷体" w:hAnsi="楷体" w:cs="楷体"/>
                <w:color w:val="auto"/>
                <w:kern w:val="0"/>
                <w:highlight w:val="none"/>
              </w:rPr>
              <w:t>磋商报价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olor w:val="auto"/>
                <w:highlight w:val="none"/>
              </w:rPr>
            </w:pPr>
          </w:p>
          <w:p>
            <w:pPr>
              <w:pStyle w:val="40"/>
              <w:ind w:firstLine="0" w:firstLineChars="0"/>
              <w:jc w:val="left"/>
              <w:rPr>
                <w:rFonts w:hint="default" w:ascii="楷体" w:hAnsi="楷体" w:eastAsia="楷体"/>
                <w:color w:val="auto"/>
                <w:highlight w:val="none"/>
                <w:u w:val="single"/>
                <w:lang w:val="en-US" w:eastAsia="zh-CN"/>
              </w:rPr>
            </w:pPr>
            <w:r>
              <w:rPr>
                <w:rFonts w:hint="eastAsia" w:ascii="楷体" w:hAnsi="楷体" w:eastAsia="楷体"/>
                <w:color w:val="auto"/>
                <w:sz w:val="24"/>
                <w:szCs w:val="24"/>
                <w:highlight w:val="none"/>
                <w:u w:val="none"/>
                <w:lang w:val="en-US" w:eastAsia="zh-CN"/>
              </w:rPr>
              <w:t>下浮</w:t>
            </w:r>
            <w:r>
              <w:rPr>
                <w:rFonts w:hint="eastAsia" w:ascii="楷体" w:hAnsi="楷体" w:eastAsia="楷体"/>
                <w:color w:val="auto"/>
                <w:sz w:val="24"/>
                <w:szCs w:val="24"/>
                <w:highlight w:val="none"/>
                <w:u w:val="single"/>
                <w:lang w:val="en-US" w:eastAsia="zh-CN"/>
              </w:rPr>
              <w:t xml:space="preserve">           </w:t>
            </w:r>
            <w:r>
              <w:rPr>
                <w:rFonts w:hint="eastAsia" w:ascii="楷体" w:hAnsi="楷体" w:eastAsia="楷体"/>
                <w:color w:val="auto"/>
                <w:sz w:val="24"/>
                <w:szCs w:val="24"/>
                <w:highlight w:val="none"/>
                <w:u w:val="none"/>
                <w:lang w:val="en-US" w:eastAsia="zh-CN"/>
              </w:rPr>
              <w:t>%</w:t>
            </w: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质量</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工期</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49"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b/>
                <w:bCs/>
                <w:color w:val="auto"/>
                <w:kern w:val="0"/>
                <w:highlight w:val="none"/>
              </w:rPr>
              <w:t>备注</w:t>
            </w:r>
          </w:p>
        </w:tc>
        <w:tc>
          <w:tcPr>
            <w:tcW w:w="6687" w:type="dxa"/>
            <w:tcBorders>
              <w:top w:val="single" w:color="auto" w:sz="6" w:space="0"/>
              <w:left w:val="single" w:color="auto" w:sz="6" w:space="0"/>
              <w:bottom w:val="single" w:color="auto" w:sz="6" w:space="0"/>
              <w:right w:val="single" w:color="auto" w:sz="4" w:space="0"/>
            </w:tcBorders>
            <w:vAlign w:val="center"/>
          </w:tcPr>
          <w:p>
            <w:pPr>
              <w:pStyle w:val="40"/>
              <w:ind w:firstLine="0" w:firstLineChars="0"/>
              <w:rPr>
                <w:rFonts w:ascii="楷体" w:hAnsi="楷体" w:eastAsia="楷体"/>
                <w:b/>
                <w:bCs/>
                <w:color w:val="auto"/>
                <w:sz w:val="24"/>
                <w:highlight w:val="none"/>
              </w:rPr>
            </w:pPr>
            <w:r>
              <w:rPr>
                <w:rFonts w:hint="eastAsia" w:ascii="楷体" w:hAnsi="楷体" w:eastAsia="楷体"/>
                <w:b/>
                <w:bCs/>
                <w:color w:val="auto"/>
                <w:sz w:val="24"/>
                <w:highlight w:val="none"/>
                <w:lang w:val="en-US" w:eastAsia="zh-CN"/>
              </w:rPr>
              <w:t>磋商</w:t>
            </w:r>
            <w:r>
              <w:rPr>
                <w:rFonts w:hint="eastAsia" w:ascii="楷体" w:hAnsi="楷体" w:eastAsia="楷体"/>
                <w:b/>
                <w:bCs/>
                <w:color w:val="auto"/>
                <w:sz w:val="24"/>
                <w:highlight w:val="none"/>
              </w:rPr>
              <w:t>报价</w:t>
            </w:r>
            <w:r>
              <w:rPr>
                <w:rFonts w:hint="eastAsia" w:ascii="楷体" w:hAnsi="楷体" w:eastAsia="楷体"/>
                <w:b/>
                <w:bCs/>
                <w:color w:val="auto"/>
                <w:sz w:val="24"/>
                <w:highlight w:val="none"/>
                <w:lang w:val="en-US" w:eastAsia="zh-CN"/>
              </w:rPr>
              <w:t>为在全费用综合单价限价基础上的下浮比例</w:t>
            </w:r>
            <w:r>
              <w:rPr>
                <w:rFonts w:hint="eastAsia" w:ascii="楷体" w:hAnsi="楷体" w:eastAsia="楷体"/>
                <w:b/>
                <w:bCs/>
                <w:color w:val="auto"/>
                <w:sz w:val="24"/>
                <w:highlight w:val="none"/>
              </w:rPr>
              <w:t>。</w:t>
            </w:r>
          </w:p>
        </w:tc>
      </w:tr>
    </w:tbl>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bookmarkStart w:id="106" w:name="_Toc1774_WPSOffice_Level2"/>
      <w:bookmarkStart w:id="107" w:name="_Toc1762_WPSOffice_Level2"/>
    </w:p>
    <w:p>
      <w:pPr>
        <w:pStyle w:val="2"/>
        <w:ind w:firstLine="560"/>
        <w:rPr>
          <w:color w:val="auto"/>
          <w:highlight w:val="none"/>
          <w:lang w:val="zh-CN"/>
        </w:rPr>
      </w:pPr>
      <w:r>
        <w:rPr>
          <w:color w:val="auto"/>
          <w:highlight w:val="none"/>
          <w:lang w:val="zh-CN"/>
        </w:rPr>
        <w:br w:type="page"/>
      </w:r>
    </w:p>
    <w:bookmarkEnd w:id="106"/>
    <w:bookmarkEnd w:id="107"/>
    <w:p>
      <w:pPr>
        <w:widowControl/>
        <w:ind w:firstLine="562"/>
        <w:jc w:val="center"/>
        <w:rPr>
          <w:rFonts w:hint="eastAsia" w:ascii="楷体" w:hAnsi="楷体" w:cs="楷体"/>
          <w:b/>
          <w:bCs/>
          <w:color w:val="000000"/>
          <w:kern w:val="0"/>
          <w:sz w:val="28"/>
          <w:szCs w:val="28"/>
          <w:highlight w:val="none"/>
        </w:rPr>
      </w:pPr>
      <w:bookmarkStart w:id="108" w:name="_Toc7087_WPSOffice_Level2"/>
      <w:bookmarkStart w:id="109" w:name="_Toc533610816"/>
      <w:bookmarkStart w:id="110" w:name="_Toc18697_WPSOffice_Level1"/>
      <w:bookmarkStart w:id="111" w:name="_Toc533610814"/>
      <w:r>
        <w:rPr>
          <w:rFonts w:hint="eastAsia" w:ascii="楷体" w:hAnsi="楷体" w:cs="楷体"/>
          <w:b/>
          <w:bCs/>
          <w:color w:val="000000"/>
          <w:kern w:val="0"/>
          <w:sz w:val="28"/>
          <w:szCs w:val="28"/>
          <w:highlight w:val="none"/>
        </w:rPr>
        <w:t>节能环保、环境标志产品明细表</w:t>
      </w:r>
      <w:bookmarkEnd w:id="108"/>
    </w:p>
    <w:p>
      <w:pPr>
        <w:rPr>
          <w:highlight w:val="none"/>
          <w:lang w:val="zh-CN"/>
        </w:rPr>
      </w:pPr>
    </w:p>
    <w:p>
      <w:pPr>
        <w:widowControl/>
        <w:ind w:firstLine="482"/>
        <w:rPr>
          <w:rFonts w:hint="eastAsia" w:ascii="楷体" w:hAnsi="楷体" w:eastAsia="楷体" w:cs="楷体"/>
          <w:color w:val="000000"/>
          <w:kern w:val="0"/>
          <w:sz w:val="24"/>
          <w:szCs w:val="24"/>
          <w:highlight w:val="none"/>
        </w:rPr>
      </w:pPr>
      <w:r>
        <w:rPr>
          <w:rFonts w:hint="eastAsia" w:ascii="楷体" w:hAnsi="楷体" w:cs="楷体"/>
          <w:kern w:val="0"/>
          <w:sz w:val="24"/>
          <w:highlight w:val="none"/>
          <w:lang w:val="en-US" w:eastAsia="zh-CN"/>
        </w:rPr>
        <w:t>采购项目</w:t>
      </w:r>
      <w:r>
        <w:rPr>
          <w:rFonts w:hint="eastAsia" w:ascii="楷体" w:hAnsi="楷体" w:cs="楷体"/>
          <w:kern w:val="0"/>
          <w:sz w:val="24"/>
          <w:highlight w:val="none"/>
        </w:rPr>
        <w:t>编号</w:t>
      </w:r>
      <w:r>
        <w:rPr>
          <w:rFonts w:hint="eastAsia" w:ascii="楷体" w:hAnsi="楷体" w:eastAsia="楷体" w:cs="楷体"/>
          <w:color w:val="auto"/>
          <w:kern w:val="0"/>
          <w:sz w:val="24"/>
          <w:szCs w:val="24"/>
          <w:highlight w:val="none"/>
        </w:rPr>
        <w:t>：</w:t>
      </w:r>
      <w:r>
        <w:rPr>
          <w:rFonts w:hint="eastAsia" w:ascii="楷体" w:hAnsi="楷体" w:eastAsia="楷体" w:cs="楷体"/>
          <w:b w:val="0"/>
          <w:bCs w:val="0"/>
          <w:color w:val="000000"/>
          <w:kern w:val="0"/>
          <w:sz w:val="24"/>
          <w:szCs w:val="24"/>
          <w:highlight w:val="none"/>
          <w:u w:val="single"/>
          <w:lang w:val="en-US" w:eastAsia="zh-CN"/>
        </w:rPr>
        <w:t xml:space="preserve">               </w:t>
      </w:r>
      <w:r>
        <w:rPr>
          <w:rFonts w:hint="eastAsia" w:ascii="楷体" w:hAnsi="楷体" w:eastAsia="楷体" w:cs="楷体"/>
          <w:b w:val="0"/>
          <w:bCs w:val="0"/>
          <w:color w:val="000000"/>
          <w:kern w:val="0"/>
          <w:sz w:val="24"/>
          <w:szCs w:val="24"/>
          <w:highlight w:val="none"/>
          <w:u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color w:val="000000"/>
          <w:kern w:val="0"/>
          <w:sz w:val="24"/>
          <w:szCs w:val="24"/>
          <w:highlight w:val="none"/>
        </w:rPr>
        <w:t xml:space="preserve">第  </w:t>
      </w:r>
      <w:r>
        <w:rPr>
          <w:rFonts w:hint="eastAsia" w:ascii="楷体" w:hAnsi="楷体" w:eastAsia="楷体" w:cs="楷体"/>
          <w:color w:val="000000"/>
          <w:kern w:val="0"/>
          <w:sz w:val="24"/>
          <w:szCs w:val="24"/>
          <w:highlight w:val="none"/>
          <w:lang w:val="zh-CN"/>
        </w:rPr>
        <w:t>页</w:t>
      </w:r>
      <w:r>
        <w:rPr>
          <w:rFonts w:hint="eastAsia" w:ascii="楷体" w:hAnsi="楷体" w:eastAsia="楷体" w:cs="楷体"/>
          <w:color w:val="000000"/>
          <w:kern w:val="0"/>
          <w:sz w:val="24"/>
          <w:szCs w:val="24"/>
          <w:highlight w:val="none"/>
        </w:rPr>
        <w:t>，共  页</w:t>
      </w:r>
    </w:p>
    <w:tbl>
      <w:tblPr>
        <w:tblStyle w:val="47"/>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序</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规格</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认证证书</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数</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单</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占</w:t>
            </w:r>
            <w:r>
              <w:rPr>
                <w:rFonts w:hint="eastAsia" w:ascii="楷体" w:hAnsi="楷体" w:cs="楷体"/>
                <w:color w:val="000000"/>
                <w:sz w:val="24"/>
                <w:szCs w:val="24"/>
                <w:highlight w:val="none"/>
                <w:lang w:val="en-US" w:eastAsia="zh-CN"/>
              </w:rPr>
              <w:t>磋商</w:t>
            </w:r>
            <w:r>
              <w:rPr>
                <w:rFonts w:hint="eastAsia" w:ascii="楷体" w:hAnsi="楷体" w:eastAsia="楷体" w:cs="楷体"/>
                <w:color w:val="000000"/>
                <w:sz w:val="24"/>
                <w:szCs w:val="24"/>
                <w:highlight w:val="none"/>
                <w:lang w:val="en-US" w:eastAsia="zh-CN"/>
              </w:rPr>
              <w:t>全费用综合单价</w:t>
            </w:r>
            <w:r>
              <w:rPr>
                <w:rFonts w:hint="eastAsia" w:ascii="楷体" w:hAnsi="楷体" w:eastAsia="楷体" w:cs="楷体"/>
                <w:color w:val="000000"/>
                <w:sz w:val="24"/>
                <w:szCs w:val="24"/>
                <w:highlight w:val="none"/>
              </w:rPr>
              <w:t>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pPr>
              <w:ind w:firstLine="0" w:firstLineChars="0"/>
              <w:jc w:val="left"/>
              <w:rPr>
                <w:rFonts w:hint="default" w:ascii="楷体" w:hAnsi="楷体" w:eastAsia="楷体" w:cs="楷体"/>
                <w:color w:val="000000"/>
                <w:sz w:val="24"/>
                <w:szCs w:val="24"/>
                <w:highlight w:val="none"/>
                <w:lang w:val="en-US" w:eastAsia="zh-CN"/>
              </w:rPr>
            </w:pPr>
            <w:r>
              <w:rPr>
                <w:rFonts w:hint="eastAsia" w:ascii="楷体" w:hAnsi="楷体" w:cs="楷体"/>
                <w:color w:val="000000"/>
                <w:sz w:val="24"/>
                <w:szCs w:val="24"/>
                <w:highlight w:val="none"/>
                <w:lang w:val="en-US" w:eastAsia="zh-CN"/>
              </w:rPr>
              <w:t>注：全费用综合单价=全费用综合单价最高限价*（1-磋商下浮比例）</w:t>
            </w:r>
          </w:p>
        </w:tc>
      </w:tr>
    </w:tbl>
    <w:p>
      <w:pPr>
        <w:ind w:left="1320" w:leftChars="200" w:hanging="840" w:hangingChars="350"/>
        <w:jc w:val="left"/>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注：1、如</w:t>
      </w:r>
      <w:r>
        <w:rPr>
          <w:rFonts w:hint="eastAsia" w:ascii="楷体" w:hAnsi="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产品为节能环保、环境标志产品，须按格式逐项填写，并附相关证明，否则评审时不予计分。</w:t>
      </w:r>
    </w:p>
    <w:p>
      <w:pPr>
        <w:ind w:firstLine="960" w:firstLineChars="400"/>
        <w:jc w:val="left"/>
        <w:rPr>
          <w:rFonts w:hint="eastAsia" w:ascii="楷体" w:hAnsi="楷体" w:eastAsia="楷体" w:cs="楷体"/>
          <w:color w:val="000000"/>
          <w:sz w:val="24"/>
          <w:szCs w:val="24"/>
          <w:highlight w:val="none"/>
        </w:rPr>
      </w:pPr>
      <w:bookmarkStart w:id="112" w:name="_Toc25494_WPSOffice_Level2"/>
      <w:r>
        <w:rPr>
          <w:rFonts w:hint="eastAsia" w:ascii="楷体" w:hAnsi="楷体" w:eastAsia="楷体" w:cs="楷体"/>
          <w:color w:val="000000"/>
          <w:sz w:val="24"/>
          <w:szCs w:val="24"/>
          <w:highlight w:val="none"/>
        </w:rPr>
        <w:t>2、类别填写：节能环保产品或环境标志产品。</w:t>
      </w:r>
      <w:bookmarkEnd w:id="112"/>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lang w:val="en-US" w:eastAsia="zh-CN"/>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lang w:val="en-US" w:eastAsia="zh-CN"/>
        </w:rPr>
        <w:t xml:space="preserve">                   </w:t>
      </w:r>
      <w:r>
        <w:rPr>
          <w:rFonts w:hint="eastAsia" w:ascii="楷体" w:hAnsi="楷体" w:cs="楷体"/>
          <w:kern w:val="0"/>
          <w:lang w:val="zh-CN"/>
        </w:rPr>
        <w:t>（签字）</w:t>
      </w:r>
    </w:p>
    <w:p>
      <w:pPr>
        <w:widowControl/>
        <w:ind w:firstLine="480"/>
        <w:rPr>
          <w:rFonts w:ascii="楷体" w:hAnsi="楷体" w:cs="楷体"/>
          <w:kern w:val="0"/>
        </w:rPr>
      </w:pP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cs="楷体"/>
          <w:kern w:val="0"/>
          <w:lang w:val="zh-CN"/>
        </w:rPr>
        <w:t xml:space="preserve"> 年       月      日</w:t>
      </w:r>
    </w:p>
    <w:p>
      <w:pPr>
        <w:pStyle w:val="284"/>
        <w:rPr>
          <w:rFonts w:hint="eastAsia"/>
          <w:sz w:val="40"/>
          <w:szCs w:val="40"/>
          <w:lang w:val="zh-CN"/>
        </w:rPr>
      </w:pPr>
    </w:p>
    <w:p>
      <w:pPr>
        <w:pStyle w:val="284"/>
        <w:rPr>
          <w:rFonts w:hint="eastAsia"/>
          <w:sz w:val="40"/>
          <w:szCs w:val="40"/>
          <w:lang w:val="zh-CN"/>
        </w:rPr>
      </w:pPr>
    </w:p>
    <w:p>
      <w:pPr>
        <w:pStyle w:val="284"/>
        <w:rPr>
          <w:rFonts w:hint="eastAsia"/>
          <w:sz w:val="40"/>
          <w:szCs w:val="40"/>
          <w:lang w:val="zh-CN"/>
        </w:rPr>
      </w:pPr>
    </w:p>
    <w:p>
      <w:pPr>
        <w:pStyle w:val="284"/>
        <w:rPr>
          <w:rFonts w:hint="eastAsia"/>
          <w:sz w:val="40"/>
          <w:szCs w:val="40"/>
          <w:lang w:val="zh-CN"/>
        </w:rPr>
      </w:pPr>
    </w:p>
    <w:p>
      <w:pPr>
        <w:ind w:left="0" w:leftChars="0" w:firstLine="0" w:firstLineChars="0"/>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lang w:val="en-US" w:eastAsia="zh-CN"/>
        </w:rPr>
        <w:t>绿色建材产品</w:t>
      </w:r>
      <w:r>
        <w:rPr>
          <w:rFonts w:hint="eastAsia" w:ascii="楷体" w:hAnsi="楷体" w:cs="楷体"/>
          <w:b/>
          <w:bCs/>
          <w:color w:val="auto"/>
          <w:kern w:val="0"/>
          <w:sz w:val="28"/>
          <w:szCs w:val="28"/>
          <w:highlight w:val="none"/>
        </w:rPr>
        <w:t>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kern w:val="0"/>
          <w:sz w:val="24"/>
          <w:lang w:val="en-US" w:eastAsia="zh-CN"/>
        </w:rPr>
        <w:t>采购项目</w:t>
      </w:r>
      <w:r>
        <w:rPr>
          <w:rFonts w:hint="eastAsia" w:ascii="楷体" w:hAnsi="楷体" w:cs="楷体"/>
          <w:kern w:val="0"/>
          <w:sz w:val="24"/>
        </w:rPr>
        <w:t>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7"/>
        <w:tblW w:w="8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21"/>
        <w:gridCol w:w="1100"/>
        <w:gridCol w:w="1308"/>
        <w:gridCol w:w="1317"/>
        <w:gridCol w:w="2066"/>
        <w:gridCol w:w="13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firstLine="0" w:firstLineChars="0"/>
              <w:jc w:val="center"/>
              <w:rPr>
                <w:color w:val="auto"/>
                <w:highlight w:val="none"/>
              </w:rPr>
            </w:pPr>
            <w:r>
              <w:rPr>
                <w:rFonts w:hint="eastAsia" w:ascii="楷体" w:hAnsi="楷体" w:eastAsia="楷体" w:cs="楷体"/>
                <w:color w:val="000000"/>
                <w:sz w:val="24"/>
                <w:szCs w:val="24"/>
                <w:highlight w:val="none"/>
              </w:rPr>
              <w:t>序号</w:t>
            </w:r>
          </w:p>
        </w:tc>
        <w:tc>
          <w:tcPr>
            <w:tcW w:w="921" w:type="dxa"/>
            <w:tcBorders>
              <w:top w:val="doub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both"/>
              <w:rPr>
                <w:color w:val="auto"/>
                <w:highlight w:val="none"/>
              </w:rPr>
            </w:pPr>
            <w:r>
              <w:rPr>
                <w:rFonts w:hint="eastAsia" w:ascii="楷体" w:hAnsi="楷体" w:eastAsia="楷体" w:cs="楷体"/>
                <w:color w:val="000000"/>
                <w:sz w:val="24"/>
                <w:szCs w:val="24"/>
                <w:highlight w:val="none"/>
              </w:rPr>
              <w:t>名称</w:t>
            </w:r>
          </w:p>
        </w:tc>
        <w:tc>
          <w:tcPr>
            <w:tcW w:w="1100" w:type="dxa"/>
            <w:tcBorders>
              <w:top w:val="doub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color w:val="auto"/>
                <w:highlight w:val="none"/>
              </w:rPr>
            </w:pPr>
            <w:r>
              <w:rPr>
                <w:rFonts w:hint="eastAsia" w:ascii="楷体" w:hAnsi="楷体" w:eastAsia="楷体" w:cs="楷体"/>
                <w:color w:val="000000"/>
                <w:sz w:val="24"/>
                <w:szCs w:val="24"/>
                <w:highlight w:val="none"/>
              </w:rPr>
              <w:t>厂家</w:t>
            </w:r>
          </w:p>
        </w:tc>
        <w:tc>
          <w:tcPr>
            <w:tcW w:w="1308" w:type="dxa"/>
            <w:tcBorders>
              <w:top w:val="double" w:color="auto" w:sz="4" w:space="0"/>
            </w:tcBorders>
            <w:noWrap w:val="0"/>
            <w:vAlign w:val="center"/>
          </w:tcPr>
          <w:p>
            <w:pPr>
              <w:ind w:firstLine="0" w:firstLineChars="0"/>
              <w:jc w:val="center"/>
              <w:rPr>
                <w:rFonts w:hint="default" w:ascii="楷体" w:hAnsi="楷体" w:eastAsia="楷体" w:cs="楷体"/>
                <w:color w:val="000000"/>
                <w:sz w:val="24"/>
                <w:szCs w:val="24"/>
                <w:highlight w:val="none"/>
                <w:lang w:val="en-US" w:eastAsia="zh-CN"/>
              </w:rPr>
            </w:pPr>
            <w:r>
              <w:rPr>
                <w:rFonts w:hint="eastAsia" w:ascii="楷体" w:hAnsi="楷体" w:cs="楷体"/>
                <w:color w:val="000000"/>
                <w:sz w:val="24"/>
                <w:szCs w:val="24"/>
                <w:highlight w:val="none"/>
                <w:lang w:val="en-US" w:eastAsia="zh-CN"/>
              </w:rPr>
              <w:t>产品认证单元</w:t>
            </w:r>
          </w:p>
        </w:tc>
        <w:tc>
          <w:tcPr>
            <w:tcW w:w="1317" w:type="dxa"/>
            <w:tcBorders>
              <w:top w:val="double" w:color="auto" w:sz="4" w:space="0"/>
            </w:tcBorders>
            <w:noWrap w:val="0"/>
            <w:vAlign w:val="center"/>
          </w:tcPr>
          <w:p>
            <w:pPr>
              <w:ind w:firstLine="0" w:firstLineChars="0"/>
              <w:jc w:val="center"/>
              <w:rPr>
                <w:color w:val="auto"/>
                <w:highlight w:val="none"/>
              </w:rPr>
            </w:pPr>
            <w:r>
              <w:rPr>
                <w:rFonts w:hint="eastAsia" w:ascii="楷体" w:hAnsi="楷体" w:eastAsia="楷体" w:cs="楷体"/>
                <w:color w:val="000000"/>
                <w:sz w:val="24"/>
                <w:szCs w:val="24"/>
                <w:highlight w:val="none"/>
              </w:rPr>
              <w:t>规格型号</w:t>
            </w:r>
          </w:p>
        </w:tc>
        <w:tc>
          <w:tcPr>
            <w:tcW w:w="2066" w:type="dxa"/>
            <w:tcBorders>
              <w:top w:val="double" w:color="auto" w:sz="4" w:space="0"/>
            </w:tcBorders>
            <w:noWrap w:val="0"/>
            <w:vAlign w:val="center"/>
          </w:tcPr>
          <w:p>
            <w:pPr>
              <w:ind w:firstLine="0" w:firstLineChars="0"/>
              <w:jc w:val="center"/>
              <w:rPr>
                <w:color w:val="auto"/>
                <w:highlight w:val="none"/>
              </w:rPr>
            </w:pPr>
            <w:r>
              <w:rPr>
                <w:rFonts w:hint="eastAsia" w:ascii="楷体" w:hAnsi="楷体" w:eastAsia="楷体" w:cs="楷体"/>
                <w:color w:val="000000"/>
                <w:sz w:val="24"/>
                <w:szCs w:val="24"/>
                <w:highlight w:val="none"/>
              </w:rPr>
              <w:t>认证证书编号</w:t>
            </w:r>
          </w:p>
        </w:tc>
        <w:tc>
          <w:tcPr>
            <w:tcW w:w="1377" w:type="dxa"/>
            <w:tcBorders>
              <w:top w:val="double" w:color="auto" w:sz="4" w:space="0"/>
            </w:tcBorders>
            <w:noWrap w:val="0"/>
            <w:vAlign w:val="center"/>
          </w:tcPr>
          <w:p>
            <w:pPr>
              <w:ind w:firstLine="0" w:firstLineChars="0"/>
              <w:jc w:val="center"/>
              <w:rPr>
                <w:rFonts w:hint="default" w:ascii="楷体" w:hAnsi="楷体" w:eastAsia="楷体" w:cs="楷体"/>
                <w:color w:val="000000"/>
                <w:sz w:val="24"/>
                <w:szCs w:val="24"/>
                <w:highlight w:val="none"/>
                <w:lang w:val="en-US" w:eastAsia="zh-CN"/>
              </w:rPr>
            </w:pPr>
            <w:r>
              <w:rPr>
                <w:rFonts w:hint="eastAsia" w:ascii="楷体" w:hAnsi="楷体" w:cs="楷体"/>
                <w:color w:val="000000"/>
                <w:sz w:val="24"/>
                <w:szCs w:val="24"/>
                <w:highlight w:val="none"/>
                <w:lang w:val="en-US" w:eastAsia="zh-CN"/>
              </w:rPr>
              <w:t>评价等级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921" w:type="dxa"/>
            <w:noWrap w:val="0"/>
            <w:vAlign w:val="top"/>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921" w:type="dxa"/>
            <w:noWrap w:val="0"/>
            <w:vAlign w:val="top"/>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921" w:type="dxa"/>
            <w:noWrap w:val="0"/>
            <w:vAlign w:val="top"/>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921" w:type="dxa"/>
            <w:noWrap w:val="0"/>
            <w:vAlign w:val="top"/>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921" w:type="dxa"/>
            <w:noWrap w:val="0"/>
            <w:vAlign w:val="top"/>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921" w:type="dxa"/>
            <w:noWrap w:val="0"/>
            <w:vAlign w:val="center"/>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921" w:type="dxa"/>
            <w:noWrap w:val="0"/>
            <w:vAlign w:val="center"/>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921" w:type="dxa"/>
            <w:noWrap w:val="0"/>
            <w:vAlign w:val="center"/>
          </w:tcPr>
          <w:p>
            <w:pPr>
              <w:rPr>
                <w:color w:val="auto"/>
                <w:highlight w:val="none"/>
              </w:rPr>
            </w:pPr>
          </w:p>
        </w:tc>
        <w:tc>
          <w:tcPr>
            <w:tcW w:w="1100" w:type="dxa"/>
            <w:noWrap w:val="0"/>
            <w:vAlign w:val="top"/>
          </w:tcPr>
          <w:p>
            <w:pPr>
              <w:rPr>
                <w:color w:val="auto"/>
                <w:highlight w:val="none"/>
              </w:rPr>
            </w:pPr>
          </w:p>
        </w:tc>
        <w:tc>
          <w:tcPr>
            <w:tcW w:w="1308" w:type="dxa"/>
            <w:noWrap w:val="0"/>
            <w:vAlign w:val="top"/>
          </w:tcPr>
          <w:p>
            <w:pPr>
              <w:rPr>
                <w:color w:val="auto"/>
                <w:highlight w:val="none"/>
              </w:rPr>
            </w:pPr>
          </w:p>
        </w:tc>
        <w:tc>
          <w:tcPr>
            <w:tcW w:w="1317" w:type="dxa"/>
            <w:noWrap w:val="0"/>
            <w:vAlign w:val="top"/>
          </w:tcPr>
          <w:p>
            <w:pPr>
              <w:rPr>
                <w:color w:val="auto"/>
                <w:highlight w:val="none"/>
              </w:rPr>
            </w:pPr>
          </w:p>
        </w:tc>
        <w:tc>
          <w:tcPr>
            <w:tcW w:w="2066" w:type="dxa"/>
            <w:noWrap w:val="0"/>
            <w:vAlign w:val="top"/>
          </w:tcPr>
          <w:p>
            <w:pPr>
              <w:rPr>
                <w:color w:val="auto"/>
                <w:highlight w:val="none"/>
              </w:rPr>
            </w:pPr>
          </w:p>
        </w:tc>
        <w:tc>
          <w:tcPr>
            <w:tcW w:w="1377" w:type="dxa"/>
            <w:noWrap w:val="0"/>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color w:val="auto"/>
                <w:highlight w:val="none"/>
              </w:rPr>
            </w:pPr>
          </w:p>
        </w:tc>
        <w:tc>
          <w:tcPr>
            <w:tcW w:w="921" w:type="dxa"/>
            <w:tcBorders>
              <w:bottom w:val="double" w:color="auto" w:sz="4" w:space="0"/>
            </w:tcBorders>
            <w:noWrap w:val="0"/>
            <w:vAlign w:val="center"/>
          </w:tcPr>
          <w:p>
            <w:pPr>
              <w:rPr>
                <w:color w:val="auto"/>
                <w:highlight w:val="none"/>
              </w:rPr>
            </w:pPr>
          </w:p>
        </w:tc>
        <w:tc>
          <w:tcPr>
            <w:tcW w:w="1100" w:type="dxa"/>
            <w:tcBorders>
              <w:bottom w:val="double" w:color="auto" w:sz="4" w:space="0"/>
            </w:tcBorders>
            <w:noWrap w:val="0"/>
            <w:vAlign w:val="top"/>
          </w:tcPr>
          <w:p>
            <w:pPr>
              <w:rPr>
                <w:color w:val="auto"/>
                <w:highlight w:val="none"/>
              </w:rPr>
            </w:pPr>
          </w:p>
        </w:tc>
        <w:tc>
          <w:tcPr>
            <w:tcW w:w="1308" w:type="dxa"/>
            <w:tcBorders>
              <w:bottom w:val="double" w:color="auto" w:sz="4" w:space="0"/>
            </w:tcBorders>
            <w:noWrap w:val="0"/>
            <w:vAlign w:val="top"/>
          </w:tcPr>
          <w:p>
            <w:pPr>
              <w:rPr>
                <w:color w:val="auto"/>
                <w:highlight w:val="none"/>
              </w:rPr>
            </w:pPr>
          </w:p>
        </w:tc>
        <w:tc>
          <w:tcPr>
            <w:tcW w:w="1317" w:type="dxa"/>
            <w:tcBorders>
              <w:bottom w:val="double" w:color="auto" w:sz="4" w:space="0"/>
            </w:tcBorders>
            <w:noWrap w:val="0"/>
            <w:vAlign w:val="top"/>
          </w:tcPr>
          <w:p>
            <w:pPr>
              <w:rPr>
                <w:color w:val="auto"/>
                <w:highlight w:val="none"/>
              </w:rPr>
            </w:pPr>
          </w:p>
        </w:tc>
        <w:tc>
          <w:tcPr>
            <w:tcW w:w="2066" w:type="dxa"/>
            <w:tcBorders>
              <w:bottom w:val="double" w:color="auto" w:sz="4" w:space="0"/>
            </w:tcBorders>
            <w:noWrap w:val="0"/>
            <w:vAlign w:val="top"/>
          </w:tcPr>
          <w:p>
            <w:pPr>
              <w:rPr>
                <w:color w:val="auto"/>
                <w:highlight w:val="none"/>
              </w:rPr>
            </w:pPr>
          </w:p>
        </w:tc>
        <w:tc>
          <w:tcPr>
            <w:tcW w:w="1377" w:type="dxa"/>
            <w:tcBorders>
              <w:bottom w:val="double" w:color="auto" w:sz="4" w:space="0"/>
            </w:tcBorders>
            <w:noWrap w:val="0"/>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rFonts w:hint="eastAsia"/>
          <w:color w:val="auto"/>
          <w:highlight w:val="none"/>
          <w:lang w:eastAsia="zh-CN"/>
        </w:rPr>
      </w:pPr>
      <w:r>
        <w:rPr>
          <w:rFonts w:hint="eastAsia"/>
          <w:color w:val="auto"/>
          <w:highlight w:val="none"/>
        </w:rPr>
        <w:t>注：</w:t>
      </w:r>
      <w:r>
        <w:rPr>
          <w:color w:val="auto"/>
          <w:highlight w:val="none"/>
        </w:rPr>
        <w:t>1</w:t>
      </w:r>
      <w:r>
        <w:rPr>
          <w:rFonts w:hint="eastAsia" w:eastAsia="楷体"/>
          <w:color w:val="auto"/>
          <w:highlight w:val="none"/>
          <w:lang w:eastAsia="zh-CN"/>
        </w:rPr>
        <w:t>、</w:t>
      </w:r>
      <w:r>
        <w:rPr>
          <w:rFonts w:hint="eastAsia"/>
          <w:color w:val="auto"/>
          <w:highlight w:val="none"/>
        </w:rPr>
        <w:t>本表</w:t>
      </w:r>
      <w:r>
        <w:rPr>
          <w:rFonts w:hint="eastAsia" w:eastAsia="楷体" w:asciiTheme="minorHAnsi"/>
          <w:color w:val="auto"/>
          <w:highlight w:val="none"/>
          <w:lang w:val="en-US" w:eastAsia="zh-CN"/>
        </w:rPr>
        <w:t>针</w:t>
      </w:r>
      <w:r>
        <w:rPr>
          <w:rFonts w:hint="eastAsia"/>
          <w:color w:val="auto"/>
          <w:highlight w:val="none"/>
          <w:lang w:val="en-US" w:eastAsia="zh-CN"/>
        </w:rPr>
        <w:t>是对</w:t>
      </w:r>
      <w:r>
        <w:rPr>
          <w:rFonts w:hint="eastAsia" w:eastAsia="楷体" w:asciiTheme="minorHAnsi"/>
          <w:color w:val="auto"/>
          <w:highlight w:val="none"/>
          <w:lang w:val="en-US" w:eastAsia="zh-CN"/>
        </w:rPr>
        <w:t>在本项目工程中会使用的绿色建材产品</w:t>
      </w:r>
      <w:r>
        <w:rPr>
          <w:rFonts w:hint="eastAsia"/>
          <w:color w:val="auto"/>
          <w:highlight w:val="none"/>
          <w:lang w:val="en-US" w:eastAsia="zh-CN"/>
        </w:rPr>
        <w:t>的</w:t>
      </w:r>
      <w:r>
        <w:rPr>
          <w:rFonts w:hint="eastAsia" w:eastAsia="楷体" w:asciiTheme="minorHAnsi"/>
          <w:color w:val="auto"/>
          <w:highlight w:val="none"/>
          <w:lang w:val="en-US" w:eastAsia="zh-CN"/>
        </w:rPr>
        <w:t>进行说明，</w:t>
      </w:r>
      <w:r>
        <w:rPr>
          <w:rFonts w:hint="eastAsia"/>
          <w:color w:val="auto"/>
          <w:highlight w:val="none"/>
        </w:rPr>
        <w:t>须如实逐项填写</w:t>
      </w:r>
      <w:r>
        <w:rPr>
          <w:rFonts w:hint="eastAsia"/>
          <w:color w:val="auto"/>
          <w:highlight w:val="none"/>
          <w:lang w:eastAsia="zh-CN"/>
        </w:rPr>
        <w:t>，并附相关证明，否则评审时不予计分。</w:t>
      </w:r>
    </w:p>
    <w:p>
      <w:pPr>
        <w:widowControl/>
        <w:ind w:firstLine="480"/>
        <w:rPr>
          <w:rFonts w:hint="eastAsia" w:ascii="楷体" w:hAnsi="楷体" w:cs="楷体"/>
          <w:kern w:val="0"/>
          <w:highlight w:val="none"/>
          <w:lang w:val="zh-CN"/>
        </w:rPr>
      </w:pPr>
    </w:p>
    <w:p>
      <w:pPr>
        <w:pStyle w:val="2"/>
        <w:rPr>
          <w:rFonts w:hint="eastAsia"/>
          <w:highlight w:val="none"/>
          <w:lang w:val="zh-CN" w:eastAsia="zh-CN"/>
        </w:rPr>
      </w:pPr>
    </w:p>
    <w:p>
      <w:pPr>
        <w:widowControl/>
        <w:ind w:firstLine="480"/>
        <w:rPr>
          <w:rFonts w:hint="eastAsia" w:ascii="楷体" w:hAnsi="楷体" w:cs="楷体"/>
          <w:color w:val="auto"/>
          <w:kern w:val="0"/>
          <w:highlight w:val="none"/>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rPr>
          <w:rFonts w:hint="eastAsia" w:ascii="楷体" w:hAnsi="楷体" w:cs="楷体"/>
          <w:color w:val="auto"/>
          <w:kern w:val="0"/>
          <w:highlight w:val="none"/>
          <w:lang w:val="zh-CN"/>
        </w:rPr>
      </w:pPr>
    </w:p>
    <w:p>
      <w:pPr>
        <w:ind w:firstLine="6720" w:firstLineChars="2800"/>
      </w:pPr>
      <w:r>
        <w:rPr>
          <w:rFonts w:hint="eastAsia" w:ascii="楷体" w:hAnsi="楷体" w:cs="楷体"/>
          <w:color w:val="auto"/>
          <w:kern w:val="0"/>
          <w:highlight w:val="none"/>
          <w:lang w:val="zh-CN"/>
        </w:rPr>
        <w:t>年       月      日</w:t>
      </w:r>
    </w:p>
    <w:p>
      <w:pPr>
        <w:pStyle w:val="284"/>
        <w:rPr>
          <w:rFonts w:hint="eastAsia"/>
          <w:sz w:val="40"/>
          <w:szCs w:val="40"/>
          <w:lang w:val="zh-CN"/>
        </w:rPr>
      </w:pPr>
    </w:p>
    <w:p>
      <w:pPr>
        <w:ind w:firstLine="6720" w:firstLineChars="2800"/>
        <w:rPr>
          <w:rFonts w:hint="eastAsia" w:ascii="楷体" w:hAnsi="楷体" w:cs="楷体"/>
          <w:kern w:val="0"/>
          <w:szCs w:val="20"/>
        </w:rPr>
      </w:pPr>
      <w:r>
        <w:rPr>
          <w:rFonts w:hint="eastAsia" w:ascii="楷体" w:hAnsi="楷体" w:cs="楷体"/>
          <w:kern w:val="0"/>
          <w:szCs w:val="20"/>
        </w:rPr>
        <w:br w:type="page"/>
      </w:r>
    </w:p>
    <w:p>
      <w:pPr>
        <w:pStyle w:val="4"/>
        <w:numPr>
          <w:ilvl w:val="1"/>
          <w:numId w:val="0"/>
        </w:numPr>
        <w:ind w:left="142" w:leftChars="59"/>
        <w:jc w:val="center"/>
        <w:rPr>
          <w:rFonts w:ascii="楷体" w:hAnsi="楷体"/>
          <w:color w:val="auto"/>
          <w:highlight w:val="none"/>
          <w:lang w:val="zh-CN"/>
        </w:rPr>
      </w:pPr>
      <w:r>
        <w:rPr>
          <w:rFonts w:hint="eastAsia" w:ascii="楷体" w:hAnsi="楷体"/>
          <w:color w:val="auto"/>
          <w:highlight w:val="none"/>
          <w:lang w:val="zh-CN"/>
        </w:rPr>
        <w:t xml:space="preserve"> </w:t>
      </w:r>
      <w:bookmarkStart w:id="113" w:name="_Toc1697_WPSOffice_Level1"/>
      <w:bookmarkStart w:id="114" w:name="_Toc8771_WPSOffice_Level1"/>
      <w:bookmarkStart w:id="115" w:name="_Toc32699"/>
      <w:bookmarkStart w:id="116" w:name="_Toc17496_WPSOffice_Level1"/>
      <w:bookmarkStart w:id="117" w:name="_Toc257_WPSOffice_Level1"/>
      <w:bookmarkStart w:id="118" w:name="_Toc11241_WPSOffice_Level1"/>
      <w:r>
        <w:rPr>
          <w:rFonts w:hint="eastAsia" w:ascii="楷体" w:hAnsi="楷体"/>
          <w:color w:val="auto"/>
          <w:highlight w:val="none"/>
          <w:lang w:val="zh-CN"/>
        </w:rPr>
        <w:t>第</w:t>
      </w:r>
      <w:r>
        <w:rPr>
          <w:rFonts w:hint="eastAsia" w:ascii="楷体" w:hAnsi="楷体"/>
          <w:color w:val="auto"/>
          <w:highlight w:val="none"/>
          <w:lang w:val="en-US" w:eastAsia="zh-CN"/>
        </w:rPr>
        <w:t>三</w:t>
      </w:r>
      <w:r>
        <w:rPr>
          <w:rFonts w:hint="eastAsia" w:ascii="楷体" w:hAnsi="楷体"/>
          <w:color w:val="auto"/>
          <w:highlight w:val="none"/>
          <w:lang w:val="zh-CN"/>
        </w:rPr>
        <w:t>部分  商务条款偏离表</w:t>
      </w:r>
    </w:p>
    <w:p>
      <w:pPr>
        <w:adjustRightInd w:val="0"/>
        <w:snapToGrid w:val="0"/>
        <w:ind w:left="0" w:leftChars="0" w:firstLine="240" w:firstLineChars="100"/>
        <w:rPr>
          <w:rFonts w:ascii="楷体" w:hAnsi="楷体"/>
          <w:bCs/>
          <w:color w:val="auto"/>
          <w:szCs w:val="21"/>
          <w:highlight w:val="none"/>
        </w:rPr>
      </w:pPr>
      <w:r>
        <w:rPr>
          <w:rFonts w:hint="eastAsia" w:ascii="楷体" w:hAnsi="楷体"/>
          <w:bCs/>
          <w:color w:val="auto"/>
          <w:szCs w:val="21"/>
          <w:highlight w:val="none"/>
        </w:rPr>
        <w:t>采购项目名称：                            采购项目编号：</w:t>
      </w: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701"/>
        <w:gridCol w:w="2268"/>
        <w:gridCol w:w="850"/>
        <w:gridCol w:w="1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67" w:type="dxa"/>
            <w:tcBorders>
              <w:top w:val="single" w:color="auto" w:sz="12" w:space="0"/>
              <w:left w:val="single" w:color="auto" w:sz="12"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序号</w:t>
            </w:r>
          </w:p>
        </w:tc>
        <w:tc>
          <w:tcPr>
            <w:tcW w:w="156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文件条目号</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ind w:leftChars="-42" w:hanging="101" w:hangingChars="42"/>
              <w:jc w:val="left"/>
              <w:rPr>
                <w:rFonts w:ascii="宋体" w:hAnsi="宋体"/>
                <w:b/>
                <w:bCs/>
                <w:color w:val="auto"/>
                <w:sz w:val="21"/>
                <w:szCs w:val="21"/>
                <w:highlight w:val="none"/>
              </w:rPr>
            </w:pPr>
            <w:r>
              <w:rPr>
                <w:rFonts w:hint="eastAsia" w:ascii="宋体" w:hAnsi="宋体"/>
                <w:b/>
                <w:bCs/>
                <w:color w:val="auto"/>
                <w:szCs w:val="21"/>
                <w:highlight w:val="none"/>
              </w:rPr>
              <w:t>采购商务要求</w:t>
            </w:r>
          </w:p>
        </w:tc>
        <w:tc>
          <w:tcPr>
            <w:tcW w:w="2268"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响应文件商务响应</w:t>
            </w:r>
          </w:p>
        </w:tc>
        <w:tc>
          <w:tcPr>
            <w:tcW w:w="85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31" w:firstLineChars="13"/>
              <w:jc w:val="left"/>
              <w:rPr>
                <w:rFonts w:ascii="宋体" w:hAnsi="宋体"/>
                <w:b/>
                <w:bCs/>
                <w:color w:val="auto"/>
                <w:sz w:val="21"/>
                <w:szCs w:val="21"/>
                <w:highlight w:val="none"/>
              </w:rPr>
            </w:pPr>
            <w:r>
              <w:rPr>
                <w:rFonts w:hint="eastAsia" w:ascii="宋体" w:hAnsi="宋体"/>
                <w:b/>
                <w:bCs/>
                <w:color w:val="auto"/>
                <w:szCs w:val="21"/>
                <w:highlight w:val="none"/>
              </w:rPr>
              <w:t>偏离</w:t>
            </w:r>
          </w:p>
        </w:tc>
        <w:tc>
          <w:tcPr>
            <w:tcW w:w="1874" w:type="dxa"/>
            <w:tcBorders>
              <w:top w:val="single" w:color="auto" w:sz="12" w:space="0"/>
              <w:left w:val="single" w:color="auto" w:sz="4" w:space="0"/>
              <w:bottom w:val="single" w:color="auto" w:sz="4" w:space="0"/>
              <w:right w:val="single" w:color="auto" w:sz="12" w:space="0"/>
            </w:tcBorders>
            <w:vAlign w:val="center"/>
          </w:tcPr>
          <w:p>
            <w:pPr>
              <w:adjustRightInd w:val="0"/>
              <w:snapToGrid w:val="0"/>
              <w:ind w:firstLine="178" w:firstLineChars="74"/>
              <w:jc w:val="left"/>
              <w:rPr>
                <w:rFonts w:ascii="宋体" w:hAnsi="宋体"/>
                <w:b/>
                <w:bCs/>
                <w:color w:val="auto"/>
                <w:sz w:val="21"/>
                <w:szCs w:val="21"/>
                <w:highlight w:val="none"/>
              </w:rPr>
            </w:pPr>
            <w:r>
              <w:rPr>
                <w:rFonts w:hint="eastAsia" w:ascii="宋体" w:hAnsi="宋体"/>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12"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12"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bl>
    <w:p>
      <w:pPr>
        <w:adjustRightInd w:val="0"/>
        <w:snapToGrid w:val="0"/>
        <w:ind w:firstLine="600" w:firstLineChars="250"/>
        <w:rPr>
          <w:rFonts w:ascii="楷体" w:hAnsi="楷体" w:cs="Times New Roman"/>
          <w:bCs/>
          <w:color w:val="auto"/>
          <w:sz w:val="21"/>
          <w:szCs w:val="21"/>
          <w:highlight w:val="none"/>
        </w:rPr>
      </w:pPr>
      <w:r>
        <w:rPr>
          <w:rFonts w:hint="eastAsia" w:ascii="楷体" w:hAnsi="楷体"/>
          <w:bCs/>
          <w:color w:val="auto"/>
          <w:szCs w:val="21"/>
          <w:highlight w:val="none"/>
        </w:rPr>
        <w:t>说明：</w:t>
      </w:r>
    </w:p>
    <w:p>
      <w:pPr>
        <w:adjustRightInd w:val="0"/>
        <w:snapToGrid w:val="0"/>
        <w:ind w:firstLine="600" w:firstLineChars="250"/>
        <w:rPr>
          <w:rFonts w:hint="eastAsia" w:ascii="楷体" w:hAnsi="楷体"/>
          <w:bCs/>
          <w:color w:val="auto"/>
          <w:szCs w:val="21"/>
          <w:highlight w:val="none"/>
        </w:rPr>
      </w:pPr>
      <w:r>
        <w:rPr>
          <w:rFonts w:hint="eastAsia" w:ascii="楷体" w:hAnsi="楷体"/>
          <w:bCs/>
          <w:color w:val="auto"/>
          <w:szCs w:val="21"/>
          <w:highlight w:val="none"/>
        </w:rPr>
        <w:t>1.本表需填写</w:t>
      </w:r>
      <w:r>
        <w:rPr>
          <w:rFonts w:hint="eastAsia" w:ascii="楷体" w:hAnsi="楷体"/>
          <w:bCs/>
          <w:color w:val="auto"/>
          <w:szCs w:val="21"/>
          <w:highlight w:val="none"/>
          <w:lang w:val="en-US" w:eastAsia="zh-CN"/>
        </w:rPr>
        <w:t>响应</w:t>
      </w:r>
      <w:r>
        <w:rPr>
          <w:rFonts w:hint="eastAsia" w:ascii="楷体" w:hAnsi="楷体"/>
          <w:bCs/>
          <w:color w:val="auto"/>
          <w:szCs w:val="21"/>
          <w:highlight w:val="none"/>
        </w:rPr>
        <w:t>文件中与</w:t>
      </w:r>
      <w:r>
        <w:rPr>
          <w:rFonts w:hint="eastAsia" w:ascii="楷体" w:hAnsi="楷体"/>
          <w:bCs/>
          <w:color w:val="auto"/>
          <w:szCs w:val="21"/>
          <w:highlight w:val="none"/>
          <w:lang w:val="en-US" w:eastAsia="zh-CN"/>
        </w:rPr>
        <w:t>竞争性磋商</w:t>
      </w:r>
      <w:r>
        <w:rPr>
          <w:rFonts w:hint="eastAsia" w:ascii="楷体" w:hAnsi="楷体"/>
          <w:bCs/>
          <w:color w:val="auto"/>
          <w:szCs w:val="21"/>
          <w:highlight w:val="none"/>
        </w:rPr>
        <w:t>文件要求中商务条款的偏离内容，商务部分不允许有负偏离。</w:t>
      </w:r>
      <w:r>
        <w:rPr>
          <w:rFonts w:hint="eastAsia" w:ascii="楷体" w:hAnsi="楷体"/>
          <w:bCs/>
          <w:color w:val="auto"/>
          <w:szCs w:val="21"/>
          <w:highlight w:val="none"/>
          <w:lang w:val="en-US" w:eastAsia="zh-CN"/>
        </w:rPr>
        <w:t>响应</w:t>
      </w:r>
      <w:r>
        <w:rPr>
          <w:rFonts w:hint="eastAsia" w:ascii="楷体" w:hAnsi="楷体"/>
          <w:bCs/>
          <w:color w:val="auto"/>
          <w:szCs w:val="21"/>
          <w:highlight w:val="none"/>
        </w:rPr>
        <w:t>文件中商务响应与</w:t>
      </w:r>
      <w:r>
        <w:rPr>
          <w:rFonts w:hint="eastAsia" w:ascii="楷体" w:hAnsi="楷体"/>
          <w:bCs/>
          <w:color w:val="auto"/>
          <w:szCs w:val="21"/>
          <w:highlight w:val="none"/>
          <w:lang w:val="en-US" w:eastAsia="zh-CN"/>
        </w:rPr>
        <w:t>竞争性磋商</w:t>
      </w:r>
      <w:r>
        <w:rPr>
          <w:rFonts w:hint="eastAsia" w:ascii="楷体" w:hAnsi="楷体"/>
          <w:bCs/>
          <w:color w:val="auto"/>
          <w:szCs w:val="21"/>
          <w:highlight w:val="none"/>
        </w:rPr>
        <w:t>文件要求完全一致的，不用在此表中逐一列出，此表空白视为完全响应，无偏离。</w:t>
      </w:r>
    </w:p>
    <w:p>
      <w:pPr>
        <w:adjustRightInd w:val="0"/>
        <w:snapToGrid w:val="0"/>
        <w:ind w:firstLine="600" w:firstLineChars="250"/>
        <w:rPr>
          <w:rFonts w:ascii="楷体" w:hAnsi="楷体"/>
          <w:bCs/>
          <w:color w:val="auto"/>
          <w:szCs w:val="21"/>
          <w:highlight w:val="none"/>
        </w:rPr>
      </w:pPr>
      <w:r>
        <w:rPr>
          <w:rFonts w:hint="eastAsia" w:ascii="楷体" w:hAnsi="楷体"/>
          <w:bCs/>
          <w:color w:val="auto"/>
          <w:szCs w:val="21"/>
          <w:highlight w:val="none"/>
        </w:rPr>
        <w:t>2.供应商必须据实填写，不得虚假响应，否则将取消其磋商或成交资格，并按有关规定进处罚。</w:t>
      </w:r>
    </w:p>
    <w:p>
      <w:pPr>
        <w:widowControl/>
        <w:ind w:firstLine="480"/>
        <w:rPr>
          <w:rFonts w:hint="eastAsia"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p>
    <w:p>
      <w:pPr>
        <w:pStyle w:val="4"/>
        <w:numPr>
          <w:ilvl w:val="1"/>
          <w:numId w:val="0"/>
        </w:numPr>
        <w:ind w:left="480" w:leftChars="200"/>
        <w:jc w:val="center"/>
        <w:rPr>
          <w:rFonts w:ascii="楷体" w:hAnsi="楷体"/>
          <w:color w:val="auto"/>
          <w:highlight w:val="none"/>
          <w:lang w:val="zh-CN"/>
        </w:rPr>
      </w:pPr>
      <w:r>
        <w:rPr>
          <w:rFonts w:hint="eastAsia" w:ascii="楷体" w:hAnsi="楷体"/>
          <w:color w:val="auto"/>
          <w:highlight w:val="none"/>
          <w:lang w:val="zh-CN"/>
        </w:rPr>
        <w:t>第</w:t>
      </w:r>
      <w:r>
        <w:rPr>
          <w:rFonts w:hint="eastAsia" w:ascii="楷体" w:hAnsi="楷体"/>
          <w:color w:val="auto"/>
          <w:highlight w:val="none"/>
          <w:lang w:val="en-US" w:eastAsia="zh-CN"/>
        </w:rPr>
        <w:t>四</w:t>
      </w:r>
      <w:r>
        <w:rPr>
          <w:rFonts w:hint="eastAsia" w:ascii="楷体" w:hAnsi="楷体"/>
          <w:color w:val="auto"/>
          <w:highlight w:val="none"/>
          <w:lang w:val="zh-CN"/>
        </w:rPr>
        <w:t>部分  供应商承诺书</w:t>
      </w:r>
      <w:bookmarkEnd w:id="109"/>
      <w:bookmarkEnd w:id="110"/>
      <w:bookmarkEnd w:id="113"/>
      <w:bookmarkEnd w:id="114"/>
      <w:bookmarkEnd w:id="115"/>
      <w:bookmarkEnd w:id="116"/>
      <w:bookmarkEnd w:id="117"/>
      <w:bookmarkEnd w:id="118"/>
    </w:p>
    <w:p>
      <w:pPr>
        <w:widowControl/>
        <w:ind w:firstLine="482"/>
        <w:rPr>
          <w:rFonts w:ascii="楷体" w:hAnsi="楷体" w:cs="楷体"/>
          <w:b/>
          <w:bCs/>
          <w:color w:val="auto"/>
          <w:kern w:val="0"/>
          <w:highlight w:val="none"/>
        </w:rPr>
      </w:pPr>
    </w:p>
    <w:p>
      <w:pPr>
        <w:widowControl/>
        <w:ind w:firstLine="0" w:firstLineChars="0"/>
        <w:outlineLvl w:val="0"/>
        <w:rPr>
          <w:rFonts w:ascii="楷体" w:hAnsi="楷体" w:cs="楷体"/>
          <w:b/>
          <w:bCs/>
          <w:color w:val="auto"/>
          <w:kern w:val="0"/>
          <w:sz w:val="28"/>
          <w:szCs w:val="28"/>
          <w:highlight w:val="none"/>
        </w:rPr>
      </w:pPr>
      <w:bookmarkStart w:id="119" w:name="_Toc26135_WPSOffice_Level1"/>
      <w:bookmarkStart w:id="120" w:name="_Toc156"/>
      <w:bookmarkStart w:id="121" w:name="_Toc10289_WPSOffice_Level1"/>
      <w:bookmarkStart w:id="122" w:name="_Toc19222"/>
      <w:bookmarkStart w:id="123" w:name="_Toc8409"/>
      <w:bookmarkStart w:id="124" w:name="_Toc15915_WPSOffice_Level1"/>
      <w:bookmarkStart w:id="125" w:name="_Toc8665"/>
      <w:bookmarkStart w:id="126" w:name="_Toc24140"/>
      <w:bookmarkStart w:id="127" w:name="_Toc25285_WPSOffice_Level1"/>
      <w:bookmarkStart w:id="128" w:name="_Toc8155_WPSOffice_Level1"/>
      <w:bookmarkStart w:id="129" w:name="_Toc26074_WPSOffice_Level1"/>
      <w:r>
        <w:rPr>
          <w:rFonts w:hint="eastAsia" w:ascii="楷体" w:hAnsi="楷体" w:cs="楷体"/>
          <w:b/>
          <w:bCs/>
          <w:color w:val="auto"/>
          <w:kern w:val="0"/>
          <w:sz w:val="28"/>
          <w:szCs w:val="28"/>
          <w:highlight w:val="none"/>
          <w:lang w:eastAsia="zh-CN"/>
        </w:rPr>
        <w:t>陕西四方衡裕项目管理有限公司</w:t>
      </w:r>
      <w:r>
        <w:rPr>
          <w:rFonts w:hint="eastAsia" w:ascii="楷体" w:hAnsi="楷体" w:cs="楷体"/>
          <w:b/>
          <w:bCs/>
          <w:color w:val="auto"/>
          <w:kern w:val="0"/>
          <w:sz w:val="28"/>
          <w:szCs w:val="28"/>
          <w:highlight w:val="none"/>
        </w:rPr>
        <w:t>：</w:t>
      </w:r>
      <w:bookmarkEnd w:id="119"/>
      <w:bookmarkEnd w:id="120"/>
      <w:bookmarkEnd w:id="121"/>
      <w:bookmarkEnd w:id="122"/>
      <w:bookmarkEnd w:id="123"/>
      <w:bookmarkEnd w:id="124"/>
      <w:bookmarkEnd w:id="125"/>
      <w:bookmarkEnd w:id="126"/>
      <w:bookmarkEnd w:id="127"/>
      <w:bookmarkEnd w:id="128"/>
      <w:bookmarkEnd w:id="129"/>
    </w:p>
    <w:p>
      <w:pPr>
        <w:widowControl/>
        <w:ind w:firstLine="480"/>
        <w:rPr>
          <w:rFonts w:ascii="楷体" w:hAnsi="楷体" w:cs="楷体"/>
          <w:color w:val="auto"/>
          <w:kern w:val="0"/>
          <w:highlight w:val="none"/>
        </w:rPr>
      </w:pPr>
      <w:r>
        <w:rPr>
          <w:rFonts w:hint="eastAsia" w:ascii="楷体" w:hAnsi="楷体" w:cs="楷体"/>
          <w:color w:val="auto"/>
          <w:kern w:val="0"/>
          <w:highlight w:val="none"/>
        </w:rPr>
        <w:t>作为参加贵单位组织的</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的供应商，本公司郑重承诺：</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2、近三年受到有关行政主管部门的行政处理、不良行为记录为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次（没有填零），如有隐瞒实情，愿承担一切责任及后果。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jc w:val="center"/>
        <w:rPr>
          <w:rStyle w:val="64"/>
          <w:rFonts w:ascii="楷体" w:hAnsi="楷体"/>
          <w:color w:val="auto"/>
          <w:szCs w:val="22"/>
          <w:highlight w:val="none"/>
          <w:lang w:val="zh-CN"/>
        </w:rPr>
      </w:pPr>
    </w:p>
    <w:p>
      <w:pPr>
        <w:widowControl/>
        <w:jc w:val="center"/>
        <w:rPr>
          <w:rStyle w:val="64"/>
          <w:rFonts w:ascii="楷体" w:hAnsi="楷体"/>
          <w:color w:val="auto"/>
          <w:szCs w:val="22"/>
          <w:highlight w:val="none"/>
          <w:lang w:val="zh-CN"/>
        </w:rPr>
        <w:sectPr>
          <w:footerReference r:id="rId19" w:type="default"/>
          <w:pgSz w:w="11906" w:h="16838"/>
          <w:pgMar w:top="1418" w:right="1418" w:bottom="1418" w:left="1418" w:header="851" w:footer="992" w:gutter="0"/>
          <w:cols w:space="720" w:num="1"/>
          <w:docGrid w:linePitch="312" w:charSpace="0"/>
        </w:sectPr>
      </w:pPr>
      <w:bookmarkStart w:id="130" w:name="_Toc533610817"/>
    </w:p>
    <w:p>
      <w:pPr>
        <w:pStyle w:val="4"/>
        <w:numPr>
          <w:ilvl w:val="1"/>
          <w:numId w:val="0"/>
        </w:numPr>
        <w:ind w:left="480" w:leftChars="200"/>
        <w:jc w:val="center"/>
        <w:rPr>
          <w:rFonts w:ascii="楷体" w:hAnsi="楷体"/>
          <w:color w:val="auto"/>
          <w:highlight w:val="none"/>
          <w:lang w:val="zh-CN"/>
        </w:rPr>
      </w:pPr>
      <w:bookmarkStart w:id="131" w:name="_Toc1667_WPSOffice_Level1"/>
      <w:bookmarkStart w:id="132" w:name="_Toc19936_WPSOffice_Level1"/>
      <w:bookmarkStart w:id="133" w:name="_Toc26795_WPSOffice_Level1"/>
      <w:bookmarkStart w:id="134" w:name="_Toc25525_WPSOffice_Level1"/>
      <w:bookmarkStart w:id="135" w:name="_Toc6155_WPSOffice_Level1"/>
      <w:bookmarkStart w:id="136" w:name="_Toc12125_WPSOffice_Level1"/>
      <w:bookmarkStart w:id="137" w:name="_Toc30354"/>
      <w:r>
        <w:rPr>
          <w:rFonts w:hint="eastAsia" w:ascii="楷体" w:hAnsi="楷体"/>
          <w:color w:val="auto"/>
          <w:highlight w:val="none"/>
          <w:lang w:val="zh-CN"/>
        </w:rPr>
        <w:t>第</w:t>
      </w:r>
      <w:r>
        <w:rPr>
          <w:rFonts w:hint="eastAsia" w:ascii="楷体" w:hAnsi="楷体"/>
          <w:color w:val="auto"/>
          <w:highlight w:val="none"/>
          <w:lang w:val="en-US" w:eastAsia="zh-CN"/>
        </w:rPr>
        <w:t>五</w:t>
      </w:r>
      <w:r>
        <w:rPr>
          <w:rFonts w:hint="eastAsia" w:ascii="楷体" w:hAnsi="楷体"/>
          <w:color w:val="auto"/>
          <w:highlight w:val="none"/>
          <w:lang w:val="zh-CN"/>
        </w:rPr>
        <w:t>部分  供应商企业关系关联承诺书</w:t>
      </w:r>
      <w:bookmarkEnd w:id="130"/>
      <w:bookmarkEnd w:id="131"/>
      <w:bookmarkEnd w:id="132"/>
      <w:bookmarkEnd w:id="133"/>
      <w:bookmarkEnd w:id="134"/>
      <w:bookmarkEnd w:id="135"/>
      <w:bookmarkEnd w:id="136"/>
      <w:bookmarkEnd w:id="137"/>
    </w:p>
    <w:p>
      <w:pPr>
        <w:widowControl/>
        <w:ind w:firstLine="480"/>
        <w:rPr>
          <w:rFonts w:ascii="楷体" w:hAnsi="楷体" w:cs="楷体"/>
          <w:color w:val="auto"/>
          <w:kern w:val="0"/>
          <w:highlight w:val="none"/>
        </w:rPr>
      </w:pPr>
      <w:r>
        <w:rPr>
          <w:rFonts w:hint="eastAsia" w:ascii="楷体" w:hAnsi="楷体" w:cs="楷体"/>
          <w:color w:val="auto"/>
          <w:kern w:val="0"/>
          <w:highlight w:val="none"/>
        </w:rPr>
        <w:t>1、供应商股东及股权证明。</w:t>
      </w:r>
    </w:p>
    <w:p>
      <w:pPr>
        <w:widowControl/>
        <w:ind w:firstLine="480"/>
        <w:rPr>
          <w:rFonts w:ascii="楷体" w:hAnsi="楷体" w:cs="楷体"/>
          <w:color w:val="auto"/>
          <w:kern w:val="0"/>
          <w:highlight w:val="none"/>
        </w:rPr>
      </w:pPr>
      <w:r>
        <w:rPr>
          <w:rFonts w:hint="eastAsia" w:ascii="楷体" w:hAnsi="楷体" w:cs="楷体"/>
          <w:color w:val="auto"/>
          <w:kern w:val="0"/>
          <w:highlight w:val="none"/>
        </w:rPr>
        <w:t>2、供应商在本项目响应中，不存在与其它供应商负责人为同一人，有控股、管理等关联关系承诺。</w:t>
      </w:r>
    </w:p>
    <w:p>
      <w:pPr>
        <w:widowControl/>
        <w:ind w:firstLine="480"/>
        <w:rPr>
          <w:rFonts w:ascii="楷体" w:hAnsi="楷体" w:cs="楷体"/>
          <w:color w:val="auto"/>
          <w:kern w:val="0"/>
          <w:highlight w:val="none"/>
        </w:rPr>
      </w:pPr>
      <w:bookmarkStart w:id="138" w:name="_Toc16551_WPSOffice_Level2"/>
      <w:bookmarkStart w:id="139" w:name="_Toc5492_WPSOffice_Level2"/>
      <w:r>
        <w:rPr>
          <w:rFonts w:hint="eastAsia" w:ascii="楷体" w:hAnsi="楷体" w:cs="楷体"/>
          <w:color w:val="auto"/>
          <w:kern w:val="0"/>
          <w:highlight w:val="none"/>
        </w:rPr>
        <w:t>2-1、管理关系说明：</w:t>
      </w:r>
      <w:bookmarkEnd w:id="138"/>
      <w:bookmarkEnd w:id="139"/>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我单位管理的具有独立法人的下属单位有：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我单位的上级管理单位有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bookmarkStart w:id="140" w:name="_Toc20314_WPSOffice_Level2"/>
      <w:bookmarkStart w:id="141" w:name="_Toc29718_WPSOffice_Level2"/>
      <w:r>
        <w:rPr>
          <w:rFonts w:hint="eastAsia" w:ascii="楷体" w:hAnsi="楷体" w:cs="楷体"/>
          <w:color w:val="auto"/>
          <w:kern w:val="0"/>
          <w:highlight w:val="none"/>
        </w:rPr>
        <w:t>2-2、股权关系说明：</w:t>
      </w:r>
      <w:bookmarkEnd w:id="140"/>
      <w:bookmarkEnd w:id="141"/>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我单位控股的单位有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我单位被</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单位控股。</w:t>
      </w:r>
    </w:p>
    <w:p>
      <w:pPr>
        <w:widowControl/>
        <w:ind w:firstLine="480"/>
        <w:rPr>
          <w:rFonts w:ascii="楷体" w:hAnsi="楷体" w:cs="楷体"/>
          <w:color w:val="auto"/>
          <w:kern w:val="0"/>
          <w:highlight w:val="none"/>
          <w:u w:val="single"/>
        </w:rPr>
      </w:pPr>
      <w:bookmarkStart w:id="142" w:name="_Toc32538_WPSOffice_Level2"/>
      <w:bookmarkStart w:id="143" w:name="_Toc32291_WPSOffice_Level2"/>
      <w:r>
        <w:rPr>
          <w:rFonts w:hint="eastAsia" w:ascii="楷体" w:hAnsi="楷体" w:cs="楷体"/>
          <w:color w:val="auto"/>
          <w:kern w:val="0"/>
          <w:highlight w:val="none"/>
        </w:rPr>
        <w:t>2-3、单位负责人：</w:t>
      </w:r>
      <w:bookmarkEnd w:id="142"/>
      <w:bookmarkEnd w:id="143"/>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u w:val="single"/>
        </w:rPr>
        <w:t xml:space="preserve">        （是或否） </w:t>
      </w:r>
      <w:r>
        <w:rPr>
          <w:rFonts w:hint="eastAsia" w:ascii="楷体" w:hAnsi="楷体" w:cs="楷体"/>
          <w:color w:val="auto"/>
          <w:kern w:val="0"/>
          <w:highlight w:val="none"/>
        </w:rPr>
        <w:t>为采购项目提供整体设计、规范编制或者项目管理、监理、检测等服务的供应商。</w:t>
      </w:r>
    </w:p>
    <w:p>
      <w:pPr>
        <w:widowControl/>
        <w:ind w:firstLine="480"/>
        <w:rPr>
          <w:rFonts w:ascii="楷体" w:hAnsi="楷体" w:cs="楷体"/>
          <w:color w:val="auto"/>
          <w:kern w:val="0"/>
          <w:highlight w:val="none"/>
        </w:rPr>
      </w:pPr>
      <w:r>
        <w:rPr>
          <w:rFonts w:hint="eastAsia" w:ascii="楷体" w:hAnsi="楷体" w:cs="楷体"/>
          <w:color w:val="auto"/>
          <w:kern w:val="0"/>
          <w:highlight w:val="none"/>
        </w:rPr>
        <w:t>4、其他与本项目有关的利害关系说明：</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我单位承诺以上说明真实有效，无虚假内容或隐瞒。</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bookmarkStart w:id="144" w:name="_Toc7353_WPSOffice_Level1"/>
      <w:bookmarkStart w:id="145" w:name="_Toc533610818"/>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pStyle w:val="4"/>
        <w:numPr>
          <w:ilvl w:val="1"/>
          <w:numId w:val="0"/>
        </w:numPr>
        <w:jc w:val="center"/>
        <w:rPr>
          <w:rFonts w:ascii="楷体" w:hAnsi="楷体"/>
          <w:color w:val="auto"/>
          <w:highlight w:val="none"/>
          <w:lang w:val="zh-CN"/>
        </w:rPr>
      </w:pPr>
    </w:p>
    <w:p>
      <w:pPr>
        <w:pStyle w:val="5"/>
        <w:rPr>
          <w:color w:val="auto"/>
          <w:highlight w:val="none"/>
          <w:lang w:val="zh-CN"/>
        </w:rPr>
        <w:sectPr>
          <w:footerReference r:id="rId20" w:type="default"/>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theme="minorBidi"/>
          <w:b/>
          <w:color w:val="auto"/>
          <w:kern w:val="2"/>
          <w:sz w:val="28"/>
          <w:szCs w:val="24"/>
          <w:highlight w:val="none"/>
          <w:lang w:val="zh-CN" w:eastAsia="zh-CN" w:bidi="ar-SA"/>
        </w:rPr>
      </w:pPr>
      <w:bookmarkStart w:id="146" w:name="_Toc23676_WPSOffice_Level1"/>
      <w:bookmarkStart w:id="147" w:name="_Toc18774_WPSOffice_Level1"/>
      <w:bookmarkStart w:id="148" w:name="_Toc22306"/>
      <w:bookmarkStart w:id="149" w:name="_Toc279_WPSOffice_Level1"/>
      <w:bookmarkStart w:id="150" w:name="_Toc17271_WPSOffice_Level1"/>
      <w:bookmarkStart w:id="151" w:name="_Toc27206_WPSOffice_Level1"/>
      <w:r>
        <w:rPr>
          <w:rFonts w:hint="eastAsia" w:ascii="楷体" w:hAnsi="楷体"/>
          <w:color w:val="auto"/>
          <w:highlight w:val="none"/>
          <w:lang w:val="zh-CN"/>
        </w:rPr>
        <w:t>第</w:t>
      </w:r>
      <w:r>
        <w:rPr>
          <w:rFonts w:hint="eastAsia" w:ascii="楷体" w:hAnsi="楷体"/>
          <w:color w:val="auto"/>
          <w:highlight w:val="none"/>
          <w:lang w:val="en-US" w:eastAsia="zh-CN"/>
        </w:rPr>
        <w:t>六</w:t>
      </w:r>
      <w:r>
        <w:rPr>
          <w:rFonts w:hint="eastAsia" w:ascii="楷体" w:hAnsi="楷体"/>
          <w:color w:val="auto"/>
          <w:highlight w:val="none"/>
          <w:lang w:val="zh-CN"/>
        </w:rPr>
        <w:t xml:space="preserve">部分  </w:t>
      </w:r>
      <w:bookmarkEnd w:id="144"/>
      <w:bookmarkEnd w:id="145"/>
      <w:bookmarkEnd w:id="146"/>
      <w:bookmarkEnd w:id="147"/>
      <w:bookmarkEnd w:id="148"/>
      <w:bookmarkEnd w:id="149"/>
      <w:bookmarkEnd w:id="150"/>
      <w:bookmarkEnd w:id="151"/>
      <w:r>
        <w:rPr>
          <w:rFonts w:hint="eastAsia" w:ascii="楷体" w:hAnsi="楷体" w:eastAsia="楷体" w:cstheme="minorBidi"/>
          <w:b/>
          <w:color w:val="auto"/>
          <w:kern w:val="2"/>
          <w:sz w:val="28"/>
          <w:szCs w:val="24"/>
          <w:highlight w:val="none"/>
          <w:lang w:val="zh-CN" w:eastAsia="zh-CN" w:bidi="ar-SA"/>
        </w:rPr>
        <w:t>履约承诺书</w:t>
      </w:r>
    </w:p>
    <w:p>
      <w:pPr>
        <w:spacing w:before="312" w:beforeLines="100" w:after="312" w:afterLines="100" w:line="440" w:lineRule="exact"/>
        <w:ind w:left="0" w:leftChars="0" w:firstLine="0" w:firstLineChars="0"/>
        <w:rPr>
          <w:rFonts w:hint="eastAsia" w:ascii="楷体" w:hAnsi="楷体" w:eastAsia="楷体" w:cs="楷体"/>
          <w:b/>
          <w:bCs/>
          <w:color w:val="auto"/>
          <w:szCs w:val="21"/>
          <w:highlight w:val="none"/>
          <w:u w:val="none"/>
        </w:rPr>
      </w:pPr>
      <w:r>
        <w:rPr>
          <w:rFonts w:hint="eastAsia" w:ascii="楷体" w:hAnsi="楷体" w:cs="楷体"/>
          <w:b/>
          <w:bCs/>
          <w:color w:val="auto"/>
          <w:szCs w:val="21"/>
          <w:highlight w:val="none"/>
          <w:u w:val="none"/>
          <w:lang w:eastAsia="zh-CN"/>
        </w:rPr>
        <w:t>西安国家民用航天产业基地城市管理和综合执法局</w:t>
      </w:r>
      <w:r>
        <w:rPr>
          <w:rFonts w:hint="eastAsia" w:ascii="楷体" w:hAnsi="楷体" w:eastAsia="楷体" w:cs="楷体"/>
          <w:b/>
          <w:bCs/>
          <w:color w:val="auto"/>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u w:val="single"/>
        </w:rPr>
      </w:pPr>
      <w:r>
        <w:rPr>
          <w:rFonts w:hint="eastAsia" w:ascii="楷体" w:hAnsi="楷体" w:eastAsia="楷体" w:cs="楷体"/>
          <w:color w:val="auto"/>
          <w:szCs w:val="21"/>
          <w:highlight w:val="none"/>
        </w:rPr>
        <w:t>我方承诺完全</w:t>
      </w:r>
      <w:r>
        <w:rPr>
          <w:rFonts w:hint="eastAsia" w:ascii="楷体" w:hAnsi="楷体" w:cs="楷体"/>
          <w:color w:val="auto"/>
          <w:szCs w:val="21"/>
          <w:highlight w:val="none"/>
          <w:lang w:val="en-US" w:eastAsia="zh-CN"/>
        </w:rPr>
        <w:t>响应</w:t>
      </w:r>
      <w:r>
        <w:rPr>
          <w:rFonts w:hint="eastAsia" w:ascii="楷体" w:hAnsi="楷体" w:eastAsia="楷体" w:cs="楷体"/>
          <w:b/>
          <w:bCs/>
          <w:color w:val="auto"/>
          <w:spacing w:val="20"/>
          <w:szCs w:val="21"/>
          <w:highlight w:val="none"/>
        </w:rPr>
        <w:t xml:space="preserve"> </w:t>
      </w:r>
      <w:r>
        <w:rPr>
          <w:rFonts w:hint="eastAsia" w:ascii="楷体" w:hAnsi="楷体" w:eastAsia="楷体" w:cs="楷体"/>
          <w:b/>
          <w:color w:val="auto"/>
          <w:szCs w:val="21"/>
          <w:highlight w:val="none"/>
          <w:u w:val="single"/>
        </w:rPr>
        <w:t xml:space="preserve">   </w:t>
      </w:r>
      <w:r>
        <w:rPr>
          <w:rFonts w:hint="eastAsia" w:ascii="楷体" w:hAnsi="楷体" w:eastAsia="楷体" w:cs="楷体"/>
          <w:b w:val="0"/>
          <w:bCs/>
          <w:color w:val="auto"/>
          <w:szCs w:val="21"/>
          <w:highlight w:val="none"/>
          <w:u w:val="single"/>
        </w:rPr>
        <w:t>（</w:t>
      </w:r>
      <w:r>
        <w:rPr>
          <w:rFonts w:hint="eastAsia" w:ascii="楷体" w:hAnsi="楷体" w:cs="楷体"/>
          <w:b w:val="0"/>
          <w:bCs/>
          <w:color w:val="auto"/>
          <w:szCs w:val="21"/>
          <w:highlight w:val="none"/>
          <w:u w:val="single"/>
          <w:lang w:val="en-US" w:eastAsia="zh-CN"/>
        </w:rPr>
        <w:t>采购</w:t>
      </w:r>
      <w:r>
        <w:rPr>
          <w:rFonts w:hint="eastAsia" w:ascii="楷体" w:hAnsi="楷体" w:eastAsia="楷体" w:cs="楷体"/>
          <w:b w:val="0"/>
          <w:bCs/>
          <w:color w:val="auto"/>
          <w:szCs w:val="21"/>
          <w:highlight w:val="none"/>
          <w:u w:val="single"/>
        </w:rPr>
        <w:t>项目名称）（</w:t>
      </w:r>
      <w:r>
        <w:rPr>
          <w:rFonts w:hint="eastAsia" w:ascii="楷体" w:hAnsi="楷体" w:cs="楷体"/>
          <w:b w:val="0"/>
          <w:bCs/>
          <w:color w:val="auto"/>
          <w:szCs w:val="21"/>
          <w:highlight w:val="none"/>
          <w:u w:val="single"/>
          <w:lang w:val="en-US" w:eastAsia="zh-CN"/>
        </w:rPr>
        <w:t>采购</w:t>
      </w:r>
      <w:r>
        <w:rPr>
          <w:rFonts w:hint="eastAsia" w:ascii="楷体" w:hAnsi="楷体" w:eastAsia="楷体" w:cs="楷体"/>
          <w:b w:val="0"/>
          <w:bCs/>
          <w:color w:val="auto"/>
          <w:szCs w:val="21"/>
          <w:highlight w:val="none"/>
          <w:u w:val="single"/>
        </w:rPr>
        <w:t>项目编号 ）</w:t>
      </w:r>
      <w:r>
        <w:rPr>
          <w:rFonts w:hint="eastAsia" w:ascii="楷体" w:hAnsi="楷体" w:eastAsia="楷体" w:cs="楷体"/>
          <w:b/>
          <w:color w:val="auto"/>
          <w:szCs w:val="21"/>
          <w:highlight w:val="none"/>
          <w:u w:val="single"/>
        </w:rPr>
        <w:t xml:space="preserve">   </w:t>
      </w:r>
      <w:r>
        <w:rPr>
          <w:rFonts w:hint="eastAsia" w:ascii="楷体" w:hAnsi="楷体" w:eastAsia="楷体" w:cs="楷体"/>
          <w:color w:val="auto"/>
          <w:szCs w:val="21"/>
          <w:highlight w:val="none"/>
        </w:rPr>
        <w:t>磋商文件和合同条款。在此</w:t>
      </w:r>
      <w:r>
        <w:rPr>
          <w:rFonts w:hint="eastAsia" w:ascii="楷体" w:hAnsi="楷体" w:eastAsia="楷体" w:cs="楷体"/>
          <w:color w:val="auto"/>
          <w:szCs w:val="21"/>
          <w:highlight w:val="none"/>
          <w:u w:val="single"/>
        </w:rPr>
        <w:t xml:space="preserve">        </w:t>
      </w:r>
      <w:r>
        <w:rPr>
          <w:rFonts w:hint="eastAsia" w:ascii="楷体" w:hAnsi="楷体" w:eastAsia="楷体" w:cs="楷体"/>
          <w:color w:val="auto"/>
          <w:szCs w:val="21"/>
          <w:highlight w:val="none"/>
        </w:rPr>
        <w:t>（供应商名称）的法人代表</w:t>
      </w:r>
      <w:r>
        <w:rPr>
          <w:rFonts w:hint="eastAsia" w:ascii="楷体" w:hAnsi="楷体" w:eastAsia="楷体" w:cs="楷体"/>
          <w:color w:val="auto"/>
          <w:szCs w:val="21"/>
          <w:highlight w:val="none"/>
          <w:u w:val="single"/>
        </w:rPr>
        <w:t xml:space="preserve">              </w:t>
      </w:r>
      <w:r>
        <w:rPr>
          <w:rFonts w:hint="eastAsia" w:ascii="楷体" w:hAnsi="楷体" w:eastAsia="楷体" w:cs="楷体"/>
          <w:color w:val="auto"/>
          <w:szCs w:val="21"/>
          <w:highlight w:val="none"/>
        </w:rPr>
        <w:t>（姓名）以合法地位郑重做如下承诺：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一旦成交，我方将承担合同规定的全部责任和义务。如果成交后不能履行合同规定义务，出现如下任何一种情况的，我方按合同约定向发包人支付违约金，情节严重的，发包人可以单方解除或终止合同：</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1.投入的主要管理人员、机械设备数量和型号、管理及施工队伍的配置等与合同约定不符；</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2.工程质量达不到合同要求，多次整改不能达标，进度严重滞后，或该合同段控制工程进度影响了整体工程进度和项目总目标的实现任何一种情况；</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3.将工程转包或将主体工程违法分包，或以劳务协作为名，将工程违法分包给不具备相应资质的施工队伍或个体承包者；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4.在项目建设过程中因工程管理（包括：质量、进度、安全、廉政、资金使用、文明工地）受到政府主管部门通报批评或被新闻媒体曝光；</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5.违规使用工程预付款，将建设资金从该合同段项目经理部抽走，或拖欠工程款、材料款和劳务费用。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我公司还承诺，完全接受发包人对我方所采取的如下任何处理措施：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（1）限期整改纠正，使工程建设满足发包人要求；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（2）同意发包人从正常支付中扣除相应款项，直接支付所欠工程款和劳务费用；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3）发包人有权终止承包人在本合同段的承包，或将本合同段工程中部分工作交由其他供应商或特殊分包人完成，我方无条件按照发包人规定的期限退场或接受调遣。在不解除本合同规定的承包人和义务的同时，由此引起的责任及相关费用均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Cs w:val="21"/>
          <w:highlight w:val="none"/>
        </w:rPr>
      </w:pPr>
      <w:r>
        <w:rPr>
          <w:rFonts w:hint="eastAsia" w:ascii="楷体" w:hAnsi="楷体" w:eastAsia="楷体" w:cs="楷体"/>
          <w:color w:val="auto"/>
          <w:szCs w:val="21"/>
          <w:highlight w:val="none"/>
        </w:rPr>
        <w:t>本承诺和履约担保自合同签定之日起生效，在发包人向承包人颁发交工证书之日失效。</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pStyle w:val="4"/>
        <w:numPr>
          <w:ilvl w:val="1"/>
          <w:numId w:val="0"/>
        </w:numPr>
        <w:jc w:val="center"/>
        <w:rPr>
          <w:rFonts w:ascii="楷体" w:hAnsi="楷体"/>
          <w:color w:val="auto"/>
          <w:highlight w:val="none"/>
          <w:lang w:val="zh-CN"/>
        </w:rPr>
      </w:pPr>
    </w:p>
    <w:p>
      <w:pPr>
        <w:pStyle w:val="2"/>
        <w:rPr>
          <w:rFonts w:hint="eastAsia"/>
          <w:color w:val="auto"/>
          <w:highlight w:val="none"/>
        </w:rPr>
      </w:pPr>
    </w:p>
    <w:p>
      <w:pPr>
        <w:rPr>
          <w:rStyle w:val="64"/>
          <w:rFonts w:ascii="楷体" w:hAnsi="楷体"/>
          <w:color w:val="auto"/>
          <w:szCs w:val="22"/>
          <w:highlight w:val="none"/>
        </w:rPr>
      </w:pPr>
      <w:r>
        <w:rPr>
          <w:rStyle w:val="64"/>
          <w:rFonts w:ascii="楷体" w:hAnsi="楷体"/>
          <w:color w:val="auto"/>
          <w:szCs w:val="22"/>
          <w:highlight w:val="none"/>
        </w:rPr>
        <w:br w:type="page"/>
      </w:r>
    </w:p>
    <w:p>
      <w:pPr>
        <w:pStyle w:val="4"/>
        <w:numPr>
          <w:ilvl w:val="1"/>
          <w:numId w:val="0"/>
        </w:numPr>
        <w:jc w:val="center"/>
        <w:rPr>
          <w:rFonts w:ascii="楷体" w:hAnsi="楷体" w:cs="楷体"/>
          <w:color w:val="auto"/>
          <w:kern w:val="0"/>
          <w:highlight w:val="none"/>
          <w:lang w:val="zh-CN"/>
        </w:rPr>
      </w:pPr>
      <w:r>
        <w:rPr>
          <w:rFonts w:hint="eastAsia" w:ascii="楷体" w:hAnsi="楷体"/>
          <w:color w:val="auto"/>
          <w:highlight w:val="none"/>
          <w:lang w:val="zh-CN"/>
        </w:rPr>
        <w:t>第</w:t>
      </w:r>
      <w:r>
        <w:rPr>
          <w:rFonts w:hint="eastAsia" w:ascii="楷体" w:hAnsi="楷体"/>
          <w:color w:val="auto"/>
          <w:highlight w:val="none"/>
          <w:lang w:val="en-US" w:eastAsia="zh-CN"/>
        </w:rPr>
        <w:t>七</w:t>
      </w:r>
      <w:r>
        <w:rPr>
          <w:rFonts w:hint="eastAsia" w:ascii="楷体" w:hAnsi="楷体"/>
          <w:color w:val="auto"/>
          <w:highlight w:val="none"/>
          <w:lang w:val="zh-CN"/>
        </w:rPr>
        <w:t>部分  其他证明材料</w:t>
      </w:r>
    </w:p>
    <w:p>
      <w:pPr>
        <w:pStyle w:val="2"/>
        <w:rPr>
          <w:color w:val="auto"/>
          <w:highlight w:val="none"/>
        </w:rPr>
        <w:sectPr>
          <w:pgSz w:w="11906" w:h="16838"/>
          <w:pgMar w:top="1418" w:right="1418" w:bottom="1418" w:left="1418" w:header="851" w:footer="992" w:gutter="0"/>
          <w:cols w:space="720" w:num="1"/>
          <w:docGrid w:linePitch="312" w:charSpace="0"/>
        </w:sect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技术部分</w:t>
      </w:r>
    </w:p>
    <w:p>
      <w:pPr>
        <w:pStyle w:val="2"/>
        <w:ind w:firstLine="560"/>
        <w:rPr>
          <w:color w:val="auto"/>
          <w:highlight w:val="none"/>
          <w:lang w:val="zh-CN"/>
        </w:rPr>
      </w:pPr>
      <w:r>
        <w:rPr>
          <w:color w:val="auto"/>
          <w:highlight w:val="none"/>
          <w:lang w:val="zh-CN"/>
        </w:rPr>
        <w:br w:type="page"/>
      </w:r>
    </w:p>
    <w:p>
      <w:pPr>
        <w:pStyle w:val="4"/>
        <w:numPr>
          <w:ilvl w:val="1"/>
          <w:numId w:val="0"/>
        </w:numPr>
        <w:jc w:val="center"/>
        <w:rPr>
          <w:rFonts w:ascii="楷体" w:hAnsi="楷体"/>
          <w:color w:val="auto"/>
          <w:highlight w:val="none"/>
        </w:rPr>
      </w:pPr>
      <w:r>
        <w:rPr>
          <w:rFonts w:hint="eastAsia" w:ascii="楷体" w:hAnsi="楷体"/>
          <w:color w:val="auto"/>
          <w:highlight w:val="none"/>
          <w:lang w:val="zh-CN"/>
        </w:rPr>
        <w:t>第</w:t>
      </w:r>
      <w:r>
        <w:rPr>
          <w:rFonts w:hint="eastAsia" w:ascii="楷体" w:hAnsi="楷体"/>
          <w:color w:val="auto"/>
          <w:highlight w:val="none"/>
        </w:rPr>
        <w:t>一</w:t>
      </w:r>
      <w:r>
        <w:rPr>
          <w:rFonts w:hint="eastAsia" w:ascii="楷体" w:hAnsi="楷体"/>
          <w:color w:val="auto"/>
          <w:highlight w:val="none"/>
          <w:lang w:val="zh-CN"/>
        </w:rPr>
        <w:t xml:space="preserve">部分  </w:t>
      </w:r>
      <w:bookmarkEnd w:id="111"/>
      <w:r>
        <w:rPr>
          <w:rFonts w:hint="eastAsia" w:ascii="楷体" w:hAnsi="楷体"/>
          <w:color w:val="auto"/>
          <w:highlight w:val="none"/>
        </w:rPr>
        <w:t>施工组织设计</w:t>
      </w:r>
    </w:p>
    <w:p>
      <w:pPr>
        <w:widowControl/>
        <w:ind w:firstLine="480"/>
        <w:jc w:val="center"/>
        <w:rPr>
          <w:rFonts w:ascii="楷体" w:hAnsi="楷体" w:cs="楷体"/>
          <w:color w:val="auto"/>
          <w:kern w:val="0"/>
          <w:highlight w:val="none"/>
          <w:lang w:val="zh-CN"/>
        </w:rPr>
      </w:pPr>
      <w:r>
        <w:rPr>
          <w:rFonts w:hint="eastAsia" w:ascii="楷体" w:hAnsi="楷体" w:cs="楷体"/>
          <w:color w:val="auto"/>
          <w:kern w:val="0"/>
          <w:highlight w:val="none"/>
        </w:rPr>
        <w:t>（供应商根据磋商文件要求</w:t>
      </w:r>
      <w:r>
        <w:rPr>
          <w:rFonts w:hint="eastAsia" w:ascii="楷体" w:hAnsi="楷体" w:cs="楷体"/>
          <w:color w:val="auto"/>
          <w:kern w:val="0"/>
          <w:highlight w:val="none"/>
          <w:lang w:val="en-US" w:eastAsia="zh-CN"/>
        </w:rPr>
        <w:t>及评审内容</w:t>
      </w:r>
      <w:r>
        <w:rPr>
          <w:rFonts w:hint="eastAsia" w:ascii="楷体" w:hAnsi="楷体" w:cs="楷体"/>
          <w:color w:val="auto"/>
          <w:kern w:val="0"/>
          <w:highlight w:val="none"/>
        </w:rPr>
        <w:t>自行编制）</w:t>
      </w:r>
    </w:p>
    <w:p>
      <w:pPr>
        <w:widowControl/>
        <w:ind w:firstLine="482"/>
        <w:rPr>
          <w:rFonts w:ascii="楷体" w:hAnsi="楷体" w:cs="楷体"/>
          <w:b/>
          <w:bCs/>
          <w:color w:val="auto"/>
          <w:kern w:val="0"/>
          <w:highlight w:val="none"/>
        </w:rPr>
      </w:pPr>
    </w:p>
    <w:p>
      <w:pPr>
        <w:ind w:right="-161" w:firstLine="2640" w:firstLineChars="1100"/>
        <w:rPr>
          <w:rFonts w:ascii="楷体" w:hAnsi="楷体" w:cs="楷体"/>
          <w:color w:val="auto"/>
          <w:highlight w:val="none"/>
        </w:rPr>
      </w:pPr>
    </w:p>
    <w:p>
      <w:pPr>
        <w:ind w:firstLine="480"/>
        <w:rPr>
          <w:rFonts w:ascii="楷体" w:hAnsi="楷体" w:cs="楷体"/>
          <w:color w:val="auto"/>
          <w:highlight w:val="none"/>
        </w:rPr>
        <w:sectPr>
          <w:pgSz w:w="11906" w:h="16838"/>
          <w:pgMar w:top="1440" w:right="1746" w:bottom="1440" w:left="1746" w:header="851" w:footer="992" w:gutter="0"/>
          <w:cols w:space="425" w:num="1"/>
          <w:docGrid w:type="lines" w:linePitch="312" w:charSpace="0"/>
        </w:sectPr>
      </w:pPr>
    </w:p>
    <w:p>
      <w:pPr>
        <w:pStyle w:val="4"/>
        <w:numPr>
          <w:ilvl w:val="0"/>
          <w:numId w:val="8"/>
        </w:numPr>
        <w:jc w:val="center"/>
        <w:rPr>
          <w:rFonts w:hint="eastAsia" w:ascii="楷体" w:hAnsi="楷体"/>
          <w:color w:val="auto"/>
          <w:highlight w:val="none"/>
        </w:rPr>
      </w:pPr>
      <w:r>
        <w:rPr>
          <w:rFonts w:hint="eastAsia" w:ascii="楷体" w:hAnsi="楷体"/>
          <w:color w:val="auto"/>
          <w:highlight w:val="none"/>
          <w:lang w:val="zh-CN"/>
        </w:rPr>
        <w:t xml:space="preserve"> </w:t>
      </w:r>
      <w:r>
        <w:rPr>
          <w:rFonts w:hint="eastAsia" w:ascii="楷体" w:hAnsi="楷体"/>
          <w:color w:val="auto"/>
          <w:highlight w:val="none"/>
        </w:rPr>
        <w:t>供应商认为有必要说明的其他资料</w:t>
      </w:r>
    </w:p>
    <w:p>
      <w:pPr>
        <w:rPr>
          <w:color w:val="auto"/>
          <w:highlight w:val="none"/>
        </w:rPr>
      </w:pPr>
      <w:r>
        <w:rPr>
          <w:color w:val="auto"/>
          <w:highlight w:val="none"/>
        </w:rPr>
        <w:br w:type="page"/>
      </w:r>
    </w:p>
    <w:p>
      <w:pPr>
        <w:pStyle w:val="4"/>
        <w:numPr>
          <w:ilvl w:val="1"/>
          <w:numId w:val="0"/>
        </w:numPr>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附件1：</w:t>
      </w:r>
    </w:p>
    <w:p>
      <w:pPr>
        <w:pStyle w:val="3"/>
        <w:numPr>
          <w:ilvl w:val="0"/>
          <w:numId w:val="0"/>
        </w:numPr>
        <w:ind w:left="562" w:leftChars="0" w:hanging="562" w:hangingChars="200"/>
        <w:jc w:val="center"/>
        <w:rPr>
          <w:rFonts w:hint="eastAsia" w:ascii="楷体" w:hAnsi="楷体" w:eastAsia="楷体" w:cs="楷体"/>
          <w:color w:val="auto"/>
          <w:highlight w:val="none"/>
        </w:rPr>
      </w:pPr>
      <w:bookmarkStart w:id="152" w:name="_Toc19214"/>
      <w:bookmarkStart w:id="153" w:name="_Toc26143"/>
      <w:bookmarkStart w:id="154" w:name="_Toc21677"/>
      <w:bookmarkStart w:id="155" w:name="_Toc24111"/>
      <w:r>
        <w:rPr>
          <w:rFonts w:hint="eastAsia" w:ascii="楷体" w:hAnsi="楷体" w:eastAsia="楷体" w:cs="楷体"/>
          <w:b/>
          <w:color w:val="auto"/>
          <w:sz w:val="28"/>
          <w:szCs w:val="28"/>
          <w:highlight w:val="none"/>
        </w:rPr>
        <w:t>中小企业声明函（工程、服务）</w:t>
      </w:r>
      <w:bookmarkEnd w:id="152"/>
      <w:bookmarkEnd w:id="153"/>
      <w:bookmarkEnd w:id="154"/>
      <w:bookmarkEnd w:id="155"/>
    </w:p>
    <w:p>
      <w:pPr>
        <w:pStyle w:val="2"/>
        <w:spacing w:line="360" w:lineRule="auto"/>
        <w:ind w:right="0" w:rightChars="0" w:firstLine="640"/>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color w:val="auto"/>
          <w:spacing w:val="0"/>
          <w:sz w:val="24"/>
          <w:szCs w:val="24"/>
          <w:highlight w:val="none"/>
          <w:u w:val="single"/>
        </w:rPr>
        <w:t>（单位名称）</w:t>
      </w:r>
      <w:r>
        <w:rPr>
          <w:rFonts w:hint="eastAsia" w:ascii="楷体" w:hAnsi="楷体" w:eastAsia="楷体" w:cs="楷体"/>
          <w:i w:val="0"/>
          <w:iCs w:val="0"/>
          <w:color w:val="auto"/>
          <w:spacing w:val="0"/>
          <w:sz w:val="24"/>
          <w:szCs w:val="24"/>
          <w:highlight w:val="none"/>
        </w:rPr>
        <w:t>的</w:t>
      </w:r>
      <w:r>
        <w:rPr>
          <w:rFonts w:hint="eastAsia" w:ascii="楷体" w:hAnsi="楷体" w:eastAsia="楷体" w:cs="楷体"/>
          <w:i w:val="0"/>
          <w:iCs w:val="0"/>
          <w:color w:val="auto"/>
          <w:spacing w:val="0"/>
          <w:sz w:val="24"/>
          <w:szCs w:val="24"/>
          <w:highlight w:val="none"/>
          <w:u w:val="single"/>
        </w:rPr>
        <w:t>（项目名称）</w:t>
      </w:r>
      <w:r>
        <w:rPr>
          <w:rFonts w:hint="eastAsia" w:ascii="楷体" w:hAnsi="楷体" w:eastAsia="楷体" w:cs="楷体"/>
          <w:i w:val="0"/>
          <w:iCs w:val="0"/>
          <w:color w:val="auto"/>
          <w:spacing w:val="0"/>
          <w:sz w:val="24"/>
          <w:szCs w:val="24"/>
          <w:highlight w:val="none"/>
        </w:rPr>
        <w:t>采购活动，工程的施工单位全部为符合政策要求的中小企业（或者：服务</w:t>
      </w:r>
      <w:r>
        <w:rPr>
          <w:rFonts w:hint="eastAsia" w:ascii="楷体" w:hAnsi="楷体" w:eastAsia="楷体" w:cs="楷体"/>
          <w:i w:val="0"/>
          <w:iCs w:val="0"/>
          <w:color w:val="auto"/>
          <w:spacing w:val="0"/>
          <w:w w:val="95"/>
          <w:sz w:val="24"/>
          <w:szCs w:val="24"/>
          <w:highlight w:val="none"/>
        </w:rPr>
        <w:t>全部由符合政策要求的中小企业承接）。相关企业（含联合</w:t>
      </w:r>
      <w:r>
        <w:rPr>
          <w:rFonts w:hint="eastAsia" w:ascii="楷体" w:hAnsi="楷体" w:eastAsia="楷体" w:cs="楷体"/>
          <w:i w:val="0"/>
          <w:iCs w:val="0"/>
          <w:color w:val="auto"/>
          <w:spacing w:val="0"/>
          <w:sz w:val="24"/>
          <w:szCs w:val="24"/>
          <w:highlight w:val="none"/>
        </w:rPr>
        <w:t>体中的中小企业、签订分包意向协议的中小企业）的具体情况如下：</w:t>
      </w:r>
    </w:p>
    <w:p>
      <w:pPr>
        <w:pStyle w:val="80"/>
        <w:numPr>
          <w:ilvl w:val="0"/>
          <w:numId w:val="0"/>
        </w:numPr>
        <w:tabs>
          <w:tab w:val="left" w:pos="1243"/>
        </w:tabs>
        <w:spacing w:before="0" w:after="0" w:line="360" w:lineRule="auto"/>
        <w:ind w:left="0" w:leftChars="0" w:right="0" w:rightChars="0" w:firstLine="478" w:firstLineChars="208"/>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w w:val="96"/>
          <w:sz w:val="24"/>
          <w:szCs w:val="24"/>
          <w:highlight w:val="none"/>
          <w:u w:val="none"/>
          <w:lang w:val="en-US" w:eastAsia="zh-CN"/>
        </w:rPr>
        <w:t>1.</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w:t>
      </w:r>
      <w:r>
        <w:rPr>
          <w:rFonts w:hint="eastAsia" w:ascii="楷体" w:hAnsi="楷体" w:eastAsia="楷体" w:cs="楷体"/>
          <w:i w:val="0"/>
          <w:iCs w:val="0"/>
          <w:color w:val="auto"/>
          <w:spacing w:val="0"/>
          <w:w w:val="99"/>
          <w:sz w:val="24"/>
          <w:szCs w:val="24"/>
          <w:highlight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rPr>
        <w:t>人，营业</w:t>
      </w:r>
      <w:r>
        <w:rPr>
          <w:rFonts w:hint="eastAsia" w:ascii="楷体" w:hAnsi="楷体" w:eastAsia="楷体" w:cs="楷体"/>
          <w:i w:val="0"/>
          <w:iCs w:val="0"/>
          <w:color w:val="auto"/>
          <w:spacing w:val="0"/>
          <w:sz w:val="24"/>
          <w:szCs w:val="24"/>
          <w:highlight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rPr>
        <w:t>；</w:t>
      </w:r>
    </w:p>
    <w:p>
      <w:pPr>
        <w:pStyle w:val="80"/>
        <w:numPr>
          <w:ilvl w:val="0"/>
          <w:numId w:val="0"/>
        </w:numPr>
        <w:tabs>
          <w:tab w:val="left" w:pos="1243"/>
          <w:tab w:val="left" w:pos="1806"/>
          <w:tab w:val="left" w:pos="5005"/>
          <w:tab w:val="left" w:pos="7213"/>
        </w:tabs>
        <w:spacing w:before="0" w:after="0" w:line="360" w:lineRule="auto"/>
        <w:ind w:left="0" w:leftChars="0" w:right="0" w:rightChars="0" w:firstLine="478" w:firstLineChars="208"/>
        <w:jc w:val="left"/>
        <w:rPr>
          <w:rFonts w:hint="eastAsia" w:ascii="楷体" w:hAnsi="楷体" w:eastAsia="楷体" w:cs="楷体"/>
          <w:i w:val="0"/>
          <w:iCs w:val="0"/>
          <w:color w:val="auto"/>
          <w:spacing w:val="0"/>
          <w:sz w:val="24"/>
          <w:szCs w:val="24"/>
          <w:highlight w:val="none"/>
          <w:u w:val="none"/>
        </w:rPr>
      </w:pPr>
      <w:r>
        <w:rPr>
          <w:rFonts w:hint="eastAsia" w:ascii="楷体" w:hAnsi="楷体" w:eastAsia="楷体" w:cs="楷体"/>
          <w:i w:val="0"/>
          <w:iCs w:val="0"/>
          <w:color w:val="auto"/>
          <w:spacing w:val="0"/>
          <w:w w:val="96"/>
          <w:sz w:val="24"/>
          <w:szCs w:val="24"/>
          <w:highlight w:val="none"/>
          <w:u w:val="none"/>
          <w:lang w:val="en-US" w:eastAsia="zh-CN"/>
        </w:rPr>
        <w:t>2.</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u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w w:val="99"/>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u w:val="none"/>
        </w:rPr>
        <w:t>人，营业</w:t>
      </w:r>
      <w:r>
        <w:rPr>
          <w:rFonts w:hint="eastAsia" w:ascii="楷体" w:hAnsi="楷体" w:eastAsia="楷体" w:cs="楷体"/>
          <w:i w:val="0"/>
          <w:iCs w:val="0"/>
          <w:color w:val="auto"/>
          <w:spacing w:val="0"/>
          <w:sz w:val="24"/>
          <w:szCs w:val="24"/>
          <w:highlight w:val="none"/>
          <w:u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u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u w:val="none"/>
        </w:rPr>
        <w:t>；</w:t>
      </w:r>
    </w:p>
    <w:p>
      <w:pPr>
        <w:pStyle w:val="2"/>
        <w:spacing w:before="11" w:line="360" w:lineRule="auto"/>
        <w:ind w:left="86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w:t>
      </w:r>
    </w:p>
    <w:p>
      <w:pPr>
        <w:pStyle w:val="2"/>
        <w:spacing w:before="108" w:line="360" w:lineRule="auto"/>
        <w:ind w:right="0" w:rightChars="0" w:firstLine="645"/>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以上企业，不属于大企业的分支机构，不存在控股股东为大企业的情形，也不存在与大企业的负责人为同一人的情形。</w:t>
      </w:r>
    </w:p>
    <w:p>
      <w:pPr>
        <w:pStyle w:val="2"/>
        <w:spacing w:line="360" w:lineRule="auto"/>
        <w:ind w:right="375" w:firstLine="64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本企业对上述声明内容的真实性负责。如有虚假，将依法承担相应责任。</w:t>
      </w:r>
    </w:p>
    <w:p>
      <w:pPr>
        <w:pStyle w:val="5"/>
        <w:spacing w:line="360" w:lineRule="auto"/>
        <w:ind w:firstLine="3840" w:firstLineChars="1600"/>
        <w:rPr>
          <w:rFonts w:hint="eastAsia" w:ascii="楷体" w:hAnsi="楷体" w:eastAsia="楷体" w:cs="楷体"/>
          <w:color w:val="auto"/>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color w:val="auto"/>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color w:val="auto"/>
          <w:sz w:val="24"/>
          <w:szCs w:val="24"/>
          <w:highlight w:val="none"/>
        </w:rPr>
      </w:pPr>
      <w:r>
        <w:rPr>
          <w:rFonts w:hint="eastAsia" w:ascii="楷体" w:hAnsi="楷体" w:eastAsia="楷体" w:cs="楷体"/>
          <w:i w:val="0"/>
          <w:iCs w:val="0"/>
          <w:color w:val="auto"/>
          <w:spacing w:val="0"/>
          <w:w w:val="99"/>
          <w:sz w:val="24"/>
          <w:szCs w:val="24"/>
          <w:highlight w:val="none"/>
          <w:lang w:val="en-US" w:eastAsia="zh-CN"/>
        </w:rPr>
        <w:t>备注：从业人员、营业收入、资产总额填报上一年度数据，无上一年度数据的新成立企业可不填报。</w:t>
      </w:r>
    </w:p>
    <w:p>
      <w:pPr>
        <w:tabs>
          <w:tab w:val="left" w:pos="309"/>
        </w:tabs>
        <w:spacing w:line="360" w:lineRule="auto"/>
        <w:ind w:firstLine="480"/>
        <w:jc w:val="left"/>
        <w:rPr>
          <w:rFonts w:hint="eastAsia" w:ascii="楷体" w:hAnsi="楷体" w:eastAsia="楷体" w:cs="楷体"/>
          <w:color w:val="auto"/>
          <w:highlight w:val="none"/>
        </w:rPr>
      </w:pPr>
    </w:p>
    <w:p>
      <w:pPr>
        <w:rPr>
          <w:rFonts w:hint="eastAsia" w:ascii="楷体" w:hAnsi="楷体" w:eastAsia="楷体" w:cs="楷体"/>
          <w:color w:val="auto"/>
          <w:highlight w:val="none"/>
        </w:rPr>
      </w:pPr>
    </w:p>
    <w:p>
      <w:pPr>
        <w:pStyle w:val="5"/>
        <w:spacing w:line="360" w:lineRule="auto"/>
        <w:ind w:firstLine="3792" w:firstLineChars="1600"/>
        <w:rPr>
          <w:rFonts w:hint="eastAsia" w:ascii="楷体" w:hAnsi="楷体" w:eastAsia="楷体" w:cs="楷体"/>
          <w:i w:val="0"/>
          <w:iCs w:val="0"/>
          <w:color w:val="auto"/>
          <w:spacing w:val="0"/>
          <w:w w:val="99"/>
          <w:sz w:val="24"/>
          <w:szCs w:val="24"/>
          <w:highlight w:val="none"/>
        </w:rPr>
      </w:pP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i w:val="0"/>
          <w:iCs w:val="0"/>
          <w:color w:val="auto"/>
          <w:spacing w:val="0"/>
          <w:w w:val="99"/>
          <w:sz w:val="24"/>
          <w:szCs w:val="24"/>
          <w:highlight w:val="none"/>
        </w:rPr>
        <w:t>名称（盖章）：</w:t>
      </w:r>
    </w:p>
    <w:p>
      <w:pPr>
        <w:pStyle w:val="5"/>
        <w:spacing w:line="360" w:lineRule="auto"/>
        <w:ind w:firstLine="3840" w:firstLineChars="160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日</w:t>
      </w:r>
      <w:r>
        <w:rPr>
          <w:rFonts w:hint="eastAsia" w:ascii="楷体" w:hAnsi="楷体" w:eastAsia="楷体" w:cs="楷体"/>
          <w:i w:val="0"/>
          <w:iCs w:val="0"/>
          <w:color w:val="auto"/>
          <w:spacing w:val="0"/>
          <w:sz w:val="24"/>
          <w:szCs w:val="24"/>
          <w:highlight w:val="none"/>
          <w:lang w:val="en-US" w:eastAsia="zh-CN"/>
        </w:rPr>
        <w:t xml:space="preserve">  </w:t>
      </w:r>
      <w:r>
        <w:rPr>
          <w:rFonts w:hint="eastAsia" w:ascii="楷体" w:hAnsi="楷体" w:eastAsia="楷体" w:cs="楷体"/>
          <w:i w:val="0"/>
          <w:iCs w:val="0"/>
          <w:color w:val="auto"/>
          <w:spacing w:val="0"/>
          <w:sz w:val="24"/>
          <w:szCs w:val="24"/>
          <w:highlight w:val="none"/>
        </w:rPr>
        <w:t>期：</w:t>
      </w:r>
    </w:p>
    <w:p>
      <w:pPr>
        <w:pStyle w:val="5"/>
        <w:spacing w:line="360" w:lineRule="auto"/>
        <w:ind w:left="0" w:leftChars="0" w:firstLine="0" w:firstLineChars="0"/>
        <w:rPr>
          <w:rFonts w:hint="eastAsia" w:ascii="楷体" w:hAnsi="楷体" w:eastAsia="楷体" w:cs="楷体"/>
          <w:b w:val="0"/>
          <w:bCs/>
          <w:color w:val="auto"/>
          <w:sz w:val="24"/>
          <w:szCs w:val="24"/>
          <w:highlight w:val="none"/>
          <w:lang w:val="en-US" w:eastAsia="zh-CN"/>
        </w:rPr>
      </w:pPr>
      <w:r>
        <w:rPr>
          <w:rFonts w:hint="eastAsia" w:ascii="楷体" w:hAnsi="楷体" w:eastAsia="楷体" w:cs="楷体"/>
          <w:i w:val="0"/>
          <w:iCs w:val="0"/>
          <w:color w:val="auto"/>
          <w:spacing w:val="0"/>
          <w:sz w:val="24"/>
          <w:szCs w:val="24"/>
          <w:highlight w:val="none"/>
        </w:rPr>
        <w:br w:type="page"/>
      </w:r>
      <w:r>
        <w:rPr>
          <w:rFonts w:hint="eastAsia" w:ascii="楷体" w:hAnsi="楷体" w:eastAsia="楷体" w:cs="楷体"/>
          <w:b w:val="0"/>
          <w:bCs/>
          <w:color w:val="auto"/>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color w:val="auto"/>
          <w:spacing w:val="6"/>
          <w:sz w:val="32"/>
          <w:szCs w:val="32"/>
          <w:highlight w:val="none"/>
        </w:rPr>
      </w:pPr>
      <w:bookmarkStart w:id="156" w:name="OLE_LINK14"/>
      <w:bookmarkStart w:id="157" w:name="OLE_LINK13"/>
      <w:r>
        <w:rPr>
          <w:rFonts w:hint="eastAsia" w:ascii="楷体" w:hAnsi="楷体" w:eastAsia="楷体" w:cs="楷体"/>
          <w:b/>
          <w:color w:val="auto"/>
          <w:kern w:val="44"/>
          <w:sz w:val="28"/>
          <w:szCs w:val="28"/>
          <w:highlight w:val="none"/>
          <w:lang w:val="en-US" w:eastAsia="zh-CN" w:bidi="ar-SA"/>
        </w:rPr>
        <w:t>残疾人福利性单位声明函</w:t>
      </w:r>
    </w:p>
    <w:bookmarkEnd w:id="156"/>
    <w:bookmarkEnd w:id="157"/>
    <w:p>
      <w:pPr>
        <w:spacing w:line="588" w:lineRule="exact"/>
        <w:rPr>
          <w:rFonts w:hint="eastAsia" w:ascii="楷体" w:hAnsi="楷体" w:eastAsia="楷体" w:cs="楷体"/>
          <w:b/>
          <w:color w:val="auto"/>
          <w:spacing w:val="6"/>
          <w:sz w:val="30"/>
          <w:szCs w:val="30"/>
          <w:highlight w:val="none"/>
        </w:rPr>
      </w:pP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color w:val="auto"/>
          <w:spacing w:val="6"/>
          <w:sz w:val="24"/>
          <w:szCs w:val="24"/>
          <w:highlight w:val="none"/>
        </w:rPr>
      </w:pPr>
    </w:p>
    <w:p>
      <w:pPr>
        <w:spacing w:line="588" w:lineRule="exact"/>
        <w:ind w:firstLine="504" w:firstLineChars="200"/>
        <w:rPr>
          <w:rFonts w:hint="eastAsia" w:ascii="楷体" w:hAnsi="楷体" w:eastAsia="楷体" w:cs="楷体"/>
          <w:color w:val="auto"/>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w:t>
      </w:r>
      <w:r>
        <w:rPr>
          <w:rFonts w:hint="eastAsia" w:ascii="楷体" w:hAnsi="楷体" w:eastAsia="楷体" w:cs="楷体"/>
          <w:color w:val="auto"/>
          <w:spacing w:val="6"/>
          <w:sz w:val="24"/>
          <w:szCs w:val="24"/>
          <w:highlight w:val="none"/>
          <w:lang w:val="en-US" w:eastAsia="zh-CN"/>
        </w:rPr>
        <w:t xml:space="preserve">   </w:t>
      </w: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color w:val="auto"/>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bookmarkEnd w:id="25"/>
      <w:bookmarkEnd w:id="26"/>
      <w:bookmarkEnd w:id="27"/>
      <w:bookmarkEnd w:id="28"/>
      <w:bookmarkEnd w:id="29"/>
      <w:bookmarkEnd w:id="30"/>
      <w:bookmarkEnd w:id="31"/>
    </w:p>
    <w:sectPr>
      <w:footerReference r:id="rId21"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360"/>
      <w:rPr>
        <w:i/>
        <w:iC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lang w:eastAsia="zh-CN"/>
      </w:rPr>
      <w:t>陕西四方衡裕项目管理有限公司</w:t>
    </w:r>
    <w:r>
      <w:rPr>
        <w:rFonts w:hint="eastAsia"/>
        <w:i/>
        <w:iCs/>
      </w:rPr>
      <w:tab/>
    </w:r>
    <w:r>
      <w:rPr>
        <w:rFonts w:hint="eastAsia"/>
        <w:i/>
        <w:iCs/>
      </w:rPr>
      <w:t>西安高新区融城云谷B座</w:t>
    </w:r>
  </w:p>
  <w:p>
    <w:pPr>
      <w:pStyle w:val="2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 w:val="clear" w:pos="8306"/>
      </w:tabs>
      <w:ind w:left="-142" w:leftChars="-59" w:right="-341" w:firstLine="0" w:firstLineChars="0"/>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9"/>
                      <w:ind w:firstLine="360"/>
                    </w:pPr>
                    <w:r>
                      <w:fldChar w:fldCharType="begin"/>
                    </w:r>
                    <w:r>
                      <w:instrText xml:space="preserve"> PAGE  \* MERGEFORMAT </w:instrText>
                    </w:r>
                    <w:r>
                      <w:fldChar w:fldCharType="separate"/>
                    </w:r>
                    <w:r>
                      <w:t>68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131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lang w:eastAsia="zh-CN"/>
      </w:rPr>
      <w:t>陕西四方衡裕项目管理有限公司</w:t>
    </w:r>
    <w:r>
      <w:rPr>
        <w:rFonts w:hint="eastAsia"/>
        <w:i/>
        <w:iCs/>
      </w:rPr>
      <w:t xml:space="preserve">                                         </w:t>
    </w:r>
    <w:r>
      <w:rPr>
        <w:rFonts w:hint="eastAsia"/>
        <w:i/>
        <w:iCs/>
        <w:lang w:val="en-US" w:eastAsia="zh-CN"/>
      </w:rPr>
      <w:t>西安市沣惠路16号泰华金贸国际8号楼</w:t>
    </w:r>
  </w:p>
  <w:p>
    <w:pPr>
      <w:pStyle w:val="29"/>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9"/>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29"/>
                      <w:ind w:firstLine="36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rPr>
      <w:t xml:space="preserve">                                    西安市沣惠路16号泰华金贸国际8号楼</w:t>
    </w:r>
  </w:p>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9"/>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rPr>
      <w:t xml:space="preserve">陕西四方衡裕项目管理有限公司                              </w:t>
    </w:r>
    <w:r>
      <w:rPr>
        <w:rFonts w:hint="eastAsia"/>
        <w:i/>
        <w:iCs/>
        <w:lang w:val="en-US" w:eastAsia="zh-CN"/>
      </w:rPr>
      <w:t xml:space="preserve">   </w:t>
    </w:r>
    <w:r>
      <w:rPr>
        <w:rFonts w:hint="eastAsia"/>
        <w:i/>
        <w:iCs/>
      </w:rPr>
      <w:t>西安市沣惠路16号泰华金贸国际8号楼</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left="0" w:leftChars="0" w:firstLine="0" w:firstLineChars="0"/>
      <w:rPr>
        <w:i/>
        <w:iCs/>
      </w:rPr>
    </w:pPr>
    <w:r>
      <mc:AlternateContent>
        <mc:Choice Requires="wps">
          <w:drawing>
            <wp:anchor distT="0" distB="0" distL="114300" distR="114300" simplePos="0" relativeHeight="251666432" behindDoc="0" locked="0" layoutInCell="1" allowOverlap="1">
              <wp:simplePos x="0" y="0"/>
              <wp:positionH relativeFrom="margin">
                <wp:posOffset>2585085</wp:posOffset>
              </wp:positionH>
              <wp:positionV relativeFrom="paragraph">
                <wp:posOffset>11430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55pt;margin-top:0.9pt;height:144pt;width:144pt;mso-position-horizontal-relative:margin;mso-wrap-style:none;z-index:251666432;mso-width-relative:page;mso-height-relative:page;" filled="f" stroked="f" coordsize="21600,21600" o:gfxdata="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DoKzVAAAACQ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540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NIka7DICAABj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MHmWhY3eWh6hozzeLg8BciaVoyidEuhOPGD2Up8uexKH+89zinr6b1g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A0iRrs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lang w:eastAsia="zh-CN"/>
      </w:rPr>
      <w:t>陕西四方衡裕项目管理有限公司</w:t>
    </w:r>
    <w:r>
      <w:rPr>
        <w:rFonts w:hint="eastAsia"/>
        <w:i/>
        <w:iCs/>
      </w:rPr>
      <w:t xml:space="preserve">                               </w:t>
    </w:r>
    <w:r>
      <w:rPr>
        <w:rFonts w:hint="eastAsia"/>
        <w:i/>
        <w:iCs/>
        <w:lang w:val="en-US" w:eastAsia="zh-CN"/>
      </w:rPr>
      <w:t xml:space="preserve">   西安市沣惠路16号泰华金贸国际8号楼</w:t>
    </w:r>
  </w:p>
  <w:p>
    <w:pPr>
      <w:pStyle w:val="29"/>
      <w:ind w:firstLine="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9"/>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CWdABAACmAwAADgAAAGRycy9lMm9Eb2MueG1srVPNjtMwEL4j8Q6W&#10;7zTZo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CWdABAACmAwAADgAAAAAAAAABACAAAAAeAQAAZHJz&#10;L2Uyb0RvYy54bWxQSwUGAAAAAAYABgBZAQAAYAUAAAAA&#10;">
              <v:fill on="f" focussize="0,0"/>
              <v:stroke on="f"/>
              <v:imagedata o:title=""/>
              <o:lock v:ext="edit" aspectratio="f"/>
              <v:textbox inset="0mm,0mm,0mm,0mm" style="mso-fit-shape-to-text:t;">
                <w:txbxContent>
                  <w:p>
                    <w:pPr>
                      <w:pStyle w:val="29"/>
                      <w:ind w:firstLine="360"/>
                      <w:jc w:val="cente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left="0" w:leftChars="0" w:firstLine="0" w:firstLineChars="0"/>
      <w:rPr>
        <w:i/>
        <w:iCs/>
      </w:rPr>
    </w:pPr>
    <w:r>
      <mc:AlternateContent>
        <mc:Choice Requires="wps">
          <w:drawing>
            <wp:anchor distT="0" distB="0" distL="114300" distR="114300" simplePos="0" relativeHeight="251674624" behindDoc="0" locked="0" layoutInCell="1" allowOverlap="1">
              <wp:simplePos x="0" y="0"/>
              <wp:positionH relativeFrom="margin">
                <wp:posOffset>2614930</wp:posOffset>
              </wp:positionH>
              <wp:positionV relativeFrom="paragraph">
                <wp:posOffset>0</wp:posOffset>
              </wp:positionV>
              <wp:extent cx="1828800" cy="1828800"/>
              <wp:effectExtent l="0" t="0" r="0" b="0"/>
              <wp:wrapNone/>
              <wp:docPr id="2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left:205.9pt;margin-top:0pt;height:144pt;width:144pt;mso-position-horizontal-relative:margin;mso-wrap-style:none;z-index:251674624;mso-width-relative:page;mso-height-relative:page;" filled="f" stroked="f" coordsize="21600,21600" o:gfxdata="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eWRx1QAAAAgBAAAPAAAAAAAAAAEAIAAAACIAAABkcnMvZG93bnJldi54bWxQ&#10;SwECFAAUAAAACACHTuJAoE2CUjMCAABlBAAADgAAAAAAAAABACAAAAAkAQAAZHJzL2Uyb0RvYy54&#10;bWxQSwUGAAAAAAYABgBZAQAAyQUAAAAA&#10;">
              <v:fill on="f" focussize="0,0"/>
              <v:stroke on="f" weight="0.5pt"/>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left:215.2pt;margin-top:0pt;height:144pt;width:144pt;mso-position-horizontal-relative:margin;mso-wrap-style:none;z-index:25167360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llH6QTQCAABlBAAADgAAAGRycy9lMm9Eb2MueG1srVTNjtMw&#10;EL4j8Q6W7zRp0S5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TNC9UAAAAIAQAADwAAAAAAAAABACAAAAAiAAAAZHJzL2Rvd25yZXYueG1s&#10;UEsBAhQAFAAAAAgAh07iQJZR+kE0AgAAZQQAAA4AAAAAAAAAAQAgAAAAJAEAAGRycy9lMm9Eb2Mu&#10;eG1sUEsFBgAAAAAGAAYAWQEAAMo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lang w:eastAsia="zh-CN"/>
      </w:rPr>
      <w:t>陕西四方衡裕项目管理有限公司</w:t>
    </w:r>
    <w:r>
      <w:rPr>
        <w:rFonts w:hint="eastAsia"/>
        <w:i/>
        <w:iCs/>
      </w:rPr>
      <w:t xml:space="preserve">                                      </w:t>
    </w:r>
    <w:r>
      <w:rPr>
        <w:rFonts w:hint="eastAsia"/>
        <w:i/>
        <w:iCs/>
        <w:lang w:val="en-US" w:eastAsia="zh-CN"/>
      </w:rPr>
      <w:t>西安市沣惠路16号泰华金贸国际8号楼</w:t>
    </w:r>
  </w:p>
  <w:p>
    <w:pPr>
      <w:pStyle w:val="29"/>
      <w:ind w:firstLine="360"/>
      <w:jc w:val="both"/>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vV/Q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DKL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1f0NAIAAGUEAAAOAAAAAAAAAAEAIAAAAB8BAABkcnMvZTJvRG9jLnhtbFBL&#10;BQYAAAAABgAGAFkBAADF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9"/>
                            <w:ind w:firstLine="360"/>
                            <w:jc w:val="center"/>
                          </w:pP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GAx8u0gEAAKYDAAAOAAAAAAAAAAEAIAAAAB4BAABk&#10;cnMvZTJvRG9jLnhtbFBLBQYAAAAABgAGAFkBAABiBQAAAAA=&#10;">
              <v:fill on="f" focussize="0,0"/>
              <v:stroke on="f"/>
              <v:imagedata o:title=""/>
              <o:lock v:ext="edit" aspectratio="f"/>
              <v:textbox inset="0mm,0mm,0mm,0mm" style="mso-fit-shape-to-text:t;">
                <w:txbxContent>
                  <w:p>
                    <w:pPr>
                      <w:pStyle w:val="29"/>
                      <w:ind w:firstLine="360"/>
                      <w:jc w:val="cente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 w:val="clear" w:pos="8306"/>
      </w:tabs>
      <w:ind w:left="-142" w:leftChars="-59" w:right="-341" w:firstLine="0" w:firstLineChars="0"/>
      <w:rPr>
        <w:i/>
        <w:iCs/>
      </w:rPr>
    </w:pPr>
    <w:r>
      <mc:AlternateContent>
        <mc:Choice Requires="wps">
          <w:drawing>
            <wp:anchor distT="0" distB="0" distL="114300" distR="114300" simplePos="0" relativeHeight="251670528" behindDoc="0" locked="0" layoutInCell="1" allowOverlap="1">
              <wp:simplePos x="0" y="0"/>
              <wp:positionH relativeFrom="margin">
                <wp:posOffset>2714625</wp:posOffset>
              </wp:positionH>
              <wp:positionV relativeFrom="paragraph">
                <wp:posOffset>0</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left:213.75pt;margin-top:0pt;height:144pt;width:144pt;mso-position-horizontal-relative:margin;mso-wrap-style:none;z-index:251670528;mso-width-relative:page;mso-height-relative:page;" filled="f" stroked="f" coordsize="21600,21600" o:gfxdata="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7CQotUAAAAIAQAADwAAAAAAAAABACAAAAAiAAAAZHJzL2Rvd25yZXYueG1sUEsB&#10;AhQAFAAAAAgAh07iQE8o5MUxAgAAZQQAAA4AAAAAAAAAAQAgAAAAJAEAAGRycy9lMm9Eb2MueG1s&#10;UEsFBgAAAAAGAAYAWQEAAMcFAAAAAA==&#10;">
              <v:fill on="f" focussize="0,0"/>
              <v:stroke on="f" weight="0.5pt"/>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left:215.2pt;margin-top:0pt;height:144pt;width:144pt;mso-position-horizontal-relative:margin;mso-wrap-style:none;z-index:25166950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cQgC4DMCAABl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cQgC4DMCAABlBAAADgAAAAAAAAABACAAAAAkAQAAZHJzL2Uyb0RvYy54&#10;bWxQSwUGAAAAAAYABgBZAQAAyQU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lang w:eastAsia="zh-CN"/>
      </w:rPr>
      <w:t>陕西四方衡裕项目管理有限公司</w:t>
    </w:r>
    <w:r>
      <w:rPr>
        <w:rFonts w:hint="eastAsia"/>
        <w:i/>
        <w:iCs/>
      </w:rPr>
      <w:t xml:space="preserve">                                    </w:t>
    </w:r>
    <w:r>
      <w:rPr>
        <w:rFonts w:hint="eastAsia"/>
        <w:i/>
        <w:iCs/>
        <w:lang w:val="en-US" w:eastAsia="zh-CN"/>
      </w:rPr>
      <w:t>西安市沣惠路16号泰华金贸国际8号楼</w:t>
    </w:r>
  </w:p>
  <w:p>
    <w:pPr>
      <w:pStyle w:val="29"/>
      <w:tabs>
        <w:tab w:val="right" w:pos="8640"/>
        <w:tab w:val="clear" w:pos="8306"/>
      </w:tabs>
      <w:ind w:firstLine="360"/>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IWMo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bq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FIWMozAgAAZQQAAA4AAAAAAAAAAQAgAAAAHwEAAGRycy9lMm9Eb2MueG1sUEsF&#10;BgAAAAAGAAYAWQEAAMQFA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9"/>
                            <w:ind w:firstLine="360"/>
                            <w:jc w:val="center"/>
                          </w:pP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obAN40gEAAKUDAAAOAAAAAAAAAAEAIAAAAB4BAABk&#10;cnMvZTJvRG9jLnhtbFBLBQYAAAAABgAGAFkBAABiBQAAAAA=&#10;">
              <v:fill on="f" focussize="0,0"/>
              <v:stroke on="f"/>
              <v:imagedata o:title=""/>
              <o:lock v:ext="edit" aspectratio="f"/>
              <v:textbox inset="0mm,0mm,0mm,0mm" style="mso-fit-shape-to-text:t;">
                <w:txbxContent>
                  <w:p>
                    <w:pPr>
                      <w:pStyle w:val="29"/>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u w:val="none"/>
      </w:rPr>
    </w:pPr>
    <w:r>
      <w:rPr>
        <w:rFonts w:hint="eastAsia"/>
        <w:i/>
        <w:iCs/>
        <w:u w:val="none"/>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360"/>
      <w:jc w:val="right"/>
      <w:rPr>
        <w:i/>
        <w:iCs/>
      </w:rPr>
    </w:pPr>
  </w:p>
  <w:p>
    <w:pPr>
      <w:pStyle w:val="30"/>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5CAA03C"/>
    <w:multiLevelType w:val="singleLevel"/>
    <w:tmpl w:val="E5CAA03C"/>
    <w:lvl w:ilvl="0" w:tentative="0">
      <w:start w:val="1"/>
      <w:numFmt w:val="decimal"/>
      <w:suff w:val="nothing"/>
      <w:lvlText w:val="%1、"/>
      <w:lvlJc w:val="left"/>
    </w:lvl>
  </w:abstractNum>
  <w:abstractNum w:abstractNumId="2">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54E6902"/>
    <w:multiLevelType w:val="singleLevel"/>
    <w:tmpl w:val="354E6902"/>
    <w:lvl w:ilvl="0" w:tentative="0">
      <w:start w:val="2"/>
      <w:numFmt w:val="chineseCounting"/>
      <w:suff w:val="space"/>
      <w:lvlText w:val="第%1部分"/>
      <w:lvlJc w:val="left"/>
      <w:rPr>
        <w:rFonts w:hint="eastAsia"/>
      </w:rPr>
    </w:lvl>
  </w:abstractNum>
  <w:abstractNum w:abstractNumId="4">
    <w:nsid w:val="3B94741F"/>
    <w:multiLevelType w:val="singleLevel"/>
    <w:tmpl w:val="3B94741F"/>
    <w:lvl w:ilvl="0" w:tentative="0">
      <w:start w:val="1"/>
      <w:numFmt w:val="decimal"/>
      <w:suff w:val="nothing"/>
      <w:lvlText w:val="%1、"/>
      <w:lvlJc w:val="left"/>
    </w:lvl>
  </w:abstractNum>
  <w:abstractNum w:abstractNumId="5">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420C153B"/>
    <w:multiLevelType w:val="multilevel"/>
    <w:tmpl w:val="420C153B"/>
    <w:lvl w:ilvl="0" w:tentative="0">
      <w:start w:val="1"/>
      <w:numFmt w:val="decimal"/>
      <w:pStyle w:val="28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5"/>
  </w:num>
  <w:num w:numId="2">
    <w:abstractNumId w:val="0"/>
  </w:num>
  <w:num w:numId="3">
    <w:abstractNumId w:val="7"/>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hideSpellingErrors/>
  <w:trackRevisions w:val="1"/>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FEE1AF0"/>
    <w:rsid w:val="000100A6"/>
    <w:rsid w:val="000105DE"/>
    <w:rsid w:val="00045205"/>
    <w:rsid w:val="000470A4"/>
    <w:rsid w:val="00050124"/>
    <w:rsid w:val="00055127"/>
    <w:rsid w:val="00055921"/>
    <w:rsid w:val="00066EDF"/>
    <w:rsid w:val="00076418"/>
    <w:rsid w:val="00082421"/>
    <w:rsid w:val="000A072F"/>
    <w:rsid w:val="000A3A7D"/>
    <w:rsid w:val="000C5A52"/>
    <w:rsid w:val="000D027B"/>
    <w:rsid w:val="000D366D"/>
    <w:rsid w:val="000D40AC"/>
    <w:rsid w:val="000D5B3F"/>
    <w:rsid w:val="000E0A45"/>
    <w:rsid w:val="000E73F7"/>
    <w:rsid w:val="00107711"/>
    <w:rsid w:val="001269D8"/>
    <w:rsid w:val="001303E4"/>
    <w:rsid w:val="00137A1A"/>
    <w:rsid w:val="0016690D"/>
    <w:rsid w:val="001733EE"/>
    <w:rsid w:val="0017621D"/>
    <w:rsid w:val="0018072A"/>
    <w:rsid w:val="00184B7C"/>
    <w:rsid w:val="001A0A26"/>
    <w:rsid w:val="001B099D"/>
    <w:rsid w:val="001C7104"/>
    <w:rsid w:val="001D72DC"/>
    <w:rsid w:val="001E47CE"/>
    <w:rsid w:val="001F0B0A"/>
    <w:rsid w:val="001F669B"/>
    <w:rsid w:val="0020675A"/>
    <w:rsid w:val="002119A3"/>
    <w:rsid w:val="00214C0C"/>
    <w:rsid w:val="002251A3"/>
    <w:rsid w:val="002331B9"/>
    <w:rsid w:val="0023547C"/>
    <w:rsid w:val="00247970"/>
    <w:rsid w:val="002621BF"/>
    <w:rsid w:val="00262F06"/>
    <w:rsid w:val="002676CE"/>
    <w:rsid w:val="00290039"/>
    <w:rsid w:val="002C6F76"/>
    <w:rsid w:val="002D2C3C"/>
    <w:rsid w:val="002D7962"/>
    <w:rsid w:val="002D7C97"/>
    <w:rsid w:val="002E1E81"/>
    <w:rsid w:val="00312BFE"/>
    <w:rsid w:val="00331179"/>
    <w:rsid w:val="00340DDB"/>
    <w:rsid w:val="00341566"/>
    <w:rsid w:val="00341F69"/>
    <w:rsid w:val="0035199D"/>
    <w:rsid w:val="00352D99"/>
    <w:rsid w:val="00356DEB"/>
    <w:rsid w:val="00361C53"/>
    <w:rsid w:val="00364442"/>
    <w:rsid w:val="00381E96"/>
    <w:rsid w:val="00390741"/>
    <w:rsid w:val="003A5CF9"/>
    <w:rsid w:val="003C6034"/>
    <w:rsid w:val="003D6FA1"/>
    <w:rsid w:val="003D7793"/>
    <w:rsid w:val="00402239"/>
    <w:rsid w:val="0040297C"/>
    <w:rsid w:val="00405CC9"/>
    <w:rsid w:val="00415206"/>
    <w:rsid w:val="00415BDB"/>
    <w:rsid w:val="004218B5"/>
    <w:rsid w:val="0042466D"/>
    <w:rsid w:val="004519BC"/>
    <w:rsid w:val="004727F1"/>
    <w:rsid w:val="004809B5"/>
    <w:rsid w:val="00481D5D"/>
    <w:rsid w:val="004A0BD9"/>
    <w:rsid w:val="004B4F7F"/>
    <w:rsid w:val="004C4A09"/>
    <w:rsid w:val="004E5A1D"/>
    <w:rsid w:val="00510CCD"/>
    <w:rsid w:val="0053060A"/>
    <w:rsid w:val="0053172B"/>
    <w:rsid w:val="00531E87"/>
    <w:rsid w:val="00533B08"/>
    <w:rsid w:val="00544D82"/>
    <w:rsid w:val="00551791"/>
    <w:rsid w:val="005538A0"/>
    <w:rsid w:val="0055524A"/>
    <w:rsid w:val="005560F2"/>
    <w:rsid w:val="00580C06"/>
    <w:rsid w:val="0058369F"/>
    <w:rsid w:val="005A22FB"/>
    <w:rsid w:val="005A5466"/>
    <w:rsid w:val="005B1BE1"/>
    <w:rsid w:val="005C6334"/>
    <w:rsid w:val="005D0536"/>
    <w:rsid w:val="005E744A"/>
    <w:rsid w:val="0060525B"/>
    <w:rsid w:val="006075F2"/>
    <w:rsid w:val="0063100A"/>
    <w:rsid w:val="00641677"/>
    <w:rsid w:val="006708C6"/>
    <w:rsid w:val="00680253"/>
    <w:rsid w:val="006C750A"/>
    <w:rsid w:val="006D0C28"/>
    <w:rsid w:val="006D1CFC"/>
    <w:rsid w:val="006F33B1"/>
    <w:rsid w:val="0070028C"/>
    <w:rsid w:val="00704871"/>
    <w:rsid w:val="00707B74"/>
    <w:rsid w:val="007147C6"/>
    <w:rsid w:val="007158D4"/>
    <w:rsid w:val="007215E8"/>
    <w:rsid w:val="007247B0"/>
    <w:rsid w:val="0072514A"/>
    <w:rsid w:val="00744397"/>
    <w:rsid w:val="00753196"/>
    <w:rsid w:val="0077738E"/>
    <w:rsid w:val="00785804"/>
    <w:rsid w:val="00792630"/>
    <w:rsid w:val="007B54CE"/>
    <w:rsid w:val="007E798F"/>
    <w:rsid w:val="007F32C1"/>
    <w:rsid w:val="007F3381"/>
    <w:rsid w:val="00806C89"/>
    <w:rsid w:val="008354C6"/>
    <w:rsid w:val="00854A62"/>
    <w:rsid w:val="00855496"/>
    <w:rsid w:val="00874D3C"/>
    <w:rsid w:val="00881937"/>
    <w:rsid w:val="00896C7B"/>
    <w:rsid w:val="008D26B9"/>
    <w:rsid w:val="008E7D32"/>
    <w:rsid w:val="008F1F93"/>
    <w:rsid w:val="009002A0"/>
    <w:rsid w:val="00917968"/>
    <w:rsid w:val="00933888"/>
    <w:rsid w:val="00974BB4"/>
    <w:rsid w:val="009A455C"/>
    <w:rsid w:val="009C2BF5"/>
    <w:rsid w:val="009D50A5"/>
    <w:rsid w:val="009D5AB3"/>
    <w:rsid w:val="009E37B4"/>
    <w:rsid w:val="009E6E51"/>
    <w:rsid w:val="009F2EBE"/>
    <w:rsid w:val="00A030C9"/>
    <w:rsid w:val="00A139C6"/>
    <w:rsid w:val="00A16807"/>
    <w:rsid w:val="00A176A2"/>
    <w:rsid w:val="00A1793B"/>
    <w:rsid w:val="00A2131B"/>
    <w:rsid w:val="00A21676"/>
    <w:rsid w:val="00A26BF1"/>
    <w:rsid w:val="00A330CA"/>
    <w:rsid w:val="00A55EE5"/>
    <w:rsid w:val="00A56578"/>
    <w:rsid w:val="00A63607"/>
    <w:rsid w:val="00A97B6B"/>
    <w:rsid w:val="00AD4A5A"/>
    <w:rsid w:val="00AD60DB"/>
    <w:rsid w:val="00AF3D1F"/>
    <w:rsid w:val="00B10FE1"/>
    <w:rsid w:val="00B21F18"/>
    <w:rsid w:val="00B220E0"/>
    <w:rsid w:val="00B250C9"/>
    <w:rsid w:val="00B30063"/>
    <w:rsid w:val="00B354A6"/>
    <w:rsid w:val="00B41121"/>
    <w:rsid w:val="00B420B2"/>
    <w:rsid w:val="00B43858"/>
    <w:rsid w:val="00B47D40"/>
    <w:rsid w:val="00B51CF0"/>
    <w:rsid w:val="00B706BB"/>
    <w:rsid w:val="00B716D7"/>
    <w:rsid w:val="00B8564F"/>
    <w:rsid w:val="00BA0084"/>
    <w:rsid w:val="00BB0DF0"/>
    <w:rsid w:val="00BC4BD9"/>
    <w:rsid w:val="00C00F5E"/>
    <w:rsid w:val="00C03300"/>
    <w:rsid w:val="00C23095"/>
    <w:rsid w:val="00C257ED"/>
    <w:rsid w:val="00C47837"/>
    <w:rsid w:val="00C5267B"/>
    <w:rsid w:val="00C6090D"/>
    <w:rsid w:val="00C65D92"/>
    <w:rsid w:val="00C72958"/>
    <w:rsid w:val="00C76A98"/>
    <w:rsid w:val="00C96C1E"/>
    <w:rsid w:val="00CA30AA"/>
    <w:rsid w:val="00CB2187"/>
    <w:rsid w:val="00CC237C"/>
    <w:rsid w:val="00CD0026"/>
    <w:rsid w:val="00CE68EF"/>
    <w:rsid w:val="00CE78B6"/>
    <w:rsid w:val="00CF13FE"/>
    <w:rsid w:val="00CF2CFD"/>
    <w:rsid w:val="00D1155A"/>
    <w:rsid w:val="00D14C48"/>
    <w:rsid w:val="00D4533C"/>
    <w:rsid w:val="00D46028"/>
    <w:rsid w:val="00D51323"/>
    <w:rsid w:val="00D526AE"/>
    <w:rsid w:val="00D55596"/>
    <w:rsid w:val="00D55E91"/>
    <w:rsid w:val="00D6256F"/>
    <w:rsid w:val="00D8489A"/>
    <w:rsid w:val="00D90474"/>
    <w:rsid w:val="00D921A9"/>
    <w:rsid w:val="00D978D5"/>
    <w:rsid w:val="00DB135F"/>
    <w:rsid w:val="00DE63D0"/>
    <w:rsid w:val="00DF44DD"/>
    <w:rsid w:val="00DF7772"/>
    <w:rsid w:val="00E219D6"/>
    <w:rsid w:val="00E304F6"/>
    <w:rsid w:val="00E37479"/>
    <w:rsid w:val="00E57CBD"/>
    <w:rsid w:val="00E62313"/>
    <w:rsid w:val="00E87B68"/>
    <w:rsid w:val="00E95861"/>
    <w:rsid w:val="00EA1861"/>
    <w:rsid w:val="00EA5B3C"/>
    <w:rsid w:val="00EC0575"/>
    <w:rsid w:val="00EC0A89"/>
    <w:rsid w:val="00ED52C5"/>
    <w:rsid w:val="00EE265E"/>
    <w:rsid w:val="00F01A89"/>
    <w:rsid w:val="00F12AF5"/>
    <w:rsid w:val="00F1385F"/>
    <w:rsid w:val="00F42B6D"/>
    <w:rsid w:val="00F66490"/>
    <w:rsid w:val="00F72EB0"/>
    <w:rsid w:val="00F760D2"/>
    <w:rsid w:val="00F82397"/>
    <w:rsid w:val="00FA42E4"/>
    <w:rsid w:val="00FB4BF6"/>
    <w:rsid w:val="00FB5122"/>
    <w:rsid w:val="00FB67C4"/>
    <w:rsid w:val="00FB7979"/>
    <w:rsid w:val="00FC3C8B"/>
    <w:rsid w:val="00FC5D48"/>
    <w:rsid w:val="00FC6A67"/>
    <w:rsid w:val="00FF7394"/>
    <w:rsid w:val="0112797A"/>
    <w:rsid w:val="01341135"/>
    <w:rsid w:val="014377E1"/>
    <w:rsid w:val="01524F45"/>
    <w:rsid w:val="01682A98"/>
    <w:rsid w:val="0180166E"/>
    <w:rsid w:val="01824530"/>
    <w:rsid w:val="01837C61"/>
    <w:rsid w:val="01851B6F"/>
    <w:rsid w:val="01A226DA"/>
    <w:rsid w:val="01B368A7"/>
    <w:rsid w:val="01C57D6F"/>
    <w:rsid w:val="01CB59CC"/>
    <w:rsid w:val="01D36CBC"/>
    <w:rsid w:val="01F50754"/>
    <w:rsid w:val="01F51850"/>
    <w:rsid w:val="02006E58"/>
    <w:rsid w:val="02074F0E"/>
    <w:rsid w:val="02092349"/>
    <w:rsid w:val="0210256C"/>
    <w:rsid w:val="021554C0"/>
    <w:rsid w:val="02163749"/>
    <w:rsid w:val="02180D8F"/>
    <w:rsid w:val="021B2E0E"/>
    <w:rsid w:val="021C788B"/>
    <w:rsid w:val="022F1BA5"/>
    <w:rsid w:val="02330EC0"/>
    <w:rsid w:val="023546A6"/>
    <w:rsid w:val="025A7B16"/>
    <w:rsid w:val="02666655"/>
    <w:rsid w:val="027F365E"/>
    <w:rsid w:val="02931641"/>
    <w:rsid w:val="02BF69D0"/>
    <w:rsid w:val="02D21DFF"/>
    <w:rsid w:val="02D30D6D"/>
    <w:rsid w:val="02E167B8"/>
    <w:rsid w:val="02E35060"/>
    <w:rsid w:val="0300404C"/>
    <w:rsid w:val="0320463F"/>
    <w:rsid w:val="032B4764"/>
    <w:rsid w:val="03377D63"/>
    <w:rsid w:val="03482F8A"/>
    <w:rsid w:val="03494B82"/>
    <w:rsid w:val="034C089F"/>
    <w:rsid w:val="03633AFA"/>
    <w:rsid w:val="0364650C"/>
    <w:rsid w:val="037F4B86"/>
    <w:rsid w:val="0384480B"/>
    <w:rsid w:val="038F0CEA"/>
    <w:rsid w:val="03A8428B"/>
    <w:rsid w:val="03B06E8B"/>
    <w:rsid w:val="03B8103A"/>
    <w:rsid w:val="03B822D6"/>
    <w:rsid w:val="03BF316B"/>
    <w:rsid w:val="03C01804"/>
    <w:rsid w:val="03D866DD"/>
    <w:rsid w:val="03EE2BB0"/>
    <w:rsid w:val="03F0209A"/>
    <w:rsid w:val="03F12BD1"/>
    <w:rsid w:val="042867E4"/>
    <w:rsid w:val="043071D5"/>
    <w:rsid w:val="044C621C"/>
    <w:rsid w:val="0461187C"/>
    <w:rsid w:val="04641D9D"/>
    <w:rsid w:val="0466793A"/>
    <w:rsid w:val="046D59ED"/>
    <w:rsid w:val="04720DF2"/>
    <w:rsid w:val="047B54AC"/>
    <w:rsid w:val="0489717A"/>
    <w:rsid w:val="04A91C61"/>
    <w:rsid w:val="04B201E2"/>
    <w:rsid w:val="04C207FB"/>
    <w:rsid w:val="04F52186"/>
    <w:rsid w:val="04F84B4C"/>
    <w:rsid w:val="04F92BC3"/>
    <w:rsid w:val="05012532"/>
    <w:rsid w:val="05095DCC"/>
    <w:rsid w:val="05144603"/>
    <w:rsid w:val="051D687F"/>
    <w:rsid w:val="0535162B"/>
    <w:rsid w:val="054022F9"/>
    <w:rsid w:val="054A4104"/>
    <w:rsid w:val="054A78EB"/>
    <w:rsid w:val="054E79AB"/>
    <w:rsid w:val="05507BA8"/>
    <w:rsid w:val="05531018"/>
    <w:rsid w:val="055D3C49"/>
    <w:rsid w:val="056D5FF5"/>
    <w:rsid w:val="05764B01"/>
    <w:rsid w:val="059F45A0"/>
    <w:rsid w:val="05B8124A"/>
    <w:rsid w:val="05C92B3E"/>
    <w:rsid w:val="05D1203E"/>
    <w:rsid w:val="05D94FEE"/>
    <w:rsid w:val="0603578D"/>
    <w:rsid w:val="060D5F7C"/>
    <w:rsid w:val="061302E6"/>
    <w:rsid w:val="064056C2"/>
    <w:rsid w:val="064A7447"/>
    <w:rsid w:val="06652C4E"/>
    <w:rsid w:val="06671ED0"/>
    <w:rsid w:val="067213CA"/>
    <w:rsid w:val="067715D8"/>
    <w:rsid w:val="06887ED3"/>
    <w:rsid w:val="06915229"/>
    <w:rsid w:val="069F596E"/>
    <w:rsid w:val="06AF621C"/>
    <w:rsid w:val="06BC6CE5"/>
    <w:rsid w:val="06D33C45"/>
    <w:rsid w:val="06D718BF"/>
    <w:rsid w:val="06DC5BEF"/>
    <w:rsid w:val="06DE5295"/>
    <w:rsid w:val="06E7321E"/>
    <w:rsid w:val="07075D9B"/>
    <w:rsid w:val="072410FA"/>
    <w:rsid w:val="07271B77"/>
    <w:rsid w:val="073C6923"/>
    <w:rsid w:val="073D132D"/>
    <w:rsid w:val="0740253C"/>
    <w:rsid w:val="075F2947"/>
    <w:rsid w:val="07641532"/>
    <w:rsid w:val="077A4DEA"/>
    <w:rsid w:val="077C4BA6"/>
    <w:rsid w:val="07822F78"/>
    <w:rsid w:val="079A01D7"/>
    <w:rsid w:val="079A591F"/>
    <w:rsid w:val="07C047DD"/>
    <w:rsid w:val="07C61A70"/>
    <w:rsid w:val="07C9344B"/>
    <w:rsid w:val="07DE2515"/>
    <w:rsid w:val="07EA6714"/>
    <w:rsid w:val="07F431B8"/>
    <w:rsid w:val="07F907AE"/>
    <w:rsid w:val="080C0246"/>
    <w:rsid w:val="080F08D8"/>
    <w:rsid w:val="08160B81"/>
    <w:rsid w:val="081E78FF"/>
    <w:rsid w:val="0829417E"/>
    <w:rsid w:val="08303388"/>
    <w:rsid w:val="08367FDE"/>
    <w:rsid w:val="083F518B"/>
    <w:rsid w:val="084550B8"/>
    <w:rsid w:val="084560A8"/>
    <w:rsid w:val="085C5BFC"/>
    <w:rsid w:val="085D27B7"/>
    <w:rsid w:val="086642CC"/>
    <w:rsid w:val="08753FAA"/>
    <w:rsid w:val="087A4382"/>
    <w:rsid w:val="087C3509"/>
    <w:rsid w:val="08860749"/>
    <w:rsid w:val="08942F28"/>
    <w:rsid w:val="089D7014"/>
    <w:rsid w:val="08A037D5"/>
    <w:rsid w:val="08BF69A4"/>
    <w:rsid w:val="08C02359"/>
    <w:rsid w:val="08D35CC8"/>
    <w:rsid w:val="08DA0AE2"/>
    <w:rsid w:val="08EC0C65"/>
    <w:rsid w:val="08F13FA9"/>
    <w:rsid w:val="08F47278"/>
    <w:rsid w:val="08F81DD6"/>
    <w:rsid w:val="09270007"/>
    <w:rsid w:val="092B4FC5"/>
    <w:rsid w:val="092E2288"/>
    <w:rsid w:val="09454E75"/>
    <w:rsid w:val="09481641"/>
    <w:rsid w:val="094E1F1E"/>
    <w:rsid w:val="094F5C1F"/>
    <w:rsid w:val="095A2C8F"/>
    <w:rsid w:val="09626F92"/>
    <w:rsid w:val="096637A7"/>
    <w:rsid w:val="09754E47"/>
    <w:rsid w:val="09814424"/>
    <w:rsid w:val="09830F5B"/>
    <w:rsid w:val="09892785"/>
    <w:rsid w:val="09936CF0"/>
    <w:rsid w:val="09986969"/>
    <w:rsid w:val="09987B6F"/>
    <w:rsid w:val="09AA7957"/>
    <w:rsid w:val="09AB457C"/>
    <w:rsid w:val="09BA6FE7"/>
    <w:rsid w:val="09C8088B"/>
    <w:rsid w:val="09CD0988"/>
    <w:rsid w:val="09F71A37"/>
    <w:rsid w:val="09FD33B0"/>
    <w:rsid w:val="0A03315F"/>
    <w:rsid w:val="0A044900"/>
    <w:rsid w:val="0A0617F1"/>
    <w:rsid w:val="0A2F4350"/>
    <w:rsid w:val="0A416AFD"/>
    <w:rsid w:val="0A600941"/>
    <w:rsid w:val="0A67560C"/>
    <w:rsid w:val="0A970D51"/>
    <w:rsid w:val="0A9E019D"/>
    <w:rsid w:val="0AC81D2B"/>
    <w:rsid w:val="0AD31666"/>
    <w:rsid w:val="0AFF5218"/>
    <w:rsid w:val="0B0328F4"/>
    <w:rsid w:val="0B0713FC"/>
    <w:rsid w:val="0B147DEB"/>
    <w:rsid w:val="0B293CC3"/>
    <w:rsid w:val="0B2E3EE3"/>
    <w:rsid w:val="0B415383"/>
    <w:rsid w:val="0B5028D2"/>
    <w:rsid w:val="0B65317C"/>
    <w:rsid w:val="0B7D18FB"/>
    <w:rsid w:val="0B8E249C"/>
    <w:rsid w:val="0B910EAF"/>
    <w:rsid w:val="0B91649E"/>
    <w:rsid w:val="0B9F5651"/>
    <w:rsid w:val="0BAC36D6"/>
    <w:rsid w:val="0BB20D1C"/>
    <w:rsid w:val="0BBB15E0"/>
    <w:rsid w:val="0BD555FB"/>
    <w:rsid w:val="0BE710FF"/>
    <w:rsid w:val="0C065AA6"/>
    <w:rsid w:val="0C291465"/>
    <w:rsid w:val="0C2F5AFA"/>
    <w:rsid w:val="0C32037E"/>
    <w:rsid w:val="0C3446A8"/>
    <w:rsid w:val="0C3725CC"/>
    <w:rsid w:val="0C404EA3"/>
    <w:rsid w:val="0C481C3E"/>
    <w:rsid w:val="0C547CB4"/>
    <w:rsid w:val="0C642CDA"/>
    <w:rsid w:val="0C707065"/>
    <w:rsid w:val="0C885B8E"/>
    <w:rsid w:val="0C8970ED"/>
    <w:rsid w:val="0C9E4A5F"/>
    <w:rsid w:val="0CB66D7F"/>
    <w:rsid w:val="0CB83735"/>
    <w:rsid w:val="0CC532D1"/>
    <w:rsid w:val="0CE03D18"/>
    <w:rsid w:val="0CE83690"/>
    <w:rsid w:val="0CED0B15"/>
    <w:rsid w:val="0D033284"/>
    <w:rsid w:val="0D17750A"/>
    <w:rsid w:val="0D212716"/>
    <w:rsid w:val="0D225991"/>
    <w:rsid w:val="0D2F5412"/>
    <w:rsid w:val="0D330D8C"/>
    <w:rsid w:val="0D507955"/>
    <w:rsid w:val="0D514CF8"/>
    <w:rsid w:val="0D5474F0"/>
    <w:rsid w:val="0D583B2A"/>
    <w:rsid w:val="0D5B461B"/>
    <w:rsid w:val="0D7C08A1"/>
    <w:rsid w:val="0D895369"/>
    <w:rsid w:val="0D895C8D"/>
    <w:rsid w:val="0D8F5994"/>
    <w:rsid w:val="0D9A12FA"/>
    <w:rsid w:val="0DA73FBD"/>
    <w:rsid w:val="0DB52B0F"/>
    <w:rsid w:val="0DBB38C6"/>
    <w:rsid w:val="0DC83B95"/>
    <w:rsid w:val="0DD452F5"/>
    <w:rsid w:val="0DDE2DBC"/>
    <w:rsid w:val="0DE47262"/>
    <w:rsid w:val="0DE65ED6"/>
    <w:rsid w:val="0DE865AA"/>
    <w:rsid w:val="0DFC0820"/>
    <w:rsid w:val="0E046722"/>
    <w:rsid w:val="0E0B3AD0"/>
    <w:rsid w:val="0E1A1C49"/>
    <w:rsid w:val="0E242DAD"/>
    <w:rsid w:val="0E285965"/>
    <w:rsid w:val="0E395DDD"/>
    <w:rsid w:val="0E3E5407"/>
    <w:rsid w:val="0E421D8E"/>
    <w:rsid w:val="0E4E3714"/>
    <w:rsid w:val="0E550ECB"/>
    <w:rsid w:val="0E7742FC"/>
    <w:rsid w:val="0E853818"/>
    <w:rsid w:val="0E8B56C6"/>
    <w:rsid w:val="0E947C31"/>
    <w:rsid w:val="0E991152"/>
    <w:rsid w:val="0E9D020F"/>
    <w:rsid w:val="0EA713D2"/>
    <w:rsid w:val="0EAE6ADC"/>
    <w:rsid w:val="0EBB2309"/>
    <w:rsid w:val="0ED25563"/>
    <w:rsid w:val="0ED36C38"/>
    <w:rsid w:val="0EDF4DD2"/>
    <w:rsid w:val="0EE25F0F"/>
    <w:rsid w:val="0EE51CB4"/>
    <w:rsid w:val="0F1A34B0"/>
    <w:rsid w:val="0F285677"/>
    <w:rsid w:val="0F3003B5"/>
    <w:rsid w:val="0F495FC4"/>
    <w:rsid w:val="0F4C58FD"/>
    <w:rsid w:val="0F54715F"/>
    <w:rsid w:val="0F5621CB"/>
    <w:rsid w:val="0F57236B"/>
    <w:rsid w:val="0F58129F"/>
    <w:rsid w:val="0F624F77"/>
    <w:rsid w:val="0F7725CB"/>
    <w:rsid w:val="0F9121B6"/>
    <w:rsid w:val="0F974B4D"/>
    <w:rsid w:val="0FB509B0"/>
    <w:rsid w:val="0FC10753"/>
    <w:rsid w:val="0FCA0A49"/>
    <w:rsid w:val="0FD46730"/>
    <w:rsid w:val="0FE16DA0"/>
    <w:rsid w:val="0FE21333"/>
    <w:rsid w:val="0FED4885"/>
    <w:rsid w:val="0FF930E8"/>
    <w:rsid w:val="10042C1A"/>
    <w:rsid w:val="10050C63"/>
    <w:rsid w:val="100A6288"/>
    <w:rsid w:val="100E2C0A"/>
    <w:rsid w:val="10110429"/>
    <w:rsid w:val="10375136"/>
    <w:rsid w:val="105C0DA0"/>
    <w:rsid w:val="10612F5E"/>
    <w:rsid w:val="107560C6"/>
    <w:rsid w:val="107A4ADE"/>
    <w:rsid w:val="107C0FC4"/>
    <w:rsid w:val="108A5421"/>
    <w:rsid w:val="109B5D6A"/>
    <w:rsid w:val="109E4FF0"/>
    <w:rsid w:val="10AB2A67"/>
    <w:rsid w:val="10AE5488"/>
    <w:rsid w:val="10CE4222"/>
    <w:rsid w:val="10D814E3"/>
    <w:rsid w:val="10DB26F4"/>
    <w:rsid w:val="10EB2276"/>
    <w:rsid w:val="10F759F0"/>
    <w:rsid w:val="10FD42B2"/>
    <w:rsid w:val="110C6236"/>
    <w:rsid w:val="11114D2F"/>
    <w:rsid w:val="11181748"/>
    <w:rsid w:val="111E4153"/>
    <w:rsid w:val="11235E0B"/>
    <w:rsid w:val="11245E06"/>
    <w:rsid w:val="112B5759"/>
    <w:rsid w:val="11307C5E"/>
    <w:rsid w:val="114A60D7"/>
    <w:rsid w:val="114A617F"/>
    <w:rsid w:val="11601B6D"/>
    <w:rsid w:val="11670DD3"/>
    <w:rsid w:val="116939B2"/>
    <w:rsid w:val="118A6B3D"/>
    <w:rsid w:val="118F3E6A"/>
    <w:rsid w:val="11953DA2"/>
    <w:rsid w:val="11B530D5"/>
    <w:rsid w:val="11B76DC6"/>
    <w:rsid w:val="11C27C56"/>
    <w:rsid w:val="120309BB"/>
    <w:rsid w:val="12107F63"/>
    <w:rsid w:val="12126DD4"/>
    <w:rsid w:val="122D4962"/>
    <w:rsid w:val="122E6673"/>
    <w:rsid w:val="123C6022"/>
    <w:rsid w:val="12415CFD"/>
    <w:rsid w:val="124259FF"/>
    <w:rsid w:val="12471A38"/>
    <w:rsid w:val="12511D58"/>
    <w:rsid w:val="12725FAC"/>
    <w:rsid w:val="12787DEE"/>
    <w:rsid w:val="12893F3B"/>
    <w:rsid w:val="12A122AD"/>
    <w:rsid w:val="12C238B1"/>
    <w:rsid w:val="12C70216"/>
    <w:rsid w:val="12CF403E"/>
    <w:rsid w:val="12D45F21"/>
    <w:rsid w:val="1303389B"/>
    <w:rsid w:val="131F76CB"/>
    <w:rsid w:val="13201C57"/>
    <w:rsid w:val="1333241A"/>
    <w:rsid w:val="13442F5A"/>
    <w:rsid w:val="134C22A3"/>
    <w:rsid w:val="134D7F02"/>
    <w:rsid w:val="13557A4F"/>
    <w:rsid w:val="135A5559"/>
    <w:rsid w:val="1367657B"/>
    <w:rsid w:val="13745255"/>
    <w:rsid w:val="1376615E"/>
    <w:rsid w:val="137D3C62"/>
    <w:rsid w:val="138F207C"/>
    <w:rsid w:val="139E5A49"/>
    <w:rsid w:val="13D90EBB"/>
    <w:rsid w:val="13EB20BA"/>
    <w:rsid w:val="13ED49FC"/>
    <w:rsid w:val="14013D6A"/>
    <w:rsid w:val="140219BF"/>
    <w:rsid w:val="140940A9"/>
    <w:rsid w:val="141344D5"/>
    <w:rsid w:val="14192FEE"/>
    <w:rsid w:val="142630AB"/>
    <w:rsid w:val="142871AA"/>
    <w:rsid w:val="142C4D38"/>
    <w:rsid w:val="143C0E38"/>
    <w:rsid w:val="143E7D18"/>
    <w:rsid w:val="14487ECF"/>
    <w:rsid w:val="145A208D"/>
    <w:rsid w:val="145B42F8"/>
    <w:rsid w:val="14634890"/>
    <w:rsid w:val="146F0511"/>
    <w:rsid w:val="14765019"/>
    <w:rsid w:val="14B81BB0"/>
    <w:rsid w:val="14CC7A08"/>
    <w:rsid w:val="14D64C58"/>
    <w:rsid w:val="14D944C3"/>
    <w:rsid w:val="14D965F5"/>
    <w:rsid w:val="14DC3F06"/>
    <w:rsid w:val="14E5347A"/>
    <w:rsid w:val="14EC59E9"/>
    <w:rsid w:val="14F22357"/>
    <w:rsid w:val="14F913A4"/>
    <w:rsid w:val="15016EA0"/>
    <w:rsid w:val="15116C4D"/>
    <w:rsid w:val="15163DA5"/>
    <w:rsid w:val="152A1615"/>
    <w:rsid w:val="152E6923"/>
    <w:rsid w:val="153E03D4"/>
    <w:rsid w:val="15401385"/>
    <w:rsid w:val="1546388D"/>
    <w:rsid w:val="154A64A4"/>
    <w:rsid w:val="155106D6"/>
    <w:rsid w:val="15706213"/>
    <w:rsid w:val="15713391"/>
    <w:rsid w:val="158014AA"/>
    <w:rsid w:val="15845F3A"/>
    <w:rsid w:val="158D0610"/>
    <w:rsid w:val="159A0724"/>
    <w:rsid w:val="159F717F"/>
    <w:rsid w:val="15A465A3"/>
    <w:rsid w:val="15AC5A9E"/>
    <w:rsid w:val="15BD589C"/>
    <w:rsid w:val="15CA3E38"/>
    <w:rsid w:val="15D45BCF"/>
    <w:rsid w:val="15E040F5"/>
    <w:rsid w:val="15E52DE0"/>
    <w:rsid w:val="15E57393"/>
    <w:rsid w:val="15F644EB"/>
    <w:rsid w:val="16051ACA"/>
    <w:rsid w:val="160B1A15"/>
    <w:rsid w:val="16132079"/>
    <w:rsid w:val="162D7A3F"/>
    <w:rsid w:val="16336AFD"/>
    <w:rsid w:val="16443EF8"/>
    <w:rsid w:val="164D61F9"/>
    <w:rsid w:val="16596DB6"/>
    <w:rsid w:val="166042B7"/>
    <w:rsid w:val="166425EE"/>
    <w:rsid w:val="16686D2B"/>
    <w:rsid w:val="1686785A"/>
    <w:rsid w:val="168A115B"/>
    <w:rsid w:val="168F4F9B"/>
    <w:rsid w:val="16A95480"/>
    <w:rsid w:val="16A96239"/>
    <w:rsid w:val="16B15FCA"/>
    <w:rsid w:val="16BB5E58"/>
    <w:rsid w:val="16C4793F"/>
    <w:rsid w:val="16C52647"/>
    <w:rsid w:val="16CE6C90"/>
    <w:rsid w:val="170C11B0"/>
    <w:rsid w:val="17123422"/>
    <w:rsid w:val="171444CF"/>
    <w:rsid w:val="171A39BA"/>
    <w:rsid w:val="172636E6"/>
    <w:rsid w:val="17293732"/>
    <w:rsid w:val="172C5EC6"/>
    <w:rsid w:val="1730724B"/>
    <w:rsid w:val="17434C24"/>
    <w:rsid w:val="175A7499"/>
    <w:rsid w:val="1765193F"/>
    <w:rsid w:val="176B7E14"/>
    <w:rsid w:val="176D7AE7"/>
    <w:rsid w:val="177530C0"/>
    <w:rsid w:val="17841B71"/>
    <w:rsid w:val="17846C5E"/>
    <w:rsid w:val="179C29B1"/>
    <w:rsid w:val="17A30CAA"/>
    <w:rsid w:val="17A619ED"/>
    <w:rsid w:val="17CD2B47"/>
    <w:rsid w:val="17CD54CA"/>
    <w:rsid w:val="17EC7347"/>
    <w:rsid w:val="17F665C4"/>
    <w:rsid w:val="18057F43"/>
    <w:rsid w:val="1807708D"/>
    <w:rsid w:val="1817453B"/>
    <w:rsid w:val="18403617"/>
    <w:rsid w:val="184D0B1A"/>
    <w:rsid w:val="185767F0"/>
    <w:rsid w:val="18586185"/>
    <w:rsid w:val="185A29A4"/>
    <w:rsid w:val="186A6AFD"/>
    <w:rsid w:val="18750B3C"/>
    <w:rsid w:val="188B36AE"/>
    <w:rsid w:val="188F5FD0"/>
    <w:rsid w:val="18A135D8"/>
    <w:rsid w:val="18A81BD1"/>
    <w:rsid w:val="18AD1989"/>
    <w:rsid w:val="18AF29AD"/>
    <w:rsid w:val="18C03EE5"/>
    <w:rsid w:val="18D474FE"/>
    <w:rsid w:val="18D86EFA"/>
    <w:rsid w:val="18E002E6"/>
    <w:rsid w:val="18EE4327"/>
    <w:rsid w:val="18F404C7"/>
    <w:rsid w:val="18FE1486"/>
    <w:rsid w:val="19000DB0"/>
    <w:rsid w:val="191004A7"/>
    <w:rsid w:val="1924058A"/>
    <w:rsid w:val="192D1A61"/>
    <w:rsid w:val="194013C1"/>
    <w:rsid w:val="194B7FA1"/>
    <w:rsid w:val="194D4ABE"/>
    <w:rsid w:val="194D53C6"/>
    <w:rsid w:val="1964253A"/>
    <w:rsid w:val="196B5F3A"/>
    <w:rsid w:val="197A26BD"/>
    <w:rsid w:val="19813CD8"/>
    <w:rsid w:val="1985321C"/>
    <w:rsid w:val="19904E09"/>
    <w:rsid w:val="199D33DD"/>
    <w:rsid w:val="19A74156"/>
    <w:rsid w:val="19A7640F"/>
    <w:rsid w:val="19AC706E"/>
    <w:rsid w:val="19B87632"/>
    <w:rsid w:val="19C06422"/>
    <w:rsid w:val="19C40857"/>
    <w:rsid w:val="19DB450F"/>
    <w:rsid w:val="19DB5937"/>
    <w:rsid w:val="19E1192C"/>
    <w:rsid w:val="19E14C79"/>
    <w:rsid w:val="19E218E1"/>
    <w:rsid w:val="19E22525"/>
    <w:rsid w:val="19E9258B"/>
    <w:rsid w:val="19EA627D"/>
    <w:rsid w:val="19F203EF"/>
    <w:rsid w:val="19F214C7"/>
    <w:rsid w:val="19F23518"/>
    <w:rsid w:val="19F91798"/>
    <w:rsid w:val="1A0D2F99"/>
    <w:rsid w:val="1A110184"/>
    <w:rsid w:val="1A16544C"/>
    <w:rsid w:val="1A2110BF"/>
    <w:rsid w:val="1A30069F"/>
    <w:rsid w:val="1A3C0010"/>
    <w:rsid w:val="1A405843"/>
    <w:rsid w:val="1A50615C"/>
    <w:rsid w:val="1A555900"/>
    <w:rsid w:val="1A5B6208"/>
    <w:rsid w:val="1A604A25"/>
    <w:rsid w:val="1A6D5055"/>
    <w:rsid w:val="1A7D5349"/>
    <w:rsid w:val="1A8A552F"/>
    <w:rsid w:val="1A940300"/>
    <w:rsid w:val="1AC22810"/>
    <w:rsid w:val="1AC60444"/>
    <w:rsid w:val="1ACE3E4A"/>
    <w:rsid w:val="1AD85E4A"/>
    <w:rsid w:val="1ADD13CE"/>
    <w:rsid w:val="1ADE6573"/>
    <w:rsid w:val="1AE01D67"/>
    <w:rsid w:val="1AE163D8"/>
    <w:rsid w:val="1AE33A84"/>
    <w:rsid w:val="1AEC7D00"/>
    <w:rsid w:val="1AF17FFA"/>
    <w:rsid w:val="1AFF1BC7"/>
    <w:rsid w:val="1B022141"/>
    <w:rsid w:val="1B120E5E"/>
    <w:rsid w:val="1B140EF1"/>
    <w:rsid w:val="1B3421EF"/>
    <w:rsid w:val="1B3541B7"/>
    <w:rsid w:val="1B553F6C"/>
    <w:rsid w:val="1B560C6D"/>
    <w:rsid w:val="1B701DDA"/>
    <w:rsid w:val="1B766E00"/>
    <w:rsid w:val="1B7A788A"/>
    <w:rsid w:val="1B7B3CAE"/>
    <w:rsid w:val="1B875755"/>
    <w:rsid w:val="1B937A0C"/>
    <w:rsid w:val="1B9B3176"/>
    <w:rsid w:val="1BA94049"/>
    <w:rsid w:val="1BB41647"/>
    <w:rsid w:val="1BC20C5C"/>
    <w:rsid w:val="1BC756B2"/>
    <w:rsid w:val="1BC94FD8"/>
    <w:rsid w:val="1BCD332A"/>
    <w:rsid w:val="1BD30D35"/>
    <w:rsid w:val="1BD74A30"/>
    <w:rsid w:val="1BE32054"/>
    <w:rsid w:val="1BE524BE"/>
    <w:rsid w:val="1BF26A1C"/>
    <w:rsid w:val="1C05382C"/>
    <w:rsid w:val="1C06095E"/>
    <w:rsid w:val="1C094184"/>
    <w:rsid w:val="1C0B5D1A"/>
    <w:rsid w:val="1C131215"/>
    <w:rsid w:val="1C4C72B3"/>
    <w:rsid w:val="1C520F6E"/>
    <w:rsid w:val="1C594DC5"/>
    <w:rsid w:val="1C722F32"/>
    <w:rsid w:val="1C786F82"/>
    <w:rsid w:val="1C795C1C"/>
    <w:rsid w:val="1C85049E"/>
    <w:rsid w:val="1C9325C3"/>
    <w:rsid w:val="1C9A516C"/>
    <w:rsid w:val="1CA70E4E"/>
    <w:rsid w:val="1CB0217E"/>
    <w:rsid w:val="1CCA3D4D"/>
    <w:rsid w:val="1CD560A5"/>
    <w:rsid w:val="1D045EAA"/>
    <w:rsid w:val="1D1008C2"/>
    <w:rsid w:val="1D2341FD"/>
    <w:rsid w:val="1D283D65"/>
    <w:rsid w:val="1D2E0793"/>
    <w:rsid w:val="1D30343B"/>
    <w:rsid w:val="1D340AD9"/>
    <w:rsid w:val="1D4C0D14"/>
    <w:rsid w:val="1D4D2131"/>
    <w:rsid w:val="1D4D677D"/>
    <w:rsid w:val="1D567860"/>
    <w:rsid w:val="1D6003FE"/>
    <w:rsid w:val="1D696724"/>
    <w:rsid w:val="1D6D2462"/>
    <w:rsid w:val="1D71279E"/>
    <w:rsid w:val="1D7E5431"/>
    <w:rsid w:val="1D7F79DF"/>
    <w:rsid w:val="1D8B65DC"/>
    <w:rsid w:val="1D930594"/>
    <w:rsid w:val="1D9E7DF7"/>
    <w:rsid w:val="1DA76480"/>
    <w:rsid w:val="1DB322F0"/>
    <w:rsid w:val="1DBB0EEF"/>
    <w:rsid w:val="1DD270A0"/>
    <w:rsid w:val="1DD67FBC"/>
    <w:rsid w:val="1DDD0D8E"/>
    <w:rsid w:val="1DE013D3"/>
    <w:rsid w:val="1E0A6643"/>
    <w:rsid w:val="1E1412D0"/>
    <w:rsid w:val="1E142920"/>
    <w:rsid w:val="1E1D29EF"/>
    <w:rsid w:val="1E2140BA"/>
    <w:rsid w:val="1E682B38"/>
    <w:rsid w:val="1E716473"/>
    <w:rsid w:val="1E746936"/>
    <w:rsid w:val="1E7D0E77"/>
    <w:rsid w:val="1EA00A28"/>
    <w:rsid w:val="1EA064D4"/>
    <w:rsid w:val="1EAD2C3E"/>
    <w:rsid w:val="1EB435FE"/>
    <w:rsid w:val="1EB55CED"/>
    <w:rsid w:val="1EBB4B51"/>
    <w:rsid w:val="1EBF1859"/>
    <w:rsid w:val="1EC13577"/>
    <w:rsid w:val="1EC703C2"/>
    <w:rsid w:val="1EF56519"/>
    <w:rsid w:val="1F150A16"/>
    <w:rsid w:val="1F19347F"/>
    <w:rsid w:val="1F1B13C1"/>
    <w:rsid w:val="1F237329"/>
    <w:rsid w:val="1F3204FE"/>
    <w:rsid w:val="1F3C29B9"/>
    <w:rsid w:val="1F461538"/>
    <w:rsid w:val="1F507104"/>
    <w:rsid w:val="1F751735"/>
    <w:rsid w:val="1F7D1156"/>
    <w:rsid w:val="1F94567A"/>
    <w:rsid w:val="1F9B5D52"/>
    <w:rsid w:val="1FAC0439"/>
    <w:rsid w:val="1FAD3FCC"/>
    <w:rsid w:val="1FB97DA6"/>
    <w:rsid w:val="1FC206CE"/>
    <w:rsid w:val="1FED43A2"/>
    <w:rsid w:val="1FF36586"/>
    <w:rsid w:val="1FF93180"/>
    <w:rsid w:val="1FFF2056"/>
    <w:rsid w:val="20046543"/>
    <w:rsid w:val="20117CB7"/>
    <w:rsid w:val="201862EA"/>
    <w:rsid w:val="20223D29"/>
    <w:rsid w:val="2026789D"/>
    <w:rsid w:val="2030118A"/>
    <w:rsid w:val="203673D9"/>
    <w:rsid w:val="20401412"/>
    <w:rsid w:val="204C4B50"/>
    <w:rsid w:val="20501016"/>
    <w:rsid w:val="20587166"/>
    <w:rsid w:val="2059498E"/>
    <w:rsid w:val="206C41F5"/>
    <w:rsid w:val="206F2914"/>
    <w:rsid w:val="20756D15"/>
    <w:rsid w:val="20760469"/>
    <w:rsid w:val="20821723"/>
    <w:rsid w:val="208C4B12"/>
    <w:rsid w:val="208D08A6"/>
    <w:rsid w:val="208D0915"/>
    <w:rsid w:val="209C7769"/>
    <w:rsid w:val="209F3F20"/>
    <w:rsid w:val="20A349D0"/>
    <w:rsid w:val="20A52FCD"/>
    <w:rsid w:val="20B61D1F"/>
    <w:rsid w:val="20BE1743"/>
    <w:rsid w:val="20C37CCE"/>
    <w:rsid w:val="20C46233"/>
    <w:rsid w:val="20CA7652"/>
    <w:rsid w:val="20CD6642"/>
    <w:rsid w:val="20D939C8"/>
    <w:rsid w:val="20DA4D6D"/>
    <w:rsid w:val="20DA6326"/>
    <w:rsid w:val="20E56ED6"/>
    <w:rsid w:val="20E601DB"/>
    <w:rsid w:val="20E652E7"/>
    <w:rsid w:val="20EA3913"/>
    <w:rsid w:val="20F15DA3"/>
    <w:rsid w:val="21031165"/>
    <w:rsid w:val="210B31FE"/>
    <w:rsid w:val="210C46E5"/>
    <w:rsid w:val="211764BD"/>
    <w:rsid w:val="211E1B0C"/>
    <w:rsid w:val="21741F38"/>
    <w:rsid w:val="217A4C98"/>
    <w:rsid w:val="21890AAC"/>
    <w:rsid w:val="219109D2"/>
    <w:rsid w:val="21A456F1"/>
    <w:rsid w:val="21A65652"/>
    <w:rsid w:val="21AE178A"/>
    <w:rsid w:val="21B040E2"/>
    <w:rsid w:val="21B4683D"/>
    <w:rsid w:val="21D6125A"/>
    <w:rsid w:val="21DE24BF"/>
    <w:rsid w:val="21E57ED5"/>
    <w:rsid w:val="21F9193B"/>
    <w:rsid w:val="22034129"/>
    <w:rsid w:val="22104FC9"/>
    <w:rsid w:val="2212046C"/>
    <w:rsid w:val="2215655D"/>
    <w:rsid w:val="221E5E02"/>
    <w:rsid w:val="22216509"/>
    <w:rsid w:val="22296684"/>
    <w:rsid w:val="22490D93"/>
    <w:rsid w:val="22511DE8"/>
    <w:rsid w:val="225E5DBB"/>
    <w:rsid w:val="226C5680"/>
    <w:rsid w:val="226F5422"/>
    <w:rsid w:val="22755592"/>
    <w:rsid w:val="227E5615"/>
    <w:rsid w:val="227E684F"/>
    <w:rsid w:val="228409B7"/>
    <w:rsid w:val="228B0DB2"/>
    <w:rsid w:val="228D2E7E"/>
    <w:rsid w:val="229A7BD4"/>
    <w:rsid w:val="22A10DFE"/>
    <w:rsid w:val="22A56499"/>
    <w:rsid w:val="22CC1E16"/>
    <w:rsid w:val="22D06284"/>
    <w:rsid w:val="22D72B7D"/>
    <w:rsid w:val="22DB4B4C"/>
    <w:rsid w:val="230A43CA"/>
    <w:rsid w:val="230C2207"/>
    <w:rsid w:val="23102312"/>
    <w:rsid w:val="23132AB8"/>
    <w:rsid w:val="231C1774"/>
    <w:rsid w:val="23280027"/>
    <w:rsid w:val="232B3758"/>
    <w:rsid w:val="232C5926"/>
    <w:rsid w:val="232D325F"/>
    <w:rsid w:val="233A097B"/>
    <w:rsid w:val="233C12E6"/>
    <w:rsid w:val="23443997"/>
    <w:rsid w:val="234513FE"/>
    <w:rsid w:val="235014C3"/>
    <w:rsid w:val="235137C0"/>
    <w:rsid w:val="235D70A8"/>
    <w:rsid w:val="236F337F"/>
    <w:rsid w:val="237A2D10"/>
    <w:rsid w:val="239F6ACD"/>
    <w:rsid w:val="23A5381E"/>
    <w:rsid w:val="23B1535F"/>
    <w:rsid w:val="23B4764B"/>
    <w:rsid w:val="23CB3340"/>
    <w:rsid w:val="23CF3077"/>
    <w:rsid w:val="23E94730"/>
    <w:rsid w:val="240765A3"/>
    <w:rsid w:val="240A2D94"/>
    <w:rsid w:val="241001A4"/>
    <w:rsid w:val="241B60D2"/>
    <w:rsid w:val="242272D5"/>
    <w:rsid w:val="2439132F"/>
    <w:rsid w:val="243A7B5D"/>
    <w:rsid w:val="2450452F"/>
    <w:rsid w:val="2453247D"/>
    <w:rsid w:val="245372CF"/>
    <w:rsid w:val="245832F5"/>
    <w:rsid w:val="245F7E13"/>
    <w:rsid w:val="24690E4A"/>
    <w:rsid w:val="247433D6"/>
    <w:rsid w:val="24764015"/>
    <w:rsid w:val="24785019"/>
    <w:rsid w:val="247874F3"/>
    <w:rsid w:val="24957576"/>
    <w:rsid w:val="24A009B5"/>
    <w:rsid w:val="24C42886"/>
    <w:rsid w:val="24C50045"/>
    <w:rsid w:val="24F214C1"/>
    <w:rsid w:val="24F42E8F"/>
    <w:rsid w:val="24F76FC8"/>
    <w:rsid w:val="250407B9"/>
    <w:rsid w:val="2508060E"/>
    <w:rsid w:val="250D6B9C"/>
    <w:rsid w:val="25194963"/>
    <w:rsid w:val="25415DF9"/>
    <w:rsid w:val="25436D31"/>
    <w:rsid w:val="2556275C"/>
    <w:rsid w:val="255D4007"/>
    <w:rsid w:val="25843811"/>
    <w:rsid w:val="25911850"/>
    <w:rsid w:val="25967E1B"/>
    <w:rsid w:val="25A065BE"/>
    <w:rsid w:val="25A21918"/>
    <w:rsid w:val="25A41C05"/>
    <w:rsid w:val="25B020B9"/>
    <w:rsid w:val="25B310D3"/>
    <w:rsid w:val="25BA405E"/>
    <w:rsid w:val="25BD0B3D"/>
    <w:rsid w:val="25C62E38"/>
    <w:rsid w:val="25D83182"/>
    <w:rsid w:val="25EC12C8"/>
    <w:rsid w:val="26097CBE"/>
    <w:rsid w:val="260B7411"/>
    <w:rsid w:val="260C2CF7"/>
    <w:rsid w:val="2624175C"/>
    <w:rsid w:val="263C6D80"/>
    <w:rsid w:val="264604BE"/>
    <w:rsid w:val="264A7354"/>
    <w:rsid w:val="264B6CFE"/>
    <w:rsid w:val="26504A60"/>
    <w:rsid w:val="265C533D"/>
    <w:rsid w:val="265D004D"/>
    <w:rsid w:val="26682AAF"/>
    <w:rsid w:val="26716298"/>
    <w:rsid w:val="26727C31"/>
    <w:rsid w:val="267605A9"/>
    <w:rsid w:val="267677E9"/>
    <w:rsid w:val="267A7EE4"/>
    <w:rsid w:val="267C6661"/>
    <w:rsid w:val="268260E2"/>
    <w:rsid w:val="26862FFB"/>
    <w:rsid w:val="26B357A5"/>
    <w:rsid w:val="26BB6F6B"/>
    <w:rsid w:val="26CB1A30"/>
    <w:rsid w:val="26CF4386"/>
    <w:rsid w:val="26D10002"/>
    <w:rsid w:val="27215F56"/>
    <w:rsid w:val="272D02DE"/>
    <w:rsid w:val="27303972"/>
    <w:rsid w:val="27315561"/>
    <w:rsid w:val="274300E1"/>
    <w:rsid w:val="27870C3F"/>
    <w:rsid w:val="27872FBF"/>
    <w:rsid w:val="279660A3"/>
    <w:rsid w:val="279E2B37"/>
    <w:rsid w:val="27BD09DC"/>
    <w:rsid w:val="27C21A09"/>
    <w:rsid w:val="27DA4F52"/>
    <w:rsid w:val="27DC70E3"/>
    <w:rsid w:val="27F222A9"/>
    <w:rsid w:val="27F2270D"/>
    <w:rsid w:val="27F3226E"/>
    <w:rsid w:val="27F97BDC"/>
    <w:rsid w:val="27FF568E"/>
    <w:rsid w:val="280E5CF1"/>
    <w:rsid w:val="28153838"/>
    <w:rsid w:val="28317DA3"/>
    <w:rsid w:val="28340313"/>
    <w:rsid w:val="28362BF9"/>
    <w:rsid w:val="284E2DFB"/>
    <w:rsid w:val="285D1BBC"/>
    <w:rsid w:val="285F0D0C"/>
    <w:rsid w:val="28672FAE"/>
    <w:rsid w:val="286B19C2"/>
    <w:rsid w:val="28702E62"/>
    <w:rsid w:val="28732281"/>
    <w:rsid w:val="28737D88"/>
    <w:rsid w:val="28790AEB"/>
    <w:rsid w:val="28984647"/>
    <w:rsid w:val="28A26B2C"/>
    <w:rsid w:val="28A35168"/>
    <w:rsid w:val="28AD4871"/>
    <w:rsid w:val="28BE320A"/>
    <w:rsid w:val="28C22F9F"/>
    <w:rsid w:val="28CC102F"/>
    <w:rsid w:val="28CD00F1"/>
    <w:rsid w:val="28D578CC"/>
    <w:rsid w:val="28D95083"/>
    <w:rsid w:val="28F4567A"/>
    <w:rsid w:val="2910572D"/>
    <w:rsid w:val="29142D56"/>
    <w:rsid w:val="29371244"/>
    <w:rsid w:val="29504A48"/>
    <w:rsid w:val="29504CB3"/>
    <w:rsid w:val="295C35E7"/>
    <w:rsid w:val="296237D0"/>
    <w:rsid w:val="29650319"/>
    <w:rsid w:val="29684EC8"/>
    <w:rsid w:val="296F2612"/>
    <w:rsid w:val="29704995"/>
    <w:rsid w:val="297F0CBB"/>
    <w:rsid w:val="299911B6"/>
    <w:rsid w:val="29A939C5"/>
    <w:rsid w:val="29A9685F"/>
    <w:rsid w:val="29AF7072"/>
    <w:rsid w:val="29B36EB4"/>
    <w:rsid w:val="29C33AE1"/>
    <w:rsid w:val="29C93DC0"/>
    <w:rsid w:val="29CF1B66"/>
    <w:rsid w:val="29E337FC"/>
    <w:rsid w:val="29EF1BE9"/>
    <w:rsid w:val="29F50E60"/>
    <w:rsid w:val="2A000989"/>
    <w:rsid w:val="2A02704D"/>
    <w:rsid w:val="2A0C73C9"/>
    <w:rsid w:val="2A0D4451"/>
    <w:rsid w:val="2A0F0E01"/>
    <w:rsid w:val="2A1A48DA"/>
    <w:rsid w:val="2A281CCF"/>
    <w:rsid w:val="2A3D6E84"/>
    <w:rsid w:val="2A4A79FC"/>
    <w:rsid w:val="2A55566E"/>
    <w:rsid w:val="2A59051B"/>
    <w:rsid w:val="2A591AEE"/>
    <w:rsid w:val="2A592B30"/>
    <w:rsid w:val="2A600E52"/>
    <w:rsid w:val="2A656B76"/>
    <w:rsid w:val="2A6638D0"/>
    <w:rsid w:val="2A755559"/>
    <w:rsid w:val="2A792A7F"/>
    <w:rsid w:val="2A861552"/>
    <w:rsid w:val="2A8A0059"/>
    <w:rsid w:val="2AA13D4B"/>
    <w:rsid w:val="2AA811C7"/>
    <w:rsid w:val="2ACA29FD"/>
    <w:rsid w:val="2AD96325"/>
    <w:rsid w:val="2AE76782"/>
    <w:rsid w:val="2AEF6B92"/>
    <w:rsid w:val="2AF402B4"/>
    <w:rsid w:val="2AF56A81"/>
    <w:rsid w:val="2AF728BD"/>
    <w:rsid w:val="2AF9586A"/>
    <w:rsid w:val="2B034E92"/>
    <w:rsid w:val="2B0679C8"/>
    <w:rsid w:val="2B106532"/>
    <w:rsid w:val="2B276767"/>
    <w:rsid w:val="2B2E5B8D"/>
    <w:rsid w:val="2B3606AC"/>
    <w:rsid w:val="2B37696C"/>
    <w:rsid w:val="2B3F3F90"/>
    <w:rsid w:val="2B466688"/>
    <w:rsid w:val="2B48018B"/>
    <w:rsid w:val="2B494E9B"/>
    <w:rsid w:val="2B4C4D71"/>
    <w:rsid w:val="2B7033A2"/>
    <w:rsid w:val="2B870238"/>
    <w:rsid w:val="2B8B7DC6"/>
    <w:rsid w:val="2BC601BE"/>
    <w:rsid w:val="2BCB3786"/>
    <w:rsid w:val="2BD72AB3"/>
    <w:rsid w:val="2BD73A35"/>
    <w:rsid w:val="2BE111CE"/>
    <w:rsid w:val="2BE6448E"/>
    <w:rsid w:val="2BFB3F7B"/>
    <w:rsid w:val="2C0D1F6D"/>
    <w:rsid w:val="2C185A33"/>
    <w:rsid w:val="2C19487C"/>
    <w:rsid w:val="2C1D3071"/>
    <w:rsid w:val="2C210615"/>
    <w:rsid w:val="2C267D56"/>
    <w:rsid w:val="2C2E4884"/>
    <w:rsid w:val="2C3B13EC"/>
    <w:rsid w:val="2C403EB8"/>
    <w:rsid w:val="2C4237D4"/>
    <w:rsid w:val="2C4F50CC"/>
    <w:rsid w:val="2C511665"/>
    <w:rsid w:val="2C596E28"/>
    <w:rsid w:val="2C5D1AF0"/>
    <w:rsid w:val="2C8902C7"/>
    <w:rsid w:val="2C8A01E9"/>
    <w:rsid w:val="2C8D66BF"/>
    <w:rsid w:val="2C931B7A"/>
    <w:rsid w:val="2C99583A"/>
    <w:rsid w:val="2C9E307B"/>
    <w:rsid w:val="2CA22C4D"/>
    <w:rsid w:val="2CB47E30"/>
    <w:rsid w:val="2CB67256"/>
    <w:rsid w:val="2CCA2BEB"/>
    <w:rsid w:val="2CDC26DC"/>
    <w:rsid w:val="2CE355F1"/>
    <w:rsid w:val="2CFF0B69"/>
    <w:rsid w:val="2D0A331F"/>
    <w:rsid w:val="2D2560B0"/>
    <w:rsid w:val="2D353FCC"/>
    <w:rsid w:val="2D4647FA"/>
    <w:rsid w:val="2D5F33C4"/>
    <w:rsid w:val="2D643B82"/>
    <w:rsid w:val="2D6C5E85"/>
    <w:rsid w:val="2D6D013C"/>
    <w:rsid w:val="2D7D113D"/>
    <w:rsid w:val="2D7E603A"/>
    <w:rsid w:val="2D86782B"/>
    <w:rsid w:val="2D8E7FCC"/>
    <w:rsid w:val="2D907AF5"/>
    <w:rsid w:val="2D9319DA"/>
    <w:rsid w:val="2DA00D84"/>
    <w:rsid w:val="2DA5508A"/>
    <w:rsid w:val="2DB3422A"/>
    <w:rsid w:val="2DC061DF"/>
    <w:rsid w:val="2DCD7F88"/>
    <w:rsid w:val="2DCE0761"/>
    <w:rsid w:val="2DD052EA"/>
    <w:rsid w:val="2DD65933"/>
    <w:rsid w:val="2DD84DED"/>
    <w:rsid w:val="2DEB025C"/>
    <w:rsid w:val="2E0C4FFD"/>
    <w:rsid w:val="2E1361EC"/>
    <w:rsid w:val="2E2548EC"/>
    <w:rsid w:val="2E2A785B"/>
    <w:rsid w:val="2E2E3ADB"/>
    <w:rsid w:val="2E467A08"/>
    <w:rsid w:val="2E4B1F59"/>
    <w:rsid w:val="2E4D249E"/>
    <w:rsid w:val="2E643B27"/>
    <w:rsid w:val="2E650280"/>
    <w:rsid w:val="2E685A2D"/>
    <w:rsid w:val="2E735CCC"/>
    <w:rsid w:val="2E7E5C57"/>
    <w:rsid w:val="2E855C58"/>
    <w:rsid w:val="2E8B5854"/>
    <w:rsid w:val="2E9B46BD"/>
    <w:rsid w:val="2EA62498"/>
    <w:rsid w:val="2EB86D24"/>
    <w:rsid w:val="2EBB2E26"/>
    <w:rsid w:val="2EC61217"/>
    <w:rsid w:val="2ED529BA"/>
    <w:rsid w:val="2EE91423"/>
    <w:rsid w:val="2EE93E78"/>
    <w:rsid w:val="2EF811FF"/>
    <w:rsid w:val="2F083D66"/>
    <w:rsid w:val="2F091CE9"/>
    <w:rsid w:val="2F093C22"/>
    <w:rsid w:val="2F0A0326"/>
    <w:rsid w:val="2F0F67E4"/>
    <w:rsid w:val="2F1113DE"/>
    <w:rsid w:val="2F394035"/>
    <w:rsid w:val="2F500346"/>
    <w:rsid w:val="2F562DEA"/>
    <w:rsid w:val="2F5C480F"/>
    <w:rsid w:val="2F6628AB"/>
    <w:rsid w:val="2F737624"/>
    <w:rsid w:val="2F895CFE"/>
    <w:rsid w:val="2F8B0AC7"/>
    <w:rsid w:val="2F8E1E96"/>
    <w:rsid w:val="2FA24162"/>
    <w:rsid w:val="2FA97FD3"/>
    <w:rsid w:val="2FC11FFF"/>
    <w:rsid w:val="2FCD7AB3"/>
    <w:rsid w:val="2FE45F48"/>
    <w:rsid w:val="2FF67049"/>
    <w:rsid w:val="300161A8"/>
    <w:rsid w:val="30021C77"/>
    <w:rsid w:val="30173C23"/>
    <w:rsid w:val="301E5A62"/>
    <w:rsid w:val="302907D3"/>
    <w:rsid w:val="302A77DF"/>
    <w:rsid w:val="303D6BDB"/>
    <w:rsid w:val="304A3926"/>
    <w:rsid w:val="305F79F9"/>
    <w:rsid w:val="30675A4F"/>
    <w:rsid w:val="30775FD1"/>
    <w:rsid w:val="307B4A38"/>
    <w:rsid w:val="307C7168"/>
    <w:rsid w:val="30862C4A"/>
    <w:rsid w:val="308D7F68"/>
    <w:rsid w:val="309A3E93"/>
    <w:rsid w:val="30BB0FD2"/>
    <w:rsid w:val="30BD35C4"/>
    <w:rsid w:val="30BE0412"/>
    <w:rsid w:val="30C044B7"/>
    <w:rsid w:val="30C04A2E"/>
    <w:rsid w:val="30C10AD2"/>
    <w:rsid w:val="30C32DBA"/>
    <w:rsid w:val="30C6589B"/>
    <w:rsid w:val="30D9022D"/>
    <w:rsid w:val="30EE4580"/>
    <w:rsid w:val="31014509"/>
    <w:rsid w:val="31130808"/>
    <w:rsid w:val="31445AAC"/>
    <w:rsid w:val="31467C40"/>
    <w:rsid w:val="315D2402"/>
    <w:rsid w:val="316162EE"/>
    <w:rsid w:val="31635830"/>
    <w:rsid w:val="316D22C5"/>
    <w:rsid w:val="318246F9"/>
    <w:rsid w:val="318D636D"/>
    <w:rsid w:val="318D695F"/>
    <w:rsid w:val="318E6D65"/>
    <w:rsid w:val="319A65E3"/>
    <w:rsid w:val="319E1918"/>
    <w:rsid w:val="31B96C7B"/>
    <w:rsid w:val="31BC2920"/>
    <w:rsid w:val="31BD07EA"/>
    <w:rsid w:val="31C60361"/>
    <w:rsid w:val="31CC26D3"/>
    <w:rsid w:val="31D476C2"/>
    <w:rsid w:val="31DD307B"/>
    <w:rsid w:val="31E049B1"/>
    <w:rsid w:val="31E8061A"/>
    <w:rsid w:val="32010DBD"/>
    <w:rsid w:val="320F3C62"/>
    <w:rsid w:val="32114833"/>
    <w:rsid w:val="32200CF8"/>
    <w:rsid w:val="32280028"/>
    <w:rsid w:val="324E1E0D"/>
    <w:rsid w:val="325051A3"/>
    <w:rsid w:val="32567A69"/>
    <w:rsid w:val="32591AC2"/>
    <w:rsid w:val="32765E01"/>
    <w:rsid w:val="32867E96"/>
    <w:rsid w:val="32880B94"/>
    <w:rsid w:val="3294793A"/>
    <w:rsid w:val="329F5381"/>
    <w:rsid w:val="32A045E4"/>
    <w:rsid w:val="32A841C7"/>
    <w:rsid w:val="32B14396"/>
    <w:rsid w:val="32B42696"/>
    <w:rsid w:val="32B71EA3"/>
    <w:rsid w:val="32B75E1A"/>
    <w:rsid w:val="32BD4CEB"/>
    <w:rsid w:val="32C30B12"/>
    <w:rsid w:val="32C84DBF"/>
    <w:rsid w:val="32DC60A4"/>
    <w:rsid w:val="32E94D0D"/>
    <w:rsid w:val="32F671F2"/>
    <w:rsid w:val="330036A5"/>
    <w:rsid w:val="33077358"/>
    <w:rsid w:val="3322017F"/>
    <w:rsid w:val="333233AB"/>
    <w:rsid w:val="333D5144"/>
    <w:rsid w:val="33465723"/>
    <w:rsid w:val="33547C26"/>
    <w:rsid w:val="337B2DBD"/>
    <w:rsid w:val="337C614F"/>
    <w:rsid w:val="3383490E"/>
    <w:rsid w:val="33964CFD"/>
    <w:rsid w:val="33A00FB6"/>
    <w:rsid w:val="33BF071F"/>
    <w:rsid w:val="33C75804"/>
    <w:rsid w:val="33D828EB"/>
    <w:rsid w:val="33E71E21"/>
    <w:rsid w:val="3403519E"/>
    <w:rsid w:val="34101682"/>
    <w:rsid w:val="3417696A"/>
    <w:rsid w:val="341B1ED5"/>
    <w:rsid w:val="34245AE1"/>
    <w:rsid w:val="34252F50"/>
    <w:rsid w:val="343858CF"/>
    <w:rsid w:val="346147B7"/>
    <w:rsid w:val="34761155"/>
    <w:rsid w:val="347C62E8"/>
    <w:rsid w:val="34823A8A"/>
    <w:rsid w:val="34AA2F51"/>
    <w:rsid w:val="34B522BE"/>
    <w:rsid w:val="34BC5C79"/>
    <w:rsid w:val="34BE42E3"/>
    <w:rsid w:val="34CF473E"/>
    <w:rsid w:val="34E42EF4"/>
    <w:rsid w:val="34F0209E"/>
    <w:rsid w:val="34F44425"/>
    <w:rsid w:val="34F831E7"/>
    <w:rsid w:val="350938F9"/>
    <w:rsid w:val="35096DD1"/>
    <w:rsid w:val="3518321C"/>
    <w:rsid w:val="354828A3"/>
    <w:rsid w:val="35527E07"/>
    <w:rsid w:val="355B24E4"/>
    <w:rsid w:val="356732CC"/>
    <w:rsid w:val="357307DE"/>
    <w:rsid w:val="35753486"/>
    <w:rsid w:val="3594143D"/>
    <w:rsid w:val="359B4418"/>
    <w:rsid w:val="35A14008"/>
    <w:rsid w:val="35A146C5"/>
    <w:rsid w:val="35A634E2"/>
    <w:rsid w:val="35AB795B"/>
    <w:rsid w:val="35AF4B0F"/>
    <w:rsid w:val="35B6798A"/>
    <w:rsid w:val="35B91B76"/>
    <w:rsid w:val="35C05B06"/>
    <w:rsid w:val="35C467C5"/>
    <w:rsid w:val="35D6266F"/>
    <w:rsid w:val="35E30804"/>
    <w:rsid w:val="35E767C3"/>
    <w:rsid w:val="35F13CD9"/>
    <w:rsid w:val="35FD1A15"/>
    <w:rsid w:val="35FF6359"/>
    <w:rsid w:val="360D0706"/>
    <w:rsid w:val="36132329"/>
    <w:rsid w:val="362A5E52"/>
    <w:rsid w:val="362C2676"/>
    <w:rsid w:val="363F282E"/>
    <w:rsid w:val="364572C3"/>
    <w:rsid w:val="366F2888"/>
    <w:rsid w:val="36723AFE"/>
    <w:rsid w:val="367A3CF7"/>
    <w:rsid w:val="3680422A"/>
    <w:rsid w:val="36965F0F"/>
    <w:rsid w:val="36AC30B3"/>
    <w:rsid w:val="36BA0134"/>
    <w:rsid w:val="36CE422C"/>
    <w:rsid w:val="36CE748B"/>
    <w:rsid w:val="36D36AFF"/>
    <w:rsid w:val="36DE7D41"/>
    <w:rsid w:val="36E67BE9"/>
    <w:rsid w:val="36EA5652"/>
    <w:rsid w:val="36F617F6"/>
    <w:rsid w:val="36FE68E4"/>
    <w:rsid w:val="3702252C"/>
    <w:rsid w:val="37065133"/>
    <w:rsid w:val="371E3F0C"/>
    <w:rsid w:val="37214A3A"/>
    <w:rsid w:val="372E6913"/>
    <w:rsid w:val="3736357D"/>
    <w:rsid w:val="37563B1B"/>
    <w:rsid w:val="3759095E"/>
    <w:rsid w:val="37641D3A"/>
    <w:rsid w:val="37706464"/>
    <w:rsid w:val="377D3FC9"/>
    <w:rsid w:val="37832588"/>
    <w:rsid w:val="37855700"/>
    <w:rsid w:val="37953E47"/>
    <w:rsid w:val="379A5540"/>
    <w:rsid w:val="37A57160"/>
    <w:rsid w:val="37BD4401"/>
    <w:rsid w:val="37BD594D"/>
    <w:rsid w:val="37C32ECC"/>
    <w:rsid w:val="37E65D9B"/>
    <w:rsid w:val="3804770F"/>
    <w:rsid w:val="38091CEC"/>
    <w:rsid w:val="381B47A3"/>
    <w:rsid w:val="38216BA1"/>
    <w:rsid w:val="38364F9B"/>
    <w:rsid w:val="383D27D3"/>
    <w:rsid w:val="38447185"/>
    <w:rsid w:val="384F6300"/>
    <w:rsid w:val="385E4EAC"/>
    <w:rsid w:val="388B74EA"/>
    <w:rsid w:val="38A21F57"/>
    <w:rsid w:val="38AD0605"/>
    <w:rsid w:val="38B272D4"/>
    <w:rsid w:val="38C43375"/>
    <w:rsid w:val="38D36557"/>
    <w:rsid w:val="38D60A68"/>
    <w:rsid w:val="38D81F06"/>
    <w:rsid w:val="38DD1689"/>
    <w:rsid w:val="38E61CE2"/>
    <w:rsid w:val="38EE22D7"/>
    <w:rsid w:val="3901272E"/>
    <w:rsid w:val="39065AF9"/>
    <w:rsid w:val="390E2030"/>
    <w:rsid w:val="391A3BC1"/>
    <w:rsid w:val="391F322E"/>
    <w:rsid w:val="39255F3E"/>
    <w:rsid w:val="392F0EC4"/>
    <w:rsid w:val="39334885"/>
    <w:rsid w:val="39337443"/>
    <w:rsid w:val="3956628A"/>
    <w:rsid w:val="395B52DC"/>
    <w:rsid w:val="397B5304"/>
    <w:rsid w:val="39894434"/>
    <w:rsid w:val="39964135"/>
    <w:rsid w:val="39B6590E"/>
    <w:rsid w:val="39BD1B59"/>
    <w:rsid w:val="39C25D4B"/>
    <w:rsid w:val="39C44532"/>
    <w:rsid w:val="39D15403"/>
    <w:rsid w:val="39D777E5"/>
    <w:rsid w:val="3A045097"/>
    <w:rsid w:val="3A0D4CD1"/>
    <w:rsid w:val="3A106CAF"/>
    <w:rsid w:val="3A116A85"/>
    <w:rsid w:val="3A343E2B"/>
    <w:rsid w:val="3A37662A"/>
    <w:rsid w:val="3A3A39A4"/>
    <w:rsid w:val="3A4A69EC"/>
    <w:rsid w:val="3A56110D"/>
    <w:rsid w:val="3A5846E8"/>
    <w:rsid w:val="3A5E05D3"/>
    <w:rsid w:val="3A644EA6"/>
    <w:rsid w:val="3A7C67F8"/>
    <w:rsid w:val="3A86088D"/>
    <w:rsid w:val="3A8C268B"/>
    <w:rsid w:val="3A967C0F"/>
    <w:rsid w:val="3A995591"/>
    <w:rsid w:val="3A9C3B99"/>
    <w:rsid w:val="3AAB595D"/>
    <w:rsid w:val="3AAE5A8F"/>
    <w:rsid w:val="3AAF52B9"/>
    <w:rsid w:val="3AB25BE7"/>
    <w:rsid w:val="3AB313C8"/>
    <w:rsid w:val="3ABC10A0"/>
    <w:rsid w:val="3AC93BA3"/>
    <w:rsid w:val="3ACB3519"/>
    <w:rsid w:val="3ACD506C"/>
    <w:rsid w:val="3AD01CD8"/>
    <w:rsid w:val="3ADC5925"/>
    <w:rsid w:val="3AE13E5D"/>
    <w:rsid w:val="3AE90147"/>
    <w:rsid w:val="3AE97518"/>
    <w:rsid w:val="3AF9156F"/>
    <w:rsid w:val="3B1568A3"/>
    <w:rsid w:val="3B1D5DAF"/>
    <w:rsid w:val="3B26476A"/>
    <w:rsid w:val="3B303F1A"/>
    <w:rsid w:val="3B3B6A0C"/>
    <w:rsid w:val="3B3D6BD7"/>
    <w:rsid w:val="3B4452E2"/>
    <w:rsid w:val="3B4B0033"/>
    <w:rsid w:val="3B687756"/>
    <w:rsid w:val="3B7D672B"/>
    <w:rsid w:val="3B80164F"/>
    <w:rsid w:val="3B827050"/>
    <w:rsid w:val="3B844B6E"/>
    <w:rsid w:val="3B865EB0"/>
    <w:rsid w:val="3B8A384A"/>
    <w:rsid w:val="3B8A6582"/>
    <w:rsid w:val="3BA06255"/>
    <w:rsid w:val="3BA61D91"/>
    <w:rsid w:val="3BAD5587"/>
    <w:rsid w:val="3BB27DBE"/>
    <w:rsid w:val="3BC0692E"/>
    <w:rsid w:val="3BC81166"/>
    <w:rsid w:val="3BD734F6"/>
    <w:rsid w:val="3BDB31EB"/>
    <w:rsid w:val="3C036C18"/>
    <w:rsid w:val="3C1A6DDE"/>
    <w:rsid w:val="3C1F217A"/>
    <w:rsid w:val="3C29072E"/>
    <w:rsid w:val="3C4026C0"/>
    <w:rsid w:val="3C471280"/>
    <w:rsid w:val="3C4A0294"/>
    <w:rsid w:val="3C4D5E36"/>
    <w:rsid w:val="3C580158"/>
    <w:rsid w:val="3C6B7D7D"/>
    <w:rsid w:val="3C71156A"/>
    <w:rsid w:val="3C723205"/>
    <w:rsid w:val="3C8C59B9"/>
    <w:rsid w:val="3C9D6E44"/>
    <w:rsid w:val="3CB10DF0"/>
    <w:rsid w:val="3CBF0783"/>
    <w:rsid w:val="3CD00108"/>
    <w:rsid w:val="3CDA7A9F"/>
    <w:rsid w:val="3CFF7307"/>
    <w:rsid w:val="3D034683"/>
    <w:rsid w:val="3D051E15"/>
    <w:rsid w:val="3D0B6C83"/>
    <w:rsid w:val="3D0E2C76"/>
    <w:rsid w:val="3D0F2706"/>
    <w:rsid w:val="3D105BC3"/>
    <w:rsid w:val="3D224656"/>
    <w:rsid w:val="3D265462"/>
    <w:rsid w:val="3D5C0BFD"/>
    <w:rsid w:val="3D681765"/>
    <w:rsid w:val="3D962A44"/>
    <w:rsid w:val="3D981FA2"/>
    <w:rsid w:val="3DA115CC"/>
    <w:rsid w:val="3DB46A06"/>
    <w:rsid w:val="3DB92D6B"/>
    <w:rsid w:val="3DC93FA8"/>
    <w:rsid w:val="3DD663A0"/>
    <w:rsid w:val="3DDD4574"/>
    <w:rsid w:val="3DE573B7"/>
    <w:rsid w:val="3DFB591B"/>
    <w:rsid w:val="3E00301C"/>
    <w:rsid w:val="3E044C97"/>
    <w:rsid w:val="3E155B3C"/>
    <w:rsid w:val="3E1740B3"/>
    <w:rsid w:val="3E2448D3"/>
    <w:rsid w:val="3E2B0C74"/>
    <w:rsid w:val="3E2F1B6B"/>
    <w:rsid w:val="3E2F4535"/>
    <w:rsid w:val="3E305F1B"/>
    <w:rsid w:val="3E3A195F"/>
    <w:rsid w:val="3E500DA4"/>
    <w:rsid w:val="3E5A203F"/>
    <w:rsid w:val="3E5C77B0"/>
    <w:rsid w:val="3E6A1C27"/>
    <w:rsid w:val="3E6F11D3"/>
    <w:rsid w:val="3E716406"/>
    <w:rsid w:val="3E7362D6"/>
    <w:rsid w:val="3E746047"/>
    <w:rsid w:val="3E8D214A"/>
    <w:rsid w:val="3E9F3D41"/>
    <w:rsid w:val="3EB158C7"/>
    <w:rsid w:val="3EB66B8F"/>
    <w:rsid w:val="3EDC6A5F"/>
    <w:rsid w:val="3EDD0D57"/>
    <w:rsid w:val="3EDD7811"/>
    <w:rsid w:val="3EE35ED2"/>
    <w:rsid w:val="3EE9147D"/>
    <w:rsid w:val="3EF9581F"/>
    <w:rsid w:val="3EFD3930"/>
    <w:rsid w:val="3F000686"/>
    <w:rsid w:val="3F077AF8"/>
    <w:rsid w:val="3F0D671A"/>
    <w:rsid w:val="3F0F3B55"/>
    <w:rsid w:val="3F1342A7"/>
    <w:rsid w:val="3F147F17"/>
    <w:rsid w:val="3F205FBD"/>
    <w:rsid w:val="3F2F68C1"/>
    <w:rsid w:val="3F3939B0"/>
    <w:rsid w:val="3F4C2885"/>
    <w:rsid w:val="3F4F4E3B"/>
    <w:rsid w:val="3F5453BC"/>
    <w:rsid w:val="3F687F6D"/>
    <w:rsid w:val="3F6B07A5"/>
    <w:rsid w:val="3F6B0879"/>
    <w:rsid w:val="3F6C1734"/>
    <w:rsid w:val="3F826A32"/>
    <w:rsid w:val="3FA25B9B"/>
    <w:rsid w:val="3FA918BC"/>
    <w:rsid w:val="3FB61240"/>
    <w:rsid w:val="3FC56429"/>
    <w:rsid w:val="3FC85E47"/>
    <w:rsid w:val="3FE624D0"/>
    <w:rsid w:val="3FF2212D"/>
    <w:rsid w:val="3FF64707"/>
    <w:rsid w:val="3FF87876"/>
    <w:rsid w:val="3FFA77D8"/>
    <w:rsid w:val="401961DF"/>
    <w:rsid w:val="4027793A"/>
    <w:rsid w:val="40391C76"/>
    <w:rsid w:val="40392D78"/>
    <w:rsid w:val="403A212B"/>
    <w:rsid w:val="40470F91"/>
    <w:rsid w:val="40474825"/>
    <w:rsid w:val="40506AE4"/>
    <w:rsid w:val="40511959"/>
    <w:rsid w:val="406B2F0D"/>
    <w:rsid w:val="406C6969"/>
    <w:rsid w:val="406D4D21"/>
    <w:rsid w:val="407E6E4C"/>
    <w:rsid w:val="408B2261"/>
    <w:rsid w:val="4099556A"/>
    <w:rsid w:val="40A046A3"/>
    <w:rsid w:val="40B4296A"/>
    <w:rsid w:val="40BD2001"/>
    <w:rsid w:val="40BF7162"/>
    <w:rsid w:val="40C33A32"/>
    <w:rsid w:val="40CB3FAD"/>
    <w:rsid w:val="40D22F09"/>
    <w:rsid w:val="40E515B0"/>
    <w:rsid w:val="40E84DD6"/>
    <w:rsid w:val="40EA1076"/>
    <w:rsid w:val="40EA14AD"/>
    <w:rsid w:val="40EB5446"/>
    <w:rsid w:val="40FF521C"/>
    <w:rsid w:val="410D58D8"/>
    <w:rsid w:val="411274E3"/>
    <w:rsid w:val="41211973"/>
    <w:rsid w:val="412928FB"/>
    <w:rsid w:val="412B6C77"/>
    <w:rsid w:val="412E6EF4"/>
    <w:rsid w:val="41314944"/>
    <w:rsid w:val="41346FD8"/>
    <w:rsid w:val="413A3BD9"/>
    <w:rsid w:val="41410E1C"/>
    <w:rsid w:val="414F36EF"/>
    <w:rsid w:val="416177F8"/>
    <w:rsid w:val="4168059D"/>
    <w:rsid w:val="417150F4"/>
    <w:rsid w:val="417A6A4B"/>
    <w:rsid w:val="417F457B"/>
    <w:rsid w:val="41807AC5"/>
    <w:rsid w:val="418C5956"/>
    <w:rsid w:val="419D7D65"/>
    <w:rsid w:val="41C10E4B"/>
    <w:rsid w:val="41C20626"/>
    <w:rsid w:val="41C7743F"/>
    <w:rsid w:val="41D7658B"/>
    <w:rsid w:val="41D960CE"/>
    <w:rsid w:val="41DD290F"/>
    <w:rsid w:val="41ED595B"/>
    <w:rsid w:val="41F26B1A"/>
    <w:rsid w:val="4201523F"/>
    <w:rsid w:val="420A0AB9"/>
    <w:rsid w:val="420D669A"/>
    <w:rsid w:val="42104EE6"/>
    <w:rsid w:val="42194321"/>
    <w:rsid w:val="422C54EA"/>
    <w:rsid w:val="42322837"/>
    <w:rsid w:val="42390797"/>
    <w:rsid w:val="423A6614"/>
    <w:rsid w:val="423E2E64"/>
    <w:rsid w:val="42402DF7"/>
    <w:rsid w:val="4247023D"/>
    <w:rsid w:val="425007B7"/>
    <w:rsid w:val="42865CE6"/>
    <w:rsid w:val="429116AF"/>
    <w:rsid w:val="429E01D8"/>
    <w:rsid w:val="42A311E1"/>
    <w:rsid w:val="42AB3FC5"/>
    <w:rsid w:val="42B83FEC"/>
    <w:rsid w:val="42BC6893"/>
    <w:rsid w:val="42CE6042"/>
    <w:rsid w:val="42CF0F0D"/>
    <w:rsid w:val="42E934E6"/>
    <w:rsid w:val="42EF686D"/>
    <w:rsid w:val="42F940BE"/>
    <w:rsid w:val="42FC1EB6"/>
    <w:rsid w:val="430E7F14"/>
    <w:rsid w:val="43202EE5"/>
    <w:rsid w:val="43334A2F"/>
    <w:rsid w:val="435D4475"/>
    <w:rsid w:val="436319DF"/>
    <w:rsid w:val="43775F90"/>
    <w:rsid w:val="4382400F"/>
    <w:rsid w:val="43A957B5"/>
    <w:rsid w:val="43B17B71"/>
    <w:rsid w:val="43B87707"/>
    <w:rsid w:val="43C23BA7"/>
    <w:rsid w:val="43C33693"/>
    <w:rsid w:val="43D3496E"/>
    <w:rsid w:val="43D60F9D"/>
    <w:rsid w:val="43D62D11"/>
    <w:rsid w:val="43EE289A"/>
    <w:rsid w:val="43FD02A4"/>
    <w:rsid w:val="440553D9"/>
    <w:rsid w:val="44062039"/>
    <w:rsid w:val="440B4085"/>
    <w:rsid w:val="441A643B"/>
    <w:rsid w:val="442425A4"/>
    <w:rsid w:val="4427643A"/>
    <w:rsid w:val="444F37B2"/>
    <w:rsid w:val="44604595"/>
    <w:rsid w:val="448170DD"/>
    <w:rsid w:val="4489594A"/>
    <w:rsid w:val="4491433A"/>
    <w:rsid w:val="44915C0A"/>
    <w:rsid w:val="44940DBA"/>
    <w:rsid w:val="44991C91"/>
    <w:rsid w:val="44A5472E"/>
    <w:rsid w:val="44BD1AD1"/>
    <w:rsid w:val="44C66FE4"/>
    <w:rsid w:val="44CB39AB"/>
    <w:rsid w:val="450A1BF3"/>
    <w:rsid w:val="451D7A1C"/>
    <w:rsid w:val="4528759A"/>
    <w:rsid w:val="453127CA"/>
    <w:rsid w:val="45365856"/>
    <w:rsid w:val="455F6CBA"/>
    <w:rsid w:val="4567026A"/>
    <w:rsid w:val="458161A2"/>
    <w:rsid w:val="459028EC"/>
    <w:rsid w:val="459830D8"/>
    <w:rsid w:val="45AA5571"/>
    <w:rsid w:val="45AF501D"/>
    <w:rsid w:val="45B10E55"/>
    <w:rsid w:val="45C03D36"/>
    <w:rsid w:val="45C81DD9"/>
    <w:rsid w:val="45D5747C"/>
    <w:rsid w:val="45DB03AB"/>
    <w:rsid w:val="45E9239B"/>
    <w:rsid w:val="45F841B2"/>
    <w:rsid w:val="45FC085B"/>
    <w:rsid w:val="4602570C"/>
    <w:rsid w:val="4608505A"/>
    <w:rsid w:val="46175F0A"/>
    <w:rsid w:val="46182237"/>
    <w:rsid w:val="4641173A"/>
    <w:rsid w:val="46427D60"/>
    <w:rsid w:val="46465845"/>
    <w:rsid w:val="46502A12"/>
    <w:rsid w:val="46602694"/>
    <w:rsid w:val="46664EC5"/>
    <w:rsid w:val="46707A2F"/>
    <w:rsid w:val="46764EF7"/>
    <w:rsid w:val="46872410"/>
    <w:rsid w:val="46950634"/>
    <w:rsid w:val="469B5AA7"/>
    <w:rsid w:val="46B45A52"/>
    <w:rsid w:val="46BA159B"/>
    <w:rsid w:val="46C56B41"/>
    <w:rsid w:val="46DD0A83"/>
    <w:rsid w:val="46F21DFF"/>
    <w:rsid w:val="46F2620B"/>
    <w:rsid w:val="46F720EB"/>
    <w:rsid w:val="46FF7BFE"/>
    <w:rsid w:val="471179F3"/>
    <w:rsid w:val="471A3708"/>
    <w:rsid w:val="47382037"/>
    <w:rsid w:val="473A34B8"/>
    <w:rsid w:val="47402402"/>
    <w:rsid w:val="47407766"/>
    <w:rsid w:val="476754A8"/>
    <w:rsid w:val="47841641"/>
    <w:rsid w:val="47863A0C"/>
    <w:rsid w:val="47892E25"/>
    <w:rsid w:val="478A2672"/>
    <w:rsid w:val="479919F8"/>
    <w:rsid w:val="47A74D0F"/>
    <w:rsid w:val="47AD25B7"/>
    <w:rsid w:val="47B674EA"/>
    <w:rsid w:val="47CA4722"/>
    <w:rsid w:val="47CB2FF4"/>
    <w:rsid w:val="47D7726B"/>
    <w:rsid w:val="480D5D99"/>
    <w:rsid w:val="482160EE"/>
    <w:rsid w:val="48250DEE"/>
    <w:rsid w:val="482B383C"/>
    <w:rsid w:val="483546FE"/>
    <w:rsid w:val="484827C4"/>
    <w:rsid w:val="48511099"/>
    <w:rsid w:val="48681E13"/>
    <w:rsid w:val="486D6BB2"/>
    <w:rsid w:val="48700650"/>
    <w:rsid w:val="48776DF8"/>
    <w:rsid w:val="487D7EDF"/>
    <w:rsid w:val="488D7C4F"/>
    <w:rsid w:val="489A6625"/>
    <w:rsid w:val="489F7601"/>
    <w:rsid w:val="48A34BEB"/>
    <w:rsid w:val="48A90034"/>
    <w:rsid w:val="48C82A3C"/>
    <w:rsid w:val="48D70145"/>
    <w:rsid w:val="48D84B3D"/>
    <w:rsid w:val="48DB51E4"/>
    <w:rsid w:val="48F635FA"/>
    <w:rsid w:val="48F64121"/>
    <w:rsid w:val="48F73B3A"/>
    <w:rsid w:val="48F82210"/>
    <w:rsid w:val="49257E7E"/>
    <w:rsid w:val="492C0427"/>
    <w:rsid w:val="494A5BA7"/>
    <w:rsid w:val="495001EC"/>
    <w:rsid w:val="49575C68"/>
    <w:rsid w:val="49593798"/>
    <w:rsid w:val="49612B59"/>
    <w:rsid w:val="498E73CF"/>
    <w:rsid w:val="49B57E09"/>
    <w:rsid w:val="49C71CCE"/>
    <w:rsid w:val="49CF2DA4"/>
    <w:rsid w:val="49DC37C2"/>
    <w:rsid w:val="49E32794"/>
    <w:rsid w:val="49EB1A04"/>
    <w:rsid w:val="49F12FBD"/>
    <w:rsid w:val="49F85CE9"/>
    <w:rsid w:val="4A137ACE"/>
    <w:rsid w:val="4A2A33F1"/>
    <w:rsid w:val="4A3A1FDF"/>
    <w:rsid w:val="4A3B5969"/>
    <w:rsid w:val="4A5F4082"/>
    <w:rsid w:val="4A6B5107"/>
    <w:rsid w:val="4A703F47"/>
    <w:rsid w:val="4A7B1FCC"/>
    <w:rsid w:val="4A905FBD"/>
    <w:rsid w:val="4A91765C"/>
    <w:rsid w:val="4A986306"/>
    <w:rsid w:val="4AB119A1"/>
    <w:rsid w:val="4AB1222C"/>
    <w:rsid w:val="4AC80746"/>
    <w:rsid w:val="4AD77C95"/>
    <w:rsid w:val="4ADA0A54"/>
    <w:rsid w:val="4ADE6AD7"/>
    <w:rsid w:val="4AF57F57"/>
    <w:rsid w:val="4B0C133A"/>
    <w:rsid w:val="4B1112FF"/>
    <w:rsid w:val="4B135DBA"/>
    <w:rsid w:val="4B370DC2"/>
    <w:rsid w:val="4B445A52"/>
    <w:rsid w:val="4B527D40"/>
    <w:rsid w:val="4B560E01"/>
    <w:rsid w:val="4B5D388A"/>
    <w:rsid w:val="4B683784"/>
    <w:rsid w:val="4B691CF1"/>
    <w:rsid w:val="4B6E421F"/>
    <w:rsid w:val="4B7121A5"/>
    <w:rsid w:val="4B7B23AB"/>
    <w:rsid w:val="4B7C1AB2"/>
    <w:rsid w:val="4B880006"/>
    <w:rsid w:val="4B8A023E"/>
    <w:rsid w:val="4B991FAF"/>
    <w:rsid w:val="4BAB67A8"/>
    <w:rsid w:val="4BC47D6E"/>
    <w:rsid w:val="4BDC11D1"/>
    <w:rsid w:val="4BEA5081"/>
    <w:rsid w:val="4BEF3F55"/>
    <w:rsid w:val="4BF50256"/>
    <w:rsid w:val="4BF8625C"/>
    <w:rsid w:val="4C27219D"/>
    <w:rsid w:val="4C344431"/>
    <w:rsid w:val="4C3A1288"/>
    <w:rsid w:val="4C3F5B7F"/>
    <w:rsid w:val="4C43638D"/>
    <w:rsid w:val="4C4549A6"/>
    <w:rsid w:val="4C612F65"/>
    <w:rsid w:val="4C665DD5"/>
    <w:rsid w:val="4C6D0B65"/>
    <w:rsid w:val="4C704018"/>
    <w:rsid w:val="4C8A2384"/>
    <w:rsid w:val="4C9264B5"/>
    <w:rsid w:val="4C96068C"/>
    <w:rsid w:val="4C9D2DBD"/>
    <w:rsid w:val="4CA3099D"/>
    <w:rsid w:val="4CC66809"/>
    <w:rsid w:val="4CCB049F"/>
    <w:rsid w:val="4CD50787"/>
    <w:rsid w:val="4CDE7687"/>
    <w:rsid w:val="4CDF0834"/>
    <w:rsid w:val="4CE3561B"/>
    <w:rsid w:val="4CE400A6"/>
    <w:rsid w:val="4CE853CA"/>
    <w:rsid w:val="4D035A42"/>
    <w:rsid w:val="4D1647DF"/>
    <w:rsid w:val="4D200768"/>
    <w:rsid w:val="4D282078"/>
    <w:rsid w:val="4D2B0FB9"/>
    <w:rsid w:val="4D3300BD"/>
    <w:rsid w:val="4D352443"/>
    <w:rsid w:val="4D361243"/>
    <w:rsid w:val="4D400BF4"/>
    <w:rsid w:val="4D460DF0"/>
    <w:rsid w:val="4D50720E"/>
    <w:rsid w:val="4D54466B"/>
    <w:rsid w:val="4D563425"/>
    <w:rsid w:val="4D6A391E"/>
    <w:rsid w:val="4D7426BB"/>
    <w:rsid w:val="4D816B7F"/>
    <w:rsid w:val="4D8D418D"/>
    <w:rsid w:val="4DC17579"/>
    <w:rsid w:val="4DCA68B2"/>
    <w:rsid w:val="4DCC3FFC"/>
    <w:rsid w:val="4DD51F70"/>
    <w:rsid w:val="4DF25715"/>
    <w:rsid w:val="4E091F1A"/>
    <w:rsid w:val="4E2131E3"/>
    <w:rsid w:val="4E23281E"/>
    <w:rsid w:val="4E2E267E"/>
    <w:rsid w:val="4E3603E7"/>
    <w:rsid w:val="4E395706"/>
    <w:rsid w:val="4E3B0144"/>
    <w:rsid w:val="4E4016CC"/>
    <w:rsid w:val="4E4D5407"/>
    <w:rsid w:val="4E54164A"/>
    <w:rsid w:val="4E5C34D0"/>
    <w:rsid w:val="4E604036"/>
    <w:rsid w:val="4E710187"/>
    <w:rsid w:val="4E832919"/>
    <w:rsid w:val="4E8A0641"/>
    <w:rsid w:val="4E8D25C0"/>
    <w:rsid w:val="4E92100F"/>
    <w:rsid w:val="4EBD056C"/>
    <w:rsid w:val="4EC91718"/>
    <w:rsid w:val="4EDB34C6"/>
    <w:rsid w:val="4EDD7AFD"/>
    <w:rsid w:val="4EE20553"/>
    <w:rsid w:val="4EE31AE1"/>
    <w:rsid w:val="4EE32D8E"/>
    <w:rsid w:val="4EEF028E"/>
    <w:rsid w:val="4EF41843"/>
    <w:rsid w:val="4EF47087"/>
    <w:rsid w:val="4EF6599F"/>
    <w:rsid w:val="4EF860FE"/>
    <w:rsid w:val="4EFC4BA0"/>
    <w:rsid w:val="4F171B47"/>
    <w:rsid w:val="4F1E713B"/>
    <w:rsid w:val="4F2B337B"/>
    <w:rsid w:val="4F322E37"/>
    <w:rsid w:val="4F33713C"/>
    <w:rsid w:val="4F4607AB"/>
    <w:rsid w:val="4F510C18"/>
    <w:rsid w:val="4F5A6BCC"/>
    <w:rsid w:val="4F6513D1"/>
    <w:rsid w:val="4F860AE8"/>
    <w:rsid w:val="4F883815"/>
    <w:rsid w:val="4F9605D1"/>
    <w:rsid w:val="4F973EF9"/>
    <w:rsid w:val="4F9D05E1"/>
    <w:rsid w:val="4FA9046A"/>
    <w:rsid w:val="4FB36BDD"/>
    <w:rsid w:val="4FB64BF7"/>
    <w:rsid w:val="4FBC3FE1"/>
    <w:rsid w:val="4FCD7236"/>
    <w:rsid w:val="4FD56BF7"/>
    <w:rsid w:val="4FF763B0"/>
    <w:rsid w:val="4FFC0F4C"/>
    <w:rsid w:val="500A0630"/>
    <w:rsid w:val="500B3576"/>
    <w:rsid w:val="5019317C"/>
    <w:rsid w:val="502E4D00"/>
    <w:rsid w:val="50342DCD"/>
    <w:rsid w:val="50345712"/>
    <w:rsid w:val="5048537F"/>
    <w:rsid w:val="50486F10"/>
    <w:rsid w:val="504F5138"/>
    <w:rsid w:val="505546C2"/>
    <w:rsid w:val="505859D6"/>
    <w:rsid w:val="505A7149"/>
    <w:rsid w:val="50894402"/>
    <w:rsid w:val="508E0B82"/>
    <w:rsid w:val="50946C5E"/>
    <w:rsid w:val="509500C9"/>
    <w:rsid w:val="50A9384E"/>
    <w:rsid w:val="50AC2E98"/>
    <w:rsid w:val="50BA2A0D"/>
    <w:rsid w:val="50BD12B5"/>
    <w:rsid w:val="50C037EA"/>
    <w:rsid w:val="50C43FCA"/>
    <w:rsid w:val="50E54ABA"/>
    <w:rsid w:val="50E85215"/>
    <w:rsid w:val="510A4BBC"/>
    <w:rsid w:val="511D419D"/>
    <w:rsid w:val="51220569"/>
    <w:rsid w:val="51655AC9"/>
    <w:rsid w:val="517A4FC0"/>
    <w:rsid w:val="5188020A"/>
    <w:rsid w:val="518D777A"/>
    <w:rsid w:val="519D7D52"/>
    <w:rsid w:val="51A50BBC"/>
    <w:rsid w:val="51B53678"/>
    <w:rsid w:val="51CB06DE"/>
    <w:rsid w:val="51DC4820"/>
    <w:rsid w:val="51E17C4A"/>
    <w:rsid w:val="51E37767"/>
    <w:rsid w:val="51E50598"/>
    <w:rsid w:val="51E74F0D"/>
    <w:rsid w:val="51E96DED"/>
    <w:rsid w:val="51F51792"/>
    <w:rsid w:val="51F802B5"/>
    <w:rsid w:val="52005EB7"/>
    <w:rsid w:val="52007F4C"/>
    <w:rsid w:val="520F14F9"/>
    <w:rsid w:val="52134A08"/>
    <w:rsid w:val="521D000E"/>
    <w:rsid w:val="52310B0B"/>
    <w:rsid w:val="52446ECE"/>
    <w:rsid w:val="52573854"/>
    <w:rsid w:val="52606F99"/>
    <w:rsid w:val="52615BE5"/>
    <w:rsid w:val="5267030E"/>
    <w:rsid w:val="52705BC1"/>
    <w:rsid w:val="52854D33"/>
    <w:rsid w:val="529863F6"/>
    <w:rsid w:val="529E50E4"/>
    <w:rsid w:val="52A209AB"/>
    <w:rsid w:val="52A3305E"/>
    <w:rsid w:val="52B32207"/>
    <w:rsid w:val="52C6496A"/>
    <w:rsid w:val="52C824DB"/>
    <w:rsid w:val="52CA0038"/>
    <w:rsid w:val="52CA62C5"/>
    <w:rsid w:val="52CC33F3"/>
    <w:rsid w:val="52EB39C8"/>
    <w:rsid w:val="530A3347"/>
    <w:rsid w:val="530D4DD3"/>
    <w:rsid w:val="531D0CA1"/>
    <w:rsid w:val="53271356"/>
    <w:rsid w:val="5334792E"/>
    <w:rsid w:val="533549C9"/>
    <w:rsid w:val="53371D61"/>
    <w:rsid w:val="533B47F6"/>
    <w:rsid w:val="534E6DC6"/>
    <w:rsid w:val="53535838"/>
    <w:rsid w:val="53690258"/>
    <w:rsid w:val="536B1FC4"/>
    <w:rsid w:val="537B24C6"/>
    <w:rsid w:val="5385464C"/>
    <w:rsid w:val="53911123"/>
    <w:rsid w:val="53940D80"/>
    <w:rsid w:val="53CA6289"/>
    <w:rsid w:val="53D215EF"/>
    <w:rsid w:val="53D91A18"/>
    <w:rsid w:val="53DD5D7F"/>
    <w:rsid w:val="53E0429E"/>
    <w:rsid w:val="53E3226E"/>
    <w:rsid w:val="53EC0CFC"/>
    <w:rsid w:val="53F07D42"/>
    <w:rsid w:val="540604C2"/>
    <w:rsid w:val="54165714"/>
    <w:rsid w:val="543C3271"/>
    <w:rsid w:val="54433EA5"/>
    <w:rsid w:val="544B2981"/>
    <w:rsid w:val="544E2E86"/>
    <w:rsid w:val="545F5DB6"/>
    <w:rsid w:val="54664153"/>
    <w:rsid w:val="546A3126"/>
    <w:rsid w:val="547030C2"/>
    <w:rsid w:val="547152AC"/>
    <w:rsid w:val="549415B0"/>
    <w:rsid w:val="54A45119"/>
    <w:rsid w:val="54AC0FCE"/>
    <w:rsid w:val="54CD7CDA"/>
    <w:rsid w:val="54CF5199"/>
    <w:rsid w:val="54DE28E5"/>
    <w:rsid w:val="54E46B7E"/>
    <w:rsid w:val="54E84A01"/>
    <w:rsid w:val="54EB5037"/>
    <w:rsid w:val="54EC142B"/>
    <w:rsid w:val="550E2B19"/>
    <w:rsid w:val="551223FB"/>
    <w:rsid w:val="55201637"/>
    <w:rsid w:val="55234151"/>
    <w:rsid w:val="55251A9E"/>
    <w:rsid w:val="552F5F3F"/>
    <w:rsid w:val="554B1FAD"/>
    <w:rsid w:val="55522CED"/>
    <w:rsid w:val="555B4297"/>
    <w:rsid w:val="55625DA8"/>
    <w:rsid w:val="55645093"/>
    <w:rsid w:val="55765C45"/>
    <w:rsid w:val="55801E18"/>
    <w:rsid w:val="5586692F"/>
    <w:rsid w:val="5587120C"/>
    <w:rsid w:val="55B64781"/>
    <w:rsid w:val="55B902A5"/>
    <w:rsid w:val="55BE3323"/>
    <w:rsid w:val="55D2327B"/>
    <w:rsid w:val="55D60D56"/>
    <w:rsid w:val="55D770EF"/>
    <w:rsid w:val="55E0747E"/>
    <w:rsid w:val="55E701ED"/>
    <w:rsid w:val="55FB73A4"/>
    <w:rsid w:val="55FD4943"/>
    <w:rsid w:val="56080385"/>
    <w:rsid w:val="56166115"/>
    <w:rsid w:val="56234AEB"/>
    <w:rsid w:val="563306FF"/>
    <w:rsid w:val="563A386C"/>
    <w:rsid w:val="564F2B80"/>
    <w:rsid w:val="5653632A"/>
    <w:rsid w:val="56617B1E"/>
    <w:rsid w:val="56682EAC"/>
    <w:rsid w:val="566E1E51"/>
    <w:rsid w:val="567D093A"/>
    <w:rsid w:val="568861A5"/>
    <w:rsid w:val="568F200D"/>
    <w:rsid w:val="56A80689"/>
    <w:rsid w:val="56CA62D4"/>
    <w:rsid w:val="56E24366"/>
    <w:rsid w:val="56F97306"/>
    <w:rsid w:val="570560DA"/>
    <w:rsid w:val="57076F4C"/>
    <w:rsid w:val="57093508"/>
    <w:rsid w:val="5711019F"/>
    <w:rsid w:val="571F3269"/>
    <w:rsid w:val="57214896"/>
    <w:rsid w:val="5721682D"/>
    <w:rsid w:val="57261F18"/>
    <w:rsid w:val="573A4914"/>
    <w:rsid w:val="57441692"/>
    <w:rsid w:val="57580BB6"/>
    <w:rsid w:val="577A0136"/>
    <w:rsid w:val="578C719E"/>
    <w:rsid w:val="579441E3"/>
    <w:rsid w:val="57A747B8"/>
    <w:rsid w:val="57AA3580"/>
    <w:rsid w:val="57AE1FAA"/>
    <w:rsid w:val="57C03A69"/>
    <w:rsid w:val="57C82477"/>
    <w:rsid w:val="57D12C62"/>
    <w:rsid w:val="57D94C24"/>
    <w:rsid w:val="57F63299"/>
    <w:rsid w:val="581F3B2F"/>
    <w:rsid w:val="58245B59"/>
    <w:rsid w:val="582F7751"/>
    <w:rsid w:val="583D2286"/>
    <w:rsid w:val="584F5F0B"/>
    <w:rsid w:val="585A06CF"/>
    <w:rsid w:val="585B3B52"/>
    <w:rsid w:val="58726E0A"/>
    <w:rsid w:val="587D75B6"/>
    <w:rsid w:val="58807438"/>
    <w:rsid w:val="58854418"/>
    <w:rsid w:val="588C39DF"/>
    <w:rsid w:val="58964B53"/>
    <w:rsid w:val="589D0080"/>
    <w:rsid w:val="58A13DBC"/>
    <w:rsid w:val="58A354BF"/>
    <w:rsid w:val="58C4681B"/>
    <w:rsid w:val="58CD7F34"/>
    <w:rsid w:val="58DF562E"/>
    <w:rsid w:val="58EE2A28"/>
    <w:rsid w:val="58EF06E0"/>
    <w:rsid w:val="59064887"/>
    <w:rsid w:val="592522E9"/>
    <w:rsid w:val="592D282A"/>
    <w:rsid w:val="593A5BCE"/>
    <w:rsid w:val="593F6995"/>
    <w:rsid w:val="5940010E"/>
    <w:rsid w:val="595D4975"/>
    <w:rsid w:val="59796174"/>
    <w:rsid w:val="59842854"/>
    <w:rsid w:val="59851651"/>
    <w:rsid w:val="59861677"/>
    <w:rsid w:val="59896CE9"/>
    <w:rsid w:val="59915A13"/>
    <w:rsid w:val="59B42EDF"/>
    <w:rsid w:val="59BD3749"/>
    <w:rsid w:val="59BE5EE1"/>
    <w:rsid w:val="59C007F2"/>
    <w:rsid w:val="59E36436"/>
    <w:rsid w:val="59E5078D"/>
    <w:rsid w:val="59FD2EBD"/>
    <w:rsid w:val="59FD6FF1"/>
    <w:rsid w:val="5A046228"/>
    <w:rsid w:val="5A081F79"/>
    <w:rsid w:val="5A0A5E28"/>
    <w:rsid w:val="5A263C53"/>
    <w:rsid w:val="5A2721FD"/>
    <w:rsid w:val="5A282535"/>
    <w:rsid w:val="5A3D6804"/>
    <w:rsid w:val="5A422C84"/>
    <w:rsid w:val="5A57222D"/>
    <w:rsid w:val="5A594A53"/>
    <w:rsid w:val="5A5A303E"/>
    <w:rsid w:val="5A6D7163"/>
    <w:rsid w:val="5A7152BE"/>
    <w:rsid w:val="5A8272AA"/>
    <w:rsid w:val="5A9C5989"/>
    <w:rsid w:val="5AAB54A8"/>
    <w:rsid w:val="5AB1429B"/>
    <w:rsid w:val="5AB31B17"/>
    <w:rsid w:val="5ABA79C4"/>
    <w:rsid w:val="5AC54F18"/>
    <w:rsid w:val="5ACB5CB5"/>
    <w:rsid w:val="5AD67640"/>
    <w:rsid w:val="5AEA6021"/>
    <w:rsid w:val="5AEF2BEC"/>
    <w:rsid w:val="5AF47F57"/>
    <w:rsid w:val="5B026454"/>
    <w:rsid w:val="5B2A6FF9"/>
    <w:rsid w:val="5B365B36"/>
    <w:rsid w:val="5B36746B"/>
    <w:rsid w:val="5B4E700F"/>
    <w:rsid w:val="5B596E82"/>
    <w:rsid w:val="5B645C7A"/>
    <w:rsid w:val="5B660595"/>
    <w:rsid w:val="5B6752FE"/>
    <w:rsid w:val="5B6F1DF8"/>
    <w:rsid w:val="5B7A106C"/>
    <w:rsid w:val="5B7B57B7"/>
    <w:rsid w:val="5B7C51AE"/>
    <w:rsid w:val="5B8776E3"/>
    <w:rsid w:val="5B8D4C84"/>
    <w:rsid w:val="5B944D09"/>
    <w:rsid w:val="5BA57FEB"/>
    <w:rsid w:val="5BB36B81"/>
    <w:rsid w:val="5BBF271E"/>
    <w:rsid w:val="5BCF471A"/>
    <w:rsid w:val="5BD27575"/>
    <w:rsid w:val="5BDE1204"/>
    <w:rsid w:val="5BE70356"/>
    <w:rsid w:val="5BEB342D"/>
    <w:rsid w:val="5C091834"/>
    <w:rsid w:val="5C0F0053"/>
    <w:rsid w:val="5C176385"/>
    <w:rsid w:val="5C1954C5"/>
    <w:rsid w:val="5C1F23DD"/>
    <w:rsid w:val="5C28279F"/>
    <w:rsid w:val="5C3754D1"/>
    <w:rsid w:val="5C3E5E81"/>
    <w:rsid w:val="5C451D9D"/>
    <w:rsid w:val="5C495F4A"/>
    <w:rsid w:val="5C4A11CB"/>
    <w:rsid w:val="5C5A685C"/>
    <w:rsid w:val="5C8004BE"/>
    <w:rsid w:val="5CA006D5"/>
    <w:rsid w:val="5CA809D1"/>
    <w:rsid w:val="5CB30209"/>
    <w:rsid w:val="5CBD0195"/>
    <w:rsid w:val="5CC2538C"/>
    <w:rsid w:val="5CC710F9"/>
    <w:rsid w:val="5CCA46C4"/>
    <w:rsid w:val="5CF31111"/>
    <w:rsid w:val="5CFC5431"/>
    <w:rsid w:val="5D014E62"/>
    <w:rsid w:val="5D071404"/>
    <w:rsid w:val="5D264570"/>
    <w:rsid w:val="5D361950"/>
    <w:rsid w:val="5D4423F7"/>
    <w:rsid w:val="5D4724C8"/>
    <w:rsid w:val="5D4D7B5E"/>
    <w:rsid w:val="5D5C7A80"/>
    <w:rsid w:val="5D6908C8"/>
    <w:rsid w:val="5D6E4BDD"/>
    <w:rsid w:val="5D740AE3"/>
    <w:rsid w:val="5D7E4056"/>
    <w:rsid w:val="5D907D97"/>
    <w:rsid w:val="5D923F36"/>
    <w:rsid w:val="5DB17E72"/>
    <w:rsid w:val="5DB57807"/>
    <w:rsid w:val="5DB91E7E"/>
    <w:rsid w:val="5DC35463"/>
    <w:rsid w:val="5DC72AC5"/>
    <w:rsid w:val="5DDA527D"/>
    <w:rsid w:val="5DDD56A3"/>
    <w:rsid w:val="5DE750F6"/>
    <w:rsid w:val="5DEA5391"/>
    <w:rsid w:val="5DEF1135"/>
    <w:rsid w:val="5DF30DBE"/>
    <w:rsid w:val="5E022FEE"/>
    <w:rsid w:val="5E1D1126"/>
    <w:rsid w:val="5E236359"/>
    <w:rsid w:val="5E3A6C56"/>
    <w:rsid w:val="5E3B3A5D"/>
    <w:rsid w:val="5E5776AB"/>
    <w:rsid w:val="5E600888"/>
    <w:rsid w:val="5E6D2576"/>
    <w:rsid w:val="5E7670AA"/>
    <w:rsid w:val="5E7807E3"/>
    <w:rsid w:val="5E836DCE"/>
    <w:rsid w:val="5E8B36D5"/>
    <w:rsid w:val="5E9A622C"/>
    <w:rsid w:val="5EA03B77"/>
    <w:rsid w:val="5EA702C8"/>
    <w:rsid w:val="5EB6144F"/>
    <w:rsid w:val="5EC61890"/>
    <w:rsid w:val="5EC96BBF"/>
    <w:rsid w:val="5ECC361A"/>
    <w:rsid w:val="5ED56E12"/>
    <w:rsid w:val="5EFF5B27"/>
    <w:rsid w:val="5F023BE9"/>
    <w:rsid w:val="5F025186"/>
    <w:rsid w:val="5F027B22"/>
    <w:rsid w:val="5F1A2F0F"/>
    <w:rsid w:val="5F297476"/>
    <w:rsid w:val="5F297F83"/>
    <w:rsid w:val="5F2D098A"/>
    <w:rsid w:val="5F477037"/>
    <w:rsid w:val="5F6D6EE3"/>
    <w:rsid w:val="5F711A27"/>
    <w:rsid w:val="5F7A4CD9"/>
    <w:rsid w:val="5F8060D2"/>
    <w:rsid w:val="5F89335B"/>
    <w:rsid w:val="5F8A0BB7"/>
    <w:rsid w:val="5F900C8B"/>
    <w:rsid w:val="5FB45DE1"/>
    <w:rsid w:val="5FB46046"/>
    <w:rsid w:val="5FB975F3"/>
    <w:rsid w:val="5FC310FB"/>
    <w:rsid w:val="5FCC1B92"/>
    <w:rsid w:val="5FE61094"/>
    <w:rsid w:val="5FEB57CA"/>
    <w:rsid w:val="5FEE175E"/>
    <w:rsid w:val="5FEE1AF0"/>
    <w:rsid w:val="600576B1"/>
    <w:rsid w:val="601153A4"/>
    <w:rsid w:val="602314FE"/>
    <w:rsid w:val="603A11A0"/>
    <w:rsid w:val="605D20C5"/>
    <w:rsid w:val="605D5B83"/>
    <w:rsid w:val="60677FB7"/>
    <w:rsid w:val="606E6AED"/>
    <w:rsid w:val="60745A50"/>
    <w:rsid w:val="607A1BF8"/>
    <w:rsid w:val="60822770"/>
    <w:rsid w:val="608F6248"/>
    <w:rsid w:val="60977634"/>
    <w:rsid w:val="60A53471"/>
    <w:rsid w:val="60A61F54"/>
    <w:rsid w:val="60AA5F5C"/>
    <w:rsid w:val="60B92438"/>
    <w:rsid w:val="60BB6E1A"/>
    <w:rsid w:val="60C80F98"/>
    <w:rsid w:val="60D31605"/>
    <w:rsid w:val="60D6447A"/>
    <w:rsid w:val="60DA38C6"/>
    <w:rsid w:val="60F247F9"/>
    <w:rsid w:val="60F45295"/>
    <w:rsid w:val="613F7646"/>
    <w:rsid w:val="61691264"/>
    <w:rsid w:val="618E2CD7"/>
    <w:rsid w:val="618E71FC"/>
    <w:rsid w:val="61906A6D"/>
    <w:rsid w:val="61984A66"/>
    <w:rsid w:val="61996D3B"/>
    <w:rsid w:val="619D4F8D"/>
    <w:rsid w:val="61BA5C8B"/>
    <w:rsid w:val="61BB5B13"/>
    <w:rsid w:val="61D41441"/>
    <w:rsid w:val="61D73894"/>
    <w:rsid w:val="61DA2A40"/>
    <w:rsid w:val="61ED15E9"/>
    <w:rsid w:val="61F03CC3"/>
    <w:rsid w:val="61FB23B3"/>
    <w:rsid w:val="62021DE3"/>
    <w:rsid w:val="620B260D"/>
    <w:rsid w:val="621E1F86"/>
    <w:rsid w:val="6221240C"/>
    <w:rsid w:val="623525F8"/>
    <w:rsid w:val="623543A4"/>
    <w:rsid w:val="6237241B"/>
    <w:rsid w:val="62411C7B"/>
    <w:rsid w:val="62497045"/>
    <w:rsid w:val="624C1AB3"/>
    <w:rsid w:val="624E6CAA"/>
    <w:rsid w:val="625E46DE"/>
    <w:rsid w:val="62611B18"/>
    <w:rsid w:val="626A0DBD"/>
    <w:rsid w:val="626A1412"/>
    <w:rsid w:val="626A725E"/>
    <w:rsid w:val="62867FD4"/>
    <w:rsid w:val="628C1380"/>
    <w:rsid w:val="629B1178"/>
    <w:rsid w:val="62AD60C7"/>
    <w:rsid w:val="62AF49DF"/>
    <w:rsid w:val="62B14F01"/>
    <w:rsid w:val="62BB5B33"/>
    <w:rsid w:val="62BF23C6"/>
    <w:rsid w:val="62BF7D59"/>
    <w:rsid w:val="62C6261F"/>
    <w:rsid w:val="62C8122B"/>
    <w:rsid w:val="62C91FA0"/>
    <w:rsid w:val="62CB3761"/>
    <w:rsid w:val="62D17D34"/>
    <w:rsid w:val="62E729AC"/>
    <w:rsid w:val="62E8412A"/>
    <w:rsid w:val="63164CA6"/>
    <w:rsid w:val="631E2878"/>
    <w:rsid w:val="63204133"/>
    <w:rsid w:val="63345ABF"/>
    <w:rsid w:val="633A369B"/>
    <w:rsid w:val="63423224"/>
    <w:rsid w:val="63432B3D"/>
    <w:rsid w:val="636D4AD0"/>
    <w:rsid w:val="639748E3"/>
    <w:rsid w:val="63AF3460"/>
    <w:rsid w:val="63B30738"/>
    <w:rsid w:val="63BE139D"/>
    <w:rsid w:val="63C2028F"/>
    <w:rsid w:val="63CD23DE"/>
    <w:rsid w:val="63D11AAF"/>
    <w:rsid w:val="63D6033A"/>
    <w:rsid w:val="63E3689B"/>
    <w:rsid w:val="64067E1E"/>
    <w:rsid w:val="64140AB1"/>
    <w:rsid w:val="64294D6C"/>
    <w:rsid w:val="642B699F"/>
    <w:rsid w:val="643833AD"/>
    <w:rsid w:val="643D7D60"/>
    <w:rsid w:val="644069DE"/>
    <w:rsid w:val="64433607"/>
    <w:rsid w:val="646F68C4"/>
    <w:rsid w:val="64701C82"/>
    <w:rsid w:val="64A70A5D"/>
    <w:rsid w:val="64AB3CD5"/>
    <w:rsid w:val="64B13A0A"/>
    <w:rsid w:val="64B42742"/>
    <w:rsid w:val="64B45825"/>
    <w:rsid w:val="64C1031E"/>
    <w:rsid w:val="64C92369"/>
    <w:rsid w:val="64F25A4C"/>
    <w:rsid w:val="64F51E7E"/>
    <w:rsid w:val="64F820AC"/>
    <w:rsid w:val="650229A0"/>
    <w:rsid w:val="65083F9A"/>
    <w:rsid w:val="65170280"/>
    <w:rsid w:val="65181B47"/>
    <w:rsid w:val="65195EE1"/>
    <w:rsid w:val="651C00D4"/>
    <w:rsid w:val="6523010F"/>
    <w:rsid w:val="65476131"/>
    <w:rsid w:val="65490C78"/>
    <w:rsid w:val="655315DB"/>
    <w:rsid w:val="655942BC"/>
    <w:rsid w:val="655C6F8C"/>
    <w:rsid w:val="65666849"/>
    <w:rsid w:val="65692416"/>
    <w:rsid w:val="6579619C"/>
    <w:rsid w:val="657D6200"/>
    <w:rsid w:val="65834950"/>
    <w:rsid w:val="6587240E"/>
    <w:rsid w:val="658A1E84"/>
    <w:rsid w:val="65A614E5"/>
    <w:rsid w:val="65A95505"/>
    <w:rsid w:val="65A96149"/>
    <w:rsid w:val="65B449E4"/>
    <w:rsid w:val="65B9786B"/>
    <w:rsid w:val="65BE64CD"/>
    <w:rsid w:val="65CA010F"/>
    <w:rsid w:val="65D20CE6"/>
    <w:rsid w:val="65D44049"/>
    <w:rsid w:val="65D63B22"/>
    <w:rsid w:val="65D95EF6"/>
    <w:rsid w:val="65DB3188"/>
    <w:rsid w:val="65DC62B3"/>
    <w:rsid w:val="65E70259"/>
    <w:rsid w:val="65F20BFB"/>
    <w:rsid w:val="65F32675"/>
    <w:rsid w:val="65F85E8A"/>
    <w:rsid w:val="65FD6409"/>
    <w:rsid w:val="66000F45"/>
    <w:rsid w:val="662B2E06"/>
    <w:rsid w:val="663D753A"/>
    <w:rsid w:val="663D7B2C"/>
    <w:rsid w:val="66416C5C"/>
    <w:rsid w:val="665344E4"/>
    <w:rsid w:val="66562B9D"/>
    <w:rsid w:val="667168E2"/>
    <w:rsid w:val="667448C0"/>
    <w:rsid w:val="667C3073"/>
    <w:rsid w:val="6683216E"/>
    <w:rsid w:val="668857F5"/>
    <w:rsid w:val="668C2407"/>
    <w:rsid w:val="669C79BD"/>
    <w:rsid w:val="66A45B84"/>
    <w:rsid w:val="66AC5829"/>
    <w:rsid w:val="66C1589A"/>
    <w:rsid w:val="66D61E1C"/>
    <w:rsid w:val="66DE2DCE"/>
    <w:rsid w:val="66DE66AE"/>
    <w:rsid w:val="66FE14D5"/>
    <w:rsid w:val="67024112"/>
    <w:rsid w:val="670312EF"/>
    <w:rsid w:val="6703203E"/>
    <w:rsid w:val="670A7240"/>
    <w:rsid w:val="670E2FE3"/>
    <w:rsid w:val="67163569"/>
    <w:rsid w:val="672B6820"/>
    <w:rsid w:val="67334AA0"/>
    <w:rsid w:val="674A2159"/>
    <w:rsid w:val="674F1318"/>
    <w:rsid w:val="676918BE"/>
    <w:rsid w:val="67713EE8"/>
    <w:rsid w:val="678002DF"/>
    <w:rsid w:val="67830025"/>
    <w:rsid w:val="67994C36"/>
    <w:rsid w:val="67AE30C7"/>
    <w:rsid w:val="67B039A5"/>
    <w:rsid w:val="67B42142"/>
    <w:rsid w:val="67B5299E"/>
    <w:rsid w:val="67BE6CAD"/>
    <w:rsid w:val="67C24C7C"/>
    <w:rsid w:val="67C47970"/>
    <w:rsid w:val="67C761A0"/>
    <w:rsid w:val="67CD0DEA"/>
    <w:rsid w:val="67DD0FAE"/>
    <w:rsid w:val="67E40345"/>
    <w:rsid w:val="67EB1B22"/>
    <w:rsid w:val="67EB2968"/>
    <w:rsid w:val="67F07F5D"/>
    <w:rsid w:val="67FC784C"/>
    <w:rsid w:val="67FF4D05"/>
    <w:rsid w:val="6803680F"/>
    <w:rsid w:val="680E3BD0"/>
    <w:rsid w:val="68103B3D"/>
    <w:rsid w:val="68110F57"/>
    <w:rsid w:val="683077D7"/>
    <w:rsid w:val="68323ABD"/>
    <w:rsid w:val="68405DFA"/>
    <w:rsid w:val="684206DC"/>
    <w:rsid w:val="684F5A69"/>
    <w:rsid w:val="686F0539"/>
    <w:rsid w:val="6873312A"/>
    <w:rsid w:val="688B4C9D"/>
    <w:rsid w:val="689A5FFC"/>
    <w:rsid w:val="689E5665"/>
    <w:rsid w:val="68BE0503"/>
    <w:rsid w:val="68C92705"/>
    <w:rsid w:val="68D15B4B"/>
    <w:rsid w:val="68D32014"/>
    <w:rsid w:val="68DB1770"/>
    <w:rsid w:val="68DF19FD"/>
    <w:rsid w:val="68E00F5C"/>
    <w:rsid w:val="68E11D06"/>
    <w:rsid w:val="68EC54FC"/>
    <w:rsid w:val="68FF7013"/>
    <w:rsid w:val="690C278F"/>
    <w:rsid w:val="691535BF"/>
    <w:rsid w:val="69250B6B"/>
    <w:rsid w:val="693579A4"/>
    <w:rsid w:val="693F2DA5"/>
    <w:rsid w:val="694178D8"/>
    <w:rsid w:val="69607A9E"/>
    <w:rsid w:val="69697BCD"/>
    <w:rsid w:val="69722AB9"/>
    <w:rsid w:val="69846A14"/>
    <w:rsid w:val="69915A9D"/>
    <w:rsid w:val="699D5C1D"/>
    <w:rsid w:val="69AA04F1"/>
    <w:rsid w:val="69B3042D"/>
    <w:rsid w:val="69BA3EBE"/>
    <w:rsid w:val="69D0449B"/>
    <w:rsid w:val="69DA27F5"/>
    <w:rsid w:val="69DE3C76"/>
    <w:rsid w:val="69EE3127"/>
    <w:rsid w:val="69F02690"/>
    <w:rsid w:val="6A1A7822"/>
    <w:rsid w:val="6A326F7E"/>
    <w:rsid w:val="6A380FC0"/>
    <w:rsid w:val="6A3C6AC1"/>
    <w:rsid w:val="6A552BDC"/>
    <w:rsid w:val="6A6220C7"/>
    <w:rsid w:val="6A6B07F7"/>
    <w:rsid w:val="6A6F2375"/>
    <w:rsid w:val="6A7729A9"/>
    <w:rsid w:val="6A8575A2"/>
    <w:rsid w:val="6A932D2C"/>
    <w:rsid w:val="6A945C90"/>
    <w:rsid w:val="6A9D0B9A"/>
    <w:rsid w:val="6AA20BDD"/>
    <w:rsid w:val="6AAD25C1"/>
    <w:rsid w:val="6ABC4493"/>
    <w:rsid w:val="6AC341C8"/>
    <w:rsid w:val="6AC652C2"/>
    <w:rsid w:val="6AD1133F"/>
    <w:rsid w:val="6ADF33B4"/>
    <w:rsid w:val="6AEC77FD"/>
    <w:rsid w:val="6AEE5A90"/>
    <w:rsid w:val="6AF425FB"/>
    <w:rsid w:val="6AF62FAC"/>
    <w:rsid w:val="6B1424C5"/>
    <w:rsid w:val="6B175146"/>
    <w:rsid w:val="6B2D661E"/>
    <w:rsid w:val="6B3877A3"/>
    <w:rsid w:val="6B3F6E42"/>
    <w:rsid w:val="6B4230F7"/>
    <w:rsid w:val="6B4D23B1"/>
    <w:rsid w:val="6B4D2D26"/>
    <w:rsid w:val="6B56576C"/>
    <w:rsid w:val="6B5A7A5D"/>
    <w:rsid w:val="6B6327DA"/>
    <w:rsid w:val="6B7E6B57"/>
    <w:rsid w:val="6B88008F"/>
    <w:rsid w:val="6B8C24B7"/>
    <w:rsid w:val="6B947754"/>
    <w:rsid w:val="6BA51835"/>
    <w:rsid w:val="6BB50C1F"/>
    <w:rsid w:val="6BC777EE"/>
    <w:rsid w:val="6BF454B6"/>
    <w:rsid w:val="6C104C15"/>
    <w:rsid w:val="6C107C98"/>
    <w:rsid w:val="6C12091D"/>
    <w:rsid w:val="6C15569B"/>
    <w:rsid w:val="6C15587D"/>
    <w:rsid w:val="6C1923E1"/>
    <w:rsid w:val="6C265B00"/>
    <w:rsid w:val="6C367EB4"/>
    <w:rsid w:val="6C3E7497"/>
    <w:rsid w:val="6C516C20"/>
    <w:rsid w:val="6C596592"/>
    <w:rsid w:val="6C657684"/>
    <w:rsid w:val="6C6B5616"/>
    <w:rsid w:val="6C700710"/>
    <w:rsid w:val="6C80217D"/>
    <w:rsid w:val="6C804F02"/>
    <w:rsid w:val="6C8F2E5A"/>
    <w:rsid w:val="6C9B7E54"/>
    <w:rsid w:val="6CBC57C3"/>
    <w:rsid w:val="6CC84827"/>
    <w:rsid w:val="6CDA3DB2"/>
    <w:rsid w:val="6CF06A22"/>
    <w:rsid w:val="6CF6233D"/>
    <w:rsid w:val="6D09413F"/>
    <w:rsid w:val="6D3E00D9"/>
    <w:rsid w:val="6D401F4A"/>
    <w:rsid w:val="6D43342F"/>
    <w:rsid w:val="6D433F97"/>
    <w:rsid w:val="6D5054B4"/>
    <w:rsid w:val="6D65640C"/>
    <w:rsid w:val="6D6A1D53"/>
    <w:rsid w:val="6D6F0750"/>
    <w:rsid w:val="6D7555B5"/>
    <w:rsid w:val="6D775A3E"/>
    <w:rsid w:val="6D7E348B"/>
    <w:rsid w:val="6D8061FF"/>
    <w:rsid w:val="6D92229B"/>
    <w:rsid w:val="6DA914A6"/>
    <w:rsid w:val="6DAC5A40"/>
    <w:rsid w:val="6DBC752B"/>
    <w:rsid w:val="6DC7520E"/>
    <w:rsid w:val="6DD10A32"/>
    <w:rsid w:val="6DD2418D"/>
    <w:rsid w:val="6DD62E64"/>
    <w:rsid w:val="6DDA68D2"/>
    <w:rsid w:val="6DDC19E6"/>
    <w:rsid w:val="6DDF0167"/>
    <w:rsid w:val="6DEB3CC8"/>
    <w:rsid w:val="6DEB48DB"/>
    <w:rsid w:val="6DF1225B"/>
    <w:rsid w:val="6DF40A61"/>
    <w:rsid w:val="6E034783"/>
    <w:rsid w:val="6E03790E"/>
    <w:rsid w:val="6E1831B7"/>
    <w:rsid w:val="6E1A1406"/>
    <w:rsid w:val="6E3460EF"/>
    <w:rsid w:val="6E3E6985"/>
    <w:rsid w:val="6E411F50"/>
    <w:rsid w:val="6E4242B9"/>
    <w:rsid w:val="6E4257C8"/>
    <w:rsid w:val="6E474001"/>
    <w:rsid w:val="6E5F086B"/>
    <w:rsid w:val="6E62667D"/>
    <w:rsid w:val="6E655AE9"/>
    <w:rsid w:val="6E6B65F4"/>
    <w:rsid w:val="6E753D6F"/>
    <w:rsid w:val="6E794884"/>
    <w:rsid w:val="6E88374D"/>
    <w:rsid w:val="6E8C3206"/>
    <w:rsid w:val="6E8F0529"/>
    <w:rsid w:val="6EA43536"/>
    <w:rsid w:val="6EA5581A"/>
    <w:rsid w:val="6EBE1736"/>
    <w:rsid w:val="6EC54F44"/>
    <w:rsid w:val="6EDD16AF"/>
    <w:rsid w:val="6EDD4B6A"/>
    <w:rsid w:val="6EEF4D9A"/>
    <w:rsid w:val="6F082B60"/>
    <w:rsid w:val="6F116C0A"/>
    <w:rsid w:val="6F217BC3"/>
    <w:rsid w:val="6F226520"/>
    <w:rsid w:val="6F25788E"/>
    <w:rsid w:val="6F257CB8"/>
    <w:rsid w:val="6F29097E"/>
    <w:rsid w:val="6F3100BC"/>
    <w:rsid w:val="6F4A2A31"/>
    <w:rsid w:val="6F586DD7"/>
    <w:rsid w:val="6F7475EB"/>
    <w:rsid w:val="6F7512D1"/>
    <w:rsid w:val="6F7B26B1"/>
    <w:rsid w:val="6F8C1C70"/>
    <w:rsid w:val="6FA21D69"/>
    <w:rsid w:val="6FA67A09"/>
    <w:rsid w:val="6FA91D49"/>
    <w:rsid w:val="6FB51994"/>
    <w:rsid w:val="6FB51E0B"/>
    <w:rsid w:val="6FB60130"/>
    <w:rsid w:val="6FBA6625"/>
    <w:rsid w:val="6FBB5BB3"/>
    <w:rsid w:val="6FED57EA"/>
    <w:rsid w:val="6FED7461"/>
    <w:rsid w:val="6FF55B8B"/>
    <w:rsid w:val="6FF62B66"/>
    <w:rsid w:val="6FFF3CFA"/>
    <w:rsid w:val="700A1F81"/>
    <w:rsid w:val="701E1DEF"/>
    <w:rsid w:val="702D5BEB"/>
    <w:rsid w:val="70472DE5"/>
    <w:rsid w:val="70656166"/>
    <w:rsid w:val="706B2204"/>
    <w:rsid w:val="70820CA2"/>
    <w:rsid w:val="70875F7B"/>
    <w:rsid w:val="708873E6"/>
    <w:rsid w:val="70907633"/>
    <w:rsid w:val="70A5027F"/>
    <w:rsid w:val="70A91ED4"/>
    <w:rsid w:val="70AF3CFB"/>
    <w:rsid w:val="70B51433"/>
    <w:rsid w:val="70B5620B"/>
    <w:rsid w:val="70C55E85"/>
    <w:rsid w:val="70CD2993"/>
    <w:rsid w:val="70D9086D"/>
    <w:rsid w:val="70DE2280"/>
    <w:rsid w:val="71024E56"/>
    <w:rsid w:val="710762FB"/>
    <w:rsid w:val="7108787E"/>
    <w:rsid w:val="71321918"/>
    <w:rsid w:val="71500B8F"/>
    <w:rsid w:val="71594A75"/>
    <w:rsid w:val="715A1C7F"/>
    <w:rsid w:val="716B106B"/>
    <w:rsid w:val="716C64AA"/>
    <w:rsid w:val="71702538"/>
    <w:rsid w:val="717A60E1"/>
    <w:rsid w:val="717B5AE0"/>
    <w:rsid w:val="717C1AB8"/>
    <w:rsid w:val="71830AA7"/>
    <w:rsid w:val="718F6301"/>
    <w:rsid w:val="71964031"/>
    <w:rsid w:val="719B5A12"/>
    <w:rsid w:val="71AA6A9C"/>
    <w:rsid w:val="71C52DE2"/>
    <w:rsid w:val="71CD4D23"/>
    <w:rsid w:val="71D30BDB"/>
    <w:rsid w:val="71DE273D"/>
    <w:rsid w:val="71DE31F4"/>
    <w:rsid w:val="71EB6E31"/>
    <w:rsid w:val="71EE6A95"/>
    <w:rsid w:val="71F4639F"/>
    <w:rsid w:val="71FA0AAA"/>
    <w:rsid w:val="71FD64F5"/>
    <w:rsid w:val="72194AB1"/>
    <w:rsid w:val="721C7D12"/>
    <w:rsid w:val="721E211A"/>
    <w:rsid w:val="722F24E8"/>
    <w:rsid w:val="723B7774"/>
    <w:rsid w:val="725F188D"/>
    <w:rsid w:val="72662E72"/>
    <w:rsid w:val="72695616"/>
    <w:rsid w:val="72743032"/>
    <w:rsid w:val="729A57A6"/>
    <w:rsid w:val="729F6B3F"/>
    <w:rsid w:val="72A22FB9"/>
    <w:rsid w:val="72AE19DB"/>
    <w:rsid w:val="72C06E12"/>
    <w:rsid w:val="72D4696B"/>
    <w:rsid w:val="72E961DB"/>
    <w:rsid w:val="72EC29C1"/>
    <w:rsid w:val="72F55488"/>
    <w:rsid w:val="72F734DC"/>
    <w:rsid w:val="72F803BD"/>
    <w:rsid w:val="730A58C6"/>
    <w:rsid w:val="730E03F4"/>
    <w:rsid w:val="73105565"/>
    <w:rsid w:val="731430C8"/>
    <w:rsid w:val="73224958"/>
    <w:rsid w:val="7324365B"/>
    <w:rsid w:val="732A0B4D"/>
    <w:rsid w:val="733D0E5A"/>
    <w:rsid w:val="734B08A1"/>
    <w:rsid w:val="735A18AB"/>
    <w:rsid w:val="735E7D21"/>
    <w:rsid w:val="737E0328"/>
    <w:rsid w:val="738B60E5"/>
    <w:rsid w:val="738C1E32"/>
    <w:rsid w:val="73A83927"/>
    <w:rsid w:val="73BF0F74"/>
    <w:rsid w:val="73C3696D"/>
    <w:rsid w:val="73D95FE8"/>
    <w:rsid w:val="73F2474A"/>
    <w:rsid w:val="73FB4C21"/>
    <w:rsid w:val="740069A6"/>
    <w:rsid w:val="74267E0C"/>
    <w:rsid w:val="74323EA7"/>
    <w:rsid w:val="74530863"/>
    <w:rsid w:val="74552927"/>
    <w:rsid w:val="745B4275"/>
    <w:rsid w:val="746155D4"/>
    <w:rsid w:val="74633BC4"/>
    <w:rsid w:val="74657C74"/>
    <w:rsid w:val="7467635E"/>
    <w:rsid w:val="746959B7"/>
    <w:rsid w:val="747F55C1"/>
    <w:rsid w:val="74817D6C"/>
    <w:rsid w:val="7496650C"/>
    <w:rsid w:val="74AF374C"/>
    <w:rsid w:val="74B84F11"/>
    <w:rsid w:val="74C02E83"/>
    <w:rsid w:val="74C66C8D"/>
    <w:rsid w:val="74F32696"/>
    <w:rsid w:val="74F33E8E"/>
    <w:rsid w:val="74F45B49"/>
    <w:rsid w:val="74FC33C8"/>
    <w:rsid w:val="74FC6393"/>
    <w:rsid w:val="750A09CF"/>
    <w:rsid w:val="751226B5"/>
    <w:rsid w:val="75346D22"/>
    <w:rsid w:val="75380BAB"/>
    <w:rsid w:val="753810DF"/>
    <w:rsid w:val="755447BE"/>
    <w:rsid w:val="75551D8F"/>
    <w:rsid w:val="756310FE"/>
    <w:rsid w:val="75674E2B"/>
    <w:rsid w:val="756B1A4A"/>
    <w:rsid w:val="75784258"/>
    <w:rsid w:val="75817B14"/>
    <w:rsid w:val="758E4D3D"/>
    <w:rsid w:val="759576CC"/>
    <w:rsid w:val="759E43CA"/>
    <w:rsid w:val="75D46712"/>
    <w:rsid w:val="75F51631"/>
    <w:rsid w:val="760529DD"/>
    <w:rsid w:val="76297E44"/>
    <w:rsid w:val="7632219A"/>
    <w:rsid w:val="763942FF"/>
    <w:rsid w:val="76482C2A"/>
    <w:rsid w:val="764F0E2F"/>
    <w:rsid w:val="764F612E"/>
    <w:rsid w:val="766D5633"/>
    <w:rsid w:val="766F0308"/>
    <w:rsid w:val="76886736"/>
    <w:rsid w:val="768A2C8C"/>
    <w:rsid w:val="769906B9"/>
    <w:rsid w:val="769E1095"/>
    <w:rsid w:val="76A23BCD"/>
    <w:rsid w:val="76A703D2"/>
    <w:rsid w:val="76A95095"/>
    <w:rsid w:val="76AE59B3"/>
    <w:rsid w:val="76B42A31"/>
    <w:rsid w:val="76C47771"/>
    <w:rsid w:val="76D270AC"/>
    <w:rsid w:val="76DD34D5"/>
    <w:rsid w:val="770351A4"/>
    <w:rsid w:val="770B056F"/>
    <w:rsid w:val="772462CB"/>
    <w:rsid w:val="7733134E"/>
    <w:rsid w:val="773A7D94"/>
    <w:rsid w:val="773C3B46"/>
    <w:rsid w:val="77451356"/>
    <w:rsid w:val="7753425B"/>
    <w:rsid w:val="775A390C"/>
    <w:rsid w:val="77667823"/>
    <w:rsid w:val="777D7920"/>
    <w:rsid w:val="77833DDE"/>
    <w:rsid w:val="779506AF"/>
    <w:rsid w:val="77A300B3"/>
    <w:rsid w:val="77A51D12"/>
    <w:rsid w:val="77B52509"/>
    <w:rsid w:val="77BE2D93"/>
    <w:rsid w:val="77E93002"/>
    <w:rsid w:val="77EE1099"/>
    <w:rsid w:val="78013056"/>
    <w:rsid w:val="780969D1"/>
    <w:rsid w:val="781A71E7"/>
    <w:rsid w:val="78235CC6"/>
    <w:rsid w:val="782E4A03"/>
    <w:rsid w:val="78410354"/>
    <w:rsid w:val="78534748"/>
    <w:rsid w:val="78691257"/>
    <w:rsid w:val="787066F7"/>
    <w:rsid w:val="78727778"/>
    <w:rsid w:val="787B6DF1"/>
    <w:rsid w:val="78892463"/>
    <w:rsid w:val="78A65FA8"/>
    <w:rsid w:val="78A67E27"/>
    <w:rsid w:val="78D507E1"/>
    <w:rsid w:val="78DB2F9C"/>
    <w:rsid w:val="791C6934"/>
    <w:rsid w:val="79240DFC"/>
    <w:rsid w:val="792A4E05"/>
    <w:rsid w:val="79366FA2"/>
    <w:rsid w:val="793C4485"/>
    <w:rsid w:val="79426EE3"/>
    <w:rsid w:val="795E1DA6"/>
    <w:rsid w:val="796F12EB"/>
    <w:rsid w:val="79720219"/>
    <w:rsid w:val="79721D2E"/>
    <w:rsid w:val="797342CD"/>
    <w:rsid w:val="797C35A4"/>
    <w:rsid w:val="798E0913"/>
    <w:rsid w:val="799705DD"/>
    <w:rsid w:val="79A50E25"/>
    <w:rsid w:val="79C822EF"/>
    <w:rsid w:val="79D123C3"/>
    <w:rsid w:val="79D45A7C"/>
    <w:rsid w:val="79DE30C6"/>
    <w:rsid w:val="79E62624"/>
    <w:rsid w:val="79F30B0E"/>
    <w:rsid w:val="79F314C9"/>
    <w:rsid w:val="79F43890"/>
    <w:rsid w:val="79F95ABB"/>
    <w:rsid w:val="79FE3875"/>
    <w:rsid w:val="7A105F66"/>
    <w:rsid w:val="7A192CB6"/>
    <w:rsid w:val="7A1B533A"/>
    <w:rsid w:val="7A234FF6"/>
    <w:rsid w:val="7A2A31FE"/>
    <w:rsid w:val="7A32754B"/>
    <w:rsid w:val="7A475DC0"/>
    <w:rsid w:val="7A6D4005"/>
    <w:rsid w:val="7A6F3DBB"/>
    <w:rsid w:val="7A7C3BEB"/>
    <w:rsid w:val="7A833045"/>
    <w:rsid w:val="7A8D4E3A"/>
    <w:rsid w:val="7A9307AD"/>
    <w:rsid w:val="7A93784C"/>
    <w:rsid w:val="7A9F637B"/>
    <w:rsid w:val="7AA911F7"/>
    <w:rsid w:val="7AAA58F3"/>
    <w:rsid w:val="7AC51486"/>
    <w:rsid w:val="7ACE7200"/>
    <w:rsid w:val="7ADB5AA7"/>
    <w:rsid w:val="7AE41F67"/>
    <w:rsid w:val="7AE733E7"/>
    <w:rsid w:val="7AED12D4"/>
    <w:rsid w:val="7B046B1C"/>
    <w:rsid w:val="7B113088"/>
    <w:rsid w:val="7B117AA9"/>
    <w:rsid w:val="7B1A0797"/>
    <w:rsid w:val="7B361341"/>
    <w:rsid w:val="7B3E2E0B"/>
    <w:rsid w:val="7B4661E3"/>
    <w:rsid w:val="7B4B4E69"/>
    <w:rsid w:val="7B4F70FB"/>
    <w:rsid w:val="7B590514"/>
    <w:rsid w:val="7B614927"/>
    <w:rsid w:val="7B6C3E86"/>
    <w:rsid w:val="7B7219E6"/>
    <w:rsid w:val="7B726518"/>
    <w:rsid w:val="7B795A72"/>
    <w:rsid w:val="7B7F61B8"/>
    <w:rsid w:val="7B855670"/>
    <w:rsid w:val="7B862239"/>
    <w:rsid w:val="7B8E60B8"/>
    <w:rsid w:val="7BCF5763"/>
    <w:rsid w:val="7BDF20A1"/>
    <w:rsid w:val="7BFC2123"/>
    <w:rsid w:val="7BFC23DF"/>
    <w:rsid w:val="7C0104E9"/>
    <w:rsid w:val="7C0A31EB"/>
    <w:rsid w:val="7C103A9C"/>
    <w:rsid w:val="7C191322"/>
    <w:rsid w:val="7C19487E"/>
    <w:rsid w:val="7C1A537D"/>
    <w:rsid w:val="7C1A745A"/>
    <w:rsid w:val="7C2F7AA5"/>
    <w:rsid w:val="7C4965DF"/>
    <w:rsid w:val="7C4D33D2"/>
    <w:rsid w:val="7C51270B"/>
    <w:rsid w:val="7C5227F3"/>
    <w:rsid w:val="7C590F5D"/>
    <w:rsid w:val="7C6F6AA6"/>
    <w:rsid w:val="7C7511BA"/>
    <w:rsid w:val="7C7C32B6"/>
    <w:rsid w:val="7C7C6226"/>
    <w:rsid w:val="7C7D6FB4"/>
    <w:rsid w:val="7C9429AD"/>
    <w:rsid w:val="7C9D5FFD"/>
    <w:rsid w:val="7CB351AB"/>
    <w:rsid w:val="7CF93ED4"/>
    <w:rsid w:val="7D085915"/>
    <w:rsid w:val="7D0A4979"/>
    <w:rsid w:val="7D1C22D9"/>
    <w:rsid w:val="7D204743"/>
    <w:rsid w:val="7D234CDD"/>
    <w:rsid w:val="7D241FC6"/>
    <w:rsid w:val="7D277386"/>
    <w:rsid w:val="7D2B1269"/>
    <w:rsid w:val="7D354A0F"/>
    <w:rsid w:val="7D356E32"/>
    <w:rsid w:val="7D405BF3"/>
    <w:rsid w:val="7D5A4E0C"/>
    <w:rsid w:val="7D6B2E14"/>
    <w:rsid w:val="7D7112D6"/>
    <w:rsid w:val="7D841C87"/>
    <w:rsid w:val="7D85200A"/>
    <w:rsid w:val="7D93464E"/>
    <w:rsid w:val="7DA41EAD"/>
    <w:rsid w:val="7DB9749D"/>
    <w:rsid w:val="7DBB445F"/>
    <w:rsid w:val="7DDC7262"/>
    <w:rsid w:val="7DDE3591"/>
    <w:rsid w:val="7DE133DA"/>
    <w:rsid w:val="7DF1434A"/>
    <w:rsid w:val="7DF64771"/>
    <w:rsid w:val="7E2367F4"/>
    <w:rsid w:val="7E27083D"/>
    <w:rsid w:val="7E2A38EF"/>
    <w:rsid w:val="7E363E36"/>
    <w:rsid w:val="7E373E96"/>
    <w:rsid w:val="7E375B51"/>
    <w:rsid w:val="7E382F64"/>
    <w:rsid w:val="7E494C0A"/>
    <w:rsid w:val="7E581F7C"/>
    <w:rsid w:val="7E804761"/>
    <w:rsid w:val="7E834863"/>
    <w:rsid w:val="7EA877E8"/>
    <w:rsid w:val="7EB31243"/>
    <w:rsid w:val="7EB95E35"/>
    <w:rsid w:val="7EC2202A"/>
    <w:rsid w:val="7EE0779D"/>
    <w:rsid w:val="7F057344"/>
    <w:rsid w:val="7F1D0340"/>
    <w:rsid w:val="7F225030"/>
    <w:rsid w:val="7F274B59"/>
    <w:rsid w:val="7F2A586B"/>
    <w:rsid w:val="7F2E3DEE"/>
    <w:rsid w:val="7F300F2B"/>
    <w:rsid w:val="7F35062B"/>
    <w:rsid w:val="7F3C56FA"/>
    <w:rsid w:val="7F417ADE"/>
    <w:rsid w:val="7F4535FC"/>
    <w:rsid w:val="7F4E1408"/>
    <w:rsid w:val="7F5B22FD"/>
    <w:rsid w:val="7F744EA9"/>
    <w:rsid w:val="7F914227"/>
    <w:rsid w:val="7FA8055C"/>
    <w:rsid w:val="7FAC7A7C"/>
    <w:rsid w:val="7FAD60AD"/>
    <w:rsid w:val="7FAE303A"/>
    <w:rsid w:val="7FB267E0"/>
    <w:rsid w:val="7FB678FA"/>
    <w:rsid w:val="7FC93BD6"/>
    <w:rsid w:val="7FCF06BB"/>
    <w:rsid w:val="7FE45BEA"/>
    <w:rsid w:val="7FF5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5"/>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7">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5">
    <w:name w:val="Normal Indent"/>
    <w:basedOn w:val="1"/>
    <w:next w:val="1"/>
    <w:link w:val="65"/>
    <w:qFormat/>
    <w:uiPriority w:val="0"/>
    <w:pPr>
      <w:ind w:firstLine="420"/>
    </w:pPr>
  </w:style>
  <w:style w:type="paragraph" w:styleId="13">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4">
    <w:name w:val="caption"/>
    <w:basedOn w:val="1"/>
    <w:next w:val="1"/>
    <w:qFormat/>
    <w:uiPriority w:val="35"/>
    <w:pPr>
      <w:spacing w:beforeLines="50" w:afterLines="50"/>
      <w:ind w:firstLine="0" w:firstLineChars="0"/>
      <w:jc w:val="center"/>
    </w:pPr>
    <w:rPr>
      <w:rFonts w:ascii="Cambria" w:hAnsi="Cambria" w:eastAsia="黑体" w:cs="Times New Roman"/>
      <w:szCs w:val="20"/>
    </w:rPr>
  </w:style>
  <w:style w:type="paragraph" w:styleId="15">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Indent"/>
    <w:basedOn w:val="1"/>
    <w:link w:val="74"/>
    <w:unhideWhenUsed/>
    <w:qFormat/>
    <w:uiPriority w:val="0"/>
    <w:pPr>
      <w:spacing w:after="120"/>
      <w:ind w:left="420" w:leftChars="200"/>
    </w:pPr>
  </w:style>
  <w:style w:type="paragraph" w:styleId="19">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0">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1">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2">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3">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4">
    <w:name w:val="Plain Text"/>
    <w:basedOn w:val="1"/>
    <w:link w:val="75"/>
    <w:qFormat/>
    <w:uiPriority w:val="99"/>
    <w:rPr>
      <w:rFonts w:ascii="宋体" w:hAnsi="Courier New"/>
      <w:szCs w:val="21"/>
    </w:rPr>
  </w:style>
  <w:style w:type="paragraph" w:styleId="25">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6">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7">
    <w:name w:val="Body Text Indent 2"/>
    <w:basedOn w:val="1"/>
    <w:link w:val="89"/>
    <w:qFormat/>
    <w:uiPriority w:val="0"/>
    <w:pPr>
      <w:spacing w:after="120" w:line="480" w:lineRule="auto"/>
      <w:ind w:left="420" w:leftChars="200"/>
    </w:pPr>
  </w:style>
  <w:style w:type="paragraph" w:styleId="28">
    <w:name w:val="Balloon Text"/>
    <w:basedOn w:val="1"/>
    <w:link w:val="76"/>
    <w:qFormat/>
    <w:uiPriority w:val="99"/>
    <w:pPr>
      <w:spacing w:line="240" w:lineRule="auto"/>
    </w:pPr>
    <w:rPr>
      <w:sz w:val="18"/>
      <w:szCs w:val="18"/>
    </w:rPr>
  </w:style>
  <w:style w:type="paragraph" w:styleId="29">
    <w:name w:val="footer"/>
    <w:basedOn w:val="1"/>
    <w:link w:val="77"/>
    <w:qFormat/>
    <w:uiPriority w:val="99"/>
    <w:pPr>
      <w:tabs>
        <w:tab w:val="center" w:pos="4153"/>
        <w:tab w:val="right" w:pos="8306"/>
      </w:tabs>
      <w:snapToGrid w:val="0"/>
      <w:jc w:val="left"/>
    </w:pPr>
    <w:rPr>
      <w:sz w:val="18"/>
    </w:rPr>
  </w:style>
  <w:style w:type="paragraph" w:styleId="30">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1">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2">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3">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4">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5">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6">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7">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8">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9">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0">
    <w:name w:val="Body Text 2"/>
    <w:basedOn w:val="1"/>
    <w:link w:val="79"/>
    <w:qFormat/>
    <w:uiPriority w:val="0"/>
    <w:rPr>
      <w:rFonts w:ascii="楷体_GB2312" w:hAnsi="Copperplate Gothic Bold" w:eastAsia="楷体_GB2312"/>
      <w:sz w:val="2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6"/>
    <w:next w:val="16"/>
    <w:link w:val="97"/>
    <w:unhideWhenUsed/>
    <w:qFormat/>
    <w:uiPriority w:val="0"/>
    <w:pPr>
      <w:adjustRightInd/>
      <w:spacing w:line="240" w:lineRule="auto"/>
    </w:pPr>
    <w:rPr>
      <w:b/>
      <w:bCs/>
      <w:kern w:val="2"/>
      <w:sz w:val="21"/>
      <w:szCs w:val="24"/>
    </w:rPr>
  </w:style>
  <w:style w:type="paragraph" w:styleId="45">
    <w:name w:val="Body Text First Indent"/>
    <w:basedOn w:val="2"/>
    <w:link w:val="214"/>
    <w:qFormat/>
    <w:uiPriority w:val="0"/>
    <w:pPr>
      <w:spacing w:after="120" w:line="240" w:lineRule="auto"/>
      <w:ind w:firstLine="420" w:firstLineChars="0"/>
      <w:jc w:val="both"/>
    </w:pPr>
    <w:rPr>
      <w:rFonts w:eastAsia="方正仿宋简体" w:asciiTheme="minorHAnsi" w:hAnsiTheme="minorHAnsi"/>
      <w:kern w:val="0"/>
      <w:sz w:val="20"/>
    </w:rPr>
  </w:style>
  <w:style w:type="paragraph" w:styleId="46">
    <w:name w:val="Body Text First Indent 2"/>
    <w:basedOn w:val="18"/>
    <w:link w:val="229"/>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2">
    <w:name w:val="HTML Preformatted"/>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5"/>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6"/>
    <w:qFormat/>
    <w:uiPriority w:val="9"/>
    <w:rPr>
      <w:rFonts w:eastAsia="楷体" w:asciiTheme="minorHAnsi" w:hAnsiTheme="minorHAnsi" w:cstheme="minorBidi"/>
      <w:b/>
      <w:kern w:val="2"/>
      <w:sz w:val="32"/>
      <w:szCs w:val="24"/>
    </w:rPr>
  </w:style>
  <w:style w:type="character" w:customStyle="1" w:styleId="68">
    <w:name w:val="标题 4 Char"/>
    <w:basedOn w:val="49"/>
    <w:link w:val="7"/>
    <w:qFormat/>
    <w:uiPriority w:val="0"/>
    <w:rPr>
      <w:rFonts w:ascii="Arial" w:hAnsi="Arial" w:eastAsia="黑体" w:cstheme="minorBidi"/>
      <w:b/>
      <w:kern w:val="2"/>
      <w:sz w:val="28"/>
      <w:szCs w:val="24"/>
    </w:rPr>
  </w:style>
  <w:style w:type="character" w:customStyle="1" w:styleId="69">
    <w:name w:val="标题 5 Char"/>
    <w:basedOn w:val="49"/>
    <w:link w:val="8"/>
    <w:qFormat/>
    <w:uiPriority w:val="0"/>
    <w:rPr>
      <w:rFonts w:eastAsia="楷体" w:asciiTheme="minorHAnsi" w:hAnsiTheme="minorHAnsi" w:cstheme="minorBidi"/>
      <w:b/>
      <w:kern w:val="2"/>
      <w:sz w:val="28"/>
      <w:szCs w:val="24"/>
    </w:rPr>
  </w:style>
  <w:style w:type="character" w:customStyle="1" w:styleId="70">
    <w:name w:val="标题 6 Char"/>
    <w:basedOn w:val="49"/>
    <w:link w:val="9"/>
    <w:qFormat/>
    <w:uiPriority w:val="0"/>
    <w:rPr>
      <w:rFonts w:ascii="Arial" w:hAnsi="Arial" w:eastAsia="黑体" w:cstheme="minorBidi"/>
      <w:b/>
      <w:kern w:val="2"/>
      <w:sz w:val="24"/>
      <w:szCs w:val="24"/>
    </w:rPr>
  </w:style>
  <w:style w:type="character" w:customStyle="1" w:styleId="71">
    <w:name w:val="标题 7 Char"/>
    <w:basedOn w:val="49"/>
    <w:link w:val="10"/>
    <w:qFormat/>
    <w:uiPriority w:val="0"/>
    <w:rPr>
      <w:rFonts w:eastAsia="楷体" w:asciiTheme="minorHAnsi" w:hAnsiTheme="minorHAnsi" w:cstheme="minorBidi"/>
      <w:b/>
      <w:kern w:val="2"/>
      <w:sz w:val="24"/>
      <w:szCs w:val="24"/>
    </w:rPr>
  </w:style>
  <w:style w:type="character" w:customStyle="1" w:styleId="72">
    <w:name w:val="标题 8 Char"/>
    <w:basedOn w:val="49"/>
    <w:link w:val="11"/>
    <w:qFormat/>
    <w:uiPriority w:val="0"/>
    <w:rPr>
      <w:rFonts w:ascii="Arial" w:hAnsi="Arial" w:eastAsia="黑体" w:cstheme="minorBidi"/>
      <w:kern w:val="2"/>
      <w:sz w:val="24"/>
      <w:szCs w:val="24"/>
    </w:rPr>
  </w:style>
  <w:style w:type="character" w:customStyle="1" w:styleId="73">
    <w:name w:val="标题 9 Char"/>
    <w:basedOn w:val="49"/>
    <w:link w:val="12"/>
    <w:qFormat/>
    <w:uiPriority w:val="0"/>
    <w:rPr>
      <w:rFonts w:ascii="Arial" w:hAnsi="Arial" w:eastAsia="黑体" w:cstheme="minorBidi"/>
      <w:kern w:val="2"/>
      <w:sz w:val="21"/>
      <w:szCs w:val="24"/>
    </w:rPr>
  </w:style>
  <w:style w:type="character" w:customStyle="1" w:styleId="74">
    <w:name w:val="正文文本缩进 Char"/>
    <w:basedOn w:val="49"/>
    <w:link w:val="18"/>
    <w:qFormat/>
    <w:uiPriority w:val="0"/>
    <w:rPr>
      <w:rFonts w:eastAsia="楷体" w:asciiTheme="minorHAnsi" w:hAnsiTheme="minorHAnsi" w:cstheme="minorBidi"/>
      <w:kern w:val="2"/>
      <w:sz w:val="24"/>
      <w:szCs w:val="24"/>
    </w:rPr>
  </w:style>
  <w:style w:type="character" w:customStyle="1" w:styleId="75">
    <w:name w:val="纯文本 Char"/>
    <w:basedOn w:val="49"/>
    <w:link w:val="24"/>
    <w:qFormat/>
    <w:uiPriority w:val="99"/>
    <w:rPr>
      <w:rFonts w:ascii="宋体" w:hAnsi="Courier New" w:eastAsia="楷体" w:cstheme="minorBidi"/>
      <w:kern w:val="2"/>
      <w:sz w:val="24"/>
      <w:szCs w:val="21"/>
    </w:rPr>
  </w:style>
  <w:style w:type="character" w:customStyle="1" w:styleId="76">
    <w:name w:val="批注框文本 Char"/>
    <w:basedOn w:val="49"/>
    <w:link w:val="28"/>
    <w:qFormat/>
    <w:uiPriority w:val="99"/>
    <w:rPr>
      <w:rFonts w:eastAsia="楷体"/>
      <w:kern w:val="2"/>
      <w:sz w:val="18"/>
      <w:szCs w:val="18"/>
    </w:rPr>
  </w:style>
  <w:style w:type="character" w:customStyle="1" w:styleId="77">
    <w:name w:val="页脚 Char"/>
    <w:basedOn w:val="49"/>
    <w:link w:val="29"/>
    <w:qFormat/>
    <w:uiPriority w:val="99"/>
    <w:rPr>
      <w:rFonts w:eastAsia="楷体"/>
      <w:kern w:val="2"/>
      <w:sz w:val="18"/>
      <w:szCs w:val="24"/>
    </w:rPr>
  </w:style>
  <w:style w:type="character" w:customStyle="1" w:styleId="78">
    <w:name w:val="页眉 Char"/>
    <w:basedOn w:val="49"/>
    <w:link w:val="30"/>
    <w:qFormat/>
    <w:uiPriority w:val="99"/>
    <w:rPr>
      <w:rFonts w:eastAsia="楷体" w:asciiTheme="minorHAnsi" w:hAnsiTheme="minorHAnsi" w:cstheme="minorBidi"/>
      <w:kern w:val="2"/>
      <w:sz w:val="18"/>
      <w:szCs w:val="24"/>
    </w:rPr>
  </w:style>
  <w:style w:type="character" w:customStyle="1" w:styleId="79">
    <w:name w:val="正文文本 2 Char"/>
    <w:basedOn w:val="49"/>
    <w:link w:val="40"/>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7"/>
    <w:qFormat/>
    <w:uiPriority w:val="0"/>
    <w:rPr>
      <w:rFonts w:eastAsia="楷体" w:asciiTheme="minorHAnsi" w:hAnsiTheme="minorHAnsi" w:cstheme="minorBidi"/>
      <w:kern w:val="2"/>
      <w:sz w:val="24"/>
      <w:szCs w:val="24"/>
    </w:rPr>
  </w:style>
  <w:style w:type="character" w:customStyle="1" w:styleId="90">
    <w:name w:val="批注文字 Char"/>
    <w:basedOn w:val="49"/>
    <w:link w:val="16"/>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3"/>
    <w:qFormat/>
    <w:uiPriority w:val="0"/>
    <w:rPr>
      <w:rFonts w:ascii="Cambria" w:hAnsi="Cambria"/>
      <w:b/>
      <w:bCs/>
      <w:kern w:val="28"/>
      <w:sz w:val="32"/>
      <w:szCs w:val="32"/>
    </w:rPr>
  </w:style>
  <w:style w:type="character" w:customStyle="1" w:styleId="93">
    <w:name w:val="日期 Char"/>
    <w:basedOn w:val="49"/>
    <w:link w:val="26"/>
    <w:qFormat/>
    <w:uiPriority w:val="99"/>
    <w:rPr>
      <w:kern w:val="2"/>
      <w:sz w:val="21"/>
      <w:szCs w:val="24"/>
    </w:rPr>
  </w:style>
  <w:style w:type="character" w:customStyle="1" w:styleId="94">
    <w:name w:val="正文文本 3 Char"/>
    <w:basedOn w:val="49"/>
    <w:link w:val="17"/>
    <w:qFormat/>
    <w:uiPriority w:val="0"/>
    <w:rPr>
      <w:sz w:val="16"/>
      <w:szCs w:val="16"/>
    </w:rPr>
  </w:style>
  <w:style w:type="character" w:customStyle="1" w:styleId="95">
    <w:name w:val="正文文本缩进 3 Char"/>
    <w:basedOn w:val="49"/>
    <w:link w:val="36"/>
    <w:qFormat/>
    <w:uiPriority w:val="0"/>
    <w:rPr>
      <w:rFonts w:ascii="黑体" w:eastAsia="黑体"/>
      <w:kern w:val="2"/>
      <w:sz w:val="30"/>
      <w:szCs w:val="28"/>
    </w:rPr>
  </w:style>
  <w:style w:type="character" w:customStyle="1" w:styleId="96">
    <w:name w:val="文档结构图 Char"/>
    <w:basedOn w:val="49"/>
    <w:link w:val="15"/>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6"/>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49"/>
    <w:qFormat/>
    <w:uiPriority w:val="99"/>
    <w:rPr>
      <w:kern w:val="2"/>
      <w:sz w:val="21"/>
      <w:szCs w:val="24"/>
    </w:rPr>
  </w:style>
  <w:style w:type="character" w:customStyle="1" w:styleId="161">
    <w:name w:val="日期 Char1"/>
    <w:basedOn w:val="49"/>
    <w:qFormat/>
    <w:uiPriority w:val="99"/>
    <w:rPr>
      <w:kern w:val="2"/>
      <w:sz w:val="21"/>
      <w:szCs w:val="24"/>
    </w:rPr>
  </w:style>
  <w:style w:type="character" w:customStyle="1" w:styleId="162">
    <w:name w:val="副标题 Char2"/>
    <w:basedOn w:val="49"/>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49"/>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49"/>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49"/>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49"/>
    <w:qFormat/>
    <w:uiPriority w:val="0"/>
  </w:style>
  <w:style w:type="character" w:customStyle="1" w:styleId="174">
    <w:name w:val="hour_pm"/>
    <w:basedOn w:val="49"/>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49"/>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49"/>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49"/>
    <w:qFormat/>
    <w:uiPriority w:val="0"/>
  </w:style>
  <w:style w:type="character" w:customStyle="1" w:styleId="187">
    <w:name w:val="stclosebtn"/>
    <w:basedOn w:val="49"/>
    <w:qFormat/>
    <w:uiPriority w:val="0"/>
  </w:style>
  <w:style w:type="character" w:customStyle="1" w:styleId="188">
    <w:name w:val="proollist"/>
    <w:basedOn w:val="49"/>
    <w:qFormat/>
    <w:uiPriority w:val="0"/>
  </w:style>
  <w:style w:type="character" w:customStyle="1" w:styleId="189">
    <w:name w:val="input-direction"/>
    <w:basedOn w:val="49"/>
    <w:qFormat/>
    <w:uiPriority w:val="0"/>
    <w:rPr>
      <w:color w:val="FF6600"/>
    </w:rPr>
  </w:style>
  <w:style w:type="character" w:customStyle="1" w:styleId="190">
    <w:name w:val="beforeinfotext"/>
    <w:basedOn w:val="49"/>
    <w:qFormat/>
    <w:uiPriority w:val="0"/>
    <w:rPr>
      <w:color w:val="666666"/>
    </w:rPr>
  </w:style>
  <w:style w:type="character" w:customStyle="1" w:styleId="191">
    <w:name w:val="hilite6"/>
    <w:basedOn w:val="49"/>
    <w:qFormat/>
    <w:uiPriority w:val="0"/>
    <w:rPr>
      <w:color w:val="FFFFFF"/>
      <w:shd w:val="clear" w:color="auto" w:fill="666677"/>
    </w:rPr>
  </w:style>
  <w:style w:type="character" w:customStyle="1" w:styleId="192">
    <w:name w:val="phone"/>
    <w:basedOn w:val="49"/>
    <w:qFormat/>
    <w:uiPriority w:val="0"/>
    <w:rPr>
      <w:color w:val="FF8833"/>
      <w:sz w:val="18"/>
      <w:szCs w:val="18"/>
    </w:rPr>
  </w:style>
  <w:style w:type="character" w:customStyle="1" w:styleId="193">
    <w:name w:val="number"/>
    <w:basedOn w:val="49"/>
    <w:qFormat/>
    <w:uiPriority w:val="0"/>
    <w:rPr>
      <w:color w:val="FF8833"/>
      <w:sz w:val="18"/>
      <w:szCs w:val="18"/>
    </w:rPr>
  </w:style>
  <w:style w:type="character" w:customStyle="1" w:styleId="194">
    <w:name w:val="active6"/>
    <w:basedOn w:val="49"/>
    <w:qFormat/>
    <w:uiPriority w:val="0"/>
    <w:rPr>
      <w:color w:val="00FF00"/>
      <w:shd w:val="clear" w:color="auto" w:fill="000000"/>
    </w:rPr>
  </w:style>
  <w:style w:type="character" w:customStyle="1" w:styleId="195">
    <w:name w:val="hilite"/>
    <w:basedOn w:val="49"/>
    <w:qFormat/>
    <w:uiPriority w:val="0"/>
    <w:rPr>
      <w:color w:val="FFFFFF"/>
      <w:shd w:val="clear" w:color="auto" w:fill="666677"/>
    </w:rPr>
  </w:style>
  <w:style w:type="character" w:customStyle="1" w:styleId="196">
    <w:name w:val="active"/>
    <w:basedOn w:val="49"/>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Char"/>
    <w:link w:val="34"/>
    <w:qFormat/>
    <w:uiPriority w:val="99"/>
    <w:rPr>
      <w:rFonts w:ascii="Calibri" w:hAnsi="Calibri"/>
      <w:sz w:val="18"/>
      <w:szCs w:val="18"/>
    </w:rPr>
  </w:style>
  <w:style w:type="character" w:customStyle="1" w:styleId="199">
    <w:name w:val="脚注文本 Char1"/>
    <w:basedOn w:val="49"/>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Subtle Emphasis"/>
    <w:qFormat/>
    <w:uiPriority w:val="19"/>
    <w:rPr>
      <w:i/>
      <w:iCs/>
      <w:color w:val="808080"/>
    </w:rPr>
  </w:style>
  <w:style w:type="character" w:customStyle="1" w:styleId="203">
    <w:name w:val="Book Title"/>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49"/>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首行缩进 Char"/>
    <w:link w:val="45"/>
    <w:qFormat/>
    <w:uiPriority w:val="0"/>
    <w:rPr>
      <w:rFonts w:eastAsia="方正仿宋简体"/>
      <w:szCs w:val="24"/>
    </w:rPr>
  </w:style>
  <w:style w:type="character" w:customStyle="1" w:styleId="215">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120"/>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49"/>
    <w:semiHidden/>
    <w:qFormat/>
    <w:uiPriority w:val="99"/>
  </w:style>
  <w:style w:type="character" w:customStyle="1" w:styleId="228">
    <w:name w:val="正文文本 3 Char1"/>
    <w:basedOn w:val="49"/>
    <w:semiHidden/>
    <w:qFormat/>
    <w:uiPriority w:val="99"/>
    <w:rPr>
      <w:sz w:val="16"/>
      <w:szCs w:val="16"/>
    </w:rPr>
  </w:style>
  <w:style w:type="character" w:customStyle="1" w:styleId="229">
    <w:name w:val="正文首行缩进 2 Char"/>
    <w:link w:val="46"/>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Char"/>
    <w:link w:val="98"/>
    <w:qFormat/>
    <w:uiPriority w:val="1"/>
    <w:rPr>
      <w:rFonts w:ascii="Calibri" w:hAnsi="Calibri" w:eastAsia="宋体" w:cs="Times New Roman"/>
      <w:kern w:val="2"/>
      <w:sz w:val="21"/>
      <w:szCs w:val="22"/>
    </w:rPr>
  </w:style>
  <w:style w:type="character" w:customStyle="1" w:styleId="232">
    <w:name w:val="Intense Emphasis"/>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
    <w:qFormat/>
    <w:uiPriority w:val="0"/>
    <w:rPr>
      <w:rFonts w:cs="Times New Roman"/>
      <w:b/>
      <w:bCs/>
      <w:i/>
      <w:iCs/>
      <w:color w:val="4F81BD"/>
    </w:rPr>
  </w:style>
  <w:style w:type="character" w:customStyle="1" w:styleId="239">
    <w:name w:val="书籍标题2"/>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49"/>
    <w:qFormat/>
    <w:uiPriority w:val="0"/>
    <w:rPr>
      <w:rFonts w:hint="eastAsia" w:ascii="宋体" w:hAnsi="宋体" w:eastAsia="宋体" w:cs="宋体"/>
      <w:b/>
      <w:color w:val="000000"/>
      <w:sz w:val="24"/>
      <w:szCs w:val="24"/>
      <w:u w:val="none"/>
    </w:rPr>
  </w:style>
  <w:style w:type="character" w:customStyle="1" w:styleId="246">
    <w:name w:val="font11"/>
    <w:basedOn w:val="49"/>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列出段落1"/>
    <w:basedOn w:val="1"/>
    <w:qFormat/>
    <w:uiPriority w:val="34"/>
    <w:pPr>
      <w:spacing w:line="240" w:lineRule="auto"/>
      <w:ind w:firstLine="420"/>
    </w:pPr>
    <w:rPr>
      <w:rFonts w:ascii="Calibri" w:hAnsi="Calibri" w:eastAsia="宋体" w:cs="Calibri"/>
      <w:sz w:val="21"/>
      <w:szCs w:val="21"/>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Heading"/>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288">
    <w:name w:val="样式10"/>
    <w:basedOn w:val="1"/>
    <w:qFormat/>
    <w:uiPriority w:val="0"/>
    <w:pPr>
      <w:numPr>
        <w:ilvl w:val="0"/>
        <w:numId w:val="5"/>
      </w:numPr>
      <w:tabs>
        <w:tab w:val="left" w:pos="425"/>
        <w:tab w:val="left" w:pos="632"/>
      </w:tabs>
      <w:spacing w:line="360" w:lineRule="auto"/>
      <w:jc w:val="left"/>
    </w:pPr>
    <w:rPr>
      <w:rFonts w:ascii="宋体" w:hAnsi="宋体"/>
      <w:sz w:val="28"/>
      <w:szCs w:val="28"/>
    </w:rPr>
  </w:style>
  <w:style w:type="paragraph" w:customStyle="1" w:styleId="289">
    <w:name w:val="Body text|3"/>
    <w:basedOn w:val="1"/>
    <w:qFormat/>
    <w:uiPriority w:val="0"/>
    <w:pPr>
      <w:widowControl w:val="0"/>
      <w:shd w:val="clear" w:color="auto" w:fill="auto"/>
      <w:spacing w:after="460" w:line="487" w:lineRule="exact"/>
    </w:pPr>
    <w:rPr>
      <w:rFonts w:ascii="宋体" w:hAnsi="宋体" w:eastAsia="宋体" w:cs="宋体"/>
      <w:sz w:val="30"/>
      <w:szCs w:val="30"/>
      <w:u w:val="none"/>
      <w:shd w:val="clear" w:color="auto" w:fill="auto"/>
      <w:lang w:val="zh-TW" w:eastAsia="zh-TW" w:bidi="zh-TW"/>
    </w:rPr>
  </w:style>
  <w:style w:type="paragraph" w:customStyle="1" w:styleId="290">
    <w:name w:val="Body text|4"/>
    <w:basedOn w:val="1"/>
    <w:qFormat/>
    <w:uiPriority w:val="0"/>
    <w:pPr>
      <w:widowControl w:val="0"/>
      <w:shd w:val="clear" w:color="auto" w:fill="auto"/>
      <w:spacing w:after="120"/>
      <w:jc w:val="center"/>
    </w:pPr>
    <w:rPr>
      <w:sz w:val="28"/>
      <w:szCs w:val="28"/>
      <w:u w:val="none"/>
      <w:shd w:val="clear" w:color="auto" w:fill="auto"/>
    </w:rPr>
  </w:style>
  <w:style w:type="paragraph" w:customStyle="1" w:styleId="291">
    <w:name w:val="Heading #2|1"/>
    <w:basedOn w:val="1"/>
    <w:qFormat/>
    <w:uiPriority w:val="0"/>
    <w:pPr>
      <w:widowControl w:val="0"/>
      <w:shd w:val="clear" w:color="auto" w:fill="auto"/>
      <w:spacing w:after="380"/>
      <w:jc w:val="center"/>
      <w:outlineLvl w:val="1"/>
    </w:pPr>
    <w:rPr>
      <w:rFonts w:ascii="宋体" w:hAnsi="宋体" w:eastAsia="宋体" w:cs="宋体"/>
      <w:sz w:val="30"/>
      <w:szCs w:val="30"/>
      <w:u w:val="none"/>
      <w:shd w:val="clear" w:color="auto" w:fill="auto"/>
      <w:lang w:val="zh-TW" w:eastAsia="zh-TW" w:bidi="zh-TW"/>
    </w:rPr>
  </w:style>
  <w:style w:type="paragraph" w:customStyle="1" w:styleId="292">
    <w:name w:val="Body text|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Template>
  <Pages>64</Pages>
  <Words>25573</Words>
  <Characters>26951</Characters>
  <Lines>324</Lines>
  <Paragraphs>91</Paragraphs>
  <TotalTime>28</TotalTime>
  <ScaleCrop>false</ScaleCrop>
  <LinksUpToDate>false</LinksUpToDate>
  <CharactersWithSpaces>30163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2020-04-18T04:09:00Z</dcterms:created>
  <dc:creator>Administrator</dc:creator>
  <cp:lastModifiedBy>张</cp:lastModifiedBy>
  <cp:lastPrinted>2020-10-10T05:36:00Z</cp:lastPrinted>
  <dcterms:modified xsi:type="dcterms:W3CDTF">2022-09-23T02:12:56Z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FAFCF7431803435B9A996D79847806A1</vt:lpwstr>
  </property>
</Properties>
</file>