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r>
        <w:rPr>
          <w:rFonts w:hint="eastAsia" w:eastAsia="仿宋_GB2312"/>
          <w:b/>
          <w:bCs/>
          <w:sz w:val="30"/>
          <w:szCs w:val="30"/>
          <w:lang w:val="zh-CN"/>
        </w:rPr>
        <w:t>SCZD2022-JT-2190/001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autoSpaceDE w:val="0"/>
        <w:autoSpaceDN w:val="0"/>
        <w:adjustRightInd w:val="0"/>
        <w:snapToGrid w:val="0"/>
        <w:spacing w:line="360" w:lineRule="auto"/>
        <w:jc w:val="center"/>
        <w:rPr>
          <w:rFonts w:eastAsia="仿宋_GB2312"/>
          <w:b/>
          <w:bCs/>
          <w:sz w:val="40"/>
          <w:szCs w:val="40"/>
        </w:rPr>
      </w:pPr>
      <w:r>
        <w:rPr>
          <w:rFonts w:hint="eastAsia" w:eastAsia="仿宋_GB2312"/>
          <w:b/>
          <w:bCs/>
          <w:sz w:val="40"/>
          <w:szCs w:val="40"/>
        </w:rPr>
        <w:t>铜川市耀州区人民医院介入中心开科使用设备采购项目</w:t>
      </w: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竞争性谈判文件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lang w:val="zh-CN"/>
        </w:rPr>
        <w:t>二二</w:t>
      </w:r>
      <w:r>
        <w:rPr>
          <w:rFonts w:eastAsia="仿宋_GB2312"/>
          <w:b/>
          <w:bCs/>
          <w:sz w:val="30"/>
          <w:szCs w:val="30"/>
          <w:lang w:val="zh-CN"/>
        </w:rPr>
        <w:t>年</w:t>
      </w:r>
      <w:r>
        <w:rPr>
          <w:rFonts w:hint="eastAsia" w:eastAsia="仿宋_GB2312"/>
          <w:b/>
          <w:bCs/>
          <w:sz w:val="30"/>
          <w:szCs w:val="30"/>
          <w:lang w:val="zh-CN"/>
        </w:rPr>
        <w:t>九</w:t>
      </w:r>
      <w:r>
        <w:rPr>
          <w:rFonts w:eastAsia="仿宋_GB2312"/>
          <w:b/>
          <w:bCs/>
          <w:sz w:val="30"/>
          <w:szCs w:val="30"/>
          <w:lang w:val="zh-CN"/>
        </w:rPr>
        <w:t>月</w:t>
      </w:r>
    </w:p>
    <w:p>
      <w:pPr>
        <w:tabs>
          <w:tab w:val="left" w:pos="3739"/>
        </w:tabs>
        <w:jc w:val="left"/>
        <w:rPr>
          <w:rFonts w:eastAsia="仿宋_GB2312"/>
          <w:sz w:val="32"/>
          <w:szCs w:val="32"/>
        </w:rPr>
      </w:pPr>
      <w:r>
        <w:rPr>
          <w:rFonts w:eastAsia="仿宋_GB2312"/>
          <w:sz w:val="32"/>
          <w:szCs w:val="32"/>
        </w:rPr>
        <w:tab/>
      </w:r>
    </w:p>
    <w:p>
      <w:pPr>
        <w:rPr>
          <w:rFonts w:eastAsia="仿宋_GB2312"/>
          <w:sz w:val="32"/>
          <w:szCs w:val="32"/>
        </w:rPr>
      </w:pPr>
      <w:r>
        <w:rPr>
          <w:rFonts w:eastAsia="仿宋_GB2312"/>
          <w:sz w:val="32"/>
          <w:szCs w:val="32"/>
        </w:rPr>
        <w:br w:type="page"/>
      </w:r>
    </w:p>
    <w:p>
      <w:pPr>
        <w:pStyle w:val="2"/>
        <w:rPr>
          <w:rFonts w:ascii="Times New Roman" w:hAnsi="Times New Roman"/>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pPr>
        <w:pStyle w:val="7"/>
        <w:ind w:firstLine="0" w:firstLineChars="0"/>
        <w:jc w:val="center"/>
        <w:rPr>
          <w:rFonts w:eastAsia="仿宋_GB2312"/>
          <w:b/>
          <w:sz w:val="32"/>
          <w:szCs w:val="32"/>
        </w:rPr>
      </w:pPr>
      <w:r>
        <w:rPr>
          <w:rFonts w:eastAsia="仿宋_GB2312"/>
          <w:b/>
          <w:sz w:val="32"/>
          <w:szCs w:val="32"/>
        </w:rPr>
        <w:t>目  录</w:t>
      </w:r>
    </w:p>
    <w:p>
      <w:pPr>
        <w:pStyle w:val="35"/>
        <w:tabs>
          <w:tab w:val="left" w:pos="1120"/>
          <w:tab w:val="right" w:leader="dot" w:pos="8300"/>
          <w:tab w:val="clear" w:pos="9344"/>
        </w:tabs>
        <w:jc w:val="center"/>
        <w:rPr>
          <w:rFonts w:ascii="Times New Roman" w:eastAsia="仿宋_GB2312"/>
          <w:b w:val="0"/>
          <w:bCs w:val="0"/>
          <w:caps w:val="0"/>
          <w:szCs w:val="24"/>
        </w:rPr>
      </w:pPr>
      <w:r>
        <w:rPr>
          <w:rFonts w:ascii="Times New Roman" w:eastAsia="仿宋_GB2312"/>
          <w:sz w:val="20"/>
        </w:rPr>
        <w:fldChar w:fldCharType="begin"/>
      </w:r>
      <w:r>
        <w:rPr>
          <w:rFonts w:ascii="Times New Roman" w:eastAsia="仿宋_GB2312"/>
          <w:sz w:val="20"/>
        </w:rPr>
        <w:instrText xml:space="preserve"> TOC \o "1-2" \h \z \u </w:instrText>
      </w:r>
      <w:r>
        <w:rPr>
          <w:rFonts w:ascii="Times New Roman" w:eastAsia="仿宋_GB2312"/>
          <w:sz w:val="20"/>
        </w:rPr>
        <w:fldChar w:fldCharType="separate"/>
      </w:r>
      <w:r>
        <w:fldChar w:fldCharType="begin"/>
      </w:r>
      <w:r>
        <w:instrText xml:space="preserve"> HYPERLINK \l "_Toc58504659" </w:instrText>
      </w:r>
      <w:r>
        <w:fldChar w:fldCharType="separate"/>
      </w:r>
      <w:r>
        <w:rPr>
          <w:rStyle w:val="59"/>
          <w:rFonts w:hint="default" w:ascii="Times New Roman" w:hAnsi="Times New Roman" w:eastAsia="仿宋_GB2312" w:cs="Times New Roman"/>
          <w:b w:val="0"/>
          <w:bCs w:val="0"/>
          <w:color w:val="auto"/>
          <w:kern w:val="0"/>
          <w:sz w:val="24"/>
          <w:szCs w:val="24"/>
        </w:rPr>
        <w:t>第一章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谈判公告</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_Toc58504659 \h </w:instrText>
      </w:r>
      <w:r>
        <w:rPr>
          <w:rFonts w:ascii="Times New Roman" w:eastAsia="仿宋_GB2312"/>
          <w:b w:val="0"/>
          <w:bCs w:val="0"/>
          <w:szCs w:val="24"/>
        </w:rPr>
        <w:fldChar w:fldCharType="separate"/>
      </w:r>
      <w:r>
        <w:rPr>
          <w:rFonts w:ascii="Times New Roman" w:eastAsia="仿宋_GB2312"/>
          <w:b w:val="0"/>
          <w:bCs w:val="0"/>
          <w:szCs w:val="24"/>
        </w:rPr>
        <w:t>1</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jc w:val="center"/>
        <w:rPr>
          <w:rFonts w:ascii="Times New Roman" w:eastAsia="仿宋_GB2312"/>
          <w:b w:val="0"/>
          <w:bCs w:val="0"/>
          <w:caps w:val="0"/>
          <w:szCs w:val="24"/>
        </w:rPr>
      </w:pPr>
      <w:r>
        <w:fldChar w:fldCharType="begin"/>
      </w:r>
      <w:r>
        <w:instrText xml:space="preserve"> HYPERLINK \l "_Toc58504660" </w:instrText>
      </w:r>
      <w:r>
        <w:fldChar w:fldCharType="separate"/>
      </w:r>
      <w:r>
        <w:rPr>
          <w:rStyle w:val="59"/>
          <w:rFonts w:hint="default" w:ascii="Times New Roman" w:hAnsi="Times New Roman" w:eastAsia="仿宋_GB2312" w:cs="Times New Roman"/>
          <w:b w:val="0"/>
          <w:bCs w:val="0"/>
          <w:color w:val="auto"/>
          <w:kern w:val="0"/>
          <w:sz w:val="24"/>
          <w:szCs w:val="24"/>
        </w:rPr>
        <w:t>第二章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供应商须知</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_Toc58504660 \h </w:instrText>
      </w:r>
      <w:r>
        <w:rPr>
          <w:rFonts w:ascii="Times New Roman" w:eastAsia="仿宋_GB2312"/>
          <w:b w:val="0"/>
          <w:bCs w:val="0"/>
          <w:szCs w:val="24"/>
        </w:rPr>
        <w:fldChar w:fldCharType="separate"/>
      </w:r>
      <w:r>
        <w:rPr>
          <w:rFonts w:ascii="Times New Roman" w:eastAsia="仿宋_GB2312"/>
          <w:b w:val="0"/>
          <w:bCs w:val="0"/>
          <w:szCs w:val="24"/>
        </w:rPr>
        <w:t>1</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jc w:val="center"/>
        <w:rPr>
          <w:rFonts w:ascii="Times New Roman" w:eastAsia="仿宋_GB2312"/>
          <w:b w:val="0"/>
          <w:bCs w:val="0"/>
          <w:caps w:val="0"/>
          <w:szCs w:val="24"/>
        </w:rPr>
      </w:pPr>
      <w:r>
        <w:fldChar w:fldCharType="begin"/>
      </w:r>
      <w:r>
        <w:instrText xml:space="preserve"> HYPERLINK \l "_Toc58504661" </w:instrText>
      </w:r>
      <w:r>
        <w:fldChar w:fldCharType="separate"/>
      </w:r>
      <w:r>
        <w:rPr>
          <w:rStyle w:val="59"/>
          <w:rFonts w:hint="default" w:ascii="Times New Roman" w:hAnsi="Times New Roman" w:eastAsia="仿宋_GB2312" w:cs="Times New Roman"/>
          <w:b w:val="0"/>
          <w:bCs w:val="0"/>
          <w:color w:val="auto"/>
          <w:kern w:val="0"/>
          <w:sz w:val="24"/>
          <w:szCs w:val="24"/>
        </w:rPr>
        <w:t>供应商须知前附表</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_Toc58504661 \h </w:instrText>
      </w:r>
      <w:r>
        <w:rPr>
          <w:rFonts w:ascii="Times New Roman" w:eastAsia="仿宋_GB2312"/>
          <w:b w:val="0"/>
          <w:bCs w:val="0"/>
          <w:szCs w:val="24"/>
        </w:rPr>
        <w:fldChar w:fldCharType="separate"/>
      </w:r>
      <w:r>
        <w:rPr>
          <w:rFonts w:ascii="Times New Roman" w:eastAsia="仿宋_GB2312"/>
          <w:b w:val="0"/>
          <w:bCs w:val="0"/>
          <w:szCs w:val="24"/>
        </w:rPr>
        <w:t>5</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jc w:val="center"/>
        <w:rPr>
          <w:rFonts w:ascii="Times New Roman" w:eastAsia="仿宋_GB2312"/>
          <w:b w:val="0"/>
          <w:bCs w:val="0"/>
          <w:caps w:val="0"/>
          <w:szCs w:val="24"/>
        </w:rPr>
      </w:pPr>
      <w:r>
        <w:fldChar w:fldCharType="begin"/>
      </w:r>
      <w:r>
        <w:instrText xml:space="preserve"> HYPERLINK \l "_Toc58504662" </w:instrText>
      </w:r>
      <w:r>
        <w:fldChar w:fldCharType="separate"/>
      </w:r>
      <w:r>
        <w:rPr>
          <w:rStyle w:val="59"/>
          <w:rFonts w:hint="default" w:ascii="Times New Roman" w:hAnsi="Times New Roman" w:eastAsia="仿宋_GB2312" w:cs="Times New Roman"/>
          <w:b w:val="0"/>
          <w:bCs w:val="0"/>
          <w:color w:val="auto"/>
          <w:kern w:val="0"/>
          <w:sz w:val="24"/>
          <w:szCs w:val="24"/>
        </w:rPr>
        <w:t>一、总则</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_Toc58504662 \h </w:instrText>
      </w:r>
      <w:r>
        <w:rPr>
          <w:rFonts w:ascii="Times New Roman" w:eastAsia="仿宋_GB2312"/>
          <w:b w:val="0"/>
          <w:bCs w:val="0"/>
          <w:szCs w:val="24"/>
        </w:rPr>
        <w:fldChar w:fldCharType="separate"/>
      </w:r>
      <w:r>
        <w:rPr>
          <w:rFonts w:ascii="Times New Roman" w:eastAsia="仿宋_GB2312"/>
          <w:b w:val="0"/>
          <w:bCs w:val="0"/>
          <w:szCs w:val="24"/>
        </w:rPr>
        <w:t>8</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jc w:val="center"/>
        <w:rPr>
          <w:rFonts w:ascii="Times New Roman" w:eastAsia="仿宋_GB2312"/>
          <w:b w:val="0"/>
          <w:bCs w:val="0"/>
          <w:caps w:val="0"/>
          <w:szCs w:val="24"/>
        </w:rPr>
      </w:pPr>
      <w:r>
        <w:fldChar w:fldCharType="begin"/>
      </w:r>
      <w:r>
        <w:instrText xml:space="preserve"> HYPERLINK \l "_Toc58504663" </w:instrText>
      </w:r>
      <w:r>
        <w:fldChar w:fldCharType="separate"/>
      </w:r>
      <w:r>
        <w:rPr>
          <w:rStyle w:val="59"/>
          <w:rFonts w:hint="default" w:ascii="Times New Roman" w:hAnsi="Times New Roman" w:eastAsia="仿宋_GB2312" w:cs="Times New Roman"/>
          <w:b w:val="0"/>
          <w:bCs w:val="0"/>
          <w:color w:val="auto"/>
          <w:kern w:val="0"/>
          <w:sz w:val="24"/>
          <w:szCs w:val="24"/>
        </w:rPr>
        <w:t>二、谈判文件说明</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_Toc58504663 \h </w:instrText>
      </w:r>
      <w:r>
        <w:rPr>
          <w:rFonts w:ascii="Times New Roman" w:eastAsia="仿宋_GB2312"/>
          <w:b w:val="0"/>
          <w:bCs w:val="0"/>
          <w:szCs w:val="24"/>
        </w:rPr>
        <w:fldChar w:fldCharType="separate"/>
      </w:r>
      <w:r>
        <w:rPr>
          <w:rFonts w:ascii="Times New Roman" w:eastAsia="仿宋_GB2312"/>
          <w:b w:val="0"/>
          <w:bCs w:val="0"/>
          <w:szCs w:val="24"/>
        </w:rPr>
        <w:t>9</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jc w:val="center"/>
        <w:rPr>
          <w:rFonts w:ascii="Times New Roman" w:eastAsia="仿宋_GB2312"/>
          <w:b w:val="0"/>
          <w:bCs w:val="0"/>
          <w:caps w:val="0"/>
          <w:szCs w:val="24"/>
        </w:rPr>
      </w:pPr>
      <w:r>
        <w:fldChar w:fldCharType="begin"/>
      </w:r>
      <w:r>
        <w:instrText xml:space="preserve"> HYPERLINK \l "_Toc58504664" </w:instrText>
      </w:r>
      <w:r>
        <w:fldChar w:fldCharType="separate"/>
      </w:r>
      <w:r>
        <w:rPr>
          <w:rStyle w:val="59"/>
          <w:rFonts w:hint="default" w:ascii="Times New Roman" w:hAnsi="Times New Roman" w:eastAsia="仿宋_GB2312" w:cs="Times New Roman"/>
          <w:b w:val="0"/>
          <w:bCs w:val="0"/>
          <w:color w:val="auto"/>
          <w:kern w:val="0"/>
          <w:sz w:val="24"/>
          <w:szCs w:val="24"/>
        </w:rPr>
        <w:t>三、响应文件的编写</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_Toc58504664 \h </w:instrText>
      </w:r>
      <w:r>
        <w:rPr>
          <w:rFonts w:ascii="Times New Roman" w:eastAsia="仿宋_GB2312"/>
          <w:b w:val="0"/>
          <w:bCs w:val="0"/>
          <w:szCs w:val="24"/>
        </w:rPr>
        <w:fldChar w:fldCharType="separate"/>
      </w:r>
      <w:r>
        <w:rPr>
          <w:rFonts w:ascii="Times New Roman" w:eastAsia="仿宋_GB2312"/>
          <w:b w:val="0"/>
          <w:bCs w:val="0"/>
          <w:szCs w:val="24"/>
        </w:rPr>
        <w:t>10</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jc w:val="center"/>
        <w:rPr>
          <w:rFonts w:ascii="Times New Roman" w:eastAsia="仿宋_GB2312"/>
          <w:b w:val="0"/>
          <w:bCs w:val="0"/>
          <w:caps w:val="0"/>
          <w:szCs w:val="24"/>
        </w:rPr>
      </w:pPr>
      <w:r>
        <w:fldChar w:fldCharType="begin"/>
      </w:r>
      <w:r>
        <w:instrText xml:space="preserve"> HYPERLINK \l "_Toc58504665" </w:instrText>
      </w:r>
      <w:r>
        <w:fldChar w:fldCharType="separate"/>
      </w:r>
      <w:r>
        <w:rPr>
          <w:rStyle w:val="59"/>
          <w:rFonts w:hint="default" w:ascii="Times New Roman" w:hAnsi="Times New Roman" w:eastAsia="仿宋_GB2312" w:cs="Times New Roman"/>
          <w:b w:val="0"/>
          <w:bCs w:val="0"/>
          <w:color w:val="auto"/>
          <w:kern w:val="0"/>
          <w:sz w:val="24"/>
          <w:szCs w:val="24"/>
        </w:rPr>
        <w:t>四、响应文件的密封和递交</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_Toc58504665 \h </w:instrText>
      </w:r>
      <w:r>
        <w:rPr>
          <w:rFonts w:ascii="Times New Roman" w:eastAsia="仿宋_GB2312"/>
          <w:b w:val="0"/>
          <w:bCs w:val="0"/>
          <w:szCs w:val="24"/>
        </w:rPr>
        <w:fldChar w:fldCharType="separate"/>
      </w:r>
      <w:r>
        <w:rPr>
          <w:rFonts w:ascii="Times New Roman" w:eastAsia="仿宋_GB2312"/>
          <w:b w:val="0"/>
          <w:bCs w:val="0"/>
          <w:szCs w:val="24"/>
        </w:rPr>
        <w:t>13</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jc w:val="center"/>
        <w:rPr>
          <w:rFonts w:ascii="Times New Roman" w:eastAsia="仿宋_GB2312"/>
          <w:b w:val="0"/>
          <w:bCs w:val="0"/>
          <w:caps w:val="0"/>
          <w:szCs w:val="24"/>
        </w:rPr>
      </w:pPr>
      <w:r>
        <w:fldChar w:fldCharType="begin"/>
      </w:r>
      <w:r>
        <w:instrText xml:space="preserve"> HYPERLINK \l "_Toc58504666" </w:instrText>
      </w:r>
      <w:r>
        <w:fldChar w:fldCharType="separate"/>
      </w:r>
      <w:r>
        <w:rPr>
          <w:rStyle w:val="59"/>
          <w:rFonts w:hint="default" w:ascii="Times New Roman" w:hAnsi="Times New Roman" w:eastAsia="仿宋_GB2312" w:cs="Times New Roman"/>
          <w:b w:val="0"/>
          <w:bCs w:val="0"/>
          <w:color w:val="auto"/>
          <w:kern w:val="0"/>
          <w:sz w:val="24"/>
          <w:szCs w:val="24"/>
        </w:rPr>
        <w:t>五、评审与谈判</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_Toc58504666 \h </w:instrText>
      </w:r>
      <w:r>
        <w:rPr>
          <w:rFonts w:ascii="Times New Roman" w:eastAsia="仿宋_GB2312"/>
          <w:b w:val="0"/>
          <w:bCs w:val="0"/>
          <w:szCs w:val="24"/>
        </w:rPr>
        <w:fldChar w:fldCharType="separate"/>
      </w:r>
      <w:r>
        <w:rPr>
          <w:rFonts w:ascii="Times New Roman" w:eastAsia="仿宋_GB2312"/>
          <w:b w:val="0"/>
          <w:bCs w:val="0"/>
          <w:szCs w:val="24"/>
        </w:rPr>
        <w:t>14</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right" w:leader="dot" w:pos="8300"/>
          <w:tab w:val="clear" w:pos="9344"/>
        </w:tabs>
        <w:ind w:firstLine="480" w:firstLineChars="200"/>
        <w:jc w:val="center"/>
        <w:rPr>
          <w:rFonts w:ascii="Times New Roman" w:eastAsia="仿宋_GB2312"/>
          <w:b w:val="0"/>
          <w:bCs w:val="0"/>
          <w:caps w:val="0"/>
          <w:szCs w:val="24"/>
        </w:rPr>
      </w:pPr>
      <w:r>
        <w:fldChar w:fldCharType="begin"/>
      </w:r>
      <w:r>
        <w:instrText xml:space="preserve"> HYPERLINK \l "_Toc58504667" </w:instrText>
      </w:r>
      <w:r>
        <w:fldChar w:fldCharType="separate"/>
      </w:r>
      <w:r>
        <w:rPr>
          <w:rStyle w:val="59"/>
          <w:rFonts w:hint="default" w:ascii="Times New Roman" w:hAnsi="Times New Roman" w:eastAsia="仿宋_GB2312" w:cs="Times New Roman"/>
          <w:b w:val="0"/>
          <w:bCs w:val="0"/>
          <w:color w:val="auto"/>
          <w:kern w:val="0"/>
          <w:sz w:val="24"/>
          <w:szCs w:val="24"/>
        </w:rPr>
        <w:t>六、确定成交单位、授予合同</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_Toc58504667 \h </w:instrText>
      </w:r>
      <w:r>
        <w:rPr>
          <w:rFonts w:ascii="Times New Roman" w:eastAsia="仿宋_GB2312"/>
          <w:b w:val="0"/>
          <w:bCs w:val="0"/>
          <w:szCs w:val="24"/>
        </w:rPr>
        <w:fldChar w:fldCharType="separate"/>
      </w:r>
      <w:r>
        <w:rPr>
          <w:rFonts w:ascii="Times New Roman" w:eastAsia="仿宋_GB2312"/>
          <w:b w:val="0"/>
          <w:bCs w:val="0"/>
          <w:szCs w:val="24"/>
        </w:rPr>
        <w:t>19</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jc w:val="center"/>
        <w:rPr>
          <w:rFonts w:ascii="Times New Roman" w:eastAsia="仿宋_GB2312"/>
          <w:b w:val="0"/>
          <w:bCs w:val="0"/>
          <w:caps w:val="0"/>
          <w:szCs w:val="24"/>
        </w:rPr>
      </w:pPr>
      <w:r>
        <w:fldChar w:fldCharType="begin"/>
      </w:r>
      <w:r>
        <w:instrText xml:space="preserve"> HYPERLINK \l "_Toc58504668" </w:instrText>
      </w:r>
      <w:r>
        <w:fldChar w:fldCharType="separate"/>
      </w:r>
      <w:r>
        <w:rPr>
          <w:rStyle w:val="59"/>
          <w:rFonts w:hint="default" w:ascii="Times New Roman" w:hAnsi="Times New Roman" w:eastAsia="仿宋_GB2312" w:cs="Times New Roman"/>
          <w:b w:val="0"/>
          <w:bCs w:val="0"/>
          <w:color w:val="auto"/>
          <w:kern w:val="0"/>
          <w:sz w:val="24"/>
          <w:szCs w:val="24"/>
        </w:rPr>
        <w:t>第三章</w:t>
      </w:r>
      <w:r>
        <w:rPr>
          <w:rFonts w:ascii="Times New Roman" w:eastAsia="仿宋_GB2312"/>
          <w:b w:val="0"/>
          <w:bCs w:val="0"/>
          <w:caps w:val="0"/>
          <w:szCs w:val="24"/>
        </w:rPr>
        <w:tab/>
      </w:r>
      <w:r>
        <w:rPr>
          <w:rFonts w:ascii="Times New Roman" w:eastAsia="仿宋_GB2312"/>
          <w:b w:val="0"/>
          <w:bCs w:val="0"/>
          <w:caps w:val="0"/>
          <w:szCs w:val="24"/>
        </w:rPr>
        <w:t>拟签订的合同文本</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_Toc58504668 \h </w:instrText>
      </w:r>
      <w:r>
        <w:rPr>
          <w:rFonts w:ascii="Times New Roman" w:eastAsia="仿宋_GB2312"/>
          <w:b w:val="0"/>
          <w:bCs w:val="0"/>
          <w:szCs w:val="24"/>
        </w:rPr>
        <w:fldChar w:fldCharType="separate"/>
      </w:r>
      <w:r>
        <w:rPr>
          <w:rFonts w:ascii="Times New Roman" w:eastAsia="仿宋_GB2312"/>
          <w:b w:val="0"/>
          <w:bCs w:val="0"/>
          <w:szCs w:val="24"/>
        </w:rPr>
        <w:t>27</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jc w:val="center"/>
        <w:rPr>
          <w:rFonts w:ascii="Times New Roman" w:eastAsia="仿宋_GB2312"/>
          <w:b w:val="0"/>
          <w:bCs w:val="0"/>
          <w:caps w:val="0"/>
          <w:szCs w:val="24"/>
        </w:rPr>
      </w:pPr>
      <w:r>
        <w:fldChar w:fldCharType="begin"/>
      </w:r>
      <w:r>
        <w:instrText xml:space="preserve"> HYPERLINK \l "_Toc58504669" </w:instrText>
      </w:r>
      <w:r>
        <w:fldChar w:fldCharType="separate"/>
      </w:r>
      <w:r>
        <w:rPr>
          <w:rStyle w:val="59"/>
          <w:rFonts w:hint="default" w:ascii="Times New Roman" w:hAnsi="Times New Roman" w:eastAsia="仿宋_GB2312" w:cs="Times New Roman"/>
          <w:b w:val="0"/>
          <w:bCs w:val="0"/>
          <w:color w:val="auto"/>
          <w:kern w:val="0"/>
          <w:sz w:val="24"/>
          <w:szCs w:val="24"/>
        </w:rPr>
        <w:t>第四章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采购内容及要求</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_Toc58504669 \h </w:instrText>
      </w:r>
      <w:r>
        <w:rPr>
          <w:rFonts w:ascii="Times New Roman" w:eastAsia="仿宋_GB2312"/>
          <w:b w:val="0"/>
          <w:bCs w:val="0"/>
          <w:szCs w:val="24"/>
        </w:rPr>
        <w:fldChar w:fldCharType="separate"/>
      </w:r>
      <w:r>
        <w:rPr>
          <w:rFonts w:ascii="Times New Roman" w:eastAsia="仿宋_GB2312"/>
          <w:b w:val="0"/>
          <w:bCs w:val="0"/>
          <w:szCs w:val="24"/>
        </w:rPr>
        <w:t>31</w:t>
      </w:r>
      <w:r>
        <w:rPr>
          <w:rFonts w:ascii="Times New Roman" w:eastAsia="仿宋_GB2312"/>
          <w:b w:val="0"/>
          <w:bCs w:val="0"/>
          <w:szCs w:val="24"/>
        </w:rPr>
        <w:fldChar w:fldCharType="end"/>
      </w:r>
      <w:r>
        <w:rPr>
          <w:rFonts w:ascii="Times New Roman" w:eastAsia="仿宋_GB2312"/>
          <w:b w:val="0"/>
          <w:bCs w:val="0"/>
          <w:szCs w:val="24"/>
        </w:rPr>
        <w:fldChar w:fldCharType="end"/>
      </w:r>
    </w:p>
    <w:p>
      <w:pPr>
        <w:pStyle w:val="35"/>
        <w:tabs>
          <w:tab w:val="left" w:pos="1120"/>
          <w:tab w:val="right" w:leader="dot" w:pos="8300"/>
          <w:tab w:val="clear" w:pos="9344"/>
        </w:tabs>
        <w:jc w:val="center"/>
        <w:rPr>
          <w:rFonts w:ascii="Times New Roman" w:eastAsia="仿宋_GB2312"/>
          <w:szCs w:val="24"/>
        </w:rPr>
      </w:pPr>
      <w:r>
        <w:fldChar w:fldCharType="begin"/>
      </w:r>
      <w:r>
        <w:instrText xml:space="preserve"> HYPERLINK \l "_Toc58504670" </w:instrText>
      </w:r>
      <w:r>
        <w:fldChar w:fldCharType="separate"/>
      </w:r>
      <w:r>
        <w:rPr>
          <w:rStyle w:val="59"/>
          <w:rFonts w:hint="default" w:ascii="Times New Roman" w:hAnsi="Times New Roman" w:eastAsia="仿宋_GB2312" w:cs="Times New Roman"/>
          <w:b w:val="0"/>
          <w:bCs w:val="0"/>
          <w:color w:val="auto"/>
          <w:kern w:val="0"/>
          <w:sz w:val="24"/>
          <w:szCs w:val="24"/>
        </w:rPr>
        <w:t>第五章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谈判响应文件格式</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_Toc58504670 \h </w:instrText>
      </w:r>
      <w:r>
        <w:rPr>
          <w:rFonts w:ascii="Times New Roman" w:eastAsia="仿宋_GB2312"/>
          <w:b w:val="0"/>
          <w:bCs w:val="0"/>
          <w:szCs w:val="24"/>
        </w:rPr>
        <w:fldChar w:fldCharType="separate"/>
      </w:r>
      <w:r>
        <w:rPr>
          <w:rFonts w:ascii="Times New Roman" w:eastAsia="仿宋_GB2312"/>
          <w:b w:val="0"/>
          <w:bCs w:val="0"/>
          <w:szCs w:val="24"/>
        </w:rPr>
        <w:t>41</w:t>
      </w:r>
      <w:r>
        <w:rPr>
          <w:rFonts w:ascii="Times New Roman" w:eastAsia="仿宋_GB2312"/>
          <w:b w:val="0"/>
          <w:bCs w:val="0"/>
          <w:szCs w:val="24"/>
        </w:rPr>
        <w:fldChar w:fldCharType="end"/>
      </w:r>
      <w:r>
        <w:rPr>
          <w:rFonts w:ascii="Times New Roman" w:eastAsia="仿宋_GB2312"/>
          <w:b w:val="0"/>
          <w:bCs w:val="0"/>
          <w:szCs w:val="24"/>
        </w:rPr>
        <w:fldChar w:fldCharType="end"/>
      </w:r>
    </w:p>
    <w:p>
      <w:pPr>
        <w:rPr>
          <w:rFonts w:eastAsia="仿宋_GB2312"/>
          <w:sz w:val="24"/>
        </w:rPr>
      </w:pPr>
    </w:p>
    <w:p>
      <w:pPr>
        <w:pStyle w:val="2"/>
        <w:rPr>
          <w:rFonts w:ascii="Times New Roman" w:hAnsi="Times New Roman" w:eastAsia="仿宋_GB2312"/>
          <w:sz w:val="24"/>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szCs w:val="20"/>
        </w:rPr>
        <w:sectPr>
          <w:footerReference r:id="rId9" w:type="first"/>
          <w:headerReference r:id="rId7" w:type="default"/>
          <w:footerReference r:id="rId8" w:type="default"/>
          <w:pgSz w:w="11906" w:h="16838"/>
          <w:pgMar w:top="1440" w:right="1083" w:bottom="1440" w:left="1083" w:header="851" w:footer="992" w:gutter="0"/>
          <w:cols w:space="720" w:num="1"/>
          <w:docGrid w:type="lines" w:linePitch="312" w:charSpace="0"/>
        </w:sectPr>
      </w:pP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szCs w:val="20"/>
        </w:rPr>
        <w:fldChar w:fldCharType="end"/>
      </w:r>
      <w:bookmarkStart w:id="0" w:name="_Toc58504659"/>
      <w:bookmarkStart w:id="1" w:name="_Toc58504445"/>
      <w:bookmarkStart w:id="2" w:name="_Toc415499894"/>
      <w:bookmarkStart w:id="3" w:name="_Toc21755"/>
      <w:bookmarkStart w:id="4" w:name="_Toc499711041"/>
      <w:bookmarkStart w:id="5" w:name="_Toc177995472"/>
      <w:bookmarkStart w:id="6" w:name="_Toc492955413"/>
      <w:bookmarkStart w:id="7" w:name="_Toc503063420"/>
      <w:bookmarkStart w:id="8" w:name="_Toc53722839"/>
      <w:bookmarkStart w:id="9" w:name="_Toc70687138"/>
      <w:bookmarkStart w:id="10" w:name="_Toc500746964"/>
      <w:bookmarkStart w:id="11" w:name="_Toc500747060"/>
      <w:bookmarkStart w:id="12" w:name="_Toc176882541"/>
      <w:bookmarkStart w:id="13" w:name="_Toc500747187"/>
      <w:bookmarkStart w:id="14" w:name="_Toc177189234"/>
      <w:bookmarkStart w:id="15" w:name="_Toc496324577"/>
      <w:bookmarkStart w:id="16" w:name="_Toc177817333"/>
      <w:bookmarkStart w:id="17" w:name="_Toc499711882"/>
      <w:bookmarkStart w:id="18" w:name="_Toc385992325"/>
      <w:bookmarkStart w:id="19" w:name="_Toc385992324"/>
      <w:r>
        <w:rPr>
          <w:rFonts w:ascii="Times New Roman" w:hAnsi="Times New Roman" w:eastAsia="仿宋_GB2312"/>
          <w:b/>
          <w:kern w:val="0"/>
          <w:sz w:val="32"/>
          <w:szCs w:val="32"/>
        </w:rPr>
        <w:t>第一章  谈判公告</w:t>
      </w:r>
      <w:bookmarkEnd w:id="0"/>
      <w:bookmarkEnd w:id="1"/>
      <w:bookmarkEnd w:id="2"/>
      <w:bookmarkEnd w:id="3"/>
    </w:p>
    <w:p>
      <w:pPr>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铜川市耀州区人民医院介入中心开科使用设备采购项目竞争性谈判公告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2"/>
        <w:tabs>
          <w:tab w:val="left" w:pos="567"/>
        </w:tabs>
        <w:rPr>
          <w:rFonts w:hint="eastAsia"/>
        </w:rPr>
      </w:pPr>
      <w:bookmarkStart w:id="20" w:name="_Toc184043011"/>
      <w:bookmarkStart w:id="21" w:name="_Toc415499895"/>
      <w:bookmarkStart w:id="22" w:name="_Toc230099796"/>
      <w:bookmarkStart w:id="23" w:name="_Toc232395211"/>
      <w:bookmarkStart w:id="24" w:name="_Toc249515389"/>
      <w:bookmarkStart w:id="25" w:name="_Toc58504446"/>
      <w:bookmarkStart w:id="26" w:name="_Toc230583540"/>
      <w:bookmarkStart w:id="27" w:name="_Toc58504660"/>
      <w:bookmarkStart w:id="28" w:name="_Toc256342142"/>
      <w:bookmarkStart w:id="29" w:name="_Toc21126"/>
      <w:bookmarkStart w:id="30" w:name="_Toc249515277"/>
      <w:bookmarkStart w:id="31" w:name="_Toc249525158"/>
      <w:bookmarkStart w:id="32" w:name="_Toc232176271"/>
      <w:bookmarkStart w:id="33" w:name="_Toc230013631"/>
      <w:bookmarkStart w:id="34" w:name="_Toc230013632"/>
      <w:bookmarkStart w:id="35" w:name="_Toc232395212"/>
      <w:bookmarkStart w:id="36" w:name="_Toc249515278"/>
      <w:bookmarkStart w:id="37" w:name="_Toc176882542"/>
      <w:bookmarkStart w:id="38" w:name="_Toc184043012"/>
      <w:bookmarkStart w:id="39" w:name="_Toc53722840"/>
      <w:bookmarkStart w:id="40" w:name="_Toc232176272"/>
      <w:bookmarkStart w:id="41" w:name="_Toc500747061"/>
      <w:bookmarkStart w:id="42" w:name="_Toc177817334"/>
      <w:bookmarkStart w:id="43" w:name="_Toc499711883"/>
      <w:bookmarkStart w:id="44" w:name="_Toc496324578"/>
      <w:bookmarkStart w:id="45" w:name="_Toc249525159"/>
      <w:bookmarkStart w:id="46" w:name="_Toc177189235"/>
      <w:bookmarkStart w:id="47" w:name="_Toc230099797"/>
      <w:bookmarkStart w:id="48" w:name="_Toc230583541"/>
      <w:bookmarkStart w:id="49" w:name="_Toc499711042"/>
      <w:bookmarkStart w:id="50" w:name="_Toc500747188"/>
      <w:bookmarkStart w:id="51" w:name="_Toc500746965"/>
      <w:bookmarkStart w:id="52" w:name="_Toc249515390"/>
      <w:bookmarkStart w:id="53" w:name="_Toc503063421"/>
      <w:bookmarkStart w:id="54" w:name="_Toc70687139"/>
      <w:bookmarkStart w:id="55" w:name="_Toc256342143"/>
      <w:bookmarkStart w:id="56" w:name="_Toc492955414"/>
      <w:bookmarkStart w:id="57" w:name="_Toc177995473"/>
    </w:p>
    <w:p>
      <w:pPr>
        <w:pStyle w:val="9"/>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30" w:lineRule="atLeast"/>
        <w:ind w:left="0" w:right="0" w:firstLine="0"/>
        <w:jc w:val="left"/>
        <w:rPr>
          <w:rFonts w:hint="eastAsia" w:ascii="黑体" w:hAnsi="黑体" w:eastAsia="黑体" w:cs="黑体"/>
          <w:b w:val="0"/>
          <w:bCs w:val="0"/>
          <w:i w:val="0"/>
          <w:iCs w:val="0"/>
          <w:caps w:val="0"/>
          <w:color w:val="333333"/>
          <w:spacing w:val="0"/>
          <w:sz w:val="24"/>
          <w:szCs w:val="24"/>
        </w:rPr>
      </w:pPr>
      <w:r>
        <w:rPr>
          <w:rStyle w:val="53"/>
          <w:rFonts w:hint="eastAsia" w:ascii="黑体" w:hAnsi="黑体" w:eastAsia="黑体" w:cs="黑体"/>
          <w:b w:val="0"/>
          <w:bCs w:val="0"/>
          <w:i w:val="0"/>
          <w:iCs w:val="0"/>
          <w:caps w:val="0"/>
          <w:color w:val="333333"/>
          <w:spacing w:val="0"/>
          <w:sz w:val="24"/>
          <w:szCs w:val="24"/>
          <w:shd w:val="clear" w:color="auto" w:fill="FFFFFF"/>
        </w:rPr>
        <w:t>项目概况</w:t>
      </w:r>
    </w:p>
    <w:p>
      <w:pPr>
        <w:pStyle w:val="44"/>
        <w:keepNext w:val="0"/>
        <w:keepLines w:val="0"/>
        <w:widowControl/>
        <w:suppressLineNumbers w:val="0"/>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left="0" w:right="0" w:firstLine="480"/>
        <w:jc w:val="both"/>
        <w:rPr>
          <w:rFonts w:hint="eastAsia" w:ascii="仿宋_GB2312" w:hAnsi="仿宋_GB2312" w:eastAsia="仿宋_GB2312" w:cs="仿宋_GB2312"/>
          <w:i w:val="0"/>
          <w:iCs w:val="0"/>
          <w:caps w:val="0"/>
          <w:color w:val="auto"/>
          <w:spacing w:val="0"/>
          <w:sz w:val="24"/>
          <w:szCs w:val="24"/>
          <w:u w:val="none"/>
        </w:rPr>
      </w:pPr>
      <w:r>
        <w:rPr>
          <w:rFonts w:hint="eastAsia" w:ascii="仿宋_GB2312" w:hAnsi="仿宋_GB2312" w:eastAsia="仿宋_GB2312" w:cs="仿宋_GB2312"/>
          <w:i w:val="0"/>
          <w:iCs w:val="0"/>
          <w:caps w:val="0"/>
          <w:color w:val="333333"/>
          <w:spacing w:val="0"/>
          <w:sz w:val="24"/>
          <w:szCs w:val="24"/>
          <w:u w:val="none"/>
          <w:shd w:val="clear" w:color="auto" w:fill="FFFFFF"/>
          <w:lang w:eastAsia="zh-CN"/>
        </w:rPr>
        <w:t>介入中心开科使用设</w:t>
      </w:r>
      <w:r>
        <w:rPr>
          <w:rFonts w:hint="eastAsia" w:ascii="仿宋_GB2312" w:hAnsi="仿宋_GB2312" w:eastAsia="仿宋_GB2312" w:cs="仿宋_GB2312"/>
          <w:i w:val="0"/>
          <w:iCs w:val="0"/>
          <w:caps w:val="0"/>
          <w:color w:val="auto"/>
          <w:spacing w:val="0"/>
          <w:sz w:val="24"/>
          <w:szCs w:val="24"/>
          <w:u w:val="none"/>
          <w:shd w:val="clear" w:color="auto" w:fill="FFFFFF"/>
          <w:lang w:eastAsia="zh-CN"/>
        </w:rPr>
        <w:t>备</w:t>
      </w:r>
      <w:r>
        <w:rPr>
          <w:rFonts w:hint="eastAsia" w:ascii="仿宋_GB2312" w:hAnsi="仿宋_GB2312" w:eastAsia="仿宋_GB2312" w:cs="仿宋_GB2312"/>
          <w:i w:val="0"/>
          <w:iCs w:val="0"/>
          <w:caps w:val="0"/>
          <w:color w:val="auto"/>
          <w:spacing w:val="0"/>
          <w:sz w:val="24"/>
          <w:szCs w:val="24"/>
          <w:u w:val="none"/>
          <w:shd w:val="clear" w:color="auto" w:fill="FFFFFF"/>
          <w:lang w:val="en-US" w:eastAsia="zh-CN"/>
        </w:rPr>
        <w:t>采</w:t>
      </w:r>
      <w:r>
        <w:rPr>
          <w:rFonts w:hint="eastAsia" w:ascii="仿宋_GB2312" w:hAnsi="仿宋_GB2312" w:eastAsia="仿宋_GB2312" w:cs="仿宋_GB2312"/>
          <w:i w:val="0"/>
          <w:iCs w:val="0"/>
          <w:caps w:val="0"/>
          <w:color w:val="auto"/>
          <w:spacing w:val="0"/>
          <w:sz w:val="24"/>
          <w:szCs w:val="24"/>
          <w:shd w:val="clear" w:color="auto" w:fill="FFFFFF"/>
          <w:lang w:val="en-US" w:eastAsia="zh-CN"/>
        </w:rPr>
        <w:t>购</w:t>
      </w:r>
      <w:r>
        <w:rPr>
          <w:rFonts w:hint="eastAsia" w:ascii="仿宋_GB2312" w:hAnsi="仿宋_GB2312" w:eastAsia="仿宋_GB2312" w:cs="仿宋_GB2312"/>
          <w:i w:val="0"/>
          <w:iCs w:val="0"/>
          <w:caps w:val="0"/>
          <w:color w:val="auto"/>
          <w:spacing w:val="0"/>
          <w:sz w:val="24"/>
          <w:szCs w:val="24"/>
          <w:shd w:val="clear" w:color="auto" w:fill="FFFFFF"/>
        </w:rPr>
        <w:t>项目的潜在</w:t>
      </w:r>
      <w:r>
        <w:rPr>
          <w:rFonts w:hint="eastAsia" w:ascii="仿宋_GB2312" w:hAnsi="仿宋_GB2312" w:eastAsia="仿宋_GB2312" w:cs="仿宋_GB2312"/>
          <w:i w:val="0"/>
          <w:iCs w:val="0"/>
          <w:caps w:val="0"/>
          <w:color w:val="auto"/>
          <w:spacing w:val="0"/>
          <w:sz w:val="24"/>
          <w:szCs w:val="24"/>
          <w:shd w:val="clear" w:color="auto" w:fill="FFFFFF"/>
          <w:lang w:eastAsia="zh-CN"/>
        </w:rPr>
        <w:t>供应商</w:t>
      </w:r>
      <w:r>
        <w:rPr>
          <w:rFonts w:hint="eastAsia" w:ascii="仿宋_GB2312" w:hAnsi="仿宋_GB2312" w:eastAsia="仿宋_GB2312" w:cs="仿宋_GB2312"/>
          <w:i w:val="0"/>
          <w:iCs w:val="0"/>
          <w:caps w:val="0"/>
          <w:color w:val="auto"/>
          <w:spacing w:val="0"/>
          <w:sz w:val="24"/>
          <w:szCs w:val="24"/>
          <w:shd w:val="clear" w:color="auto" w:fill="FFFFFF"/>
        </w:rPr>
        <w:t>应</w:t>
      </w:r>
      <w:r>
        <w:rPr>
          <w:rFonts w:hint="eastAsia" w:ascii="仿宋_GB2312" w:hAnsi="仿宋_GB2312" w:eastAsia="仿宋_GB2312" w:cs="仿宋_GB2312"/>
          <w:i w:val="0"/>
          <w:iCs w:val="0"/>
          <w:caps w:val="0"/>
          <w:color w:val="auto"/>
          <w:spacing w:val="0"/>
          <w:sz w:val="24"/>
          <w:szCs w:val="24"/>
          <w:u w:val="none"/>
          <w:shd w:val="clear" w:color="auto" w:fill="FFFFFF"/>
        </w:rPr>
        <w:t>在</w:t>
      </w:r>
      <w:r>
        <w:rPr>
          <w:rFonts w:hint="eastAsia" w:ascii="仿宋_GB2312" w:hAnsi="仿宋_GB2312" w:eastAsia="仿宋_GB2312" w:cs="仿宋_GB2312"/>
          <w:i w:val="0"/>
          <w:iCs w:val="0"/>
          <w:caps w:val="0"/>
          <w:color w:val="auto"/>
          <w:spacing w:val="0"/>
          <w:sz w:val="24"/>
          <w:szCs w:val="24"/>
          <w:u w:val="none"/>
          <w:shd w:val="clear" w:color="auto" w:fill="FFFFFF"/>
          <w:lang w:val="en-US" w:eastAsia="zh-CN"/>
        </w:rPr>
        <w:t>西安市高新二路山西证券大厦八楼招标四部</w:t>
      </w:r>
      <w:r>
        <w:rPr>
          <w:rFonts w:hint="eastAsia" w:ascii="仿宋_GB2312" w:hAnsi="仿宋_GB2312" w:eastAsia="仿宋_GB2312" w:cs="仿宋_GB2312"/>
          <w:i w:val="0"/>
          <w:iCs w:val="0"/>
          <w:caps w:val="0"/>
          <w:color w:val="auto"/>
          <w:spacing w:val="0"/>
          <w:sz w:val="24"/>
          <w:szCs w:val="24"/>
          <w:u w:val="none"/>
          <w:shd w:val="clear" w:color="auto" w:fill="FFFFFF"/>
        </w:rPr>
        <w:t>获取</w:t>
      </w:r>
      <w:r>
        <w:rPr>
          <w:rFonts w:hint="eastAsia" w:ascii="仿宋_GB2312" w:hAnsi="仿宋_GB2312" w:eastAsia="仿宋_GB2312" w:cs="仿宋_GB2312"/>
          <w:i w:val="0"/>
          <w:iCs w:val="0"/>
          <w:caps w:val="0"/>
          <w:color w:val="auto"/>
          <w:spacing w:val="0"/>
          <w:sz w:val="24"/>
          <w:szCs w:val="24"/>
          <w:u w:val="none"/>
          <w:shd w:val="clear" w:color="auto" w:fill="FFFFFF"/>
          <w:lang w:eastAsia="zh-CN"/>
        </w:rPr>
        <w:t>采购</w:t>
      </w:r>
      <w:r>
        <w:rPr>
          <w:rFonts w:hint="eastAsia" w:ascii="仿宋_GB2312" w:hAnsi="仿宋_GB2312" w:eastAsia="仿宋_GB2312" w:cs="仿宋_GB2312"/>
          <w:i w:val="0"/>
          <w:iCs w:val="0"/>
          <w:caps w:val="0"/>
          <w:color w:val="auto"/>
          <w:spacing w:val="0"/>
          <w:sz w:val="24"/>
          <w:szCs w:val="24"/>
          <w:u w:val="none"/>
          <w:shd w:val="clear" w:color="auto" w:fill="FFFFFF"/>
        </w:rPr>
        <w:t>文件，并于2022-09-30  14:30:00（北京时间）前递交</w:t>
      </w:r>
      <w:r>
        <w:rPr>
          <w:rFonts w:hint="eastAsia" w:ascii="仿宋_GB2312" w:hAnsi="仿宋_GB2312" w:eastAsia="仿宋_GB2312" w:cs="仿宋_GB2312"/>
          <w:i w:val="0"/>
          <w:iCs w:val="0"/>
          <w:caps w:val="0"/>
          <w:color w:val="auto"/>
          <w:spacing w:val="0"/>
          <w:sz w:val="24"/>
          <w:szCs w:val="24"/>
          <w:u w:val="none"/>
          <w:shd w:val="clear" w:color="auto" w:fill="FFFFFF"/>
          <w:lang w:val="en-US" w:eastAsia="zh-CN"/>
        </w:rPr>
        <w:t>响应</w:t>
      </w:r>
      <w:r>
        <w:rPr>
          <w:rFonts w:hint="eastAsia" w:ascii="仿宋_GB2312" w:hAnsi="仿宋_GB2312" w:eastAsia="仿宋_GB2312" w:cs="仿宋_GB2312"/>
          <w:i w:val="0"/>
          <w:iCs w:val="0"/>
          <w:caps w:val="0"/>
          <w:color w:val="auto"/>
          <w:spacing w:val="0"/>
          <w:sz w:val="24"/>
          <w:szCs w:val="24"/>
          <w:u w:val="none"/>
          <w:shd w:val="clear" w:color="auto" w:fill="FFFFFF"/>
        </w:rPr>
        <w:t>文件。</w:t>
      </w:r>
    </w:p>
    <w:p>
      <w:pPr>
        <w:spacing w:line="520" w:lineRule="exact"/>
        <w:ind w:firstLine="480" w:firstLineChars="200"/>
        <w:outlineLvl w:val="1"/>
        <w:rPr>
          <w:rFonts w:hint="eastAsia" w:ascii="仿宋" w:hAnsi="仿宋" w:eastAsia="仿宋"/>
          <w:sz w:val="24"/>
        </w:rPr>
      </w:pPr>
      <w:r>
        <w:rPr>
          <w:rFonts w:hint="eastAsia" w:ascii="仿宋" w:hAnsi="仿宋" w:eastAsia="仿宋"/>
          <w:sz w:val="24"/>
        </w:rPr>
        <w:t>一、项目基本情况</w:t>
      </w:r>
    </w:p>
    <w:p>
      <w:pPr>
        <w:spacing w:line="520" w:lineRule="exact"/>
        <w:ind w:firstLine="480" w:firstLineChars="200"/>
        <w:outlineLvl w:val="1"/>
        <w:rPr>
          <w:rFonts w:hint="eastAsia" w:ascii="仿宋" w:hAnsi="仿宋" w:eastAsia="仿宋"/>
          <w:sz w:val="24"/>
        </w:rPr>
      </w:pPr>
      <w:r>
        <w:rPr>
          <w:rFonts w:hint="eastAsia" w:ascii="仿宋" w:hAnsi="仿宋" w:eastAsia="仿宋"/>
          <w:sz w:val="24"/>
        </w:rPr>
        <w:t>项目编号：SCZD2022-JT-2190/001</w:t>
      </w:r>
    </w:p>
    <w:p>
      <w:pPr>
        <w:spacing w:line="520" w:lineRule="exact"/>
        <w:ind w:firstLine="480" w:firstLineChars="200"/>
        <w:outlineLvl w:val="1"/>
        <w:rPr>
          <w:rFonts w:hint="eastAsia" w:ascii="仿宋" w:hAnsi="仿宋" w:eastAsia="仿宋"/>
          <w:sz w:val="24"/>
        </w:rPr>
      </w:pPr>
      <w:r>
        <w:rPr>
          <w:rFonts w:hint="eastAsia" w:ascii="仿宋" w:hAnsi="仿宋" w:eastAsia="仿宋"/>
          <w:sz w:val="24"/>
        </w:rPr>
        <w:t>项目名称：介入中心开科使用设备采购项目</w:t>
      </w:r>
    </w:p>
    <w:p>
      <w:pPr>
        <w:spacing w:line="520" w:lineRule="exact"/>
        <w:ind w:firstLine="480" w:firstLineChars="200"/>
        <w:outlineLvl w:val="1"/>
        <w:rPr>
          <w:rFonts w:hint="default" w:ascii="仿宋" w:hAnsi="仿宋" w:eastAsia="仿宋"/>
          <w:sz w:val="24"/>
          <w:lang w:val="en-US" w:eastAsia="zh-CN"/>
        </w:rPr>
      </w:pPr>
      <w:r>
        <w:rPr>
          <w:rFonts w:hint="eastAsia" w:ascii="仿宋" w:hAnsi="仿宋" w:eastAsia="仿宋"/>
          <w:sz w:val="24"/>
        </w:rPr>
        <w:t>采购方式：</w:t>
      </w:r>
      <w:r>
        <w:rPr>
          <w:rFonts w:hint="eastAsia" w:ascii="仿宋" w:hAnsi="仿宋" w:eastAsia="仿宋"/>
          <w:sz w:val="24"/>
          <w:lang w:val="en-US" w:eastAsia="zh-CN"/>
        </w:rPr>
        <w:t>竞争性谈判</w:t>
      </w:r>
    </w:p>
    <w:p>
      <w:pPr>
        <w:spacing w:line="520" w:lineRule="exact"/>
        <w:ind w:firstLine="480" w:firstLineChars="200"/>
        <w:outlineLvl w:val="1"/>
        <w:rPr>
          <w:rFonts w:hint="eastAsia" w:ascii="仿宋" w:hAnsi="仿宋" w:eastAsia="仿宋"/>
          <w:sz w:val="24"/>
        </w:rPr>
      </w:pPr>
      <w:r>
        <w:rPr>
          <w:rFonts w:hint="eastAsia" w:ascii="仿宋" w:hAnsi="仿宋" w:eastAsia="仿宋"/>
          <w:sz w:val="24"/>
        </w:rPr>
        <w:t>预算金额</w:t>
      </w:r>
      <w:r>
        <w:rPr>
          <w:rFonts w:hint="eastAsia" w:ascii="仿宋" w:hAnsi="仿宋" w:eastAsia="仿宋"/>
          <w:sz w:val="24"/>
          <w:lang w:eastAsia="zh-CN"/>
        </w:rPr>
        <w:t>：</w:t>
      </w:r>
      <w:r>
        <w:rPr>
          <w:rFonts w:hint="eastAsia" w:ascii="仿宋" w:hAnsi="仿宋" w:eastAsia="仿宋"/>
          <w:sz w:val="24"/>
          <w:lang w:val="en-US" w:eastAsia="zh-CN"/>
        </w:rPr>
        <w:t>450000.00</w:t>
      </w:r>
      <w:r>
        <w:rPr>
          <w:rFonts w:hint="eastAsia" w:ascii="仿宋" w:hAnsi="仿宋" w:eastAsia="仿宋"/>
          <w:sz w:val="24"/>
        </w:rPr>
        <w:t>元</w:t>
      </w:r>
    </w:p>
    <w:p>
      <w:pPr>
        <w:spacing w:line="520" w:lineRule="exact"/>
        <w:ind w:firstLine="480" w:firstLineChars="200"/>
        <w:outlineLvl w:val="1"/>
        <w:rPr>
          <w:rFonts w:hint="eastAsia" w:ascii="仿宋" w:hAnsi="仿宋" w:eastAsia="仿宋"/>
          <w:sz w:val="24"/>
        </w:rPr>
      </w:pPr>
      <w:r>
        <w:rPr>
          <w:rFonts w:hint="eastAsia" w:ascii="仿宋" w:hAnsi="仿宋" w:eastAsia="仿宋"/>
          <w:sz w:val="24"/>
        </w:rPr>
        <w:t>采购需求：</w:t>
      </w:r>
    </w:p>
    <w:p>
      <w:pPr>
        <w:spacing w:line="520" w:lineRule="exact"/>
        <w:ind w:firstLine="480" w:firstLineChars="200"/>
        <w:outlineLvl w:val="1"/>
        <w:rPr>
          <w:rFonts w:hint="eastAsia" w:ascii="仿宋" w:hAnsi="仿宋" w:eastAsia="仿宋"/>
          <w:sz w:val="24"/>
          <w:u w:val="none"/>
        </w:rPr>
      </w:pPr>
      <w:r>
        <w:rPr>
          <w:rFonts w:hint="eastAsia" w:ascii="仿宋" w:hAnsi="仿宋" w:eastAsia="仿宋"/>
          <w:sz w:val="24"/>
          <w:u w:val="none"/>
          <w:lang w:val="en-US" w:eastAsia="zh-CN"/>
        </w:rPr>
        <w:t>合同包1（介入中心开科使用设备）</w:t>
      </w:r>
      <w:r>
        <w:rPr>
          <w:rFonts w:hint="eastAsia" w:ascii="仿宋" w:hAnsi="仿宋" w:eastAsia="仿宋"/>
          <w:sz w:val="24"/>
          <w:u w:val="none"/>
        </w:rPr>
        <w:t xml:space="preserve"> </w:t>
      </w:r>
    </w:p>
    <w:p>
      <w:pPr>
        <w:spacing w:line="520" w:lineRule="exact"/>
        <w:ind w:firstLine="480" w:firstLineChars="200"/>
        <w:outlineLvl w:val="1"/>
        <w:rPr>
          <w:rFonts w:ascii="仿宋" w:hAnsi="仿宋" w:eastAsia="仿宋"/>
          <w:sz w:val="24"/>
        </w:rPr>
      </w:pPr>
      <w:r>
        <w:rPr>
          <w:rFonts w:hint="eastAsia" w:ascii="仿宋" w:hAnsi="仿宋" w:eastAsia="仿宋"/>
          <w:sz w:val="24"/>
        </w:rPr>
        <w:t>合同包预算金额：450,000.00元</w:t>
      </w:r>
      <w:r>
        <w:rPr>
          <w:rFonts w:hint="eastAsia" w:ascii="仿宋" w:hAnsi="仿宋" w:eastAsia="仿宋"/>
          <w:sz w:val="24"/>
          <w:lang w:val="en-US" w:eastAsia="zh-CN"/>
        </w:rPr>
        <w:t xml:space="preserve">     </w:t>
      </w:r>
    </w:p>
    <w:p>
      <w:pPr>
        <w:spacing w:line="520" w:lineRule="exact"/>
        <w:ind w:firstLine="480" w:firstLineChars="200"/>
        <w:outlineLvl w:val="1"/>
        <w:rPr>
          <w:rFonts w:hint="eastAsia" w:ascii="仿宋" w:hAnsi="仿宋" w:eastAsia="仿宋"/>
          <w:sz w:val="24"/>
          <w:lang w:val="en-US" w:eastAsia="zh-CN"/>
        </w:rPr>
      </w:pPr>
      <w:r>
        <w:rPr>
          <w:rFonts w:hint="eastAsia" w:ascii="仿宋" w:hAnsi="仿宋" w:eastAsia="仿宋"/>
          <w:sz w:val="24"/>
        </w:rPr>
        <w:t>合同包最高限价：</w:t>
      </w:r>
      <w:r>
        <w:rPr>
          <w:rFonts w:hint="eastAsia" w:ascii="仿宋" w:hAnsi="仿宋" w:eastAsia="仿宋"/>
          <w:sz w:val="24"/>
          <w:lang w:val="en-US" w:eastAsia="zh-CN"/>
        </w:rPr>
        <w:t>450,000.00元</w:t>
      </w:r>
    </w:p>
    <w:tbl>
      <w:tblPr>
        <w:tblStyle w:val="50"/>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220"/>
        <w:gridCol w:w="1495"/>
        <w:gridCol w:w="1080"/>
        <w:gridCol w:w="2545"/>
        <w:gridCol w:w="144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noWrap w:val="0"/>
            <w:vAlign w:val="center"/>
          </w:tcPr>
          <w:p>
            <w:pPr>
              <w:jc w:val="center"/>
              <w:rPr>
                <w:rFonts w:hint="eastAsia" w:ascii="仿宋" w:hAnsi="仿宋" w:eastAsia="仿宋"/>
                <w:b/>
                <w:sz w:val="24"/>
              </w:rPr>
            </w:pPr>
            <w:r>
              <w:rPr>
                <w:rFonts w:hint="eastAsia" w:ascii="仿宋" w:hAnsi="仿宋" w:eastAsia="仿宋"/>
                <w:b/>
                <w:sz w:val="24"/>
              </w:rPr>
              <w:t>品目号</w:t>
            </w:r>
          </w:p>
        </w:tc>
        <w:tc>
          <w:tcPr>
            <w:tcW w:w="1220" w:type="dxa"/>
            <w:noWrap w:val="0"/>
            <w:vAlign w:val="center"/>
          </w:tcPr>
          <w:p>
            <w:pPr>
              <w:jc w:val="center"/>
              <w:rPr>
                <w:rFonts w:hint="eastAsia" w:ascii="仿宋" w:hAnsi="仿宋" w:eastAsia="仿宋"/>
                <w:b/>
                <w:sz w:val="24"/>
              </w:rPr>
            </w:pPr>
            <w:r>
              <w:rPr>
                <w:rFonts w:hint="eastAsia" w:ascii="仿宋" w:hAnsi="仿宋" w:eastAsia="仿宋"/>
                <w:b/>
                <w:sz w:val="24"/>
              </w:rPr>
              <w:t>品目名称</w:t>
            </w:r>
          </w:p>
        </w:tc>
        <w:tc>
          <w:tcPr>
            <w:tcW w:w="1495" w:type="dxa"/>
            <w:noWrap w:val="0"/>
            <w:vAlign w:val="center"/>
          </w:tcPr>
          <w:p>
            <w:pPr>
              <w:jc w:val="center"/>
              <w:rPr>
                <w:rFonts w:hint="eastAsia" w:ascii="仿宋" w:hAnsi="仿宋" w:eastAsia="仿宋"/>
                <w:b/>
                <w:sz w:val="24"/>
              </w:rPr>
            </w:pPr>
            <w:r>
              <w:rPr>
                <w:rFonts w:hint="eastAsia" w:ascii="仿宋" w:hAnsi="仿宋" w:eastAsia="仿宋"/>
                <w:b/>
                <w:sz w:val="24"/>
              </w:rPr>
              <w:t>采购标的</w:t>
            </w:r>
          </w:p>
        </w:tc>
        <w:tc>
          <w:tcPr>
            <w:tcW w:w="1080" w:type="dxa"/>
            <w:noWrap w:val="0"/>
            <w:vAlign w:val="center"/>
          </w:tcPr>
          <w:p>
            <w:pPr>
              <w:jc w:val="center"/>
              <w:rPr>
                <w:rFonts w:hint="eastAsia" w:ascii="仿宋" w:hAnsi="仿宋" w:eastAsia="仿宋"/>
                <w:b/>
                <w:sz w:val="24"/>
              </w:rPr>
            </w:pPr>
            <w:r>
              <w:rPr>
                <w:rFonts w:hint="eastAsia" w:ascii="仿宋" w:hAnsi="仿宋" w:eastAsia="仿宋"/>
                <w:b/>
                <w:sz w:val="24"/>
              </w:rPr>
              <w:t>数量</w:t>
            </w:r>
          </w:p>
          <w:p>
            <w:pPr>
              <w:jc w:val="center"/>
              <w:rPr>
                <w:rFonts w:hint="eastAsia" w:ascii="仿宋" w:hAnsi="仿宋" w:eastAsia="仿宋"/>
                <w:b/>
                <w:sz w:val="24"/>
              </w:rPr>
            </w:pPr>
            <w:r>
              <w:rPr>
                <w:rFonts w:hint="eastAsia" w:ascii="仿宋" w:hAnsi="仿宋" w:eastAsia="仿宋"/>
                <w:b/>
                <w:sz w:val="24"/>
              </w:rPr>
              <w:t>（单位）</w:t>
            </w:r>
          </w:p>
        </w:tc>
        <w:tc>
          <w:tcPr>
            <w:tcW w:w="2545" w:type="dxa"/>
            <w:noWrap w:val="0"/>
            <w:vAlign w:val="center"/>
          </w:tcPr>
          <w:p>
            <w:pPr>
              <w:jc w:val="center"/>
              <w:rPr>
                <w:rFonts w:hint="eastAsia" w:ascii="仿宋" w:hAnsi="仿宋" w:eastAsia="仿宋"/>
                <w:b/>
                <w:sz w:val="24"/>
              </w:rPr>
            </w:pPr>
            <w:r>
              <w:rPr>
                <w:rFonts w:hint="eastAsia" w:ascii="仿宋" w:hAnsi="仿宋" w:eastAsia="仿宋"/>
                <w:b/>
                <w:sz w:val="24"/>
              </w:rPr>
              <w:t>技术规格、参数及要求</w:t>
            </w:r>
          </w:p>
        </w:tc>
        <w:tc>
          <w:tcPr>
            <w:tcW w:w="1440" w:type="dxa"/>
            <w:noWrap w:val="0"/>
            <w:vAlign w:val="center"/>
          </w:tcPr>
          <w:p>
            <w:pPr>
              <w:jc w:val="center"/>
              <w:rPr>
                <w:rFonts w:hint="eastAsia" w:ascii="仿宋" w:hAnsi="仿宋" w:eastAsia="仿宋"/>
                <w:b/>
                <w:sz w:val="24"/>
                <w:lang w:eastAsia="zh-CN"/>
              </w:rPr>
            </w:pPr>
            <w:r>
              <w:rPr>
                <w:rFonts w:hint="eastAsia" w:ascii="仿宋" w:hAnsi="仿宋" w:eastAsia="仿宋"/>
                <w:b/>
                <w:sz w:val="24"/>
              </w:rPr>
              <w:t>品目预算</w:t>
            </w:r>
            <w:r>
              <w:rPr>
                <w:rFonts w:hint="eastAsia" w:ascii="仿宋" w:hAnsi="仿宋" w:eastAsia="仿宋"/>
                <w:b/>
                <w:sz w:val="24"/>
                <w:lang w:eastAsia="zh-CN"/>
              </w:rPr>
              <w:t>（</w:t>
            </w:r>
            <w:r>
              <w:rPr>
                <w:rFonts w:hint="eastAsia" w:ascii="仿宋" w:hAnsi="仿宋" w:eastAsia="仿宋"/>
                <w:b/>
                <w:sz w:val="24"/>
              </w:rPr>
              <w:t>元</w:t>
            </w:r>
            <w:r>
              <w:rPr>
                <w:rFonts w:hint="eastAsia" w:ascii="仿宋" w:hAnsi="仿宋" w:eastAsia="仿宋"/>
                <w:b/>
                <w:sz w:val="24"/>
                <w:lang w:eastAsia="zh-CN"/>
              </w:rPr>
              <w:t>）</w:t>
            </w:r>
          </w:p>
        </w:tc>
        <w:tc>
          <w:tcPr>
            <w:tcW w:w="1500" w:type="dxa"/>
            <w:noWrap w:val="0"/>
            <w:vAlign w:val="center"/>
          </w:tcPr>
          <w:p>
            <w:pPr>
              <w:jc w:val="center"/>
              <w:rPr>
                <w:rFonts w:hint="eastAsia" w:ascii="仿宋" w:hAnsi="仿宋" w:eastAsia="仿宋"/>
                <w:b/>
                <w:sz w:val="24"/>
                <w:lang w:eastAsia="zh-CN"/>
              </w:rPr>
            </w:pPr>
            <w:r>
              <w:rPr>
                <w:rFonts w:hint="eastAsia" w:ascii="仿宋" w:hAnsi="仿宋" w:eastAsia="仿宋"/>
                <w:b/>
                <w:sz w:val="24"/>
              </w:rPr>
              <w:t>最高限价</w:t>
            </w:r>
            <w:r>
              <w:rPr>
                <w:rFonts w:hint="eastAsia" w:ascii="仿宋" w:hAnsi="仿宋" w:eastAsia="仿宋"/>
                <w:b/>
                <w:sz w:val="24"/>
                <w:lang w:eastAsia="zh-CN"/>
              </w:rPr>
              <w:t>（</w:t>
            </w:r>
            <w:r>
              <w:rPr>
                <w:rFonts w:hint="eastAsia" w:ascii="仿宋" w:hAnsi="仿宋" w:eastAsia="仿宋"/>
                <w:b/>
                <w:sz w:val="24"/>
              </w:rPr>
              <w:t>元</w:t>
            </w:r>
            <w:r>
              <w:rPr>
                <w:rFonts w:hint="eastAsia" w:ascii="仿宋" w:hAnsi="仿宋" w:eastAsia="仿宋"/>
                <w:b/>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90" w:type="dxa"/>
            <w:noWrap w:val="0"/>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1-1</w:t>
            </w:r>
          </w:p>
        </w:tc>
        <w:tc>
          <w:tcPr>
            <w:tcW w:w="1220" w:type="dxa"/>
            <w:noWrap w:val="0"/>
            <w:vAlign w:val="center"/>
          </w:tcPr>
          <w:p>
            <w:pPr>
              <w:jc w:val="center"/>
              <w:rPr>
                <w:rFonts w:hint="eastAsia" w:ascii="仿宋" w:hAnsi="仿宋" w:eastAsia="仿宋"/>
                <w:sz w:val="24"/>
              </w:rPr>
            </w:pPr>
            <w:r>
              <w:rPr>
                <w:rFonts w:hint="eastAsia" w:ascii="仿宋" w:hAnsi="仿宋" w:eastAsia="仿宋"/>
                <w:sz w:val="24"/>
              </w:rPr>
              <w:t>其他医疗设备</w:t>
            </w:r>
          </w:p>
        </w:tc>
        <w:tc>
          <w:tcPr>
            <w:tcW w:w="1495" w:type="dxa"/>
            <w:noWrap w:val="0"/>
            <w:vAlign w:val="center"/>
          </w:tcPr>
          <w:p>
            <w:pPr>
              <w:jc w:val="center"/>
              <w:rPr>
                <w:rFonts w:hint="eastAsia" w:ascii="仿宋" w:hAnsi="仿宋" w:eastAsia="仿宋"/>
                <w:sz w:val="24"/>
              </w:rPr>
            </w:pPr>
            <w:r>
              <w:rPr>
                <w:rFonts w:hint="eastAsia" w:ascii="仿宋" w:hAnsi="仿宋" w:eastAsia="仿宋"/>
                <w:sz w:val="24"/>
              </w:rPr>
              <w:t>关于采购介入中心开科使用设备</w:t>
            </w:r>
          </w:p>
        </w:tc>
        <w:tc>
          <w:tcPr>
            <w:tcW w:w="1080" w:type="dxa"/>
            <w:noWrap w:val="0"/>
            <w:vAlign w:val="center"/>
          </w:tcPr>
          <w:p>
            <w:pPr>
              <w:jc w:val="center"/>
              <w:rPr>
                <w:rFonts w:hint="eastAsia" w:ascii="仿宋" w:hAnsi="仿宋" w:eastAsia="仿宋"/>
                <w:sz w:val="24"/>
              </w:rPr>
            </w:pPr>
            <w:r>
              <w:rPr>
                <w:rFonts w:hint="eastAsia" w:ascii="仿宋" w:hAnsi="仿宋" w:eastAsia="仿宋"/>
                <w:sz w:val="24"/>
              </w:rPr>
              <w:t>1(项)</w:t>
            </w:r>
          </w:p>
        </w:tc>
        <w:tc>
          <w:tcPr>
            <w:tcW w:w="2545" w:type="dxa"/>
            <w:noWrap w:val="0"/>
            <w:vAlign w:val="center"/>
          </w:tcPr>
          <w:p>
            <w:pPr>
              <w:jc w:val="center"/>
              <w:rPr>
                <w:rFonts w:hint="eastAsia" w:ascii="仿宋" w:hAnsi="仿宋" w:eastAsia="仿宋"/>
                <w:sz w:val="24"/>
              </w:rPr>
            </w:pPr>
            <w:r>
              <w:rPr>
                <w:rFonts w:hint="eastAsia" w:ascii="仿宋" w:hAnsi="仿宋" w:eastAsia="仿宋"/>
                <w:sz w:val="24"/>
              </w:rPr>
              <w:t>详见采购文件</w:t>
            </w:r>
          </w:p>
        </w:tc>
        <w:tc>
          <w:tcPr>
            <w:tcW w:w="1440" w:type="dxa"/>
            <w:noWrap w:val="0"/>
            <w:vAlign w:val="center"/>
          </w:tcPr>
          <w:p>
            <w:pPr>
              <w:jc w:val="center"/>
              <w:rPr>
                <w:rFonts w:hint="eastAsia" w:ascii="仿宋" w:hAnsi="仿宋" w:eastAsia="仿宋"/>
                <w:sz w:val="24"/>
              </w:rPr>
            </w:pPr>
            <w:r>
              <w:rPr>
                <w:rFonts w:hint="eastAsia" w:ascii="仿宋" w:hAnsi="仿宋" w:eastAsia="仿宋"/>
                <w:sz w:val="24"/>
              </w:rPr>
              <w:t>450,000.00</w:t>
            </w:r>
          </w:p>
        </w:tc>
        <w:tc>
          <w:tcPr>
            <w:tcW w:w="1500" w:type="dxa"/>
            <w:noWrap w:val="0"/>
            <w:vAlign w:val="center"/>
          </w:tcPr>
          <w:p>
            <w:pPr>
              <w:jc w:val="center"/>
              <w:rPr>
                <w:rFonts w:ascii="仿宋" w:hAnsi="仿宋" w:eastAsia="仿宋"/>
                <w:sz w:val="24"/>
              </w:rPr>
            </w:pPr>
            <w:r>
              <w:rPr>
                <w:rFonts w:hint="eastAsia" w:ascii="仿宋" w:hAnsi="仿宋" w:eastAsia="仿宋"/>
                <w:sz w:val="24"/>
              </w:rPr>
              <w:t>450,000.00</w:t>
            </w:r>
          </w:p>
        </w:tc>
      </w:tr>
    </w:tbl>
    <w:p>
      <w:pPr>
        <w:spacing w:line="520" w:lineRule="exact"/>
        <w:ind w:firstLine="480" w:firstLineChars="200"/>
        <w:outlineLvl w:val="1"/>
        <w:rPr>
          <w:rFonts w:hint="eastAsia" w:ascii="仿宋" w:hAnsi="仿宋" w:eastAsia="仿宋"/>
          <w:sz w:val="24"/>
          <w:lang w:eastAsia="zh-CN"/>
        </w:rPr>
      </w:pPr>
      <w:r>
        <w:rPr>
          <w:rFonts w:hint="eastAsia" w:ascii="仿宋" w:hAnsi="仿宋" w:eastAsia="仿宋"/>
          <w:sz w:val="24"/>
        </w:rPr>
        <w:t>本合同包</w:t>
      </w:r>
      <w:r>
        <w:rPr>
          <w:rFonts w:hint="eastAsia" w:ascii="仿宋" w:hAnsi="仿宋" w:eastAsia="仿宋"/>
          <w:sz w:val="24"/>
          <w:u w:val="none"/>
        </w:rPr>
        <w:t>不接受</w:t>
      </w:r>
      <w:r>
        <w:rPr>
          <w:rFonts w:hint="eastAsia" w:ascii="仿宋" w:hAnsi="仿宋" w:eastAsia="仿宋"/>
          <w:sz w:val="24"/>
        </w:rPr>
        <w:t>联合体投标</w:t>
      </w:r>
    </w:p>
    <w:p>
      <w:pPr>
        <w:spacing w:line="520" w:lineRule="exact"/>
        <w:ind w:firstLine="480" w:firstLineChars="200"/>
        <w:outlineLvl w:val="1"/>
        <w:rPr>
          <w:rFonts w:hint="eastAsia" w:ascii="仿宋" w:hAnsi="仿宋" w:eastAsia="仿宋"/>
          <w:sz w:val="24"/>
        </w:rPr>
      </w:pPr>
      <w:r>
        <w:rPr>
          <w:rFonts w:hint="eastAsia" w:ascii="仿宋" w:hAnsi="仿宋" w:eastAsia="仿宋"/>
          <w:sz w:val="24"/>
        </w:rPr>
        <w:t>合同履行期限：30个日历日</w:t>
      </w:r>
    </w:p>
    <w:p>
      <w:pPr>
        <w:spacing w:line="520" w:lineRule="exact"/>
        <w:ind w:firstLine="480" w:firstLineChars="200"/>
        <w:outlineLvl w:val="1"/>
        <w:rPr>
          <w:rFonts w:eastAsia="仿宋"/>
          <w:sz w:val="24"/>
        </w:rPr>
      </w:pPr>
      <w:r>
        <w:rPr>
          <w:rFonts w:eastAsia="仿宋"/>
          <w:sz w:val="24"/>
        </w:rPr>
        <w:t>二、</w:t>
      </w:r>
      <w:r>
        <w:rPr>
          <w:rFonts w:hint="eastAsia" w:eastAsia="仿宋"/>
          <w:sz w:val="24"/>
        </w:rPr>
        <w:t>申请人</w:t>
      </w:r>
      <w:r>
        <w:rPr>
          <w:rFonts w:eastAsia="仿宋"/>
          <w:sz w:val="24"/>
        </w:rPr>
        <w:t>的资格要求</w:t>
      </w:r>
    </w:p>
    <w:p>
      <w:pPr>
        <w:spacing w:line="520" w:lineRule="exact"/>
        <w:ind w:firstLine="480" w:firstLineChars="200"/>
        <w:rPr>
          <w:rFonts w:eastAsia="仿宋"/>
          <w:sz w:val="24"/>
        </w:rPr>
      </w:pPr>
      <w:r>
        <w:rPr>
          <w:rFonts w:eastAsia="仿宋"/>
          <w:sz w:val="24"/>
        </w:rPr>
        <w:t>1、满足《中华人民共和国政府采购法》第二十二条规定；</w:t>
      </w:r>
    </w:p>
    <w:p>
      <w:pPr>
        <w:spacing w:line="520" w:lineRule="exact"/>
        <w:ind w:firstLine="480" w:firstLineChars="200"/>
        <w:rPr>
          <w:rFonts w:eastAsia="仿宋"/>
          <w:sz w:val="24"/>
        </w:rPr>
      </w:pPr>
      <w:r>
        <w:rPr>
          <w:rFonts w:eastAsia="仿宋"/>
          <w:sz w:val="24"/>
        </w:rPr>
        <w:t xml:space="preserve">2、落实政府采购政策需满足的资格要求： </w:t>
      </w:r>
    </w:p>
    <w:p>
      <w:pPr>
        <w:spacing w:line="520" w:lineRule="exact"/>
        <w:ind w:firstLine="480" w:firstLineChars="200"/>
        <w:rPr>
          <w:rFonts w:hint="eastAsia" w:eastAsia="仿宋"/>
          <w:sz w:val="24"/>
        </w:rPr>
      </w:pPr>
      <w:r>
        <w:rPr>
          <w:rFonts w:eastAsia="仿宋"/>
          <w:sz w:val="24"/>
        </w:rPr>
        <w:t>无，本项目为非专门面向中小企业的项目。</w:t>
      </w:r>
    </w:p>
    <w:p>
      <w:pPr>
        <w:spacing w:line="520" w:lineRule="exact"/>
        <w:ind w:firstLine="480" w:firstLineChars="200"/>
        <w:rPr>
          <w:rFonts w:eastAsia="仿宋"/>
          <w:sz w:val="24"/>
        </w:rPr>
      </w:pPr>
      <w:r>
        <w:rPr>
          <w:rFonts w:eastAsia="仿宋"/>
          <w:sz w:val="24"/>
        </w:rPr>
        <w:t>3、本项目的特定资格要求：</w:t>
      </w:r>
    </w:p>
    <w:p>
      <w:pPr>
        <w:spacing w:line="520" w:lineRule="exact"/>
        <w:ind w:firstLine="480" w:firstLineChars="200"/>
        <w:rPr>
          <w:rFonts w:eastAsia="仿宋"/>
          <w:sz w:val="24"/>
        </w:rPr>
      </w:pPr>
      <w:r>
        <w:rPr>
          <w:rFonts w:eastAsia="仿宋"/>
          <w:sz w:val="24"/>
        </w:rPr>
        <w:t>3.1、</w:t>
      </w:r>
      <w:r>
        <w:rPr>
          <w:rFonts w:hint="eastAsia" w:eastAsia="仿宋"/>
          <w:sz w:val="24"/>
          <w:lang w:val="en-US" w:eastAsia="zh-CN"/>
        </w:rPr>
        <w:t>供应商</w:t>
      </w:r>
      <w:r>
        <w:rPr>
          <w:rFonts w:eastAsia="仿宋"/>
          <w:sz w:val="24"/>
        </w:rPr>
        <w:t>在递交</w:t>
      </w:r>
      <w:r>
        <w:rPr>
          <w:rFonts w:hint="eastAsia" w:eastAsia="仿宋"/>
          <w:sz w:val="24"/>
          <w:lang w:eastAsia="zh-CN"/>
        </w:rPr>
        <w:t>谈判响应</w:t>
      </w:r>
      <w:r>
        <w:rPr>
          <w:rFonts w:eastAsia="仿宋"/>
          <w:sz w:val="24"/>
        </w:rPr>
        <w:t>文件截止时间前被“信用中国”网站（www.creditchina.gov.cn）和中国政府采购网（www.ccgp.gov.cn）上被列入失信被执行人、重大税收违法</w:t>
      </w:r>
      <w:r>
        <w:rPr>
          <w:rFonts w:hint="eastAsia" w:eastAsia="仿宋"/>
          <w:sz w:val="24"/>
        </w:rPr>
        <w:t>失信主体</w:t>
      </w:r>
      <w:r>
        <w:rPr>
          <w:rFonts w:eastAsia="仿宋"/>
          <w:sz w:val="24"/>
        </w:rPr>
        <w:t>、政府采购严重违法失信行为记录名单的，不得参加</w:t>
      </w:r>
      <w:r>
        <w:rPr>
          <w:rFonts w:hint="eastAsia" w:eastAsia="仿宋"/>
          <w:sz w:val="24"/>
          <w:lang w:eastAsia="zh-CN"/>
        </w:rPr>
        <w:t>谈判</w:t>
      </w:r>
      <w:r>
        <w:rPr>
          <w:rFonts w:eastAsia="仿宋"/>
          <w:sz w:val="24"/>
        </w:rPr>
        <w:t>；</w:t>
      </w:r>
    </w:p>
    <w:p>
      <w:pPr>
        <w:spacing w:line="520" w:lineRule="exact"/>
        <w:ind w:firstLine="480" w:firstLineChars="200"/>
        <w:rPr>
          <w:rFonts w:eastAsia="仿宋"/>
          <w:sz w:val="24"/>
        </w:rPr>
      </w:pPr>
      <w:r>
        <w:rPr>
          <w:rFonts w:hint="eastAsia" w:eastAsia="仿宋"/>
          <w:sz w:val="24"/>
        </w:rPr>
        <w:t>3.2供应商参加本项目的合法授权人授权委托书；供应商应授权合法的人员参加谈判全过程，其中法定代表人直接参加谈判的，须出具法人身份证，并与营业执照上信息一致。法定代表人授权代表参加谈判的，须出具法定代表人授权书及授权代表身份证；具备本采购项目的以下专项资质要求：供应商为经销商的应出具医疗器械经营许可证或医疗器械经营备案凭证（谈判产品须在其经营范围内），谈判产品属于医疗设备的提供医疗器械注册证（复印件加盖厂家公章）</w:t>
      </w:r>
      <w:r>
        <w:rPr>
          <w:rFonts w:eastAsia="仿宋"/>
          <w:sz w:val="24"/>
        </w:rPr>
        <w:t>；</w:t>
      </w:r>
    </w:p>
    <w:p>
      <w:pPr>
        <w:spacing w:line="520" w:lineRule="exact"/>
        <w:ind w:firstLine="480" w:firstLineChars="200"/>
        <w:rPr>
          <w:rFonts w:eastAsia="仿宋"/>
          <w:sz w:val="24"/>
        </w:rPr>
      </w:pPr>
      <w:r>
        <w:rPr>
          <w:rFonts w:eastAsia="仿宋"/>
          <w:sz w:val="24"/>
        </w:rPr>
        <w:t>3.3</w:t>
      </w:r>
      <w:r>
        <w:rPr>
          <w:rFonts w:hint="eastAsia" w:eastAsia="仿宋"/>
          <w:sz w:val="24"/>
          <w:lang w:eastAsia="zh-CN"/>
        </w:rPr>
        <w:t>供应商</w:t>
      </w:r>
      <w:r>
        <w:rPr>
          <w:rFonts w:eastAsia="仿宋"/>
          <w:sz w:val="24"/>
        </w:rPr>
        <w:t>不得存在下列情形之一：</w:t>
      </w:r>
    </w:p>
    <w:p>
      <w:pPr>
        <w:spacing w:line="520" w:lineRule="exact"/>
        <w:ind w:firstLine="480" w:firstLineChars="200"/>
        <w:rPr>
          <w:rFonts w:eastAsia="仿宋"/>
          <w:sz w:val="24"/>
        </w:rPr>
      </w:pPr>
      <w:r>
        <w:rPr>
          <w:rFonts w:eastAsia="仿宋"/>
          <w:sz w:val="24"/>
        </w:rPr>
        <w:t>（1）单位负责人为同一人或者存在直接控股、管理关系的不同</w:t>
      </w:r>
      <w:r>
        <w:rPr>
          <w:rFonts w:hint="eastAsia" w:eastAsia="仿宋"/>
          <w:sz w:val="24"/>
          <w:lang w:eastAsia="zh-CN"/>
        </w:rPr>
        <w:t>供应商</w:t>
      </w:r>
      <w:r>
        <w:rPr>
          <w:rFonts w:eastAsia="仿宋"/>
          <w:sz w:val="24"/>
        </w:rPr>
        <w:t>，不得参加本次采购活动；</w:t>
      </w:r>
    </w:p>
    <w:p>
      <w:pPr>
        <w:spacing w:line="520" w:lineRule="exact"/>
        <w:ind w:firstLine="480" w:firstLineChars="200"/>
        <w:rPr>
          <w:rFonts w:eastAsia="仿宋"/>
          <w:sz w:val="24"/>
        </w:rPr>
      </w:pPr>
      <w:r>
        <w:rPr>
          <w:rFonts w:eastAsia="仿宋"/>
          <w:sz w:val="24"/>
        </w:rPr>
        <w:t>（2）为本项目提供整体设计、规范编制或者项目管理、监理、检测等服务的</w:t>
      </w:r>
      <w:r>
        <w:rPr>
          <w:rFonts w:hint="eastAsia" w:eastAsia="仿宋"/>
          <w:sz w:val="24"/>
          <w:lang w:eastAsia="zh-CN"/>
        </w:rPr>
        <w:t>供应商</w:t>
      </w:r>
      <w:r>
        <w:rPr>
          <w:rFonts w:eastAsia="仿宋"/>
          <w:sz w:val="24"/>
        </w:rPr>
        <w:t>，不得再参加该采购项目的其他采购活动。</w:t>
      </w:r>
    </w:p>
    <w:p>
      <w:pPr>
        <w:spacing w:line="520" w:lineRule="exact"/>
        <w:ind w:firstLine="480" w:firstLineChars="200"/>
        <w:rPr>
          <w:rFonts w:eastAsia="仿宋"/>
          <w:sz w:val="24"/>
        </w:rPr>
      </w:pPr>
      <w:r>
        <w:rPr>
          <w:rFonts w:eastAsia="仿宋"/>
          <w:sz w:val="24"/>
        </w:rPr>
        <w:t>3.4需向采购代理机构免费领取</w:t>
      </w:r>
      <w:r>
        <w:rPr>
          <w:rFonts w:hint="eastAsia" w:eastAsia="仿宋"/>
          <w:sz w:val="24"/>
          <w:lang w:eastAsia="zh-CN"/>
        </w:rPr>
        <w:t>采购</w:t>
      </w:r>
      <w:r>
        <w:rPr>
          <w:rFonts w:eastAsia="仿宋"/>
          <w:sz w:val="24"/>
        </w:rPr>
        <w:t>文件，未向采购代理机构免费领取</w:t>
      </w:r>
      <w:r>
        <w:rPr>
          <w:rFonts w:hint="eastAsia" w:eastAsia="仿宋"/>
          <w:sz w:val="24"/>
          <w:lang w:eastAsia="zh-CN"/>
        </w:rPr>
        <w:t>采购</w:t>
      </w:r>
      <w:r>
        <w:rPr>
          <w:rFonts w:eastAsia="仿宋"/>
          <w:sz w:val="24"/>
        </w:rPr>
        <w:t>文件的</w:t>
      </w:r>
      <w:r>
        <w:rPr>
          <w:rFonts w:hint="eastAsia" w:eastAsia="仿宋"/>
          <w:sz w:val="24"/>
          <w:lang w:eastAsia="zh-CN"/>
        </w:rPr>
        <w:t>供应商</w:t>
      </w:r>
      <w:r>
        <w:rPr>
          <w:rFonts w:eastAsia="仿宋"/>
          <w:sz w:val="24"/>
        </w:rPr>
        <w:t>均无资格参加</w:t>
      </w:r>
      <w:r>
        <w:rPr>
          <w:rFonts w:hint="eastAsia" w:eastAsia="仿宋"/>
          <w:sz w:val="24"/>
          <w:lang w:eastAsia="zh-CN"/>
        </w:rPr>
        <w:t>谈判</w:t>
      </w:r>
      <w:r>
        <w:rPr>
          <w:rFonts w:eastAsia="仿宋"/>
          <w:sz w:val="24"/>
        </w:rPr>
        <w:t>。</w:t>
      </w:r>
    </w:p>
    <w:p>
      <w:pPr>
        <w:spacing w:line="520" w:lineRule="exact"/>
        <w:ind w:firstLine="480" w:firstLineChars="200"/>
        <w:outlineLvl w:val="1"/>
        <w:rPr>
          <w:rFonts w:eastAsia="仿宋"/>
          <w:sz w:val="24"/>
        </w:rPr>
      </w:pPr>
      <w:r>
        <w:rPr>
          <w:rFonts w:eastAsia="仿宋"/>
          <w:sz w:val="24"/>
        </w:rPr>
        <w:t>三、</w:t>
      </w:r>
      <w:r>
        <w:rPr>
          <w:rFonts w:hint="eastAsia" w:ascii="仿宋" w:hAnsi="仿宋" w:eastAsia="仿宋"/>
          <w:sz w:val="24"/>
        </w:rPr>
        <w:t>获取</w:t>
      </w:r>
      <w:r>
        <w:rPr>
          <w:rFonts w:hint="eastAsia" w:ascii="仿宋" w:hAnsi="仿宋" w:eastAsia="仿宋"/>
          <w:sz w:val="24"/>
          <w:lang w:eastAsia="zh-CN"/>
        </w:rPr>
        <w:t>采购</w:t>
      </w:r>
      <w:r>
        <w:rPr>
          <w:rFonts w:hint="eastAsia" w:ascii="仿宋" w:hAnsi="仿宋" w:eastAsia="仿宋"/>
          <w:sz w:val="24"/>
        </w:rPr>
        <w:t>文件</w:t>
      </w:r>
    </w:p>
    <w:p>
      <w:pPr>
        <w:spacing w:line="520" w:lineRule="exact"/>
        <w:ind w:firstLine="480" w:firstLineChars="200"/>
        <w:rPr>
          <w:rFonts w:eastAsia="仿宋"/>
          <w:sz w:val="24"/>
        </w:rPr>
      </w:pPr>
      <w:r>
        <w:rPr>
          <w:rFonts w:eastAsia="仿宋"/>
          <w:sz w:val="24"/>
        </w:rPr>
        <w:t>时间：</w:t>
      </w:r>
      <w:r>
        <w:rPr>
          <w:rFonts w:hint="eastAsia" w:eastAsia="仿宋"/>
          <w:sz w:val="24"/>
        </w:rPr>
        <w:t>2022年09月26日至2022年09月28日，每天上午08:00:00至12:00:00，下午12:00:00 至18:00:00（北京时间,法定节假日除外）</w:t>
      </w:r>
    </w:p>
    <w:p>
      <w:pPr>
        <w:spacing w:line="520" w:lineRule="exact"/>
        <w:ind w:firstLine="480" w:firstLineChars="200"/>
        <w:rPr>
          <w:rFonts w:eastAsia="仿宋"/>
          <w:sz w:val="24"/>
        </w:rPr>
      </w:pPr>
      <w:r>
        <w:rPr>
          <w:rFonts w:eastAsia="仿宋"/>
          <w:sz w:val="24"/>
        </w:rPr>
        <w:t>地点：西安市高新二路2号山西证券大厦</w:t>
      </w:r>
      <w:r>
        <w:rPr>
          <w:rFonts w:hint="eastAsia" w:eastAsia="仿宋"/>
          <w:sz w:val="24"/>
          <w:lang w:eastAsia="zh-CN"/>
        </w:rPr>
        <w:t>八楼</w:t>
      </w:r>
      <w:r>
        <w:rPr>
          <w:rFonts w:eastAsia="仿宋"/>
          <w:sz w:val="24"/>
        </w:rPr>
        <w:t>招标</w:t>
      </w:r>
      <w:r>
        <w:rPr>
          <w:rFonts w:hint="eastAsia" w:eastAsia="仿宋"/>
          <w:sz w:val="24"/>
          <w:lang w:eastAsia="zh-CN"/>
        </w:rPr>
        <w:t>四</w:t>
      </w:r>
      <w:r>
        <w:rPr>
          <w:rFonts w:eastAsia="仿宋"/>
          <w:sz w:val="24"/>
        </w:rPr>
        <w:t>部</w:t>
      </w:r>
    </w:p>
    <w:p>
      <w:pPr>
        <w:spacing w:line="520" w:lineRule="exact"/>
        <w:ind w:firstLine="480" w:firstLineChars="200"/>
        <w:rPr>
          <w:rFonts w:hint="eastAsia" w:eastAsia="仿宋"/>
          <w:sz w:val="24"/>
          <w:lang w:eastAsia="zh-CN"/>
        </w:rPr>
      </w:pPr>
      <w:r>
        <w:rPr>
          <w:rFonts w:eastAsia="仿宋"/>
          <w:sz w:val="24"/>
        </w:rPr>
        <w:t>方式：现场</w:t>
      </w:r>
      <w:r>
        <w:rPr>
          <w:rFonts w:hint="eastAsia" w:eastAsia="仿宋"/>
          <w:sz w:val="24"/>
          <w:lang w:eastAsia="zh-CN"/>
        </w:rPr>
        <w:t>获取</w:t>
      </w:r>
    </w:p>
    <w:p>
      <w:pPr>
        <w:spacing w:line="520" w:lineRule="exact"/>
        <w:ind w:firstLine="480" w:firstLineChars="200"/>
        <w:rPr>
          <w:rFonts w:eastAsia="仿宋"/>
          <w:sz w:val="24"/>
        </w:rPr>
      </w:pPr>
      <w:r>
        <w:rPr>
          <w:rFonts w:eastAsia="仿宋"/>
          <w:sz w:val="24"/>
        </w:rPr>
        <w:t>售价：免费</w:t>
      </w:r>
      <w:r>
        <w:rPr>
          <w:rFonts w:hint="eastAsia" w:eastAsia="仿宋"/>
          <w:sz w:val="24"/>
        </w:rPr>
        <w:t>获取</w:t>
      </w:r>
      <w:r>
        <w:rPr>
          <w:rFonts w:eastAsia="仿宋"/>
          <w:sz w:val="24"/>
        </w:rPr>
        <w:t xml:space="preserve"> </w:t>
      </w:r>
    </w:p>
    <w:p>
      <w:pPr>
        <w:spacing w:line="520" w:lineRule="exact"/>
        <w:ind w:firstLine="480" w:firstLineChars="200"/>
        <w:outlineLvl w:val="1"/>
        <w:rPr>
          <w:rFonts w:eastAsia="仿宋"/>
          <w:sz w:val="24"/>
        </w:rPr>
      </w:pPr>
      <w:r>
        <w:rPr>
          <w:rFonts w:eastAsia="仿宋"/>
          <w:sz w:val="24"/>
        </w:rPr>
        <w:t>四、</w:t>
      </w:r>
      <w:r>
        <w:rPr>
          <w:rFonts w:hint="eastAsia" w:eastAsia="仿宋"/>
          <w:sz w:val="24"/>
          <w:lang w:val="en-US" w:eastAsia="zh-CN"/>
        </w:rPr>
        <w:t>响应文件</w:t>
      </w:r>
      <w:r>
        <w:rPr>
          <w:rFonts w:hint="eastAsia" w:ascii="仿宋" w:hAnsi="仿宋" w:eastAsia="仿宋"/>
          <w:sz w:val="24"/>
        </w:rPr>
        <w:t>提交</w:t>
      </w:r>
    </w:p>
    <w:p>
      <w:pPr>
        <w:spacing w:line="520" w:lineRule="exact"/>
        <w:ind w:firstLine="480" w:firstLineChars="200"/>
        <w:rPr>
          <w:rFonts w:eastAsia="仿宋"/>
          <w:sz w:val="24"/>
        </w:rPr>
      </w:pPr>
      <w:r>
        <w:rPr>
          <w:rFonts w:eastAsia="仿宋"/>
          <w:sz w:val="24"/>
        </w:rPr>
        <w:t>截止时间：</w:t>
      </w:r>
      <w:r>
        <w:rPr>
          <w:rFonts w:hint="eastAsia" w:eastAsia="仿宋"/>
          <w:sz w:val="24"/>
        </w:rPr>
        <w:t>2022-09-30  14:30:00</w:t>
      </w:r>
      <w:r>
        <w:rPr>
          <w:rFonts w:eastAsia="仿宋"/>
          <w:sz w:val="24"/>
        </w:rPr>
        <w:t xml:space="preserve"> </w:t>
      </w:r>
    </w:p>
    <w:p>
      <w:pPr>
        <w:spacing w:line="520" w:lineRule="exact"/>
        <w:ind w:firstLine="480" w:firstLineChars="200"/>
        <w:rPr>
          <w:rFonts w:eastAsia="仿宋"/>
          <w:sz w:val="24"/>
        </w:rPr>
      </w:pPr>
      <w:r>
        <w:rPr>
          <w:rFonts w:eastAsia="仿宋"/>
          <w:sz w:val="24"/>
        </w:rPr>
        <w:t>地点：西安市高新二路2号山西证券大厦</w:t>
      </w:r>
      <w:r>
        <w:rPr>
          <w:rFonts w:hint="eastAsia" w:eastAsia="仿宋"/>
          <w:sz w:val="24"/>
          <w:lang w:val="en-US" w:eastAsia="zh-CN"/>
        </w:rPr>
        <w:t>21楼</w:t>
      </w:r>
      <w:r>
        <w:rPr>
          <w:rFonts w:eastAsia="仿宋"/>
          <w:sz w:val="24"/>
        </w:rPr>
        <w:t>第</w:t>
      </w:r>
      <w:r>
        <w:rPr>
          <w:rFonts w:hint="eastAsia" w:eastAsia="仿宋"/>
          <w:sz w:val="24"/>
          <w:lang w:eastAsia="zh-CN"/>
        </w:rPr>
        <w:t>九</w:t>
      </w:r>
      <w:r>
        <w:rPr>
          <w:rFonts w:eastAsia="仿宋"/>
          <w:sz w:val="24"/>
        </w:rPr>
        <w:t xml:space="preserve">会议室 </w:t>
      </w:r>
    </w:p>
    <w:p>
      <w:pPr>
        <w:spacing w:line="520" w:lineRule="exact"/>
        <w:ind w:firstLine="480" w:firstLineChars="200"/>
        <w:outlineLvl w:val="1"/>
        <w:rPr>
          <w:rFonts w:hint="eastAsia" w:eastAsia="仿宋"/>
          <w:sz w:val="24"/>
          <w:lang w:val="en-US" w:eastAsia="zh-CN"/>
        </w:rPr>
      </w:pPr>
      <w:r>
        <w:rPr>
          <w:rFonts w:hint="eastAsia" w:eastAsia="仿宋"/>
          <w:sz w:val="24"/>
          <w:lang w:val="en-US" w:eastAsia="zh-CN"/>
        </w:rPr>
        <w:t>五、开启</w:t>
      </w:r>
    </w:p>
    <w:p>
      <w:pPr>
        <w:spacing w:line="520" w:lineRule="exact"/>
        <w:ind w:firstLine="480" w:firstLineChars="200"/>
        <w:rPr>
          <w:rFonts w:eastAsia="仿宋"/>
          <w:sz w:val="24"/>
        </w:rPr>
      </w:pPr>
      <w:r>
        <w:rPr>
          <w:rFonts w:eastAsia="仿宋"/>
          <w:sz w:val="24"/>
        </w:rPr>
        <w:t>时间：</w:t>
      </w:r>
      <w:r>
        <w:rPr>
          <w:rFonts w:hint="eastAsia" w:eastAsia="仿宋"/>
          <w:sz w:val="24"/>
        </w:rPr>
        <w:t>2022-09-30  14:30:00</w:t>
      </w:r>
      <w:r>
        <w:rPr>
          <w:rFonts w:eastAsia="仿宋"/>
          <w:sz w:val="24"/>
        </w:rPr>
        <w:t xml:space="preserve"> </w:t>
      </w:r>
    </w:p>
    <w:p>
      <w:pPr>
        <w:spacing w:line="520" w:lineRule="exact"/>
        <w:ind w:firstLine="480" w:firstLineChars="200"/>
        <w:rPr>
          <w:rFonts w:hint="default" w:eastAsia="仿宋"/>
          <w:sz w:val="24"/>
          <w:lang w:val="en-US" w:eastAsia="zh-CN"/>
        </w:rPr>
      </w:pPr>
      <w:r>
        <w:rPr>
          <w:rFonts w:eastAsia="仿宋"/>
          <w:sz w:val="24"/>
        </w:rPr>
        <w:t>地点：</w:t>
      </w:r>
      <w:r>
        <w:rPr>
          <w:rFonts w:hint="eastAsia" w:eastAsia="仿宋"/>
          <w:sz w:val="24"/>
        </w:rPr>
        <w:t xml:space="preserve">西安市高新二路2号山西证券大厦21楼第九会议室 </w:t>
      </w:r>
    </w:p>
    <w:p>
      <w:pPr>
        <w:spacing w:line="520" w:lineRule="exact"/>
        <w:ind w:firstLine="480" w:firstLineChars="200"/>
        <w:outlineLvl w:val="1"/>
        <w:rPr>
          <w:rFonts w:eastAsia="仿宋"/>
          <w:sz w:val="24"/>
        </w:rPr>
      </w:pPr>
      <w:r>
        <w:rPr>
          <w:rFonts w:hint="eastAsia" w:eastAsia="仿宋"/>
          <w:sz w:val="24"/>
          <w:lang w:val="en-US" w:eastAsia="zh-CN"/>
        </w:rPr>
        <w:t>六</w:t>
      </w:r>
      <w:r>
        <w:rPr>
          <w:rFonts w:eastAsia="仿宋"/>
          <w:sz w:val="24"/>
        </w:rPr>
        <w:t>、公告期限</w:t>
      </w:r>
    </w:p>
    <w:p>
      <w:pPr>
        <w:spacing w:line="520" w:lineRule="exact"/>
        <w:ind w:firstLine="480" w:firstLineChars="200"/>
        <w:rPr>
          <w:rFonts w:eastAsia="仿宋"/>
          <w:sz w:val="24"/>
        </w:rPr>
      </w:pPr>
      <w:r>
        <w:rPr>
          <w:rFonts w:eastAsia="仿宋"/>
          <w:sz w:val="24"/>
        </w:rPr>
        <w:t>自本公告发布之日起</w:t>
      </w:r>
      <w:r>
        <w:rPr>
          <w:rFonts w:hint="eastAsia" w:eastAsia="仿宋"/>
          <w:sz w:val="24"/>
          <w:lang w:val="en-US" w:eastAsia="zh-CN"/>
        </w:rPr>
        <w:t>3</w:t>
      </w:r>
      <w:r>
        <w:rPr>
          <w:rFonts w:eastAsia="仿宋"/>
          <w:sz w:val="24"/>
        </w:rPr>
        <w:t>个工作日。</w:t>
      </w:r>
    </w:p>
    <w:p>
      <w:pPr>
        <w:spacing w:line="520" w:lineRule="exact"/>
        <w:ind w:firstLine="480" w:firstLineChars="200"/>
        <w:outlineLvl w:val="1"/>
        <w:rPr>
          <w:rFonts w:eastAsia="仿宋"/>
          <w:sz w:val="24"/>
        </w:rPr>
      </w:pPr>
      <w:r>
        <w:rPr>
          <w:rFonts w:hint="eastAsia" w:eastAsia="仿宋"/>
          <w:sz w:val="24"/>
          <w:lang w:val="en-US" w:eastAsia="zh-CN"/>
        </w:rPr>
        <w:t>七</w:t>
      </w:r>
      <w:r>
        <w:rPr>
          <w:rFonts w:eastAsia="仿宋"/>
          <w:sz w:val="24"/>
        </w:rPr>
        <w:t>、其他补充事宜</w:t>
      </w:r>
    </w:p>
    <w:p>
      <w:pPr>
        <w:spacing w:line="520" w:lineRule="exact"/>
        <w:ind w:firstLine="480" w:firstLineChars="200"/>
        <w:rPr>
          <w:rFonts w:eastAsia="仿宋"/>
          <w:sz w:val="24"/>
        </w:rPr>
      </w:pPr>
      <w:r>
        <w:rPr>
          <w:rFonts w:eastAsia="仿宋"/>
          <w:sz w:val="24"/>
        </w:rPr>
        <w:t>1、落实政府采购政策：</w:t>
      </w:r>
    </w:p>
    <w:p>
      <w:pPr>
        <w:spacing w:line="520" w:lineRule="exact"/>
        <w:ind w:firstLine="480" w:firstLineChars="200"/>
        <w:rPr>
          <w:rFonts w:eastAsia="仿宋"/>
          <w:sz w:val="24"/>
        </w:rPr>
      </w:pPr>
      <w:r>
        <w:rPr>
          <w:rFonts w:eastAsia="仿宋"/>
          <w:sz w:val="24"/>
        </w:rPr>
        <w:t>1.1 《关于进一步加大政府采购支持中小企业力度的通知》（财库</w:t>
      </w:r>
      <w:r>
        <w:rPr>
          <w:rFonts w:eastAsia="仿宋_GB2312"/>
        </w:rPr>
        <w:t>〔</w:t>
      </w:r>
      <w:r>
        <w:rPr>
          <w:rFonts w:eastAsia="仿宋"/>
          <w:sz w:val="24"/>
        </w:rPr>
        <w:t>2022</w:t>
      </w:r>
      <w:r>
        <w:rPr>
          <w:rFonts w:eastAsia="仿宋_GB2312"/>
        </w:rPr>
        <w:t>〕</w:t>
      </w:r>
      <w:r>
        <w:rPr>
          <w:rFonts w:eastAsia="仿宋"/>
          <w:sz w:val="24"/>
        </w:rPr>
        <w:t>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rPr>
          <w:rFonts w:eastAsia="仿宋"/>
          <w:sz w:val="24"/>
        </w:rPr>
      </w:pPr>
      <w:r>
        <w:rPr>
          <w:rFonts w:eastAsia="仿宋"/>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pacing w:line="520" w:lineRule="exact"/>
        <w:ind w:firstLine="480" w:firstLineChars="200"/>
        <w:rPr>
          <w:rFonts w:eastAsia="仿宋"/>
          <w:sz w:val="24"/>
        </w:rPr>
      </w:pPr>
      <w:r>
        <w:rPr>
          <w:rFonts w:eastAsia="仿宋"/>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pacing w:line="520" w:lineRule="exact"/>
        <w:ind w:firstLine="480" w:firstLineChars="200"/>
        <w:rPr>
          <w:rFonts w:eastAsia="仿宋"/>
          <w:sz w:val="24"/>
        </w:rPr>
      </w:pPr>
      <w:r>
        <w:rPr>
          <w:rFonts w:eastAsia="仿宋"/>
          <w:sz w:val="24"/>
        </w:rPr>
        <w:t>1.4  《陕西省财政厅关于加快推进我省中小企业政府采购信用融资工作的通知》（陕财办采〔2020〕15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rPr>
          <w:rFonts w:eastAsia="仿宋"/>
          <w:sz w:val="24"/>
        </w:rPr>
      </w:pPr>
      <w:r>
        <w:rPr>
          <w:rFonts w:eastAsia="仿宋"/>
          <w:sz w:val="24"/>
        </w:rPr>
        <w:t>若享受以上政策优惠的企业，提供相应声明函或品目清单范围内产品的有效认证证书。</w:t>
      </w:r>
    </w:p>
    <w:p>
      <w:pPr>
        <w:spacing w:line="520" w:lineRule="exact"/>
        <w:ind w:firstLine="480" w:firstLineChars="200"/>
        <w:rPr>
          <w:rFonts w:hint="eastAsia" w:eastAsia="仿宋"/>
          <w:sz w:val="24"/>
          <w:highlight w:val="none"/>
          <w:lang w:val="en-US" w:eastAsia="zh-CN"/>
        </w:rPr>
      </w:pPr>
      <w:r>
        <w:rPr>
          <w:rFonts w:hint="eastAsia" w:eastAsia="仿宋"/>
          <w:sz w:val="24"/>
          <w:highlight w:val="none"/>
          <w:lang w:val="en-US" w:eastAsia="zh-CN"/>
        </w:rPr>
        <w:t>2、项目概况：采购麻醉呼吸机、负压吸引器、防辐射面屏、治疗车、接送病人平车等。</w:t>
      </w:r>
    </w:p>
    <w:p>
      <w:pPr>
        <w:spacing w:line="520" w:lineRule="exact"/>
        <w:ind w:firstLine="480" w:firstLineChars="200"/>
        <w:rPr>
          <w:rFonts w:hint="default" w:eastAsia="仿宋"/>
          <w:sz w:val="24"/>
          <w:lang w:val="en-US" w:eastAsia="zh-CN"/>
        </w:rPr>
      </w:pPr>
      <w:r>
        <w:rPr>
          <w:rFonts w:hint="eastAsia" w:eastAsia="仿宋"/>
          <w:sz w:val="24"/>
          <w:lang w:val="en-US" w:eastAsia="zh-CN"/>
        </w:rPr>
        <w:t>3、领取文件时须携带单位介绍信（原件）及身份证（复印件加盖公章）。</w:t>
      </w:r>
    </w:p>
    <w:p>
      <w:pPr>
        <w:spacing w:line="520" w:lineRule="exact"/>
        <w:ind w:firstLine="480" w:firstLineChars="200"/>
        <w:outlineLvl w:val="1"/>
        <w:rPr>
          <w:rFonts w:eastAsia="仿宋"/>
          <w:sz w:val="24"/>
        </w:rPr>
      </w:pPr>
      <w:r>
        <w:rPr>
          <w:rFonts w:hint="eastAsia" w:eastAsia="仿宋"/>
          <w:sz w:val="24"/>
          <w:lang w:val="en-US" w:eastAsia="zh-CN"/>
        </w:rPr>
        <w:t>八</w:t>
      </w:r>
      <w:r>
        <w:rPr>
          <w:rFonts w:eastAsia="仿宋"/>
          <w:sz w:val="24"/>
        </w:rPr>
        <w:t>、对本次</w:t>
      </w:r>
      <w:r>
        <w:rPr>
          <w:rFonts w:hint="eastAsia" w:eastAsia="仿宋"/>
          <w:sz w:val="24"/>
          <w:lang w:eastAsia="zh-CN"/>
        </w:rPr>
        <w:t>采购</w:t>
      </w:r>
      <w:r>
        <w:rPr>
          <w:rFonts w:eastAsia="仿宋"/>
          <w:sz w:val="24"/>
        </w:rPr>
        <w:t>提出询问，请按以下方式联系。</w:t>
      </w:r>
    </w:p>
    <w:p>
      <w:pPr>
        <w:spacing w:line="520" w:lineRule="exact"/>
        <w:ind w:firstLine="480" w:firstLineChars="200"/>
        <w:rPr>
          <w:rFonts w:eastAsia="仿宋"/>
          <w:sz w:val="24"/>
        </w:rPr>
      </w:pPr>
      <w:r>
        <w:rPr>
          <w:rFonts w:eastAsia="仿宋"/>
          <w:sz w:val="24"/>
        </w:rPr>
        <w:t xml:space="preserve">1、采购人信息 </w:t>
      </w:r>
    </w:p>
    <w:p>
      <w:pPr>
        <w:spacing w:line="520" w:lineRule="exact"/>
        <w:ind w:firstLine="480" w:firstLineChars="200"/>
        <w:rPr>
          <w:rFonts w:hint="eastAsia" w:eastAsia="仿宋"/>
          <w:sz w:val="24"/>
        </w:rPr>
      </w:pPr>
      <w:r>
        <w:rPr>
          <w:rFonts w:hint="eastAsia" w:eastAsia="仿宋"/>
          <w:sz w:val="24"/>
          <w:lang w:val="en-US" w:eastAsia="zh-CN"/>
        </w:rPr>
        <w:t>名称</w:t>
      </w:r>
      <w:r>
        <w:rPr>
          <w:rFonts w:eastAsia="仿宋"/>
          <w:sz w:val="24"/>
        </w:rPr>
        <w:t>：</w:t>
      </w:r>
      <w:r>
        <w:rPr>
          <w:rFonts w:hint="eastAsia" w:eastAsia="仿宋"/>
          <w:sz w:val="24"/>
        </w:rPr>
        <w:t>铜川市耀州区人民医院</w:t>
      </w:r>
      <w:r>
        <w:rPr>
          <w:rFonts w:eastAsia="仿宋"/>
          <w:sz w:val="24"/>
        </w:rPr>
        <w:t xml:space="preserve"> </w:t>
      </w:r>
      <w:r>
        <w:rPr>
          <w:rFonts w:hint="eastAsia" w:eastAsia="仿宋"/>
          <w:sz w:val="24"/>
        </w:rPr>
        <w:t xml:space="preserve">             </w:t>
      </w:r>
    </w:p>
    <w:p>
      <w:pPr>
        <w:spacing w:line="520" w:lineRule="exact"/>
        <w:ind w:firstLine="480" w:firstLineChars="200"/>
        <w:rPr>
          <w:rFonts w:eastAsia="仿宋"/>
          <w:sz w:val="24"/>
        </w:rPr>
      </w:pPr>
      <w:r>
        <w:rPr>
          <w:rFonts w:hint="eastAsia" w:eastAsia="仿宋"/>
          <w:sz w:val="24"/>
          <w:lang w:val="en-US" w:eastAsia="zh-CN"/>
        </w:rPr>
        <w:t>地址</w:t>
      </w:r>
      <w:r>
        <w:rPr>
          <w:rFonts w:eastAsia="仿宋"/>
          <w:sz w:val="24"/>
        </w:rPr>
        <w:t>：</w:t>
      </w:r>
      <w:r>
        <w:rPr>
          <w:rFonts w:hint="eastAsia" w:eastAsia="仿宋"/>
          <w:sz w:val="24"/>
        </w:rPr>
        <w:t>铜川市耀州区华原路中段北侧</w:t>
      </w:r>
      <w:r>
        <w:rPr>
          <w:rFonts w:eastAsia="仿宋"/>
          <w:sz w:val="24"/>
        </w:rPr>
        <w:t xml:space="preserve">                 </w:t>
      </w:r>
    </w:p>
    <w:p>
      <w:pPr>
        <w:spacing w:line="520" w:lineRule="exact"/>
        <w:ind w:firstLine="480" w:firstLineChars="200"/>
        <w:rPr>
          <w:rFonts w:eastAsia="仿宋"/>
          <w:sz w:val="24"/>
        </w:rPr>
      </w:pPr>
      <w:r>
        <w:rPr>
          <w:rFonts w:hint="eastAsia" w:eastAsia="仿宋"/>
          <w:sz w:val="24"/>
          <w:lang w:val="en-US" w:eastAsia="zh-CN"/>
        </w:rPr>
        <w:t>联系方式</w:t>
      </w:r>
      <w:r>
        <w:rPr>
          <w:rFonts w:eastAsia="仿宋"/>
          <w:sz w:val="24"/>
        </w:rPr>
        <w:t>：</w:t>
      </w:r>
      <w:r>
        <w:rPr>
          <w:rFonts w:hint="eastAsia" w:eastAsia="仿宋"/>
          <w:sz w:val="24"/>
        </w:rPr>
        <w:t>0919-6285612</w:t>
      </w:r>
      <w:r>
        <w:rPr>
          <w:rFonts w:eastAsia="仿宋"/>
          <w:sz w:val="24"/>
        </w:rPr>
        <w:t xml:space="preserve"> </w:t>
      </w:r>
    </w:p>
    <w:p>
      <w:pPr>
        <w:spacing w:line="520" w:lineRule="exact"/>
        <w:ind w:firstLine="480" w:firstLineChars="200"/>
        <w:rPr>
          <w:rFonts w:eastAsia="仿宋"/>
          <w:sz w:val="24"/>
        </w:rPr>
      </w:pPr>
      <w:r>
        <w:rPr>
          <w:rFonts w:hint="eastAsia" w:eastAsia="仿宋"/>
          <w:sz w:val="24"/>
          <w:lang w:val="en-US" w:eastAsia="zh-CN"/>
        </w:rPr>
        <w:t>2</w:t>
      </w:r>
      <w:r>
        <w:rPr>
          <w:rFonts w:eastAsia="仿宋"/>
          <w:sz w:val="24"/>
        </w:rPr>
        <w:t>、采购代理机构信息</w:t>
      </w:r>
    </w:p>
    <w:p>
      <w:pPr>
        <w:spacing w:line="520" w:lineRule="exact"/>
        <w:ind w:firstLine="480" w:firstLineChars="200"/>
        <w:rPr>
          <w:rFonts w:eastAsia="仿宋"/>
          <w:sz w:val="24"/>
        </w:rPr>
      </w:pPr>
      <w:r>
        <w:rPr>
          <w:rFonts w:eastAsia="仿宋"/>
          <w:sz w:val="24"/>
        </w:rPr>
        <w:t>名称：陕西省采购招标有限责任公司</w:t>
      </w:r>
    </w:p>
    <w:p>
      <w:pPr>
        <w:spacing w:line="520" w:lineRule="exact"/>
        <w:ind w:firstLine="480" w:firstLineChars="200"/>
        <w:rPr>
          <w:rFonts w:eastAsia="仿宋"/>
          <w:sz w:val="24"/>
        </w:rPr>
      </w:pPr>
      <w:r>
        <w:rPr>
          <w:rFonts w:eastAsia="仿宋"/>
          <w:sz w:val="24"/>
        </w:rPr>
        <w:t>地址：西安市高新二路2号山西证券大厦</w:t>
      </w:r>
      <w:r>
        <w:rPr>
          <w:rFonts w:hint="eastAsia" w:eastAsia="仿宋"/>
          <w:sz w:val="24"/>
          <w:lang w:eastAsia="zh-CN"/>
        </w:rPr>
        <w:t>八楼</w:t>
      </w:r>
      <w:r>
        <w:rPr>
          <w:rFonts w:eastAsia="仿宋"/>
          <w:sz w:val="24"/>
        </w:rPr>
        <w:t>招标</w:t>
      </w:r>
      <w:r>
        <w:rPr>
          <w:rFonts w:hint="eastAsia" w:eastAsia="仿宋"/>
          <w:sz w:val="24"/>
          <w:lang w:eastAsia="zh-CN"/>
        </w:rPr>
        <w:t>四</w:t>
      </w:r>
      <w:r>
        <w:rPr>
          <w:rFonts w:eastAsia="仿宋"/>
          <w:sz w:val="24"/>
        </w:rPr>
        <w:t>部</w:t>
      </w:r>
    </w:p>
    <w:p>
      <w:pPr>
        <w:spacing w:line="520" w:lineRule="exact"/>
        <w:ind w:firstLine="480" w:firstLineChars="200"/>
        <w:rPr>
          <w:rFonts w:eastAsia="仿宋"/>
          <w:sz w:val="24"/>
        </w:rPr>
      </w:pPr>
      <w:r>
        <w:rPr>
          <w:rFonts w:eastAsia="仿宋"/>
          <w:sz w:val="24"/>
        </w:rPr>
        <w:t>联系方式：</w:t>
      </w:r>
      <w:r>
        <w:rPr>
          <w:rFonts w:hint="eastAsia" w:eastAsia="仿宋"/>
          <w:sz w:val="24"/>
        </w:rPr>
        <w:t>029-88497916</w:t>
      </w:r>
    </w:p>
    <w:p>
      <w:pPr>
        <w:spacing w:line="520" w:lineRule="exact"/>
        <w:ind w:firstLine="480" w:firstLineChars="200"/>
        <w:rPr>
          <w:rFonts w:eastAsia="仿宋"/>
          <w:sz w:val="24"/>
        </w:rPr>
      </w:pPr>
      <w:r>
        <w:rPr>
          <w:rFonts w:hint="eastAsia" w:eastAsia="仿宋"/>
          <w:sz w:val="24"/>
          <w:lang w:val="en-US" w:eastAsia="zh-CN"/>
        </w:rPr>
        <w:t>3</w:t>
      </w:r>
      <w:r>
        <w:rPr>
          <w:rFonts w:eastAsia="仿宋"/>
          <w:sz w:val="24"/>
        </w:rPr>
        <w:t>、项目联系方式</w:t>
      </w:r>
    </w:p>
    <w:p>
      <w:pPr>
        <w:spacing w:line="520" w:lineRule="exact"/>
        <w:ind w:firstLine="480" w:firstLineChars="200"/>
        <w:rPr>
          <w:rFonts w:eastAsia="仿宋"/>
          <w:sz w:val="24"/>
        </w:rPr>
      </w:pPr>
      <w:r>
        <w:rPr>
          <w:rFonts w:eastAsia="仿宋"/>
          <w:sz w:val="24"/>
        </w:rPr>
        <w:t>项目联系人：</w:t>
      </w:r>
      <w:r>
        <w:rPr>
          <w:rFonts w:hint="eastAsia" w:eastAsia="仿宋"/>
          <w:sz w:val="24"/>
          <w:lang w:eastAsia="zh-CN"/>
        </w:rPr>
        <w:t>张锐</w:t>
      </w:r>
      <w:r>
        <w:rPr>
          <w:rFonts w:eastAsia="仿宋"/>
          <w:sz w:val="24"/>
        </w:rPr>
        <w:t xml:space="preserve">                  </w:t>
      </w:r>
    </w:p>
    <w:p>
      <w:pPr>
        <w:spacing w:line="520" w:lineRule="exact"/>
        <w:ind w:firstLine="480" w:firstLineChars="200"/>
        <w:rPr>
          <w:rFonts w:eastAsia="仿宋"/>
          <w:sz w:val="24"/>
        </w:rPr>
      </w:pPr>
      <w:r>
        <w:rPr>
          <w:rFonts w:eastAsia="仿宋"/>
          <w:sz w:val="24"/>
        </w:rPr>
        <w:t>电 话：</w:t>
      </w:r>
      <w:r>
        <w:rPr>
          <w:rFonts w:hint="eastAsia" w:eastAsia="仿宋"/>
          <w:sz w:val="24"/>
        </w:rPr>
        <w:t>029-88497916</w:t>
      </w:r>
      <w:r>
        <w:rPr>
          <w:rFonts w:eastAsia="仿宋"/>
          <w:sz w:val="24"/>
        </w:rPr>
        <w:t xml:space="preserve"> </w:t>
      </w:r>
    </w:p>
    <w:p>
      <w:pPr>
        <w:rPr>
          <w:rFonts w:eastAsia="仿宋"/>
          <w:sz w:val="24"/>
        </w:rPr>
      </w:pPr>
      <w:r>
        <w:rPr>
          <w:rFonts w:eastAsia="仿宋"/>
          <w:sz w:val="24"/>
        </w:rPr>
        <w:br w:type="page"/>
      </w: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240" w:beforeLines="100" w:line="360" w:lineRule="auto"/>
        <w:ind w:right="-22"/>
        <w:jc w:val="center"/>
        <w:textAlignment w:val="baseline"/>
        <w:outlineLvl w:val="0"/>
        <w:rPr>
          <w:rFonts w:eastAsia="仿宋_GB2312"/>
          <w:b/>
          <w:kern w:val="0"/>
          <w:sz w:val="28"/>
          <w:szCs w:val="28"/>
        </w:rPr>
      </w:pPr>
      <w:bookmarkStart w:id="58" w:name="_Toc58504661"/>
      <w:r>
        <w:rPr>
          <w:rFonts w:eastAsia="仿宋_GB2312"/>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499711044"/>
            <w:bookmarkStart w:id="61" w:name="_Toc499711885"/>
            <w:bookmarkStart w:id="62" w:name="_Toc500746967"/>
            <w:bookmarkStart w:id="63" w:name="_Toc385992326"/>
            <w:bookmarkStart w:id="64" w:name="_Toc500747190"/>
            <w:bookmarkStart w:id="65" w:name="_Toc496324580"/>
            <w:bookmarkStart w:id="66" w:name="_Toc500747063"/>
            <w:bookmarkStart w:id="67" w:name="_Toc503063423"/>
            <w:bookmarkStart w:id="68" w:name="_Toc389620165"/>
            <w:bookmarkStart w:id="69" w:name="_Toc492955416"/>
            <w:r>
              <w:rPr>
                <w:rFonts w:ascii="Times New Roman" w:hAnsi="Times New Roman" w:eastAsia="仿宋_GB2312"/>
                <w:b/>
                <w:sz w:val="24"/>
                <w:szCs w:val="24"/>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8"/>
              <w:adjustRightInd w:val="0"/>
              <w:snapToGrid w:val="0"/>
              <w:spacing w:line="240" w:lineRule="auto"/>
              <w:rPr>
                <w:rFonts w:hint="eastAsia" w:ascii="Times New Roman" w:hAnsi="Times New Roman" w:eastAsia="仿宋_GB2312"/>
                <w:sz w:val="24"/>
                <w:szCs w:val="24"/>
              </w:rPr>
            </w:pPr>
            <w:r>
              <w:rPr>
                <w:rFonts w:ascii="Times New Roman" w:hAnsi="Times New Roman" w:eastAsia="仿宋_GB2312"/>
                <w:sz w:val="24"/>
                <w:szCs w:val="24"/>
              </w:rPr>
              <w:t>项目名称：</w:t>
            </w:r>
            <w:r>
              <w:rPr>
                <w:rFonts w:hint="eastAsia" w:ascii="Times New Roman" w:hAnsi="Times New Roman" w:eastAsia="仿宋_GB2312"/>
                <w:sz w:val="24"/>
                <w:szCs w:val="24"/>
              </w:rPr>
              <w:t>铜川市耀州区人民医院介入中心开科使用设备采购项目</w:t>
            </w:r>
          </w:p>
          <w:p>
            <w:pPr>
              <w:pStyle w:val="28"/>
              <w:adjustRightInd w:val="0"/>
              <w:snapToGrid w:val="0"/>
              <w:spacing w:line="240" w:lineRule="auto"/>
              <w:rPr>
                <w:rFonts w:hint="eastAsia" w:ascii="Times New Roman" w:hAnsi="Times New Roman" w:eastAsia="仿宋_GB2312"/>
                <w:sz w:val="24"/>
                <w:szCs w:val="24"/>
              </w:rPr>
            </w:pPr>
            <w:r>
              <w:rPr>
                <w:rFonts w:ascii="Times New Roman" w:hAnsi="Times New Roman" w:eastAsia="仿宋_GB2312"/>
                <w:sz w:val="24"/>
                <w:szCs w:val="24"/>
              </w:rPr>
              <w:t>项目编号：</w:t>
            </w:r>
            <w:r>
              <w:rPr>
                <w:rFonts w:hint="eastAsia" w:ascii="Times New Roman" w:hAnsi="Times New Roman" w:eastAsia="仿宋_GB2312"/>
                <w:sz w:val="24"/>
                <w:szCs w:val="24"/>
              </w:rPr>
              <w:t>SCZD2022-JT-2190/001</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资金来源：财政资金</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预算金额：</w:t>
            </w:r>
            <w:r>
              <w:rPr>
                <w:rFonts w:hint="eastAsia" w:ascii="Times New Roman" w:hAnsi="Times New Roman" w:eastAsia="仿宋_GB2312"/>
                <w:sz w:val="24"/>
                <w:szCs w:val="24"/>
              </w:rPr>
              <w:t>450,000.00</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采购方式：竞争性谈判</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采购内容：详见本谈判文件第四章</w:t>
            </w:r>
          </w:p>
          <w:p>
            <w:pPr>
              <w:pStyle w:val="28"/>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项目所属行业：</w:t>
            </w:r>
            <w:r>
              <w:rPr>
                <w:rFonts w:hint="eastAsia" w:ascii="Times New Roman" w:hAnsi="Times New Roman" w:eastAsia="仿宋_GB2312"/>
                <w:sz w:val="24"/>
                <w:szCs w:val="24"/>
                <w:lang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采购人：</w:t>
            </w:r>
            <w:r>
              <w:rPr>
                <w:rFonts w:hint="eastAsia" w:ascii="Times New Roman" w:hAnsi="Times New Roman" w:eastAsia="仿宋_GB2312"/>
                <w:sz w:val="24"/>
                <w:szCs w:val="24"/>
              </w:rPr>
              <w:t>铜川市耀州区人民医院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（1）发布邀请公告</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5"/>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5"/>
              <w:spacing w:line="360" w:lineRule="auto"/>
              <w:rPr>
                <w:rFonts w:hint="eastAsia" w:ascii="Times New Roman" w:eastAsia="仿宋_GB2312" w:cs="Times New Roman"/>
                <w:color w:val="auto"/>
                <w:kern w:val="2"/>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5"/>
              <w:spacing w:line="360" w:lineRule="auto"/>
              <w:rPr>
                <w:rFonts w:hint="eastAsia" w:ascii="Times New Roman" w:eastAsia="仿宋_GB2312" w:cs="Times New Roman"/>
                <w:color w:val="auto"/>
                <w:kern w:val="2"/>
                <w:lang w:eastAsia="zh-CN"/>
              </w:rPr>
            </w:pPr>
            <w:r>
              <w:rPr>
                <w:rFonts w:ascii="Times New Roman" w:eastAsia="仿宋_GB2312" w:cs="Times New Roman"/>
                <w:color w:val="auto"/>
                <w:kern w:val="2"/>
              </w:rPr>
              <w:t>是否允许联合体</w:t>
            </w:r>
            <w:r>
              <w:rPr>
                <w:rFonts w:hint="eastAsia" w:ascii="Times New Roman" w:eastAsia="仿宋_GB2312" w:cs="Times New Roman"/>
                <w:color w:val="auto"/>
                <w:kern w:val="2"/>
              </w:rPr>
              <w:t>谈判</w:t>
            </w:r>
            <w:r>
              <w:rPr>
                <w:rFonts w:ascii="Times New Roman" w:eastAsia="仿宋_GB2312" w:cs="Times New Roman"/>
                <w:color w:val="auto"/>
                <w:kern w:val="2"/>
              </w:rPr>
              <w:t>：</w:t>
            </w:r>
            <w:r>
              <w:rPr>
                <w:rFonts w:hint="eastAsia" w:ascii="Times New Roman" w:eastAsia="仿宋_GB2312" w:cs="Times New Roman"/>
                <w:color w:val="auto"/>
                <w:kern w:val="2"/>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5"/>
              <w:spacing w:line="360" w:lineRule="auto"/>
              <w:rPr>
                <w:rFonts w:hint="eastAsia" w:ascii="Times New Roman" w:eastAsia="仿宋_GB2312" w:cs="Times New Roman"/>
                <w:color w:val="auto"/>
                <w:lang w:eastAsia="zh-CN"/>
              </w:rPr>
            </w:pPr>
            <w:r>
              <w:rPr>
                <w:rFonts w:ascii="Times New Roman" w:eastAsia="仿宋_GB2312" w:cs="Times New Roman"/>
                <w:color w:val="auto"/>
              </w:rPr>
              <w:t>是否为专门面向中小企业采购：</w:t>
            </w:r>
            <w:r>
              <w:rPr>
                <w:rFonts w:hint="eastAsia" w:ascii="Times New Roman" w:eastAsia="仿宋_GB2312" w:cs="Times New Roman"/>
                <w:color w:val="auto"/>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货物响应报价为完成本项目并达到谈判文件要求所需要的全部费用。包括产品供货、安装调试、验收、培训售后服务、以及增值税等税费、运杂保险费等）。 服务响应报价为提供谈判文件要求服务的所有费用，包括但不限于提供项目实施费、自行测试费、培训费、人工费、材料费、管理费、供应商应缴纳的所有税费、规费、保险费（如果有）、安装费、集成费等全部费用。</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p>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8"/>
              <w:adjustRightInd w:val="0"/>
              <w:snapToGrid w:val="0"/>
              <w:spacing w:line="240" w:lineRule="auto"/>
              <w:rPr>
                <w:rFonts w:ascii="Times New Roman" w:hAnsi="Times New Roman" w:eastAsia="仿宋_GB2312"/>
                <w:sz w:val="24"/>
                <w:szCs w:val="24"/>
              </w:rPr>
            </w:pP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本项目须提供谈判保证金人民币</w:t>
            </w:r>
            <w:r>
              <w:rPr>
                <w:rFonts w:hint="eastAsia" w:ascii="Times New Roman" w:hAnsi="Times New Roman" w:eastAsia="仿宋_GB2312"/>
                <w:sz w:val="24"/>
                <w:szCs w:val="24"/>
                <w:lang w:eastAsia="zh-CN"/>
              </w:rPr>
              <w:t>玖仟</w:t>
            </w:r>
            <w:r>
              <w:rPr>
                <w:rFonts w:ascii="Times New Roman" w:hAnsi="Times New Roman" w:eastAsia="仿宋_GB2312"/>
                <w:sz w:val="24"/>
                <w:szCs w:val="24"/>
              </w:rPr>
              <w:t>元整（人民币¥</w:t>
            </w:r>
            <w:r>
              <w:rPr>
                <w:rFonts w:hint="eastAsia" w:ascii="Times New Roman" w:hAnsi="Times New Roman" w:eastAsia="仿宋_GB2312"/>
                <w:sz w:val="24"/>
                <w:szCs w:val="24"/>
                <w:lang w:val="en-US" w:eastAsia="zh-CN"/>
              </w:rPr>
              <w:t>8000</w:t>
            </w:r>
            <w:r>
              <w:rPr>
                <w:rFonts w:ascii="Times New Roman" w:hAnsi="Times New Roman" w:eastAsia="仿宋_GB2312"/>
                <w:sz w:val="24"/>
                <w:szCs w:val="24"/>
              </w:rPr>
              <w:t>.00元）。保证金可自主选择采用电汇、银行转账、支票、汇票、本票、金融机构或担保机构出具的保函等非现金形式。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账    号：</w:t>
            </w:r>
            <w:r>
              <w:rPr>
                <w:rFonts w:hint="eastAsia" w:ascii="Times New Roman" w:hAnsi="Times New Roman" w:eastAsia="仿宋_GB2312"/>
                <w:sz w:val="24"/>
                <w:szCs w:val="24"/>
                <w:lang w:eastAsia="zh-CN"/>
              </w:rPr>
              <w:t>103660080417</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联系人：</w:t>
            </w:r>
            <w:r>
              <w:rPr>
                <w:rFonts w:hint="eastAsia" w:ascii="Times New Roman" w:hAnsi="Times New Roman" w:eastAsia="仿宋_GB2312"/>
                <w:sz w:val="24"/>
                <w:szCs w:val="24"/>
                <w:lang w:val="en-US" w:eastAsia="zh-CN"/>
              </w:rPr>
              <w:t>财务部</w:t>
            </w:r>
            <w:r>
              <w:rPr>
                <w:rFonts w:ascii="Times New Roman" w:hAnsi="Times New Roman" w:eastAsia="仿宋_GB2312"/>
                <w:sz w:val="24"/>
                <w:szCs w:val="24"/>
              </w:rPr>
              <w:t xml:space="preserve">  电话：029-85256853</w:t>
            </w:r>
          </w:p>
          <w:p>
            <w:pPr>
              <w:pStyle w:val="28"/>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1、在汇款时务必注明所响应项目的项目编号，否则，因款项用途不明导致谈判无效等后果由供应商自行承担；</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2、请各供应商在响应文件递交截止时间前，按文件的要求向采购代理机构递交谈判保证金；</w:t>
            </w:r>
          </w:p>
          <w:p>
            <w:pPr>
              <w:pStyle w:val="28"/>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3、谈判保证金有效期同谈判有效期。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谈判有效期：自响应文件递交之日起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（l）采购编号</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 本项目不要求提交样品。</w:t>
            </w:r>
          </w:p>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□本项目要求提交样品。样品为响应文件的一部分，随响应文件同时递交。</w:t>
            </w:r>
          </w:p>
          <w:p>
            <w:pPr>
              <w:pStyle w:val="28"/>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（1）样品需标明：项目名称、供应商名称、样品名称等内容。</w:t>
            </w:r>
          </w:p>
          <w:p>
            <w:pPr>
              <w:pStyle w:val="28"/>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pPr>
              <w:tabs>
                <w:tab w:val="left" w:pos="588"/>
              </w:tabs>
              <w:spacing w:line="360" w:lineRule="auto"/>
              <w:rPr>
                <w:rFonts w:eastAsia="仿宋_GB2312"/>
                <w:kern w:val="24"/>
                <w:sz w:val="24"/>
                <w:szCs w:val="21"/>
              </w:rPr>
            </w:pPr>
            <w:r>
              <w:rPr>
                <w:rFonts w:eastAsia="仿宋_GB2312"/>
                <w:kern w:val="24"/>
                <w:sz w:val="24"/>
                <w:szCs w:val="21"/>
              </w:rPr>
              <w:t>响应文件递交截止时间：20</w:t>
            </w:r>
            <w:r>
              <w:rPr>
                <w:rFonts w:hint="eastAsia" w:eastAsia="仿宋_GB2312"/>
                <w:kern w:val="24"/>
                <w:sz w:val="24"/>
                <w:szCs w:val="21"/>
                <w:lang w:val="en-US" w:eastAsia="zh-CN"/>
              </w:rPr>
              <w:t>22</w:t>
            </w:r>
            <w:r>
              <w:rPr>
                <w:rFonts w:eastAsia="仿宋_GB2312"/>
                <w:kern w:val="24"/>
                <w:sz w:val="24"/>
                <w:szCs w:val="21"/>
              </w:rPr>
              <w:t>年</w:t>
            </w:r>
            <w:r>
              <w:rPr>
                <w:rFonts w:hint="eastAsia" w:eastAsia="仿宋_GB2312"/>
                <w:kern w:val="24"/>
                <w:sz w:val="24"/>
                <w:szCs w:val="21"/>
                <w:lang w:val="en-US" w:eastAsia="zh-CN"/>
              </w:rPr>
              <w:t>09</w:t>
            </w:r>
            <w:r>
              <w:rPr>
                <w:rFonts w:eastAsia="仿宋_GB2312"/>
                <w:kern w:val="24"/>
                <w:sz w:val="24"/>
                <w:szCs w:val="21"/>
              </w:rPr>
              <w:t>月</w:t>
            </w:r>
            <w:r>
              <w:rPr>
                <w:rFonts w:hint="eastAsia" w:eastAsia="仿宋_GB2312"/>
                <w:kern w:val="24"/>
                <w:sz w:val="24"/>
                <w:szCs w:val="21"/>
                <w:lang w:val="en-US" w:eastAsia="zh-CN"/>
              </w:rPr>
              <w:t>30</w:t>
            </w:r>
            <w:r>
              <w:rPr>
                <w:rFonts w:eastAsia="仿宋_GB2312"/>
                <w:kern w:val="24"/>
                <w:sz w:val="24"/>
                <w:szCs w:val="21"/>
              </w:rPr>
              <w:t>日</w:t>
            </w:r>
            <w:r>
              <w:rPr>
                <w:rFonts w:hint="eastAsia" w:eastAsia="仿宋_GB2312"/>
                <w:kern w:val="24"/>
                <w:sz w:val="24"/>
                <w:szCs w:val="21"/>
                <w:lang w:val="en-US" w:eastAsia="zh-CN"/>
              </w:rPr>
              <w:t>14</w:t>
            </w:r>
            <w:r>
              <w:rPr>
                <w:rFonts w:hint="eastAsia" w:eastAsia="仿宋_GB2312"/>
                <w:kern w:val="24"/>
                <w:sz w:val="24"/>
                <w:szCs w:val="21"/>
                <w:lang w:eastAsia="zh-CN"/>
              </w:rPr>
              <w:t>：</w:t>
            </w:r>
            <w:r>
              <w:rPr>
                <w:rFonts w:hint="eastAsia" w:eastAsia="仿宋_GB2312"/>
                <w:kern w:val="24"/>
                <w:sz w:val="24"/>
                <w:szCs w:val="21"/>
                <w:lang w:val="en-US" w:eastAsia="zh-CN"/>
              </w:rPr>
              <w:t>3</w:t>
            </w:r>
            <w:r>
              <w:rPr>
                <w:rFonts w:eastAsia="仿宋_GB2312"/>
                <w:kern w:val="24"/>
                <w:sz w:val="24"/>
                <w:szCs w:val="21"/>
              </w:rPr>
              <w:t>0（北京时间）。</w:t>
            </w:r>
          </w:p>
          <w:p>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hint="eastAsia" w:eastAsia="仿宋_GB2312"/>
                <w:kern w:val="24"/>
                <w:sz w:val="24"/>
                <w:szCs w:val="21"/>
                <w:lang w:eastAsia="zh-CN"/>
              </w:rPr>
              <w:t>西安市高新二路山西证券大厦</w:t>
            </w:r>
            <w:r>
              <w:rPr>
                <w:rFonts w:hint="eastAsia" w:eastAsia="仿宋_GB2312"/>
                <w:kern w:val="24"/>
                <w:sz w:val="24"/>
                <w:szCs w:val="21"/>
                <w:lang w:val="en-US" w:eastAsia="zh-CN"/>
              </w:rPr>
              <w:t>21楼第九会议室</w:t>
            </w:r>
            <w:r>
              <w:rPr>
                <w:rFonts w:eastAsia="仿宋_GB2312"/>
                <w:kern w:val="24"/>
                <w:sz w:val="24"/>
                <w:szCs w:val="21"/>
              </w:rPr>
              <w:t>。</w:t>
            </w:r>
          </w:p>
          <w:p>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谈判小组由</w:t>
            </w:r>
            <w:r>
              <w:rPr>
                <w:rFonts w:eastAsia="仿宋_GB2312"/>
                <w:sz w:val="24"/>
                <w:u w:val="single"/>
              </w:rPr>
              <w:t>3</w:t>
            </w:r>
            <w:r>
              <w:rPr>
                <w:rFonts w:eastAsia="仿宋_GB2312"/>
                <w:sz w:val="24"/>
              </w:rPr>
              <w:t>人组成，其中评审专家</w:t>
            </w:r>
            <w:r>
              <w:rPr>
                <w:rFonts w:hint="eastAsia" w:eastAsia="仿宋_GB2312"/>
                <w:sz w:val="24"/>
                <w:u w:val="single"/>
                <w:lang w:val="en-US" w:eastAsia="zh-CN"/>
              </w:rPr>
              <w:t>2</w:t>
            </w:r>
            <w:r>
              <w:rPr>
                <w:rFonts w:eastAsia="仿宋_GB2312"/>
                <w:sz w:val="24"/>
              </w:rPr>
              <w:t>人，采购人代表</w:t>
            </w:r>
            <w:r>
              <w:rPr>
                <w:rFonts w:hint="eastAsia" w:eastAsia="仿宋_GB2312"/>
                <w:sz w:val="24"/>
                <w:u w:val="single"/>
                <w:lang w:val="en-US" w:eastAsia="zh-CN"/>
              </w:rPr>
              <w:t>1</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sz w:val="24"/>
              </w:rPr>
            </w:pPr>
            <w:r>
              <w:rPr>
                <w:rFonts w:eastAsia="仿宋_GB2312"/>
                <w:sz w:val="24"/>
              </w:rPr>
              <w:t>□ 本项目要求履约保证金，金额为成交合同金额的</w:t>
            </w:r>
            <w:r>
              <w:rPr>
                <w:rFonts w:eastAsia="仿宋_GB2312"/>
                <w:sz w:val="24"/>
                <w:u w:val="single"/>
              </w:rPr>
              <w:t xml:space="preserve">5% </w:t>
            </w:r>
          </w:p>
          <w:p>
            <w:pPr>
              <w:jc w:val="left"/>
              <w:rPr>
                <w:rFonts w:eastAsia="仿宋_GB2312"/>
              </w:rPr>
            </w:pPr>
            <w:r>
              <w:rPr>
                <w:rFonts w:ascii="Times New Roman" w:hAnsi="Times New Roman" w:eastAsia="仿宋_GB2312"/>
                <w:sz w:val="24"/>
                <w:szCs w:val="24"/>
              </w:rPr>
              <w:t xml:space="preserve">■ </w:t>
            </w:r>
            <w:r>
              <w:rPr>
                <w:rFonts w:eastAsia="仿宋_GB2312"/>
                <w:sz w:val="24"/>
              </w:rPr>
              <w:t>本项目不要求履约保证金。</w:t>
            </w:r>
          </w:p>
        </w:tc>
      </w:tr>
    </w:tbl>
    <w:p>
      <w:pPr>
        <w:adjustRightInd w:val="0"/>
        <w:spacing w:before="240" w:beforeLines="100" w:line="360" w:lineRule="auto"/>
        <w:ind w:right="-22"/>
        <w:jc w:val="center"/>
        <w:textAlignment w:val="baseline"/>
        <w:rPr>
          <w:rFonts w:eastAsia="仿宋_GB2312"/>
        </w:rPr>
      </w:pPr>
      <w:r>
        <w:rPr>
          <w:rFonts w:eastAsia="仿宋_GB2312"/>
        </w:rPr>
        <w:br w:type="page"/>
      </w:r>
      <w:bookmarkStart w:id="70" w:name="_Toc176882543"/>
      <w:bookmarkStart w:id="71" w:name="_Toc184043013"/>
      <w:bookmarkStart w:id="72" w:name="_Toc70687140"/>
      <w:bookmarkStart w:id="73" w:name="_Toc230583542"/>
      <w:bookmarkStart w:id="74" w:name="_Toc230013633"/>
      <w:bookmarkStart w:id="75" w:name="_Toc232176273"/>
      <w:bookmarkStart w:id="76" w:name="_Toc58504662"/>
      <w:bookmarkStart w:id="77" w:name="_Toc230099798"/>
      <w:bookmarkStart w:id="78" w:name="_Toc177189236"/>
      <w:bookmarkStart w:id="79" w:name="_Toc177995474"/>
      <w:bookmarkStart w:id="80" w:name="_Toc249515279"/>
      <w:bookmarkStart w:id="81" w:name="_Toc249525160"/>
      <w:bookmarkStart w:id="82" w:name="_Toc53722841"/>
      <w:bookmarkStart w:id="83" w:name="_Toc232395213"/>
      <w:bookmarkStart w:id="84" w:name="_Toc249515391"/>
      <w:bookmarkStart w:id="85" w:name="_Toc256342144"/>
      <w:bookmarkStart w:id="86" w:name="_Toc177817335"/>
    </w:p>
    <w:p>
      <w:pPr>
        <w:adjustRightInd w:val="0"/>
        <w:spacing w:before="240" w:beforeLines="100" w:line="360" w:lineRule="auto"/>
        <w:ind w:right="-22"/>
        <w:jc w:val="center"/>
        <w:textAlignment w:val="baseline"/>
        <w:outlineLvl w:val="0"/>
        <w:rPr>
          <w:rFonts w:eastAsia="仿宋_GB2312"/>
          <w:b/>
          <w:kern w:val="0"/>
          <w:sz w:val="28"/>
          <w:szCs w:val="28"/>
        </w:rPr>
      </w:pPr>
      <w:r>
        <w:rPr>
          <w:rFonts w:eastAsia="仿宋_GB2312"/>
          <w:b/>
          <w:kern w:val="0"/>
          <w:sz w:val="28"/>
          <w:szCs w:val="28"/>
        </w:rPr>
        <w:t>（二）供应商须知</w:t>
      </w:r>
    </w:p>
    <w:p>
      <w:pPr>
        <w:adjustRightInd w:val="0"/>
        <w:spacing w:before="240" w:beforeLines="100" w:line="360" w:lineRule="auto"/>
        <w:ind w:right="-22"/>
        <w:jc w:val="center"/>
        <w:textAlignment w:val="baseline"/>
        <w:outlineLvl w:val="0"/>
        <w:rPr>
          <w:rFonts w:eastAsia="仿宋_GB2312"/>
          <w:b/>
          <w:kern w:val="0"/>
          <w:sz w:val="28"/>
          <w:szCs w:val="28"/>
        </w:rPr>
      </w:pPr>
      <w:r>
        <w:rPr>
          <w:rFonts w:eastAsia="仿宋_GB2312"/>
          <w:b/>
          <w:kern w:val="0"/>
          <w:sz w:val="28"/>
          <w:szCs w:val="28"/>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6"/>
        <w:rPr>
          <w:rFonts w:ascii="Times New Roman" w:hAnsi="Times New Roman" w:eastAsia="仿宋_GB2312"/>
          <w:b/>
          <w:sz w:val="24"/>
          <w:szCs w:val="21"/>
        </w:rPr>
      </w:pPr>
      <w:bookmarkStart w:id="87" w:name="_Hlt14560612"/>
      <w:bookmarkEnd w:id="87"/>
      <w:bookmarkStart w:id="88" w:name="_Toc249525161"/>
      <w:bookmarkStart w:id="89" w:name="_Toc184043014"/>
      <w:bookmarkStart w:id="90" w:name="_Toc25504"/>
      <w:bookmarkStart w:id="91" w:name="_Toc249515280"/>
      <w:bookmarkStart w:id="92" w:name="_Toc249515392"/>
      <w:r>
        <w:rPr>
          <w:rFonts w:ascii="Times New Roman" w:hAnsi="Times New Roman" w:eastAsia="仿宋_GB2312"/>
          <w:b/>
          <w:sz w:val="24"/>
          <w:szCs w:val="21"/>
        </w:rPr>
        <w:t>1.     项目说明</w:t>
      </w:r>
      <w:bookmarkEnd w:id="88"/>
      <w:bookmarkEnd w:id="89"/>
      <w:bookmarkEnd w:id="90"/>
      <w:bookmarkEnd w:id="91"/>
      <w:bookmarkEnd w:id="92"/>
    </w:p>
    <w:p>
      <w:pPr>
        <w:pStyle w:val="63"/>
        <w:widowControl w:val="0"/>
        <w:numPr>
          <w:ilvl w:val="1"/>
          <w:numId w:val="5"/>
        </w:numPr>
        <w:tabs>
          <w:tab w:val="left" w:pos="588"/>
        </w:tabs>
        <w:spacing w:before="0" w:beforeAutospacing="0" w:after="0" w:afterAutospacing="0"/>
        <w:textAlignment w:val="auto"/>
        <w:rPr>
          <w:rFonts w:eastAsia="仿宋_GB2312"/>
          <w:kern w:val="24"/>
          <w:szCs w:val="21"/>
        </w:rPr>
      </w:pPr>
      <w:r>
        <w:rPr>
          <w:rFonts w:eastAsia="仿宋_GB2312"/>
          <w:kern w:val="24"/>
          <w:szCs w:val="21"/>
        </w:rPr>
        <w:t xml:space="preserve">    项目说明：</w:t>
      </w:r>
      <w:r>
        <w:rPr>
          <w:rFonts w:eastAsia="仿宋_GB2312"/>
          <w:b/>
          <w:kern w:val="24"/>
          <w:szCs w:val="21"/>
        </w:rPr>
        <w:t>见供应商须知前附表</w:t>
      </w:r>
      <w:r>
        <w:rPr>
          <w:rFonts w:eastAsia="仿宋_GB2312"/>
          <w:kern w:val="24"/>
          <w:szCs w:val="21"/>
        </w:rPr>
        <w:t>。</w:t>
      </w:r>
    </w:p>
    <w:p>
      <w:pPr>
        <w:pStyle w:val="6"/>
        <w:rPr>
          <w:rFonts w:ascii="Times New Roman" w:hAnsi="Times New Roman" w:eastAsia="仿宋_GB2312"/>
          <w:b/>
          <w:sz w:val="24"/>
          <w:szCs w:val="21"/>
        </w:rPr>
      </w:pPr>
      <w:bookmarkStart w:id="93" w:name="_Toc249515393"/>
      <w:bookmarkStart w:id="94" w:name="_Toc249515281"/>
      <w:bookmarkStart w:id="95" w:name="_Toc31509"/>
      <w:bookmarkStart w:id="96" w:name="_Toc70687142"/>
      <w:bookmarkStart w:id="97" w:name="_Toc249525162"/>
      <w:bookmarkStart w:id="98" w:name="_Toc184043015"/>
      <w:r>
        <w:rPr>
          <w:rFonts w:ascii="Times New Roman" w:hAnsi="Times New Roman" w:eastAsia="仿宋_GB2312"/>
          <w:b/>
          <w:sz w:val="24"/>
          <w:szCs w:val="21"/>
        </w:rPr>
        <w:t>2.     定义</w:t>
      </w:r>
      <w:bookmarkEnd w:id="93"/>
      <w:bookmarkEnd w:id="94"/>
      <w:bookmarkEnd w:id="95"/>
      <w:bookmarkEnd w:id="96"/>
      <w:bookmarkEnd w:id="97"/>
      <w:bookmarkEnd w:id="98"/>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2.3    供应商：指响应谈判文件要求、参加竞争性谈判采购的法人、其他组织或者自然人。本次政府采购项目邀请供应商方式</w:t>
      </w:r>
      <w:r>
        <w:rPr>
          <w:rFonts w:ascii="Times New Roman" w:hAnsi="Times New Roman" w:eastAsia="仿宋_GB2312"/>
          <w:b/>
          <w:bCs/>
          <w:kern w:val="24"/>
          <w:sz w:val="24"/>
          <w:szCs w:val="21"/>
        </w:rPr>
        <w:t>见供应商须知前附表</w:t>
      </w:r>
      <w:r>
        <w:rPr>
          <w:rFonts w:ascii="Times New Roman" w:hAnsi="Times New Roman" w:eastAsia="仿宋_GB2312"/>
          <w:kern w:val="24"/>
          <w:sz w:val="24"/>
          <w:szCs w:val="21"/>
        </w:rPr>
        <w:t>。</w:t>
      </w:r>
    </w:p>
    <w:p>
      <w:pPr>
        <w:pStyle w:val="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谈判小组：指依据《中华人民共和国政府采购法》和财政部《政府采购非招标采购方式管理办法》有关规定组建，依法依规履行其职责和义务的机构。</w:t>
      </w:r>
    </w:p>
    <w:p>
      <w:pPr>
        <w:pStyle w:val="6"/>
        <w:rPr>
          <w:rFonts w:ascii="Times New Roman" w:hAnsi="Times New Roman" w:eastAsia="仿宋_GB2312"/>
          <w:b/>
          <w:sz w:val="24"/>
          <w:szCs w:val="21"/>
        </w:rPr>
      </w:pPr>
      <w:bookmarkStart w:id="99" w:name="_Toc385992329"/>
      <w:bookmarkStart w:id="100" w:name="_Toc249515282"/>
      <w:bookmarkStart w:id="101" w:name="_Toc389620168"/>
      <w:bookmarkStart w:id="102" w:name="_Toc249515394"/>
      <w:bookmarkStart w:id="103" w:name="_Toc23705"/>
      <w:bookmarkStart w:id="104" w:name="_Toc184043016"/>
      <w:bookmarkStart w:id="105" w:name="_Toc70687143"/>
      <w:bookmarkStart w:id="106" w:name="_Toc249525163"/>
      <w:r>
        <w:rPr>
          <w:rFonts w:ascii="Times New Roman" w:hAnsi="Times New Roman" w:eastAsia="仿宋_GB2312"/>
          <w:b/>
          <w:sz w:val="24"/>
          <w:szCs w:val="21"/>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w:t>
      </w:r>
      <w:r>
        <w:rPr>
          <w:rFonts w:hint="eastAsia" w:eastAsia="仿宋_GB2312"/>
          <w:kern w:val="24"/>
          <w:sz w:val="24"/>
          <w:szCs w:val="21"/>
        </w:rPr>
        <w:t>自</w:t>
      </w:r>
      <w:r>
        <w:rPr>
          <w:rFonts w:hint="eastAsia" w:eastAsia="仿宋_GB2312"/>
          <w:kern w:val="24"/>
          <w:sz w:val="24"/>
          <w:szCs w:val="21"/>
          <w:lang w:val="en-US" w:eastAsia="zh-CN"/>
        </w:rPr>
        <w:t>采购</w:t>
      </w:r>
      <w:r>
        <w:rPr>
          <w:rFonts w:hint="eastAsia" w:eastAsia="仿宋_GB2312"/>
          <w:kern w:val="24"/>
          <w:sz w:val="24"/>
          <w:szCs w:val="21"/>
        </w:rPr>
        <w:t>文件发售之日起至资格审查结束之前。</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3.2.3  查询渠道：“信用中国”网站（www.creditchina.gov.cn）和中国政府采购网（www.ccgp.gov.cn）。</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3.3    供应商必须向采购人</w:t>
      </w:r>
      <w:r>
        <w:rPr>
          <w:rFonts w:hint="eastAsia" w:eastAsia="仿宋_GB2312"/>
          <w:kern w:val="24"/>
          <w:sz w:val="24"/>
          <w:szCs w:val="21"/>
        </w:rPr>
        <w:t>或采购代理机构获取</w:t>
      </w:r>
      <w:r>
        <w:rPr>
          <w:rFonts w:eastAsia="仿宋_GB2312"/>
          <w:kern w:val="24"/>
          <w:sz w:val="24"/>
          <w:szCs w:val="21"/>
        </w:rPr>
        <w:t>谈判文件，未向采购人</w:t>
      </w:r>
      <w:r>
        <w:rPr>
          <w:rFonts w:hint="eastAsia" w:eastAsia="仿宋_GB2312"/>
          <w:kern w:val="24"/>
          <w:sz w:val="24"/>
          <w:szCs w:val="21"/>
        </w:rPr>
        <w:t>或采购代理机构获取</w:t>
      </w:r>
      <w:r>
        <w:rPr>
          <w:rFonts w:eastAsia="仿宋_GB2312"/>
          <w:kern w:val="24"/>
          <w:sz w:val="24"/>
          <w:szCs w:val="21"/>
        </w:rPr>
        <w:t>谈判文件的潜在供应商均无资格参加本次采购。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w:t>
      </w:r>
      <w:r>
        <w:rPr>
          <w:rFonts w:hint="eastAsia" w:ascii="Times New Roman" w:hAnsi="Times New Roman" w:eastAsia="仿宋_GB2312"/>
          <w:kern w:val="24"/>
          <w:sz w:val="24"/>
          <w:szCs w:val="21"/>
          <w:lang w:eastAsia="zh-CN"/>
        </w:rPr>
        <w:t>谈判</w:t>
      </w:r>
      <w:r>
        <w:rPr>
          <w:rFonts w:ascii="Times New Roman" w:hAnsi="Times New Roman" w:eastAsia="仿宋_GB2312"/>
          <w:kern w:val="24"/>
          <w:sz w:val="24"/>
          <w:szCs w:val="21"/>
        </w:rPr>
        <w:t>，共同响应协议中应写明小型、微型企业的协议合同金额占到共同响应协议报价总金额的比例。</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，否则相关响应文件将被认定为无效。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的其他资格要求见须知前附表。</w:t>
      </w:r>
    </w:p>
    <w:p>
      <w:pPr>
        <w:pStyle w:val="2"/>
        <w:ind w:left="840" w:hanging="840" w:hangingChars="350"/>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6"/>
        <w:rPr>
          <w:rFonts w:ascii="Times New Roman" w:hAnsi="Times New Roman" w:eastAsia="仿宋_GB2312"/>
          <w:b/>
          <w:sz w:val="24"/>
          <w:szCs w:val="21"/>
        </w:rPr>
      </w:pPr>
      <w:bookmarkStart w:id="107" w:name="_Toc249525164"/>
      <w:bookmarkStart w:id="108" w:name="_Toc249515395"/>
      <w:bookmarkStart w:id="109" w:name="_Toc385992330"/>
      <w:bookmarkStart w:id="110" w:name="_Toc70687144"/>
      <w:bookmarkStart w:id="111" w:name="_Toc26580"/>
      <w:bookmarkStart w:id="112" w:name="_Toc249515283"/>
      <w:bookmarkStart w:id="113" w:name="_Toc184043017"/>
      <w:bookmarkStart w:id="114" w:name="_Toc389620169"/>
      <w:r>
        <w:rPr>
          <w:rFonts w:ascii="Times New Roman" w:hAnsi="Times New Roman" w:eastAsia="仿宋_GB2312"/>
          <w:b/>
          <w:sz w:val="24"/>
          <w:szCs w:val="21"/>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供应商应承担所有与编写和提交响应文件有关的费用，无论响应过程和结果如何，采购人在任何情况下均无义务和责任承担这些费用。</w:t>
      </w:r>
    </w:p>
    <w:p>
      <w:pPr>
        <w:adjustRightInd w:val="0"/>
        <w:spacing w:before="240" w:beforeLines="100" w:line="360" w:lineRule="auto"/>
        <w:ind w:right="-22"/>
        <w:jc w:val="center"/>
        <w:textAlignment w:val="baseline"/>
        <w:outlineLvl w:val="0"/>
        <w:rPr>
          <w:rFonts w:eastAsia="仿宋_GB2312"/>
          <w:b/>
          <w:kern w:val="0"/>
          <w:sz w:val="28"/>
          <w:szCs w:val="28"/>
        </w:rPr>
      </w:pPr>
      <w:bookmarkStart w:id="115" w:name="_Toc385992331"/>
      <w:bookmarkStart w:id="116" w:name="_Toc232176274"/>
      <w:bookmarkStart w:id="117" w:name="_Toc177995475"/>
      <w:bookmarkStart w:id="118" w:name="_Toc256342145"/>
      <w:bookmarkStart w:id="119" w:name="_Toc177817336"/>
      <w:bookmarkStart w:id="120" w:name="_Toc184043018"/>
      <w:bookmarkStart w:id="121" w:name="_Toc230013634"/>
      <w:bookmarkStart w:id="122" w:name="_Toc389620170"/>
      <w:bookmarkStart w:id="123" w:name="_Toc500747191"/>
      <w:bookmarkStart w:id="124" w:name="_Toc492955417"/>
      <w:bookmarkStart w:id="125" w:name="_Toc53722842"/>
      <w:bookmarkStart w:id="126" w:name="_Toc177189237"/>
      <w:bookmarkStart w:id="127" w:name="_Toc503063424"/>
      <w:bookmarkStart w:id="128" w:name="_Toc230099799"/>
      <w:bookmarkStart w:id="129" w:name="_Toc249525165"/>
      <w:bookmarkStart w:id="130" w:name="_Toc232395214"/>
      <w:bookmarkStart w:id="131" w:name="_Toc496324581"/>
      <w:bookmarkStart w:id="132" w:name="_Toc500746968"/>
      <w:bookmarkStart w:id="133" w:name="_Toc70687145"/>
      <w:bookmarkStart w:id="134" w:name="_Toc176882544"/>
      <w:bookmarkStart w:id="135" w:name="_Toc230583543"/>
      <w:bookmarkStart w:id="136" w:name="_Toc249515284"/>
      <w:bookmarkStart w:id="137" w:name="_Toc500747064"/>
      <w:bookmarkStart w:id="138" w:name="_Toc249515396"/>
      <w:bookmarkStart w:id="139" w:name="_Toc499711045"/>
      <w:bookmarkStart w:id="140" w:name="_Toc499711886"/>
      <w:bookmarkStart w:id="141" w:name="_Toc58504663"/>
      <w:r>
        <w:rPr>
          <w:rFonts w:eastAsia="仿宋_GB2312"/>
          <w:b/>
          <w:kern w:val="0"/>
          <w:sz w:val="28"/>
          <w:szCs w:val="28"/>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eastAsia="仿宋_GB2312"/>
          <w:b/>
          <w:kern w:val="0"/>
          <w:sz w:val="28"/>
          <w:szCs w:val="28"/>
        </w:rPr>
        <w:t>谈判文件说明</w:t>
      </w:r>
      <w:bookmarkEnd w:id="141"/>
    </w:p>
    <w:p>
      <w:pPr>
        <w:pStyle w:val="6"/>
        <w:rPr>
          <w:rFonts w:ascii="Times New Roman" w:hAnsi="Times New Roman" w:eastAsia="仿宋_GB2312"/>
          <w:b/>
          <w:sz w:val="24"/>
          <w:szCs w:val="21"/>
        </w:rPr>
      </w:pPr>
      <w:bookmarkStart w:id="142" w:name="_Toc128"/>
      <w:bookmarkStart w:id="143" w:name="_Toc389620171"/>
      <w:bookmarkStart w:id="144" w:name="_Toc249515285"/>
      <w:bookmarkStart w:id="145" w:name="_Toc249525166"/>
      <w:bookmarkStart w:id="146" w:name="_Toc249515397"/>
      <w:bookmarkStart w:id="147" w:name="_Toc70687146"/>
      <w:bookmarkStart w:id="148" w:name="_Toc184043019"/>
      <w:bookmarkStart w:id="149" w:name="_Toc385992332"/>
      <w:r>
        <w:rPr>
          <w:rFonts w:ascii="Times New Roman" w:hAnsi="Times New Roman" w:eastAsia="仿宋_GB2312"/>
          <w:b/>
          <w:sz w:val="24"/>
          <w:szCs w:val="21"/>
        </w:rPr>
        <w:t>5.     通知</w:t>
      </w:r>
      <w:bookmarkEnd w:id="142"/>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pPr>
        <w:pStyle w:val="6"/>
        <w:rPr>
          <w:rFonts w:ascii="Times New Roman" w:hAnsi="Times New Roman" w:eastAsia="仿宋_GB2312"/>
          <w:b/>
          <w:sz w:val="24"/>
          <w:szCs w:val="21"/>
        </w:rPr>
      </w:pPr>
      <w:bookmarkStart w:id="150" w:name="_Toc27223"/>
      <w:r>
        <w:rPr>
          <w:rFonts w:ascii="Times New Roman" w:hAnsi="Times New Roman" w:eastAsia="仿宋_GB2312"/>
          <w:b/>
          <w:sz w:val="24"/>
          <w:szCs w:val="21"/>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eastAsia="仿宋_GB2312"/>
          <w:sz w:val="24"/>
        </w:rPr>
      </w:pPr>
      <w:r>
        <w:rPr>
          <w:rFonts w:eastAsia="仿宋_GB2312"/>
          <w:sz w:val="24"/>
        </w:rPr>
        <w:t>6.1    谈判文件用以阐明供应商所需提供的服务以及其它类似的义务、采购响应程序和合同条款。谈判文件包括如下五章内容：</w:t>
      </w:r>
    </w:p>
    <w:p>
      <w:pPr>
        <w:pStyle w:val="2"/>
        <w:ind w:left="838" w:leftChars="399"/>
        <w:rPr>
          <w:rFonts w:hint="eastAsia" w:ascii="Times New Roman" w:hAnsi="Times New Roman" w:eastAsia="仿宋_GB2312"/>
          <w:sz w:val="24"/>
          <w:lang w:eastAsia="zh-CN"/>
        </w:rPr>
      </w:pPr>
      <w:r>
        <w:rPr>
          <w:rFonts w:ascii="Times New Roman" w:hAnsi="Times New Roman" w:eastAsia="仿宋_GB2312"/>
          <w:sz w:val="24"/>
        </w:rPr>
        <w:t>第一章 谈判</w:t>
      </w:r>
      <w:r>
        <w:rPr>
          <w:rFonts w:hint="eastAsia" w:ascii="Times New Roman" w:hAnsi="Times New Roman" w:eastAsia="仿宋_GB2312"/>
          <w:sz w:val="24"/>
          <w:lang w:eastAsia="zh-CN"/>
        </w:rPr>
        <w:t>公告</w:t>
      </w:r>
    </w:p>
    <w:p>
      <w:pPr>
        <w:pStyle w:val="2"/>
        <w:ind w:left="838" w:leftChars="399"/>
        <w:rPr>
          <w:rFonts w:ascii="Times New Roman" w:hAnsi="Times New Roman" w:eastAsia="仿宋_GB2312"/>
          <w:sz w:val="24"/>
        </w:rPr>
      </w:pPr>
      <w:r>
        <w:rPr>
          <w:rFonts w:ascii="Times New Roman" w:hAnsi="Times New Roman" w:eastAsia="仿宋_GB2312"/>
          <w:sz w:val="24"/>
        </w:rPr>
        <w:t>第二章 供应商须知</w:t>
      </w:r>
    </w:p>
    <w:p>
      <w:pPr>
        <w:pStyle w:val="2"/>
        <w:ind w:left="838" w:leftChars="399"/>
        <w:rPr>
          <w:rFonts w:ascii="Times New Roman" w:hAnsi="Times New Roman" w:eastAsia="仿宋_GB2312"/>
          <w:sz w:val="24"/>
        </w:rPr>
      </w:pPr>
      <w:r>
        <w:rPr>
          <w:rFonts w:ascii="Times New Roman" w:hAnsi="Times New Roman" w:eastAsia="仿宋_GB2312"/>
          <w:sz w:val="24"/>
        </w:rPr>
        <w:t>第三章 合同草案条款</w:t>
      </w:r>
    </w:p>
    <w:p>
      <w:pPr>
        <w:pStyle w:val="2"/>
        <w:ind w:left="838" w:leftChars="399"/>
        <w:rPr>
          <w:rFonts w:ascii="Times New Roman" w:hAnsi="Times New Roman" w:eastAsia="仿宋_GB2312"/>
          <w:sz w:val="24"/>
        </w:rPr>
      </w:pPr>
      <w:r>
        <w:rPr>
          <w:rFonts w:ascii="Times New Roman" w:hAnsi="Times New Roman" w:eastAsia="仿宋_GB2312"/>
          <w:sz w:val="24"/>
        </w:rPr>
        <w:t>第四章 采购内容及要求</w:t>
      </w:r>
    </w:p>
    <w:p>
      <w:pPr>
        <w:pStyle w:val="2"/>
        <w:ind w:left="838" w:leftChars="399"/>
        <w:rPr>
          <w:rFonts w:ascii="Times New Roman" w:hAnsi="Times New Roman" w:eastAsia="仿宋_GB2312"/>
          <w:sz w:val="24"/>
        </w:rPr>
      </w:pPr>
      <w:r>
        <w:rPr>
          <w:rFonts w:ascii="Times New Roman" w:hAnsi="Times New Roman" w:eastAsia="仿宋_GB2312"/>
          <w:sz w:val="24"/>
        </w:rPr>
        <w:t>第五章 谈判响应文件格式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6"/>
        <w:rPr>
          <w:rFonts w:ascii="Times New Roman" w:hAnsi="Times New Roman" w:eastAsia="仿宋_GB2312"/>
          <w:b/>
          <w:sz w:val="24"/>
          <w:szCs w:val="21"/>
        </w:rPr>
      </w:pPr>
      <w:bookmarkStart w:id="151" w:name="_Toc70687147"/>
      <w:bookmarkStart w:id="152" w:name="_Toc249525167"/>
      <w:bookmarkStart w:id="153" w:name="_Toc389620172"/>
      <w:bookmarkStart w:id="154" w:name="_Toc249515286"/>
      <w:bookmarkStart w:id="155" w:name="_Toc249515398"/>
      <w:bookmarkStart w:id="156" w:name="_Toc184043020"/>
      <w:bookmarkStart w:id="157" w:name="_Toc385992333"/>
      <w:bookmarkStart w:id="158" w:name="_Toc10350"/>
      <w:r>
        <w:rPr>
          <w:rFonts w:ascii="Times New Roman" w:hAnsi="Times New Roman" w:eastAsia="仿宋_GB2312"/>
          <w:b/>
          <w:sz w:val="24"/>
          <w:szCs w:val="21"/>
        </w:rPr>
        <w:t>7.     谈判文件的澄清</w:t>
      </w:r>
      <w:bookmarkEnd w:id="151"/>
      <w:bookmarkEnd w:id="152"/>
      <w:bookmarkEnd w:id="153"/>
      <w:bookmarkEnd w:id="154"/>
      <w:bookmarkEnd w:id="155"/>
      <w:bookmarkEnd w:id="156"/>
      <w:bookmarkEnd w:id="157"/>
      <w:r>
        <w:rPr>
          <w:rFonts w:ascii="Times New Roman" w:hAnsi="Times New Roman" w:eastAsia="仿宋_GB2312"/>
          <w:b/>
          <w:sz w:val="24"/>
          <w:szCs w:val="21"/>
        </w:rPr>
        <w:t>和修改</w:t>
      </w:r>
      <w:bookmarkEnd w:id="158"/>
    </w:p>
    <w:p>
      <w:pPr>
        <w:tabs>
          <w:tab w:val="left" w:pos="588"/>
        </w:tabs>
        <w:spacing w:line="360" w:lineRule="auto"/>
        <w:ind w:left="840" w:hanging="840" w:hangingChars="350"/>
        <w:rPr>
          <w:rFonts w:eastAsia="仿宋_GB2312"/>
          <w:sz w:val="24"/>
        </w:rPr>
      </w:pPr>
      <w:bookmarkStart w:id="159" w:name="_Toc385992334"/>
      <w:bookmarkStart w:id="160" w:name="_Toc389620173"/>
      <w:bookmarkStart w:id="161" w:name="_Toc70687148"/>
      <w:r>
        <w:rPr>
          <w:rFonts w:eastAsia="仿宋_GB2312"/>
          <w:sz w:val="24"/>
        </w:rPr>
        <w:t xml:space="preserve">7.1   </w:t>
      </w:r>
      <w:bookmarkEnd w:id="159"/>
      <w:bookmarkEnd w:id="160"/>
      <w:bookmarkEnd w:id="161"/>
      <w:bookmarkStart w:id="162" w:name="_Hlt491765710"/>
      <w:bookmarkEnd w:id="162"/>
      <w:bookmarkStart w:id="163" w:name="_Hlt497729436"/>
      <w:bookmarkEnd w:id="163"/>
      <w:bookmarkStart w:id="164" w:name="_Toc385992335"/>
      <w:bookmarkStart w:id="165" w:name="_Toc500747065"/>
      <w:bookmarkStart w:id="166" w:name="_Toc500746969"/>
      <w:bookmarkStart w:id="167" w:name="_Toc70687149"/>
      <w:bookmarkStart w:id="168" w:name="_Toc492955418"/>
      <w:bookmarkStart w:id="169" w:name="_Toc499711887"/>
      <w:bookmarkStart w:id="170" w:name="_Toc389620174"/>
      <w:bookmarkStart w:id="171" w:name="_Toc503063425"/>
      <w:bookmarkStart w:id="172" w:name="_Toc53722843"/>
      <w:bookmarkStart w:id="173" w:name="_Toc500747192"/>
      <w:bookmarkStart w:id="174" w:name="_Toc499711046"/>
      <w:bookmarkStart w:id="175" w:name="_Toc496324582"/>
      <w:r>
        <w:rPr>
          <w:rFonts w:eastAsia="仿宋_GB2312"/>
          <w:sz w:val="24"/>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eastAsia="仿宋_GB2312"/>
          <w:sz w:val="24"/>
        </w:rPr>
      </w:pPr>
      <w:r>
        <w:rPr>
          <w:rFonts w:eastAsia="仿宋_GB2312"/>
          <w:sz w:val="24"/>
        </w:rPr>
        <w:t>7.2    谈判文件的修改将以书面形式通知所有</w:t>
      </w:r>
      <w:r>
        <w:rPr>
          <w:rFonts w:hint="eastAsia" w:eastAsia="仿宋_GB2312"/>
          <w:sz w:val="24"/>
        </w:rPr>
        <w:t>获取</w:t>
      </w:r>
      <w:r>
        <w:rPr>
          <w:rFonts w:eastAsia="仿宋_GB2312"/>
          <w:sz w:val="24"/>
        </w:rPr>
        <w:t>谈判文件的供应商，并对其具有约束力。供应商在收到上述通知后，应立即向采购人回函确认。</w:t>
      </w:r>
    </w:p>
    <w:p>
      <w:pPr>
        <w:tabs>
          <w:tab w:val="left" w:pos="588"/>
        </w:tabs>
        <w:spacing w:line="360" w:lineRule="auto"/>
        <w:ind w:left="840" w:hanging="840" w:hangingChars="350"/>
        <w:rPr>
          <w:rFonts w:eastAsia="仿宋_GB2312"/>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谈判文件的供应商。</w:t>
      </w: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28"/>
          <w:szCs w:val="28"/>
        </w:rPr>
      </w:pPr>
      <w:bookmarkStart w:id="176" w:name="_Toc249525169"/>
      <w:bookmarkStart w:id="177" w:name="_Toc184043022"/>
      <w:bookmarkStart w:id="178" w:name="_Toc230013635"/>
      <w:bookmarkStart w:id="179" w:name="_Toc177817337"/>
      <w:bookmarkStart w:id="180" w:name="_Toc256342146"/>
      <w:bookmarkStart w:id="181" w:name="_Toc176882545"/>
      <w:bookmarkStart w:id="182" w:name="_Toc232176275"/>
      <w:bookmarkStart w:id="183" w:name="_Toc230583544"/>
      <w:bookmarkStart w:id="184" w:name="_Toc249515400"/>
      <w:bookmarkStart w:id="185" w:name="_Toc177189238"/>
      <w:bookmarkStart w:id="186" w:name="_Toc58504664"/>
      <w:bookmarkStart w:id="187" w:name="_Toc232395215"/>
      <w:bookmarkStart w:id="188" w:name="_Toc249515288"/>
      <w:bookmarkStart w:id="189" w:name="_Toc230099800"/>
      <w:bookmarkStart w:id="190" w:name="_Toc177995476"/>
      <w:r>
        <w:rPr>
          <w:rFonts w:ascii="Times New Roman" w:hAnsi="Times New Roman" w:eastAsia="仿宋_GB2312"/>
          <w:b/>
          <w:kern w:val="0"/>
          <w:sz w:val="28"/>
          <w:szCs w:val="28"/>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6"/>
        <w:tabs>
          <w:tab w:val="left" w:pos="360"/>
        </w:tabs>
        <w:rPr>
          <w:rFonts w:ascii="Times New Roman" w:hAnsi="Times New Roman" w:eastAsia="仿宋_GB2312"/>
          <w:b/>
          <w:sz w:val="24"/>
          <w:szCs w:val="21"/>
        </w:rPr>
      </w:pPr>
      <w:bookmarkStart w:id="191" w:name="_Toc70687150"/>
      <w:bookmarkStart w:id="192" w:name="_Toc249515401"/>
      <w:bookmarkStart w:id="193" w:name="_Toc184043023"/>
      <w:bookmarkStart w:id="194" w:name="_Toc249515289"/>
      <w:bookmarkStart w:id="195" w:name="_Toc30150"/>
      <w:bookmarkStart w:id="196" w:name="_Toc249525170"/>
      <w:bookmarkStart w:id="197" w:name="_Toc385992337"/>
      <w:bookmarkStart w:id="198" w:name="_Toc389620176"/>
      <w:r>
        <w:rPr>
          <w:rFonts w:ascii="Times New Roman" w:hAnsi="Times New Roman" w:eastAsia="仿宋_GB2312"/>
          <w:b/>
          <w:sz w:val="24"/>
          <w:szCs w:val="21"/>
        </w:rPr>
        <w:t>8.     响应文件语言</w:t>
      </w:r>
      <w:bookmarkEnd w:id="191"/>
      <w:bookmarkEnd w:id="192"/>
      <w:bookmarkEnd w:id="193"/>
      <w:bookmarkEnd w:id="194"/>
      <w:bookmarkEnd w:id="195"/>
      <w:bookmarkEnd w:id="196"/>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6"/>
        <w:tabs>
          <w:tab w:val="left" w:pos="360"/>
        </w:tabs>
        <w:rPr>
          <w:rFonts w:ascii="Times New Roman" w:hAnsi="Times New Roman" w:eastAsia="仿宋_GB2312"/>
          <w:b/>
          <w:sz w:val="24"/>
          <w:szCs w:val="21"/>
        </w:rPr>
      </w:pPr>
      <w:bookmarkStart w:id="199" w:name="_Toc249515402"/>
      <w:bookmarkStart w:id="200" w:name="_Toc249515290"/>
      <w:bookmarkStart w:id="201" w:name="_Toc249525171"/>
      <w:bookmarkStart w:id="202" w:name="_Toc70687151"/>
      <w:bookmarkStart w:id="203" w:name="_Toc18327"/>
      <w:bookmarkStart w:id="204" w:name="_Toc184043024"/>
      <w:r>
        <w:rPr>
          <w:rFonts w:ascii="Times New Roman" w:hAnsi="Times New Roman" w:eastAsia="仿宋_GB2312"/>
          <w:b/>
          <w:sz w:val="24"/>
          <w:szCs w:val="21"/>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eastAsia="仿宋_GB2312"/>
          <w:sz w:val="24"/>
        </w:rPr>
      </w:pPr>
      <w:r>
        <w:rPr>
          <w:rFonts w:eastAsia="仿宋_GB2312"/>
          <w:sz w:val="24"/>
        </w:rPr>
        <w:t>9.1    除在谈判文件的技术规格中另有规定外，计量单位应使用中华人民共和国法定计量单位。</w:t>
      </w:r>
    </w:p>
    <w:p>
      <w:pPr>
        <w:pStyle w:val="6"/>
        <w:tabs>
          <w:tab w:val="left" w:pos="360"/>
        </w:tabs>
        <w:rPr>
          <w:rFonts w:ascii="Times New Roman" w:hAnsi="Times New Roman" w:eastAsia="仿宋_GB2312"/>
          <w:b/>
          <w:sz w:val="24"/>
          <w:szCs w:val="21"/>
        </w:rPr>
      </w:pPr>
      <w:bookmarkStart w:id="205" w:name="_Toc389620177"/>
      <w:bookmarkStart w:id="206" w:name="_Toc249525172"/>
      <w:bookmarkStart w:id="207" w:name="_Toc29318"/>
      <w:bookmarkStart w:id="208" w:name="_Toc385992338"/>
      <w:bookmarkStart w:id="209" w:name="_Toc249515403"/>
      <w:bookmarkStart w:id="210" w:name="_Toc249515291"/>
      <w:bookmarkStart w:id="211" w:name="_Toc184043025"/>
      <w:bookmarkStart w:id="212" w:name="_Toc70687152"/>
      <w:r>
        <w:rPr>
          <w:rFonts w:ascii="Times New Roman" w:hAnsi="Times New Roman" w:eastAsia="仿宋_GB2312"/>
          <w:b/>
          <w:sz w:val="24"/>
          <w:szCs w:val="21"/>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w:t>
      </w:r>
      <w:r>
        <w:rPr>
          <w:rFonts w:hint="eastAsia" w:eastAsia="仿宋_GB2312"/>
          <w:sz w:val="24"/>
          <w:lang w:eastAsia="zh-CN"/>
        </w:rPr>
        <w:t>谈判</w:t>
      </w:r>
      <w:r>
        <w:rPr>
          <w:rFonts w:eastAsia="仿宋_GB2312"/>
          <w:sz w:val="24"/>
        </w:rPr>
        <w:t>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eastAsia="仿宋_GB2312"/>
          <w:sz w:val="24"/>
        </w:rPr>
      </w:pPr>
      <w:r>
        <w:rPr>
          <w:rFonts w:hint="eastAsia" w:eastAsia="仿宋_GB2312"/>
          <w:sz w:val="24"/>
        </w:rPr>
        <w:t xml:space="preserve">10.2    </w:t>
      </w:r>
      <w:r>
        <w:rPr>
          <w:rFonts w:eastAsia="仿宋_GB2312"/>
          <w:sz w:val="24"/>
        </w:rPr>
        <w:t>供应商编写的响应文件由以下五部分组成，应包括但不限于以下内容：</w:t>
      </w:r>
    </w:p>
    <w:p>
      <w:pPr>
        <w:pStyle w:val="2"/>
        <w:ind w:left="838" w:leftChars="399"/>
        <w:rPr>
          <w:rFonts w:ascii="Times New Roman" w:hAnsi="Times New Roman" w:eastAsia="仿宋_GB2312"/>
          <w:sz w:val="24"/>
        </w:rPr>
      </w:pPr>
      <w:r>
        <w:rPr>
          <w:rFonts w:ascii="Times New Roman" w:hAnsi="Times New Roman" w:eastAsia="仿宋_GB2312"/>
          <w:sz w:val="24"/>
        </w:rPr>
        <w:t>第一部分  谈判响应函</w:t>
      </w:r>
    </w:p>
    <w:p>
      <w:pPr>
        <w:pStyle w:val="2"/>
        <w:ind w:left="838" w:leftChars="399"/>
        <w:rPr>
          <w:rFonts w:ascii="Times New Roman" w:hAnsi="Times New Roman" w:eastAsia="仿宋_GB2312"/>
          <w:sz w:val="24"/>
        </w:rPr>
      </w:pPr>
      <w:r>
        <w:rPr>
          <w:rFonts w:ascii="Times New Roman" w:hAnsi="Times New Roman" w:eastAsia="仿宋_GB2312"/>
          <w:sz w:val="24"/>
        </w:rPr>
        <w:t xml:space="preserve">第二部分  谈判响应报价表 </w:t>
      </w:r>
    </w:p>
    <w:p>
      <w:pPr>
        <w:pStyle w:val="2"/>
        <w:ind w:left="838" w:leftChars="399"/>
        <w:rPr>
          <w:rFonts w:ascii="Times New Roman" w:hAnsi="Times New Roman" w:eastAsia="仿宋_GB2312"/>
          <w:sz w:val="24"/>
        </w:rPr>
      </w:pPr>
      <w:r>
        <w:rPr>
          <w:rFonts w:ascii="Times New Roman" w:hAnsi="Times New Roman" w:eastAsia="仿宋_GB2312"/>
          <w:sz w:val="24"/>
        </w:rPr>
        <w:t>第三部分  偏离表</w:t>
      </w:r>
    </w:p>
    <w:p>
      <w:pPr>
        <w:pStyle w:val="2"/>
        <w:ind w:left="838" w:leftChars="399"/>
        <w:rPr>
          <w:rFonts w:ascii="Times New Roman" w:hAnsi="Times New Roman" w:eastAsia="仿宋_GB2312"/>
          <w:sz w:val="24"/>
        </w:rPr>
      </w:pPr>
      <w:r>
        <w:rPr>
          <w:rFonts w:ascii="Times New Roman" w:hAnsi="Times New Roman" w:eastAsia="仿宋_GB2312"/>
          <w:sz w:val="24"/>
        </w:rPr>
        <w:t>第四部分  响应方案说明</w:t>
      </w:r>
    </w:p>
    <w:p>
      <w:pPr>
        <w:pStyle w:val="2"/>
        <w:ind w:left="838" w:leftChars="399"/>
        <w:rPr>
          <w:rFonts w:ascii="Times New Roman" w:hAnsi="Times New Roman" w:eastAsia="仿宋_GB2312"/>
          <w:sz w:val="24"/>
        </w:rPr>
      </w:pPr>
      <w:r>
        <w:rPr>
          <w:rFonts w:ascii="Times New Roman" w:hAnsi="Times New Roman" w:eastAsia="仿宋_GB2312"/>
          <w:sz w:val="24"/>
        </w:rPr>
        <w:t>第五部分  授权委托书及法定代表人证明</w:t>
      </w:r>
    </w:p>
    <w:p>
      <w:pPr>
        <w:pStyle w:val="2"/>
        <w:ind w:left="838" w:leftChars="399"/>
        <w:rPr>
          <w:rFonts w:ascii="Times New Roman" w:hAnsi="Times New Roman" w:eastAsia="仿宋_GB2312"/>
          <w:sz w:val="24"/>
        </w:rPr>
      </w:pPr>
      <w:r>
        <w:rPr>
          <w:rFonts w:ascii="Times New Roman" w:hAnsi="Times New Roman" w:eastAsia="仿宋_GB2312"/>
          <w:sz w:val="24"/>
        </w:rPr>
        <w:t>第六部分  资格证明文件</w:t>
      </w:r>
    </w:p>
    <w:p>
      <w:pPr>
        <w:pStyle w:val="2"/>
        <w:ind w:left="838" w:leftChars="399"/>
        <w:rPr>
          <w:rFonts w:ascii="Times New Roman" w:hAnsi="Times New Roman" w:eastAsia="仿宋_GB2312"/>
          <w:sz w:val="24"/>
        </w:rPr>
      </w:pPr>
      <w:r>
        <w:rPr>
          <w:rFonts w:ascii="Times New Roman" w:hAnsi="Times New Roman" w:eastAsia="仿宋_GB2312"/>
          <w:sz w:val="24"/>
        </w:rPr>
        <w:t>第七部分  小微企业、监狱企业、残疾人福利单位声明函或证明</w:t>
      </w:r>
    </w:p>
    <w:p>
      <w:pPr>
        <w:tabs>
          <w:tab w:val="left" w:pos="360"/>
          <w:tab w:val="left" w:pos="502"/>
          <w:tab w:val="left" w:pos="588"/>
        </w:tabs>
        <w:spacing w:line="360" w:lineRule="auto"/>
        <w:rPr>
          <w:rFonts w:eastAsia="仿宋_GB2312"/>
          <w:sz w:val="24"/>
        </w:rPr>
      </w:pPr>
      <w:r>
        <w:rPr>
          <w:rFonts w:eastAsia="仿宋_GB2312"/>
          <w:sz w:val="24"/>
        </w:rPr>
        <w:t>10.</w:t>
      </w:r>
      <w:r>
        <w:rPr>
          <w:rFonts w:hint="eastAsia" w:eastAsia="仿宋_GB2312"/>
          <w:sz w:val="24"/>
        </w:rPr>
        <w:t>3</w:t>
      </w:r>
      <w:r>
        <w:rPr>
          <w:rFonts w:eastAsia="仿宋_GB2312"/>
          <w:sz w:val="24"/>
        </w:rPr>
        <w:t xml:space="preserve">   供应商提供的以上材料必须真实有效，任何一项的虚假将导致其响应被拒绝。</w:t>
      </w:r>
    </w:p>
    <w:p>
      <w:pPr>
        <w:pStyle w:val="6"/>
        <w:tabs>
          <w:tab w:val="left" w:pos="360"/>
        </w:tabs>
        <w:rPr>
          <w:rFonts w:ascii="Times New Roman" w:hAnsi="Times New Roman" w:eastAsia="仿宋_GB2312"/>
          <w:b/>
          <w:sz w:val="24"/>
          <w:szCs w:val="21"/>
        </w:rPr>
      </w:pPr>
      <w:bookmarkStart w:id="213" w:name="_Toc249515404"/>
      <w:bookmarkStart w:id="214" w:name="_Toc385992339"/>
      <w:bookmarkStart w:id="215" w:name="_Toc389620178"/>
      <w:bookmarkStart w:id="216" w:name="_Toc26312"/>
      <w:bookmarkStart w:id="217" w:name="_Toc184043026"/>
      <w:bookmarkStart w:id="218" w:name="_Toc70687153"/>
      <w:bookmarkStart w:id="219" w:name="_Toc249525173"/>
      <w:bookmarkStart w:id="220" w:name="_Toc249515292"/>
      <w:r>
        <w:rPr>
          <w:rFonts w:ascii="Times New Roman" w:hAnsi="Times New Roman" w:eastAsia="仿宋_GB2312"/>
          <w:b/>
          <w:sz w:val="24"/>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对于谈判文件第五章中已经提供了格式的响应文件内容，供应商必须按提供的响应文件格式进行填写和编制，没有提供格式的可自行设计。</w:t>
      </w:r>
    </w:p>
    <w:p>
      <w:pPr>
        <w:pStyle w:val="6"/>
        <w:tabs>
          <w:tab w:val="left" w:pos="360"/>
        </w:tabs>
        <w:rPr>
          <w:rFonts w:ascii="Times New Roman" w:hAnsi="Times New Roman" w:eastAsia="仿宋_GB2312"/>
          <w:b/>
          <w:sz w:val="24"/>
          <w:szCs w:val="21"/>
        </w:rPr>
      </w:pPr>
      <w:bookmarkStart w:id="221" w:name="_Toc26688"/>
      <w:r>
        <w:rPr>
          <w:rFonts w:ascii="Times New Roman" w:hAnsi="Times New Roman" w:eastAsia="仿宋_GB2312"/>
          <w:b/>
          <w:sz w:val="24"/>
          <w:szCs w:val="21"/>
        </w:rPr>
        <w:t>12.    响应报价</w:t>
      </w:r>
      <w:bookmarkEnd w:id="221"/>
    </w:p>
    <w:p>
      <w:pPr>
        <w:tabs>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产品 （或服务）</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谈判文件第五章提供的格式填写“响应分项报价表”，只是为了方便采购人对响应文件进行比较，并不限制采购人以其它方式签订合同的权力。</w:t>
      </w:r>
    </w:p>
    <w:p>
      <w:pPr>
        <w:pStyle w:val="6"/>
        <w:tabs>
          <w:tab w:val="left" w:pos="360"/>
        </w:tabs>
        <w:rPr>
          <w:rFonts w:ascii="Times New Roman" w:hAnsi="Times New Roman" w:eastAsia="仿宋_GB2312"/>
          <w:b/>
          <w:sz w:val="24"/>
          <w:szCs w:val="21"/>
        </w:rPr>
      </w:pPr>
      <w:bookmarkStart w:id="222" w:name="_Toc249515406"/>
      <w:bookmarkStart w:id="223" w:name="_Toc385992341"/>
      <w:bookmarkStart w:id="224" w:name="_Toc20687"/>
      <w:bookmarkStart w:id="225" w:name="_Toc249525175"/>
      <w:bookmarkStart w:id="226" w:name="_Toc70687155"/>
      <w:bookmarkStart w:id="227" w:name="_Toc184043028"/>
      <w:bookmarkStart w:id="228" w:name="_Toc249515294"/>
      <w:bookmarkStart w:id="229" w:name="_Toc389620180"/>
      <w:r>
        <w:rPr>
          <w:rFonts w:ascii="Times New Roman" w:hAnsi="Times New Roman" w:eastAsia="仿宋_GB2312"/>
          <w:b/>
          <w:sz w:val="24"/>
          <w:szCs w:val="21"/>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13.1   谈判响应函、响应报价一览表、响应分项报价表、最后报价表等所有报价一律用人民币填报。采购人不接受任何非人民币币种的报价。</w:t>
      </w:r>
      <w:bookmarkStart w:id="230" w:name="_Toc385992342"/>
      <w:bookmarkStart w:id="231" w:name="_Toc389620181"/>
    </w:p>
    <w:bookmarkEnd w:id="230"/>
    <w:bookmarkEnd w:id="231"/>
    <w:p>
      <w:pPr>
        <w:pStyle w:val="6"/>
        <w:tabs>
          <w:tab w:val="left" w:pos="360"/>
        </w:tabs>
        <w:rPr>
          <w:rFonts w:ascii="Times New Roman" w:hAnsi="Times New Roman" w:eastAsia="仿宋_GB2312"/>
          <w:b/>
          <w:kern w:val="24"/>
          <w:sz w:val="24"/>
          <w:szCs w:val="21"/>
        </w:rPr>
      </w:pPr>
      <w:bookmarkStart w:id="232" w:name="止观"/>
      <w:bookmarkEnd w:id="232"/>
      <w:r>
        <w:rPr>
          <w:rFonts w:ascii="Times New Roman" w:hAnsi="Times New Roman" w:eastAsia="仿宋_GB2312"/>
          <w:b/>
          <w:sz w:val="24"/>
          <w:szCs w:val="21"/>
        </w:rPr>
        <w:t>14.    谈判保证金</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sz w:val="24"/>
          <w:szCs w:val="21"/>
        </w:rPr>
        <w:t>14.1   本项目须在谈判前向采购代理机构提供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凡没有根据本须知第14.1条的规定随附保证金的响应文件，将被视为非响应予以拒绝。</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供应商在提交响应文件截止时间后撤回响应文件的；</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6"/>
        <w:numPr>
          <w:ilvl w:val="0"/>
          <w:numId w:val="8"/>
        </w:numPr>
        <w:tabs>
          <w:tab w:val="left" w:pos="360"/>
        </w:tabs>
        <w:rPr>
          <w:rFonts w:ascii="Times New Roman" w:hAnsi="Times New Roman" w:eastAsia="仿宋_GB2312"/>
          <w:b/>
          <w:sz w:val="24"/>
          <w:szCs w:val="21"/>
        </w:rPr>
      </w:pPr>
      <w:bookmarkStart w:id="233" w:name="_Toc249525177"/>
      <w:bookmarkStart w:id="234" w:name="_Toc249515408"/>
      <w:bookmarkStart w:id="235" w:name="_Toc7949"/>
      <w:bookmarkStart w:id="236" w:name="_Toc249515296"/>
      <w:r>
        <w:rPr>
          <w:rFonts w:ascii="Times New Roman" w:hAnsi="Times New Roman" w:eastAsia="仿宋_GB2312"/>
          <w:b/>
          <w:sz w:val="24"/>
          <w:szCs w:val="21"/>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15.1   谈判有效期见</w:t>
      </w:r>
      <w:r>
        <w:rPr>
          <w:rFonts w:eastAsia="仿宋_GB2312"/>
          <w:b/>
          <w:sz w:val="24"/>
        </w:rPr>
        <w:t>本须知前附表</w:t>
      </w:r>
      <w:r>
        <w:rPr>
          <w:rFonts w:eastAsia="仿宋_GB2312"/>
          <w:sz w:val="24"/>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15.2   特殊情况下，采购人可于原谈判有效期满之前要求供应商同意延长有效期，要求与答复均应为书面形式。供应商可以拒绝上述要求，其</w:t>
      </w:r>
      <w:r>
        <w:rPr>
          <w:rFonts w:hint="eastAsia" w:eastAsia="仿宋_GB2312"/>
          <w:sz w:val="24"/>
          <w:lang w:val="en-US" w:eastAsia="zh-CN"/>
        </w:rPr>
        <w:t>谈判</w:t>
      </w:r>
      <w:r>
        <w:rPr>
          <w:rFonts w:eastAsia="仿宋_GB2312"/>
          <w:sz w:val="24"/>
        </w:rPr>
        <w:t>保证金不被没收。对于同意该要求的供应商，既不要求也不允许其修改响应文件，但将要求其相应延长投标保证金的有效期，有关退还和没收投标保证金的规定在谈判有效期的延长期内继续有效。</w:t>
      </w:r>
    </w:p>
    <w:p>
      <w:pPr>
        <w:pStyle w:val="6"/>
        <w:tabs>
          <w:tab w:val="left" w:pos="360"/>
        </w:tabs>
        <w:rPr>
          <w:rFonts w:ascii="Times New Roman" w:hAnsi="Times New Roman" w:eastAsia="仿宋_GB2312"/>
          <w:b/>
          <w:sz w:val="24"/>
          <w:szCs w:val="21"/>
        </w:rPr>
      </w:pPr>
      <w:bookmarkStart w:id="237" w:name="_Toc249515297"/>
      <w:bookmarkStart w:id="238" w:name="_Toc385992346"/>
      <w:bookmarkStart w:id="239" w:name="_Toc16612"/>
      <w:bookmarkStart w:id="240" w:name="_Toc249525178"/>
      <w:bookmarkStart w:id="241" w:name="_Toc184043033"/>
      <w:bookmarkStart w:id="242" w:name="_Toc389620185"/>
      <w:bookmarkStart w:id="243" w:name="_Toc70687160"/>
      <w:bookmarkStart w:id="244" w:name="_Toc249515409"/>
      <w:r>
        <w:rPr>
          <w:rFonts w:ascii="Times New Roman" w:hAnsi="Times New Roman" w:eastAsia="仿宋_GB2312"/>
          <w:b/>
          <w:sz w:val="24"/>
          <w:szCs w:val="21"/>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360"/>
          <w:tab w:val="left" w:pos="502"/>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r>
        <w:rPr>
          <w:rFonts w:eastAsia="仿宋_GB2312"/>
          <w:sz w:val="24"/>
        </w:rPr>
        <w:t>16.7   响应文件应按照“资格证明文件”和“商务及技术文件”分成两部分，并用不可拆装的方式分别装订成册。</w:t>
      </w:r>
    </w:p>
    <w:p>
      <w:pPr>
        <w:adjustRightInd w:val="0"/>
        <w:spacing w:before="240" w:beforeLines="100" w:line="360" w:lineRule="auto"/>
        <w:ind w:right="-22"/>
        <w:jc w:val="center"/>
        <w:textAlignment w:val="baseline"/>
        <w:outlineLvl w:val="0"/>
        <w:rPr>
          <w:rFonts w:eastAsia="仿宋_GB2312"/>
          <w:b/>
          <w:kern w:val="0"/>
          <w:sz w:val="28"/>
          <w:szCs w:val="28"/>
        </w:rPr>
      </w:pPr>
      <w:bookmarkStart w:id="245" w:name="_Hlt491765640"/>
      <w:bookmarkEnd w:id="245"/>
      <w:bookmarkStart w:id="246" w:name="_Toc503063426"/>
      <w:bookmarkStart w:id="247" w:name="_Toc232176276"/>
      <w:bookmarkStart w:id="248" w:name="_Toc389620186"/>
      <w:bookmarkStart w:id="249" w:name="_Toc70687161"/>
      <w:bookmarkStart w:id="250" w:name="_Toc58504665"/>
      <w:bookmarkStart w:id="251" w:name="_Toc492955419"/>
      <w:bookmarkStart w:id="252" w:name="_Toc499711047"/>
      <w:bookmarkStart w:id="253" w:name="_Toc385992347"/>
      <w:bookmarkStart w:id="254" w:name="_Toc230099801"/>
      <w:bookmarkStart w:id="255" w:name="_Toc500747066"/>
      <w:bookmarkStart w:id="256" w:name="_Toc500747193"/>
      <w:bookmarkStart w:id="257" w:name="_Toc499711888"/>
      <w:bookmarkStart w:id="258" w:name="_Toc184043034"/>
      <w:bookmarkStart w:id="259" w:name="_Toc230013636"/>
      <w:bookmarkStart w:id="260" w:name="_Toc177189239"/>
      <w:bookmarkStart w:id="261" w:name="_Toc249515298"/>
      <w:bookmarkStart w:id="262" w:name="_Toc232395216"/>
      <w:bookmarkStart w:id="263" w:name="_Toc256342147"/>
      <w:bookmarkStart w:id="264" w:name="_Toc177817338"/>
      <w:bookmarkStart w:id="265" w:name="_Toc177995477"/>
      <w:bookmarkStart w:id="266" w:name="_Toc496324583"/>
      <w:bookmarkStart w:id="267" w:name="_Toc249515410"/>
      <w:bookmarkStart w:id="268" w:name="_Toc176882546"/>
      <w:bookmarkStart w:id="269" w:name="_Toc500746970"/>
      <w:bookmarkStart w:id="270" w:name="_Toc249525179"/>
      <w:bookmarkStart w:id="271" w:name="_Toc230583545"/>
      <w:bookmarkStart w:id="272" w:name="_Toc53722844"/>
      <w:r>
        <w:rPr>
          <w:rFonts w:eastAsia="仿宋_GB2312"/>
          <w:b/>
          <w:kern w:val="0"/>
          <w:sz w:val="28"/>
          <w:szCs w:val="28"/>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6"/>
        <w:tabs>
          <w:tab w:val="left" w:pos="360"/>
        </w:tabs>
        <w:rPr>
          <w:rFonts w:ascii="Times New Roman" w:hAnsi="Times New Roman" w:eastAsia="仿宋_GB2312"/>
          <w:b/>
          <w:sz w:val="24"/>
          <w:szCs w:val="21"/>
        </w:rPr>
      </w:pPr>
      <w:bookmarkStart w:id="273" w:name="_Toc184043035"/>
      <w:bookmarkStart w:id="274" w:name="_Toc249525180"/>
      <w:bookmarkStart w:id="275" w:name="_Toc385992348"/>
      <w:bookmarkStart w:id="276" w:name="_Toc249515411"/>
      <w:bookmarkStart w:id="277" w:name="_Toc389620187"/>
      <w:bookmarkStart w:id="278" w:name="_Toc70687162"/>
      <w:bookmarkStart w:id="279" w:name="_Toc249515299"/>
      <w:bookmarkStart w:id="280" w:name="_Toc4042"/>
      <w:r>
        <w:rPr>
          <w:rFonts w:ascii="Times New Roman" w:hAnsi="Times New Roman" w:eastAsia="仿宋_GB2312"/>
          <w:b/>
          <w:sz w:val="24"/>
          <w:szCs w:val="21"/>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eastAsia="仿宋_GB2312"/>
          <w:sz w:val="24"/>
        </w:rPr>
      </w:pPr>
      <w:bookmarkStart w:id="281" w:name="_Toc385992349"/>
      <w:bookmarkStart w:id="282" w:name="_Toc389620188"/>
      <w:bookmarkStart w:id="283" w:name="_Toc70687163"/>
      <w:bookmarkStart w:id="284" w:name="_Toc184043036"/>
      <w:r>
        <w:rPr>
          <w:rFonts w:eastAsia="仿宋_GB2312"/>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81"/>
    <w:bookmarkEnd w:id="282"/>
    <w:p>
      <w:pPr>
        <w:pStyle w:val="6"/>
        <w:tabs>
          <w:tab w:val="left" w:pos="360"/>
        </w:tabs>
        <w:rPr>
          <w:rFonts w:ascii="Times New Roman" w:hAnsi="Times New Roman" w:eastAsia="仿宋_GB2312"/>
          <w:b/>
          <w:sz w:val="24"/>
          <w:szCs w:val="21"/>
        </w:rPr>
      </w:pPr>
      <w:bookmarkStart w:id="285" w:name="_Toc249515300"/>
      <w:bookmarkStart w:id="286" w:name="_Toc31171"/>
      <w:bookmarkStart w:id="287" w:name="_Toc249515412"/>
      <w:bookmarkStart w:id="288" w:name="_Toc249525181"/>
      <w:r>
        <w:rPr>
          <w:rFonts w:ascii="Times New Roman" w:hAnsi="Times New Roman" w:eastAsia="仿宋_GB2312"/>
          <w:b/>
          <w:sz w:val="24"/>
          <w:szCs w:val="21"/>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eastAsia="仿宋_GB2312"/>
          <w:sz w:val="24"/>
        </w:rPr>
      </w:pPr>
      <w:bookmarkStart w:id="289" w:name="_Toc70687164"/>
      <w:bookmarkStart w:id="290" w:name="_Toc184043037"/>
      <w:bookmarkStart w:id="291" w:name="_Toc389620189"/>
      <w:bookmarkStart w:id="292" w:name="_Toc385992350"/>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eastAsia="仿宋_GB2312"/>
          <w:sz w:val="24"/>
        </w:rPr>
      </w:pPr>
      <w:r>
        <w:rPr>
          <w:rFonts w:eastAsia="仿宋_GB2312"/>
          <w:sz w:val="24"/>
        </w:rPr>
        <w:t>18.3   采购人可以按本须知第7条规定，通知修改谈判文件，适当延长响应文件递交截止时间。在此情况下，采购人和供应商受响应文件递交截止时间制约的所有权利和义务均应延长至新的截止期。</w:t>
      </w:r>
    </w:p>
    <w:p>
      <w:pPr>
        <w:pStyle w:val="6"/>
        <w:tabs>
          <w:tab w:val="left" w:pos="360"/>
        </w:tabs>
        <w:rPr>
          <w:rFonts w:ascii="Times New Roman" w:hAnsi="Times New Roman" w:eastAsia="仿宋_GB2312"/>
          <w:b/>
          <w:sz w:val="24"/>
          <w:szCs w:val="21"/>
        </w:rPr>
      </w:pPr>
      <w:bookmarkStart w:id="293" w:name="_Toc249525182"/>
      <w:bookmarkStart w:id="294" w:name="_Toc7175"/>
      <w:bookmarkStart w:id="295" w:name="_Toc249515301"/>
      <w:bookmarkStart w:id="296" w:name="_Toc249515413"/>
      <w:r>
        <w:rPr>
          <w:rFonts w:ascii="Times New Roman" w:hAnsi="Times New Roman" w:eastAsia="仿宋_GB2312"/>
          <w:b/>
          <w:sz w:val="24"/>
          <w:szCs w:val="21"/>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6"/>
        <w:tabs>
          <w:tab w:val="left" w:pos="360"/>
        </w:tabs>
        <w:rPr>
          <w:rFonts w:ascii="Times New Roman" w:hAnsi="Times New Roman" w:eastAsia="仿宋_GB2312"/>
          <w:b/>
          <w:sz w:val="24"/>
          <w:szCs w:val="21"/>
        </w:rPr>
      </w:pPr>
      <w:bookmarkStart w:id="297" w:name="_Toc249515414"/>
      <w:bookmarkStart w:id="298" w:name="_Toc70687165"/>
      <w:bookmarkStart w:id="299" w:name="_Toc184043038"/>
      <w:bookmarkStart w:id="300" w:name="_Toc389620190"/>
      <w:bookmarkStart w:id="301" w:name="_Toc10272"/>
      <w:bookmarkStart w:id="302" w:name="_Toc249515302"/>
      <w:bookmarkStart w:id="303" w:name="_Toc249525183"/>
      <w:bookmarkStart w:id="304" w:name="_Toc385992351"/>
      <w:r>
        <w:rPr>
          <w:rFonts w:ascii="Times New Roman" w:hAnsi="Times New Roman" w:eastAsia="仿宋_GB2312"/>
          <w:b/>
          <w:sz w:val="24"/>
          <w:szCs w:val="21"/>
        </w:rPr>
        <w:t>20.    响应文件的修改和撤</w:t>
      </w:r>
      <w:bookmarkEnd w:id="297"/>
      <w:bookmarkEnd w:id="298"/>
      <w:bookmarkEnd w:id="299"/>
      <w:bookmarkEnd w:id="300"/>
      <w:bookmarkEnd w:id="301"/>
      <w:bookmarkEnd w:id="302"/>
      <w:bookmarkEnd w:id="303"/>
      <w:bookmarkEnd w:id="304"/>
      <w:r>
        <w:rPr>
          <w:rFonts w:ascii="Times New Roman" w:hAnsi="Times New Roman" w:eastAsia="仿宋_GB2312"/>
          <w:b/>
          <w:sz w:val="24"/>
          <w:szCs w:val="21"/>
        </w:rPr>
        <w:t>回</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eastAsia="仿宋_GB2312"/>
          <w:sz w:val="24"/>
        </w:rPr>
      </w:pPr>
      <w:r>
        <w:rPr>
          <w:rFonts w:eastAsia="仿宋_GB2312"/>
          <w:sz w:val="24"/>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eastAsia="仿宋_GB2312"/>
          <w:sz w:val="24"/>
        </w:rPr>
      </w:pPr>
      <w:r>
        <w:rPr>
          <w:rFonts w:eastAsia="仿宋_GB2312"/>
          <w:sz w:val="24"/>
        </w:rPr>
        <w:t>20.4   供应商不得在响应文件递交截止时间起至响应文件有效期期满前撤销其响应文件。</w:t>
      </w:r>
    </w:p>
    <w:p>
      <w:pPr>
        <w:adjustRightInd w:val="0"/>
        <w:spacing w:before="240" w:beforeLines="100" w:line="360" w:lineRule="auto"/>
        <w:ind w:right="-22"/>
        <w:jc w:val="center"/>
        <w:textAlignment w:val="baseline"/>
        <w:outlineLvl w:val="0"/>
        <w:rPr>
          <w:rFonts w:eastAsia="仿宋_GB2312"/>
          <w:b/>
          <w:kern w:val="0"/>
          <w:sz w:val="28"/>
          <w:szCs w:val="28"/>
        </w:rPr>
      </w:pPr>
      <w:bookmarkStart w:id="305" w:name="_Hlt491765712"/>
      <w:bookmarkEnd w:id="305"/>
      <w:bookmarkStart w:id="306" w:name="_Hlt497729441"/>
      <w:bookmarkEnd w:id="306"/>
      <w:bookmarkStart w:id="307" w:name="_Toc214357452"/>
      <w:bookmarkStart w:id="308" w:name="_Toc232395217"/>
      <w:bookmarkStart w:id="309" w:name="_Toc232176277"/>
      <w:bookmarkStart w:id="310" w:name="_Toc249515415"/>
      <w:bookmarkStart w:id="311" w:name="_Toc249515303"/>
      <w:bookmarkStart w:id="312" w:name="_Toc256342148"/>
      <w:bookmarkStart w:id="313" w:name="_Toc249525184"/>
      <w:bookmarkStart w:id="314" w:name="_Toc58504666"/>
      <w:bookmarkStart w:id="315" w:name="_Toc499711889"/>
      <w:bookmarkStart w:id="316" w:name="_Toc177995478"/>
      <w:bookmarkStart w:id="317" w:name="_Toc500747067"/>
      <w:bookmarkStart w:id="318" w:name="_Toc53722845"/>
      <w:bookmarkStart w:id="319" w:name="_Toc499711048"/>
      <w:bookmarkStart w:id="320" w:name="_Toc177189240"/>
      <w:bookmarkStart w:id="321" w:name="_Toc500747194"/>
      <w:bookmarkStart w:id="322" w:name="_Toc177817339"/>
      <w:bookmarkStart w:id="323" w:name="_Toc496324584"/>
      <w:bookmarkStart w:id="324" w:name="_Toc176882547"/>
      <w:bookmarkStart w:id="325" w:name="_Toc500746971"/>
      <w:bookmarkStart w:id="326" w:name="_Toc385992352"/>
      <w:bookmarkStart w:id="327" w:name="_Toc70687166"/>
      <w:bookmarkStart w:id="328" w:name="_Toc492955420"/>
      <w:bookmarkStart w:id="329" w:name="_Toc184043039"/>
      <w:bookmarkStart w:id="330" w:name="_Toc503063427"/>
      <w:bookmarkStart w:id="331" w:name="_Toc389620191"/>
      <w:r>
        <w:rPr>
          <w:rFonts w:eastAsia="仿宋_GB2312"/>
          <w:b/>
          <w:kern w:val="0"/>
          <w:sz w:val="28"/>
          <w:szCs w:val="28"/>
        </w:rPr>
        <w:t>五、</w:t>
      </w:r>
      <w:bookmarkEnd w:id="307"/>
      <w:bookmarkEnd w:id="308"/>
      <w:bookmarkEnd w:id="309"/>
      <w:r>
        <w:rPr>
          <w:rFonts w:eastAsia="仿宋_GB2312"/>
          <w:b/>
          <w:kern w:val="0"/>
          <w:sz w:val="28"/>
          <w:szCs w:val="28"/>
        </w:rPr>
        <w:t>评审与</w:t>
      </w:r>
      <w:bookmarkEnd w:id="310"/>
      <w:bookmarkEnd w:id="311"/>
      <w:bookmarkEnd w:id="312"/>
      <w:bookmarkEnd w:id="313"/>
      <w:r>
        <w:rPr>
          <w:rFonts w:eastAsia="仿宋_GB2312"/>
          <w:b/>
          <w:kern w:val="0"/>
          <w:sz w:val="28"/>
          <w:szCs w:val="28"/>
        </w:rPr>
        <w:t>谈判</w:t>
      </w:r>
      <w:bookmarkEnd w:id="314"/>
    </w:p>
    <w:p>
      <w:pPr>
        <w:pStyle w:val="6"/>
        <w:tabs>
          <w:tab w:val="left" w:pos="360"/>
        </w:tabs>
        <w:rPr>
          <w:rFonts w:ascii="Times New Roman" w:hAnsi="Times New Roman" w:eastAsia="仿宋_GB2312"/>
          <w:b/>
          <w:sz w:val="24"/>
          <w:szCs w:val="21"/>
        </w:rPr>
      </w:pPr>
      <w:r>
        <w:rPr>
          <w:rFonts w:ascii="Times New Roman" w:hAnsi="Times New Roman" w:eastAsia="仿宋_GB2312"/>
          <w:b/>
          <w:sz w:val="24"/>
          <w:szCs w:val="21"/>
        </w:rPr>
        <w:t>21.    谈判小组</w:t>
      </w:r>
    </w:p>
    <w:p>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21.1   在谈判开始前组建谈判小组，谈判小组由采购人代表及有关专家组成。专家从政府采购评审专家库相关专业中随机抽取。谈判小组组成见</w:t>
      </w:r>
      <w:r>
        <w:rPr>
          <w:rFonts w:ascii="Times New Roman" w:hAnsi="Times New Roman" w:eastAsia="仿宋_GB2312"/>
          <w:b/>
          <w:sz w:val="24"/>
        </w:rPr>
        <w:t>供应商须知前附表。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谈判小组职责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（2）确定符合要求的供应商参加谈判；</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（3）审查供应商的响应文件并做出评价；</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（4）要求供应商解释或者澄清其响应文件；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（5）编写评审报告；</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（6）告知采购人、采购代理机构在评审过程中发现的供应商的违法违规行为。</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谈判小组义务</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（1）遵纪守法、客观、公正、廉洁地履行职责；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（2）根据谈判文件的规定独立进行评审，对个人的评审意见承担法律责任；</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8"/>
        <w:adjustRightInd w:val="0"/>
        <w:snapToGrid w:val="0"/>
        <w:rPr>
          <w:rFonts w:ascii="Times New Roman" w:hAnsi="Times New Roman" w:eastAsia="仿宋_GB2312"/>
          <w:sz w:val="24"/>
          <w:szCs w:val="24"/>
        </w:rPr>
      </w:pPr>
      <w:bookmarkStart w:id="332" w:name="_Toc83547667"/>
      <w:r>
        <w:rPr>
          <w:rFonts w:ascii="Times New Roman" w:hAnsi="Times New Roman" w:eastAsia="仿宋_GB2312"/>
          <w:sz w:val="24"/>
          <w:szCs w:val="24"/>
        </w:rPr>
        <w:t>21.4   谈判小组成员有下列情形之一的，应当回避：</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（1）参加采购活动前3年内与供应商存在劳动关系；</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（2）参加采购活动前3年内担任供应商的董事、监事；</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（3）参加采购活动前3年内是供应商的控股股东或者实际控制人；</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（4）与供应商的法定代表人或者负责人有夫妻、直系血亲、三代以内旁系血亲或者近姻亲关系；</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（5）与供应商有其他可能影响政府采购活动公平、公正进行的关系。</w:t>
      </w:r>
    </w:p>
    <w:p>
      <w:pPr>
        <w:pStyle w:val="6"/>
        <w:tabs>
          <w:tab w:val="left" w:pos="360"/>
        </w:tabs>
        <w:rPr>
          <w:rFonts w:ascii="Times New Roman" w:hAnsi="Times New Roman" w:eastAsia="仿宋_GB2312"/>
          <w:b/>
          <w:sz w:val="24"/>
          <w:szCs w:val="21"/>
        </w:rPr>
      </w:pPr>
      <w:bookmarkStart w:id="333" w:name="_Toc20608"/>
      <w:bookmarkStart w:id="334" w:name="_Toc249525187"/>
      <w:bookmarkStart w:id="335" w:name="_Toc249515418"/>
      <w:bookmarkStart w:id="336" w:name="_Toc249515306"/>
      <w:r>
        <w:rPr>
          <w:rFonts w:ascii="Times New Roman" w:hAnsi="Times New Roman" w:eastAsia="仿宋_GB2312"/>
          <w:b/>
          <w:sz w:val="24"/>
          <w:szCs w:val="21"/>
        </w:rPr>
        <w:t>22.    谈判程序</w:t>
      </w:r>
    </w:p>
    <w:p>
      <w:pPr>
        <w:pStyle w:val="6"/>
        <w:tabs>
          <w:tab w:val="left" w:pos="360"/>
        </w:tabs>
        <w:rPr>
          <w:rFonts w:ascii="Times New Roman" w:hAnsi="Times New Roman" w:eastAsia="仿宋_GB2312"/>
          <w:b/>
          <w:sz w:val="24"/>
          <w:szCs w:val="21"/>
        </w:rPr>
      </w:pPr>
      <w:bookmarkStart w:id="337" w:name="_Toc58504507"/>
      <w:r>
        <w:rPr>
          <w:rFonts w:ascii="Times New Roman" w:hAnsi="Times New Roman" w:eastAsia="仿宋_GB2312"/>
          <w:b/>
          <w:sz w:val="24"/>
          <w:szCs w:val="21"/>
        </w:rPr>
        <w:t>22.1   谈判会议</w:t>
      </w:r>
      <w:bookmarkEnd w:id="337"/>
    </w:p>
    <w:p>
      <w:pPr>
        <w:pStyle w:val="2"/>
        <w:ind w:left="840" w:leftChars="400"/>
        <w:rPr>
          <w:rFonts w:ascii="Times New Roman" w:hAnsi="Times New Roman" w:eastAsia="仿宋_GB2312"/>
          <w:sz w:val="24"/>
        </w:rPr>
      </w:pPr>
      <w:bookmarkStart w:id="338" w:name="_Toc58504508"/>
      <w:r>
        <w:rPr>
          <w:rFonts w:ascii="Times New Roman" w:hAnsi="Times New Roman" w:eastAsia="仿宋_GB2312"/>
          <w:sz w:val="24"/>
        </w:rPr>
        <w:t>（1）在谈判文件规定的时间和地点，由采购代理机构组织谈判工作，供应商须委派代表参加，签名以证明其出席。</w:t>
      </w:r>
      <w:bookmarkEnd w:id="338"/>
    </w:p>
    <w:p>
      <w:pPr>
        <w:pStyle w:val="2"/>
        <w:ind w:left="840" w:leftChars="400"/>
        <w:rPr>
          <w:rFonts w:ascii="Times New Roman" w:hAnsi="Times New Roman" w:eastAsia="仿宋_GB2312"/>
          <w:sz w:val="24"/>
        </w:rPr>
      </w:pPr>
      <w:bookmarkStart w:id="339" w:name="_Toc58504509"/>
      <w:r>
        <w:rPr>
          <w:rFonts w:ascii="Times New Roman" w:hAnsi="Times New Roman" w:eastAsia="仿宋_GB2312"/>
          <w:sz w:val="24"/>
        </w:rPr>
        <w:t>（2）各供应商或其推荐的代表与采购监督人共同检查响应文件的密封情况，经检查无误后，签字确认。</w:t>
      </w:r>
      <w:bookmarkEnd w:id="339"/>
    </w:p>
    <w:p>
      <w:pPr>
        <w:pStyle w:val="2"/>
        <w:ind w:left="840" w:leftChars="400"/>
        <w:rPr>
          <w:rFonts w:ascii="Times New Roman" w:hAnsi="Times New Roman" w:eastAsia="仿宋_GB2312"/>
          <w:sz w:val="24"/>
        </w:rPr>
      </w:pPr>
      <w:bookmarkStart w:id="340" w:name="_Toc58504510"/>
      <w:r>
        <w:rPr>
          <w:rFonts w:ascii="Times New Roman" w:hAnsi="Times New Roman" w:eastAsia="仿宋_GB2312"/>
          <w:sz w:val="24"/>
        </w:rPr>
        <w:t>（3）采购代理机构工作人员按照顺序，将各供应商首次响应文件的份数等内容公布，无异议后，由供应商法定代表人（或授权代表人）和监督人签字确认。</w:t>
      </w:r>
      <w:bookmarkEnd w:id="340"/>
    </w:p>
    <w:p>
      <w:pPr>
        <w:pStyle w:val="6"/>
        <w:tabs>
          <w:tab w:val="left" w:pos="360"/>
        </w:tabs>
        <w:rPr>
          <w:rFonts w:ascii="Times New Roman" w:hAnsi="Times New Roman" w:eastAsia="仿宋_GB2312"/>
          <w:b/>
          <w:sz w:val="24"/>
          <w:szCs w:val="21"/>
        </w:rPr>
      </w:pPr>
      <w:bookmarkStart w:id="341" w:name="_Toc58504511"/>
      <w:r>
        <w:rPr>
          <w:rFonts w:ascii="Times New Roman" w:hAnsi="Times New Roman" w:eastAsia="仿宋_GB2312"/>
          <w:b/>
          <w:sz w:val="24"/>
          <w:szCs w:val="21"/>
        </w:rPr>
        <w:t>22.2   响应文件</w:t>
      </w:r>
      <w:bookmarkEnd w:id="332"/>
      <w:bookmarkEnd w:id="333"/>
      <w:bookmarkEnd w:id="334"/>
      <w:bookmarkEnd w:id="335"/>
      <w:bookmarkEnd w:id="336"/>
      <w:r>
        <w:rPr>
          <w:rFonts w:ascii="Times New Roman" w:hAnsi="Times New Roman" w:eastAsia="仿宋_GB2312"/>
          <w:b/>
          <w:sz w:val="24"/>
          <w:szCs w:val="21"/>
        </w:rPr>
        <w:t>评审</w:t>
      </w:r>
      <w:bookmarkEnd w:id="341"/>
    </w:p>
    <w:p>
      <w:pPr>
        <w:tabs>
          <w:tab w:val="left" w:pos="360"/>
          <w:tab w:val="left" w:pos="588"/>
        </w:tabs>
        <w:spacing w:line="360" w:lineRule="auto"/>
        <w:ind w:left="843" w:hanging="843" w:hangingChars="350"/>
        <w:rPr>
          <w:rFonts w:eastAsia="仿宋_GB2312"/>
          <w:sz w:val="24"/>
        </w:rPr>
      </w:pPr>
      <w:bookmarkStart w:id="342" w:name="_Toc83547671"/>
      <w:r>
        <w:rPr>
          <w:rFonts w:eastAsia="仿宋_GB2312"/>
          <w:b/>
          <w:sz w:val="24"/>
        </w:rPr>
        <w:t>22.2.1 响应文件的资格性审查</w:t>
      </w:r>
      <w:r>
        <w:rPr>
          <w:rFonts w:eastAsia="仿宋_GB2312"/>
          <w:sz w:val="24"/>
        </w:rPr>
        <w:t>。依据《政府采购法》第二十三条和谈判文件的规定，</w:t>
      </w:r>
      <w:r>
        <w:rPr>
          <w:rFonts w:eastAsia="仿宋_GB2312"/>
          <w:b/>
          <w:sz w:val="24"/>
        </w:rPr>
        <w:t>采购人或采购代理机构</w:t>
      </w:r>
      <w:r>
        <w:rPr>
          <w:rFonts w:eastAsia="仿宋_GB2312"/>
          <w:sz w:val="24"/>
        </w:rPr>
        <w:t>负责对响应文件中的资格证明文件、信用查询记录等进行审查，以确认供应商具备相应资格。资格性审查出现下列情况者（但不限于），按无效文件处理：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（1）供应商资格不符合《中华人民共和国政府采购法》第二十二条的规定和特定资格条件要求的。</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（2）供应商没有免费领取谈判文件或供应商的名称与</w:t>
      </w:r>
      <w:r>
        <w:rPr>
          <w:rFonts w:hint="eastAsia" w:ascii="Times New Roman" w:hAnsi="Times New Roman" w:eastAsia="仿宋_GB2312"/>
          <w:sz w:val="24"/>
          <w:szCs w:val="32"/>
        </w:rPr>
        <w:t>获取</w:t>
      </w:r>
      <w:r>
        <w:rPr>
          <w:rFonts w:ascii="Times New Roman" w:hAnsi="Times New Roman" w:eastAsia="仿宋_GB2312"/>
          <w:sz w:val="24"/>
          <w:szCs w:val="32"/>
        </w:rPr>
        <w:t>谈判文件单位的名称不符。</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（4）保证金未提交或未提交至指定账户、或提交保证金不符合谈判文件要求的。</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（5）信用查询中列入失信被执行人、重大税收违法</w:t>
      </w:r>
      <w:r>
        <w:rPr>
          <w:rFonts w:hint="eastAsia" w:ascii="Times New Roman" w:hAnsi="Times New Roman" w:eastAsia="仿宋_GB2312"/>
          <w:sz w:val="24"/>
          <w:szCs w:val="32"/>
        </w:rPr>
        <w:t>失信主体</w:t>
      </w:r>
      <w:r>
        <w:rPr>
          <w:rFonts w:ascii="Times New Roman" w:hAnsi="Times New Roman" w:eastAsia="仿宋_GB2312"/>
          <w:sz w:val="24"/>
          <w:szCs w:val="32"/>
        </w:rPr>
        <w:t>、政府采购严重违法失信行为记录名单及其他不符合《中华人民共和国政府采购法》第二十二条规定条件的供应商，拒绝参与政府采购活动。</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（6）采购人或采购代理机构通过“信用中国”网站</w:t>
      </w:r>
      <w:r>
        <w:rPr>
          <w:rFonts w:hint="eastAsia" w:ascii="Times New Roman" w:hAnsi="Times New Roman" w:eastAsia="仿宋_GB2312"/>
          <w:sz w:val="24"/>
          <w:szCs w:val="32"/>
          <w:lang w:eastAsia="zh-CN"/>
        </w:rPr>
        <w:t>（</w:t>
      </w:r>
      <w:r>
        <w:rPr>
          <w:rFonts w:ascii="Times New Roman" w:hAnsi="Times New Roman" w:eastAsia="仿宋_GB2312"/>
          <w:sz w:val="24"/>
          <w:szCs w:val="32"/>
        </w:rPr>
        <w:t>www.creditchina.gov.cn</w:t>
      </w:r>
      <w:r>
        <w:rPr>
          <w:rFonts w:hint="eastAsia" w:ascii="Times New Roman" w:hAnsi="Times New Roman" w:eastAsia="仿宋_GB2312"/>
          <w:sz w:val="24"/>
          <w:szCs w:val="32"/>
          <w:lang w:eastAsia="zh-CN"/>
        </w:rPr>
        <w:t>）</w:t>
      </w:r>
      <w:r>
        <w:rPr>
          <w:rFonts w:ascii="Times New Roman" w:hAnsi="Times New Roman" w:eastAsia="仿宋_GB2312"/>
          <w:sz w:val="24"/>
          <w:szCs w:val="32"/>
        </w:rPr>
        <w:t>、中国政府采购网</w:t>
      </w:r>
      <w:r>
        <w:rPr>
          <w:rFonts w:hint="eastAsia" w:ascii="Times New Roman" w:hAnsi="Times New Roman" w:eastAsia="仿宋_GB2312"/>
          <w:sz w:val="24"/>
          <w:szCs w:val="32"/>
          <w:lang w:eastAsia="zh-CN"/>
        </w:rPr>
        <w:t>（</w:t>
      </w:r>
      <w:r>
        <w:rPr>
          <w:rFonts w:ascii="Times New Roman" w:hAnsi="Times New Roman" w:eastAsia="仿宋_GB2312"/>
          <w:sz w:val="24"/>
          <w:szCs w:val="32"/>
        </w:rPr>
        <w:t>www.ccgp.gov.cn</w:t>
      </w:r>
      <w:r>
        <w:rPr>
          <w:rFonts w:hint="eastAsia" w:ascii="Times New Roman" w:hAnsi="Times New Roman" w:eastAsia="仿宋_GB2312"/>
          <w:sz w:val="24"/>
          <w:szCs w:val="32"/>
          <w:lang w:eastAsia="zh-CN"/>
        </w:rPr>
        <w:t>）</w:t>
      </w:r>
      <w:r>
        <w:rPr>
          <w:rFonts w:ascii="Times New Roman" w:hAnsi="Times New Roman" w:eastAsia="仿宋_GB2312"/>
          <w:sz w:val="24"/>
          <w:szCs w:val="32"/>
        </w:rPr>
        <w:t xml:space="preserve"> 等查询相关主体信用记录，并将查询网页打印、存档备查。</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（7）查询时间为</w:t>
      </w:r>
      <w:r>
        <w:rPr>
          <w:rFonts w:hint="eastAsia" w:eastAsia="仿宋_GB2312"/>
          <w:kern w:val="24"/>
          <w:sz w:val="24"/>
          <w:szCs w:val="21"/>
        </w:rPr>
        <w:t>自</w:t>
      </w:r>
      <w:r>
        <w:rPr>
          <w:rFonts w:hint="eastAsia" w:eastAsia="仿宋_GB2312"/>
          <w:kern w:val="24"/>
          <w:sz w:val="24"/>
          <w:szCs w:val="21"/>
          <w:lang w:val="en-US" w:eastAsia="zh-CN"/>
        </w:rPr>
        <w:t>采购</w:t>
      </w:r>
      <w:r>
        <w:rPr>
          <w:rFonts w:hint="eastAsia" w:eastAsia="仿宋_GB2312"/>
          <w:kern w:val="24"/>
          <w:sz w:val="24"/>
          <w:szCs w:val="21"/>
        </w:rPr>
        <w:t>文件发售之日起至资格审查结束之前</w:t>
      </w:r>
      <w:r>
        <w:rPr>
          <w:rFonts w:ascii="Times New Roman" w:hAnsi="Times New Roman" w:eastAsia="仿宋_GB2312"/>
          <w:sz w:val="24"/>
          <w:szCs w:val="32"/>
        </w:rPr>
        <w:t>，此段时间段外，网站信息发生的任何变更均不作为资格审查依据。</w:t>
      </w:r>
    </w:p>
    <w:p>
      <w:pPr>
        <w:pStyle w:val="2"/>
        <w:ind w:left="840" w:leftChars="400"/>
        <w:rPr>
          <w:rFonts w:ascii="Times New Roman" w:hAnsi="Times New Roman" w:eastAsia="仿宋_GB2312"/>
          <w:sz w:val="24"/>
          <w:szCs w:val="32"/>
        </w:rPr>
      </w:pPr>
      <w:r>
        <w:rPr>
          <w:rFonts w:ascii="Times New Roman" w:hAnsi="Times New Roman" w:eastAsia="仿宋_GB2312"/>
          <w:sz w:val="24"/>
          <w:szCs w:val="32"/>
        </w:rPr>
        <w:t>供应商不良信用记录以采购人或采购代理机构查询结果为准。供应商自行提供的与网站信息不一致的其他证明材料亦不作为资格审查依据。</w:t>
      </w:r>
    </w:p>
    <w:p>
      <w:pPr>
        <w:pStyle w:val="2"/>
        <w:ind w:left="840" w:leftChars="400"/>
        <w:rPr>
          <w:rFonts w:hint="eastAsia" w:ascii="Times New Roman" w:hAnsi="Times New Roman" w:eastAsia="仿宋_GB2312"/>
          <w:sz w:val="24"/>
          <w:szCs w:val="32"/>
          <w:lang w:eastAsia="zh-CN"/>
        </w:rPr>
      </w:pPr>
      <w:r>
        <w:rPr>
          <w:rFonts w:ascii="Times New Roman" w:hAnsi="Times New Roman" w:eastAsia="仿宋_GB2312"/>
          <w:sz w:val="24"/>
          <w:szCs w:val="32"/>
        </w:rPr>
        <w:t>（8）</w:t>
      </w:r>
      <w:r>
        <w:rPr>
          <w:rFonts w:hint="eastAsia" w:ascii="Times New Roman" w:hAnsi="Times New Roman" w:eastAsia="仿宋_GB2312"/>
          <w:sz w:val="24"/>
          <w:szCs w:val="32"/>
          <w:lang w:eastAsia="zh-CN"/>
        </w:rPr>
        <w:t>（</w:t>
      </w:r>
      <w:r>
        <w:rPr>
          <w:rFonts w:ascii="Times New Roman" w:hAnsi="Times New Roman" w:eastAsia="仿宋_GB2312"/>
          <w:sz w:val="24"/>
          <w:szCs w:val="3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sz w:val="24"/>
          <w:szCs w:val="32"/>
          <w:lang w:eastAsia="zh-CN"/>
        </w:rPr>
        <w:t>）</w:t>
      </w:r>
    </w:p>
    <w:p>
      <w:pPr>
        <w:pStyle w:val="2"/>
        <w:ind w:left="843" w:hanging="843" w:hangingChars="350"/>
        <w:rPr>
          <w:rFonts w:ascii="Times New Roman" w:hAnsi="Times New Roman" w:eastAsia="仿宋_GB2312"/>
          <w:sz w:val="24"/>
        </w:rPr>
      </w:pPr>
      <w:r>
        <w:rPr>
          <w:rFonts w:ascii="Times New Roman" w:hAnsi="Times New Roman" w:eastAsia="仿宋_GB2312"/>
          <w:b/>
          <w:sz w:val="24"/>
        </w:rPr>
        <w:t>22.2.2 谈判响应文件有效性、完整性和响应程度审查：谈判小组</w:t>
      </w:r>
      <w:r>
        <w:rPr>
          <w:rFonts w:ascii="Times New Roman" w:hAnsi="Times New Roman" w:eastAsia="仿宋_GB2312"/>
          <w:sz w:val="24"/>
        </w:rPr>
        <w:t>依据谈判文件的规定，对响应文件的有效性、完整性和响应性进行审查，以确定是否满足谈判文件要求，出现下列情况者（但不限于），按无效文件处理。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sz w:val="24"/>
        </w:rPr>
        <w:t>（1）供应商未按谈判文件要求加盖单位公章；</w:t>
      </w:r>
    </w:p>
    <w:p>
      <w:pPr>
        <w:pStyle w:val="2"/>
        <w:ind w:left="840" w:leftChars="400"/>
        <w:rPr>
          <w:rFonts w:ascii="Times New Roman" w:hAnsi="Times New Roman" w:eastAsia="仿宋_GB2312"/>
          <w:sz w:val="24"/>
        </w:rPr>
      </w:pPr>
      <w:r>
        <w:rPr>
          <w:rFonts w:ascii="Times New Roman" w:hAnsi="Times New Roman" w:eastAsia="仿宋_GB2312"/>
          <w:sz w:val="24"/>
        </w:rPr>
        <w:t>（2）谈判响应文件未按谈判文件要求法定代表人或其授权代表签字；</w:t>
      </w:r>
    </w:p>
    <w:p>
      <w:pPr>
        <w:pStyle w:val="2"/>
        <w:ind w:left="840" w:leftChars="400"/>
        <w:rPr>
          <w:rFonts w:ascii="Times New Roman" w:hAnsi="Times New Roman" w:eastAsia="仿宋_GB2312"/>
          <w:sz w:val="24"/>
        </w:rPr>
      </w:pPr>
      <w:r>
        <w:rPr>
          <w:rFonts w:ascii="Times New Roman" w:hAnsi="Times New Roman" w:eastAsia="仿宋_GB2312"/>
          <w:sz w:val="24"/>
        </w:rPr>
        <w:t>（3）无有效期或有效期达不到谈判文件的要求；</w:t>
      </w:r>
    </w:p>
    <w:p>
      <w:pPr>
        <w:pStyle w:val="2"/>
        <w:ind w:left="840" w:leftChars="400"/>
        <w:rPr>
          <w:rFonts w:ascii="Times New Roman" w:hAnsi="Times New Roman" w:eastAsia="仿宋_GB2312"/>
          <w:sz w:val="24"/>
        </w:rPr>
      </w:pPr>
      <w:r>
        <w:rPr>
          <w:rFonts w:ascii="Times New Roman" w:hAnsi="Times New Roman" w:eastAsia="仿宋_GB2312"/>
          <w:sz w:val="24"/>
        </w:rPr>
        <w:t>（4）供应商首次谈判报价出现选择性报价；</w:t>
      </w:r>
    </w:p>
    <w:p>
      <w:pPr>
        <w:pStyle w:val="2"/>
        <w:ind w:left="840" w:leftChars="400"/>
        <w:rPr>
          <w:rFonts w:ascii="Times New Roman" w:hAnsi="Times New Roman" w:eastAsia="仿宋_GB2312"/>
          <w:sz w:val="24"/>
        </w:rPr>
      </w:pPr>
      <w:r>
        <w:rPr>
          <w:rFonts w:ascii="Times New Roman" w:hAnsi="Times New Roman" w:eastAsia="仿宋_GB2312"/>
          <w:sz w:val="24"/>
        </w:rPr>
        <w:t>（5）首次谈判报价超出采购预算；</w:t>
      </w:r>
    </w:p>
    <w:p>
      <w:pPr>
        <w:pStyle w:val="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
        <w:ind w:left="840" w:leftChars="400"/>
        <w:rPr>
          <w:rFonts w:ascii="Times New Roman" w:hAnsi="Times New Roman" w:eastAsia="仿宋_GB2312"/>
          <w:sz w:val="24"/>
        </w:rPr>
      </w:pPr>
      <w:r>
        <w:rPr>
          <w:rFonts w:ascii="Times New Roman" w:hAnsi="Times New Roman" w:eastAsia="仿宋_GB2312"/>
          <w:sz w:val="24"/>
        </w:rPr>
        <w:t>（7）谈判内容出现漏项或数量与要求不符，出现重大负偏差；</w:t>
      </w:r>
    </w:p>
    <w:p>
      <w:pPr>
        <w:pStyle w:val="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pPr>
        <w:pStyle w:val="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
        <w:ind w:left="840" w:leftChars="400"/>
        <w:rPr>
          <w:rFonts w:ascii="Times New Roman" w:hAnsi="Times New Roman" w:eastAsia="仿宋_GB2312"/>
          <w:sz w:val="24"/>
        </w:rPr>
      </w:pPr>
      <w:r>
        <w:rPr>
          <w:rFonts w:ascii="Times New Roman" w:hAnsi="Times New Roman" w:eastAsia="仿宋_GB2312"/>
          <w:sz w:val="24"/>
        </w:rPr>
        <w:t>（11）未按文件要求缴纳谈判保证金。</w:t>
      </w:r>
    </w:p>
    <w:p>
      <w:pPr>
        <w:pStyle w:val="6"/>
        <w:tabs>
          <w:tab w:val="left" w:pos="360"/>
        </w:tabs>
        <w:rPr>
          <w:rFonts w:ascii="Times New Roman" w:hAnsi="Times New Roman" w:eastAsia="仿宋_GB2312"/>
          <w:b/>
          <w:sz w:val="24"/>
          <w:szCs w:val="21"/>
        </w:rPr>
      </w:pPr>
      <w:bookmarkStart w:id="343" w:name="_Toc58504512"/>
      <w:r>
        <w:rPr>
          <w:rFonts w:ascii="Times New Roman" w:hAnsi="Times New Roman" w:eastAsia="仿宋_GB2312"/>
          <w:b/>
          <w:sz w:val="24"/>
          <w:szCs w:val="21"/>
        </w:rPr>
        <w:t>23.    谈判</w:t>
      </w:r>
      <w:bookmarkEnd w:id="343"/>
    </w:p>
    <w:p>
      <w:pPr>
        <w:pStyle w:val="2"/>
        <w:ind w:left="840" w:hanging="840" w:hangingChars="350"/>
        <w:rPr>
          <w:rFonts w:ascii="Times New Roman" w:hAnsi="Times New Roman" w:eastAsia="仿宋_GB2312"/>
          <w:sz w:val="24"/>
        </w:rPr>
      </w:pPr>
      <w:bookmarkStart w:id="344" w:name="_Toc58504513"/>
      <w:r>
        <w:rPr>
          <w:rFonts w:ascii="Times New Roman" w:hAnsi="Times New Roman" w:eastAsia="仿宋_GB2312"/>
          <w:sz w:val="24"/>
        </w:rPr>
        <w:t>23.3.1 谈判小组集中与各供应商分别进行谈判，并给所有参加谈判供应商平等的谈判机会。</w:t>
      </w:r>
      <w:bookmarkEnd w:id="344"/>
    </w:p>
    <w:p>
      <w:pPr>
        <w:pStyle w:val="2"/>
        <w:ind w:left="840" w:hanging="840" w:hangingChars="350"/>
        <w:rPr>
          <w:rFonts w:ascii="Times New Roman" w:hAnsi="Times New Roman" w:eastAsia="仿宋_GB2312"/>
          <w:sz w:val="24"/>
        </w:rPr>
      </w:pPr>
      <w:r>
        <w:rPr>
          <w:rFonts w:ascii="Times New Roman" w:hAnsi="Times New Roman" w:eastAsia="仿宋_GB2312"/>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sz w:val="24"/>
        </w:rPr>
      </w:pPr>
      <w:r>
        <w:rPr>
          <w:rFonts w:ascii="Times New Roman" w:hAnsi="Times New Roman" w:eastAsia="仿宋_GB2312"/>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
        <w:rPr>
          <w:rFonts w:ascii="Times New Roman" w:hAnsi="Times New Roman" w:eastAsia="仿宋_GB2312"/>
          <w:sz w:val="24"/>
        </w:rPr>
      </w:pPr>
      <w:r>
        <w:rPr>
          <w:rFonts w:ascii="Times New Roman" w:hAnsi="Times New Roman" w:eastAsia="仿宋_GB2312"/>
          <w:sz w:val="24"/>
        </w:rPr>
        <w:t>23.3.4 如出现下述情形之一的，视为供应商主动退出谈判，其响应将被拒绝：</w:t>
      </w:r>
    </w:p>
    <w:p>
      <w:pPr>
        <w:pStyle w:val="2"/>
        <w:ind w:left="840" w:leftChars="400"/>
        <w:rPr>
          <w:rFonts w:ascii="Times New Roman" w:hAnsi="Times New Roman" w:eastAsia="仿宋_GB2312"/>
          <w:sz w:val="24"/>
        </w:rPr>
      </w:pPr>
      <w:r>
        <w:rPr>
          <w:rFonts w:ascii="Times New Roman" w:hAnsi="Times New Roman" w:eastAsia="仿宋_GB2312"/>
          <w:sz w:val="24"/>
        </w:rPr>
        <w:t>（1）供应商未按要求确认谈判小组确定的本项目最终技术需求的；</w:t>
      </w:r>
    </w:p>
    <w:p>
      <w:pPr>
        <w:pStyle w:val="2"/>
        <w:ind w:left="840" w:leftChars="400"/>
        <w:rPr>
          <w:rFonts w:ascii="Times New Roman" w:hAnsi="Times New Roman" w:eastAsia="仿宋_GB2312"/>
          <w:sz w:val="24"/>
        </w:rPr>
      </w:pPr>
      <w:r>
        <w:rPr>
          <w:rFonts w:ascii="Times New Roman" w:hAnsi="Times New Roman" w:eastAsia="仿宋_GB2312"/>
          <w:sz w:val="24"/>
        </w:rPr>
        <w:t>（2）最后报价未实质性响应谈判小组确定的本项目最终技术需求的，或附有采购人无法接受的条件的。</w:t>
      </w:r>
    </w:p>
    <w:p>
      <w:pPr>
        <w:pStyle w:val="2"/>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
        <w:ind w:left="840" w:hanging="840" w:hangingChars="350"/>
        <w:rPr>
          <w:rFonts w:ascii="Times New Roman" w:hAnsi="Times New Roman" w:eastAsia="仿宋_GB2312"/>
          <w:sz w:val="24"/>
        </w:rPr>
      </w:pPr>
      <w:r>
        <w:rPr>
          <w:rFonts w:ascii="Times New Roman" w:hAnsi="Times New Roman" w:eastAsia="仿宋_GB2312"/>
          <w:sz w:val="24"/>
        </w:rPr>
        <w:t>23.4.1 谈判结束后，有效响应供应商不少于3家。谈判小组要求供应商在规定时间内提交最后报价，最后报价是供应商响应文件的有效组成部分。</w:t>
      </w:r>
    </w:p>
    <w:p>
      <w:pPr>
        <w:pStyle w:val="2"/>
        <w:ind w:left="840" w:hanging="840" w:hangingChars="350"/>
        <w:rPr>
          <w:rFonts w:ascii="Times New Roman" w:hAnsi="Times New Roman" w:eastAsia="仿宋_GB2312"/>
          <w:sz w:val="24"/>
        </w:rPr>
      </w:pPr>
      <w:r>
        <w:rPr>
          <w:rFonts w:ascii="Times New Roman" w:hAnsi="Times New Roman" w:eastAsia="仿宋_GB2312"/>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6"/>
        <w:tabs>
          <w:tab w:val="left" w:pos="360"/>
        </w:tabs>
        <w:rPr>
          <w:rFonts w:ascii="Times New Roman" w:hAnsi="Times New Roman" w:eastAsia="仿宋_GB2312"/>
          <w:b/>
          <w:bCs/>
          <w:sz w:val="24"/>
          <w:szCs w:val="21"/>
        </w:rPr>
      </w:pPr>
      <w:bookmarkStart w:id="345" w:name="_Toc249515422"/>
      <w:bookmarkStart w:id="346" w:name="_Toc151193860"/>
      <w:bookmarkStart w:id="347" w:name="_Toc13753"/>
      <w:bookmarkStart w:id="348" w:name="_Toc142311048"/>
      <w:bookmarkStart w:id="349" w:name="_Toc150509297"/>
      <w:bookmarkStart w:id="350" w:name="_Toc164608815"/>
      <w:bookmarkStart w:id="351" w:name="_Toc127151747"/>
      <w:bookmarkStart w:id="352" w:name="_Toc164229387"/>
      <w:bookmarkStart w:id="353" w:name="_Toc151190173"/>
      <w:bookmarkStart w:id="354" w:name="_Toc520356170"/>
      <w:bookmarkStart w:id="355" w:name="_Toc149720839"/>
      <w:bookmarkStart w:id="356" w:name="_Toc164608660"/>
      <w:bookmarkStart w:id="357" w:name="_Ref467307010"/>
      <w:bookmarkStart w:id="358" w:name="_Toc151193644"/>
      <w:bookmarkStart w:id="359" w:name="_Toc164229241"/>
      <w:bookmarkStart w:id="360" w:name="_Toc249515310"/>
      <w:bookmarkStart w:id="361" w:name="_Toc151193716"/>
      <w:bookmarkStart w:id="362" w:name="_Toc127151546"/>
      <w:bookmarkStart w:id="363" w:name="_Toc150774751"/>
      <w:bookmarkStart w:id="364" w:name="_Toc195842911"/>
      <w:bookmarkStart w:id="365" w:name="_Toc150774646"/>
      <w:bookmarkStart w:id="366" w:name="_Toc151193788"/>
      <w:bookmarkStart w:id="367" w:name="_Toc249525191"/>
      <w:bookmarkStart w:id="368" w:name="_Toc164351640"/>
      <w:bookmarkStart w:id="369" w:name="_Toc127161460"/>
      <w:bookmarkStart w:id="370" w:name="_Toc151193934"/>
      <w:bookmarkStart w:id="371" w:name="_Toc150480784"/>
      <w:r>
        <w:rPr>
          <w:rFonts w:ascii="Times New Roman" w:hAnsi="Times New Roman" w:eastAsia="仿宋_GB2312"/>
          <w:b/>
          <w:bCs/>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eastAsia="仿宋_GB2312"/>
          <w:b/>
          <w:bCs/>
          <w:sz w:val="24"/>
          <w:szCs w:val="21"/>
        </w:rPr>
        <w:t>落实政府采购政策</w:t>
      </w:r>
    </w:p>
    <w:bookmarkEnd w:id="342"/>
    <w:p>
      <w:pPr>
        <w:tabs>
          <w:tab w:val="left" w:pos="360"/>
          <w:tab w:val="left" w:pos="502"/>
          <w:tab w:val="left" w:pos="588"/>
        </w:tabs>
        <w:spacing w:line="360" w:lineRule="auto"/>
        <w:ind w:left="840" w:hanging="840" w:hangingChars="350"/>
        <w:rPr>
          <w:rFonts w:eastAsia="仿宋_GB2312"/>
          <w:sz w:val="24"/>
        </w:rPr>
      </w:pPr>
      <w:r>
        <w:rPr>
          <w:rFonts w:eastAsia="仿宋_GB2312"/>
          <w:sz w:val="24"/>
        </w:rPr>
        <w:t>24.1   谈判小组按照谈判文件规定的评审方法和标准，对审查合格的文件进行商务和技术评审，比较和评价。</w:t>
      </w:r>
    </w:p>
    <w:p>
      <w:pPr>
        <w:pStyle w:val="67"/>
        <w:tabs>
          <w:tab w:val="left" w:pos="360"/>
          <w:tab w:val="left" w:pos="502"/>
          <w:tab w:val="left" w:pos="588"/>
        </w:tabs>
        <w:spacing w:line="360" w:lineRule="auto"/>
        <w:ind w:left="840" w:hanging="840" w:hangingChars="350"/>
        <w:rPr>
          <w:rFonts w:ascii="Times New Roman" w:hAnsi="Times New Roman" w:eastAsia="仿宋_GB2312"/>
          <w:sz w:val="24"/>
        </w:rPr>
      </w:pPr>
      <w:r>
        <w:rPr>
          <w:rFonts w:ascii="Times New Roman" w:hAnsi="Times New Roman" w:eastAsia="仿宋_GB2312"/>
          <w:sz w:val="24"/>
        </w:rPr>
        <w:t>24.2   评审办法：比照最低评标价法，在质量和服务均能满足谈判文件实质性响应要求的供应商中，按照最后报价由低到高的顺序提出3名以上成交候选人，并编写评审报告。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eastAsia="仿宋_GB2312"/>
          <w:sz w:val="24"/>
        </w:rPr>
      </w:pPr>
      <w:r>
        <w:rPr>
          <w:rFonts w:eastAsia="仿宋_GB2312"/>
          <w:sz w:val="24"/>
        </w:rPr>
        <w:t>24.3   本项目对小微型企业、监狱企业、残疾人福利性单位产品的价格给予</w:t>
      </w:r>
      <w:r>
        <w:rPr>
          <w:rFonts w:hint="eastAsia" w:eastAsia="仿宋_GB2312"/>
          <w:i/>
          <w:iCs/>
          <w:u w:val="single"/>
          <w:lang w:val="en-US" w:eastAsia="zh-CN"/>
        </w:rPr>
        <w:t>10%</w:t>
      </w:r>
      <w:r>
        <w:rPr>
          <w:rFonts w:eastAsia="仿宋_GB2312"/>
          <w:sz w:val="24"/>
        </w:rPr>
        <w:t>的扣除，用扣除后的价格参与评审。</w:t>
      </w:r>
    </w:p>
    <w:p>
      <w:pPr>
        <w:pStyle w:val="2"/>
        <w:ind w:left="840" w:leftChars="400"/>
        <w:rPr>
          <w:rFonts w:ascii="Times New Roman" w:hAnsi="Times New Roman" w:eastAsia="仿宋_GB2312"/>
          <w:sz w:val="24"/>
        </w:rPr>
      </w:pPr>
      <w:r>
        <w:rPr>
          <w:rFonts w:ascii="Times New Roman" w:hAnsi="Times New Roman" w:eastAsia="仿宋_GB2312"/>
          <w:sz w:val="24"/>
        </w:rPr>
        <w:t>（1）根据</w:t>
      </w:r>
      <w:r>
        <w:rPr>
          <w:rFonts w:ascii="Times New Roman" w:hAnsi="Times New Roman" w:eastAsia="仿宋_GB2312" w:cs="Times New Roman"/>
          <w:sz w:val="24"/>
        </w:rPr>
        <w:t>《关于进一步加大政府采购支持中小企业力度的通知》（财库〔2022〕19号）、</w:t>
      </w:r>
      <w:r>
        <w:rPr>
          <w:rFonts w:ascii="Times New Roman" w:hAnsi="Times New Roman" w:eastAsia="仿宋_GB2312"/>
          <w:sz w:val="24"/>
        </w:rPr>
        <w:t>《政府采购促进中小企业发展管理办法》（财库〔2020〕46号），中小企业应出具《中小企业声明函》，符合工信部联企业〔2011〕300号文件规定；监狱和戒毒企业应符合《财政部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sz w:val="24"/>
          <w:lang w:eastAsia="zh-CN"/>
        </w:rPr>
        <w:t>（</w:t>
      </w:r>
      <w:r>
        <w:rPr>
          <w:rFonts w:ascii="Times New Roman" w:hAnsi="Times New Roman" w:eastAsia="仿宋_GB2312"/>
          <w:sz w:val="24"/>
        </w:rPr>
        <w:t>含新疆生产建设兵团</w:t>
      </w:r>
      <w:r>
        <w:rPr>
          <w:rFonts w:hint="eastAsia" w:ascii="Times New Roman" w:hAnsi="Times New Roman" w:eastAsia="仿宋_GB2312"/>
          <w:sz w:val="24"/>
          <w:lang w:eastAsia="zh-CN"/>
        </w:rPr>
        <w:t>）</w:t>
      </w:r>
      <w:r>
        <w:rPr>
          <w:rFonts w:ascii="Times New Roman" w:hAnsi="Times New Roman" w:eastAsia="仿宋_GB2312"/>
          <w:sz w:val="24"/>
        </w:rPr>
        <w:t>出具的属于监狱企业的证明；残疾人福利性单位应符合《财政部、民政部、中国残疾人联合会关于促进残疾人就业政府采购政策的通知》（财库〔2017〕141号）文件规定，并提供《残疾人福利性单位声明函》。</w:t>
      </w:r>
    </w:p>
    <w:p>
      <w:pPr>
        <w:pStyle w:val="2"/>
        <w:ind w:left="840" w:leftChars="400"/>
        <w:rPr>
          <w:rFonts w:ascii="Times New Roman" w:hAnsi="Times New Roman" w:eastAsia="仿宋_GB2312"/>
          <w:sz w:val="24"/>
        </w:rPr>
      </w:pPr>
      <w:r>
        <w:rPr>
          <w:rFonts w:ascii="Times New Roman" w:hAnsi="Times New Roman" w:eastAsia="仿宋_GB2312"/>
          <w:sz w:val="24"/>
        </w:rPr>
        <w:t>（2）对于同时属于小微企业、监狱企业或残疾人福利性单位的，不重复进行价格扣除。</w:t>
      </w:r>
    </w:p>
    <w:p>
      <w:pPr>
        <w:pStyle w:val="2"/>
        <w:ind w:left="840" w:leftChars="400"/>
        <w:rPr>
          <w:rFonts w:ascii="Times New Roman" w:hAnsi="Times New Roman" w:eastAsia="仿宋_GB2312"/>
          <w:sz w:val="24"/>
        </w:rPr>
      </w:pPr>
      <w:r>
        <w:rPr>
          <w:rFonts w:ascii="Times New Roman" w:hAnsi="Times New Roman" w:eastAsia="仿宋_GB2312"/>
          <w:sz w:val="24"/>
        </w:rPr>
        <w:t>（3）如允许与小微企业组成联合体或向其分包的，且合同额占总金额30%以上的，给予</w:t>
      </w:r>
      <w:r>
        <w:rPr>
          <w:rFonts w:ascii="Times New Roman" w:hAnsi="Times New Roman" w:eastAsia="仿宋_GB2312"/>
          <w:i/>
          <w:iCs/>
          <w:sz w:val="24"/>
          <w:u w:val="single"/>
        </w:rPr>
        <w:t>4%</w:t>
      </w:r>
      <w:r>
        <w:rPr>
          <w:rFonts w:ascii="Times New Roman" w:hAnsi="Times New Roman" w:eastAsia="仿宋_GB2312"/>
          <w:sz w:val="24"/>
        </w:rPr>
        <w:t>的扣除。联合体各方均为小型、微型企业和监狱企业的，联合体视同为小型、微型企业和监狱企业。</w:t>
      </w:r>
    </w:p>
    <w:p>
      <w:pPr>
        <w:tabs>
          <w:tab w:val="left" w:pos="588"/>
        </w:tabs>
        <w:spacing w:line="360" w:lineRule="auto"/>
        <w:ind w:left="840" w:hanging="840" w:hangingChars="350"/>
        <w:rPr>
          <w:rFonts w:eastAsia="仿宋_GB2312"/>
          <w:sz w:val="24"/>
        </w:rPr>
      </w:pPr>
      <w:r>
        <w:rPr>
          <w:rFonts w:eastAsia="仿宋_GB2312"/>
          <w:sz w:val="24"/>
        </w:rPr>
        <w:t>24.4   谈判产品为节能、环境标志产品，符合谈判文件要求的，可优先采购，价格扣除百分比计算公式为：节能、环境标志产品清单中的产品价格占谈判响应总价的</w:t>
      </w:r>
      <w:r>
        <w:rPr>
          <w:rFonts w:eastAsia="仿宋_GB2312"/>
          <w:b/>
          <w:sz w:val="24"/>
        </w:rPr>
        <w:t>百分比×5%</w:t>
      </w:r>
      <w:r>
        <w:rPr>
          <w:rFonts w:eastAsia="仿宋_GB2312"/>
          <w:sz w:val="24"/>
        </w:rPr>
        <w:t>，用扣除后的价格参与评审。</w:t>
      </w:r>
    </w:p>
    <w:p>
      <w:pPr>
        <w:tabs>
          <w:tab w:val="left" w:pos="588"/>
        </w:tabs>
        <w:spacing w:line="360" w:lineRule="auto"/>
        <w:ind w:left="840" w:leftChars="400"/>
        <w:rPr>
          <w:rFonts w:eastAsia="仿宋_GB2312"/>
          <w:sz w:val="24"/>
        </w:rPr>
      </w:pPr>
      <w:r>
        <w:rPr>
          <w:rFonts w:eastAsia="仿宋_GB2312"/>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pPr>
        <w:tabs>
          <w:tab w:val="left" w:pos="588"/>
        </w:tabs>
        <w:spacing w:line="360" w:lineRule="auto"/>
        <w:ind w:left="840" w:leftChars="400"/>
        <w:rPr>
          <w:rFonts w:eastAsia="仿宋_GB2312"/>
          <w:sz w:val="24"/>
        </w:rPr>
      </w:pPr>
      <w:r>
        <w:rPr>
          <w:rFonts w:eastAsia="仿宋_GB2312"/>
          <w:sz w:val="24"/>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eastAsia="仿宋_GB2312"/>
          <w:sz w:val="24"/>
        </w:rPr>
      </w:pPr>
      <w:r>
        <w:rPr>
          <w:rFonts w:eastAsia="仿宋_GB2312"/>
          <w:sz w:val="24"/>
        </w:rPr>
        <w:t>（3）供应商在响应文件中对所响应产品为节能、环境标志品目清单中的产品，在谈判报价时必须对此类产品单独分项报价，未提供节能、环境标志产品计分明细表不予扣除。 </w:t>
      </w:r>
    </w:p>
    <w:p>
      <w:pPr>
        <w:tabs>
          <w:tab w:val="left" w:pos="588"/>
        </w:tabs>
        <w:spacing w:line="360" w:lineRule="auto"/>
        <w:ind w:left="840" w:leftChars="400"/>
        <w:rPr>
          <w:rFonts w:eastAsia="仿宋_GB2312"/>
          <w:sz w:val="24"/>
        </w:rPr>
      </w:pPr>
      <w:r>
        <w:rPr>
          <w:rFonts w:eastAsia="仿宋_GB2312"/>
          <w:sz w:val="24"/>
        </w:rPr>
        <w:t>（4）若节能、环境标志清单内的产品仅是构成响应产品的部件、组件或零件的，则该产品不享受鼓励优惠政策。</w:t>
      </w:r>
    </w:p>
    <w:p>
      <w:pPr>
        <w:tabs>
          <w:tab w:val="left" w:pos="588"/>
        </w:tabs>
        <w:spacing w:line="360" w:lineRule="auto"/>
        <w:ind w:left="840" w:leftChars="400"/>
        <w:rPr>
          <w:rFonts w:eastAsia="仿宋_GB2312"/>
          <w:sz w:val="24"/>
        </w:rPr>
      </w:pPr>
      <w:r>
        <w:rPr>
          <w:rFonts w:eastAsia="仿宋_GB2312"/>
          <w:sz w:val="24"/>
        </w:rPr>
        <w:t>（5）同一包内的节能、环境标志产品部分计分只对属于清单内的非强制类产品进行计分，强制类产品不给予扣除。 </w:t>
      </w:r>
    </w:p>
    <w:p>
      <w:pPr>
        <w:tabs>
          <w:tab w:val="left" w:pos="588"/>
        </w:tabs>
        <w:spacing w:line="360" w:lineRule="auto"/>
        <w:ind w:left="840" w:leftChars="400"/>
        <w:rPr>
          <w:rFonts w:eastAsia="仿宋_GB2312"/>
          <w:sz w:val="24"/>
        </w:rPr>
      </w:pPr>
      <w:r>
        <w:rPr>
          <w:rFonts w:eastAsia="仿宋_GB2312"/>
          <w:sz w:val="24"/>
        </w:rPr>
        <w:t>（6）节能、环境标志产品不重复扣除；同时列入国家级清单和省级清单的产品不重复扣除。</w:t>
      </w:r>
    </w:p>
    <w:p>
      <w:pPr>
        <w:tabs>
          <w:tab w:val="left" w:pos="588"/>
        </w:tabs>
        <w:spacing w:line="360" w:lineRule="auto"/>
        <w:rPr>
          <w:rFonts w:eastAsia="仿宋_GB2312"/>
          <w:sz w:val="24"/>
        </w:rPr>
      </w:pPr>
      <w:r>
        <w:rPr>
          <w:rFonts w:eastAsia="仿宋_GB2312"/>
          <w:sz w:val="24"/>
        </w:rPr>
        <w:t>24.5   响应文件出现下列情况之一者，谈判小组在评审过程中按以下原则修正：</w:t>
      </w:r>
    </w:p>
    <w:p>
      <w:pPr>
        <w:tabs>
          <w:tab w:val="left" w:pos="588"/>
        </w:tabs>
        <w:spacing w:line="360" w:lineRule="auto"/>
        <w:ind w:left="840" w:leftChars="400"/>
        <w:rPr>
          <w:rFonts w:eastAsia="仿宋_GB2312"/>
          <w:sz w:val="24"/>
        </w:rPr>
      </w:pPr>
      <w:r>
        <w:rPr>
          <w:rFonts w:eastAsia="仿宋_GB2312"/>
          <w:sz w:val="24"/>
        </w:rPr>
        <w:t>（1）大写金额与小写金额不一致的，以大写金额为准；</w:t>
      </w:r>
    </w:p>
    <w:p>
      <w:pPr>
        <w:tabs>
          <w:tab w:val="left" w:pos="588"/>
        </w:tabs>
        <w:spacing w:line="360" w:lineRule="auto"/>
        <w:ind w:left="840" w:leftChars="40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left="840" w:leftChars="400"/>
        <w:rPr>
          <w:rFonts w:eastAsia="仿宋_GB2312"/>
          <w:sz w:val="24"/>
        </w:rPr>
      </w:pPr>
      <w:r>
        <w:rPr>
          <w:rFonts w:eastAsia="仿宋_GB2312"/>
          <w:sz w:val="24"/>
        </w:rPr>
        <w:t>（3）单价金额小数点有明显错位的，应以总价为准，并修改单价；</w:t>
      </w:r>
    </w:p>
    <w:p>
      <w:pPr>
        <w:tabs>
          <w:tab w:val="left" w:pos="588"/>
        </w:tabs>
        <w:spacing w:line="360" w:lineRule="auto"/>
        <w:ind w:left="840" w:leftChars="40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left="840" w:leftChars="400"/>
        <w:rPr>
          <w:rFonts w:eastAsia="仿宋_GB2312"/>
          <w:sz w:val="24"/>
        </w:rPr>
      </w:pPr>
      <w:r>
        <w:rPr>
          <w:rFonts w:eastAsia="仿宋_GB2312"/>
          <w:sz w:val="24"/>
        </w:rPr>
        <w:t>（5）文字与图表不一致的，以文字为准；</w:t>
      </w:r>
    </w:p>
    <w:p>
      <w:pPr>
        <w:tabs>
          <w:tab w:val="left" w:pos="588"/>
        </w:tabs>
        <w:spacing w:line="360" w:lineRule="auto"/>
        <w:ind w:left="840" w:leftChars="400"/>
        <w:rPr>
          <w:rFonts w:eastAsia="仿宋_GB2312"/>
          <w:sz w:val="24"/>
        </w:rPr>
      </w:pPr>
      <w:r>
        <w:rPr>
          <w:rFonts w:eastAsia="仿宋_GB2312"/>
          <w:sz w:val="24"/>
        </w:rPr>
        <w:t>（6）正本与副本不一致的，以正本为准；</w:t>
      </w:r>
    </w:p>
    <w:p>
      <w:pPr>
        <w:tabs>
          <w:tab w:val="left" w:pos="588"/>
        </w:tabs>
        <w:spacing w:line="360" w:lineRule="auto"/>
        <w:ind w:left="840" w:leftChars="400"/>
        <w:rPr>
          <w:rFonts w:eastAsia="仿宋_GB2312"/>
          <w:sz w:val="24"/>
        </w:rPr>
      </w:pPr>
      <w:r>
        <w:rPr>
          <w:rFonts w:eastAsia="仿宋_GB2312"/>
          <w:sz w:val="24"/>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240" w:beforeLines="100" w:line="360" w:lineRule="auto"/>
        <w:ind w:right="-22"/>
        <w:jc w:val="center"/>
        <w:textAlignment w:val="baseline"/>
        <w:outlineLvl w:val="0"/>
        <w:rPr>
          <w:rFonts w:eastAsia="仿宋_GB2312"/>
          <w:b/>
          <w:kern w:val="0"/>
          <w:sz w:val="28"/>
          <w:szCs w:val="28"/>
        </w:rPr>
      </w:pPr>
      <w:bookmarkStart w:id="372" w:name="_Hlt491765714"/>
      <w:bookmarkEnd w:id="372"/>
      <w:bookmarkStart w:id="373" w:name="_Hlt497729446"/>
      <w:bookmarkEnd w:id="373"/>
      <w:bookmarkStart w:id="374" w:name="_Toc256342149"/>
      <w:bookmarkStart w:id="375" w:name="_Toc232395218"/>
      <w:bookmarkStart w:id="376" w:name="_Toc58504667"/>
      <w:bookmarkStart w:id="377" w:name="_Toc249525192"/>
      <w:bookmarkStart w:id="378" w:name="_Toc249515311"/>
      <w:bookmarkStart w:id="379" w:name="_Toc232176278"/>
      <w:bookmarkStart w:id="380" w:name="_Toc249515423"/>
      <w:bookmarkStart w:id="381" w:name="_Toc53722846"/>
      <w:bookmarkStart w:id="382" w:name="_Toc499711049"/>
      <w:bookmarkStart w:id="383" w:name="_Toc177817340"/>
      <w:bookmarkStart w:id="384" w:name="_Toc177189241"/>
      <w:bookmarkStart w:id="385" w:name="_Toc184043047"/>
      <w:bookmarkStart w:id="386" w:name="_Toc500747195"/>
      <w:bookmarkStart w:id="387" w:name="_Toc499711890"/>
      <w:bookmarkStart w:id="388" w:name="_Toc496324585"/>
      <w:bookmarkStart w:id="389" w:name="_Toc385992360"/>
      <w:bookmarkStart w:id="390" w:name="_Toc500747068"/>
      <w:bookmarkStart w:id="391" w:name="_Toc503063428"/>
      <w:bookmarkStart w:id="392" w:name="_Toc500746972"/>
      <w:bookmarkStart w:id="393" w:name="_Toc492955421"/>
      <w:bookmarkStart w:id="394" w:name="_Toc176882548"/>
      <w:bookmarkStart w:id="395" w:name="_Toc389620199"/>
      <w:bookmarkStart w:id="396" w:name="_Toc70687174"/>
      <w:bookmarkStart w:id="397" w:name="_Toc177995479"/>
      <w:r>
        <w:rPr>
          <w:rFonts w:eastAsia="仿宋_GB2312"/>
          <w:b/>
          <w:kern w:val="0"/>
          <w:sz w:val="28"/>
          <w:szCs w:val="28"/>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6"/>
        <w:tabs>
          <w:tab w:val="left" w:pos="360"/>
        </w:tabs>
        <w:rPr>
          <w:rFonts w:ascii="Times New Roman" w:hAnsi="Times New Roman" w:eastAsia="仿宋_GB2312"/>
          <w:b/>
          <w:bCs/>
          <w:sz w:val="24"/>
          <w:szCs w:val="21"/>
        </w:rPr>
      </w:pPr>
      <w:bookmarkStart w:id="398" w:name="_Toc249515424"/>
      <w:bookmarkStart w:id="399" w:name="_Toc389620200"/>
      <w:bookmarkStart w:id="400" w:name="_Toc27151"/>
      <w:bookmarkStart w:id="401" w:name="_Toc70687175"/>
      <w:bookmarkStart w:id="402" w:name="_Toc184043048"/>
      <w:bookmarkStart w:id="403" w:name="_Toc249525193"/>
      <w:bookmarkStart w:id="404" w:name="_Toc249515312"/>
      <w:bookmarkStart w:id="405" w:name="_Toc385992361"/>
      <w:r>
        <w:rPr>
          <w:rFonts w:ascii="Times New Roman" w:hAnsi="Times New Roman" w:eastAsia="仿宋_GB2312"/>
          <w:b/>
          <w:bCs/>
          <w:sz w:val="24"/>
          <w:szCs w:val="21"/>
        </w:rPr>
        <w:t>25.    确定成交</w:t>
      </w:r>
      <w:bookmarkEnd w:id="398"/>
      <w:bookmarkEnd w:id="399"/>
      <w:bookmarkEnd w:id="400"/>
      <w:bookmarkEnd w:id="401"/>
      <w:bookmarkEnd w:id="402"/>
      <w:bookmarkEnd w:id="403"/>
      <w:bookmarkEnd w:id="404"/>
      <w:bookmarkEnd w:id="405"/>
      <w:r>
        <w:rPr>
          <w:rFonts w:ascii="Times New Roman" w:hAnsi="Times New Roman" w:eastAsia="仿宋_GB2312"/>
          <w:b/>
          <w:bCs/>
          <w:sz w:val="24"/>
          <w:szCs w:val="21"/>
        </w:rPr>
        <w:t>单位</w:t>
      </w:r>
    </w:p>
    <w:p>
      <w:pPr>
        <w:tabs>
          <w:tab w:val="left" w:pos="360"/>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360"/>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406" w:name="_Toc389620203"/>
      <w:bookmarkStart w:id="407" w:name="_Toc385992364"/>
    </w:p>
    <w:bookmarkEnd w:id="406"/>
    <w:bookmarkEnd w:id="407"/>
    <w:p>
      <w:pPr>
        <w:pStyle w:val="6"/>
        <w:tabs>
          <w:tab w:val="left" w:pos="360"/>
        </w:tabs>
        <w:rPr>
          <w:rFonts w:ascii="Times New Roman" w:hAnsi="Times New Roman" w:eastAsia="仿宋_GB2312"/>
          <w:b/>
          <w:bCs/>
          <w:sz w:val="24"/>
          <w:szCs w:val="21"/>
        </w:rPr>
      </w:pPr>
      <w:bookmarkStart w:id="408" w:name="_Toc385992365"/>
      <w:bookmarkStart w:id="409" w:name="_Toc389620204"/>
      <w:r>
        <w:rPr>
          <w:rFonts w:ascii="Times New Roman" w:hAnsi="Times New Roman" w:eastAsia="仿宋_GB2312"/>
          <w:b/>
          <w:bCs/>
          <w:sz w:val="24"/>
          <w:szCs w:val="21"/>
        </w:rPr>
        <w:t>26.    合同</w:t>
      </w:r>
    </w:p>
    <w:p>
      <w:pPr>
        <w:tabs>
          <w:tab w:val="left" w:pos="360"/>
          <w:tab w:val="left" w:pos="588"/>
        </w:tabs>
        <w:spacing w:line="360" w:lineRule="auto"/>
        <w:ind w:left="840" w:hanging="840" w:hangingChars="350"/>
        <w:rPr>
          <w:rFonts w:eastAsia="仿宋_GB2312"/>
          <w:sz w:val="24"/>
        </w:rPr>
      </w:pPr>
      <w:r>
        <w:rPr>
          <w:rFonts w:eastAsia="仿宋_GB2312"/>
          <w:sz w:val="24"/>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360"/>
          <w:tab w:val="left" w:pos="588"/>
        </w:tabs>
        <w:spacing w:line="360" w:lineRule="auto"/>
        <w:ind w:left="840" w:hanging="840" w:hangingChars="350"/>
      </w:pPr>
      <w:r>
        <w:rPr>
          <w:rFonts w:eastAsia="仿宋_GB2312"/>
          <w:sz w:val="24"/>
        </w:rPr>
        <w:t>26.3   成交供应商签订合同后，持合同原件到采购代理机构，或采购代理机构根据陕西省政府采购网合同备案结果办理保证金退还手续。</w:t>
      </w:r>
    </w:p>
    <w:p>
      <w:pPr>
        <w:pStyle w:val="6"/>
        <w:tabs>
          <w:tab w:val="left" w:pos="360"/>
        </w:tabs>
        <w:rPr>
          <w:rFonts w:ascii="Times New Roman" w:hAnsi="Times New Roman" w:eastAsia="仿宋_GB2312"/>
          <w:b/>
          <w:bCs/>
          <w:sz w:val="24"/>
          <w:szCs w:val="21"/>
        </w:rPr>
      </w:pPr>
      <w:r>
        <w:rPr>
          <w:rFonts w:ascii="Times New Roman" w:hAnsi="Times New Roman" w:eastAsia="仿宋_GB2312"/>
          <w:b/>
          <w:bCs/>
          <w:sz w:val="24"/>
          <w:szCs w:val="21"/>
        </w:rPr>
        <w:t>27.    询问与质疑</w:t>
      </w:r>
    </w:p>
    <w:p>
      <w:pPr>
        <w:tabs>
          <w:tab w:val="left" w:pos="360"/>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360"/>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360"/>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7"/>
        <w:numPr>
          <w:ilvl w:val="0"/>
          <w:numId w:val="9"/>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7"/>
        <w:numPr>
          <w:ilvl w:val="0"/>
          <w:numId w:val="9"/>
        </w:numPr>
        <w:tabs>
          <w:tab w:val="left" w:pos="588"/>
        </w:tabs>
        <w:spacing w:line="360" w:lineRule="auto"/>
        <w:ind w:left="846" w:hanging="6" w:firstLineChars="0"/>
        <w:rPr>
          <w:rFonts w:ascii="Times New Roman" w:hAnsi="Times New Roman" w:eastAsia="仿宋_GB2312"/>
          <w:sz w:val="24"/>
          <w:szCs w:val="24"/>
        </w:rPr>
      </w:pPr>
      <w:r>
        <w:rPr>
          <w:rFonts w:ascii="Times New Roman" w:hAnsi="Times New Roman" w:eastAsia="仿宋_GB2312"/>
          <w:sz w:val="24"/>
          <w:szCs w:val="24"/>
        </w:rPr>
        <w:t>质疑项目的名称、编号；</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事实依据；</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必要的法律依据；</w:t>
      </w:r>
    </w:p>
    <w:p>
      <w:pPr>
        <w:pStyle w:val="67"/>
        <w:numPr>
          <w:ilvl w:val="0"/>
          <w:numId w:val="9"/>
        </w:numPr>
        <w:tabs>
          <w:tab w:val="left" w:pos="588"/>
        </w:tabs>
        <w:spacing w:line="360" w:lineRule="auto"/>
        <w:ind w:left="846" w:hanging="6" w:firstLineChars="0"/>
        <w:rPr>
          <w:rFonts w:ascii="Times New Roman" w:hAnsi="Times New Roman" w:eastAsia="仿宋_GB2312"/>
          <w:sz w:val="24"/>
        </w:rPr>
      </w:pPr>
      <w:r>
        <w:rPr>
          <w:rFonts w:ascii="Times New Roman" w:hAnsi="Times New Roman" w:eastAsia="仿宋_GB2312"/>
          <w:sz w:val="24"/>
        </w:rPr>
        <w:t>提出质疑的日期。</w:t>
      </w:r>
    </w:p>
    <w:p>
      <w:pPr>
        <w:pStyle w:val="67"/>
        <w:tabs>
          <w:tab w:val="left" w:pos="840"/>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hint="eastAsia" w:eastAsia="仿宋_GB2312"/>
          <w:sz w:val="24"/>
          <w:lang w:eastAsia="zh-CN"/>
        </w:rPr>
      </w:pPr>
      <w:r>
        <w:rPr>
          <w:rFonts w:eastAsia="仿宋_GB2312"/>
          <w:sz w:val="24"/>
        </w:rPr>
        <w:t>27.5   符合要求的质疑，采购代理机构将予以受理并答复。联系人：</w:t>
      </w:r>
      <w:r>
        <w:rPr>
          <w:rFonts w:hint="eastAsia" w:eastAsia="仿宋_GB2312"/>
          <w:sz w:val="24"/>
          <w:lang w:val="en-US" w:eastAsia="zh-CN"/>
        </w:rPr>
        <w:t>综合办公室，</w:t>
      </w:r>
      <w:r>
        <w:rPr>
          <w:rFonts w:eastAsia="仿宋_GB2312"/>
          <w:sz w:val="24"/>
        </w:rPr>
        <w:t>联系电话：029-85235014</w:t>
      </w:r>
      <w:r>
        <w:rPr>
          <w:rFonts w:hint="eastAsia" w:eastAsia="仿宋_GB2312"/>
          <w:sz w:val="24"/>
          <w:lang w:eastAsia="zh-CN"/>
        </w:rPr>
        <w:t>。</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408"/>
    <w:bookmarkEnd w:id="409"/>
    <w:p>
      <w:pPr>
        <w:pStyle w:val="6"/>
        <w:tabs>
          <w:tab w:val="left" w:pos="360"/>
        </w:tabs>
        <w:rPr>
          <w:rFonts w:ascii="Times New Roman" w:hAnsi="Times New Roman" w:eastAsia="仿宋_GB2312"/>
          <w:b/>
          <w:bCs/>
          <w:sz w:val="24"/>
          <w:szCs w:val="21"/>
        </w:rPr>
      </w:pPr>
      <w:bookmarkStart w:id="410" w:name="_Toc25547"/>
      <w:r>
        <w:rPr>
          <w:rFonts w:ascii="Times New Roman" w:hAnsi="Times New Roman" w:eastAsia="仿宋_GB2312"/>
          <w:b/>
          <w:bCs/>
          <w:sz w:val="24"/>
          <w:szCs w:val="21"/>
        </w:rPr>
        <w:t>28.    履约保证金</w:t>
      </w:r>
    </w:p>
    <w:p>
      <w:pPr>
        <w:tabs>
          <w:tab w:val="left" w:pos="360"/>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360"/>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360"/>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360"/>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firstLine="840" w:firstLineChars="350"/>
        <w:rPr>
          <w:rFonts w:eastAsia="仿宋_GB2312"/>
          <w:sz w:val="24"/>
        </w:rPr>
      </w:pPr>
      <w:r>
        <w:rPr>
          <w:rFonts w:eastAsia="仿宋_GB2312"/>
          <w:sz w:val="24"/>
        </w:rPr>
        <w:t>开户银行：</w:t>
      </w:r>
    </w:p>
    <w:p>
      <w:pPr>
        <w:tabs>
          <w:tab w:val="left" w:pos="588"/>
        </w:tabs>
        <w:spacing w:line="360" w:lineRule="auto"/>
        <w:ind w:firstLine="840" w:firstLineChars="350"/>
        <w:rPr>
          <w:rFonts w:eastAsia="仿宋_GB2312"/>
          <w:sz w:val="24"/>
        </w:rPr>
      </w:pPr>
      <w:r>
        <w:rPr>
          <w:rFonts w:eastAsia="仿宋_GB2312"/>
          <w:sz w:val="24"/>
        </w:rPr>
        <w:t>账号：</w:t>
      </w:r>
    </w:p>
    <w:p>
      <w:pPr>
        <w:tabs>
          <w:tab w:val="left" w:pos="588"/>
        </w:tabs>
        <w:spacing w:line="360" w:lineRule="auto"/>
        <w:ind w:firstLine="840" w:firstLineChars="350"/>
        <w:rPr>
          <w:rFonts w:eastAsia="仿宋_GB2312"/>
          <w:sz w:val="24"/>
        </w:rPr>
      </w:pPr>
      <w:r>
        <w:rPr>
          <w:rFonts w:eastAsia="仿宋_GB2312"/>
          <w:sz w:val="24"/>
        </w:rPr>
        <w:t>联系人：               联系电话：</w:t>
      </w:r>
    </w:p>
    <w:p>
      <w:pPr>
        <w:tabs>
          <w:tab w:val="left" w:pos="360"/>
          <w:tab w:val="left" w:pos="588"/>
        </w:tabs>
        <w:spacing w:line="360" w:lineRule="auto"/>
        <w:rPr>
          <w:rFonts w:eastAsia="仿宋_GB2312"/>
          <w:sz w:val="24"/>
        </w:rPr>
      </w:pPr>
      <w:r>
        <w:rPr>
          <w:rFonts w:eastAsia="仿宋_GB2312"/>
          <w:sz w:val="24"/>
        </w:rPr>
        <w:t>28.5   履约保证金退还的方式、时间、条件：*****</w:t>
      </w:r>
    </w:p>
    <w:p>
      <w:pPr>
        <w:tabs>
          <w:tab w:val="left" w:pos="360"/>
          <w:tab w:val="left" w:pos="588"/>
        </w:tabs>
        <w:spacing w:line="360" w:lineRule="auto"/>
        <w:rPr>
          <w:rFonts w:eastAsia="仿宋_GB2312"/>
          <w:sz w:val="24"/>
        </w:rPr>
      </w:pPr>
      <w:r>
        <w:rPr>
          <w:rFonts w:eastAsia="仿宋_GB2312"/>
          <w:sz w:val="24"/>
        </w:rPr>
        <w:t>28.6   履约保证金不予退还的情况：****</w:t>
      </w:r>
    </w:p>
    <w:p>
      <w:pPr>
        <w:tabs>
          <w:tab w:val="left" w:pos="360"/>
          <w:tab w:val="left" w:pos="588"/>
        </w:tabs>
        <w:spacing w:line="360" w:lineRule="auto"/>
        <w:rPr>
          <w:rFonts w:eastAsia="仿宋_GB2312"/>
          <w:sz w:val="24"/>
        </w:rPr>
      </w:pPr>
      <w:r>
        <w:rPr>
          <w:rFonts w:eastAsia="仿宋_GB2312"/>
          <w:sz w:val="24"/>
        </w:rPr>
        <w:t>28.7   逾期退还履约保证金的违约责任：****</w:t>
      </w:r>
    </w:p>
    <w:p>
      <w:pPr>
        <w:pStyle w:val="6"/>
        <w:tabs>
          <w:tab w:val="left" w:pos="360"/>
        </w:tabs>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410"/>
    </w:p>
    <w:p>
      <w:pPr>
        <w:tabs>
          <w:tab w:val="left" w:pos="360"/>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代理服务费，代理服务费由采购人与采购代理机构约定：参照原国家计委计价格〔2002〕1980号文和国家发改委发改办价格〔2003〕857号文的计算方法（按标段）收取。</w:t>
      </w:r>
    </w:p>
    <w:p>
      <w:pPr>
        <w:snapToGrid w:val="0"/>
        <w:spacing w:line="360" w:lineRule="auto"/>
        <w:rPr>
          <w:rFonts w:eastAsia="仿宋_GB2312"/>
          <w:sz w:val="24"/>
        </w:rPr>
      </w:pPr>
      <w:r>
        <w:rPr>
          <w:rFonts w:eastAsia="仿宋_GB2312"/>
          <w:sz w:val="24"/>
        </w:rPr>
        <w:t>29.2   成交单位的代理服务费交纳信息</w:t>
      </w:r>
    </w:p>
    <w:p>
      <w:pPr>
        <w:snapToGrid w:val="0"/>
        <w:spacing w:line="360" w:lineRule="auto"/>
        <w:ind w:left="838" w:leftChars="399"/>
        <w:rPr>
          <w:rFonts w:eastAsia="仿宋_GB2312"/>
          <w:sz w:val="24"/>
        </w:rPr>
      </w:pPr>
      <w:r>
        <w:rPr>
          <w:rFonts w:eastAsia="仿宋_GB2312"/>
          <w:sz w:val="24"/>
        </w:rPr>
        <w:t>银行户名：陕西省采购招标有限责任公司</w:t>
      </w:r>
    </w:p>
    <w:p>
      <w:pPr>
        <w:snapToGrid w:val="0"/>
        <w:spacing w:line="360" w:lineRule="auto"/>
        <w:ind w:left="838" w:leftChars="399"/>
        <w:rPr>
          <w:rFonts w:eastAsia="仿宋_GB2312"/>
          <w:sz w:val="24"/>
        </w:rPr>
      </w:pPr>
      <w:r>
        <w:rPr>
          <w:rFonts w:eastAsia="仿宋_GB2312"/>
          <w:sz w:val="24"/>
        </w:rPr>
        <w:t>开户银行：中国光大银行西安友谊路支行</w:t>
      </w:r>
    </w:p>
    <w:p>
      <w:pPr>
        <w:snapToGrid w:val="0"/>
        <w:spacing w:line="360" w:lineRule="auto"/>
        <w:ind w:left="838" w:leftChars="399"/>
        <w:rPr>
          <w:rFonts w:eastAsia="仿宋_GB2312"/>
          <w:sz w:val="24"/>
        </w:rPr>
      </w:pPr>
      <w:r>
        <w:rPr>
          <w:rFonts w:eastAsia="仿宋_GB2312"/>
          <w:sz w:val="24"/>
        </w:rPr>
        <w:t>账    号：78560188000095264</w:t>
      </w:r>
    </w:p>
    <w:p>
      <w:pPr>
        <w:snapToGrid w:val="0"/>
        <w:spacing w:line="360" w:lineRule="auto"/>
        <w:ind w:left="838" w:leftChars="399"/>
        <w:rPr>
          <w:rFonts w:eastAsia="仿宋_GB2312"/>
          <w:sz w:val="24"/>
        </w:rPr>
      </w:pPr>
      <w:r>
        <w:rPr>
          <w:rFonts w:eastAsia="仿宋_GB2312"/>
          <w:sz w:val="24"/>
        </w:rPr>
        <w:t>联系人：</w:t>
      </w:r>
      <w:r>
        <w:rPr>
          <w:rFonts w:hint="eastAsia" w:eastAsia="仿宋_GB2312"/>
          <w:sz w:val="24"/>
          <w:lang w:val="en-US" w:eastAsia="zh-CN"/>
        </w:rPr>
        <w:t>财务部</w:t>
      </w:r>
      <w:r>
        <w:rPr>
          <w:rFonts w:eastAsia="仿宋_GB2312"/>
          <w:sz w:val="24"/>
        </w:rPr>
        <w:t xml:space="preserve">   联系电话：029-85263975</w:t>
      </w:r>
    </w:p>
    <w:p>
      <w:pPr>
        <w:snapToGrid w:val="0"/>
        <w:spacing w:line="360" w:lineRule="auto"/>
      </w:pPr>
      <w:r>
        <w:rPr>
          <w:rFonts w:hint="eastAsia" w:ascii="Times New Roman" w:hAnsi="Times New Roman" w:eastAsia="仿宋_GB2312" w:cs="Times New Roman"/>
          <w:sz w:val="24"/>
          <w:lang w:val="en-US" w:eastAsia="zh-CN"/>
        </w:rPr>
        <w:t>29.3    成交服务费已包含在供应商的响应报价中，不在响应分项报价表中单独列项。</w:t>
      </w:r>
    </w:p>
    <w:p>
      <w:pPr>
        <w:pStyle w:val="6"/>
        <w:numPr>
          <w:ilvl w:val="0"/>
          <w:numId w:val="10"/>
        </w:numPr>
        <w:tabs>
          <w:tab w:val="left" w:pos="360"/>
        </w:tabs>
        <w:rPr>
          <w:rFonts w:ascii="Times New Roman" w:hAnsi="Times New Roman" w:eastAsia="仿宋_GB2312"/>
          <w:b/>
          <w:bCs/>
          <w:sz w:val="24"/>
          <w:szCs w:val="21"/>
        </w:rPr>
      </w:pPr>
      <w:bookmarkStart w:id="411" w:name="_Toc1585"/>
      <w:r>
        <w:rPr>
          <w:rFonts w:ascii="Times New Roman" w:hAnsi="Times New Roman" w:eastAsia="仿宋_GB2312"/>
          <w:b/>
          <w:bCs/>
          <w:sz w:val="24"/>
          <w:szCs w:val="21"/>
        </w:rPr>
        <w:t xml:space="preserve">   采购人追加采购数量的权力</w:t>
      </w:r>
      <w:bookmarkEnd w:id="411"/>
    </w:p>
    <w:p>
      <w:pPr>
        <w:tabs>
          <w:tab w:val="left" w:pos="588"/>
        </w:tabs>
        <w:spacing w:line="360" w:lineRule="auto"/>
        <w:ind w:left="840" w:leftChars="400"/>
        <w:rPr>
          <w:rFonts w:eastAsia="仿宋_GB2312"/>
          <w:sz w:val="24"/>
        </w:rPr>
      </w:pPr>
      <w:bookmarkStart w:id="412" w:name="_Toc385992366"/>
      <w:bookmarkStart w:id="413"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10"/>
        </w:numPr>
        <w:tabs>
          <w:tab w:val="left" w:pos="360"/>
        </w:tabs>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
        <w:ind w:left="840" w:hanging="840" w:hangingChars="350"/>
        <w:rPr>
          <w:rFonts w:ascii="Times New Roman" w:hAnsi="Times New Roman" w:eastAsia="仿宋_GB2312"/>
          <w:sz w:val="24"/>
        </w:rPr>
      </w:pPr>
      <w:r>
        <w:rPr>
          <w:rFonts w:ascii="Times New Roman" w:hAnsi="Times New Roman" w:eastAsia="仿宋_GB2312"/>
          <w:sz w:val="24"/>
        </w:rPr>
        <w:t>31.1   谈判截止时间结束后，递交响应文件或者经评审的实质性响应谈判文件的供应商不足三家，采购代理机构应当终止竞争性谈判活动，发布项目终止公告并说明原因，重新开展采购活动。</w:t>
      </w:r>
    </w:p>
    <w:p>
      <w:pPr>
        <w:pStyle w:val="2"/>
        <w:ind w:left="840" w:hanging="840" w:hangingChars="350"/>
        <w:rPr>
          <w:rFonts w:ascii="Times New Roman" w:hAnsi="Times New Roman" w:eastAsia="仿宋_GB2312"/>
          <w:sz w:val="24"/>
        </w:rPr>
      </w:pPr>
      <w:r>
        <w:rPr>
          <w:rFonts w:ascii="Times New Roman" w:hAnsi="Times New Roman" w:eastAsia="仿宋_GB2312"/>
          <w:sz w:val="24"/>
        </w:rPr>
        <w:t xml:space="preserve">31.2   连续两次进行竞争性谈判活动，因符合谈判要求供应商不足3家，经请示政府采购管理部门同意后，可继续进行竞争性谈判活动。 </w:t>
      </w:r>
    </w:p>
    <w:p>
      <w:pPr>
        <w:pStyle w:val="2"/>
        <w:ind w:left="840" w:hanging="840" w:hangingChars="350"/>
        <w:rPr>
          <w:rFonts w:ascii="Times New Roman" w:hAnsi="Times New Roman" w:eastAsia="仿宋_GB2312"/>
          <w:sz w:val="24"/>
        </w:rPr>
      </w:pPr>
      <w:r>
        <w:rPr>
          <w:rFonts w:ascii="Times New Roman" w:hAnsi="Times New Roman" w:eastAsia="仿宋_GB2312"/>
          <w:sz w:val="24"/>
        </w:rPr>
        <w:t>31.3   政府采购信用担保</w:t>
      </w:r>
    </w:p>
    <w:p>
      <w:pPr>
        <w:pStyle w:val="2"/>
        <w:rPr>
          <w:rFonts w:ascii="Times New Roman" w:hAnsi="Times New Roman" w:eastAsia="仿宋_GB2312"/>
          <w:sz w:val="24"/>
        </w:rPr>
      </w:pPr>
      <w:r>
        <w:rPr>
          <w:rFonts w:ascii="Times New Roman" w:hAnsi="Times New Roman" w:eastAsia="仿宋_GB2312"/>
          <w:sz w:val="24"/>
        </w:rPr>
        <w:t>31.3.1 供应商递交的履约担保函应符合本谈判文件的规定。</w:t>
      </w:r>
    </w:p>
    <w:p>
      <w:pPr>
        <w:spacing w:line="360" w:lineRule="auto"/>
        <w:ind w:left="850" w:hanging="849" w:hangingChars="354"/>
        <w:rPr>
          <w:rFonts w:eastAsia="仿宋_GB2312"/>
          <w:sz w:val="24"/>
        </w:rPr>
      </w:pPr>
      <w:r>
        <w:rPr>
          <w:rFonts w:eastAsia="仿宋_GB2312"/>
          <w:sz w:val="24"/>
        </w:rPr>
        <w:t>31.3.2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t>
      </w:r>
      <w:r>
        <w:rPr>
          <w:rFonts w:hint="eastAsia" w:eastAsia="仿宋_GB2312"/>
          <w:sz w:val="24"/>
          <w:lang w:eastAsia="zh-CN"/>
        </w:rPr>
        <w:t>：</w:t>
      </w:r>
      <w:r>
        <w:rPr>
          <w:rFonts w:hint="eastAsia" w:eastAsia="仿宋_GB2312"/>
          <w:sz w:val="24"/>
        </w:rPr>
        <w:t>//www.ccgp-shaanxi.gov.cn/zcdservice/zcd/shanxi/）</w:t>
      </w:r>
      <w:r>
        <w:rPr>
          <w:rFonts w:eastAsia="仿宋_GB2312"/>
          <w:sz w:val="24"/>
        </w:rPr>
        <w:t>”了解详情。</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
        <w:tabs>
          <w:tab w:val="left" w:pos="567"/>
        </w:tabs>
      </w:pPr>
      <w: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pPr>
        <w:pStyle w:val="2"/>
        <w:ind w:left="735" w:hanging="735" w:hangingChars="350"/>
        <w:rPr>
          <w:rFonts w:ascii="Times New Roman" w:hAnsi="Times New Roman" w:eastAsia="仿宋_GB2312"/>
          <w:sz w:val="24"/>
        </w:rPr>
      </w:pPr>
      <w:r>
        <w:rPr>
          <w:rFonts w:hint="eastAsia"/>
          <w:lang w:val="en-US" w:eastAsia="zh-CN"/>
        </w:rPr>
        <w:t xml:space="preserve"> </w:t>
      </w: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p>
      <w:pPr>
        <w:rPr>
          <w:rFonts w:ascii="仿宋_GB2312" w:hAnsi="仿宋_GB2312" w:eastAsia="仿宋_GB2312" w:cs="仿宋_GB2312"/>
          <w:b/>
          <w:szCs w:val="21"/>
        </w:rPr>
      </w:pPr>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426"/>
        <w:gridCol w:w="2370"/>
        <w:gridCol w:w="3078"/>
        <w:gridCol w:w="3078"/>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Cs w:val="21"/>
        </w:rPr>
      </w:pPr>
      <w:r>
        <w:rPr>
          <w:rFonts w:hint="eastAsia" w:ascii="仿宋_GB2312" w:hAnsi="仿宋_GB2312" w:eastAsia="仿宋_GB2312" w:cs="仿宋_GB2312"/>
          <w:szCs w:val="21"/>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pStyle w:val="2"/>
        <w:ind w:left="840" w:hanging="840" w:hangingChars="350"/>
        <w:rPr>
          <w:rFonts w:ascii="Times New Roman" w:hAnsi="Times New Roman" w:eastAsia="仿宋_GB2312"/>
          <w:sz w:val="24"/>
        </w:rPr>
      </w:pPr>
    </w:p>
    <w:p>
      <w:pPr>
        <w:pStyle w:val="2"/>
        <w:rPr>
          <w:rFonts w:ascii="Times New Roman" w:hAnsi="Times New Roman" w:eastAsia="仿宋_GB2312"/>
          <w:sz w:val="24"/>
        </w:rPr>
      </w:pPr>
    </w:p>
    <w:p>
      <w:pPr>
        <w:pStyle w:val="3"/>
        <w:rPr>
          <w:rFonts w:ascii="Times New Roman" w:hAnsi="Times New Roman" w:eastAsia="仿宋_GB2312"/>
          <w:sz w:val="24"/>
        </w:rPr>
      </w:pPr>
    </w:p>
    <w:p>
      <w:pPr>
        <w:rPr>
          <w:rFonts w:ascii="Times New Roman" w:hAnsi="Times New Roman" w:eastAsia="仿宋_GB2312"/>
          <w:sz w:val="24"/>
        </w:rPr>
      </w:pPr>
    </w:p>
    <w:p>
      <w:pPr>
        <w:pStyle w:val="2"/>
        <w:rPr>
          <w:rFonts w:ascii="Times New Roman" w:hAnsi="Times New Roman" w:eastAsia="仿宋_GB2312"/>
          <w:sz w:val="24"/>
        </w:rPr>
      </w:pPr>
    </w:p>
    <w:p>
      <w:pPr>
        <w:pStyle w:val="3"/>
        <w:rPr>
          <w:rFonts w:ascii="Times New Roman" w:hAnsi="Times New Roman" w:eastAsia="仿宋_GB2312"/>
          <w:sz w:val="24"/>
        </w:rPr>
      </w:pPr>
    </w:p>
    <w:p>
      <w:pPr>
        <w:rPr>
          <w:rFonts w:ascii="Times New Roman" w:hAnsi="Times New Roman" w:eastAsia="仿宋_GB2312"/>
          <w:sz w:val="24"/>
        </w:rPr>
      </w:pPr>
    </w:p>
    <w:p>
      <w:pPr>
        <w:pStyle w:val="2"/>
        <w:rPr>
          <w:rFonts w:ascii="Times New Roman" w:hAnsi="Times New Roman" w:eastAsia="仿宋_GB2312"/>
          <w:sz w:val="24"/>
        </w:rPr>
      </w:pPr>
    </w:p>
    <w:p>
      <w:pPr>
        <w:pStyle w:val="3"/>
        <w:rPr>
          <w:rFonts w:ascii="Times New Roman" w:hAnsi="Times New Roman" w:eastAsia="仿宋_GB2312"/>
          <w:sz w:val="24"/>
        </w:rPr>
      </w:pPr>
    </w:p>
    <w:p/>
    <w:bookmarkEnd w:id="412"/>
    <w:bookmarkEnd w:id="413"/>
    <w:p>
      <w:pPr>
        <w:tabs>
          <w:tab w:val="left" w:pos="588"/>
        </w:tabs>
        <w:spacing w:line="360" w:lineRule="auto"/>
        <w:jc w:val="center"/>
        <w:rPr>
          <w:rFonts w:ascii="Times New Roman" w:hAnsi="Times New Roman" w:eastAsia="仿宋_GB2312"/>
          <w:b/>
          <w:kern w:val="0"/>
          <w:sz w:val="32"/>
          <w:szCs w:val="32"/>
        </w:rPr>
      </w:pPr>
      <w:bookmarkStart w:id="414" w:name="_Toc58504668"/>
      <w:bookmarkStart w:id="415" w:name="_Toc17469"/>
      <w:bookmarkStart w:id="416" w:name="_Toc58504447"/>
      <w:r>
        <w:rPr>
          <w:rFonts w:ascii="Times New Roman" w:hAnsi="Times New Roman" w:eastAsia="仿宋_GB2312"/>
          <w:b/>
          <w:kern w:val="0"/>
          <w:sz w:val="32"/>
          <w:szCs w:val="32"/>
        </w:rPr>
        <w:t xml:space="preserve">第三章  </w:t>
      </w:r>
      <w:bookmarkEnd w:id="19"/>
      <w:bookmarkEnd w:id="414"/>
      <w:bookmarkEnd w:id="415"/>
      <w:bookmarkEnd w:id="416"/>
      <w:bookmarkStart w:id="417" w:name="_Toc492955459"/>
      <w:bookmarkStart w:id="418" w:name="_Toc249515482"/>
      <w:bookmarkStart w:id="419" w:name="_Toc70687202"/>
      <w:bookmarkStart w:id="420" w:name="_Toc496324623"/>
      <w:bookmarkStart w:id="421" w:name="_Toc177189245"/>
      <w:bookmarkStart w:id="422" w:name="_Toc230099803"/>
      <w:bookmarkStart w:id="423" w:name="_Toc176882552"/>
      <w:bookmarkStart w:id="424" w:name="_Toc499711087"/>
      <w:bookmarkStart w:id="425" w:name="_Toc230583552"/>
      <w:bookmarkStart w:id="426" w:name="_Toc232176282"/>
      <w:bookmarkStart w:id="427" w:name="_Toc232395222"/>
      <w:bookmarkStart w:id="428" w:name="_Toc415499897"/>
      <w:bookmarkStart w:id="429" w:name="_Toc256342152"/>
      <w:bookmarkStart w:id="430" w:name="_Toc53722865"/>
      <w:bookmarkStart w:id="431" w:name="_Toc499711928"/>
      <w:bookmarkStart w:id="432" w:name="_Toc500747106"/>
      <w:bookmarkStart w:id="433" w:name="_Toc249515369"/>
      <w:bookmarkStart w:id="434" w:name="_Toc177817344"/>
      <w:bookmarkStart w:id="435" w:name="_Toc28450"/>
      <w:bookmarkStart w:id="436" w:name="_Toc184043058"/>
      <w:bookmarkStart w:id="437" w:name="_Toc503063458"/>
      <w:bookmarkStart w:id="438" w:name="_Toc500747010"/>
      <w:bookmarkStart w:id="439" w:name="_Toc230013638"/>
      <w:bookmarkStart w:id="440" w:name="_Toc500747233"/>
      <w:bookmarkStart w:id="441" w:name="_Toc177995483"/>
      <w:bookmarkStart w:id="442" w:name="_Toc249525250"/>
      <w:r>
        <w:rPr>
          <w:rFonts w:ascii="Times New Roman" w:hAnsi="Times New Roman" w:eastAsia="仿宋_GB2312"/>
          <w:b/>
          <w:kern w:val="0"/>
          <w:sz w:val="32"/>
          <w:szCs w:val="32"/>
        </w:rPr>
        <w:t>拟签订的合同文本</w:t>
      </w:r>
    </w:p>
    <w:p>
      <w:pPr>
        <w:adjustRightInd w:val="0"/>
        <w:snapToGrid w:val="0"/>
        <w:spacing w:line="360" w:lineRule="auto"/>
        <w:ind w:firstLine="480" w:firstLineChars="200"/>
        <w:rPr>
          <w:rFonts w:eastAsia="仿宋_GB2312"/>
          <w:sz w:val="24"/>
        </w:rPr>
      </w:pPr>
    </w:p>
    <w:p>
      <w:pPr>
        <w:tabs>
          <w:tab w:val="left" w:pos="735"/>
        </w:tabs>
        <w:autoSpaceDE w:val="0"/>
        <w:autoSpaceDN w:val="0"/>
        <w:adjustRightInd w:val="0"/>
        <w:snapToGrid w:val="0"/>
        <w:spacing w:before="240" w:beforeLines="100" w:line="360" w:lineRule="auto"/>
        <w:rPr>
          <w:rFonts w:eastAsia="仿宋_GB2312"/>
          <w:b/>
          <w:bCs/>
          <w:sz w:val="24"/>
          <w:lang w:val="zh-CN"/>
        </w:rPr>
      </w:pPr>
      <w:r>
        <w:rPr>
          <w:rFonts w:eastAsia="仿宋_GB2312"/>
          <w:b/>
          <w:bCs/>
          <w:sz w:val="24"/>
          <w:lang w:val="zh-CN"/>
        </w:rPr>
        <w:t>甲方：</w:t>
      </w:r>
      <w:r>
        <w:rPr>
          <w:rFonts w:eastAsia="仿宋_GB2312"/>
          <w:bCs/>
          <w:sz w:val="24"/>
          <w:lang w:val="zh-CN"/>
        </w:rPr>
        <w:t xml:space="preserve">（前款所称采购人）     </w:t>
      </w:r>
      <w:r>
        <w:rPr>
          <w:rFonts w:hint="eastAsia" w:eastAsia="仿宋_GB2312"/>
          <w:bCs/>
          <w:sz w:val="24"/>
        </w:rPr>
        <w:t xml:space="preserve">    </w:t>
      </w:r>
      <w:r>
        <w:rPr>
          <w:rFonts w:eastAsia="仿宋_GB2312"/>
          <w:bCs/>
          <w:sz w:val="24"/>
          <w:lang w:val="zh-CN"/>
        </w:rPr>
        <w:t>住所：</w:t>
      </w:r>
    </w:p>
    <w:p>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hint="eastAsia" w:eastAsia="仿宋_GB2312"/>
          <w:bCs/>
          <w:sz w:val="24"/>
        </w:rPr>
        <w:t>成交供应商</w:t>
      </w:r>
      <w:r>
        <w:rPr>
          <w:rFonts w:eastAsia="仿宋_GB2312"/>
          <w:bCs/>
          <w:sz w:val="24"/>
          <w:lang w:val="zh-CN"/>
        </w:rPr>
        <w:t>）     住所：</w:t>
      </w:r>
    </w:p>
    <w:p>
      <w:pPr>
        <w:adjustRightInd w:val="0"/>
        <w:snapToGrid w:val="0"/>
        <w:spacing w:line="360" w:lineRule="auto"/>
        <w:ind w:firstLine="480" w:firstLineChars="200"/>
        <w:rPr>
          <w:rFonts w:hint="eastAsia" w:eastAsia="仿宋_GB2312"/>
          <w:sz w:val="24"/>
          <w:highlight w:val="none"/>
          <w:lang w:eastAsia="zh-CN"/>
        </w:rPr>
      </w:pPr>
      <w:bookmarkStart w:id="443" w:name="_Toc19515384"/>
      <w:r>
        <w:rPr>
          <w:rFonts w:eastAsia="仿宋_GB2312"/>
          <w:sz w:val="24"/>
          <w:highlight w:val="none"/>
        </w:rPr>
        <w:t>一、合同内容（标的、数量、质量等）</w:t>
      </w:r>
      <w:bookmarkEnd w:id="443"/>
      <w:r>
        <w:rPr>
          <w:rFonts w:hint="eastAsia" w:eastAsia="仿宋_GB2312"/>
          <w:sz w:val="24"/>
          <w:highlight w:val="none"/>
          <w:lang w:eastAsia="zh-CN"/>
        </w:rPr>
        <w:t>：</w:t>
      </w:r>
    </w:p>
    <w:p>
      <w:pPr>
        <w:adjustRightInd w:val="0"/>
        <w:snapToGrid w:val="0"/>
        <w:spacing w:line="360" w:lineRule="auto"/>
        <w:ind w:firstLine="480" w:firstLineChars="200"/>
        <w:rPr>
          <w:rFonts w:eastAsia="仿宋_GB2312"/>
          <w:sz w:val="24"/>
          <w:highlight w:val="none"/>
        </w:rPr>
      </w:pPr>
      <w:bookmarkStart w:id="444" w:name="_Toc19515385"/>
      <w:r>
        <w:rPr>
          <w:rFonts w:eastAsia="仿宋_GB2312"/>
          <w:sz w:val="24"/>
          <w:highlight w:val="none"/>
        </w:rPr>
        <w:t>二、合同价款</w:t>
      </w:r>
      <w:bookmarkEnd w:id="444"/>
    </w:p>
    <w:p>
      <w:pPr>
        <w:adjustRightInd w:val="0"/>
        <w:snapToGrid w:val="0"/>
        <w:spacing w:line="360" w:lineRule="auto"/>
        <w:ind w:firstLine="480" w:firstLineChars="200"/>
        <w:rPr>
          <w:rFonts w:eastAsia="仿宋_GB2312"/>
          <w:sz w:val="24"/>
          <w:highlight w:val="none"/>
        </w:rPr>
      </w:pPr>
      <w:r>
        <w:rPr>
          <w:rFonts w:eastAsia="仿宋_GB2312"/>
          <w:sz w:val="24"/>
          <w:highlight w:val="none"/>
        </w:rPr>
        <w:t>1、合同总价：</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2、合同总价包括：</w:t>
      </w:r>
      <w:r>
        <w:rPr>
          <w:rFonts w:hint="eastAsia" w:eastAsia="仿宋_GB2312"/>
          <w:sz w:val="24"/>
          <w:highlight w:val="none"/>
        </w:rPr>
        <w:t>货物价款、备件、专用工具、安装、调试、检验、技术培训及技术资料和包装、运输等全部费用，甲方不再支付任何费用。</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3、合同为固定总价合同，不受市场价变化的影响。</w:t>
      </w:r>
    </w:p>
    <w:p>
      <w:pPr>
        <w:adjustRightInd w:val="0"/>
        <w:snapToGrid w:val="0"/>
        <w:spacing w:line="360" w:lineRule="auto"/>
        <w:ind w:firstLine="480" w:firstLineChars="200"/>
        <w:rPr>
          <w:rFonts w:eastAsia="仿宋_GB2312"/>
          <w:sz w:val="24"/>
          <w:highlight w:val="none"/>
        </w:rPr>
      </w:pPr>
      <w:bookmarkStart w:id="445" w:name="_Toc19515386"/>
      <w:r>
        <w:rPr>
          <w:rFonts w:eastAsia="仿宋_GB2312"/>
          <w:sz w:val="24"/>
          <w:highlight w:val="none"/>
        </w:rPr>
        <w:t>三、合同结算</w:t>
      </w:r>
      <w:bookmarkEnd w:id="445"/>
    </w:p>
    <w:p>
      <w:pPr>
        <w:adjustRightInd w:val="0"/>
        <w:snapToGrid w:val="0"/>
        <w:spacing w:line="360" w:lineRule="auto"/>
        <w:ind w:firstLine="480" w:firstLineChars="200"/>
        <w:rPr>
          <w:rFonts w:eastAsia="仿宋_GB2312"/>
          <w:sz w:val="24"/>
          <w:highlight w:val="none"/>
        </w:rPr>
      </w:pPr>
      <w:r>
        <w:rPr>
          <w:rFonts w:eastAsia="仿宋_GB2312"/>
          <w:sz w:val="24"/>
          <w:highlight w:val="none"/>
        </w:rPr>
        <w:t>1、付款比例：</w:t>
      </w:r>
    </w:p>
    <w:p>
      <w:pPr>
        <w:pStyle w:val="2"/>
        <w:ind w:firstLine="480" w:firstLineChars="200"/>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CN" w:bidi="ar-SA"/>
        </w:rPr>
        <w:t>分为以下两种情况：</w:t>
      </w:r>
    </w:p>
    <w:p>
      <w:pPr>
        <w:adjustRightInd w:val="0"/>
        <w:snapToGrid w:val="0"/>
        <w:spacing w:line="360" w:lineRule="auto"/>
        <w:ind w:firstLine="482" w:firstLineChars="200"/>
        <w:rPr>
          <w:rFonts w:eastAsia="仿宋_GB2312"/>
          <w:sz w:val="24"/>
          <w:highlight w:val="none"/>
        </w:rPr>
      </w:pPr>
      <w:r>
        <w:rPr>
          <w:rFonts w:hint="eastAsia" w:eastAsia="仿宋_GB2312"/>
          <w:b/>
          <w:bCs/>
          <w:sz w:val="24"/>
          <w:highlight w:val="none"/>
          <w:lang w:eastAsia="zh-CN"/>
        </w:rPr>
        <w:t>大型企业：</w:t>
      </w:r>
      <w:r>
        <w:rPr>
          <w:rFonts w:hint="eastAsia" w:eastAsia="仿宋_GB2312"/>
          <w:sz w:val="24"/>
          <w:highlight w:val="none"/>
        </w:rPr>
        <w:t>订单货物安装、调试完成，验收合格交付使用，乙方开具正式发票后，甲方支付给乙方合同总价的30%</w:t>
      </w:r>
      <w:r>
        <w:rPr>
          <w:rFonts w:hint="eastAsia" w:eastAsia="仿宋_GB2312"/>
          <w:sz w:val="24"/>
          <w:highlight w:val="none"/>
          <w:lang w:eastAsia="zh-CN"/>
        </w:rPr>
        <w:t>；</w:t>
      </w:r>
      <w:r>
        <w:rPr>
          <w:rFonts w:hint="eastAsia" w:eastAsia="仿宋_GB2312"/>
          <w:sz w:val="24"/>
          <w:highlight w:val="none"/>
        </w:rPr>
        <w:t>剩余款项按月支付，三个月内支付合同总价的60%</w:t>
      </w:r>
      <w:r>
        <w:rPr>
          <w:rFonts w:hint="eastAsia" w:eastAsia="仿宋_GB2312"/>
          <w:sz w:val="24"/>
          <w:highlight w:val="none"/>
          <w:lang w:eastAsia="zh-CN"/>
        </w:rPr>
        <w:t>；剩余</w:t>
      </w:r>
      <w:r>
        <w:rPr>
          <w:rFonts w:hint="eastAsia" w:eastAsia="仿宋_GB2312"/>
          <w:sz w:val="24"/>
          <w:highlight w:val="none"/>
        </w:rPr>
        <w:t>合同总价的10%，自设备验收合格之日起</w:t>
      </w:r>
      <w:r>
        <w:rPr>
          <w:rFonts w:hint="eastAsia" w:eastAsia="仿宋_GB2312"/>
          <w:sz w:val="24"/>
          <w:highlight w:val="none"/>
          <w:lang w:eastAsia="zh-CN"/>
        </w:rPr>
        <w:t>一年后一次性无息</w:t>
      </w:r>
      <w:r>
        <w:rPr>
          <w:rFonts w:hint="eastAsia" w:eastAsia="仿宋_GB2312"/>
          <w:sz w:val="24"/>
          <w:highlight w:val="none"/>
        </w:rPr>
        <w:t>支付。</w:t>
      </w:r>
    </w:p>
    <w:p>
      <w:pPr>
        <w:adjustRightInd w:val="0"/>
        <w:snapToGrid w:val="0"/>
        <w:spacing w:line="360" w:lineRule="auto"/>
        <w:ind w:firstLine="482" w:firstLineChars="200"/>
        <w:rPr>
          <w:rFonts w:eastAsia="仿宋_GB2312"/>
          <w:sz w:val="24"/>
          <w:highlight w:val="none"/>
        </w:rPr>
      </w:pPr>
      <w:r>
        <w:rPr>
          <w:rFonts w:hint="eastAsia" w:eastAsia="仿宋_GB2312"/>
          <w:b/>
          <w:bCs/>
          <w:sz w:val="24"/>
          <w:highlight w:val="none"/>
          <w:lang w:eastAsia="zh-CN"/>
        </w:rPr>
        <w:t>中小企业：</w:t>
      </w:r>
      <w:r>
        <w:rPr>
          <w:rFonts w:hint="eastAsia" w:eastAsia="仿宋_GB2312"/>
          <w:sz w:val="24"/>
          <w:highlight w:val="none"/>
        </w:rPr>
        <w:t>订单货物安装、调试完成，验收合格交付使用，乙方开具正式发票后，甲方支付给乙方合同总价的</w:t>
      </w:r>
      <w:r>
        <w:rPr>
          <w:rFonts w:hint="eastAsia" w:eastAsia="仿宋_GB2312"/>
          <w:sz w:val="24"/>
          <w:highlight w:val="none"/>
          <w:lang w:val="en-US" w:eastAsia="zh-CN"/>
        </w:rPr>
        <w:t>4</w:t>
      </w:r>
      <w:r>
        <w:rPr>
          <w:rFonts w:hint="eastAsia" w:eastAsia="仿宋_GB2312"/>
          <w:sz w:val="24"/>
          <w:highlight w:val="none"/>
        </w:rPr>
        <w:t>0%</w:t>
      </w:r>
      <w:r>
        <w:rPr>
          <w:rFonts w:hint="eastAsia" w:eastAsia="仿宋_GB2312"/>
          <w:sz w:val="24"/>
          <w:highlight w:val="none"/>
          <w:lang w:eastAsia="zh-CN"/>
        </w:rPr>
        <w:t>；</w:t>
      </w:r>
      <w:r>
        <w:rPr>
          <w:rFonts w:hint="eastAsia" w:eastAsia="仿宋_GB2312"/>
          <w:sz w:val="24"/>
          <w:highlight w:val="none"/>
        </w:rPr>
        <w:t>除质保金外，剩余款项按月支付，</w:t>
      </w:r>
      <w:r>
        <w:rPr>
          <w:rFonts w:hint="eastAsia" w:eastAsia="仿宋_GB2312"/>
          <w:sz w:val="24"/>
          <w:highlight w:val="none"/>
          <w:lang w:eastAsia="zh-CN"/>
        </w:rPr>
        <w:t>两</w:t>
      </w:r>
      <w:r>
        <w:rPr>
          <w:rFonts w:hint="eastAsia" w:eastAsia="仿宋_GB2312"/>
          <w:sz w:val="24"/>
          <w:highlight w:val="none"/>
        </w:rPr>
        <w:t>个月内支付合同总价的</w:t>
      </w:r>
      <w:r>
        <w:rPr>
          <w:rFonts w:hint="eastAsia" w:eastAsia="仿宋_GB2312"/>
          <w:sz w:val="24"/>
          <w:highlight w:val="none"/>
          <w:lang w:val="en-US" w:eastAsia="zh-CN"/>
        </w:rPr>
        <w:t>10</w:t>
      </w:r>
      <w:r>
        <w:rPr>
          <w:rFonts w:hint="eastAsia" w:eastAsia="仿宋_GB2312"/>
          <w:sz w:val="24"/>
          <w:highlight w:val="none"/>
        </w:rPr>
        <w:t>0%。</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2、结算方式：银行转账。</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3、结算单位：由</w:t>
      </w:r>
      <w:r>
        <w:rPr>
          <w:rFonts w:eastAsia="仿宋_GB2312"/>
          <w:sz w:val="24"/>
          <w:highlight w:val="none"/>
          <w:u w:val="single"/>
        </w:rPr>
        <w:t xml:space="preserve">         </w:t>
      </w:r>
      <w:r>
        <w:rPr>
          <w:rFonts w:eastAsia="仿宋_GB2312"/>
          <w:sz w:val="24"/>
          <w:highlight w:val="none"/>
        </w:rPr>
        <w:t>负责结算，乙方开具合同总价数的全额发票交采购人。</w:t>
      </w:r>
    </w:p>
    <w:p>
      <w:pPr>
        <w:adjustRightInd w:val="0"/>
        <w:snapToGrid w:val="0"/>
        <w:spacing w:line="360" w:lineRule="auto"/>
        <w:ind w:firstLine="480" w:firstLineChars="200"/>
        <w:rPr>
          <w:rFonts w:hint="eastAsia" w:eastAsia="仿宋_GB2312"/>
          <w:sz w:val="24"/>
          <w:highlight w:val="none"/>
          <w:lang w:eastAsia="zh-CN"/>
        </w:rPr>
      </w:pPr>
      <w:bookmarkStart w:id="446" w:name="_Toc19515387"/>
      <w:r>
        <w:rPr>
          <w:rFonts w:eastAsia="仿宋_GB2312"/>
          <w:sz w:val="24"/>
          <w:highlight w:val="none"/>
        </w:rPr>
        <w:t>四、履行期限、地点</w:t>
      </w:r>
      <w:bookmarkEnd w:id="446"/>
      <w:r>
        <w:rPr>
          <w:rFonts w:hint="eastAsia" w:eastAsia="仿宋_GB2312"/>
          <w:sz w:val="24"/>
          <w:highlight w:val="none"/>
          <w:lang w:eastAsia="zh-CN"/>
        </w:rPr>
        <w:t>：</w:t>
      </w:r>
    </w:p>
    <w:p>
      <w:pPr>
        <w:adjustRightInd w:val="0"/>
        <w:snapToGrid w:val="0"/>
        <w:spacing w:line="360" w:lineRule="auto"/>
        <w:ind w:firstLine="480" w:firstLineChars="200"/>
        <w:rPr>
          <w:rFonts w:hint="default" w:eastAsia="仿宋_GB2312"/>
          <w:sz w:val="24"/>
          <w:highlight w:val="none"/>
          <w:lang w:val="en-US" w:eastAsia="zh-CN"/>
        </w:rPr>
      </w:pPr>
      <w:r>
        <w:rPr>
          <w:rFonts w:eastAsia="仿宋_GB2312"/>
          <w:sz w:val="24"/>
          <w:highlight w:val="none"/>
        </w:rPr>
        <w:t>1、履行期限：</w:t>
      </w:r>
      <w:r>
        <w:rPr>
          <w:rFonts w:hint="eastAsia" w:eastAsia="仿宋_GB2312"/>
          <w:sz w:val="24"/>
          <w:highlight w:val="none"/>
          <w:lang w:eastAsia="zh-CN"/>
        </w:rPr>
        <w:t>合同签订后</w:t>
      </w:r>
      <w:r>
        <w:rPr>
          <w:rFonts w:hint="eastAsia" w:eastAsia="仿宋_GB2312"/>
          <w:sz w:val="24"/>
          <w:highlight w:val="none"/>
          <w:lang w:val="en-US" w:eastAsia="zh-CN"/>
        </w:rPr>
        <w:t>30个日历日</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2、地点：</w:t>
      </w:r>
      <w:r>
        <w:rPr>
          <w:rFonts w:hint="eastAsia" w:eastAsia="仿宋_GB2312"/>
          <w:sz w:val="24"/>
          <w:highlight w:val="none"/>
        </w:rPr>
        <w:t>铜川市耀州区人民医院指定地点</w:t>
      </w:r>
    </w:p>
    <w:p>
      <w:pPr>
        <w:adjustRightInd w:val="0"/>
        <w:snapToGrid w:val="0"/>
        <w:spacing w:line="360" w:lineRule="auto"/>
        <w:ind w:firstLine="480" w:firstLineChars="200"/>
        <w:rPr>
          <w:rFonts w:eastAsia="仿宋_GB2312"/>
          <w:sz w:val="24"/>
          <w:highlight w:val="none"/>
        </w:rPr>
      </w:pPr>
      <w:bookmarkStart w:id="447" w:name="_Toc19515390"/>
      <w:r>
        <w:rPr>
          <w:rFonts w:eastAsia="仿宋_GB2312"/>
          <w:sz w:val="24"/>
          <w:highlight w:val="none"/>
        </w:rPr>
        <w:t>五、技术服务</w:t>
      </w:r>
      <w:bookmarkEnd w:id="447"/>
    </w:p>
    <w:p>
      <w:pPr>
        <w:adjustRightInd w:val="0"/>
        <w:snapToGrid w:val="0"/>
        <w:spacing w:line="360" w:lineRule="auto"/>
        <w:ind w:firstLine="480" w:firstLineChars="200"/>
        <w:rPr>
          <w:rFonts w:eastAsia="仿宋_GB2312"/>
          <w:sz w:val="24"/>
          <w:highlight w:val="none"/>
        </w:rPr>
      </w:pPr>
      <w:r>
        <w:rPr>
          <w:rFonts w:eastAsia="仿宋_GB2312"/>
          <w:sz w:val="24"/>
          <w:highlight w:val="none"/>
        </w:rPr>
        <w:t>1、对技术服务的要求：</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2、技术资料：</w:t>
      </w:r>
    </w:p>
    <w:p>
      <w:pPr>
        <w:adjustRightInd w:val="0"/>
        <w:snapToGrid w:val="0"/>
        <w:spacing w:line="360" w:lineRule="auto"/>
        <w:ind w:firstLine="480" w:firstLineChars="200"/>
        <w:rPr>
          <w:rFonts w:hint="eastAsia" w:eastAsia="仿宋_GB2312"/>
          <w:sz w:val="24"/>
          <w:highlight w:val="none"/>
          <w:lang w:eastAsia="zh-CN"/>
        </w:rPr>
      </w:pPr>
      <w:r>
        <w:rPr>
          <w:rFonts w:eastAsia="仿宋_GB2312"/>
          <w:sz w:val="24"/>
          <w:highlight w:val="none"/>
        </w:rPr>
        <w:t>3、技术培训：</w:t>
      </w:r>
      <w:r>
        <w:rPr>
          <w:rFonts w:hint="eastAsia" w:eastAsia="仿宋_GB2312"/>
          <w:sz w:val="24"/>
          <w:highlight w:val="none"/>
          <w:lang w:eastAsia="zh-CN"/>
        </w:rPr>
        <w:t>具体按采购人要求执行。</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3-1、培训内容：</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3-2、培训地点：</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3-3、培训时间：</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3-4、培训人数：</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4、售后服务</w:t>
      </w:r>
    </w:p>
    <w:p>
      <w:pPr>
        <w:spacing w:line="360" w:lineRule="auto"/>
        <w:ind w:right="-1" w:firstLine="480" w:firstLineChars="200"/>
        <w:outlineLvl w:val="0"/>
        <w:rPr>
          <w:rFonts w:hint="eastAsia" w:eastAsia="仿宋_GB2312"/>
          <w:sz w:val="24"/>
          <w:highlight w:val="none"/>
        </w:rPr>
      </w:pPr>
      <w:r>
        <w:rPr>
          <w:rFonts w:hint="eastAsia" w:eastAsia="仿宋_GB2312"/>
          <w:sz w:val="24"/>
          <w:highlight w:val="none"/>
          <w:lang w:val="en-US" w:eastAsia="zh-CN"/>
        </w:rPr>
        <w:t>4-</w:t>
      </w:r>
      <w:r>
        <w:rPr>
          <w:rFonts w:hint="eastAsia" w:eastAsia="仿宋_GB2312"/>
          <w:sz w:val="24"/>
          <w:highlight w:val="none"/>
        </w:rPr>
        <w:t>1</w:t>
      </w:r>
      <w:r>
        <w:rPr>
          <w:rFonts w:eastAsia="仿宋_GB2312"/>
          <w:sz w:val="24"/>
          <w:highlight w:val="none"/>
        </w:rPr>
        <w:t>、</w:t>
      </w:r>
      <w:r>
        <w:rPr>
          <w:rFonts w:hint="eastAsia" w:eastAsia="仿宋_GB2312"/>
          <w:sz w:val="24"/>
          <w:highlight w:val="none"/>
        </w:rPr>
        <w:t>乙方应按国家相关法规及</w:t>
      </w:r>
      <w:r>
        <w:rPr>
          <w:rFonts w:hint="eastAsia" w:eastAsia="仿宋_GB2312"/>
          <w:sz w:val="24"/>
          <w:highlight w:val="none"/>
          <w:lang w:eastAsia="zh-CN"/>
        </w:rPr>
        <w:t>谈判文件</w:t>
      </w:r>
      <w:r>
        <w:rPr>
          <w:rFonts w:hint="eastAsia" w:eastAsia="仿宋_GB2312"/>
          <w:sz w:val="24"/>
          <w:highlight w:val="none"/>
        </w:rPr>
        <w:t>、</w:t>
      </w:r>
      <w:r>
        <w:rPr>
          <w:rFonts w:hint="eastAsia" w:eastAsia="仿宋_GB2312"/>
          <w:sz w:val="24"/>
          <w:highlight w:val="none"/>
          <w:lang w:eastAsia="zh-CN"/>
        </w:rPr>
        <w:t>响应文件</w:t>
      </w:r>
      <w:r>
        <w:rPr>
          <w:rFonts w:hint="eastAsia" w:eastAsia="仿宋_GB2312"/>
          <w:sz w:val="24"/>
          <w:highlight w:val="none"/>
        </w:rPr>
        <w:t>对售后服务的要求和响应提供服务，所有设备保修期为</w:t>
      </w:r>
      <w:r>
        <w:rPr>
          <w:rFonts w:hint="eastAsia" w:eastAsia="仿宋_GB2312"/>
          <w:sz w:val="24"/>
          <w:highlight w:val="none"/>
          <w:lang w:val="en-US" w:eastAsia="zh-CN"/>
        </w:rPr>
        <w:t>1</w:t>
      </w:r>
      <w:r>
        <w:rPr>
          <w:rFonts w:hint="eastAsia" w:eastAsia="仿宋_GB2312"/>
          <w:sz w:val="24"/>
          <w:highlight w:val="none"/>
        </w:rPr>
        <w:t>年</w:t>
      </w:r>
      <w:r>
        <w:rPr>
          <w:rFonts w:hint="eastAsia" w:eastAsia="仿宋_GB2312"/>
          <w:sz w:val="24"/>
          <w:highlight w:val="none"/>
        </w:rPr>
        <w:t>。质保期，自甲乙双方签署货物验收单的次日起算。</w:t>
      </w:r>
    </w:p>
    <w:p>
      <w:pPr>
        <w:spacing w:line="360" w:lineRule="auto"/>
        <w:ind w:right="-1" w:firstLine="480" w:firstLineChars="200"/>
        <w:outlineLvl w:val="0"/>
        <w:rPr>
          <w:rFonts w:hint="eastAsia" w:eastAsia="仿宋_GB2312"/>
          <w:sz w:val="24"/>
          <w:highlight w:val="none"/>
        </w:rPr>
      </w:pPr>
      <w:r>
        <w:rPr>
          <w:rFonts w:hint="eastAsia" w:eastAsia="仿宋_GB2312"/>
          <w:sz w:val="24"/>
          <w:highlight w:val="none"/>
          <w:lang w:val="en-US" w:eastAsia="zh-CN"/>
        </w:rPr>
        <w:t>4-2</w:t>
      </w:r>
      <w:r>
        <w:rPr>
          <w:rFonts w:eastAsia="仿宋_GB2312"/>
          <w:sz w:val="24"/>
          <w:highlight w:val="none"/>
        </w:rPr>
        <w:t>、</w:t>
      </w:r>
      <w:r>
        <w:rPr>
          <w:rFonts w:hint="eastAsia" w:eastAsia="仿宋_GB2312"/>
          <w:sz w:val="24"/>
          <w:highlight w:val="none"/>
        </w:rPr>
        <w:t>质保期内，乙方将定期派员对甲方使用的货物进行检测，应保证货物处于正常使用状态；提供技术支持；进行系统免费升级；更换非人为因素损坏的零配件。</w:t>
      </w:r>
    </w:p>
    <w:p>
      <w:pPr>
        <w:spacing w:line="360" w:lineRule="auto"/>
        <w:ind w:right="-1" w:firstLine="480" w:firstLineChars="200"/>
        <w:outlineLvl w:val="0"/>
        <w:rPr>
          <w:rFonts w:hint="eastAsia" w:eastAsia="仿宋_GB2312"/>
          <w:sz w:val="24"/>
          <w:highlight w:val="none"/>
        </w:rPr>
      </w:pPr>
      <w:r>
        <w:rPr>
          <w:rFonts w:hint="eastAsia" w:eastAsia="仿宋_GB2312"/>
          <w:sz w:val="24"/>
          <w:highlight w:val="none"/>
          <w:lang w:val="en-US" w:eastAsia="zh-CN"/>
        </w:rPr>
        <w:t>4-3</w:t>
      </w:r>
      <w:r>
        <w:rPr>
          <w:rFonts w:eastAsia="仿宋_GB2312"/>
          <w:sz w:val="24"/>
          <w:highlight w:val="none"/>
        </w:rPr>
        <w:t>、</w:t>
      </w:r>
      <w:r>
        <w:rPr>
          <w:rFonts w:hint="eastAsia" w:eastAsia="仿宋_GB2312"/>
          <w:sz w:val="24"/>
          <w:highlight w:val="none"/>
        </w:rPr>
        <w:t>质保期内，如出现5次（含）以上非人为因素引起的故障，影响甲方使用，乙方负责在</w:t>
      </w:r>
      <w:r>
        <w:rPr>
          <w:rFonts w:hint="eastAsia" w:eastAsia="仿宋_GB2312"/>
          <w:sz w:val="24"/>
          <w:highlight w:val="none"/>
          <w:u w:val="none"/>
        </w:rPr>
        <w:t>10</w:t>
      </w:r>
      <w:r>
        <w:rPr>
          <w:rFonts w:hint="eastAsia" w:eastAsia="仿宋_GB2312"/>
          <w:sz w:val="24"/>
          <w:highlight w:val="none"/>
        </w:rPr>
        <w:t>个工作日内免费更换相同新设备。</w:t>
      </w:r>
    </w:p>
    <w:p>
      <w:pPr>
        <w:adjustRightInd w:val="0"/>
        <w:snapToGrid w:val="0"/>
        <w:spacing w:line="360" w:lineRule="auto"/>
        <w:ind w:firstLine="480" w:firstLineChars="200"/>
        <w:rPr>
          <w:rFonts w:eastAsia="仿宋_GB2312"/>
          <w:sz w:val="24"/>
          <w:highlight w:val="none"/>
        </w:rPr>
      </w:pPr>
      <w:r>
        <w:rPr>
          <w:rFonts w:hint="eastAsia" w:ascii="Times New Roman" w:hAnsi="Times New Roman" w:eastAsia="仿宋_GB2312" w:cs="Times New Roman"/>
          <w:sz w:val="24"/>
          <w:highlight w:val="none"/>
          <w:lang w:val="en-US" w:eastAsia="zh-CN"/>
        </w:rPr>
        <w:t xml:space="preserve">4-4、如因设备质量或原始标（警）示不清等原因，导致甲方损失，或造成甲方操作人员、第三方人员人身伤害，乙方应依法予以赔偿。   </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4-</w:t>
      </w:r>
      <w:r>
        <w:rPr>
          <w:rFonts w:hint="eastAsia" w:eastAsia="仿宋_GB2312"/>
          <w:sz w:val="24"/>
          <w:highlight w:val="none"/>
          <w:lang w:val="en-US" w:eastAsia="zh-CN"/>
        </w:rPr>
        <w:t>5</w:t>
      </w:r>
      <w:r>
        <w:rPr>
          <w:rFonts w:eastAsia="仿宋_GB2312"/>
          <w:sz w:val="24"/>
          <w:highlight w:val="none"/>
        </w:rPr>
        <w:t>、乙方在接到甲方电话通知后在</w:t>
      </w:r>
      <w:r>
        <w:rPr>
          <w:rFonts w:hint="eastAsia" w:eastAsia="仿宋_GB2312"/>
          <w:sz w:val="24"/>
          <w:highlight w:val="none"/>
          <w:u w:val="none"/>
          <w:lang w:val="en-US" w:eastAsia="zh-CN"/>
        </w:rPr>
        <w:t>4</w:t>
      </w:r>
      <w:r>
        <w:rPr>
          <w:rFonts w:eastAsia="仿宋_GB2312"/>
          <w:sz w:val="24"/>
          <w:highlight w:val="none"/>
        </w:rPr>
        <w:t>小时内派出合格的服务人员到达现场进行服务，承担相应费用。</w:t>
      </w:r>
    </w:p>
    <w:p>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lang w:val="en-US" w:eastAsia="zh-CN"/>
        </w:rPr>
        <w:t>6</w:t>
      </w:r>
      <w:r>
        <w:rPr>
          <w:rFonts w:eastAsia="仿宋_GB2312"/>
          <w:sz w:val="24"/>
        </w:rPr>
        <w:t>、如果乙方在收到通知后两天内没有弥补缺陷，甲方可采取必要的补救措施，但其风险和费用将由乙方承担，甲方根据合同规定对乙方行使的其它权力不受影响。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eastAsia="仿宋_GB2312"/>
          <w:sz w:val="24"/>
        </w:rPr>
      </w:pPr>
      <w:bookmarkStart w:id="448" w:name="_Toc19515391"/>
      <w:r>
        <w:rPr>
          <w:rFonts w:eastAsia="仿宋_GB2312"/>
          <w:sz w:val="24"/>
        </w:rPr>
        <w:t>六、验收</w:t>
      </w:r>
      <w:bookmarkEnd w:id="448"/>
    </w:p>
    <w:p>
      <w:pPr>
        <w:adjustRightInd w:val="0"/>
        <w:snapToGrid w:val="0"/>
        <w:spacing w:line="360" w:lineRule="auto"/>
        <w:ind w:firstLine="480" w:firstLineChars="200"/>
        <w:rPr>
          <w:rFonts w:eastAsia="仿宋_GB2312"/>
          <w:sz w:val="24"/>
        </w:rPr>
      </w:pPr>
      <w:r>
        <w:rPr>
          <w:rFonts w:eastAsia="仿宋_GB2312"/>
          <w:sz w:val="24"/>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2</w:t>
      </w:r>
      <w:r>
        <w:rPr>
          <w:rFonts w:eastAsia="仿宋_GB2312"/>
          <w:sz w:val="24"/>
        </w:rPr>
        <w:t>、最终验收：最终验收结果作为付款依据，乙方填写验收单，并向甲方提交实施过程中的所有资料，以便甲方日后管理和维护。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3</w:t>
      </w:r>
      <w:r>
        <w:rPr>
          <w:rFonts w:eastAsia="仿宋_GB2312"/>
          <w:sz w:val="24"/>
        </w:rPr>
        <w:t>、质保期满后：由乙方出具质保期运行质量报告，若存在质量问题，应按相应规定协商处理。</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4</w:t>
      </w:r>
      <w:r>
        <w:rPr>
          <w:rFonts w:eastAsia="仿宋_GB2312"/>
          <w:sz w:val="24"/>
        </w:rPr>
        <w:t>、验收依据：</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4</w:t>
      </w:r>
      <w:r>
        <w:rPr>
          <w:rFonts w:eastAsia="仿宋_GB2312"/>
          <w:sz w:val="24"/>
        </w:rPr>
        <w:t>-1、合同文本、合同附件、</w:t>
      </w:r>
      <w:r>
        <w:rPr>
          <w:rFonts w:hint="eastAsia" w:eastAsia="仿宋_GB2312"/>
          <w:sz w:val="24"/>
        </w:rPr>
        <w:t>竞争性谈判文件</w:t>
      </w:r>
      <w:r>
        <w:rPr>
          <w:rFonts w:eastAsia="仿宋_GB2312"/>
          <w:sz w:val="24"/>
        </w:rPr>
        <w:t>、</w:t>
      </w:r>
      <w:r>
        <w:rPr>
          <w:rFonts w:hint="eastAsia" w:eastAsia="仿宋_GB2312"/>
          <w:sz w:val="24"/>
        </w:rPr>
        <w:t>成交供应商的响应文件</w:t>
      </w:r>
      <w:r>
        <w:rPr>
          <w:rFonts w:eastAsia="仿宋_GB2312"/>
          <w:sz w:val="24"/>
        </w:rPr>
        <w:t>。</w:t>
      </w:r>
    </w:p>
    <w:p>
      <w:pPr>
        <w:adjustRightInd w:val="0"/>
        <w:snapToGrid w:val="0"/>
        <w:spacing w:line="360" w:lineRule="auto"/>
        <w:ind w:firstLine="480" w:firstLineChars="200"/>
        <w:rPr>
          <w:rFonts w:eastAsia="仿宋_GB2312"/>
          <w:sz w:val="24"/>
        </w:rPr>
      </w:pPr>
      <w:r>
        <w:rPr>
          <w:rFonts w:hint="eastAsia" w:eastAsia="仿宋_GB2312"/>
          <w:sz w:val="24"/>
          <w:lang w:val="en-US" w:eastAsia="zh-CN"/>
        </w:rPr>
        <w:t>4</w:t>
      </w:r>
      <w:r>
        <w:rPr>
          <w:rFonts w:eastAsia="仿宋_GB2312"/>
          <w:sz w:val="24"/>
        </w:rPr>
        <w:t>-2、国内相应的标准、规范。</w:t>
      </w:r>
    </w:p>
    <w:p>
      <w:pPr>
        <w:adjustRightInd w:val="0"/>
        <w:snapToGrid w:val="0"/>
        <w:spacing w:line="360" w:lineRule="auto"/>
        <w:ind w:firstLine="480" w:firstLineChars="200"/>
        <w:rPr>
          <w:rFonts w:eastAsia="仿宋_GB2312"/>
          <w:sz w:val="24"/>
        </w:rPr>
      </w:pPr>
      <w:bookmarkStart w:id="449" w:name="_Toc19515392"/>
      <w:r>
        <w:rPr>
          <w:rFonts w:eastAsia="仿宋_GB2312"/>
          <w:sz w:val="24"/>
        </w:rPr>
        <w:t>七、违约责任</w:t>
      </w:r>
      <w:bookmarkEnd w:id="449"/>
    </w:p>
    <w:p>
      <w:pPr>
        <w:adjustRightInd w:val="0"/>
        <w:snapToGrid w:val="0"/>
        <w:spacing w:line="360" w:lineRule="auto"/>
        <w:ind w:firstLine="480" w:firstLineChars="200"/>
        <w:rPr>
          <w:rFonts w:eastAsia="仿宋_GB2312"/>
          <w:sz w:val="24"/>
        </w:rPr>
      </w:pPr>
      <w:r>
        <w:rPr>
          <w:rFonts w:eastAsia="仿宋_GB2312"/>
          <w:sz w:val="24"/>
        </w:rPr>
        <w:t>1、按《中华人民共和国民法典》中的相关条款执行。</w:t>
      </w:r>
    </w:p>
    <w:p>
      <w:pPr>
        <w:adjustRightInd w:val="0"/>
        <w:snapToGrid w:val="0"/>
        <w:spacing w:line="360" w:lineRule="auto"/>
        <w:ind w:firstLine="480" w:firstLineChars="200"/>
        <w:rPr>
          <w:rFonts w:eastAsia="仿宋_GB2312"/>
          <w:sz w:val="24"/>
        </w:rPr>
      </w:pPr>
      <w:r>
        <w:rPr>
          <w:rFonts w:eastAsia="仿宋_GB2312"/>
          <w:sz w:val="24"/>
        </w:rPr>
        <w:t>2、乙方履约延误</w:t>
      </w:r>
    </w:p>
    <w:p>
      <w:pPr>
        <w:adjustRightInd w:val="0"/>
        <w:snapToGrid w:val="0"/>
        <w:spacing w:line="360" w:lineRule="auto"/>
        <w:ind w:firstLine="480" w:firstLineChars="200"/>
        <w:rPr>
          <w:rFonts w:eastAsia="仿宋_GB2312"/>
          <w:sz w:val="24"/>
        </w:rPr>
      </w:pPr>
      <w:r>
        <w:rPr>
          <w:rFonts w:eastAsia="仿宋_GB2312"/>
          <w:sz w:val="24"/>
        </w:rPr>
        <w:t>2-1、如乙方事先未征得甲方同意并得到甲方的谅解而单方面延迟执行合同，将按违约终止合同。</w:t>
      </w:r>
    </w:p>
    <w:p>
      <w:pPr>
        <w:adjustRightInd w:val="0"/>
        <w:snapToGrid w:val="0"/>
        <w:spacing w:line="360" w:lineRule="auto"/>
        <w:ind w:firstLine="480" w:firstLineChars="200"/>
        <w:rPr>
          <w:rFonts w:eastAsia="仿宋_GB2312"/>
          <w:sz w:val="24"/>
        </w:rPr>
      </w:pPr>
      <w:r>
        <w:rPr>
          <w:rFonts w:eastAsia="仿宋_GB2312"/>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eastAsia="仿宋_GB2312"/>
          <w:sz w:val="24"/>
        </w:rPr>
      </w:pPr>
      <w:r>
        <w:rPr>
          <w:rFonts w:eastAsia="仿宋_GB2312"/>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eastAsia="仿宋_GB2312"/>
          <w:sz w:val="24"/>
        </w:rPr>
      </w:pPr>
      <w:bookmarkStart w:id="450" w:name="_Toc19515393"/>
      <w:r>
        <w:rPr>
          <w:rFonts w:eastAsia="仿宋_GB2312"/>
          <w:sz w:val="24"/>
        </w:rPr>
        <w:t>八、合同组成</w:t>
      </w:r>
      <w:bookmarkEnd w:id="450"/>
    </w:p>
    <w:p>
      <w:pPr>
        <w:adjustRightInd w:val="0"/>
        <w:snapToGrid w:val="0"/>
        <w:spacing w:line="360" w:lineRule="auto"/>
        <w:ind w:firstLine="480" w:firstLineChars="200"/>
        <w:rPr>
          <w:rFonts w:eastAsia="仿宋_GB2312"/>
          <w:sz w:val="24"/>
        </w:rPr>
      </w:pPr>
      <w:r>
        <w:rPr>
          <w:rFonts w:eastAsia="仿宋_GB2312"/>
          <w:sz w:val="24"/>
        </w:rPr>
        <w:t>1、</w:t>
      </w:r>
      <w:r>
        <w:rPr>
          <w:rFonts w:hint="eastAsia" w:eastAsia="仿宋_GB2312"/>
          <w:sz w:val="24"/>
        </w:rPr>
        <w:t>成交</w:t>
      </w:r>
      <w:r>
        <w:rPr>
          <w:rFonts w:eastAsia="仿宋_GB2312"/>
          <w:sz w:val="24"/>
        </w:rPr>
        <w:t>通知书</w:t>
      </w:r>
    </w:p>
    <w:p>
      <w:pPr>
        <w:adjustRightInd w:val="0"/>
        <w:snapToGrid w:val="0"/>
        <w:spacing w:line="360" w:lineRule="auto"/>
        <w:ind w:firstLine="480" w:firstLineChars="200"/>
        <w:rPr>
          <w:rFonts w:eastAsia="仿宋_GB2312"/>
          <w:sz w:val="24"/>
        </w:rPr>
      </w:pPr>
      <w:r>
        <w:rPr>
          <w:rFonts w:eastAsia="仿宋_GB2312"/>
          <w:sz w:val="24"/>
        </w:rPr>
        <w:t>2、合同文件</w:t>
      </w:r>
    </w:p>
    <w:p>
      <w:pPr>
        <w:adjustRightInd w:val="0"/>
        <w:snapToGrid w:val="0"/>
        <w:spacing w:line="360" w:lineRule="auto"/>
        <w:ind w:firstLine="480" w:firstLineChars="200"/>
        <w:rPr>
          <w:rFonts w:eastAsia="仿宋_GB2312"/>
          <w:sz w:val="24"/>
        </w:rPr>
      </w:pPr>
      <w:r>
        <w:rPr>
          <w:rFonts w:eastAsia="仿宋_GB2312"/>
          <w:sz w:val="24"/>
        </w:rPr>
        <w:t>3、国家相关规范及标准</w:t>
      </w:r>
    </w:p>
    <w:p>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rPr>
        <w:t>竞争性谈判文件</w:t>
      </w:r>
    </w:p>
    <w:p>
      <w:pPr>
        <w:adjustRightInd w:val="0"/>
        <w:snapToGrid w:val="0"/>
        <w:spacing w:line="360" w:lineRule="auto"/>
        <w:ind w:firstLine="480" w:firstLineChars="200"/>
        <w:rPr>
          <w:rFonts w:eastAsia="仿宋_GB2312"/>
          <w:sz w:val="24"/>
        </w:rPr>
      </w:pPr>
      <w:r>
        <w:rPr>
          <w:rFonts w:eastAsia="仿宋_GB2312"/>
          <w:sz w:val="24"/>
        </w:rPr>
        <w:t>5、</w:t>
      </w:r>
      <w:r>
        <w:rPr>
          <w:rFonts w:hint="eastAsia" w:eastAsia="仿宋_GB2312"/>
          <w:sz w:val="24"/>
        </w:rPr>
        <w:t>成交供应商的响应</w:t>
      </w:r>
      <w:r>
        <w:rPr>
          <w:rFonts w:eastAsia="仿宋_GB2312"/>
          <w:sz w:val="24"/>
        </w:rPr>
        <w:t>文件</w:t>
      </w:r>
    </w:p>
    <w:p>
      <w:pPr>
        <w:adjustRightInd w:val="0"/>
        <w:snapToGrid w:val="0"/>
        <w:spacing w:line="360" w:lineRule="auto"/>
        <w:ind w:firstLine="480" w:firstLineChars="200"/>
        <w:rPr>
          <w:rFonts w:eastAsia="仿宋_GB2312"/>
          <w:sz w:val="24"/>
        </w:rPr>
      </w:pPr>
      <w:bookmarkStart w:id="451" w:name="_Toc19515394"/>
      <w:r>
        <w:rPr>
          <w:rFonts w:hint="eastAsia" w:eastAsia="仿宋_GB2312"/>
          <w:sz w:val="24"/>
          <w:lang w:val="en-US" w:eastAsia="zh-CN"/>
        </w:rPr>
        <w:t>九</w:t>
      </w:r>
      <w:r>
        <w:rPr>
          <w:rFonts w:eastAsia="仿宋_GB2312"/>
          <w:sz w:val="24"/>
        </w:rPr>
        <w:t>、解决争议的方法</w:t>
      </w:r>
      <w:bookmarkEnd w:id="451"/>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w:t>
      </w:r>
      <w:r>
        <w:rPr>
          <w:rFonts w:hint="eastAsia" w:eastAsia="仿宋_GB2312"/>
          <w:kern w:val="0"/>
          <w:sz w:val="24"/>
          <w:lang w:val="en-US" w:eastAsia="zh-CN"/>
        </w:rPr>
        <w:t>2</w:t>
      </w:r>
      <w:r>
        <w:rPr>
          <w:rFonts w:eastAsia="仿宋_GB2312"/>
          <w:kern w:val="0"/>
          <w:sz w:val="24"/>
        </w:rPr>
        <w:t>）种争议解决方式：</w:t>
      </w:r>
    </w:p>
    <w:p>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lang w:val="en-US" w:eastAsia="zh-CN"/>
        </w:rPr>
        <w:t>1</w:t>
      </w:r>
      <w:r>
        <w:rPr>
          <w:rFonts w:eastAsia="仿宋_GB2312"/>
          <w:kern w:val="0"/>
          <w:sz w:val="24"/>
        </w:rPr>
        <w:t>、甲、乙双方均同意向（甲方所在地人民法院）提起诉讼。</w:t>
      </w:r>
    </w:p>
    <w:p>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lang w:val="en-US" w:eastAsia="zh-CN"/>
        </w:rPr>
        <w:t>2</w:t>
      </w:r>
      <w:r>
        <w:rPr>
          <w:rFonts w:eastAsia="仿宋_GB2312"/>
          <w:kern w:val="0"/>
          <w:sz w:val="24"/>
        </w:rPr>
        <w:t>、甲、乙双方均同意向（</w:t>
      </w:r>
      <w:r>
        <w:fldChar w:fldCharType="begin"/>
      </w:r>
      <w:r>
        <w:instrText xml:space="preserve"> HYPERLINK "http://www.baidu.com/s?wd=%E4%BB%B2%E8%A3%81%E5%A7%94%E5%91%98%E4%BC%9A&amp;tn=SE_PcZhidaonwhc_ngpagmjz&amp;rsv_dl=gh_pc_zhidao" \t "_blank" </w:instrText>
      </w:r>
      <w:r>
        <w:fldChar w:fldCharType="separate"/>
      </w:r>
      <w:r>
        <w:rPr>
          <w:rFonts w:eastAsia="仿宋_GB2312"/>
          <w:kern w:val="0"/>
          <w:sz w:val="24"/>
        </w:rPr>
        <w:t>仲裁委员会</w:t>
      </w:r>
      <w:r>
        <w:rPr>
          <w:rFonts w:eastAsia="仿宋_GB2312"/>
          <w:kern w:val="0"/>
          <w:sz w:val="24"/>
        </w:rPr>
        <w:fldChar w:fldCharType="end"/>
      </w:r>
      <w:r>
        <w:rPr>
          <w:rFonts w:eastAsia="仿宋_GB2312"/>
          <w:kern w:val="0"/>
          <w:sz w:val="24"/>
        </w:rPr>
        <w:t>）提起仲裁。</w:t>
      </w:r>
    </w:p>
    <w:p>
      <w:pPr>
        <w:adjustRightInd w:val="0"/>
        <w:snapToGrid w:val="0"/>
        <w:spacing w:line="360" w:lineRule="auto"/>
        <w:ind w:firstLine="480" w:firstLineChars="200"/>
        <w:rPr>
          <w:rFonts w:eastAsia="仿宋_GB2312"/>
          <w:sz w:val="24"/>
        </w:rPr>
      </w:pPr>
      <w:bookmarkStart w:id="452" w:name="_Toc19515395"/>
      <w:r>
        <w:rPr>
          <w:rFonts w:eastAsia="仿宋_GB2312"/>
          <w:sz w:val="24"/>
        </w:rPr>
        <w:t>十、合同生效及其它</w:t>
      </w:r>
      <w:bookmarkEnd w:id="452"/>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2、 本合同正本一式</w:t>
      </w:r>
      <w:r>
        <w:rPr>
          <w:rFonts w:eastAsia="仿宋_GB2312"/>
          <w:kern w:val="0"/>
          <w:sz w:val="24"/>
          <w:u w:val="single"/>
        </w:rPr>
        <w:t xml:space="preserve">  </w:t>
      </w:r>
      <w:r>
        <w:rPr>
          <w:rFonts w:eastAsia="仿宋_GB2312"/>
          <w:kern w:val="0"/>
          <w:sz w:val="24"/>
        </w:rPr>
        <w:t>份，甲方、乙方双方分别执</w:t>
      </w:r>
      <w:r>
        <w:rPr>
          <w:rFonts w:eastAsia="仿宋_GB2312"/>
          <w:kern w:val="0"/>
          <w:sz w:val="24"/>
          <w:u w:val="single"/>
        </w:rPr>
        <w:t xml:space="preserve">  </w:t>
      </w:r>
      <w:r>
        <w:rPr>
          <w:rFonts w:eastAsia="仿宋_GB2312"/>
          <w:kern w:val="0"/>
          <w:sz w:val="24"/>
        </w:rPr>
        <w:t>份，</w:t>
      </w:r>
      <w:r>
        <w:rPr>
          <w:rFonts w:eastAsia="仿宋_GB2312"/>
          <w:kern w:val="0"/>
          <w:sz w:val="24"/>
          <w:u w:val="single"/>
        </w:rPr>
        <w:t xml:space="preserve">       </w:t>
      </w:r>
      <w:r>
        <w:rPr>
          <w:rFonts w:eastAsia="仿宋_GB2312"/>
          <w:kern w:val="0"/>
          <w:sz w:val="24"/>
        </w:rPr>
        <w:t>备案</w:t>
      </w:r>
      <w:r>
        <w:rPr>
          <w:rFonts w:eastAsia="仿宋_GB2312"/>
          <w:kern w:val="0"/>
          <w:sz w:val="24"/>
          <w:u w:val="single"/>
        </w:rPr>
        <w:t xml:space="preserve">  </w:t>
      </w:r>
      <w:r>
        <w:rPr>
          <w:rFonts w:eastAsia="仿宋_GB2312"/>
          <w:kern w:val="0"/>
          <w:sz w:val="24"/>
        </w:rPr>
        <w:t>份。</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3、合同经甲乙双方盖章、签字后生效，合同签订地点为</w:t>
      </w:r>
      <w:r>
        <w:rPr>
          <w:rFonts w:eastAsia="仿宋_GB2312"/>
          <w:kern w:val="0"/>
          <w:sz w:val="24"/>
          <w:u w:val="single"/>
        </w:rPr>
        <w:t xml:space="preserve">   </w:t>
      </w:r>
      <w:r>
        <w:rPr>
          <w:rFonts w:eastAsia="仿宋_GB2312"/>
          <w:kern w:val="0"/>
          <w:sz w:val="24"/>
        </w:rPr>
        <w:t>。</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4、生效时间：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trHeight w:val="286" w:hRule="atLeast"/>
          <w:jc w:val="center"/>
        </w:trPr>
        <w:tc>
          <w:tcPr>
            <w:tcW w:w="4643" w:type="dxa"/>
          </w:tcPr>
          <w:p>
            <w:pPr>
              <w:widowControl/>
              <w:autoSpaceDE w:val="0"/>
              <w:autoSpaceDN w:val="0"/>
              <w:snapToGrid w:val="0"/>
              <w:spacing w:line="360" w:lineRule="auto"/>
              <w:ind w:right="-154"/>
              <w:textAlignment w:val="bottom"/>
              <w:rPr>
                <w:rFonts w:hint="eastAsia" w:eastAsia="仿宋_GB2312"/>
                <w:kern w:val="0"/>
                <w:sz w:val="22"/>
                <w:szCs w:val="22"/>
                <w:lang w:eastAsia="zh-CN"/>
              </w:rPr>
            </w:pPr>
            <w:r>
              <w:rPr>
                <w:rFonts w:eastAsia="仿宋_GB2312"/>
                <w:kern w:val="0"/>
                <w:sz w:val="22"/>
                <w:szCs w:val="22"/>
              </w:rPr>
              <w:t>甲方名称</w:t>
            </w:r>
            <w:r>
              <w:rPr>
                <w:rFonts w:eastAsia="仿宋_GB2312"/>
                <w:spacing w:val="-20"/>
                <w:kern w:val="0"/>
                <w:sz w:val="22"/>
                <w:szCs w:val="22"/>
              </w:rPr>
              <w:t>（盖章）</w:t>
            </w:r>
            <w:r>
              <w:rPr>
                <w:rFonts w:hint="eastAsia" w:eastAsia="仿宋_GB2312"/>
                <w:kern w:val="0"/>
                <w:sz w:val="22"/>
                <w:szCs w:val="22"/>
                <w:lang w:eastAsia="zh-CN"/>
              </w:rPr>
              <w:t>：</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地址：</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代表人（签字）：</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电话：</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开户银行：</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账号：</w:t>
            </w:r>
          </w:p>
        </w:tc>
        <w:tc>
          <w:tcPr>
            <w:tcW w:w="4643" w:type="dxa"/>
          </w:tcPr>
          <w:p>
            <w:pPr>
              <w:widowControl/>
              <w:autoSpaceDE w:val="0"/>
              <w:autoSpaceDN w:val="0"/>
              <w:snapToGrid w:val="0"/>
              <w:spacing w:line="360" w:lineRule="auto"/>
              <w:ind w:right="-154"/>
              <w:textAlignment w:val="bottom"/>
              <w:rPr>
                <w:rFonts w:hint="eastAsia" w:eastAsia="仿宋_GB2312"/>
                <w:kern w:val="0"/>
                <w:sz w:val="22"/>
                <w:szCs w:val="22"/>
                <w:lang w:eastAsia="zh-CN"/>
              </w:rPr>
            </w:pPr>
            <w:r>
              <w:rPr>
                <w:rFonts w:eastAsia="仿宋_GB2312"/>
                <w:kern w:val="0"/>
                <w:sz w:val="22"/>
                <w:szCs w:val="22"/>
              </w:rPr>
              <w:t>乙方名称</w:t>
            </w:r>
            <w:r>
              <w:rPr>
                <w:rFonts w:eastAsia="仿宋_GB2312"/>
                <w:spacing w:val="-20"/>
                <w:kern w:val="0"/>
                <w:sz w:val="22"/>
                <w:szCs w:val="22"/>
              </w:rPr>
              <w:t>（盖章）</w:t>
            </w:r>
            <w:r>
              <w:rPr>
                <w:rFonts w:hint="eastAsia" w:eastAsia="仿宋_GB2312"/>
                <w:kern w:val="0"/>
                <w:sz w:val="22"/>
                <w:szCs w:val="22"/>
                <w:lang w:eastAsia="zh-CN"/>
              </w:rPr>
              <w:t>：</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地址：</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代表人（签字）：</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电话：</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开户银行：</w:t>
            </w:r>
          </w:p>
          <w:p>
            <w:pPr>
              <w:widowControl/>
              <w:autoSpaceDE w:val="0"/>
              <w:autoSpaceDN w:val="0"/>
              <w:snapToGrid w:val="0"/>
              <w:spacing w:line="360" w:lineRule="auto"/>
              <w:ind w:right="-154"/>
              <w:textAlignment w:val="bottom"/>
              <w:rPr>
                <w:rFonts w:eastAsia="仿宋_GB2312"/>
                <w:kern w:val="0"/>
                <w:sz w:val="22"/>
                <w:szCs w:val="22"/>
              </w:rPr>
            </w:pPr>
            <w:r>
              <w:rPr>
                <w:rFonts w:eastAsia="仿宋_GB2312"/>
                <w:kern w:val="0"/>
                <w:sz w:val="22"/>
                <w:szCs w:val="22"/>
              </w:rPr>
              <w:t>账号：</w:t>
            </w:r>
          </w:p>
        </w:tc>
      </w:tr>
    </w:tbl>
    <w:p>
      <w:pPr>
        <w:spacing w:line="360" w:lineRule="auto"/>
        <w:rPr>
          <w:rFonts w:eastAsia="仿宋_GB2312"/>
          <w:sz w:val="24"/>
        </w:rPr>
      </w:pPr>
      <w:r>
        <w:rPr>
          <w:rFonts w:eastAsia="仿宋_GB2312"/>
          <w:sz w:val="24"/>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eastAsia="仿宋_GB2312"/>
                <w:b/>
                <w:bCs/>
                <w:kern w:val="0"/>
                <w:sz w:val="24"/>
                <w:lang w:eastAsia="zh-CN"/>
              </w:rPr>
            </w:pPr>
            <w:r>
              <w:rPr>
                <w:rFonts w:eastAsia="仿宋_GB2312"/>
                <w:b/>
                <w:bCs/>
                <w:kern w:val="0"/>
                <w:sz w:val="24"/>
              </w:rPr>
              <w:t>¥</w:t>
            </w:r>
            <w:r>
              <w:rPr>
                <w:rFonts w:hint="eastAsia" w:eastAsia="仿宋_GB2312"/>
                <w:b/>
                <w:bCs/>
                <w:kern w:val="0"/>
                <w:sz w:val="24"/>
                <w:lang w:eastAsia="zh-CN"/>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
        <w:rPr>
          <w:rFonts w:ascii="Times New Roman" w:hAnsi="Times New Roman" w:eastAsia="仿宋_GB2312"/>
        </w:rPr>
      </w:pPr>
      <w:r>
        <w:rPr>
          <w:rFonts w:ascii="Times New Roman" w:hAnsi="Times New Roman" w:eastAsia="仿宋_GB2312"/>
        </w:rPr>
        <w:br w:type="page"/>
      </w: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453" w:name="_Toc58504669"/>
      <w:bookmarkStart w:id="454" w:name="_Toc58504448"/>
      <w:r>
        <w:rPr>
          <w:rFonts w:ascii="Times New Roman" w:hAnsi="Times New Roman" w:eastAsia="仿宋_GB2312"/>
          <w:b/>
          <w:kern w:val="0"/>
          <w:sz w:val="32"/>
          <w:szCs w:val="32"/>
        </w:rPr>
        <w:t>第四章  采购内容及要求</w:t>
      </w:r>
      <w:bookmarkEnd w:id="453"/>
      <w:bookmarkEnd w:id="454"/>
    </w:p>
    <w:p>
      <w:pPr>
        <w:pStyle w:val="67"/>
        <w:numPr>
          <w:ilvl w:val="0"/>
          <w:numId w:val="11"/>
        </w:numPr>
        <w:snapToGrid w:val="0"/>
        <w:spacing w:after="120" w:afterLines="50" w:line="360" w:lineRule="auto"/>
        <w:ind w:firstLineChars="0"/>
        <w:jc w:val="left"/>
        <w:outlineLvl w:val="1"/>
        <w:rPr>
          <w:rFonts w:ascii="Times New Roman" w:hAnsi="Times New Roman" w:eastAsia="仿宋_GB2312"/>
          <w:b/>
          <w:sz w:val="24"/>
        </w:rPr>
      </w:pPr>
      <w:bookmarkStart w:id="455" w:name="_Toc167714038"/>
      <w:bookmarkStart w:id="456" w:name="_Toc167712840"/>
      <w:bookmarkStart w:id="457" w:name="_Toc167715235"/>
      <w:r>
        <w:rPr>
          <w:rFonts w:ascii="Times New Roman" w:hAnsi="Times New Roman" w:eastAsia="仿宋_GB2312"/>
          <w:b/>
          <w:sz w:val="24"/>
        </w:rPr>
        <w:t>项目概况：</w:t>
      </w:r>
    </w:p>
    <w:p>
      <w:pPr>
        <w:snapToGrid w:val="0"/>
        <w:spacing w:after="120" w:afterLines="50" w:line="360" w:lineRule="auto"/>
        <w:ind w:firstLine="360" w:firstLineChars="150"/>
        <w:jc w:val="both"/>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铜川市耀州区人民医院依托医院现有技术团队，协调国内知名专家团队资源，已筹备成立了介入诊疗中心，现介入中心开科需申请使用设备麻醉呼吸机、负压吸引器32台套设备。需满足的要求:为了满足群众多层次医疗服务需求，不断提升区域内心脑、外周血管及肿瘤疾病等诊疗水平，培养一支高水准的介入诊疗队伍，以此服务地方百姓，减少病人转诊风险以及报销比例低的现状</w:t>
      </w:r>
      <w:r>
        <w:rPr>
          <w:rFonts w:hint="eastAsia" w:ascii="Times New Roman" w:hAnsi="Times New Roman" w:eastAsia="仿宋_GB2312" w:cs="Times New Roman"/>
          <w:sz w:val="24"/>
          <w:lang w:eastAsia="zh-CN"/>
        </w:rPr>
        <w:t>。</w:t>
      </w:r>
    </w:p>
    <w:p>
      <w:pPr>
        <w:snapToGrid w:val="0"/>
        <w:spacing w:after="120" w:afterLines="50" w:line="360" w:lineRule="auto"/>
        <w:ind w:firstLine="360" w:firstLineChars="150"/>
        <w:jc w:val="left"/>
        <w:outlineLvl w:val="1"/>
        <w:rPr>
          <w:rFonts w:eastAsia="仿宋_GB2312"/>
          <w:sz w:val="24"/>
        </w:rPr>
      </w:pPr>
      <w:r>
        <w:rPr>
          <w:rFonts w:eastAsia="仿宋_GB2312"/>
          <w:sz w:val="24"/>
        </w:rPr>
        <w:t>二、</w:t>
      </w:r>
      <w:r>
        <w:rPr>
          <w:rFonts w:eastAsia="仿宋_GB2312"/>
          <w:b/>
          <w:bCs/>
          <w:sz w:val="24"/>
        </w:rPr>
        <w:t>相关要求</w:t>
      </w:r>
      <w:r>
        <w:rPr>
          <w:rFonts w:eastAsia="仿宋_GB2312"/>
          <w:sz w:val="24"/>
        </w:rPr>
        <w:t>：</w:t>
      </w:r>
    </w:p>
    <w:p>
      <w:pPr>
        <w:snapToGrid w:val="0"/>
        <w:spacing w:after="120" w:afterLines="50" w:line="360" w:lineRule="auto"/>
        <w:ind w:firstLine="360" w:firstLineChars="150"/>
        <w:jc w:val="left"/>
        <w:rPr>
          <w:rFonts w:eastAsia="仿宋_GB2312"/>
          <w:sz w:val="24"/>
        </w:rPr>
      </w:pPr>
      <w:r>
        <w:rPr>
          <w:rFonts w:eastAsia="仿宋_GB2312"/>
          <w:sz w:val="24"/>
        </w:rPr>
        <w:t>1、交货时间：合同签订后</w:t>
      </w:r>
      <w:r>
        <w:rPr>
          <w:rFonts w:hint="eastAsia" w:eastAsia="仿宋_GB2312"/>
          <w:sz w:val="24"/>
          <w:lang w:val="en-US" w:eastAsia="zh-CN"/>
        </w:rPr>
        <w:t>30</w:t>
      </w:r>
      <w:r>
        <w:rPr>
          <w:rFonts w:hint="eastAsia" w:eastAsia="仿宋_GB2312"/>
          <w:sz w:val="24"/>
          <w:lang w:eastAsia="zh-CN"/>
        </w:rPr>
        <w:t>个日历日</w:t>
      </w:r>
      <w:r>
        <w:rPr>
          <w:rFonts w:eastAsia="仿宋_GB2312"/>
          <w:sz w:val="24"/>
        </w:rPr>
        <w:t>。</w:t>
      </w:r>
    </w:p>
    <w:p>
      <w:pPr>
        <w:snapToGrid w:val="0"/>
        <w:spacing w:after="120" w:afterLines="50" w:line="360" w:lineRule="auto"/>
        <w:ind w:firstLine="360" w:firstLineChars="150"/>
        <w:jc w:val="left"/>
        <w:rPr>
          <w:rFonts w:eastAsia="仿宋_GB2312"/>
          <w:sz w:val="24"/>
        </w:rPr>
      </w:pPr>
      <w:r>
        <w:rPr>
          <w:rFonts w:eastAsia="仿宋_GB2312"/>
          <w:sz w:val="24"/>
        </w:rPr>
        <w:t>2、交货地点：</w:t>
      </w:r>
      <w:r>
        <w:rPr>
          <w:rFonts w:hint="eastAsia" w:eastAsia="仿宋_GB2312"/>
          <w:sz w:val="24"/>
        </w:rPr>
        <w:t>铜川市耀州区人民医院指定地点</w:t>
      </w:r>
      <w:r>
        <w:rPr>
          <w:rFonts w:eastAsia="仿宋_GB2312"/>
          <w:sz w:val="24"/>
        </w:rPr>
        <w:t>。</w:t>
      </w:r>
    </w:p>
    <w:p>
      <w:pPr>
        <w:snapToGrid w:val="0"/>
        <w:spacing w:after="120" w:afterLines="50" w:line="360" w:lineRule="auto"/>
        <w:ind w:firstLine="360" w:firstLineChars="150"/>
        <w:jc w:val="left"/>
        <w:rPr>
          <w:rFonts w:eastAsia="仿宋_GB2312"/>
          <w:sz w:val="24"/>
        </w:rPr>
      </w:pPr>
      <w:r>
        <w:rPr>
          <w:rFonts w:eastAsia="仿宋_GB2312"/>
          <w:sz w:val="24"/>
        </w:rPr>
        <w:t>3、服务标准和要求：符合国家及行业相关标准。</w:t>
      </w:r>
    </w:p>
    <w:p>
      <w:pPr>
        <w:snapToGrid w:val="0"/>
        <w:spacing w:after="120" w:afterLines="50" w:line="360" w:lineRule="auto"/>
        <w:ind w:firstLine="360" w:firstLineChars="150"/>
        <w:jc w:val="left"/>
        <w:rPr>
          <w:rFonts w:eastAsia="仿宋_GB2312"/>
          <w:sz w:val="24"/>
        </w:rPr>
      </w:pPr>
      <w:r>
        <w:rPr>
          <w:rFonts w:eastAsia="仿宋_GB2312"/>
          <w:sz w:val="24"/>
        </w:rPr>
        <w:t>4、验收标准和要求：符合国家及行业相关标准。</w:t>
      </w:r>
    </w:p>
    <w:p>
      <w:pPr>
        <w:snapToGrid w:val="0"/>
        <w:spacing w:after="120" w:afterLines="50" w:line="360" w:lineRule="auto"/>
        <w:ind w:firstLine="360" w:firstLineChars="150"/>
        <w:jc w:val="left"/>
        <w:rPr>
          <w:rFonts w:eastAsia="仿宋_GB2312"/>
          <w:sz w:val="24"/>
        </w:rPr>
      </w:pPr>
      <w:r>
        <w:rPr>
          <w:rFonts w:eastAsia="仿宋_GB2312"/>
          <w:sz w:val="24"/>
        </w:rPr>
        <w:t>5、备品备件和专用工具：供应商提供清单及说明。</w:t>
      </w:r>
    </w:p>
    <w:bookmarkEnd w:id="455"/>
    <w:bookmarkEnd w:id="456"/>
    <w:bookmarkEnd w:id="457"/>
    <w:p>
      <w:pPr>
        <w:widowControl/>
        <w:spacing w:line="360" w:lineRule="auto"/>
        <w:ind w:firstLine="360" w:firstLineChars="150"/>
        <w:jc w:val="left"/>
        <w:outlineLvl w:val="1"/>
        <w:rPr>
          <w:rFonts w:eastAsia="仿宋_GB2312"/>
        </w:rPr>
      </w:pPr>
      <w:r>
        <w:rPr>
          <w:rFonts w:eastAsia="仿宋_GB2312"/>
          <w:sz w:val="24"/>
        </w:rPr>
        <w:t>三、</w:t>
      </w:r>
      <w:r>
        <w:rPr>
          <w:rFonts w:eastAsia="仿宋_GB2312"/>
          <w:b/>
          <w:bCs/>
          <w:sz w:val="24"/>
        </w:rPr>
        <w:t>具体内容和标准</w:t>
      </w:r>
      <w:r>
        <w:rPr>
          <w:rFonts w:eastAsia="仿宋_GB2312"/>
          <w:sz w:val="24"/>
        </w:rPr>
        <w:t>：</w:t>
      </w:r>
    </w:p>
    <w:p>
      <w:pPr>
        <w:snapToGrid w:val="0"/>
        <w:spacing w:line="360" w:lineRule="auto"/>
        <w:jc w:val="center"/>
        <w:rPr>
          <w:rFonts w:hint="eastAsia" w:eastAsia="仿宋_GB2312"/>
          <w:sz w:val="24"/>
        </w:rPr>
      </w:pPr>
      <w:r>
        <w:rPr>
          <w:rFonts w:eastAsia="仿宋_GB2312"/>
          <w:sz w:val="24"/>
        </w:rPr>
        <w:t>需求一览表</w:t>
      </w:r>
    </w:p>
    <w:tbl>
      <w:tblPr>
        <w:tblStyle w:val="50"/>
        <w:tblW w:w="8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0"/>
        <w:gridCol w:w="3700"/>
        <w:gridCol w:w="1570"/>
        <w:gridCol w:w="2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仿宋_GB2312"/>
                <w:b/>
                <w:szCs w:val="21"/>
                <w:lang w:val="en-US" w:eastAsia="zh-CN"/>
              </w:rPr>
            </w:pPr>
            <w:r>
              <w:rPr>
                <w:rFonts w:hint="eastAsia" w:eastAsia="仿宋_GB2312"/>
                <w:b/>
                <w:szCs w:val="21"/>
                <w:lang w:val="en-US" w:eastAsia="zh-CN"/>
              </w:rPr>
              <w:t>序号</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eastAsia="仿宋_GB2312"/>
                <w:b/>
                <w:szCs w:val="21"/>
                <w:lang w:val="en-US" w:eastAsia="zh-CN"/>
              </w:rPr>
            </w:pPr>
            <w:r>
              <w:rPr>
                <w:rFonts w:hint="eastAsia" w:eastAsia="仿宋_GB2312"/>
                <w:b/>
                <w:szCs w:val="21"/>
                <w:lang w:val="en-US" w:eastAsia="zh-CN"/>
              </w:rPr>
              <w:t>设备名称</w:t>
            </w:r>
          </w:p>
        </w:tc>
        <w:tc>
          <w:tcPr>
            <w:tcW w:w="157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仿宋_GB2312"/>
                <w:b/>
                <w:szCs w:val="21"/>
                <w:lang w:val="en-US" w:eastAsia="zh-CN"/>
              </w:rPr>
            </w:pPr>
            <w:r>
              <w:rPr>
                <w:rFonts w:hint="eastAsia" w:eastAsia="仿宋_GB2312"/>
                <w:b/>
                <w:szCs w:val="21"/>
                <w:lang w:val="en-US" w:eastAsia="zh-CN"/>
              </w:rPr>
              <w:t>数量</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eastAsia="仿宋_GB2312"/>
                <w:b/>
                <w:szCs w:val="21"/>
                <w:lang w:val="en-US" w:eastAsia="zh-CN"/>
              </w:rPr>
            </w:pPr>
            <w:r>
              <w:rPr>
                <w:rFonts w:hint="eastAsia" w:eastAsia="仿宋_GB2312"/>
                <w:b/>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麻醉</w:t>
            </w:r>
            <w:r>
              <w:rPr>
                <w:rFonts w:hint="eastAsia" w:eastAsia="仿宋_GB2312" w:cs="Times New Roman"/>
                <w:sz w:val="24"/>
                <w:lang w:val="en-US" w:eastAsia="zh-CN"/>
              </w:rPr>
              <w:t>呼吸机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r>
              <w:rPr>
                <w:rFonts w:hint="eastAsia" w:eastAsia="仿宋_GB2312" w:cs="Times New Roman"/>
                <w:sz w:val="24"/>
                <w:lang w:val="en-US" w:eastAsia="zh-CN"/>
              </w:rPr>
              <w:t>台</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注射泵（一拖六）</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1台</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3</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负压吸引器</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1台</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4</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急救柜</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5</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指脉氧</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6</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防辐射面屏</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5个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7</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防辐射围裙</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8</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防辐射帽子</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9</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防辐射围领</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10</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防辐射方巾</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11</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铅衣架</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12</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防辐射手套</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13</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治疗车</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1台</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14</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治疗柜</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15</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接送病人平车</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1台</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16</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恒温箱</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17</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输液架</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18</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耗材柜</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19</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手术转椅</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4个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20</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导管柜</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21</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铅短裤</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22</w:t>
            </w:r>
          </w:p>
        </w:tc>
        <w:tc>
          <w:tcPr>
            <w:tcW w:w="37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铅眼镜</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1个</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Times New Roman" w:hAnsi="Times New Roman" w:eastAsia="仿宋_GB2312" w:cs="Times New Roman"/>
                <w:sz w:val="24"/>
                <w:lang w:val="en-US" w:eastAsia="zh-CN"/>
              </w:rPr>
            </w:pPr>
          </w:p>
        </w:tc>
      </w:tr>
    </w:tbl>
    <w:p>
      <w:pPr>
        <w:pStyle w:val="2"/>
        <w:rPr>
          <w:rFonts w:hint="eastAsia" w:ascii="仿宋_GB2312" w:hAnsi="仿宋_GB2312" w:eastAsia="仿宋_GB2312" w:cs="仿宋_GB2312"/>
          <w:b/>
          <w:bCs/>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1、麻醉呼吸机：</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1.≥10寸彩色触控屏，内置一体化屏幕；</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2.主机机身正面具备1个模块插槽，可与同品牌的插件式监护仪实现模块共享。监测CO2、AG、BIS、O2等监测；</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3.标配氧气、空气两气源，可进行非纯氧供气，可选配氧气、笑气两气源，或氧笑空三气源供气；</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4.具备机械流量计，快速直观，调节范围：0-10L/min；</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5.通气模式：VCV、手动，可选配PCV、SIMV-VC、SIMV-PC、CPAP/PSV、PRVC、PSVPro、SIMV-PRVC</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控制通气模式下：</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5.1VCV模式下潮气量设定范围：15～1500ml;</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5.2PCV模式下潮气量控制范围：5～1500ml;</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5.3吸呼比设定范围：4:1～1:10;</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6.吸气暂停设定范围：OFF，5%～60%;</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7.高精度潮气量控制系统：</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7.1潮气量在15 mL～60 mL范围内：±10 mL；</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7.2潮气量在210 mL～1500 mL范围内（不包括210 mL）：设置值的±7%;</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8.重点参数监测范围：</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8.1分钟通气量监测范围：0～100L/min;</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8.2吸气和呼气潮气量监测范围：0～3000ml;</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8.3顺应性监测范围：0～300mL/cmH2O，精度±</w:t>
      </w:r>
      <w:r>
        <w:rPr>
          <w:rFonts w:hint="default" w:ascii="仿宋_GB2312" w:hAnsi="仿宋_GB2312" w:eastAsia="仿宋_GB2312" w:cs="仿宋_GB2312"/>
          <w:b w:val="0"/>
          <w:bCs w:val="0"/>
          <w:sz w:val="24"/>
          <w:lang w:val="en-US" w:eastAsia="zh-CN"/>
        </w:rPr>
        <w:t xml:space="preserve">0.5 ml/cmH2O </w:t>
      </w:r>
      <w:r>
        <w:rPr>
          <w:rFonts w:hint="eastAsia" w:ascii="仿宋_GB2312" w:hAnsi="仿宋_GB2312" w:eastAsia="仿宋_GB2312" w:cs="仿宋_GB2312"/>
          <w:b w:val="0"/>
          <w:bCs w:val="0"/>
          <w:sz w:val="24"/>
          <w:lang w:val="en-US" w:eastAsia="zh-CN"/>
        </w:rPr>
        <w:t>或者实际读数的±</w:t>
      </w:r>
      <w:r>
        <w:rPr>
          <w:rFonts w:hint="default" w:ascii="仿宋_GB2312" w:hAnsi="仿宋_GB2312" w:eastAsia="仿宋_GB2312" w:cs="仿宋_GB2312"/>
          <w:b w:val="0"/>
          <w:bCs w:val="0"/>
          <w:sz w:val="24"/>
          <w:lang w:val="en-US" w:eastAsia="zh-CN"/>
        </w:rPr>
        <w:t>15%</w:t>
      </w:r>
      <w:r>
        <w:rPr>
          <w:rFonts w:hint="eastAsia" w:ascii="仿宋_GB2312" w:hAnsi="仿宋_GB2312" w:eastAsia="仿宋_GB2312" w:cs="仿宋_GB2312"/>
          <w:b w:val="0"/>
          <w:bCs w:val="0"/>
          <w:sz w:val="24"/>
          <w:lang w:val="en-US" w:eastAsia="zh-CN"/>
        </w:rPr>
        <w:t>，取大者</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气阻监测范围：0～600 cmH2O/(s/L);</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9.其他监测参数：呼吸频率、峰压、平均压、平台压、呼末正压、吸呼比，可选配：吸入和呼出氧浓度、吸入和呼末CO2浓度、吸入和呼末麻醉气体浓度、麻醉深度监测等;</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10.呼吸力学监测：压力波形、流速波形、容量波形、CO2波形、EEG脑电波形，能够5道波形同屏显示;</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11.可选配压力-容积环、压力-流速环、流速-容积环，环图分析功能，可标记参考环，并提供参考环相关呼吸力学参数;</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12.一体化呼吸回路固定在主机左侧，牢固不活动，的进气端和出气端均位于麻醉机正前方，便于麻醉医生操作;</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13.一体化回路采用PPSU材料制作，回路整体可134℃高温高压消毒;</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14.</w:t>
      </w:r>
      <w:r>
        <w:rPr>
          <w:rFonts w:hint="default" w:ascii="仿宋_GB2312" w:hAnsi="仿宋_GB2312" w:eastAsia="仿宋_GB2312" w:cs="仿宋_GB2312"/>
          <w:b w:val="0"/>
          <w:bCs w:val="0"/>
          <w:sz w:val="24"/>
          <w:lang w:val="en-US" w:eastAsia="zh-CN"/>
        </w:rPr>
        <w:t>自带排水装置，无积水杯设计</w:t>
      </w:r>
      <w:r>
        <w:rPr>
          <w:rFonts w:hint="eastAsia" w:ascii="仿宋_GB2312" w:hAnsi="仿宋_GB2312" w:eastAsia="仿宋_GB2312" w:cs="仿宋_GB2312"/>
          <w:b w:val="0"/>
          <w:bCs w:val="0"/>
          <w:sz w:val="24"/>
          <w:lang w:val="en-US" w:eastAsia="zh-CN"/>
        </w:rPr>
        <w:t>;</w:t>
      </w:r>
      <w:r>
        <w:rPr>
          <w:rFonts w:hint="default" w:ascii="仿宋_GB2312" w:hAnsi="仿宋_GB2312" w:eastAsia="仿宋_GB2312" w:cs="仿宋_GB2312"/>
          <w:b w:val="0"/>
          <w:bCs w:val="0"/>
          <w:sz w:val="24"/>
          <w:lang w:val="en-US" w:eastAsia="zh-CN"/>
        </w:rPr>
        <w:t>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15.可选装外部气体出口ACGO，辅助气路开关与辅助气路盖一体化设计，气路盖采用旋转卡扣式设计，方便开启和关闭辅助气路，能外接Bain回路、T管回路等;</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16.具有辅助供氧功能，可不开机提供快速吸氧;</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17.标配智能化Bypass旁路功能，术中更换钠石灰，不影响麻醉机的运行，且无麻醉药泄漏，安全可靠;</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18.回路加热功能，不接受冷凝处理，消除水汽冷凝，增强病人呼吸舒适性，便于设备维护;</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19.回路泄漏量不应超过65ml/min;</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20.进口高标准蒸发罐。</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2、注射泵：</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1.注射速度范围：（0.1-2000）ml/h，最小步进0.01ml/h;</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2.注射精度应≤±1.8%（≥1ml/h）;</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3.机械精度应≤±1%;</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4.预置输液总量范围：（0.1-9999.99）ml;</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5.快进流速范围：（0.1-2000）ml/h，最小步进0.01ml/h;</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6.KVO：（0.1-5.0）ml/h, 最小步进0.01ml/h;</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7.体重模式下体重设置范围：（0.1-500）kg，最小步进0.1kg;</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8.应能适用的注射器规格：2/3ml、5ml、10ml、20ml、30ml、50/60ml;</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9.具有不少于9种注射模式可选：速度模式、时间模式、体重模式、间断给药模式、首剂量模式、序列模式、微量模式、梯度模式、和剂量时间模式;</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10.不小于3.5英寸显示屏，电容触摸屏;</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11.具有叠机功能，无需附件可实现多泵叠加，便于转运管理;</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12.药物库可储存不少于5000种药物;</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13.动态压力检测（DPS），可实时显示当前管内压力具体数值;</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14.压力自动释放( Anti-Bolus)，当管路阻塞报警时，应自动回撤管路压力，避免意外丸剂量伤害患者;</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15.支持自动/手动锁屏功能;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16.具有夜间模式，音量和液晶屏亮度自动变暗;</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17.具有排气、快进、待机、护士呼叫功能;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18.在线滴定功能：安全不中断输液而更改速率;</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19.具有日志记录功能，可存储至少2000条;</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20.可配备条形码扫描枪，支持条码扫描;</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21.注射泵可选配环境光自动调节的功能，屏幕亮度可根据环境光的强弱进行自动调节;</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22.内置大容量锂电池，标配电池供电时间≥10小时@5ml/h，选配电池供电时间≥15小时@5ml/h;</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23.可配置无线或有线网络连接。</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3、负压吸引器：</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1.极限负压值:≥0.09MPa(680mmHg);</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2.负压调节范围:0.02MPa(150mmHg)~极限负压值;</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3.抽气速率:≥32L/min;</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4.贮液瓶:2500mlx2(玻璃);</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5.输入功率:380VA;</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6.电源:AC220V50Hz;</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7.外包装尺寸:46.5cmx42.5cmx92cm;</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8.毛/净重:28/25kg.</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4、急救柜</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1.规格：740mm*520mm*960mm;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2.推车立柱采用高强度铝合金型材，侧板与背板采用厚度为4mm优质工业铝塑板，整体搭配合理，外形美观，推行方便；</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3.台面及底座采用ABS高级工程塑料一次性注塑成型，台面三方带ABS围栏，外表光洁、美观；</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4.抽屉主要由抽屉面板、抽屉框架、抽屉塑料药盘和活动分隔板组成，抽屉面板和框架为钢制结构，抽屉拉手为ABS弧形拉手；</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5.急救车后方输液架为可调式，根据需要自行调节高度。输液架材料采用Φ16不锈钢圆管，急救托盘采用亚克力板加工而成，上方配置捆绑带四根，托盘可360°自由旋转；</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6.抽屉采用优质三节静音滑槽，有效伸缩距离为60cm,确保抽屉能够完全拉出，便于使用，后方带自锁功能；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7.抽屉分为三种规格，内置三种不同规格的活动式塑料筐，塑料筐规格为（长×宽×高）： 400×600×200mm（大号）；400×600×100mm（中号）； 400×600×50mm（小号），每只塑料筐承重≥60Kg。三种规格的抽屉可以根据科室的要求进行多种组合；</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8.抽屉内部配置标准ABS塑料活动式隔条，用户可以根据需要进行自由组合（ABS塑料活动式隔条既能实现平均分隔，也能实现异形分隔），并配置标准的标识牌，可对每一分隔进行标识，实现物品放置分类明确、标识明确。充分提升药品存放量，改善医院形象；</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9.整车配置五层抽屉，三只小号抽屉、一只中号抽屉、一只大号抽屉，抽屉整体带一次性安全锁控制；配置透明ABS文件盒一个、心肺复苏版一个、氧气瓶挂架一个、电源插座一个、锐器盒一个、两个塑料翻盖式污物桶；推车右侧面带侧抽板，方便存放物品；推车左侧带铝合金扶手，便于推车推行；</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10.整车配置4只4寸丝杆单片空心轮，外罩包ABS防缠绕，坚固耐用，外表美观；其中2只脚轮配置刹车，可在任意状态下使用刹车功能。</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5、指夹式脉搏血氧仪</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1.显示方式：OLED显示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1.1脉搏氧饱和度标称测量范围：35%～100%;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1.2脉搏氧饱和度显示范围为：0%～100%;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1.3脉率显示范围为：25bpm～250bpm;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2.使用电源：DC 2.3V～3.0V，允差±5%（2节AAA电池，每节1.5V）;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3.按防电击类型分类：内部电源供电设备;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4.在测试电压为3V时，工作电流≤30mA;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5.对进液的防护程度分类：IPX1;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6.脉搏氧饱和度测量显示误差：脉搏氧饱和度在70%～100%范围内误差为±2%，当脉搏氧饱和度低于70%时，血氧仪能正常显示，但不保证精度；脉率显示范围为：25bpm～250bpm，测量误差±1%或±1bpm二者中较大者;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7.弱灌注情况下的测量性能：在脉搏充盈度为6%时能正确显示血氧饱和度值和脉率值;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8.无手指插入时8秒后自动退出; </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9.外形尺寸：66×35×30mm(长×宽×高)，重量：约27g(YX301);</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10.正常工作条件： 环境温度范围：5℃～40℃; </w:t>
      </w:r>
      <w:r>
        <w:rPr>
          <w:rFonts w:hint="eastAsia" w:ascii="仿宋_GB2312" w:hAnsi="仿宋_GB2312" w:eastAsia="仿宋_GB2312" w:cs="仿宋_GB2312"/>
          <w:b w:val="0"/>
          <w:bCs w:val="0"/>
          <w:sz w:val="24"/>
          <w:lang w:val="en-US" w:eastAsia="zh-CN"/>
        </w:rPr>
        <w:tab/>
      </w:r>
    </w:p>
    <w:p>
      <w:pPr>
        <w:pStyle w:val="2"/>
        <w:ind w:firstLine="2160" w:firstLineChars="900"/>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相对湿度范围：≤80％;</w:t>
      </w:r>
    </w:p>
    <w:p>
      <w:pPr>
        <w:pStyle w:val="2"/>
        <w:ind w:firstLine="2160" w:firstLineChars="9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大气压力范围：860hPa~1060hPa;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11.按防电击程度分类：BF型应用部分;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12.按运行模式分类：连续运行; </w:t>
      </w:r>
    </w:p>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13.不能在有与空气混合的易燃麻醉气或与氧或氧化亚氮混合的易燃麻醉气情况下使用的设备;</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14.LED的光源参数:</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光源</w:t>
            </w:r>
          </w:p>
        </w:tc>
        <w:tc>
          <w:tcPr>
            <w:tcW w:w="2841" w:type="dxa"/>
            <w:noWrap w:val="0"/>
            <w:vAlign w:val="top"/>
          </w:tcPr>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波长</w:t>
            </w:r>
          </w:p>
        </w:tc>
        <w:tc>
          <w:tcPr>
            <w:tcW w:w="2841" w:type="dxa"/>
            <w:noWrap w:val="0"/>
            <w:vAlign w:val="top"/>
          </w:tcPr>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辐射功率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红光</w:t>
            </w:r>
          </w:p>
        </w:tc>
        <w:tc>
          <w:tcPr>
            <w:tcW w:w="2841" w:type="dxa"/>
            <w:noWrap w:val="0"/>
            <w:vAlign w:val="top"/>
          </w:tcPr>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660±15nm</w:t>
            </w:r>
          </w:p>
        </w:tc>
        <w:tc>
          <w:tcPr>
            <w:tcW w:w="2841" w:type="dxa"/>
            <w:noWrap w:val="0"/>
            <w:vAlign w:val="top"/>
          </w:tcPr>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红外</w:t>
            </w:r>
          </w:p>
        </w:tc>
        <w:tc>
          <w:tcPr>
            <w:tcW w:w="2841" w:type="dxa"/>
            <w:noWrap w:val="0"/>
            <w:vAlign w:val="top"/>
          </w:tcPr>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905/940±20nm</w:t>
            </w:r>
          </w:p>
        </w:tc>
        <w:tc>
          <w:tcPr>
            <w:tcW w:w="2841" w:type="dxa"/>
            <w:noWrap w:val="0"/>
            <w:vAlign w:val="top"/>
          </w:tcPr>
          <w:p>
            <w:pPr>
              <w:pStyle w:val="2"/>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＜4mW</w:t>
            </w:r>
          </w:p>
        </w:tc>
      </w:tr>
    </w:tbl>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15.脉率波形经过归一化处理，脉率波形趋于平滑稳定时，读取的测量值是最佳值。数据更新周期：≤3个脉率周期，小于30s。</w:t>
      </w:r>
    </w:p>
    <w:p>
      <w:pPr>
        <w:pStyle w:val="2"/>
        <w:rPr>
          <w:rFonts w:hint="eastAsia" w:ascii="仿宋_GB2312" w:hAnsi="仿宋_GB2312" w:eastAsia="仿宋_GB2312" w:cs="仿宋_GB2312"/>
          <w:b/>
          <w:bCs/>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6、防辐射面屏</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铅当量0.1当量。</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7、防辐射围裙</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铅当量0.5当量，尺寸1000MM*600MM单面防护。</w:t>
      </w:r>
    </w:p>
    <w:p>
      <w:pPr>
        <w:pStyle w:val="2"/>
        <w:rPr>
          <w:rFonts w:hint="eastAsia" w:ascii="仿宋_GB2312" w:hAnsi="仿宋_GB2312" w:eastAsia="仿宋_GB2312" w:cs="仿宋_GB2312"/>
          <w:b w:val="0"/>
          <w:bCs w:val="0"/>
          <w:sz w:val="24"/>
          <w:lang w:val="en-US" w:eastAsia="zh-CN"/>
        </w:rPr>
      </w:pPr>
    </w:p>
    <w:p>
      <w:pPr>
        <w:pStyle w:val="2"/>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8、防辐射帽子</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铅当量0.5当量，尺寸660MM*120MM。</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9、防辐射围领</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铅当量0.5当量，尺寸580MM*140MM。</w:t>
      </w:r>
    </w:p>
    <w:p>
      <w:pPr>
        <w:pStyle w:val="2"/>
        <w:rPr>
          <w:rFonts w:hint="eastAsia" w:ascii="仿宋_GB2312" w:hAnsi="仿宋_GB2312" w:eastAsia="仿宋_GB2312" w:cs="仿宋_GB2312"/>
          <w:b w:val="0"/>
          <w:bCs w:val="0"/>
          <w:sz w:val="24"/>
          <w:lang w:val="en-US" w:eastAsia="zh-CN"/>
        </w:rPr>
      </w:pPr>
    </w:p>
    <w:p>
      <w:pPr>
        <w:pStyle w:val="2"/>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10、防辐射方巾</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铅当量0.5当量，尺寸400MM*400MM。</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11、铅衣架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尺寸600mm*500mm*1350mm。</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12、防辐射手套</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铅当量0.025当量，尺寸xl1  XL  L1。</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13、治疗车</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1.规格：600mm*500mm*930mm；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2.柜体立柱采用高强度铝合金型材，侧板与背板采用厚度为4mm优质工业铝塑板，整体搭配合理，外形美观，推行轻便；</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3.台面及底座采用ABS高级工程塑料一次性注塑成型，台面三方带ABS围栏，外表光洁、美观；（提供注塑机购机发票及近一年内购买ABS材料的购机发票复印件）；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4.抽屉主要由抽屉面板、抽屉框架和活动分隔板组成，抽屉面板和框架为钢制结构；</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5.抽屉滑槽采用优质三节静音滑槽，有效伸缩距离为35cm,确保抽屉能够完全拉出，便于使用，后方带自锁功能；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6.抽屉规格：中号：524*402*164mm，抽屉由δ0.8电解质钢板折弯后组焊而成, 然后采用自动化喷涂设备喷涂，涂层均匀，具有抗菌，抗酸碱、耐腐蚀、耐褪色等特性,抽面带ABS弧形拉手，整体协调美观，抽屉可以根据科室的要求进行多种组合；</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7.整车配置一层中号抽屉，抽屉下方配置两层隔板，隔板后方带不锈钢围栏，左、右两方带ABS围栏；整车配置透明ABS文件盒一个、锐器盒一个、两个塑料翻盖式污物桶；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8.整车配置4只3寸高级全塑胶静音脚轮，坚固耐用，外表美观；其中2只脚轮配置刹车，可在任意状态下使用刹车功能。</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14、治疗柜</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1.规格：900×400×1750mm；</w:t>
      </w:r>
      <w:r>
        <w:rPr>
          <w:rFonts w:hint="eastAsia" w:ascii="仿宋_GB2312" w:hAnsi="仿宋_GB2312" w:eastAsia="仿宋_GB2312" w:cs="仿宋_GB2312"/>
          <w:b w:val="0"/>
          <w:bCs w:val="0"/>
          <w:sz w:val="24"/>
          <w:lang w:val="en-US" w:eastAsia="zh-CN"/>
        </w:rPr>
        <w:br w:type="textWrapping"/>
      </w:r>
      <w:r>
        <w:rPr>
          <w:rFonts w:hint="eastAsia" w:ascii="仿宋_GB2312" w:hAnsi="仿宋_GB2312" w:eastAsia="仿宋_GB2312" w:cs="仿宋_GB2312"/>
          <w:b w:val="0"/>
          <w:bCs w:val="0"/>
          <w:sz w:val="24"/>
          <w:lang w:val="en-US" w:eastAsia="zh-CN"/>
        </w:rPr>
        <w:t>2.柜体为优质不锈钢材质，板材厚度δ0.8mm,不锈钢板表面光洁，强度好，具有耐酸、耐碱等腐蚀性物质作用。表面经过磨砂处理；</w:t>
      </w:r>
      <w:r>
        <w:rPr>
          <w:rFonts w:hint="eastAsia" w:ascii="仿宋_GB2312" w:hAnsi="仿宋_GB2312" w:eastAsia="仿宋_GB2312" w:cs="仿宋_GB2312"/>
          <w:b w:val="0"/>
          <w:bCs w:val="0"/>
          <w:sz w:val="24"/>
          <w:lang w:val="en-US" w:eastAsia="zh-CN"/>
        </w:rPr>
        <w:br w:type="textWrapping"/>
      </w:r>
      <w:r>
        <w:rPr>
          <w:rFonts w:hint="eastAsia" w:ascii="仿宋_GB2312" w:hAnsi="仿宋_GB2312" w:eastAsia="仿宋_GB2312" w:cs="仿宋_GB2312"/>
          <w:b w:val="0"/>
          <w:bCs w:val="0"/>
          <w:sz w:val="24"/>
          <w:lang w:val="en-US" w:eastAsia="zh-CN"/>
        </w:rPr>
        <w:t>3.双开柜门安装厚度为5mm的高强度玻璃，可在不开门的情况下查看柜内物品，外形美观，柜门带不锈钢弧形拉手并配锁；</w:t>
      </w:r>
      <w:r>
        <w:rPr>
          <w:rFonts w:hint="eastAsia" w:ascii="仿宋_GB2312" w:hAnsi="仿宋_GB2312" w:eastAsia="仿宋_GB2312" w:cs="仿宋_GB2312"/>
          <w:b w:val="0"/>
          <w:bCs w:val="0"/>
          <w:sz w:val="24"/>
          <w:lang w:val="en-US" w:eastAsia="zh-CN"/>
        </w:rPr>
        <w:br w:type="textWrapping"/>
      </w:r>
      <w:r>
        <w:rPr>
          <w:rFonts w:hint="eastAsia" w:ascii="仿宋_GB2312" w:hAnsi="仿宋_GB2312" w:eastAsia="仿宋_GB2312" w:cs="仿宋_GB2312"/>
          <w:b w:val="0"/>
          <w:bCs w:val="0"/>
          <w:sz w:val="24"/>
          <w:lang w:val="en-US" w:eastAsia="zh-CN"/>
        </w:rPr>
        <w:t>4.柜内均分五层，每层承重25Kg；</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5.采用超激光焊机焊接。</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15、接送病人平车</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1.规格：1930mm*760mm*（500-800）mm；(±10mm)；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2.病人抢救车由中控底座、升降主架、1*2阻尼护栏以及担架面四部分组成；</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3.担架背板配置气动装置可手动调整倾斜角度，调节范围0°-75°；</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4.床面及主要结构采用优质高级ABS工程塑料一次性吹塑成型，床面两侧带有1*2阻尼护栏，护栏锁紧机构可靠，美观实用；（提供该产品生产厂家中空机（吹塑机）购机发票复印件及近一年购买ABS料发票复印件）；</w:t>
      </w:r>
      <w:r>
        <w:rPr>
          <w:rFonts w:hint="eastAsia" w:ascii="仿宋_GB2312" w:hAnsi="仿宋_GB2312" w:eastAsia="仿宋_GB2312" w:cs="仿宋_GB2312"/>
          <w:b w:val="0"/>
          <w:bCs w:val="0"/>
          <w:sz w:val="24"/>
          <w:lang w:val="en-US" w:eastAsia="zh-CN"/>
        </w:rPr>
        <w:br w:type="textWrapping"/>
      </w:r>
      <w:r>
        <w:rPr>
          <w:rFonts w:hint="eastAsia" w:ascii="仿宋_GB2312" w:hAnsi="仿宋_GB2312" w:eastAsia="仿宋_GB2312" w:cs="仿宋_GB2312"/>
          <w:b w:val="0"/>
          <w:bCs w:val="0"/>
          <w:sz w:val="24"/>
          <w:lang w:val="en-US" w:eastAsia="zh-CN"/>
        </w:rPr>
        <w:t>5.该车底座采用国际同步的中控刹车制动系统，在运送病人时更可靠、更平稳、更顺畅；</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6.升降丝杆采用45#钢，由专用滚丝机滚挤压成型，丝口圆滑，操作轻松，摇把和丝杆之间采用“万向接”连接技术，“万向接”为钢件。抢救车整体升降高度范围为500mm-800mm，空载折起动力矩≤3N.m；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7.插式输液架为可调式，根据需要自行调节高度。输液杆材料采用Φ16不锈钢圆管，挂钩采用采用Φ5冷拔圆钢，挂钩数量为3个；</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8.推车四角带防撞包角，包角采用ABS工程塑料一次性注塑成型，输液杆插在包角上，包角采用专用工具可拆卸，外形美观。输液架插孔为方形插孔，防止输液架在变力过程中任意转动产生安全隐患；（提供该产品生产厂家注塑机购机发票复印件及近一年购买ABS料发票复印件）</w:t>
      </w:r>
      <w:r>
        <w:rPr>
          <w:rFonts w:hint="eastAsia" w:ascii="仿宋_GB2312" w:hAnsi="仿宋_GB2312" w:eastAsia="仿宋_GB2312" w:cs="仿宋_GB2312"/>
          <w:b w:val="0"/>
          <w:bCs w:val="0"/>
          <w:sz w:val="24"/>
          <w:lang w:val="en-US" w:eastAsia="zh-CN"/>
        </w:rPr>
        <w:br w:type="textWrapping"/>
      </w:r>
      <w:r>
        <w:rPr>
          <w:rFonts w:hint="eastAsia" w:ascii="仿宋_GB2312" w:hAnsi="仿宋_GB2312" w:eastAsia="仿宋_GB2312" w:cs="仿宋_GB2312"/>
          <w:b w:val="0"/>
          <w:bCs w:val="0"/>
          <w:sz w:val="24"/>
          <w:lang w:val="en-US" w:eastAsia="zh-CN"/>
        </w:rPr>
        <w:t>9.推车整体采用优质冷轧型材，经机器人自动焊接成型，确保整个床体结实、牢固，运行平稳。然后采用自动化喷涂设备进行喷涂，涂层均匀，具有抗菌，抗酸碱、耐腐蚀、耐褪色等特性；（提供机器人焊机购机发票，提供自动化喷涂设备购机发票，提供喷塑粉末抗菌性能（SGS）的第三方检验报告）；</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10.推车配置伸缩式输液杆及床垫；整车带4只6寸高级中控双面静音脚轮，外罩ABS防缠绕，坚固耐用，外表美观，推车尾端带中控脚踏开关，杠杆结构，灵巧操作；中央带定向轮，保证推车直线行走，脚踏控制，不用时可抬起悬空。</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16、恒温箱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1.使用电源：220±10% 50Hz</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2.额定功率：500±10%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3.温度范围：环境温度Temperature+5-65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4.温度精度：±0.5</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5.温度波动度：±1 </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6.工作室尺寸：420x180x105 </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17、输液架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1.不锈钢杆</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2.铸铁底座</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3.高度1.5m-2m</w:t>
      </w:r>
    </w:p>
    <w:p>
      <w:pPr>
        <w:pStyle w:val="2"/>
        <w:rPr>
          <w:rFonts w:hint="default"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18、耗材柜</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1.规格：900×400×1750mm；</w:t>
      </w:r>
      <w:r>
        <w:rPr>
          <w:rFonts w:hint="eastAsia" w:ascii="仿宋_GB2312" w:hAnsi="仿宋_GB2312" w:eastAsia="仿宋_GB2312" w:cs="仿宋_GB2312"/>
          <w:b w:val="0"/>
          <w:bCs w:val="0"/>
          <w:sz w:val="24"/>
          <w:lang w:val="en-US" w:eastAsia="zh-CN"/>
        </w:rPr>
        <w:br w:type="textWrapping"/>
      </w:r>
      <w:r>
        <w:rPr>
          <w:rFonts w:hint="eastAsia" w:ascii="仿宋_GB2312" w:hAnsi="仿宋_GB2312" w:eastAsia="仿宋_GB2312" w:cs="仿宋_GB2312"/>
          <w:b w:val="0"/>
          <w:bCs w:val="0"/>
          <w:sz w:val="24"/>
          <w:lang w:val="en-US" w:eastAsia="zh-CN"/>
        </w:rPr>
        <w:t>2.柜体为优质不锈钢材质，板材厚度δ0.8mm,不锈钢板表面光洁，强度好，具有耐酸、耐碱等腐蚀性物质作用。表面经过磨砂处理；</w:t>
      </w:r>
      <w:r>
        <w:rPr>
          <w:rFonts w:hint="eastAsia" w:ascii="仿宋_GB2312" w:hAnsi="仿宋_GB2312" w:eastAsia="仿宋_GB2312" w:cs="仿宋_GB2312"/>
          <w:b w:val="0"/>
          <w:bCs w:val="0"/>
          <w:sz w:val="24"/>
          <w:lang w:val="en-US" w:eastAsia="zh-CN"/>
        </w:rPr>
        <w:br w:type="textWrapping"/>
      </w:r>
      <w:r>
        <w:rPr>
          <w:rFonts w:hint="eastAsia" w:ascii="仿宋_GB2312" w:hAnsi="仿宋_GB2312" w:eastAsia="仿宋_GB2312" w:cs="仿宋_GB2312"/>
          <w:b w:val="0"/>
          <w:bCs w:val="0"/>
          <w:sz w:val="24"/>
          <w:lang w:val="en-US" w:eastAsia="zh-CN"/>
        </w:rPr>
        <w:t>3.双开柜门安装厚度为5mm的高强度玻璃，可在不开门的情况下查看柜内物品，外形美观，柜门带不锈钢弧形拉手并配锁；</w:t>
      </w:r>
      <w:r>
        <w:rPr>
          <w:rFonts w:hint="eastAsia" w:ascii="仿宋_GB2312" w:hAnsi="仿宋_GB2312" w:eastAsia="仿宋_GB2312" w:cs="仿宋_GB2312"/>
          <w:b w:val="0"/>
          <w:bCs w:val="0"/>
          <w:sz w:val="24"/>
          <w:lang w:val="en-US" w:eastAsia="zh-CN"/>
        </w:rPr>
        <w:br w:type="textWrapping"/>
      </w:r>
      <w:r>
        <w:rPr>
          <w:rFonts w:hint="eastAsia" w:ascii="仿宋_GB2312" w:hAnsi="仿宋_GB2312" w:eastAsia="仿宋_GB2312" w:cs="仿宋_GB2312"/>
          <w:b w:val="0"/>
          <w:bCs w:val="0"/>
          <w:sz w:val="24"/>
          <w:lang w:val="en-US" w:eastAsia="zh-CN"/>
        </w:rPr>
        <w:t>4.柜内均分五层，每层承重25Kg；</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5.采用超激光焊机焊接。</w:t>
      </w:r>
    </w:p>
    <w:p>
      <w:pPr>
        <w:pStyle w:val="2"/>
        <w:rPr>
          <w:rFonts w:hint="default"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19、手术转椅</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1.产品规格： 凳面￠310*高480∕700mm；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2.产品材质： 该产品凳面采用厚度为1.5㎜不锈钢板冲压成型，由优质仿皮人制革布套和高密度海绵包裹而成，安装拆卸方便。立柱采用直径为38㎜不锈钢管制做，四个支撑腿采用直径为25㎜不锈钢圆管制做，支撑腿的底部采用外直径35mm的尼龙脚垫，坚固、抗磨性高。机械螺杆高度可调范围480㎜—700㎜；</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3.配置：由仿皮人制革布套和高密度海绵组合的凳面一个（拆卸方便）。</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20、导管柜</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1.规格：1000*450*2000mm</w:t>
      </w:r>
      <w:bookmarkStart w:id="531" w:name="_GoBack"/>
      <w:bookmarkEnd w:id="531"/>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2.材质：该产品采用厚度为1.0mm， 304材质不锈钢板制作，双开玻动门，内设一层架板，架板下为导管挂钩。</w:t>
      </w:r>
    </w:p>
    <w:p>
      <w:pPr>
        <w:pStyle w:val="2"/>
        <w:rPr>
          <w:rFonts w:hint="eastAsia" w:ascii="仿宋_GB2312" w:hAnsi="仿宋_GB2312" w:eastAsia="仿宋_GB2312" w:cs="仿宋_GB2312"/>
          <w:b/>
          <w:bCs/>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21、铅短裤</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铅当量0.5当量，裤头450mm*400mm</w:t>
      </w:r>
    </w:p>
    <w:p>
      <w:pPr>
        <w:pStyle w:val="2"/>
        <w:rPr>
          <w:rFonts w:hint="default"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22、铅眼镜</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铅当量0.5当量</w:t>
      </w:r>
      <w:r>
        <w:rPr>
          <w:rFonts w:hint="eastAsia" w:ascii="仿宋_GB2312" w:hAnsi="仿宋_GB2312" w:eastAsia="仿宋_GB2312" w:cs="仿宋_GB2312"/>
          <w:b w:val="0"/>
          <w:bCs w:val="0"/>
          <w:sz w:val="24"/>
          <w:lang w:val="en-US" w:eastAsia="zh-CN"/>
        </w:rPr>
        <w:tab/>
      </w:r>
    </w:p>
    <w:p>
      <w:pPr>
        <w:numPr>
          <w:ilvl w:val="0"/>
          <w:numId w:val="0"/>
        </w:numPr>
        <w:autoSpaceDN w:val="0"/>
        <w:ind w:leftChars="0"/>
        <w:jc w:val="left"/>
        <w:textAlignment w:val="center"/>
        <w:rPr>
          <w:rFonts w:hint="default" w:ascii="宋体" w:hAnsi="宋体" w:cs="宋体"/>
          <w:color w:val="000000"/>
          <w:sz w:val="36"/>
          <w:szCs w:val="36"/>
          <w:lang w:val="en-US" w:eastAsia="zh-CN"/>
        </w:rPr>
      </w:pPr>
    </w:p>
    <w:p>
      <w:pPr>
        <w:pStyle w:val="3"/>
        <w:rPr>
          <w:rFonts w:hint="eastAsia" w:ascii="仿宋_GB2312" w:hAnsi="仿宋_GB2312" w:eastAsia="仿宋_GB2312" w:cs="仿宋_GB2312"/>
          <w:b/>
          <w:bCs/>
          <w:sz w:val="24"/>
          <w:lang w:val="en-US" w:eastAsia="zh-CN"/>
        </w:rPr>
      </w:pPr>
    </w:p>
    <w:p>
      <w:pPr>
        <w:rPr>
          <w:rFonts w:hint="eastAsia" w:ascii="仿宋_GB2312" w:hAnsi="仿宋_GB2312" w:eastAsia="仿宋_GB2312" w:cs="仿宋_GB2312"/>
          <w:b/>
          <w:bCs/>
          <w:sz w:val="24"/>
          <w:lang w:val="en-US" w:eastAsia="zh-CN"/>
        </w:rPr>
      </w:pPr>
    </w:p>
    <w:p>
      <w:pPr>
        <w:pStyle w:val="2"/>
        <w:rPr>
          <w:rFonts w:hint="eastAsia" w:ascii="仿宋_GB2312" w:hAnsi="仿宋_GB2312" w:eastAsia="仿宋_GB2312" w:cs="仿宋_GB2312"/>
          <w:b/>
          <w:bCs/>
          <w:sz w:val="24"/>
          <w:lang w:val="en-US" w:eastAsia="zh-CN"/>
        </w:rPr>
      </w:pPr>
    </w:p>
    <w:p>
      <w:pPr>
        <w:pStyle w:val="3"/>
        <w:rPr>
          <w:rFonts w:hint="eastAsia" w:ascii="仿宋_GB2312" w:hAnsi="仿宋_GB2312" w:eastAsia="仿宋_GB2312" w:cs="仿宋_GB2312"/>
          <w:b/>
          <w:bCs/>
          <w:sz w:val="24"/>
          <w:lang w:val="en-US" w:eastAsia="zh-CN"/>
        </w:rPr>
      </w:pPr>
    </w:p>
    <w:p>
      <w:pPr>
        <w:rPr>
          <w:rFonts w:hint="eastAsia"/>
          <w:lang w:val="en-US" w:eastAsia="zh-CN"/>
        </w:rPr>
      </w:pPr>
    </w:p>
    <w:p>
      <w:pPr>
        <w:pStyle w:val="2"/>
        <w:rPr>
          <w:rFonts w:hint="eastAsia" w:ascii="仿宋_GB2312" w:hAnsi="仿宋_GB2312" w:eastAsia="仿宋_GB2312" w:cs="仿宋_GB2312"/>
          <w:b/>
          <w:bCs/>
          <w:sz w:val="24"/>
          <w:lang w:val="en-US" w:eastAsia="zh-CN"/>
        </w:rPr>
      </w:pPr>
    </w:p>
    <w:p>
      <w:pPr>
        <w:pStyle w:val="2"/>
        <w:rPr>
          <w:rFonts w:hint="eastAsia" w:ascii="仿宋_GB2312" w:hAnsi="仿宋_GB2312" w:eastAsia="仿宋_GB2312" w:cs="仿宋_GB2312"/>
          <w:b/>
          <w:bCs/>
          <w:sz w:val="24"/>
          <w:lang w:val="en-US" w:eastAsia="zh-CN"/>
        </w:rPr>
      </w:pPr>
    </w:p>
    <w:p>
      <w:pPr>
        <w:pStyle w:val="67"/>
        <w:adjustRightInd w:val="0"/>
        <w:spacing w:before="240"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458" w:name="_Toc415499899"/>
      <w:bookmarkStart w:id="459" w:name="_Toc385992401"/>
      <w:bookmarkStart w:id="460" w:name="_Toc31008"/>
      <w:bookmarkStart w:id="461" w:name="_Toc389620241"/>
      <w:r>
        <w:rPr>
          <w:rFonts w:ascii="Times New Roman" w:hAnsi="Times New Roman" w:eastAsia="仿宋_GB2312"/>
          <w:b/>
          <w:kern w:val="0"/>
          <w:sz w:val="32"/>
          <w:szCs w:val="32"/>
        </w:rPr>
        <w:t xml:space="preserve">第五章  </w:t>
      </w:r>
      <w:bookmarkStart w:id="462" w:name="_Toc58504449"/>
      <w:bookmarkStart w:id="463" w:name="_Toc58504670"/>
      <w:r>
        <w:rPr>
          <w:rFonts w:ascii="Times New Roman" w:hAnsi="Times New Roman" w:eastAsia="仿宋_GB2312"/>
          <w:b/>
          <w:kern w:val="0"/>
          <w:sz w:val="32"/>
          <w:szCs w:val="32"/>
        </w:rPr>
        <w:t>谈判响应文件格式</w:t>
      </w:r>
      <w:bookmarkEnd w:id="458"/>
      <w:bookmarkEnd w:id="459"/>
      <w:bookmarkEnd w:id="460"/>
      <w:bookmarkEnd w:id="461"/>
      <w:bookmarkEnd w:id="462"/>
      <w:bookmarkEnd w:id="463"/>
    </w:p>
    <w:p>
      <w:pPr>
        <w:pStyle w:val="2"/>
        <w:rPr>
          <w:rFonts w:ascii="Times New Roman" w:hAnsi="Times New Roman" w:eastAsia="仿宋_GB2312"/>
          <w:b/>
          <w:kern w:val="0"/>
          <w:sz w:val="30"/>
          <w:szCs w:val="30"/>
        </w:rPr>
      </w:pPr>
      <w:r>
        <w:rPr>
          <w:rFonts w:ascii="Times New Roman" w:hAnsi="Times New Roman" w:eastAsia="仿宋_GB2312"/>
        </w:rPr>
        <w:br w:type="page"/>
      </w:r>
    </w:p>
    <w:p>
      <w:pPr>
        <w:autoSpaceDE w:val="0"/>
        <w:autoSpaceDN w:val="0"/>
        <w:adjustRightInd w:val="0"/>
        <w:snapToGrid w:val="0"/>
        <w:spacing w:line="360" w:lineRule="auto"/>
        <w:jc w:val="right"/>
        <w:outlineLvl w:val="0"/>
        <w:rPr>
          <w:rFonts w:eastAsia="仿宋_GB2312"/>
          <w:b/>
          <w:bCs/>
          <w:sz w:val="32"/>
          <w:szCs w:val="32"/>
          <w:lang w:val="zh-CN"/>
        </w:rPr>
      </w:pPr>
      <w:r>
        <w:rPr>
          <w:rFonts w:eastAsia="仿宋_GB2312"/>
          <w:b/>
          <w:bCs/>
          <w:sz w:val="32"/>
          <w:szCs w:val="32"/>
          <w:lang w:val="zh-CN"/>
        </w:rPr>
        <w:t>正本/副本</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SCZD2022-JT-2190/001</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pStyle w:val="2"/>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outlineLvl w:val="1"/>
        <w:rPr>
          <w:rFonts w:eastAsia="仿宋_GB2312"/>
          <w:b/>
          <w:bCs/>
          <w:sz w:val="40"/>
          <w:szCs w:val="40"/>
        </w:rPr>
      </w:pPr>
      <w:r>
        <w:rPr>
          <w:rFonts w:hint="eastAsia" w:eastAsia="仿宋_GB2312"/>
          <w:b/>
          <w:bCs/>
          <w:sz w:val="40"/>
          <w:szCs w:val="40"/>
        </w:rPr>
        <w:t>铜川市耀州区人民医院介入中心开科使用设备采购项目</w:t>
      </w:r>
    </w:p>
    <w:p>
      <w:pPr>
        <w:tabs>
          <w:tab w:val="left" w:pos="5670"/>
        </w:tabs>
        <w:autoSpaceDE w:val="0"/>
        <w:autoSpaceDN w:val="0"/>
        <w:adjustRightInd w:val="0"/>
        <w:snapToGrid w:val="0"/>
        <w:spacing w:line="360" w:lineRule="auto"/>
        <w:jc w:val="center"/>
        <w:outlineLvl w:val="1"/>
        <w:rPr>
          <w:rFonts w:eastAsia="仿宋_GB2312"/>
          <w:b/>
          <w:bCs/>
          <w:sz w:val="52"/>
          <w:szCs w:val="52"/>
          <w:lang w:val="zh-CN"/>
        </w:rPr>
      </w:pPr>
      <w:r>
        <w:rPr>
          <w:rFonts w:eastAsia="仿宋_GB2312"/>
          <w:b/>
          <w:bCs/>
          <w:sz w:val="52"/>
          <w:szCs w:val="52"/>
          <w:lang w:val="zh-CN"/>
        </w:rPr>
        <w:t>谈判响应文件</w:t>
      </w:r>
    </w:p>
    <w:p>
      <w:pPr>
        <w:autoSpaceDE w:val="0"/>
        <w:autoSpaceDN w:val="0"/>
        <w:adjustRightInd w:val="0"/>
        <w:snapToGrid w:val="0"/>
        <w:spacing w:line="360" w:lineRule="auto"/>
        <w:rPr>
          <w:rFonts w:eastAsia="仿宋_GB2312"/>
          <w:b/>
          <w:bCs/>
          <w:sz w:val="32"/>
          <w:szCs w:val="32"/>
          <w:lang w:val="zh-CN"/>
        </w:rPr>
      </w:pPr>
      <w:r>
        <w:rPr>
          <w:rFonts w:eastAsia="仿宋_GB2312"/>
          <w:b/>
          <w:bCs/>
          <w:sz w:val="32"/>
          <w:szCs w:val="32"/>
          <w:lang w:val="zh-CN"/>
        </w:rPr>
        <w:t xml:space="preserve">                     （资格部分）</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outlineLvl w:val="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eastAsia="仿宋_GB2312"/>
        </w:rPr>
      </w:pPr>
      <w:r>
        <w:rPr>
          <w:rFonts w:ascii="Times New Roman" w:hAnsi="Times New Roman" w:eastAsia="仿宋_GB2312"/>
        </w:rPr>
        <w:br w:type="page"/>
      </w:r>
    </w:p>
    <w:p>
      <w:pPr>
        <w:spacing w:before="260" w:after="260" w:line="416" w:lineRule="atLeast"/>
        <w:jc w:val="center"/>
        <w:outlineLvl w:val="1"/>
        <w:rPr>
          <w:rFonts w:eastAsia="仿宋_GB2312"/>
          <w:b/>
          <w:bCs/>
          <w:sz w:val="32"/>
          <w:szCs w:val="32"/>
        </w:rPr>
      </w:pPr>
      <w:r>
        <w:rPr>
          <w:rFonts w:eastAsia="仿宋_GB2312"/>
          <w:b/>
          <w:bCs/>
          <w:sz w:val="32"/>
          <w:szCs w:val="32"/>
        </w:rPr>
        <w:t>一、身份证明文件</w:t>
      </w:r>
    </w:p>
    <w:p>
      <w:pPr>
        <w:spacing w:after="120"/>
        <w:rPr>
          <w:rFonts w:eastAsia="仿宋_GB2312"/>
        </w:rPr>
      </w:pPr>
    </w:p>
    <w:p>
      <w:pPr>
        <w:tabs>
          <w:tab w:val="left" w:pos="588"/>
        </w:tabs>
        <w:spacing w:line="360" w:lineRule="auto"/>
        <w:jc w:val="center"/>
        <w:outlineLvl w:val="2"/>
        <w:rPr>
          <w:rFonts w:eastAsia="仿宋_GB2312"/>
          <w:b/>
          <w:bCs/>
          <w:sz w:val="28"/>
          <w:szCs w:val="36"/>
        </w:rPr>
      </w:pPr>
      <w:r>
        <w:rPr>
          <w:rFonts w:eastAsia="仿宋_GB2312"/>
          <w:b/>
          <w:bCs/>
          <w:sz w:val="28"/>
          <w:szCs w:val="36"/>
          <w:lang w:val="zh-CN"/>
        </w:rPr>
        <w:t>1、法定代表人（或单位负责人）授权书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的谈判及合同的执行和完成，以本公司的名义处理一切与之有关的事宜。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提示：此日期不应晚于谈判响应函签署日期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w:t>
      </w:r>
      <w:r>
        <w:rPr>
          <w:rFonts w:eastAsia="仿宋_GB2312"/>
          <w:sz w:val="24"/>
        </w:rPr>
        <w:t xml:space="preserve"> </w:t>
      </w:r>
      <w:r>
        <w:rPr>
          <w:rFonts w:eastAsia="仿宋_GB2312"/>
          <w:sz w:val="24"/>
          <w:lang w:val="zh-CN"/>
        </w:rPr>
        <w:t>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ind w:firstLine="480" w:firstLineChars="200"/>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lang w:val="en-US" w:eastAsia="zh-CN"/>
        </w:rPr>
        <w:t>盖</w:t>
      </w:r>
      <w:r>
        <w:rPr>
          <w:rFonts w:eastAsia="仿宋_GB2312"/>
          <w:sz w:val="24"/>
        </w:rPr>
        <w:t xml:space="preserve">公章）：               </w:t>
      </w:r>
    </w:p>
    <w:p>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lang w:val="en-US" w:eastAsia="zh-CN"/>
        </w:rPr>
        <w:t>或盖章</w:t>
      </w:r>
      <w:r>
        <w:rPr>
          <w:rFonts w:eastAsia="仿宋_GB2312"/>
          <w:sz w:val="24"/>
        </w:rPr>
        <w:t>）：</w:t>
      </w:r>
    </w:p>
    <w:p>
      <w:pPr>
        <w:adjustRightInd w:val="0"/>
        <w:snapToGrid w:val="0"/>
        <w:spacing w:line="360" w:lineRule="auto"/>
        <w:rPr>
          <w:rFonts w:eastAsia="仿宋_GB2312"/>
          <w:sz w:val="24"/>
        </w:rPr>
      </w:pPr>
      <w:r>
        <w:rPr>
          <w:rFonts w:eastAsia="仿宋_GB2312"/>
          <w:sz w:val="24"/>
        </w:rPr>
        <w:t xml:space="preserve">                          </w:t>
      </w:r>
    </w:p>
    <w:p>
      <w:pPr>
        <w:spacing w:line="360" w:lineRule="auto"/>
        <w:ind w:firstLine="480" w:firstLineChars="200"/>
        <w:rPr>
          <w:rFonts w:eastAsia="仿宋_GB2312"/>
          <w:sz w:val="24"/>
        </w:rPr>
      </w:pPr>
      <w:r>
        <w:rPr>
          <w:rFonts w:eastAsia="仿宋_GB2312"/>
          <w:sz w:val="24"/>
        </w:rPr>
        <w:t>注：自然人</w:t>
      </w:r>
      <w:r>
        <w:rPr>
          <w:rFonts w:hint="eastAsia" w:eastAsia="仿宋_GB2312"/>
          <w:sz w:val="24"/>
          <w:lang w:eastAsia="zh-CN"/>
        </w:rPr>
        <w:t>谈判</w:t>
      </w:r>
      <w:r>
        <w:rPr>
          <w:rFonts w:eastAsia="仿宋_GB2312"/>
          <w:sz w:val="24"/>
        </w:rPr>
        <w:t>的或法定代表人</w:t>
      </w:r>
      <w:r>
        <w:rPr>
          <w:rFonts w:hint="eastAsia" w:eastAsia="仿宋_GB2312"/>
          <w:sz w:val="24"/>
          <w:lang w:eastAsia="zh-CN"/>
        </w:rPr>
        <w:t>谈判</w:t>
      </w:r>
      <w:r>
        <w:rPr>
          <w:rFonts w:eastAsia="仿宋_GB2312"/>
          <w:sz w:val="24"/>
        </w:rPr>
        <w:t>的无需提供</w:t>
      </w:r>
    </w:p>
    <w:p>
      <w:pPr>
        <w:spacing w:after="120"/>
        <w:rPr>
          <w:rFonts w:eastAsia="仿宋_GB2312"/>
        </w:rPr>
      </w:pPr>
      <w:r>
        <w:rPr>
          <w:rFonts w:eastAsia="仿宋_GB2312"/>
        </w:rPr>
        <w:br w:type="page"/>
      </w:r>
    </w:p>
    <w:p>
      <w:pPr>
        <w:tabs>
          <w:tab w:val="left" w:pos="588"/>
        </w:tabs>
        <w:spacing w:line="360" w:lineRule="auto"/>
        <w:jc w:val="center"/>
        <w:outlineLvl w:val="2"/>
        <w:rPr>
          <w:rFonts w:eastAsia="仿宋_GB2312"/>
          <w:b/>
          <w:bCs/>
          <w:sz w:val="28"/>
          <w:szCs w:val="36"/>
          <w:lang w:val="zh-CN"/>
        </w:rPr>
      </w:pPr>
      <w:r>
        <w:rPr>
          <w:rFonts w:eastAsia="仿宋_GB2312"/>
          <w:b/>
          <w:bCs/>
          <w:sz w:val="28"/>
          <w:szCs w:val="36"/>
          <w:lang w:val="zh-CN"/>
        </w:rPr>
        <w:t>2、法定代表人（或单位负责人）身份证明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lang w:val="en-US" w:eastAsia="zh-CN"/>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lang w:val="en-US" w:eastAsia="zh-CN"/>
        </w:rPr>
        <w:t xml:space="preserve"> </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hint="eastAsia" w:eastAsia="仿宋_GB2312"/>
          <w:kern w:val="0"/>
          <w:sz w:val="24"/>
          <w:lang w:val="en-US" w:eastAsia="zh-CN"/>
        </w:rPr>
        <w:t>供应商</w:t>
      </w:r>
      <w:r>
        <w:rPr>
          <w:rFonts w:eastAsia="仿宋_GB2312"/>
          <w:kern w:val="0"/>
          <w:sz w:val="24"/>
        </w:rPr>
        <w:t>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lang w:eastAsia="zh-CN"/>
        </w:rPr>
        <w:t>供应商</w:t>
      </w:r>
      <w:r>
        <w:rPr>
          <w:rFonts w:eastAsia="仿宋_GB2312"/>
          <w:kern w:val="0"/>
          <w:sz w:val="24"/>
        </w:rPr>
        <w:t>（</w:t>
      </w:r>
      <w:r>
        <w:rPr>
          <w:rFonts w:hint="eastAsia" w:eastAsia="仿宋_GB2312"/>
          <w:kern w:val="0"/>
          <w:sz w:val="24"/>
          <w:lang w:val="en-US" w:eastAsia="zh-CN"/>
        </w:rPr>
        <w:t>盖</w:t>
      </w:r>
      <w:r>
        <w:rPr>
          <w:rFonts w:eastAsia="仿宋_GB2312"/>
          <w:kern w:val="0"/>
          <w:sz w:val="24"/>
        </w:rPr>
        <w:t xml:space="preserve">公章）：           </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 xml:space="preserve">年 </w:t>
      </w:r>
      <w:r>
        <w:rPr>
          <w:rFonts w:hint="eastAsia" w:eastAsia="仿宋_GB2312"/>
          <w:kern w:val="0"/>
          <w:sz w:val="24"/>
          <w:lang w:val="en-US" w:eastAsia="zh-CN"/>
        </w:rPr>
        <w:t xml:space="preserve"> </w:t>
      </w:r>
      <w:r>
        <w:rPr>
          <w:rFonts w:eastAsia="仿宋_GB2312"/>
          <w:kern w:val="0"/>
          <w:sz w:val="24"/>
        </w:rPr>
        <w:t xml:space="preserve"> 月</w:t>
      </w:r>
      <w:r>
        <w:rPr>
          <w:rFonts w:hint="eastAsia" w:eastAsia="仿宋_GB2312"/>
          <w:kern w:val="0"/>
          <w:sz w:val="24"/>
          <w:lang w:val="en-US" w:eastAsia="zh-CN"/>
        </w:rPr>
        <w:t xml:space="preserve"> </w:t>
      </w:r>
      <w:r>
        <w:rPr>
          <w:rFonts w:eastAsia="仿宋_GB2312"/>
          <w:kern w:val="0"/>
          <w:sz w:val="24"/>
        </w:rPr>
        <w:t xml:space="preserve">  日</w:t>
      </w:r>
    </w:p>
    <w:p>
      <w:pPr>
        <w:rPr>
          <w:rFonts w:eastAsia="仿宋_GB2312"/>
        </w:rPr>
      </w:pPr>
      <w:r>
        <w:rPr>
          <w:rFonts w:eastAsia="仿宋_GB2312"/>
        </w:rPr>
        <w:br w:type="page"/>
      </w:r>
    </w:p>
    <w:p>
      <w:pPr>
        <w:jc w:val="center"/>
        <w:rPr>
          <w:rFonts w:ascii="仿宋_GB2312" w:hAnsi="仿宋_GB2312" w:eastAsia="仿宋_GB2312" w:cs="仿宋_GB2312"/>
          <w:b/>
          <w:sz w:val="28"/>
          <w:szCs w:val="28"/>
        </w:rPr>
      </w:pPr>
      <w:bookmarkStart w:id="464" w:name="_Toc60929129"/>
      <w:r>
        <w:rPr>
          <w:rFonts w:hint="eastAsia" w:ascii="仿宋_GB2312" w:hAnsi="仿宋_GB2312" w:eastAsia="仿宋_GB2312" w:cs="仿宋_GB2312"/>
          <w:b/>
          <w:sz w:val="28"/>
          <w:szCs w:val="28"/>
        </w:rPr>
        <w:t>3、授权代表本单位证明</w:t>
      </w:r>
      <w:bookmarkEnd w:id="464"/>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
      </w:pPr>
    </w:p>
    <w:p>
      <w:pPr>
        <w:rPr>
          <w:rFonts w:eastAsia="仿宋_GB2312"/>
          <w:b/>
          <w:bCs/>
        </w:rPr>
      </w:pPr>
      <w:r>
        <w:rPr>
          <w:rFonts w:eastAsia="仿宋_GB2312"/>
          <w:b/>
          <w:bCs/>
        </w:rPr>
        <w:br w:type="page"/>
      </w:r>
    </w:p>
    <w:p>
      <w:pPr>
        <w:pStyle w:val="5"/>
        <w:jc w:val="center"/>
        <w:rPr>
          <w:rFonts w:ascii="Times New Roman" w:hAnsi="Times New Roman" w:eastAsia="仿宋_GB2312"/>
          <w:b/>
          <w:bCs/>
          <w:highlight w:val="yellow"/>
        </w:rPr>
      </w:pPr>
      <w:r>
        <w:rPr>
          <w:rFonts w:ascii="Times New Roman" w:hAnsi="Times New Roman" w:eastAsia="仿宋_GB2312"/>
          <w:b/>
          <w:bCs/>
          <w:highlight w:val="yellow"/>
        </w:rPr>
        <w:t>二、资格证明文件</w:t>
      </w:r>
    </w:p>
    <w:p>
      <w:pPr>
        <w:pStyle w:val="2"/>
        <w:rPr>
          <w:rFonts w:ascii="Times New Roman" w:hAnsi="Times New Roman" w:eastAsia="仿宋_GB2312"/>
        </w:rPr>
      </w:pP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eastAsia="仿宋_GB2312"/>
          <w:sz w:val="24"/>
        </w:rPr>
      </w:pPr>
      <w:r>
        <w:rPr>
          <w:rFonts w:hint="eastAsia" w:eastAsia="仿宋_GB2312"/>
          <w:sz w:val="24"/>
          <w:lang w:val="en-US" w:eastAsia="zh-CN"/>
        </w:rPr>
        <w:t xml:space="preserve">1. </w:t>
      </w:r>
      <w:r>
        <w:rPr>
          <w:rFonts w:eastAsia="仿宋_GB2312"/>
          <w:sz w:val="24"/>
        </w:rPr>
        <w:t>供应商的企业法人营业执照副本复印件（格式要求见附件6-1）；</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eastAsia="仿宋_GB2312"/>
          <w:sz w:val="24"/>
        </w:rPr>
      </w:pPr>
      <w:r>
        <w:rPr>
          <w:rFonts w:hint="eastAsia" w:eastAsia="仿宋_GB2312"/>
          <w:sz w:val="24"/>
          <w:lang w:val="en-US" w:eastAsia="zh-CN"/>
        </w:rPr>
        <w:t xml:space="preserve">2. </w:t>
      </w:r>
      <w:r>
        <w:rPr>
          <w:rFonts w:eastAsia="仿宋_GB2312"/>
          <w:sz w:val="24"/>
        </w:rPr>
        <w:t>供应商</w:t>
      </w:r>
      <w:r>
        <w:rPr>
          <w:rFonts w:hint="eastAsia" w:eastAsia="仿宋_GB2312"/>
          <w:sz w:val="24"/>
          <w:lang w:val="en-US" w:eastAsia="zh-CN"/>
        </w:rPr>
        <w:t>2021</w:t>
      </w:r>
      <w:r>
        <w:rPr>
          <w:rFonts w:eastAsia="仿宋_GB2312"/>
          <w:sz w:val="24"/>
        </w:rPr>
        <w:t>年度经审计的财务报表复印件（包括资产负债表、现金流量表、利润表），或本年度基本开户银行出具的资信证明（格式要求见附件6-2）；</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ascii="Times New Roman" w:hAnsi="Times New Roman" w:eastAsia="仿宋_GB2312"/>
          <w:sz w:val="24"/>
          <w:lang w:eastAsia="zh-CN"/>
        </w:rPr>
      </w:pPr>
      <w:r>
        <w:rPr>
          <w:rFonts w:hint="eastAsia" w:eastAsia="仿宋_GB2312"/>
          <w:sz w:val="24"/>
          <w:lang w:val="en-US" w:eastAsia="zh-CN"/>
        </w:rPr>
        <w:t xml:space="preserve">3. </w:t>
      </w:r>
      <w:r>
        <w:rPr>
          <w:rFonts w:ascii="Times New Roman" w:hAnsi="Times New Roman" w:eastAsia="仿宋_GB2312"/>
          <w:sz w:val="24"/>
        </w:rPr>
        <w:t>依法缴纳税收和社会保障资金的证明材料复印件（格式见附件6-3、6-4）</w:t>
      </w:r>
      <w:r>
        <w:rPr>
          <w:rFonts w:hint="eastAsia" w:eastAsia="仿宋_GB2312"/>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eastAsia="仿宋_GB2312"/>
          <w:sz w:val="24"/>
        </w:rPr>
      </w:pPr>
      <w:r>
        <w:rPr>
          <w:rFonts w:hint="eastAsia" w:eastAsia="仿宋_GB2312"/>
          <w:sz w:val="24"/>
          <w:lang w:val="en-US" w:eastAsia="zh-CN"/>
        </w:rPr>
        <w:t xml:space="preserve">4. </w:t>
      </w:r>
      <w:r>
        <w:rPr>
          <w:rFonts w:eastAsia="仿宋_GB2312"/>
          <w:sz w:val="24"/>
        </w:rPr>
        <w:t>具备履行合同所必需的设备和专业技术能力的承诺原件（格式见附件6-5）；</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eastAsia="仿宋_GB2312"/>
          <w:sz w:val="24"/>
          <w:lang w:eastAsia="zh-CN"/>
        </w:rPr>
      </w:pPr>
      <w:r>
        <w:rPr>
          <w:rFonts w:hint="eastAsia" w:eastAsia="仿宋_GB2312"/>
          <w:sz w:val="24"/>
          <w:lang w:val="en-US" w:eastAsia="zh-CN"/>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eastAsia="仿宋_GB2312"/>
          <w:sz w:val="24"/>
          <w:lang w:eastAsia="zh-CN"/>
        </w:rPr>
      </w:pPr>
      <w:r>
        <w:rPr>
          <w:rFonts w:hint="eastAsia" w:eastAsia="仿宋_GB2312"/>
          <w:sz w:val="24"/>
          <w:lang w:val="en-US" w:eastAsia="zh-CN"/>
        </w:rPr>
        <w:t xml:space="preserve">6. </w:t>
      </w:r>
      <w:r>
        <w:rPr>
          <w:rFonts w:eastAsia="仿宋_GB2312"/>
          <w:sz w:val="24"/>
        </w:rPr>
        <w:t>供应商控股股东名称、控股公司的名称和存在管理、被管理关系的单位名称说明（格式见附件6-7</w:t>
      </w:r>
      <w:r>
        <w:rPr>
          <w:rFonts w:hint="eastAsia" w:eastAsia="仿宋_GB2312"/>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eastAsia="仿宋_GB2312"/>
          <w:sz w:val="24"/>
          <w:lang w:eastAsia="zh-CN"/>
        </w:rPr>
      </w:pPr>
      <w:r>
        <w:rPr>
          <w:rFonts w:hint="eastAsia" w:eastAsia="仿宋_GB2312"/>
          <w:sz w:val="24"/>
          <w:lang w:val="en-US" w:eastAsia="zh-CN"/>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lang w:eastAsia="zh-CN"/>
        </w:rPr>
        <w:t>）；</w:t>
      </w:r>
    </w:p>
    <w:p>
      <w:pPr>
        <w:numPr>
          <w:ilvl w:val="0"/>
          <w:numId w:val="0"/>
        </w:numPr>
        <w:tabs>
          <w:tab w:val="left" w:pos="993"/>
          <w:tab w:val="left" w:pos="1030"/>
          <w:tab w:val="left" w:pos="8364"/>
        </w:tabs>
        <w:snapToGrid w:val="0"/>
        <w:spacing w:after="120" w:afterLines="50" w:line="360" w:lineRule="auto"/>
        <w:ind w:left="420" w:leftChars="0" w:right="-57" w:rightChars="-27"/>
        <w:jc w:val="left"/>
        <w:rPr>
          <w:rFonts w:hint="eastAsia" w:eastAsia="仿宋_GB2312"/>
          <w:sz w:val="24"/>
          <w:lang w:eastAsia="zh-CN"/>
        </w:rPr>
      </w:pPr>
      <w:r>
        <w:rPr>
          <w:rFonts w:hint="eastAsia" w:eastAsia="仿宋_GB2312"/>
          <w:sz w:val="24"/>
          <w:lang w:val="en-US" w:eastAsia="zh-CN"/>
        </w:rPr>
        <w:t xml:space="preserve">8. </w:t>
      </w:r>
      <w:r>
        <w:rPr>
          <w:rFonts w:eastAsia="仿宋_GB2312"/>
          <w:sz w:val="24"/>
        </w:rPr>
        <w:t>证明供应商符合特定资格条件的证明材料（格式见附件6-9</w:t>
      </w:r>
      <w:r>
        <w:rPr>
          <w:rFonts w:hint="eastAsia" w:eastAsia="仿宋_GB2312"/>
          <w:sz w:val="24"/>
          <w:lang w:eastAsia="zh-CN"/>
        </w:rPr>
        <w:t>）。</w:t>
      </w:r>
    </w:p>
    <w:p>
      <w:pPr>
        <w:pStyle w:val="2"/>
        <w:ind w:left="1134"/>
        <w:rPr>
          <w:rFonts w:ascii="Times New Roman" w:hAnsi="Times New Roman" w:eastAsia="仿宋_GB2312"/>
          <w:sz w:val="24"/>
        </w:rPr>
      </w:pP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pStyle w:val="2"/>
        <w:rPr>
          <w:rFonts w:ascii="Times New Roman" w:hAnsi="Times New Roman" w:eastAsia="仿宋_GB2312"/>
          <w:sz w:val="24"/>
        </w:rPr>
      </w:pPr>
      <w:r>
        <w:rPr>
          <w:rFonts w:ascii="Times New Roman" w:hAnsi="Times New Roman" w:eastAsia="仿宋_GB2312"/>
        </w:rPr>
        <w:br w:type="page"/>
      </w:r>
    </w:p>
    <w:p>
      <w:pPr>
        <w:jc w:val="left"/>
        <w:outlineLvl w:val="2"/>
        <w:rPr>
          <w:rFonts w:eastAsia="仿宋_GB2312"/>
          <w:b/>
          <w:sz w:val="24"/>
        </w:rPr>
      </w:pPr>
      <w:bookmarkStart w:id="465" w:name="_Toc7005120"/>
      <w:r>
        <w:rPr>
          <w:rFonts w:eastAsia="仿宋_GB2312"/>
          <w:b/>
          <w:sz w:val="24"/>
        </w:rPr>
        <w:t>6-1</w:t>
      </w:r>
      <w:r>
        <w:rPr>
          <w:rFonts w:hint="eastAsia" w:eastAsia="仿宋_GB2312"/>
          <w:b/>
          <w:sz w:val="24"/>
          <w:lang w:val="en-US" w:eastAsia="zh-CN"/>
        </w:rPr>
        <w:t xml:space="preserve">  </w:t>
      </w:r>
      <w:r>
        <w:rPr>
          <w:rFonts w:eastAsia="仿宋_GB2312"/>
          <w:b/>
          <w:sz w:val="24"/>
        </w:rPr>
        <w:t>供应商的企业法人营业执照副本复印件（加盖公章）</w:t>
      </w:r>
      <w:bookmarkEnd w:id="465"/>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66" w:name="_Ref527015333"/>
      <w:bookmarkStart w:id="467" w:name="_Toc7005121"/>
      <w:r>
        <w:rPr>
          <w:rFonts w:eastAsia="仿宋_GB2312"/>
          <w:b/>
          <w:sz w:val="24"/>
        </w:rPr>
        <w:t>6-2</w:t>
      </w:r>
      <w:r>
        <w:rPr>
          <w:rFonts w:hint="eastAsia" w:eastAsia="仿宋_GB2312"/>
          <w:b/>
          <w:sz w:val="24"/>
          <w:lang w:val="en-US" w:eastAsia="zh-CN"/>
        </w:rPr>
        <w:t xml:space="preserve">  2021</w:t>
      </w:r>
      <w:r>
        <w:rPr>
          <w:rFonts w:eastAsia="仿宋_GB2312"/>
          <w:b/>
          <w:sz w:val="24"/>
        </w:rPr>
        <w:t>年度经审计的财务报表</w:t>
      </w:r>
      <w:bookmarkEnd w:id="466"/>
      <w:bookmarkEnd w:id="467"/>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w:t>
      </w:r>
      <w:r>
        <w:rPr>
          <w:rFonts w:hint="eastAsia" w:eastAsia="仿宋_GB2312"/>
          <w:sz w:val="24"/>
          <w:lang w:val="en-US" w:eastAsia="zh-CN"/>
        </w:rPr>
        <w:t>2021</w:t>
      </w:r>
      <w:r>
        <w:rPr>
          <w:rFonts w:eastAsia="仿宋_GB2312"/>
          <w:sz w:val="24"/>
        </w:rPr>
        <w:t>年度经审计的财务报表（包括资产负债表、现金流量表、利润表）复印件或扫描件、所有复印件或扫描件需加盖单位公章。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68" w:name="_Toc7005122"/>
      <w:r>
        <w:rPr>
          <w:rFonts w:eastAsia="仿宋_GB2312"/>
          <w:b/>
          <w:sz w:val="24"/>
        </w:rPr>
        <w:t>或  6-2  本年度基本开户银行出具的资信证明</w:t>
      </w:r>
      <w:bookmarkEnd w:id="468"/>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注：附基本帐户的“银行</w:t>
      </w:r>
      <w:r>
        <w:rPr>
          <w:rFonts w:hint="eastAsia" w:eastAsia="仿宋_GB2312"/>
          <w:sz w:val="24"/>
          <w:lang w:eastAsia="zh-CN"/>
        </w:rPr>
        <w:t>开户许可证明材料</w:t>
      </w:r>
      <w:r>
        <w:rPr>
          <w:rFonts w:eastAsia="仿宋_GB2312"/>
          <w:sz w:val="24"/>
        </w:rPr>
        <w:t>”的复印件。</w:t>
      </w: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69" w:name="_Toc7005123"/>
      <w:r>
        <w:rPr>
          <w:rFonts w:eastAsia="仿宋_GB2312"/>
          <w:b/>
          <w:sz w:val="24"/>
        </w:rPr>
        <w:t>6-3</w:t>
      </w:r>
      <w:r>
        <w:rPr>
          <w:rFonts w:hint="eastAsia" w:eastAsia="仿宋_GB2312"/>
          <w:b/>
          <w:sz w:val="24"/>
          <w:lang w:val="en-US" w:eastAsia="zh-CN"/>
        </w:rPr>
        <w:t xml:space="preserve">  </w:t>
      </w:r>
      <w:r>
        <w:rPr>
          <w:rFonts w:eastAsia="仿宋_GB2312"/>
          <w:b/>
          <w:sz w:val="24"/>
        </w:rPr>
        <w:t>依法缴纳税收的证明</w:t>
      </w:r>
      <w:bookmarkEnd w:id="469"/>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说明：</w:t>
      </w:r>
    </w:p>
    <w:p>
      <w:pPr>
        <w:tabs>
          <w:tab w:val="left" w:pos="993"/>
          <w:tab w:val="left" w:pos="1030"/>
          <w:tab w:val="left" w:pos="8364"/>
        </w:tabs>
        <w:snapToGrid w:val="0"/>
        <w:spacing w:after="120" w:afterLines="50"/>
        <w:ind w:left="479" w:leftChars="228" w:right="-57" w:rightChars="-27"/>
        <w:jc w:val="left"/>
        <w:rPr>
          <w:rFonts w:eastAsia="仿宋_GB2312"/>
          <w:sz w:val="24"/>
        </w:rPr>
      </w:pPr>
      <w:r>
        <w:rPr>
          <w:rFonts w:eastAsia="仿宋_GB2312"/>
          <w:sz w:val="24"/>
        </w:rPr>
        <w:t>1、供应商应提供</w:t>
      </w:r>
      <w:r>
        <w:rPr>
          <w:rFonts w:hint="eastAsia" w:eastAsia="仿宋_GB2312"/>
          <w:sz w:val="24"/>
          <w:lang w:val="en-US" w:eastAsia="zh-CN"/>
        </w:rPr>
        <w:t>自谈判响应文件递交截止时间前</w:t>
      </w:r>
      <w:r>
        <w:rPr>
          <w:rFonts w:eastAsia="仿宋_GB2312"/>
          <w:sz w:val="24"/>
        </w:rPr>
        <w:t>近六个月中任何一个月缴纳增值税和企业所得税的凭证</w:t>
      </w:r>
      <w:r>
        <w:rPr>
          <w:rFonts w:hint="eastAsia" w:eastAsia="仿宋_GB2312"/>
          <w:sz w:val="24"/>
          <w:lang w:eastAsia="zh-CN"/>
        </w:rPr>
        <w:t>，</w:t>
      </w:r>
      <w:r>
        <w:rPr>
          <w:rFonts w:hint="eastAsia" w:eastAsia="仿宋_GB2312"/>
          <w:sz w:val="24"/>
        </w:rPr>
        <w:t>时间以税款所属时期为准</w:t>
      </w:r>
      <w:r>
        <w:rPr>
          <w:rFonts w:eastAsia="仿宋_GB2312"/>
          <w:sz w:val="24"/>
        </w:rPr>
        <w:t>（银行出具的缴税凭证或税务机关出具的证明的复印件，并加盖本单位公章）。</w:t>
      </w:r>
    </w:p>
    <w:p>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70" w:name="_Toc7005124"/>
      <w:r>
        <w:rPr>
          <w:rFonts w:eastAsia="仿宋_GB2312"/>
          <w:b/>
          <w:sz w:val="24"/>
        </w:rPr>
        <w:t>6-4</w:t>
      </w:r>
      <w:r>
        <w:rPr>
          <w:rFonts w:hint="eastAsia" w:eastAsia="仿宋_GB2312"/>
          <w:b/>
          <w:sz w:val="24"/>
          <w:lang w:val="en-US" w:eastAsia="zh-CN"/>
        </w:rPr>
        <w:t xml:space="preserve">  </w:t>
      </w:r>
      <w:r>
        <w:rPr>
          <w:rFonts w:eastAsia="仿宋_GB2312"/>
          <w:b/>
          <w:sz w:val="24"/>
        </w:rPr>
        <w:t>社会保障资金缴纳记录</w:t>
      </w:r>
      <w:bookmarkEnd w:id="470"/>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r>
        <w:rPr>
          <w:rFonts w:eastAsia="仿宋_GB2312"/>
          <w:sz w:val="24"/>
        </w:rPr>
        <w:t>说明：</w:t>
      </w:r>
    </w:p>
    <w:p>
      <w:pPr>
        <w:numPr>
          <w:ilvl w:val="0"/>
          <w:numId w:val="12"/>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w:t>
      </w:r>
      <w:r>
        <w:rPr>
          <w:rFonts w:hint="eastAsia" w:eastAsia="仿宋_GB2312"/>
          <w:sz w:val="24"/>
          <w:lang w:val="en-US" w:eastAsia="zh-CN"/>
        </w:rPr>
        <w:t>自谈判响应文件递交截止时间前</w:t>
      </w:r>
      <w:r>
        <w:rPr>
          <w:rFonts w:eastAsia="仿宋_GB2312"/>
          <w:sz w:val="24"/>
        </w:rPr>
        <w:t>近六个月中至少一个月的社会缴纳社会保险的凭据（专用收据或社会保险缴纳清单），并加盖本单位公章。</w:t>
      </w:r>
    </w:p>
    <w:p>
      <w:pPr>
        <w:numPr>
          <w:ilvl w:val="0"/>
          <w:numId w:val="12"/>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rPr>
          <w:rFonts w:eastAsia="仿宋_GB2312"/>
          <w:sz w:val="24"/>
        </w:rPr>
      </w:pPr>
      <w:bookmarkStart w:id="471" w:name="_Toc7005125"/>
      <w:r>
        <w:rPr>
          <w:rFonts w:eastAsia="仿宋_GB2312"/>
          <w:sz w:val="24"/>
        </w:rPr>
        <w:br w:type="page"/>
      </w:r>
    </w:p>
    <w:p>
      <w:pPr>
        <w:jc w:val="left"/>
        <w:outlineLvl w:val="2"/>
        <w:rPr>
          <w:rFonts w:eastAsia="仿宋_GB2312"/>
          <w:b/>
          <w:sz w:val="24"/>
        </w:rPr>
      </w:pPr>
      <w:r>
        <w:rPr>
          <w:rFonts w:eastAsia="仿宋_GB2312"/>
          <w:b/>
          <w:bCs/>
          <w:sz w:val="24"/>
        </w:rPr>
        <w:t>6-5</w:t>
      </w:r>
      <w:r>
        <w:rPr>
          <w:rFonts w:hint="eastAsia" w:eastAsia="仿宋_GB2312"/>
          <w:b/>
          <w:bCs/>
          <w:sz w:val="24"/>
          <w:lang w:val="en-US" w:eastAsia="zh-CN"/>
        </w:rPr>
        <w:t xml:space="preserve">  </w:t>
      </w:r>
      <w:r>
        <w:rPr>
          <w:rFonts w:eastAsia="仿宋_GB2312"/>
          <w:b/>
          <w:sz w:val="24"/>
        </w:rPr>
        <w:t>具备履行合同所必需的设备和专业技术能力承诺书</w:t>
      </w:r>
      <w:bookmarkEnd w:id="471"/>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rPr>
      </w:pPr>
      <w:r>
        <w:rPr>
          <w:rFonts w:eastAsia="仿宋_GB2312"/>
          <w:kern w:val="0"/>
          <w:sz w:val="24"/>
        </w:rPr>
        <w:t xml:space="preserve">陕西省采购招标有限责任公司：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pStyle w:val="67"/>
        <w:numPr>
          <w:ilvl w:val="1"/>
          <w:numId w:val="13"/>
        </w:numPr>
        <w:ind w:firstLineChars="0"/>
        <w:jc w:val="left"/>
        <w:outlineLvl w:val="2"/>
        <w:rPr>
          <w:rFonts w:ascii="Times New Roman" w:hAnsi="Times New Roman" w:eastAsia="仿宋_GB2312"/>
          <w:b/>
          <w:sz w:val="24"/>
        </w:rPr>
      </w:pPr>
      <w:bookmarkStart w:id="472" w:name="_Toc7005126"/>
      <w:r>
        <w:rPr>
          <w:rFonts w:hint="eastAsia" w:ascii="Times New Roman" w:hAnsi="Times New Roman" w:eastAsia="仿宋_GB2312"/>
          <w:b/>
          <w:sz w:val="24"/>
          <w:lang w:val="en-US" w:eastAsia="zh-CN"/>
        </w:rPr>
        <w:t xml:space="preserve">  </w:t>
      </w:r>
      <w:r>
        <w:rPr>
          <w:rFonts w:ascii="Times New Roman" w:hAnsi="Times New Roman" w:eastAsia="仿宋_GB2312"/>
          <w:b/>
          <w:sz w:val="24"/>
        </w:rPr>
        <w:t>供应商参加政府采购活动前3年内在经营活动中没有重大违法记录的书面声明（格式）</w:t>
      </w:r>
      <w:bookmarkEnd w:id="472"/>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eastAsia="仿宋_GB2312"/>
        </w:rPr>
      </w:pPr>
    </w:p>
    <w:p>
      <w:pPr>
        <w:pStyle w:val="2"/>
        <w:rPr>
          <w:rFonts w:ascii="Times New Roman" w:hAnsi="Times New Roman" w:eastAsia="仿宋_GB2312"/>
        </w:rPr>
      </w:pPr>
    </w:p>
    <w:p>
      <w:pPr>
        <w:rPr>
          <w:rFonts w:eastAsia="仿宋_GB2312"/>
          <w:sz w:val="24"/>
          <w:szCs w:val="21"/>
          <w:u w:val="single"/>
        </w:rPr>
      </w:pPr>
      <w:r>
        <w:rPr>
          <w:rFonts w:eastAsia="仿宋_GB2312"/>
          <w:sz w:val="24"/>
          <w:szCs w:val="21"/>
          <w:u w:val="single"/>
        </w:rPr>
        <w:br w:type="page"/>
      </w:r>
    </w:p>
    <w:p>
      <w:pPr>
        <w:pStyle w:val="2"/>
      </w:pPr>
    </w:p>
    <w:p>
      <w:pPr>
        <w:pStyle w:val="67"/>
        <w:numPr>
          <w:ilvl w:val="1"/>
          <w:numId w:val="14"/>
        </w:numPr>
        <w:ind w:firstLineChars="0"/>
        <w:jc w:val="left"/>
        <w:outlineLvl w:val="2"/>
        <w:rPr>
          <w:rFonts w:ascii="Times New Roman" w:hAnsi="Times New Roman" w:eastAsia="仿宋_GB2312"/>
          <w:b/>
          <w:sz w:val="24"/>
        </w:rPr>
      </w:pPr>
      <w:bookmarkStart w:id="473" w:name="_Toc7005127"/>
      <w:r>
        <w:rPr>
          <w:rFonts w:ascii="Times New Roman" w:hAnsi="Times New Roman" w:eastAsia="仿宋_GB2312"/>
          <w:b/>
          <w:sz w:val="24"/>
        </w:rPr>
        <w:t xml:space="preserve"> 供应商控股股东名称、控股公司的名称和存在管理、被管理关系的单位名称说明</w:t>
      </w:r>
      <w:bookmarkEnd w:id="473"/>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pStyle w:val="2"/>
        <w:rPr>
          <w:rFonts w:ascii="Times New Roman" w:hAnsi="Times New Roman"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pStyle w:val="67"/>
        <w:numPr>
          <w:ilvl w:val="1"/>
          <w:numId w:val="14"/>
        </w:numPr>
        <w:ind w:firstLineChars="0"/>
        <w:jc w:val="left"/>
        <w:outlineLvl w:val="2"/>
        <w:rPr>
          <w:rFonts w:ascii="Times New Roman" w:hAnsi="Times New Roman" w:eastAsia="仿宋_GB2312"/>
          <w:b/>
          <w:sz w:val="24"/>
        </w:rPr>
      </w:pPr>
      <w:bookmarkStart w:id="474" w:name="_Toc7005128"/>
      <w:r>
        <w:rPr>
          <w:rFonts w:ascii="Times New Roman" w:hAnsi="Times New Roman" w:eastAsia="仿宋_GB2312"/>
          <w:b/>
          <w:sz w:val="24"/>
        </w:rPr>
        <w:t xml:space="preserve"> 供应商是否属于为本项目提供整体设计、规范编制或者项目管理、监理、检测等服务的供应商声明</w:t>
      </w:r>
      <w:bookmarkEnd w:id="474"/>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tabs>
          <w:tab w:val="left" w:pos="5580"/>
        </w:tabs>
        <w:spacing w:before="120"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rPr>
          <w:rFonts w:eastAsia="仿宋_GB2312"/>
          <w:sz w:val="24"/>
        </w:rPr>
      </w:pPr>
    </w:p>
    <w:p>
      <w:pPr>
        <w:pStyle w:val="2"/>
      </w:pPr>
    </w:p>
    <w:p>
      <w:pPr>
        <w:spacing w:line="360" w:lineRule="auto"/>
        <w:rPr>
          <w:rFonts w:hint="eastAsia" w:ascii="Times New Roman" w:hAnsi="Times New Roman" w:eastAsia="仿宋_GB2312" w:cs="Times New Roman"/>
          <w:sz w:val="24"/>
        </w:rPr>
      </w:pPr>
      <w:bookmarkStart w:id="475" w:name="_Toc7005129"/>
      <w:r>
        <w:rPr>
          <w:rFonts w:ascii="Times New Roman" w:hAnsi="Times New Roman" w:eastAsia="仿宋_GB2312"/>
          <w:b/>
          <w:sz w:val="24"/>
        </w:rPr>
        <w:t>6-9证明供应商符合特定资格条件的证明材料</w:t>
      </w:r>
      <w:bookmarkEnd w:id="475"/>
      <w:r>
        <w:rPr>
          <w:rFonts w:ascii="Times New Roman" w:hAnsi="Times New Roman" w:eastAsia="仿宋_GB2312"/>
          <w:b/>
          <w:sz w:val="24"/>
        </w:rPr>
        <w:t>：</w:t>
      </w:r>
      <w:r>
        <w:rPr>
          <w:rFonts w:hint="eastAsia" w:ascii="Times New Roman" w:hAnsi="Times New Roman" w:eastAsia="仿宋_GB2312" w:cs="Times New Roman"/>
          <w:sz w:val="24"/>
        </w:rPr>
        <w:t>3.1、供应商在递交谈判响应文件截止时间前被“信用中国”网站（www.creditchina.gov.cn）和中国政府采购网（www.ccgp.gov.cn）上被列入失信被执行人、重大税收违法失信主体、政府采购严重违法失信行为记录名单的，不得参加谈判；</w:t>
      </w:r>
    </w:p>
    <w:p>
      <w:pPr>
        <w:spacing w:line="360" w:lineRule="auto"/>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3.2供应商为经销商的应出具医疗器械经营许可证或医疗器械经营备案凭证（谈判产品须在其经营范围内），谈判产品属于医疗设备的提供医疗器械注册证（复印件加盖厂家公章）</w:t>
      </w:r>
      <w:r>
        <w:rPr>
          <w:rFonts w:hint="eastAsia" w:ascii="Times New Roman" w:hAnsi="Times New Roman" w:eastAsia="仿宋_GB2312" w:cs="Times New Roman"/>
          <w:sz w:val="24"/>
          <w:lang w:eastAsia="zh-CN"/>
        </w:rPr>
        <w:t>。</w:t>
      </w:r>
    </w:p>
    <w:p>
      <w:pPr>
        <w:autoSpaceDE w:val="0"/>
        <w:autoSpaceDN w:val="0"/>
        <w:adjustRightInd w:val="0"/>
        <w:snapToGrid w:val="0"/>
        <w:spacing w:line="360" w:lineRule="auto"/>
        <w:jc w:val="right"/>
        <w:outlineLvl w:val="0"/>
        <w:rPr>
          <w:rFonts w:eastAsia="仿宋_GB2312"/>
          <w:b/>
          <w:bCs/>
          <w:sz w:val="32"/>
          <w:szCs w:val="32"/>
          <w:lang w:val="zh-CN"/>
        </w:rPr>
      </w:pPr>
      <w:r>
        <w:rPr>
          <w:rFonts w:eastAsia="仿宋_GB2312"/>
          <w:b/>
          <w:bCs/>
        </w:rPr>
        <w:br w:type="page"/>
      </w:r>
      <w:r>
        <w:rPr>
          <w:rFonts w:eastAsia="仿宋_GB2312"/>
          <w:b/>
          <w:bCs/>
          <w:sz w:val="32"/>
          <w:szCs w:val="32"/>
          <w:lang w:val="zh-CN"/>
        </w:rPr>
        <w:t>正本/副本</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采购项目编号：</w:t>
      </w:r>
      <w:r>
        <w:rPr>
          <w:rFonts w:hint="eastAsia" w:eastAsia="仿宋_GB2312"/>
          <w:b/>
          <w:bCs/>
          <w:sz w:val="32"/>
          <w:szCs w:val="32"/>
          <w:lang w:val="zh-CN"/>
        </w:rPr>
        <w:t>SCZD2022-JT-2190/001</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outlineLvl w:val="1"/>
        <w:rPr>
          <w:rFonts w:eastAsia="仿宋_GB2312"/>
          <w:b/>
          <w:bCs/>
          <w:sz w:val="40"/>
          <w:szCs w:val="40"/>
        </w:rPr>
      </w:pPr>
      <w:r>
        <w:rPr>
          <w:rFonts w:hint="eastAsia" w:eastAsia="仿宋_GB2312"/>
          <w:b/>
          <w:bCs/>
          <w:sz w:val="40"/>
          <w:szCs w:val="40"/>
        </w:rPr>
        <w:t>铜川市耀州区人民医院介入中心开科使用设备采购项目</w:t>
      </w:r>
    </w:p>
    <w:p>
      <w:pPr>
        <w:tabs>
          <w:tab w:val="left" w:pos="5670"/>
        </w:tabs>
        <w:autoSpaceDE w:val="0"/>
        <w:autoSpaceDN w:val="0"/>
        <w:adjustRightInd w:val="0"/>
        <w:snapToGrid w:val="0"/>
        <w:spacing w:line="360" w:lineRule="auto"/>
        <w:jc w:val="center"/>
        <w:outlineLvl w:val="1"/>
        <w:rPr>
          <w:rFonts w:eastAsia="仿宋_GB2312"/>
          <w:b/>
          <w:bCs/>
          <w:sz w:val="52"/>
          <w:szCs w:val="52"/>
          <w:lang w:val="zh-CN"/>
        </w:rPr>
      </w:pPr>
      <w:r>
        <w:rPr>
          <w:rFonts w:eastAsia="仿宋_GB2312"/>
          <w:b/>
          <w:bCs/>
          <w:sz w:val="52"/>
          <w:szCs w:val="52"/>
          <w:lang w:val="zh-CN"/>
        </w:rPr>
        <w:t>谈判响应文件</w:t>
      </w:r>
    </w:p>
    <w:p>
      <w:pPr>
        <w:autoSpaceDE w:val="0"/>
        <w:autoSpaceDN w:val="0"/>
        <w:adjustRightInd w:val="0"/>
        <w:snapToGrid w:val="0"/>
        <w:spacing w:line="360" w:lineRule="auto"/>
        <w:rPr>
          <w:rFonts w:eastAsia="仿宋_GB2312"/>
          <w:b/>
          <w:bCs/>
          <w:sz w:val="32"/>
          <w:szCs w:val="32"/>
          <w:lang w:val="zh-CN"/>
        </w:rPr>
      </w:pPr>
      <w:r>
        <w:rPr>
          <w:rFonts w:eastAsia="仿宋_GB2312"/>
          <w:b/>
          <w:bCs/>
          <w:sz w:val="32"/>
          <w:szCs w:val="32"/>
          <w:lang w:val="zh-CN"/>
        </w:rPr>
        <w:t xml:space="preserve">                   （商务及技术部分）</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outlineLvl w:val="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spacing w:after="120"/>
        <w:rPr>
          <w:rFonts w:eastAsia="仿宋_GB2312"/>
        </w:rPr>
      </w:pPr>
      <w:r>
        <w:rPr>
          <w:rFonts w:eastAsia="仿宋_GB2312"/>
        </w:rPr>
        <w:br w:type="page"/>
      </w:r>
    </w:p>
    <w:p>
      <w:pPr>
        <w:widowControl/>
        <w:jc w:val="left"/>
        <w:rPr>
          <w:rFonts w:eastAsia="仿宋_GB2312"/>
          <w:b/>
          <w:bCs/>
          <w:sz w:val="32"/>
          <w:szCs w:val="32"/>
        </w:rPr>
      </w:pPr>
    </w:p>
    <w:p>
      <w:pPr>
        <w:pStyle w:val="5"/>
        <w:jc w:val="center"/>
        <w:rPr>
          <w:rFonts w:ascii="Times New Roman" w:hAnsi="Times New Roman" w:eastAsia="仿宋_GB2312"/>
          <w:b/>
          <w:bCs/>
        </w:rPr>
      </w:pPr>
      <w:r>
        <w:rPr>
          <w:rFonts w:ascii="Times New Roman" w:hAnsi="Times New Roman" w:eastAsia="仿宋_GB2312"/>
          <w:b/>
          <w:bCs/>
        </w:rPr>
        <w:t>目  录</w:t>
      </w:r>
    </w:p>
    <w:p>
      <w:pPr>
        <w:pStyle w:val="2"/>
        <w:rPr>
          <w:rFonts w:ascii="Times New Roman" w:hAnsi="Times New Roman" w:eastAsia="仿宋_GB2312"/>
        </w:rPr>
      </w:pP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第一部分  谈判响应函</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第二部分  谈判响应报价表 </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第三部分  偏离表</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第四部分  响应方案说明</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第五部分  </w:t>
      </w:r>
      <w:r>
        <w:rPr>
          <w:rFonts w:hint="eastAsia" w:ascii="Times New Roman" w:hAnsi="Times New Roman" w:eastAsia="仿宋_GB2312"/>
          <w:sz w:val="24"/>
          <w:lang w:val="en-US" w:eastAsia="zh-CN"/>
        </w:rPr>
        <w:t>中小</w:t>
      </w:r>
      <w:r>
        <w:rPr>
          <w:rFonts w:ascii="Times New Roman" w:hAnsi="Times New Roman" w:eastAsia="仿宋_GB2312"/>
          <w:sz w:val="24"/>
        </w:rPr>
        <w:t>企业、监狱企业、残疾人福利单位声明函或证明</w:t>
      </w:r>
    </w:p>
    <w:p>
      <w:pPr>
        <w:pStyle w:val="2"/>
        <w:spacing w:line="480" w:lineRule="auto"/>
        <w:ind w:firstLine="480" w:firstLineChars="200"/>
        <w:rPr>
          <w:rFonts w:ascii="Times New Roman" w:hAnsi="Times New Roman" w:eastAsia="仿宋_GB2312"/>
          <w:sz w:val="24"/>
        </w:rPr>
      </w:pPr>
      <w:r>
        <w:rPr>
          <w:rFonts w:ascii="Times New Roman" w:hAnsi="Times New Roman" w:eastAsia="仿宋_GB2312"/>
          <w:sz w:val="24"/>
        </w:rPr>
        <w:t>第六部分   谈判保证金</w:t>
      </w:r>
    </w:p>
    <w:p>
      <w:pPr>
        <w:widowControl/>
        <w:jc w:val="left"/>
        <w:rPr>
          <w:rFonts w:eastAsia="仿宋_GB2312"/>
        </w:rPr>
      </w:pPr>
      <w:r>
        <w:rPr>
          <w:rFonts w:eastAsia="仿宋_GB2312"/>
        </w:rPr>
        <w:br w:type="page"/>
      </w:r>
    </w:p>
    <w:p>
      <w:pPr>
        <w:pStyle w:val="5"/>
        <w:jc w:val="center"/>
        <w:rPr>
          <w:rFonts w:ascii="Times New Roman" w:hAnsi="Times New Roman" w:eastAsia="仿宋_GB2312"/>
          <w:b/>
          <w:bCs/>
        </w:rPr>
      </w:pPr>
      <w:r>
        <w:rPr>
          <w:rFonts w:ascii="Times New Roman" w:hAnsi="Times New Roman" w:eastAsia="仿宋_GB2312"/>
          <w:b/>
          <w:bCs/>
          <w:lang w:val="zh-CN"/>
        </w:rPr>
        <w:t>第一部分</w:t>
      </w:r>
      <w:r>
        <w:rPr>
          <w:rFonts w:ascii="Times New Roman" w:hAnsi="Times New Roman" w:eastAsia="仿宋_GB2312"/>
          <w:b/>
          <w:bCs/>
        </w:rPr>
        <w:t xml:space="preserve">  </w:t>
      </w:r>
      <w:r>
        <w:rPr>
          <w:rFonts w:ascii="Times New Roman" w:hAnsi="Times New Roman" w:eastAsia="仿宋_GB2312"/>
          <w:b/>
          <w:bCs/>
          <w:lang w:val="zh-CN"/>
        </w:rPr>
        <w:t>谈判响应函</w:t>
      </w:r>
    </w:p>
    <w:p>
      <w:pPr>
        <w:autoSpaceDE w:val="0"/>
        <w:autoSpaceDN w:val="0"/>
        <w:adjustRightInd w:val="0"/>
        <w:snapToGrid w:val="0"/>
        <w:spacing w:line="312" w:lineRule="auto"/>
        <w:rPr>
          <w:rFonts w:eastAsia="仿宋_GB2312"/>
          <w:b/>
          <w:bCs/>
          <w:sz w:val="24"/>
          <w:lang w:val="zh-CN"/>
        </w:rPr>
      </w:pP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我单位收到贵公司</w:t>
      </w:r>
      <w:r>
        <w:rPr>
          <w:rFonts w:eastAsia="仿宋_GB2312"/>
          <w:sz w:val="24"/>
          <w:u w:val="single"/>
          <w:lang w:val="zh-CN"/>
        </w:rPr>
        <w:t xml:space="preserve">   （项目名称    ）</w:t>
      </w:r>
      <w:r>
        <w:rPr>
          <w:rFonts w:eastAsia="仿宋_GB2312"/>
          <w:sz w:val="24"/>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、愿意按照竞争性谈判文件中的要求，提供谈判产品及技术服务，完成合同的责任和义务。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、按竞争性谈判文件的规定，我公司的首次谈判响应报价为人民币（大写）：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元），并对其后的谈判报价负法律责任。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五、如果我方在谈判有效期内撤回响应文件，则响应保证金将被贵方不予退还。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七、我方的响应文件有效期为自谈判之日起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（2）我方承诺按照谈判文件规定向你方递交履约保证金。作为履行合同的担保。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（3）我方承诺按合同约定的期限和地点，提供符合谈判文件要求的全部的货物和服务。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
        <w:rPr>
          <w:rFonts w:ascii="Times New Roman" w:hAnsi="Times New Roman" w:eastAsia="仿宋_GB2312"/>
        </w:rPr>
      </w:pPr>
    </w:p>
    <w:p>
      <w:pPr>
        <w:spacing w:before="120" w:after="120" w:line="360" w:lineRule="auto"/>
        <w:ind w:firstLine="480" w:firstLineChars="200"/>
        <w:rPr>
          <w:rFonts w:eastAsia="仿宋_GB2312"/>
          <w:sz w:val="24"/>
          <w:u w:val="single"/>
        </w:rPr>
      </w:pPr>
      <w:bookmarkStart w:id="476" w:name="_Hlt520356241"/>
      <w:bookmarkEnd w:id="476"/>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480" w:firstLineChars="200"/>
        <w:rPr>
          <w:rFonts w:ascii="Times New Roman" w:hAnsi="Times New Roman"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pStyle w:val="5"/>
        <w:jc w:val="center"/>
        <w:rPr>
          <w:rFonts w:ascii="Times New Roman" w:hAnsi="Times New Roman" w:eastAsia="仿宋_GB2312"/>
          <w:b/>
          <w:bCs/>
        </w:rPr>
      </w:pPr>
      <w:r>
        <w:rPr>
          <w:rFonts w:ascii="Times New Roman" w:hAnsi="Times New Roman" w:eastAsia="仿宋_GB2312"/>
          <w:sz w:val="24"/>
        </w:rPr>
        <w:br w:type="page"/>
      </w:r>
      <w:bookmarkStart w:id="477" w:name="_Toc415499901"/>
      <w:bookmarkStart w:id="478" w:name="_Toc256342154"/>
      <w:bookmarkStart w:id="479" w:name="_Toc232395224"/>
      <w:bookmarkStart w:id="480" w:name="_Toc230583554"/>
      <w:bookmarkStart w:id="481" w:name="_Toc230013640"/>
      <w:bookmarkStart w:id="482" w:name="_Toc249525252"/>
      <w:bookmarkStart w:id="483" w:name="_Toc232176284"/>
      <w:bookmarkStart w:id="484" w:name="_Toc8496"/>
      <w:bookmarkStart w:id="485" w:name="_Toc249515371"/>
      <w:bookmarkStart w:id="486" w:name="_Toc230099805"/>
      <w:r>
        <w:rPr>
          <w:rFonts w:ascii="Times New Roman" w:hAnsi="Times New Roman" w:eastAsia="仿宋_GB2312"/>
          <w:b/>
          <w:bCs/>
          <w:lang w:val="zh-CN"/>
        </w:rPr>
        <w:t>第二部分</w:t>
      </w:r>
      <w:r>
        <w:rPr>
          <w:rFonts w:ascii="Times New Roman" w:hAnsi="Times New Roman" w:eastAsia="仿宋_GB2312"/>
          <w:b/>
          <w:bCs/>
        </w:rPr>
        <w:t xml:space="preserve">  谈判响应报价表 </w:t>
      </w:r>
    </w:p>
    <w:p>
      <w:pPr>
        <w:pStyle w:val="2"/>
        <w:rPr>
          <w:rFonts w:ascii="Times New Roman" w:hAnsi="Times New Roman" w:eastAsia="仿宋_GB2312"/>
        </w:rPr>
      </w:pPr>
    </w:p>
    <w:p>
      <w:pPr>
        <w:autoSpaceDE w:val="0"/>
        <w:autoSpaceDN w:val="0"/>
        <w:adjustRightInd w:val="0"/>
        <w:snapToGrid w:val="0"/>
        <w:spacing w:line="360" w:lineRule="auto"/>
        <w:jc w:val="center"/>
        <w:outlineLvl w:val="1"/>
        <w:rPr>
          <w:rFonts w:eastAsia="仿宋_GB2312"/>
          <w:b/>
          <w:bCs/>
          <w:sz w:val="30"/>
          <w:szCs w:val="30"/>
        </w:rPr>
      </w:pPr>
      <w:r>
        <w:rPr>
          <w:rFonts w:eastAsia="仿宋_GB2312"/>
          <w:b/>
          <w:bCs/>
          <w:sz w:val="30"/>
          <w:szCs w:val="30"/>
        </w:rPr>
        <w:t>（首次）谈判响应报价</w:t>
      </w:r>
      <w:r>
        <w:rPr>
          <w:rFonts w:hint="eastAsia" w:eastAsia="仿宋_GB2312"/>
          <w:b/>
          <w:bCs/>
          <w:sz w:val="30"/>
          <w:szCs w:val="30"/>
          <w:lang w:val="en-US" w:eastAsia="zh-CN"/>
        </w:rPr>
        <w:t>一览</w:t>
      </w:r>
      <w:r>
        <w:rPr>
          <w:rFonts w:eastAsia="仿宋_GB2312"/>
          <w:b/>
          <w:bCs/>
          <w:sz w:val="30"/>
          <w:szCs w:val="30"/>
        </w:rPr>
        <w:t>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pPr>
              <w:ind w:left="189" w:leftChars="90" w:firstLine="1"/>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sz w:val="24"/>
              </w:rPr>
            </w:pPr>
            <w:r>
              <w:rPr>
                <w:rFonts w:eastAsia="仿宋_GB2312"/>
                <w:b/>
                <w:sz w:val="24"/>
              </w:rPr>
              <w:t>响应总价</w:t>
            </w:r>
          </w:p>
        </w:tc>
        <w:tc>
          <w:tcPr>
            <w:tcW w:w="6981" w:type="dxa"/>
            <w:vAlign w:val="center"/>
          </w:tcPr>
          <w:p>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交货期</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交货地点</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sz w:val="24"/>
              </w:rPr>
            </w:pPr>
            <w:r>
              <w:rPr>
                <w:rFonts w:eastAsia="仿宋_GB2312"/>
                <w:b/>
                <w:sz w:val="24"/>
              </w:rPr>
              <w:t>备注</w:t>
            </w:r>
          </w:p>
        </w:tc>
        <w:tc>
          <w:tcPr>
            <w:tcW w:w="6981" w:type="dxa"/>
            <w:vAlign w:val="center"/>
          </w:tcPr>
          <w:p>
            <w:pPr>
              <w:rPr>
                <w:rFonts w:eastAsia="仿宋_GB2312"/>
                <w:sz w:val="24"/>
              </w:rPr>
            </w:pPr>
          </w:p>
        </w:tc>
      </w:tr>
    </w:tbl>
    <w:p>
      <w:pPr>
        <w:autoSpaceDE w:val="0"/>
        <w:autoSpaceDN w:val="0"/>
        <w:adjustRightInd w:val="0"/>
        <w:snapToGrid w:val="0"/>
        <w:spacing w:line="360" w:lineRule="auto"/>
        <w:jc w:val="right"/>
        <w:rPr>
          <w:rFonts w:eastAsia="仿宋_GB2312"/>
          <w:sz w:val="24"/>
        </w:rPr>
      </w:pPr>
    </w:p>
    <w:p>
      <w:pPr>
        <w:autoSpaceDE w:val="0"/>
        <w:autoSpaceDN w:val="0"/>
        <w:adjustRightInd w:val="0"/>
        <w:snapToGrid w:val="0"/>
        <w:spacing w:line="360" w:lineRule="auto"/>
        <w:rPr>
          <w:rFonts w:eastAsia="仿宋_GB2312"/>
          <w:b/>
          <w:bCs/>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8"/>
        <w:tabs>
          <w:tab w:val="left" w:pos="5580"/>
        </w:tabs>
        <w:spacing w:line="360" w:lineRule="auto"/>
        <w:ind w:firstLine="2560" w:firstLineChars="800"/>
        <w:rPr>
          <w:rFonts w:ascii="Times New Roman" w:hAnsi="Times New Roman" w:eastAsia="仿宋_GB2312"/>
          <w:sz w:val="24"/>
        </w:rPr>
      </w:pPr>
      <w:r>
        <w:rPr>
          <w:rFonts w:eastAsia="仿宋_GB2312"/>
          <w:sz w:val="32"/>
          <w:u w:val="single"/>
        </w:rPr>
        <w:t xml:space="preserve">                     </w:t>
      </w:r>
    </w:p>
    <w:p>
      <w:pPr>
        <w:autoSpaceDE w:val="0"/>
        <w:autoSpaceDN w:val="0"/>
        <w:adjustRightInd w:val="0"/>
        <w:snapToGrid w:val="0"/>
        <w:spacing w:line="360" w:lineRule="auto"/>
        <w:ind w:firstLine="240" w:firstLineChars="100"/>
        <w:rPr>
          <w:rFonts w:eastAsia="仿宋_GB2312"/>
          <w:sz w:val="24"/>
          <w:lang w:val="zh-CN"/>
        </w:rPr>
      </w:pPr>
    </w:p>
    <w:p>
      <w:pPr>
        <w:pStyle w:val="2"/>
        <w:rPr>
          <w:rFonts w:ascii="Times New Roman" w:hAnsi="Times New Roman"/>
          <w:lang w:val="zh-CN"/>
        </w:rPr>
      </w:pPr>
      <w:r>
        <w:rPr>
          <w:rFonts w:ascii="Times New Roman" w:hAnsi="Times New Roman"/>
          <w:lang w:val="zh-CN"/>
        </w:rPr>
        <w:br w:type="page"/>
      </w:r>
    </w:p>
    <w:p>
      <w:pPr>
        <w:autoSpaceDE w:val="0"/>
        <w:autoSpaceDN w:val="0"/>
        <w:adjustRightInd w:val="0"/>
        <w:snapToGrid w:val="0"/>
        <w:spacing w:line="360" w:lineRule="auto"/>
        <w:ind w:firstLine="240" w:firstLineChars="100"/>
        <w:rPr>
          <w:rFonts w:eastAsia="仿宋_GB2312"/>
          <w:sz w:val="24"/>
          <w:lang w:val="zh-CN"/>
        </w:rPr>
      </w:pPr>
    </w:p>
    <w:p>
      <w:pPr>
        <w:keepNext/>
        <w:keepLines/>
        <w:autoSpaceDE w:val="0"/>
        <w:autoSpaceDN w:val="0"/>
        <w:adjustRightInd w:val="0"/>
        <w:spacing w:line="360" w:lineRule="auto"/>
        <w:jc w:val="center"/>
        <w:outlineLvl w:val="2"/>
        <w:rPr>
          <w:rFonts w:eastAsia="仿宋_GB2312"/>
          <w:b/>
          <w:kern w:val="0"/>
          <w:sz w:val="32"/>
          <w:szCs w:val="32"/>
          <w:shd w:val="clear" w:color="auto" w:fill="FFFFFF"/>
        </w:rPr>
      </w:pPr>
      <w:r>
        <w:rPr>
          <w:rFonts w:eastAsia="仿宋_GB2312"/>
          <w:b/>
          <w:kern w:val="0"/>
          <w:sz w:val="32"/>
          <w:szCs w:val="32"/>
          <w:shd w:val="clear" w:color="auto" w:fill="FFFFFF"/>
        </w:rPr>
        <w:t>（首次）</w:t>
      </w:r>
      <w:r>
        <w:rPr>
          <w:rFonts w:hint="eastAsia" w:eastAsia="仿宋_GB2312"/>
          <w:b/>
          <w:kern w:val="0"/>
          <w:sz w:val="32"/>
          <w:szCs w:val="32"/>
          <w:shd w:val="clear" w:color="auto" w:fill="FFFFFF"/>
          <w:lang w:val="en-US" w:eastAsia="zh-CN"/>
        </w:rPr>
        <w:t>响应</w:t>
      </w:r>
      <w:r>
        <w:rPr>
          <w:rFonts w:eastAsia="仿宋_GB2312"/>
          <w:b/>
          <w:kern w:val="0"/>
          <w:sz w:val="32"/>
          <w:szCs w:val="32"/>
          <w:shd w:val="clear" w:color="auto" w:fill="FFFFFF"/>
        </w:rPr>
        <w:t>分项报价表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8"/>
        <w:tabs>
          <w:tab w:val="left" w:pos="5580"/>
        </w:tabs>
        <w:spacing w:line="360" w:lineRule="auto"/>
        <w:ind w:firstLine="2560" w:firstLineChars="800"/>
        <w:rPr>
          <w:rFonts w:eastAsia="仿宋_GB2312"/>
        </w:rPr>
      </w:pPr>
      <w:r>
        <w:rPr>
          <w:rFonts w:eastAsia="仿宋_GB2312"/>
          <w:sz w:val="32"/>
          <w:u w:val="single"/>
        </w:rPr>
        <w:t xml:space="preserve">                     </w:t>
      </w:r>
    </w:p>
    <w:p>
      <w:pPr>
        <w:rPr>
          <w:rFonts w:eastAsia="仿宋_GB2312"/>
          <w:b/>
          <w:sz w:val="32"/>
          <w:szCs w:val="32"/>
        </w:rPr>
      </w:pPr>
      <w:r>
        <w:rPr>
          <w:rFonts w:eastAsia="仿宋_GB2312"/>
          <w:b/>
          <w:sz w:val="32"/>
          <w:szCs w:val="32"/>
        </w:rPr>
        <w:br w:type="page"/>
      </w:r>
    </w:p>
    <w:p>
      <w:pPr>
        <w:autoSpaceDE w:val="0"/>
        <w:autoSpaceDN w:val="0"/>
        <w:adjustRightInd w:val="0"/>
        <w:snapToGrid w:val="0"/>
        <w:spacing w:line="360" w:lineRule="auto"/>
        <w:jc w:val="center"/>
        <w:outlineLvl w:val="0"/>
        <w:rPr>
          <w:rFonts w:eastAsia="仿宋_GB2312"/>
          <w:b/>
          <w:sz w:val="32"/>
          <w:szCs w:val="32"/>
        </w:rPr>
      </w:pPr>
      <w:r>
        <w:rPr>
          <w:rFonts w:eastAsia="仿宋_GB2312"/>
          <w:b/>
          <w:sz w:val="32"/>
          <w:szCs w:val="32"/>
        </w:rPr>
        <w:t>（首次）节能、环境标志产品明细表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（2）非强制类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40" w:lineRule="auto"/>
              <w:jc w:val="center"/>
              <w:rPr>
                <w:rFonts w:eastAsia="仿宋_GB2312"/>
                <w:sz w:val="24"/>
              </w:rPr>
            </w:pPr>
            <w:r>
              <w:rPr>
                <w:rFonts w:eastAsia="仿宋_GB2312"/>
                <w:sz w:val="24"/>
              </w:rPr>
              <w:t>占</w:t>
            </w:r>
            <w:r>
              <w:rPr>
                <w:rFonts w:hint="eastAsia" w:eastAsia="仿宋_GB2312"/>
                <w:sz w:val="24"/>
              </w:rPr>
              <w:t>谈判</w:t>
            </w:r>
            <w:r>
              <w:rPr>
                <w:rFonts w:eastAsia="仿宋_GB2312"/>
                <w:sz w:val="24"/>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注：1、如谈判响应产品为节能、环境标志产品，须按格式逐项填写，并附相关证明，否则评审时不予价格扣除。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7"/>
    <w:bookmarkEnd w:id="478"/>
    <w:bookmarkEnd w:id="479"/>
    <w:bookmarkEnd w:id="480"/>
    <w:bookmarkEnd w:id="481"/>
    <w:bookmarkEnd w:id="482"/>
    <w:bookmarkEnd w:id="483"/>
    <w:bookmarkEnd w:id="484"/>
    <w:bookmarkEnd w:id="485"/>
    <w:bookmarkEnd w:id="486"/>
    <w:p>
      <w:pPr>
        <w:spacing w:before="120" w:after="120" w:line="360" w:lineRule="auto"/>
        <w:ind w:firstLine="1440" w:firstLineChars="600"/>
        <w:rPr>
          <w:rFonts w:eastAsia="仿宋_GB2312"/>
          <w:sz w:val="24"/>
          <w:u w:val="single"/>
        </w:rPr>
      </w:pPr>
      <w:bookmarkStart w:id="487" w:name="_Toc232395225"/>
      <w:bookmarkStart w:id="488" w:name="_Toc53722866"/>
      <w:bookmarkStart w:id="489" w:name="_Toc415499902"/>
      <w:bookmarkStart w:id="490" w:name="_Toc177817345"/>
      <w:bookmarkStart w:id="491" w:name="_Toc492955460"/>
      <w:bookmarkStart w:id="492" w:name="_Toc385992402"/>
      <w:bookmarkStart w:id="493" w:name="_Toc225933091"/>
      <w:bookmarkStart w:id="494" w:name="_Toc70687203"/>
      <w:bookmarkStart w:id="495" w:name="_Toc500747234"/>
      <w:bookmarkStart w:id="496" w:name="_Toc177189246"/>
      <w:bookmarkStart w:id="497" w:name="_Toc503063459"/>
      <w:bookmarkStart w:id="498" w:name="_Toc176882553"/>
      <w:bookmarkStart w:id="499" w:name="_Toc249525253"/>
      <w:bookmarkStart w:id="500" w:name="_Toc184043059"/>
      <w:bookmarkStart w:id="501" w:name="_Toc499711929"/>
      <w:bookmarkStart w:id="502" w:name="_Toc232176285"/>
      <w:bookmarkStart w:id="503" w:name="_Toc500747011"/>
      <w:bookmarkStart w:id="504" w:name="_Toc389620242"/>
      <w:bookmarkStart w:id="505" w:name="_Toc83547687"/>
      <w:bookmarkStart w:id="506" w:name="_Toc496324624"/>
      <w:bookmarkStart w:id="507" w:name="_Toc249515372"/>
      <w:bookmarkStart w:id="508" w:name="_Toc499711088"/>
      <w:bookmarkStart w:id="509" w:name="_Toc256342155"/>
      <w:bookmarkStart w:id="510" w:name="_Toc230583555"/>
      <w:bookmarkStart w:id="511" w:name="_Toc177995484"/>
      <w:bookmarkStart w:id="512" w:name="_Toc230013641"/>
      <w:bookmarkStart w:id="513" w:name="_Toc230099806"/>
      <w:bookmarkStart w:id="514" w:name="_Toc500747107"/>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b/>
          <w:bCs/>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b/>
          <w:bCs/>
        </w:rPr>
        <w:br w:type="page"/>
      </w:r>
    </w:p>
    <w:p>
      <w:pPr>
        <w:pStyle w:val="5"/>
        <w:jc w:val="center"/>
        <w:rPr>
          <w:rFonts w:ascii="Times New Roman" w:hAnsi="Times New Roman" w:eastAsia="仿宋_GB2312"/>
        </w:rPr>
      </w:pPr>
      <w:r>
        <w:rPr>
          <w:rFonts w:ascii="Times New Roman" w:hAnsi="Times New Roman" w:eastAsia="仿宋_GB2312"/>
          <w:b/>
          <w:bCs/>
        </w:rPr>
        <w:t>第三部分  偏离表</w:t>
      </w:r>
    </w:p>
    <w:p>
      <w:pPr>
        <w:pStyle w:val="6"/>
        <w:jc w:val="center"/>
        <w:rPr>
          <w:rFonts w:ascii="Times New Roman" w:hAnsi="Times New Roman" w:eastAsia="仿宋_GB2312"/>
          <w:b/>
          <w:bCs/>
          <w:sz w:val="28"/>
          <w:szCs w:val="28"/>
        </w:rPr>
      </w:pPr>
      <w:r>
        <w:rPr>
          <w:rFonts w:ascii="Times New Roman" w:hAnsi="Times New Roman" w:eastAsia="仿宋_GB2312"/>
          <w:b/>
          <w:bCs/>
          <w:sz w:val="28"/>
          <w:szCs w:val="28"/>
        </w:rPr>
        <w:t>一、商务、合同条款偏离表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8"/>
        <w:ind w:right="560"/>
        <w:rPr>
          <w:rFonts w:ascii="Times New Roman" w:hAnsi="Times New Roman" w:eastAsia="仿宋_GB2312"/>
          <w:sz w:val="24"/>
          <w:szCs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序号</w:t>
            </w:r>
          </w:p>
        </w:tc>
        <w:tc>
          <w:tcPr>
            <w:tcW w:w="2835"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谈判文件商务、合同条款</w:t>
            </w:r>
          </w:p>
        </w:tc>
        <w:tc>
          <w:tcPr>
            <w:tcW w:w="1701"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完全响应</w:t>
            </w:r>
          </w:p>
        </w:tc>
        <w:tc>
          <w:tcPr>
            <w:tcW w:w="1417"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有偏离</w:t>
            </w:r>
          </w:p>
        </w:tc>
        <w:tc>
          <w:tcPr>
            <w:tcW w:w="2195" w:type="dxa"/>
            <w:vAlign w:val="center"/>
          </w:tcPr>
          <w:p>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sz w:val="24"/>
                <w:szCs w:val="24"/>
              </w:rPr>
            </w:pPr>
          </w:p>
        </w:tc>
        <w:tc>
          <w:tcPr>
            <w:tcW w:w="2835" w:type="dxa"/>
          </w:tcPr>
          <w:p>
            <w:pPr>
              <w:pStyle w:val="28"/>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w:t>
            </w:r>
            <w:r>
              <w:rPr>
                <w:rFonts w:ascii="Times New Roman" w:hAnsi="Times New Roman" w:eastAsia="仿宋_GB2312"/>
                <w:sz w:val="24"/>
                <w:szCs w:val="24"/>
              </w:rPr>
              <w:t>交货地点</w:t>
            </w:r>
            <w:r>
              <w:rPr>
                <w:rFonts w:hint="eastAsia" w:ascii="Times New Roman" w:hAnsi="Times New Roman" w:eastAsia="仿宋_GB2312"/>
                <w:sz w:val="24"/>
                <w:szCs w:val="24"/>
                <w:lang w:eastAsia="zh-CN"/>
              </w:rPr>
              <w:t>）</w:t>
            </w:r>
          </w:p>
        </w:tc>
        <w:tc>
          <w:tcPr>
            <w:tcW w:w="1701" w:type="dxa"/>
          </w:tcPr>
          <w:p>
            <w:pPr>
              <w:pStyle w:val="28"/>
              <w:jc w:val="center"/>
              <w:rPr>
                <w:rFonts w:ascii="Times New Roman" w:hAnsi="Times New Roman" w:eastAsia="仿宋_GB2312"/>
                <w:sz w:val="24"/>
                <w:szCs w:val="24"/>
              </w:rPr>
            </w:pPr>
          </w:p>
        </w:tc>
        <w:tc>
          <w:tcPr>
            <w:tcW w:w="1417" w:type="dxa"/>
          </w:tcPr>
          <w:p>
            <w:pPr>
              <w:pStyle w:val="28"/>
              <w:jc w:val="center"/>
              <w:rPr>
                <w:rFonts w:ascii="Times New Roman" w:hAnsi="Times New Roman" w:eastAsia="仿宋_GB2312"/>
                <w:sz w:val="24"/>
                <w:szCs w:val="24"/>
              </w:rPr>
            </w:pPr>
          </w:p>
        </w:tc>
        <w:tc>
          <w:tcPr>
            <w:tcW w:w="2195" w:type="dxa"/>
          </w:tcPr>
          <w:p>
            <w:pPr>
              <w:pStyle w:val="28"/>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hint="eastAsia" w:eastAsia="仿宋_GB2312"/>
                <w:bCs/>
                <w:sz w:val="24"/>
                <w:lang w:eastAsia="zh-CN"/>
              </w:rPr>
            </w:pPr>
            <w:r>
              <w:rPr>
                <w:rFonts w:hint="eastAsia" w:eastAsia="仿宋_GB2312"/>
                <w:bCs/>
                <w:sz w:val="24"/>
                <w:lang w:eastAsia="zh-CN"/>
              </w:rPr>
              <w:t>（</w:t>
            </w:r>
            <w:r>
              <w:rPr>
                <w:rFonts w:eastAsia="仿宋_GB2312"/>
                <w:bCs/>
                <w:sz w:val="24"/>
              </w:rPr>
              <w:t>交货期</w:t>
            </w:r>
            <w:r>
              <w:rPr>
                <w:rFonts w:hint="eastAsia" w:eastAsia="仿宋_GB2312"/>
                <w:bCs/>
                <w:sz w:val="24"/>
                <w:lang w:eastAsia="zh-CN"/>
              </w:rPr>
              <w:t>）</w:t>
            </w:r>
          </w:p>
        </w:tc>
        <w:tc>
          <w:tcPr>
            <w:tcW w:w="1701" w:type="dxa"/>
          </w:tcPr>
          <w:p>
            <w:pPr>
              <w:pStyle w:val="28"/>
              <w:ind w:left="1080" w:leftChars="257" w:hanging="540"/>
              <w:jc w:val="center"/>
              <w:rPr>
                <w:rFonts w:ascii="Times New Roman" w:hAnsi="Times New Roman" w:eastAsia="仿宋_GB2312"/>
                <w:sz w:val="24"/>
                <w:szCs w:val="24"/>
              </w:rPr>
            </w:pPr>
          </w:p>
        </w:tc>
        <w:tc>
          <w:tcPr>
            <w:tcW w:w="1417" w:type="dxa"/>
          </w:tcPr>
          <w:p>
            <w:pPr>
              <w:pStyle w:val="28"/>
              <w:ind w:left="1080" w:leftChars="257" w:hanging="540"/>
              <w:jc w:val="center"/>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hint="eastAsia" w:eastAsia="仿宋_GB2312"/>
                <w:bCs/>
                <w:sz w:val="24"/>
                <w:lang w:eastAsia="zh-CN"/>
              </w:rPr>
            </w:pPr>
            <w:r>
              <w:rPr>
                <w:rFonts w:hint="eastAsia" w:eastAsia="仿宋_GB2312"/>
                <w:bCs/>
                <w:sz w:val="24"/>
                <w:lang w:eastAsia="zh-CN"/>
              </w:rPr>
              <w:t>（</w:t>
            </w:r>
            <w:r>
              <w:rPr>
                <w:rFonts w:eastAsia="仿宋_GB2312"/>
                <w:bCs/>
                <w:sz w:val="24"/>
              </w:rPr>
              <w:t>付款</w:t>
            </w:r>
            <w:r>
              <w:rPr>
                <w:rFonts w:hint="eastAsia" w:eastAsia="仿宋_GB2312"/>
                <w:bCs/>
                <w:sz w:val="24"/>
                <w:lang w:eastAsia="zh-CN"/>
              </w:rPr>
              <w:t>比例）</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hint="eastAsia" w:eastAsia="仿宋_GB2312"/>
                <w:bCs/>
                <w:sz w:val="24"/>
                <w:lang w:eastAsia="zh-CN"/>
              </w:rPr>
              <w:t>（</w:t>
            </w:r>
            <w:r>
              <w:rPr>
                <w:rFonts w:eastAsia="仿宋_GB2312"/>
                <w:bCs/>
                <w:sz w:val="24"/>
              </w:rPr>
              <w:t>质保期</w:t>
            </w:r>
            <w:r>
              <w:rPr>
                <w:rFonts w:hint="eastAsia" w:eastAsia="仿宋_GB2312"/>
                <w:bCs/>
                <w:sz w:val="24"/>
                <w:lang w:eastAsia="zh-CN"/>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hint="eastAsia" w:eastAsia="仿宋_GB2312"/>
                <w:bCs/>
                <w:sz w:val="24"/>
                <w:lang w:eastAsia="zh-CN"/>
              </w:rPr>
            </w:pPr>
            <w:r>
              <w:rPr>
                <w:rFonts w:eastAsia="仿宋_GB2312"/>
                <w:sz w:val="24"/>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bl>
    <w:p>
      <w:pPr>
        <w:pStyle w:val="28"/>
        <w:ind w:left="1080" w:leftChars="257" w:hanging="540"/>
        <w:rPr>
          <w:rFonts w:ascii="Times New Roman" w:hAnsi="Times New Roman" w:eastAsia="仿宋_GB2312"/>
          <w:sz w:val="24"/>
          <w:szCs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eastAsia="仿宋_GB2312"/>
          <w:sz w:val="32"/>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pacing w:before="120" w:after="120" w:line="360" w:lineRule="auto"/>
        <w:ind w:firstLine="1920" w:firstLineChars="600"/>
        <w:rPr>
          <w:rFonts w:ascii="Times New Roman" w:hAnsi="Times New Roman" w:eastAsia="仿宋_GB2312"/>
          <w:sz w:val="24"/>
        </w:rPr>
      </w:pPr>
      <w:r>
        <w:rPr>
          <w:rFonts w:eastAsia="仿宋_GB2312"/>
          <w:sz w:val="32"/>
          <w:u w:val="single"/>
        </w:rPr>
        <w:t xml:space="preserve">                  </w:t>
      </w:r>
    </w:p>
    <w:p>
      <w:pPr>
        <w:snapToGrid w:val="0"/>
        <w:spacing w:after="120" w:afterLines="50"/>
        <w:ind w:left="844" w:leftChars="201" w:hanging="422" w:hangingChars="201"/>
        <w:rPr>
          <w:rFonts w:eastAsia="仿宋_GB2312"/>
        </w:rPr>
      </w:pPr>
      <w:r>
        <w:rPr>
          <w:rFonts w:eastAsia="仿宋_GB2312"/>
          <w:sz w:val="21"/>
          <w:szCs w:val="21"/>
        </w:rPr>
        <w:t>注：</w:t>
      </w:r>
      <w:r>
        <w:rPr>
          <w:rFonts w:eastAsia="仿宋_GB2312"/>
        </w:rPr>
        <w:tab/>
      </w:r>
      <w:r>
        <w:rPr>
          <w:rFonts w:eastAsia="仿宋_GB2312"/>
        </w:rPr>
        <w:t>1</w:t>
      </w:r>
      <w:r>
        <w:rPr>
          <w:rFonts w:hint="eastAsia" w:eastAsia="仿宋_GB2312"/>
          <w:lang w:val="en-US" w:eastAsia="zh-CN"/>
        </w:rPr>
        <w:t xml:space="preserve">. </w:t>
      </w:r>
      <w:r>
        <w:rPr>
          <w:rFonts w:eastAsia="仿宋_GB2312"/>
        </w:rPr>
        <w:t>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w:t>
      </w:r>
      <w:r>
        <w:rPr>
          <w:rFonts w:hint="eastAsia" w:eastAsia="仿宋_GB2312"/>
          <w:lang w:val="en-US" w:eastAsia="zh-CN"/>
        </w:rPr>
        <w:t xml:space="preserve">. </w:t>
      </w:r>
      <w:r>
        <w:rPr>
          <w:rFonts w:eastAsia="仿宋_GB2312"/>
        </w:rPr>
        <w:t>正偏离是指应答的条件高于谈判文件要求，负偏离是指应答的条件低于谈判文件要求，正偏离项目不作扣分处理。</w:t>
      </w:r>
    </w:p>
    <w:p>
      <w:pPr>
        <w:snapToGrid w:val="0"/>
        <w:spacing w:after="120" w:afterLines="50"/>
        <w:ind w:left="842" w:leftChars="401"/>
        <w:rPr>
          <w:rFonts w:eastAsia="仿宋_GB2312"/>
        </w:rPr>
      </w:pPr>
      <w:r>
        <w:rPr>
          <w:rFonts w:eastAsia="仿宋_GB2312"/>
        </w:rPr>
        <w:t>3</w:t>
      </w:r>
      <w:r>
        <w:rPr>
          <w:rFonts w:hint="eastAsia" w:eastAsia="仿宋_GB2312"/>
          <w:lang w:val="en-US" w:eastAsia="zh-CN"/>
        </w:rPr>
        <w:t xml:space="preserve">. </w:t>
      </w:r>
      <w:r>
        <w:rPr>
          <w:rFonts w:eastAsia="仿宋_GB2312"/>
        </w:rPr>
        <w:t>供应商须完整填写响应表。如果未完整填写本表的各项内容则视作供应商已经对谈判文件相关要求和内容完全理解并同意，其报价为在此基础上的完全价格。</w:t>
      </w:r>
    </w:p>
    <w:p>
      <w:pPr>
        <w:snapToGrid w:val="0"/>
        <w:spacing w:after="120" w:afterLines="50"/>
        <w:ind w:left="842" w:leftChars="401"/>
        <w:rPr>
          <w:rFonts w:eastAsia="仿宋_GB2312"/>
        </w:rPr>
      </w:pPr>
      <w:r>
        <w:rPr>
          <w:rFonts w:eastAsia="仿宋_GB2312"/>
        </w:rPr>
        <w:t>4</w:t>
      </w:r>
      <w:r>
        <w:rPr>
          <w:rFonts w:hint="eastAsia" w:eastAsia="仿宋_GB2312"/>
          <w:lang w:val="en-US" w:eastAsia="zh-CN"/>
        </w:rPr>
        <w:t xml:space="preserve">. </w:t>
      </w:r>
      <w:r>
        <w:rPr>
          <w:rFonts w:eastAsia="仿宋_GB2312"/>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pPr>
        <w:rPr>
          <w:rFonts w:ascii="Times New Roman" w:hAnsi="Times New Roman" w:eastAsia="仿宋_GB2312"/>
          <w:b/>
          <w:bCs/>
          <w:sz w:val="28"/>
          <w:szCs w:val="28"/>
        </w:rPr>
      </w:pPr>
      <w:bookmarkStart w:id="515" w:name="_Toc416103825"/>
      <w:bookmarkStart w:id="516" w:name="_Toc7005136"/>
      <w:bookmarkStart w:id="517" w:name="_Toc410631184"/>
      <w:bookmarkStart w:id="518" w:name="_Toc414445775"/>
      <w:r>
        <w:rPr>
          <w:rFonts w:ascii="Times New Roman" w:hAnsi="Times New Roman" w:eastAsia="仿宋_GB2312"/>
          <w:b/>
          <w:bCs/>
          <w:sz w:val="28"/>
          <w:szCs w:val="28"/>
        </w:rPr>
        <w:br w:type="page"/>
      </w:r>
    </w:p>
    <w:p>
      <w:pPr>
        <w:pStyle w:val="6"/>
        <w:jc w:val="center"/>
        <w:rPr>
          <w:rFonts w:ascii="Times New Roman" w:hAnsi="Times New Roman" w:eastAsia="仿宋_GB2312"/>
          <w:b/>
          <w:bCs/>
          <w:sz w:val="28"/>
          <w:szCs w:val="28"/>
        </w:rPr>
      </w:pPr>
      <w:r>
        <w:rPr>
          <w:rFonts w:ascii="Times New Roman" w:hAnsi="Times New Roman" w:eastAsia="仿宋_GB2312"/>
          <w:b/>
          <w:bCs/>
          <w:sz w:val="28"/>
          <w:szCs w:val="28"/>
        </w:rPr>
        <w:t>二、技术偏离表</w:t>
      </w:r>
      <w:bookmarkEnd w:id="515"/>
      <w:bookmarkEnd w:id="516"/>
      <w:bookmarkEnd w:id="517"/>
      <w:bookmarkEnd w:id="518"/>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b/>
                <w:bCs/>
                <w:sz w:val="24"/>
              </w:rPr>
            </w:pPr>
            <w:r>
              <w:rPr>
                <w:rFonts w:eastAsia="仿宋_GB2312"/>
                <w:b/>
                <w:bCs/>
                <w:sz w:val="24"/>
              </w:rPr>
              <w:t>谈判文件条目号</w:t>
            </w:r>
          </w:p>
        </w:tc>
        <w:tc>
          <w:tcPr>
            <w:tcW w:w="1932" w:type="dxa"/>
          </w:tcPr>
          <w:p>
            <w:pPr>
              <w:spacing w:line="400" w:lineRule="exact"/>
              <w:jc w:val="center"/>
              <w:rPr>
                <w:rFonts w:eastAsia="仿宋_GB2312"/>
                <w:b/>
                <w:bCs/>
                <w:sz w:val="24"/>
              </w:rPr>
            </w:pPr>
            <w:r>
              <w:rPr>
                <w:rFonts w:eastAsia="仿宋_GB2312"/>
                <w:b/>
                <w:bCs/>
                <w:sz w:val="24"/>
              </w:rPr>
              <w:t>技术条款要求</w:t>
            </w:r>
          </w:p>
        </w:tc>
        <w:tc>
          <w:tcPr>
            <w:tcW w:w="1236" w:type="dxa"/>
          </w:tcPr>
          <w:p>
            <w:pPr>
              <w:spacing w:line="400" w:lineRule="exact"/>
              <w:jc w:val="center"/>
              <w:rPr>
                <w:rFonts w:eastAsia="仿宋_GB2312"/>
                <w:b/>
                <w:bCs/>
                <w:sz w:val="24"/>
              </w:rPr>
            </w:pPr>
            <w:r>
              <w:rPr>
                <w:rFonts w:eastAsia="仿宋_GB2312"/>
                <w:b/>
                <w:bCs/>
                <w:sz w:val="24"/>
              </w:rPr>
              <w:t>完全响应</w:t>
            </w:r>
          </w:p>
        </w:tc>
        <w:tc>
          <w:tcPr>
            <w:tcW w:w="1236" w:type="dxa"/>
          </w:tcPr>
          <w:p>
            <w:pPr>
              <w:spacing w:line="400" w:lineRule="exact"/>
              <w:jc w:val="center"/>
              <w:rPr>
                <w:rFonts w:eastAsia="仿宋_GB2312"/>
                <w:b/>
                <w:bCs/>
                <w:sz w:val="24"/>
              </w:rPr>
            </w:pPr>
            <w:r>
              <w:rPr>
                <w:rFonts w:eastAsia="仿宋_GB2312"/>
                <w:b/>
                <w:bCs/>
                <w:sz w:val="24"/>
              </w:rPr>
              <w:t>有偏离</w:t>
            </w:r>
          </w:p>
        </w:tc>
        <w:tc>
          <w:tcPr>
            <w:tcW w:w="2394" w:type="dxa"/>
          </w:tcPr>
          <w:p>
            <w:pPr>
              <w:spacing w:line="400" w:lineRule="exact"/>
              <w:jc w:val="center"/>
              <w:rPr>
                <w:rFonts w:eastAsia="仿宋_GB2312"/>
                <w:b/>
                <w:bCs/>
                <w:sz w:val="24"/>
              </w:rPr>
            </w:pPr>
            <w:r>
              <w:rPr>
                <w:rFonts w:eastAsia="仿宋_GB2312"/>
                <w:b/>
                <w:bCs/>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line="360" w:lineRule="auto"/>
        <w:ind w:firstLine="1920" w:firstLineChars="800"/>
        <w:rPr>
          <w:rFonts w:hint="eastAsia" w:eastAsia="仿宋_GB2312"/>
          <w:sz w:val="24"/>
          <w:lang w:val="en-US" w:eastAsia="zh-CN"/>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r>
        <w:rPr>
          <w:rFonts w:eastAsia="仿宋_GB2312"/>
          <w:sz w:val="24"/>
          <w:u w:val="single"/>
        </w:rPr>
        <w:t xml:space="preserve">                  </w:t>
      </w:r>
    </w:p>
    <w:p>
      <w:pPr>
        <w:spacing w:before="120" w:after="120" w:line="360" w:lineRule="auto"/>
        <w:ind w:firstLine="1440" w:firstLineChars="600"/>
        <w:rPr>
          <w:rFonts w:ascii="Times New Roman" w:hAnsi="Times New Roman"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正偏离是指应答的条件高于谈判文件要求，负偏离是指应答的条件低于谈判文件要求，正偏离项目不作扣分处理。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hint="eastAsia" w:eastAsia="仿宋_GB2312"/>
          <w:lang w:val="en-US" w:eastAsia="zh-CN"/>
        </w:rPr>
        <w:t>.</w:t>
      </w:r>
      <w:r>
        <w:rPr>
          <w:rFonts w:eastAsia="仿宋_GB2312"/>
        </w:rPr>
        <w:tab/>
      </w:r>
      <w:r>
        <w:rPr>
          <w:rFonts w:eastAsia="仿宋_GB2312"/>
        </w:rPr>
        <w:t>供应商须按照用户需求书逐条完整填写响应表。如果未完整填写响应表的各项内容则视作供应商已经对谈判文件相关要求和内容完全理解并同意，其报价为在此基础上的完全价格。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hint="eastAsia" w:eastAsia="仿宋_GB2312"/>
          <w:lang w:val="en-US" w:eastAsia="zh-CN"/>
        </w:rPr>
        <w:t>.</w:t>
      </w:r>
      <w:r>
        <w:rPr>
          <w:rFonts w:eastAsia="仿宋_GB2312"/>
        </w:rPr>
        <w:tab/>
      </w:r>
      <w:r>
        <w:rPr>
          <w:rFonts w:eastAsia="仿宋_GB2312"/>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r>
        <w:rPr>
          <w:rFonts w:eastAsia="仿宋_GB2312"/>
          <w:b/>
          <w:sz w:val="32"/>
          <w:szCs w:val="32"/>
        </w:rPr>
        <w:br w:type="page"/>
      </w:r>
    </w:p>
    <w:p>
      <w:pPr>
        <w:pStyle w:val="5"/>
        <w:jc w:val="center"/>
        <w:rPr>
          <w:rFonts w:ascii="Times New Roman" w:hAnsi="Times New Roman" w:eastAsia="仿宋_GB2312"/>
          <w:b/>
          <w:bCs/>
          <w:lang w:val="zh-CN"/>
        </w:rPr>
      </w:pPr>
      <w:r>
        <w:rPr>
          <w:rFonts w:ascii="Times New Roman" w:hAnsi="Times New Roman" w:eastAsia="仿宋_GB2312"/>
          <w:b/>
          <w:bCs/>
          <w:lang w:val="zh-CN"/>
        </w:rPr>
        <w:t>第四部分</w:t>
      </w:r>
      <w:r>
        <w:rPr>
          <w:rFonts w:ascii="Times New Roman" w:hAnsi="Times New Roman" w:eastAsia="仿宋_GB2312"/>
          <w:b/>
          <w:bCs/>
        </w:rPr>
        <w:t xml:space="preserve">  </w:t>
      </w:r>
      <w:r>
        <w:rPr>
          <w:rFonts w:ascii="Times New Roman" w:hAnsi="Times New Roman" w:eastAsia="仿宋_GB2312"/>
          <w:b/>
          <w:bCs/>
          <w:lang w:val="zh-CN"/>
        </w:rPr>
        <w:t>响应方案说明</w:t>
      </w:r>
    </w:p>
    <w:p>
      <w:pPr>
        <w:pStyle w:val="2"/>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
        <w:rPr>
          <w:rFonts w:ascii="Times New Roman" w:hAnsi="Times New Roman" w:eastAsia="仿宋_GB2312"/>
          <w:lang w:val="zh-CN"/>
        </w:rPr>
      </w:pPr>
      <w:r>
        <w:rPr>
          <w:rFonts w:ascii="Times New Roman" w:hAnsi="Times New Roman" w:eastAsia="仿宋_GB2312"/>
          <w:lang w:val="zh-CN"/>
        </w:rPr>
        <w:br w:type="page"/>
      </w:r>
    </w:p>
    <w:p>
      <w:pPr>
        <w:pStyle w:val="5"/>
        <w:jc w:val="center"/>
        <w:rPr>
          <w:rFonts w:ascii="Times New Roman" w:hAnsi="Times New Roman" w:eastAsia="仿宋_GB2312"/>
          <w:b/>
          <w:bCs/>
        </w:rPr>
      </w:pPr>
      <w:r>
        <w:rPr>
          <w:rFonts w:ascii="Times New Roman" w:hAnsi="Times New Roman" w:eastAsia="仿宋_GB2312"/>
          <w:b/>
          <w:bCs/>
          <w:lang w:val="zh-CN"/>
        </w:rPr>
        <w:t>第五部分</w:t>
      </w:r>
      <w:r>
        <w:rPr>
          <w:rFonts w:ascii="Times New Roman" w:hAnsi="Times New Roman" w:eastAsia="仿宋_GB2312"/>
          <w:b/>
          <w:bCs/>
        </w:rPr>
        <w:t xml:space="preserve">   </w:t>
      </w:r>
      <w:r>
        <w:rPr>
          <w:rFonts w:hint="eastAsia" w:ascii="Times New Roman" w:hAnsi="Times New Roman" w:eastAsia="仿宋_GB2312"/>
          <w:b/>
          <w:bCs/>
          <w:lang w:val="en-US" w:eastAsia="zh-CN"/>
        </w:rPr>
        <w:t>中小</w:t>
      </w:r>
      <w:r>
        <w:rPr>
          <w:rFonts w:ascii="Times New Roman" w:hAnsi="Times New Roman" w:eastAsia="仿宋_GB2312"/>
          <w:b/>
          <w:bCs/>
        </w:rPr>
        <w:t>企业、监狱企业、残疾人福利单位声明函或证明</w:t>
      </w:r>
    </w:p>
    <w:p>
      <w:pPr>
        <w:widowControl/>
        <w:jc w:val="left"/>
        <w:rPr>
          <w:rFonts w:eastAsia="仿宋_GB2312"/>
          <w:b/>
          <w:bCs/>
          <w:sz w:val="44"/>
          <w:szCs w:val="44"/>
        </w:rPr>
      </w:pPr>
    </w:p>
    <w:p>
      <w:pPr>
        <w:pStyle w:val="67"/>
        <w:numPr>
          <w:ilvl w:val="0"/>
          <w:numId w:val="11"/>
        </w:numPr>
        <w:spacing w:line="360" w:lineRule="auto"/>
        <w:ind w:firstLineChars="0"/>
        <w:jc w:val="center"/>
        <w:outlineLvl w:val="1"/>
        <w:rPr>
          <w:rFonts w:ascii="Times New Roman" w:hAnsi="Times New Roman" w:eastAsia="仿宋_GB2312"/>
          <w:b/>
          <w:sz w:val="28"/>
          <w:szCs w:val="28"/>
        </w:rPr>
      </w:pPr>
      <w:bookmarkStart w:id="519" w:name="_Toc7005132"/>
      <w:r>
        <w:rPr>
          <w:rFonts w:ascii="Times New Roman" w:hAnsi="Times New Roman" w:eastAsia="仿宋_GB2312"/>
          <w:b/>
          <w:sz w:val="28"/>
          <w:szCs w:val="28"/>
        </w:rPr>
        <w:t>中小企业声明函</w:t>
      </w:r>
      <w:bookmarkEnd w:id="519"/>
      <w:r>
        <w:rPr>
          <w:rFonts w:ascii="Times New Roman" w:hAnsi="Times New Roman" w:eastAsia="仿宋_GB2312"/>
          <w:b/>
          <w:sz w:val="28"/>
          <w:szCs w:val="28"/>
        </w:rPr>
        <w:t>（货物）</w:t>
      </w:r>
    </w:p>
    <w:p>
      <w:pPr>
        <w:jc w:val="center"/>
        <w:rPr>
          <w:rFonts w:eastAsia="仿宋_GB2312"/>
          <w:szCs w:val="21"/>
        </w:rPr>
      </w:pPr>
      <w:r>
        <w:rPr>
          <w:rFonts w:eastAsia="仿宋_GB2312"/>
          <w:szCs w:val="21"/>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bookmarkStart w:id="520" w:name="_Toc7005133"/>
      <w:r>
        <w:rPr>
          <w:rFonts w:eastAsia="仿宋_GB2312"/>
          <w:kern w:val="0"/>
          <w:sz w:val="24"/>
        </w:rPr>
        <w:t>本公司</w:t>
      </w:r>
      <w:r>
        <w:rPr>
          <w:rFonts w:hint="eastAsia" w:eastAsia="仿宋_GB2312"/>
          <w:kern w:val="0"/>
          <w:sz w:val="24"/>
          <w:lang w:eastAsia="zh-CN"/>
        </w:rPr>
        <w:t>（</w:t>
      </w:r>
      <w:r>
        <w:rPr>
          <w:rFonts w:eastAsia="仿宋_GB2312"/>
          <w:kern w:val="0"/>
          <w:sz w:val="24"/>
        </w:rPr>
        <w:t>联合体</w:t>
      </w:r>
      <w:r>
        <w:rPr>
          <w:rFonts w:hint="eastAsia" w:eastAsia="仿宋_GB2312"/>
          <w:kern w:val="0"/>
          <w:sz w:val="24"/>
          <w:lang w:eastAsia="zh-CN"/>
        </w:rPr>
        <w:t>）</w:t>
      </w:r>
      <w:r>
        <w:rPr>
          <w:rFonts w:eastAsia="仿宋_GB2312"/>
          <w:kern w:val="0"/>
          <w:sz w:val="24"/>
        </w:rPr>
        <w:t>郑重声明，根据《政府采购促进中小企业发展管理办法》</w:t>
      </w:r>
      <w:r>
        <w:rPr>
          <w:rFonts w:hint="eastAsia" w:eastAsia="仿宋_GB2312"/>
          <w:kern w:val="0"/>
          <w:sz w:val="24"/>
          <w:lang w:eastAsia="zh-CN"/>
        </w:rPr>
        <w:t>（</w:t>
      </w:r>
      <w:r>
        <w:rPr>
          <w:rFonts w:eastAsia="仿宋_GB2312"/>
          <w:kern w:val="0"/>
          <w:sz w:val="24"/>
        </w:rPr>
        <w:t>财库﹝2020﹞46号</w:t>
      </w:r>
      <w:r>
        <w:rPr>
          <w:rFonts w:hint="eastAsia" w:eastAsia="仿宋_GB2312"/>
          <w:kern w:val="0"/>
          <w:sz w:val="24"/>
          <w:lang w:eastAsia="zh-CN"/>
        </w:rPr>
        <w:t>）</w:t>
      </w:r>
      <w:r>
        <w:rPr>
          <w:rFonts w:eastAsia="仿宋_GB2312"/>
          <w:kern w:val="0"/>
          <w:sz w:val="24"/>
        </w:rPr>
        <w:t>的规定，本公司</w:t>
      </w:r>
      <w:r>
        <w:rPr>
          <w:rFonts w:hint="eastAsia" w:eastAsia="仿宋_GB2312"/>
          <w:kern w:val="0"/>
          <w:sz w:val="24"/>
          <w:lang w:eastAsia="zh-CN"/>
        </w:rPr>
        <w:t>（</w:t>
      </w:r>
      <w:r>
        <w:rPr>
          <w:rFonts w:eastAsia="仿宋_GB2312"/>
          <w:kern w:val="0"/>
          <w:sz w:val="24"/>
        </w:rPr>
        <w:t>联合体</w:t>
      </w:r>
      <w:r>
        <w:rPr>
          <w:rFonts w:hint="eastAsia" w:eastAsia="仿宋_GB2312"/>
          <w:kern w:val="0"/>
          <w:sz w:val="24"/>
          <w:lang w:eastAsia="zh-CN"/>
        </w:rPr>
        <w:t>）</w:t>
      </w:r>
      <w:r>
        <w:rPr>
          <w:rFonts w:eastAsia="仿宋_GB2312"/>
          <w:kern w:val="0"/>
          <w:sz w:val="24"/>
        </w:rPr>
        <w:t>参加</w:t>
      </w:r>
      <w:r>
        <w:rPr>
          <w:rFonts w:eastAsia="仿宋_GB2312"/>
          <w:kern w:val="0"/>
          <w:sz w:val="24"/>
          <w:u w:val="single"/>
        </w:rPr>
        <w:t xml:space="preserve">  </w:t>
      </w:r>
      <w:r>
        <w:rPr>
          <w:rFonts w:hint="eastAsia" w:eastAsia="仿宋_GB2312"/>
          <w:kern w:val="0"/>
          <w:sz w:val="24"/>
          <w:u w:val="single"/>
          <w:lang w:eastAsia="zh-CN"/>
        </w:rPr>
        <w:t>（</w:t>
      </w:r>
      <w:r>
        <w:rPr>
          <w:rFonts w:eastAsia="仿宋_GB2312"/>
          <w:kern w:val="0"/>
          <w:sz w:val="24"/>
          <w:u w:val="single"/>
        </w:rPr>
        <w:t>单位名称</w:t>
      </w:r>
      <w:r>
        <w:rPr>
          <w:rFonts w:hint="eastAsia" w:eastAsia="仿宋_GB2312"/>
          <w:kern w:val="0"/>
          <w:sz w:val="24"/>
          <w:u w:val="single"/>
          <w:lang w:eastAsia="zh-CN"/>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lang w:eastAsia="zh-CN"/>
        </w:rPr>
        <w:t>（</w:t>
      </w:r>
      <w:r>
        <w:rPr>
          <w:rFonts w:eastAsia="仿宋_GB2312"/>
          <w:kern w:val="0"/>
          <w:sz w:val="24"/>
          <w:u w:val="single"/>
        </w:rPr>
        <w:t>项目名称</w:t>
      </w:r>
      <w:r>
        <w:rPr>
          <w:rFonts w:hint="eastAsia" w:eastAsia="仿宋_GB2312"/>
          <w:kern w:val="0"/>
          <w:sz w:val="24"/>
          <w:u w:val="single"/>
          <w:lang w:eastAsia="zh-CN"/>
        </w:rPr>
        <w:t>）</w:t>
      </w:r>
      <w:r>
        <w:rPr>
          <w:rFonts w:eastAsia="仿宋_GB2312"/>
          <w:kern w:val="0"/>
          <w:sz w:val="24"/>
          <w:u w:val="single"/>
        </w:rPr>
        <w:t xml:space="preserve"> 采购</w:t>
      </w:r>
      <w:r>
        <w:rPr>
          <w:rFonts w:eastAsia="仿宋_GB2312"/>
          <w:kern w:val="0"/>
          <w:sz w:val="24"/>
        </w:rPr>
        <w:t>活动，提供的货物全部由符合政策要求的中小企业制造。相关企业</w:t>
      </w:r>
      <w:r>
        <w:rPr>
          <w:rFonts w:hint="eastAsia" w:eastAsia="仿宋_GB2312"/>
          <w:kern w:val="0"/>
          <w:sz w:val="24"/>
          <w:lang w:eastAsia="zh-CN"/>
        </w:rPr>
        <w:t>（</w:t>
      </w:r>
      <w:r>
        <w:rPr>
          <w:rFonts w:eastAsia="仿宋_GB2312"/>
          <w:kern w:val="0"/>
          <w:sz w:val="24"/>
        </w:rPr>
        <w:t>含联合体中的中小企业、签订分包意向协议的中小企业</w:t>
      </w:r>
      <w:r>
        <w:rPr>
          <w:rFonts w:hint="eastAsia" w:eastAsia="仿宋_GB2312"/>
          <w:kern w:val="0"/>
          <w:sz w:val="24"/>
          <w:lang w:eastAsia="zh-CN"/>
        </w:rPr>
        <w:t>）</w:t>
      </w:r>
      <w:r>
        <w:rPr>
          <w:rFonts w:eastAsia="仿宋_GB2312"/>
          <w:kern w:val="0"/>
          <w:sz w:val="24"/>
        </w:rPr>
        <w:t>的具体情况如下：</w:t>
      </w:r>
    </w:p>
    <w:p>
      <w:pPr>
        <w:pStyle w:val="67"/>
        <w:numPr>
          <w:ilvl w:val="0"/>
          <w:numId w:val="0"/>
        </w:numPr>
        <w:spacing w:line="560" w:lineRule="exact"/>
        <w:ind w:left="479" w:leftChars="228" w:firstLine="0" w:firstLineChars="0"/>
        <w:rPr>
          <w:rFonts w:ascii="Times New Roman" w:hAnsi="Times New Roman" w:eastAsia="仿宋_GB2312"/>
          <w:kern w:val="0"/>
          <w:sz w:val="24"/>
          <w:szCs w:val="24"/>
        </w:rPr>
      </w:pPr>
      <w:r>
        <w:rPr>
          <w:rFonts w:hint="eastAsia" w:ascii="Times New Roman" w:hAnsi="Times New Roman" w:eastAsia="仿宋_GB2312"/>
          <w:kern w:val="0"/>
          <w:sz w:val="24"/>
          <w:szCs w:val="24"/>
          <w:u w:val="none"/>
          <w:lang w:val="en-US" w:eastAsia="zh-CN"/>
        </w:rPr>
        <w:t>1.</w:t>
      </w:r>
      <w:r>
        <w:rPr>
          <w:rFonts w:ascii="Times New Roman" w:hAnsi="Times New Roman" w:eastAsia="仿宋_GB2312"/>
          <w:kern w:val="0"/>
          <w:sz w:val="24"/>
          <w:szCs w:val="24"/>
          <w:u w:val="none"/>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采购文件中明确的所属行业</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7"/>
        <w:numPr>
          <w:ilvl w:val="0"/>
          <w:numId w:val="0"/>
        </w:numPr>
        <w:spacing w:line="560" w:lineRule="exact"/>
        <w:ind w:left="445" w:leftChars="212" w:firstLine="13" w:firstLineChars="0"/>
        <w:rPr>
          <w:rFonts w:ascii="Times New Roman" w:hAnsi="Times New Roman" w:eastAsia="仿宋_GB2312"/>
          <w:kern w:val="0"/>
          <w:sz w:val="24"/>
          <w:szCs w:val="24"/>
        </w:rPr>
      </w:pPr>
      <w:r>
        <w:rPr>
          <w:rFonts w:hint="eastAsia" w:ascii="Times New Roman" w:hAnsi="Times New Roman" w:eastAsia="仿宋_GB2312"/>
          <w:kern w:val="0"/>
          <w:sz w:val="24"/>
          <w:szCs w:val="24"/>
          <w:u w:val="none"/>
          <w:lang w:val="en-US" w:eastAsia="zh-CN"/>
        </w:rPr>
        <w:t>2.</w:t>
      </w:r>
      <w:r>
        <w:rPr>
          <w:rFonts w:ascii="Times New Roman" w:hAnsi="Times New Roman" w:eastAsia="仿宋_GB2312"/>
          <w:kern w:val="0"/>
          <w:sz w:val="24"/>
          <w:szCs w:val="24"/>
          <w:u w:val="none"/>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采购文件中明确的所属行业</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hint="eastAsia" w:ascii="Times New Roman" w:hAnsi="Times New Roman" w:eastAsia="仿宋_GB2312"/>
          <w:kern w:val="0"/>
          <w:sz w:val="24"/>
          <w:szCs w:val="24"/>
          <w:u w:val="single"/>
          <w:lang w:eastAsia="zh-CN"/>
        </w:rPr>
        <w:t>（</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p>
    <w:p>
      <w:pPr>
        <w:spacing w:line="560" w:lineRule="exact"/>
        <w:ind w:firstLine="3480" w:firstLineChars="1450"/>
        <w:rPr>
          <w:rFonts w:eastAsia="仿宋_GB2312"/>
          <w:kern w:val="0"/>
          <w:sz w:val="24"/>
        </w:rPr>
      </w:pPr>
      <w:r>
        <w:rPr>
          <w:rFonts w:eastAsia="仿宋_GB2312"/>
          <w:kern w:val="0"/>
          <w:sz w:val="24"/>
        </w:rPr>
        <w:t>企业名称</w:t>
      </w:r>
      <w:r>
        <w:rPr>
          <w:rFonts w:hint="eastAsia" w:eastAsia="仿宋_GB2312"/>
          <w:kern w:val="0"/>
          <w:sz w:val="24"/>
          <w:lang w:eastAsia="zh-CN"/>
        </w:rPr>
        <w:t>（</w:t>
      </w:r>
      <w:r>
        <w:rPr>
          <w:rFonts w:eastAsia="仿宋_GB2312"/>
          <w:kern w:val="0"/>
          <w:sz w:val="24"/>
        </w:rPr>
        <w:t>盖章</w:t>
      </w:r>
      <w:r>
        <w:rPr>
          <w:rFonts w:hint="eastAsia" w:eastAsia="仿宋_GB2312"/>
          <w:kern w:val="0"/>
          <w:sz w:val="24"/>
          <w:lang w:eastAsia="zh-CN"/>
        </w:rPr>
        <w:t>）</w:t>
      </w:r>
      <w:r>
        <w:rPr>
          <w:rFonts w:eastAsia="仿宋_GB2312"/>
          <w:kern w:val="0"/>
          <w:sz w:val="24"/>
        </w:rPr>
        <w:t>：</w:t>
      </w:r>
    </w:p>
    <w:p>
      <w:pPr>
        <w:spacing w:line="560" w:lineRule="exact"/>
        <w:ind w:firstLine="3480" w:firstLineChars="1450"/>
        <w:rPr>
          <w:rFonts w:eastAsia="仿宋_GB2312"/>
          <w:kern w:val="0"/>
          <w:sz w:val="24"/>
        </w:rPr>
      </w:pPr>
      <w:r>
        <w:rPr>
          <w:rFonts w:eastAsia="仿宋_GB2312"/>
          <w:kern w:val="0"/>
          <w:sz w:val="24"/>
        </w:rPr>
        <w:t>日期：</w:t>
      </w:r>
    </w:p>
    <w:p>
      <w:pPr>
        <w:pStyle w:val="2"/>
        <w:ind w:firstLine="480"/>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pStyle w:val="2"/>
        <w:rPr>
          <w:rFonts w:eastAsia="仿宋_GB2312"/>
          <w:b/>
          <w:kern w:val="0"/>
          <w:sz w:val="30"/>
          <w:szCs w:val="30"/>
        </w:rPr>
      </w:pPr>
      <w:r>
        <w:rPr>
          <w:rFonts w:ascii="Times New Roman" w:hAnsi="Times New Roman" w:eastAsia="仿宋_GB2312"/>
        </w:rPr>
        <w:br w:type="page"/>
      </w:r>
    </w:p>
    <w:p>
      <w:pPr>
        <w:jc w:val="center"/>
        <w:outlineLvl w:val="1"/>
        <w:rPr>
          <w:rFonts w:eastAsia="仿宋_GB2312"/>
          <w:b/>
          <w:sz w:val="28"/>
          <w:szCs w:val="28"/>
        </w:rPr>
      </w:pPr>
      <w:r>
        <w:rPr>
          <w:rFonts w:eastAsia="仿宋_GB2312"/>
          <w:b/>
          <w:sz w:val="28"/>
          <w:szCs w:val="28"/>
        </w:rPr>
        <w:t>二、监狱企业</w:t>
      </w:r>
      <w:bookmarkEnd w:id="520"/>
      <w:r>
        <w:rPr>
          <w:rFonts w:eastAsia="仿宋_GB2312"/>
          <w:b/>
          <w:sz w:val="28"/>
          <w:szCs w:val="28"/>
        </w:rPr>
        <w:t>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rPr>
          <w:rFonts w:eastAsia="仿宋_GB2312"/>
          <w:sz w:val="32"/>
          <w:szCs w:val="32"/>
        </w:rPr>
      </w:pPr>
    </w:p>
    <w:p>
      <w:pPr>
        <w:rPr>
          <w:rFonts w:eastAsia="仿宋_GB2312"/>
          <w:sz w:val="32"/>
          <w:szCs w:val="32"/>
        </w:rPr>
      </w:pPr>
    </w:p>
    <w:p>
      <w:pPr>
        <w:widowControl/>
        <w:jc w:val="left"/>
        <w:rPr>
          <w:rFonts w:eastAsia="仿宋_GB2312"/>
          <w:sz w:val="32"/>
          <w:szCs w:val="32"/>
        </w:rPr>
      </w:pPr>
      <w:bookmarkStart w:id="521" w:name="_Toc7005134"/>
      <w:r>
        <w:rPr>
          <w:rFonts w:eastAsia="仿宋_GB2312"/>
          <w:sz w:val="32"/>
          <w:szCs w:val="32"/>
        </w:rPr>
        <w:br w:type="page"/>
      </w:r>
    </w:p>
    <w:p>
      <w:pPr>
        <w:jc w:val="center"/>
        <w:outlineLvl w:val="1"/>
        <w:rPr>
          <w:rFonts w:eastAsia="仿宋_GB2312"/>
          <w:b/>
          <w:sz w:val="28"/>
          <w:szCs w:val="28"/>
        </w:rPr>
      </w:pPr>
      <w:r>
        <w:rPr>
          <w:rFonts w:eastAsia="仿宋_GB2312"/>
          <w:b/>
          <w:sz w:val="28"/>
          <w:szCs w:val="28"/>
        </w:rPr>
        <w:t>三、残疾人福利性单位声明函</w:t>
      </w:r>
      <w:bookmarkEnd w:id="521"/>
    </w:p>
    <w:p>
      <w:pPr>
        <w:pStyle w:val="2"/>
        <w:rPr>
          <w:rFonts w:ascii="Times New Roman" w:hAnsi="Times New Roman" w:eastAsia="仿宋_GB2312"/>
        </w:rPr>
      </w:pPr>
    </w:p>
    <w:p>
      <w:pPr>
        <w:jc w:val="center"/>
        <w:rPr>
          <w:rFonts w:eastAsia="仿宋_GB2312"/>
          <w:sz w:val="24"/>
        </w:rPr>
      </w:pPr>
      <w:r>
        <w:rPr>
          <w:rFonts w:eastAsia="仿宋_GB2312"/>
          <w:szCs w:val="21"/>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jc w:val="center"/>
        <w:outlineLvl w:val="1"/>
        <w:rPr>
          <w:rFonts w:eastAsia="仿宋_GB2312"/>
          <w:b/>
          <w:sz w:val="28"/>
          <w:szCs w:val="28"/>
        </w:rPr>
      </w:pPr>
      <w:r>
        <w:rPr>
          <w:rFonts w:eastAsia="仿宋_GB2312"/>
          <w:b/>
          <w:sz w:val="28"/>
          <w:szCs w:val="28"/>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在本次谈判中我公司无与其他供应商相互串通，或与采购人串通的行为；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在本次谈判中我公司无向采购人或谈判小组成员行贿的手段谋取成交的行为；</w:t>
      </w:r>
    </w:p>
    <w:p>
      <w:pPr>
        <w:spacing w:line="360" w:lineRule="auto"/>
        <w:ind w:firstLine="480" w:firstLineChars="200"/>
        <w:rPr>
          <w:rFonts w:eastAsia="仿宋_GB2312"/>
          <w:sz w:val="24"/>
        </w:rPr>
      </w:pPr>
      <w:r>
        <w:rPr>
          <w:rFonts w:eastAsia="仿宋_GB2312"/>
          <w:sz w:val="24"/>
        </w:rPr>
        <w:t>（3） 在本次谈判中我公司无出借或借用资质行为、在响应文件中所附资料（业绩、项目负责人资料等）无弄虚作假；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上述承诺内容如有不实，我公司愿意承担由此造成的一切法律责任，并承诺以谈判保证金赔偿给采购人造成的损失。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pStyle w:val="2"/>
        <w:rPr>
          <w:rFonts w:ascii="Times New Roman" w:hAnsi="Times New Roman"/>
        </w:rPr>
      </w:pPr>
      <w:r>
        <w:rPr>
          <w:rFonts w:ascii="Times New Roman" w:hAnsi="Times New Roman"/>
        </w:rPr>
        <w:br w:type="page"/>
      </w:r>
    </w:p>
    <w:p>
      <w:pPr>
        <w:pStyle w:val="27"/>
        <w:jc w:val="center"/>
        <w:outlineLvl w:val="1"/>
        <w:rPr>
          <w:rFonts w:ascii="Times New Roman" w:hAnsi="Times New Roman" w:eastAsia="仿宋_GB2312"/>
          <w:b/>
          <w:bCs/>
          <w:iCs w:val="0"/>
          <w:sz w:val="28"/>
          <w:szCs w:val="28"/>
          <w:lang w:val="zh-CN"/>
        </w:rPr>
      </w:pPr>
      <w:r>
        <w:rPr>
          <w:rFonts w:ascii="Times New Roman" w:hAnsi="Times New Roman" w:eastAsia="仿宋_GB2312"/>
          <w:b/>
          <w:bCs/>
          <w:iCs w:val="0"/>
          <w:sz w:val="28"/>
          <w:szCs w:val="28"/>
          <w:lang w:val="zh-CN"/>
        </w:rPr>
        <w:t>第六部分  谈判保证金支付凭证或担保函（复印件）</w:t>
      </w:r>
    </w:p>
    <w:p>
      <w:pPr>
        <w:pStyle w:val="2"/>
        <w:rPr>
          <w:rFonts w:ascii="Times New Roman" w:hAnsi="Times New Roman"/>
          <w:lang w:val="zh-CN"/>
        </w:rPr>
      </w:pPr>
      <w:r>
        <w:rPr>
          <w:rFonts w:ascii="Times New Roman" w:hAnsi="Times New Roman"/>
          <w:lang w:val="zh-CN"/>
        </w:rPr>
        <w:br w:type="page"/>
      </w:r>
    </w:p>
    <w:p>
      <w:pPr>
        <w:pStyle w:val="44"/>
        <w:snapToGrid w:val="0"/>
        <w:spacing w:line="360" w:lineRule="auto"/>
        <w:jc w:val="both"/>
        <w:outlineLvl w:val="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附件1                     </w:t>
      </w:r>
    </w:p>
    <w:p>
      <w:pPr>
        <w:pStyle w:val="44"/>
        <w:snapToGrid w:val="0"/>
        <w:spacing w:line="360" w:lineRule="auto"/>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谈判担保函（适用于保证金保函）</w:t>
      </w:r>
    </w:p>
    <w:p>
      <w:pPr>
        <w:snapToGrid w:val="0"/>
        <w:spacing w:line="288" w:lineRule="auto"/>
        <w:ind w:right="480"/>
        <w:jc w:val="center"/>
        <w:rPr>
          <w:rFonts w:hint="eastAsia" w:eastAsia="仿宋_GB2312"/>
          <w:sz w:val="24"/>
          <w:lang w:eastAsia="zh-CN"/>
        </w:rPr>
      </w:pPr>
      <w:r>
        <w:rPr>
          <w:rFonts w:eastAsia="仿宋_GB2312"/>
          <w:sz w:val="24"/>
        </w:rPr>
        <w:t xml:space="preserve">                                             保函编号</w:t>
      </w:r>
      <w:r>
        <w:rPr>
          <w:rFonts w:hint="eastAsia" w:eastAsia="仿宋_GB2312"/>
          <w:sz w:val="24"/>
          <w:lang w:eastAsia="zh-CN"/>
        </w:rPr>
        <w:t>：</w:t>
      </w:r>
    </w:p>
    <w:p>
      <w:pPr>
        <w:snapToGrid w:val="0"/>
        <w:spacing w:line="288" w:lineRule="auto"/>
        <w:jc w:val="left"/>
        <w:rPr>
          <w:rFonts w:eastAsia="仿宋_GB2312"/>
          <w:sz w:val="24"/>
        </w:rPr>
      </w:pPr>
      <w:r>
        <w:rPr>
          <w:rFonts w:eastAsia="仿宋_GB2312"/>
          <w:sz w:val="24"/>
        </w:rPr>
        <w:br w:type="textWrapping"/>
      </w:r>
      <w:r>
        <w:rPr>
          <w:rFonts w:eastAsia="仿宋_GB2312"/>
          <w:sz w:val="24"/>
          <w:u w:val="single"/>
        </w:rPr>
        <w:t>陕西省采购招标有限责任公司</w:t>
      </w:r>
      <w:r>
        <w:rPr>
          <w:rFonts w:hint="eastAsia" w:eastAsia="仿宋_GB2312"/>
          <w:sz w:val="24"/>
          <w:lang w:eastAsia="zh-CN"/>
        </w:rPr>
        <w:t>（</w:t>
      </w:r>
      <w:r>
        <w:rPr>
          <w:rFonts w:eastAsia="仿宋_GB2312"/>
          <w:sz w:val="24"/>
        </w:rPr>
        <w:t>下称受益人</w:t>
      </w:r>
      <w:r>
        <w:rPr>
          <w:rFonts w:hint="eastAsia" w:eastAsia="仿宋_GB2312"/>
          <w:sz w:val="24"/>
          <w:lang w:eastAsia="zh-CN"/>
        </w:rPr>
        <w:t>）</w:t>
      </w:r>
      <w:r>
        <w:rPr>
          <w:rFonts w:eastAsia="仿宋_GB2312"/>
          <w:sz w:val="24"/>
        </w:rPr>
        <w:t>：</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hint="eastAsia" w:eastAsia="仿宋_GB2312"/>
          <w:sz w:val="24"/>
          <w:lang w:eastAsia="zh-CN"/>
        </w:rPr>
        <w:t>（</w:t>
      </w:r>
      <w:r>
        <w:rPr>
          <w:rFonts w:eastAsia="仿宋_GB2312"/>
          <w:sz w:val="24"/>
        </w:rPr>
        <w:t>下称被保证人</w:t>
      </w:r>
      <w:r>
        <w:rPr>
          <w:rFonts w:hint="eastAsia" w:eastAsia="仿宋_GB2312"/>
          <w:sz w:val="24"/>
          <w:lang w:eastAsia="zh-CN"/>
        </w:rPr>
        <w:t>）</w:t>
      </w:r>
      <w:r>
        <w:rPr>
          <w:rFonts w:eastAsia="仿宋_GB2312"/>
          <w:sz w:val="24"/>
        </w:rPr>
        <w:t>将于</w:t>
      </w:r>
      <w:r>
        <w:rPr>
          <w:rFonts w:eastAsia="仿宋_GB2312"/>
          <w:sz w:val="24"/>
          <w:u w:val="single"/>
        </w:rPr>
        <w:t>    年 月 日</w:t>
      </w:r>
      <w:r>
        <w:rPr>
          <w:rFonts w:eastAsia="仿宋_GB2312"/>
          <w:sz w:val="24"/>
        </w:rPr>
        <w:t>参加贵方竞争性谈判文件编号为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的竞争性谈判,我方接受被保证人的委托,在此向受益人提供不可撤销的谈判保证：</w:t>
      </w:r>
    </w:p>
    <w:p>
      <w:pPr>
        <w:numPr>
          <w:ilvl w:val="0"/>
          <w:numId w:val="15"/>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hint="eastAsia" w:eastAsia="仿宋_GB2312"/>
          <w:sz w:val="24"/>
          <w:lang w:eastAsia="zh-CN"/>
        </w:rPr>
        <w:t>（</w:t>
      </w:r>
      <w:r>
        <w:rPr>
          <w:rFonts w:eastAsia="仿宋_GB2312"/>
          <w:sz w:val="24"/>
        </w:rPr>
        <w:t>币种</w:t>
      </w:r>
      <w:r>
        <w:rPr>
          <w:rFonts w:hint="eastAsia" w:eastAsia="仿宋_GB2312"/>
          <w:sz w:val="24"/>
          <w:u w:val="single"/>
          <w:lang w:eastAsia="zh-CN"/>
        </w:rPr>
        <w:t>）</w:t>
      </w:r>
      <w:r>
        <w:rPr>
          <w:rFonts w:eastAsia="仿宋_GB2312"/>
          <w:sz w:val="24"/>
          <w:u w:val="single"/>
        </w:rPr>
        <w:t xml:space="preserve">     </w:t>
      </w:r>
      <w:r>
        <w:rPr>
          <w:rFonts w:eastAsia="仿宋_GB2312"/>
          <w:sz w:val="24"/>
        </w:rPr>
        <w:t>元</w:t>
      </w:r>
      <w:r>
        <w:rPr>
          <w:rFonts w:hint="eastAsia" w:eastAsia="仿宋_GB2312"/>
          <w:sz w:val="24"/>
          <w:lang w:eastAsia="zh-CN"/>
        </w:rPr>
        <w:t>（</w:t>
      </w:r>
      <w:r>
        <w:rPr>
          <w:rFonts w:eastAsia="仿宋_GB2312"/>
          <w:sz w:val="24"/>
        </w:rPr>
        <w:t>小写</w:t>
      </w:r>
      <w:r>
        <w:rPr>
          <w:rFonts w:hint="eastAsia" w:eastAsia="仿宋_GB2312"/>
          <w:sz w:val="24"/>
          <w:lang w:eastAsia="zh-CN"/>
        </w:rPr>
        <w:t>）</w:t>
      </w:r>
      <w:r>
        <w:rPr>
          <w:rFonts w:eastAsia="仿宋_GB2312"/>
          <w:sz w:val="24"/>
          <w:u w:val="single"/>
        </w:rPr>
        <w:t xml:space="preserve">     元整</w:t>
      </w:r>
      <w:r>
        <w:rPr>
          <w:rFonts w:hint="eastAsia" w:eastAsia="仿宋_GB2312"/>
          <w:sz w:val="24"/>
          <w:lang w:eastAsia="zh-CN"/>
        </w:rPr>
        <w:t>（</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w:t>
      </w:r>
      <w:r>
        <w:rPr>
          <w:rFonts w:hint="eastAsia" w:eastAsia="仿宋_GB2312"/>
          <w:sz w:val="24"/>
          <w:lang w:eastAsia="zh-CN"/>
        </w:rPr>
        <w:t>（</w:t>
      </w:r>
      <w:r>
        <w:rPr>
          <w:rFonts w:eastAsia="仿宋_GB2312"/>
          <w:sz w:val="24"/>
        </w:rPr>
        <w:t>或延长的有效期</w:t>
      </w:r>
      <w:r>
        <w:rPr>
          <w:rFonts w:hint="eastAsia" w:eastAsia="仿宋_GB2312"/>
          <w:sz w:val="24"/>
          <w:lang w:eastAsia="zh-CN"/>
        </w:rPr>
        <w:t>）</w:t>
      </w:r>
      <w:r>
        <w:rPr>
          <w:rFonts w:eastAsia="仿宋_GB2312"/>
          <w:sz w:val="24"/>
        </w:rPr>
        <w:t>,延长有效期无须通知我方。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w:t>
      </w:r>
      <w:r>
        <w:rPr>
          <w:rFonts w:hint="eastAsia" w:eastAsia="仿宋_GB2312"/>
          <w:sz w:val="24"/>
          <w:lang w:val="en-US" w:eastAsia="zh-CN"/>
        </w:rPr>
        <w:t xml:space="preserve"> </w:t>
      </w:r>
      <w:r>
        <w:rPr>
          <w:rFonts w:eastAsia="仿宋_GB2312"/>
          <w:sz w:val="24"/>
        </w:rPr>
        <w:t>被保证人在响应文件有效期内撤回其响应文件；</w:t>
      </w:r>
      <w:r>
        <w:rPr>
          <w:rFonts w:eastAsia="仿宋_GB2312"/>
          <w:sz w:val="24"/>
        </w:rPr>
        <w:br w:type="textWrapping"/>
      </w:r>
      <w:r>
        <w:rPr>
          <w:rFonts w:eastAsia="仿宋_GB2312"/>
          <w:sz w:val="24"/>
        </w:rPr>
        <w:t xml:space="preserve">    2.</w:t>
      </w:r>
      <w:r>
        <w:rPr>
          <w:rFonts w:hint="eastAsia" w:eastAsia="仿宋_GB2312"/>
          <w:sz w:val="24"/>
          <w:lang w:val="en-US" w:eastAsia="zh-CN"/>
        </w:rPr>
        <w:t xml:space="preserve"> </w:t>
      </w:r>
      <w:r>
        <w:rPr>
          <w:rFonts w:eastAsia="仿宋_GB2312"/>
          <w:sz w:val="24"/>
        </w:rPr>
        <w:t>被保证人在响应文件有效期内收到受益人发出的成交通知书后,不能或拒绝按竞争性谈判文件的要求签署合同；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w:t>
      </w:r>
      <w:r>
        <w:rPr>
          <w:rFonts w:hint="eastAsia" w:eastAsia="仿宋_GB2312"/>
          <w:sz w:val="24"/>
          <w:lang w:val="en-US" w:eastAsia="zh-CN"/>
        </w:rPr>
        <w:t xml:space="preserve"> </w:t>
      </w:r>
      <w:r>
        <w:rPr>
          <w:rFonts w:eastAsia="仿宋_GB2312"/>
          <w:sz w:val="24"/>
        </w:rPr>
        <w:t>被保证人在有效期内收到受益人发出的成交通知书后,不能或拒绝按竞争性谈判文件的规定提交履约担保；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w:t>
      </w:r>
      <w:r>
        <w:rPr>
          <w:rFonts w:hint="eastAsia" w:eastAsia="仿宋_GB2312"/>
          <w:sz w:val="24"/>
          <w:lang w:val="en-US" w:eastAsia="zh-CN"/>
        </w:rPr>
        <w:t xml:space="preserve"> </w:t>
      </w:r>
      <w:r>
        <w:rPr>
          <w:rFonts w:eastAsia="仿宋_GB2312"/>
          <w:sz w:val="24"/>
        </w:rPr>
        <w:t>被保证人成交后未按照竞争性谈判文件规定交纳代理服务费。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u w:val="single"/>
        </w:rPr>
      </w:pPr>
      <w:r>
        <w:rPr>
          <w:rFonts w:eastAsia="仿宋_GB2312"/>
          <w:sz w:val="24"/>
        </w:rPr>
        <w:br w:type="textWrapping"/>
      </w:r>
      <w:r>
        <w:rPr>
          <w:rFonts w:eastAsia="仿宋_GB2312"/>
          <w:sz w:val="24"/>
        </w:rPr>
        <w:t>保证人</w:t>
      </w:r>
      <w:r>
        <w:rPr>
          <w:rFonts w:hint="eastAsia" w:eastAsia="仿宋_GB2312"/>
          <w:sz w:val="24"/>
          <w:lang w:eastAsia="zh-CN"/>
        </w:rPr>
        <w:t>（</w:t>
      </w:r>
      <w:r>
        <w:rPr>
          <w:rFonts w:eastAsia="仿宋_GB2312"/>
          <w:sz w:val="24"/>
        </w:rPr>
        <w:t>盖章</w:t>
      </w:r>
      <w:r>
        <w:rPr>
          <w:rFonts w:hint="eastAsia" w:eastAsia="仿宋_GB2312"/>
          <w:sz w:val="24"/>
          <w:lang w:eastAsia="zh-CN"/>
        </w:rPr>
        <w:t>）：</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w:t>
      </w:r>
      <w:r>
        <w:rPr>
          <w:rFonts w:eastAsia="仿宋_GB2312"/>
          <w:sz w:val="24"/>
          <w:u w:val="single"/>
        </w:rPr>
        <w:br w:type="textWrapping"/>
      </w:r>
      <w:r>
        <w:rPr>
          <w:rFonts w:eastAsia="仿宋_GB2312"/>
          <w:sz w:val="24"/>
        </w:rPr>
        <w:t>法定代表人或其授权委托代理人</w:t>
      </w:r>
      <w:r>
        <w:rPr>
          <w:rFonts w:hint="eastAsia" w:eastAsia="仿宋_GB2312"/>
          <w:sz w:val="24"/>
          <w:lang w:eastAsia="zh-CN"/>
        </w:rPr>
        <w:t>（</w:t>
      </w:r>
      <w:r>
        <w:rPr>
          <w:rFonts w:eastAsia="仿宋_GB2312"/>
          <w:sz w:val="24"/>
        </w:rPr>
        <w:t xml:space="preserve">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hint="eastAsia" w:eastAsia="仿宋_GB2312"/>
          <w:sz w:val="24"/>
          <w:lang w:eastAsia="zh-CN"/>
        </w:rPr>
        <w:t>：</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w:t>
      </w:r>
      <w:r>
        <w:rPr>
          <w:rFonts w:eastAsia="仿宋_GB2312"/>
          <w:sz w:val="24"/>
          <w:u w:val="single"/>
        </w:rPr>
        <w:br w:type="textWrapping"/>
      </w:r>
      <w:r>
        <w:rPr>
          <w:rFonts w:eastAsia="仿宋_GB2312"/>
          <w:sz w:val="24"/>
        </w:rPr>
        <w:t>电话</w:t>
      </w:r>
      <w:r>
        <w:rPr>
          <w:rFonts w:hint="eastAsia" w:eastAsia="仿宋_GB2312"/>
          <w:sz w:val="24"/>
          <w:lang w:eastAsia="zh-CN"/>
        </w:rPr>
        <w:t>：</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w:t>
      </w:r>
    </w:p>
    <w:p>
      <w:pPr>
        <w:pStyle w:val="44"/>
        <w:snapToGrid w:val="0"/>
        <w:spacing w:line="288" w:lineRule="auto"/>
        <w:rPr>
          <w:rFonts w:ascii="Times New Roman" w:hAnsi="Times New Roman" w:eastAsia="仿宋_GB2312" w:cs="Times New Roman"/>
        </w:rPr>
      </w:pPr>
      <w:r>
        <w:rPr>
          <w:rFonts w:ascii="Times New Roman" w:hAnsi="Times New Roman" w:eastAsia="仿宋_GB2312" w:cs="Times New Roman"/>
        </w:rPr>
        <w:t>日期</w:t>
      </w:r>
      <w:r>
        <w:rPr>
          <w:rFonts w:hint="eastAsia" w:ascii="Times New Roman" w:hAnsi="Times New Roman" w:eastAsia="仿宋_GB2312" w:cs="Times New Roman"/>
          <w:lang w:eastAsia="zh-CN"/>
        </w:rPr>
        <w:t>：</w:t>
      </w:r>
      <w:r>
        <w:rPr>
          <w:rFonts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ascii="Times New Roman" w:hAnsi="Times New Roman" w:eastAsia="仿宋_GB2312" w:cs="Times New Roman"/>
          <w:u w:val="single"/>
        </w:rPr>
        <w:t>  年</w:t>
      </w:r>
      <w:r>
        <w:rPr>
          <w:rFonts w:hint="eastAsia" w:ascii="Times New Roman" w:hAnsi="Times New Roman" w:eastAsia="仿宋_GB2312" w:cs="Times New Roman"/>
          <w:u w:val="single"/>
          <w:lang w:val="en-US" w:eastAsia="zh-CN"/>
        </w:rPr>
        <w:t xml:space="preserve"> </w:t>
      </w:r>
      <w:r>
        <w:rPr>
          <w:rFonts w:ascii="Times New Roman" w:hAnsi="Times New Roman" w:eastAsia="仿宋_GB2312" w:cs="Times New Roman"/>
          <w:u w:val="single"/>
        </w:rPr>
        <w:t>    月  </w:t>
      </w:r>
      <w:r>
        <w:rPr>
          <w:rFonts w:hint="eastAsia" w:ascii="Times New Roman" w:hAnsi="Times New Roman" w:eastAsia="仿宋_GB2312" w:cs="Times New Roman"/>
          <w:u w:val="single"/>
          <w:lang w:val="en-US" w:eastAsia="zh-CN"/>
        </w:rPr>
        <w:t xml:space="preserve">  </w:t>
      </w:r>
      <w:r>
        <w:rPr>
          <w:rFonts w:ascii="Times New Roman" w:hAnsi="Times New Roman" w:eastAsia="仿宋_GB2312" w:cs="Times New Roman"/>
          <w:u w:val="single"/>
        </w:rPr>
        <w:t> 日</w:t>
      </w:r>
    </w:p>
    <w:p>
      <w:pPr>
        <w:pStyle w:val="44"/>
        <w:snapToGrid w:val="0"/>
        <w:spacing w:line="360" w:lineRule="auto"/>
        <w:jc w:val="both"/>
        <w:outlineLvl w:val="0"/>
        <w:rPr>
          <w:rFonts w:ascii="Times New Roman" w:hAnsi="Times New Roman" w:eastAsia="仿宋_GB2312" w:cs="Times New Roman"/>
          <w:b/>
          <w:bCs/>
          <w:sz w:val="32"/>
          <w:szCs w:val="32"/>
        </w:rPr>
      </w:pPr>
      <w:bookmarkStart w:id="522" w:name="_Toc21748"/>
      <w:bookmarkStart w:id="523" w:name="_Toc16186"/>
      <w:bookmarkStart w:id="524" w:name="_Toc532473491"/>
      <w:bookmarkStart w:id="525" w:name="_Toc515647799"/>
      <w:r>
        <w:rPr>
          <w:rFonts w:ascii="Times New Roman" w:hAnsi="Times New Roman" w:eastAsia="仿宋_GB2312" w:cs="Times New Roman"/>
        </w:rPr>
        <w:br w:type="page"/>
      </w:r>
      <w:bookmarkEnd w:id="522"/>
      <w:bookmarkEnd w:id="523"/>
      <w:bookmarkEnd w:id="524"/>
      <w:bookmarkEnd w:id="525"/>
      <w:bookmarkStart w:id="526" w:name="_Toc20660404"/>
      <w:bookmarkStart w:id="527" w:name="_Toc532473492"/>
      <w:bookmarkStart w:id="528" w:name="_Toc515647800"/>
      <w:bookmarkStart w:id="529" w:name="_Toc10951"/>
      <w:bookmarkStart w:id="530" w:name="_Toc6548"/>
      <w:r>
        <w:rPr>
          <w:rFonts w:ascii="Times New Roman" w:hAnsi="Times New Roman" w:eastAsia="仿宋_GB2312" w:cs="Times New Roman"/>
          <w:b/>
          <w:bCs/>
          <w:sz w:val="28"/>
          <w:szCs w:val="28"/>
        </w:rPr>
        <w:t>附件2</w:t>
      </w:r>
    </w:p>
    <w:p>
      <w:pPr>
        <w:pStyle w:val="44"/>
        <w:snapToGrid w:val="0"/>
        <w:spacing w:line="360" w:lineRule="auto"/>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履约担保函格式</w:t>
      </w:r>
      <w:bookmarkEnd w:id="526"/>
      <w:bookmarkEnd w:id="527"/>
      <w:bookmarkEnd w:id="528"/>
      <w:bookmarkEnd w:id="529"/>
      <w:bookmarkEnd w:id="530"/>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1．将成交项目转让给他人，或者在谈判响应文件中未说明，且未经采购人同意，将成交项目分包给他人的；</w:t>
      </w:r>
    </w:p>
    <w:p>
      <w:pPr>
        <w:snapToGrid w:val="0"/>
        <w:spacing w:line="336" w:lineRule="auto"/>
        <w:rPr>
          <w:rFonts w:eastAsia="仿宋_GB2312"/>
          <w:sz w:val="24"/>
        </w:rPr>
      </w:pPr>
      <w:r>
        <w:rPr>
          <w:rFonts w:eastAsia="仿宋_GB2312"/>
          <w:sz w:val="24"/>
        </w:rPr>
        <w:t>　　2．主合同约定的应当缴纳履约保证金的情形</w:t>
      </w:r>
      <w:r>
        <w:rPr>
          <w:rFonts w:hint="eastAsia" w:eastAsia="仿宋_GB2312"/>
          <w:sz w:val="24"/>
          <w:lang w:eastAsia="zh-CN"/>
        </w:rPr>
        <w:t>：</w:t>
      </w:r>
      <w:r>
        <w:rPr>
          <w:rFonts w:eastAsia="仿宋_GB2312"/>
          <w:sz w:val="24"/>
        </w:rPr>
        <w:t xml:space="preserve">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pStyle w:val="28"/>
        <w:ind w:left="1080" w:leftChars="257" w:hanging="540"/>
        <w:rPr>
          <w:rFonts w:ascii="Times New Roman" w:hAnsi="Times New Roman" w:eastAsia="仿宋_GB2312"/>
          <w:sz w:val="24"/>
          <w:szCs w:val="24"/>
        </w:rPr>
      </w:pPr>
      <w:r>
        <w:rPr>
          <w:rFonts w:ascii="Times New Roman" w:hAnsi="Times New Roman" w:eastAsia="仿宋_GB2312"/>
          <w:sz w:val="24"/>
          <w:szCs w:val="24"/>
        </w:rPr>
        <w:t>出具保函单位名称（盖公章）：</w:t>
      </w:r>
      <w:r>
        <w:rPr>
          <w:rFonts w:ascii="Times New Roman" w:hAnsi="Times New Roman" w:eastAsia="仿宋_GB2312"/>
          <w:sz w:val="24"/>
          <w:szCs w:val="24"/>
          <w:u w:val="single"/>
        </w:rPr>
        <w:t xml:space="preserve">                   </w:t>
      </w:r>
    </w:p>
    <w:p>
      <w:pPr>
        <w:pStyle w:val="28"/>
        <w:ind w:left="1080" w:leftChars="257" w:hanging="540"/>
        <w:rPr>
          <w:rFonts w:ascii="Times New Roman" w:hAnsi="Times New Roman" w:eastAsia="仿宋_GB2312"/>
          <w:sz w:val="24"/>
          <w:szCs w:val="24"/>
          <w:u w:val="single"/>
        </w:rPr>
      </w:pPr>
      <w:r>
        <w:rPr>
          <w:rFonts w:ascii="Times New Roman" w:hAnsi="Times New Roman" w:eastAsia="仿宋_GB2312"/>
          <w:sz w:val="24"/>
          <w:szCs w:val="24"/>
        </w:rPr>
        <w:t>签字人姓名和职务：</w:t>
      </w:r>
      <w:r>
        <w:rPr>
          <w:rFonts w:ascii="Times New Roman" w:hAnsi="Times New Roman" w:eastAsia="仿宋_GB2312"/>
          <w:sz w:val="24"/>
          <w:szCs w:val="24"/>
          <w:u w:val="single"/>
        </w:rPr>
        <w:t xml:space="preserve">                             </w:t>
      </w:r>
    </w:p>
    <w:p>
      <w:pPr>
        <w:pStyle w:val="28"/>
        <w:ind w:left="1080" w:leftChars="257" w:hanging="540"/>
        <w:rPr>
          <w:rFonts w:ascii="Times New Roman" w:hAnsi="Times New Roman" w:eastAsia="仿宋_GB2312"/>
          <w:sz w:val="24"/>
          <w:szCs w:val="24"/>
        </w:rPr>
      </w:pPr>
      <w:r>
        <w:rPr>
          <w:rFonts w:ascii="Times New Roman" w:hAnsi="Times New Roman" w:eastAsia="仿宋_GB2312"/>
          <w:sz w:val="24"/>
          <w:szCs w:val="24"/>
        </w:rPr>
        <w:t>签字人签名：</w:t>
      </w:r>
      <w:r>
        <w:rPr>
          <w:rFonts w:ascii="Times New Roman" w:hAnsi="Times New Roman" w:eastAsia="仿宋_GB2312"/>
          <w:sz w:val="24"/>
          <w:szCs w:val="24"/>
          <w:u w:val="single"/>
        </w:rPr>
        <w:t xml:space="preserve">                                   </w:t>
      </w:r>
    </w:p>
    <w:p>
      <w:pPr>
        <w:pStyle w:val="28"/>
        <w:ind w:left="1080" w:leftChars="257" w:hanging="540"/>
        <w:rPr>
          <w:rFonts w:ascii="Times New Roman" w:hAnsi="Times New Roman" w:eastAsia="仿宋_GB2312"/>
          <w:sz w:val="28"/>
          <w:szCs w:val="28"/>
          <w:u w:val="single"/>
        </w:rPr>
      </w:pPr>
      <w:r>
        <w:rPr>
          <w:rFonts w:ascii="Times New Roman" w:hAnsi="Times New Roman" w:eastAsia="仿宋_GB2312"/>
          <w:sz w:val="24"/>
          <w:szCs w:val="24"/>
        </w:rPr>
        <w:t>时间：</w:t>
      </w:r>
      <w:r>
        <w:rPr>
          <w:rFonts w:ascii="Times New Roman" w:hAnsi="Times New Roman" w:eastAsia="仿宋_GB2312"/>
          <w:sz w:val="24"/>
          <w:szCs w:val="24"/>
          <w:u w:val="single"/>
        </w:rPr>
        <w:t xml:space="preserve">         年      月      日    </w:t>
      </w:r>
      <w:r>
        <w:rPr>
          <w:rFonts w:ascii="Times New Roman" w:hAnsi="Times New Roman" w:eastAsia="仿宋_GB2312"/>
          <w:sz w:val="28"/>
          <w:szCs w:val="28"/>
          <w:u w:val="single"/>
        </w:rPr>
        <w:t xml:space="preserve">                </w:t>
      </w:r>
    </w:p>
    <w:p>
      <w:pPr>
        <w:pStyle w:val="2"/>
        <w:ind w:firstLine="480"/>
        <w:rPr>
          <w:rFonts w:ascii="Times New Roman" w:hAnsi="Times New Roman" w:eastAsia="仿宋_GB2312"/>
        </w:rPr>
      </w:pPr>
    </w:p>
    <w:p>
      <w:pPr>
        <w:rPr>
          <w:rFonts w:eastAsia="仿宋_GB2312"/>
          <w:b/>
          <w:bCs/>
          <w:sz w:val="28"/>
          <w:szCs w:val="28"/>
          <w:lang w:val="zh-CN"/>
        </w:rPr>
      </w:pPr>
      <w:r>
        <w:rPr>
          <w:rFonts w:eastAsia="仿宋_GB2312"/>
          <w:b/>
          <w:bCs/>
          <w:sz w:val="28"/>
          <w:szCs w:val="28"/>
          <w:lang w:val="zh-CN"/>
        </w:rPr>
        <w:br w:type="page"/>
      </w:r>
    </w:p>
    <w:p>
      <w:pPr>
        <w:autoSpaceDE w:val="0"/>
        <w:autoSpaceDN w:val="0"/>
        <w:adjustRightInd w:val="0"/>
        <w:snapToGrid w:val="0"/>
        <w:spacing w:line="360" w:lineRule="auto"/>
        <w:outlineLvl w:val="0"/>
        <w:rPr>
          <w:rFonts w:eastAsia="仿宋_GB2312"/>
          <w:b/>
          <w:bCs/>
          <w:sz w:val="28"/>
          <w:szCs w:val="28"/>
          <w:lang w:val="zh-CN"/>
        </w:rPr>
      </w:pPr>
      <w:r>
        <w:rPr>
          <w:rFonts w:eastAsia="仿宋_GB2312"/>
          <w:b/>
          <w:bCs/>
          <w:sz w:val="28"/>
          <w:szCs w:val="28"/>
          <w:lang w:val="zh-CN"/>
        </w:rPr>
        <w:t>附件3</w:t>
      </w:r>
    </w:p>
    <w:p>
      <w:pPr>
        <w:autoSpaceDE w:val="0"/>
        <w:autoSpaceDN w:val="0"/>
        <w:adjustRightInd w:val="0"/>
        <w:snapToGrid w:val="0"/>
        <w:spacing w:line="360" w:lineRule="auto"/>
        <w:jc w:val="center"/>
        <w:rPr>
          <w:rFonts w:eastAsia="仿宋_GB2312"/>
          <w:b/>
          <w:bCs/>
          <w:sz w:val="30"/>
          <w:szCs w:val="30"/>
        </w:rPr>
      </w:pPr>
      <w:r>
        <w:rPr>
          <w:rFonts w:eastAsia="仿宋_GB2312"/>
          <w:b/>
          <w:bCs/>
          <w:sz w:val="30"/>
          <w:szCs w:val="30"/>
        </w:rPr>
        <w:t xml:space="preserve"> （最后）谈判响应报价表</w:t>
      </w:r>
    </w:p>
    <w:p>
      <w:pPr>
        <w:pStyle w:val="2"/>
        <w:ind w:firstLine="480"/>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6" w:hRule="atLeast"/>
          <w:jc w:val="center"/>
        </w:trPr>
        <w:tc>
          <w:tcPr>
            <w:tcW w:w="1598" w:type="dxa"/>
            <w:vAlign w:val="center"/>
          </w:tcPr>
          <w:p>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pPr>
              <w:ind w:left="189" w:leftChars="90" w:firstLine="1"/>
            </w:pPr>
            <w:r>
              <w:rPr>
                <w:rFonts w:eastAsia="仿宋_GB2312"/>
                <w:sz w:val="24"/>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eastAsia="仿宋_GB2312"/>
                <w:b/>
                <w:sz w:val="24"/>
              </w:rPr>
            </w:pPr>
            <w:r>
              <w:rPr>
                <w:rFonts w:eastAsia="仿宋_GB2312"/>
                <w:b/>
                <w:sz w:val="24"/>
              </w:rPr>
              <w:t>响应总价</w:t>
            </w:r>
          </w:p>
        </w:tc>
        <w:tc>
          <w:tcPr>
            <w:tcW w:w="6981" w:type="dxa"/>
            <w:vAlign w:val="center"/>
          </w:tcPr>
          <w:p>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交货期</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eastAsia="仿宋_GB2312"/>
                <w:b/>
                <w:sz w:val="24"/>
              </w:rPr>
            </w:pPr>
            <w:r>
              <w:rPr>
                <w:rFonts w:eastAsia="仿宋_GB2312"/>
                <w:b/>
                <w:sz w:val="24"/>
              </w:rPr>
              <w:t>交货地点</w:t>
            </w:r>
          </w:p>
        </w:tc>
        <w:tc>
          <w:tcPr>
            <w:tcW w:w="698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eastAsia="仿宋_GB2312"/>
                <w:b/>
                <w:sz w:val="24"/>
              </w:rPr>
            </w:pPr>
            <w:r>
              <w:rPr>
                <w:rFonts w:eastAsia="仿宋_GB2312"/>
                <w:b/>
                <w:sz w:val="24"/>
              </w:rPr>
              <w:t>备注</w:t>
            </w:r>
          </w:p>
        </w:tc>
        <w:tc>
          <w:tcPr>
            <w:tcW w:w="6981" w:type="dxa"/>
            <w:vAlign w:val="center"/>
          </w:tcPr>
          <w:p>
            <w:pPr>
              <w:rPr>
                <w:rFonts w:eastAsia="仿宋_GB2312"/>
                <w:sz w:val="24"/>
              </w:rPr>
            </w:pPr>
          </w:p>
        </w:tc>
      </w:tr>
    </w:tbl>
    <w:p>
      <w:pPr>
        <w:autoSpaceDE w:val="0"/>
        <w:autoSpaceDN w:val="0"/>
        <w:adjustRightInd w:val="0"/>
        <w:snapToGrid w:val="0"/>
        <w:spacing w:line="360" w:lineRule="auto"/>
        <w:jc w:val="right"/>
        <w:rPr>
          <w:rFonts w:eastAsia="仿宋_GB2312"/>
          <w:sz w:val="24"/>
        </w:rPr>
      </w:pPr>
    </w:p>
    <w:p>
      <w:pPr>
        <w:autoSpaceDE w:val="0"/>
        <w:autoSpaceDN w:val="0"/>
        <w:adjustRightInd w:val="0"/>
        <w:snapToGrid w:val="0"/>
        <w:spacing w:line="360" w:lineRule="auto"/>
        <w:rPr>
          <w:rFonts w:eastAsia="仿宋_GB2312"/>
          <w:b/>
          <w:bCs/>
          <w:sz w:val="24"/>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autoSpaceDE w:val="0"/>
        <w:autoSpaceDN w:val="0"/>
        <w:adjustRightInd w:val="0"/>
        <w:snapToGrid w:val="0"/>
        <w:spacing w:line="360" w:lineRule="auto"/>
        <w:ind w:firstLine="240" w:firstLineChars="100"/>
        <w:rPr>
          <w:rFonts w:eastAsia="仿宋_GB2312"/>
          <w:sz w:val="24"/>
          <w:lang w:val="zh-CN"/>
        </w:rPr>
      </w:pPr>
    </w:p>
    <w:p>
      <w:pPr>
        <w:pStyle w:val="2"/>
        <w:rPr>
          <w:rFonts w:ascii="Times New Roman" w:hAnsi="Times New Roman"/>
          <w:lang w:val="zh-CN"/>
        </w:rPr>
      </w:pPr>
      <w:r>
        <w:rPr>
          <w:rFonts w:ascii="Times New Roman" w:hAnsi="Times New Roman"/>
          <w:lang w:val="zh-CN"/>
        </w:rPr>
        <w:br w:type="page"/>
      </w:r>
    </w:p>
    <w:p>
      <w:pPr>
        <w:autoSpaceDE w:val="0"/>
        <w:autoSpaceDN w:val="0"/>
        <w:adjustRightInd w:val="0"/>
        <w:snapToGrid w:val="0"/>
        <w:spacing w:line="360" w:lineRule="auto"/>
        <w:ind w:firstLine="210" w:firstLineChars="100"/>
        <w:rPr>
          <w:rFonts w:eastAsia="仿宋_GB2312"/>
        </w:rPr>
      </w:pPr>
    </w:p>
    <w:p>
      <w:pPr>
        <w:autoSpaceDE w:val="0"/>
        <w:autoSpaceDN w:val="0"/>
        <w:adjustRightInd w:val="0"/>
        <w:snapToGrid w:val="0"/>
        <w:spacing w:line="360" w:lineRule="auto"/>
        <w:jc w:val="center"/>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（最后）</w:t>
      </w:r>
      <w:r>
        <w:rPr>
          <w:rFonts w:hint="eastAsia" w:ascii="Times New Roman" w:hAnsi="Times New Roman" w:eastAsia="仿宋_GB2312" w:cs="Times New Roman"/>
          <w:b/>
          <w:bCs/>
          <w:sz w:val="30"/>
          <w:szCs w:val="30"/>
          <w:lang w:val="en-US" w:eastAsia="zh-CN"/>
        </w:rPr>
        <w:t>响应</w:t>
      </w:r>
      <w:r>
        <w:rPr>
          <w:rFonts w:ascii="Times New Roman" w:hAnsi="Times New Roman" w:eastAsia="仿宋_GB2312" w:cs="Times New Roman"/>
          <w:b/>
          <w:bCs/>
          <w:sz w:val="30"/>
          <w:szCs w:val="30"/>
        </w:rPr>
        <w:t>分项报价表</w:t>
      </w:r>
    </w:p>
    <w:p>
      <w:pPr>
        <w:pStyle w:val="2"/>
        <w:rPr>
          <w:rFonts w:ascii="Times New Roman" w:hAnsi="Times New Roman" w:eastAsia="仿宋_GB2312" w:cs="Times New Roman"/>
          <w:lang w:val="zh-CN"/>
        </w:rPr>
      </w:pP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eastAsia="仿宋_GB2312" w:cs="Times New Roman"/>
          <w:lang w:val="zh-C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spacing w:after="120"/>
        <w:rPr>
          <w:rFonts w:eastAsia="仿宋_GB2312"/>
        </w:rPr>
      </w:pPr>
    </w:p>
    <w:p>
      <w:pPr>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br w:type="page"/>
      </w:r>
    </w:p>
    <w:p>
      <w:pPr>
        <w:autoSpaceDE w:val="0"/>
        <w:autoSpaceDN w:val="0"/>
        <w:adjustRightInd w:val="0"/>
        <w:snapToGrid w:val="0"/>
        <w:spacing w:line="360" w:lineRule="auto"/>
        <w:jc w:val="center"/>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t>（最后）节能、环境标志产品明细表</w:t>
      </w:r>
    </w:p>
    <w:p>
      <w:pPr>
        <w:pStyle w:val="2"/>
        <w:ind w:firstLine="480"/>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 xml:space="preserve"> （随身携带，单独提供，无需装订在响应文件中）</w:t>
      </w:r>
    </w:p>
    <w:p>
      <w:pPr>
        <w:pStyle w:val="2"/>
        <w:ind w:firstLine="480" w:firstLineChars="200"/>
        <w:rPr>
          <w:rFonts w:ascii="Times New Roman" w:hAnsi="Times New Roman" w:eastAsia="仿宋_GB2312"/>
          <w:sz w:val="24"/>
        </w:rPr>
      </w:pPr>
      <w:r>
        <w:rPr>
          <w:rFonts w:ascii="Times New Roman" w:hAnsi="Times New Roman" w:eastAsia="仿宋_GB2312"/>
          <w:sz w:val="24"/>
        </w:rPr>
        <w:t>项目编号：</w:t>
      </w:r>
    </w:p>
    <w:p>
      <w:pPr>
        <w:pStyle w:val="2"/>
        <w:ind w:firstLine="480" w:firstLineChars="200"/>
        <w:rPr>
          <w:rFonts w:ascii="Times New Roman" w:hAnsi="Times New Roman" w:eastAsia="仿宋_GB2312"/>
          <w:b/>
          <w:bCs/>
          <w:sz w:val="24"/>
        </w:rPr>
      </w:pPr>
      <w:r>
        <w:rPr>
          <w:rFonts w:ascii="Times New Roman" w:hAnsi="Times New Roman"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占</w:t>
            </w:r>
            <w:r>
              <w:rPr>
                <w:rFonts w:hint="eastAsia" w:eastAsia="仿宋_GB2312"/>
                <w:sz w:val="24"/>
              </w:rPr>
              <w:t>谈判</w:t>
            </w:r>
            <w:r>
              <w:rPr>
                <w:rFonts w:eastAsia="仿宋_GB2312"/>
                <w:sz w:val="24"/>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ind w:left="1184" w:leftChars="199" w:hanging="766" w:hangingChars="365"/>
        <w:rPr>
          <w:rFonts w:eastAsia="仿宋_GB2312"/>
          <w:szCs w:val="21"/>
          <w:lang w:val="zh-CN"/>
        </w:rPr>
      </w:pPr>
      <w:r>
        <w:rPr>
          <w:rFonts w:eastAsia="仿宋_GB2312"/>
          <w:szCs w:val="21"/>
          <w:lang w:val="zh-CN"/>
        </w:rPr>
        <w:t>注：</w:t>
      </w:r>
      <w:r>
        <w:rPr>
          <w:rFonts w:hint="eastAsia" w:eastAsia="仿宋_GB2312"/>
          <w:szCs w:val="21"/>
          <w:lang w:val="en-US" w:eastAsia="zh-CN"/>
        </w:rPr>
        <w:t xml:space="preserve"> </w:t>
      </w:r>
      <w:r>
        <w:rPr>
          <w:rFonts w:eastAsia="仿宋_GB2312"/>
          <w:szCs w:val="21"/>
          <w:lang w:val="zh-CN"/>
        </w:rPr>
        <w:t>1</w:t>
      </w:r>
      <w:r>
        <w:rPr>
          <w:rFonts w:hint="eastAsia" w:eastAsia="仿宋_GB2312"/>
          <w:szCs w:val="21"/>
          <w:lang w:val="en-US" w:eastAsia="zh-CN"/>
        </w:rPr>
        <w:t xml:space="preserve">. </w:t>
      </w:r>
      <w:r>
        <w:rPr>
          <w:rFonts w:eastAsia="仿宋_GB2312"/>
          <w:szCs w:val="21"/>
          <w:lang w:val="zh-CN"/>
        </w:rPr>
        <w:t>如</w:t>
      </w:r>
      <w:r>
        <w:rPr>
          <w:rFonts w:hint="eastAsia" w:eastAsia="仿宋_GB2312"/>
          <w:szCs w:val="21"/>
          <w:lang w:val="en-US" w:eastAsia="zh-CN"/>
        </w:rPr>
        <w:t>谈判</w:t>
      </w:r>
      <w:r>
        <w:rPr>
          <w:rFonts w:eastAsia="仿宋_GB2312"/>
          <w:szCs w:val="21"/>
          <w:lang w:val="zh-CN"/>
        </w:rPr>
        <w:t>响应产品为节能、环境标志产品，须按格式逐项填写，并附相关证明，否则评审时不予价格扣除。</w:t>
      </w:r>
    </w:p>
    <w:p>
      <w:pPr>
        <w:autoSpaceDE w:val="0"/>
        <w:autoSpaceDN w:val="0"/>
        <w:adjustRightInd w:val="0"/>
        <w:snapToGrid w:val="0"/>
        <w:ind w:left="0" w:leftChars="0" w:firstLine="938" w:firstLineChars="447"/>
        <w:rPr>
          <w:rFonts w:eastAsia="仿宋_GB2312"/>
          <w:szCs w:val="21"/>
          <w:lang w:val="zh-CN"/>
        </w:rPr>
      </w:pPr>
      <w:r>
        <w:rPr>
          <w:rFonts w:eastAsia="仿宋_GB2312"/>
          <w:szCs w:val="21"/>
          <w:lang w:val="zh-CN"/>
        </w:rPr>
        <w:t>2</w:t>
      </w:r>
      <w:r>
        <w:rPr>
          <w:rFonts w:hint="eastAsia" w:eastAsia="仿宋_GB2312"/>
          <w:szCs w:val="21"/>
          <w:lang w:val="en-US" w:eastAsia="zh-CN"/>
        </w:rPr>
        <w:t xml:space="preserve">. </w:t>
      </w:r>
      <w:r>
        <w:rPr>
          <w:rFonts w:eastAsia="仿宋_GB2312"/>
          <w:szCs w:val="21"/>
          <w:lang w:val="zh-CN"/>
        </w:rPr>
        <w:t>类别填写：节能产品或环境标志产品。</w:t>
      </w:r>
    </w:p>
    <w:p>
      <w:pPr>
        <w:pStyle w:val="2"/>
        <w:spacing w:line="240" w:lineRule="auto"/>
        <w:ind w:left="1197" w:leftChars="446" w:hanging="260" w:hangingChars="124"/>
        <w:rPr>
          <w:szCs w:val="21"/>
          <w:lang w:val="zh-CN"/>
        </w:rPr>
      </w:pPr>
      <w:r>
        <w:rPr>
          <w:rFonts w:ascii="Times New Roman" w:hAnsi="Times New Roman" w:eastAsia="仿宋_GB2312"/>
          <w:szCs w:val="21"/>
        </w:rPr>
        <w:t>3</w:t>
      </w:r>
      <w:r>
        <w:rPr>
          <w:rFonts w:hint="eastAsia" w:ascii="Times New Roman" w:hAnsi="Times New Roman" w:eastAsia="仿宋_GB2312"/>
          <w:szCs w:val="21"/>
          <w:lang w:val="en-US" w:eastAsia="zh-CN"/>
        </w:rPr>
        <w:t xml:space="preserve">. </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w:t>
      </w:r>
      <w:r>
        <w:rPr>
          <w:rFonts w:hint="eastAsia" w:ascii="Times New Roman" w:hAnsi="Times New Roman" w:eastAsia="仿宋_GB2312"/>
          <w:szCs w:val="21"/>
          <w:lang w:val="zh-CN"/>
        </w:rPr>
        <w:t>﹝</w:t>
      </w:r>
      <w:r>
        <w:rPr>
          <w:rFonts w:ascii="Times New Roman" w:hAnsi="Times New Roman" w:eastAsia="仿宋_GB2312"/>
          <w:szCs w:val="21"/>
          <w:lang w:val="zh-CN"/>
        </w:rPr>
        <w:t>2019</w:t>
      </w:r>
      <w:r>
        <w:rPr>
          <w:rFonts w:hint="eastAsia" w:ascii="Times New Roman" w:hAnsi="Times New Roman" w:eastAsia="仿宋_GB2312"/>
          <w:szCs w:val="21"/>
          <w:lang w:val="zh-CN"/>
        </w:rPr>
        <w:t>﹞</w:t>
      </w:r>
      <w:r>
        <w:rPr>
          <w:rFonts w:ascii="Times New Roman" w:hAnsi="Times New Roman" w:eastAsia="仿宋_GB2312"/>
          <w:szCs w:val="21"/>
          <w:lang w:val="zh-CN"/>
        </w:rPr>
        <w:t>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lang w:val="en-US" w:eastAsia="zh-CN"/>
        </w:rPr>
        <w:t>盖</w:t>
      </w:r>
      <w:r>
        <w:rPr>
          <w:rFonts w:eastAsia="仿宋_GB2312"/>
          <w:sz w:val="24"/>
        </w:rPr>
        <w:t xml:space="preserve">公章）： </w:t>
      </w:r>
      <w:r>
        <w:rPr>
          <w:rFonts w:eastAsia="仿宋_GB2312"/>
          <w:sz w:val="24"/>
          <w:u w:val="single"/>
        </w:rPr>
        <w:t xml:space="preserve">              </w:t>
      </w:r>
    </w:p>
    <w:p>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lang w:val="en-US" w:eastAsia="zh-CN"/>
        </w:rPr>
        <w:t>或盖章</w:t>
      </w:r>
      <w:r>
        <w:rPr>
          <w:rFonts w:eastAsia="仿宋_GB2312"/>
          <w:sz w:val="24"/>
        </w:rPr>
        <w:t>）：</w:t>
      </w:r>
    </w:p>
    <w:p>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pPr>
        <w:adjustRightInd w:val="0"/>
        <w:snapToGrid w:val="0"/>
        <w:spacing w:line="360" w:lineRule="auto"/>
        <w:ind w:firstLine="420" w:firstLineChars="200"/>
      </w:pPr>
    </w:p>
    <w:sectPr>
      <w:footerReference r:id="rId10" w:type="default"/>
      <w:pgSz w:w="11906" w:h="16838"/>
      <w:pgMar w:top="1440" w:right="1083" w:bottom="1440" w:left="1083"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等线">
    <w:altName w:val="微软雅黑"/>
    <w:panose1 w:val="020106000300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39CA047"/>
    <w:multiLevelType w:val="singleLevel"/>
    <w:tmpl w:val="339CA047"/>
    <w:lvl w:ilvl="0" w:tentative="0">
      <w:start w:val="15"/>
      <w:numFmt w:val="decimal"/>
      <w:suff w:val="space"/>
      <w:lvlText w:val="%1."/>
      <w:lvlJc w:val="left"/>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4">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2"/>
  </w:num>
  <w:num w:numId="4">
    <w:abstractNumId w:val="14"/>
  </w:num>
  <w:num w:numId="5">
    <w:abstractNumId w:val="7"/>
  </w:num>
  <w:num w:numId="6">
    <w:abstractNumId w:val="10"/>
  </w:num>
  <w:num w:numId="7">
    <w:abstractNumId w:val="1"/>
  </w:num>
  <w:num w:numId="8">
    <w:abstractNumId w:val="8"/>
  </w:num>
  <w:num w:numId="9">
    <w:abstractNumId w:val="5"/>
  </w:num>
  <w:num w:numId="10">
    <w:abstractNumId w:val="0"/>
  </w:num>
  <w:num w:numId="11">
    <w:abstractNumId w:val="4"/>
  </w:num>
  <w:num w:numId="12">
    <w:abstractNumId w:val="11"/>
  </w:num>
  <w:num w:numId="13">
    <w:abstractNumId w:val="6"/>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BlNjZiNzBiOTdlNmI1MDI5NmIxN2QwMmQ0MzRmY2Q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3D799D"/>
    <w:rsid w:val="04874841"/>
    <w:rsid w:val="04AF0DC0"/>
    <w:rsid w:val="0510665E"/>
    <w:rsid w:val="05CA3B1B"/>
    <w:rsid w:val="05D40F8A"/>
    <w:rsid w:val="05E97CB2"/>
    <w:rsid w:val="060D6A3B"/>
    <w:rsid w:val="06193B1E"/>
    <w:rsid w:val="06383C8B"/>
    <w:rsid w:val="06C6067E"/>
    <w:rsid w:val="0707497A"/>
    <w:rsid w:val="07394A3D"/>
    <w:rsid w:val="07416329"/>
    <w:rsid w:val="07501B9E"/>
    <w:rsid w:val="07693EC1"/>
    <w:rsid w:val="082A539E"/>
    <w:rsid w:val="0838785B"/>
    <w:rsid w:val="087D0B78"/>
    <w:rsid w:val="0920129B"/>
    <w:rsid w:val="09823E4D"/>
    <w:rsid w:val="0A4B18CE"/>
    <w:rsid w:val="0AB974EA"/>
    <w:rsid w:val="0AC800D5"/>
    <w:rsid w:val="0AFA19A7"/>
    <w:rsid w:val="0B181252"/>
    <w:rsid w:val="0B2543AA"/>
    <w:rsid w:val="0B651CEF"/>
    <w:rsid w:val="0C275A89"/>
    <w:rsid w:val="0C5178DA"/>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CE5D73"/>
    <w:rsid w:val="0FDE2587"/>
    <w:rsid w:val="101D1679"/>
    <w:rsid w:val="10353F21"/>
    <w:rsid w:val="10507757"/>
    <w:rsid w:val="10704ACD"/>
    <w:rsid w:val="107A1082"/>
    <w:rsid w:val="109E7189"/>
    <w:rsid w:val="111D1ABB"/>
    <w:rsid w:val="112B3E2A"/>
    <w:rsid w:val="11433684"/>
    <w:rsid w:val="115206FB"/>
    <w:rsid w:val="115D5086"/>
    <w:rsid w:val="117B2614"/>
    <w:rsid w:val="11B40613"/>
    <w:rsid w:val="11BE2022"/>
    <w:rsid w:val="11D83EA2"/>
    <w:rsid w:val="122510EE"/>
    <w:rsid w:val="12405481"/>
    <w:rsid w:val="128D1331"/>
    <w:rsid w:val="12C1355D"/>
    <w:rsid w:val="12C21534"/>
    <w:rsid w:val="12EF7289"/>
    <w:rsid w:val="130044B9"/>
    <w:rsid w:val="134D5A81"/>
    <w:rsid w:val="136E44BE"/>
    <w:rsid w:val="13B2147E"/>
    <w:rsid w:val="13BF6991"/>
    <w:rsid w:val="13F95DC4"/>
    <w:rsid w:val="141C612A"/>
    <w:rsid w:val="142A3E2D"/>
    <w:rsid w:val="144A7973"/>
    <w:rsid w:val="14AD546B"/>
    <w:rsid w:val="14FB7DA2"/>
    <w:rsid w:val="158710F3"/>
    <w:rsid w:val="15C772F3"/>
    <w:rsid w:val="15CE4C34"/>
    <w:rsid w:val="15F0775C"/>
    <w:rsid w:val="160A00B1"/>
    <w:rsid w:val="160A0AD0"/>
    <w:rsid w:val="165B6F79"/>
    <w:rsid w:val="166E5EB0"/>
    <w:rsid w:val="16D127A1"/>
    <w:rsid w:val="16F50974"/>
    <w:rsid w:val="16F614E7"/>
    <w:rsid w:val="173D2841"/>
    <w:rsid w:val="176F3A30"/>
    <w:rsid w:val="1820060E"/>
    <w:rsid w:val="18205BA9"/>
    <w:rsid w:val="18370FAA"/>
    <w:rsid w:val="18383EAD"/>
    <w:rsid w:val="188D7D42"/>
    <w:rsid w:val="18C45643"/>
    <w:rsid w:val="195E155B"/>
    <w:rsid w:val="195E346D"/>
    <w:rsid w:val="19AA702C"/>
    <w:rsid w:val="19E24CAD"/>
    <w:rsid w:val="1A0C41D1"/>
    <w:rsid w:val="1A336BE7"/>
    <w:rsid w:val="1A4572C8"/>
    <w:rsid w:val="1A612D7C"/>
    <w:rsid w:val="1A807E72"/>
    <w:rsid w:val="1A8A2A47"/>
    <w:rsid w:val="1AA72BF2"/>
    <w:rsid w:val="1B16166A"/>
    <w:rsid w:val="1B5E3332"/>
    <w:rsid w:val="1BB93E83"/>
    <w:rsid w:val="1BC644B6"/>
    <w:rsid w:val="1BDA70E9"/>
    <w:rsid w:val="1C1A14B0"/>
    <w:rsid w:val="1C613AB1"/>
    <w:rsid w:val="1C8C0466"/>
    <w:rsid w:val="1D0121D0"/>
    <w:rsid w:val="1D5B524F"/>
    <w:rsid w:val="1D6D3522"/>
    <w:rsid w:val="1DBE7F5B"/>
    <w:rsid w:val="1DCA2EF0"/>
    <w:rsid w:val="1DFA7416"/>
    <w:rsid w:val="1E852BA7"/>
    <w:rsid w:val="1F0028D1"/>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897BCF"/>
    <w:rsid w:val="279C6957"/>
    <w:rsid w:val="27D32B77"/>
    <w:rsid w:val="27DE5929"/>
    <w:rsid w:val="27E14C4C"/>
    <w:rsid w:val="27EF10DD"/>
    <w:rsid w:val="284273E0"/>
    <w:rsid w:val="28686312"/>
    <w:rsid w:val="286C62A1"/>
    <w:rsid w:val="28A069B8"/>
    <w:rsid w:val="28F72971"/>
    <w:rsid w:val="29072AAC"/>
    <w:rsid w:val="2A3073E0"/>
    <w:rsid w:val="2A7812C8"/>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D0A514C"/>
    <w:rsid w:val="2D50069C"/>
    <w:rsid w:val="2DB235BF"/>
    <w:rsid w:val="2DC6496F"/>
    <w:rsid w:val="2DCF77B8"/>
    <w:rsid w:val="2E577392"/>
    <w:rsid w:val="2E8B1B62"/>
    <w:rsid w:val="2E970AE4"/>
    <w:rsid w:val="2EB227A5"/>
    <w:rsid w:val="2EF33190"/>
    <w:rsid w:val="2EF42F7F"/>
    <w:rsid w:val="2F5E00A3"/>
    <w:rsid w:val="2F644280"/>
    <w:rsid w:val="2F822BAC"/>
    <w:rsid w:val="301F6139"/>
    <w:rsid w:val="30641E74"/>
    <w:rsid w:val="30810E1D"/>
    <w:rsid w:val="30B639B5"/>
    <w:rsid w:val="314067D8"/>
    <w:rsid w:val="314256C4"/>
    <w:rsid w:val="319F3C0F"/>
    <w:rsid w:val="31C84451"/>
    <w:rsid w:val="32613622"/>
    <w:rsid w:val="329F04E5"/>
    <w:rsid w:val="32D54349"/>
    <w:rsid w:val="32EB7033"/>
    <w:rsid w:val="32F9755F"/>
    <w:rsid w:val="331B2806"/>
    <w:rsid w:val="333214D1"/>
    <w:rsid w:val="3370495E"/>
    <w:rsid w:val="33A7303A"/>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0C260B"/>
    <w:rsid w:val="375445E4"/>
    <w:rsid w:val="376964D6"/>
    <w:rsid w:val="377B454E"/>
    <w:rsid w:val="379C3619"/>
    <w:rsid w:val="38CC73F3"/>
    <w:rsid w:val="395B66C1"/>
    <w:rsid w:val="395F496C"/>
    <w:rsid w:val="39AE15AC"/>
    <w:rsid w:val="39C50F72"/>
    <w:rsid w:val="39DF70D6"/>
    <w:rsid w:val="39E83FB4"/>
    <w:rsid w:val="3A153790"/>
    <w:rsid w:val="3A1F11A7"/>
    <w:rsid w:val="3A4D48B7"/>
    <w:rsid w:val="3A66582B"/>
    <w:rsid w:val="3A86575A"/>
    <w:rsid w:val="3B115AB0"/>
    <w:rsid w:val="3B341FC1"/>
    <w:rsid w:val="3B6F11E8"/>
    <w:rsid w:val="3B732683"/>
    <w:rsid w:val="3B851216"/>
    <w:rsid w:val="3C274A6B"/>
    <w:rsid w:val="3C53008C"/>
    <w:rsid w:val="3C8B7E22"/>
    <w:rsid w:val="3CC57C53"/>
    <w:rsid w:val="3D0B4A9A"/>
    <w:rsid w:val="3DA349DC"/>
    <w:rsid w:val="3E3457B0"/>
    <w:rsid w:val="3E9753EA"/>
    <w:rsid w:val="3EE41CB3"/>
    <w:rsid w:val="3F002F99"/>
    <w:rsid w:val="3F192702"/>
    <w:rsid w:val="3F5E71A0"/>
    <w:rsid w:val="3FAA346A"/>
    <w:rsid w:val="3FAB317E"/>
    <w:rsid w:val="3FEF5D91"/>
    <w:rsid w:val="40602185"/>
    <w:rsid w:val="406D3C7A"/>
    <w:rsid w:val="40DD4529"/>
    <w:rsid w:val="40EC4756"/>
    <w:rsid w:val="41C041B9"/>
    <w:rsid w:val="41E371A6"/>
    <w:rsid w:val="42603601"/>
    <w:rsid w:val="427D695B"/>
    <w:rsid w:val="42B01A80"/>
    <w:rsid w:val="42B540C6"/>
    <w:rsid w:val="42DC5105"/>
    <w:rsid w:val="43124DBF"/>
    <w:rsid w:val="435C4BA0"/>
    <w:rsid w:val="43B613AF"/>
    <w:rsid w:val="4410085A"/>
    <w:rsid w:val="44781DAA"/>
    <w:rsid w:val="44CA357E"/>
    <w:rsid w:val="452A12B9"/>
    <w:rsid w:val="455C4456"/>
    <w:rsid w:val="45CF460B"/>
    <w:rsid w:val="45E27E1E"/>
    <w:rsid w:val="461D562C"/>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692739"/>
    <w:rsid w:val="4B7B2E05"/>
    <w:rsid w:val="4B840ACD"/>
    <w:rsid w:val="4B8C42AD"/>
    <w:rsid w:val="4BF72474"/>
    <w:rsid w:val="4C4F0B45"/>
    <w:rsid w:val="4C892141"/>
    <w:rsid w:val="4D775CC7"/>
    <w:rsid w:val="4DA969FC"/>
    <w:rsid w:val="4DB73FDD"/>
    <w:rsid w:val="4E16053E"/>
    <w:rsid w:val="4F066320"/>
    <w:rsid w:val="4F0C4606"/>
    <w:rsid w:val="4F4E6EBF"/>
    <w:rsid w:val="4F7D4C71"/>
    <w:rsid w:val="4FA26F09"/>
    <w:rsid w:val="4FCA7073"/>
    <w:rsid w:val="4FE259E9"/>
    <w:rsid w:val="501D7C2E"/>
    <w:rsid w:val="50A218B6"/>
    <w:rsid w:val="511B523C"/>
    <w:rsid w:val="512C7508"/>
    <w:rsid w:val="52321D93"/>
    <w:rsid w:val="52533FC1"/>
    <w:rsid w:val="529E2722"/>
    <w:rsid w:val="53DA43C4"/>
    <w:rsid w:val="53E267AB"/>
    <w:rsid w:val="54136627"/>
    <w:rsid w:val="54D02C4B"/>
    <w:rsid w:val="54F27C35"/>
    <w:rsid w:val="550F29EB"/>
    <w:rsid w:val="55112B45"/>
    <w:rsid w:val="55351206"/>
    <w:rsid w:val="55547DEE"/>
    <w:rsid w:val="555850DA"/>
    <w:rsid w:val="55653C63"/>
    <w:rsid w:val="558F79BB"/>
    <w:rsid w:val="55A649AE"/>
    <w:rsid w:val="55D93627"/>
    <w:rsid w:val="56602AF8"/>
    <w:rsid w:val="56661590"/>
    <w:rsid w:val="569D1848"/>
    <w:rsid w:val="56B13A64"/>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0604EF"/>
    <w:rsid w:val="5FB455AB"/>
    <w:rsid w:val="5FD8479E"/>
    <w:rsid w:val="5FEF4FD0"/>
    <w:rsid w:val="5FF11588"/>
    <w:rsid w:val="60585DBB"/>
    <w:rsid w:val="60803325"/>
    <w:rsid w:val="61374D95"/>
    <w:rsid w:val="61394E2C"/>
    <w:rsid w:val="61B056D3"/>
    <w:rsid w:val="61C8132B"/>
    <w:rsid w:val="621C7A8F"/>
    <w:rsid w:val="62F475B6"/>
    <w:rsid w:val="630C6A64"/>
    <w:rsid w:val="63847100"/>
    <w:rsid w:val="63964CCA"/>
    <w:rsid w:val="6399764D"/>
    <w:rsid w:val="63F44853"/>
    <w:rsid w:val="64F241A3"/>
    <w:rsid w:val="652A2E44"/>
    <w:rsid w:val="653A1A05"/>
    <w:rsid w:val="654E4849"/>
    <w:rsid w:val="65686657"/>
    <w:rsid w:val="65BD69EB"/>
    <w:rsid w:val="664977CF"/>
    <w:rsid w:val="66C719F1"/>
    <w:rsid w:val="66EC4975"/>
    <w:rsid w:val="67016B09"/>
    <w:rsid w:val="67881188"/>
    <w:rsid w:val="681B27B3"/>
    <w:rsid w:val="683116BC"/>
    <w:rsid w:val="683410E1"/>
    <w:rsid w:val="688F3871"/>
    <w:rsid w:val="68D47E36"/>
    <w:rsid w:val="68E74072"/>
    <w:rsid w:val="69173BDC"/>
    <w:rsid w:val="692E081B"/>
    <w:rsid w:val="69BD4674"/>
    <w:rsid w:val="6A036769"/>
    <w:rsid w:val="6A52291B"/>
    <w:rsid w:val="6A7B10E5"/>
    <w:rsid w:val="6A817F02"/>
    <w:rsid w:val="6AAD3E42"/>
    <w:rsid w:val="6AFD3370"/>
    <w:rsid w:val="6B351E6F"/>
    <w:rsid w:val="6B7A4051"/>
    <w:rsid w:val="6BE14999"/>
    <w:rsid w:val="6BFB5FD1"/>
    <w:rsid w:val="6D12175F"/>
    <w:rsid w:val="6D1F5AF0"/>
    <w:rsid w:val="6DC25164"/>
    <w:rsid w:val="6E254B81"/>
    <w:rsid w:val="6E44272A"/>
    <w:rsid w:val="6E5E2FB2"/>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2C32A8C"/>
    <w:rsid w:val="73393BC2"/>
    <w:rsid w:val="73662BEC"/>
    <w:rsid w:val="737B44DB"/>
    <w:rsid w:val="74262B1B"/>
    <w:rsid w:val="74A6094A"/>
    <w:rsid w:val="74CC21DF"/>
    <w:rsid w:val="74E16F35"/>
    <w:rsid w:val="75062ACB"/>
    <w:rsid w:val="75532D3D"/>
    <w:rsid w:val="7578286F"/>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197508"/>
    <w:rsid w:val="797F672E"/>
    <w:rsid w:val="79BE0E38"/>
    <w:rsid w:val="79CB3DE1"/>
    <w:rsid w:val="79F944AF"/>
    <w:rsid w:val="7A20424A"/>
    <w:rsid w:val="7A4413F9"/>
    <w:rsid w:val="7A807E04"/>
    <w:rsid w:val="7AEA0E27"/>
    <w:rsid w:val="7B720AC6"/>
    <w:rsid w:val="7BAF6112"/>
    <w:rsid w:val="7BE934CD"/>
    <w:rsid w:val="7C18093B"/>
    <w:rsid w:val="7C5859F2"/>
    <w:rsid w:val="7C735E4E"/>
    <w:rsid w:val="7D071AF5"/>
    <w:rsid w:val="7D6E4798"/>
    <w:rsid w:val="7D7E7646"/>
    <w:rsid w:val="7DC26738"/>
    <w:rsid w:val="7DE9584E"/>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6">
    <w:name w:val="heading 3"/>
    <w:basedOn w:val="1"/>
    <w:next w:val="7"/>
    <w:link w:val="112"/>
    <w:qFormat/>
    <w:uiPriority w:val="99"/>
    <w:pPr>
      <w:tabs>
        <w:tab w:val="left" w:pos="588"/>
      </w:tabs>
      <w:spacing w:line="360" w:lineRule="auto"/>
      <w:outlineLvl w:val="2"/>
    </w:pPr>
    <w:rPr>
      <w:rFonts w:ascii="Tahoma" w:hAnsi="Tahoma"/>
    </w:rPr>
  </w:style>
  <w:style w:type="paragraph" w:styleId="3">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3"/>
    <w:qFormat/>
    <w:uiPriority w:val="99"/>
    <w:pPr>
      <w:spacing w:line="360" w:lineRule="auto"/>
    </w:pPr>
    <w:rPr>
      <w:rFonts w:ascii="Tahoma" w:hAnsi="Tahoma"/>
    </w:rPr>
  </w:style>
  <w:style w:type="paragraph" w:styleId="7">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4"/>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7"/>
    <w:qFormat/>
    <w:uiPriority w:val="0"/>
    <w:pPr>
      <w:ind w:firstLine="420"/>
    </w:pPr>
    <w:rPr>
      <w:sz w:val="21"/>
      <w:szCs w:val="21"/>
    </w:rPr>
  </w:style>
  <w:style w:type="paragraph" w:customStyle="1" w:styleId="77">
    <w:name w:val="标题2"/>
    <w:basedOn w:val="5"/>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5"/>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6"/>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8"/>
    <w:qFormat/>
    <w:uiPriority w:val="99"/>
    <w:rPr>
      <w:b/>
      <w:bCs/>
      <w:kern w:val="2"/>
      <w:sz w:val="24"/>
      <w:szCs w:val="28"/>
    </w:rPr>
  </w:style>
  <w:style w:type="character" w:customStyle="1" w:styleId="102">
    <w:name w:val="标题 2 Char"/>
    <w:link w:val="5"/>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6"/>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4"/>
    <w:qFormat/>
    <w:uiPriority w:val="0"/>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10"/>
    <w:qFormat/>
    <w:uiPriority w:val="99"/>
    <w:rPr>
      <w:b/>
      <w:bCs/>
      <w:kern w:val="2"/>
      <w:sz w:val="24"/>
      <w:szCs w:val="28"/>
    </w:rPr>
  </w:style>
  <w:style w:type="character" w:customStyle="1" w:styleId="123">
    <w:name w:val="标题 Char"/>
    <w:link w:val="46"/>
    <w:qFormat/>
    <w:uiPriority w:val="99"/>
    <w:rPr>
      <w:rFonts w:ascii="Cambria" w:hAnsi="Cambria"/>
      <w:b/>
      <w:bCs/>
      <w:kern w:val="2"/>
      <w:sz w:val="32"/>
      <w:szCs w:val="32"/>
    </w:rPr>
  </w:style>
  <w:style w:type="character" w:customStyle="1" w:styleId="124">
    <w:name w:val="标题 9 Char"/>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9"/>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7"/>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3"/>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5"/>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6"/>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4"/>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5"/>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6"/>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4"/>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4"/>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4"/>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B022F-F8BE-4A63-AACA-8A3DE323D1B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72</Pages>
  <Words>31397</Words>
  <Characters>35799</Characters>
  <Lines>261</Lines>
  <Paragraphs>73</Paragraphs>
  <TotalTime>5</TotalTime>
  <ScaleCrop>false</ScaleCrop>
  <LinksUpToDate>false</LinksUpToDate>
  <CharactersWithSpaces>40474</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田婧</cp:lastModifiedBy>
  <cp:lastPrinted>2021-01-08T03:30:00Z</cp:lastPrinted>
  <dcterms:modified xsi:type="dcterms:W3CDTF">2022-09-25T10:54:50Z</dcterms:modified>
  <dc:title>_x0001_</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6EA884A0744B462CBC88023945501FCF</vt:lpwstr>
  </property>
</Properties>
</file>