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snapToGrid w:val="0"/>
        <w:spacing w:beforeLines="50" w:afterLines="50"/>
        <w:ind w:right="17"/>
        <w:jc w:val="both"/>
        <w:rPr>
          <w:rFonts w:hint="eastAsia" w:ascii="宋体" w:hAnsi="宋体" w:eastAsia="宋体" w:cs="宋体"/>
          <w:b/>
          <w:spacing w:val="60"/>
          <w:sz w:val="52"/>
          <w:szCs w:val="52"/>
        </w:rPr>
      </w:pPr>
    </w:p>
    <w:p>
      <w:pPr>
        <w:rPr>
          <w:rFonts w:hint="eastAsia" w:ascii="宋体" w:hAnsi="宋体" w:eastAsia="宋体" w:cs="宋体"/>
          <w:b/>
          <w:spacing w:val="60"/>
          <w:sz w:val="44"/>
          <w:szCs w:val="44"/>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宜君县县城环卫作业外包服务项目</w:t>
      </w:r>
    </w:p>
    <w:p>
      <w:pPr>
        <w:pStyle w:val="2"/>
        <w:rPr>
          <w:rFonts w:hint="eastAsia" w:ascii="宋体" w:hAnsi="宋体" w:eastAsia="宋体" w:cs="宋体"/>
          <w:b/>
          <w:spacing w:val="60"/>
          <w:sz w:val="52"/>
          <w:szCs w:val="52"/>
        </w:rPr>
      </w:pPr>
    </w:p>
    <w:p>
      <w:pPr>
        <w:rPr>
          <w:rFonts w:hint="eastAsia"/>
        </w:rPr>
      </w:pPr>
    </w:p>
    <w:p>
      <w:pPr>
        <w:pStyle w:val="2"/>
        <w:rPr>
          <w:rFonts w:hint="eastAsia" w:ascii="宋体" w:hAnsi="宋体" w:eastAsia="宋体" w:cs="宋体"/>
        </w:rPr>
      </w:pPr>
    </w:p>
    <w:p>
      <w:pPr>
        <w:snapToGrid w:val="0"/>
        <w:spacing w:beforeLines="50" w:afterLines="50"/>
        <w:ind w:right="17"/>
        <w:jc w:val="center"/>
        <w:rPr>
          <w:rFonts w:hint="eastAsia" w:ascii="宋体" w:hAnsi="宋体" w:eastAsia="宋体" w:cs="宋体"/>
          <w:b/>
          <w:spacing w:val="60"/>
          <w:sz w:val="96"/>
          <w:szCs w:val="96"/>
        </w:rPr>
      </w:pPr>
      <w:r>
        <w:rPr>
          <w:rFonts w:hint="eastAsia" w:ascii="宋体" w:hAnsi="宋体" w:eastAsia="宋体" w:cs="宋体"/>
          <w:b/>
          <w:spacing w:val="60"/>
          <w:sz w:val="96"/>
          <w:szCs w:val="96"/>
        </w:rPr>
        <w:t>招标文件</w:t>
      </w:r>
    </w:p>
    <w:p>
      <w:pPr>
        <w:spacing w:line="480" w:lineRule="auto"/>
        <w:ind w:right="17"/>
        <w:jc w:val="center"/>
        <w:rPr>
          <w:rFonts w:hint="eastAsia" w:ascii="宋体" w:hAnsi="宋体" w:eastAsia="宋体" w:cs="宋体"/>
          <w:b/>
          <w:sz w:val="32"/>
          <w:szCs w:val="32"/>
          <w:lang w:val="en-US" w:eastAsia="zh-CN"/>
        </w:rPr>
      </w:pPr>
      <w:r>
        <w:rPr>
          <w:rFonts w:hint="eastAsia" w:ascii="宋体" w:hAnsi="宋体" w:eastAsia="宋体" w:cs="宋体"/>
          <w:b/>
          <w:spacing w:val="1"/>
          <w:sz w:val="32"/>
          <w:szCs w:val="32"/>
        </w:rPr>
        <w:t>项目编号：CXDFW-202</w:t>
      </w:r>
      <w:r>
        <w:rPr>
          <w:rFonts w:hint="eastAsia" w:ascii="宋体" w:hAnsi="宋体" w:eastAsia="宋体" w:cs="宋体"/>
          <w:b/>
          <w:spacing w:val="1"/>
          <w:sz w:val="32"/>
          <w:szCs w:val="32"/>
          <w:lang w:val="en-US" w:eastAsia="zh-CN"/>
        </w:rPr>
        <w:t>3</w:t>
      </w:r>
      <w:r>
        <w:rPr>
          <w:rFonts w:hint="eastAsia" w:ascii="宋体" w:hAnsi="宋体" w:eastAsia="宋体" w:cs="宋体"/>
          <w:b/>
          <w:spacing w:val="1"/>
          <w:sz w:val="32"/>
          <w:szCs w:val="32"/>
        </w:rPr>
        <w:t>-0</w:t>
      </w:r>
      <w:r>
        <w:rPr>
          <w:rFonts w:hint="eastAsia" w:ascii="宋体" w:hAnsi="宋体" w:eastAsia="宋体" w:cs="宋体"/>
          <w:b/>
          <w:spacing w:val="1"/>
          <w:sz w:val="32"/>
          <w:szCs w:val="32"/>
          <w:lang w:val="en-US" w:eastAsia="zh-CN"/>
        </w:rPr>
        <w:t>2</w:t>
      </w:r>
      <w:r>
        <w:rPr>
          <w:rFonts w:hint="default" w:ascii="宋体" w:hAnsi="宋体" w:eastAsia="宋体" w:cs="宋体"/>
          <w:b/>
          <w:spacing w:val="1"/>
          <w:sz w:val="32"/>
          <w:szCs w:val="32"/>
          <w:lang w:eastAsia="zh-CN"/>
        </w:rPr>
        <w:t>2</w:t>
      </w:r>
    </w:p>
    <w:p>
      <w:pPr>
        <w:pStyle w:val="196"/>
        <w:ind w:firstLine="484"/>
        <w:rPr>
          <w:rFonts w:hint="eastAsia" w:ascii="宋体" w:hAnsi="宋体" w:eastAsia="宋体" w:cs="宋体"/>
        </w:rPr>
      </w:pPr>
    </w:p>
    <w:p>
      <w:pPr>
        <w:pStyle w:val="196"/>
        <w:ind w:firstLine="484"/>
        <w:rPr>
          <w:rFonts w:hint="eastAsia" w:ascii="宋体" w:hAnsi="宋体" w:eastAsia="宋体" w:cs="宋体"/>
        </w:rPr>
      </w:pPr>
    </w:p>
    <w:p>
      <w:pPr>
        <w:pStyle w:val="196"/>
        <w:ind w:firstLine="486"/>
        <w:rPr>
          <w:rFonts w:hint="eastAsia" w:ascii="宋体" w:hAnsi="宋体" w:eastAsia="宋体" w:cs="宋体"/>
          <w:b/>
        </w:rPr>
      </w:pPr>
    </w:p>
    <w:p>
      <w:pPr>
        <w:pStyle w:val="196"/>
        <w:ind w:firstLine="484"/>
        <w:rPr>
          <w:rFonts w:hint="eastAsia" w:ascii="宋体" w:hAnsi="宋体" w:eastAsia="宋体" w:cs="宋体"/>
        </w:rPr>
      </w:pPr>
    </w:p>
    <w:p>
      <w:pPr>
        <w:pStyle w:val="196"/>
        <w:ind w:firstLine="484"/>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480" w:lineRule="auto"/>
        <w:ind w:right="17" w:firstLine="903" w:firstLineChars="300"/>
        <w:rPr>
          <w:rFonts w:hint="eastAsia" w:ascii="宋体" w:hAnsi="宋体" w:eastAsia="宋体" w:cs="宋体"/>
          <w:b/>
          <w:sz w:val="30"/>
          <w:szCs w:val="30"/>
          <w:u w:val="single"/>
        </w:rPr>
      </w:pPr>
      <w:r>
        <w:rPr>
          <w:rFonts w:hint="eastAsia" w:ascii="宋体" w:hAnsi="宋体" w:eastAsia="宋体" w:cs="宋体"/>
          <w:b/>
          <w:sz w:val="30"/>
          <w:szCs w:val="30"/>
        </w:rPr>
        <w:t>采   购   人：</w:t>
      </w:r>
      <w:r>
        <w:rPr>
          <w:rFonts w:hint="eastAsia" w:ascii="宋体" w:hAnsi="宋体" w:eastAsia="宋体" w:cs="宋体"/>
          <w:b/>
          <w:sz w:val="30"/>
          <w:szCs w:val="30"/>
          <w:u w:val="single"/>
        </w:rPr>
        <w:t xml:space="preserve">   宜君县住房和城乡建设局   </w:t>
      </w:r>
    </w:p>
    <w:p>
      <w:pPr>
        <w:spacing w:line="480" w:lineRule="auto"/>
        <w:ind w:right="17"/>
        <w:rPr>
          <w:rFonts w:hint="eastAsia" w:ascii="宋体" w:hAnsi="宋体" w:eastAsia="宋体" w:cs="宋体"/>
          <w:b/>
          <w:sz w:val="30"/>
          <w:szCs w:val="30"/>
          <w:u w:val="single"/>
        </w:rPr>
      </w:pPr>
      <w:r>
        <w:rPr>
          <w:rFonts w:hint="eastAsia" w:ascii="宋体" w:hAnsi="宋体" w:eastAsia="宋体" w:cs="宋体"/>
          <w:b/>
          <w:sz w:val="30"/>
          <w:szCs w:val="30"/>
        </w:rPr>
        <w:t>采购代理机构：</w:t>
      </w:r>
      <w:r>
        <w:rPr>
          <w:rFonts w:hint="eastAsia" w:ascii="宋体" w:hAnsi="宋体" w:eastAsia="宋体" w:cs="宋体"/>
          <w:b/>
          <w:sz w:val="30"/>
          <w:szCs w:val="30"/>
          <w:u w:val="single"/>
        </w:rPr>
        <w:t>陕西诚信达工程建设咨询有限责任公司铜川分公司</w:t>
      </w:r>
    </w:p>
    <w:p>
      <w:pPr>
        <w:spacing w:line="480" w:lineRule="auto"/>
        <w:ind w:right="17" w:firstLine="903" w:firstLineChars="300"/>
        <w:rPr>
          <w:rFonts w:hint="eastAsia" w:ascii="宋体" w:hAnsi="宋体" w:eastAsia="宋体" w:cs="宋体"/>
          <w:spacing w:val="10"/>
          <w:sz w:val="44"/>
          <w:szCs w:val="44"/>
        </w:rPr>
      </w:pPr>
      <w:r>
        <w:rPr>
          <w:rFonts w:hint="eastAsia" w:ascii="宋体" w:hAnsi="宋体" w:eastAsia="宋体" w:cs="宋体"/>
          <w:b/>
          <w:sz w:val="30"/>
          <w:szCs w:val="30"/>
        </w:rPr>
        <w:t>时        间：</w:t>
      </w:r>
      <w:r>
        <w:rPr>
          <w:rFonts w:hint="eastAsia" w:ascii="宋体" w:hAnsi="宋体" w:eastAsia="宋体" w:cs="宋体"/>
          <w:b/>
          <w:sz w:val="30"/>
          <w:szCs w:val="30"/>
          <w:u w:val="single"/>
        </w:rPr>
        <w:t xml:space="preserve">       二〇二</w:t>
      </w:r>
      <w:r>
        <w:rPr>
          <w:rFonts w:hint="eastAsia" w:ascii="宋体" w:hAnsi="宋体" w:eastAsia="宋体" w:cs="宋体"/>
          <w:b/>
          <w:sz w:val="30"/>
          <w:szCs w:val="30"/>
          <w:u w:val="single"/>
          <w:lang w:eastAsia="zh-CN"/>
        </w:rPr>
        <w:t>三</w:t>
      </w:r>
      <w:r>
        <w:rPr>
          <w:rFonts w:hint="eastAsia" w:ascii="宋体" w:hAnsi="宋体" w:eastAsia="宋体" w:cs="宋体"/>
          <w:b/>
          <w:sz w:val="30"/>
          <w:szCs w:val="30"/>
          <w:u w:val="single"/>
        </w:rPr>
        <w:t>年</w:t>
      </w:r>
      <w:r>
        <w:rPr>
          <w:rFonts w:hint="eastAsia" w:ascii="宋体" w:hAnsi="宋体" w:eastAsia="宋体" w:cs="宋体"/>
          <w:b/>
          <w:sz w:val="30"/>
          <w:szCs w:val="30"/>
          <w:u w:val="single"/>
          <w:lang w:val="en-US" w:eastAsia="zh-Hans"/>
        </w:rPr>
        <w:t>四</w:t>
      </w:r>
      <w:r>
        <w:rPr>
          <w:rFonts w:hint="eastAsia" w:ascii="宋体" w:hAnsi="宋体" w:eastAsia="宋体" w:cs="宋体"/>
          <w:b/>
          <w:sz w:val="30"/>
          <w:szCs w:val="30"/>
          <w:u w:val="single"/>
        </w:rPr>
        <w:t xml:space="preserve">月       </w:t>
      </w:r>
    </w:p>
    <w:p>
      <w:pPr>
        <w:spacing w:line="480" w:lineRule="auto"/>
        <w:ind w:right="17"/>
        <w:jc w:val="center"/>
        <w:rPr>
          <w:rFonts w:hint="eastAsia" w:ascii="宋体" w:hAnsi="宋体" w:eastAsia="宋体" w:cs="宋体"/>
          <w:spacing w:val="10"/>
          <w:sz w:val="44"/>
          <w:szCs w:val="44"/>
        </w:rPr>
        <w:sectPr>
          <w:headerReference r:id="rId4" w:type="first"/>
          <w:headerReference r:id="rId3" w:type="default"/>
          <w:footerReference r:id="rId5" w:type="default"/>
          <w:pgSz w:w="11906" w:h="16838"/>
          <w:pgMar w:top="1134" w:right="1519" w:bottom="1400" w:left="1276" w:header="851" w:footer="992" w:gutter="0"/>
          <w:pgNumType w:start="1"/>
          <w:cols w:space="720" w:num="1"/>
          <w:titlePg/>
          <w:docGrid w:type="linesAndChars" w:linePitch="312" w:charSpace="385"/>
        </w:sectPr>
      </w:pPr>
    </w:p>
    <w:p>
      <w:pPr>
        <w:spacing w:line="480" w:lineRule="auto"/>
        <w:ind w:right="17"/>
        <w:jc w:val="center"/>
        <w:rPr>
          <w:rFonts w:hint="eastAsia" w:ascii="宋体" w:hAnsi="宋体" w:eastAsia="宋体" w:cs="宋体"/>
          <w:b/>
          <w:spacing w:val="10"/>
          <w:sz w:val="32"/>
        </w:rPr>
      </w:pPr>
      <w:r>
        <w:rPr>
          <w:rFonts w:hint="eastAsia" w:ascii="宋体" w:hAnsi="宋体" w:eastAsia="宋体" w:cs="宋体"/>
          <w:b/>
          <w:spacing w:val="10"/>
          <w:sz w:val="44"/>
          <w:szCs w:val="44"/>
        </w:rPr>
        <w:t>目  录</w:t>
      </w:r>
    </w:p>
    <w:p>
      <w:pPr>
        <w:spacing w:line="360" w:lineRule="auto"/>
        <w:ind w:right="17"/>
        <w:jc w:val="center"/>
        <w:rPr>
          <w:rFonts w:hint="eastAsia" w:ascii="宋体" w:hAnsi="宋体" w:eastAsia="宋体" w:cs="宋体"/>
          <w:sz w:val="24"/>
          <w:szCs w:val="24"/>
        </w:rPr>
      </w:pPr>
    </w:p>
    <w:p>
      <w:pPr>
        <w:pStyle w:val="29"/>
        <w:tabs>
          <w:tab w:val="right" w:leader="dot" w:pos="9111"/>
        </w:tabs>
        <w:rPr>
          <w:b/>
          <w:bCs/>
          <w:sz w:val="24"/>
          <w:szCs w:val="24"/>
        </w:rPr>
      </w:pPr>
      <w:r>
        <w:rPr>
          <w:rFonts w:hint="eastAsia" w:ascii="宋体" w:hAnsi="宋体" w:eastAsia="宋体" w:cs="宋体"/>
          <w:spacing w:val="10"/>
          <w:sz w:val="30"/>
          <w:szCs w:val="30"/>
          <w:lang w:eastAsia="zh-CN"/>
        </w:rPr>
        <w:fldChar w:fldCharType="begin"/>
      </w:r>
      <w:r>
        <w:rPr>
          <w:rFonts w:hint="eastAsia" w:ascii="宋体" w:hAnsi="宋体" w:eastAsia="宋体" w:cs="宋体"/>
          <w:spacing w:val="10"/>
          <w:sz w:val="30"/>
          <w:szCs w:val="30"/>
          <w:lang w:eastAsia="zh-CN"/>
        </w:rPr>
        <w:instrText xml:space="preserve">TOC \o "1-2" \h \u </w:instrText>
      </w:r>
      <w:r>
        <w:rPr>
          <w:rFonts w:hint="eastAsia" w:ascii="宋体" w:hAnsi="宋体" w:eastAsia="宋体" w:cs="宋体"/>
          <w:spacing w:val="10"/>
          <w:sz w:val="30"/>
          <w:szCs w:val="30"/>
          <w:lang w:eastAsia="zh-CN"/>
        </w:rPr>
        <w:fldChar w:fldCharType="separate"/>
      </w:r>
      <w:r>
        <w:rPr>
          <w:rFonts w:hint="eastAsia" w:ascii="宋体" w:hAnsi="宋体" w:eastAsia="宋体" w:cs="宋体"/>
          <w:b/>
          <w:bCs/>
          <w:spacing w:val="10"/>
          <w:sz w:val="24"/>
          <w:szCs w:val="24"/>
          <w:lang w:eastAsia="zh-CN"/>
        </w:rPr>
        <w:fldChar w:fldCharType="begin"/>
      </w:r>
      <w:r>
        <w:rPr>
          <w:rFonts w:hint="eastAsia" w:ascii="宋体" w:hAnsi="宋体" w:eastAsia="宋体" w:cs="宋体"/>
          <w:b/>
          <w:bCs/>
          <w:spacing w:val="10"/>
          <w:sz w:val="24"/>
          <w:szCs w:val="24"/>
          <w:lang w:eastAsia="zh-CN"/>
        </w:rPr>
        <w:instrText xml:space="preserve"> HYPERLINK \l _Toc32366 </w:instrText>
      </w:r>
      <w:r>
        <w:rPr>
          <w:rFonts w:hint="eastAsia" w:ascii="宋体" w:hAnsi="宋体" w:eastAsia="宋体" w:cs="宋体"/>
          <w:b/>
          <w:bCs/>
          <w:spacing w:val="10"/>
          <w:sz w:val="24"/>
          <w:szCs w:val="24"/>
          <w:lang w:eastAsia="zh-CN"/>
        </w:rPr>
        <w:fldChar w:fldCharType="separate"/>
      </w:r>
      <w:r>
        <w:rPr>
          <w:rFonts w:hint="eastAsia" w:ascii="宋体" w:hAnsi="宋体" w:eastAsia="宋体" w:cs="宋体"/>
          <w:b/>
          <w:bCs/>
          <w:sz w:val="24"/>
          <w:szCs w:val="24"/>
        </w:rPr>
        <w:t>第一章  公开招标公告</w:t>
      </w:r>
      <w:r>
        <w:rPr>
          <w:b/>
          <w:bCs/>
          <w:sz w:val="24"/>
          <w:szCs w:val="24"/>
        </w:rPr>
        <w:tab/>
      </w:r>
      <w:r>
        <w:rPr>
          <w:rFonts w:hint="eastAsia"/>
          <w:b/>
          <w:bCs/>
          <w:sz w:val="24"/>
          <w:szCs w:val="24"/>
          <w:lang w:val="en-US" w:eastAsia="zh-CN"/>
        </w:rPr>
        <w:t>2</w:t>
      </w:r>
      <w:r>
        <w:rPr>
          <w:rFonts w:hint="eastAsia" w:ascii="宋体" w:hAnsi="宋体" w:eastAsia="宋体" w:cs="宋体"/>
          <w:b/>
          <w:bCs/>
          <w:spacing w:val="10"/>
          <w:sz w:val="24"/>
          <w:szCs w:val="24"/>
          <w:lang w:eastAsia="zh-CN"/>
        </w:rPr>
        <w:fldChar w:fldCharType="end"/>
      </w:r>
    </w:p>
    <w:p>
      <w:pPr>
        <w:pStyle w:val="29"/>
        <w:tabs>
          <w:tab w:val="right" w:leader="dot" w:pos="9111"/>
        </w:tabs>
        <w:rPr>
          <w:rFonts w:hint="eastAsia" w:ascii="宋体" w:hAnsi="宋体" w:eastAsia="宋体" w:cs="宋体"/>
          <w:b/>
          <w:bCs/>
          <w:spacing w:val="10"/>
          <w:sz w:val="24"/>
          <w:szCs w:val="24"/>
          <w:lang w:eastAsia="zh-CN"/>
        </w:rPr>
      </w:pPr>
    </w:p>
    <w:p>
      <w:pPr>
        <w:pStyle w:val="29"/>
        <w:tabs>
          <w:tab w:val="right" w:leader="dot" w:pos="9111"/>
        </w:tabs>
        <w:rPr>
          <w:rFonts w:hint="eastAsia" w:ascii="宋体" w:hAnsi="宋体" w:eastAsia="宋体" w:cs="宋体"/>
          <w:b/>
          <w:bCs/>
          <w:spacing w:val="10"/>
          <w:sz w:val="24"/>
          <w:szCs w:val="24"/>
          <w:lang w:eastAsia="zh-CN"/>
        </w:rPr>
      </w:pPr>
    </w:p>
    <w:p>
      <w:pPr>
        <w:pStyle w:val="29"/>
        <w:tabs>
          <w:tab w:val="right" w:leader="dot" w:pos="9111"/>
        </w:tabs>
        <w:rPr>
          <w:b/>
          <w:bCs/>
          <w:sz w:val="24"/>
          <w:szCs w:val="24"/>
        </w:rPr>
      </w:pPr>
      <w:r>
        <w:rPr>
          <w:rFonts w:hint="eastAsia" w:ascii="宋体" w:hAnsi="宋体" w:eastAsia="宋体" w:cs="宋体"/>
          <w:b/>
          <w:bCs/>
          <w:spacing w:val="10"/>
          <w:sz w:val="24"/>
          <w:szCs w:val="24"/>
          <w:lang w:eastAsia="zh-CN"/>
        </w:rPr>
        <w:fldChar w:fldCharType="begin"/>
      </w:r>
      <w:r>
        <w:rPr>
          <w:rFonts w:hint="eastAsia" w:ascii="宋体" w:hAnsi="宋体" w:eastAsia="宋体" w:cs="宋体"/>
          <w:b/>
          <w:bCs/>
          <w:spacing w:val="10"/>
          <w:sz w:val="24"/>
          <w:szCs w:val="24"/>
          <w:lang w:eastAsia="zh-CN"/>
        </w:rPr>
        <w:instrText xml:space="preserve"> HYPERLINK \l _Toc30931 </w:instrText>
      </w:r>
      <w:r>
        <w:rPr>
          <w:rFonts w:hint="eastAsia" w:ascii="宋体" w:hAnsi="宋体" w:eastAsia="宋体" w:cs="宋体"/>
          <w:b/>
          <w:bCs/>
          <w:spacing w:val="10"/>
          <w:sz w:val="24"/>
          <w:szCs w:val="24"/>
          <w:lang w:eastAsia="zh-CN"/>
        </w:rPr>
        <w:fldChar w:fldCharType="separate"/>
      </w:r>
      <w:r>
        <w:rPr>
          <w:rFonts w:hint="eastAsia" w:ascii="宋体" w:hAnsi="宋体" w:eastAsia="宋体" w:cs="宋体"/>
          <w:b/>
          <w:bCs/>
          <w:sz w:val="24"/>
          <w:szCs w:val="24"/>
        </w:rPr>
        <w:t>第二章  投标人须知前附表</w:t>
      </w:r>
      <w:r>
        <w:rPr>
          <w:b/>
          <w:bCs/>
          <w:sz w:val="24"/>
          <w:szCs w:val="24"/>
        </w:rPr>
        <w:tab/>
      </w:r>
      <w:r>
        <w:rPr>
          <w:rFonts w:hint="eastAsia"/>
          <w:b/>
          <w:bCs/>
          <w:sz w:val="24"/>
          <w:szCs w:val="24"/>
          <w:lang w:val="en-US" w:eastAsia="zh-CN"/>
        </w:rPr>
        <w:t>5</w:t>
      </w:r>
      <w:r>
        <w:rPr>
          <w:rFonts w:hint="eastAsia" w:ascii="宋体" w:hAnsi="宋体" w:eastAsia="宋体" w:cs="宋体"/>
          <w:b/>
          <w:bCs/>
          <w:spacing w:val="10"/>
          <w:sz w:val="24"/>
          <w:szCs w:val="24"/>
          <w:lang w:eastAsia="zh-CN"/>
        </w:rPr>
        <w:fldChar w:fldCharType="end"/>
      </w:r>
    </w:p>
    <w:p>
      <w:pPr>
        <w:pStyle w:val="33"/>
        <w:tabs>
          <w:tab w:val="right" w:leader="dot" w:pos="9111"/>
        </w:tabs>
        <w:rPr>
          <w:b/>
          <w:bCs/>
          <w:sz w:val="24"/>
          <w:szCs w:val="24"/>
        </w:rPr>
      </w:pPr>
    </w:p>
    <w:p>
      <w:pPr>
        <w:pStyle w:val="29"/>
        <w:tabs>
          <w:tab w:val="right" w:leader="dot" w:pos="9111"/>
        </w:tabs>
        <w:rPr>
          <w:rFonts w:hint="eastAsia" w:ascii="宋体" w:hAnsi="宋体" w:eastAsia="宋体" w:cs="宋体"/>
          <w:b/>
          <w:bCs/>
          <w:spacing w:val="10"/>
          <w:sz w:val="24"/>
          <w:szCs w:val="24"/>
          <w:lang w:eastAsia="zh-CN"/>
        </w:rPr>
      </w:pPr>
    </w:p>
    <w:p>
      <w:pPr>
        <w:pStyle w:val="29"/>
        <w:tabs>
          <w:tab w:val="right" w:leader="dot" w:pos="9111"/>
        </w:tabs>
        <w:rPr>
          <w:rFonts w:hint="default"/>
          <w:b/>
          <w:bCs/>
          <w:sz w:val="24"/>
          <w:szCs w:val="24"/>
          <w:lang w:val="en-US"/>
        </w:rPr>
      </w:pPr>
      <w:r>
        <w:rPr>
          <w:rFonts w:hint="eastAsia" w:ascii="宋体" w:hAnsi="宋体" w:eastAsia="宋体" w:cs="宋体"/>
          <w:b/>
          <w:bCs/>
          <w:spacing w:val="10"/>
          <w:sz w:val="24"/>
          <w:szCs w:val="24"/>
          <w:lang w:eastAsia="zh-CN"/>
        </w:rPr>
        <w:fldChar w:fldCharType="begin"/>
      </w:r>
      <w:r>
        <w:rPr>
          <w:rFonts w:hint="eastAsia" w:ascii="宋体" w:hAnsi="宋体" w:eastAsia="宋体" w:cs="宋体"/>
          <w:b/>
          <w:bCs/>
          <w:spacing w:val="10"/>
          <w:sz w:val="24"/>
          <w:szCs w:val="24"/>
          <w:lang w:eastAsia="zh-CN"/>
        </w:rPr>
        <w:instrText xml:space="preserve"> HYPERLINK \l _Toc8084 </w:instrText>
      </w:r>
      <w:r>
        <w:rPr>
          <w:rFonts w:hint="eastAsia" w:ascii="宋体" w:hAnsi="宋体" w:eastAsia="宋体" w:cs="宋体"/>
          <w:b/>
          <w:bCs/>
          <w:spacing w:val="10"/>
          <w:sz w:val="24"/>
          <w:szCs w:val="24"/>
          <w:lang w:eastAsia="zh-CN"/>
        </w:rPr>
        <w:fldChar w:fldCharType="separate"/>
      </w:r>
      <w:r>
        <w:rPr>
          <w:rFonts w:hint="eastAsia" w:ascii="宋体" w:hAnsi="宋体" w:eastAsia="宋体" w:cs="宋体"/>
          <w:b/>
          <w:bCs/>
          <w:sz w:val="24"/>
          <w:szCs w:val="24"/>
        </w:rPr>
        <w:t>第三章  技术规格及商务要求</w:t>
      </w:r>
      <w:r>
        <w:rPr>
          <w:b/>
          <w:bCs/>
          <w:sz w:val="24"/>
          <w:szCs w:val="24"/>
        </w:rPr>
        <w:tab/>
      </w:r>
      <w:r>
        <w:rPr>
          <w:rFonts w:hint="eastAsia"/>
          <w:b/>
          <w:bCs/>
          <w:sz w:val="24"/>
          <w:szCs w:val="24"/>
          <w:lang w:val="en-US" w:eastAsia="zh-CN"/>
        </w:rPr>
        <w:t>2</w:t>
      </w:r>
      <w:r>
        <w:rPr>
          <w:rFonts w:hint="eastAsia" w:ascii="宋体" w:hAnsi="宋体" w:eastAsia="宋体" w:cs="宋体"/>
          <w:b/>
          <w:bCs/>
          <w:spacing w:val="10"/>
          <w:sz w:val="24"/>
          <w:szCs w:val="24"/>
          <w:lang w:eastAsia="zh-CN"/>
        </w:rPr>
        <w:fldChar w:fldCharType="end"/>
      </w:r>
      <w:r>
        <w:rPr>
          <w:rFonts w:hint="eastAsia" w:ascii="宋体" w:hAnsi="宋体" w:eastAsia="宋体" w:cs="宋体"/>
          <w:b/>
          <w:bCs/>
          <w:spacing w:val="10"/>
          <w:sz w:val="24"/>
          <w:szCs w:val="24"/>
          <w:lang w:val="en-US" w:eastAsia="zh-CN"/>
        </w:rPr>
        <w:t>8</w:t>
      </w:r>
    </w:p>
    <w:p>
      <w:pPr>
        <w:pStyle w:val="33"/>
        <w:tabs>
          <w:tab w:val="right" w:leader="dot" w:pos="9111"/>
        </w:tabs>
        <w:rPr>
          <w:b/>
          <w:bCs/>
          <w:sz w:val="24"/>
          <w:szCs w:val="24"/>
        </w:rPr>
      </w:pPr>
    </w:p>
    <w:p>
      <w:pPr>
        <w:pStyle w:val="29"/>
        <w:tabs>
          <w:tab w:val="right" w:leader="dot" w:pos="9111"/>
        </w:tabs>
        <w:rPr>
          <w:rFonts w:hint="eastAsia" w:ascii="宋体" w:hAnsi="宋体" w:eastAsia="宋体" w:cs="宋体"/>
          <w:b/>
          <w:bCs/>
          <w:spacing w:val="10"/>
          <w:sz w:val="24"/>
          <w:szCs w:val="24"/>
          <w:lang w:eastAsia="zh-CN"/>
        </w:rPr>
      </w:pPr>
    </w:p>
    <w:p>
      <w:pPr>
        <w:pStyle w:val="29"/>
        <w:tabs>
          <w:tab w:val="right" w:leader="dot" w:pos="9111"/>
        </w:tabs>
        <w:rPr>
          <w:rFonts w:hint="default"/>
          <w:b/>
          <w:bCs/>
          <w:sz w:val="24"/>
          <w:szCs w:val="24"/>
          <w:lang w:val="en-US"/>
        </w:rPr>
      </w:pPr>
      <w:r>
        <w:rPr>
          <w:rFonts w:hint="eastAsia" w:ascii="宋体" w:hAnsi="宋体" w:eastAsia="宋体" w:cs="宋体"/>
          <w:b/>
          <w:bCs/>
          <w:spacing w:val="10"/>
          <w:sz w:val="24"/>
          <w:szCs w:val="24"/>
          <w:lang w:eastAsia="zh-CN"/>
        </w:rPr>
        <w:fldChar w:fldCharType="begin"/>
      </w:r>
      <w:r>
        <w:rPr>
          <w:rFonts w:hint="eastAsia" w:ascii="宋体" w:hAnsi="宋体" w:eastAsia="宋体" w:cs="宋体"/>
          <w:b/>
          <w:bCs/>
          <w:spacing w:val="10"/>
          <w:sz w:val="24"/>
          <w:szCs w:val="24"/>
          <w:lang w:eastAsia="zh-CN"/>
        </w:rPr>
        <w:instrText xml:space="preserve"> HYPERLINK \l _Toc14114 </w:instrText>
      </w:r>
      <w:r>
        <w:rPr>
          <w:rFonts w:hint="eastAsia" w:ascii="宋体" w:hAnsi="宋体" w:eastAsia="宋体" w:cs="宋体"/>
          <w:b/>
          <w:bCs/>
          <w:spacing w:val="10"/>
          <w:sz w:val="24"/>
          <w:szCs w:val="24"/>
          <w:lang w:eastAsia="zh-CN"/>
        </w:rPr>
        <w:fldChar w:fldCharType="separate"/>
      </w:r>
      <w:r>
        <w:rPr>
          <w:rFonts w:hint="eastAsia" w:ascii="宋体" w:hAnsi="宋体" w:eastAsia="宋体" w:cs="宋体"/>
          <w:b/>
          <w:bCs/>
          <w:sz w:val="24"/>
          <w:szCs w:val="24"/>
        </w:rPr>
        <w:t>第四章  政府采购合同</w:t>
      </w:r>
      <w:r>
        <w:rPr>
          <w:b/>
          <w:bCs/>
          <w:sz w:val="24"/>
          <w:szCs w:val="24"/>
        </w:rPr>
        <w:tab/>
      </w:r>
      <w:r>
        <w:rPr>
          <w:rFonts w:hint="eastAsia"/>
          <w:b/>
          <w:bCs/>
          <w:sz w:val="24"/>
          <w:szCs w:val="24"/>
          <w:lang w:val="en-US" w:eastAsia="zh-CN"/>
        </w:rPr>
        <w:t>3</w:t>
      </w:r>
      <w:r>
        <w:rPr>
          <w:rFonts w:hint="eastAsia" w:ascii="宋体" w:hAnsi="宋体" w:eastAsia="宋体" w:cs="宋体"/>
          <w:b/>
          <w:bCs/>
          <w:spacing w:val="10"/>
          <w:sz w:val="24"/>
          <w:szCs w:val="24"/>
          <w:lang w:eastAsia="zh-CN"/>
        </w:rPr>
        <w:fldChar w:fldCharType="end"/>
      </w:r>
      <w:r>
        <w:rPr>
          <w:rFonts w:hint="eastAsia" w:ascii="宋体" w:hAnsi="宋体" w:eastAsia="宋体" w:cs="宋体"/>
          <w:b/>
          <w:bCs/>
          <w:spacing w:val="10"/>
          <w:sz w:val="24"/>
          <w:szCs w:val="24"/>
          <w:lang w:val="en-US" w:eastAsia="zh-CN"/>
        </w:rPr>
        <w:t>6</w:t>
      </w:r>
    </w:p>
    <w:p>
      <w:pPr>
        <w:pStyle w:val="33"/>
        <w:tabs>
          <w:tab w:val="right" w:leader="dot" w:pos="9111"/>
        </w:tabs>
        <w:rPr>
          <w:b/>
          <w:bCs/>
          <w:sz w:val="24"/>
          <w:szCs w:val="24"/>
        </w:rPr>
      </w:pPr>
    </w:p>
    <w:p>
      <w:pPr>
        <w:pStyle w:val="29"/>
        <w:tabs>
          <w:tab w:val="right" w:leader="dot" w:pos="9111"/>
        </w:tabs>
        <w:rPr>
          <w:rFonts w:hint="eastAsia" w:ascii="宋体" w:hAnsi="宋体" w:eastAsia="宋体" w:cs="宋体"/>
          <w:b/>
          <w:bCs/>
          <w:spacing w:val="10"/>
          <w:sz w:val="24"/>
          <w:szCs w:val="24"/>
          <w:lang w:eastAsia="zh-CN"/>
        </w:rPr>
      </w:pPr>
    </w:p>
    <w:p>
      <w:pPr>
        <w:pStyle w:val="29"/>
        <w:tabs>
          <w:tab w:val="right" w:leader="dot" w:pos="9111"/>
        </w:tabs>
        <w:rPr>
          <w:rFonts w:hint="default"/>
          <w:lang w:val="en-US"/>
        </w:rPr>
      </w:pPr>
      <w:r>
        <w:rPr>
          <w:rFonts w:hint="eastAsia" w:ascii="宋体" w:hAnsi="宋体" w:eastAsia="宋体" w:cs="宋体"/>
          <w:b/>
          <w:bCs/>
          <w:spacing w:val="10"/>
          <w:sz w:val="24"/>
          <w:szCs w:val="24"/>
          <w:lang w:eastAsia="zh-CN"/>
        </w:rPr>
        <w:fldChar w:fldCharType="begin"/>
      </w:r>
      <w:r>
        <w:rPr>
          <w:rFonts w:hint="eastAsia" w:ascii="宋体" w:hAnsi="宋体" w:eastAsia="宋体" w:cs="宋体"/>
          <w:b/>
          <w:bCs/>
          <w:spacing w:val="10"/>
          <w:sz w:val="24"/>
          <w:szCs w:val="24"/>
          <w:lang w:eastAsia="zh-CN"/>
        </w:rPr>
        <w:instrText xml:space="preserve"> HYPERLINK \l _Toc28709 </w:instrText>
      </w:r>
      <w:r>
        <w:rPr>
          <w:rFonts w:hint="eastAsia" w:ascii="宋体" w:hAnsi="宋体" w:eastAsia="宋体" w:cs="宋体"/>
          <w:b/>
          <w:bCs/>
          <w:spacing w:val="10"/>
          <w:sz w:val="24"/>
          <w:szCs w:val="24"/>
          <w:lang w:eastAsia="zh-CN"/>
        </w:rPr>
        <w:fldChar w:fldCharType="separate"/>
      </w:r>
      <w:r>
        <w:rPr>
          <w:rFonts w:hint="eastAsia" w:ascii="宋体" w:hAnsi="宋体" w:eastAsia="宋体" w:cs="宋体"/>
          <w:b/>
          <w:bCs/>
          <w:sz w:val="24"/>
          <w:szCs w:val="24"/>
        </w:rPr>
        <w:t>第五章 投标文件格式</w:t>
      </w:r>
      <w:r>
        <w:rPr>
          <w:b/>
          <w:bCs/>
          <w:sz w:val="24"/>
          <w:szCs w:val="24"/>
        </w:rPr>
        <w:tab/>
      </w:r>
      <w:r>
        <w:rPr>
          <w:rFonts w:hint="eastAsia"/>
          <w:b/>
          <w:bCs/>
          <w:sz w:val="24"/>
          <w:szCs w:val="24"/>
          <w:lang w:val="en-US" w:eastAsia="zh-CN"/>
        </w:rPr>
        <w:t>4</w:t>
      </w:r>
      <w:r>
        <w:rPr>
          <w:rFonts w:hint="eastAsia" w:ascii="宋体" w:hAnsi="宋体" w:eastAsia="宋体" w:cs="宋体"/>
          <w:b/>
          <w:bCs/>
          <w:spacing w:val="10"/>
          <w:sz w:val="24"/>
          <w:szCs w:val="24"/>
          <w:lang w:eastAsia="zh-CN"/>
        </w:rPr>
        <w:fldChar w:fldCharType="end"/>
      </w:r>
      <w:r>
        <w:rPr>
          <w:rFonts w:hint="eastAsia" w:ascii="宋体" w:hAnsi="宋体" w:eastAsia="宋体" w:cs="宋体"/>
          <w:b/>
          <w:bCs/>
          <w:spacing w:val="10"/>
          <w:sz w:val="24"/>
          <w:szCs w:val="24"/>
          <w:lang w:val="en-US" w:eastAsia="zh-CN"/>
        </w:rPr>
        <w:t>4</w:t>
      </w:r>
    </w:p>
    <w:p>
      <w:pPr>
        <w:pStyle w:val="33"/>
        <w:tabs>
          <w:tab w:val="right" w:leader="dot" w:pos="9111"/>
        </w:tabs>
      </w:pPr>
    </w:p>
    <w:p>
      <w:pPr>
        <w:tabs>
          <w:tab w:val="right" w:pos="9111"/>
        </w:tabs>
        <w:snapToGrid w:val="0"/>
        <w:spacing w:beforeLines="50" w:afterLines="50" w:line="360" w:lineRule="auto"/>
        <w:rPr>
          <w:rFonts w:hint="eastAsia" w:ascii="宋体" w:hAnsi="宋体" w:eastAsia="宋体" w:cs="宋体"/>
          <w:spacing w:val="10"/>
          <w:sz w:val="30"/>
          <w:szCs w:val="30"/>
          <w:lang w:eastAsia="zh-CN"/>
        </w:rPr>
      </w:pPr>
      <w:r>
        <w:rPr>
          <w:rFonts w:hint="eastAsia" w:ascii="宋体" w:hAnsi="宋体" w:eastAsia="宋体" w:cs="宋体"/>
          <w:spacing w:val="10"/>
          <w:szCs w:val="30"/>
          <w:lang w:eastAsia="zh-CN"/>
        </w:rPr>
        <w:fldChar w:fldCharType="end"/>
      </w:r>
      <w:r>
        <w:rPr>
          <w:rFonts w:hint="eastAsia" w:ascii="宋体" w:hAnsi="宋体" w:eastAsia="宋体" w:cs="宋体"/>
          <w:spacing w:val="10"/>
          <w:szCs w:val="30"/>
          <w:lang w:eastAsia="zh-CN"/>
        </w:rPr>
        <w:tab/>
      </w:r>
    </w:p>
    <w:p>
      <w:pPr>
        <w:rPr>
          <w:rFonts w:hint="eastAsia" w:ascii="宋体" w:hAnsi="宋体" w:eastAsia="宋体" w:cs="宋体"/>
          <w:sz w:val="28"/>
          <w:szCs w:val="24"/>
        </w:rPr>
      </w:pPr>
    </w:p>
    <w:p>
      <w:pPr>
        <w:widowControl/>
        <w:spacing w:line="360" w:lineRule="auto"/>
        <w:ind w:right="-198" w:rightChars="-94"/>
        <w:rPr>
          <w:rFonts w:hint="eastAsia" w:ascii="宋体" w:hAnsi="宋体" w:eastAsia="宋体" w:cs="宋体"/>
          <w:b/>
          <w:kern w:val="0"/>
          <w:sz w:val="28"/>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center" w:pos="4555"/>
        </w:tabs>
        <w:bidi w:val="0"/>
        <w:jc w:val="left"/>
        <w:rPr>
          <w:rFonts w:hint="eastAsia"/>
          <w:lang w:val="en-US" w:eastAsia="zh-CN"/>
        </w:rPr>
        <w:sectPr>
          <w:footerReference r:id="rId6" w:type="default"/>
          <w:pgSz w:w="11906" w:h="16838"/>
          <w:pgMar w:top="1134" w:right="1519" w:bottom="1400" w:left="1276" w:header="851" w:footer="992" w:gutter="0"/>
          <w:pgNumType w:fmt="decimal" w:start="1"/>
          <w:cols w:space="720" w:num="1"/>
          <w:docGrid w:type="linesAndChars" w:linePitch="312" w:charSpace="385"/>
        </w:sectPr>
      </w:pPr>
    </w:p>
    <w:p>
      <w:pPr>
        <w:pStyle w:val="4"/>
        <w:spacing w:before="163" w:after="163"/>
        <w:rPr>
          <w:rFonts w:hint="eastAsia" w:ascii="宋体" w:hAnsi="宋体" w:eastAsia="宋体" w:cs="宋体"/>
        </w:rPr>
      </w:pPr>
      <w:bookmarkStart w:id="0" w:name="_Toc18904"/>
      <w:bookmarkStart w:id="1" w:name="_Toc8604"/>
      <w:bookmarkStart w:id="2" w:name="_Toc32366"/>
      <w:bookmarkStart w:id="3" w:name="_Toc109593856"/>
      <w:r>
        <w:rPr>
          <w:rFonts w:hint="eastAsia" w:ascii="宋体" w:hAnsi="宋体" w:eastAsia="宋体" w:cs="宋体"/>
        </w:rPr>
        <w:t>第一章  公开招标公告</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宜君县县城环卫作业外包服务项目</w:t>
      </w:r>
      <w:r>
        <w:rPr>
          <w:rFonts w:hint="eastAsia" w:ascii="宋体" w:hAnsi="宋体" w:eastAsia="宋体" w:cs="宋体"/>
          <w:sz w:val="24"/>
          <w:szCs w:val="24"/>
        </w:rPr>
        <w:t>招标项目的潜在投标人应在铜川市新区鼎丰国际11楼获取招标文件，并于202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default" w:ascii="宋体" w:hAnsi="宋体" w:eastAsia="宋体" w:cs="宋体"/>
          <w:sz w:val="24"/>
          <w:szCs w:val="24"/>
          <w:lang w:eastAsia="zh-CN"/>
        </w:rPr>
        <w:t>2</w:t>
      </w:r>
      <w:r>
        <w:rPr>
          <w:rFonts w:hint="eastAsia" w:ascii="宋体" w:hAnsi="宋体" w:eastAsia="宋体" w:cs="宋体"/>
          <w:sz w:val="24"/>
          <w:szCs w:val="24"/>
          <w:lang w:val="en-US" w:eastAsia="zh-CN"/>
        </w:rPr>
        <w:t>8</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 （北京时间）前递交投标文件。</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项目编号：CXDFW-202</w:t>
      </w:r>
      <w:r>
        <w:rPr>
          <w:rFonts w:hint="eastAsia" w:ascii="宋体" w:hAnsi="宋体" w:eastAsia="宋体" w:cs="宋体"/>
          <w:sz w:val="24"/>
          <w:szCs w:val="24"/>
          <w:lang w:val="en-US" w:eastAsia="zh-CN"/>
        </w:rPr>
        <w:t>3</w:t>
      </w:r>
      <w:r>
        <w:rPr>
          <w:rFonts w:hint="eastAsia" w:ascii="宋体" w:hAnsi="宋体" w:eastAsia="宋体" w:cs="宋体"/>
          <w:sz w:val="24"/>
          <w:szCs w:val="24"/>
        </w:rPr>
        <w:t>-0</w:t>
      </w:r>
      <w:r>
        <w:rPr>
          <w:rFonts w:hint="eastAsia" w:ascii="宋体" w:hAnsi="宋体" w:eastAsia="宋体" w:cs="宋体"/>
          <w:sz w:val="24"/>
          <w:szCs w:val="24"/>
          <w:lang w:val="en-US" w:eastAsia="zh-CN"/>
        </w:rPr>
        <w:t>2</w:t>
      </w:r>
      <w:r>
        <w:rPr>
          <w:rFonts w:hint="default" w:ascii="宋体" w:hAnsi="宋体" w:eastAsia="宋体" w:cs="宋体"/>
          <w:sz w:val="24"/>
          <w:szCs w:val="24"/>
          <w:lang w:eastAsia="zh-CN"/>
        </w:rPr>
        <w:t>2</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宜君县县城环卫作业外包服务项目</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采购方式：公开招标</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14736000.00</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采购需求：</w:t>
      </w:r>
    </w:p>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合同包1(</w:t>
      </w:r>
      <w:r>
        <w:rPr>
          <w:rFonts w:hint="eastAsia" w:cs="宋体"/>
          <w:sz w:val="24"/>
          <w:szCs w:val="24"/>
          <w:lang w:eastAsia="zh-CN"/>
        </w:rPr>
        <w:t>宜君县县城环卫作业外包服务项目</w:t>
      </w:r>
      <w:r>
        <w:rPr>
          <w:rFonts w:hint="eastAsia" w:ascii="宋体" w:hAnsi="宋体" w:eastAsia="宋体" w:cs="宋体"/>
          <w:kern w:val="2"/>
          <w:sz w:val="24"/>
          <w:szCs w:val="24"/>
          <w:lang w:val="en-US" w:eastAsia="zh-CN" w:bidi="ar-SA"/>
        </w:rPr>
        <w:t>):</w:t>
      </w:r>
    </w:p>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合同包预算金额：</w:t>
      </w:r>
      <w:r>
        <w:rPr>
          <w:rFonts w:hint="eastAsia" w:cs="宋体"/>
          <w:sz w:val="24"/>
          <w:szCs w:val="24"/>
          <w:lang w:val="en-US" w:eastAsia="zh-CN"/>
        </w:rPr>
        <w:t>14736000</w:t>
      </w:r>
      <w:r>
        <w:rPr>
          <w:rFonts w:hint="eastAsia" w:ascii="宋体" w:hAnsi="宋体" w:eastAsia="宋体" w:cs="宋体"/>
          <w:kern w:val="2"/>
          <w:sz w:val="24"/>
          <w:szCs w:val="24"/>
          <w:lang w:val="en-US" w:eastAsia="zh-CN" w:bidi="ar-SA"/>
        </w:rPr>
        <w:t>.00元</w:t>
      </w:r>
    </w:p>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合同包最高限价：</w:t>
      </w:r>
      <w:r>
        <w:rPr>
          <w:rFonts w:hint="eastAsia" w:cs="宋体"/>
          <w:sz w:val="24"/>
          <w:szCs w:val="24"/>
          <w:lang w:val="en-US" w:eastAsia="zh-CN"/>
        </w:rPr>
        <w:t>14736000</w:t>
      </w:r>
      <w:r>
        <w:rPr>
          <w:rFonts w:hint="eastAsia" w:ascii="宋体" w:hAnsi="宋体" w:eastAsia="宋体" w:cs="宋体"/>
          <w:kern w:val="2"/>
          <w:sz w:val="24"/>
          <w:szCs w:val="24"/>
          <w:lang w:val="en-US" w:eastAsia="zh-CN" w:bidi="ar-SA"/>
        </w:rPr>
        <w:t>.00元</w:t>
      </w:r>
    </w:p>
    <w:tbl>
      <w:tblPr>
        <w:tblStyle w:val="42"/>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0"/>
        <w:gridCol w:w="784"/>
        <w:gridCol w:w="2130"/>
        <w:gridCol w:w="1110"/>
        <w:gridCol w:w="1710"/>
        <w:gridCol w:w="1800"/>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0" w:hRule="atLeast"/>
          <w:tblHeader/>
        </w:trPr>
        <w:tc>
          <w:tcPr>
            <w:tcW w:w="6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品目号</w:t>
            </w:r>
          </w:p>
        </w:tc>
        <w:tc>
          <w:tcPr>
            <w:tcW w:w="78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品目名称</w:t>
            </w:r>
          </w:p>
        </w:tc>
        <w:tc>
          <w:tcPr>
            <w:tcW w:w="21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采购标的</w:t>
            </w:r>
          </w:p>
        </w:tc>
        <w:tc>
          <w:tcPr>
            <w:tcW w:w="11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ind w:firstLine="241"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（单位）</w:t>
            </w:r>
          </w:p>
        </w:tc>
        <w:tc>
          <w:tcPr>
            <w:tcW w:w="17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品目预算(元)</w:t>
            </w:r>
          </w:p>
        </w:tc>
        <w:tc>
          <w:tcPr>
            <w:tcW w:w="17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6" w:hRule="atLeast"/>
        </w:trPr>
        <w:tc>
          <w:tcPr>
            <w:tcW w:w="6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78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cs="宋体"/>
                <w:sz w:val="24"/>
                <w:szCs w:val="24"/>
                <w:lang w:val="en-US" w:eastAsia="zh-CN"/>
              </w:rPr>
              <w:t>清扫服务</w:t>
            </w:r>
          </w:p>
        </w:tc>
        <w:tc>
          <w:tcPr>
            <w:tcW w:w="21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宜君县县城环卫作业外包服务项目</w:t>
            </w:r>
          </w:p>
        </w:tc>
        <w:tc>
          <w:tcPr>
            <w:tcW w:w="11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w:t>
            </w:r>
          </w:p>
        </w:tc>
        <w:tc>
          <w:tcPr>
            <w:tcW w:w="17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详见采购文件</w:t>
            </w:r>
          </w:p>
        </w:tc>
        <w:tc>
          <w:tcPr>
            <w:tcW w:w="18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cs="宋体"/>
                <w:sz w:val="24"/>
                <w:szCs w:val="24"/>
                <w:lang w:val="en-US" w:eastAsia="zh-CN"/>
              </w:rPr>
              <w:t>14736000</w:t>
            </w:r>
            <w:r>
              <w:rPr>
                <w:rFonts w:hint="eastAsia" w:ascii="宋体" w:hAnsi="宋体" w:eastAsia="宋体" w:cs="宋体"/>
                <w:kern w:val="2"/>
                <w:sz w:val="24"/>
                <w:szCs w:val="24"/>
                <w:lang w:val="en-US" w:eastAsia="zh-CN" w:bidi="ar-SA"/>
              </w:rPr>
              <w:t>.00</w:t>
            </w:r>
          </w:p>
        </w:tc>
        <w:tc>
          <w:tcPr>
            <w:tcW w:w="17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35"/>
              <w:rPr>
                <w:rFonts w:hint="eastAsia" w:ascii="宋体" w:hAnsi="宋体" w:eastAsia="宋体" w:cs="宋体"/>
                <w:kern w:val="2"/>
                <w:sz w:val="24"/>
                <w:szCs w:val="24"/>
                <w:lang w:val="en-US" w:eastAsia="zh-CN" w:bidi="ar-SA"/>
              </w:rPr>
            </w:pPr>
            <w:r>
              <w:rPr>
                <w:rFonts w:hint="eastAsia" w:cs="宋体"/>
                <w:sz w:val="24"/>
                <w:szCs w:val="24"/>
                <w:lang w:val="en-US" w:eastAsia="zh-CN"/>
              </w:rPr>
              <w:t>14736000</w:t>
            </w:r>
            <w:r>
              <w:rPr>
                <w:rFonts w:hint="eastAsia" w:ascii="宋体" w:hAnsi="宋体" w:eastAsia="宋体" w:cs="宋体"/>
                <w:kern w:val="2"/>
                <w:sz w:val="24"/>
                <w:szCs w:val="24"/>
                <w:lang w:val="en-US" w:eastAsia="zh-CN" w:bidi="ar-SA"/>
              </w:rPr>
              <w:t>.00</w:t>
            </w:r>
          </w:p>
        </w:tc>
      </w:tr>
    </w:tbl>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本合同包不接受联合体投标</w:t>
      </w:r>
    </w:p>
    <w:p>
      <w:pPr>
        <w:pStyle w:val="35"/>
        <w:rPr>
          <w:rFonts w:hint="eastAsia"/>
        </w:rPr>
      </w:pPr>
      <w:r>
        <w:rPr>
          <w:rFonts w:hint="eastAsia" w:ascii="宋体" w:hAnsi="宋体" w:eastAsia="宋体" w:cs="宋体"/>
          <w:kern w:val="2"/>
          <w:sz w:val="24"/>
          <w:szCs w:val="24"/>
          <w:lang w:val="en-US" w:eastAsia="zh-CN" w:bidi="ar-SA"/>
        </w:rPr>
        <w:t>合同履行期限：三年</w:t>
      </w:r>
      <w:r>
        <w:rPr>
          <w:rFonts w:hint="eastAsia"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u w:val="single"/>
          <w:lang w:eastAsia="zh-CN"/>
        </w:rPr>
        <w:t>本项目非专门面向中小企业采购。</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合同包1(宜君县</w:t>
      </w:r>
      <w:r>
        <w:rPr>
          <w:rFonts w:hint="eastAsia" w:ascii="宋体" w:hAnsi="宋体" w:eastAsia="宋体" w:cs="宋体"/>
          <w:sz w:val="24"/>
          <w:szCs w:val="24"/>
          <w:lang w:val="en-US" w:eastAsia="zh-CN"/>
        </w:rPr>
        <w:t>县城环卫作业外包服务项目</w:t>
      </w:r>
      <w:r>
        <w:rPr>
          <w:rFonts w:hint="eastAsia" w:ascii="宋体" w:hAnsi="宋体" w:eastAsia="宋体" w:cs="宋体"/>
          <w:sz w:val="24"/>
          <w:szCs w:val="24"/>
        </w:rPr>
        <w:t>)特定资格要求如下:</w:t>
      </w:r>
    </w:p>
    <w:p>
      <w:pPr>
        <w:pStyle w:val="4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法人、其他组织或自然人，并出具合法有效的营业执照等证明文件，自然人参与的提供其身份证；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供应商应授权合法的人员参加投标，其中法定代表人直接参加投标的，须出具法人身份证，并与营业执照上信息一致；授权代表参加的，须出具法定代表人授权委托书、被授权人身份证；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）提供具有履行本合同所必需的设备和专业技术能力的声明</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提供参加本次政府采购活动前3年内，在经营活动中没有重大违法记录的书面声明；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财务状况报告：提供具有财务审计资质单位出具的2021年度</w:t>
      </w:r>
      <w:r>
        <w:rPr>
          <w:rFonts w:hint="eastAsia" w:ascii="宋体" w:hAnsi="宋体" w:cs="宋体"/>
          <w:sz w:val="24"/>
          <w:szCs w:val="24"/>
          <w:lang w:eastAsia="zh-CN"/>
        </w:rPr>
        <w:t>或</w:t>
      </w:r>
      <w:r>
        <w:rPr>
          <w:rFonts w:hint="eastAsia" w:ascii="宋体" w:hAnsi="宋体" w:cs="宋体"/>
          <w:sz w:val="24"/>
          <w:szCs w:val="24"/>
          <w:lang w:val="en-US" w:eastAsia="zh-CN"/>
        </w:rPr>
        <w:t>2022年度</w:t>
      </w:r>
      <w:r>
        <w:rPr>
          <w:rFonts w:hint="eastAsia" w:ascii="宋体" w:hAnsi="宋体" w:eastAsia="宋体" w:cs="宋体"/>
          <w:sz w:val="24"/>
          <w:szCs w:val="24"/>
        </w:rPr>
        <w:t>的财务报告（成立时间至投标时间不足一年的可提供成立后任意时段的资产负债表）或投标前六个月内其基本账户银行出具的资信证明（附开户许可证）或政府采购信用担保机构出具的投标担保函；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税收缴纳证明：提供自202</w:t>
      </w:r>
      <w:r>
        <w:rPr>
          <w:rFonts w:hint="eastAsia" w:ascii="宋体" w:hAnsi="宋体" w:cs="宋体"/>
          <w:sz w:val="24"/>
          <w:szCs w:val="24"/>
          <w:lang w:val="en-US" w:eastAsia="zh-CN"/>
        </w:rPr>
        <w:t>2</w:t>
      </w:r>
      <w:r>
        <w:rPr>
          <w:rFonts w:hint="eastAsia" w:ascii="宋体" w:hAnsi="宋体" w:eastAsia="宋体" w:cs="宋体"/>
          <w:sz w:val="24"/>
          <w:szCs w:val="24"/>
        </w:rPr>
        <w:t xml:space="preserve">年7月1日至今已缴纳的至少一个月的纳税证明或完税证明，纳税证明或完税证明上应有代收机构或税务机关的公章或业务专用章，依法免税的服务商应提供相关文件证明；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社会保障资金缴纳证明：提供供应商202</w:t>
      </w:r>
      <w:r>
        <w:rPr>
          <w:rFonts w:hint="eastAsia" w:ascii="宋体" w:hAnsi="宋体" w:cs="宋体"/>
          <w:sz w:val="24"/>
          <w:szCs w:val="24"/>
          <w:lang w:val="en-US" w:eastAsia="zh-CN"/>
        </w:rPr>
        <w:t>2</w:t>
      </w:r>
      <w:r>
        <w:rPr>
          <w:rFonts w:hint="eastAsia" w:ascii="宋体" w:hAnsi="宋体" w:eastAsia="宋体" w:cs="宋体"/>
          <w:sz w:val="24"/>
          <w:szCs w:val="24"/>
        </w:rPr>
        <w:t>年7月1日至今已缴存的任意一个月的社会保障资金缴存单据或社保机构开具的社会保险参保缴费情况证明；依法不需要缴纳社会保障资金的应提供相关文件证明；</w:t>
      </w: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eastAsia="宋体" w:cs="宋体"/>
          <w:sz w:val="24"/>
          <w:szCs w:val="24"/>
        </w:rPr>
        <w:t>本项目不接受联合体</w:t>
      </w:r>
      <w:r>
        <w:rPr>
          <w:rFonts w:hint="eastAsia" w:ascii="宋体" w:hAnsi="宋体" w:cs="宋体"/>
          <w:sz w:val="24"/>
          <w:szCs w:val="24"/>
          <w:lang w:eastAsia="zh-CN"/>
        </w:rPr>
        <w:t>投标</w:t>
      </w:r>
      <w:r>
        <w:rPr>
          <w:rFonts w:hint="eastAsia" w:ascii="宋体" w:hAnsi="宋体" w:eastAsia="宋体" w:cs="宋体"/>
          <w:sz w:val="24"/>
          <w:szCs w:val="24"/>
          <w:lang w:eastAsia="zh-CN"/>
        </w:rPr>
        <w:t>，投标单位负责人为同一人或者存在控股、管理关系的不同单位，不得参加同一招标项目投标；</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default" w:ascii="宋体" w:hAnsi="宋体" w:eastAsia="宋体" w:cs="宋体"/>
          <w:sz w:val="24"/>
          <w:szCs w:val="24"/>
          <w:lang w:eastAsia="zh-CN"/>
        </w:rPr>
        <w:t>7</w:t>
      </w:r>
      <w:r>
        <w:rPr>
          <w:rFonts w:hint="eastAsia" w:ascii="宋体" w:hAnsi="宋体" w:eastAsia="宋体" w:cs="宋体"/>
          <w:sz w:val="24"/>
          <w:szCs w:val="24"/>
        </w:rPr>
        <w:t>日至202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default" w:ascii="宋体" w:hAnsi="宋体" w:eastAsia="宋体" w:cs="宋体"/>
          <w:sz w:val="24"/>
          <w:szCs w:val="24"/>
          <w:lang w:eastAsia="zh-CN"/>
        </w:rPr>
        <w:t>13</w:t>
      </w:r>
      <w:r>
        <w:rPr>
          <w:rFonts w:hint="eastAsia" w:ascii="宋体" w:hAnsi="宋体" w:eastAsia="宋体" w:cs="宋体"/>
          <w:sz w:val="24"/>
          <w:szCs w:val="24"/>
        </w:rPr>
        <w:t>日，每天上午09:00:00至1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0:00，下午1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0:00至17:00:00（北京时间,法定节假日除外）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地点：铜川市新区鼎丰国际11楼</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方式：现场获取</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val="en-US" w:eastAsia="zh-CN"/>
        </w:rPr>
        <w:t>0</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eastAsia="zh-CN"/>
        </w:rPr>
        <w:t>28</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提交投标文件地点：铜川市新区鼎丰国际11楼</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开标地点：铜川市新区鼎丰国际11楼</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五、公告期限</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（1）落实政府采购政策：</w:t>
      </w:r>
      <w:r>
        <w:rPr>
          <w:rFonts w:hint="eastAsia" w:ascii="宋体" w:hAnsi="宋体" w:eastAsia="宋体" w:cs="宋体"/>
          <w:sz w:val="24"/>
          <w:szCs w:val="24"/>
          <w:lang w:val="en-US" w:eastAsia="zh-CN"/>
        </w:rPr>
        <w:t>（1）财政部、国家发展改革委《关于印发〈节能产品政府采购实施意见〉的通知》（财库〔2004〕185 号）；（2）财政部、国家环保总局联合印发《关于环境标志产品政府采购实施的意见》（财库〔2006〕90 号）；（3）《国务院办公厅关于建立政府强制采购节能产品制度的通知》（国发办〔2007〕51号）；（4）《财政部 司法部关于政府采购支持监狱企业发展有关问题的通知》（财库〔2014〕68号）；（5）《三部门联合发布关于促进残疾人就业政府采购政策的通知》（财库〔2017〕141号）；（6）陕西省财政厅关于印发《陕西省中小企业政府采购信用融资办法》（陕财办采〔2018〕23号）；（7）《财政部 发展改革委 生态环境部 市场监管总局 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关于印发环境标志产品政府采购品目清单的通知（财库〔2019〕18号）；（9）《关于印发节能产品政府采购品目清单的通知》（财库〔2019〕19号）；（10）《政府采购促进中小企业发展管理办法》（财库〔2020〕46号）；（11）《财政部、农业农村部、国家乡村振兴局关于运用政府采购政策支持乡村产业振兴的通知》（财库〔2021〕19号）；（12）其他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注意事项：</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获取</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文件请携带有效的单位介绍信、经办人身份证复印件并加盖单位鲜章（谢绝邮寄）；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供应商需通过陕西省政府采购网（http://www.ccgp-shaanxi.gov.cn/）注册登记加入陕西省政府采购供应商库；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名称：宜君县住房和城乡建设局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地址：宜君县宜阳中街96号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FF0000"/>
          <w:sz w:val="24"/>
          <w:szCs w:val="24"/>
        </w:rPr>
      </w:pPr>
      <w:r>
        <w:rPr>
          <w:rFonts w:hint="eastAsia" w:ascii="宋体" w:hAnsi="宋体" w:eastAsia="宋体" w:cs="宋体"/>
          <w:sz w:val="24"/>
          <w:szCs w:val="24"/>
        </w:rPr>
        <w:t>联系方式：13571589088</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名称：陕西诚信达工程建设咨询有限责任公司铜川分公司</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地址：铜川市新区鼎丰国际11楼</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联系方式：15596493395</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张工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电话：15596493395</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rPr>
      </w:pPr>
    </w:p>
    <w:p>
      <w:pPr>
        <w:pStyle w:val="7"/>
        <w:rPr>
          <w:rFonts w:hint="eastAsia" w:ascii="宋体" w:hAnsi="宋体" w:eastAsia="宋体" w:cs="宋体"/>
        </w:rPr>
      </w:pPr>
    </w:p>
    <w:p>
      <w:pPr>
        <w:rPr>
          <w:rFonts w:hint="eastAsia" w:ascii="宋体" w:hAnsi="宋体" w:eastAsia="宋体" w:cs="宋体"/>
        </w:rPr>
      </w:pPr>
    </w:p>
    <w:p>
      <w:pPr>
        <w:rPr>
          <w:rFonts w:hint="eastAsia"/>
        </w:rPr>
      </w:pPr>
    </w:p>
    <w:p>
      <w:pPr>
        <w:pStyle w:val="120"/>
        <w:numPr>
          <w:ilvl w:val="0"/>
          <w:numId w:val="0"/>
        </w:numPr>
        <w:spacing w:before="327" w:after="327"/>
        <w:jc w:val="center"/>
        <w:rPr>
          <w:rFonts w:hint="eastAsia" w:ascii="宋体" w:hAnsi="宋体" w:eastAsia="宋体" w:cs="宋体"/>
        </w:rPr>
      </w:pPr>
      <w:bookmarkStart w:id="4" w:name="_Toc30931"/>
      <w:bookmarkStart w:id="5" w:name="_Toc109593857"/>
      <w:bookmarkStart w:id="6" w:name="_Toc23487"/>
      <w:bookmarkStart w:id="7" w:name="_Toc8900"/>
      <w:r>
        <w:rPr>
          <w:rFonts w:hint="eastAsia" w:ascii="宋体" w:hAnsi="宋体" w:eastAsia="宋体" w:cs="宋体"/>
        </w:rPr>
        <w:t>第二章  投标人须知前附表</w:t>
      </w:r>
      <w:bookmarkEnd w:id="4"/>
      <w:bookmarkEnd w:id="5"/>
      <w:bookmarkEnd w:id="6"/>
    </w:p>
    <w:tbl>
      <w:tblPr>
        <w:tblStyle w:val="42"/>
        <w:tblW w:w="90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5"/>
        <w:gridCol w:w="1981"/>
        <w:gridCol w:w="64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9" w:hRule="exact"/>
          <w:tblHeader/>
          <w:jc w:val="center"/>
        </w:trPr>
        <w:tc>
          <w:tcPr>
            <w:tcW w:w="645" w:type="dxa"/>
            <w:vAlign w:val="center"/>
          </w:tcPr>
          <w:p>
            <w:pPr>
              <w:pStyle w:val="448"/>
              <w:keepNext w:val="0"/>
              <w:keepLines w:val="0"/>
              <w:pageBreakBefore w:val="0"/>
              <w:kinsoku/>
              <w:wordWrap/>
              <w:overflowPunct/>
              <w:topLinePunct w:val="0"/>
              <w:bidi w:val="0"/>
              <w:snapToGrid/>
              <w:spacing w:line="440" w:lineRule="exact"/>
              <w:ind w:left="9"/>
              <w:jc w:val="center"/>
              <w:textAlignment w:val="auto"/>
              <w:outlineLvl w:val="9"/>
              <w:rPr>
                <w:rFonts w:hint="eastAsia" w:ascii="宋体" w:hAnsi="宋体" w:eastAsia="宋体" w:cs="宋体"/>
                <w:b/>
                <w:lang w:val="zh-CN"/>
              </w:rPr>
            </w:pPr>
            <w:r>
              <w:rPr>
                <w:rFonts w:hint="eastAsia" w:ascii="宋体" w:hAnsi="宋体" w:eastAsia="宋体" w:cs="宋体"/>
                <w:b/>
                <w:lang w:val="zh-CN"/>
              </w:rPr>
              <w:t xml:space="preserve">序号 </w:t>
            </w:r>
          </w:p>
        </w:tc>
        <w:tc>
          <w:tcPr>
            <w:tcW w:w="1981" w:type="dxa"/>
            <w:vAlign w:val="center"/>
          </w:tcPr>
          <w:p>
            <w:pPr>
              <w:pStyle w:val="448"/>
              <w:keepNext w:val="0"/>
              <w:keepLines w:val="0"/>
              <w:pageBreakBefore w:val="0"/>
              <w:kinsoku/>
              <w:wordWrap/>
              <w:overflowPunct/>
              <w:topLinePunct w:val="0"/>
              <w:bidi w:val="0"/>
              <w:snapToGrid/>
              <w:spacing w:line="440" w:lineRule="exact"/>
              <w:ind w:left="38"/>
              <w:jc w:val="center"/>
              <w:textAlignment w:val="auto"/>
              <w:outlineLvl w:val="9"/>
              <w:rPr>
                <w:rFonts w:hint="eastAsia" w:ascii="宋体" w:hAnsi="宋体" w:eastAsia="宋体" w:cs="宋体"/>
                <w:b/>
                <w:lang w:val="zh-CN"/>
              </w:rPr>
            </w:pPr>
            <w:r>
              <w:rPr>
                <w:rFonts w:hint="eastAsia" w:ascii="宋体" w:hAnsi="宋体" w:eastAsia="宋体" w:cs="宋体"/>
                <w:b/>
                <w:lang w:val="zh-CN"/>
              </w:rPr>
              <w:t>内容</w:t>
            </w:r>
          </w:p>
        </w:tc>
        <w:tc>
          <w:tcPr>
            <w:tcW w:w="6464" w:type="dxa"/>
            <w:vAlign w:val="center"/>
          </w:tcPr>
          <w:p>
            <w:pPr>
              <w:pStyle w:val="448"/>
              <w:keepNext w:val="0"/>
              <w:keepLines w:val="0"/>
              <w:pageBreakBefore w:val="0"/>
              <w:kinsoku/>
              <w:wordWrap/>
              <w:overflowPunct/>
              <w:topLinePunct w:val="0"/>
              <w:bidi w:val="0"/>
              <w:snapToGrid/>
              <w:spacing w:line="440" w:lineRule="exact"/>
              <w:jc w:val="center"/>
              <w:textAlignment w:val="auto"/>
              <w:outlineLvl w:val="9"/>
              <w:rPr>
                <w:rFonts w:hint="eastAsia" w:ascii="宋体" w:hAnsi="宋体" w:eastAsia="宋体" w:cs="宋体"/>
                <w:b/>
                <w:lang w:val="zh-CN"/>
              </w:rPr>
            </w:pPr>
            <w:r>
              <w:rPr>
                <w:rFonts w:hint="eastAsia" w:ascii="宋体" w:hAnsi="宋体" w:eastAsia="宋体" w:cs="宋体"/>
                <w:b/>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99"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1</w:t>
            </w:r>
          </w:p>
        </w:tc>
        <w:tc>
          <w:tcPr>
            <w:tcW w:w="1981" w:type="dxa"/>
            <w:vAlign w:val="center"/>
          </w:tcPr>
          <w:p>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名称：宜君县住房和城乡建设局</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地址：宜君县宜阳中街96号</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联系人</w:t>
            </w:r>
            <w:r>
              <w:rPr>
                <w:rFonts w:hint="eastAsia" w:ascii="宋体" w:hAnsi="宋体" w:eastAsia="宋体" w:cs="宋体"/>
                <w:sz w:val="24"/>
                <w:lang w:val="zh-CN" w:eastAsia="zh-CN"/>
              </w:rPr>
              <w:t>：程先生</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电话：13571589088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3"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2</w:t>
            </w:r>
          </w:p>
        </w:tc>
        <w:tc>
          <w:tcPr>
            <w:tcW w:w="1981" w:type="dxa"/>
            <w:vAlign w:val="center"/>
          </w:tcPr>
          <w:p>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名称：陕西诚信达工程建设咨询有限责任公司铜川分公司</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地址：铜川市新区鼎丰国际11楼</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eastAsia="zh-CN"/>
              </w:rPr>
            </w:pPr>
            <w:r>
              <w:rPr>
                <w:rFonts w:hint="eastAsia" w:ascii="宋体" w:hAnsi="宋体" w:eastAsia="宋体" w:cs="宋体"/>
                <w:sz w:val="24"/>
                <w:lang w:val="zh-CN"/>
              </w:rPr>
              <w:t>联系人：张</w:t>
            </w:r>
            <w:r>
              <w:rPr>
                <w:rFonts w:hint="eastAsia" w:ascii="宋体" w:hAnsi="宋体" w:eastAsia="宋体" w:cs="宋体"/>
                <w:sz w:val="24"/>
                <w:lang w:val="zh-CN" w:eastAsia="zh-CN"/>
              </w:rPr>
              <w:t>工</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电 话：15596493395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3</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r>
              <w:rPr>
                <w:rFonts w:hint="eastAsia" w:ascii="宋体" w:hAnsi="宋体" w:eastAsia="宋体" w:cs="宋体"/>
                <w:lang w:val="zh-CN"/>
              </w:rPr>
              <w:t>项目名称</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宜君县县城环卫作业外包服务项目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4</w:t>
            </w:r>
          </w:p>
        </w:tc>
        <w:tc>
          <w:tcPr>
            <w:tcW w:w="1981" w:type="dxa"/>
            <w:vAlign w:val="center"/>
          </w:tcPr>
          <w:p>
            <w:pPr>
              <w:keepNext w:val="0"/>
              <w:keepLines w:val="0"/>
              <w:pageBreakBefore w:val="0"/>
              <w:widowControl w:val="0"/>
              <w:kinsoku/>
              <w:wordWrap/>
              <w:overflowPunct/>
              <w:topLinePunct w:val="0"/>
              <w:bidi w:val="0"/>
              <w:snapToGrid/>
              <w:spacing w:line="440" w:lineRule="exact"/>
              <w:ind w:firstLine="241" w:firstLineChars="1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项目编号</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en-US" w:eastAsia="zh-CN"/>
              </w:rPr>
            </w:pPr>
            <w:r>
              <w:rPr>
                <w:rFonts w:hint="eastAsia" w:ascii="宋体" w:hAnsi="宋体" w:eastAsia="宋体" w:cs="宋体"/>
                <w:sz w:val="24"/>
                <w:lang w:val="zh-CN"/>
              </w:rPr>
              <w:t>CXDFW-202</w:t>
            </w:r>
            <w:r>
              <w:rPr>
                <w:rFonts w:hint="eastAsia" w:ascii="宋体" w:hAnsi="宋体" w:eastAsia="宋体" w:cs="宋体"/>
                <w:sz w:val="24"/>
                <w:lang w:val="en-US" w:eastAsia="zh-CN"/>
              </w:rPr>
              <w:t>3</w:t>
            </w:r>
            <w:r>
              <w:rPr>
                <w:rFonts w:hint="eastAsia" w:ascii="宋体" w:hAnsi="宋体" w:eastAsia="宋体" w:cs="宋体"/>
                <w:sz w:val="24"/>
                <w:lang w:val="zh-CN"/>
              </w:rPr>
              <w:t>-0</w:t>
            </w:r>
            <w:r>
              <w:rPr>
                <w:rFonts w:hint="eastAsia" w:ascii="宋体" w:hAnsi="宋体" w:eastAsia="宋体" w:cs="宋体"/>
                <w:sz w:val="24"/>
                <w:lang w:val="en-US" w:eastAsia="zh-CN"/>
              </w:rPr>
              <w:t>2</w:t>
            </w:r>
            <w:r>
              <w:rPr>
                <w:rFonts w:hint="default" w:ascii="宋体" w:hAnsi="宋体" w:eastAsia="宋体" w:cs="宋体"/>
                <w:sz w:val="24"/>
                <w:lang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5</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r>
              <w:rPr>
                <w:rFonts w:hint="eastAsia" w:ascii="宋体" w:hAnsi="宋体" w:eastAsia="宋体" w:cs="宋体"/>
                <w:lang w:val="zh-CN"/>
              </w:rPr>
              <w:t>资金来源</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财政资金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6</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r>
              <w:rPr>
                <w:rFonts w:hint="eastAsia" w:ascii="宋体" w:hAnsi="宋体" w:eastAsia="宋体" w:cs="宋体"/>
                <w:lang w:val="zh-CN"/>
              </w:rPr>
              <w:t>采购预算金额</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en-US" w:eastAsia="zh-CN"/>
              </w:rPr>
              <w:t>14736000.00元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rPr>
              <w:t>7</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r>
              <w:rPr>
                <w:rFonts w:hint="eastAsia" w:ascii="宋体" w:hAnsi="宋体" w:eastAsia="宋体" w:cs="宋体"/>
                <w:lang w:val="zh-CN"/>
              </w:rPr>
              <w:t>招标方式</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公开招标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rPr>
              <w:t>8</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r>
              <w:rPr>
                <w:rFonts w:hint="eastAsia" w:ascii="宋体" w:hAnsi="宋体" w:eastAsia="宋体" w:cs="宋体"/>
                <w:lang w:val="zh-CN"/>
              </w:rPr>
              <w:t>招标内容</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详见第3章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r>
              <w:rPr>
                <w:rFonts w:hint="eastAsia" w:ascii="宋体" w:hAnsi="宋体" w:eastAsia="宋体" w:cs="宋体"/>
                <w:lang w:val="zh-CN"/>
              </w:rPr>
              <w:t>9</w:t>
            </w:r>
          </w:p>
        </w:tc>
        <w:tc>
          <w:tcPr>
            <w:tcW w:w="1981" w:type="dxa"/>
            <w:vAlign w:val="center"/>
          </w:tcPr>
          <w:p>
            <w:pPr>
              <w:keepNext w:val="0"/>
              <w:keepLines w:val="0"/>
              <w:pageBreakBefore w:val="0"/>
              <w:widowControl w:val="0"/>
              <w:kinsoku/>
              <w:wordWrap/>
              <w:overflowPunct/>
              <w:topLinePunct w:val="0"/>
              <w:bidi w:val="0"/>
              <w:snapToGrid/>
              <w:spacing w:before="163" w:after="163" w:line="440" w:lineRule="exact"/>
              <w:ind w:left="38"/>
              <w:jc w:val="center"/>
              <w:textAlignment w:val="auto"/>
              <w:outlineLvl w:val="9"/>
              <w:rPr>
                <w:rFonts w:hint="eastAsia" w:ascii="宋体" w:hAnsi="宋体" w:eastAsia="宋体" w:cs="宋体"/>
                <w:kern w:val="0"/>
                <w:sz w:val="24"/>
                <w:szCs w:val="24"/>
                <w:lang w:val="zh-CN" w:eastAsia="zh-CN" w:bidi="ar-SA"/>
              </w:rPr>
            </w:pPr>
            <w:bookmarkStart w:id="8" w:name="_Toc107692148"/>
            <w:bookmarkStart w:id="9" w:name="_Toc23951"/>
            <w:bookmarkStart w:id="10" w:name="_Toc109593858"/>
            <w:r>
              <w:rPr>
                <w:rFonts w:hint="eastAsia" w:ascii="宋体" w:hAnsi="宋体" w:eastAsia="宋体" w:cs="宋体"/>
                <w:kern w:val="0"/>
                <w:sz w:val="24"/>
                <w:szCs w:val="24"/>
                <w:lang w:val="zh-CN" w:eastAsia="zh-CN" w:bidi="ar-SA"/>
              </w:rPr>
              <w:t>服务期</w:t>
            </w:r>
            <w:bookmarkEnd w:id="8"/>
            <w:bookmarkEnd w:id="9"/>
            <w:bookmarkEnd w:id="10"/>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三年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6"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r>
              <w:rPr>
                <w:rFonts w:hint="eastAsia" w:ascii="宋体" w:hAnsi="宋体" w:eastAsia="宋体" w:cs="宋体"/>
                <w:lang w:val="zh-CN"/>
              </w:rPr>
              <w:t>10</w:t>
            </w:r>
          </w:p>
        </w:tc>
        <w:tc>
          <w:tcPr>
            <w:tcW w:w="1981" w:type="dxa"/>
            <w:vAlign w:val="center"/>
          </w:tcPr>
          <w:p>
            <w:pPr>
              <w:keepNext w:val="0"/>
              <w:keepLines w:val="0"/>
              <w:pageBreakBefore w:val="0"/>
              <w:widowControl w:val="0"/>
              <w:kinsoku/>
              <w:wordWrap/>
              <w:overflowPunct/>
              <w:topLinePunct w:val="0"/>
              <w:bidi w:val="0"/>
              <w:snapToGrid/>
              <w:spacing w:before="163" w:after="163" w:line="440" w:lineRule="exact"/>
              <w:ind w:left="38"/>
              <w:jc w:val="center"/>
              <w:textAlignment w:val="auto"/>
              <w:outlineLvl w:val="9"/>
              <w:rPr>
                <w:rFonts w:hint="eastAsia" w:ascii="宋体" w:hAnsi="宋体" w:eastAsia="宋体" w:cs="宋体"/>
                <w:kern w:val="0"/>
                <w:sz w:val="24"/>
                <w:szCs w:val="24"/>
                <w:lang w:val="zh-CN" w:eastAsia="zh-CN" w:bidi="ar-SA"/>
              </w:rPr>
            </w:pPr>
            <w:bookmarkStart w:id="11" w:name="_Toc25508"/>
            <w:bookmarkStart w:id="12" w:name="_Toc107692149"/>
            <w:bookmarkStart w:id="13" w:name="_Toc109593859"/>
            <w:r>
              <w:rPr>
                <w:rFonts w:hint="eastAsia" w:ascii="宋体" w:hAnsi="宋体" w:eastAsia="宋体" w:cs="宋体"/>
                <w:kern w:val="0"/>
                <w:sz w:val="24"/>
                <w:szCs w:val="24"/>
                <w:lang w:val="zh-CN" w:eastAsia="zh-CN" w:bidi="ar-SA"/>
              </w:rPr>
              <w:t>服务地点</w:t>
            </w:r>
            <w:bookmarkEnd w:id="11"/>
            <w:bookmarkEnd w:id="12"/>
            <w:bookmarkEnd w:id="13"/>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铜川市宜君县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11</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p>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p>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eastAsia="zh-CN"/>
              </w:rPr>
            </w:pPr>
          </w:p>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r>
              <w:rPr>
                <w:rFonts w:hint="eastAsia" w:ascii="宋体" w:hAnsi="宋体" w:eastAsia="宋体" w:cs="宋体"/>
                <w:lang w:val="zh-CN" w:eastAsia="zh-CN"/>
              </w:rPr>
              <w:t>投标人资格</w:t>
            </w:r>
          </w:p>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p>
          <w:p>
            <w:pPr>
              <w:pStyle w:val="448"/>
              <w:keepNext w:val="0"/>
              <w:keepLines w:val="0"/>
              <w:pageBreakBefore w:val="0"/>
              <w:widowControl w:val="0"/>
              <w:kinsoku/>
              <w:wordWrap/>
              <w:overflowPunct/>
              <w:topLinePunct w:val="0"/>
              <w:bidi w:val="0"/>
              <w:snapToGrid/>
              <w:spacing w:line="440" w:lineRule="exact"/>
              <w:ind w:left="38"/>
              <w:jc w:val="center"/>
              <w:textAlignment w:val="auto"/>
              <w:outlineLvl w:val="9"/>
              <w:rPr>
                <w:rFonts w:hint="eastAsia" w:ascii="宋体" w:hAnsi="宋体" w:eastAsia="宋体" w:cs="宋体"/>
                <w:lang w:val="zh-CN"/>
              </w:rPr>
            </w:pPr>
          </w:p>
          <w:p>
            <w:pPr>
              <w:pStyle w:val="448"/>
              <w:keepNext w:val="0"/>
              <w:keepLines w:val="0"/>
              <w:pageBreakBefore w:val="0"/>
              <w:widowControl w:val="0"/>
              <w:kinsoku/>
              <w:wordWrap/>
              <w:overflowPunct/>
              <w:topLinePunct w:val="0"/>
              <w:bidi w:val="0"/>
              <w:snapToGrid/>
              <w:spacing w:line="440" w:lineRule="exact"/>
              <w:jc w:val="both"/>
              <w:textAlignment w:val="auto"/>
              <w:outlineLvl w:val="9"/>
              <w:rPr>
                <w:rFonts w:hint="eastAsia" w:ascii="宋体" w:hAnsi="宋体" w:eastAsia="宋体" w:cs="宋体"/>
                <w:lang w:val="zh-CN"/>
              </w:rPr>
            </w:pPr>
          </w:p>
        </w:tc>
        <w:tc>
          <w:tcPr>
            <w:tcW w:w="6464" w:type="dxa"/>
            <w:vAlign w:val="center"/>
          </w:tcPr>
          <w:p>
            <w:pPr>
              <w:pStyle w:val="4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法人、其他组织或自然人，并出具合法有效的营业执照等证明文件，自然人参与的提供其身份证；</w:t>
            </w:r>
          </w:p>
          <w:p>
            <w:pPr>
              <w:pStyle w:val="4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lang w:val="zh-CN"/>
              </w:rPr>
            </w:pPr>
            <w:r>
              <w:rPr>
                <w:rFonts w:hint="eastAsia" w:ascii="宋体" w:hAnsi="宋体" w:eastAsia="宋体" w:cs="宋体"/>
                <w:sz w:val="24"/>
                <w:szCs w:val="24"/>
              </w:rPr>
              <w:t xml:space="preserve">供应商应授权合法的人员参加投标，其中法定代表人直接参加投标的，须出具法人身份证，并与营业执照上信息一致；授权代表参加的，须出具法定代表人授权委托书、被授权人身份证； </w:t>
            </w:r>
          </w:p>
          <w:p>
            <w:pPr>
              <w:pStyle w:val="4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w:t>
            </w:r>
          </w:p>
          <w:p>
            <w:pPr>
              <w:pStyle w:val="4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提供具有履行本合同所必需的设备和专业技术能力的声明</w:t>
            </w:r>
            <w:r>
              <w:rPr>
                <w:rFonts w:hint="eastAsia" w:ascii="宋体" w:hAnsi="宋体" w:eastAsia="宋体" w:cs="宋体"/>
                <w:sz w:val="24"/>
                <w:szCs w:val="24"/>
              </w:rPr>
              <w:t xml:space="preserve">； </w:t>
            </w:r>
          </w:p>
          <w:p>
            <w:pPr>
              <w:pStyle w:val="4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提供参加本次政府采购活动前3年内，在经营活动中没有重大违法记录的书面声明；</w:t>
            </w:r>
          </w:p>
          <w:p>
            <w:pPr>
              <w:pStyle w:val="4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财务状况报告：提供具有财务审计资质单位出具的2021年度</w:t>
            </w:r>
            <w:r>
              <w:rPr>
                <w:rFonts w:hint="eastAsia" w:ascii="宋体" w:hAnsi="宋体" w:cs="宋体"/>
                <w:sz w:val="24"/>
                <w:szCs w:val="24"/>
                <w:lang w:eastAsia="zh-CN"/>
              </w:rPr>
              <w:t>或</w:t>
            </w:r>
            <w:r>
              <w:rPr>
                <w:rFonts w:hint="eastAsia" w:ascii="宋体" w:hAnsi="宋体" w:cs="宋体"/>
                <w:sz w:val="24"/>
                <w:szCs w:val="24"/>
                <w:lang w:val="en-US" w:eastAsia="zh-CN"/>
              </w:rPr>
              <w:t>2022年度</w:t>
            </w:r>
            <w:r>
              <w:rPr>
                <w:rFonts w:hint="eastAsia" w:ascii="宋体" w:hAnsi="宋体" w:eastAsia="宋体" w:cs="宋体"/>
                <w:sz w:val="24"/>
                <w:szCs w:val="24"/>
              </w:rPr>
              <w:t>的财务报告（成立时间至投标时间不足一年的可提供成立后任意时段的资产负债表）或投标前六个月内其基本账户银行出具的资信证明（附开户许可证）或政府采购信用担保机构出具的投标担保函；</w:t>
            </w:r>
          </w:p>
          <w:p>
            <w:pPr>
              <w:pStyle w:val="4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税收缴纳证明：提供自202</w:t>
            </w:r>
            <w:r>
              <w:rPr>
                <w:rFonts w:hint="eastAsia" w:ascii="宋体" w:hAnsi="宋体" w:cs="宋体"/>
                <w:sz w:val="24"/>
                <w:szCs w:val="24"/>
                <w:lang w:val="en-US" w:eastAsia="zh-CN"/>
              </w:rPr>
              <w:t>2</w:t>
            </w:r>
            <w:r>
              <w:rPr>
                <w:rFonts w:hint="eastAsia" w:ascii="宋体" w:hAnsi="宋体" w:eastAsia="宋体" w:cs="宋体"/>
                <w:sz w:val="24"/>
                <w:szCs w:val="24"/>
              </w:rPr>
              <w:t xml:space="preserve">年7月1日至今已缴纳的至少一个月的纳税证明或完税证明，纳税证明或完税证明上应有代收机构或税务机关的公章或业务专用章，依法免税的服务商应提供相关文件证明； </w:t>
            </w:r>
          </w:p>
          <w:p>
            <w:pPr>
              <w:pStyle w:val="4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社会保障资金缴纳证明：提供供应商202</w:t>
            </w:r>
            <w:r>
              <w:rPr>
                <w:rFonts w:hint="eastAsia" w:ascii="宋体" w:hAnsi="宋体" w:cs="宋体"/>
                <w:sz w:val="24"/>
                <w:szCs w:val="24"/>
                <w:lang w:val="en-US" w:eastAsia="zh-CN"/>
              </w:rPr>
              <w:t>2</w:t>
            </w:r>
            <w:r>
              <w:rPr>
                <w:rFonts w:hint="eastAsia" w:ascii="宋体" w:hAnsi="宋体" w:eastAsia="宋体" w:cs="宋体"/>
                <w:sz w:val="24"/>
                <w:szCs w:val="24"/>
              </w:rPr>
              <w:t>年7月1日至今已缴存的任意一个月的社会保障资金缴存单据或社保机构开具的社会保险参保缴费情况证明；依法不需要缴纳社会保障资金的应提供相关文件证明；</w:t>
            </w:r>
          </w:p>
          <w:p>
            <w:pPr>
              <w:pStyle w:val="41"/>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本项目不接受联合体</w:t>
            </w:r>
            <w:r>
              <w:rPr>
                <w:rFonts w:hint="eastAsia" w:ascii="宋体" w:hAnsi="宋体" w:cs="宋体"/>
                <w:sz w:val="24"/>
                <w:szCs w:val="24"/>
                <w:lang w:eastAsia="zh-CN"/>
              </w:rPr>
              <w:t>投标</w:t>
            </w:r>
            <w:r>
              <w:rPr>
                <w:rFonts w:hint="eastAsia" w:ascii="宋体" w:hAnsi="宋体" w:eastAsia="宋体" w:cs="宋体"/>
                <w:sz w:val="24"/>
                <w:szCs w:val="24"/>
                <w:lang w:eastAsia="zh-CN"/>
              </w:rPr>
              <w:t>，投标单位负责人为同一人或者存在控股、管理关系的不同单位，不得参加同一招标项目投标；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1</w:t>
            </w:r>
            <w:r>
              <w:rPr>
                <w:rFonts w:hint="eastAsia" w:ascii="宋体" w:hAnsi="宋体" w:eastAsia="宋体" w:cs="宋体"/>
              </w:rPr>
              <w:t>2</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235"/>
              <w:jc w:val="center"/>
              <w:textAlignment w:val="auto"/>
              <w:outlineLvl w:val="9"/>
              <w:rPr>
                <w:rFonts w:hint="eastAsia" w:ascii="宋体" w:hAnsi="宋体" w:eastAsia="宋体" w:cs="宋体"/>
                <w:lang w:val="zh-CN"/>
              </w:rPr>
            </w:pPr>
            <w:r>
              <w:rPr>
                <w:rFonts w:hint="eastAsia" w:ascii="宋体" w:hAnsi="宋体" w:eastAsia="宋体" w:cs="宋体"/>
                <w:lang w:val="zh-CN"/>
              </w:rPr>
              <w:t>联合体投标</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1</w:t>
            </w:r>
            <w:r>
              <w:rPr>
                <w:rFonts w:hint="eastAsia" w:ascii="宋体" w:hAnsi="宋体" w:eastAsia="宋体" w:cs="宋体"/>
              </w:rPr>
              <w:t>3</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考察现场、</w:t>
            </w:r>
          </w:p>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标前答疑会</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不组织。采购人若认为有必要，另行书面通知。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1</w:t>
            </w:r>
            <w:r>
              <w:rPr>
                <w:rFonts w:hint="eastAsia" w:ascii="宋体" w:hAnsi="宋体" w:eastAsia="宋体" w:cs="宋体"/>
              </w:rPr>
              <w:t>4</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投标人对招标文件</w:t>
            </w:r>
          </w:p>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提出疑问的时间</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自投标截止时间前10日，以书面形式提出，在此之后提出的疑问为无效疑问。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9" w:hRule="exac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1</w:t>
            </w:r>
            <w:r>
              <w:rPr>
                <w:rFonts w:hint="eastAsia" w:ascii="宋体" w:hAnsi="宋体" w:eastAsia="宋体" w:cs="宋体"/>
              </w:rPr>
              <w:t>5</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52"/>
              <w:jc w:val="center"/>
              <w:textAlignment w:val="auto"/>
              <w:outlineLvl w:val="9"/>
              <w:rPr>
                <w:rFonts w:hint="eastAsia" w:ascii="宋体" w:hAnsi="宋体" w:eastAsia="宋体" w:cs="宋体"/>
                <w:lang w:val="zh-CN"/>
              </w:rPr>
            </w:pPr>
            <w:r>
              <w:rPr>
                <w:rFonts w:hint="eastAsia" w:ascii="宋体" w:hAnsi="宋体" w:eastAsia="宋体" w:cs="宋体"/>
                <w:lang w:val="zh-CN"/>
              </w:rPr>
              <w:t>构成招标文件的</w:t>
            </w:r>
          </w:p>
          <w:p>
            <w:pPr>
              <w:pStyle w:val="448"/>
              <w:keepNext w:val="0"/>
              <w:keepLines w:val="0"/>
              <w:pageBreakBefore w:val="0"/>
              <w:widowControl w:val="0"/>
              <w:kinsoku/>
              <w:wordWrap/>
              <w:overflowPunct/>
              <w:topLinePunct w:val="0"/>
              <w:bidi w:val="0"/>
              <w:snapToGrid/>
              <w:spacing w:line="440" w:lineRule="exact"/>
              <w:ind w:left="52"/>
              <w:jc w:val="center"/>
              <w:textAlignment w:val="auto"/>
              <w:outlineLvl w:val="9"/>
              <w:rPr>
                <w:rFonts w:hint="eastAsia" w:ascii="宋体" w:hAnsi="宋体" w:eastAsia="宋体" w:cs="宋体"/>
                <w:lang w:val="zh-CN"/>
              </w:rPr>
            </w:pPr>
            <w:r>
              <w:rPr>
                <w:rFonts w:hint="eastAsia" w:ascii="宋体" w:hAnsi="宋体" w:eastAsia="宋体" w:cs="宋体"/>
                <w:lang w:val="zh-CN"/>
              </w:rPr>
              <w:t>其他文件</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 xml:space="preserve">  招标文件的澄清、修改书及有关补充通知为招标文件的有效组成部分。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en-US" w:eastAsia="zh-CN"/>
              </w:rPr>
            </w:pPr>
            <w:r>
              <w:rPr>
                <w:rFonts w:hint="eastAsia" w:cs="宋体"/>
                <w:lang w:val="en-US" w:eastAsia="zh-CN"/>
              </w:rPr>
              <w:t>16</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52"/>
              <w:jc w:val="center"/>
              <w:textAlignment w:val="auto"/>
              <w:outlineLvl w:val="9"/>
              <w:rPr>
                <w:rFonts w:hint="eastAsia" w:ascii="宋体" w:hAnsi="宋体" w:eastAsia="宋体" w:cs="宋体"/>
                <w:lang w:val="zh-CN"/>
              </w:rPr>
            </w:pPr>
            <w:r>
              <w:rPr>
                <w:rFonts w:hint="eastAsia" w:ascii="宋体" w:hAnsi="宋体" w:eastAsia="宋体" w:cs="宋体"/>
                <w:lang w:val="zh-CN"/>
              </w:rPr>
              <w:t>投标截止时间</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202</w:t>
            </w:r>
            <w:r>
              <w:rPr>
                <w:rFonts w:hint="eastAsia" w:ascii="宋体" w:hAnsi="宋体" w:eastAsia="宋体" w:cs="宋体"/>
                <w:sz w:val="24"/>
                <w:lang w:val="en-US" w:eastAsia="zh-CN"/>
              </w:rPr>
              <w:t>3</w:t>
            </w:r>
            <w:r>
              <w:rPr>
                <w:rFonts w:hint="eastAsia" w:ascii="宋体" w:hAnsi="宋体" w:eastAsia="宋体" w:cs="宋体"/>
                <w:sz w:val="24"/>
                <w:lang w:val="zh-CN"/>
              </w:rPr>
              <w:t xml:space="preserve">年 </w:t>
            </w:r>
            <w:r>
              <w:rPr>
                <w:rFonts w:hint="eastAsia" w:ascii="宋体" w:hAnsi="宋体" w:eastAsia="宋体" w:cs="宋体"/>
                <w:sz w:val="24"/>
                <w:lang w:val="en-US" w:eastAsia="zh-CN"/>
              </w:rPr>
              <w:t xml:space="preserve">4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default" w:ascii="宋体" w:hAnsi="宋体" w:eastAsia="宋体" w:cs="宋体"/>
                <w:sz w:val="24"/>
                <w:lang w:eastAsia="zh-CN"/>
              </w:rPr>
              <w:t>28</w:t>
            </w:r>
            <w:r>
              <w:rPr>
                <w:rFonts w:hint="eastAsia" w:ascii="宋体" w:hAnsi="宋体" w:eastAsia="宋体" w:cs="宋体"/>
                <w:sz w:val="24"/>
                <w:lang w:val="en-US" w:eastAsia="zh-CN"/>
              </w:rPr>
              <w:t xml:space="preserve"> </w:t>
            </w:r>
            <w:r>
              <w:rPr>
                <w:rFonts w:hint="eastAsia" w:ascii="宋体" w:hAnsi="宋体" w:eastAsia="宋体" w:cs="宋体"/>
                <w:sz w:val="24"/>
                <w:lang w:val="zh-CN"/>
              </w:rPr>
              <w:t xml:space="preserve">日 </w:t>
            </w:r>
            <w:r>
              <w:rPr>
                <w:rFonts w:hint="eastAsia" w:ascii="宋体" w:hAnsi="宋体" w:eastAsia="宋体" w:cs="宋体"/>
                <w:sz w:val="24"/>
                <w:lang w:val="en-US" w:eastAsia="zh-CN"/>
              </w:rPr>
              <w:t>14</w:t>
            </w:r>
            <w:r>
              <w:rPr>
                <w:rFonts w:hint="eastAsia" w:ascii="宋体" w:hAnsi="宋体" w:eastAsia="宋体" w:cs="宋体"/>
                <w:sz w:val="24"/>
                <w:lang w:val="zh-CN"/>
              </w:rPr>
              <w:t>：</w:t>
            </w:r>
            <w:r>
              <w:rPr>
                <w:rFonts w:hint="eastAsia" w:ascii="宋体" w:hAnsi="宋体" w:eastAsia="宋体" w:cs="宋体"/>
                <w:sz w:val="24"/>
                <w:lang w:val="en-US" w:eastAsia="zh-CN"/>
              </w:rPr>
              <w:t>00</w:t>
            </w:r>
            <w:r>
              <w:rPr>
                <w:rFonts w:hint="eastAsia" w:ascii="宋体" w:hAnsi="宋体" w:eastAsia="宋体" w:cs="宋体"/>
                <w:sz w:val="24"/>
                <w:lang w:val="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rPr>
              <w:t>17</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left="33"/>
              <w:jc w:val="center"/>
              <w:textAlignment w:val="auto"/>
              <w:outlineLvl w:val="9"/>
              <w:rPr>
                <w:rFonts w:hint="eastAsia" w:ascii="宋体" w:hAnsi="宋体" w:eastAsia="宋体" w:cs="宋体"/>
                <w:lang w:val="zh-CN"/>
              </w:rPr>
            </w:pPr>
            <w:r>
              <w:rPr>
                <w:rFonts w:hint="eastAsia" w:ascii="宋体" w:hAnsi="宋体" w:eastAsia="宋体" w:cs="宋体"/>
                <w:lang w:val="zh-CN"/>
              </w:rPr>
              <w:t>投标有效期</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从投标截止日起90日历天。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rPr>
            </w:pPr>
            <w:r>
              <w:rPr>
                <w:rFonts w:hint="eastAsia" w:ascii="宋体" w:hAnsi="宋体" w:eastAsia="宋体" w:cs="宋体"/>
              </w:rPr>
              <w:t>18</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firstLine="482" w:firstLineChars="200"/>
              <w:jc w:val="both"/>
              <w:textAlignment w:val="auto"/>
              <w:outlineLvl w:val="9"/>
              <w:rPr>
                <w:rFonts w:hint="eastAsia" w:ascii="宋体" w:hAnsi="宋体" w:eastAsia="宋体" w:cs="宋体"/>
                <w:lang w:val="zh-CN"/>
              </w:rPr>
            </w:pPr>
            <w:r>
              <w:rPr>
                <w:rFonts w:hint="eastAsia" w:ascii="宋体" w:hAnsi="宋体" w:eastAsia="宋体" w:cs="宋体"/>
                <w:lang w:val="zh-CN"/>
              </w:rPr>
              <w:t>投标保证金</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投标保证金：无。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rPr>
            </w:pPr>
            <w:r>
              <w:rPr>
                <w:rFonts w:hint="eastAsia" w:ascii="宋体" w:hAnsi="宋体" w:eastAsia="宋体" w:cs="宋体"/>
              </w:rPr>
              <w:t>19</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ind w:right="28"/>
              <w:jc w:val="center"/>
              <w:textAlignment w:val="auto"/>
              <w:outlineLvl w:val="9"/>
              <w:rPr>
                <w:rFonts w:hint="eastAsia" w:ascii="宋体" w:hAnsi="宋体" w:eastAsia="宋体" w:cs="宋体"/>
                <w:lang w:val="zh-CN"/>
              </w:rPr>
            </w:pPr>
            <w:r>
              <w:rPr>
                <w:rFonts w:hint="eastAsia" w:ascii="宋体" w:hAnsi="宋体" w:eastAsia="宋体" w:cs="宋体"/>
                <w:lang w:val="zh-CN"/>
              </w:rPr>
              <w:t>备选投标方案和报价</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lang w:val="zh-CN" w:eastAsia="zh-CN"/>
              </w:rPr>
              <w:t>采购预算：</w:t>
            </w:r>
            <w:r>
              <w:rPr>
                <w:rFonts w:hint="eastAsia" w:ascii="宋体" w:hAnsi="宋体" w:eastAsia="宋体" w:cs="宋体"/>
                <w:sz w:val="24"/>
                <w:lang w:val="en-US" w:eastAsia="zh-CN"/>
              </w:rPr>
              <w:t>14736000</w:t>
            </w:r>
            <w:r>
              <w:rPr>
                <w:rFonts w:hint="eastAsia" w:ascii="宋体" w:hAnsi="宋体" w:eastAsia="宋体" w:cs="宋体"/>
                <w:sz w:val="24"/>
                <w:lang w:val="zh-CN" w:eastAsia="zh-CN"/>
              </w:rPr>
              <w:t>.00元（供应商投标报价超出招标采购预算的，作为不实质性响应招标文件，按无效投标文件处理。）</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2、各供应商根据招标文件的规定，结合企业自身管理水平及市场行情自主报价，投标报价应是宜君县县城环卫作业外包服务项目全部工作内容的价格体现,包括但不限于人员费用（含工资、人工费、社保、降温费、高温津贴、取暖费等所有福利待遇，工资、福利待遇和社保标准按当地最新政策执行）、各种突击性劳动及节假日加班费、合理利润和税金、招标代理服务费等其他一切相关费用。投标报价表中标明本次服务的所有单项价格和总价，任何有选择的报价将不予接受，否则按无效投标处理。</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3、凡因供应商对招标文件阅读疏忽或误解，或因对市场行情等了解不清而造成的后果和风险，由供应商负责；如供应商因此而提出索赔或服务期延长，采购人将不予批准。</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4、不接受备选投标方案和多个报价。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rPr>
            </w:pPr>
            <w:r>
              <w:rPr>
                <w:rFonts w:hint="eastAsia" w:ascii="宋体" w:hAnsi="宋体" w:eastAsia="宋体" w:cs="宋体"/>
                <w:lang w:val="zh-CN"/>
              </w:rPr>
              <w:t>2</w:t>
            </w:r>
            <w:r>
              <w:rPr>
                <w:rFonts w:hint="eastAsia" w:ascii="宋体" w:hAnsi="宋体" w:eastAsia="宋体" w:cs="宋体"/>
              </w:rPr>
              <w:t>0</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签字盖章</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投标人必须按照招标文件的规定和要求签字、盖章。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en-US" w:eastAsia="zh-CN"/>
              </w:rPr>
            </w:pPr>
            <w:r>
              <w:rPr>
                <w:rFonts w:hint="eastAsia" w:cs="宋体"/>
                <w:lang w:val="en-US" w:eastAsia="zh-CN"/>
              </w:rPr>
              <w:t>21</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投标文件份数</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正本1份；副本2份；电子文件（U盘）2份。（投标文件不退还）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97" w:hRule="exac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rPr>
            </w:pPr>
            <w:r>
              <w:rPr>
                <w:rFonts w:hint="eastAsia" w:ascii="宋体" w:hAnsi="宋体" w:eastAsia="宋体" w:cs="宋体"/>
                <w:lang w:val="zh-CN"/>
              </w:rPr>
              <w:t>2</w:t>
            </w:r>
            <w:r>
              <w:rPr>
                <w:rFonts w:hint="eastAsia" w:ascii="宋体" w:hAnsi="宋体" w:eastAsia="宋体" w:cs="宋体"/>
              </w:rPr>
              <w:t>2</w:t>
            </w:r>
          </w:p>
        </w:tc>
        <w:tc>
          <w:tcPr>
            <w:tcW w:w="1981" w:type="dxa"/>
            <w:vAlign w:val="center"/>
          </w:tcPr>
          <w:p>
            <w:pPr>
              <w:keepNext w:val="0"/>
              <w:keepLines w:val="0"/>
              <w:pageBreakBefore w:val="0"/>
              <w:widowControl w:val="0"/>
              <w:kinsoku/>
              <w:wordWrap/>
              <w:overflowPunct/>
              <w:topLinePunct w:val="0"/>
              <w:bidi w:val="0"/>
              <w:snapToGrid/>
              <w:spacing w:before="163" w:after="163" w:line="440" w:lineRule="exact"/>
              <w:textAlignment w:val="auto"/>
              <w:outlineLvl w:val="9"/>
              <w:rPr>
                <w:rFonts w:hint="eastAsia" w:ascii="宋体" w:hAnsi="宋体" w:eastAsia="宋体" w:cs="宋体"/>
                <w:b w:val="0"/>
                <w:kern w:val="0"/>
                <w:sz w:val="24"/>
                <w:szCs w:val="24"/>
                <w:lang w:val="zh-CN"/>
              </w:rPr>
            </w:pPr>
            <w:bookmarkStart w:id="14" w:name="_Toc6500"/>
            <w:bookmarkStart w:id="15" w:name="_Toc109593861"/>
            <w:bookmarkStart w:id="16" w:name="_Toc107692151"/>
            <w:r>
              <w:rPr>
                <w:rFonts w:hint="eastAsia" w:ascii="宋体" w:hAnsi="宋体" w:eastAsia="宋体" w:cs="宋体"/>
                <w:b w:val="0"/>
                <w:kern w:val="0"/>
                <w:sz w:val="24"/>
                <w:szCs w:val="24"/>
                <w:lang w:val="zh-CN"/>
              </w:rPr>
              <w:t>投标文件的</w:t>
            </w:r>
            <w:bookmarkEnd w:id="14"/>
            <w:bookmarkEnd w:id="15"/>
            <w:bookmarkEnd w:id="16"/>
          </w:p>
          <w:p>
            <w:pPr>
              <w:keepNext w:val="0"/>
              <w:keepLines w:val="0"/>
              <w:pageBreakBefore w:val="0"/>
              <w:widowControl w:val="0"/>
              <w:kinsoku/>
              <w:wordWrap/>
              <w:overflowPunct/>
              <w:topLinePunct w:val="0"/>
              <w:bidi w:val="0"/>
              <w:snapToGrid/>
              <w:spacing w:before="163" w:after="163" w:line="440" w:lineRule="exact"/>
              <w:textAlignment w:val="auto"/>
              <w:outlineLvl w:val="9"/>
              <w:rPr>
                <w:rFonts w:hint="eastAsia" w:ascii="宋体" w:hAnsi="宋体" w:eastAsia="宋体" w:cs="宋体"/>
                <w:sz w:val="24"/>
                <w:szCs w:val="24"/>
                <w:lang w:val="zh-CN"/>
              </w:rPr>
            </w:pPr>
            <w:bookmarkStart w:id="17" w:name="_Toc31214"/>
            <w:bookmarkStart w:id="18" w:name="_Toc109593862"/>
            <w:bookmarkStart w:id="19" w:name="_Toc107692152"/>
            <w:r>
              <w:rPr>
                <w:rFonts w:hint="eastAsia" w:ascii="宋体" w:hAnsi="宋体" w:eastAsia="宋体" w:cs="宋体"/>
                <w:b w:val="0"/>
                <w:kern w:val="0"/>
                <w:sz w:val="24"/>
                <w:szCs w:val="24"/>
                <w:lang w:val="zh-CN"/>
              </w:rPr>
              <w:t>装订、密封</w:t>
            </w:r>
            <w:bookmarkEnd w:id="17"/>
            <w:bookmarkEnd w:id="18"/>
            <w:bookmarkEnd w:id="19"/>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一律采用A4纸装订成册（禁止使用活页），正本和副本分别装订。正本与副本均需单独包装密封提交，电子文件与正本密封在一个标袋中，并在标袋密封处加盖单位公章。未按规定密封的投标文件，采购人将不予接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2</w:t>
            </w:r>
            <w:r>
              <w:rPr>
                <w:rFonts w:hint="eastAsia" w:ascii="宋体" w:hAnsi="宋体" w:eastAsia="宋体" w:cs="宋体"/>
              </w:rPr>
              <w:t>3</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投标文件封面的</w:t>
            </w:r>
          </w:p>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标注</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投标文件正本和副本的封面上均应标明：采购项目名称、采购项目编号、投标人名称、年月日；并分别在右上角标明“正本”和“副本”字样。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zh-CN"/>
              </w:rPr>
            </w:pPr>
            <w:r>
              <w:rPr>
                <w:rFonts w:hint="eastAsia" w:ascii="宋体" w:hAnsi="宋体" w:eastAsia="宋体" w:cs="宋体"/>
                <w:lang w:val="zh-CN"/>
              </w:rPr>
              <w:t>2</w:t>
            </w:r>
            <w:r>
              <w:rPr>
                <w:rFonts w:hint="eastAsia" w:ascii="宋体" w:hAnsi="宋体" w:eastAsia="宋体" w:cs="宋体"/>
              </w:rPr>
              <w:t>4</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投标文件外层密封袋的标注</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项目名称、项目编号、投标人名称、年月日、“正本”或“副本”字样。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firstLine="241" w:firstLineChars="100"/>
              <w:jc w:val="both"/>
              <w:textAlignment w:val="auto"/>
              <w:outlineLvl w:val="9"/>
              <w:rPr>
                <w:rFonts w:hint="eastAsia" w:ascii="宋体" w:hAnsi="宋体" w:eastAsia="宋体" w:cs="宋体"/>
                <w:lang w:val="zh-CN"/>
              </w:rPr>
            </w:pPr>
            <w:r>
              <w:rPr>
                <w:rFonts w:hint="eastAsia" w:ascii="宋体" w:hAnsi="宋体" w:eastAsia="宋体" w:cs="宋体"/>
                <w:lang w:val="zh-CN"/>
              </w:rPr>
              <w:t>2</w:t>
            </w:r>
            <w:r>
              <w:rPr>
                <w:rFonts w:hint="eastAsia" w:ascii="宋体" w:hAnsi="宋体" w:eastAsia="宋体" w:cs="宋体"/>
              </w:rPr>
              <w:t>5</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递交投标文件地点</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szCs w:val="24"/>
              </w:rPr>
              <w:t>铜川市新区鼎丰国际11楼</w:t>
            </w:r>
            <w:r>
              <w:rPr>
                <w:rFonts w:hint="eastAsia" w:ascii="宋体" w:hAnsi="宋体" w:eastAsia="宋体" w:cs="宋体"/>
                <w:sz w:val="24"/>
                <w:szCs w:val="24"/>
                <w:lang w:val="en-US" w:eastAsia="zh-Hans"/>
              </w:rPr>
              <w:t>会议室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0"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firstLine="241" w:firstLineChars="100"/>
              <w:jc w:val="both"/>
              <w:textAlignment w:val="auto"/>
              <w:outlineLvl w:val="9"/>
              <w:rPr>
                <w:rFonts w:hint="eastAsia" w:ascii="宋体" w:hAnsi="宋体" w:eastAsia="宋体" w:cs="宋体"/>
                <w:lang w:val="zh-CN"/>
              </w:rPr>
            </w:pPr>
            <w:r>
              <w:rPr>
                <w:rFonts w:hint="eastAsia" w:ascii="宋体" w:hAnsi="宋体" w:eastAsia="宋体" w:cs="宋体"/>
                <w:lang w:val="en-US" w:eastAsia="zh-CN"/>
              </w:rPr>
              <w:t>26</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lang w:val="zh-CN"/>
              </w:rPr>
              <w:t>开标时间和地点</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开标时间：202</w:t>
            </w:r>
            <w:r>
              <w:rPr>
                <w:rFonts w:hint="eastAsia" w:ascii="宋体" w:hAnsi="宋体" w:eastAsia="宋体" w:cs="宋体"/>
                <w:sz w:val="24"/>
                <w:lang w:val="en-US" w:eastAsia="zh-CN"/>
              </w:rPr>
              <w:t>3</w:t>
            </w:r>
            <w:r>
              <w:rPr>
                <w:rFonts w:hint="eastAsia" w:ascii="宋体" w:hAnsi="宋体" w:eastAsia="宋体" w:cs="宋体"/>
                <w:sz w:val="24"/>
                <w:lang w:val="zh-CN"/>
              </w:rPr>
              <w:t>年</w:t>
            </w:r>
            <w:r>
              <w:rPr>
                <w:rFonts w:hint="eastAsia" w:ascii="宋体" w:hAnsi="宋体" w:eastAsia="宋体" w:cs="宋体"/>
                <w:sz w:val="24"/>
                <w:lang w:val="en-US" w:eastAsia="zh-CN"/>
              </w:rPr>
              <w:t>4</w:t>
            </w:r>
            <w:r>
              <w:rPr>
                <w:rFonts w:hint="eastAsia" w:ascii="宋体" w:hAnsi="宋体" w:eastAsia="宋体" w:cs="宋体"/>
                <w:sz w:val="24"/>
                <w:lang w:val="zh-CN"/>
              </w:rPr>
              <w:t>月</w:t>
            </w:r>
            <w:r>
              <w:rPr>
                <w:rFonts w:hint="default" w:ascii="宋体" w:hAnsi="宋体" w:eastAsia="宋体" w:cs="宋体"/>
                <w:sz w:val="24"/>
                <w:lang w:eastAsia="zh-CN"/>
              </w:rPr>
              <w:t>28</w:t>
            </w:r>
            <w:r>
              <w:rPr>
                <w:rFonts w:hint="eastAsia" w:ascii="宋体" w:hAnsi="宋体" w:eastAsia="宋体" w:cs="宋体"/>
                <w:sz w:val="24"/>
                <w:lang w:val="zh-CN"/>
              </w:rPr>
              <w:t xml:space="preserve">日 </w:t>
            </w:r>
            <w:r>
              <w:rPr>
                <w:rFonts w:hint="eastAsia" w:ascii="宋体" w:hAnsi="宋体" w:eastAsia="宋体" w:cs="宋体"/>
                <w:sz w:val="24"/>
                <w:lang w:val="en-US" w:eastAsia="zh-CN"/>
              </w:rPr>
              <w:t>14</w:t>
            </w:r>
            <w:r>
              <w:rPr>
                <w:rFonts w:hint="eastAsia" w:ascii="宋体" w:hAnsi="宋体" w:eastAsia="宋体" w:cs="宋体"/>
                <w:sz w:val="24"/>
                <w:lang w:val="zh-CN"/>
              </w:rPr>
              <w:t xml:space="preserve">: </w:t>
            </w:r>
            <w:r>
              <w:rPr>
                <w:rFonts w:hint="eastAsia" w:ascii="宋体" w:hAnsi="宋体" w:eastAsia="宋体" w:cs="宋体"/>
                <w:sz w:val="24"/>
                <w:lang w:val="en-US" w:eastAsia="zh-CN"/>
              </w:rPr>
              <w:t>00</w:t>
            </w:r>
            <w:r>
              <w:rPr>
                <w:rFonts w:hint="eastAsia" w:ascii="宋体" w:hAnsi="宋体" w:eastAsia="宋体" w:cs="宋体"/>
                <w:sz w:val="24"/>
                <w:lang w:val="zh-CN"/>
              </w:rPr>
              <w:t xml:space="preserve"> 分</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开标地点：铜川市新区鼎丰国际11楼</w:t>
            </w:r>
            <w:r>
              <w:rPr>
                <w:rFonts w:hint="eastAsia" w:ascii="宋体" w:hAnsi="宋体" w:eastAsia="宋体" w:cs="宋体"/>
                <w:sz w:val="24"/>
                <w:lang w:val="zh-CN" w:eastAsia="zh-Hans"/>
              </w:rPr>
              <w:t>会议室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5"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firstLine="241" w:firstLineChars="100"/>
              <w:jc w:val="both"/>
              <w:textAlignment w:val="auto"/>
              <w:outlineLvl w:val="9"/>
              <w:rPr>
                <w:rFonts w:hint="eastAsia" w:ascii="宋体" w:hAnsi="宋体" w:eastAsia="宋体" w:cs="宋体"/>
                <w:lang w:val="zh-CN"/>
              </w:rPr>
            </w:pPr>
            <w:r>
              <w:rPr>
                <w:rFonts w:hint="eastAsia" w:ascii="宋体" w:hAnsi="宋体" w:eastAsia="宋体" w:cs="宋体"/>
                <w:lang w:val="en-US" w:eastAsia="zh-CN"/>
              </w:rPr>
              <w:t>27</w:t>
            </w:r>
          </w:p>
        </w:tc>
        <w:tc>
          <w:tcPr>
            <w:tcW w:w="1981" w:type="dxa"/>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lang w:val="zh-CN"/>
              </w:rPr>
            </w:pPr>
            <w:r>
              <w:rPr>
                <w:rFonts w:hint="eastAsia" w:ascii="宋体" w:hAnsi="宋体" w:eastAsia="宋体" w:cs="宋体"/>
                <w:sz w:val="24"/>
                <w:lang w:val="zh-CN"/>
              </w:rPr>
              <w:t>评标委员会的组建</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评标委员会组建：依法组成。</w:t>
            </w:r>
          </w:p>
          <w:p>
            <w:pPr>
              <w:keepNext w:val="0"/>
              <w:keepLines w:val="0"/>
              <w:pageBreakBefore w:val="0"/>
              <w:widowControl w:val="0"/>
              <w:kinsoku/>
              <w:wordWrap/>
              <w:overflowPunct/>
              <w:topLinePunct w:val="0"/>
              <w:bidi w:val="0"/>
              <w:snapToGrid/>
              <w:spacing w:line="440" w:lineRule="exact"/>
              <w:ind w:firstLine="241" w:firstLineChars="100"/>
              <w:textAlignment w:val="auto"/>
              <w:rPr>
                <w:rFonts w:hint="eastAsia" w:ascii="宋体" w:hAnsi="宋体" w:eastAsia="宋体" w:cs="宋体"/>
                <w:sz w:val="24"/>
                <w:lang w:val="zh-CN"/>
              </w:rPr>
            </w:pPr>
            <w:r>
              <w:rPr>
                <w:rFonts w:hint="eastAsia" w:ascii="宋体" w:hAnsi="宋体" w:eastAsia="宋体" w:cs="宋体"/>
                <w:sz w:val="24"/>
                <w:lang w:val="zh-CN"/>
              </w:rPr>
              <w:t>评标委员会构成：</w:t>
            </w:r>
            <w:r>
              <w:rPr>
                <w:rFonts w:hint="eastAsia" w:ascii="宋体" w:hAnsi="宋体" w:eastAsia="宋体" w:cs="宋体"/>
                <w:sz w:val="24"/>
              </w:rPr>
              <w:t>7</w:t>
            </w:r>
            <w:r>
              <w:rPr>
                <w:rFonts w:hint="eastAsia" w:ascii="宋体" w:hAnsi="宋体" w:eastAsia="宋体" w:cs="宋体"/>
                <w:sz w:val="24"/>
                <w:lang w:val="zh-CN"/>
              </w:rPr>
              <w:t>人，其中专家</w:t>
            </w:r>
            <w:r>
              <w:rPr>
                <w:rFonts w:hint="eastAsia" w:ascii="宋体" w:hAnsi="宋体" w:eastAsia="宋体" w:cs="宋体"/>
                <w:sz w:val="24"/>
                <w:lang w:val="en-US" w:eastAsia="zh-CN"/>
              </w:rPr>
              <w:t>5</w:t>
            </w:r>
            <w:r>
              <w:rPr>
                <w:rFonts w:hint="eastAsia" w:ascii="宋体" w:hAnsi="宋体" w:eastAsia="宋体" w:cs="宋体"/>
                <w:sz w:val="24"/>
                <w:lang w:val="zh-CN"/>
              </w:rPr>
              <w:t>人；采购人代表</w:t>
            </w:r>
            <w:r>
              <w:rPr>
                <w:rFonts w:hint="eastAsia" w:ascii="宋体" w:hAnsi="宋体" w:eastAsia="宋体" w:cs="宋体"/>
                <w:sz w:val="24"/>
                <w:lang w:val="en-US" w:eastAsia="zh-CN"/>
              </w:rPr>
              <w:t>2</w:t>
            </w:r>
            <w:r>
              <w:rPr>
                <w:rFonts w:hint="eastAsia" w:ascii="宋体" w:hAnsi="宋体" w:eastAsia="宋体" w:cs="宋体"/>
                <w:sz w:val="24"/>
                <w:lang w:val="zh-CN"/>
              </w:rPr>
              <w:t xml:space="preserve">人。 </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kern w:val="0"/>
                <w:sz w:val="24"/>
                <w:szCs w:val="24"/>
                <w:highlight w:val="yellow"/>
                <w:lang w:val="zh-CN"/>
              </w:rPr>
            </w:pPr>
            <w:r>
              <w:rPr>
                <w:rFonts w:hint="eastAsia" w:ascii="宋体" w:hAnsi="宋体" w:eastAsia="宋体" w:cs="宋体"/>
                <w:sz w:val="24"/>
                <w:lang w:val="zh-CN"/>
              </w:rPr>
              <w:t>评标专家确定方式：评标前24小时内在省级财政部门设立的政府采购评审专家库中随机抽取技术、经济方面的专家。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firstLine="241" w:firstLineChars="1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28</w:t>
            </w:r>
          </w:p>
        </w:tc>
        <w:tc>
          <w:tcPr>
            <w:tcW w:w="1981" w:type="dxa"/>
            <w:vAlign w:val="center"/>
          </w:tcPr>
          <w:p>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采购标的所属行业</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物业管理。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firstLine="241" w:firstLineChars="1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29</w:t>
            </w:r>
          </w:p>
        </w:tc>
        <w:tc>
          <w:tcPr>
            <w:tcW w:w="1981" w:type="dxa"/>
            <w:vAlign w:val="center"/>
          </w:tcPr>
          <w:p>
            <w:pPr>
              <w:keepNext w:val="0"/>
              <w:keepLines w:val="0"/>
              <w:pageBreakBefore w:val="0"/>
              <w:widowControl w:val="0"/>
              <w:kinsoku/>
              <w:wordWrap/>
              <w:overflowPunct/>
              <w:topLinePunct w:val="0"/>
              <w:bidi w:val="0"/>
              <w:snapToGrid/>
              <w:spacing w:line="440" w:lineRule="exact"/>
              <w:ind w:firstLine="241" w:firstLineChars="100"/>
              <w:jc w:val="center"/>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是否专门面向</w:t>
            </w:r>
          </w:p>
          <w:p>
            <w:pPr>
              <w:keepNext w:val="0"/>
              <w:keepLines w:val="0"/>
              <w:pageBreakBefore w:val="0"/>
              <w:widowControl w:val="0"/>
              <w:kinsoku/>
              <w:wordWrap/>
              <w:overflowPunct/>
              <w:topLinePunct w:val="0"/>
              <w:bidi w:val="0"/>
              <w:snapToGrid/>
              <w:spacing w:line="440" w:lineRule="exact"/>
              <w:ind w:firstLine="241" w:firstLineChars="100"/>
              <w:jc w:val="center"/>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中小企业</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8"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firstLine="241" w:firstLineChars="100"/>
              <w:jc w:val="both"/>
              <w:textAlignment w:val="auto"/>
              <w:outlineLvl w:val="9"/>
              <w:rPr>
                <w:rFonts w:hint="eastAsia" w:ascii="宋体" w:hAnsi="宋体" w:eastAsia="宋体" w:cs="宋体"/>
                <w:lang w:val="en-US" w:eastAsia="zh-CN"/>
              </w:rPr>
            </w:pPr>
            <w:r>
              <w:rPr>
                <w:rFonts w:hint="eastAsia" w:cs="宋体"/>
                <w:lang w:val="en-US" w:eastAsia="zh-CN"/>
              </w:rPr>
              <w:t>30</w:t>
            </w:r>
          </w:p>
        </w:tc>
        <w:tc>
          <w:tcPr>
            <w:tcW w:w="1981" w:type="dxa"/>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 w:val="24"/>
                <w:lang w:val="zh-CN" w:eastAsia="zh-CN"/>
              </w:rPr>
            </w:pPr>
            <w:r>
              <w:rPr>
                <w:rFonts w:hint="eastAsia" w:ascii="宋体" w:hAnsi="宋体" w:eastAsia="宋体" w:cs="宋体"/>
                <w:sz w:val="24"/>
                <w:lang w:val="zh-CN"/>
              </w:rPr>
              <w:t>供应商提出质疑的时间、形式</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时间：供应商认为采购文件、采购过程和中标、成交结果使</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自己的权益受到损害的，可以在知道或者应知其权益受到损害之日起七个工作日内，超过期限的采购人或采购代理机构不再受理。</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形式：书面；</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环节：供应商应当在法定质疑期内一次性提出针对同一采购</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5"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firstLine="241" w:firstLineChars="1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31</w:t>
            </w:r>
          </w:p>
        </w:tc>
        <w:tc>
          <w:tcPr>
            <w:tcW w:w="1981" w:type="dxa"/>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对供应商提出质疑答复时间、形式</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时间：自收到供应商质疑函之日起7个工作日内</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形式：书面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8"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firstLine="241" w:firstLineChars="1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32</w:t>
            </w:r>
          </w:p>
        </w:tc>
        <w:tc>
          <w:tcPr>
            <w:tcW w:w="1981" w:type="dxa"/>
            <w:vAlign w:val="center"/>
          </w:tcPr>
          <w:p>
            <w:pPr>
              <w:keepNext w:val="0"/>
              <w:keepLines w:val="0"/>
              <w:pageBreakBefore w:val="0"/>
              <w:widowControl w:val="0"/>
              <w:kinsoku/>
              <w:wordWrap/>
              <w:overflowPunct/>
              <w:topLinePunct w:val="0"/>
              <w:bidi w:val="0"/>
              <w:snapToGrid/>
              <w:spacing w:line="440" w:lineRule="exact"/>
              <w:ind w:firstLine="241" w:firstLineChars="100"/>
              <w:jc w:val="center"/>
              <w:textAlignment w:val="auto"/>
              <w:rPr>
                <w:rFonts w:hint="eastAsia" w:ascii="宋体" w:hAnsi="宋体" w:eastAsia="宋体" w:cs="宋体"/>
                <w:sz w:val="24"/>
                <w:lang w:val="zh-CN"/>
              </w:rPr>
            </w:pPr>
            <w:r>
              <w:rPr>
                <w:rFonts w:hint="eastAsia" w:ascii="宋体" w:hAnsi="宋体" w:eastAsia="宋体" w:cs="宋体"/>
                <w:sz w:val="24"/>
                <w:lang w:val="zh-CN"/>
              </w:rPr>
              <w:t>供应商信用信息</w:t>
            </w:r>
          </w:p>
          <w:p>
            <w:pPr>
              <w:keepNext w:val="0"/>
              <w:keepLines w:val="0"/>
              <w:pageBreakBefore w:val="0"/>
              <w:widowControl w:val="0"/>
              <w:kinsoku/>
              <w:wordWrap/>
              <w:overflowPunct/>
              <w:topLinePunct w:val="0"/>
              <w:bidi w:val="0"/>
              <w:snapToGrid/>
              <w:spacing w:line="440" w:lineRule="exact"/>
              <w:ind w:firstLine="241" w:firstLineChars="100"/>
              <w:jc w:val="center"/>
              <w:textAlignment w:val="auto"/>
              <w:rPr>
                <w:rFonts w:hint="eastAsia" w:ascii="宋体" w:hAnsi="宋体" w:eastAsia="宋体" w:cs="宋体"/>
                <w:sz w:val="24"/>
                <w:lang w:val="zh-CN"/>
              </w:rPr>
            </w:pPr>
            <w:r>
              <w:rPr>
                <w:rFonts w:hint="eastAsia" w:ascii="宋体" w:hAnsi="宋体" w:eastAsia="宋体" w:cs="宋体"/>
                <w:sz w:val="24"/>
                <w:lang w:val="zh-CN"/>
              </w:rPr>
              <w:t>查询截止时点、方式</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zh-CN"/>
              </w:rPr>
              <w:t>投标文件递交截止日，由采购人和采购代理机构共同查询，查询结果以纸质方式留存。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25"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firstLine="241" w:firstLineChars="1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33</w:t>
            </w:r>
          </w:p>
        </w:tc>
        <w:tc>
          <w:tcPr>
            <w:tcW w:w="1981" w:type="dxa"/>
            <w:vAlign w:val="center"/>
          </w:tcPr>
          <w:p>
            <w:pPr>
              <w:keepNext w:val="0"/>
              <w:keepLines w:val="0"/>
              <w:pageBreakBefore w:val="0"/>
              <w:widowControl w:val="0"/>
              <w:kinsoku/>
              <w:wordWrap/>
              <w:overflowPunct/>
              <w:topLinePunct w:val="0"/>
              <w:bidi w:val="0"/>
              <w:snapToGrid/>
              <w:spacing w:line="440" w:lineRule="exact"/>
              <w:ind w:firstLine="241" w:firstLineChars="100"/>
              <w:jc w:val="center"/>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政府采购政策</w:t>
            </w:r>
          </w:p>
          <w:p>
            <w:pPr>
              <w:keepNext w:val="0"/>
              <w:keepLines w:val="0"/>
              <w:pageBreakBefore w:val="0"/>
              <w:widowControl w:val="0"/>
              <w:kinsoku/>
              <w:wordWrap/>
              <w:overflowPunct/>
              <w:topLinePunct w:val="0"/>
              <w:bidi w:val="0"/>
              <w:snapToGrid/>
              <w:spacing w:line="440" w:lineRule="exact"/>
              <w:ind w:firstLine="241" w:firstLineChars="100"/>
              <w:jc w:val="center"/>
              <w:textAlignment w:val="auto"/>
              <w:rPr>
                <w:rFonts w:hint="eastAsia" w:ascii="宋体" w:hAnsi="宋体" w:eastAsia="宋体" w:cs="宋体"/>
                <w:sz w:val="24"/>
                <w:lang w:val="zh-CN"/>
              </w:rPr>
            </w:pPr>
            <w:r>
              <w:rPr>
                <w:rFonts w:hint="eastAsia" w:ascii="宋体" w:hAnsi="宋体" w:eastAsia="宋体" w:cs="宋体"/>
                <w:sz w:val="24"/>
                <w:lang w:val="zh-CN" w:eastAsia="zh-CN"/>
              </w:rPr>
              <w:t>功能</w:t>
            </w:r>
          </w:p>
        </w:tc>
        <w:tc>
          <w:tcPr>
            <w:tcW w:w="6464" w:type="dxa"/>
            <w:vAlign w:val="center"/>
          </w:tcPr>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根据《陕西省财政厅关于印发&lt;陕西省中小企业政府采购</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信用融资办法&gt;的通知》（陕财办采〔2018〕23 号，详见</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附件）相关规定，有融资需求的供应商可根据自身情况，在陕西省政府采购信用融资平台http://www.ccgp-shaanxi.gov.cn/zcdservice/zcd/shanxi/）自主选择金融机构及其融资产品，凭政府采购中标（成交）</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通知书或政府采购合同提出融资申请。</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对于供应商符合政府采购政策关于小微企业、残疾人福利</w:t>
            </w:r>
          </w:p>
          <w:p>
            <w:pPr>
              <w:keepNext w:val="0"/>
              <w:keepLines w:val="0"/>
              <w:pageBreakBefore w:val="0"/>
              <w:widowControl w:val="0"/>
              <w:kinsoku/>
              <w:wordWrap/>
              <w:overflowPunct/>
              <w:topLinePunct w:val="0"/>
              <w:bidi w:val="0"/>
              <w:snapToGrid/>
              <w:spacing w:line="440" w:lineRule="exact"/>
              <w:ind w:firstLine="241" w:firstLineChars="100"/>
              <w:jc w:val="left"/>
              <w:textAlignment w:val="auto"/>
              <w:rPr>
                <w:rFonts w:hint="eastAsia" w:ascii="宋体" w:hAnsi="宋体" w:eastAsia="宋体" w:cs="宋体"/>
                <w:sz w:val="24"/>
                <w:lang w:val="zh-CN"/>
              </w:rPr>
            </w:pPr>
            <w:r>
              <w:rPr>
                <w:rFonts w:hint="eastAsia" w:ascii="宋体" w:hAnsi="宋体" w:eastAsia="宋体" w:cs="宋体"/>
                <w:sz w:val="24"/>
                <w:lang w:val="en-US" w:eastAsia="zh-CN"/>
              </w:rPr>
              <w:t>性单位及监狱企业等规定的，在评标时给予10%的价格折扣。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en-US" w:eastAsia="zh-CN"/>
              </w:rPr>
            </w:pPr>
            <w:r>
              <w:rPr>
                <w:rFonts w:hint="eastAsia" w:cs="宋体"/>
                <w:lang w:val="en-US" w:eastAsia="zh-CN"/>
              </w:rPr>
              <w:t>34</w:t>
            </w:r>
          </w:p>
        </w:tc>
        <w:tc>
          <w:tcPr>
            <w:tcW w:w="1981" w:type="dxa"/>
            <w:vAlign w:val="center"/>
          </w:tcPr>
          <w:p>
            <w:pPr>
              <w:pStyle w:val="448"/>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cs="宋体"/>
                <w:lang w:val="zh-CN"/>
              </w:rPr>
              <w:t>招标代理服务费</w:t>
            </w:r>
          </w:p>
        </w:tc>
        <w:tc>
          <w:tcPr>
            <w:tcW w:w="6464" w:type="dxa"/>
            <w:vAlign w:val="center"/>
          </w:tcPr>
          <w:p>
            <w:pPr>
              <w:pStyle w:val="37"/>
              <w:keepNext w:val="0"/>
              <w:keepLines w:val="0"/>
              <w:pageBreakBefore w:val="0"/>
              <w:widowControl w:val="0"/>
              <w:shd w:val="clear" w:color="auto" w:fill="FFFFFF"/>
              <w:kinsoku/>
              <w:wordWrap/>
              <w:overflowPunct/>
              <w:topLinePunct w:val="0"/>
              <w:bidi w:val="0"/>
              <w:snapToGrid/>
              <w:spacing w:beforeAutospacing="0" w:afterAutospacing="0" w:line="440" w:lineRule="exact"/>
              <w:ind w:firstLine="482" w:firstLineChars="200"/>
              <w:textAlignment w:val="auto"/>
              <w:outlineLvl w:val="9"/>
              <w:rPr>
                <w:rFonts w:hint="eastAsia" w:ascii="宋体" w:hAnsi="宋体" w:eastAsia="宋体" w:cs="宋体"/>
                <w:lang w:val="zh-CN"/>
              </w:rPr>
            </w:pPr>
            <w:r>
              <w:rPr>
                <w:rFonts w:hint="eastAsia" w:ascii="宋体" w:hAnsi="宋体" w:eastAsia="宋体" w:cs="宋体"/>
                <w:lang w:val="zh-CN"/>
              </w:rPr>
              <w:t>本项目招标代理服务费以中标金额为基数，参照《国家发展计划委员会文件（计价格【2002】1980号）文件》的规定标准计取，由中标单位在领取中标通知书时一次性支付给招标代理机构。</w:t>
            </w:r>
          </w:p>
          <w:p>
            <w:pPr>
              <w:pStyle w:val="37"/>
              <w:keepNext w:val="0"/>
              <w:keepLines w:val="0"/>
              <w:pageBreakBefore w:val="0"/>
              <w:widowControl w:val="0"/>
              <w:shd w:val="clear" w:color="auto" w:fill="FFFFFF"/>
              <w:kinsoku/>
              <w:wordWrap/>
              <w:overflowPunct/>
              <w:topLinePunct w:val="0"/>
              <w:bidi w:val="0"/>
              <w:snapToGrid/>
              <w:spacing w:beforeAutospacing="0" w:afterAutospacing="0" w:line="440" w:lineRule="exact"/>
              <w:textAlignment w:val="auto"/>
              <w:outlineLvl w:val="9"/>
              <w:rPr>
                <w:rFonts w:hint="eastAsia" w:ascii="宋体" w:hAnsi="宋体" w:eastAsia="宋体" w:cs="宋体"/>
                <w:lang w:val="zh-CN"/>
              </w:rPr>
            </w:pPr>
            <w:r>
              <w:rPr>
                <w:rFonts w:hint="eastAsia" w:ascii="宋体" w:hAnsi="宋体" w:eastAsia="宋体" w:cs="宋体"/>
                <w:lang w:val="zh-CN"/>
              </w:rPr>
              <w:t>开户名称：陕西诚信达工程建设咨询有限责任公司铜川分公司</w:t>
            </w:r>
          </w:p>
          <w:p>
            <w:pPr>
              <w:pStyle w:val="37"/>
              <w:keepNext w:val="0"/>
              <w:keepLines w:val="0"/>
              <w:pageBreakBefore w:val="0"/>
              <w:widowControl w:val="0"/>
              <w:shd w:val="clear" w:color="auto" w:fill="FFFFFF"/>
              <w:kinsoku/>
              <w:wordWrap/>
              <w:overflowPunct/>
              <w:topLinePunct w:val="0"/>
              <w:bidi w:val="0"/>
              <w:snapToGrid/>
              <w:spacing w:beforeAutospacing="0" w:afterAutospacing="0" w:line="440" w:lineRule="exact"/>
              <w:textAlignment w:val="auto"/>
              <w:outlineLvl w:val="9"/>
              <w:rPr>
                <w:rFonts w:hint="eastAsia" w:ascii="宋体" w:hAnsi="宋体" w:eastAsia="宋体" w:cs="宋体"/>
                <w:lang w:val="zh-CN"/>
              </w:rPr>
            </w:pPr>
            <w:r>
              <w:rPr>
                <w:rFonts w:hint="eastAsia" w:ascii="宋体" w:hAnsi="宋体" w:eastAsia="宋体" w:cs="宋体"/>
                <w:lang w:val="zh-CN"/>
              </w:rPr>
              <w:t>开户银行：中国银行铜川新区支行</w:t>
            </w:r>
          </w:p>
          <w:p>
            <w:pPr>
              <w:pStyle w:val="37"/>
              <w:keepNext w:val="0"/>
              <w:keepLines w:val="0"/>
              <w:pageBreakBefore w:val="0"/>
              <w:widowControl w:val="0"/>
              <w:shd w:val="clear" w:color="auto" w:fill="FFFFFF"/>
              <w:kinsoku/>
              <w:wordWrap/>
              <w:overflowPunct/>
              <w:topLinePunct w:val="0"/>
              <w:bidi w:val="0"/>
              <w:snapToGrid/>
              <w:spacing w:beforeAutospacing="0" w:afterAutospacing="0" w:line="440" w:lineRule="exact"/>
              <w:textAlignment w:val="auto"/>
              <w:outlineLvl w:val="9"/>
              <w:rPr>
                <w:rFonts w:hint="eastAsia" w:ascii="宋体" w:hAnsi="宋体" w:eastAsia="宋体" w:cs="宋体"/>
                <w:lang w:val="zh-CN"/>
              </w:rPr>
            </w:pPr>
            <w:r>
              <w:rPr>
                <w:rFonts w:hint="eastAsia" w:ascii="宋体" w:hAnsi="宋体" w:eastAsia="宋体" w:cs="宋体"/>
                <w:lang w:val="zh-CN"/>
              </w:rPr>
              <w:t>账 号：102879426785</w:t>
            </w:r>
          </w:p>
          <w:p>
            <w:pPr>
              <w:pStyle w:val="37"/>
              <w:keepNext w:val="0"/>
              <w:keepLines w:val="0"/>
              <w:pageBreakBefore w:val="0"/>
              <w:widowControl w:val="0"/>
              <w:shd w:val="clear" w:color="auto" w:fill="FFFFFF"/>
              <w:kinsoku/>
              <w:wordWrap/>
              <w:overflowPunct/>
              <w:topLinePunct w:val="0"/>
              <w:bidi w:val="0"/>
              <w:snapToGrid/>
              <w:spacing w:beforeAutospacing="0" w:afterAutospacing="0" w:line="440" w:lineRule="exact"/>
              <w:textAlignment w:val="auto"/>
              <w:outlineLvl w:val="9"/>
              <w:rPr>
                <w:rFonts w:hint="eastAsia" w:ascii="宋体" w:hAnsi="宋体" w:eastAsia="宋体" w:cs="宋体"/>
              </w:rPr>
            </w:pPr>
            <w:r>
              <w:rPr>
                <w:rFonts w:hint="eastAsia" w:ascii="宋体" w:hAnsi="宋体" w:eastAsia="宋体" w:cs="宋体"/>
                <w:lang w:val="zh-CN"/>
              </w:rPr>
              <w:t>交纳时请注明XX项目代理费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645" w:type="dxa"/>
            <w:vAlign w:val="center"/>
          </w:tcPr>
          <w:p>
            <w:pPr>
              <w:pStyle w:val="448"/>
              <w:keepNext w:val="0"/>
              <w:keepLines w:val="0"/>
              <w:pageBreakBefore w:val="0"/>
              <w:widowControl w:val="0"/>
              <w:kinsoku/>
              <w:wordWrap/>
              <w:overflowPunct/>
              <w:topLinePunct w:val="0"/>
              <w:bidi w:val="0"/>
              <w:snapToGrid/>
              <w:spacing w:line="440" w:lineRule="exact"/>
              <w:ind w:right="-48" w:rightChars="-23"/>
              <w:jc w:val="center"/>
              <w:textAlignment w:val="auto"/>
              <w:outlineLvl w:val="9"/>
              <w:rPr>
                <w:rFonts w:hint="eastAsia" w:ascii="宋体" w:hAnsi="宋体" w:eastAsia="宋体" w:cs="宋体"/>
                <w:lang w:val="en-US" w:eastAsia="zh-CN"/>
              </w:rPr>
            </w:pPr>
            <w:r>
              <w:rPr>
                <w:rFonts w:hint="eastAsia" w:cs="宋体"/>
                <w:lang w:val="en-US" w:eastAsia="zh-CN"/>
              </w:rPr>
              <w:t>35</w:t>
            </w:r>
          </w:p>
        </w:tc>
        <w:tc>
          <w:tcPr>
            <w:tcW w:w="1981" w:type="dxa"/>
            <w:vAlign w:val="center"/>
          </w:tcPr>
          <w:p>
            <w:pPr>
              <w:keepNext w:val="0"/>
              <w:keepLines w:val="0"/>
              <w:pageBreakBefore w:val="0"/>
              <w:widowControl w:val="0"/>
              <w:kinsoku/>
              <w:wordWrap/>
              <w:overflowPunct/>
              <w:topLinePunct w:val="0"/>
              <w:bidi w:val="0"/>
              <w:snapToGrid/>
              <w:spacing w:line="440" w:lineRule="exact"/>
              <w:jc w:val="center"/>
              <w:textAlignment w:val="auto"/>
              <w:outlineLvl w:val="9"/>
              <w:rPr>
                <w:rFonts w:hint="eastAsia" w:ascii="宋体" w:hAnsi="宋体" w:eastAsia="宋体" w:cs="宋体"/>
                <w:lang w:val="zh-CN"/>
              </w:rPr>
            </w:pPr>
            <w:r>
              <w:rPr>
                <w:rFonts w:hint="eastAsia" w:ascii="宋体" w:hAnsi="宋体" w:eastAsia="宋体" w:cs="宋体"/>
                <w:kern w:val="0"/>
                <w:sz w:val="24"/>
                <w:szCs w:val="22"/>
                <w:lang w:val="zh-CN" w:eastAsia="zh-CN" w:bidi="ar-SA"/>
              </w:rPr>
              <w:t>合同签订</w:t>
            </w:r>
          </w:p>
        </w:tc>
        <w:tc>
          <w:tcPr>
            <w:tcW w:w="6464" w:type="dxa"/>
            <w:vAlign w:val="center"/>
          </w:tcPr>
          <w:p>
            <w:pPr>
              <w:keepNext w:val="0"/>
              <w:keepLines w:val="0"/>
              <w:pageBreakBefore w:val="0"/>
              <w:widowControl w:val="0"/>
              <w:shd w:val="clear" w:color="auto" w:fill="FFFFFF"/>
              <w:kinsoku/>
              <w:wordWrap/>
              <w:overflowPunct/>
              <w:topLinePunct w:val="0"/>
              <w:bidi w:val="0"/>
              <w:snapToGrid/>
              <w:spacing w:beforeAutospacing="0" w:afterAutospacing="0" w:line="440" w:lineRule="exact"/>
              <w:textAlignment w:val="auto"/>
              <w:outlineLvl w:val="9"/>
              <w:rPr>
                <w:rFonts w:hint="eastAsia" w:ascii="宋体" w:hAnsi="宋体" w:eastAsia="宋体" w:cs="宋体"/>
                <w:lang w:val="zh-CN"/>
              </w:rPr>
            </w:pPr>
            <w:r>
              <w:rPr>
                <w:rFonts w:hint="eastAsia" w:ascii="宋体" w:hAnsi="宋体" w:eastAsia="宋体" w:cs="宋体"/>
                <w:kern w:val="0"/>
                <w:sz w:val="24"/>
                <w:szCs w:val="22"/>
                <w:lang w:val="zh-CN" w:eastAsia="zh-CN" w:bidi="ar-SA"/>
              </w:rPr>
              <w:t>本项目采购人为宜君县住房和城乡建设局，后期合同签订为项目具体实施单位。</w:t>
            </w:r>
          </w:p>
        </w:tc>
      </w:tr>
    </w:tbl>
    <w:p>
      <w:pPr>
        <w:widowControl/>
        <w:ind w:firstLine="241" w:firstLineChars="100"/>
        <w:jc w:val="left"/>
        <w:rPr>
          <w:rFonts w:hint="eastAsia" w:ascii="宋体" w:hAnsi="宋体" w:eastAsia="宋体" w:cs="宋体"/>
          <w:b/>
          <w:sz w:val="36"/>
          <w:szCs w:val="20"/>
        </w:rPr>
      </w:pPr>
      <w:r>
        <w:rPr>
          <w:rFonts w:hint="eastAsia" w:ascii="宋体" w:hAnsi="宋体" w:cs="宋体"/>
          <w:b/>
          <w:bCs/>
          <w:sz w:val="24"/>
          <w:szCs w:val="24"/>
        </w:rPr>
        <w:t>本表是对投标人须知的提示、补充和修改，如有矛盾，应以本表为准。如本表未说明的，以本招标文件内容为准。</w:t>
      </w:r>
      <w:r>
        <w:rPr>
          <w:rFonts w:hint="eastAsia" w:ascii="宋体" w:hAnsi="宋体" w:eastAsia="宋体" w:cs="宋体"/>
        </w:rPr>
        <w:br w:type="page"/>
      </w:r>
    </w:p>
    <w:p>
      <w:pPr>
        <w:pStyle w:val="149"/>
        <w:numPr>
          <w:ilvl w:val="0"/>
          <w:numId w:val="0"/>
        </w:numPr>
        <w:spacing w:before="327" w:after="327"/>
        <w:rPr>
          <w:rFonts w:hint="eastAsia" w:ascii="宋体" w:hAnsi="宋体" w:eastAsia="宋体" w:cs="宋体"/>
        </w:rPr>
      </w:pPr>
      <w:bookmarkStart w:id="20" w:name="_Toc10717"/>
      <w:bookmarkStart w:id="21" w:name="_Toc109593863"/>
      <w:bookmarkStart w:id="22" w:name="_Toc24437"/>
      <w:r>
        <w:rPr>
          <w:rFonts w:hint="eastAsia" w:ascii="宋体" w:hAnsi="宋体" w:eastAsia="宋体" w:cs="宋体"/>
        </w:rPr>
        <w:t>投标人须知</w:t>
      </w:r>
      <w:bookmarkEnd w:id="7"/>
      <w:bookmarkEnd w:id="20"/>
      <w:bookmarkEnd w:id="21"/>
      <w:bookmarkEnd w:id="22"/>
    </w:p>
    <w:p>
      <w:pPr>
        <w:pStyle w:val="149"/>
        <w:numPr>
          <w:ilvl w:val="0"/>
          <w:numId w:val="0"/>
        </w:numPr>
        <w:spacing w:before="327" w:after="327"/>
        <w:rPr>
          <w:rFonts w:hint="eastAsia" w:ascii="宋体" w:hAnsi="宋体" w:eastAsia="宋体" w:cs="宋体"/>
        </w:rPr>
      </w:pPr>
      <w:bookmarkStart w:id="23" w:name="_Toc9177"/>
      <w:bookmarkStart w:id="24" w:name="_Toc109593864"/>
      <w:bookmarkStart w:id="25" w:name="_Toc18189"/>
      <w:bookmarkStart w:id="26" w:name="_Toc30539"/>
      <w:r>
        <w:rPr>
          <w:rFonts w:hint="eastAsia" w:ascii="宋体" w:hAnsi="宋体" w:eastAsia="宋体" w:cs="宋体"/>
        </w:rPr>
        <w:t>一、说明</w:t>
      </w:r>
      <w:bookmarkEnd w:id="23"/>
      <w:bookmarkEnd w:id="24"/>
      <w:bookmarkEnd w:id="25"/>
      <w:bookmarkEnd w:id="26"/>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 适用范围</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1.1招标文件仅适用于本投标邀请中所叙述项目的货物及服务采购。</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 定义</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2.1 “采购人”系指宜君县住房和城乡建设局</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“采购代理机构”系指：陕西诚信达工程建设咨询有限责任公司铜川分公司。</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2.2 “投标人”系指响应采购人要求，向采购人提交投标文件的供应商。</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2.3 “货物”系指供应商按招标文件规定，须向买方提供的产品及其它有关技术资料和材料。</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2.4 “服务”指投标单位为满足招标文件要求而提供的服务。</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2.5“日”为日历日。</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 合格的投标人</w:t>
      </w:r>
    </w:p>
    <w:p>
      <w:pPr>
        <w:tabs>
          <w:tab w:val="left" w:pos="7665"/>
        </w:tabs>
        <w:spacing w:line="360" w:lineRule="auto"/>
        <w:ind w:firstLine="482" w:firstLineChars="200"/>
        <w:rPr>
          <w:rFonts w:hint="eastAsia" w:ascii="宋体" w:hAnsi="宋体" w:eastAsia="宋体" w:cs="宋体"/>
          <w:sz w:val="24"/>
        </w:rPr>
      </w:pPr>
      <w:r>
        <w:rPr>
          <w:rFonts w:hint="eastAsia" w:ascii="宋体" w:hAnsi="宋体" w:eastAsia="宋体" w:cs="宋体"/>
          <w:sz w:val="24"/>
        </w:rPr>
        <w:t>3.1合格的投标人应具备以下条件：</w:t>
      </w:r>
    </w:p>
    <w:p>
      <w:pPr>
        <w:tabs>
          <w:tab w:val="left" w:pos="7665"/>
        </w:tabs>
        <w:spacing w:line="360" w:lineRule="auto"/>
        <w:ind w:firstLine="482" w:firstLineChars="200"/>
        <w:rPr>
          <w:rFonts w:hint="eastAsia" w:ascii="宋体" w:hAnsi="宋体" w:eastAsia="宋体" w:cs="宋体"/>
          <w:spacing w:val="-4"/>
          <w:sz w:val="24"/>
        </w:rPr>
      </w:pPr>
      <w:r>
        <w:rPr>
          <w:rFonts w:hint="eastAsia" w:ascii="宋体" w:hAnsi="宋体" w:eastAsia="宋体" w:cs="宋体"/>
          <w:sz w:val="24"/>
        </w:rPr>
        <w:t>（1）具备且满足“招标公告”要求的</w:t>
      </w:r>
      <w:r>
        <w:rPr>
          <w:rFonts w:hint="eastAsia" w:ascii="宋体" w:hAnsi="宋体" w:eastAsia="宋体" w:cs="宋体"/>
          <w:spacing w:val="-4"/>
          <w:sz w:val="24"/>
        </w:rPr>
        <w:t>；</w:t>
      </w:r>
    </w:p>
    <w:p>
      <w:pPr>
        <w:tabs>
          <w:tab w:val="left" w:pos="7665"/>
        </w:tabs>
        <w:spacing w:line="360" w:lineRule="auto"/>
        <w:ind w:firstLine="482" w:firstLineChars="200"/>
        <w:rPr>
          <w:rFonts w:hint="eastAsia" w:ascii="宋体" w:hAnsi="宋体" w:eastAsia="宋体" w:cs="宋体"/>
          <w:sz w:val="24"/>
        </w:rPr>
      </w:pPr>
      <w:r>
        <w:rPr>
          <w:rFonts w:hint="eastAsia" w:ascii="宋体" w:hAnsi="宋体" w:eastAsia="宋体" w:cs="宋体"/>
          <w:sz w:val="24"/>
        </w:rPr>
        <w:t>（2）向采购代理机构购买了招标文件并登记备案；</w:t>
      </w:r>
    </w:p>
    <w:p>
      <w:pPr>
        <w:tabs>
          <w:tab w:val="left" w:pos="7665"/>
        </w:tabs>
        <w:spacing w:line="360" w:lineRule="auto"/>
        <w:ind w:firstLine="482" w:firstLineChars="200"/>
        <w:rPr>
          <w:rFonts w:hint="eastAsia" w:ascii="宋体" w:hAnsi="宋体" w:eastAsia="宋体" w:cs="宋体"/>
          <w:sz w:val="24"/>
        </w:rPr>
      </w:pPr>
      <w:r>
        <w:rPr>
          <w:rFonts w:hint="eastAsia" w:ascii="宋体" w:hAnsi="宋体" w:eastAsia="宋体" w:cs="宋体"/>
          <w:sz w:val="24"/>
        </w:rPr>
        <w:t>（3）向采购代理机构缴纳了投标保证金（若有）；</w:t>
      </w:r>
    </w:p>
    <w:p>
      <w:pPr>
        <w:tabs>
          <w:tab w:val="left" w:pos="7665"/>
        </w:tabs>
        <w:spacing w:line="360" w:lineRule="auto"/>
        <w:ind w:firstLine="482" w:firstLineChars="200"/>
        <w:rPr>
          <w:rFonts w:hint="eastAsia" w:ascii="宋体" w:hAnsi="宋体" w:eastAsia="宋体" w:cs="宋体"/>
          <w:sz w:val="24"/>
        </w:rPr>
      </w:pPr>
      <w:r>
        <w:rPr>
          <w:rFonts w:hint="eastAsia" w:ascii="宋体" w:hAnsi="宋体" w:eastAsia="宋体" w:cs="宋体"/>
          <w:sz w:val="24"/>
        </w:rPr>
        <w:t>（4）一个投标人只能提交一个投标文件，法定代表人为同一人的两个及两个以上法人，不得同时参加本项目（包）投标；</w:t>
      </w:r>
    </w:p>
    <w:p>
      <w:pPr>
        <w:tabs>
          <w:tab w:val="left" w:pos="7665"/>
        </w:tabs>
        <w:spacing w:line="360" w:lineRule="auto"/>
        <w:ind w:firstLine="482" w:firstLineChars="200"/>
        <w:rPr>
          <w:rFonts w:hint="eastAsia" w:ascii="宋体" w:hAnsi="宋体" w:eastAsia="宋体" w:cs="宋体"/>
          <w:sz w:val="24"/>
        </w:rPr>
      </w:pPr>
      <w:r>
        <w:rPr>
          <w:rFonts w:hint="eastAsia" w:ascii="宋体" w:hAnsi="宋体" w:eastAsia="宋体" w:cs="宋体"/>
          <w:sz w:val="24"/>
        </w:rPr>
        <w:t>（5）有隶属关系的公司或有控股关系的公司不能同时参加同一项目（包）的投标；</w:t>
      </w:r>
    </w:p>
    <w:p>
      <w:pPr>
        <w:tabs>
          <w:tab w:val="left" w:pos="7665"/>
        </w:tabs>
        <w:spacing w:line="360" w:lineRule="auto"/>
        <w:ind w:firstLine="482" w:firstLineChars="200"/>
        <w:rPr>
          <w:rFonts w:hint="eastAsia" w:ascii="宋体" w:hAnsi="宋体" w:eastAsia="宋体" w:cs="宋体"/>
          <w:sz w:val="24"/>
        </w:rPr>
      </w:pPr>
      <w:r>
        <w:rPr>
          <w:rFonts w:hint="eastAsia" w:ascii="宋体" w:hAnsi="宋体" w:eastAsia="宋体" w:cs="宋体"/>
          <w:sz w:val="24"/>
        </w:rPr>
        <w:t>（6）遵守国家有关的法律、法规和条例；</w:t>
      </w:r>
    </w:p>
    <w:p>
      <w:pPr>
        <w:tabs>
          <w:tab w:val="left" w:pos="7665"/>
        </w:tabs>
        <w:spacing w:line="360" w:lineRule="auto"/>
        <w:ind w:firstLine="482" w:firstLineChars="200"/>
        <w:rPr>
          <w:rFonts w:hint="eastAsia" w:ascii="宋体" w:hAnsi="宋体" w:eastAsia="宋体" w:cs="宋体"/>
          <w:sz w:val="24"/>
        </w:rPr>
      </w:pPr>
      <w:r>
        <w:rPr>
          <w:rFonts w:hint="eastAsia" w:ascii="宋体" w:hAnsi="宋体" w:eastAsia="宋体" w:cs="宋体"/>
          <w:sz w:val="24"/>
        </w:rPr>
        <w:t>（7）招标文件和法律、行政法规规定的其他条件。</w:t>
      </w:r>
    </w:p>
    <w:p>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3.2投标人不得存在下列情形之一：</w:t>
      </w:r>
    </w:p>
    <w:p>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（l）与采购人、采购代理机构存在</w:t>
      </w:r>
      <w:r>
        <w:rPr>
          <w:rFonts w:hint="eastAsia" w:ascii="宋体" w:hAnsi="宋体" w:eastAsia="宋体" w:cs="宋体"/>
          <w:bCs/>
          <w:sz w:val="24"/>
        </w:rPr>
        <w:t>隶属关系或者其他利害关系；</w:t>
      </w:r>
    </w:p>
    <w:p>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（2）与其他投标人的法定代表人（或者负责人）为同一人，或者与其他投标人存在控股、关联关系；</w:t>
      </w:r>
    </w:p>
    <w:p>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Cs/>
          <w:sz w:val="24"/>
        </w:rPr>
        <w:t>受到刑事处罚，或者受到责令停产停业、在一至三年内禁止参加政府采购活动、暂扣或者吊销许可证、暂扣或者吊销执照等情形之一的行政处罚，或者存在</w:t>
      </w:r>
      <w:r>
        <w:rPr>
          <w:rFonts w:hint="eastAsia" w:ascii="宋体" w:hAnsi="宋体" w:eastAsia="宋体" w:cs="宋体"/>
          <w:sz w:val="24"/>
        </w:rPr>
        <w:t>财政部门认定的其他重大违法记录。</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4. 投标费用</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4.1无论投标过程中的作法和结果如何，投标人自行承担所有与参加投标有关的全部费用。</w:t>
      </w:r>
    </w:p>
    <w:p>
      <w:pPr>
        <w:pStyle w:val="149"/>
        <w:numPr>
          <w:ilvl w:val="0"/>
          <w:numId w:val="0"/>
        </w:numPr>
        <w:spacing w:before="327" w:after="327"/>
        <w:rPr>
          <w:rFonts w:hint="eastAsia" w:ascii="宋体" w:hAnsi="宋体" w:eastAsia="宋体" w:cs="宋体"/>
        </w:rPr>
      </w:pPr>
      <w:bookmarkStart w:id="27" w:name="_Toc24464"/>
      <w:bookmarkStart w:id="28" w:name="_Toc109593865"/>
      <w:bookmarkStart w:id="29" w:name="_Toc23865"/>
      <w:bookmarkStart w:id="30" w:name="_Toc9478"/>
      <w:r>
        <w:rPr>
          <w:rFonts w:hint="eastAsia" w:ascii="宋体" w:hAnsi="宋体" w:eastAsia="宋体" w:cs="宋体"/>
        </w:rPr>
        <w:t>二、</w:t>
      </w:r>
      <w:bookmarkEnd w:id="27"/>
      <w:r>
        <w:rPr>
          <w:rFonts w:hint="eastAsia" w:ascii="宋体" w:hAnsi="宋体" w:eastAsia="宋体" w:cs="宋体"/>
        </w:rPr>
        <w:t>招标文件</w:t>
      </w:r>
      <w:bookmarkEnd w:id="28"/>
      <w:bookmarkEnd w:id="29"/>
      <w:bookmarkEnd w:id="30"/>
    </w:p>
    <w:p>
      <w:pPr>
        <w:spacing w:line="380" w:lineRule="exact"/>
        <w:jc w:val="center"/>
        <w:rPr>
          <w:rFonts w:hint="eastAsia" w:ascii="宋体" w:hAnsi="宋体" w:eastAsia="宋体" w:cs="宋体"/>
          <w:sz w:val="24"/>
        </w:rPr>
      </w:pP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5. 招标文件构成</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5.1招标文件用以阐明所需货物及服务、招标投标程序和合同条款。招标文件由以下内容组成：</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招标公告</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投标须知及前附表</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技术规格及要求</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合同条款</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投标文件格式</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5.2招标文件以中文编印。</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5.3除非有特殊要求，招标文件不单独提供招标货物使用地的自然环境、气候条件、公用设施等情况，投标人被视为熟悉上述与履行合同有关的一切情况。</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5.3投标人应认真阅读招投标文件中所有事项、格式、条款和规范等要求，如果投标人没有按照招标文件要求提交全部资料或者投标文件没有对招标投标文件在各方面都做出实质性响应，由此带来不利于投标人的投标结果，其风险由投标人自行承担。</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5.4本招标文件的解释权归招标代理公司，如发现投标文件内容与现行法律法规不相符的情况，以现行法律法规为准。</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6. 招标文件的澄清</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6.1投标人对招标文件如有疑点，可要求澄清，应在购买招标文件之日起10日内按投标邀请中载明的地址以书面形式（包括信函或传真，下同）通知到采购代理机构。采购代理机构将视情况确定采用适当方式予以澄清或以书面方式予以答复，并在其认为必要时，将不标明查询来源的书面答复发给已购买招标文件的每一投标人。</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7. 招标文件的修改</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7.1在投标截止日期15日前，采购代理机构可主动地或依据投标人要求澄清的问题而修改招标文件，并以书面形式通知所有购买招标文件的每一投标人，对方应在收到通知后立即以书面形式予以确认。</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7.2为使投标人在准备投标文件时有合理的时间考虑招标文件的修改，采购代理机构可酌情推迟投标截止时间和开标时间，并以书面形式通知已购买招标文件的每一投标人。</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7.3招标文件和修改书将构成招标文件的一部分，对投标人有约束力。</w:t>
      </w:r>
    </w:p>
    <w:p>
      <w:pPr>
        <w:pStyle w:val="5"/>
        <w:spacing w:before="327" w:after="327"/>
        <w:rPr>
          <w:rFonts w:hint="eastAsia" w:ascii="宋体" w:hAnsi="宋体" w:eastAsia="宋体" w:cs="宋体"/>
        </w:rPr>
      </w:pPr>
      <w:bookmarkStart w:id="31" w:name="_Toc109593866"/>
      <w:bookmarkStart w:id="32" w:name="_Toc29389"/>
      <w:bookmarkStart w:id="33" w:name="_Toc11534"/>
      <w:bookmarkStart w:id="34" w:name="_Toc24864"/>
      <w:r>
        <w:rPr>
          <w:rFonts w:hint="eastAsia" w:ascii="宋体" w:hAnsi="宋体" w:eastAsia="宋体" w:cs="宋体"/>
        </w:rPr>
        <w:t>三、投标文件的编制</w:t>
      </w:r>
      <w:bookmarkEnd w:id="31"/>
      <w:bookmarkEnd w:id="32"/>
      <w:bookmarkEnd w:id="33"/>
      <w:bookmarkEnd w:id="34"/>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8. 要求</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8.1招标文件中标注“</w:t>
      </w:r>
      <w:r>
        <w:rPr>
          <w:rFonts w:hint="eastAsia" w:ascii="宋体" w:hAnsi="宋体" w:eastAsia="宋体" w:cs="宋体"/>
          <w:b/>
          <w:sz w:val="24"/>
          <w:szCs w:val="24"/>
        </w:rPr>
        <w:t>※</w:t>
      </w:r>
      <w:r>
        <w:rPr>
          <w:rFonts w:hint="eastAsia" w:ascii="宋体" w:hAnsi="宋体" w:eastAsia="宋体" w:cs="宋体"/>
          <w:sz w:val="24"/>
        </w:rPr>
        <w:t>”号的为关键指标，对这些关键项的任何负偏离将导致废标。</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8.2投标人应仔细阅读招标文件的所有内容，按招标文件的要求提供投标文件，并保证所提供的全部资料的真实性，以使其投标对招标文件做出实质性回应，否则，其投标可能被拒绝。</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8.3投标人的投标文件须提供两套电子文文件（U盘），文件采用Word或pdf格式，电子文件包括投标文件的全部内容。</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9. 投标语言及计量单位</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9.1投标文件及投标人和采购代理机构就投标交换的文件和来往信件，应以中文书写。</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9.2除非在技术规格书中另作规定外，投标人提供的有关技术文件均应使用国际标准、国家标准或行业标准。这些标准应为合同签字日为止最新公布发行的标准。</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szCs w:val="24"/>
        </w:rPr>
        <w:t>※</w:t>
      </w:r>
      <w:r>
        <w:rPr>
          <w:rFonts w:hint="eastAsia" w:ascii="宋体" w:hAnsi="宋体" w:eastAsia="宋体" w:cs="宋体"/>
          <w:sz w:val="24"/>
        </w:rPr>
        <w:t>9.3除非技术规格书中另有规定外，只允许投标人有一个投标方案，否则，其投标将被拒绝。如果投标资料表或技术规格中规定允许有备选方案，投标人必须说明主选方案，评标时仅对主选方案评议。如果投标人未说明主选方案，其投标将被拒绝。投标人所使用的度量衡单位应统一用公制单位。</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10. 投标文件的组成</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10.1投标人应在投标文件中包含下述文件：</w:t>
      </w:r>
    </w:p>
    <w:p>
      <w:pPr>
        <w:numPr>
          <w:ilvl w:val="0"/>
          <w:numId w:val="24"/>
        </w:numPr>
        <w:spacing w:line="360" w:lineRule="auto"/>
        <w:ind w:firstLine="482" w:firstLineChars="200"/>
        <w:rPr>
          <w:rFonts w:hint="eastAsia" w:ascii="宋体" w:hAnsi="宋体" w:eastAsia="宋体" w:cs="宋体"/>
          <w:sz w:val="24"/>
        </w:rPr>
      </w:pPr>
      <w:r>
        <w:rPr>
          <w:rFonts w:hint="eastAsia" w:ascii="宋体" w:hAnsi="宋体" w:eastAsia="宋体" w:cs="宋体"/>
          <w:sz w:val="24"/>
        </w:rPr>
        <w:t>资格文件</w:t>
      </w:r>
    </w:p>
    <w:p>
      <w:pPr>
        <w:numPr>
          <w:ilvl w:val="0"/>
          <w:numId w:val="25"/>
        </w:numPr>
        <w:spacing w:line="360" w:lineRule="auto"/>
        <w:ind w:left="-60" w:leftChars="0" w:firstLine="482" w:firstLineChars="0"/>
        <w:rPr>
          <w:rFonts w:hint="eastAsia" w:ascii="宋体" w:hAnsi="宋体" w:eastAsia="宋体" w:cs="宋体"/>
          <w:sz w:val="24"/>
          <w:lang w:eastAsia="zh-CN"/>
        </w:rPr>
      </w:pPr>
      <w:r>
        <w:rPr>
          <w:rFonts w:hint="eastAsia" w:ascii="宋体" w:hAnsi="宋体" w:eastAsia="宋体" w:cs="宋体"/>
          <w:sz w:val="24"/>
          <w:lang w:eastAsia="zh-CN"/>
        </w:rPr>
        <w:t>法定代表人身份证明书；</w:t>
      </w:r>
    </w:p>
    <w:p>
      <w:pPr>
        <w:numPr>
          <w:ilvl w:val="0"/>
          <w:numId w:val="25"/>
        </w:numPr>
        <w:spacing w:line="360" w:lineRule="auto"/>
        <w:ind w:left="-60" w:leftChars="0" w:firstLine="482" w:firstLineChars="0"/>
        <w:rPr>
          <w:rFonts w:hint="eastAsia" w:ascii="宋体" w:hAnsi="宋体" w:eastAsia="宋体" w:cs="宋体"/>
          <w:sz w:val="24"/>
          <w:lang w:eastAsia="zh-CN"/>
        </w:rPr>
      </w:pPr>
      <w:r>
        <w:rPr>
          <w:rFonts w:hint="eastAsia" w:ascii="宋体" w:hAnsi="宋体" w:eastAsia="宋体" w:cs="宋体"/>
          <w:sz w:val="24"/>
          <w:lang w:eastAsia="zh-CN"/>
        </w:rPr>
        <w:t>法定代表人授权委托书</w:t>
      </w:r>
    </w:p>
    <w:p>
      <w:pPr>
        <w:numPr>
          <w:ilvl w:val="0"/>
          <w:numId w:val="25"/>
        </w:numPr>
        <w:spacing w:line="360" w:lineRule="auto"/>
        <w:ind w:left="-60" w:leftChars="0" w:firstLine="482" w:firstLineChars="0"/>
        <w:rPr>
          <w:rFonts w:hint="eastAsia" w:ascii="宋体" w:hAnsi="宋体" w:eastAsia="宋体" w:cs="宋体"/>
          <w:sz w:val="24"/>
          <w:lang w:eastAsia="zh-CN"/>
        </w:rPr>
      </w:pPr>
      <w:r>
        <w:rPr>
          <w:rFonts w:hint="eastAsia" w:ascii="宋体" w:hAnsi="宋体" w:eastAsia="宋体" w:cs="宋体"/>
          <w:sz w:val="24"/>
          <w:lang w:eastAsia="zh-CN"/>
        </w:rPr>
        <w:t xml:space="preserve">投标人基本情况表； </w:t>
      </w:r>
    </w:p>
    <w:p>
      <w:pPr>
        <w:numPr>
          <w:ilvl w:val="0"/>
          <w:numId w:val="25"/>
        </w:numPr>
        <w:spacing w:line="360" w:lineRule="auto"/>
        <w:ind w:left="-60" w:leftChars="0" w:firstLine="482" w:firstLineChars="0"/>
        <w:rPr>
          <w:rFonts w:hint="eastAsia" w:ascii="宋体" w:hAnsi="宋体" w:eastAsia="宋体" w:cs="宋体"/>
          <w:sz w:val="24"/>
          <w:lang w:eastAsia="zh-CN"/>
        </w:rPr>
      </w:pPr>
      <w:r>
        <w:rPr>
          <w:rFonts w:hint="eastAsia" w:ascii="宋体" w:hAnsi="宋体" w:eastAsia="宋体" w:cs="宋体"/>
          <w:sz w:val="24"/>
          <w:lang w:eastAsia="zh-CN"/>
        </w:rPr>
        <w:t xml:space="preserve">履行合同所必需的设备和专业技术能力的说明及承诺； </w:t>
      </w:r>
    </w:p>
    <w:p>
      <w:pPr>
        <w:numPr>
          <w:ilvl w:val="0"/>
          <w:numId w:val="25"/>
        </w:numPr>
        <w:spacing w:line="360" w:lineRule="auto"/>
        <w:ind w:left="-60" w:leftChars="0" w:firstLine="482" w:firstLineChars="0"/>
        <w:rPr>
          <w:rFonts w:hint="eastAsia" w:ascii="宋体" w:hAnsi="宋体" w:eastAsia="宋体" w:cs="宋体"/>
          <w:sz w:val="24"/>
          <w:lang w:eastAsia="zh-CN"/>
        </w:rPr>
      </w:pPr>
      <w:r>
        <w:rPr>
          <w:rFonts w:hint="eastAsia" w:ascii="宋体" w:hAnsi="宋体" w:eastAsia="宋体" w:cs="宋体"/>
          <w:sz w:val="24"/>
          <w:lang w:eastAsia="zh-CN"/>
        </w:rPr>
        <w:t>参加本次政府采购活动前3年内，在经营活动中没有重大违法记录的书面声明；</w:t>
      </w:r>
    </w:p>
    <w:p>
      <w:pPr>
        <w:numPr>
          <w:ilvl w:val="0"/>
          <w:numId w:val="25"/>
        </w:numPr>
        <w:spacing w:line="360" w:lineRule="auto"/>
        <w:ind w:left="-60" w:leftChars="0" w:firstLine="482" w:firstLineChars="0"/>
        <w:rPr>
          <w:rFonts w:hint="eastAsia" w:ascii="宋体" w:hAnsi="宋体" w:eastAsia="宋体" w:cs="宋体"/>
          <w:sz w:val="24"/>
          <w:lang w:eastAsia="zh-CN"/>
        </w:rPr>
      </w:pPr>
      <w:r>
        <w:rPr>
          <w:rFonts w:hint="eastAsia" w:ascii="宋体" w:hAnsi="宋体" w:eastAsia="宋体" w:cs="宋体"/>
          <w:sz w:val="24"/>
          <w:lang w:eastAsia="zh-CN"/>
        </w:rPr>
        <w:t>财务状况报告；</w:t>
      </w:r>
    </w:p>
    <w:p>
      <w:pPr>
        <w:numPr>
          <w:ilvl w:val="0"/>
          <w:numId w:val="25"/>
        </w:numPr>
        <w:spacing w:line="360" w:lineRule="auto"/>
        <w:ind w:left="-60" w:leftChars="0" w:firstLine="482" w:firstLineChars="0"/>
        <w:rPr>
          <w:rFonts w:hint="eastAsia" w:ascii="宋体" w:hAnsi="宋体" w:eastAsia="宋体" w:cs="宋体"/>
          <w:sz w:val="24"/>
          <w:lang w:eastAsia="zh-CN"/>
        </w:rPr>
      </w:pPr>
      <w:r>
        <w:rPr>
          <w:rFonts w:hint="eastAsia" w:ascii="宋体" w:hAnsi="宋体" w:eastAsia="宋体" w:cs="宋体"/>
          <w:sz w:val="24"/>
          <w:lang w:eastAsia="zh-CN"/>
        </w:rPr>
        <w:t xml:space="preserve">税收缴纳证明； </w:t>
      </w:r>
    </w:p>
    <w:p>
      <w:pPr>
        <w:numPr>
          <w:ilvl w:val="0"/>
          <w:numId w:val="25"/>
        </w:numPr>
        <w:spacing w:line="360" w:lineRule="auto"/>
        <w:ind w:left="-60" w:leftChars="0" w:firstLine="482" w:firstLineChars="0"/>
        <w:rPr>
          <w:rFonts w:hint="eastAsia" w:ascii="宋体" w:hAnsi="宋体" w:eastAsia="宋体" w:cs="宋体"/>
          <w:sz w:val="24"/>
          <w:lang w:eastAsia="zh-CN"/>
        </w:rPr>
      </w:pPr>
      <w:r>
        <w:rPr>
          <w:rFonts w:hint="eastAsia" w:ascii="宋体" w:hAnsi="宋体" w:eastAsia="宋体" w:cs="宋体"/>
          <w:sz w:val="24"/>
          <w:lang w:eastAsia="zh-CN"/>
        </w:rPr>
        <w:t>社会保障资金缴纳证明；</w:t>
      </w:r>
    </w:p>
    <w:p>
      <w:pPr>
        <w:numPr>
          <w:ilvl w:val="0"/>
          <w:numId w:val="25"/>
        </w:numPr>
        <w:spacing w:line="360" w:lineRule="auto"/>
        <w:ind w:left="-60" w:leftChars="0" w:firstLine="482" w:firstLineChars="0"/>
        <w:rPr>
          <w:rFonts w:hint="eastAsia" w:ascii="宋体" w:hAnsi="宋体" w:eastAsia="宋体" w:cs="宋体"/>
          <w:sz w:val="24"/>
          <w:lang w:eastAsia="zh-CN"/>
        </w:rPr>
      </w:pPr>
      <w:r>
        <w:rPr>
          <w:rFonts w:hint="eastAsia" w:ascii="宋体" w:hAnsi="宋体" w:eastAsia="宋体" w:cs="宋体"/>
          <w:sz w:val="24"/>
          <w:lang w:val="en-US" w:eastAsia="zh-CN"/>
        </w:rPr>
        <w:t>投标人关联关系说明</w:t>
      </w:r>
      <w:r>
        <w:rPr>
          <w:rFonts w:hint="eastAsia" w:ascii="宋体" w:hAnsi="宋体" w:eastAsia="宋体" w:cs="宋体"/>
          <w:sz w:val="24"/>
          <w:lang w:eastAsia="zh-CN"/>
        </w:rPr>
        <w:t>；</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（二）商务文件</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（1）开标一览表；</w:t>
      </w:r>
    </w:p>
    <w:p>
      <w:pPr>
        <w:spacing w:line="360" w:lineRule="auto"/>
        <w:ind w:firstLine="482" w:firstLineChars="200"/>
        <w:rPr>
          <w:rFonts w:hint="eastAsia" w:ascii="宋体" w:hAnsi="宋体" w:eastAsia="宋体" w:cs="宋体"/>
        </w:rPr>
      </w:pPr>
      <w:r>
        <w:rPr>
          <w:rFonts w:hint="eastAsia" w:ascii="宋体" w:hAnsi="宋体" w:eastAsia="宋体" w:cs="宋体"/>
          <w:sz w:val="24"/>
        </w:rPr>
        <w:t>（2）投标函；</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（3）分项报价表；</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sz w:val="24"/>
        </w:rPr>
        <w:t>（4）商务和技术响应情况表</w:t>
      </w:r>
      <w:r>
        <w:rPr>
          <w:rFonts w:hint="eastAsia" w:ascii="宋体" w:hAnsi="宋体" w:eastAsia="宋体" w:cs="宋体"/>
          <w:sz w:val="24"/>
          <w:lang w:eastAsia="zh-CN"/>
        </w:rPr>
        <w:t>，</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sz w:val="24"/>
        </w:rPr>
        <w:t>（5）</w:t>
      </w:r>
      <w:r>
        <w:rPr>
          <w:rFonts w:hint="eastAsia" w:ascii="宋体" w:hAnsi="宋体" w:eastAsia="宋体" w:cs="宋体"/>
          <w:sz w:val="24"/>
          <w:lang w:eastAsia="zh-CN"/>
        </w:rPr>
        <w:t>履约能力。</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（三）技术文件</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（1）服务方案；</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服务承诺；</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）投标人拒绝政府采购领域商业贿赂承诺书；</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）其他资料。</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10.2投标人应将投标文件装订成册编写目录。</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11. 投标文件的格式</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11.1投标人应按照招标文件中第五章提供的投标文件格式填写相关内容。</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12. 投标报价</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12.1 供应商应在开标一览表中标明本次招标所要求服务的所有费用。</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12.2 凡本招标文件要求（或允许）及供应商认为需要进行投标报价的各项费用项目（不论是否要求进入投标），若投标时未报或未在招标文件中予以说明，采购人将认为这些费用供应商已计取，并包含在总报价中（项目内容、项目量调整除外）。供应商填写“分项报价表”只是为了方便采购人对投标文件进行比较，并不限制采购人以其它方式签订合同的权力。</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12.3采购内容中要求单独报价的包括在总报价中，在分项报价中单独列出，投标文件中大写金额与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12.4 在评标过程中，评标委员会发现供应商的报价明显低于其他投标报价或者在设有标底时明显低于标底，使得其投标报价可能低于其个别成本的，应当要求该供应商作出书面说明并提供相关证明材料。供应商不能合理说明或者不能提供相关证明材料的，由评标委员会认定该供应商以低于成本报价竞标，其投标应被否决。</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12.5 采购人只接受供应商提供的唯一响应方案，不接受备选方案。</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13. 投标货币</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13.1开标一览表及投标价格表中的报价，投标人一律用人民币填报。</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szCs w:val="24"/>
        </w:rPr>
        <w:t>※</w:t>
      </w:r>
      <w:r>
        <w:rPr>
          <w:rFonts w:hint="eastAsia" w:ascii="宋体" w:hAnsi="宋体" w:eastAsia="宋体" w:cs="宋体"/>
          <w:sz w:val="24"/>
        </w:rPr>
        <w:t>14. 投标人的资格证明文件</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14.1投标人必须提交证明其有资格进行投标和有能力履行合同的文件，作为投标文件的一部分，并对资格要求的相关资料作出回应。</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15. 投标服务符合招标文件规定的技术投标文件</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15.1投标人必须提交资料，证明其提供货物和服务符合招标文件技术要求。</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sz w:val="24"/>
        </w:rPr>
        <w:t>16. 投标保证金</w:t>
      </w:r>
      <w:r>
        <w:rPr>
          <w:rFonts w:hint="eastAsia" w:ascii="宋体" w:hAnsi="宋体" w:eastAsia="宋体" w:cs="宋体"/>
          <w:sz w:val="24"/>
          <w:lang w:eastAsia="zh-CN"/>
        </w:rPr>
        <w:t>：本项目无须缴纳投标保证金。</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17. 投标有效期</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sz w:val="24"/>
        </w:rPr>
        <w:t>17.1投标文件从开标之日起，投标有效期为90日</w:t>
      </w:r>
      <w:r>
        <w:rPr>
          <w:rFonts w:hint="eastAsia" w:ascii="宋体" w:hAnsi="宋体" w:eastAsia="宋体" w:cs="宋体"/>
          <w:sz w:val="24"/>
          <w:lang w:eastAsia="zh-CN"/>
        </w:rPr>
        <w:t>。</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17.2特殊情况下，采购代理机构可于投标有效期之前要求投标人同意延长有效期，要求与答复均应为书面形式。对于同意该要求的投标人，既不要求也不允许其修改投标文件。</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18. 投标文件的签署及规定</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18.1投标人应准备一份正本和贰份副本（胶装），在每一份投标文件上要明确注明“正本”或“副本”字样，一旦正本和副本有差异，以正本为准。投标人同时提供全套投标文件的电子文件两套（U盘）。</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szCs w:val="24"/>
        </w:rPr>
        <w:t>※</w:t>
      </w:r>
      <w:r>
        <w:rPr>
          <w:rFonts w:hint="eastAsia" w:ascii="宋体" w:hAnsi="宋体" w:eastAsia="宋体" w:cs="宋体"/>
          <w:sz w:val="24"/>
        </w:rPr>
        <w:t>18.2除投标人对错处做必要修改外，投标文件中不允许有加行、涂抹或改写。若有修改须由授权签字人进行签字。</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18.3电报、电话、传真形式的投标概不接受。</w:t>
      </w:r>
    </w:p>
    <w:p>
      <w:pPr>
        <w:pStyle w:val="5"/>
        <w:spacing w:before="327" w:after="327"/>
        <w:rPr>
          <w:rFonts w:hint="eastAsia" w:ascii="宋体" w:hAnsi="宋体" w:eastAsia="宋体" w:cs="宋体"/>
        </w:rPr>
      </w:pPr>
      <w:bookmarkStart w:id="35" w:name="_Toc13281"/>
      <w:bookmarkStart w:id="36" w:name="_Toc109593867"/>
      <w:bookmarkStart w:id="37" w:name="_Toc10645"/>
      <w:bookmarkStart w:id="38" w:name="_Toc8325"/>
      <w:r>
        <w:rPr>
          <w:rFonts w:hint="eastAsia" w:ascii="宋体" w:hAnsi="宋体" w:eastAsia="宋体" w:cs="宋体"/>
        </w:rPr>
        <w:t>四、投标文件的递交</w:t>
      </w:r>
      <w:bookmarkEnd w:id="35"/>
      <w:bookmarkEnd w:id="36"/>
      <w:bookmarkEnd w:id="37"/>
      <w:bookmarkEnd w:id="38"/>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19. 投标文件的密封和标记</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19.1投标人应将投标文件正本和副本及电子文件用标袋密封，并标明采购人、招标编号、投标货物名称、投标人名称及“正本”或“副本”字样。</w:t>
      </w:r>
      <w:r>
        <w:rPr>
          <w:rFonts w:hint="eastAsia" w:ascii="宋体" w:hAnsi="宋体" w:eastAsia="宋体" w:cs="宋体"/>
          <w:b/>
          <w:bCs/>
          <w:sz w:val="24"/>
          <w:szCs w:val="24"/>
        </w:rPr>
        <w:t>并在标袋密封处加盖单位公章。未按规定密封的投标文件，采购人将不予接收。</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19.2 每一密封信封上注明“于</w:t>
      </w:r>
      <w:r>
        <w:rPr>
          <w:rFonts w:hint="eastAsia" w:ascii="宋体" w:hAnsi="宋体" w:eastAsia="宋体" w:cs="宋体"/>
          <w:sz w:val="24"/>
          <w:u w:val="single"/>
        </w:rPr>
        <w:t xml:space="preserve">   年  月  日   </w:t>
      </w:r>
      <w:r>
        <w:rPr>
          <w:rFonts w:hint="eastAsia" w:ascii="宋体" w:hAnsi="宋体" w:eastAsia="宋体" w:cs="宋体"/>
          <w:sz w:val="24"/>
        </w:rPr>
        <w:t>之前（指规定的开标日期及时间）不准启封”字样。</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19.3投标文件由专人递交，投标人应将投标文件按本须知规定进行密封和标记后，按规定和通知的地址送至采购代理机构。</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19.4如果未按上述规定进行密封和标记，采购代理机构对投标文件的误投或提前拆封不负责任。</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20. 递交投标文件的截止时间</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20.1所有投标文件都必须按规定的投标截止时间之前送至采购代理机构。</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20.2出现本须知中因招标文件的修改推迟投标截止日期时，则按采购代理机构修改通知规定的时间递交。</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21. 迟交的投标文件</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21.1采购代理机构将拒绝在投标截止时间后递交的投标文件。</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22. 投标文件的修改和撤销</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22.1投标人在提交投标文件后可对其投标文件进行修改和撤销，但采购代理机构须在投标截止时间之前收到该修改或撤销的书面通知，该通知须有经正式授权的投标人代表签字。</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22.2投标人对投标文件修改的书面材料或撤销通知应按本须知第18款和第19款规定进行编写、密封、标注和递送，并注明“修改投标文件”或“撤销投标”字样。</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22.3投标截止时间以后不得修改投标文件。</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22.4投标人不得在开标时间起至投标文件有效期期满前撤销投标文件。</w:t>
      </w:r>
    </w:p>
    <w:p>
      <w:pPr>
        <w:pStyle w:val="5"/>
        <w:spacing w:before="327" w:after="327"/>
        <w:rPr>
          <w:rFonts w:hint="eastAsia" w:ascii="宋体" w:hAnsi="宋体" w:eastAsia="宋体" w:cs="宋体"/>
        </w:rPr>
      </w:pPr>
      <w:bookmarkStart w:id="39" w:name="_Toc15843"/>
      <w:bookmarkStart w:id="40" w:name="_Toc7543"/>
      <w:bookmarkStart w:id="41" w:name="_Toc15972"/>
      <w:bookmarkStart w:id="42" w:name="_Toc109593868"/>
      <w:r>
        <w:rPr>
          <w:rFonts w:hint="eastAsia" w:ascii="宋体" w:hAnsi="宋体" w:eastAsia="宋体" w:cs="宋体"/>
        </w:rPr>
        <w:t>五、开标和评标</w:t>
      </w:r>
      <w:bookmarkEnd w:id="39"/>
      <w:bookmarkEnd w:id="40"/>
      <w:bookmarkEnd w:id="41"/>
      <w:bookmarkEnd w:id="42"/>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23. 开标</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23.1采购代理机构在规定的时间和地点公开开标。</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23.2开标时，由投标人代表及监标人共同对投标文件的密封进行符合性检查，对检查出的不符合密封规定要求的投标文件作为无效文件处理，不得启封，并公布检查结果。</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23.3 拆封唱标，唱出正本“开标一览表”的内容，以及采购代理机构认为合适的其他内容并进行记录。</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23.4 由</w:t>
      </w:r>
      <w:r>
        <w:rPr>
          <w:rFonts w:hint="eastAsia" w:ascii="宋体" w:hAnsi="宋体" w:eastAsia="宋体" w:cs="宋体"/>
          <w:sz w:val="24"/>
          <w:lang w:eastAsia="zh-CN"/>
        </w:rPr>
        <w:t>采购人或采购代理机构</w:t>
      </w:r>
      <w:r>
        <w:rPr>
          <w:rFonts w:hint="eastAsia" w:ascii="宋体" w:hAnsi="宋体" w:eastAsia="宋体" w:cs="宋体"/>
          <w:sz w:val="24"/>
        </w:rPr>
        <w:t>对投标单位资格进行审核，审核内容如下：</w:t>
      </w:r>
    </w:p>
    <w:p>
      <w:pPr>
        <w:widowControl/>
        <w:jc w:val="left"/>
        <w:rPr>
          <w:rFonts w:hint="eastAsia" w:ascii="宋体" w:hAnsi="宋体" w:eastAsia="宋体" w:cs="宋体"/>
          <w:sz w:val="24"/>
        </w:rPr>
      </w:pPr>
      <w:r>
        <w:rPr>
          <w:rFonts w:hint="eastAsia" w:ascii="宋体" w:hAnsi="宋体" w:eastAsia="宋体" w:cs="宋体"/>
          <w:sz w:val="24"/>
        </w:rPr>
        <w:br w:type="page"/>
      </w:r>
    </w:p>
    <w:tbl>
      <w:tblPr>
        <w:tblStyle w:val="42"/>
        <w:tblW w:w="9016"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206"/>
        <w:gridCol w:w="1727"/>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57" w:type="dxa"/>
            <w:vAlign w:val="center"/>
          </w:tcPr>
          <w:p>
            <w:pPr>
              <w:snapToGrid w:val="0"/>
              <w:jc w:val="center"/>
              <w:rPr>
                <w:rFonts w:hint="eastAsia" w:ascii="宋体" w:hAnsi="宋体" w:eastAsia="宋体" w:cs="宋体"/>
                <w:b/>
                <w:bCs/>
                <w:szCs w:val="21"/>
              </w:rPr>
            </w:pPr>
            <w:r>
              <w:rPr>
                <w:rFonts w:hint="eastAsia" w:ascii="宋体" w:hAnsi="宋体" w:eastAsia="宋体" w:cs="宋体"/>
                <w:b/>
                <w:bCs/>
                <w:szCs w:val="21"/>
              </w:rPr>
              <w:t>序号</w:t>
            </w:r>
          </w:p>
        </w:tc>
        <w:tc>
          <w:tcPr>
            <w:tcW w:w="4206" w:type="dxa"/>
            <w:vAlign w:val="center"/>
          </w:tcPr>
          <w:p>
            <w:pPr>
              <w:snapToGrid w:val="0"/>
              <w:jc w:val="center"/>
              <w:rPr>
                <w:rFonts w:hint="eastAsia" w:ascii="宋体" w:hAnsi="宋体" w:eastAsia="宋体" w:cs="宋体"/>
                <w:b/>
                <w:bCs/>
                <w:szCs w:val="21"/>
              </w:rPr>
            </w:pPr>
            <w:r>
              <w:rPr>
                <w:rFonts w:hint="eastAsia" w:ascii="宋体" w:hAnsi="宋体" w:eastAsia="宋体" w:cs="宋体"/>
                <w:b/>
                <w:bCs/>
                <w:szCs w:val="21"/>
              </w:rPr>
              <w:t>项目内容</w:t>
            </w:r>
          </w:p>
        </w:tc>
        <w:tc>
          <w:tcPr>
            <w:tcW w:w="1727" w:type="dxa"/>
            <w:vAlign w:val="center"/>
          </w:tcPr>
          <w:p>
            <w:pPr>
              <w:snapToGrid w:val="0"/>
              <w:jc w:val="center"/>
              <w:rPr>
                <w:rFonts w:hint="eastAsia" w:ascii="宋体" w:hAnsi="宋体" w:eastAsia="宋体" w:cs="宋体"/>
                <w:b/>
                <w:bCs/>
                <w:szCs w:val="21"/>
              </w:rPr>
            </w:pPr>
            <w:r>
              <w:rPr>
                <w:rFonts w:hint="eastAsia" w:ascii="宋体" w:hAnsi="宋体" w:eastAsia="宋体" w:cs="宋体"/>
                <w:b/>
                <w:bCs/>
                <w:szCs w:val="21"/>
              </w:rPr>
              <w:t>合格条件</w:t>
            </w:r>
          </w:p>
        </w:tc>
        <w:tc>
          <w:tcPr>
            <w:tcW w:w="2326" w:type="dxa"/>
            <w:vAlign w:val="center"/>
          </w:tcPr>
          <w:p>
            <w:pPr>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57" w:type="dxa"/>
            <w:vAlign w:val="center"/>
          </w:tcPr>
          <w:p>
            <w:pPr>
              <w:keepNext w:val="0"/>
              <w:keepLines w:val="0"/>
              <w:pageBreakBefore w:val="0"/>
              <w:widowControl w:val="0"/>
              <w:tabs>
                <w:tab w:val="left" w:pos="6635"/>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1</w:t>
            </w:r>
          </w:p>
        </w:tc>
        <w:tc>
          <w:tcPr>
            <w:tcW w:w="420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法人、其他组织或自然人，并出具合法有效的营业执照等证明文件，自然人参与的提供其身份证；</w:t>
            </w:r>
          </w:p>
        </w:tc>
        <w:tc>
          <w:tcPr>
            <w:tcW w:w="1727"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提供证件真实、合法、有效</w:t>
            </w:r>
          </w:p>
        </w:tc>
        <w:tc>
          <w:tcPr>
            <w:tcW w:w="232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投标文件正本中提供复印件加盖公章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757" w:type="dxa"/>
            <w:vAlign w:val="center"/>
          </w:tcPr>
          <w:p>
            <w:pPr>
              <w:keepNext w:val="0"/>
              <w:keepLines w:val="0"/>
              <w:pageBreakBefore w:val="0"/>
              <w:widowControl w:val="0"/>
              <w:tabs>
                <w:tab w:val="left" w:pos="6635"/>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2</w:t>
            </w:r>
          </w:p>
        </w:tc>
        <w:tc>
          <w:tcPr>
            <w:tcW w:w="420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 xml:space="preserve">供应商应授权合法的人员参加投标，其中法定代表人直接参加投标的，须出具法人身份证，并与营业执照上信息一致；授权代表参加的，须出具法定代表人授权委托书、被授权人身份证； </w:t>
            </w:r>
          </w:p>
        </w:tc>
        <w:tc>
          <w:tcPr>
            <w:tcW w:w="1727"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符合招标文件</w:t>
            </w:r>
          </w:p>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规定</w:t>
            </w:r>
          </w:p>
        </w:tc>
        <w:tc>
          <w:tcPr>
            <w:tcW w:w="232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投标文件正本中提供法人授权委托书原件加盖公章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757" w:type="dxa"/>
            <w:vAlign w:val="center"/>
          </w:tcPr>
          <w:p>
            <w:pPr>
              <w:keepNext w:val="0"/>
              <w:keepLines w:val="0"/>
              <w:pageBreakBefore w:val="0"/>
              <w:widowControl w:val="0"/>
              <w:tabs>
                <w:tab w:val="left" w:pos="6635"/>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420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w:t>
            </w:r>
          </w:p>
        </w:tc>
        <w:tc>
          <w:tcPr>
            <w:tcW w:w="1727"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color w:val="auto"/>
                <w:szCs w:val="21"/>
              </w:rPr>
              <w:t>提供招标公告发布之日起至投标截止日止的网站截图</w:t>
            </w:r>
          </w:p>
        </w:tc>
        <w:tc>
          <w:tcPr>
            <w:tcW w:w="232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left"/>
              <w:textAlignment w:val="auto"/>
              <w:outlineLvl w:val="9"/>
              <w:rPr>
                <w:rFonts w:hint="eastAsia" w:ascii="宋体" w:hAnsi="宋体" w:eastAsia="宋体" w:cs="宋体"/>
                <w:szCs w:val="21"/>
              </w:rPr>
            </w:pPr>
            <w:r>
              <w:rPr>
                <w:rFonts w:hint="eastAsia" w:ascii="宋体" w:hAnsi="宋体" w:eastAsia="宋体" w:cs="宋体"/>
                <w:color w:val="auto"/>
                <w:szCs w:val="21"/>
                <w:lang w:eastAsia="zh-CN"/>
              </w:rPr>
              <w:t>供应商可不提供，</w:t>
            </w:r>
            <w:r>
              <w:rPr>
                <w:rFonts w:hint="eastAsia" w:ascii="宋体" w:hAnsi="宋体" w:eastAsia="宋体" w:cs="宋体"/>
                <w:color w:val="auto"/>
                <w:szCs w:val="21"/>
              </w:rPr>
              <w:t>以采购人</w:t>
            </w:r>
            <w:r>
              <w:rPr>
                <w:rFonts w:hint="eastAsia" w:ascii="宋体" w:hAnsi="宋体" w:eastAsia="宋体" w:cs="宋体"/>
                <w:color w:val="auto"/>
                <w:szCs w:val="21"/>
                <w:lang w:eastAsia="zh-CN"/>
              </w:rPr>
              <w:t>和</w:t>
            </w:r>
            <w:r>
              <w:rPr>
                <w:rFonts w:hint="eastAsia" w:ascii="宋体" w:hAnsi="宋体" w:eastAsia="宋体" w:cs="宋体"/>
                <w:color w:val="auto"/>
                <w:szCs w:val="21"/>
              </w:rPr>
              <w:t>采购代理机构</w:t>
            </w:r>
            <w:r>
              <w:rPr>
                <w:rFonts w:hint="eastAsia" w:ascii="宋体" w:hAnsi="宋体" w:eastAsia="宋体" w:cs="宋体"/>
                <w:color w:val="auto"/>
                <w:szCs w:val="21"/>
                <w:lang w:eastAsia="zh-CN"/>
              </w:rPr>
              <w:t>开标现场</w:t>
            </w:r>
            <w:r>
              <w:rPr>
                <w:rFonts w:hint="eastAsia" w:ascii="宋体" w:hAnsi="宋体" w:eastAsia="宋体" w:cs="宋体"/>
                <w:color w:val="auto"/>
                <w:szCs w:val="21"/>
              </w:rPr>
              <w:t xml:space="preserve">查询结果为准。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7" w:type="dxa"/>
            <w:vAlign w:val="center"/>
          </w:tcPr>
          <w:p>
            <w:pPr>
              <w:keepNext w:val="0"/>
              <w:keepLines w:val="0"/>
              <w:pageBreakBefore w:val="0"/>
              <w:widowControl w:val="0"/>
              <w:tabs>
                <w:tab w:val="left" w:pos="6635"/>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420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lang w:eastAsia="zh-CN"/>
              </w:rPr>
              <w:t>提供具有履行本合同所必需的设备和专业技术能力的声明</w:t>
            </w:r>
          </w:p>
        </w:tc>
        <w:tc>
          <w:tcPr>
            <w:tcW w:w="1727"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符合招标文件</w:t>
            </w:r>
          </w:p>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规定，真实、合法、有效</w:t>
            </w:r>
          </w:p>
        </w:tc>
        <w:tc>
          <w:tcPr>
            <w:tcW w:w="232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投标文件正本中提供</w:t>
            </w:r>
          </w:p>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lang w:eastAsia="zh-CN"/>
              </w:rPr>
            </w:pPr>
            <w:r>
              <w:rPr>
                <w:rFonts w:hint="eastAsia" w:ascii="宋体" w:hAnsi="宋体" w:eastAsia="宋体" w:cs="宋体"/>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57" w:type="dxa"/>
            <w:vAlign w:val="center"/>
          </w:tcPr>
          <w:p>
            <w:pPr>
              <w:keepNext w:val="0"/>
              <w:keepLines w:val="0"/>
              <w:pageBreakBefore w:val="0"/>
              <w:widowControl w:val="0"/>
              <w:tabs>
                <w:tab w:val="left" w:pos="6635"/>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4206" w:type="dxa"/>
            <w:vAlign w:val="center"/>
          </w:tcPr>
          <w:p>
            <w:pPr>
              <w:pStyle w:val="90"/>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提供参加本次政府采购活动前3年内，在经营活动中没有重大违法记录的书面声明</w:t>
            </w:r>
          </w:p>
        </w:tc>
        <w:tc>
          <w:tcPr>
            <w:tcW w:w="1727"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符合招标文件</w:t>
            </w:r>
          </w:p>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规定，真实、合法、有效</w:t>
            </w:r>
          </w:p>
        </w:tc>
        <w:tc>
          <w:tcPr>
            <w:tcW w:w="232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投标文件正本中提供</w:t>
            </w:r>
          </w:p>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757" w:type="dxa"/>
            <w:vAlign w:val="center"/>
          </w:tcPr>
          <w:p>
            <w:pPr>
              <w:keepNext w:val="0"/>
              <w:keepLines w:val="0"/>
              <w:pageBreakBefore w:val="0"/>
              <w:widowControl w:val="0"/>
              <w:tabs>
                <w:tab w:val="left" w:pos="6635"/>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4206" w:type="dxa"/>
            <w:vAlign w:val="center"/>
          </w:tcPr>
          <w:p>
            <w:pPr>
              <w:pStyle w:val="90"/>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财务状况报告：提供具有财务审计资质单位出具的2021年度</w:t>
            </w:r>
            <w:r>
              <w:rPr>
                <w:rFonts w:hint="eastAsia" w:ascii="宋体" w:hAnsi="宋体" w:eastAsia="宋体" w:cs="宋体"/>
                <w:szCs w:val="21"/>
                <w:lang w:eastAsia="zh-CN"/>
              </w:rPr>
              <w:t>或</w:t>
            </w:r>
            <w:r>
              <w:rPr>
                <w:rFonts w:hint="eastAsia" w:ascii="宋体" w:hAnsi="宋体" w:eastAsia="宋体" w:cs="宋体"/>
                <w:szCs w:val="21"/>
                <w:lang w:val="en-US" w:eastAsia="zh-CN"/>
              </w:rPr>
              <w:t>2022年度</w:t>
            </w:r>
            <w:r>
              <w:rPr>
                <w:rFonts w:hint="eastAsia" w:ascii="宋体" w:hAnsi="宋体" w:eastAsia="宋体" w:cs="宋体"/>
                <w:szCs w:val="21"/>
              </w:rPr>
              <w:t>的财务报告（成立时间至投标时间不足一年的可提供成立后任意时段的资产负债表）或投标前六个月内其基本账户银行出具的资信证明（附开户许可证）或政府采购信用担保机构出具的投标担保函；</w:t>
            </w:r>
          </w:p>
        </w:tc>
        <w:tc>
          <w:tcPr>
            <w:tcW w:w="1727"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符合招标文件</w:t>
            </w:r>
          </w:p>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规定，真实、合法、有效</w:t>
            </w:r>
          </w:p>
        </w:tc>
        <w:tc>
          <w:tcPr>
            <w:tcW w:w="232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投标文件正本中提供</w:t>
            </w:r>
          </w:p>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复印件</w:t>
            </w: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57" w:type="dxa"/>
            <w:vAlign w:val="center"/>
          </w:tcPr>
          <w:p>
            <w:pPr>
              <w:keepNext w:val="0"/>
              <w:keepLines w:val="0"/>
              <w:pageBreakBefore w:val="0"/>
              <w:widowControl w:val="0"/>
              <w:tabs>
                <w:tab w:val="left" w:pos="6635"/>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4206" w:type="dxa"/>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outlineLvl w:val="9"/>
              <w:rPr>
                <w:rFonts w:hint="eastAsia" w:ascii="宋体" w:hAnsi="宋体" w:eastAsia="宋体" w:cs="宋体"/>
                <w:szCs w:val="21"/>
              </w:rPr>
            </w:pPr>
            <w:r>
              <w:rPr>
                <w:rFonts w:hint="eastAsia" w:ascii="宋体" w:hAnsi="宋体" w:eastAsia="宋体" w:cs="宋体"/>
                <w:szCs w:val="21"/>
              </w:rPr>
              <w:t>税收缴纳证明：提供自202</w:t>
            </w:r>
            <w:r>
              <w:rPr>
                <w:rFonts w:hint="eastAsia" w:ascii="宋体" w:hAnsi="宋体" w:eastAsia="宋体" w:cs="宋体"/>
                <w:szCs w:val="21"/>
                <w:lang w:val="en-US" w:eastAsia="zh-CN"/>
              </w:rPr>
              <w:t>2</w:t>
            </w:r>
            <w:r>
              <w:rPr>
                <w:rFonts w:hint="eastAsia" w:ascii="宋体" w:hAnsi="宋体" w:eastAsia="宋体" w:cs="宋体"/>
                <w:szCs w:val="21"/>
              </w:rPr>
              <w:t>年7月1日至今已缴纳的至少一个月的纳税证明或完税证明，纳税证明或完税证明上应有代收机构或税务机关的公章或业务专用章，依法免税的服务商应提供相关文件证明；</w:t>
            </w:r>
          </w:p>
        </w:tc>
        <w:tc>
          <w:tcPr>
            <w:tcW w:w="1727"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提供证件、资料真实、合法、有效</w:t>
            </w:r>
          </w:p>
        </w:tc>
        <w:tc>
          <w:tcPr>
            <w:tcW w:w="232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投标文件正本中提供复印件加盖公章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757" w:type="dxa"/>
            <w:vAlign w:val="center"/>
          </w:tcPr>
          <w:p>
            <w:pPr>
              <w:keepNext w:val="0"/>
              <w:keepLines w:val="0"/>
              <w:pageBreakBefore w:val="0"/>
              <w:widowControl w:val="0"/>
              <w:tabs>
                <w:tab w:val="left" w:pos="6635"/>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420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社会保障资金缴纳证明：提供供应商202</w:t>
            </w:r>
            <w:r>
              <w:rPr>
                <w:rFonts w:hint="eastAsia" w:ascii="宋体" w:hAnsi="宋体" w:eastAsia="宋体" w:cs="宋体"/>
                <w:szCs w:val="21"/>
                <w:lang w:val="en-US" w:eastAsia="zh-CN"/>
              </w:rPr>
              <w:t>2</w:t>
            </w:r>
            <w:r>
              <w:rPr>
                <w:rFonts w:hint="eastAsia" w:ascii="宋体" w:hAnsi="宋体" w:eastAsia="宋体" w:cs="宋体"/>
                <w:szCs w:val="21"/>
              </w:rPr>
              <w:t>年7月1日至今已缴存的任意一个月的社会保障资金缴存单据或社保机构开具的社会保险参保缴费情况证明；依法不需要缴纳社会保障资金的应提供相关文件证明；</w:t>
            </w:r>
          </w:p>
        </w:tc>
        <w:tc>
          <w:tcPr>
            <w:tcW w:w="1727"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rPr>
            </w:pPr>
            <w:r>
              <w:rPr>
                <w:rFonts w:hint="eastAsia" w:ascii="宋体" w:hAnsi="宋体" w:eastAsia="宋体" w:cs="宋体"/>
                <w:szCs w:val="21"/>
              </w:rPr>
              <w:t>提供证件、资料真实、合法、有效</w:t>
            </w:r>
          </w:p>
        </w:tc>
        <w:tc>
          <w:tcPr>
            <w:tcW w:w="232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left"/>
              <w:textAlignment w:val="auto"/>
              <w:outlineLvl w:val="9"/>
              <w:rPr>
                <w:rFonts w:hint="eastAsia" w:ascii="宋体" w:hAnsi="宋体" w:eastAsia="宋体" w:cs="宋体"/>
                <w:szCs w:val="21"/>
              </w:rPr>
            </w:pPr>
            <w:r>
              <w:rPr>
                <w:rFonts w:hint="eastAsia" w:ascii="宋体" w:hAnsi="宋体" w:eastAsia="宋体" w:cs="宋体"/>
                <w:szCs w:val="21"/>
              </w:rPr>
              <w:t>投标文件正本中提供复印件加盖公章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57" w:type="dxa"/>
            <w:vAlign w:val="center"/>
          </w:tcPr>
          <w:p>
            <w:pPr>
              <w:keepNext w:val="0"/>
              <w:keepLines w:val="0"/>
              <w:pageBreakBefore w:val="0"/>
              <w:widowControl w:val="0"/>
              <w:tabs>
                <w:tab w:val="left" w:pos="6635"/>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420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本项目不接受联合体</w:t>
            </w:r>
            <w:r>
              <w:rPr>
                <w:rFonts w:hint="eastAsia" w:ascii="宋体" w:hAnsi="宋体" w:eastAsia="宋体" w:cs="宋体"/>
                <w:color w:val="auto"/>
                <w:szCs w:val="21"/>
                <w:lang w:eastAsia="zh-CN"/>
              </w:rPr>
              <w:t>投标，投标单位负责人为同一人或者存在控股、管理关系的不同单位，不得参加同一招标项目投标；</w:t>
            </w:r>
          </w:p>
        </w:tc>
        <w:tc>
          <w:tcPr>
            <w:tcW w:w="1727"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rPr>
            </w:pPr>
            <w:r>
              <w:rPr>
                <w:rFonts w:hint="eastAsia" w:ascii="宋体" w:hAnsi="宋体" w:eastAsia="宋体" w:cs="宋体"/>
                <w:szCs w:val="21"/>
              </w:rPr>
              <w:t>提供证件、资料真实、合法、有效</w:t>
            </w:r>
          </w:p>
        </w:tc>
        <w:tc>
          <w:tcPr>
            <w:tcW w:w="2326" w:type="dxa"/>
            <w:vAlign w:val="center"/>
          </w:tcPr>
          <w:p>
            <w:pPr>
              <w:keepNext w:val="0"/>
              <w:keepLines w:val="0"/>
              <w:pageBreakBefore w:val="0"/>
              <w:widowControl w:val="0"/>
              <w:tabs>
                <w:tab w:val="left" w:pos="118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Cs w:val="21"/>
                <w:lang w:eastAsia="zh-CN"/>
              </w:rPr>
            </w:pPr>
            <w:r>
              <w:rPr>
                <w:rFonts w:hint="eastAsia" w:ascii="宋体" w:hAnsi="宋体" w:eastAsia="宋体" w:cs="宋体"/>
                <w:color w:val="auto"/>
                <w:szCs w:val="21"/>
              </w:rPr>
              <w:t>投标文件正本中提供</w:t>
            </w:r>
            <w:r>
              <w:rPr>
                <w:rFonts w:hint="eastAsia" w:ascii="宋体" w:hAnsi="宋体" w:eastAsia="宋体" w:cs="宋体"/>
                <w:color w:val="auto"/>
                <w:szCs w:val="21"/>
                <w:lang w:eastAsia="zh-CN"/>
              </w:rPr>
              <w:t>关联关系说明</w:t>
            </w:r>
            <w:r>
              <w:rPr>
                <w:rFonts w:hint="eastAsia" w:ascii="宋体" w:hAnsi="宋体" w:eastAsia="宋体" w:cs="宋体"/>
                <w:color w:val="auto"/>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16" w:type="dxa"/>
            <w:gridSpan w:val="4"/>
            <w:vAlign w:val="center"/>
          </w:tcPr>
          <w:p>
            <w:pPr>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注：</w:t>
            </w:r>
          </w:p>
          <w:p>
            <w:pPr>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（1）提供以上资料进行查验。未提供以上资料或提供不齐全，资格审查为不合格。</w:t>
            </w:r>
          </w:p>
          <w:p>
            <w:pPr>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（2）结论为 “合格”和“不合格”；上表所列所有评审项目均符合要求的结论为“合格”，有任意一项不符合要求则结论为“不合格”。</w:t>
            </w:r>
          </w:p>
        </w:tc>
      </w:tr>
    </w:tbl>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24. 评标委员会</w:t>
      </w:r>
    </w:p>
    <w:p>
      <w:pPr>
        <w:spacing w:line="360" w:lineRule="auto"/>
        <w:ind w:firstLine="421" w:firstLineChars="175"/>
        <w:rPr>
          <w:rFonts w:hint="eastAsia" w:ascii="宋体" w:hAnsi="宋体" w:eastAsia="宋体" w:cs="宋体"/>
          <w:sz w:val="24"/>
        </w:rPr>
      </w:pPr>
      <w:r>
        <w:rPr>
          <w:rFonts w:hint="eastAsia" w:ascii="宋体" w:hAnsi="宋体" w:eastAsia="宋体" w:cs="宋体"/>
          <w:sz w:val="24"/>
        </w:rPr>
        <w:t>24.1采购代理机构将根据采购</w:t>
      </w:r>
      <w:r>
        <w:rPr>
          <w:rFonts w:hint="eastAsia" w:ascii="宋体" w:hAnsi="宋体" w:eastAsia="宋体" w:cs="宋体"/>
          <w:sz w:val="24"/>
          <w:lang w:eastAsia="zh-CN"/>
        </w:rPr>
        <w:t>项目</w:t>
      </w:r>
      <w:r>
        <w:rPr>
          <w:rFonts w:hint="eastAsia" w:ascii="宋体" w:hAnsi="宋体" w:eastAsia="宋体" w:cs="宋体"/>
          <w:sz w:val="24"/>
        </w:rPr>
        <w:t>的特点依法组建评标委员会，评标委员会</w:t>
      </w:r>
      <w:r>
        <w:rPr>
          <w:rFonts w:hint="eastAsia" w:ascii="宋体" w:hAnsi="宋体" w:eastAsia="宋体" w:cs="宋体"/>
          <w:sz w:val="24"/>
          <w:lang w:val="zh-CN"/>
        </w:rPr>
        <w:t>由采购人代表和评审专家组成，成员由</w:t>
      </w:r>
      <w:r>
        <w:rPr>
          <w:rFonts w:hint="eastAsia" w:ascii="宋体" w:hAnsi="宋体" w:eastAsia="宋体" w:cs="宋体"/>
          <w:sz w:val="24"/>
          <w:lang w:val="en-US" w:eastAsia="zh-CN"/>
        </w:rPr>
        <w:t>7</w:t>
      </w:r>
      <w:r>
        <w:rPr>
          <w:rFonts w:hint="eastAsia" w:ascii="宋体" w:hAnsi="宋体" w:eastAsia="宋体" w:cs="宋体"/>
          <w:sz w:val="24"/>
          <w:lang w:val="zh-CN"/>
        </w:rPr>
        <w:t>人或以上单数组成。其中评审专家不得少于成员总数的三分之二，采购人须持有评审授权书，专家人选在省级财政部门设立的政府采购评审专家库中随机抽取。</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en-US" w:eastAsia="zh-CN"/>
        </w:rPr>
        <w:t>24</w:t>
      </w:r>
      <w:r>
        <w:rPr>
          <w:rFonts w:hint="eastAsia" w:ascii="宋体" w:hAnsi="宋体" w:eastAsia="宋体" w:cs="宋体"/>
          <w:sz w:val="24"/>
          <w:lang w:val="zh-CN"/>
        </w:rPr>
        <w:t>.2 评委会成员到位后，推荐一名评审专家担任评审组长，并由评审组长牵头组织该项目评审工作，采购人授权的评审专家，不得担任评审组长。</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en-US" w:eastAsia="zh-CN"/>
        </w:rPr>
        <w:t>24</w:t>
      </w:r>
      <w:r>
        <w:rPr>
          <w:rFonts w:hint="eastAsia" w:ascii="宋体" w:hAnsi="宋体" w:eastAsia="宋体" w:cs="宋体"/>
          <w:sz w:val="24"/>
          <w:lang w:val="zh-CN"/>
        </w:rPr>
        <w:t>.3 评委会成员有下列情形之一的，应当回避：</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zh-CN"/>
        </w:rPr>
        <w:t>（1）采购人或供应商主要负责人的近亲属；</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zh-CN"/>
        </w:rPr>
        <w:t>（2）与供应商有经济利益关系，可能影响对投标公正评审的；</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zh-CN"/>
        </w:rPr>
        <w:t>（3）曾因在招标、评标以及其他与招标投标有关活动中从事违法行为而受过行政处罚或刑事处罚的。</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en-US" w:eastAsia="zh-CN"/>
        </w:rPr>
        <w:t>24</w:t>
      </w:r>
      <w:r>
        <w:rPr>
          <w:rFonts w:hint="eastAsia" w:ascii="宋体" w:hAnsi="宋体" w:eastAsia="宋体" w:cs="宋体"/>
          <w:sz w:val="24"/>
          <w:lang w:val="zh-CN"/>
        </w:rPr>
        <w:t>.4 评委会成员名单在中标结果公告前，应当保密。</w:t>
      </w:r>
    </w:p>
    <w:p>
      <w:pPr>
        <w:spacing w:line="360" w:lineRule="auto"/>
        <w:ind w:firstLine="421" w:firstLineChars="175"/>
        <w:rPr>
          <w:rFonts w:hint="eastAsia" w:ascii="宋体" w:hAnsi="宋体" w:eastAsia="宋体" w:cs="宋体"/>
          <w:sz w:val="24"/>
        </w:rPr>
      </w:pPr>
      <w:r>
        <w:rPr>
          <w:rFonts w:hint="eastAsia" w:ascii="宋体" w:hAnsi="宋体" w:eastAsia="宋体" w:cs="宋体"/>
          <w:sz w:val="24"/>
          <w:lang w:val="en-US" w:eastAsia="zh-CN"/>
        </w:rPr>
        <w:t>25</w:t>
      </w:r>
      <w:r>
        <w:rPr>
          <w:rFonts w:hint="eastAsia" w:ascii="宋体" w:hAnsi="宋体" w:eastAsia="宋体" w:cs="宋体"/>
          <w:sz w:val="24"/>
        </w:rPr>
        <w:t>、评标原则</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en-US" w:eastAsia="zh-CN"/>
        </w:rPr>
        <w:t>25</w:t>
      </w:r>
      <w:r>
        <w:rPr>
          <w:rFonts w:hint="eastAsia" w:ascii="宋体" w:hAnsi="宋体" w:eastAsia="宋体" w:cs="宋体"/>
          <w:sz w:val="24"/>
          <w:lang w:val="zh-CN"/>
        </w:rPr>
        <w:t>.1“公平、公正、科学、择优”为本次评标的基本原则，评标委员会按照这一原则的要求，公正、平等地对待各供应商。同时，在评审中恪守以下原则：</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zh-CN"/>
        </w:rPr>
        <w:t>（1）统一性原则：评标委员会将按照统一的评标原则和评审方法，用统一标准进行评审。</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zh-CN"/>
        </w:rPr>
        <w:t>（2）独立性原则:</w:t>
      </w:r>
      <w:r>
        <w:rPr>
          <w:rFonts w:hint="eastAsia" w:ascii="宋体" w:hAnsi="宋体" w:eastAsia="宋体" w:cs="宋体"/>
          <w:sz w:val="24"/>
        </w:rPr>
        <w:t xml:space="preserve"> </w:t>
      </w:r>
      <w:r>
        <w:rPr>
          <w:rFonts w:hint="eastAsia" w:ascii="宋体" w:hAnsi="宋体" w:eastAsia="宋体" w:cs="宋体"/>
          <w:sz w:val="24"/>
          <w:lang w:val="zh-CN"/>
        </w:rPr>
        <w:t>评标工作在评标委员会内部独立进行，不受外界任何因素的干扰和影响。评标委员会成员对其出具的意见承担个人责任。供应商试图影响或干预评审的任何行为，将导致其丧失投标的资格，并承担相应的法律责任。</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zh-CN"/>
        </w:rPr>
        <w:t>（3）客观性原则：评标委员会将严格按照招标文件要求，对供应商的投标文件进行认真评审；评标委员会对投标文件的评审仅依据投标文件本身，而不依据投标文件以外的任何因素。</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zh-CN"/>
        </w:rPr>
        <w:t>（4）保密性原则：采购代理机构应当采取必要的措施，保证评标在严格保密情况下进行。</w:t>
      </w:r>
    </w:p>
    <w:p>
      <w:pPr>
        <w:spacing w:line="360" w:lineRule="auto"/>
        <w:ind w:firstLine="421" w:firstLineChars="175"/>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）综合性原则:</w:t>
      </w:r>
      <w:r>
        <w:rPr>
          <w:rFonts w:hint="eastAsia" w:ascii="宋体" w:hAnsi="宋体" w:eastAsia="宋体" w:cs="宋体"/>
          <w:sz w:val="24"/>
        </w:rPr>
        <w:t xml:space="preserve"> </w:t>
      </w:r>
      <w:r>
        <w:rPr>
          <w:rFonts w:hint="eastAsia" w:ascii="宋体" w:hAnsi="宋体" w:eastAsia="宋体" w:cs="宋体"/>
          <w:sz w:val="24"/>
          <w:lang w:val="zh-CN"/>
        </w:rPr>
        <w:t>评标委员会将综合分析、评审供应商的各项指标，而不以单项指标的优劣评定出中标人。</w:t>
      </w:r>
    </w:p>
    <w:p>
      <w:pPr>
        <w:spacing w:line="360" w:lineRule="auto"/>
        <w:ind w:firstLine="421" w:firstLineChars="175"/>
        <w:rPr>
          <w:rFonts w:hint="eastAsia" w:ascii="宋体" w:hAnsi="宋体" w:eastAsia="宋体" w:cs="宋体"/>
          <w:sz w:val="24"/>
        </w:rPr>
      </w:pPr>
      <w:r>
        <w:rPr>
          <w:rFonts w:hint="eastAsia" w:ascii="宋体" w:hAnsi="宋体" w:eastAsia="宋体" w:cs="宋体"/>
          <w:sz w:val="24"/>
          <w:lang w:val="en-US" w:eastAsia="zh-CN"/>
        </w:rPr>
        <w:t>25</w:t>
      </w:r>
      <w:r>
        <w:rPr>
          <w:rFonts w:hint="eastAsia" w:ascii="宋体" w:hAnsi="宋体" w:eastAsia="宋体" w:cs="宋体"/>
          <w:sz w:val="24"/>
          <w:lang w:val="zh-CN"/>
        </w:rPr>
        <w:t>.2评标委员会有权对整个招标过程中出现的一切问题，根据《中华人民共和国政府采购法》及实施条例和《政府采购货物和服务招标投标管理办法》等相关规定进行处理。</w:t>
      </w:r>
    </w:p>
    <w:p>
      <w:pPr>
        <w:spacing w:line="360" w:lineRule="auto"/>
        <w:ind w:firstLine="421" w:firstLineChars="175"/>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.2评标时间，投标人派代表应等候参加询标。</w:t>
      </w:r>
    </w:p>
    <w:p>
      <w:pPr>
        <w:spacing w:line="360" w:lineRule="auto"/>
        <w:ind w:firstLine="421" w:firstLineChars="175"/>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.对投标文件的审查和回应性的确定</w:t>
      </w:r>
    </w:p>
    <w:p>
      <w:pPr>
        <w:spacing w:line="360" w:lineRule="auto"/>
        <w:ind w:firstLine="421" w:firstLineChars="175"/>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开标后，采购代理机构将组织审查投标文件是否完整，是否有计算错误，文件是否恰当地签署。如果单价与总价有出入，以单价为准；若文字大写表示的数据与数字表示的有差别，则以文字大写表示的数据为准；若纸质文件与电子文件有差别，以纸质文件为准。若投标人拒绝接受上述原则，其投标将被拒绝。</w:t>
      </w:r>
    </w:p>
    <w:p>
      <w:pPr>
        <w:spacing w:line="360" w:lineRule="auto"/>
        <w:ind w:firstLine="421" w:firstLineChars="175"/>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.2在对投标文件进行评审之前，评标委员会将依据下表对投标人提供的投标文件进行审查，不符合审查条件要求的投标文件其投标将被拒绝。</w:t>
      </w:r>
    </w:p>
    <w:p>
      <w:pPr>
        <w:spacing w:line="360" w:lineRule="auto"/>
        <w:ind w:firstLine="421" w:firstLineChars="175"/>
        <w:rPr>
          <w:rFonts w:hint="eastAsia" w:ascii="宋体" w:hAnsi="宋体" w:eastAsia="宋体" w:cs="宋体"/>
          <w:b/>
          <w:bCs/>
          <w:sz w:val="24"/>
        </w:rPr>
      </w:pPr>
      <w:r>
        <w:rPr>
          <w:rFonts w:hint="eastAsia" w:ascii="宋体" w:hAnsi="宋体" w:eastAsia="宋体" w:cs="宋体"/>
          <w:b/>
          <w:bCs/>
          <w:sz w:val="24"/>
        </w:rPr>
        <w:t>符合性审查：</w:t>
      </w:r>
    </w:p>
    <w:tbl>
      <w:tblPr>
        <w:tblStyle w:val="42"/>
        <w:tblW w:w="88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624"/>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91"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序号</w:t>
            </w:r>
          </w:p>
        </w:tc>
        <w:tc>
          <w:tcPr>
            <w:tcW w:w="26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hint="eastAsia" w:ascii="宋体" w:hAnsi="宋体" w:eastAsia="宋体" w:cs="宋体"/>
                <w:sz w:val="24"/>
              </w:rPr>
            </w:pPr>
            <w:r>
              <w:rPr>
                <w:rFonts w:hint="eastAsia" w:ascii="宋体" w:hAnsi="宋体" w:eastAsia="宋体" w:cs="宋体"/>
                <w:sz w:val="24"/>
              </w:rPr>
              <w:t>项目内容</w:t>
            </w:r>
          </w:p>
        </w:tc>
        <w:tc>
          <w:tcPr>
            <w:tcW w:w="52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审查条件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1" w:type="dxa"/>
            <w:tcBorders>
              <w:left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eastAsia="zh-CN"/>
              </w:rPr>
              <w:t>投标</w:t>
            </w:r>
            <w:r>
              <w:rPr>
                <w:rFonts w:hint="eastAsia" w:ascii="宋体" w:hAnsi="宋体" w:eastAsia="宋体" w:cs="宋体"/>
                <w:sz w:val="24"/>
              </w:rPr>
              <w:t>人名称</w:t>
            </w:r>
          </w:p>
        </w:tc>
        <w:tc>
          <w:tcPr>
            <w:tcW w:w="52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1"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eastAsia="zh-CN"/>
              </w:rPr>
              <w:t>投标</w:t>
            </w:r>
            <w:r>
              <w:rPr>
                <w:rFonts w:hint="eastAsia" w:ascii="宋体" w:hAnsi="宋体" w:eastAsia="宋体" w:cs="宋体"/>
                <w:sz w:val="24"/>
              </w:rPr>
              <w:t>文件签署、盖章</w:t>
            </w:r>
          </w:p>
        </w:tc>
        <w:tc>
          <w:tcPr>
            <w:tcW w:w="52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投标文件应按招标文件要求进行签署、盖章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2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投标报价</w:t>
            </w:r>
          </w:p>
        </w:tc>
        <w:tc>
          <w:tcPr>
            <w:tcW w:w="52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投标报价没有超出</w:t>
            </w:r>
            <w:r>
              <w:rPr>
                <w:rFonts w:hint="eastAsia" w:ascii="宋体" w:hAnsi="宋体" w:eastAsia="宋体" w:cs="宋体"/>
                <w:sz w:val="24"/>
                <w:lang w:eastAsia="zh-CN"/>
              </w:rPr>
              <w:t>采购</w:t>
            </w:r>
            <w:r>
              <w:rPr>
                <w:rFonts w:hint="eastAsia" w:ascii="宋体" w:hAnsi="宋体" w:eastAsia="宋体" w:cs="宋体"/>
                <w:sz w:val="24"/>
              </w:rPr>
              <w:t>预算，且报价唯一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2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投标内容完整性</w:t>
            </w:r>
          </w:p>
        </w:tc>
        <w:tc>
          <w:tcPr>
            <w:tcW w:w="52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提供服务与招标文件一致，没有重大缺项或漏项</w:t>
            </w:r>
            <w:r>
              <w:rPr>
                <w:rFonts w:hint="eastAsia" w:ascii="宋体" w:hAnsi="宋体" w:eastAsia="宋体" w:cs="宋体"/>
                <w:sz w:val="24"/>
                <w:lang w:eastAsia="zh-CN"/>
              </w:rPr>
              <w:t>。</w:t>
            </w:r>
          </w:p>
        </w:tc>
      </w:tr>
    </w:tbl>
    <w:p>
      <w:pPr>
        <w:widowControl/>
        <w:ind w:firstLine="482" w:firstLineChars="200"/>
        <w:jc w:val="left"/>
        <w:rPr>
          <w:rFonts w:hint="eastAsia" w:ascii="宋体" w:hAnsi="宋体" w:eastAsia="宋体" w:cs="宋体"/>
          <w:sz w:val="24"/>
        </w:rPr>
      </w:pPr>
      <w:r>
        <w:rPr>
          <w:rFonts w:hint="eastAsia" w:ascii="宋体" w:hAnsi="宋体" w:eastAsia="宋体" w:cs="宋体"/>
          <w:sz w:val="24"/>
        </w:rPr>
        <w:t>备注：审查结果（“</w:t>
      </w:r>
      <w:r>
        <w:rPr>
          <w:rFonts w:hint="eastAsia" w:ascii="宋体" w:hAnsi="宋体" w:eastAsia="宋体" w:cs="宋体"/>
          <w:sz w:val="24"/>
          <w:lang w:eastAsia="zh-CN"/>
        </w:rPr>
        <w:t>合格</w:t>
      </w:r>
      <w:r>
        <w:rPr>
          <w:rFonts w:hint="eastAsia" w:ascii="宋体" w:hAnsi="宋体" w:eastAsia="宋体" w:cs="宋体"/>
          <w:sz w:val="24"/>
        </w:rPr>
        <w:t>”或“不</w:t>
      </w:r>
      <w:r>
        <w:rPr>
          <w:rFonts w:hint="eastAsia" w:ascii="宋体" w:hAnsi="宋体" w:eastAsia="宋体" w:cs="宋体"/>
          <w:sz w:val="24"/>
          <w:lang w:eastAsia="zh-CN"/>
        </w:rPr>
        <w:t>合格</w:t>
      </w:r>
      <w:r>
        <w:rPr>
          <w:rFonts w:hint="eastAsia" w:ascii="宋体" w:hAnsi="宋体" w:eastAsia="宋体" w:cs="宋体"/>
          <w:sz w:val="24"/>
        </w:rPr>
        <w:t>”）表中全部条件满足，即进入下一阶段评审。</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3评标委员会将确定每一投标是否对招标文件的要求做出了实质性的回应，而没有重大偏离。实质性回应的投标是投标符合招标文件的所有条款、条件和规定，且没有重大偏离或保留。重大偏离或保留系指影响招标文件规定的范围、质量和性能，或限制了买方的权力和投标人的义务的规定，而纠正这些偏离将影响到其他提交实质性回应投标的投标人的公平竞争地位。</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.4评标委员会判断投标文件的回应性仅基于投标文件本身而不靠外部证据。</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.5评标委员会将拒绝被确定为非实质性回应的投标，投标人不能通过修正或撤销不符之处而使其投标成为实质性回应的投标。</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.6采购代理机构将允许修改投标中不构成重大偏离的微小的、非正规、不一致或不规则的地方。</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 投标文件的澄清</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为了有助于对投标文件进行审查、评估和比较，评标委员会有权向投标人提出质疑，请投标人澄清其投标内容，澄清的内容包括商务部分、商务报价及技术部分的实质性内容。投标人有责任按照采购代理机构通知的时间、地点指派专人进行答复和澄清。</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.2重要澄清的答复应是书面的。</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eastAsia="宋体" w:cs="宋体"/>
          <w:sz w:val="24"/>
        </w:rPr>
        <w:t>. 对投标文件的评估和比较</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eastAsia="宋体" w:cs="宋体"/>
          <w:sz w:val="24"/>
        </w:rPr>
        <w:t>.1采购代理机构及其组织的评标委员会将对实质性回应的投标文件进行评估和比较。</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eastAsia="宋体" w:cs="宋体"/>
          <w:sz w:val="24"/>
        </w:rPr>
        <w:t>.2评标时除考虑投标价外，还将考虑以下因素：</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(1)投标文件完整性；</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(2)服务期、付款方式；</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(3)服务能力、</w:t>
      </w:r>
      <w:r>
        <w:rPr>
          <w:rFonts w:hint="eastAsia" w:ascii="宋体" w:hAnsi="宋体" w:eastAsia="宋体" w:cs="宋体"/>
          <w:sz w:val="24"/>
          <w:lang w:eastAsia="zh-CN"/>
        </w:rPr>
        <w:t>类似</w:t>
      </w:r>
      <w:r>
        <w:rPr>
          <w:rFonts w:hint="eastAsia" w:ascii="宋体" w:hAnsi="宋体" w:eastAsia="宋体" w:cs="宋体"/>
          <w:sz w:val="24"/>
        </w:rPr>
        <w:t>业绩；</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(4)投标文件中所说明的服务范围是否回应招标文件的要求；</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(5)投标文件对招标文件的技术规格回应情况；</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(6)投标文件中所说明的服务条件；</w:t>
      </w:r>
    </w:p>
    <w:p>
      <w:pPr>
        <w:spacing w:line="360" w:lineRule="auto"/>
        <w:ind w:firstLine="482" w:firstLineChars="200"/>
        <w:rPr>
          <w:rFonts w:hint="eastAsia" w:ascii="宋体" w:hAnsi="宋体" w:eastAsia="宋体" w:cs="宋体"/>
          <w:b/>
          <w:bCs/>
          <w:sz w:val="24"/>
        </w:rPr>
      </w:pPr>
      <w:r>
        <w:rPr>
          <w:rFonts w:hint="eastAsia" w:ascii="宋体" w:hAnsi="宋体" w:eastAsia="宋体" w:cs="宋体"/>
          <w:sz w:val="24"/>
        </w:rPr>
        <w:t>(7)评分标准所规定的内容等。</w:t>
      </w:r>
    </w:p>
    <w:p>
      <w:pPr>
        <w:pStyle w:val="22"/>
        <w:ind w:firstLine="241" w:firstLineChars="100"/>
        <w:rPr>
          <w:rFonts w:hint="eastAsia" w:ascii="宋体" w:hAnsi="宋体" w:eastAsia="宋体" w:cs="宋体"/>
          <w:b/>
          <w:bCs/>
          <w:sz w:val="24"/>
        </w:rPr>
      </w:pPr>
      <w:r>
        <w:rPr>
          <w:rFonts w:hint="eastAsia" w:ascii="宋体" w:hAnsi="宋体" w:eastAsia="宋体" w:cs="宋体"/>
          <w:b/>
          <w:bCs/>
          <w:sz w:val="24"/>
        </w:rPr>
        <w:t>28.</w:t>
      </w:r>
      <w:r>
        <w:rPr>
          <w:rFonts w:hint="eastAsia" w:hAnsi="宋体" w:cs="宋体"/>
          <w:b/>
          <w:bCs/>
          <w:sz w:val="24"/>
          <w:lang w:val="en-US" w:eastAsia="zh-CN"/>
        </w:rPr>
        <w:t>3</w:t>
      </w:r>
      <w:r>
        <w:rPr>
          <w:rFonts w:hint="eastAsia" w:ascii="宋体" w:hAnsi="宋体" w:eastAsia="宋体" w:cs="宋体"/>
          <w:b/>
          <w:bCs/>
          <w:sz w:val="24"/>
        </w:rPr>
        <w:t>评标办法：综合评</w:t>
      </w:r>
      <w:r>
        <w:rPr>
          <w:rFonts w:hint="eastAsia" w:hAnsi="宋体" w:cs="宋体"/>
          <w:b/>
          <w:bCs/>
          <w:sz w:val="24"/>
          <w:lang w:eastAsia="zh-CN"/>
        </w:rPr>
        <w:t>分</w:t>
      </w:r>
      <w:r>
        <w:rPr>
          <w:rFonts w:hint="eastAsia" w:ascii="宋体" w:hAnsi="宋体" w:eastAsia="宋体" w:cs="宋体"/>
          <w:b/>
          <w:bCs/>
          <w:sz w:val="24"/>
        </w:rPr>
        <w:t>法</w:t>
      </w:r>
    </w:p>
    <w:tbl>
      <w:tblPr>
        <w:tblStyle w:val="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48"/>
        <w:gridCol w:w="995"/>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9" w:type="dxa"/>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1348" w:type="dxa"/>
            <w:vAlign w:val="center"/>
          </w:tcPr>
          <w:p>
            <w:pPr>
              <w:jc w:val="center"/>
              <w:rPr>
                <w:rFonts w:hint="eastAsia" w:ascii="宋体" w:hAnsi="宋体" w:eastAsia="宋体" w:cs="宋体"/>
                <w:b/>
                <w:szCs w:val="21"/>
              </w:rPr>
            </w:pPr>
            <w:r>
              <w:rPr>
                <w:rFonts w:hint="eastAsia" w:ascii="宋体" w:hAnsi="宋体" w:eastAsia="宋体" w:cs="宋体"/>
                <w:b/>
                <w:szCs w:val="21"/>
              </w:rPr>
              <w:t>分值构成</w:t>
            </w:r>
          </w:p>
        </w:tc>
        <w:tc>
          <w:tcPr>
            <w:tcW w:w="995" w:type="dxa"/>
            <w:vAlign w:val="center"/>
          </w:tcPr>
          <w:p>
            <w:pPr>
              <w:jc w:val="center"/>
              <w:rPr>
                <w:rFonts w:hint="eastAsia" w:ascii="宋体" w:hAnsi="宋体" w:eastAsia="宋体" w:cs="宋体"/>
                <w:b/>
                <w:szCs w:val="21"/>
              </w:rPr>
            </w:pPr>
            <w:r>
              <w:rPr>
                <w:rFonts w:hint="eastAsia" w:ascii="宋体" w:hAnsi="宋体" w:eastAsia="宋体" w:cs="宋体"/>
                <w:b/>
                <w:szCs w:val="21"/>
              </w:rPr>
              <w:t>分 值100分</w:t>
            </w:r>
          </w:p>
        </w:tc>
        <w:tc>
          <w:tcPr>
            <w:tcW w:w="6194" w:type="dxa"/>
            <w:vAlign w:val="center"/>
          </w:tcPr>
          <w:p>
            <w:pPr>
              <w:jc w:val="center"/>
              <w:rPr>
                <w:rFonts w:hint="eastAsia" w:ascii="宋体" w:hAnsi="宋体" w:eastAsia="宋体" w:cs="宋体"/>
                <w:b/>
                <w:szCs w:val="21"/>
              </w:rPr>
            </w:pPr>
            <w:r>
              <w:rPr>
                <w:rFonts w:hint="eastAsia" w:ascii="宋体" w:hAnsi="宋体" w:eastAsia="宋体" w:cs="宋体"/>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348" w:type="dxa"/>
            <w:vAlign w:val="center"/>
          </w:tcPr>
          <w:p>
            <w:pPr>
              <w:jc w:val="center"/>
              <w:rPr>
                <w:rFonts w:hint="eastAsia" w:ascii="宋体" w:hAnsi="宋体" w:eastAsia="宋体" w:cs="宋体"/>
                <w:szCs w:val="21"/>
              </w:rPr>
            </w:pPr>
            <w:r>
              <w:rPr>
                <w:rFonts w:hint="eastAsia" w:ascii="宋体" w:hAnsi="宋体" w:eastAsia="宋体" w:cs="宋体"/>
                <w:szCs w:val="21"/>
              </w:rPr>
              <w:t>投标报价</w:t>
            </w:r>
          </w:p>
          <w:p>
            <w:pPr>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15</w:t>
            </w:r>
            <w:r>
              <w:rPr>
                <w:rFonts w:hint="eastAsia" w:ascii="宋体" w:hAnsi="宋体" w:eastAsia="宋体" w:cs="宋体"/>
                <w:szCs w:val="21"/>
              </w:rPr>
              <w:t>分）</w:t>
            </w:r>
          </w:p>
        </w:tc>
        <w:tc>
          <w:tcPr>
            <w:tcW w:w="99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6194" w:type="dxa"/>
            <w:vAlign w:val="center"/>
          </w:tcPr>
          <w:p>
            <w:pPr>
              <w:numPr>
                <w:ilvl w:val="0"/>
                <w:numId w:val="26"/>
              </w:numPr>
              <w:jc w:val="left"/>
              <w:rPr>
                <w:rFonts w:hint="eastAsia" w:ascii="宋体" w:hAnsi="宋体" w:eastAsia="宋体" w:cs="宋体"/>
                <w:szCs w:val="21"/>
                <w:lang w:val="zh-CN"/>
              </w:rPr>
            </w:pPr>
            <w:r>
              <w:rPr>
                <w:rFonts w:hint="eastAsia" w:ascii="宋体" w:hAnsi="宋体" w:eastAsia="宋体" w:cs="宋体"/>
                <w:szCs w:val="21"/>
                <w:lang w:val="zh-CN"/>
              </w:rPr>
              <w:t>满足招标文件要求且投标价格最低的投标报价为评标基准价。</w:t>
            </w:r>
          </w:p>
          <w:p>
            <w:pPr>
              <w:numPr>
                <w:ilvl w:val="0"/>
                <w:numId w:val="0"/>
              </w:numPr>
              <w:jc w:val="left"/>
              <w:rPr>
                <w:rFonts w:hint="eastAsia" w:ascii="宋体" w:hAnsi="宋体" w:eastAsia="宋体" w:cs="宋体"/>
                <w:szCs w:val="21"/>
                <w:lang w:val="zh-CN"/>
              </w:rPr>
            </w:pPr>
            <w:r>
              <w:rPr>
                <w:rFonts w:hint="eastAsia" w:ascii="宋体" w:hAnsi="宋体" w:eastAsia="宋体" w:cs="宋体"/>
                <w:szCs w:val="21"/>
                <w:lang w:val="en-US" w:eastAsia="zh-CN"/>
              </w:rPr>
              <w:t>2.</w:t>
            </w:r>
            <w:r>
              <w:rPr>
                <w:rFonts w:hint="eastAsia" w:ascii="宋体" w:hAnsi="宋体" w:eastAsia="宋体" w:cs="宋体"/>
                <w:szCs w:val="21"/>
                <w:lang w:val="zh-CN"/>
              </w:rPr>
              <w:t>其他供应商的价格得分按照下列公式计算：</w:t>
            </w:r>
          </w:p>
          <w:p>
            <w:pPr>
              <w:jc w:val="left"/>
              <w:rPr>
                <w:rFonts w:hint="eastAsia" w:ascii="宋体" w:hAnsi="宋体" w:eastAsia="宋体" w:cs="宋体"/>
                <w:szCs w:val="21"/>
              </w:rPr>
            </w:pPr>
            <w:r>
              <w:rPr>
                <w:rFonts w:hint="eastAsia" w:ascii="宋体" w:hAnsi="宋体" w:eastAsia="宋体" w:cs="宋体"/>
                <w:szCs w:val="21"/>
                <w:lang w:val="zh-CN"/>
              </w:rPr>
              <w:t>投标报价得分=（评标基准价/投标报价）*</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lang w:val="zh-CN"/>
              </w:rPr>
              <w:t>（四舍五入保留两位小数）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9"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2</w:t>
            </w:r>
          </w:p>
          <w:p>
            <w:pPr>
              <w:jc w:val="center"/>
              <w:rPr>
                <w:rFonts w:hint="eastAsia" w:ascii="宋体" w:hAnsi="宋体" w:eastAsia="宋体" w:cs="宋体"/>
                <w:szCs w:val="21"/>
              </w:rPr>
            </w:pPr>
          </w:p>
        </w:tc>
        <w:tc>
          <w:tcPr>
            <w:tcW w:w="1348"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服务方案</w:t>
            </w:r>
          </w:p>
          <w:p>
            <w:pPr>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85</w:t>
            </w:r>
            <w:r>
              <w:rPr>
                <w:rFonts w:hint="eastAsia" w:ascii="宋体" w:hAnsi="宋体" w:eastAsia="宋体" w:cs="宋体"/>
                <w:szCs w:val="21"/>
              </w:rPr>
              <w:t>分）</w:t>
            </w:r>
          </w:p>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6194" w:type="dxa"/>
            <w:vAlign w:val="center"/>
          </w:tcPr>
          <w:p>
            <w:pPr>
              <w:jc w:val="left"/>
              <w:rPr>
                <w:rFonts w:hint="eastAsia" w:ascii="宋体" w:hAnsi="宋体" w:eastAsia="宋体" w:cs="宋体"/>
                <w:szCs w:val="21"/>
                <w:lang w:eastAsia="zh-CN"/>
              </w:rPr>
            </w:pPr>
            <w:r>
              <w:rPr>
                <w:rFonts w:hint="eastAsia" w:ascii="宋体" w:hAnsi="宋体" w:eastAsia="宋体" w:cs="宋体"/>
                <w:szCs w:val="21"/>
              </w:rPr>
              <w:t>根据道路清扫保洁管理要求，以及路段人流量、车流量等实际情况，对人员定岗、设施设备配置及维护、作业方式、作业时间及频次、作业程序、垃圾收集方式等针对性地提出服务方案。方案详细合理，可行性强得 7-10 分</w:t>
            </w:r>
            <w:r>
              <w:rPr>
                <w:rFonts w:hint="eastAsia" w:ascii="宋体" w:hAnsi="宋体" w:eastAsia="宋体" w:cs="宋体"/>
                <w:szCs w:val="21"/>
                <w:lang w:eastAsia="zh-CN"/>
              </w:rPr>
              <w:t>；</w:t>
            </w:r>
          </w:p>
          <w:p>
            <w:pPr>
              <w:jc w:val="left"/>
              <w:rPr>
                <w:rFonts w:hint="eastAsia" w:ascii="宋体" w:hAnsi="宋体" w:eastAsia="宋体" w:cs="宋体"/>
                <w:szCs w:val="21"/>
                <w:lang w:eastAsia="zh-CN"/>
              </w:rPr>
            </w:pPr>
            <w:r>
              <w:rPr>
                <w:rFonts w:hint="eastAsia" w:ascii="宋体" w:hAnsi="宋体" w:eastAsia="宋体" w:cs="宋体"/>
                <w:szCs w:val="21"/>
              </w:rPr>
              <w:t>方案较详细，可行性较强得 4-7 分</w:t>
            </w:r>
            <w:r>
              <w:rPr>
                <w:rFonts w:hint="eastAsia" w:ascii="宋体" w:hAnsi="宋体" w:eastAsia="宋体" w:cs="宋体"/>
                <w:szCs w:val="21"/>
                <w:lang w:eastAsia="zh-CN"/>
              </w:rPr>
              <w:t>；</w:t>
            </w:r>
          </w:p>
          <w:p>
            <w:pPr>
              <w:jc w:val="left"/>
              <w:rPr>
                <w:rFonts w:hint="eastAsia" w:ascii="宋体" w:hAnsi="宋体" w:eastAsia="宋体" w:cs="宋体"/>
                <w:szCs w:val="21"/>
              </w:rPr>
            </w:pPr>
            <w:r>
              <w:rPr>
                <w:rFonts w:hint="eastAsia" w:ascii="宋体" w:hAnsi="宋体" w:eastAsia="宋体" w:cs="宋体"/>
                <w:szCs w:val="21"/>
              </w:rPr>
              <w:t>方案混乱，可行性差得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6194" w:type="dxa"/>
            <w:vAlign w:val="center"/>
          </w:tcPr>
          <w:p>
            <w:pPr>
              <w:jc w:val="left"/>
              <w:rPr>
                <w:rFonts w:hint="eastAsia" w:ascii="宋体" w:hAnsi="宋体" w:eastAsia="宋体" w:cs="宋体"/>
                <w:szCs w:val="21"/>
              </w:rPr>
            </w:pPr>
            <w:r>
              <w:rPr>
                <w:rFonts w:hint="eastAsia" w:ascii="宋体" w:hAnsi="宋体" w:eastAsia="宋体" w:cs="宋体"/>
                <w:szCs w:val="21"/>
              </w:rPr>
              <w:t>人员配备优于招标文件服务需求、人员休息休假制度、员工社保及福利保障方案、巡查制度、人员绩效考核办法、人员培训方案针对性、可行性强得 7-10 分；</w:t>
            </w:r>
          </w:p>
          <w:p>
            <w:pPr>
              <w:jc w:val="left"/>
              <w:rPr>
                <w:rFonts w:hint="eastAsia" w:ascii="宋体" w:hAnsi="宋体" w:eastAsia="宋体" w:cs="宋体"/>
                <w:szCs w:val="21"/>
              </w:rPr>
            </w:pPr>
            <w:r>
              <w:rPr>
                <w:rFonts w:hint="eastAsia" w:ascii="宋体" w:hAnsi="宋体" w:eastAsia="宋体" w:cs="宋体"/>
                <w:szCs w:val="21"/>
              </w:rPr>
              <w:t>人员配备满足招标文件服务需求，人员休息休假制度、员工社保及福利保障方案、巡查制度、人员绩效考核办法、人员培训方案可行性较强得4-7 分；</w:t>
            </w:r>
          </w:p>
          <w:p>
            <w:pPr>
              <w:jc w:val="left"/>
              <w:rPr>
                <w:rFonts w:hint="eastAsia" w:ascii="宋体" w:hAnsi="宋体" w:eastAsia="宋体" w:cs="宋体"/>
                <w:szCs w:val="21"/>
              </w:rPr>
            </w:pPr>
            <w:r>
              <w:rPr>
                <w:rFonts w:hint="eastAsia" w:ascii="宋体" w:hAnsi="宋体" w:eastAsia="宋体" w:cs="宋体"/>
                <w:szCs w:val="21"/>
              </w:rPr>
              <w:t>人员配备不合理，各项方案可行性差得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6194" w:type="dxa"/>
            <w:vAlign w:val="center"/>
          </w:tcPr>
          <w:p>
            <w:pPr>
              <w:jc w:val="left"/>
              <w:rPr>
                <w:rFonts w:hint="eastAsia" w:ascii="宋体" w:hAnsi="宋体" w:eastAsia="宋体" w:cs="宋体"/>
                <w:szCs w:val="21"/>
              </w:rPr>
            </w:pPr>
            <w:r>
              <w:rPr>
                <w:rFonts w:hint="eastAsia" w:ascii="宋体" w:hAnsi="宋体" w:eastAsia="宋体" w:cs="宋体"/>
                <w:szCs w:val="21"/>
              </w:rPr>
              <w:t>设施设备配置维护、车辆运行情况优秀无隐患，垃圾清运处置情况以及作业方案的作业方式、时间、频次、程序、垃圾收集方式详细合理，可行性强得 7-10 分；</w:t>
            </w:r>
          </w:p>
          <w:p>
            <w:pPr>
              <w:jc w:val="left"/>
              <w:rPr>
                <w:rFonts w:hint="eastAsia" w:ascii="宋体" w:hAnsi="宋体" w:eastAsia="宋体" w:cs="宋体"/>
                <w:szCs w:val="21"/>
              </w:rPr>
            </w:pPr>
            <w:r>
              <w:rPr>
                <w:rFonts w:hint="eastAsia" w:ascii="宋体" w:hAnsi="宋体" w:eastAsia="宋体" w:cs="宋体"/>
                <w:szCs w:val="21"/>
              </w:rPr>
              <w:t>设施设备配置维护、车辆运行情况平稳无异常状况，垃圾清运处置情况以及作业方案的作业方式、时间、频次、程序、垃圾收集方式较详细，可行性较强得 4-7 分；</w:t>
            </w:r>
          </w:p>
          <w:p>
            <w:pPr>
              <w:jc w:val="left"/>
              <w:rPr>
                <w:rFonts w:hint="eastAsia" w:ascii="宋体" w:hAnsi="宋体" w:eastAsia="宋体" w:cs="宋体"/>
                <w:szCs w:val="21"/>
              </w:rPr>
            </w:pPr>
            <w:r>
              <w:rPr>
                <w:rFonts w:hint="eastAsia" w:ascii="宋体" w:hAnsi="宋体" w:eastAsia="宋体" w:cs="宋体"/>
                <w:szCs w:val="21"/>
              </w:rPr>
              <w:t>设施设备配置维护、车辆运行情况较差，垃圾清运处置情况以及作业方案的作业方式、时间、频次、程序、垃圾收集方式较差得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rPr>
            </w:pPr>
            <w:r>
              <w:rPr>
                <w:rFonts w:hint="eastAsia" w:ascii="宋体" w:hAnsi="宋体" w:eastAsia="宋体" w:cs="宋体"/>
                <w:szCs w:val="21"/>
              </w:rPr>
              <w:t>10</w:t>
            </w:r>
          </w:p>
        </w:tc>
        <w:tc>
          <w:tcPr>
            <w:tcW w:w="6194" w:type="dxa"/>
            <w:vAlign w:val="center"/>
          </w:tcPr>
          <w:p>
            <w:pPr>
              <w:jc w:val="left"/>
              <w:rPr>
                <w:rFonts w:hint="eastAsia" w:ascii="宋体" w:hAnsi="宋体" w:eastAsia="宋体" w:cs="宋体"/>
                <w:szCs w:val="21"/>
              </w:rPr>
            </w:pPr>
            <w:r>
              <w:rPr>
                <w:rFonts w:hint="eastAsia" w:ascii="宋体" w:hAnsi="宋体" w:eastAsia="宋体" w:cs="宋体"/>
                <w:szCs w:val="21"/>
              </w:rPr>
              <w:t>针对节假日、重大活动及其他临时突发事件制定应急处理方案、安全保证措施详细合理，针对性、可行性强得 7-10 分；</w:t>
            </w:r>
          </w:p>
          <w:p>
            <w:pPr>
              <w:jc w:val="left"/>
              <w:rPr>
                <w:rFonts w:hint="eastAsia" w:ascii="宋体" w:hAnsi="宋体" w:eastAsia="宋体" w:cs="宋体"/>
                <w:szCs w:val="21"/>
              </w:rPr>
            </w:pPr>
            <w:r>
              <w:rPr>
                <w:rFonts w:hint="eastAsia" w:ascii="宋体" w:hAnsi="宋体" w:eastAsia="宋体" w:cs="宋体"/>
                <w:szCs w:val="21"/>
              </w:rPr>
              <w:t>应急处理方案、安全保证措施较详细，可行性较强得 4-7 分；</w:t>
            </w:r>
          </w:p>
          <w:p>
            <w:pPr>
              <w:jc w:val="left"/>
              <w:rPr>
                <w:rFonts w:hint="eastAsia" w:ascii="宋体" w:hAnsi="宋体" w:eastAsia="宋体" w:cs="宋体"/>
                <w:szCs w:val="21"/>
              </w:rPr>
            </w:pPr>
            <w:r>
              <w:rPr>
                <w:rFonts w:hint="eastAsia" w:ascii="宋体" w:hAnsi="宋体" w:eastAsia="宋体" w:cs="宋体"/>
                <w:szCs w:val="21"/>
              </w:rPr>
              <w:t>应急处理方案、安全保证措施较差，可行性差得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6194" w:type="dxa"/>
            <w:vAlign w:val="center"/>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监督考核措施：措施完善，管理到位，可操作性强得7-10分；</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措施相对完善，管理相对到位，可操作性较强得4-7分；</w:t>
            </w:r>
          </w:p>
          <w:p>
            <w:pPr>
              <w:jc w:val="left"/>
              <w:rPr>
                <w:rFonts w:hint="eastAsia" w:ascii="宋体" w:hAnsi="宋体" w:eastAsia="宋体" w:cs="宋体"/>
                <w:szCs w:val="21"/>
              </w:rPr>
            </w:pPr>
            <w:r>
              <w:rPr>
                <w:rFonts w:hint="eastAsia" w:ascii="宋体" w:hAnsi="宋体" w:eastAsia="宋体" w:cs="宋体"/>
                <w:szCs w:val="21"/>
                <w:lang w:val="en-US" w:eastAsia="zh-CN"/>
              </w:rPr>
              <w:t>措施不完善，管理不到位，操作性不强得0-4分；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6194" w:type="dxa"/>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企业管理制度规范</w:t>
            </w:r>
            <w:r>
              <w:rPr>
                <w:rFonts w:hint="eastAsia" w:ascii="宋体" w:hAnsi="宋体" w:eastAsia="宋体" w:cs="宋体"/>
                <w:color w:val="auto"/>
                <w:szCs w:val="21"/>
                <w:lang w:eastAsia="zh-CN"/>
              </w:rPr>
              <w:t>：</w:t>
            </w:r>
            <w:r>
              <w:rPr>
                <w:rFonts w:hint="eastAsia" w:ascii="宋体" w:hAnsi="宋体" w:eastAsia="宋体" w:cs="宋体"/>
                <w:color w:val="auto"/>
                <w:szCs w:val="21"/>
              </w:rPr>
              <w:t>做好所属环卫工人和车辆的安全工作，严格服从所属环卫管理单位交办的各项任务，</w:t>
            </w:r>
            <w:r>
              <w:rPr>
                <w:rFonts w:hint="eastAsia" w:ascii="宋体" w:hAnsi="宋体" w:eastAsia="宋体" w:cs="宋体"/>
                <w:color w:val="auto"/>
                <w:szCs w:val="21"/>
                <w:lang w:eastAsia="zh-CN"/>
              </w:rPr>
              <w:t>内容</w:t>
            </w:r>
            <w:r>
              <w:rPr>
                <w:rFonts w:hint="eastAsia" w:ascii="宋体" w:hAnsi="宋体" w:eastAsia="宋体" w:cs="宋体"/>
                <w:color w:val="auto"/>
                <w:szCs w:val="21"/>
              </w:rPr>
              <w:t>完善</w:t>
            </w:r>
            <w:r>
              <w:rPr>
                <w:rFonts w:hint="eastAsia" w:ascii="宋体" w:hAnsi="宋体" w:eastAsia="宋体" w:cs="宋体"/>
                <w:color w:val="auto"/>
                <w:szCs w:val="21"/>
                <w:lang w:eastAsia="zh-CN"/>
              </w:rPr>
              <w:t>、</w:t>
            </w:r>
            <w:r>
              <w:rPr>
                <w:rFonts w:hint="eastAsia" w:ascii="宋体" w:hAnsi="宋体" w:eastAsia="宋体" w:cs="宋体"/>
                <w:color w:val="auto"/>
                <w:szCs w:val="21"/>
              </w:rPr>
              <w:t>可行性强得</w:t>
            </w:r>
            <w:r>
              <w:rPr>
                <w:rFonts w:hint="eastAsia" w:ascii="宋体" w:hAnsi="宋体" w:eastAsia="宋体" w:cs="宋体"/>
                <w:color w:val="auto"/>
                <w:szCs w:val="21"/>
                <w:lang w:val="en-US" w:eastAsia="zh-CN"/>
              </w:rPr>
              <w:t>7</w:t>
            </w: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 xml:space="preserve"> 分，</w:t>
            </w:r>
          </w:p>
          <w:p>
            <w:pPr>
              <w:jc w:val="left"/>
              <w:rPr>
                <w:rFonts w:hint="eastAsia" w:ascii="宋体" w:hAnsi="宋体" w:eastAsia="宋体" w:cs="宋体"/>
                <w:color w:val="auto"/>
                <w:szCs w:val="21"/>
              </w:rPr>
            </w:pPr>
            <w:r>
              <w:rPr>
                <w:rFonts w:hint="eastAsia" w:ascii="宋体" w:hAnsi="宋体" w:eastAsia="宋体" w:cs="宋体"/>
                <w:color w:val="auto"/>
                <w:szCs w:val="21"/>
                <w:lang w:eastAsia="zh-CN"/>
              </w:rPr>
              <w:t>内容较</w:t>
            </w:r>
            <w:r>
              <w:rPr>
                <w:rFonts w:hint="eastAsia" w:ascii="宋体" w:hAnsi="宋体" w:eastAsia="宋体" w:cs="宋体"/>
                <w:color w:val="auto"/>
                <w:szCs w:val="21"/>
              </w:rPr>
              <w:t>完善</w:t>
            </w:r>
            <w:r>
              <w:rPr>
                <w:rFonts w:hint="eastAsia" w:ascii="宋体" w:hAnsi="宋体" w:eastAsia="宋体" w:cs="宋体"/>
                <w:color w:val="auto"/>
                <w:szCs w:val="21"/>
                <w:lang w:eastAsia="zh-CN"/>
              </w:rPr>
              <w:t>、</w:t>
            </w:r>
            <w:r>
              <w:rPr>
                <w:rFonts w:hint="eastAsia" w:ascii="宋体" w:hAnsi="宋体" w:eastAsia="宋体" w:cs="宋体"/>
                <w:color w:val="auto"/>
                <w:szCs w:val="21"/>
              </w:rPr>
              <w:t>有一定可行性得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w:t>
            </w:r>
          </w:p>
          <w:p>
            <w:pPr>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内容简略、无</w:t>
            </w:r>
            <w:r>
              <w:rPr>
                <w:rFonts w:hint="eastAsia" w:ascii="宋体" w:hAnsi="宋体" w:eastAsia="宋体" w:cs="宋体"/>
                <w:color w:val="auto"/>
                <w:szCs w:val="21"/>
              </w:rPr>
              <w:t>可行性得</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194" w:type="dxa"/>
            <w:vAlign w:val="center"/>
          </w:tcPr>
          <w:p>
            <w:pPr>
              <w:jc w:val="left"/>
              <w:rPr>
                <w:rFonts w:hint="eastAsia" w:ascii="宋体" w:hAnsi="宋体" w:eastAsia="宋体" w:cs="宋体"/>
                <w:color w:val="auto"/>
                <w:szCs w:val="21"/>
                <w:lang w:eastAsia="zh-CN"/>
              </w:rPr>
            </w:pPr>
            <w:r>
              <w:rPr>
                <w:rFonts w:hint="eastAsia" w:ascii="宋体" w:hAnsi="宋体" w:eastAsia="宋体" w:cs="宋体"/>
                <w:color w:val="auto"/>
                <w:szCs w:val="21"/>
              </w:rPr>
              <w:t>通过GPS、大数据分析等</w:t>
            </w:r>
            <w:r>
              <w:rPr>
                <w:rFonts w:hint="eastAsia" w:ascii="宋体" w:hAnsi="宋体" w:eastAsia="宋体" w:cs="宋体"/>
                <w:color w:val="auto"/>
                <w:szCs w:val="21"/>
                <w:lang w:eastAsia="zh-CN"/>
              </w:rPr>
              <w:t>可</w:t>
            </w:r>
            <w:r>
              <w:rPr>
                <w:rFonts w:hint="eastAsia" w:ascii="宋体" w:hAnsi="宋体" w:eastAsia="宋体" w:cs="宋体"/>
                <w:color w:val="auto"/>
                <w:szCs w:val="21"/>
              </w:rPr>
              <w:t>实现环卫管理智能化</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采用新型机械设备和新工艺提升作业质量，提高道路清扫保洁作业水平和机械化程度。根据其响应程度赋 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194" w:type="dxa"/>
            <w:vAlign w:val="center"/>
          </w:tcPr>
          <w:p>
            <w:pPr>
              <w:jc w:val="left"/>
              <w:rPr>
                <w:rFonts w:hint="eastAsia" w:ascii="宋体" w:hAnsi="宋体" w:eastAsia="宋体" w:cs="宋体"/>
                <w:szCs w:val="21"/>
              </w:rPr>
            </w:pPr>
            <w:r>
              <w:rPr>
                <w:rFonts w:hint="eastAsia" w:ascii="宋体" w:hAnsi="宋体" w:eastAsia="宋体" w:cs="宋体"/>
                <w:szCs w:val="21"/>
              </w:rPr>
              <w:t xml:space="preserve">合理化建议：有利于本项目工作顺利进行的合理化建议详细合理，针对性强得 </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分；合理化建议较简洁，针对性较差得 0-</w:t>
            </w:r>
            <w:r>
              <w:rPr>
                <w:rFonts w:hint="eastAsia" w:ascii="宋体" w:hAnsi="宋体" w:eastAsia="宋体" w:cs="宋体"/>
                <w:szCs w:val="21"/>
                <w:lang w:val="en-US" w:eastAsia="zh-CN"/>
              </w:rPr>
              <w:t>3</w:t>
            </w:r>
            <w:r>
              <w:rPr>
                <w:rFonts w:hint="eastAsia" w:ascii="宋体" w:hAnsi="宋体" w:eastAsia="宋体" w:cs="宋体"/>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194" w:type="dxa"/>
            <w:vAlign w:val="center"/>
          </w:tcPr>
          <w:p>
            <w:pPr>
              <w:jc w:val="left"/>
              <w:rPr>
                <w:rFonts w:hint="eastAsia" w:ascii="宋体" w:hAnsi="宋体" w:eastAsia="宋体" w:cs="宋体"/>
                <w:szCs w:val="21"/>
              </w:rPr>
            </w:pPr>
            <w:r>
              <w:rPr>
                <w:rFonts w:hint="eastAsia" w:ascii="宋体" w:hAnsi="宋体" w:eastAsia="宋体" w:cs="宋体"/>
                <w:szCs w:val="21"/>
              </w:rPr>
              <w:t>人员服装、工具及耗材等配置合理齐全得 3-5 分，人员服装、工具及耗材等配置较合理，准备较齐全得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194" w:type="dxa"/>
            <w:vAlign w:val="center"/>
          </w:tcPr>
          <w:p>
            <w:pPr>
              <w:jc w:val="left"/>
              <w:rPr>
                <w:rFonts w:hint="eastAsia" w:ascii="宋体" w:hAnsi="宋体" w:eastAsia="宋体" w:cs="宋体"/>
                <w:szCs w:val="21"/>
              </w:rPr>
            </w:pPr>
            <w:r>
              <w:rPr>
                <w:rFonts w:hint="eastAsia" w:ascii="宋体" w:hAnsi="宋体" w:eastAsia="宋体" w:cs="宋体"/>
                <w:szCs w:val="21"/>
              </w:rPr>
              <w:t>道路清扫保洁服务质量标准合理可行、服务质量自检措施、服务整改措施详细可行针对性强得 3-5 分；服务质量标准较合理，自检及整改措施较详细得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49" w:type="dxa"/>
            <w:vMerge w:val="continue"/>
            <w:vAlign w:val="center"/>
          </w:tcPr>
          <w:p>
            <w:pPr>
              <w:jc w:val="center"/>
              <w:rPr>
                <w:rFonts w:hint="eastAsia" w:ascii="宋体" w:hAnsi="宋体" w:eastAsia="宋体" w:cs="宋体"/>
                <w:szCs w:val="21"/>
              </w:rPr>
            </w:pPr>
          </w:p>
        </w:tc>
        <w:tc>
          <w:tcPr>
            <w:tcW w:w="1348" w:type="dxa"/>
            <w:vMerge w:val="continue"/>
            <w:vAlign w:val="center"/>
          </w:tcPr>
          <w:p>
            <w:pPr>
              <w:jc w:val="center"/>
              <w:rPr>
                <w:rFonts w:hint="eastAsia" w:ascii="宋体" w:hAnsi="宋体" w:eastAsia="宋体" w:cs="宋体"/>
                <w:szCs w:val="21"/>
              </w:rPr>
            </w:pPr>
          </w:p>
        </w:tc>
        <w:tc>
          <w:tcPr>
            <w:tcW w:w="995"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6194" w:type="dxa"/>
            <w:vAlign w:val="center"/>
          </w:tcPr>
          <w:p>
            <w:pPr>
              <w:jc w:val="left"/>
              <w:rPr>
                <w:rFonts w:hint="eastAsia" w:ascii="宋体" w:hAnsi="宋体" w:eastAsia="宋体" w:cs="宋体"/>
                <w:szCs w:val="21"/>
              </w:rPr>
            </w:pPr>
            <w:r>
              <w:rPr>
                <w:rFonts w:hint="eastAsia" w:ascii="宋体" w:hAnsi="宋体" w:eastAsia="宋体" w:cs="宋体"/>
                <w:szCs w:val="21"/>
              </w:rPr>
              <w:t>业绩：从20</w:t>
            </w:r>
            <w:r>
              <w:rPr>
                <w:rFonts w:hint="eastAsia" w:ascii="宋体" w:hAnsi="宋体" w:eastAsia="宋体" w:cs="宋体"/>
                <w:szCs w:val="21"/>
                <w:lang w:val="en-US" w:eastAsia="zh-CN"/>
              </w:rPr>
              <w:t>20</w:t>
            </w:r>
            <w:r>
              <w:rPr>
                <w:rFonts w:hint="eastAsia" w:ascii="宋体" w:hAnsi="宋体" w:eastAsia="宋体" w:cs="宋体"/>
                <w:szCs w:val="21"/>
              </w:rPr>
              <w:t>年1月1日至今（以合同签订日期为准）</w:t>
            </w:r>
            <w:r>
              <w:rPr>
                <w:rFonts w:hint="eastAsia" w:ascii="宋体" w:hAnsi="宋体" w:eastAsia="宋体" w:cs="宋体"/>
                <w:szCs w:val="21"/>
                <w:lang w:eastAsia="zh-CN"/>
              </w:rPr>
              <w:t>类似项目业绩</w:t>
            </w:r>
            <w:r>
              <w:rPr>
                <w:rFonts w:hint="eastAsia" w:ascii="宋体" w:hAnsi="宋体" w:eastAsia="宋体" w:cs="宋体"/>
                <w:szCs w:val="21"/>
              </w:rPr>
              <w:t>，每提供一项业绩得</w:t>
            </w:r>
            <w:r>
              <w:rPr>
                <w:rFonts w:hint="eastAsia" w:ascii="宋体" w:hAnsi="宋体" w:eastAsia="宋体" w:cs="宋体"/>
                <w:szCs w:val="21"/>
                <w:lang w:val="en-US" w:eastAsia="zh-CN"/>
              </w:rPr>
              <w:t>2.5</w:t>
            </w:r>
            <w:r>
              <w:rPr>
                <w:rFonts w:hint="eastAsia" w:ascii="宋体" w:hAnsi="宋体" w:eastAsia="宋体" w:cs="宋体"/>
                <w:szCs w:val="21"/>
              </w:rPr>
              <w:t>分，满分</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val="zh-CN"/>
              </w:rPr>
              <w:t>须提供合同或中标通知书</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286" w:type="dxa"/>
            <w:gridSpan w:val="4"/>
            <w:vAlign w:val="center"/>
          </w:tcPr>
          <w:p>
            <w:pPr>
              <w:jc w:val="left"/>
              <w:rPr>
                <w:rFonts w:hint="eastAsia" w:ascii="宋体" w:hAnsi="宋体" w:eastAsia="宋体" w:cs="宋体"/>
                <w:szCs w:val="21"/>
              </w:rPr>
            </w:pPr>
            <w:r>
              <w:rPr>
                <w:rFonts w:hint="eastAsia" w:ascii="宋体" w:hAnsi="宋体" w:eastAsia="宋体" w:cs="宋体"/>
                <w:szCs w:val="21"/>
              </w:rPr>
              <w:t>备注：在评审期间，评标委员会只对需要询问的投标人进行询问。</w:t>
            </w:r>
          </w:p>
        </w:tc>
      </w:tr>
    </w:tbl>
    <w:p>
      <w:pPr>
        <w:pStyle w:val="22"/>
        <w:spacing w:line="360" w:lineRule="auto"/>
        <w:ind w:firstLine="482" w:firstLineChars="200"/>
        <w:rPr>
          <w:rFonts w:hint="eastAsia" w:ascii="宋体" w:hAnsi="宋体" w:eastAsia="宋体" w:cs="宋体"/>
          <w:bCs/>
          <w:sz w:val="24"/>
          <w:szCs w:val="24"/>
        </w:rPr>
      </w:pP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29. 保密</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29.1有关投标文件的审查、澄清、评估和比较以及有关授予合同的意向的一切情况都不得透露给任何投标人或与上述工作无关的人员。</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29.2投标人不得干扰采购代理机构的评标活动，否则将废除其投标。</w:t>
      </w:r>
      <w:bookmarkStart w:id="43" w:name="_Toc31745"/>
    </w:p>
    <w:p>
      <w:pPr>
        <w:pStyle w:val="5"/>
        <w:spacing w:before="327" w:after="327"/>
        <w:rPr>
          <w:rFonts w:hint="eastAsia" w:ascii="宋体" w:hAnsi="宋体" w:eastAsia="宋体" w:cs="宋体"/>
        </w:rPr>
      </w:pPr>
      <w:bookmarkStart w:id="44" w:name="_Toc109593869"/>
      <w:bookmarkStart w:id="45" w:name="_Toc27424"/>
      <w:bookmarkStart w:id="46" w:name="_Toc28"/>
      <w:r>
        <w:rPr>
          <w:rFonts w:hint="eastAsia" w:ascii="宋体" w:hAnsi="宋体" w:eastAsia="宋体" w:cs="宋体"/>
        </w:rPr>
        <w:t>六、定标</w:t>
      </w:r>
      <w:bookmarkEnd w:id="43"/>
      <w:bookmarkEnd w:id="44"/>
      <w:bookmarkEnd w:id="45"/>
      <w:bookmarkEnd w:id="46"/>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30. 定标原则</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30.1合同将授予其投标最大限度符合招标文件要求、并能圆满地履行合同的、对采购人（合同买方）最为有利的评标价标的投标人。</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30.2最低报价是评标的重要因素，但不是最终中标的保证。</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31. 采购代理机构在评审工作结束后两个工作日内，将评审报告送采购人。</w:t>
      </w:r>
    </w:p>
    <w:p>
      <w:pPr>
        <w:tabs>
          <w:tab w:val="left" w:pos="5040"/>
        </w:tabs>
        <w:spacing w:line="360" w:lineRule="auto"/>
        <w:ind w:firstLine="482" w:firstLineChars="200"/>
        <w:rPr>
          <w:rFonts w:hint="eastAsia" w:ascii="宋体" w:hAnsi="宋体" w:eastAsia="宋体" w:cs="宋体"/>
          <w:sz w:val="24"/>
        </w:rPr>
      </w:pPr>
      <w:r>
        <w:rPr>
          <w:rFonts w:hint="eastAsia" w:ascii="宋体" w:hAnsi="宋体" w:eastAsia="宋体" w:cs="宋体"/>
          <w:sz w:val="24"/>
        </w:rPr>
        <w:t>32.采购人在收到评审报告后五个工作日内，确定中标单位，并函复采购代理机构。</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33.中标单位确定后，中标结果在政府采购信息发布媒体上进行公告。其他投标单位对中标公告有异议的，按照《中华人民共和国政府采购法》及财政部有关规定办理。</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34.公示期一个工作日，采购代理机构向中标单位发出《中标通知书》。</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35.中标单位因不可抗力或者自身原因不能履行政府采购合同的，采购人可以与排序在中标单位之后第一位的中标候选人签订政府采购合同，以此类推至第二位。</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36.签订合同</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36.1采购人、中标单位须在采购代理机构发出中标通知书之后，洽谈合同条款内容，拟订合同文本草案。并在中标通知书发出之日起三十日内签订书面合同。</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36.2采购代理机构应当督促采购人、中标单位在规定的期限内完成合同签订工作，并对采购合同内容进行审核确认。</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36.3采购人应当自合同签订之日起七个工作日内，按照有关规定将合同副本报政府采购监管机关备案。</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36.4合同在执行过程中，确需修改、变更时，应当按照相应的审核批准程序办理。</w:t>
      </w:r>
    </w:p>
    <w:p>
      <w:pPr>
        <w:spacing w:line="360" w:lineRule="auto"/>
        <w:ind w:firstLine="482" w:firstLineChars="200"/>
        <w:rPr>
          <w:rFonts w:hint="eastAsia" w:ascii="宋体" w:hAnsi="宋体" w:eastAsia="宋体" w:cs="宋体"/>
          <w:sz w:val="24"/>
        </w:rPr>
      </w:pPr>
      <w:r>
        <w:rPr>
          <w:rFonts w:hint="eastAsia" w:ascii="宋体" w:hAnsi="宋体" w:eastAsia="宋体" w:cs="宋体"/>
          <w:sz w:val="24"/>
        </w:rPr>
        <w:t>36.5投标文件，补充协议等为合同的组成部分，具有同等法律效力。</w:t>
      </w:r>
    </w:p>
    <w:p>
      <w:pPr>
        <w:tabs>
          <w:tab w:val="left" w:pos="312"/>
        </w:tabs>
        <w:spacing w:line="360" w:lineRule="auto"/>
        <w:ind w:left="480"/>
        <w:rPr>
          <w:rFonts w:hint="eastAsia" w:ascii="宋体" w:hAnsi="宋体" w:eastAsia="宋体" w:cs="宋体"/>
          <w:sz w:val="24"/>
        </w:rPr>
      </w:pPr>
      <w:r>
        <w:rPr>
          <w:rFonts w:hint="eastAsia" w:ascii="宋体" w:hAnsi="宋体" w:eastAsia="宋体" w:cs="宋体"/>
          <w:sz w:val="24"/>
        </w:rPr>
        <w:t>37. 质疑与投诉</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37.1投标人认为招标文件、招标过程、中标结果使自己的权益受到损害的，可以在知道或者应知其权益受到损害之日起7个工作日内，以书面形式向采购人、采购代理机构提出质疑。</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37.2投标人必须在法定质疑期内一次性提出针对同一采购程序环节的质疑。</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37.4以联合体形式参加政府采购活动的，其质疑应当由组成联合体的所有投标人共同提出。</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37.5投标人提出质疑应当提交质疑函和必要的证明材料。质疑函应当包括下列内容：</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37.5.1投标人的姓名或者名称、地址、邮编、联系人及联系电话；</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37.5.2质疑项目的名称、编号；</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37.5.3具体、明确的质疑事项和与质疑事项相关的请求；</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37.5.4事实依据；</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37.5.5必要的法律依据；</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37.5.6提出质疑的日期。</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37.6 有下列情形之一的，属于无效质疑，采购代理机构和采购人不予受理：</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37.6.1质疑投标人不是参与本次政府采购项目的投标人；</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37.6.2质疑投标人与质疑事项不存在利害关系的；</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37.6.3未在法定期限内提出质疑的；</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37.6.4质疑未以书面形式提出，或质疑函主要内容构成不完整的；</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37.6.5应当提交授权书而未提交的；</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37.6.6以非法手段取得证据、材料的；</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37.6.7质疑答复后，同一质疑人就同一事项或同一采购程序环节再次提出质疑的；</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37.6.8不符合法律、法规、规章和政府采购监管机构规定的其他条件的。</w:t>
      </w:r>
    </w:p>
    <w:p>
      <w:pPr>
        <w:spacing w:line="360" w:lineRule="auto"/>
        <w:ind w:firstLine="241" w:firstLineChars="1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 xml:space="preserve"> 37.7质疑答复</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37.7.1采购人或采购代理机构在收到质疑函后7个工作日内作出答复，并以书面形式通知质疑投标人和其他有关投标人。</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37.7.2质疑投标人对采购人、采购代理机构的答复不满意，或者采购人、采购代理机构未在规定时间内作出答复的，可以在答复期满后15个工作日内向同级人民政府财政部门提起投诉。</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37.8其他需要说明的事项</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37.8.1质疑函须按财政部《质疑函范本》给定的格式进行填写，范本下载详见【财政部国库司（gks.mof.gov.cn）】网站〖首页·政府采购管理〗栏目中的《政府采购投标人质疑函范本》。《政府采购投标人质疑函范本》链接地址：</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http://gks.mof.gov.cn/zhengfucaigouguanli/201802/t20180201_2804589.html</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37.8.2接收质疑函的方式：书面形式</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37.8.3联系部门：陕西诚信达工程建设咨询有限责任公司铜川分公司</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37.8.4联系电话：详见“投标人须知前附表”</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37.8.5通讯地址：铜川市新区鼎丰国际11楼</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37.9投诉</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37.9.1 投标人和其他厉害关系人认为本次招标采购活动违反法律、法规和规章规定的，有权向有关行政监督机构投诉。</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（1）质疑人对采购代理机构或采购人的答复不满意，以及采购代理机构或采购人未在规定时间内做出答复的，可以在答复期满后15个工作日内向政府采购监管机构提出投诉。</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（2）投标人投诉的事项不得超出已质疑事项的范围。</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38.根据相关法律、法规的规定，对政府采购相关政策落实如下：</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（1）《政府采购促进中小企业发展管理办法》的通知--财库〔2020〕46号</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根据《政府采购促进中小企业发展管理办法》（财库〔2020〕46号）规定，参加政府采购活动的中小企业应当提供《中小企业声明函》。供应商提供的《中小企业声明函》资料必须真实，否则，按照有关规定予以处理。</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评标小组对投标单位提供的《中小企业声明函》，根据《政府采购促进中小企业发展暂行办法》的相关规定，对小型和微型企业的价格给予10%的扣除，用扣除后的价格参与评审。</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 xml:space="preserve">（2）财政部司法部关于政府采购支持监狱企业发展有关问题的通知--财库〔2014〕68号 </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根据《关于政府采购支持监狱企业发展有关问题的通知》（财库（2014）68号）规定，在政府采购活动中，监狱企业视同小型、微型企业，享受政府采购促进中小企业发展的政府采购政策。监狱企业参加政府采购活动时，应当提供书面声明，并对声明的真实性负责，由评标小组对监狱企业的价格给予10%的扣除，用扣除后的价格参与评审。</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（3）《国务院办公厅关于建立政府强制采购节能产品制度的通知》--国办发〔2007〕51号</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（4）《财政部 发展改革委 生态环境部 市场监管总局关于调整优化节能产品、环境标志产品政府采购执行机制的通知》--财库[2019]9号</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根据《环境标志产品政府采购实施的意见》--财库[2006]90号规定，采购人采购的产品在品目清单中并具有认证证书的，在性能、技术、服务等指标同等条件下，应当优先采购清单中的产品。</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（5）《三部门联合发布关于促进残疾人就业政府采购政策的通知》--财库〔2017〕141号</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符合条件的残疾人福利性单位在参加政府采购活动时，应提供本通知规定的《残疾人福利性单位声明函》，并对声明的真实性负责。</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 xml:space="preserve"> （6）《关于运用政府采购政策支持乡村产业振兴的通知》--（财库〔2021〕19 号</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各级预算单位采购农副产品的，同等条件下应优先采购贫困地区农副产品。贫困地区农副产品是指832个国家级贫困县域内注册的企业、农民专业合作社、家庭农场等出产的农副产品。</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各级预算单位使用财政性资金采购物业服务的，有条件的应当优先采购注册地在832个国家级贫困县域内，且聘用建档立卡贫困人员物业公司提供的物业服务。</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（7）《节能产品政府采购实施意见》--（财库〔2004〕185号）</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根据《节能产品政府采购实施意见》--（财库[2004]185号）规定，采购人采购的产品在品目清单中并具有认证证书的，在技术、服务等指标同等条件下，应当优先采购节能清单所列的节能产品。</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（8）《关于在政府采购活动中查询及使用信用记录有关问题的通知》--财库〔2016〕125号</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供应商通过“信用中国”网站(www.creditchina.gov.cn)和中国政府采购网(www.ccgp.gov.cn) 查询相关主体信用记录，查询节点应在采购文件获取期至投标文件递交截止时间之间。采购人、采购代理机构有权在开标现场对各供应商信用记录情况进行甄别查询，并对查询结果予以截图留存。对被列入失信被执行人、政府采购严重违法失信行为记录名单及其他不符合《中华人民共和国政府采购法》第二十二条规定条件的供应商，将拒绝其参与政府采购活动。）</w:t>
      </w:r>
    </w:p>
    <w:p>
      <w:pPr>
        <w:spacing w:line="360" w:lineRule="auto"/>
        <w:ind w:firstLine="482" w:firstLineChars="200"/>
        <w:outlineLvl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如投标人同时提供上述优惠内容，评标委员会只认可其一项有效声明函，评标委员会即可给予价格10%的扣除。二者不得重复给予价格扣除。</w:t>
      </w:r>
    </w:p>
    <w:p>
      <w:pPr>
        <w:pStyle w:val="2"/>
        <w:spacing w:after="0" w:line="360" w:lineRule="auto"/>
        <w:ind w:firstLine="482" w:firstLineChars="200"/>
        <w:jc w:val="left"/>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39.陕西省信用担保及信用融资政策</w:t>
      </w:r>
    </w:p>
    <w:p>
      <w:pPr>
        <w:spacing w:line="360" w:lineRule="auto"/>
        <w:ind w:firstLine="482" w:firstLineChars="200"/>
        <w:outlineLvl w:val="2"/>
        <w:rPr>
          <w:rFonts w:hint="eastAsia"/>
          <w:lang w:eastAsia="zh-CN"/>
        </w:rPr>
      </w:pPr>
      <w:r>
        <w:rPr>
          <w:rFonts w:hint="eastAsia" w:ascii="宋体" w:hAnsi="宋体" w:eastAsia="宋体" w:cs="宋体"/>
          <w:color w:val="auto"/>
          <w:kern w:val="2"/>
          <w:sz w:val="24"/>
          <w:szCs w:val="22"/>
          <w:lang w:val="en-US" w:eastAsia="zh-CN" w:bidi="ar-SA"/>
        </w:rPr>
        <w:t>为支持和促进中小企业发展，进一步发挥政府采购政策功能作用，有效缓解中小企业融资难等问题，根据陕西省财政厅关于印发《陕西省中小企业政府采购信用融资办法》（陕财办采〔2018〕23号），为参与陕西省政府采购项目的供应商提供政府采购信用担保，并按照程序确定了合作的担保机构。中标供应商如果需要融资贷款服务的，可凭中标通知书、政府采购合同等相关资料，按照文件规定的程序申请办理，具体规定可登陆陕西省政府采购网(www.ccgp-shaanxi.gov.cn/)重要通知专栏中查询了解。以上述官网中最新发布的名单为准。</w:t>
      </w:r>
    </w:p>
    <w:p>
      <w:pPr>
        <w:jc w:val="center"/>
        <w:rPr>
          <w:rFonts w:hint="eastAsia" w:ascii="宋体" w:hAnsi="宋体" w:eastAsia="宋体" w:cs="宋体"/>
          <w:b/>
          <w:bCs/>
          <w:i w:val="0"/>
          <w:iCs w:val="0"/>
          <w:caps w:val="0"/>
          <w:color w:val="333333"/>
          <w:spacing w:val="0"/>
          <w:sz w:val="28"/>
          <w:szCs w:val="28"/>
          <w:highlight w:val="none"/>
          <w:shd w:val="clear" w:color="auto" w:fill="FFFFFF"/>
          <w:lang w:eastAsia="zh-CN"/>
        </w:rPr>
      </w:pPr>
      <w:r>
        <w:rPr>
          <w:rFonts w:hint="eastAsia" w:ascii="宋体" w:hAnsi="宋体" w:eastAsia="宋体" w:cs="宋体"/>
          <w:b/>
          <w:bCs/>
          <w:i w:val="0"/>
          <w:iCs w:val="0"/>
          <w:caps w:val="0"/>
          <w:color w:val="333333"/>
          <w:spacing w:val="0"/>
          <w:sz w:val="28"/>
          <w:szCs w:val="28"/>
          <w:highlight w:val="none"/>
          <w:shd w:val="clear" w:color="auto" w:fill="FFFFFF"/>
          <w:lang w:eastAsia="zh-CN"/>
        </w:rPr>
        <w:t>2022年陕西省政府采购支持中小企业信用融资合作银行</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jc w:val="left"/>
        <w:textAlignment w:val="auto"/>
        <w:rPr>
          <w:rFonts w:hint="eastAsia" w:ascii="宋体" w:hAnsi="宋体" w:eastAsia="宋体" w:cs="宋体"/>
          <w:b/>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rPr>
        <w:t>根据中办、国办《关于促进中小企业健康发展的指导意见》、</w:t>
      </w:r>
      <w:r>
        <w:rPr>
          <w:rFonts w:hint="eastAsia" w:ascii="宋体" w:hAnsi="宋体" w:eastAsia="宋体" w:cs="宋体"/>
          <w:b w:val="0"/>
          <w:bCs w:val="0"/>
          <w:kern w:val="2"/>
          <w:sz w:val="24"/>
          <w:szCs w:val="24"/>
          <w:highlight w:val="none"/>
          <w:lang w:val="en-US" w:eastAsia="zh-CN" w:bidi="ar-SA"/>
        </w:rPr>
        <w:t>财政部、工信部《政府采购促进中小企业发展管理办法》（财库〔2020〕46号）、财政部《关于进一步加大政府采购支持中小企业力度的通知》（财库〔2022〕19号）</w:t>
      </w:r>
      <w:r>
        <w:rPr>
          <w:rFonts w:hint="eastAsia" w:ascii="宋体" w:hAnsi="宋体" w:eastAsia="宋体" w:cs="宋体"/>
          <w:i w:val="0"/>
          <w:iCs w:val="0"/>
          <w:caps w:val="0"/>
          <w:color w:val="333333"/>
          <w:spacing w:val="0"/>
          <w:sz w:val="24"/>
          <w:szCs w:val="24"/>
          <w:highlight w:val="none"/>
          <w:shd w:val="clear" w:color="auto" w:fill="FFFFFF"/>
        </w:rPr>
        <w:t>、陕西省政府《应对新冠肺炎疫情支持中小微企业稳定健康发展若干措施》（陕政办发〔2020〕4号）、陕西省财政厅《陕西省中小企业政府采购信用融资办法》（陕财办采〔2018〕23号）等有关规定</w:t>
      </w:r>
      <w:r>
        <w:rPr>
          <w:rFonts w:hint="eastAsia" w:ascii="宋体" w:hAnsi="宋体" w:eastAsia="宋体" w:cs="宋体"/>
          <w:i w:val="0"/>
          <w:iCs w:val="0"/>
          <w:caps w:val="0"/>
          <w:color w:val="333333"/>
          <w:spacing w:val="0"/>
          <w:sz w:val="24"/>
          <w:szCs w:val="24"/>
          <w:highlight w:val="none"/>
          <w:shd w:val="clear" w:color="auto" w:fill="FFFFFF"/>
          <w:lang w:eastAsia="zh-CN"/>
        </w:rPr>
        <w:t>，2021年至2022年陕西省政府采购支持中小企业信用融资合作银行</w:t>
      </w:r>
      <w:r>
        <w:rPr>
          <w:rFonts w:hint="eastAsia" w:ascii="宋体" w:hAnsi="宋体" w:eastAsia="宋体" w:cs="宋体"/>
          <w:i w:val="0"/>
          <w:iCs w:val="0"/>
          <w:caps w:val="0"/>
          <w:color w:val="333333"/>
          <w:spacing w:val="0"/>
          <w:sz w:val="24"/>
          <w:szCs w:val="24"/>
          <w:highlight w:val="none"/>
          <w:shd w:val="clear" w:color="auto" w:fill="FFFFFF"/>
          <w:lang w:val="en-US" w:eastAsia="zh-CN"/>
        </w:rPr>
        <w:t>名单如下（</w:t>
      </w:r>
      <w:r>
        <w:rPr>
          <w:rFonts w:hint="eastAsia" w:ascii="宋体" w:hAnsi="宋体" w:eastAsia="宋体" w:cs="宋体"/>
          <w:i w:val="0"/>
          <w:iCs w:val="0"/>
          <w:caps w:val="0"/>
          <w:color w:val="333333"/>
          <w:spacing w:val="0"/>
          <w:sz w:val="24"/>
          <w:szCs w:val="24"/>
          <w:highlight w:val="none"/>
          <w:shd w:val="clear" w:color="auto" w:fill="FFFFFF"/>
          <w:lang w:eastAsia="zh-CN"/>
        </w:rPr>
        <w:t>合作有效时间：2022年5月6日至2022年12月31）</w:t>
      </w:r>
      <w:r>
        <w:rPr>
          <w:rFonts w:hint="eastAsia" w:ascii="宋体" w:hAnsi="宋体" w:eastAsia="宋体" w:cs="宋体"/>
          <w:i w:val="0"/>
          <w:iCs w:val="0"/>
          <w:caps w:val="0"/>
          <w:color w:val="333333"/>
          <w:spacing w:val="0"/>
          <w:sz w:val="24"/>
          <w:szCs w:val="24"/>
          <w:highlight w:val="none"/>
          <w:shd w:val="clear" w:color="auto" w:fill="FFFFFF"/>
          <w:lang w:val="en-US" w:eastAsia="zh-CN"/>
        </w:rPr>
        <w:t>。</w:t>
      </w:r>
    </w:p>
    <w:p>
      <w:pPr>
        <w:jc w:val="center"/>
        <w:rPr>
          <w:rFonts w:hint="eastAsia" w:ascii="宋体" w:hAnsi="宋体" w:eastAsia="宋体" w:cs="宋体"/>
          <w:b/>
          <w:sz w:val="36"/>
          <w:highlight w:val="none"/>
        </w:rPr>
      </w:pPr>
      <w:r>
        <w:rPr>
          <w:rFonts w:hint="eastAsia" w:ascii="宋体" w:hAnsi="宋体" w:eastAsia="宋体" w:cs="宋体"/>
          <w:i w:val="0"/>
          <w:iCs w:val="0"/>
          <w:caps w:val="0"/>
          <w:color w:val="333333"/>
          <w:spacing w:val="0"/>
          <w:sz w:val="21"/>
          <w:szCs w:val="21"/>
          <w:highlight w:val="none"/>
          <w:shd w:val="clear" w:color="auto" w:fill="FFFFFF"/>
        </w:rPr>
        <w:fldChar w:fldCharType="begin"/>
      </w:r>
      <w:r>
        <w:rPr>
          <w:rFonts w:hint="eastAsia" w:ascii="宋体" w:hAnsi="宋体" w:eastAsia="宋体" w:cs="宋体"/>
          <w:i w:val="0"/>
          <w:iCs w:val="0"/>
          <w:caps w:val="0"/>
          <w:color w:val="333333"/>
          <w:spacing w:val="0"/>
          <w:sz w:val="21"/>
          <w:szCs w:val="21"/>
          <w:highlight w:val="none"/>
          <w:shd w:val="clear" w:color="auto" w:fill="FFFFFF"/>
        </w:rPr>
        <w:instrText xml:space="preserve">INCLUDEPICTURE \d "http://www.ccgp-shaanxi.gov.cn/cms-sx/upload/a7a15d60-de5b-42f2-b35a-7e3efc34e54f/20220506/19101651822165715.png" \* MERGEFORMATINET </w:instrText>
      </w:r>
      <w:r>
        <w:rPr>
          <w:rFonts w:hint="eastAsia" w:ascii="宋体" w:hAnsi="宋体" w:eastAsia="宋体" w:cs="宋体"/>
          <w:i w:val="0"/>
          <w:iCs w:val="0"/>
          <w:caps w:val="0"/>
          <w:color w:val="333333"/>
          <w:spacing w:val="0"/>
          <w:sz w:val="21"/>
          <w:szCs w:val="21"/>
          <w:highlight w:val="none"/>
          <w:shd w:val="clear" w:color="auto" w:fill="FFFFFF"/>
        </w:rPr>
        <w:fldChar w:fldCharType="separate"/>
      </w:r>
      <w:r>
        <w:rPr>
          <w:rFonts w:hint="eastAsia" w:ascii="宋体" w:hAnsi="宋体" w:eastAsia="宋体" w:cs="宋体"/>
          <w:i w:val="0"/>
          <w:iCs w:val="0"/>
          <w:caps w:val="0"/>
          <w:color w:val="333333"/>
          <w:spacing w:val="0"/>
          <w:sz w:val="21"/>
          <w:szCs w:val="21"/>
          <w:highlight w:val="none"/>
          <w:shd w:val="clear" w:color="auto" w:fill="FFFFFF"/>
        </w:rPr>
        <w:drawing>
          <wp:inline distT="0" distB="0" distL="114300" distR="114300">
            <wp:extent cx="5280025" cy="1383030"/>
            <wp:effectExtent l="0" t="0" r="15875" b="762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2"/>
                    <a:stretch>
                      <a:fillRect/>
                    </a:stretch>
                  </pic:blipFill>
                  <pic:spPr>
                    <a:xfrm>
                      <a:off x="0" y="0"/>
                      <a:ext cx="5280025" cy="1383030"/>
                    </a:xfrm>
                    <a:prstGeom prst="rect">
                      <a:avLst/>
                    </a:prstGeom>
                    <a:noFill/>
                    <a:ln w="9525">
                      <a:noFill/>
                    </a:ln>
                  </pic:spPr>
                </pic:pic>
              </a:graphicData>
            </a:graphic>
          </wp:inline>
        </w:drawing>
      </w:r>
      <w:r>
        <w:rPr>
          <w:rFonts w:hint="eastAsia" w:ascii="宋体" w:hAnsi="宋体" w:eastAsia="宋体" w:cs="宋体"/>
          <w:i w:val="0"/>
          <w:iCs w:val="0"/>
          <w:caps w:val="0"/>
          <w:color w:val="333333"/>
          <w:spacing w:val="0"/>
          <w:sz w:val="21"/>
          <w:szCs w:val="21"/>
          <w:highlight w:val="none"/>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jc w:val="left"/>
        <w:textAlignment w:val="auto"/>
        <w:rPr>
          <w:rFonts w:hint="eastAsia" w:ascii="宋体" w:hAnsi="宋体" w:eastAsia="宋体" w:cs="宋体"/>
          <w:b/>
          <w:sz w:val="36"/>
          <w:highlight w:val="none"/>
        </w:rPr>
      </w:pPr>
      <w:r>
        <w:rPr>
          <w:rFonts w:hint="eastAsia" w:ascii="宋体" w:hAnsi="宋体" w:eastAsia="宋体" w:cs="宋体"/>
          <w:b/>
          <w:sz w:val="24"/>
          <w:szCs w:val="24"/>
          <w:highlight w:val="none"/>
          <w:lang w:val="en-US" w:eastAsia="zh-CN"/>
        </w:rPr>
        <w:t>注：此名单以陕西省政府采购网发布的最新名单为准，具体可登陆陕西省政府采购网(www.ccgp-shaanxi.gov.cn/）重要通知专栏查询。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36"/>
          <w:highlight w:val="none"/>
        </w:rPr>
      </w:pPr>
    </w:p>
    <w:p>
      <w:pPr>
        <w:pStyle w:val="35"/>
        <w:rPr>
          <w:rFonts w:hint="eastAsia" w:ascii="宋体" w:hAnsi="宋体" w:eastAsia="宋体" w:cs="宋体"/>
          <w:color w:val="FF0000"/>
          <w:kern w:val="2"/>
          <w:sz w:val="24"/>
          <w:szCs w:val="22"/>
          <w:lang w:val="en-US" w:eastAsia="zh-CN" w:bidi="ar-SA"/>
        </w:rPr>
      </w:pPr>
    </w:p>
    <w:p>
      <w:pPr>
        <w:spacing w:line="360" w:lineRule="auto"/>
        <w:ind w:firstLine="422" w:firstLineChars="200"/>
        <w:rPr>
          <w:rFonts w:hint="eastAsia" w:ascii="宋体" w:hAnsi="宋体" w:eastAsia="宋体" w:cs="宋体"/>
          <w:b/>
          <w:kern w:val="44"/>
          <w:sz w:val="36"/>
        </w:rPr>
      </w:pPr>
      <w:r>
        <w:rPr>
          <w:rFonts w:hint="eastAsia" w:ascii="宋体" w:hAnsi="宋体" w:eastAsia="宋体" w:cs="宋体"/>
        </w:rPr>
        <w:br w:type="page"/>
      </w:r>
    </w:p>
    <w:p>
      <w:pPr>
        <w:pStyle w:val="4"/>
        <w:spacing w:before="163" w:after="163"/>
        <w:rPr>
          <w:rFonts w:hint="eastAsia" w:ascii="宋体" w:hAnsi="宋体" w:eastAsia="宋体" w:cs="宋体"/>
        </w:rPr>
      </w:pPr>
      <w:bookmarkStart w:id="47" w:name="_Toc109593870"/>
      <w:bookmarkStart w:id="48" w:name="_Toc8084"/>
      <w:bookmarkStart w:id="49" w:name="_Toc9636"/>
      <w:r>
        <w:rPr>
          <w:rFonts w:hint="eastAsia" w:ascii="宋体" w:hAnsi="宋体" w:eastAsia="宋体" w:cs="宋体"/>
        </w:rPr>
        <w:t>第三章  技术规格及商务要求</w:t>
      </w:r>
      <w:bookmarkEnd w:id="47"/>
      <w:bookmarkEnd w:id="48"/>
      <w:bookmarkEnd w:id="49"/>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pPr>
      <w:bookmarkStart w:id="50" w:name="_Toc14114"/>
      <w:bookmarkStart w:id="51" w:name="_Toc4573"/>
      <w:bookmarkStart w:id="52" w:name="_Toc109593875"/>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1、项目概述</w:t>
      </w:r>
    </w:p>
    <w:p>
      <w:pPr>
        <w:pStyle w:val="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宜君县县城环卫作业外包服务包括以下内容：</w:t>
      </w:r>
    </w:p>
    <w:p>
      <w:pPr>
        <w:pStyle w:val="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1、道路清扫保洁（共228811m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）：宜阳南街10080m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、宜阳中街21712m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、宜阳北街22400m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、南山公园40000m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、玉华路14300m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、兴宜路2610m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、文化西路880m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、友谊西路780m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、友谊东路1264m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、玉华路14300m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、万寿路5954m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、兴宜路6090m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、老街前段14080m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、绕城路30000m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、人民东路1232m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、人民西路300m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、文化东路472m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、文化西路8000m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、花园路800m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、教场路1987m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、文教局路1500m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、利民路600m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、兴农路13000m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、一中通道660m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、微波站通道480m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、公安局巷340m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、惠民巷400m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、老街延伸段13500m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、老街停车道路1090m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w:t>
      </w:r>
    </w:p>
    <w:p>
      <w:pPr>
        <w:pStyle w:val="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2、广场清扫保洁（共20543m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）：休闲广场10843m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、龟山广场及道路4000m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、工行家属楼广场300m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、世纪停车场500m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、中心广场4900m</w:t>
      </w:r>
      <w:r>
        <w:rPr>
          <w:rFonts w:hint="eastAsia" w:asciiTheme="minorEastAsia" w:hAnsiTheme="minorEastAsia" w:eastAsiaTheme="minorEastAsia" w:cstheme="minorEastAsia"/>
          <w:i w:val="0"/>
          <w:iCs w:val="0"/>
          <w:caps w:val="0"/>
          <w:color w:val="000000"/>
          <w:spacing w:val="0"/>
          <w:kern w:val="0"/>
          <w:sz w:val="24"/>
          <w:szCs w:val="24"/>
          <w:shd w:val="clear" w:fill="FFFFFF"/>
          <w:vertAlign w:val="superscript"/>
          <w:lang w:val="en-US" w:eastAsia="zh-CN" w:bidi="ar"/>
        </w:rPr>
        <w:t>2</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w:t>
      </w:r>
    </w:p>
    <w:p>
      <w:pPr>
        <w:pStyle w:val="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3、公厕清扫保洁：酒厂公厕、北街公厕、操场公厕、休闲广场公厕、宜阳府邸公厕、轩辕公厕、龙山广场公厕、南山广场公厕、南山管理处斜对面公厕、水景广场公厕、龟山广场公厕1和2、果库对面公厕。</w:t>
      </w:r>
    </w:p>
    <w:p>
      <w:pPr>
        <w:pStyle w:val="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4、垃圾清运：城区30t/天的生活垃圾清运。</w:t>
      </w:r>
    </w:p>
    <w:p>
      <w:pPr>
        <w:pStyle w:val="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5、垃圾场运行管理：垃圾场日常运行管理、渗滤液站运行管理。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bCs/>
          <w:i w:val="0"/>
          <w:iCs w:val="0"/>
          <w:caps w:val="0"/>
          <w:color w:val="000000"/>
          <w:spacing w:val="0"/>
          <w:sz w:val="24"/>
          <w:szCs w:val="24"/>
          <w:shd w:val="clear" w:fill="FFFFFF"/>
          <w:lang w:val="en-US" w:eastAsia="zh-CN"/>
        </w:rPr>
        <w:t>2</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、质量要求</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（1）道路和广场清扫保洁质量要求</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 xml:space="preserve">严格执行一天两扫和全天保洁的工作规定，夏季（5月1日至9月30日）一扫最迟在早7：00前完成，冬季（10月1日至次年4月30日）一扫最迟在早7:30前完成；8:00开始保洁至中午12:00；下午班工作人员中午12:00接班开始二扫；并清扫保洁至下午18：00时休息吃饭，19:00开始保洁至22:00时下班休息。确保垃圾桶（箱、屋）不外溢按照人均工作量基本均衡的原则，严格按照划定的责任区和规定的工作时间进行清扫保洁，清扫保洁过程要认真、细致，确保质量，切实做到“六净六无”即车行道净、人行道净、道沿石下净、墙基树穴净、隔离带净、雨污水口净；无抛洒物、无漏扫丢堆、无积存污水、无人畜粪便、无乱倒垃圾、无焚烧树叶杂物等。清洁时必须用大扫帚进行清扫，产生的垃圾必须倒入指定的垃圾桶（屋、箱）内，不得乱堆乱倒。按规定时间进行清扫保洁，不得擅自离岗，不得凑堆，不得谝闲传。爱护清扫保洁设备和街道公共设施，损坏或丢失照价赔尝。及时清掏果皮箱，保持果皮箱有足够的容量。上街作业时必须坚持安全第一的原则，穿戴安全标志服，垃圾车作业时设置安全作业标志牌。                                     </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（2）公厕清扫保洁质量要求</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厕开放时间：24小时全天开放（停水停电除外）。公厕管理人员要负责管护好公厕内外公共设施，每天打扫厕内外卫生，擦洗公共设施，拖净地面，始终保持室内外卫生清洁优良。公厕设有醒目标志牌，方便群众入厕；公厕有专人管理；公厕每天应及时清扫，保持室内外清洁；公厕内通风良好，无明显臭味；公厕内无积灰、污迹、无乱涂乱画等；公厕内地面应干净、无积水；公厕便槽两侧无粪便污物；小便槽（斗）无水锈、尿垢、垃圾等，管道保持畅通；公厕内照明灯具、洗手器具、冲水设备等完好；定时喷洒药物，控制蝇蛆滋生。</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（3）垃圾清运</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必须按规定时间和路线进行清运(春夏季8:30前，秋冬季9:00前)，清运次数根据垃圾量大小确定。装卸人员必须爱护垃圾桶、垃圾箱、垃圾台、清运车辆等环卫设施，禁止野蛮操作。作业完毕，必须将垃圾桶摆放整齐，必要时用钢丝绳链住垃圾桶，垃圾房地面打扫干净。驾驶人员要经常检查车辆密封构件，确保完好，垃圾运输必须覆盖篷布，不泄露，不得沿街抛洒。垃圾清运车驾驶人员必须亲自驾车，严禁将车辆交予其他人员使用，每日工作完毕及时清理车辆，排干污水。垃圾车驾驶人员必须遵守《交通安全法》，文明驾驶，按规定定期对车辆进行保养，保证车辆正常使用。</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垃圾场运行管理质量要求</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① 垃圾场日常运行管理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登记好入场垃圾情况,所有入场的垃圾运输车辆必须将垃圾倒入场内，不得乱倒。垃圾填埋场周边环境卫生良好，无乱倒垃圾现象,管理人员必须坚持在垃圾场周巡视检查，指导入场车辆倾倒垃圾，不得杜塞道路。经常检查垃圾填埋场设施，确保设施正常使用,垃圾倾倒后，及时进行黄土填埋。蚊蝇滋生季节要定期进行蚊蝇消杀,按时完成对垃圾场的环保监测任务。</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② 渗滤液站运行管理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负责垃圾场所产生的渗滤液处理工作。严格按照部颁标准进行渗滤液处理，达到国家规定标准。做好垃圾渗滤液的正常收集，确保污水不外流，按时监测渗滤液、地下水等指标并确保达标。做好日常的维护工作，确保渗滤液处理正常运行负责、组织部门不定期对设备、工艺系统进行检查。负责厂区的环境卫生工作。积极完成管理处领导交给的临时性任务。</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val="en-US" w:eastAsia="zh-CN"/>
        </w:rPr>
        <w:t>人须知</w:t>
      </w:r>
    </w:p>
    <w:p>
      <w:pPr>
        <w:pStyle w:val="96"/>
        <w:ind w:left="0" w:leftChars="0" w:firstLine="482" w:firstLineChars="200"/>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（1）由市容环卫所组织每月30日之前完成对承包公司的考核，次月5日之前将上月考核结果送达承包公司，承包公司以考核结果为依据，申请县住建局兑付月服务费。</w:t>
      </w:r>
    </w:p>
    <w:p>
      <w:pPr>
        <w:pStyle w:val="96"/>
        <w:ind w:left="0" w:leftChars="0"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（2）报价</w:t>
      </w:r>
      <w:r>
        <w:rPr>
          <w:rFonts w:hint="eastAsia" w:asciiTheme="minorEastAsia" w:hAnsiTheme="minorEastAsia" w:eastAsiaTheme="minorEastAsia" w:cstheme="minorEastAsia"/>
          <w:sz w:val="24"/>
          <w:szCs w:val="24"/>
          <w:lang w:val="en-US" w:eastAsia="zh-CN"/>
        </w:rPr>
        <w:t>费用</w:t>
      </w:r>
      <w:r>
        <w:rPr>
          <w:rFonts w:hint="eastAsia" w:asciiTheme="minorEastAsia" w:hAnsiTheme="minorEastAsia" w:eastAsiaTheme="minorEastAsia" w:cstheme="minorEastAsia"/>
          <w:sz w:val="24"/>
          <w:szCs w:val="24"/>
        </w:rPr>
        <w:t>含税固定总价一次性包死</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超支或亏损由</w:t>
      </w:r>
      <w:r>
        <w:rPr>
          <w:rFonts w:hint="eastAsia" w:asciiTheme="minorEastAsia" w:hAnsiTheme="minorEastAsia" w:eastAsiaTheme="minorEastAsia" w:cstheme="minorEastAsia"/>
          <w:sz w:val="24"/>
          <w:szCs w:val="24"/>
          <w:lang w:val="en-US" w:eastAsia="zh-CN"/>
        </w:rPr>
        <w:t>承包人</w:t>
      </w:r>
      <w:r>
        <w:rPr>
          <w:rFonts w:hint="eastAsia" w:asciiTheme="minorEastAsia" w:hAnsiTheme="minorEastAsia" w:eastAsiaTheme="minorEastAsia" w:cstheme="minorEastAsia"/>
          <w:sz w:val="24"/>
          <w:szCs w:val="24"/>
        </w:rPr>
        <w:t>自行承担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不受市场价格变化因素的影响。</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（3）承包方不得将项目非法分包或转包给任何单位和个人，否则，终止合同，承包方因此承担相应的责任。</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（4）承包期间，所有项目如因未执行国家相关政策法规、或因管理不善、服务不规范等原因引发事故、纠纷，或受到主管部门的处罚，由承包方承担全部责任并承担相应费用。</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2" w:firstLineChars="200"/>
        <w:jc w:val="right"/>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p>
    <w:p>
      <w:pP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br w:type="page"/>
      </w:r>
    </w:p>
    <w:p>
      <w:pPr>
        <w:pStyle w:val="4"/>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二、宜君县县城环卫作业外包服务考核办法</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 xml:space="preserve">为健全县城环卫作业外包服务管理的监督考核机制，有效地促进长效管理措施落实，进一步提高县城环卫作业管理质量，改善县城环境卫生，为市民创造良好的生产、生活和工作环境，特制定本考核办法。 </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 xml:space="preserve">1、考核范围和对象 </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 xml:space="preserve">考核范围：列入外包服务的全部作业内容；考核对象：环卫作业承包人。 </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 xml:space="preserve">2、考核机制 </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建立日常检查与月度考核相结合的百分制考核机制，由县市容环卫所对承包人实行不定期检查和每月（每月25日至30日之间）月考核（采取暗访形式）。实行月考核100分和日常检查100分，每月考核占质量考核总分的30%，日常检查占质量考核总分的70%。</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月质量考核总分得分90分以上（不含90分），视为考核优秀、不扣服务费用。得分在90分-70分（不含70分），视为合格，每降低1分扣当月服务费4000元。得分在70分（含70分）以下，视为基本合格，扣当月服务费30%，连续两个月或全年3个月得分在70分以下，采购方有权终止协议。</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 xml:space="preserve">有下列情形（一次性否决事项）之一，视为当月考核不合格。 </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 xml:space="preserve">（1）公司员工无理聚众闹事、上访的，造成恶劣影响的。 </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 xml:space="preserve">（2）不服从环卫部门统一安排和调度的，造成重大失误的。 </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 xml:space="preserve">（3）当月内因管理不善导致重大事故的。 </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（4）环卫部门通报质量问题的具体情况，半小时内公司无人到场处理，事后狡辩的。</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3、考核标准及评分办法</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见附表：《宜君县县城环卫作业外包服务考核标准及评分办法》。</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4、服务费的兑付</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由市容环卫所组织每月30日之前完成对承包公司的考核，次月5日之前将上月考核结果送达承包公司，承包公司以考核结果为依据，申请县住建局兑付月服务费。</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5、奖励和惩罚</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工作受到省，每次奖8分；市通，每次奖5分；县级领导大会表扬、通报表彰的，每次奖3分；以具体通报、表扬文件为准。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在承包期内不能很好地履行承包职责，造成失误的每次扣1-5分。工作受到县级领导点名批评或局通报批评的每次扣3分。不服从管理，不听从安排，未按时完成工作任务，书面次警告一次扣1分，两次警告扣3分，三次予以终止合同。交由乙方管理的车辆机械不得对外经营作业，发现违反一次扣5分。在重大活动期间因清扫保洁不到位或其它方面造成重大恶劣影响的，每次扣10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所有奖励惩罚计入当月考核得分。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附件一：宜君县县城环卫作业外包服务考核标准</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sectPr>
          <w:headerReference r:id="rId7" w:type="default"/>
          <w:footerReference r:id="rId8" w:type="default"/>
          <w:pgSz w:w="11906" w:h="16838"/>
          <w:pgMar w:top="1134" w:right="1519" w:bottom="1400" w:left="1276" w:header="851" w:footer="992" w:gutter="0"/>
          <w:pgNumType w:fmt="decimal"/>
          <w:cols w:space="720" w:num="1"/>
          <w:docGrid w:type="linesAndChars" w:linePitch="312" w:charSpace="385"/>
        </w:sectPr>
      </w:pPr>
    </w:p>
    <w:p>
      <w:pPr>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附件一：            </w:t>
      </w:r>
      <w:r>
        <w:rPr>
          <w:rFonts w:hint="eastAsia" w:asciiTheme="minorEastAsia" w:hAnsiTheme="minorEastAsia" w:eastAsiaTheme="minorEastAsia" w:cstheme="minorEastAsia"/>
          <w:b/>
          <w:bCs/>
          <w:sz w:val="21"/>
          <w:szCs w:val="21"/>
        </w:rPr>
        <w:t>宜君县</w:t>
      </w:r>
      <w:r>
        <w:rPr>
          <w:rFonts w:hint="eastAsia" w:asciiTheme="minorEastAsia" w:hAnsiTheme="minorEastAsia" w:eastAsiaTheme="minorEastAsia" w:cstheme="minorEastAsia"/>
          <w:b/>
          <w:bCs/>
          <w:sz w:val="21"/>
          <w:szCs w:val="21"/>
          <w:lang w:eastAsia="zh-CN"/>
        </w:rPr>
        <w:t>县城环卫</w:t>
      </w:r>
      <w:r>
        <w:rPr>
          <w:rFonts w:hint="eastAsia" w:asciiTheme="minorEastAsia" w:hAnsiTheme="minorEastAsia" w:eastAsiaTheme="minorEastAsia" w:cstheme="minorEastAsia"/>
          <w:b/>
          <w:bCs/>
          <w:sz w:val="21"/>
          <w:szCs w:val="21"/>
        </w:rPr>
        <w:t>作业</w:t>
      </w:r>
      <w:r>
        <w:rPr>
          <w:rFonts w:hint="eastAsia" w:asciiTheme="minorEastAsia" w:hAnsiTheme="minorEastAsia" w:eastAsiaTheme="minorEastAsia" w:cstheme="minorEastAsia"/>
          <w:b/>
          <w:bCs/>
          <w:sz w:val="21"/>
          <w:szCs w:val="21"/>
          <w:lang w:eastAsia="zh-CN"/>
        </w:rPr>
        <w:t>外包服务</w:t>
      </w:r>
      <w:r>
        <w:rPr>
          <w:rFonts w:hint="eastAsia" w:asciiTheme="minorEastAsia" w:hAnsiTheme="minorEastAsia" w:eastAsiaTheme="minorEastAsia" w:cstheme="minorEastAsia"/>
          <w:b/>
          <w:bCs/>
          <w:sz w:val="21"/>
          <w:szCs w:val="21"/>
        </w:rPr>
        <w:t>考核标准</w:t>
      </w:r>
    </w:p>
    <w:tbl>
      <w:tblPr>
        <w:tblStyle w:val="43"/>
        <w:tblW w:w="145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93"/>
        <w:gridCol w:w="8850"/>
        <w:gridCol w:w="749"/>
        <w:gridCol w:w="615"/>
        <w:gridCol w:w="759"/>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考核内容</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考核标准</w:t>
            </w:r>
          </w:p>
        </w:tc>
        <w:tc>
          <w:tcPr>
            <w:tcW w:w="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小分值</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分值</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存在问题</w:t>
            </w:r>
          </w:p>
        </w:tc>
        <w:tc>
          <w:tcPr>
            <w:tcW w:w="5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restart"/>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城市道路</w:t>
            </w:r>
            <w:r>
              <w:rPr>
                <w:rFonts w:hint="eastAsia" w:asciiTheme="minorEastAsia" w:hAnsiTheme="minorEastAsia" w:eastAsiaTheme="minorEastAsia" w:cstheme="minorEastAsia"/>
                <w:sz w:val="21"/>
                <w:szCs w:val="21"/>
                <w:lang w:eastAsia="zh-CN"/>
              </w:rPr>
              <w:t>、广场</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清扫保洁</w:t>
            </w:r>
          </w:p>
        </w:tc>
        <w:tc>
          <w:tcPr>
            <w:tcW w:w="22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路面、人行道、广场</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早7：00前全面普扫一次，7:00时前未清扫完</w:t>
            </w:r>
            <w:r>
              <w:rPr>
                <w:rFonts w:hint="eastAsia" w:asciiTheme="minorEastAsia" w:hAnsiTheme="minorEastAsia" w:eastAsiaTheme="minorEastAsia" w:cstheme="minorEastAsia"/>
                <w:sz w:val="21"/>
                <w:szCs w:val="21"/>
                <w:lang w:eastAsia="zh-CN"/>
              </w:rPr>
              <w:t>、未清扫、漏扫</w:t>
            </w:r>
            <w:r>
              <w:rPr>
                <w:rFonts w:hint="eastAsia" w:asciiTheme="minorEastAsia" w:hAnsiTheme="minorEastAsia" w:eastAsiaTheme="minorEastAsia" w:cstheme="minorEastAsia"/>
                <w:sz w:val="21"/>
                <w:szCs w:val="21"/>
              </w:rPr>
              <w:t>每次</w:t>
            </w:r>
            <w:r>
              <w:rPr>
                <w:rFonts w:hint="eastAsia" w:asciiTheme="minorEastAsia" w:hAnsiTheme="minorEastAsia" w:eastAsiaTheme="minorEastAsia" w:cstheme="minorEastAsia"/>
                <w:sz w:val="21"/>
                <w:szCs w:val="21"/>
                <w:lang w:eastAsia="zh-CN"/>
              </w:rPr>
              <w:t>每项</w:t>
            </w:r>
            <w:r>
              <w:rPr>
                <w:rFonts w:hint="eastAsia" w:asciiTheme="minorEastAsia" w:hAnsiTheme="minorEastAsia" w:eastAsiaTheme="minorEastAsia" w:cstheme="minorEastAsia"/>
                <w:sz w:val="21"/>
                <w:szCs w:val="21"/>
              </w:rPr>
              <w:t>扣0.5分。保洁不少于16小时，未达标的每次扣0.5分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路面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人行道干净卫生无垃圾、无杂物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无砖石块，未达标的每次扣0.1分，保洁员安全标志服不规范的每人扣0.2分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督查人员发现后未在规定时间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20分钟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整改的每次扣0.5分。</w:t>
            </w:r>
            <w:r>
              <w:rPr>
                <w:rFonts w:hint="eastAsia" w:asciiTheme="minorEastAsia" w:hAnsiTheme="minorEastAsia" w:eastAsiaTheme="minorEastAsia" w:cstheme="minorEastAsia"/>
                <w:sz w:val="21"/>
                <w:szCs w:val="21"/>
                <w:lang w:eastAsia="zh-CN"/>
              </w:rPr>
              <w:t>每年</w:t>
            </w:r>
            <w:r>
              <w:rPr>
                <w:rFonts w:hint="eastAsia" w:asciiTheme="minorEastAsia" w:hAnsiTheme="minorEastAsia" w:eastAsiaTheme="minorEastAsia" w:cstheme="minorEastAsia"/>
                <w:sz w:val="21"/>
                <w:szCs w:val="21"/>
                <w:lang w:val="en-US" w:eastAsia="zh-CN"/>
              </w:rPr>
              <w:t>3月15至10月15日主干道每天一次冲洗3次洒水(共4次，雨天除外)，人行道每月冲洗一次，否则每发现未达标一次扣0.5分。</w:t>
            </w:r>
            <w:r>
              <w:rPr>
                <w:rFonts w:hint="eastAsia" w:asciiTheme="minorEastAsia" w:hAnsiTheme="minorEastAsia" w:eastAsiaTheme="minorEastAsia" w:cstheme="minorEastAsia"/>
                <w:sz w:val="21"/>
                <w:szCs w:val="21"/>
              </w:rPr>
              <w:t>扣完为止。</w:t>
            </w:r>
          </w:p>
        </w:tc>
        <w:tc>
          <w:tcPr>
            <w:tcW w:w="7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tc>
        <w:tc>
          <w:tcPr>
            <w:tcW w:w="61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w:t>
            </w:r>
          </w:p>
        </w:tc>
        <w:tc>
          <w:tcPr>
            <w:tcW w:w="759" w:type="dxa"/>
            <w:vMerge w:val="restart"/>
            <w:vAlign w:val="top"/>
          </w:tcPr>
          <w:p>
            <w:pPr>
              <w:rPr>
                <w:rFonts w:hint="eastAsia" w:asciiTheme="minorEastAsia" w:hAnsiTheme="minorEastAsia" w:eastAsiaTheme="minorEastAsia" w:cstheme="minorEastAsia"/>
                <w:sz w:val="21"/>
                <w:szCs w:val="21"/>
              </w:rPr>
            </w:pPr>
          </w:p>
        </w:tc>
        <w:tc>
          <w:tcPr>
            <w:tcW w:w="595" w:type="dxa"/>
            <w:vMerge w:val="restart"/>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continue"/>
            <w:vAlign w:val="center"/>
          </w:tcPr>
          <w:p>
            <w:pPr>
              <w:jc w:val="center"/>
              <w:rPr>
                <w:rFonts w:hint="eastAsia" w:asciiTheme="minorEastAsia" w:hAnsiTheme="minorEastAsia" w:eastAsiaTheme="minorEastAsia" w:cstheme="minorEastAsia"/>
                <w:sz w:val="21"/>
                <w:szCs w:val="21"/>
              </w:rPr>
            </w:pPr>
          </w:p>
        </w:tc>
        <w:tc>
          <w:tcPr>
            <w:tcW w:w="22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道沿石</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无污渍、</w:t>
            </w:r>
            <w:r>
              <w:rPr>
                <w:rFonts w:hint="eastAsia" w:asciiTheme="minorEastAsia" w:hAnsiTheme="minorEastAsia" w:eastAsiaTheme="minorEastAsia" w:cstheme="minorEastAsia"/>
                <w:sz w:val="21"/>
                <w:szCs w:val="21"/>
              </w:rPr>
              <w:t>无灰尘，见本色，未达标的每段每项扣0.</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分督查人员发现后未在规定时间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20分钟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整改的每次扣0.5分。，扣完为止。</w:t>
            </w:r>
          </w:p>
        </w:tc>
        <w:tc>
          <w:tcPr>
            <w:tcW w:w="7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c>
          <w:tcPr>
            <w:tcW w:w="615" w:type="dxa"/>
            <w:vMerge w:val="continue"/>
            <w:vAlign w:val="center"/>
          </w:tcPr>
          <w:p>
            <w:pPr>
              <w:jc w:val="center"/>
              <w:rPr>
                <w:rFonts w:hint="eastAsia" w:asciiTheme="minorEastAsia" w:hAnsiTheme="minorEastAsia" w:eastAsiaTheme="minorEastAsia" w:cstheme="minorEastAsia"/>
                <w:sz w:val="21"/>
                <w:szCs w:val="21"/>
              </w:rPr>
            </w:pPr>
          </w:p>
        </w:tc>
        <w:tc>
          <w:tcPr>
            <w:tcW w:w="759" w:type="dxa"/>
            <w:vMerge w:val="continue"/>
            <w:vAlign w:val="top"/>
          </w:tcPr>
          <w:p>
            <w:pPr>
              <w:rPr>
                <w:rFonts w:hint="eastAsia" w:asciiTheme="minorEastAsia" w:hAnsiTheme="minorEastAsia" w:eastAsiaTheme="minorEastAsia" w:cstheme="minorEastAsia"/>
                <w:sz w:val="21"/>
                <w:szCs w:val="21"/>
              </w:rPr>
            </w:pPr>
          </w:p>
        </w:tc>
        <w:tc>
          <w:tcPr>
            <w:tcW w:w="595"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continue"/>
            <w:vAlign w:val="center"/>
          </w:tcPr>
          <w:p>
            <w:pPr>
              <w:jc w:val="center"/>
              <w:rPr>
                <w:rFonts w:hint="eastAsia" w:asciiTheme="minorEastAsia" w:hAnsiTheme="minorEastAsia" w:eastAsiaTheme="minorEastAsia" w:cstheme="minorEastAsia"/>
                <w:sz w:val="21"/>
                <w:szCs w:val="21"/>
              </w:rPr>
            </w:pPr>
          </w:p>
        </w:tc>
        <w:tc>
          <w:tcPr>
            <w:tcW w:w="22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雨水口</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雨水口应保持干净,不得有污渍,发现一处扣0.</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分督查人员发现后未在规定时间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20分钟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整改的每次扣0.5分。,扣完为止。</w:t>
            </w:r>
          </w:p>
        </w:tc>
        <w:tc>
          <w:tcPr>
            <w:tcW w:w="7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p>
        </w:tc>
        <w:tc>
          <w:tcPr>
            <w:tcW w:w="615" w:type="dxa"/>
            <w:vMerge w:val="continue"/>
            <w:vAlign w:val="center"/>
          </w:tcPr>
          <w:p>
            <w:pPr>
              <w:jc w:val="center"/>
              <w:rPr>
                <w:rFonts w:hint="eastAsia" w:asciiTheme="minorEastAsia" w:hAnsiTheme="minorEastAsia" w:eastAsiaTheme="minorEastAsia" w:cstheme="minorEastAsia"/>
                <w:sz w:val="21"/>
                <w:szCs w:val="21"/>
              </w:rPr>
            </w:pPr>
          </w:p>
        </w:tc>
        <w:tc>
          <w:tcPr>
            <w:tcW w:w="759" w:type="dxa"/>
            <w:vMerge w:val="continue"/>
            <w:vAlign w:val="top"/>
          </w:tcPr>
          <w:p>
            <w:pPr>
              <w:rPr>
                <w:rFonts w:hint="eastAsia" w:asciiTheme="minorEastAsia" w:hAnsiTheme="minorEastAsia" w:eastAsiaTheme="minorEastAsia" w:cstheme="minorEastAsia"/>
                <w:sz w:val="21"/>
                <w:szCs w:val="21"/>
              </w:rPr>
            </w:pPr>
          </w:p>
        </w:tc>
        <w:tc>
          <w:tcPr>
            <w:tcW w:w="595"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continue"/>
            <w:vAlign w:val="center"/>
          </w:tcPr>
          <w:p>
            <w:pPr>
              <w:jc w:val="center"/>
              <w:rPr>
                <w:rFonts w:hint="eastAsia" w:asciiTheme="minorEastAsia" w:hAnsiTheme="minorEastAsia" w:eastAsiaTheme="minorEastAsia" w:cstheme="minorEastAsia"/>
                <w:sz w:val="21"/>
                <w:szCs w:val="21"/>
              </w:rPr>
            </w:pPr>
          </w:p>
        </w:tc>
        <w:tc>
          <w:tcPr>
            <w:tcW w:w="22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行道树坑</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每天保洁两次，树坑内无垃圾，无杂草，无粪便，未达标</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每次每项扣0.</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分。督查人员发现后未在规定时间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20分钟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整改的每次扣0.5分。扣完为止。</w:t>
            </w:r>
          </w:p>
        </w:tc>
        <w:tc>
          <w:tcPr>
            <w:tcW w:w="7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c>
          <w:tcPr>
            <w:tcW w:w="615" w:type="dxa"/>
            <w:vMerge w:val="continue"/>
            <w:vAlign w:val="center"/>
          </w:tcPr>
          <w:p>
            <w:pPr>
              <w:jc w:val="center"/>
              <w:rPr>
                <w:rFonts w:hint="eastAsia" w:asciiTheme="minorEastAsia" w:hAnsiTheme="minorEastAsia" w:eastAsiaTheme="minorEastAsia" w:cstheme="minorEastAsia"/>
                <w:sz w:val="21"/>
                <w:szCs w:val="21"/>
              </w:rPr>
            </w:pPr>
          </w:p>
        </w:tc>
        <w:tc>
          <w:tcPr>
            <w:tcW w:w="759" w:type="dxa"/>
            <w:vMerge w:val="continue"/>
            <w:vAlign w:val="top"/>
          </w:tcPr>
          <w:p>
            <w:pPr>
              <w:rPr>
                <w:rFonts w:hint="eastAsia" w:asciiTheme="minorEastAsia" w:hAnsiTheme="minorEastAsia" w:eastAsiaTheme="minorEastAsia" w:cstheme="minorEastAsia"/>
                <w:sz w:val="21"/>
                <w:szCs w:val="21"/>
              </w:rPr>
            </w:pPr>
          </w:p>
        </w:tc>
        <w:tc>
          <w:tcPr>
            <w:tcW w:w="595"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城市市政公用设施管护清洁</w:t>
            </w:r>
          </w:p>
        </w:tc>
        <w:tc>
          <w:tcPr>
            <w:tcW w:w="22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垃圾屋、垃圾桶、</w:t>
            </w:r>
            <w:r>
              <w:rPr>
                <w:rFonts w:hint="eastAsia" w:asciiTheme="minorEastAsia" w:hAnsiTheme="minorEastAsia" w:eastAsiaTheme="minorEastAsia" w:cstheme="minorEastAsia"/>
                <w:sz w:val="21"/>
                <w:szCs w:val="21"/>
              </w:rPr>
              <w:t>果皮箱</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每天</w:t>
            </w:r>
            <w:r>
              <w:rPr>
                <w:rFonts w:hint="eastAsia" w:asciiTheme="minorEastAsia" w:hAnsiTheme="minorEastAsia" w:eastAsiaTheme="minorEastAsia" w:cstheme="minorEastAsia"/>
                <w:sz w:val="21"/>
                <w:szCs w:val="21"/>
                <w:lang w:eastAsia="zh-CN"/>
              </w:rPr>
              <w:t>清扫或</w:t>
            </w:r>
            <w:r>
              <w:rPr>
                <w:rFonts w:hint="eastAsia" w:asciiTheme="minorEastAsia" w:hAnsiTheme="minorEastAsia" w:eastAsiaTheme="minorEastAsia" w:cstheme="minorEastAsia"/>
                <w:sz w:val="21"/>
                <w:szCs w:val="21"/>
              </w:rPr>
              <w:t>清洗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清理箱内垃圾两次，外表无灰尘，箱外无垃圾，</w:t>
            </w:r>
            <w:r>
              <w:rPr>
                <w:rFonts w:hint="eastAsia" w:asciiTheme="minorEastAsia" w:hAnsiTheme="minorEastAsia" w:eastAsiaTheme="minorEastAsia" w:cstheme="minorEastAsia"/>
                <w:sz w:val="21"/>
                <w:szCs w:val="21"/>
                <w:lang w:eastAsia="zh-CN"/>
              </w:rPr>
              <w:t>垃圾无外溢、</w:t>
            </w:r>
            <w:r>
              <w:rPr>
                <w:rFonts w:hint="eastAsia" w:asciiTheme="minorEastAsia" w:hAnsiTheme="minorEastAsia" w:eastAsiaTheme="minorEastAsia" w:cstheme="minorEastAsia"/>
                <w:sz w:val="21"/>
                <w:szCs w:val="21"/>
              </w:rPr>
              <w:t>无野广告，</w:t>
            </w:r>
            <w:r>
              <w:rPr>
                <w:rFonts w:hint="eastAsia" w:asciiTheme="minorEastAsia" w:hAnsiTheme="minorEastAsia" w:eastAsiaTheme="minorEastAsia" w:cstheme="minorEastAsia"/>
                <w:sz w:val="21"/>
                <w:szCs w:val="21"/>
                <w:lang w:eastAsia="zh-CN"/>
              </w:rPr>
              <w:t>设施完好；</w:t>
            </w:r>
            <w:r>
              <w:rPr>
                <w:rFonts w:hint="eastAsia" w:asciiTheme="minorEastAsia" w:hAnsiTheme="minorEastAsia" w:eastAsiaTheme="minorEastAsia" w:cstheme="minorEastAsia"/>
                <w:sz w:val="21"/>
                <w:szCs w:val="21"/>
              </w:rPr>
              <w:t>未达标的每项，每</w:t>
            </w:r>
            <w:r>
              <w:rPr>
                <w:rFonts w:hint="eastAsia" w:asciiTheme="minorEastAsia" w:hAnsiTheme="minorEastAsia" w:eastAsiaTheme="minorEastAsia" w:cstheme="minorEastAsia"/>
                <w:sz w:val="21"/>
                <w:szCs w:val="21"/>
                <w:lang w:eastAsia="zh-CN"/>
              </w:rPr>
              <w:t>处</w:t>
            </w:r>
            <w:r>
              <w:rPr>
                <w:rFonts w:hint="eastAsia" w:asciiTheme="minorEastAsia" w:hAnsiTheme="minorEastAsia" w:eastAsiaTheme="minorEastAsia" w:cstheme="minorEastAsia"/>
                <w:sz w:val="21"/>
                <w:szCs w:val="21"/>
              </w:rPr>
              <w:t>扣0.</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分,督查人员发现后未在规定时间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20分钟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整改的每次扣0.5分。扣完为止。</w:t>
            </w:r>
          </w:p>
        </w:tc>
        <w:tc>
          <w:tcPr>
            <w:tcW w:w="7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p>
        </w:tc>
        <w:tc>
          <w:tcPr>
            <w:tcW w:w="61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w:t>
            </w:r>
          </w:p>
        </w:tc>
        <w:tc>
          <w:tcPr>
            <w:tcW w:w="759" w:type="dxa"/>
            <w:vMerge w:val="restart"/>
            <w:vAlign w:val="top"/>
          </w:tcPr>
          <w:p>
            <w:pPr>
              <w:rPr>
                <w:rFonts w:hint="eastAsia" w:asciiTheme="minorEastAsia" w:hAnsiTheme="minorEastAsia" w:eastAsiaTheme="minorEastAsia" w:cstheme="minorEastAsia"/>
                <w:sz w:val="21"/>
                <w:szCs w:val="21"/>
              </w:rPr>
            </w:pPr>
          </w:p>
        </w:tc>
        <w:tc>
          <w:tcPr>
            <w:tcW w:w="595" w:type="dxa"/>
            <w:vMerge w:val="restart"/>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continue"/>
            <w:vAlign w:val="top"/>
          </w:tcPr>
          <w:p>
            <w:pPr>
              <w:rPr>
                <w:rFonts w:hint="eastAsia" w:asciiTheme="minorEastAsia" w:hAnsiTheme="minorEastAsia" w:eastAsiaTheme="minorEastAsia" w:cstheme="minorEastAsia"/>
                <w:sz w:val="21"/>
                <w:szCs w:val="21"/>
              </w:rPr>
            </w:pPr>
          </w:p>
        </w:tc>
        <w:tc>
          <w:tcPr>
            <w:tcW w:w="22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公共广告牌、宣传栏</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定期清理，外表干净整洁无灰尘，无野广告，未达标的每处扣0.2分，督查人员发现后未在规定时间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20分钟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整改的每次扣0.5分。扣完为止。</w:t>
            </w:r>
          </w:p>
        </w:tc>
        <w:tc>
          <w:tcPr>
            <w:tcW w:w="7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c>
          <w:tcPr>
            <w:tcW w:w="615" w:type="dxa"/>
            <w:vMerge w:val="continue"/>
            <w:vAlign w:val="top"/>
          </w:tcPr>
          <w:p>
            <w:pPr>
              <w:rPr>
                <w:rFonts w:hint="eastAsia" w:asciiTheme="minorEastAsia" w:hAnsiTheme="minorEastAsia" w:eastAsiaTheme="minorEastAsia" w:cstheme="minorEastAsia"/>
                <w:sz w:val="21"/>
                <w:szCs w:val="21"/>
              </w:rPr>
            </w:pPr>
          </w:p>
        </w:tc>
        <w:tc>
          <w:tcPr>
            <w:tcW w:w="759" w:type="dxa"/>
            <w:vMerge w:val="continue"/>
            <w:vAlign w:val="top"/>
          </w:tcPr>
          <w:p>
            <w:pPr>
              <w:rPr>
                <w:rFonts w:hint="eastAsia" w:asciiTheme="minorEastAsia" w:hAnsiTheme="minorEastAsia" w:eastAsiaTheme="minorEastAsia" w:cstheme="minorEastAsia"/>
                <w:sz w:val="21"/>
                <w:szCs w:val="21"/>
              </w:rPr>
            </w:pPr>
          </w:p>
        </w:tc>
        <w:tc>
          <w:tcPr>
            <w:tcW w:w="595"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continue"/>
            <w:vAlign w:val="top"/>
          </w:tcPr>
          <w:p>
            <w:pPr>
              <w:rPr>
                <w:rFonts w:hint="eastAsia" w:asciiTheme="minorEastAsia" w:hAnsiTheme="minorEastAsia" w:eastAsiaTheme="minorEastAsia" w:cstheme="minorEastAsia"/>
                <w:sz w:val="21"/>
                <w:szCs w:val="21"/>
              </w:rPr>
            </w:pPr>
          </w:p>
        </w:tc>
        <w:tc>
          <w:tcPr>
            <w:tcW w:w="2293"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城市雕像装饰物、墙面、公交站牌、路灯路杆、路灯控制箱、电信、移动、联通、交换箱</w:t>
            </w:r>
            <w:r>
              <w:rPr>
                <w:rFonts w:hint="eastAsia" w:asciiTheme="minorEastAsia" w:hAnsiTheme="minorEastAsia" w:eastAsiaTheme="minorEastAsia" w:cstheme="minorEastAsia"/>
                <w:sz w:val="21"/>
                <w:szCs w:val="21"/>
                <w:lang w:eastAsia="zh-CN"/>
              </w:rPr>
              <w:t>、环卫工休息室</w:t>
            </w:r>
          </w:p>
        </w:tc>
        <w:tc>
          <w:tcPr>
            <w:tcW w:w="8850"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外表无灰尘，无乱贴乱画乱喷涂，清理野广告后要恢复各类设施，墙面本色，有灰尘</w:t>
            </w:r>
            <w:r>
              <w:rPr>
                <w:rFonts w:hint="eastAsia" w:asciiTheme="minorEastAsia" w:hAnsiTheme="minorEastAsia" w:eastAsiaTheme="minorEastAsia" w:cstheme="minorEastAsia"/>
                <w:sz w:val="21"/>
                <w:szCs w:val="21"/>
                <w:lang w:eastAsia="zh-CN"/>
              </w:rPr>
              <w:t>、污渍</w:t>
            </w:r>
            <w:r>
              <w:rPr>
                <w:rFonts w:hint="eastAsia" w:asciiTheme="minorEastAsia" w:hAnsiTheme="minorEastAsia" w:eastAsiaTheme="minorEastAsia" w:cstheme="minorEastAsia"/>
                <w:sz w:val="21"/>
                <w:szCs w:val="21"/>
              </w:rPr>
              <w:t>的每处扣0.1分，未见本色的扣0.1分。</w:t>
            </w:r>
            <w:r>
              <w:rPr>
                <w:rFonts w:hint="eastAsia" w:asciiTheme="minorEastAsia" w:hAnsiTheme="minorEastAsia" w:eastAsiaTheme="minorEastAsia" w:cstheme="minorEastAsia"/>
                <w:sz w:val="21"/>
                <w:szCs w:val="21"/>
                <w:lang w:eastAsia="zh-CN"/>
              </w:rPr>
              <w:t>扣完为止</w:t>
            </w:r>
          </w:p>
        </w:tc>
        <w:tc>
          <w:tcPr>
            <w:tcW w:w="7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c>
          <w:tcPr>
            <w:tcW w:w="615" w:type="dxa"/>
            <w:vMerge w:val="continue"/>
            <w:vAlign w:val="top"/>
          </w:tcPr>
          <w:p>
            <w:pPr>
              <w:rPr>
                <w:rFonts w:hint="eastAsia" w:asciiTheme="minorEastAsia" w:hAnsiTheme="minorEastAsia" w:eastAsiaTheme="minorEastAsia" w:cstheme="minorEastAsia"/>
                <w:sz w:val="21"/>
                <w:szCs w:val="21"/>
              </w:rPr>
            </w:pPr>
          </w:p>
        </w:tc>
        <w:tc>
          <w:tcPr>
            <w:tcW w:w="759" w:type="dxa"/>
            <w:vMerge w:val="continue"/>
            <w:vAlign w:val="top"/>
          </w:tcPr>
          <w:p>
            <w:pPr>
              <w:rPr>
                <w:rFonts w:hint="eastAsia" w:asciiTheme="minorEastAsia" w:hAnsiTheme="minorEastAsia" w:eastAsiaTheme="minorEastAsia" w:cstheme="minorEastAsia"/>
                <w:sz w:val="21"/>
                <w:szCs w:val="21"/>
              </w:rPr>
            </w:pPr>
          </w:p>
        </w:tc>
        <w:tc>
          <w:tcPr>
            <w:tcW w:w="595"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restart"/>
            <w:tcBorders>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城市绿地</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绿化带</w:t>
            </w:r>
          </w:p>
        </w:tc>
        <w:tc>
          <w:tcPr>
            <w:tcW w:w="2293" w:type="dxa"/>
            <w:tcBorders>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绿地</w:t>
            </w:r>
          </w:p>
        </w:tc>
        <w:tc>
          <w:tcPr>
            <w:tcW w:w="8850" w:type="dxa"/>
            <w:tcBorders>
              <w:bottom w:val="single" w:color="auto"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每天管护2次，保证绿地无垃圾杂物，烟头，否则</w:t>
            </w:r>
            <w:r>
              <w:rPr>
                <w:rFonts w:hint="eastAsia" w:asciiTheme="minorEastAsia" w:hAnsiTheme="minorEastAsia" w:eastAsiaTheme="minorEastAsia" w:cstheme="minorEastAsia"/>
                <w:sz w:val="21"/>
                <w:szCs w:val="21"/>
                <w:lang w:eastAsia="zh-CN"/>
              </w:rPr>
              <w:t>发现一次</w:t>
            </w:r>
            <w:r>
              <w:rPr>
                <w:rFonts w:hint="eastAsia" w:asciiTheme="minorEastAsia" w:hAnsiTheme="minorEastAsia" w:eastAsiaTheme="minorEastAsia" w:cstheme="minorEastAsia"/>
                <w:sz w:val="21"/>
                <w:szCs w:val="21"/>
              </w:rPr>
              <w:t>每处扣0.</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分，扣完为止。</w:t>
            </w:r>
          </w:p>
        </w:tc>
        <w:tc>
          <w:tcPr>
            <w:tcW w:w="749" w:type="dxa"/>
            <w:tcBorders>
              <w:bottom w:val="single" w:color="auto" w:sz="4" w:space="0"/>
            </w:tcBorders>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c>
          <w:tcPr>
            <w:tcW w:w="615" w:type="dxa"/>
            <w:vMerge w:val="restart"/>
            <w:tcBorders>
              <w:bottom w:val="single" w:color="auto" w:sz="4" w:space="0"/>
            </w:tcBorders>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w:t>
            </w:r>
          </w:p>
        </w:tc>
        <w:tc>
          <w:tcPr>
            <w:tcW w:w="759" w:type="dxa"/>
            <w:vMerge w:val="restart"/>
            <w:tcBorders>
              <w:bottom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595" w:type="dxa"/>
            <w:vMerge w:val="restart"/>
            <w:tcBorders>
              <w:bottom w:val="single" w:color="auto" w:sz="4" w:space="0"/>
            </w:tcBorders>
            <w:vAlign w:val="center"/>
          </w:tcPr>
          <w:p>
            <w:pPr>
              <w:jc w:val="cente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continue"/>
            <w:vAlign w:val="center"/>
          </w:tcPr>
          <w:p>
            <w:pPr>
              <w:jc w:val="center"/>
              <w:rPr>
                <w:rFonts w:hint="eastAsia" w:asciiTheme="minorEastAsia" w:hAnsiTheme="minorEastAsia" w:eastAsiaTheme="minorEastAsia" w:cstheme="minorEastAsia"/>
                <w:sz w:val="21"/>
                <w:szCs w:val="21"/>
              </w:rPr>
            </w:pPr>
          </w:p>
        </w:tc>
        <w:tc>
          <w:tcPr>
            <w:tcW w:w="22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绿化带</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每天管护2次，保证绿地无垃圾杂物，烟头，树叶、粪便</w:t>
            </w:r>
            <w:r>
              <w:rPr>
                <w:rFonts w:hint="eastAsia" w:asciiTheme="minorEastAsia" w:hAnsiTheme="minorEastAsia" w:eastAsiaTheme="minorEastAsia" w:cstheme="minorEastAsia"/>
                <w:sz w:val="21"/>
                <w:szCs w:val="21"/>
                <w:lang w:eastAsia="zh-CN"/>
              </w:rPr>
              <w:t>，否则发现一次</w:t>
            </w:r>
            <w:r>
              <w:rPr>
                <w:rFonts w:hint="eastAsia" w:asciiTheme="minorEastAsia" w:hAnsiTheme="minorEastAsia" w:eastAsiaTheme="minorEastAsia" w:cstheme="minorEastAsia"/>
                <w:sz w:val="21"/>
                <w:szCs w:val="21"/>
              </w:rPr>
              <w:t>每处扣0.</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分，扣完为止。</w:t>
            </w:r>
          </w:p>
        </w:tc>
        <w:tc>
          <w:tcPr>
            <w:tcW w:w="7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p>
        </w:tc>
        <w:tc>
          <w:tcPr>
            <w:tcW w:w="615" w:type="dxa"/>
            <w:vMerge w:val="continue"/>
            <w:vAlign w:val="center"/>
          </w:tcPr>
          <w:p>
            <w:pPr>
              <w:jc w:val="center"/>
              <w:rPr>
                <w:rFonts w:hint="eastAsia" w:asciiTheme="minorEastAsia" w:hAnsiTheme="minorEastAsia" w:eastAsiaTheme="minorEastAsia" w:cstheme="minorEastAsia"/>
                <w:sz w:val="21"/>
                <w:szCs w:val="21"/>
              </w:rPr>
            </w:pPr>
          </w:p>
        </w:tc>
        <w:tc>
          <w:tcPr>
            <w:tcW w:w="759" w:type="dxa"/>
            <w:vMerge w:val="continue"/>
            <w:vAlign w:val="top"/>
          </w:tcPr>
          <w:p>
            <w:pPr>
              <w:rPr>
                <w:rFonts w:hint="eastAsia" w:asciiTheme="minorEastAsia" w:hAnsiTheme="minorEastAsia" w:eastAsiaTheme="minorEastAsia" w:cstheme="minorEastAsia"/>
                <w:sz w:val="21"/>
                <w:szCs w:val="21"/>
              </w:rPr>
            </w:pPr>
          </w:p>
        </w:tc>
        <w:tc>
          <w:tcPr>
            <w:tcW w:w="595"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continue"/>
            <w:vAlign w:val="center"/>
          </w:tcPr>
          <w:p>
            <w:pPr>
              <w:jc w:val="center"/>
              <w:rPr>
                <w:rFonts w:hint="eastAsia" w:asciiTheme="minorEastAsia" w:hAnsiTheme="minorEastAsia" w:eastAsiaTheme="minorEastAsia" w:cstheme="minorEastAsia"/>
                <w:sz w:val="21"/>
                <w:szCs w:val="21"/>
              </w:rPr>
            </w:pPr>
          </w:p>
        </w:tc>
        <w:tc>
          <w:tcPr>
            <w:tcW w:w="229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盆景</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每天管护2次，保证盆景内无垃圾杂物，烟头，花盆外表洁净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否则每处扣0.</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分，扣完为止。</w:t>
            </w:r>
          </w:p>
        </w:tc>
        <w:tc>
          <w:tcPr>
            <w:tcW w:w="7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c>
          <w:tcPr>
            <w:tcW w:w="615" w:type="dxa"/>
            <w:vMerge w:val="continue"/>
            <w:vAlign w:val="center"/>
          </w:tcPr>
          <w:p>
            <w:pPr>
              <w:jc w:val="center"/>
              <w:rPr>
                <w:rFonts w:hint="eastAsia" w:asciiTheme="minorEastAsia" w:hAnsiTheme="minorEastAsia" w:eastAsiaTheme="minorEastAsia" w:cstheme="minorEastAsia"/>
                <w:sz w:val="21"/>
                <w:szCs w:val="21"/>
              </w:rPr>
            </w:pPr>
          </w:p>
        </w:tc>
        <w:tc>
          <w:tcPr>
            <w:tcW w:w="759" w:type="dxa"/>
            <w:vMerge w:val="continue"/>
            <w:vAlign w:val="top"/>
          </w:tcPr>
          <w:p>
            <w:pPr>
              <w:rPr>
                <w:rFonts w:hint="eastAsia" w:asciiTheme="minorEastAsia" w:hAnsiTheme="minorEastAsia" w:eastAsiaTheme="minorEastAsia" w:cstheme="minorEastAsia"/>
                <w:sz w:val="21"/>
                <w:szCs w:val="21"/>
              </w:rPr>
            </w:pPr>
          </w:p>
        </w:tc>
        <w:tc>
          <w:tcPr>
            <w:tcW w:w="595"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2" w:type="dxa"/>
            <w:gridSpan w:val="2"/>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垃圾清运</w:t>
            </w:r>
          </w:p>
        </w:tc>
        <w:tc>
          <w:tcPr>
            <w:tcW w:w="885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必须按规定时间和路线进行清运(春夏季8:30前，秋冬季9:00前)，清运次数根据垃圾量大小确定</w:t>
            </w:r>
            <w:r>
              <w:rPr>
                <w:rFonts w:hint="eastAsia" w:asciiTheme="minorEastAsia" w:hAnsiTheme="minorEastAsia" w:eastAsiaTheme="minorEastAsia" w:cstheme="minorEastAsia"/>
                <w:sz w:val="21"/>
                <w:szCs w:val="21"/>
                <w:lang w:eastAsia="zh-CN"/>
              </w:rPr>
              <w:t>，确保垃圾桶不外溢</w:t>
            </w:r>
            <w:r>
              <w:rPr>
                <w:rFonts w:hint="eastAsia" w:asciiTheme="minorEastAsia" w:hAnsiTheme="minorEastAsia" w:eastAsiaTheme="minorEastAsia" w:cstheme="minorEastAsia"/>
                <w:sz w:val="21"/>
                <w:szCs w:val="21"/>
              </w:rPr>
              <w:t>。必须将垃圾桶摆放整齐，必要时用钢丝绳链住垃圾桶，垃圾房地面打扫干净。驾驶人员要经常检查车辆密封构件，确保完好，垃圾运输必须覆盖篷布，不泄露，不得沿街抛洒。垃圾清运车驾驶人员必须亲自驾车，严禁将车辆交予其他人员使用，每日工作完毕及时清理车辆，排干污水。垃圾车驾驶人员必须遵守《交通安全法》，文明驾驶，按规定定期对车辆进行保养，保证车辆正常使用。</w:t>
            </w:r>
            <w:r>
              <w:rPr>
                <w:rFonts w:hint="eastAsia" w:asciiTheme="minorEastAsia" w:hAnsiTheme="minorEastAsia" w:eastAsiaTheme="minorEastAsia" w:cstheme="minorEastAsia"/>
                <w:sz w:val="21"/>
                <w:szCs w:val="21"/>
                <w:lang w:eastAsia="zh-CN"/>
              </w:rPr>
              <w:t>发现未达标每项每次扣</w:t>
            </w:r>
            <w:r>
              <w:rPr>
                <w:rFonts w:hint="eastAsia" w:asciiTheme="minorEastAsia" w:hAnsiTheme="minorEastAsia" w:eastAsiaTheme="minorEastAsia" w:cstheme="minorEastAsia"/>
                <w:sz w:val="21"/>
                <w:szCs w:val="21"/>
                <w:lang w:val="en-US" w:eastAsia="zh-CN"/>
              </w:rPr>
              <w:t>0.5分，扣完为止。</w:t>
            </w:r>
          </w:p>
        </w:tc>
        <w:tc>
          <w:tcPr>
            <w:tcW w:w="749"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61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59" w:type="dxa"/>
            <w:vAlign w:val="top"/>
          </w:tcPr>
          <w:p>
            <w:pPr>
              <w:rPr>
                <w:rFonts w:hint="eastAsia" w:asciiTheme="minorEastAsia" w:hAnsiTheme="minorEastAsia" w:eastAsiaTheme="minorEastAsia" w:cstheme="minorEastAsia"/>
                <w:sz w:val="21"/>
                <w:szCs w:val="21"/>
              </w:rPr>
            </w:pPr>
          </w:p>
        </w:tc>
        <w:tc>
          <w:tcPr>
            <w:tcW w:w="595" w:type="dxa"/>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2" w:type="dxa"/>
            <w:gridSpan w:val="2"/>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公厕管理</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厕开放时间：夏季早5：00——晚23：00、冬季早6：00——晚22：00开放（停水停电除外）。公厕管理人员要负责管护好公厕内外公共设施，每天打扫厕内外卫生，擦洗公共设施，拖净地面，始终保持室内外卫生清洁优良。公厕设有醒目标志牌，方便群众入厕；公厕有专人管理；公厕每天应及时清扫，保持室内外清洁；公厕内通风良好，无明显臭味；公厕内无积灰、污迹、无乱涂乱画等；公厕内地面应干净、无积水；公厕便槽两侧无粪便污物；小便槽（斗）无水锈、尿垢、垃圾等，管道保持畅通；公厕内照明灯具、洗手器具、冲水</w:t>
            </w:r>
            <w:r>
              <w:rPr>
                <w:rFonts w:hint="eastAsia" w:asciiTheme="minorEastAsia" w:hAnsiTheme="minorEastAsia" w:eastAsiaTheme="minorEastAsia" w:cstheme="minorEastAsia"/>
                <w:sz w:val="21"/>
                <w:szCs w:val="21"/>
                <w:lang w:eastAsia="zh-CN"/>
              </w:rPr>
              <w:t>、灭蝇等</w:t>
            </w:r>
            <w:r>
              <w:rPr>
                <w:rFonts w:hint="eastAsia" w:asciiTheme="minorEastAsia" w:hAnsiTheme="minorEastAsia" w:eastAsiaTheme="minorEastAsia" w:cstheme="minorEastAsia"/>
                <w:sz w:val="21"/>
                <w:szCs w:val="21"/>
              </w:rPr>
              <w:t>设备完好；定时喷洒药物，控制蝇蛆滋生。</w:t>
            </w:r>
            <w:r>
              <w:rPr>
                <w:rFonts w:hint="eastAsia" w:asciiTheme="minorEastAsia" w:hAnsiTheme="minorEastAsia" w:eastAsiaTheme="minorEastAsia" w:cstheme="minorEastAsia"/>
                <w:sz w:val="21"/>
                <w:szCs w:val="21"/>
                <w:lang w:eastAsia="zh-CN"/>
              </w:rPr>
              <w:t>发现未达标每项每次扣</w:t>
            </w:r>
            <w:r>
              <w:rPr>
                <w:rFonts w:hint="eastAsia" w:asciiTheme="minorEastAsia" w:hAnsiTheme="minorEastAsia" w:eastAsiaTheme="minorEastAsia" w:cstheme="minorEastAsia"/>
                <w:sz w:val="21"/>
                <w:szCs w:val="21"/>
                <w:lang w:val="en-US" w:eastAsia="zh-CN"/>
              </w:rPr>
              <w:t>0.5分，</w:t>
            </w:r>
            <w:r>
              <w:rPr>
                <w:rFonts w:hint="eastAsia" w:asciiTheme="minorEastAsia" w:hAnsiTheme="minorEastAsia" w:eastAsiaTheme="minorEastAsia" w:cstheme="minorEastAsia"/>
                <w:sz w:val="21"/>
                <w:szCs w:val="21"/>
              </w:rPr>
              <w:t>督查人员发现后未在规定时间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30分钟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整改的每次扣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扣完为止</w:t>
            </w:r>
          </w:p>
        </w:tc>
        <w:tc>
          <w:tcPr>
            <w:tcW w:w="749"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61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759" w:type="dxa"/>
            <w:vAlign w:val="top"/>
          </w:tcPr>
          <w:p>
            <w:pPr>
              <w:rPr>
                <w:rFonts w:hint="eastAsia" w:asciiTheme="minorEastAsia" w:hAnsiTheme="minorEastAsia" w:eastAsiaTheme="minorEastAsia" w:cstheme="minorEastAsia"/>
                <w:sz w:val="21"/>
                <w:szCs w:val="21"/>
              </w:rPr>
            </w:pPr>
          </w:p>
        </w:tc>
        <w:tc>
          <w:tcPr>
            <w:tcW w:w="595" w:type="dxa"/>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2" w:type="dxa"/>
            <w:gridSpan w:val="2"/>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垃圾填埋场管理</w:t>
            </w:r>
          </w:p>
        </w:tc>
        <w:tc>
          <w:tcPr>
            <w:tcW w:w="8850"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登记好入场垃圾情况,所有入场的垃圾运输车辆必须将垃圾倒入场内，不得乱倒。垃圾填埋场周边环境卫生良好</w:t>
            </w:r>
            <w:r>
              <w:rPr>
                <w:rFonts w:hint="eastAsia" w:asciiTheme="minorEastAsia" w:hAnsiTheme="minorEastAsia" w:eastAsiaTheme="minorEastAsia" w:cstheme="minorEastAsia"/>
                <w:sz w:val="21"/>
                <w:szCs w:val="21"/>
                <w:lang w:eastAsia="zh-CN"/>
              </w:rPr>
              <w:t>、进场道路干净卫生</w:t>
            </w:r>
            <w:r>
              <w:rPr>
                <w:rFonts w:hint="eastAsia" w:asciiTheme="minorEastAsia" w:hAnsiTheme="minorEastAsia" w:eastAsiaTheme="minorEastAsia" w:cstheme="minorEastAsia"/>
                <w:sz w:val="21"/>
                <w:szCs w:val="21"/>
              </w:rPr>
              <w:t>，无乱倒垃圾现象,管理人员必须坚持在垃圾场周巡视检查，指导入场车辆倾倒垃圾，不得杜塞道路。经常检查垃圾填埋场设施，确保设施正常使用,垃圾倾倒后，</w:t>
            </w:r>
            <w:r>
              <w:rPr>
                <w:rFonts w:hint="eastAsia" w:asciiTheme="minorEastAsia" w:hAnsiTheme="minorEastAsia" w:eastAsiaTheme="minorEastAsia" w:cstheme="minorEastAsia"/>
                <w:sz w:val="21"/>
                <w:szCs w:val="21"/>
                <w:lang w:eastAsia="zh-CN"/>
              </w:rPr>
              <w:t>垃圾填埋规范、</w:t>
            </w:r>
            <w:r>
              <w:rPr>
                <w:rFonts w:hint="eastAsia" w:asciiTheme="minorEastAsia" w:hAnsiTheme="minorEastAsia" w:eastAsiaTheme="minorEastAsia" w:cstheme="minorEastAsia"/>
                <w:sz w:val="21"/>
                <w:szCs w:val="21"/>
              </w:rPr>
              <w:t>及时进行黄土填埋</w:t>
            </w:r>
            <w:r>
              <w:rPr>
                <w:rFonts w:hint="eastAsia" w:asciiTheme="minorEastAsia" w:hAnsiTheme="minorEastAsia" w:eastAsiaTheme="minorEastAsia" w:cstheme="minorEastAsia"/>
                <w:sz w:val="21"/>
                <w:szCs w:val="21"/>
                <w:lang w:eastAsia="zh-CN"/>
              </w:rPr>
              <w:t>，确保垃圾不大面积外露</w:t>
            </w:r>
            <w:r>
              <w:rPr>
                <w:rFonts w:hint="eastAsia" w:asciiTheme="minorEastAsia" w:hAnsiTheme="minorEastAsia" w:eastAsiaTheme="minorEastAsia" w:cstheme="minorEastAsia"/>
                <w:sz w:val="21"/>
                <w:szCs w:val="21"/>
              </w:rPr>
              <w:t>。蚊蝇滋生季节要定期进行蚊蝇消杀。</w:t>
            </w:r>
            <w:r>
              <w:rPr>
                <w:rFonts w:hint="eastAsia" w:asciiTheme="minorEastAsia" w:hAnsiTheme="minorEastAsia" w:eastAsiaTheme="minorEastAsia" w:cstheme="minorEastAsia"/>
                <w:sz w:val="21"/>
                <w:szCs w:val="21"/>
                <w:lang w:eastAsia="zh-CN"/>
              </w:rPr>
              <w:t>做好垃圾场各种记录和报表。发现未达标每项每次扣</w:t>
            </w:r>
            <w:r>
              <w:rPr>
                <w:rFonts w:hint="eastAsia" w:asciiTheme="minorEastAsia" w:hAnsiTheme="minorEastAsia" w:eastAsiaTheme="minorEastAsia" w:cstheme="minorEastAsia"/>
                <w:sz w:val="21"/>
                <w:szCs w:val="21"/>
                <w:lang w:val="en-US" w:eastAsia="zh-CN"/>
              </w:rPr>
              <w:t>0.5分，</w:t>
            </w:r>
            <w:r>
              <w:rPr>
                <w:rFonts w:hint="eastAsia" w:asciiTheme="minorEastAsia" w:hAnsiTheme="minorEastAsia" w:eastAsiaTheme="minorEastAsia" w:cstheme="minorEastAsia"/>
                <w:sz w:val="21"/>
                <w:szCs w:val="21"/>
              </w:rPr>
              <w:t>督查人员发现后未在规定时间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2小时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整改的每次扣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扣完为止。</w:t>
            </w:r>
          </w:p>
        </w:tc>
        <w:tc>
          <w:tcPr>
            <w:tcW w:w="749"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61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759" w:type="dxa"/>
            <w:vAlign w:val="top"/>
          </w:tcPr>
          <w:p>
            <w:pPr>
              <w:rPr>
                <w:rFonts w:hint="eastAsia" w:asciiTheme="minorEastAsia" w:hAnsiTheme="minorEastAsia" w:eastAsiaTheme="minorEastAsia" w:cstheme="minorEastAsia"/>
                <w:sz w:val="21"/>
                <w:szCs w:val="21"/>
              </w:rPr>
            </w:pPr>
          </w:p>
        </w:tc>
        <w:tc>
          <w:tcPr>
            <w:tcW w:w="595" w:type="dxa"/>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2" w:type="dxa"/>
            <w:gridSpan w:val="2"/>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合计</w:t>
            </w:r>
          </w:p>
        </w:tc>
        <w:tc>
          <w:tcPr>
            <w:tcW w:w="885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49"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61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759"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595" w:type="dxa"/>
            <w:vAlign w:val="top"/>
          </w:tcPr>
          <w:p>
            <w:pPr>
              <w:rPr>
                <w:rFonts w:hint="eastAsia" w:asciiTheme="minorEastAsia" w:hAnsiTheme="minorEastAsia" w:eastAsiaTheme="minorEastAsia" w:cstheme="minorEastAsia"/>
                <w:sz w:val="21"/>
                <w:szCs w:val="21"/>
              </w:rPr>
            </w:pPr>
          </w:p>
        </w:tc>
      </w:tr>
    </w:tbl>
    <w:p>
      <w:pPr>
        <w:rPr>
          <w:rFonts w:hint="eastAsia"/>
          <w:lang w:val="en-US" w:eastAsia="zh-CN"/>
        </w:rPr>
        <w:sectPr>
          <w:pgSz w:w="16838" w:h="11906" w:orient="landscape"/>
          <w:pgMar w:top="1276" w:right="1134" w:bottom="1519" w:left="1400" w:header="851" w:footer="992" w:gutter="0"/>
          <w:pgNumType w:fmt="decimal"/>
          <w:cols w:space="720" w:num="1"/>
          <w:docGrid w:type="linesAndChars" w:linePitch="312" w:charSpace="385"/>
        </w:sectPr>
      </w:pPr>
      <w:bookmarkStart w:id="113" w:name="_GoBack"/>
      <w:bookmarkEnd w:id="113"/>
    </w:p>
    <w:p>
      <w:pPr>
        <w:rPr>
          <w:rFonts w:hint="eastAsia"/>
        </w:rPr>
      </w:pPr>
    </w:p>
    <w:p>
      <w:pPr>
        <w:pStyle w:val="4"/>
        <w:numPr>
          <w:ilvl w:val="0"/>
          <w:numId w:val="27"/>
        </w:numPr>
        <w:spacing w:before="163" w:after="163"/>
        <w:jc w:val="center"/>
        <w:rPr>
          <w:rFonts w:hint="eastAsia" w:ascii="宋体" w:hAnsi="宋体" w:eastAsia="宋体" w:cs="宋体"/>
        </w:rPr>
      </w:pPr>
      <w:r>
        <w:rPr>
          <w:rFonts w:hint="eastAsia" w:ascii="宋体" w:hAnsi="宋体" w:eastAsia="宋体" w:cs="宋体"/>
        </w:rPr>
        <w:t xml:space="preserve"> 政府采购合同</w:t>
      </w:r>
      <w:bookmarkEnd w:id="50"/>
      <w:bookmarkEnd w:id="51"/>
      <w:bookmarkEnd w:id="52"/>
    </w:p>
    <w:p>
      <w:pPr>
        <w:tabs>
          <w:tab w:val="left" w:pos="5040"/>
        </w:tabs>
        <w:spacing w:line="480" w:lineRule="atLeast"/>
        <w:jc w:val="center"/>
        <w:outlineLvl w:val="1"/>
        <w:rPr>
          <w:rFonts w:hint="eastAsia"/>
        </w:rPr>
      </w:pPr>
      <w:r>
        <w:rPr>
          <w:rStyle w:val="460"/>
          <w:rFonts w:ascii="宋体" w:hAnsi="宋体"/>
          <w:sz w:val="28"/>
          <w:szCs w:val="28"/>
          <w:highlight w:val="none"/>
        </w:rPr>
        <w:t>(最终以甲乙双方实际协商所签协议为准)</w:t>
      </w:r>
    </w:p>
    <w:p>
      <w:pPr>
        <w:jc w:val="both"/>
        <w:rPr>
          <w:rFonts w:hint="eastAsia" w:ascii="宋体" w:hAnsi="宋体" w:eastAsia="宋体" w:cs="宋体"/>
          <w:kern w:val="0"/>
          <w:sz w:val="24"/>
          <w:szCs w:val="24"/>
        </w:rPr>
      </w:pPr>
    </w:p>
    <w:p>
      <w:pPr>
        <w:keepNext w:val="0"/>
        <w:keepLines w:val="0"/>
        <w:pageBreakBefore w:val="0"/>
        <w:kinsoku/>
        <w:wordWrap/>
        <w:overflowPunct/>
        <w:topLinePunct w:val="0"/>
        <w:autoSpaceDE w:val="0"/>
        <w:autoSpaceDN w:val="0"/>
        <w:bidi w:val="0"/>
        <w:adjustRightInd w:val="0"/>
        <w:snapToGrid/>
        <w:spacing w:line="336" w:lineRule="auto"/>
        <w:jc w:val="left"/>
        <w:textAlignment w:val="auto"/>
        <w:rPr>
          <w:rFonts w:hAnsi="宋体" w:cs="MicrosoftYaHei"/>
          <w:kern w:val="0"/>
          <w:szCs w:val="28"/>
        </w:rPr>
      </w:pPr>
      <w:bookmarkStart w:id="53" w:name="_Toc109593888"/>
      <w:bookmarkStart w:id="54" w:name="_Toc4927"/>
      <w:r>
        <w:rPr>
          <w:rFonts w:hint="eastAsia" w:hAnsi="宋体" w:cs="MicrosoftYaHei"/>
          <w:kern w:val="0"/>
          <w:szCs w:val="28"/>
        </w:rPr>
        <w:t>发包方：</w:t>
      </w:r>
      <w:r>
        <w:rPr>
          <w:rFonts w:hint="eastAsia" w:ascii="宋体" w:hAnsi="宋体" w:eastAsia="宋体" w:cs="宋体"/>
          <w:kern w:val="0"/>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336" w:lineRule="auto"/>
        <w:jc w:val="left"/>
        <w:textAlignment w:val="auto"/>
        <w:rPr>
          <w:rFonts w:hint="eastAsia" w:ascii="宋体" w:hAnsi="宋体" w:eastAsia="宋体" w:cs="宋体"/>
          <w:kern w:val="0"/>
          <w:szCs w:val="28"/>
          <w:u w:val="single"/>
          <w:lang w:val="en-US" w:eastAsia="zh-CN"/>
        </w:rPr>
      </w:pPr>
      <w:r>
        <w:rPr>
          <w:rFonts w:hint="eastAsia" w:hAnsi="宋体" w:cs="MicrosoftYaHei"/>
          <w:kern w:val="0"/>
          <w:szCs w:val="28"/>
        </w:rPr>
        <w:t>承包方：</w:t>
      </w:r>
      <w:r>
        <w:rPr>
          <w:rFonts w:hint="eastAsia" w:ascii="宋体" w:hAnsi="宋体" w:eastAsia="宋体" w:cs="宋体"/>
          <w:kern w:val="0"/>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为加快宜君县县城环卫作业服务市场化进程，提高管理效益</w:t>
      </w:r>
      <w:r>
        <w:rPr>
          <w:rFonts w:hint="eastAsia" w:ascii="宋体" w:hAnsi="宋体" w:eastAsia="宋体" w:cs="宋体"/>
          <w:kern w:val="0"/>
          <w:sz w:val="24"/>
          <w:szCs w:val="24"/>
        </w:rPr>
        <w:t>，经甲、乙双方在平等自愿的基础上，本着公平、公正的原则共同协商，就乙方承揽</w:t>
      </w:r>
      <w:r>
        <w:rPr>
          <w:rFonts w:hint="eastAsia" w:ascii="宋体" w:hAnsi="宋体" w:eastAsia="宋体" w:cs="宋体"/>
          <w:kern w:val="0"/>
          <w:sz w:val="24"/>
          <w:szCs w:val="24"/>
          <w:lang w:val="en-US" w:eastAsia="zh-CN"/>
        </w:rPr>
        <w:t>:宜君县县城环卫作业外包服务采购</w:t>
      </w:r>
      <w:r>
        <w:rPr>
          <w:rFonts w:hint="eastAsia" w:ascii="宋体" w:hAnsi="宋体" w:eastAsia="宋体" w:cs="宋体"/>
          <w:kern w:val="0"/>
          <w:sz w:val="24"/>
          <w:szCs w:val="24"/>
        </w:rPr>
        <w:t>项目的事宜达成一致，通过招标程序最终确定为本项目承包方。特订立本合同，以资共同遵守。</w:t>
      </w:r>
    </w:p>
    <w:p>
      <w:pPr>
        <w:keepNext w:val="0"/>
        <w:keepLines w:val="0"/>
        <w:pageBreakBefore w:val="0"/>
        <w:kinsoku/>
        <w:wordWrap/>
        <w:overflowPunct/>
        <w:topLinePunct w:val="0"/>
        <w:autoSpaceDE w:val="0"/>
        <w:autoSpaceDN w:val="0"/>
        <w:bidi w:val="0"/>
        <w:adjustRightInd w:val="0"/>
        <w:snapToGrid/>
        <w:spacing w:line="336" w:lineRule="auto"/>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第一章  总则</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Cs w:val="28"/>
        </w:rPr>
      </w:pPr>
      <w:r>
        <w:rPr>
          <w:rFonts w:hint="eastAsia" w:ascii="宋体" w:hAnsi="宋体" w:eastAsia="宋体" w:cs="宋体"/>
          <w:kern w:val="0"/>
          <w:sz w:val="24"/>
          <w:szCs w:val="24"/>
        </w:rPr>
        <w:t>第一条</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承包单位必须达到</w:t>
      </w:r>
      <w:r>
        <w:rPr>
          <w:rFonts w:hint="eastAsia" w:ascii="宋体" w:hAnsi="宋体" w:eastAsia="宋体" w:cs="宋体"/>
          <w:kern w:val="0"/>
          <w:sz w:val="24"/>
          <w:szCs w:val="24"/>
          <w:lang w:eastAsia="zh-CN"/>
        </w:rPr>
        <w:t>宜君县</w:t>
      </w:r>
      <w:r>
        <w:rPr>
          <w:rFonts w:hint="eastAsia" w:ascii="宋体" w:hAnsi="宋体" w:eastAsia="宋体" w:cs="宋体"/>
          <w:kern w:val="0"/>
          <w:sz w:val="24"/>
          <w:szCs w:val="24"/>
        </w:rPr>
        <w:t>城市道路环卫作业相关标准等各项内容并遵守由</w:t>
      </w:r>
      <w:r>
        <w:rPr>
          <w:rFonts w:hint="eastAsia" w:ascii="宋体" w:hAnsi="宋体" w:eastAsia="宋体" w:cs="宋体"/>
          <w:kern w:val="0"/>
          <w:sz w:val="24"/>
          <w:szCs w:val="24"/>
          <w:lang w:eastAsia="zh-CN"/>
        </w:rPr>
        <w:t>宜君县</w:t>
      </w:r>
      <w:r>
        <w:rPr>
          <w:rFonts w:hint="eastAsia" w:ascii="宋体" w:hAnsi="宋体" w:eastAsia="宋体" w:cs="宋体"/>
          <w:kern w:val="0"/>
          <w:sz w:val="24"/>
          <w:szCs w:val="24"/>
        </w:rPr>
        <w:t>制定的其它各项市容环境卫生管理规定</w:t>
      </w:r>
      <w:r>
        <w:rPr>
          <w:rFonts w:hint="eastAsia" w:ascii="宋体" w:hAnsi="宋体" w:eastAsia="宋体" w:cs="宋体"/>
          <w:kern w:val="0"/>
          <w:szCs w:val="28"/>
        </w:rPr>
        <w:t>。</w:t>
      </w:r>
    </w:p>
    <w:p>
      <w:pPr>
        <w:keepNext w:val="0"/>
        <w:keepLines w:val="0"/>
        <w:pageBreakBefore w:val="0"/>
        <w:kinsoku/>
        <w:wordWrap/>
        <w:overflowPunct/>
        <w:topLinePunct w:val="0"/>
        <w:autoSpaceDE w:val="0"/>
        <w:autoSpaceDN w:val="0"/>
        <w:bidi w:val="0"/>
        <w:adjustRightInd w:val="0"/>
        <w:snapToGrid/>
        <w:spacing w:line="336" w:lineRule="auto"/>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第二章  承包的主要指标</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rPr>
        <w:t>第一条</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承包范围：</w:t>
      </w:r>
      <w:r>
        <w:rPr>
          <w:rFonts w:hint="eastAsia" w:ascii="宋体" w:hAnsi="宋体" w:eastAsia="宋体" w:cs="宋体"/>
          <w:kern w:val="0"/>
          <w:sz w:val="24"/>
          <w:szCs w:val="24"/>
          <w:lang w:eastAsia="zh-CN"/>
        </w:rPr>
        <w:t>宜君县县城环卫作业外包服务项目</w:t>
      </w:r>
      <w:r>
        <w:rPr>
          <w:rFonts w:hint="eastAsia" w:ascii="宋体" w:hAnsi="宋体" w:eastAsia="宋体" w:cs="宋体"/>
          <w:kern w:val="0"/>
          <w:sz w:val="24"/>
          <w:szCs w:val="24"/>
        </w:rPr>
        <w:t>（详见第四条）</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第二条</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承包区域的道路面积</w:t>
      </w:r>
      <w:r>
        <w:rPr>
          <w:rFonts w:hint="eastAsia" w:ascii="宋体" w:hAnsi="宋体" w:eastAsia="宋体" w:cs="宋体"/>
          <w:kern w:val="0"/>
          <w:sz w:val="24"/>
          <w:szCs w:val="24"/>
          <w:lang w:eastAsia="zh-CN"/>
        </w:rPr>
        <w:t>总面积：</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第三条</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承包期限为：</w:t>
      </w:r>
      <w:r>
        <w:rPr>
          <w:rFonts w:hint="eastAsia" w:ascii="宋体" w:hAnsi="宋体" w:eastAsia="宋体" w:cs="宋体"/>
          <w:b/>
          <w:bCs/>
          <w:kern w:val="0"/>
          <w:sz w:val="24"/>
          <w:szCs w:val="24"/>
          <w:u w:val="single"/>
          <w:lang w:eastAsia="zh-CN"/>
        </w:rPr>
        <w:t>三</w:t>
      </w:r>
      <w:r>
        <w:rPr>
          <w:rFonts w:hint="eastAsia" w:ascii="宋体" w:hAnsi="宋体" w:eastAsia="宋体" w:cs="宋体"/>
          <w:b/>
          <w:bCs/>
          <w:kern w:val="0"/>
          <w:sz w:val="24"/>
          <w:szCs w:val="24"/>
          <w:u w:val="single"/>
        </w:rPr>
        <w:t>年</w:t>
      </w:r>
      <w:r>
        <w:rPr>
          <w:rFonts w:hint="eastAsia" w:ascii="宋体" w:hAnsi="宋体" w:eastAsia="宋体" w:cs="宋体"/>
          <w:kern w:val="0"/>
          <w:sz w:val="24"/>
          <w:szCs w:val="24"/>
        </w:rPr>
        <w:t>，即</w:t>
      </w:r>
      <w:r>
        <w:rPr>
          <w:rFonts w:hint="eastAsia" w:ascii="宋体" w:hAnsi="宋体" w:eastAsia="宋体" w:cs="宋体"/>
          <w:kern w:val="0"/>
          <w:sz w:val="24"/>
          <w:szCs w:val="24"/>
          <w:lang w:eastAsia="zh-CN"/>
        </w:rPr>
        <w:t>：</w:t>
      </w:r>
      <w:r>
        <w:rPr>
          <w:rFonts w:hint="eastAsia" w:ascii="宋体" w:hAnsi="宋体" w:eastAsia="宋体" w:cs="宋体"/>
          <w:b/>
          <w:bCs/>
          <w:kern w:val="0"/>
          <w:sz w:val="24"/>
          <w:szCs w:val="24"/>
          <w:u w:val="single"/>
        </w:rPr>
        <w:t>202</w:t>
      </w:r>
      <w:r>
        <w:rPr>
          <w:rFonts w:hint="eastAsia" w:ascii="宋体" w:hAnsi="宋体" w:eastAsia="宋体" w:cs="宋体"/>
          <w:b/>
          <w:bCs/>
          <w:kern w:val="0"/>
          <w:sz w:val="24"/>
          <w:szCs w:val="24"/>
          <w:u w:val="single"/>
          <w:lang w:val="en-US" w:eastAsia="zh-CN"/>
        </w:rPr>
        <w:t>3</w:t>
      </w:r>
      <w:r>
        <w:rPr>
          <w:rFonts w:hint="eastAsia" w:ascii="宋体" w:hAnsi="宋体" w:eastAsia="宋体" w:cs="宋体"/>
          <w:b/>
          <w:bCs/>
          <w:kern w:val="0"/>
          <w:sz w:val="24"/>
          <w:szCs w:val="24"/>
        </w:rPr>
        <w:t>年</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kern w:val="0"/>
          <w:sz w:val="24"/>
          <w:szCs w:val="24"/>
        </w:rPr>
        <w:t>月</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kern w:val="0"/>
          <w:sz w:val="24"/>
          <w:szCs w:val="24"/>
        </w:rPr>
        <w:t>日起至</w:t>
      </w:r>
      <w:r>
        <w:rPr>
          <w:rFonts w:hint="eastAsia" w:ascii="宋体" w:hAnsi="宋体" w:eastAsia="宋体" w:cs="宋体"/>
          <w:b/>
          <w:bCs/>
          <w:kern w:val="0"/>
          <w:sz w:val="24"/>
          <w:szCs w:val="24"/>
          <w:u w:val="single"/>
        </w:rPr>
        <w:t>202</w:t>
      </w:r>
      <w:r>
        <w:rPr>
          <w:rFonts w:hint="eastAsia" w:ascii="宋体" w:hAnsi="宋体" w:eastAsia="宋体" w:cs="宋体"/>
          <w:b/>
          <w:bCs/>
          <w:kern w:val="0"/>
          <w:sz w:val="24"/>
          <w:szCs w:val="24"/>
          <w:u w:val="single"/>
          <w:lang w:val="en-US" w:eastAsia="zh-CN"/>
        </w:rPr>
        <w:t>5</w:t>
      </w:r>
      <w:r>
        <w:rPr>
          <w:rFonts w:hint="eastAsia" w:ascii="宋体" w:hAnsi="宋体" w:eastAsia="宋体" w:cs="宋体"/>
          <w:b/>
          <w:bCs/>
          <w:kern w:val="0"/>
          <w:sz w:val="24"/>
          <w:szCs w:val="24"/>
        </w:rPr>
        <w:t>年</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kern w:val="0"/>
          <w:sz w:val="24"/>
          <w:szCs w:val="24"/>
        </w:rPr>
        <w:t>月</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kern w:val="0"/>
          <w:sz w:val="24"/>
          <w:szCs w:val="24"/>
        </w:rPr>
        <w:t>日。</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第四条  承包的主要作业内容</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按照双方约定，对甲方所划分的《</w:t>
      </w:r>
      <w:r>
        <w:rPr>
          <w:rFonts w:hint="eastAsia" w:ascii="宋体" w:hAnsi="宋体" w:eastAsia="宋体" w:cs="宋体"/>
          <w:kern w:val="0"/>
          <w:sz w:val="24"/>
          <w:szCs w:val="24"/>
          <w:lang w:eastAsia="zh-CN"/>
        </w:rPr>
        <w:t xml:space="preserve">宜君县县城环卫作业外包服务项目 </w:t>
      </w:r>
      <w:r>
        <w:rPr>
          <w:rFonts w:hint="eastAsia" w:ascii="宋体" w:hAnsi="宋体" w:eastAsia="宋体" w:cs="宋体"/>
          <w:kern w:val="0"/>
          <w:sz w:val="24"/>
          <w:szCs w:val="24"/>
        </w:rPr>
        <w:t>》包含的道路进行清扫保洁工作，具体包括：</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道路清扫保洁（共228811m2）：宜阳南街10080m2、宜阳中街21712m2、宜阳北街22400m2、南山公园40000m2、玉华路14300m2、兴宜路2610m2、文化西路880m2、友谊西路780m2、友谊东路1264m2、玉华路14300m2、万寿路5954m2、兴宜路6090m2、老街前段14080m2、绕城路30000m2、人民东路1232m2、人民西路300m2、文化东路472m2、文化西路8000m2、花园路800m2、教场路1987m2、文教局路1500m2、利民路600m2、兴农路13000m2、一中通道660m2、微波站通道480m2、公安局巷340m2、惠民巷400m2、老街延伸段13500m2、老街停车道路1090m2。</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2、广场清扫保洁（共20543m2）：休闲广场10843m2、龟山广场及道路4000m2、工行家属楼广场300m2、世纪停车场500m2、中心广场4900m2。</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3、公厕清扫保洁：酒厂公厕、北街公厕、操场公厕、休闲广场公厕、宜阳府邸公厕、轩辕公厕、龙山广场公厕、南山广场公厕、南山管理处斜对面公厕、水景广场公厕、龟山广场公厕1和2、果库对面公厕。</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4、垃圾清运：城区30t/天的生活垃圾清运。</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5、垃圾场运行管理：垃圾场日常运行管理、渗滤液站运行管理。</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第五条</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 xml:space="preserve"> </w:t>
      </w:r>
      <w:r>
        <w:rPr>
          <w:rFonts w:hint="eastAsia" w:ascii="宋体" w:hAnsi="宋体" w:eastAsia="宋体" w:cs="宋体"/>
          <w:kern w:val="0"/>
          <w:sz w:val="24"/>
          <w:szCs w:val="24"/>
        </w:rPr>
        <w:t>承包费用的结算依据和付款办法：</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kern w:val="0"/>
          <w:sz w:val="24"/>
          <w:szCs w:val="24"/>
        </w:rPr>
        <w:t>1、费用总额：依照《</w:t>
      </w:r>
      <w:r>
        <w:rPr>
          <w:rFonts w:hint="eastAsia" w:ascii="宋体" w:hAnsi="宋体" w:eastAsia="宋体" w:cs="宋体"/>
          <w:kern w:val="0"/>
          <w:sz w:val="24"/>
          <w:szCs w:val="24"/>
          <w:lang w:eastAsia="zh-CN"/>
        </w:rPr>
        <w:t>宜君县县城环卫作业外包服务项目》（项目编号：</w:t>
      </w:r>
      <w:r>
        <w:rPr>
          <w:rFonts w:hint="eastAsia" w:ascii="宋体" w:hAnsi="宋体" w:eastAsia="宋体" w:cs="宋体"/>
          <w:kern w:val="0"/>
          <w:sz w:val="24"/>
          <w:szCs w:val="24"/>
          <w:lang w:val="en-US" w:eastAsia="zh-CN"/>
        </w:rPr>
        <w:t>CXDFW-2023-02</w:t>
      </w:r>
      <w:r>
        <w:rPr>
          <w:rFonts w:hint="default" w:ascii="宋体" w:hAnsi="宋体" w:eastAsia="宋体" w:cs="宋体"/>
          <w:kern w:val="0"/>
          <w:sz w:val="24"/>
          <w:szCs w:val="24"/>
          <w:lang w:eastAsia="zh-CN"/>
        </w:rPr>
        <w:t>2</w:t>
      </w:r>
      <w:r>
        <w:rPr>
          <w:rFonts w:hint="eastAsia" w:ascii="宋体" w:hAnsi="宋体" w:eastAsia="宋体" w:cs="宋体"/>
          <w:kern w:val="0"/>
          <w:sz w:val="24"/>
          <w:szCs w:val="24"/>
          <w:lang w:eastAsia="zh-CN"/>
        </w:rPr>
        <w:t>约定）</w:t>
      </w:r>
      <w:r>
        <w:rPr>
          <w:rFonts w:hint="eastAsia" w:ascii="宋体" w:hAnsi="宋体" w:eastAsia="宋体" w:cs="宋体"/>
          <w:kern w:val="0"/>
          <w:sz w:val="24"/>
          <w:szCs w:val="24"/>
          <w:lang w:val="en-US" w:eastAsia="zh-CN"/>
        </w:rPr>
        <w:t>中标</w:t>
      </w:r>
      <w:r>
        <w:rPr>
          <w:rFonts w:hint="eastAsia" w:ascii="宋体" w:hAnsi="宋体" w:eastAsia="宋体" w:cs="宋体"/>
          <w:kern w:val="0"/>
          <w:sz w:val="24"/>
          <w:szCs w:val="24"/>
          <w:lang w:eastAsia="zh-CN"/>
        </w:rPr>
        <w:t>金额，合同金额为：</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kern w:val="0"/>
          <w:sz w:val="24"/>
          <w:szCs w:val="24"/>
          <w:u w:val="single"/>
          <w:lang w:eastAsia="zh-CN"/>
        </w:rPr>
        <w:t>元</w:t>
      </w:r>
      <w:r>
        <w:rPr>
          <w:rFonts w:hint="eastAsia" w:ascii="宋体" w:hAnsi="宋体" w:eastAsia="宋体" w:cs="宋体"/>
          <w:b/>
          <w:bCs/>
          <w:kern w:val="0"/>
          <w:sz w:val="24"/>
          <w:szCs w:val="24"/>
          <w:u w:val="single"/>
          <w:lang w:val="en-US" w:eastAsia="zh-CN"/>
        </w:rPr>
        <w:t>(大写：              )，即：      元/年，服务期限：三年。</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2、结算依据：质量标准及工作程序、考核打分、评分结果作为当月付款结算的依据。基本要求：</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（1）乙方必须保证保洁人员工资</w:t>
      </w:r>
      <w:r>
        <w:rPr>
          <w:rFonts w:hint="eastAsia" w:ascii="宋体" w:hAnsi="宋体" w:eastAsia="宋体" w:cs="宋体"/>
          <w:kern w:val="0"/>
          <w:sz w:val="24"/>
          <w:szCs w:val="24"/>
          <w:lang w:eastAsia="zh-CN"/>
        </w:rPr>
        <w:t>、各种福利</w:t>
      </w:r>
      <w:r>
        <w:rPr>
          <w:rFonts w:hint="eastAsia" w:ascii="宋体" w:hAnsi="宋体" w:eastAsia="宋体" w:cs="宋体"/>
          <w:kern w:val="0"/>
          <w:sz w:val="24"/>
          <w:szCs w:val="24"/>
        </w:rPr>
        <w:t>待遇不得低于</w:t>
      </w:r>
      <w:r>
        <w:rPr>
          <w:rFonts w:hint="eastAsia" w:ascii="宋体" w:hAnsi="宋体" w:eastAsia="宋体" w:cs="宋体"/>
          <w:kern w:val="0"/>
          <w:sz w:val="24"/>
          <w:szCs w:val="24"/>
          <w:lang w:eastAsia="zh-CN"/>
        </w:rPr>
        <w:t>宜君县</w:t>
      </w:r>
      <w:r>
        <w:rPr>
          <w:rFonts w:hint="eastAsia" w:ascii="宋体" w:hAnsi="宋体" w:eastAsia="宋体" w:cs="宋体"/>
          <w:kern w:val="0"/>
          <w:sz w:val="24"/>
          <w:szCs w:val="24"/>
        </w:rPr>
        <w:t>相关</w:t>
      </w:r>
      <w:r>
        <w:rPr>
          <w:rFonts w:hint="eastAsia" w:ascii="宋体" w:hAnsi="宋体" w:eastAsia="宋体" w:cs="宋体"/>
          <w:kern w:val="0"/>
          <w:sz w:val="24"/>
          <w:szCs w:val="24"/>
          <w:lang w:eastAsia="zh-CN"/>
        </w:rPr>
        <w:t>标准或</w:t>
      </w:r>
      <w:r>
        <w:rPr>
          <w:rFonts w:hint="eastAsia" w:ascii="宋体" w:hAnsi="宋体" w:eastAsia="宋体" w:cs="宋体"/>
          <w:kern w:val="0"/>
          <w:sz w:val="24"/>
          <w:szCs w:val="24"/>
        </w:rPr>
        <w:t>规定。乙方原则上应保持原有环卫队伍的稳定。</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（2）乙方应有充足的资金保障。</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（3）乙方需在</w:t>
      </w:r>
      <w:r>
        <w:rPr>
          <w:rFonts w:hint="eastAsia" w:ascii="宋体" w:hAnsi="宋体" w:eastAsia="宋体" w:cs="宋体"/>
          <w:kern w:val="0"/>
          <w:sz w:val="24"/>
          <w:szCs w:val="24"/>
          <w:lang w:eastAsia="zh-CN"/>
        </w:rPr>
        <w:t>宜君县</w:t>
      </w:r>
      <w:r>
        <w:rPr>
          <w:rFonts w:hint="eastAsia" w:ascii="宋体" w:hAnsi="宋体" w:eastAsia="宋体" w:cs="宋体"/>
          <w:kern w:val="0"/>
          <w:sz w:val="24"/>
          <w:szCs w:val="24"/>
        </w:rPr>
        <w:t>内成立分公司或办事处作为当地服务保洁机构。</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（4）乙方配备保洁人员</w:t>
      </w:r>
      <w:r>
        <w:rPr>
          <w:rFonts w:hint="eastAsia" w:ascii="宋体" w:hAnsi="宋体" w:eastAsia="宋体" w:cs="宋体"/>
          <w:kern w:val="0"/>
          <w:sz w:val="24"/>
          <w:szCs w:val="24"/>
          <w:lang w:eastAsia="zh-CN"/>
        </w:rPr>
        <w:t>满足采购人需求</w:t>
      </w:r>
      <w:r>
        <w:rPr>
          <w:rFonts w:hint="eastAsia" w:ascii="宋体" w:hAnsi="宋体" w:eastAsia="宋体" w:cs="宋体"/>
          <w:kern w:val="0"/>
          <w:sz w:val="24"/>
          <w:szCs w:val="24"/>
        </w:rPr>
        <w:t>，并合理安排人员休假。</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3、结算方式：合同款按月支付</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当月承包费用考核完毕后，次月办理支付手续。</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宜君县县城环卫作业外包服务项目服务费用结算单</w:t>
      </w:r>
      <w:r>
        <w:rPr>
          <w:rFonts w:hint="eastAsia" w:ascii="宋体" w:hAnsi="宋体" w:eastAsia="宋体" w:cs="宋体"/>
          <w:kern w:val="0"/>
          <w:sz w:val="24"/>
          <w:szCs w:val="24"/>
        </w:rPr>
        <w:t>”领取确认后，根据清单金额</w:t>
      </w:r>
      <w:r>
        <w:rPr>
          <w:rFonts w:hint="eastAsia" w:ascii="宋体" w:hAnsi="宋体" w:eastAsia="宋体" w:cs="宋体"/>
          <w:b w:val="0"/>
          <w:bCs w:val="0"/>
          <w:kern w:val="0"/>
          <w:sz w:val="24"/>
          <w:szCs w:val="24"/>
        </w:rPr>
        <w:t>开具合</w:t>
      </w:r>
      <w:r>
        <w:rPr>
          <w:rFonts w:hint="eastAsia" w:ascii="宋体" w:hAnsi="宋体" w:eastAsia="宋体" w:cs="宋体"/>
          <w:kern w:val="0"/>
          <w:sz w:val="24"/>
          <w:szCs w:val="24"/>
        </w:rPr>
        <w:t>法的正式发票交</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办理结算手续。</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合同可调价格包括：</w:t>
      </w:r>
      <w:r>
        <w:rPr>
          <w:rFonts w:hint="eastAsia" w:ascii="宋体" w:hAnsi="宋体" w:eastAsia="宋体" w:cs="宋体"/>
          <w:b/>
          <w:bCs/>
          <w:kern w:val="0"/>
          <w:sz w:val="24"/>
          <w:szCs w:val="24"/>
        </w:rPr>
        <w:t>保洁人员的工资，严格按照省、市政府部门的相关政策或规定调整（不包括乙方公司和项目管理人员）。可调价格以外费用在服务期内不变。</w:t>
      </w:r>
    </w:p>
    <w:p>
      <w:pPr>
        <w:keepNext w:val="0"/>
        <w:keepLines w:val="0"/>
        <w:pageBreakBefore w:val="0"/>
        <w:kinsoku/>
        <w:wordWrap/>
        <w:overflowPunct/>
        <w:topLinePunct w:val="0"/>
        <w:autoSpaceDE w:val="0"/>
        <w:autoSpaceDN w:val="0"/>
        <w:bidi w:val="0"/>
        <w:adjustRightInd w:val="0"/>
        <w:snapToGrid/>
        <w:spacing w:line="336" w:lineRule="auto"/>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第三章  质量管理和监督措施</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第一条</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质量管理</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1.乙方须接受招标单位的各类检查考核，甲方有权根据有关规定对质量考核标准及奖惩办法作相应的修改。</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2.乙方须按甲方要求足额配备保洁人员，须达到严格按照</w:t>
      </w:r>
      <w:r>
        <w:rPr>
          <w:rFonts w:hint="eastAsia" w:ascii="宋体" w:hAnsi="宋体" w:eastAsia="宋体" w:cs="宋体"/>
          <w:kern w:val="0"/>
          <w:sz w:val="24"/>
          <w:szCs w:val="24"/>
          <w:lang w:val="en-US" w:eastAsia="zh-CN"/>
        </w:rPr>
        <w:t>最新作业标准和《城市道路清扫保洁技术规范》及《公共厕所管理与服务规范》等相关作业标准</w:t>
      </w:r>
      <w:r>
        <w:rPr>
          <w:rFonts w:hint="eastAsia" w:ascii="宋体" w:hAnsi="宋体" w:eastAsia="宋体" w:cs="宋体"/>
          <w:kern w:val="0"/>
          <w:sz w:val="24"/>
          <w:szCs w:val="24"/>
        </w:rPr>
        <w:t>。</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rPr>
        <w:t>第二条</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监督措施</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1.甲方按照《</w:t>
      </w:r>
      <w:r>
        <w:rPr>
          <w:rFonts w:hint="eastAsia" w:ascii="宋体" w:hAnsi="宋体" w:eastAsia="宋体" w:cs="宋体"/>
          <w:kern w:val="0"/>
          <w:sz w:val="24"/>
          <w:szCs w:val="24"/>
          <w:lang w:eastAsia="zh-CN"/>
        </w:rPr>
        <w:t>宜君县县城环卫作业外包服务项目</w:t>
      </w:r>
      <w:r>
        <w:rPr>
          <w:rFonts w:hint="eastAsia" w:ascii="宋体" w:hAnsi="宋体" w:eastAsia="宋体" w:cs="宋体"/>
          <w:kern w:val="0"/>
          <w:sz w:val="24"/>
          <w:szCs w:val="24"/>
          <w:lang w:val="en-US" w:eastAsia="zh-CN"/>
        </w:rPr>
        <w:t>考核办法</w:t>
      </w:r>
      <w:r>
        <w:rPr>
          <w:rFonts w:hint="eastAsia" w:ascii="宋体" w:hAnsi="宋体" w:eastAsia="宋体" w:cs="宋体"/>
          <w:kern w:val="0"/>
          <w:sz w:val="24"/>
          <w:szCs w:val="24"/>
        </w:rPr>
        <w:t>》（以下简称“考核办法”）相关要求和考核办法对乙方清扫质量建立日常检查与月度考核相结合的百分制考核机制，由县市容环卫所对承包人实行不定期检查和每月（每月25日至30日之间）月考核</w:t>
      </w:r>
      <w:r>
        <w:rPr>
          <w:rFonts w:hint="eastAsia" w:ascii="宋体" w:hAnsi="宋体" w:eastAsia="宋体" w:cs="宋体"/>
          <w:kern w:val="0"/>
          <w:sz w:val="24"/>
          <w:szCs w:val="24"/>
          <w:lang w:eastAsia="zh-CN"/>
        </w:rPr>
        <w:t>（采取暗访形式）</w:t>
      </w:r>
      <w:r>
        <w:rPr>
          <w:rFonts w:hint="eastAsia" w:ascii="宋体" w:hAnsi="宋体" w:eastAsia="宋体" w:cs="宋体"/>
          <w:kern w:val="0"/>
          <w:sz w:val="24"/>
          <w:szCs w:val="24"/>
        </w:rPr>
        <w:t>。实行月考核100分和日常检查100分，每月考核占质量考核总分的30%，日常检查占质量考核总分的70%。</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月质量考核总分得分90分以上（不含90分），视为考核优秀、不扣服务费用。得分在90分-70分（不含70分），视为合格，每降低1分扣当月服务费4000元。得分在70分（含70分）以下，视为基本合格，扣当月服务费30%，连续两个月或全年3个月得分在70分以下，采购方有权终止协议。</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 xml:space="preserve">有下列情形（一次性否决事项）之一，视为当月考核不合格。 </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公司员工无理聚众闹事、上访的，造成恶劣影响的。 </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不服从环卫部门统一安排和调度的，造成重大失误的。 </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当月内因管理不善导致重大事故的。 </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eastAsia="宋体"/>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环卫部门通报质量问题的具体情况，半小时内公司无人到场处理，事后狡辩的。</w:t>
      </w:r>
    </w:p>
    <w:p>
      <w:pPr>
        <w:keepNext w:val="0"/>
        <w:keepLines w:val="0"/>
        <w:pageBreakBefore w:val="0"/>
        <w:kinsoku/>
        <w:wordWrap/>
        <w:overflowPunct/>
        <w:topLinePunct w:val="0"/>
        <w:autoSpaceDE w:val="0"/>
        <w:autoSpaceDN w:val="0"/>
        <w:bidi w:val="0"/>
        <w:adjustRightInd w:val="0"/>
        <w:snapToGrid/>
        <w:spacing w:line="336" w:lineRule="auto"/>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第四章  甲方的权利与义务</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第一条</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甲方的权利如下：</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1、甲方有权对道路保洁质量情况进行检查和监督，检查标准</w:t>
      </w:r>
      <w:r>
        <w:rPr>
          <w:rFonts w:hint="eastAsia" w:ascii="宋体" w:hAnsi="宋体" w:eastAsia="宋体" w:cs="宋体"/>
          <w:kern w:val="0"/>
          <w:sz w:val="24"/>
          <w:szCs w:val="24"/>
          <w:lang w:eastAsia="zh-CN"/>
        </w:rPr>
        <w:t>按照宜君县城市道路环卫作业相关标准进行。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甲方不预付承包费，乙方承包道路保洁劳务期间所产生的保洁费用由乙方承担。乙方须有垫付三个月保洁费用的能力。甲方对中标单位的工作质量进行监督检查，并按照相关质量标准和考核办法对乙方进行考核。</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3、甲方对支付乙方承包费用涉及项目的发放和工服、反光背心、工器具配备进行监督检查，未按规定要求执行的甲方有权根据情节轻重给予相应批评教育、扣除一定月承包费用。</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乙方的管理人员应具备专业能力，需要更换时应事先书面向甲方备案。乙方保洁人员没有按规定到岗，或者虽然到岗但根据考核结果乙方工作未达到本合同规定的保洁标准的，甲方有权根据考核结果按照具体情形每次扣除当月保洁费用的1%-3%，造成严重后果的每次扣除当月保洁费用的3%-6%。</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5、甲方对保洁工作指出的不足问题，乙方应及时落实整改。在1小时内未妥善解决的，或不服从管理造成工作失误的，甲方有权书面通知乙方进行处罚，根据考核结果按照具体情形每次扣除当月保洁费用的1%-3%，造成严重后果的每次扣除当月保洁费用的3%-6%。</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6、甲方有权对乙方保洁人员的工资、福利待遇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保洁员休假等情况进行监督检查，以保障保洁人员的合法权益。乙方没有按照国家有关标准按时足额支付工资、福利待遇，或未安排人员休假</w:t>
      </w:r>
      <w:r>
        <w:rPr>
          <w:rFonts w:hint="eastAsia" w:ascii="宋体" w:hAnsi="宋体" w:eastAsia="宋体" w:cs="宋体"/>
          <w:kern w:val="0"/>
          <w:sz w:val="24"/>
          <w:szCs w:val="24"/>
          <w:lang w:eastAsia="zh-CN"/>
        </w:rPr>
        <w:t>等</w:t>
      </w:r>
      <w:r>
        <w:rPr>
          <w:rFonts w:hint="eastAsia" w:ascii="宋体" w:hAnsi="宋体" w:eastAsia="宋体" w:cs="宋体"/>
          <w:kern w:val="0"/>
          <w:sz w:val="24"/>
          <w:szCs w:val="24"/>
        </w:rPr>
        <w:t>，由此引发的乙方与保洁人员之间的劳动争议或工伤纠纷，或者保洁人员与第三人之间的人身侵权纠纷，甲方不承担任何责任。上述情形发生时甲方有权书面通知乙方五日内改正，逾期仍不改正或者累计有三次以上该情形的，甲方有权解除本合同</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、如遇重大接待、卫生检查及应急预案的紧急启动，甲方有权调用车辆，并监督乙方对甲方资产的使用情况。</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甲方为提高市容环境整体形象，有权要求乙方以统一标准自行采购保洁工人及其他人员工作服装（含：春秋两套、夏季两套、冬季防寒服（棉大衣）一套、雨衣一套、反光背心、红袖章），根据承包单位核定人数制作，由承包方承担费用，在签订承包合同前配置完毕，甲方采取不定期方式进行监督考核。</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r>
        <w:rPr>
          <w:rFonts w:hint="eastAsia" w:ascii="宋体" w:hAnsi="宋体" w:eastAsia="宋体" w:cs="宋体"/>
          <w:kern w:val="0"/>
          <w:sz w:val="24"/>
          <w:szCs w:val="24"/>
          <w:lang w:eastAsia="zh-CN"/>
        </w:rPr>
        <w:t>甲方有权</w:t>
      </w:r>
      <w:r>
        <w:rPr>
          <w:rFonts w:hint="eastAsia" w:ascii="宋体" w:hAnsi="宋体" w:eastAsia="宋体" w:cs="宋体"/>
          <w:kern w:val="0"/>
          <w:sz w:val="24"/>
          <w:szCs w:val="24"/>
        </w:rPr>
        <w:t>指导核实乙方的保洁管理工作，每日监督检查保洁质量,对存在问题列入限时督办整改。</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11、核定因市政施工、交通事故及不可抗力造成的环卫设备设施</w:t>
      </w:r>
      <w:r>
        <w:rPr>
          <w:rFonts w:hint="eastAsia" w:ascii="宋体" w:hAnsi="宋体" w:eastAsia="宋体" w:cs="宋体"/>
          <w:kern w:val="0"/>
          <w:sz w:val="24"/>
          <w:szCs w:val="24"/>
          <w:lang w:eastAsia="zh-CN"/>
        </w:rPr>
        <w:t>损失</w:t>
      </w:r>
      <w:r>
        <w:rPr>
          <w:rFonts w:hint="eastAsia" w:ascii="宋体" w:hAnsi="宋体" w:eastAsia="宋体" w:cs="宋体"/>
          <w:kern w:val="0"/>
          <w:sz w:val="24"/>
          <w:szCs w:val="24"/>
        </w:rPr>
        <w:t>。</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12、乙方连续三次以上对督办整改问题不予执行或执行不力，且警告无效者，甲方有权终止本合同。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13、甲方有权对本合同涉及附件根据实际情况进行调整修改。</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第二条</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甲方的义务如下：</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1、甲方应按约定支付乙方承包费用，出具并通知乙方领取“清扫保洁费用结算单”，在收到乙方送达合法票据后办理上月保洁费用支付手续。</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每月将道路保洁费用转入乙方提供准确无误的银行账户。</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3、甲方将清理垃圾、野广告、城乡结合部生活垃圾相关费用含在月结承包费用内，另不做单独支付，乙方在日常巡检中发现上述问题须自行及时处理。</w:t>
      </w:r>
    </w:p>
    <w:p>
      <w:pPr>
        <w:keepNext w:val="0"/>
        <w:keepLines w:val="0"/>
        <w:pageBreakBefore w:val="0"/>
        <w:kinsoku/>
        <w:wordWrap/>
        <w:overflowPunct/>
        <w:topLinePunct w:val="0"/>
        <w:autoSpaceDE w:val="0"/>
        <w:autoSpaceDN w:val="0"/>
        <w:bidi w:val="0"/>
        <w:adjustRightInd w:val="0"/>
        <w:snapToGrid/>
        <w:spacing w:line="336" w:lineRule="auto"/>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第五章  乙方的权利与义务</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第一条  乙方在承包期间享有如下权利：</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1、乙方在签订承包合同前须自行购买足够数量的新型高效机械作业设备。以上资产的所有权为乙方所有，产生的更换、维修、人员费用</w:t>
      </w:r>
      <w:r>
        <w:rPr>
          <w:rFonts w:hint="eastAsia" w:ascii="宋体" w:hAnsi="宋体" w:eastAsia="宋体" w:cs="宋体"/>
          <w:kern w:val="0"/>
          <w:sz w:val="24"/>
          <w:szCs w:val="24"/>
          <w:lang w:eastAsia="zh-CN"/>
        </w:rPr>
        <w:t>及日常运行费用均</w:t>
      </w:r>
      <w:r>
        <w:rPr>
          <w:rFonts w:hint="eastAsia" w:ascii="宋体" w:hAnsi="宋体" w:eastAsia="宋体" w:cs="宋体"/>
          <w:kern w:val="0"/>
          <w:sz w:val="24"/>
          <w:szCs w:val="24"/>
        </w:rPr>
        <w:t>由乙方承担。</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、决定</w:t>
      </w:r>
      <w:r>
        <w:rPr>
          <w:rFonts w:hint="eastAsia" w:ascii="宋体" w:hAnsi="宋体" w:eastAsia="宋体" w:cs="宋体"/>
          <w:color w:val="000000"/>
          <w:kern w:val="0"/>
          <w:sz w:val="24"/>
          <w:szCs w:val="24"/>
          <w:lang w:eastAsia="zh-CN"/>
        </w:rPr>
        <w:t>乙方</w:t>
      </w:r>
      <w:r>
        <w:rPr>
          <w:rFonts w:hint="eastAsia" w:ascii="宋体" w:hAnsi="宋体" w:eastAsia="宋体" w:cs="宋体"/>
          <w:color w:val="000000"/>
          <w:kern w:val="0"/>
          <w:sz w:val="24"/>
          <w:szCs w:val="24"/>
        </w:rPr>
        <w:t>机构设置、人事任免和专业技术人员的聘任，依照有关规定奖惩、招用职工和辞退违纪职工。</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、制定</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内部分配制度，在符合法律规定的范围内自选工资形式，自定工资标准且不得低于所在管辖区规定最低标准。</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、未经甲方同意，乙方不得擅自变更本保洁在投标文件中认定的承包范围。</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、乙方对签订合同区域必须自行保洁，不得转让、拆分、改变；如出现转让、拆分等情况，甲方有权立即终止承包合同。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、为确保保洁质量，乙方应组织一支技术骨干队伍，建立严格的质量管理体系，操作规范，成效突出。</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、负责对保洁工人进行安全教育，岗前培训，提供安全作业的一切措施，并承担相应的安全责任及</w:t>
      </w:r>
      <w:r>
        <w:rPr>
          <w:rFonts w:hint="eastAsia" w:ascii="宋体" w:hAnsi="宋体" w:eastAsia="宋体" w:cs="宋体"/>
          <w:kern w:val="0"/>
          <w:sz w:val="24"/>
          <w:szCs w:val="24"/>
          <w:lang w:eastAsia="zh-CN"/>
        </w:rPr>
        <w:t>相关</w:t>
      </w:r>
      <w:r>
        <w:rPr>
          <w:rFonts w:hint="eastAsia" w:ascii="宋体" w:hAnsi="宋体" w:eastAsia="宋体" w:cs="宋体"/>
          <w:kern w:val="0"/>
          <w:sz w:val="24"/>
          <w:szCs w:val="24"/>
        </w:rPr>
        <w:t>费用。</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、服从甲方制定的保洁管理标准和考核评分办法相关规定。</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、配合甲方完成重大检查审核工作。</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第八条  乙方在承包期间享有如下责任和义务：</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1、合法从事承包经营，必须坚决贯彻《西安市市容环境卫生管理条例》的各项内容。</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2、建立体系齐全的内部管理机制体制及管理架构，报甲方审核后严格执行，保障高水平管理效能。</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3、制定符合实际工作需要、科学合理可行的清扫保洁方案，设置管理及清扫保洁网格，人员配置明确，报甲方审核后严格执行，同时配备保洁急保障队伍，建立应急专项资金和工作预案，便于解决突发问题。</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承包范围内环卫作业人员缴纳福利至少应包括人员工资、服装费、劳保费、降温费、高温费、取暖费、意外保险费等。</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乙方应加强对保洁人员的管理，一切劳资纠纷隐患，必须主动积极协调处理，不得推诿，绝不允许发生员工上访事件。</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、承担所属公司员工的工资及与承包经营直接相关的成本费用。</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、必须依照国家有关规定，按期如数缴纳应缴纳的各种税、费和统筹基金。</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、制定具体规章制度，实施合理措施，定期组织员工、专业司机学习业务、安全知识和交通法规，进行业务培训、安全教育，严格要求员工安全作业操作，保证员工及国家财产的安全并形成材料定期上报甲方。</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、乙方每日6:30前完成道路普扫工作，未完成道路普扫、道路漏扫、垃圾收集不及时和其他空挡时间出现保洁不到位情况，甲方在取证后直接给予通报问责。</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、如遇意外情况发生，应立即保护现场、救治伤员、并拨打保险公司报案电话和报警电话，并上报甲方。</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、作为独立法人的公司全部负责处理工作过程中的各类安全事故，并承担相应的责任和费用。</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、享有承包收益，承担承包亏损；承担交通事故由保险公司赔偿后的差额费用。</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乙方必须制定安全生产制度，对保洁人员加强工作安全教育，设立固定的安全管理员明确管理职责，为保洁人员购买人身意外伤害保险。保洁工作中发生财产损失或人员伤亡事故的，责任由乙方承担甲方概不负责，但甲方管理人员强令乙方保洁人员违章冒险作业的除外。</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、严格遵守并执行甲方的质量标准和考核办法，服从甲方对环境卫生质量的检查监督，切实采取有效措施保证清扫保洁质量符合甲方考核标准。</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、按期完成本合同规定的工作内容和各项临时任务。有义务配合甲方遇重大接待、卫生检查、及应急预案的紧急启动时车辆、人员的集中调配。</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、合同期满后及时向甲方交回国有资产使用权并确保国有资产的完整。</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rPr>
        <w:t>、乙方保洁工器具须按规定存入保洁工具箱，严禁将工器具乱堆乱放。</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w:t>
      </w:r>
      <w:r>
        <w:rPr>
          <w:rFonts w:hint="eastAsia" w:ascii="宋体" w:hAnsi="宋体" w:eastAsia="宋体" w:cs="宋体"/>
          <w:kern w:val="0"/>
          <w:sz w:val="24"/>
          <w:szCs w:val="24"/>
        </w:rPr>
        <w:t>乙方若发现市政设施和城市家具受到损坏，应采取临时措施，并在第一时间通知甲方。</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乙方不得在道路、绿化带内私自摆放垃圾桶、设置临时垃圾点，垃圾随产随清。</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、承包人自行配备的环卫车辆及设备以保障承包单位项目实施方案的机械化程度及清扫保洁效果。</w:t>
      </w:r>
    </w:p>
    <w:p>
      <w:pPr>
        <w:keepNext w:val="0"/>
        <w:keepLines w:val="0"/>
        <w:pageBreakBefore w:val="0"/>
        <w:kinsoku/>
        <w:wordWrap/>
        <w:overflowPunct/>
        <w:topLinePunct w:val="0"/>
        <w:autoSpaceDE w:val="0"/>
        <w:autoSpaceDN w:val="0"/>
        <w:bidi w:val="0"/>
        <w:adjustRightInd w:val="0"/>
        <w:snapToGrid/>
        <w:spacing w:line="336" w:lineRule="auto"/>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第六章  合同的变更、解除或终止</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第一条  本合同需要变更或解除时，须经双方协商一致达成新的书面协议，在新的书面协议未达成之前，本合同依然有效。</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第二条  本合同履行期间，如国家有关政策与本合同签订时相比使发包方、承包方任何一方利益受到重大影响，受影响的一方需提前一个月提出变更或解除本合同。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第三条  乙方应严格按照国家、省市、相关政策法规执行劳资、劳保、安全等制度，并高度重视维稳工作，如出现乙方员工队伍不稳定、上访等事件，同时造成工作或舆论影响的，甲方有权解除合同。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w:t>
      </w: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条  乙方不能足额安排道路保洁人员或有意克扣保洁人员工资、福利时，乙方必须在一日内上齐补足，若不按期补足，甲方有权介入处理。</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w:t>
      </w:r>
      <w:r>
        <w:rPr>
          <w:rFonts w:hint="eastAsia" w:ascii="宋体" w:hAnsi="宋体" w:eastAsia="宋体" w:cs="宋体"/>
          <w:kern w:val="0"/>
          <w:sz w:val="24"/>
          <w:szCs w:val="24"/>
          <w:lang w:eastAsia="zh-CN"/>
        </w:rPr>
        <w:t>五</w:t>
      </w:r>
      <w:r>
        <w:rPr>
          <w:rFonts w:hint="eastAsia" w:ascii="宋体" w:hAnsi="宋体" w:eastAsia="宋体" w:cs="宋体"/>
          <w:kern w:val="0"/>
          <w:sz w:val="24"/>
          <w:szCs w:val="24"/>
        </w:rPr>
        <w:t>条  乙方不能按照甲方要求足额安排保洁人员而造成清扫保洁质量被市级、区级等主流媒体曝光或被市级、区级政府部门通报的，或有意克扣保洁人员工资、福利时，视为违约，甲方参照本合同约定进行处罚，同时乙方必须在三日内补足，若不按期补足，甲方有权解除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w:t>
      </w:r>
      <w:r>
        <w:rPr>
          <w:rFonts w:hint="eastAsia" w:ascii="宋体" w:hAnsi="宋体" w:eastAsia="宋体" w:cs="宋体"/>
          <w:kern w:val="0"/>
          <w:sz w:val="24"/>
          <w:szCs w:val="24"/>
          <w:lang w:eastAsia="zh-CN"/>
        </w:rPr>
        <w:t>六</w:t>
      </w:r>
      <w:r>
        <w:rPr>
          <w:rFonts w:hint="eastAsia" w:ascii="宋体" w:hAnsi="宋体" w:eastAsia="宋体" w:cs="宋体"/>
          <w:kern w:val="0"/>
          <w:sz w:val="24"/>
          <w:szCs w:val="24"/>
        </w:rPr>
        <w:t>条  甲方依据最新作业标准、《城市道路清扫保洁技术规范》及</w:t>
      </w:r>
      <w:r>
        <w:rPr>
          <w:rFonts w:hint="eastAsia" w:ascii="宋体" w:hAnsi="宋体" w:eastAsia="宋体" w:cs="宋体"/>
          <w:kern w:val="0"/>
          <w:sz w:val="24"/>
          <w:szCs w:val="24"/>
          <w:lang w:eastAsia="zh-CN"/>
        </w:rPr>
        <w:t>当地</w:t>
      </w:r>
      <w:r>
        <w:rPr>
          <w:rFonts w:hint="eastAsia" w:ascii="宋体" w:hAnsi="宋体" w:eastAsia="宋体" w:cs="宋体"/>
          <w:kern w:val="0"/>
          <w:sz w:val="24"/>
          <w:szCs w:val="24"/>
        </w:rPr>
        <w:t>地方标准、《</w:t>
      </w:r>
      <w:r>
        <w:rPr>
          <w:rFonts w:hint="eastAsia" w:ascii="宋体" w:hAnsi="宋体" w:eastAsia="宋体" w:cs="宋体"/>
          <w:kern w:val="0"/>
          <w:sz w:val="24"/>
          <w:szCs w:val="24"/>
          <w:lang w:eastAsia="zh-CN"/>
        </w:rPr>
        <w:t>宜君县县城环卫作业外包服务项目</w:t>
      </w:r>
      <w:r>
        <w:rPr>
          <w:rFonts w:hint="eastAsia" w:ascii="宋体" w:hAnsi="宋体" w:eastAsia="宋体" w:cs="宋体"/>
          <w:kern w:val="0"/>
          <w:sz w:val="24"/>
          <w:szCs w:val="24"/>
        </w:rPr>
        <w:t>考核办法》等规定以及本合同的服务标准对乙方进行综合考核评定，对因管理不善或处置不当出现的保洁质量、人员管理、安全生产等重大失误的，</w:t>
      </w:r>
      <w:r>
        <w:rPr>
          <w:rFonts w:hint="eastAsia" w:ascii="宋体" w:hAnsi="宋体" w:eastAsia="宋体" w:cs="宋体"/>
          <w:kern w:val="0"/>
          <w:sz w:val="24"/>
          <w:szCs w:val="24"/>
          <w:lang w:eastAsia="zh-CN"/>
        </w:rPr>
        <w:t>甲方有权解除合同</w:t>
      </w:r>
      <w:r>
        <w:rPr>
          <w:rFonts w:hint="eastAsia" w:ascii="宋体" w:hAnsi="宋体" w:eastAsia="宋体" w:cs="宋体"/>
          <w:kern w:val="0"/>
          <w:sz w:val="24"/>
          <w:szCs w:val="24"/>
        </w:rPr>
        <w:t>。</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w:t>
      </w:r>
      <w:r>
        <w:rPr>
          <w:rFonts w:hint="eastAsia" w:ascii="宋体" w:hAnsi="宋体" w:eastAsia="宋体" w:cs="宋体"/>
          <w:kern w:val="0"/>
          <w:sz w:val="24"/>
          <w:szCs w:val="24"/>
          <w:lang w:eastAsia="zh-CN"/>
        </w:rPr>
        <w:t>七</w:t>
      </w:r>
      <w:r>
        <w:rPr>
          <w:rFonts w:hint="eastAsia" w:ascii="宋体" w:hAnsi="宋体" w:eastAsia="宋体" w:cs="宋体"/>
          <w:kern w:val="0"/>
          <w:sz w:val="24"/>
          <w:szCs w:val="24"/>
        </w:rPr>
        <w:t>条  乙方连续两个月道路质量考核不达标排名末位的，甲方有权解除合同。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w:t>
      </w:r>
      <w:r>
        <w:rPr>
          <w:rFonts w:hint="eastAsia" w:ascii="宋体" w:hAnsi="宋体" w:eastAsia="宋体" w:cs="宋体"/>
          <w:kern w:val="0"/>
          <w:sz w:val="24"/>
          <w:szCs w:val="24"/>
          <w:lang w:eastAsia="zh-CN"/>
        </w:rPr>
        <w:t>八</w:t>
      </w:r>
      <w:r>
        <w:rPr>
          <w:rFonts w:hint="eastAsia" w:ascii="宋体" w:hAnsi="宋体" w:eastAsia="宋体" w:cs="宋体"/>
          <w:kern w:val="0"/>
          <w:sz w:val="24"/>
          <w:szCs w:val="24"/>
        </w:rPr>
        <w:t>条  乙方连续两个月未规定足额安排保洁人员的，甲方有权解除合同。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w:t>
      </w:r>
      <w:r>
        <w:rPr>
          <w:rFonts w:hint="eastAsia" w:ascii="宋体" w:hAnsi="宋体" w:eastAsia="宋体" w:cs="宋体"/>
          <w:kern w:val="0"/>
          <w:sz w:val="24"/>
          <w:szCs w:val="24"/>
          <w:lang w:eastAsia="zh-CN"/>
        </w:rPr>
        <w:t>九</w:t>
      </w:r>
      <w:r>
        <w:rPr>
          <w:rFonts w:hint="eastAsia" w:ascii="宋体" w:hAnsi="宋体" w:eastAsia="宋体" w:cs="宋体"/>
          <w:kern w:val="0"/>
          <w:sz w:val="24"/>
          <w:szCs w:val="24"/>
        </w:rPr>
        <w:t>条  由于不可抗力的原因使本合同无法履行或无法完全履行时，甲、乙双方协商一致可以变更或解除本合同。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第十条  本合同规定的承包期满，甲乙双方的权利、义务履行完毕后，本合同自行终止。</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条  因质量原因、保洁管理不到位，被媒体曝光，造成重大不良影响的，甲方有权解除合同。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条  由于工作失误造成的安全事故，对社会稳定性产生恶劣影响的，甲方有权解除合同。</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条  本合同一切解释权归甲方所有。</w:t>
      </w:r>
    </w:p>
    <w:p>
      <w:pPr>
        <w:keepNext w:val="0"/>
        <w:keepLines w:val="0"/>
        <w:pageBreakBefore w:val="0"/>
        <w:kinsoku/>
        <w:wordWrap/>
        <w:overflowPunct/>
        <w:topLinePunct w:val="0"/>
        <w:autoSpaceDE w:val="0"/>
        <w:autoSpaceDN w:val="0"/>
        <w:bidi w:val="0"/>
        <w:adjustRightInd w:val="0"/>
        <w:snapToGrid/>
        <w:spacing w:line="336" w:lineRule="auto"/>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第七章  违约责任</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第一条  甲、乙双方在履行本合同中产生争议，双方应当先行协商。协商不成的，任一方可申请仲裁或向人民法院提起诉讼。</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第二条  甲方违反合同，未按本合同约定的收费标准和时间付费的，乙方有权要求甲方限期补交并从逾期之日起每日加收应缴费用的千分之二的滞纳金，逾期仍不交纳的，乙方有权停止相关服务。</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第三条  因乙方行为违约造成甲方利益受到侵害或造成社会影响的，甲方有权要求乙方在一定期限内解决，逾期不解决的，甲方有权终止合同。造成甲方经济损失的，乙方应给予甲方相应的经济赔偿。</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第四条  因甲方行为违约导致乙方未能完成管理服务内容和质量标准的，乙方有权要求甲方在一定期限内解决，逾期不解决的，乙方有权终止合同。造成乙方经济损失的，甲方应给予乙方相应的经济赔偿。</w:t>
      </w:r>
    </w:p>
    <w:p>
      <w:pPr>
        <w:keepNext w:val="0"/>
        <w:keepLines w:val="0"/>
        <w:pageBreakBefore w:val="0"/>
        <w:kinsoku/>
        <w:wordWrap/>
        <w:overflowPunct/>
        <w:topLinePunct w:val="0"/>
        <w:autoSpaceDE w:val="0"/>
        <w:autoSpaceDN w:val="0"/>
        <w:bidi w:val="0"/>
        <w:adjustRightInd w:val="0"/>
        <w:snapToGrid/>
        <w:spacing w:line="336" w:lineRule="auto"/>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第八章  附则</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第一条  发包方的《招标书》、承包方的《投标书》、均为本合同附件，上述文件材料如与本合同正文有矛盾之处，以本合同正文为准。</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第二条  本合同由甲乙双方代表签字后生效，合同期满后自动失效。</w:t>
      </w:r>
    </w:p>
    <w:p>
      <w:pPr>
        <w:keepNext w:val="0"/>
        <w:keepLines w:val="0"/>
        <w:pageBreakBefore w:val="0"/>
        <w:kinsoku/>
        <w:wordWrap/>
        <w:overflowPunct/>
        <w:topLinePunct w:val="0"/>
        <w:autoSpaceDE w:val="0"/>
        <w:autoSpaceDN w:val="0"/>
        <w:bidi w:val="0"/>
        <w:adjustRightInd w:val="0"/>
        <w:snapToGrid/>
        <w:spacing w:line="336"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第三条  本合同一式捌份，甲、乙双方各执肆份。</w:t>
      </w:r>
    </w:p>
    <w:p>
      <w:pPr>
        <w:pStyle w:val="2"/>
        <w:rPr>
          <w:rFonts w:hint="eastAsia" w:ascii="宋体" w:hAnsi="宋体" w:eastAsia="宋体" w:cs="宋体"/>
          <w:kern w:val="0"/>
          <w:sz w:val="24"/>
          <w:szCs w:val="24"/>
          <w:lang w:eastAsia="zh-CN"/>
        </w:rPr>
      </w:pPr>
    </w:p>
    <w:p>
      <w:pPr>
        <w:autoSpaceDE w:val="0"/>
        <w:autoSpaceDN w:val="0"/>
        <w:adjustRightInd w:val="0"/>
        <w:spacing w:line="720" w:lineRule="auto"/>
        <w:ind w:firstLine="482" w:firstLineChars="200"/>
        <w:jc w:val="left"/>
        <w:rPr>
          <w:rFonts w:hint="eastAsia" w:ascii="宋体" w:hAnsi="宋体" w:eastAsia="宋体" w:cs="宋体"/>
          <w:kern w:val="0"/>
          <w:sz w:val="24"/>
          <w:szCs w:val="24"/>
        </w:rPr>
      </w:pPr>
    </w:p>
    <w:p>
      <w:pPr>
        <w:pStyle w:val="7"/>
        <w:rPr>
          <w:rFonts w:hint="eastAsia" w:ascii="宋体" w:hAnsi="宋体" w:eastAsia="宋体" w:cs="宋体"/>
          <w:kern w:val="0"/>
          <w:sz w:val="24"/>
          <w:szCs w:val="24"/>
        </w:rPr>
      </w:pPr>
    </w:p>
    <w:p>
      <w:pPr>
        <w:rPr>
          <w:rFonts w:hint="eastAsia"/>
        </w:rPr>
      </w:pPr>
    </w:p>
    <w:p>
      <w:pPr>
        <w:pStyle w:val="7"/>
        <w:rPr>
          <w:rFonts w:hint="eastAsia"/>
        </w:rPr>
      </w:pPr>
    </w:p>
    <w:p>
      <w:pPr>
        <w:autoSpaceDE w:val="0"/>
        <w:autoSpaceDN w:val="0"/>
        <w:adjustRightInd w:val="0"/>
        <w:spacing w:line="720" w:lineRule="auto"/>
        <w:ind w:firstLine="482"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甲方（盖章）：                   乙方（盖章）：</w:t>
      </w:r>
    </w:p>
    <w:p>
      <w:pPr>
        <w:pStyle w:val="2"/>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法人代表或                       法人代表或</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委托代理人</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委托代理人</w:t>
      </w:r>
    </w:p>
    <w:p>
      <w:pPr>
        <w:pStyle w:val="2"/>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（签字或盖章）：               （签字或盖章）：</w:t>
      </w:r>
    </w:p>
    <w:p>
      <w:pPr>
        <w:pStyle w:val="2"/>
        <w:rPr>
          <w:rFonts w:hint="eastAsia" w:ascii="宋体" w:hAnsi="宋体" w:eastAsia="宋体" w:cs="宋体"/>
          <w:sz w:val="24"/>
          <w:szCs w:val="24"/>
        </w:rPr>
      </w:pPr>
    </w:p>
    <w:p>
      <w:pPr>
        <w:autoSpaceDE w:val="0"/>
        <w:autoSpaceDN w:val="0"/>
        <w:adjustRightInd w:val="0"/>
        <w:spacing w:line="720" w:lineRule="auto"/>
        <w:ind w:firstLine="482"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                      联系电话：</w:t>
      </w:r>
    </w:p>
    <w:p>
      <w:pPr>
        <w:pStyle w:val="41"/>
        <w:pageBreakBefore w:val="0"/>
        <w:kinsoku/>
        <w:wordWrap/>
        <w:overflowPunct/>
        <w:topLinePunct w:val="0"/>
        <w:autoSpaceDE/>
        <w:autoSpaceDN/>
        <w:bidi w:val="0"/>
        <w:spacing w:line="440" w:lineRule="exact"/>
        <w:ind w:left="0" w:firstLine="0" w:firstLineChars="0"/>
        <w:textAlignment w:val="auto"/>
        <w:rPr>
          <w:rFonts w:hint="eastAsia" w:ascii="宋体" w:hAnsi="宋体" w:eastAsia="宋体" w:cs="宋体"/>
          <w:kern w:val="0"/>
          <w:sz w:val="24"/>
          <w:szCs w:val="24"/>
        </w:rPr>
      </w:pPr>
    </w:p>
    <w:p>
      <w:pPr>
        <w:pStyle w:val="41"/>
        <w:pageBreakBefore w:val="0"/>
        <w:kinsoku/>
        <w:wordWrap/>
        <w:overflowPunct/>
        <w:topLinePunct w:val="0"/>
        <w:autoSpaceDE/>
        <w:autoSpaceDN/>
        <w:bidi w:val="0"/>
        <w:spacing w:line="440" w:lineRule="exact"/>
        <w:ind w:left="0" w:firstLine="4579" w:firstLineChars="1900"/>
        <w:textAlignment w:val="auto"/>
        <w:rPr>
          <w:rFonts w:hint="eastAsia" w:ascii="宋体" w:hAnsi="宋体" w:eastAsia="宋体" w:cs="宋体"/>
          <w:sz w:val="24"/>
          <w:szCs w:val="24"/>
        </w:rPr>
      </w:pPr>
      <w:r>
        <w:rPr>
          <w:rFonts w:hint="eastAsia" w:ascii="宋体" w:hAnsi="宋体" w:eastAsia="宋体" w:cs="宋体"/>
          <w:kern w:val="0"/>
          <w:sz w:val="24"/>
          <w:szCs w:val="24"/>
        </w:rPr>
        <w:t xml:space="preserve">签约时间：    年    月   </w:t>
      </w:r>
    </w:p>
    <w:p>
      <w:pPr>
        <w:pStyle w:val="4"/>
        <w:spacing w:before="156" w:after="156"/>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4"/>
        <w:spacing w:before="156" w:after="156"/>
        <w:jc w:val="both"/>
        <w:rPr>
          <w:rFonts w:hint="eastAsia" w:ascii="宋体" w:hAnsi="宋体" w:eastAsia="宋体" w:cs="宋体"/>
        </w:rPr>
      </w:pPr>
    </w:p>
    <w:p>
      <w:pPr>
        <w:pStyle w:val="4"/>
        <w:spacing w:before="156" w:after="156"/>
        <w:rPr>
          <w:rFonts w:hint="eastAsia" w:ascii="宋体" w:hAnsi="宋体" w:eastAsia="宋体" w:cs="宋体"/>
        </w:rPr>
      </w:pPr>
      <w:bookmarkStart w:id="55" w:name="_Toc28709"/>
      <w:r>
        <w:rPr>
          <w:rFonts w:hint="eastAsia" w:ascii="宋体" w:hAnsi="宋体" w:eastAsia="宋体" w:cs="宋体"/>
        </w:rPr>
        <w:t>第五章 投标文件格式</w:t>
      </w:r>
      <w:bookmarkEnd w:id="53"/>
      <w:bookmarkEnd w:id="54"/>
      <w:bookmarkEnd w:id="55"/>
    </w:p>
    <w:p>
      <w:pPr>
        <w:widowControl/>
        <w:jc w:val="center"/>
        <w:rPr>
          <w:rFonts w:hint="eastAsia" w:ascii="宋体" w:hAnsi="宋体" w:eastAsia="宋体" w:cs="宋体"/>
          <w:b/>
          <w:bCs/>
          <w:w w:val="95"/>
          <w:sz w:val="48"/>
          <w:szCs w:val="48"/>
        </w:rPr>
      </w:pPr>
    </w:p>
    <w:p>
      <w:pPr>
        <w:widowControl/>
        <w:jc w:val="center"/>
        <w:rPr>
          <w:rFonts w:hint="eastAsia" w:ascii="宋体" w:hAnsi="宋体" w:eastAsia="宋体" w:cs="宋体"/>
          <w:b/>
          <w:bCs/>
          <w:spacing w:val="30"/>
          <w:sz w:val="44"/>
          <w:szCs w:val="44"/>
          <w:lang w:eastAsia="zh-CN"/>
        </w:rPr>
      </w:pPr>
      <w:r>
        <w:rPr>
          <w:rFonts w:hint="eastAsia" w:ascii="宋体" w:hAnsi="宋体" w:eastAsia="宋体" w:cs="宋体"/>
          <w:b/>
          <w:bCs/>
          <w:spacing w:val="30"/>
          <w:sz w:val="44"/>
          <w:szCs w:val="44"/>
          <w:lang w:eastAsia="zh-CN"/>
        </w:rPr>
        <w:t>宜君县县城环卫作业外包服务项目</w:t>
      </w:r>
    </w:p>
    <w:p>
      <w:pPr>
        <w:widowControl/>
        <w:jc w:val="center"/>
        <w:rPr>
          <w:rFonts w:hint="eastAsia" w:ascii="宋体" w:hAnsi="宋体" w:eastAsia="宋体" w:cs="宋体"/>
          <w:b/>
          <w:bCs/>
          <w:spacing w:val="30"/>
          <w:sz w:val="30"/>
          <w:szCs w:val="30"/>
        </w:rPr>
      </w:pPr>
    </w:p>
    <w:p>
      <w:pPr>
        <w:rPr>
          <w:rFonts w:hint="eastAsia" w:ascii="宋体" w:hAnsi="宋体" w:eastAsia="宋体" w:cs="宋体"/>
        </w:rPr>
      </w:pPr>
    </w:p>
    <w:p>
      <w:pPr>
        <w:pStyle w:val="7"/>
        <w:rPr>
          <w:rFonts w:hint="eastAsia"/>
        </w:rPr>
      </w:pPr>
    </w:p>
    <w:p>
      <w:pPr>
        <w:widowControl/>
        <w:jc w:val="center"/>
        <w:rPr>
          <w:rFonts w:hint="eastAsia" w:ascii="宋体" w:hAnsi="宋体" w:eastAsia="宋体" w:cs="宋体"/>
          <w:b/>
          <w:bCs/>
          <w:sz w:val="52"/>
          <w:szCs w:val="52"/>
        </w:rPr>
      </w:pPr>
    </w:p>
    <w:p>
      <w:pPr>
        <w:widowControl/>
        <w:jc w:val="center"/>
        <w:rPr>
          <w:rFonts w:hint="eastAsia" w:ascii="宋体" w:hAnsi="宋体" w:eastAsia="宋体" w:cs="宋体"/>
          <w:b/>
          <w:bCs/>
          <w:sz w:val="84"/>
          <w:szCs w:val="84"/>
        </w:rPr>
      </w:pPr>
      <w:r>
        <w:rPr>
          <w:rFonts w:hint="eastAsia" w:ascii="宋体" w:hAnsi="宋体" w:eastAsia="宋体" w:cs="宋体"/>
          <w:b/>
          <w:bCs/>
          <w:sz w:val="84"/>
          <w:szCs w:val="84"/>
        </w:rPr>
        <w:t>投 标 文 件</w:t>
      </w:r>
    </w:p>
    <w:p>
      <w:pPr>
        <w:widowControl/>
        <w:jc w:val="center"/>
        <w:rPr>
          <w:rFonts w:hint="eastAsia" w:ascii="宋体" w:hAnsi="宋体" w:eastAsia="宋体" w:cs="宋体"/>
          <w:sz w:val="30"/>
          <w:szCs w:val="30"/>
        </w:rPr>
      </w:pPr>
      <w:r>
        <w:rPr>
          <w:rFonts w:hint="eastAsia" w:ascii="宋体" w:hAnsi="宋体" w:eastAsia="宋体" w:cs="宋体"/>
          <w:bCs/>
          <w:sz w:val="30"/>
          <w:szCs w:val="30"/>
        </w:rPr>
        <w:t>项目编号：</w:t>
      </w:r>
    </w:p>
    <w:p>
      <w:pPr>
        <w:widowControl/>
        <w:jc w:val="center"/>
        <w:rPr>
          <w:rFonts w:hint="eastAsia" w:ascii="宋体" w:hAnsi="宋体" w:eastAsia="宋体" w:cs="宋体"/>
          <w:bCs/>
          <w:sz w:val="30"/>
          <w:szCs w:val="30"/>
        </w:rPr>
      </w:pPr>
    </w:p>
    <w:p>
      <w:pPr>
        <w:pStyle w:val="7"/>
        <w:rPr>
          <w:rFonts w:hint="eastAsia"/>
        </w:rPr>
      </w:pPr>
    </w:p>
    <w:p>
      <w:pPr>
        <w:pStyle w:val="15"/>
        <w:rPr>
          <w:rFonts w:hint="eastAsia" w:ascii="宋体" w:hAnsi="宋体" w:eastAsia="宋体" w:cs="宋体"/>
          <w:b/>
          <w:bCs/>
          <w:sz w:val="30"/>
          <w:szCs w:val="30"/>
        </w:rPr>
      </w:pPr>
    </w:p>
    <w:p>
      <w:pPr>
        <w:pStyle w:val="15"/>
        <w:rPr>
          <w:rFonts w:hint="eastAsia" w:ascii="宋体" w:hAnsi="宋体" w:eastAsia="宋体" w:cs="宋体"/>
          <w:b/>
          <w:bCs/>
          <w:sz w:val="30"/>
          <w:szCs w:val="30"/>
        </w:rPr>
      </w:pPr>
    </w:p>
    <w:p>
      <w:pPr>
        <w:widowControl/>
        <w:tabs>
          <w:tab w:val="left" w:pos="2700"/>
          <w:tab w:val="left" w:pos="8820"/>
        </w:tabs>
        <w:spacing w:line="800" w:lineRule="exact"/>
        <w:jc w:val="left"/>
        <w:rPr>
          <w:rFonts w:hint="eastAsia" w:ascii="宋体" w:hAnsi="宋体" w:eastAsia="宋体" w:cs="宋体"/>
          <w:b/>
          <w:spacing w:val="20"/>
          <w:sz w:val="28"/>
          <w:szCs w:val="28"/>
          <w:u w:val="single"/>
        </w:rPr>
      </w:pPr>
      <w:r>
        <w:rPr>
          <w:rFonts w:hint="eastAsia" w:ascii="宋体" w:hAnsi="宋体" w:eastAsia="宋体" w:cs="宋体"/>
          <w:b/>
          <w:spacing w:val="20"/>
          <w:sz w:val="28"/>
          <w:szCs w:val="28"/>
        </w:rPr>
        <w:t xml:space="preserve">投  标  人：  </w:t>
      </w:r>
      <w:r>
        <w:rPr>
          <w:rFonts w:hint="eastAsia" w:ascii="宋体" w:hAnsi="宋体" w:eastAsia="宋体" w:cs="宋体"/>
          <w:b/>
          <w:spacing w:val="20"/>
          <w:sz w:val="28"/>
          <w:szCs w:val="28"/>
          <w:u w:val="single"/>
        </w:rPr>
        <w:t xml:space="preserve">            （单位公章）  </w:t>
      </w:r>
    </w:p>
    <w:p>
      <w:pPr>
        <w:widowControl/>
        <w:tabs>
          <w:tab w:val="left" w:pos="2700"/>
          <w:tab w:val="left" w:pos="8820"/>
        </w:tabs>
        <w:jc w:val="left"/>
        <w:rPr>
          <w:rFonts w:hint="eastAsia" w:ascii="宋体" w:hAnsi="宋体" w:eastAsia="宋体" w:cs="宋体"/>
          <w:b/>
          <w:spacing w:val="20"/>
          <w:sz w:val="28"/>
          <w:szCs w:val="28"/>
          <w:u w:val="single"/>
        </w:rPr>
      </w:pPr>
      <w:r>
        <w:rPr>
          <w:rFonts w:hint="eastAsia" w:ascii="宋体" w:hAnsi="宋体" w:eastAsia="宋体" w:cs="宋体"/>
          <w:b/>
          <w:spacing w:val="20"/>
          <w:sz w:val="28"/>
          <w:szCs w:val="28"/>
        </w:rPr>
        <w:t>法定代表人或其授权代表：</w:t>
      </w:r>
      <w:r>
        <w:rPr>
          <w:rFonts w:hint="eastAsia" w:ascii="宋体" w:hAnsi="宋体" w:eastAsia="宋体" w:cs="宋体"/>
          <w:b/>
          <w:spacing w:val="20"/>
          <w:sz w:val="28"/>
          <w:szCs w:val="28"/>
          <w:u w:val="single"/>
        </w:rPr>
        <w:t xml:space="preserve">        （签字或盖章）  </w:t>
      </w:r>
    </w:p>
    <w:p>
      <w:pPr>
        <w:widowControl/>
        <w:tabs>
          <w:tab w:val="left" w:pos="2700"/>
          <w:tab w:val="left" w:pos="8820"/>
        </w:tabs>
        <w:jc w:val="left"/>
        <w:rPr>
          <w:rFonts w:hint="eastAsia" w:ascii="宋体" w:hAnsi="宋体" w:eastAsia="宋体" w:cs="宋体"/>
          <w:b/>
          <w:spacing w:val="20"/>
          <w:sz w:val="28"/>
          <w:szCs w:val="28"/>
          <w:u w:val="single"/>
        </w:rPr>
      </w:pPr>
      <w:r>
        <w:rPr>
          <w:rFonts w:hint="eastAsia" w:ascii="宋体" w:hAnsi="宋体" w:eastAsia="宋体" w:cs="宋体"/>
          <w:b/>
          <w:spacing w:val="20"/>
          <w:sz w:val="28"/>
          <w:szCs w:val="28"/>
        </w:rPr>
        <w:t>日      期：</w:t>
      </w:r>
      <w:r>
        <w:rPr>
          <w:rFonts w:hint="eastAsia" w:ascii="宋体" w:hAnsi="宋体" w:eastAsia="宋体" w:cs="宋体"/>
          <w:b/>
          <w:spacing w:val="20"/>
          <w:sz w:val="28"/>
          <w:szCs w:val="28"/>
          <w:u w:val="single"/>
        </w:rPr>
        <w:t xml:space="preserve">     </w:t>
      </w:r>
      <w:r>
        <w:rPr>
          <w:rFonts w:hint="eastAsia" w:ascii="宋体" w:hAnsi="宋体" w:eastAsia="宋体" w:cs="宋体"/>
          <w:b/>
          <w:spacing w:val="20"/>
          <w:sz w:val="28"/>
          <w:szCs w:val="28"/>
        </w:rPr>
        <w:t>年</w:t>
      </w:r>
      <w:r>
        <w:rPr>
          <w:rFonts w:hint="eastAsia" w:ascii="宋体" w:hAnsi="宋体" w:eastAsia="宋体" w:cs="宋体"/>
          <w:b/>
          <w:spacing w:val="20"/>
          <w:sz w:val="28"/>
          <w:szCs w:val="28"/>
          <w:u w:val="single"/>
        </w:rPr>
        <w:t xml:space="preserve">   </w:t>
      </w:r>
      <w:r>
        <w:rPr>
          <w:rFonts w:hint="eastAsia" w:ascii="宋体" w:hAnsi="宋体" w:eastAsia="宋体" w:cs="宋体"/>
          <w:b/>
          <w:spacing w:val="20"/>
          <w:sz w:val="28"/>
          <w:szCs w:val="28"/>
        </w:rPr>
        <w:t>月</w:t>
      </w:r>
      <w:r>
        <w:rPr>
          <w:rFonts w:hint="eastAsia" w:ascii="宋体" w:hAnsi="宋体" w:eastAsia="宋体" w:cs="宋体"/>
          <w:b/>
          <w:spacing w:val="20"/>
          <w:sz w:val="28"/>
          <w:szCs w:val="28"/>
          <w:u w:val="single"/>
        </w:rPr>
        <w:t xml:space="preserve">   </w:t>
      </w:r>
      <w:r>
        <w:rPr>
          <w:rFonts w:hint="eastAsia" w:ascii="宋体" w:hAnsi="宋体" w:eastAsia="宋体" w:cs="宋体"/>
          <w:b/>
          <w:spacing w:val="20"/>
          <w:sz w:val="28"/>
          <w:szCs w:val="28"/>
        </w:rPr>
        <w:t>日</w:t>
      </w:r>
      <w:r>
        <w:rPr>
          <w:rFonts w:hint="eastAsia" w:ascii="宋体" w:hAnsi="宋体" w:eastAsia="宋体" w:cs="宋体"/>
          <w:b/>
          <w:spacing w:val="20"/>
          <w:sz w:val="28"/>
          <w:szCs w:val="28"/>
          <w:u w:val="single"/>
        </w:rPr>
        <w:t xml:space="preserve">   </w:t>
      </w:r>
    </w:p>
    <w:p>
      <w:pPr>
        <w:widowControl/>
        <w:snapToGrid w:val="0"/>
        <w:spacing w:line="480" w:lineRule="auto"/>
        <w:jc w:val="left"/>
        <w:rPr>
          <w:rFonts w:hint="eastAsia" w:ascii="宋体" w:hAnsi="宋体" w:eastAsia="宋体" w:cs="宋体"/>
          <w:szCs w:val="28"/>
        </w:rPr>
      </w:pPr>
      <w:r>
        <w:rPr>
          <w:rFonts w:hint="eastAsia" w:ascii="宋体" w:hAnsi="宋体" w:eastAsia="宋体" w:cs="宋体"/>
          <w:szCs w:val="28"/>
        </w:rPr>
        <w:br w:type="page"/>
      </w:r>
    </w:p>
    <w:p>
      <w:pPr>
        <w:pStyle w:val="5"/>
        <w:adjustRightInd w:val="0"/>
        <w:spacing w:before="312" w:after="312" w:line="416" w:lineRule="atLeast"/>
        <w:textAlignment w:val="baseline"/>
        <w:rPr>
          <w:rFonts w:hint="eastAsia" w:ascii="宋体" w:hAnsi="宋体" w:eastAsia="宋体" w:cs="宋体"/>
        </w:rPr>
      </w:pPr>
      <w:bookmarkStart w:id="56" w:name="_Toc4756"/>
      <w:bookmarkStart w:id="57" w:name="_Toc7828"/>
      <w:bookmarkStart w:id="58" w:name="_Toc109593889"/>
      <w:bookmarkStart w:id="59" w:name="_Toc277950225"/>
      <w:bookmarkStart w:id="60" w:name="_Toc277929972"/>
      <w:r>
        <w:rPr>
          <w:rFonts w:hint="eastAsia" w:ascii="宋体" w:hAnsi="宋体" w:eastAsia="宋体" w:cs="宋体"/>
          <w:sz w:val="32"/>
          <w:szCs w:val="32"/>
        </w:rPr>
        <w:t>第一部分  资格文件</w:t>
      </w:r>
      <w:bookmarkEnd w:id="56"/>
      <w:bookmarkEnd w:id="57"/>
      <w:bookmarkEnd w:id="58"/>
    </w:p>
    <w:p>
      <w:pPr>
        <w:pStyle w:val="5"/>
        <w:adjustRightInd w:val="0"/>
        <w:spacing w:before="312" w:after="312" w:line="416" w:lineRule="atLeast"/>
        <w:textAlignment w:val="baseline"/>
        <w:rPr>
          <w:rFonts w:hint="eastAsia" w:ascii="宋体" w:hAnsi="宋体" w:eastAsia="宋体" w:cs="宋体"/>
          <w:sz w:val="32"/>
          <w:szCs w:val="32"/>
        </w:rPr>
      </w:pPr>
      <w:bookmarkStart w:id="61" w:name="_Toc7505"/>
      <w:bookmarkStart w:id="62" w:name="_Toc10205"/>
      <w:bookmarkStart w:id="63" w:name="_Toc109593890"/>
      <w:r>
        <w:rPr>
          <w:rFonts w:hint="eastAsia" w:ascii="宋体" w:hAnsi="宋体" w:eastAsia="宋体" w:cs="宋体"/>
          <w:sz w:val="32"/>
          <w:szCs w:val="32"/>
        </w:rPr>
        <w:t>（一）法定代表人身份证明书（格式）</w:t>
      </w:r>
      <w:bookmarkEnd w:id="61"/>
      <w:bookmarkEnd w:id="62"/>
      <w:bookmarkEnd w:id="63"/>
    </w:p>
    <w:p>
      <w:pPr>
        <w:widowControl/>
        <w:tabs>
          <w:tab w:val="left" w:pos="6300"/>
        </w:tabs>
        <w:snapToGrid w:val="0"/>
        <w:spacing w:line="500" w:lineRule="exact"/>
        <w:ind w:firstLine="570"/>
        <w:rPr>
          <w:rFonts w:hint="eastAsia" w:ascii="宋体" w:hAnsi="宋体" w:eastAsia="宋体" w:cs="宋体"/>
        </w:rPr>
      </w:pPr>
    </w:p>
    <w:p>
      <w:pPr>
        <w:widowControl/>
        <w:tabs>
          <w:tab w:val="left" w:pos="6300"/>
        </w:tabs>
        <w:snapToGrid w:val="0"/>
        <w:spacing w:line="500" w:lineRule="exact"/>
        <w:rPr>
          <w:rFonts w:hint="eastAsia" w:ascii="宋体" w:hAnsi="宋体" w:eastAsia="宋体" w:cs="宋体"/>
          <w:sz w:val="24"/>
          <w:szCs w:val="24"/>
          <w:u w:val="single"/>
        </w:rPr>
      </w:pPr>
      <w:r>
        <w:rPr>
          <w:rFonts w:hint="eastAsia" w:ascii="宋体" w:hAnsi="宋体" w:eastAsia="宋体" w:cs="宋体"/>
          <w:sz w:val="24"/>
          <w:szCs w:val="24"/>
        </w:rPr>
        <w:t>采购项目名称：</w:t>
      </w:r>
    </w:p>
    <w:p>
      <w:pPr>
        <w:widowControl/>
        <w:tabs>
          <w:tab w:val="left" w:pos="6300"/>
        </w:tabs>
        <w:snapToGrid w:val="0"/>
        <w:spacing w:line="500" w:lineRule="exact"/>
        <w:rPr>
          <w:rFonts w:hint="eastAsia" w:ascii="宋体" w:hAnsi="宋体" w:eastAsia="宋体" w:cs="宋体"/>
          <w:sz w:val="24"/>
          <w:szCs w:val="24"/>
        </w:rPr>
      </w:pPr>
    </w:p>
    <w:p>
      <w:pPr>
        <w:widowControl/>
        <w:tabs>
          <w:tab w:val="left" w:pos="6300"/>
        </w:tabs>
        <w:snapToGrid w:val="0"/>
        <w:spacing w:line="50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pPr>
        <w:widowControl/>
        <w:tabs>
          <w:tab w:val="left" w:pos="6300"/>
        </w:tabs>
        <w:snapToGrid w:val="0"/>
        <w:spacing w:line="500" w:lineRule="exact"/>
        <w:ind w:firstLine="573"/>
        <w:rPr>
          <w:rFonts w:hint="eastAsia" w:ascii="宋体" w:hAnsi="宋体" w:eastAsia="宋体" w:cs="宋体"/>
          <w:sz w:val="24"/>
          <w:szCs w:val="24"/>
        </w:rPr>
      </w:pPr>
      <w:r>
        <w:rPr>
          <w:rFonts w:hint="eastAsia" w:ascii="宋体" w:hAnsi="宋体" w:eastAsia="宋体" w:cs="宋体"/>
          <w:sz w:val="24"/>
          <w:szCs w:val="24"/>
          <w:u w:val="single"/>
        </w:rPr>
        <w:t>（法定代表人姓名）</w:t>
      </w:r>
      <w:r>
        <w:rPr>
          <w:rFonts w:hint="eastAsia" w:ascii="宋体" w:hAnsi="宋体" w:eastAsia="宋体" w:cs="宋体"/>
          <w:sz w:val="24"/>
          <w:szCs w:val="24"/>
        </w:rPr>
        <w:t>在</w:t>
      </w:r>
      <w:r>
        <w:rPr>
          <w:rFonts w:hint="eastAsia" w:ascii="宋体" w:hAnsi="宋体" w:eastAsia="宋体" w:cs="宋体"/>
          <w:sz w:val="24"/>
          <w:szCs w:val="24"/>
          <w:u w:val="single"/>
        </w:rPr>
        <w:t>（投标人名称）任（职务名称）</w:t>
      </w:r>
      <w:r>
        <w:rPr>
          <w:rFonts w:hint="eastAsia" w:ascii="宋体" w:hAnsi="宋体" w:eastAsia="宋体" w:cs="宋体"/>
          <w:sz w:val="24"/>
          <w:szCs w:val="24"/>
        </w:rPr>
        <w:t>职务，是</w:t>
      </w:r>
      <w:r>
        <w:rPr>
          <w:rFonts w:hint="eastAsia" w:ascii="宋体" w:hAnsi="宋体" w:eastAsia="宋体" w:cs="宋体"/>
          <w:sz w:val="24"/>
          <w:szCs w:val="24"/>
          <w:u w:val="single"/>
        </w:rPr>
        <w:t>（投标人名称）</w:t>
      </w:r>
      <w:r>
        <w:rPr>
          <w:rFonts w:hint="eastAsia" w:ascii="宋体" w:hAnsi="宋体" w:eastAsia="宋体" w:cs="宋体"/>
          <w:sz w:val="24"/>
          <w:szCs w:val="24"/>
        </w:rPr>
        <w:t>的法定代表人。</w:t>
      </w:r>
    </w:p>
    <w:p>
      <w:pPr>
        <w:widowControl/>
        <w:tabs>
          <w:tab w:val="left" w:pos="6300"/>
        </w:tabs>
        <w:snapToGrid w:val="0"/>
        <w:spacing w:line="500" w:lineRule="exact"/>
        <w:ind w:firstLine="573"/>
        <w:rPr>
          <w:rFonts w:hint="eastAsia" w:ascii="宋体" w:hAnsi="宋体" w:eastAsia="宋体" w:cs="宋体"/>
          <w:sz w:val="24"/>
          <w:szCs w:val="24"/>
        </w:rPr>
      </w:pPr>
    </w:p>
    <w:p>
      <w:pPr>
        <w:widowControl/>
        <w:tabs>
          <w:tab w:val="left" w:pos="6300"/>
        </w:tabs>
        <w:snapToGrid w:val="0"/>
        <w:spacing w:line="500" w:lineRule="exact"/>
        <w:ind w:firstLine="573"/>
        <w:rPr>
          <w:rFonts w:hint="eastAsia" w:ascii="宋体" w:hAnsi="宋体" w:eastAsia="宋体" w:cs="宋体"/>
          <w:sz w:val="24"/>
          <w:szCs w:val="24"/>
        </w:rPr>
      </w:pPr>
      <w:r>
        <w:rPr>
          <w:rFonts w:hint="eastAsia" w:ascii="宋体" w:hAnsi="宋体" w:eastAsia="宋体" w:cs="宋体"/>
          <w:sz w:val="24"/>
          <w:szCs w:val="24"/>
        </w:rPr>
        <w:t>特此证明。</w:t>
      </w:r>
    </w:p>
    <w:p>
      <w:pPr>
        <w:widowControl/>
        <w:tabs>
          <w:tab w:val="left" w:pos="6300"/>
        </w:tabs>
        <w:snapToGrid w:val="0"/>
        <w:spacing w:line="500" w:lineRule="exact"/>
        <w:rPr>
          <w:rFonts w:hint="eastAsia" w:ascii="宋体" w:hAnsi="宋体" w:eastAsia="宋体" w:cs="宋体"/>
          <w:sz w:val="24"/>
          <w:szCs w:val="24"/>
        </w:rPr>
      </w:pPr>
    </w:p>
    <w:p>
      <w:pPr>
        <w:widowControl/>
        <w:tabs>
          <w:tab w:val="left" w:pos="6300"/>
        </w:tabs>
        <w:snapToGrid w:val="0"/>
        <w:spacing w:line="500" w:lineRule="exact"/>
        <w:rPr>
          <w:rFonts w:hint="eastAsia" w:ascii="宋体" w:hAnsi="宋体" w:eastAsia="宋体" w:cs="宋体"/>
          <w:sz w:val="24"/>
          <w:szCs w:val="24"/>
        </w:rPr>
      </w:pPr>
    </w:p>
    <w:p>
      <w:pPr>
        <w:pStyle w:val="22"/>
        <w:spacing w:line="360" w:lineRule="auto"/>
        <w:ind w:firstLine="3374" w:firstLineChars="1400"/>
        <w:rPr>
          <w:rFonts w:hint="eastAsia" w:ascii="宋体" w:hAnsi="宋体" w:eastAsia="宋体" w:cs="宋体"/>
          <w:sz w:val="24"/>
          <w:szCs w:val="24"/>
        </w:rPr>
      </w:pPr>
      <w:r>
        <w:rPr>
          <w:rFonts w:hint="eastAsia" w:ascii="宋体" w:hAnsi="宋体" w:eastAsia="宋体" w:cs="宋体"/>
          <w:sz w:val="24"/>
          <w:szCs w:val="24"/>
        </w:rPr>
        <w:t>投标人名称(公章)：________________</w:t>
      </w:r>
    </w:p>
    <w:p>
      <w:pPr>
        <w:widowControl/>
        <w:tabs>
          <w:tab w:val="left" w:pos="6300"/>
        </w:tabs>
        <w:snapToGrid w:val="0"/>
        <w:spacing w:line="500" w:lineRule="exact"/>
        <w:ind w:firstLine="3374" w:firstLineChars="1400"/>
        <w:rPr>
          <w:rFonts w:hint="eastAsia" w:ascii="宋体" w:hAnsi="宋体" w:eastAsia="宋体" w:cs="宋体"/>
          <w:b/>
          <w:bCs/>
          <w:sz w:val="24"/>
          <w:szCs w:val="28"/>
        </w:rPr>
      </w:pPr>
      <w:r>
        <w:rPr>
          <w:rFonts w:hint="eastAsia" w:ascii="宋体" w:hAnsi="宋体" w:eastAsia="宋体" w:cs="宋体"/>
          <w:kern w:val="0"/>
          <w:sz w:val="24"/>
          <w:szCs w:val="24"/>
          <w:lang w:val="en-US" w:eastAsia="zh-CN" w:bidi="ar-SA"/>
        </w:rPr>
        <w:t xml:space="preserve">日     期： </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 xml:space="preserve"> 年</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 xml:space="preserve">月 </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日</w:t>
      </w:r>
    </w:p>
    <w:p>
      <w:pPr>
        <w:widowControl/>
        <w:tabs>
          <w:tab w:val="left" w:pos="6300"/>
        </w:tabs>
        <w:snapToGrid w:val="0"/>
        <w:spacing w:line="500" w:lineRule="exact"/>
        <w:rPr>
          <w:rFonts w:hint="eastAsia" w:ascii="宋体" w:hAnsi="宋体" w:eastAsia="宋体" w:cs="宋体"/>
          <w:sz w:val="24"/>
          <w:szCs w:val="24"/>
        </w:rPr>
      </w:pPr>
    </w:p>
    <w:p>
      <w:pPr>
        <w:widowControl/>
        <w:tabs>
          <w:tab w:val="left" w:pos="6300"/>
        </w:tabs>
        <w:snapToGrid w:val="0"/>
        <w:spacing w:line="500" w:lineRule="exact"/>
        <w:ind w:firstLine="120" w:firstLineChars="50"/>
        <w:jc w:val="center"/>
        <w:rPr>
          <w:rFonts w:hint="eastAsia" w:ascii="宋体" w:hAnsi="宋体" w:eastAsia="宋体" w:cs="宋体"/>
          <w:b/>
          <w:bCs/>
          <w:sz w:val="24"/>
          <w:szCs w:val="24"/>
        </w:rPr>
      </w:pPr>
      <w:r>
        <w:rPr>
          <w:rFonts w:hint="eastAsia" w:ascii="宋体" w:hAnsi="宋体" w:eastAsia="宋体" w:cs="宋体"/>
          <w:b/>
          <w:bCs/>
          <w:sz w:val="24"/>
          <w:szCs w:val="24"/>
        </w:rPr>
        <w:t>（附：法定代表人身份证复印件）</w:t>
      </w:r>
    </w:p>
    <w:p>
      <w:pPr>
        <w:widowControl/>
        <w:tabs>
          <w:tab w:val="left" w:pos="6300"/>
        </w:tabs>
        <w:snapToGrid w:val="0"/>
        <w:spacing w:line="500" w:lineRule="exact"/>
        <w:ind w:firstLine="105" w:firstLineChars="50"/>
        <w:rPr>
          <w:rFonts w:hint="eastAsia" w:ascii="宋体" w:hAnsi="宋体" w:eastAsia="宋体" w:cs="宋体"/>
        </w:rPr>
      </w:pPr>
    </w:p>
    <w:p>
      <w:pPr>
        <w:widowControl/>
        <w:tabs>
          <w:tab w:val="left" w:pos="6300"/>
        </w:tabs>
        <w:snapToGrid w:val="0"/>
        <w:spacing w:line="500" w:lineRule="exact"/>
        <w:ind w:firstLine="105" w:firstLineChars="50"/>
        <w:rPr>
          <w:rFonts w:hint="eastAsia" w:ascii="宋体" w:hAnsi="宋体" w:eastAsia="宋体" w:cs="宋体"/>
        </w:rPr>
      </w:pPr>
    </w:p>
    <w:p>
      <w:pPr>
        <w:widowControl/>
        <w:tabs>
          <w:tab w:val="left" w:pos="6300"/>
        </w:tabs>
        <w:snapToGrid w:val="0"/>
        <w:spacing w:line="500" w:lineRule="exact"/>
        <w:ind w:firstLine="105" w:firstLineChars="50"/>
        <w:rPr>
          <w:rFonts w:hint="eastAsia" w:ascii="宋体" w:hAnsi="宋体" w:eastAsia="宋体" w:cs="宋体"/>
        </w:rPr>
      </w:pPr>
    </w:p>
    <w:p>
      <w:pPr>
        <w:widowControl/>
        <w:tabs>
          <w:tab w:val="left" w:pos="6300"/>
        </w:tabs>
        <w:snapToGrid w:val="0"/>
        <w:spacing w:line="500" w:lineRule="exact"/>
        <w:ind w:firstLine="105" w:firstLineChars="50"/>
        <w:rPr>
          <w:rFonts w:hint="eastAsia" w:ascii="宋体" w:hAnsi="宋体" w:eastAsia="宋体" w:cs="宋体"/>
        </w:rPr>
      </w:pPr>
    </w:p>
    <w:p>
      <w:pPr>
        <w:widowControl/>
        <w:tabs>
          <w:tab w:val="left" w:pos="6300"/>
        </w:tabs>
        <w:snapToGrid w:val="0"/>
        <w:spacing w:line="500" w:lineRule="exact"/>
        <w:ind w:firstLine="105" w:firstLineChars="50"/>
        <w:rPr>
          <w:rFonts w:hint="eastAsia" w:ascii="宋体" w:hAnsi="宋体" w:eastAsia="宋体" w:cs="宋体"/>
        </w:rPr>
      </w:pPr>
    </w:p>
    <w:p>
      <w:pPr>
        <w:widowControl/>
        <w:tabs>
          <w:tab w:val="left" w:pos="6300"/>
        </w:tabs>
        <w:snapToGrid w:val="0"/>
        <w:spacing w:line="500" w:lineRule="exact"/>
        <w:ind w:firstLine="105" w:firstLineChars="50"/>
        <w:rPr>
          <w:rFonts w:hint="eastAsia" w:ascii="宋体" w:hAnsi="宋体" w:eastAsia="宋体" w:cs="宋体"/>
        </w:rPr>
      </w:pPr>
    </w:p>
    <w:p>
      <w:pPr>
        <w:pStyle w:val="5"/>
        <w:adjustRightInd w:val="0"/>
        <w:spacing w:before="312" w:after="312" w:line="416" w:lineRule="atLeast"/>
        <w:textAlignment w:val="baseline"/>
        <w:rPr>
          <w:rFonts w:hint="eastAsia" w:ascii="宋体" w:hAnsi="宋体" w:eastAsia="宋体" w:cs="宋体"/>
          <w:sz w:val="32"/>
          <w:szCs w:val="32"/>
        </w:rPr>
      </w:pPr>
      <w:bookmarkStart w:id="64" w:name="_Toc603"/>
      <w:bookmarkStart w:id="65" w:name="_Toc4330"/>
      <w:r>
        <w:rPr>
          <w:rFonts w:hint="eastAsia" w:ascii="宋体" w:hAnsi="宋体" w:eastAsia="宋体" w:cs="宋体"/>
        </w:rPr>
        <w:br w:type="column"/>
      </w:r>
      <w:bookmarkStart w:id="66" w:name="_Toc109593891"/>
      <w:r>
        <w:rPr>
          <w:rFonts w:hint="eastAsia" w:ascii="宋体" w:hAnsi="宋体" w:eastAsia="宋体" w:cs="宋体"/>
          <w:sz w:val="32"/>
          <w:szCs w:val="32"/>
        </w:rPr>
        <w:t>（二）法定代表人授权委托书（格式）</w:t>
      </w:r>
      <w:bookmarkEnd w:id="64"/>
      <w:bookmarkEnd w:id="65"/>
      <w:bookmarkEnd w:id="66"/>
    </w:p>
    <w:p>
      <w:pPr>
        <w:pStyle w:val="24"/>
        <w:widowControl/>
        <w:tabs>
          <w:tab w:val="left" w:pos="6300"/>
        </w:tabs>
        <w:snapToGrid w:val="0"/>
        <w:spacing w:line="500" w:lineRule="exact"/>
        <w:rPr>
          <w:rFonts w:hint="eastAsia" w:ascii="宋体" w:hAnsi="宋体" w:eastAsia="宋体" w:cs="宋体"/>
        </w:rPr>
      </w:pPr>
    </w:p>
    <w:p>
      <w:pPr>
        <w:widowControl/>
        <w:tabs>
          <w:tab w:val="left" w:pos="6300"/>
        </w:tabs>
        <w:snapToGrid w:val="0"/>
        <w:spacing w:line="500" w:lineRule="exact"/>
        <w:ind w:firstLine="482"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tabs>
          <w:tab w:val="left" w:pos="6300"/>
        </w:tabs>
        <w:snapToGrid w:val="0"/>
        <w:spacing w:line="500" w:lineRule="exact"/>
        <w:rPr>
          <w:rFonts w:hint="eastAsia" w:ascii="宋体" w:hAnsi="宋体" w:eastAsia="宋体" w:cs="宋体"/>
          <w:sz w:val="24"/>
          <w:szCs w:val="24"/>
        </w:rPr>
      </w:pPr>
    </w:p>
    <w:p>
      <w:pPr>
        <w:widowControl/>
        <w:tabs>
          <w:tab w:val="left" w:pos="6300"/>
        </w:tabs>
        <w:snapToGrid w:val="0"/>
        <w:spacing w:line="50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pPr>
        <w:widowControl/>
        <w:tabs>
          <w:tab w:val="left" w:pos="6300"/>
        </w:tabs>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投标人法定代表人名称）</w:t>
      </w:r>
      <w:r>
        <w:rPr>
          <w:rFonts w:hint="eastAsia" w:ascii="宋体" w:hAnsi="宋体" w:eastAsia="宋体" w:cs="宋体"/>
          <w:sz w:val="24"/>
          <w:szCs w:val="24"/>
        </w:rPr>
        <w:t>是</w:t>
      </w:r>
      <w:r>
        <w:rPr>
          <w:rFonts w:hint="eastAsia" w:ascii="宋体" w:hAnsi="宋体" w:eastAsia="宋体" w:cs="宋体"/>
          <w:sz w:val="24"/>
          <w:szCs w:val="24"/>
          <w:u w:val="single"/>
        </w:rPr>
        <w:t>（投标人名称）</w:t>
      </w:r>
      <w:r>
        <w:rPr>
          <w:rFonts w:hint="eastAsia" w:ascii="宋体" w:hAnsi="宋体" w:eastAsia="宋体" w:cs="宋体"/>
          <w:sz w:val="24"/>
          <w:szCs w:val="24"/>
        </w:rPr>
        <w:t>的法定代表人，特授权</w:t>
      </w:r>
      <w:r>
        <w:rPr>
          <w:rFonts w:hint="eastAsia" w:ascii="宋体" w:hAnsi="宋体" w:eastAsia="宋体" w:cs="宋体"/>
          <w:sz w:val="24"/>
          <w:szCs w:val="24"/>
          <w:u w:val="single"/>
        </w:rPr>
        <w:t>（被授权人姓名及身份证代码）</w:t>
      </w:r>
      <w:r>
        <w:rPr>
          <w:rFonts w:hint="eastAsia" w:ascii="宋体" w:hAnsi="宋体" w:eastAsia="宋体" w:cs="宋体"/>
          <w:sz w:val="24"/>
          <w:szCs w:val="24"/>
        </w:rPr>
        <w:t>代表我单位全权办理上述项目的投标、谈判、签约等具体工作，并签署全部有关文件、协议及合同。</w:t>
      </w:r>
    </w:p>
    <w:p>
      <w:pPr>
        <w:widowControl/>
        <w:tabs>
          <w:tab w:val="left" w:pos="6300"/>
        </w:tabs>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我单位对被授权人的签名负全部责任。</w:t>
      </w:r>
    </w:p>
    <w:p>
      <w:pPr>
        <w:widowControl/>
        <w:tabs>
          <w:tab w:val="left" w:pos="6300"/>
        </w:tabs>
        <w:snapToGrid w:val="0"/>
        <w:spacing w:line="500" w:lineRule="exact"/>
        <w:ind w:firstLine="555"/>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在撤销授权的书面通知以前，本授权书一直有效。被授权人在授权书有效期内签署的所有文件不因授权的撤销而失效。</w:t>
      </w:r>
    </w:p>
    <w:p>
      <w:pPr>
        <w:widowControl/>
        <w:tabs>
          <w:tab w:val="left" w:pos="6300"/>
        </w:tabs>
        <w:snapToGrid w:val="0"/>
        <w:spacing w:line="500" w:lineRule="exact"/>
        <w:rPr>
          <w:rFonts w:hint="eastAsia" w:ascii="宋体" w:hAnsi="宋体" w:eastAsia="宋体" w:cs="宋体"/>
          <w:sz w:val="24"/>
          <w:szCs w:val="24"/>
        </w:rPr>
      </w:pPr>
    </w:p>
    <w:p>
      <w:pPr>
        <w:widowControl/>
        <w:tabs>
          <w:tab w:val="left" w:pos="6300"/>
        </w:tabs>
        <w:snapToGrid w:val="0"/>
        <w:spacing w:line="500" w:lineRule="exact"/>
        <w:rPr>
          <w:rFonts w:hint="eastAsia" w:ascii="宋体" w:hAnsi="宋体" w:eastAsia="宋体" w:cs="宋体"/>
          <w:sz w:val="24"/>
          <w:szCs w:val="24"/>
        </w:rPr>
      </w:pPr>
    </w:p>
    <w:p>
      <w:pPr>
        <w:widowControl/>
        <w:tabs>
          <w:tab w:val="left" w:pos="6300"/>
        </w:tabs>
        <w:snapToGrid w:val="0"/>
        <w:spacing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投标人法定代表人（签字或盖章）：</w:t>
      </w:r>
    </w:p>
    <w:p>
      <w:pPr>
        <w:widowControl/>
        <w:tabs>
          <w:tab w:val="left" w:pos="6300"/>
        </w:tabs>
        <w:snapToGrid w:val="0"/>
        <w:spacing w:line="500" w:lineRule="exact"/>
        <w:rPr>
          <w:rFonts w:hint="eastAsia" w:ascii="宋体" w:hAnsi="宋体" w:eastAsia="宋体" w:cs="宋体"/>
          <w:sz w:val="24"/>
          <w:szCs w:val="24"/>
        </w:rPr>
      </w:pPr>
    </w:p>
    <w:p>
      <w:pPr>
        <w:widowControl/>
        <w:tabs>
          <w:tab w:val="left" w:pos="6300"/>
        </w:tabs>
        <w:snapToGrid w:val="0"/>
        <w:spacing w:line="500" w:lineRule="exact"/>
        <w:rPr>
          <w:rFonts w:hint="eastAsia" w:ascii="宋体" w:hAnsi="宋体" w:eastAsia="宋体" w:cs="宋体"/>
          <w:sz w:val="24"/>
          <w:szCs w:val="24"/>
        </w:rPr>
      </w:pPr>
    </w:p>
    <w:p>
      <w:pPr>
        <w:widowControl/>
        <w:tabs>
          <w:tab w:val="left" w:pos="6300"/>
        </w:tabs>
        <w:snapToGrid w:val="0"/>
        <w:spacing w:line="500" w:lineRule="exact"/>
        <w:rPr>
          <w:rFonts w:hint="eastAsia" w:ascii="宋体" w:hAnsi="宋体" w:eastAsia="宋体" w:cs="宋体"/>
          <w:sz w:val="24"/>
          <w:szCs w:val="24"/>
        </w:rPr>
      </w:pPr>
      <w:r>
        <w:rPr>
          <w:rFonts w:hint="eastAsia" w:ascii="宋体" w:hAnsi="宋体" w:eastAsia="宋体" w:cs="宋体"/>
          <w:sz w:val="24"/>
          <w:szCs w:val="24"/>
        </w:rPr>
        <w:t>（附：被授权人身份证复印件）</w:t>
      </w:r>
    </w:p>
    <w:p>
      <w:pPr>
        <w:widowControl/>
        <w:tabs>
          <w:tab w:val="left" w:pos="6300"/>
        </w:tabs>
        <w:snapToGrid w:val="0"/>
        <w:spacing w:line="500" w:lineRule="exact"/>
        <w:rPr>
          <w:rFonts w:hint="eastAsia" w:ascii="宋体" w:hAnsi="宋体" w:eastAsia="宋体" w:cs="宋体"/>
          <w:sz w:val="24"/>
          <w:szCs w:val="24"/>
        </w:rPr>
      </w:pPr>
    </w:p>
    <w:p>
      <w:pPr>
        <w:widowControl/>
        <w:tabs>
          <w:tab w:val="left" w:pos="6300"/>
        </w:tabs>
        <w:snapToGrid w:val="0"/>
        <w:spacing w:line="500" w:lineRule="exact"/>
        <w:rPr>
          <w:rFonts w:hint="eastAsia" w:ascii="宋体" w:hAnsi="宋体" w:eastAsia="宋体" w:cs="宋体"/>
        </w:rPr>
      </w:pPr>
    </w:p>
    <w:p>
      <w:pPr>
        <w:widowControl/>
        <w:tabs>
          <w:tab w:val="left" w:pos="6300"/>
        </w:tabs>
        <w:snapToGrid w:val="0"/>
        <w:spacing w:line="500" w:lineRule="exact"/>
        <w:rPr>
          <w:rFonts w:hint="eastAsia" w:ascii="宋体" w:hAnsi="宋体" w:eastAsia="宋体" w:cs="宋体"/>
        </w:rPr>
      </w:pPr>
    </w:p>
    <w:p>
      <w:pPr>
        <w:pStyle w:val="22"/>
        <w:spacing w:line="360" w:lineRule="auto"/>
        <w:ind w:firstLine="3374" w:firstLineChars="1400"/>
        <w:rPr>
          <w:rFonts w:hint="eastAsia" w:ascii="宋体" w:hAnsi="宋体" w:eastAsia="宋体" w:cs="宋体"/>
          <w:sz w:val="24"/>
          <w:szCs w:val="24"/>
        </w:rPr>
      </w:pPr>
      <w:r>
        <w:rPr>
          <w:rFonts w:hint="eastAsia" w:ascii="宋体" w:hAnsi="宋体" w:eastAsia="宋体" w:cs="宋体"/>
          <w:sz w:val="24"/>
          <w:szCs w:val="24"/>
        </w:rPr>
        <w:t>投标人名称(公章)：________________</w:t>
      </w:r>
    </w:p>
    <w:p>
      <w:pPr>
        <w:widowControl/>
        <w:tabs>
          <w:tab w:val="left" w:pos="6300"/>
        </w:tabs>
        <w:snapToGrid w:val="0"/>
        <w:spacing w:line="500" w:lineRule="exact"/>
        <w:ind w:firstLine="3374" w:firstLineChars="1400"/>
        <w:rPr>
          <w:rFonts w:hint="eastAsia" w:ascii="宋体" w:hAnsi="宋体" w:eastAsia="宋体" w:cs="宋体"/>
          <w:b/>
          <w:bCs/>
          <w:sz w:val="24"/>
          <w:szCs w:val="28"/>
        </w:rPr>
      </w:pPr>
      <w:r>
        <w:rPr>
          <w:rFonts w:hint="eastAsia" w:ascii="宋体" w:hAnsi="宋体" w:eastAsia="宋体" w:cs="宋体"/>
          <w:kern w:val="0"/>
          <w:sz w:val="24"/>
          <w:szCs w:val="24"/>
          <w:lang w:val="en-US" w:eastAsia="zh-CN" w:bidi="ar-SA"/>
        </w:rPr>
        <w:t xml:space="preserve">日     期： </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 xml:space="preserve"> 年</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 xml:space="preserve">月 </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日</w:t>
      </w:r>
    </w:p>
    <w:p>
      <w:pPr>
        <w:widowControl/>
        <w:tabs>
          <w:tab w:val="left" w:pos="6300"/>
        </w:tabs>
        <w:snapToGrid w:val="0"/>
        <w:spacing w:line="500" w:lineRule="exact"/>
        <w:jc w:val="left"/>
        <w:rPr>
          <w:rFonts w:hint="eastAsia" w:ascii="宋体" w:hAnsi="宋体" w:eastAsia="宋体" w:cs="宋体"/>
        </w:rPr>
      </w:pPr>
    </w:p>
    <w:p>
      <w:pPr>
        <w:pStyle w:val="22"/>
        <w:spacing w:line="360" w:lineRule="auto"/>
        <w:jc w:val="left"/>
        <w:rPr>
          <w:rFonts w:hint="eastAsia" w:ascii="宋体" w:hAnsi="宋体" w:eastAsia="宋体" w:cs="宋体"/>
          <w:b/>
          <w:bCs/>
          <w:sz w:val="24"/>
          <w:szCs w:val="24"/>
        </w:rPr>
      </w:pPr>
    </w:p>
    <w:p>
      <w:pPr>
        <w:pStyle w:val="22"/>
        <w:spacing w:line="360" w:lineRule="auto"/>
        <w:jc w:val="left"/>
        <w:rPr>
          <w:rFonts w:hint="eastAsia" w:ascii="宋体" w:hAnsi="宋体" w:eastAsia="宋体" w:cs="宋体"/>
          <w:b/>
          <w:bCs/>
          <w:sz w:val="24"/>
          <w:szCs w:val="24"/>
        </w:rPr>
      </w:pPr>
    </w:p>
    <w:p>
      <w:pPr>
        <w:pStyle w:val="22"/>
        <w:spacing w:line="360" w:lineRule="auto"/>
        <w:jc w:val="left"/>
        <w:rPr>
          <w:rFonts w:hint="eastAsia" w:ascii="宋体" w:hAnsi="宋体" w:eastAsia="宋体" w:cs="宋体"/>
          <w:b/>
          <w:bCs/>
          <w:sz w:val="24"/>
          <w:szCs w:val="24"/>
        </w:rPr>
      </w:pPr>
    </w:p>
    <w:p>
      <w:pPr>
        <w:pStyle w:val="22"/>
        <w:spacing w:line="360" w:lineRule="auto"/>
        <w:jc w:val="left"/>
        <w:rPr>
          <w:rFonts w:hint="eastAsia" w:ascii="宋体" w:hAnsi="宋体" w:eastAsia="宋体" w:cs="宋体"/>
          <w:b/>
          <w:bCs/>
          <w:sz w:val="24"/>
          <w:szCs w:val="24"/>
        </w:rPr>
      </w:pPr>
    </w:p>
    <w:p>
      <w:pPr>
        <w:pStyle w:val="5"/>
        <w:adjustRightInd w:val="0"/>
        <w:spacing w:before="312" w:after="312" w:line="416" w:lineRule="atLeast"/>
        <w:textAlignment w:val="baseline"/>
        <w:rPr>
          <w:rFonts w:hint="eastAsia" w:ascii="宋体" w:hAnsi="宋体" w:eastAsia="宋体" w:cs="宋体"/>
          <w:sz w:val="32"/>
          <w:szCs w:val="32"/>
        </w:rPr>
      </w:pPr>
      <w:bookmarkStart w:id="67" w:name="_Toc109593892"/>
      <w:bookmarkStart w:id="68" w:name="_Toc31970"/>
      <w:bookmarkStart w:id="69" w:name="_Toc26433"/>
      <w:r>
        <w:rPr>
          <w:rFonts w:hint="eastAsia" w:ascii="宋体" w:hAnsi="宋体" w:eastAsia="宋体" w:cs="宋体"/>
          <w:sz w:val="32"/>
          <w:szCs w:val="32"/>
        </w:rPr>
        <w:t>（三）投标人基本情况表</w:t>
      </w:r>
      <w:bookmarkEnd w:id="67"/>
      <w:bookmarkEnd w:id="68"/>
      <w:bookmarkEnd w:id="69"/>
    </w:p>
    <w:tbl>
      <w:tblPr>
        <w:tblStyle w:val="42"/>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5"/>
        <w:gridCol w:w="156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2295" w:type="dxa"/>
            <w:vAlign w:val="center"/>
          </w:tcPr>
          <w:p>
            <w:pPr>
              <w:pStyle w:val="22"/>
              <w:jc w:val="center"/>
              <w:rPr>
                <w:rFonts w:hint="eastAsia" w:ascii="宋体" w:hAnsi="宋体" w:eastAsia="宋体" w:cs="宋体"/>
                <w:sz w:val="24"/>
                <w:szCs w:val="24"/>
              </w:rPr>
            </w:pPr>
          </w:p>
        </w:tc>
        <w:tc>
          <w:tcPr>
            <w:tcW w:w="1560"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825" w:type="dxa"/>
            <w:vAlign w:val="center"/>
          </w:tcPr>
          <w:p>
            <w:pPr>
              <w:pStyle w:val="2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组织机构代码</w:t>
            </w:r>
          </w:p>
        </w:tc>
        <w:tc>
          <w:tcPr>
            <w:tcW w:w="2295" w:type="dxa"/>
            <w:vAlign w:val="center"/>
          </w:tcPr>
          <w:p>
            <w:pPr>
              <w:pStyle w:val="22"/>
              <w:jc w:val="center"/>
              <w:rPr>
                <w:rFonts w:hint="eastAsia" w:ascii="宋体" w:hAnsi="宋体" w:eastAsia="宋体" w:cs="宋体"/>
                <w:sz w:val="24"/>
                <w:szCs w:val="24"/>
              </w:rPr>
            </w:pPr>
          </w:p>
        </w:tc>
        <w:tc>
          <w:tcPr>
            <w:tcW w:w="1560"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825" w:type="dxa"/>
            <w:vAlign w:val="center"/>
          </w:tcPr>
          <w:p>
            <w:pPr>
              <w:pStyle w:val="2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授权代表</w:t>
            </w:r>
          </w:p>
        </w:tc>
        <w:tc>
          <w:tcPr>
            <w:tcW w:w="2295" w:type="dxa"/>
            <w:vAlign w:val="center"/>
          </w:tcPr>
          <w:p>
            <w:pPr>
              <w:pStyle w:val="22"/>
              <w:jc w:val="center"/>
              <w:rPr>
                <w:rFonts w:hint="eastAsia" w:ascii="宋体" w:hAnsi="宋体" w:eastAsia="宋体" w:cs="宋体"/>
                <w:sz w:val="24"/>
                <w:szCs w:val="24"/>
              </w:rPr>
            </w:pPr>
          </w:p>
        </w:tc>
        <w:tc>
          <w:tcPr>
            <w:tcW w:w="1560"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825" w:type="dxa"/>
            <w:vAlign w:val="center"/>
          </w:tcPr>
          <w:p>
            <w:pPr>
              <w:pStyle w:val="2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2295" w:type="dxa"/>
            <w:vAlign w:val="center"/>
          </w:tcPr>
          <w:p>
            <w:pPr>
              <w:pStyle w:val="22"/>
              <w:jc w:val="center"/>
              <w:rPr>
                <w:rFonts w:hint="eastAsia" w:ascii="宋体" w:hAnsi="宋体" w:eastAsia="宋体" w:cs="宋体"/>
                <w:sz w:val="24"/>
                <w:szCs w:val="24"/>
              </w:rPr>
            </w:pPr>
          </w:p>
        </w:tc>
        <w:tc>
          <w:tcPr>
            <w:tcW w:w="1560"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传真</w:t>
            </w:r>
          </w:p>
        </w:tc>
        <w:tc>
          <w:tcPr>
            <w:tcW w:w="2825" w:type="dxa"/>
            <w:vAlign w:val="center"/>
          </w:tcPr>
          <w:p>
            <w:pPr>
              <w:pStyle w:val="2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上年营业收入</w:t>
            </w:r>
          </w:p>
        </w:tc>
        <w:tc>
          <w:tcPr>
            <w:tcW w:w="2295" w:type="dxa"/>
            <w:vAlign w:val="center"/>
          </w:tcPr>
          <w:p>
            <w:pPr>
              <w:pStyle w:val="22"/>
              <w:jc w:val="center"/>
              <w:rPr>
                <w:rFonts w:hint="eastAsia" w:ascii="宋体" w:hAnsi="宋体" w:eastAsia="宋体" w:cs="宋体"/>
                <w:sz w:val="24"/>
                <w:szCs w:val="24"/>
              </w:rPr>
            </w:pPr>
          </w:p>
        </w:tc>
        <w:tc>
          <w:tcPr>
            <w:tcW w:w="1560"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员工总人数</w:t>
            </w:r>
          </w:p>
        </w:tc>
        <w:tc>
          <w:tcPr>
            <w:tcW w:w="2825" w:type="dxa"/>
            <w:vAlign w:val="center"/>
          </w:tcPr>
          <w:p>
            <w:pPr>
              <w:pStyle w:val="2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基本账户开户行</w:t>
            </w:r>
          </w:p>
          <w:p>
            <w:pPr>
              <w:pStyle w:val="22"/>
              <w:jc w:val="center"/>
              <w:rPr>
                <w:rFonts w:hint="eastAsia" w:ascii="宋体" w:hAnsi="宋体" w:eastAsia="宋体" w:cs="宋体"/>
                <w:sz w:val="24"/>
                <w:szCs w:val="24"/>
              </w:rPr>
            </w:pPr>
            <w:r>
              <w:rPr>
                <w:rFonts w:hint="eastAsia" w:ascii="宋体" w:hAnsi="宋体" w:eastAsia="宋体" w:cs="宋体"/>
                <w:sz w:val="24"/>
                <w:szCs w:val="24"/>
              </w:rPr>
              <w:t>及账号</w:t>
            </w:r>
          </w:p>
        </w:tc>
        <w:tc>
          <w:tcPr>
            <w:tcW w:w="6680" w:type="dxa"/>
            <w:gridSpan w:val="3"/>
            <w:vAlign w:val="center"/>
          </w:tcPr>
          <w:p>
            <w:pPr>
              <w:pStyle w:val="2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税务登记机关</w:t>
            </w:r>
          </w:p>
        </w:tc>
        <w:tc>
          <w:tcPr>
            <w:tcW w:w="6680" w:type="dxa"/>
            <w:gridSpan w:val="3"/>
            <w:vAlign w:val="center"/>
          </w:tcPr>
          <w:p>
            <w:pPr>
              <w:pStyle w:val="2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资质名称</w:t>
            </w:r>
          </w:p>
        </w:tc>
        <w:tc>
          <w:tcPr>
            <w:tcW w:w="2295"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等级</w:t>
            </w:r>
          </w:p>
        </w:tc>
        <w:tc>
          <w:tcPr>
            <w:tcW w:w="1560"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发证机关</w:t>
            </w:r>
          </w:p>
        </w:tc>
        <w:tc>
          <w:tcPr>
            <w:tcW w:w="2825"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p>
        </w:tc>
        <w:tc>
          <w:tcPr>
            <w:tcW w:w="2295" w:type="dxa"/>
            <w:vAlign w:val="center"/>
          </w:tcPr>
          <w:p>
            <w:pPr>
              <w:pStyle w:val="22"/>
              <w:jc w:val="center"/>
              <w:rPr>
                <w:rFonts w:hint="eastAsia" w:ascii="宋体" w:hAnsi="宋体" w:eastAsia="宋体" w:cs="宋体"/>
                <w:sz w:val="24"/>
                <w:szCs w:val="24"/>
              </w:rPr>
            </w:pPr>
          </w:p>
        </w:tc>
        <w:tc>
          <w:tcPr>
            <w:tcW w:w="1560" w:type="dxa"/>
            <w:vAlign w:val="center"/>
          </w:tcPr>
          <w:p>
            <w:pPr>
              <w:pStyle w:val="22"/>
              <w:jc w:val="center"/>
              <w:rPr>
                <w:rFonts w:hint="eastAsia" w:ascii="宋体" w:hAnsi="宋体" w:eastAsia="宋体" w:cs="宋体"/>
                <w:sz w:val="24"/>
                <w:szCs w:val="24"/>
              </w:rPr>
            </w:pPr>
          </w:p>
        </w:tc>
        <w:tc>
          <w:tcPr>
            <w:tcW w:w="2825" w:type="dxa"/>
            <w:vAlign w:val="center"/>
          </w:tcPr>
          <w:p>
            <w:pPr>
              <w:pStyle w:val="2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3" w:type="dxa"/>
            <w:vAlign w:val="center"/>
          </w:tcPr>
          <w:p>
            <w:pPr>
              <w:pStyle w:val="22"/>
              <w:jc w:val="center"/>
              <w:rPr>
                <w:rFonts w:hint="eastAsia" w:ascii="宋体" w:hAnsi="宋体" w:eastAsia="宋体" w:cs="宋体"/>
                <w:sz w:val="24"/>
                <w:szCs w:val="24"/>
              </w:rPr>
            </w:pPr>
          </w:p>
        </w:tc>
        <w:tc>
          <w:tcPr>
            <w:tcW w:w="2295" w:type="dxa"/>
            <w:vAlign w:val="center"/>
          </w:tcPr>
          <w:p>
            <w:pPr>
              <w:pStyle w:val="22"/>
              <w:jc w:val="center"/>
              <w:rPr>
                <w:rFonts w:hint="eastAsia" w:ascii="宋体" w:hAnsi="宋体" w:eastAsia="宋体" w:cs="宋体"/>
                <w:sz w:val="24"/>
                <w:szCs w:val="24"/>
              </w:rPr>
            </w:pPr>
          </w:p>
        </w:tc>
        <w:tc>
          <w:tcPr>
            <w:tcW w:w="1560" w:type="dxa"/>
            <w:vAlign w:val="center"/>
          </w:tcPr>
          <w:p>
            <w:pPr>
              <w:pStyle w:val="22"/>
              <w:jc w:val="center"/>
              <w:rPr>
                <w:rFonts w:hint="eastAsia" w:ascii="宋体" w:hAnsi="宋体" w:eastAsia="宋体" w:cs="宋体"/>
                <w:sz w:val="24"/>
                <w:szCs w:val="24"/>
              </w:rPr>
            </w:pPr>
          </w:p>
        </w:tc>
        <w:tc>
          <w:tcPr>
            <w:tcW w:w="2825" w:type="dxa"/>
            <w:vAlign w:val="center"/>
          </w:tcPr>
          <w:p>
            <w:pPr>
              <w:pStyle w:val="22"/>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293" w:type="dxa"/>
            <w:vAlign w:val="center"/>
          </w:tcPr>
          <w:p>
            <w:pPr>
              <w:pStyle w:val="22"/>
              <w:jc w:val="center"/>
              <w:rPr>
                <w:rFonts w:hint="eastAsia" w:ascii="宋体" w:hAnsi="宋体" w:eastAsia="宋体" w:cs="宋体"/>
                <w:sz w:val="24"/>
                <w:szCs w:val="24"/>
              </w:rPr>
            </w:pPr>
            <w:r>
              <w:rPr>
                <w:rFonts w:hint="eastAsia" w:ascii="宋体" w:hAnsi="宋体" w:eastAsia="宋体" w:cs="宋体"/>
                <w:sz w:val="24"/>
                <w:szCs w:val="24"/>
              </w:rPr>
              <w:t>备注</w:t>
            </w:r>
          </w:p>
        </w:tc>
        <w:tc>
          <w:tcPr>
            <w:tcW w:w="6680" w:type="dxa"/>
            <w:gridSpan w:val="3"/>
            <w:vAlign w:val="center"/>
          </w:tcPr>
          <w:p>
            <w:pPr>
              <w:pStyle w:val="22"/>
              <w:jc w:val="center"/>
              <w:rPr>
                <w:rFonts w:hint="eastAsia" w:ascii="宋体" w:hAnsi="宋体" w:eastAsia="宋体" w:cs="宋体"/>
                <w:sz w:val="24"/>
                <w:szCs w:val="24"/>
              </w:rPr>
            </w:pPr>
            <w:r>
              <w:rPr>
                <w:rFonts w:hint="eastAsia" w:ascii="宋体" w:hAnsi="宋体" w:eastAsia="宋体" w:cs="宋体"/>
                <w:b/>
                <w:bCs/>
                <w:sz w:val="24"/>
                <w:szCs w:val="24"/>
              </w:rPr>
              <w:t>提供营业执照证复印件加盖公章。</w:t>
            </w:r>
          </w:p>
        </w:tc>
      </w:tr>
    </w:tbl>
    <w:p>
      <w:pPr>
        <w:pStyle w:val="22"/>
        <w:spacing w:line="360" w:lineRule="auto"/>
        <w:ind w:firstLine="482" w:firstLineChars="200"/>
        <w:rPr>
          <w:rFonts w:hint="eastAsia" w:ascii="宋体" w:hAnsi="宋体" w:eastAsia="宋体" w:cs="宋体"/>
          <w:sz w:val="24"/>
          <w:szCs w:val="24"/>
        </w:rPr>
      </w:pPr>
    </w:p>
    <w:p>
      <w:pPr>
        <w:pStyle w:val="22"/>
        <w:spacing w:line="360" w:lineRule="auto"/>
        <w:ind w:firstLine="482" w:firstLineChars="200"/>
        <w:rPr>
          <w:rFonts w:hint="eastAsia" w:ascii="宋体" w:hAnsi="宋体" w:eastAsia="宋体" w:cs="宋体"/>
          <w:sz w:val="24"/>
          <w:szCs w:val="24"/>
        </w:rPr>
      </w:pPr>
    </w:p>
    <w:p>
      <w:pPr>
        <w:pStyle w:val="22"/>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投标人名称(公章)：________________</w:t>
      </w:r>
    </w:p>
    <w:p>
      <w:pPr>
        <w:pStyle w:val="22"/>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法定代表人或其授权代表（签字或盖章）：________________</w:t>
      </w:r>
    </w:p>
    <w:p>
      <w:pPr>
        <w:pStyle w:val="22"/>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日期：______年______月______日</w:t>
      </w:r>
    </w:p>
    <w:p>
      <w:pPr>
        <w:widowControl/>
        <w:tabs>
          <w:tab w:val="left" w:pos="6300"/>
        </w:tabs>
        <w:snapToGrid w:val="0"/>
        <w:spacing w:line="360" w:lineRule="auto"/>
        <w:ind w:firstLine="482" w:firstLineChars="200"/>
        <w:rPr>
          <w:rFonts w:hint="eastAsia" w:ascii="宋体" w:hAnsi="宋体" w:eastAsia="宋体" w:cs="宋体"/>
          <w:sz w:val="24"/>
          <w:szCs w:val="28"/>
        </w:rPr>
      </w:pPr>
    </w:p>
    <w:p>
      <w:pPr>
        <w:spacing w:line="360" w:lineRule="atLeast"/>
        <w:jc w:val="center"/>
        <w:rPr>
          <w:rFonts w:hint="eastAsia" w:ascii="宋体" w:hAnsi="宋体" w:eastAsia="宋体" w:cs="宋体"/>
          <w:sz w:val="32"/>
          <w:szCs w:val="32"/>
        </w:rPr>
      </w:pPr>
      <w:bookmarkStart w:id="70" w:name="_Toc109593893"/>
      <w:bookmarkStart w:id="71" w:name="_Toc20762"/>
      <w:bookmarkStart w:id="72" w:name="_Toc25127"/>
    </w:p>
    <w:p>
      <w:pPr>
        <w:spacing w:line="360" w:lineRule="atLeast"/>
        <w:jc w:val="center"/>
        <w:rPr>
          <w:rFonts w:hint="eastAsia" w:ascii="宋体" w:hAnsi="宋体"/>
          <w:b/>
          <w:bCs/>
          <w:sz w:val="28"/>
          <w:szCs w:val="28"/>
        </w:rPr>
      </w:pPr>
      <w:r>
        <w:rPr>
          <w:rFonts w:hint="eastAsia" w:ascii="宋体" w:hAnsi="宋体" w:eastAsia="宋体" w:cs="宋体"/>
          <w:sz w:val="32"/>
          <w:szCs w:val="32"/>
        </w:rPr>
        <w:t>（四）</w:t>
      </w:r>
      <w:r>
        <w:rPr>
          <w:rFonts w:hint="eastAsia" w:ascii="宋体" w:hAnsi="宋体"/>
          <w:b/>
          <w:bCs/>
          <w:sz w:val="28"/>
          <w:szCs w:val="28"/>
        </w:rPr>
        <w:t>履行合同所必需的设备和专业技术能力的说明及承诺</w:t>
      </w:r>
    </w:p>
    <w:p>
      <w:pPr>
        <w:pStyle w:val="22"/>
        <w:tabs>
          <w:tab w:val="left" w:pos="5890"/>
          <w:tab w:val="left" w:leader="middleDot" w:pos="8108"/>
        </w:tabs>
        <w:adjustRightInd w:val="0"/>
        <w:snapToGrid w:val="0"/>
        <w:spacing w:line="360" w:lineRule="auto"/>
        <w:jc w:val="center"/>
        <w:rPr>
          <w:rFonts w:hint="eastAsia" w:hAnsi="宋体" w:cs="宋体"/>
          <w:b/>
        </w:rPr>
      </w:pPr>
    </w:p>
    <w:p>
      <w:pPr>
        <w:spacing w:line="480" w:lineRule="auto"/>
        <w:rPr>
          <w:rFonts w:hint="eastAsia" w:ascii="宋体" w:hAnsi="宋体" w:cs="宋体"/>
          <w:spacing w:val="4"/>
          <w:sz w:val="24"/>
          <w:szCs w:val="24"/>
          <w:u w:val="single"/>
        </w:rPr>
      </w:pPr>
      <w:r>
        <w:rPr>
          <w:rFonts w:hint="eastAsia" w:ascii="宋体" w:hAnsi="宋体" w:cs="宋体"/>
          <w:spacing w:val="4"/>
          <w:sz w:val="24"/>
          <w:szCs w:val="24"/>
          <w:u w:val="single"/>
        </w:rPr>
        <w:t xml:space="preserve">     （采购人名称）    ：</w:t>
      </w:r>
    </w:p>
    <w:p>
      <w:pPr>
        <w:pStyle w:val="22"/>
        <w:tabs>
          <w:tab w:val="left" w:pos="5890"/>
          <w:tab w:val="left" w:leader="middleDot" w:pos="8108"/>
        </w:tabs>
        <w:adjustRightInd w:val="0"/>
        <w:snapToGrid w:val="0"/>
        <w:spacing w:line="480" w:lineRule="auto"/>
        <w:rPr>
          <w:rFonts w:hint="eastAsia" w:hAnsi="宋体" w:cs="宋体"/>
          <w:spacing w:val="4"/>
          <w:sz w:val="24"/>
          <w:szCs w:val="24"/>
        </w:rPr>
      </w:pPr>
      <w:r>
        <w:rPr>
          <w:rFonts w:hint="eastAsia" w:hAnsi="宋体" w:cs="宋体"/>
          <w:spacing w:val="4"/>
          <w:sz w:val="24"/>
          <w:szCs w:val="24"/>
        </w:rPr>
        <w:t xml:space="preserve">   </w:t>
      </w:r>
      <w:r>
        <w:rPr>
          <w:rFonts w:hint="eastAsia" w:hAnsi="宋体" w:cs="宋体"/>
          <w:spacing w:val="4"/>
          <w:sz w:val="24"/>
          <w:szCs w:val="24"/>
          <w:u w:val="single"/>
        </w:rPr>
        <w:t xml:space="preserve">      （供应商名称）    </w:t>
      </w:r>
      <w:r>
        <w:rPr>
          <w:rFonts w:hint="eastAsia" w:hAnsi="宋体" w:cs="宋体"/>
          <w:spacing w:val="4"/>
          <w:sz w:val="24"/>
          <w:szCs w:val="24"/>
        </w:rPr>
        <w:t xml:space="preserve"> 于</w:t>
      </w:r>
      <w:r>
        <w:rPr>
          <w:rFonts w:hint="eastAsia" w:hAnsi="宋体" w:cs="宋体"/>
          <w:spacing w:val="4"/>
          <w:sz w:val="24"/>
          <w:szCs w:val="24"/>
          <w:u w:val="single"/>
        </w:rPr>
        <w:t xml:space="preserve">     </w:t>
      </w:r>
      <w:r>
        <w:rPr>
          <w:rFonts w:hint="eastAsia" w:hAnsi="宋体" w:cs="宋体"/>
          <w:spacing w:val="4"/>
          <w:sz w:val="24"/>
          <w:szCs w:val="24"/>
        </w:rPr>
        <w:t>年</w:t>
      </w:r>
      <w:r>
        <w:rPr>
          <w:rFonts w:hint="eastAsia" w:hAnsi="宋体" w:cs="宋体"/>
          <w:spacing w:val="4"/>
          <w:sz w:val="24"/>
          <w:szCs w:val="24"/>
          <w:u w:val="single"/>
        </w:rPr>
        <w:t xml:space="preserve">    </w:t>
      </w:r>
      <w:r>
        <w:rPr>
          <w:rFonts w:hint="eastAsia" w:hAnsi="宋体" w:cs="宋体"/>
          <w:spacing w:val="4"/>
          <w:sz w:val="24"/>
          <w:szCs w:val="24"/>
        </w:rPr>
        <w:t>月</w:t>
      </w:r>
      <w:r>
        <w:rPr>
          <w:rFonts w:hint="eastAsia" w:hAnsi="宋体" w:cs="宋体"/>
          <w:spacing w:val="4"/>
          <w:sz w:val="24"/>
          <w:szCs w:val="24"/>
          <w:u w:val="single"/>
        </w:rPr>
        <w:t xml:space="preserve">   </w:t>
      </w:r>
      <w:r>
        <w:rPr>
          <w:rFonts w:hint="eastAsia" w:hAnsi="宋体" w:cs="宋体"/>
          <w:spacing w:val="4"/>
          <w:sz w:val="24"/>
          <w:szCs w:val="24"/>
        </w:rPr>
        <w:t>日在中华人民共和国境内</w:t>
      </w:r>
      <w:r>
        <w:rPr>
          <w:rFonts w:hint="eastAsia" w:hAnsi="宋体" w:cs="宋体"/>
          <w:spacing w:val="4"/>
          <w:sz w:val="24"/>
          <w:szCs w:val="24"/>
          <w:u w:val="single"/>
        </w:rPr>
        <w:t xml:space="preserve">               （详细注册地址）     </w:t>
      </w:r>
      <w:r>
        <w:rPr>
          <w:rFonts w:hint="eastAsia" w:hAnsi="宋体" w:cs="宋体"/>
          <w:spacing w:val="4"/>
          <w:sz w:val="24"/>
          <w:szCs w:val="24"/>
        </w:rPr>
        <w:t>合法注册并经营，公司主营业务为</w:t>
      </w:r>
      <w:r>
        <w:rPr>
          <w:rFonts w:hint="eastAsia" w:hAnsi="宋体" w:cs="宋体"/>
          <w:spacing w:val="4"/>
          <w:sz w:val="24"/>
          <w:szCs w:val="24"/>
          <w:u w:val="single"/>
        </w:rPr>
        <w:t xml:space="preserve">                          </w:t>
      </w:r>
      <w:r>
        <w:rPr>
          <w:rFonts w:hint="eastAsia" w:hAnsi="宋体" w:cs="宋体"/>
          <w:spacing w:val="4"/>
          <w:sz w:val="24"/>
          <w:szCs w:val="24"/>
        </w:rPr>
        <w:t>，营业（生产经营）面积为</w:t>
      </w:r>
      <w:r>
        <w:rPr>
          <w:rFonts w:hint="eastAsia" w:hAnsi="宋体" w:cs="宋体"/>
          <w:spacing w:val="4"/>
          <w:sz w:val="24"/>
          <w:szCs w:val="24"/>
          <w:u w:val="single"/>
        </w:rPr>
        <w:t xml:space="preserve">             </w:t>
      </w:r>
      <w:r>
        <w:rPr>
          <w:rFonts w:hint="eastAsia" w:hAnsi="宋体" w:cs="宋体"/>
          <w:spacing w:val="4"/>
          <w:sz w:val="24"/>
          <w:szCs w:val="24"/>
        </w:rPr>
        <w:t xml:space="preserve"> ，现有员工数量为</w:t>
      </w:r>
      <w:r>
        <w:rPr>
          <w:rFonts w:hint="eastAsia" w:hAnsi="宋体" w:cs="宋体"/>
          <w:spacing w:val="4"/>
          <w:sz w:val="24"/>
          <w:szCs w:val="24"/>
          <w:u w:val="single"/>
        </w:rPr>
        <w:t xml:space="preserve">         </w:t>
      </w:r>
      <w:r>
        <w:rPr>
          <w:rFonts w:hint="eastAsia" w:hAnsi="宋体" w:cs="宋体"/>
          <w:spacing w:val="4"/>
          <w:sz w:val="24"/>
          <w:szCs w:val="24"/>
        </w:rPr>
        <w:t>，其中与履行本合同相关的专业技术人员有（</w:t>
      </w:r>
      <w:r>
        <w:rPr>
          <w:rFonts w:hint="eastAsia" w:hAnsi="宋体" w:cs="宋体"/>
          <w:spacing w:val="4"/>
          <w:sz w:val="24"/>
          <w:szCs w:val="24"/>
          <w:u w:val="single"/>
        </w:rPr>
        <w:t xml:space="preserve">             专业能力、数量        </w:t>
      </w:r>
      <w:r>
        <w:rPr>
          <w:rFonts w:hint="eastAsia" w:hAnsi="宋体" w:cs="宋体"/>
          <w:spacing w:val="4"/>
          <w:sz w:val="24"/>
          <w:szCs w:val="24"/>
        </w:rPr>
        <w:t>），本公司郑重承诺，具有履行本合同所必需的设备和专业技术能力。</w:t>
      </w:r>
    </w:p>
    <w:p>
      <w:pPr>
        <w:pStyle w:val="5"/>
        <w:adjustRightInd w:val="0"/>
        <w:spacing w:before="312" w:after="312" w:line="416" w:lineRule="atLeast"/>
        <w:textAlignment w:val="baseline"/>
        <w:rPr>
          <w:rFonts w:hint="eastAsia" w:ascii="宋体" w:hAnsi="宋体" w:eastAsia="宋体" w:cs="宋体"/>
          <w:sz w:val="32"/>
          <w:szCs w:val="32"/>
        </w:rPr>
      </w:pPr>
    </w:p>
    <w:p>
      <w:pPr>
        <w:rPr>
          <w:rFonts w:hint="eastAsia" w:ascii="宋体" w:hAnsi="宋体" w:eastAsia="宋体" w:cs="宋体"/>
          <w:sz w:val="32"/>
          <w:szCs w:val="32"/>
        </w:rPr>
      </w:pPr>
    </w:p>
    <w:p>
      <w:pPr>
        <w:pStyle w:val="22"/>
        <w:spacing w:line="360" w:lineRule="auto"/>
        <w:ind w:firstLine="3374" w:firstLineChars="1400"/>
        <w:rPr>
          <w:rFonts w:hint="eastAsia" w:ascii="宋体" w:hAnsi="宋体" w:eastAsia="宋体" w:cs="宋体"/>
          <w:sz w:val="24"/>
          <w:szCs w:val="24"/>
        </w:rPr>
      </w:pPr>
      <w:r>
        <w:rPr>
          <w:rFonts w:hint="eastAsia" w:ascii="宋体" w:hAnsi="宋体" w:eastAsia="宋体" w:cs="宋体"/>
          <w:sz w:val="24"/>
          <w:szCs w:val="24"/>
        </w:rPr>
        <w:t>投标人名称(公章)：________________</w:t>
      </w:r>
    </w:p>
    <w:p>
      <w:pPr>
        <w:widowControl/>
        <w:tabs>
          <w:tab w:val="left" w:pos="6300"/>
        </w:tabs>
        <w:snapToGrid w:val="0"/>
        <w:spacing w:line="500" w:lineRule="exact"/>
        <w:ind w:firstLine="3374" w:firstLineChars="1400"/>
        <w:rPr>
          <w:rFonts w:hint="eastAsia" w:ascii="宋体" w:hAnsi="宋体" w:eastAsia="宋体" w:cs="宋体"/>
          <w:b/>
          <w:bCs/>
          <w:sz w:val="24"/>
          <w:szCs w:val="28"/>
        </w:rPr>
      </w:pPr>
      <w:r>
        <w:rPr>
          <w:rFonts w:hint="eastAsia" w:ascii="宋体" w:hAnsi="宋体" w:eastAsia="宋体" w:cs="宋体"/>
          <w:kern w:val="0"/>
          <w:sz w:val="24"/>
          <w:szCs w:val="24"/>
          <w:lang w:val="en-US" w:eastAsia="zh-CN" w:bidi="ar-SA"/>
        </w:rPr>
        <w:t xml:space="preserve">日     期： </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 xml:space="preserve"> 年</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 xml:space="preserve">月 </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日</w:t>
      </w:r>
    </w:p>
    <w:p>
      <w:pPr>
        <w:pStyle w:val="7"/>
        <w:rPr>
          <w:rFonts w:hint="eastAsia" w:ascii="宋体" w:hAnsi="宋体" w:eastAsia="宋体" w:cs="宋体"/>
          <w:sz w:val="32"/>
          <w:szCs w:val="32"/>
        </w:rPr>
      </w:pPr>
    </w:p>
    <w:p>
      <w:pPr>
        <w:rPr>
          <w:rFonts w:hint="eastAsia" w:ascii="宋体" w:hAnsi="宋体" w:eastAsia="宋体" w:cs="宋体"/>
          <w:sz w:val="32"/>
          <w:szCs w:val="32"/>
        </w:rPr>
      </w:pPr>
    </w:p>
    <w:p>
      <w:pPr>
        <w:pStyle w:val="7"/>
        <w:rPr>
          <w:rFonts w:hint="eastAsia" w:ascii="宋体" w:hAnsi="宋体" w:eastAsia="宋体" w:cs="宋体"/>
          <w:sz w:val="32"/>
          <w:szCs w:val="32"/>
        </w:rPr>
      </w:pPr>
    </w:p>
    <w:p>
      <w:pPr>
        <w:pStyle w:val="5"/>
        <w:adjustRightInd w:val="0"/>
        <w:spacing w:before="312" w:after="312" w:line="416" w:lineRule="atLeast"/>
        <w:jc w:val="both"/>
        <w:textAlignment w:val="baseline"/>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pStyle w:val="5"/>
        <w:adjustRightInd w:val="0"/>
        <w:spacing w:before="312" w:after="312" w:line="416" w:lineRule="atLeast"/>
        <w:jc w:val="both"/>
        <w:textAlignment w:val="baseline"/>
        <w:rPr>
          <w:rFonts w:hint="eastAsia" w:ascii="宋体" w:hAnsi="宋体" w:eastAsia="宋体" w:cs="宋体"/>
          <w:sz w:val="32"/>
          <w:szCs w:val="32"/>
        </w:rPr>
      </w:pPr>
      <w:r>
        <w:rPr>
          <w:rFonts w:hint="eastAsia" w:ascii="宋体" w:hAnsi="宋体" w:eastAsia="宋体" w:cs="宋体"/>
          <w:sz w:val="32"/>
          <w:szCs w:val="32"/>
          <w:lang w:eastAsia="zh-CN"/>
        </w:rPr>
        <w:t>（五）</w:t>
      </w:r>
      <w:r>
        <w:rPr>
          <w:rFonts w:hint="eastAsia" w:ascii="宋体" w:hAnsi="宋体" w:eastAsia="宋体" w:cs="宋体"/>
          <w:sz w:val="32"/>
          <w:szCs w:val="32"/>
        </w:rPr>
        <w:t>参加本次政府采购活动前3年内在经营活动中没有重大违法违纪的书面声明</w:t>
      </w:r>
      <w:bookmarkEnd w:id="70"/>
      <w:bookmarkEnd w:id="71"/>
      <w:bookmarkEnd w:id="72"/>
    </w:p>
    <w:p>
      <w:pPr>
        <w:widowControl/>
        <w:tabs>
          <w:tab w:val="left" w:pos="6300"/>
        </w:tabs>
        <w:snapToGrid w:val="0"/>
        <w:spacing w:line="360" w:lineRule="auto"/>
        <w:ind w:firstLine="482" w:firstLineChars="200"/>
        <w:rPr>
          <w:rFonts w:hint="eastAsia" w:ascii="宋体" w:hAnsi="宋体" w:eastAsia="宋体" w:cs="宋体"/>
          <w:sz w:val="24"/>
          <w:szCs w:val="28"/>
        </w:rPr>
      </w:pPr>
    </w:p>
    <w:p>
      <w:pPr>
        <w:widowControl/>
        <w:tabs>
          <w:tab w:val="left" w:pos="6300"/>
        </w:tabs>
        <w:snapToGrid w:val="0"/>
        <w:spacing w:line="480" w:lineRule="auto"/>
        <w:ind w:firstLine="482"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致：</w:t>
      </w:r>
      <w:r>
        <w:rPr>
          <w:rFonts w:hint="eastAsia" w:ascii="宋体" w:hAnsi="宋体" w:eastAsia="宋体" w:cs="宋体"/>
          <w:sz w:val="24"/>
          <w:szCs w:val="24"/>
          <w:u w:val="single"/>
        </w:rPr>
        <w:t>（采购代理机构名称）</w:t>
      </w:r>
      <w:r>
        <w:rPr>
          <w:rFonts w:hint="eastAsia" w:ascii="宋体" w:hAnsi="宋体" w:eastAsia="宋体" w:cs="宋体"/>
          <w:sz w:val="24"/>
          <w:szCs w:val="24"/>
          <w:u w:val="single"/>
          <w:lang w:val="en-US" w:eastAsia="zh-CN"/>
        </w:rPr>
        <w:t xml:space="preserve"> </w:t>
      </w:r>
    </w:p>
    <w:p>
      <w:pPr>
        <w:widowControl/>
        <w:tabs>
          <w:tab w:val="left" w:pos="6300"/>
        </w:tabs>
        <w:snapToGrid w:val="0"/>
        <w:spacing w:line="480" w:lineRule="auto"/>
        <w:ind w:firstLine="482" w:firstLineChars="200"/>
        <w:rPr>
          <w:rFonts w:hint="eastAsia" w:ascii="宋体" w:hAnsi="宋体" w:eastAsia="宋体" w:cs="宋体"/>
          <w:sz w:val="24"/>
          <w:szCs w:val="24"/>
        </w:rPr>
      </w:pPr>
      <w:r>
        <w:rPr>
          <w:rFonts w:hint="eastAsia" w:ascii="宋体" w:hAnsi="宋体" w:eastAsia="宋体" w:cs="宋体"/>
          <w:sz w:val="24"/>
          <w:szCs w:val="24"/>
          <w:u w:val="single"/>
        </w:rPr>
        <w:t>（投标人名称）</w:t>
      </w:r>
      <w:r>
        <w:rPr>
          <w:rFonts w:hint="eastAsia" w:ascii="宋体" w:hAnsi="宋体" w:eastAsia="宋体" w:cs="宋体"/>
          <w:sz w:val="24"/>
          <w:szCs w:val="24"/>
        </w:rPr>
        <w:t>郑重声明，我方参加本项目政府采购活动前三年内无重大违法违纪活动记录，符合《政府采购法》规定的投标单位资格条件。我方对此声明负全部法律责任。</w:t>
      </w:r>
    </w:p>
    <w:p>
      <w:pPr>
        <w:widowControl/>
        <w:tabs>
          <w:tab w:val="left" w:pos="6300"/>
        </w:tabs>
        <w:snapToGrid w:val="0"/>
        <w:spacing w:line="48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特此声明。</w:t>
      </w:r>
    </w:p>
    <w:p>
      <w:pPr>
        <w:widowControl/>
        <w:tabs>
          <w:tab w:val="left" w:pos="6300"/>
        </w:tabs>
        <w:snapToGrid w:val="0"/>
        <w:spacing w:line="360" w:lineRule="auto"/>
        <w:jc w:val="center"/>
        <w:rPr>
          <w:rFonts w:hint="eastAsia" w:ascii="宋体" w:hAnsi="宋体" w:eastAsia="宋体" w:cs="宋体"/>
          <w:sz w:val="24"/>
          <w:szCs w:val="36"/>
        </w:rPr>
      </w:pPr>
    </w:p>
    <w:p>
      <w:pPr>
        <w:widowControl/>
        <w:tabs>
          <w:tab w:val="left" w:pos="6300"/>
        </w:tabs>
        <w:snapToGrid w:val="0"/>
        <w:spacing w:line="360" w:lineRule="auto"/>
        <w:jc w:val="center"/>
        <w:rPr>
          <w:rFonts w:hint="eastAsia" w:ascii="宋体" w:hAnsi="宋体" w:eastAsia="宋体" w:cs="宋体"/>
          <w:sz w:val="24"/>
          <w:szCs w:val="36"/>
        </w:rPr>
      </w:pPr>
    </w:p>
    <w:p>
      <w:pPr>
        <w:widowControl/>
        <w:tabs>
          <w:tab w:val="left" w:pos="6300"/>
        </w:tabs>
        <w:snapToGrid w:val="0"/>
        <w:spacing w:line="360" w:lineRule="auto"/>
        <w:rPr>
          <w:rFonts w:hint="eastAsia" w:ascii="宋体" w:hAnsi="宋体" w:eastAsia="宋体" w:cs="宋体"/>
          <w:sz w:val="24"/>
          <w:szCs w:val="28"/>
        </w:rPr>
      </w:pPr>
    </w:p>
    <w:p>
      <w:pPr>
        <w:pStyle w:val="22"/>
        <w:spacing w:line="360" w:lineRule="auto"/>
        <w:ind w:firstLine="3374" w:firstLineChars="1400"/>
        <w:rPr>
          <w:rFonts w:hint="eastAsia" w:ascii="宋体" w:hAnsi="宋体" w:eastAsia="宋体" w:cs="宋体"/>
          <w:sz w:val="24"/>
          <w:szCs w:val="24"/>
        </w:rPr>
      </w:pPr>
      <w:r>
        <w:rPr>
          <w:rFonts w:hint="eastAsia" w:ascii="宋体" w:hAnsi="宋体" w:eastAsia="宋体" w:cs="宋体"/>
          <w:sz w:val="24"/>
          <w:szCs w:val="24"/>
        </w:rPr>
        <w:t>投标人名称(公章)：________________</w:t>
      </w:r>
    </w:p>
    <w:p>
      <w:pPr>
        <w:widowControl/>
        <w:tabs>
          <w:tab w:val="left" w:pos="6300"/>
        </w:tabs>
        <w:snapToGrid w:val="0"/>
        <w:spacing w:line="500" w:lineRule="exact"/>
        <w:ind w:firstLine="3374" w:firstLineChars="1400"/>
        <w:rPr>
          <w:rFonts w:hint="eastAsia" w:ascii="宋体" w:hAnsi="宋体" w:eastAsia="宋体" w:cs="宋体"/>
          <w:b/>
          <w:bCs/>
          <w:sz w:val="24"/>
          <w:szCs w:val="28"/>
        </w:rPr>
      </w:pPr>
      <w:r>
        <w:rPr>
          <w:rFonts w:hint="eastAsia" w:ascii="宋体" w:hAnsi="宋体" w:eastAsia="宋体" w:cs="宋体"/>
          <w:kern w:val="0"/>
          <w:sz w:val="24"/>
          <w:szCs w:val="24"/>
          <w:lang w:val="en-US" w:eastAsia="zh-CN" w:bidi="ar-SA"/>
        </w:rPr>
        <w:t xml:space="preserve">日     期： </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 xml:space="preserve"> 年</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 xml:space="preserve">月 </w:t>
      </w:r>
      <w:r>
        <w:rPr>
          <w:rFonts w:hint="eastAsia" w:ascii="宋体" w:hAnsi="宋体" w:eastAsia="宋体" w:cs="宋体"/>
          <w:sz w:val="24"/>
          <w:szCs w:val="24"/>
        </w:rPr>
        <w:t>_____</w:t>
      </w:r>
      <w:r>
        <w:rPr>
          <w:rFonts w:hint="eastAsia" w:ascii="宋体" w:hAnsi="宋体" w:eastAsia="宋体" w:cs="宋体"/>
          <w:kern w:val="0"/>
          <w:sz w:val="24"/>
          <w:szCs w:val="24"/>
          <w:lang w:val="en-US" w:eastAsia="zh-CN" w:bidi="ar-SA"/>
        </w:rPr>
        <w:t>日</w:t>
      </w:r>
    </w:p>
    <w:p>
      <w:pPr>
        <w:spacing w:line="360" w:lineRule="auto"/>
        <w:ind w:firstLine="368" w:firstLineChars="175"/>
        <w:rPr>
          <w:rFonts w:hint="eastAsia" w:ascii="宋体" w:hAnsi="宋体" w:eastAsia="宋体" w:cs="宋体"/>
          <w:sz w:val="24"/>
        </w:rPr>
      </w:pPr>
      <w:r>
        <w:rPr>
          <w:rFonts w:hint="eastAsia" w:ascii="宋体" w:hAnsi="宋体" w:eastAsia="宋体" w:cs="宋体"/>
        </w:rPr>
        <w:br w:type="page"/>
      </w:r>
    </w:p>
    <w:p>
      <w:pPr>
        <w:pStyle w:val="5"/>
        <w:adjustRightInd w:val="0"/>
        <w:spacing w:before="312" w:after="312" w:line="416" w:lineRule="atLeast"/>
        <w:jc w:val="center"/>
        <w:textAlignment w:val="baseline"/>
        <w:rPr>
          <w:rFonts w:hint="eastAsia" w:ascii="宋体" w:hAnsi="宋体" w:eastAsia="宋体" w:cs="宋体"/>
          <w:sz w:val="32"/>
          <w:szCs w:val="32"/>
        </w:rPr>
      </w:pPr>
      <w:bookmarkStart w:id="73" w:name="_Toc9463"/>
      <w:bookmarkStart w:id="74" w:name="_Toc109593897"/>
      <w:bookmarkStart w:id="75" w:name="_Toc2511"/>
      <w:r>
        <w:rPr>
          <w:rFonts w:hint="eastAsia" w:ascii="宋体" w:hAnsi="宋体" w:eastAsia="宋体" w:cs="宋体"/>
          <w:sz w:val="32"/>
          <w:szCs w:val="32"/>
        </w:rPr>
        <w:t>（</w:t>
      </w:r>
      <w:r>
        <w:rPr>
          <w:rFonts w:hint="eastAsia" w:ascii="宋体" w:hAnsi="宋体" w:eastAsia="宋体" w:cs="宋体"/>
          <w:sz w:val="32"/>
          <w:szCs w:val="32"/>
          <w:lang w:eastAsia="zh-CN"/>
        </w:rPr>
        <w:t>六</w:t>
      </w:r>
      <w:r>
        <w:rPr>
          <w:rFonts w:hint="eastAsia" w:ascii="宋体" w:hAnsi="宋体" w:eastAsia="宋体" w:cs="宋体"/>
          <w:sz w:val="32"/>
          <w:szCs w:val="32"/>
        </w:rPr>
        <w:t>）财务状况报告</w:t>
      </w:r>
      <w:bookmarkEnd w:id="73"/>
      <w:bookmarkEnd w:id="74"/>
      <w:bookmarkEnd w:id="75"/>
    </w:p>
    <w:p>
      <w:pPr>
        <w:widowControl/>
        <w:spacing w:line="360" w:lineRule="auto"/>
        <w:ind w:firstLine="482" w:firstLineChars="200"/>
        <w:jc w:val="left"/>
        <w:rPr>
          <w:rFonts w:hint="eastAsia" w:ascii="宋体" w:hAnsi="宋体" w:eastAsia="宋体" w:cs="宋体"/>
          <w:sz w:val="32"/>
          <w:szCs w:val="32"/>
        </w:rPr>
      </w:pPr>
      <w:r>
        <w:rPr>
          <w:rFonts w:hint="eastAsia" w:ascii="宋体" w:hAnsi="宋体" w:eastAsia="宋体" w:cs="宋体"/>
          <w:sz w:val="24"/>
          <w:szCs w:val="24"/>
        </w:rPr>
        <w:t>提供具有财务审计资质单位出具的2021年度</w:t>
      </w:r>
      <w:r>
        <w:rPr>
          <w:rFonts w:hint="eastAsia" w:ascii="宋体" w:hAnsi="宋体" w:cs="宋体"/>
          <w:sz w:val="24"/>
          <w:szCs w:val="24"/>
          <w:lang w:eastAsia="zh-CN"/>
        </w:rPr>
        <w:t>或</w:t>
      </w:r>
      <w:r>
        <w:rPr>
          <w:rFonts w:hint="eastAsia" w:ascii="宋体" w:hAnsi="宋体" w:cs="宋体"/>
          <w:sz w:val="24"/>
          <w:szCs w:val="24"/>
          <w:lang w:val="en-US" w:eastAsia="zh-CN"/>
        </w:rPr>
        <w:t>2022年度</w:t>
      </w:r>
      <w:r>
        <w:rPr>
          <w:rFonts w:hint="eastAsia" w:ascii="宋体" w:hAnsi="宋体" w:eastAsia="宋体" w:cs="宋体"/>
          <w:sz w:val="24"/>
          <w:szCs w:val="24"/>
        </w:rPr>
        <w:t>的财务报告（成立时间至投标时间不足一年的可提供成立后任意时段的资产负债表）或投标前六个月内其基本账户银行出具的资信证明（附开户许可证）或政府采购信用担保机构出具的投标担保函；</w:t>
      </w:r>
    </w:p>
    <w:p>
      <w:pPr>
        <w:widowControl/>
        <w:jc w:val="left"/>
        <w:rPr>
          <w:rFonts w:hint="eastAsia" w:ascii="宋体" w:hAnsi="宋体" w:eastAsia="宋体" w:cs="宋体"/>
          <w:b/>
          <w:bCs/>
          <w:sz w:val="32"/>
          <w:szCs w:val="32"/>
        </w:rPr>
      </w:pPr>
      <w:r>
        <w:rPr>
          <w:rFonts w:hint="eastAsia" w:ascii="宋体" w:hAnsi="宋体" w:eastAsia="宋体" w:cs="宋体"/>
          <w:sz w:val="32"/>
          <w:szCs w:val="32"/>
        </w:rPr>
        <w:br w:type="page"/>
      </w:r>
    </w:p>
    <w:p>
      <w:pPr>
        <w:pStyle w:val="5"/>
        <w:adjustRightInd w:val="0"/>
        <w:spacing w:before="312" w:after="312" w:line="416" w:lineRule="atLeast"/>
        <w:textAlignment w:val="baseline"/>
        <w:rPr>
          <w:rFonts w:hint="eastAsia" w:ascii="宋体" w:hAnsi="宋体" w:eastAsia="宋体" w:cs="宋体"/>
          <w:sz w:val="32"/>
          <w:szCs w:val="32"/>
        </w:rPr>
      </w:pPr>
      <w:bookmarkStart w:id="76" w:name="_Toc109593898"/>
      <w:bookmarkStart w:id="77" w:name="_Toc20023"/>
      <w:bookmarkStart w:id="78" w:name="_Toc11046"/>
      <w:r>
        <w:rPr>
          <w:rFonts w:hint="eastAsia" w:ascii="宋体" w:hAnsi="宋体" w:eastAsia="宋体" w:cs="宋体"/>
          <w:sz w:val="32"/>
          <w:szCs w:val="32"/>
        </w:rPr>
        <w:t>（</w:t>
      </w:r>
      <w:r>
        <w:rPr>
          <w:rFonts w:hint="eastAsia" w:ascii="宋体" w:hAnsi="宋体" w:eastAsia="宋体" w:cs="宋体"/>
          <w:sz w:val="32"/>
          <w:szCs w:val="32"/>
          <w:lang w:eastAsia="zh-CN"/>
        </w:rPr>
        <w:t>七</w:t>
      </w:r>
      <w:r>
        <w:rPr>
          <w:rFonts w:hint="eastAsia" w:ascii="宋体" w:hAnsi="宋体" w:eastAsia="宋体" w:cs="宋体"/>
          <w:sz w:val="32"/>
          <w:szCs w:val="32"/>
        </w:rPr>
        <w:t>）税收缴纳证明</w:t>
      </w:r>
      <w:bookmarkEnd w:id="76"/>
      <w:bookmarkEnd w:id="77"/>
      <w:bookmarkEnd w:id="78"/>
    </w:p>
    <w:p>
      <w:pPr>
        <w:pStyle w:val="2"/>
        <w:numPr>
          <w:ilvl w:val="255"/>
          <w:numId w:val="0"/>
        </w:numPr>
        <w:ind w:firstLine="482" w:firstLineChars="200"/>
        <w:rPr>
          <w:rFonts w:hint="eastAsia" w:ascii="宋体" w:hAnsi="宋体" w:eastAsia="宋体" w:cs="宋体"/>
        </w:rPr>
      </w:pPr>
      <w:r>
        <w:rPr>
          <w:rFonts w:hint="eastAsia" w:ascii="宋体" w:hAnsi="宋体" w:eastAsia="宋体" w:cs="宋体"/>
          <w:sz w:val="24"/>
          <w:szCs w:val="24"/>
        </w:rPr>
        <w:t>提供自202</w:t>
      </w:r>
      <w:r>
        <w:rPr>
          <w:rFonts w:hint="eastAsia" w:ascii="宋体" w:hAnsi="宋体" w:cs="宋体"/>
          <w:sz w:val="24"/>
          <w:szCs w:val="24"/>
          <w:lang w:val="en-US" w:eastAsia="zh-CN"/>
        </w:rPr>
        <w:t>2</w:t>
      </w:r>
      <w:r>
        <w:rPr>
          <w:rFonts w:hint="eastAsia" w:ascii="宋体" w:hAnsi="宋体" w:eastAsia="宋体" w:cs="宋体"/>
          <w:sz w:val="24"/>
          <w:szCs w:val="24"/>
        </w:rPr>
        <w:t xml:space="preserve">年7月1日至今已缴纳的至少一个月的纳税证明或完税证明，纳税证明或完税证明上应有代收机构或税务机关的公章或业务专用章，依法免税的服务商应提供相关文件证明； </w:t>
      </w:r>
    </w:p>
    <w:p>
      <w:pPr>
        <w:widowControl/>
        <w:jc w:val="left"/>
        <w:rPr>
          <w:rFonts w:hint="eastAsia" w:ascii="宋体" w:hAnsi="宋体" w:eastAsia="宋体" w:cs="宋体"/>
          <w:b/>
          <w:bCs/>
          <w:sz w:val="32"/>
          <w:szCs w:val="32"/>
        </w:rPr>
      </w:pPr>
      <w:r>
        <w:rPr>
          <w:rFonts w:hint="eastAsia" w:ascii="宋体" w:hAnsi="宋体" w:eastAsia="宋体" w:cs="宋体"/>
          <w:sz w:val="32"/>
          <w:szCs w:val="32"/>
        </w:rPr>
        <w:br w:type="page"/>
      </w:r>
    </w:p>
    <w:p>
      <w:pPr>
        <w:pStyle w:val="5"/>
        <w:adjustRightInd w:val="0"/>
        <w:spacing w:before="312" w:after="312" w:line="416" w:lineRule="atLeast"/>
        <w:textAlignment w:val="baseline"/>
        <w:rPr>
          <w:rFonts w:hint="eastAsia" w:ascii="宋体" w:hAnsi="宋体" w:eastAsia="宋体" w:cs="宋体"/>
          <w:sz w:val="32"/>
          <w:szCs w:val="32"/>
        </w:rPr>
      </w:pPr>
      <w:bookmarkStart w:id="79" w:name="_Toc14346"/>
      <w:bookmarkStart w:id="80" w:name="_Toc109593899"/>
      <w:bookmarkStart w:id="81" w:name="_Toc3728"/>
      <w:r>
        <w:rPr>
          <w:rFonts w:hint="eastAsia" w:ascii="宋体" w:hAnsi="宋体" w:eastAsia="宋体" w:cs="宋体"/>
          <w:sz w:val="32"/>
          <w:szCs w:val="32"/>
        </w:rPr>
        <w:t>（</w:t>
      </w:r>
      <w:r>
        <w:rPr>
          <w:rFonts w:hint="eastAsia" w:ascii="宋体" w:hAnsi="宋体" w:eastAsia="宋体" w:cs="宋体"/>
          <w:sz w:val="32"/>
          <w:szCs w:val="32"/>
          <w:lang w:eastAsia="zh-CN"/>
        </w:rPr>
        <w:t>八</w:t>
      </w:r>
      <w:r>
        <w:rPr>
          <w:rFonts w:hint="eastAsia" w:ascii="宋体" w:hAnsi="宋体" w:eastAsia="宋体" w:cs="宋体"/>
          <w:sz w:val="32"/>
          <w:szCs w:val="32"/>
        </w:rPr>
        <w:t>）社会保障资金缴纳证明</w:t>
      </w:r>
      <w:bookmarkEnd w:id="79"/>
      <w:bookmarkEnd w:id="80"/>
      <w:bookmarkEnd w:id="81"/>
    </w:p>
    <w:p>
      <w:pPr>
        <w:pStyle w:val="22"/>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sz w:val="24"/>
          <w:szCs w:val="24"/>
        </w:rPr>
        <w:t>提供供应商202</w:t>
      </w:r>
      <w:r>
        <w:rPr>
          <w:rFonts w:hint="eastAsia" w:ascii="宋体" w:hAnsi="宋体" w:cs="宋体"/>
          <w:sz w:val="24"/>
          <w:szCs w:val="24"/>
          <w:lang w:val="en-US" w:eastAsia="zh-CN"/>
        </w:rPr>
        <w:t>2</w:t>
      </w:r>
      <w:r>
        <w:rPr>
          <w:rFonts w:hint="eastAsia" w:ascii="宋体" w:hAnsi="宋体" w:eastAsia="宋体" w:cs="宋体"/>
          <w:sz w:val="24"/>
          <w:szCs w:val="24"/>
        </w:rPr>
        <w:t>年7月1日至今已缴存的任意一个月的社会保障资金缴存单据或社保机构开具的社会保险参保缴费情况证明；依法不需要缴纳社会保障资金的应提供相关文件证明</w:t>
      </w:r>
      <w:r>
        <w:rPr>
          <w:rFonts w:hint="eastAsia" w:ascii="宋体" w:hAnsi="宋体" w:eastAsia="宋体" w:cs="宋体"/>
          <w:sz w:val="24"/>
          <w:szCs w:val="24"/>
          <w:lang w:eastAsia="zh-CN"/>
        </w:rPr>
        <w:t>；</w:t>
      </w:r>
    </w:p>
    <w:p>
      <w:pPr>
        <w:pStyle w:val="22"/>
        <w:spacing w:line="360" w:lineRule="auto"/>
        <w:ind w:firstLine="482" w:firstLineChars="200"/>
        <w:rPr>
          <w:rFonts w:hint="eastAsia" w:ascii="宋体" w:hAnsi="宋体" w:eastAsia="宋体" w:cs="宋体"/>
          <w:sz w:val="24"/>
          <w:szCs w:val="24"/>
        </w:rPr>
      </w:pPr>
    </w:p>
    <w:p>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p>
    <w:p>
      <w:pPr>
        <w:pStyle w:val="458"/>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w:t>
      </w:r>
      <w:r>
        <w:rPr>
          <w:rFonts w:hint="eastAsia" w:ascii="宋体" w:hAnsi="宋体" w:cs="宋体"/>
          <w:b/>
          <w:bCs/>
          <w:kern w:val="2"/>
          <w:sz w:val="32"/>
          <w:szCs w:val="32"/>
          <w:lang w:val="en-US" w:eastAsia="zh-CN" w:bidi="ar-SA"/>
        </w:rPr>
        <w:t>九</w:t>
      </w:r>
      <w:r>
        <w:rPr>
          <w:rFonts w:hint="eastAsia" w:ascii="宋体" w:hAnsi="宋体" w:eastAsia="宋体" w:cs="宋体"/>
          <w:b/>
          <w:bCs/>
          <w:kern w:val="2"/>
          <w:sz w:val="32"/>
          <w:szCs w:val="32"/>
          <w:lang w:val="en-US" w:eastAsia="zh-CN" w:bidi="ar-SA"/>
        </w:rPr>
        <w:t>）投标人关联关系说明</w:t>
      </w:r>
    </w:p>
    <w:p>
      <w:pPr>
        <w:pStyle w:val="458"/>
        <w:spacing w:line="480" w:lineRule="auto"/>
        <w:rPr>
          <w:rFonts w:hint="eastAsia" w:ascii="宋体" w:hAnsi="宋体" w:cs="宋体"/>
          <w:sz w:val="24"/>
          <w:szCs w:val="24"/>
        </w:rPr>
      </w:pPr>
      <w:r>
        <w:rPr>
          <w:rFonts w:hint="eastAsia" w:ascii="宋体" w:hAnsi="宋体" w:cs="宋体"/>
          <w:sz w:val="24"/>
          <w:szCs w:val="24"/>
        </w:rPr>
        <w:t>1、投标人单位负责人在其他单位任职情况</w:t>
      </w:r>
    </w:p>
    <w:p>
      <w:pPr>
        <w:pStyle w:val="458"/>
        <w:spacing w:line="480" w:lineRule="auto"/>
        <w:rPr>
          <w:rFonts w:hint="eastAsia" w:ascii="宋体" w:hAnsi="宋体" w:cs="宋体"/>
          <w:sz w:val="24"/>
          <w:szCs w:val="24"/>
        </w:rPr>
      </w:pPr>
      <w:r>
        <w:rPr>
          <w:rFonts w:hint="eastAsia" w:ascii="宋体" w:hAnsi="宋体" w:cs="宋体"/>
          <w:sz w:val="24"/>
          <w:szCs w:val="24"/>
        </w:rPr>
        <w:t>2、投标人控股关系说明</w:t>
      </w:r>
    </w:p>
    <w:p>
      <w:pPr>
        <w:pStyle w:val="458"/>
        <w:spacing w:line="480" w:lineRule="auto"/>
        <w:rPr>
          <w:rFonts w:hint="eastAsia" w:ascii="宋体" w:hAnsi="宋体" w:cs="宋体"/>
          <w:sz w:val="24"/>
          <w:szCs w:val="24"/>
        </w:rPr>
      </w:pPr>
      <w:r>
        <w:rPr>
          <w:rFonts w:hint="eastAsia" w:ascii="宋体" w:hAnsi="宋体" w:cs="宋体"/>
          <w:sz w:val="24"/>
          <w:szCs w:val="24"/>
        </w:rPr>
        <w:t>（1）投标人控股谁：</w:t>
      </w:r>
    </w:p>
    <w:p>
      <w:pPr>
        <w:pStyle w:val="458"/>
        <w:spacing w:line="480" w:lineRule="auto"/>
        <w:rPr>
          <w:rFonts w:hint="eastAsia" w:ascii="宋体" w:hAnsi="宋体" w:cs="宋体"/>
          <w:sz w:val="24"/>
          <w:szCs w:val="24"/>
        </w:rPr>
      </w:pPr>
      <w:r>
        <w:rPr>
          <w:rFonts w:hint="eastAsia" w:ascii="宋体" w:hAnsi="宋体" w:cs="宋体"/>
          <w:sz w:val="24"/>
          <w:szCs w:val="24"/>
        </w:rPr>
        <w:t>（2）投标人被谁控股：</w:t>
      </w:r>
    </w:p>
    <w:p>
      <w:pPr>
        <w:pStyle w:val="458"/>
        <w:spacing w:line="480" w:lineRule="auto"/>
        <w:rPr>
          <w:rFonts w:hint="eastAsia" w:ascii="宋体" w:hAnsi="宋体" w:cs="宋体"/>
          <w:sz w:val="24"/>
          <w:szCs w:val="24"/>
        </w:rPr>
      </w:pPr>
      <w:r>
        <w:rPr>
          <w:rFonts w:hint="eastAsia" w:ascii="宋体" w:hAnsi="宋体" w:cs="宋体"/>
          <w:sz w:val="24"/>
          <w:szCs w:val="24"/>
        </w:rPr>
        <w:t>3、投标人管理关系说明</w:t>
      </w:r>
    </w:p>
    <w:p>
      <w:pPr>
        <w:pStyle w:val="458"/>
        <w:spacing w:line="480" w:lineRule="auto"/>
        <w:rPr>
          <w:rFonts w:hint="eastAsia" w:ascii="宋体" w:hAnsi="宋体" w:cs="宋体"/>
          <w:sz w:val="24"/>
          <w:szCs w:val="24"/>
        </w:rPr>
      </w:pPr>
      <w:r>
        <w:rPr>
          <w:rFonts w:hint="eastAsia" w:ascii="宋体" w:hAnsi="宋体" w:cs="宋体"/>
          <w:sz w:val="24"/>
          <w:szCs w:val="24"/>
        </w:rPr>
        <w:t>（1）投标人管理谁：</w:t>
      </w:r>
    </w:p>
    <w:p>
      <w:pPr>
        <w:pStyle w:val="458"/>
        <w:spacing w:line="480" w:lineRule="auto"/>
        <w:rPr>
          <w:rFonts w:hint="eastAsia" w:ascii="宋体" w:hAnsi="宋体" w:cs="宋体"/>
          <w:sz w:val="24"/>
          <w:szCs w:val="24"/>
        </w:rPr>
      </w:pPr>
      <w:r>
        <w:rPr>
          <w:rFonts w:hint="eastAsia" w:ascii="宋体" w:hAnsi="宋体" w:cs="宋体"/>
          <w:sz w:val="24"/>
          <w:szCs w:val="24"/>
        </w:rPr>
        <w:t>管理职责（行政、人事等）：</w:t>
      </w:r>
    </w:p>
    <w:p>
      <w:pPr>
        <w:pStyle w:val="458"/>
        <w:spacing w:line="480" w:lineRule="auto"/>
        <w:rPr>
          <w:rFonts w:hint="eastAsia" w:ascii="宋体" w:hAnsi="宋体" w:cs="宋体"/>
          <w:sz w:val="24"/>
          <w:szCs w:val="24"/>
        </w:rPr>
      </w:pPr>
      <w:r>
        <w:rPr>
          <w:rFonts w:hint="eastAsia" w:ascii="宋体" w:hAnsi="宋体" w:cs="宋体"/>
          <w:sz w:val="24"/>
          <w:szCs w:val="24"/>
        </w:rPr>
        <w:t>（2）投标人被谁管理：</w:t>
      </w:r>
    </w:p>
    <w:p>
      <w:pPr>
        <w:pStyle w:val="458"/>
        <w:spacing w:line="480" w:lineRule="auto"/>
        <w:rPr>
          <w:rFonts w:hint="eastAsia" w:ascii="宋体" w:hAnsi="宋体" w:cs="宋体"/>
          <w:sz w:val="24"/>
          <w:szCs w:val="24"/>
        </w:rPr>
      </w:pPr>
      <w:r>
        <w:rPr>
          <w:rFonts w:hint="eastAsia" w:ascii="宋体" w:hAnsi="宋体" w:cs="宋体"/>
          <w:sz w:val="24"/>
          <w:szCs w:val="24"/>
        </w:rPr>
        <w:t>管理职责（行政、人事等）：</w:t>
      </w:r>
    </w:p>
    <w:p>
      <w:pPr>
        <w:pStyle w:val="3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cs="宋体"/>
          <w:kern w:val="2"/>
          <w:sz w:val="24"/>
          <w:szCs w:val="24"/>
          <w:lang w:val="en-US" w:eastAsia="zh-CN" w:bidi="ar-SA"/>
        </w:rPr>
        <w:t>我单位非联合体投标。</w:t>
      </w:r>
    </w:p>
    <w:p>
      <w:pPr>
        <w:spacing w:line="280" w:lineRule="exact"/>
        <w:ind w:right="542" w:rightChars="257"/>
        <w:jc w:val="left"/>
        <w:rPr>
          <w:rFonts w:hint="eastAsia" w:ascii="宋体" w:hAnsi="宋体" w:eastAsia="宋体" w:cs="宋体"/>
          <w:sz w:val="24"/>
          <w:szCs w:val="24"/>
        </w:rPr>
      </w:pPr>
    </w:p>
    <w:p>
      <w:pPr>
        <w:spacing w:line="280" w:lineRule="exact"/>
        <w:ind w:right="542" w:rightChars="257" w:firstLine="3615" w:firstLineChars="1500"/>
        <w:jc w:val="left"/>
        <w:rPr>
          <w:rFonts w:hint="eastAsia" w:ascii="宋体" w:hAnsi="宋体" w:eastAsia="宋体" w:cs="宋体"/>
          <w:sz w:val="24"/>
          <w:szCs w:val="24"/>
        </w:rPr>
      </w:pPr>
    </w:p>
    <w:p>
      <w:pPr>
        <w:spacing w:line="280" w:lineRule="exact"/>
        <w:ind w:right="542" w:rightChars="257" w:firstLine="3615" w:firstLineChars="1500"/>
        <w:jc w:val="left"/>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（加盖单位公章）      </w:t>
      </w:r>
    </w:p>
    <w:p>
      <w:pPr>
        <w:spacing w:line="280" w:lineRule="exact"/>
        <w:ind w:right="542" w:rightChars="257"/>
        <w:jc w:val="left"/>
        <w:rPr>
          <w:rFonts w:hint="eastAsia" w:ascii="宋体" w:hAnsi="宋体" w:eastAsia="宋体" w:cs="宋体"/>
          <w:sz w:val="24"/>
          <w:szCs w:val="24"/>
        </w:rPr>
      </w:pPr>
    </w:p>
    <w:p>
      <w:pPr>
        <w:spacing w:line="280" w:lineRule="exact"/>
        <w:ind w:right="542" w:rightChars="257"/>
        <w:jc w:val="left"/>
        <w:rPr>
          <w:rFonts w:hint="eastAsia" w:ascii="宋体" w:hAnsi="宋体" w:eastAsia="宋体" w:cs="宋体"/>
          <w:sz w:val="24"/>
          <w:szCs w:val="24"/>
        </w:rPr>
      </w:pPr>
    </w:p>
    <w:p>
      <w:pPr>
        <w:spacing w:line="280" w:lineRule="exact"/>
        <w:ind w:right="542" w:rightChars="257" w:firstLine="3615" w:firstLineChars="1500"/>
        <w:rPr>
          <w:rFonts w:hint="eastAsia" w:ascii="宋体" w:hAnsi="宋体" w:eastAsia="宋体" w:cs="宋体"/>
          <w:sz w:val="24"/>
          <w:szCs w:val="24"/>
          <w:lang w:val="en-US" w:eastAsia="zh-CN"/>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年     月     日</w:t>
      </w: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35"/>
        <w:rPr>
          <w:rFonts w:hint="eastAsia" w:ascii="宋体" w:hAnsi="宋体" w:eastAsia="宋体" w:cs="宋体"/>
          <w:b/>
          <w:bCs/>
          <w:sz w:val="28"/>
          <w:szCs w:val="28"/>
        </w:rPr>
      </w:pPr>
    </w:p>
    <w:p>
      <w:pPr>
        <w:pStyle w:val="5"/>
        <w:adjustRightInd w:val="0"/>
        <w:spacing w:before="312" w:after="312" w:line="416" w:lineRule="atLeast"/>
        <w:textAlignment w:val="baseline"/>
        <w:rPr>
          <w:rFonts w:hint="eastAsia" w:ascii="宋体" w:hAnsi="宋体" w:eastAsia="宋体" w:cs="宋体"/>
          <w:sz w:val="32"/>
          <w:szCs w:val="32"/>
        </w:rPr>
      </w:pPr>
      <w:bookmarkStart w:id="82" w:name="_Toc6167"/>
      <w:bookmarkStart w:id="83" w:name="_Toc109593901"/>
      <w:bookmarkStart w:id="84" w:name="_Toc15716"/>
      <w:r>
        <w:rPr>
          <w:rFonts w:hint="eastAsia" w:ascii="宋体" w:hAnsi="宋体" w:eastAsia="宋体" w:cs="宋体"/>
          <w:sz w:val="32"/>
          <w:szCs w:val="32"/>
        </w:rPr>
        <w:t>第二部分  商务文件</w:t>
      </w:r>
      <w:bookmarkEnd w:id="82"/>
      <w:bookmarkEnd w:id="83"/>
      <w:bookmarkEnd w:id="84"/>
    </w:p>
    <w:p>
      <w:pPr>
        <w:pStyle w:val="5"/>
        <w:adjustRightInd w:val="0"/>
        <w:spacing w:before="312" w:after="312" w:line="416" w:lineRule="atLeast"/>
        <w:textAlignment w:val="baseline"/>
        <w:rPr>
          <w:rFonts w:hint="eastAsia" w:ascii="宋体" w:hAnsi="宋体" w:eastAsia="宋体" w:cs="宋体"/>
          <w:sz w:val="32"/>
          <w:szCs w:val="32"/>
        </w:rPr>
      </w:pPr>
      <w:bookmarkStart w:id="85" w:name="_Toc6005"/>
      <w:bookmarkStart w:id="86" w:name="_Toc13502"/>
      <w:bookmarkStart w:id="87" w:name="_Toc109593902"/>
      <w:r>
        <w:rPr>
          <w:rFonts w:hint="eastAsia" w:ascii="宋体" w:hAnsi="宋体" w:eastAsia="宋体" w:cs="宋体"/>
          <w:sz w:val="32"/>
          <w:szCs w:val="32"/>
        </w:rPr>
        <w:t>（一）开标一览表</w:t>
      </w:r>
      <w:bookmarkEnd w:id="85"/>
      <w:bookmarkEnd w:id="86"/>
      <w:bookmarkEnd w:id="87"/>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项目名称：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项目编号：   </w:t>
      </w:r>
    </w:p>
    <w:p>
      <w:pPr>
        <w:jc w:val="left"/>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4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525"/>
        <w:gridCol w:w="186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394" w:type="dxa"/>
            <w:tcBorders>
              <w:tl2br w:val="single" w:color="auto" w:sz="4" w:space="0"/>
            </w:tcBorders>
          </w:tcPr>
          <w:p>
            <w:pPr>
              <w:kinsoku w:val="0"/>
              <w:spacing w:line="480" w:lineRule="auto"/>
              <w:ind w:firstLine="723" w:firstLineChars="300"/>
              <w:jc w:val="left"/>
              <w:rPr>
                <w:rFonts w:hint="eastAsia" w:ascii="宋体" w:hAnsi="宋体" w:eastAsia="宋体" w:cs="宋体"/>
                <w:sz w:val="24"/>
                <w:szCs w:val="24"/>
              </w:rPr>
            </w:pPr>
            <w:r>
              <w:rPr>
                <w:rFonts w:hint="eastAsia" w:ascii="宋体" w:hAnsi="宋体" w:eastAsia="宋体" w:cs="宋体"/>
                <w:sz w:val="24"/>
                <w:szCs w:val="24"/>
              </w:rPr>
              <w:t>报价内容</w:t>
            </w:r>
          </w:p>
          <w:p>
            <w:pPr>
              <w:kinsoku w:val="0"/>
              <w:spacing w:line="480" w:lineRule="auto"/>
              <w:jc w:val="left"/>
              <w:rPr>
                <w:rFonts w:hint="eastAsia" w:ascii="宋体" w:hAnsi="宋体" w:eastAsia="宋体" w:cs="宋体"/>
                <w:sz w:val="24"/>
                <w:szCs w:val="24"/>
              </w:rPr>
            </w:pPr>
            <w:r>
              <w:rPr>
                <w:rFonts w:hint="eastAsia" w:ascii="宋体" w:hAnsi="宋体" w:eastAsia="宋体" w:cs="宋体"/>
                <w:sz w:val="24"/>
                <w:szCs w:val="24"/>
              </w:rPr>
              <w:t>项目名称</w:t>
            </w:r>
          </w:p>
        </w:tc>
        <w:tc>
          <w:tcPr>
            <w:tcW w:w="2525" w:type="dxa"/>
            <w:vAlign w:val="bottom"/>
          </w:tcPr>
          <w:p>
            <w:pPr>
              <w:kinsoku w:val="0"/>
              <w:spacing w:line="480" w:lineRule="auto"/>
              <w:jc w:val="center"/>
              <w:rPr>
                <w:rFonts w:hint="eastAsia" w:ascii="宋体" w:hAnsi="宋体" w:eastAsia="宋体" w:cs="宋体"/>
                <w:sz w:val="24"/>
                <w:szCs w:val="24"/>
              </w:rPr>
            </w:pPr>
            <w:r>
              <w:rPr>
                <w:rFonts w:hint="eastAsia" w:ascii="宋体" w:hAnsi="宋体" w:eastAsia="宋体" w:cs="宋体"/>
                <w:sz w:val="24"/>
                <w:szCs w:val="24"/>
              </w:rPr>
              <w:t>投标总报价（元）</w:t>
            </w:r>
          </w:p>
          <w:p>
            <w:pPr>
              <w:kinsoku w:val="0"/>
              <w:rPr>
                <w:rFonts w:hint="eastAsia" w:ascii="宋体" w:hAnsi="宋体" w:eastAsia="宋体" w:cs="宋体"/>
                <w:sz w:val="24"/>
                <w:szCs w:val="24"/>
              </w:rPr>
            </w:pPr>
          </w:p>
        </w:tc>
        <w:tc>
          <w:tcPr>
            <w:tcW w:w="1860" w:type="dxa"/>
            <w:vAlign w:val="center"/>
          </w:tcPr>
          <w:p>
            <w:pPr>
              <w:kinsoku w:val="0"/>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2445" w:type="dxa"/>
            <w:vAlign w:val="center"/>
          </w:tcPr>
          <w:p>
            <w:pPr>
              <w:kinsoku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394" w:type="dxa"/>
            <w:vAlign w:val="center"/>
          </w:tcPr>
          <w:p>
            <w:pPr>
              <w:pStyle w:val="15"/>
              <w:ind w:firstLine="0" w:firstLineChars="0"/>
              <w:jc w:val="center"/>
              <w:rPr>
                <w:rFonts w:hint="eastAsia" w:ascii="宋体" w:hAnsi="宋体" w:eastAsia="宋体" w:cs="宋体"/>
                <w:sz w:val="24"/>
                <w:szCs w:val="24"/>
                <w:lang w:eastAsia="zh-CN"/>
              </w:rPr>
            </w:pPr>
            <w:r>
              <w:rPr>
                <w:rFonts w:hint="eastAsia" w:cs="宋体"/>
                <w:sz w:val="24"/>
                <w:szCs w:val="24"/>
                <w:lang w:eastAsia="zh-CN"/>
              </w:rPr>
              <w:t>宜君县县城环卫作业外包服务项目</w:t>
            </w:r>
          </w:p>
        </w:tc>
        <w:tc>
          <w:tcPr>
            <w:tcW w:w="2525" w:type="dxa"/>
            <w:vAlign w:val="center"/>
          </w:tcPr>
          <w:p>
            <w:pPr>
              <w:kinsoku w:val="0"/>
              <w:spacing w:line="480" w:lineRule="auto"/>
              <w:ind w:firstLine="1687" w:firstLineChars="700"/>
              <w:jc w:val="left"/>
              <w:rPr>
                <w:rFonts w:hint="eastAsia" w:ascii="宋体" w:hAnsi="宋体" w:eastAsia="宋体" w:cs="宋体"/>
                <w:sz w:val="24"/>
                <w:szCs w:val="24"/>
              </w:rPr>
            </w:pPr>
          </w:p>
        </w:tc>
        <w:tc>
          <w:tcPr>
            <w:tcW w:w="1860" w:type="dxa"/>
            <w:vAlign w:val="center"/>
          </w:tcPr>
          <w:p>
            <w:pPr>
              <w:kinsoku w:val="0"/>
              <w:spacing w:line="480" w:lineRule="auto"/>
              <w:jc w:val="center"/>
              <w:rPr>
                <w:rFonts w:hint="eastAsia" w:ascii="宋体" w:hAnsi="宋体" w:eastAsia="宋体" w:cs="宋体"/>
                <w:sz w:val="24"/>
                <w:szCs w:val="24"/>
              </w:rPr>
            </w:pPr>
          </w:p>
        </w:tc>
        <w:tc>
          <w:tcPr>
            <w:tcW w:w="2445" w:type="dxa"/>
            <w:vAlign w:val="center"/>
          </w:tcPr>
          <w:p>
            <w:pPr>
              <w:kinsoku w:val="0"/>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224" w:type="dxa"/>
            <w:gridSpan w:val="4"/>
            <w:vAlign w:val="center"/>
          </w:tcPr>
          <w:p>
            <w:pPr>
              <w:kinsoku w:val="0"/>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总报价：人民币</w:t>
            </w:r>
            <w:r>
              <w:rPr>
                <w:rFonts w:hint="eastAsia" w:ascii="宋体" w:hAnsi="宋体" w:eastAsia="宋体" w:cs="宋体"/>
                <w:sz w:val="24"/>
                <w:szCs w:val="24"/>
                <w:u w:val="single"/>
              </w:rPr>
              <w:t xml:space="preserve">（大写）            </w:t>
            </w:r>
            <w:r>
              <w:rPr>
                <w:rFonts w:hint="eastAsia" w:ascii="宋体" w:hAnsi="宋体" w:eastAsia="宋体" w:cs="宋体"/>
                <w:sz w:val="24"/>
                <w:szCs w:val="24"/>
              </w:rPr>
              <w:t xml:space="preserve">  （小写）￥</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224" w:type="dxa"/>
            <w:gridSpan w:val="4"/>
            <w:vAlign w:val="center"/>
          </w:tcPr>
          <w:p>
            <w:pPr>
              <w:kinsoku w:val="0"/>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备注：表内报价内容以元为单位，精确到小数点后两位；</w:t>
            </w:r>
          </w:p>
        </w:tc>
      </w:tr>
    </w:tbl>
    <w:p>
      <w:pPr>
        <w:jc w:val="left"/>
        <w:rPr>
          <w:rFonts w:hint="eastAsia" w:ascii="宋体" w:hAnsi="宋体" w:eastAsia="宋体" w:cs="宋体"/>
          <w:sz w:val="24"/>
          <w:szCs w:val="24"/>
        </w:rPr>
      </w:pPr>
      <w:r>
        <w:rPr>
          <w:rFonts w:hint="eastAsia" w:ascii="宋体" w:hAnsi="宋体" w:eastAsia="宋体" w:cs="宋体"/>
          <w:sz w:val="24"/>
          <w:szCs w:val="24"/>
        </w:rPr>
        <w:t xml:space="preserve">      </w:t>
      </w:r>
    </w:p>
    <w:p>
      <w:pPr>
        <w:spacing w:line="280" w:lineRule="exact"/>
        <w:ind w:right="542" w:rightChars="257"/>
        <w:jc w:val="left"/>
        <w:rPr>
          <w:rFonts w:hint="eastAsia" w:ascii="宋体" w:hAnsi="宋体" w:eastAsia="宋体" w:cs="宋体"/>
          <w:sz w:val="24"/>
          <w:szCs w:val="24"/>
        </w:rPr>
      </w:pPr>
    </w:p>
    <w:p>
      <w:pPr>
        <w:spacing w:line="280" w:lineRule="exact"/>
        <w:ind w:right="542" w:rightChars="257"/>
        <w:jc w:val="left"/>
        <w:rPr>
          <w:rFonts w:hint="eastAsia" w:ascii="宋体" w:hAnsi="宋体" w:eastAsia="宋体" w:cs="宋体"/>
          <w:sz w:val="24"/>
          <w:szCs w:val="24"/>
        </w:rPr>
      </w:pPr>
    </w:p>
    <w:p>
      <w:pPr>
        <w:spacing w:line="280" w:lineRule="exact"/>
        <w:ind w:right="542" w:rightChars="25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280" w:lineRule="exact"/>
        <w:ind w:right="542" w:rightChars="257" w:firstLine="2892" w:firstLineChars="1200"/>
        <w:jc w:val="left"/>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（加盖单位公章）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280" w:lineRule="exact"/>
        <w:ind w:right="542" w:rightChars="257"/>
        <w:jc w:val="left"/>
        <w:rPr>
          <w:rFonts w:hint="eastAsia" w:ascii="宋体" w:hAnsi="宋体" w:eastAsia="宋体" w:cs="宋体"/>
          <w:sz w:val="24"/>
          <w:szCs w:val="24"/>
        </w:rPr>
      </w:pPr>
    </w:p>
    <w:p>
      <w:pPr>
        <w:spacing w:line="280" w:lineRule="exact"/>
        <w:ind w:right="542" w:rightChars="257" w:firstLine="2892" w:firstLineChars="1200"/>
        <w:jc w:val="left"/>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法定代表人或被授权人</w:t>
      </w:r>
      <w:r>
        <w:rPr>
          <w:rFonts w:hint="eastAsia" w:ascii="宋体" w:hAnsi="宋体" w:eastAsia="宋体" w:cs="宋体"/>
          <w:sz w:val="24"/>
          <w:szCs w:val="24"/>
          <w:lang w:eastAsia="zh-CN"/>
        </w:rPr>
        <w:t>（</w:t>
      </w:r>
      <w:r>
        <w:rPr>
          <w:rFonts w:hint="eastAsia" w:ascii="宋体" w:hAnsi="宋体" w:eastAsia="宋体" w:cs="宋体"/>
          <w:sz w:val="24"/>
          <w:szCs w:val="24"/>
        </w:rPr>
        <w:t>签字</w:t>
      </w:r>
      <w:r>
        <w:rPr>
          <w:rFonts w:hint="eastAsia" w:ascii="宋体" w:hAnsi="宋体" w:eastAsia="宋体" w:cs="宋体"/>
          <w:sz w:val="24"/>
          <w:szCs w:val="24"/>
          <w:lang w:eastAsia="zh-CN"/>
        </w:rPr>
        <w:t>或盖章）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spacing w:line="280" w:lineRule="exact"/>
        <w:ind w:right="542" w:rightChars="257"/>
        <w:jc w:val="left"/>
        <w:rPr>
          <w:rFonts w:hint="eastAsia" w:ascii="宋体" w:hAnsi="宋体" w:eastAsia="宋体" w:cs="宋体"/>
          <w:sz w:val="24"/>
          <w:szCs w:val="24"/>
        </w:rPr>
      </w:pPr>
    </w:p>
    <w:p>
      <w:pPr>
        <w:adjustRightInd w:val="0"/>
        <w:snapToGrid w:val="0"/>
        <w:spacing w:line="480" w:lineRule="auto"/>
        <w:ind w:firstLine="2892" w:firstLineChars="12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日</w:t>
      </w:r>
    </w:p>
    <w:p>
      <w:pPr>
        <w:widowControl/>
        <w:snapToGrid w:val="0"/>
        <w:spacing w:line="500" w:lineRule="exact"/>
        <w:rPr>
          <w:rFonts w:hint="eastAsia" w:ascii="宋体" w:hAnsi="宋体" w:eastAsia="宋体" w:cs="宋体"/>
          <w:b/>
          <w:bCs/>
          <w:sz w:val="24"/>
          <w:szCs w:val="36"/>
        </w:rPr>
      </w:pPr>
    </w:p>
    <w:p>
      <w:pPr>
        <w:widowControl/>
        <w:snapToGrid w:val="0"/>
        <w:spacing w:line="500" w:lineRule="exact"/>
        <w:rPr>
          <w:rFonts w:hint="eastAsia" w:ascii="宋体" w:hAnsi="宋体" w:eastAsia="宋体" w:cs="宋体"/>
          <w:b/>
          <w:bCs/>
          <w:sz w:val="24"/>
          <w:szCs w:val="36"/>
        </w:rPr>
      </w:pPr>
      <w:r>
        <w:rPr>
          <w:rFonts w:hint="eastAsia" w:ascii="宋体" w:hAnsi="宋体" w:eastAsia="宋体" w:cs="宋体"/>
          <w:b/>
          <w:bCs/>
          <w:sz w:val="24"/>
          <w:szCs w:val="36"/>
        </w:rPr>
        <w:t>说明：开标一览表在开标大会上当众宣读，务必填写清楚，准确无误。</w:t>
      </w:r>
      <w:bookmarkEnd w:id="59"/>
      <w:bookmarkEnd w:id="60"/>
      <w:bookmarkStart w:id="88" w:name="_Toc161727399"/>
      <w:bookmarkEnd w:id="88"/>
    </w:p>
    <w:p>
      <w:pPr>
        <w:widowControl/>
        <w:snapToGrid w:val="0"/>
        <w:spacing w:line="500" w:lineRule="exact"/>
        <w:rPr>
          <w:rFonts w:hint="eastAsia" w:ascii="宋体" w:hAnsi="宋体" w:eastAsia="宋体" w:cs="宋体"/>
          <w:szCs w:val="28"/>
        </w:rPr>
        <w:sectPr>
          <w:pgSz w:w="11906" w:h="16838"/>
          <w:pgMar w:top="1134" w:right="1519" w:bottom="1400" w:left="1276" w:header="851" w:footer="992" w:gutter="0"/>
          <w:pgNumType w:fmt="decimal"/>
          <w:cols w:space="720" w:num="1"/>
          <w:docGrid w:type="linesAndChars" w:linePitch="312" w:charSpace="385"/>
        </w:sectPr>
      </w:pPr>
    </w:p>
    <w:p>
      <w:pPr>
        <w:pStyle w:val="5"/>
        <w:adjustRightInd w:val="0"/>
        <w:spacing w:before="319" w:after="319" w:line="416" w:lineRule="atLeast"/>
        <w:textAlignment w:val="baseline"/>
        <w:rPr>
          <w:rFonts w:hint="eastAsia" w:ascii="宋体" w:hAnsi="宋体" w:eastAsia="宋体" w:cs="宋体"/>
          <w:sz w:val="24"/>
          <w:szCs w:val="24"/>
        </w:rPr>
      </w:pPr>
      <w:bookmarkStart w:id="89" w:name="_Toc2270"/>
      <w:bookmarkStart w:id="90" w:name="_Toc24509"/>
      <w:bookmarkStart w:id="91" w:name="_Toc109593903"/>
      <w:r>
        <w:rPr>
          <w:rFonts w:hint="eastAsia" w:ascii="宋体" w:hAnsi="宋体" w:eastAsia="宋体" w:cs="宋体"/>
          <w:sz w:val="32"/>
          <w:szCs w:val="32"/>
        </w:rPr>
        <w:t>（二）投标函（格式）</w:t>
      </w:r>
      <w:bookmarkEnd w:id="89"/>
      <w:bookmarkEnd w:id="90"/>
      <w:bookmarkEnd w:id="91"/>
    </w:p>
    <w:p>
      <w:pPr>
        <w:widowControl/>
        <w:tabs>
          <w:tab w:val="left" w:pos="630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pPr>
        <w:widowControl/>
        <w:snapToGrid w:val="0"/>
        <w:spacing w:beforeLines="5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（投标人名称）系中华人民共和国合法企业，注册地址</w:t>
      </w:r>
      <w:r>
        <w:rPr>
          <w:rFonts w:hint="eastAsia" w:ascii="宋体" w:hAnsi="宋体" w:eastAsia="宋体" w:cs="宋体"/>
          <w:sz w:val="24"/>
          <w:szCs w:val="24"/>
          <w:u w:val="single"/>
        </w:rPr>
        <w:t xml:space="preserve">：       </w:t>
      </w:r>
      <w:r>
        <w:rPr>
          <w:rFonts w:hint="eastAsia" w:ascii="宋体" w:hAnsi="宋体" w:eastAsia="宋体" w:cs="宋体"/>
          <w:sz w:val="24"/>
          <w:szCs w:val="24"/>
        </w:rPr>
        <w:t>。我方就参加本次投标有关事项郑重声明如下：</w:t>
      </w:r>
    </w:p>
    <w:p>
      <w:pPr>
        <w:widowControl/>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一、我方完全理解并接受该项目招标文件所有要求。</w:t>
      </w:r>
    </w:p>
    <w:p>
      <w:pPr>
        <w:widowControl/>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二、我方提交的所有投标文件、资料都是准确和真实的，如有虚假或隐瞒，我方愿意承担一切法律责任。</w:t>
      </w:r>
    </w:p>
    <w:p>
      <w:pPr>
        <w:widowControl/>
        <w:tabs>
          <w:tab w:val="left" w:pos="6300"/>
        </w:tabs>
        <w:autoSpaceDE w:val="0"/>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三、我方承诺按照招标文件要求，提供招标货物的供应（或制造）及技术服务。</w:t>
      </w:r>
    </w:p>
    <w:p>
      <w:pPr>
        <w:widowControl/>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四、我方按招标文件要求提交的投标文件为：</w:t>
      </w:r>
      <w:r>
        <w:rPr>
          <w:rFonts w:hint="eastAsia" w:ascii="宋体" w:hAnsi="宋体" w:eastAsia="宋体" w:cs="宋体"/>
          <w:b/>
          <w:bCs/>
          <w:sz w:val="24"/>
          <w:szCs w:val="24"/>
        </w:rPr>
        <w:t>投标文件正本1份，副本2份，电子版（U盘）2份。</w:t>
      </w:r>
    </w:p>
    <w:p>
      <w:pPr>
        <w:widowControl/>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五、我方投标报价为闭口价。即在投标有效期和合同有效期内，该报价固定不变。</w:t>
      </w:r>
    </w:p>
    <w:p>
      <w:pPr>
        <w:widowControl/>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六、如果我方中标，我方将履行招标文件中规定的各项要求以及我方投标文件的各项承诺，按《政府采购法》、《民法典》及合同约定条款承担我方责任。</w:t>
      </w:r>
    </w:p>
    <w:p>
      <w:pPr>
        <w:widowControl/>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七、我方理解，最低报价不是中标的唯一条件。</w:t>
      </w:r>
    </w:p>
    <w:p>
      <w:pPr>
        <w:widowControl/>
        <w:tabs>
          <w:tab w:val="left" w:pos="6300"/>
        </w:tabs>
        <w:snapToGrid w:val="0"/>
        <w:spacing w:line="360" w:lineRule="auto"/>
        <w:ind w:firstLine="532" w:firstLineChars="222"/>
        <w:rPr>
          <w:rFonts w:hint="eastAsia" w:ascii="宋体" w:hAnsi="宋体" w:eastAsia="宋体" w:cs="宋体"/>
          <w:sz w:val="24"/>
          <w:szCs w:val="24"/>
        </w:rPr>
      </w:pPr>
      <w:r>
        <w:rPr>
          <w:rFonts w:hint="eastAsia" w:ascii="宋体" w:hAnsi="宋体" w:eastAsia="宋体" w:cs="宋体"/>
          <w:sz w:val="24"/>
          <w:szCs w:val="24"/>
        </w:rPr>
        <w:t>八、若我方中标，愿意按有关规定及招标文件要求缴纳招标代理服务费。</w:t>
      </w:r>
    </w:p>
    <w:p>
      <w:pPr>
        <w:widowControl/>
        <w:tabs>
          <w:tab w:val="left" w:pos="6300"/>
        </w:tabs>
        <w:snapToGrid w:val="0"/>
        <w:spacing w:line="360" w:lineRule="auto"/>
        <w:ind w:firstLine="570"/>
        <w:rPr>
          <w:rFonts w:hint="eastAsia" w:ascii="宋体" w:hAnsi="宋体" w:eastAsia="宋体" w:cs="宋体"/>
          <w:sz w:val="24"/>
          <w:szCs w:val="24"/>
        </w:rPr>
      </w:pPr>
    </w:p>
    <w:p>
      <w:pPr>
        <w:pStyle w:val="2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投标人名称(公章)：________________</w:t>
      </w:r>
    </w:p>
    <w:p>
      <w:pPr>
        <w:pStyle w:val="2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法定代表人或其授权代表</w:t>
      </w:r>
      <w:r>
        <w:rPr>
          <w:rFonts w:hint="eastAsia" w:hAnsi="宋体" w:cs="宋体"/>
          <w:sz w:val="24"/>
          <w:szCs w:val="24"/>
          <w:lang w:eastAsia="zh-CN"/>
        </w:rPr>
        <w:t>（</w:t>
      </w:r>
      <w:r>
        <w:rPr>
          <w:rFonts w:hint="eastAsia" w:ascii="宋体" w:hAnsi="宋体" w:eastAsia="宋体" w:cs="宋体"/>
          <w:sz w:val="24"/>
          <w:szCs w:val="24"/>
        </w:rPr>
        <w:t>签字</w:t>
      </w:r>
      <w:r>
        <w:rPr>
          <w:rFonts w:hint="eastAsia" w:hAnsi="宋体" w:cs="宋体"/>
          <w:sz w:val="24"/>
          <w:szCs w:val="24"/>
          <w:lang w:eastAsia="zh-CN"/>
        </w:rPr>
        <w:t>或盖章）</w:t>
      </w:r>
      <w:r>
        <w:rPr>
          <w:rFonts w:hint="eastAsia" w:ascii="宋体" w:hAnsi="宋体" w:eastAsia="宋体" w:cs="宋体"/>
          <w:sz w:val="24"/>
          <w:szCs w:val="24"/>
        </w:rPr>
        <w:t>：________________</w:t>
      </w:r>
    </w:p>
    <w:p>
      <w:pPr>
        <w:pStyle w:val="2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日期：______年______月______日</w:t>
      </w:r>
    </w:p>
    <w:p>
      <w:pPr>
        <w:widowControl/>
        <w:spacing w:line="360" w:lineRule="auto"/>
        <w:jc w:val="left"/>
        <w:rPr>
          <w:rFonts w:hint="eastAsia" w:ascii="宋体" w:hAnsi="宋体" w:eastAsia="宋体" w:cs="宋体"/>
          <w:sz w:val="24"/>
          <w:szCs w:val="24"/>
        </w:rPr>
      </w:pPr>
      <w:bookmarkStart w:id="92" w:name="_Toc161727398"/>
      <w:r>
        <w:rPr>
          <w:rFonts w:hint="eastAsia" w:ascii="宋体" w:hAnsi="宋体" w:eastAsia="宋体" w:cs="宋体"/>
          <w:sz w:val="24"/>
          <w:szCs w:val="24"/>
        </w:rPr>
        <w:br w:type="page"/>
      </w:r>
    </w:p>
    <w:p>
      <w:pPr>
        <w:pStyle w:val="5"/>
        <w:adjustRightInd w:val="0"/>
        <w:spacing w:before="319" w:after="319" w:line="416" w:lineRule="atLeast"/>
        <w:textAlignment w:val="baseline"/>
        <w:rPr>
          <w:rFonts w:hint="eastAsia" w:ascii="宋体" w:hAnsi="宋体" w:eastAsia="宋体" w:cs="宋体"/>
          <w:sz w:val="32"/>
          <w:szCs w:val="32"/>
        </w:rPr>
      </w:pPr>
      <w:bookmarkStart w:id="93" w:name="_Toc1262"/>
      <w:bookmarkStart w:id="94" w:name="_Toc109593904"/>
      <w:bookmarkStart w:id="95" w:name="_Toc19682"/>
      <w:r>
        <w:rPr>
          <w:rFonts w:hint="eastAsia" w:ascii="宋体" w:hAnsi="宋体" w:eastAsia="宋体" w:cs="宋体"/>
          <w:sz w:val="32"/>
          <w:szCs w:val="32"/>
        </w:rPr>
        <w:t>（三）分项报价表</w:t>
      </w:r>
      <w:bookmarkEnd w:id="93"/>
      <w:bookmarkEnd w:id="94"/>
      <w:bookmarkEnd w:id="95"/>
    </w:p>
    <w:p>
      <w:pPr>
        <w:widowControl/>
        <w:wordWrap w:val="0"/>
        <w:spacing w:line="360" w:lineRule="auto"/>
        <w:jc w:val="lef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lang w:eastAsia="zh-CN"/>
        </w:rPr>
        <w:t>宜君县县城环卫作业外包服务项目</w:t>
      </w:r>
      <w:r>
        <w:rPr>
          <w:rFonts w:hint="eastAsia" w:ascii="宋体" w:hAnsi="宋体" w:eastAsia="宋体" w:cs="宋体"/>
          <w:sz w:val="24"/>
        </w:rPr>
        <w:t xml:space="preserve">  </w:t>
      </w:r>
    </w:p>
    <w:p>
      <w:pPr>
        <w:pStyle w:val="15"/>
        <w:ind w:firstLine="0" w:firstLineChars="0"/>
        <w:rPr>
          <w:rFonts w:hint="eastAsia" w:ascii="宋体" w:hAnsi="宋体" w:eastAsia="宋体" w:cs="宋体"/>
          <w:u w:val="single"/>
        </w:rPr>
      </w:pPr>
      <w:r>
        <w:rPr>
          <w:rFonts w:hint="eastAsia" w:ascii="宋体" w:hAnsi="宋体" w:eastAsia="宋体" w:cs="宋体"/>
        </w:rPr>
        <w:t>项目编号：</w:t>
      </w:r>
    </w:p>
    <w:p>
      <w:pPr>
        <w:widowControl/>
        <w:wordWrap w:val="0"/>
        <w:spacing w:line="360" w:lineRule="auto"/>
        <w:jc w:val="left"/>
        <w:rPr>
          <w:rFonts w:hint="eastAsia" w:ascii="宋体" w:hAnsi="宋体" w:eastAsia="宋体" w:cs="宋体"/>
          <w:b/>
          <w:sz w:val="24"/>
          <w:szCs w:val="24"/>
        </w:rPr>
      </w:pPr>
    </w:p>
    <w:p>
      <w:pPr>
        <w:pStyle w:val="7"/>
        <w:jc w:val="center"/>
        <w:rPr>
          <w:rFonts w:hint="eastAsia" w:ascii="宋体" w:hAnsi="宋体" w:eastAsia="宋体" w:cs="宋体"/>
          <w:b/>
          <w:sz w:val="24"/>
          <w:szCs w:val="24"/>
        </w:rPr>
      </w:pPr>
      <w:r>
        <w:rPr>
          <w:rFonts w:hint="eastAsia" w:ascii="宋体" w:hAnsi="宋体" w:eastAsia="宋体" w:cs="宋体"/>
          <w:b/>
          <w:sz w:val="24"/>
          <w:szCs w:val="24"/>
        </w:rPr>
        <w:t>格式自拟</w:t>
      </w:r>
    </w:p>
    <w:p>
      <w:pPr>
        <w:rPr>
          <w:rFonts w:hint="eastAsia"/>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rPr>
          <w:rFonts w:hint="eastAsia" w:ascii="宋体" w:hAnsi="宋体" w:eastAsia="宋体" w:cs="宋体"/>
          <w:sz w:val="24"/>
          <w:szCs w:val="24"/>
        </w:rPr>
      </w:pPr>
    </w:p>
    <w:p>
      <w:pPr>
        <w:adjustRightInd w:val="0"/>
        <w:snapToGrid w:val="0"/>
        <w:spacing w:line="480" w:lineRule="auto"/>
        <w:ind w:firstLine="2640" w:firstLineChars="1100"/>
        <w:rPr>
          <w:rFonts w:hint="eastAsia" w:ascii="宋体" w:hAnsi="宋体" w:eastAsia="宋体" w:cs="宋体"/>
          <w:sz w:val="24"/>
          <w:szCs w:val="24"/>
          <w:u w:val="single"/>
          <w:lang w:val="en-US" w:eastAsia="zh-CN"/>
        </w:rPr>
      </w:pPr>
      <w:r>
        <w:rPr>
          <w:rFonts w:hint="eastAsia" w:ascii="宋体" w:hAnsi="宋体" w:eastAsia="宋体" w:cs="宋体"/>
          <w:sz w:val="24"/>
          <w:szCs w:val="24"/>
        </w:rPr>
        <w:t>投标人名称</w:t>
      </w:r>
      <w:r>
        <w:rPr>
          <w:rFonts w:hint="eastAsia" w:ascii="宋体" w:hAnsi="宋体" w:eastAsia="宋体" w:cs="宋体"/>
          <w:sz w:val="24"/>
          <w:szCs w:val="24"/>
          <w:lang w:eastAsia="zh-CN"/>
        </w:rPr>
        <w:t>（</w:t>
      </w:r>
      <w:r>
        <w:rPr>
          <w:rFonts w:hint="eastAsia" w:ascii="宋体" w:hAnsi="宋体" w:eastAsia="宋体" w:cs="宋体"/>
          <w:sz w:val="24"/>
          <w:szCs w:val="24"/>
        </w:rPr>
        <w:t>公章）：</w:t>
      </w:r>
      <w:r>
        <w:rPr>
          <w:rFonts w:hint="eastAsia" w:ascii="宋体" w:hAnsi="宋体" w:eastAsia="宋体" w:cs="宋体"/>
          <w:sz w:val="24"/>
          <w:szCs w:val="24"/>
          <w:u w:val="single"/>
          <w:lang w:val="en-US" w:eastAsia="zh-CN"/>
        </w:rPr>
        <w:t xml:space="preserve">           </w:t>
      </w:r>
    </w:p>
    <w:p>
      <w:pPr>
        <w:adjustRightInd w:val="0"/>
        <w:snapToGrid w:val="0"/>
        <w:spacing w:line="480" w:lineRule="auto"/>
        <w:ind w:firstLine="2640" w:firstLineChars="1100"/>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eastAsia="zh-CN"/>
        </w:rPr>
        <w:t>或</w:t>
      </w:r>
      <w:r>
        <w:rPr>
          <w:rFonts w:hint="eastAsia" w:ascii="宋体" w:hAnsi="宋体" w:eastAsia="宋体" w:cs="宋体"/>
          <w:sz w:val="24"/>
          <w:szCs w:val="24"/>
        </w:rPr>
        <w:t>被授权人（签字或盖章）：</w:t>
      </w:r>
      <w:r>
        <w:rPr>
          <w:rFonts w:hint="eastAsia" w:ascii="宋体" w:hAnsi="宋体" w:eastAsia="宋体" w:cs="宋体"/>
          <w:sz w:val="24"/>
          <w:szCs w:val="24"/>
          <w:u w:val="single"/>
          <w:lang w:val="en-US" w:eastAsia="zh-CN"/>
        </w:rPr>
        <w:t xml:space="preserve">            </w:t>
      </w:r>
    </w:p>
    <w:p>
      <w:pPr>
        <w:adjustRightInd w:val="0"/>
        <w:snapToGrid w:val="0"/>
        <w:spacing w:line="48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日</w:t>
      </w:r>
    </w:p>
    <w:p>
      <w:pPr>
        <w:pStyle w:val="5"/>
        <w:spacing w:before="319" w:after="319"/>
        <w:rPr>
          <w:rFonts w:hint="eastAsia" w:ascii="宋体" w:hAnsi="宋体" w:eastAsia="宋体" w:cs="宋体"/>
          <w:szCs w:val="36"/>
        </w:rPr>
        <w:sectPr>
          <w:pgSz w:w="11906" w:h="16838"/>
          <w:pgMar w:top="1440" w:right="1803" w:bottom="1440" w:left="1803" w:header="851" w:footer="992" w:gutter="0"/>
          <w:pgNumType w:fmt="decimal"/>
          <w:cols w:space="720" w:num="1"/>
          <w:docGrid w:type="lines" w:linePitch="319" w:charSpace="0"/>
        </w:sectPr>
      </w:pPr>
    </w:p>
    <w:p>
      <w:pPr>
        <w:pStyle w:val="5"/>
        <w:adjustRightInd w:val="0"/>
        <w:spacing w:before="319" w:after="319" w:line="416" w:lineRule="atLeast"/>
        <w:textAlignment w:val="baseline"/>
        <w:rPr>
          <w:rFonts w:hint="eastAsia" w:ascii="宋体" w:hAnsi="宋体" w:eastAsia="宋体" w:cs="宋体"/>
          <w:sz w:val="32"/>
          <w:szCs w:val="32"/>
        </w:rPr>
      </w:pPr>
      <w:bookmarkStart w:id="96" w:name="_Toc13021"/>
      <w:bookmarkStart w:id="97" w:name="_Toc109593905"/>
      <w:bookmarkStart w:id="98" w:name="_Toc26546"/>
      <w:r>
        <w:rPr>
          <w:rFonts w:hint="eastAsia" w:ascii="宋体" w:hAnsi="宋体" w:eastAsia="宋体" w:cs="宋体"/>
          <w:sz w:val="32"/>
          <w:szCs w:val="32"/>
        </w:rPr>
        <w:t>（四）商务和技术响应情况表</w:t>
      </w:r>
      <w:bookmarkEnd w:id="96"/>
      <w:bookmarkEnd w:id="97"/>
      <w:bookmarkEnd w:id="98"/>
    </w:p>
    <w:p>
      <w:pPr>
        <w:kinsoku w:val="0"/>
        <w:spacing w:line="480" w:lineRule="auto"/>
        <w:ind w:left="1232" w:hanging="1236" w:hangingChars="440"/>
        <w:jc w:val="left"/>
        <w:rPr>
          <w:rFonts w:hint="eastAsia" w:ascii="宋体" w:hAnsi="宋体" w:eastAsia="宋体" w:cs="宋体"/>
          <w:sz w:val="28"/>
          <w:szCs w:val="28"/>
        </w:rPr>
      </w:pPr>
      <w:r>
        <w:rPr>
          <w:rFonts w:hint="eastAsia" w:ascii="宋体" w:hAnsi="宋体" w:eastAsia="宋体" w:cs="宋体"/>
          <w:sz w:val="28"/>
          <w:szCs w:val="28"/>
        </w:rPr>
        <w:t>表1  商务响应偏差表</w:t>
      </w:r>
    </w:p>
    <w:tbl>
      <w:tblPr>
        <w:tblStyle w:val="42"/>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748"/>
        <w:gridCol w:w="2268"/>
        <w:gridCol w:w="2203"/>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69" w:type="dxa"/>
            <w:vAlign w:val="center"/>
          </w:tcPr>
          <w:p>
            <w:pPr>
              <w:pStyle w:val="22"/>
              <w:spacing w:line="480" w:lineRule="auto"/>
              <w:jc w:val="center"/>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1748" w:type="dxa"/>
            <w:vAlign w:val="center"/>
          </w:tcPr>
          <w:p>
            <w:pPr>
              <w:pStyle w:val="22"/>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 商务条款</w:t>
            </w:r>
          </w:p>
        </w:tc>
        <w:tc>
          <w:tcPr>
            <w:tcW w:w="2268" w:type="dxa"/>
            <w:vAlign w:val="center"/>
          </w:tcPr>
          <w:p>
            <w:pPr>
              <w:pStyle w:val="22"/>
              <w:spacing w:line="480" w:lineRule="auto"/>
              <w:jc w:val="center"/>
              <w:rPr>
                <w:rFonts w:hint="eastAsia" w:hAnsi="宋体" w:cs="宋体"/>
                <w:sz w:val="24"/>
                <w:szCs w:val="24"/>
                <w:lang w:eastAsia="zh-CN"/>
              </w:rPr>
            </w:pPr>
            <w:r>
              <w:rPr>
                <w:rFonts w:hint="eastAsia" w:hAnsi="宋体" w:cs="宋体"/>
                <w:sz w:val="24"/>
                <w:szCs w:val="24"/>
                <w:lang w:eastAsia="zh-CN"/>
              </w:rPr>
              <w:t>招标文件</w:t>
            </w:r>
          </w:p>
          <w:p>
            <w:pPr>
              <w:pStyle w:val="22"/>
              <w:spacing w:line="480" w:lineRule="auto"/>
              <w:jc w:val="center"/>
              <w:rPr>
                <w:rFonts w:hint="eastAsia" w:ascii="宋体" w:hAnsi="宋体" w:eastAsia="宋体" w:cs="宋体"/>
                <w:sz w:val="24"/>
                <w:szCs w:val="24"/>
              </w:rPr>
            </w:pPr>
            <w:r>
              <w:rPr>
                <w:rFonts w:hint="eastAsia" w:ascii="宋体" w:hAnsi="宋体" w:eastAsia="宋体" w:cs="宋体"/>
                <w:sz w:val="24"/>
                <w:szCs w:val="24"/>
              </w:rPr>
              <w:t>商务要求内容</w:t>
            </w:r>
          </w:p>
        </w:tc>
        <w:tc>
          <w:tcPr>
            <w:tcW w:w="2203" w:type="dxa"/>
            <w:vAlign w:val="center"/>
          </w:tcPr>
          <w:p>
            <w:pPr>
              <w:pStyle w:val="22"/>
              <w:spacing w:line="480" w:lineRule="auto"/>
              <w:jc w:val="center"/>
              <w:rPr>
                <w:rFonts w:hint="eastAsia" w:ascii="宋体" w:hAnsi="宋体" w:eastAsia="宋体" w:cs="宋体"/>
                <w:sz w:val="24"/>
                <w:szCs w:val="24"/>
              </w:rPr>
            </w:pPr>
            <w:r>
              <w:rPr>
                <w:rFonts w:hint="eastAsia" w:ascii="宋体" w:hAnsi="宋体" w:eastAsia="宋体" w:cs="宋体"/>
                <w:sz w:val="24"/>
                <w:szCs w:val="24"/>
              </w:rPr>
              <w:t>投标文件</w:t>
            </w:r>
          </w:p>
          <w:p>
            <w:pPr>
              <w:pStyle w:val="22"/>
              <w:spacing w:line="480" w:lineRule="auto"/>
              <w:jc w:val="center"/>
              <w:rPr>
                <w:rFonts w:hint="eastAsia" w:ascii="宋体" w:hAnsi="宋体" w:eastAsia="宋体" w:cs="宋体"/>
                <w:sz w:val="24"/>
                <w:szCs w:val="24"/>
              </w:rPr>
            </w:pPr>
            <w:r>
              <w:rPr>
                <w:rFonts w:hint="eastAsia" w:ascii="宋体" w:hAnsi="宋体" w:eastAsia="宋体" w:cs="宋体"/>
                <w:sz w:val="24"/>
                <w:szCs w:val="24"/>
              </w:rPr>
              <w:t>响应商务内容</w:t>
            </w:r>
          </w:p>
        </w:tc>
        <w:tc>
          <w:tcPr>
            <w:tcW w:w="2210" w:type="dxa"/>
            <w:vAlign w:val="center"/>
          </w:tcPr>
          <w:p>
            <w:pPr>
              <w:pStyle w:val="22"/>
              <w:spacing w:line="48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9" w:type="dxa"/>
          </w:tcPr>
          <w:p>
            <w:pPr>
              <w:pStyle w:val="22"/>
              <w:spacing w:line="480" w:lineRule="auto"/>
              <w:ind w:firstLine="482" w:firstLineChars="200"/>
              <w:jc w:val="left"/>
              <w:rPr>
                <w:rFonts w:hint="eastAsia" w:ascii="宋体" w:hAnsi="宋体" w:eastAsia="宋体" w:cs="宋体"/>
                <w:sz w:val="24"/>
                <w:szCs w:val="24"/>
              </w:rPr>
            </w:pPr>
          </w:p>
        </w:tc>
        <w:tc>
          <w:tcPr>
            <w:tcW w:w="1748" w:type="dxa"/>
          </w:tcPr>
          <w:p>
            <w:pPr>
              <w:pStyle w:val="22"/>
              <w:spacing w:line="480" w:lineRule="auto"/>
              <w:ind w:firstLine="482" w:firstLineChars="200"/>
              <w:jc w:val="left"/>
              <w:rPr>
                <w:rFonts w:hint="eastAsia" w:ascii="宋体" w:hAnsi="宋体" w:eastAsia="宋体" w:cs="宋体"/>
                <w:sz w:val="24"/>
                <w:szCs w:val="24"/>
              </w:rPr>
            </w:pPr>
          </w:p>
        </w:tc>
        <w:tc>
          <w:tcPr>
            <w:tcW w:w="2268" w:type="dxa"/>
            <w:vAlign w:val="center"/>
          </w:tcPr>
          <w:p>
            <w:pPr>
              <w:pStyle w:val="22"/>
              <w:spacing w:line="480" w:lineRule="auto"/>
              <w:ind w:firstLine="482" w:firstLineChars="200"/>
              <w:jc w:val="left"/>
              <w:rPr>
                <w:rFonts w:hint="eastAsia" w:ascii="宋体" w:hAnsi="宋体" w:eastAsia="宋体" w:cs="宋体"/>
                <w:sz w:val="24"/>
                <w:szCs w:val="24"/>
              </w:rPr>
            </w:pPr>
          </w:p>
        </w:tc>
        <w:tc>
          <w:tcPr>
            <w:tcW w:w="2203" w:type="dxa"/>
            <w:vAlign w:val="center"/>
          </w:tcPr>
          <w:p>
            <w:pPr>
              <w:pStyle w:val="22"/>
              <w:spacing w:line="480" w:lineRule="auto"/>
              <w:ind w:firstLine="482" w:firstLineChars="200"/>
              <w:jc w:val="left"/>
              <w:rPr>
                <w:rFonts w:hint="eastAsia" w:ascii="宋体" w:hAnsi="宋体" w:eastAsia="宋体" w:cs="宋体"/>
                <w:sz w:val="24"/>
                <w:szCs w:val="24"/>
              </w:rPr>
            </w:pPr>
          </w:p>
        </w:tc>
        <w:tc>
          <w:tcPr>
            <w:tcW w:w="2210" w:type="dxa"/>
            <w:vAlign w:val="center"/>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9" w:type="dxa"/>
          </w:tcPr>
          <w:p>
            <w:pPr>
              <w:pStyle w:val="22"/>
              <w:spacing w:line="480" w:lineRule="auto"/>
              <w:ind w:firstLine="482" w:firstLineChars="200"/>
              <w:jc w:val="left"/>
              <w:rPr>
                <w:rFonts w:hint="eastAsia" w:ascii="宋体" w:hAnsi="宋体" w:eastAsia="宋体" w:cs="宋体"/>
                <w:sz w:val="24"/>
                <w:szCs w:val="24"/>
              </w:rPr>
            </w:pPr>
          </w:p>
        </w:tc>
        <w:tc>
          <w:tcPr>
            <w:tcW w:w="1748" w:type="dxa"/>
          </w:tcPr>
          <w:p>
            <w:pPr>
              <w:pStyle w:val="22"/>
              <w:spacing w:line="480" w:lineRule="auto"/>
              <w:ind w:firstLine="482" w:firstLineChars="200"/>
              <w:jc w:val="left"/>
              <w:rPr>
                <w:rFonts w:hint="eastAsia" w:ascii="宋体" w:hAnsi="宋体" w:eastAsia="宋体" w:cs="宋体"/>
                <w:sz w:val="24"/>
                <w:szCs w:val="24"/>
              </w:rPr>
            </w:pPr>
          </w:p>
        </w:tc>
        <w:tc>
          <w:tcPr>
            <w:tcW w:w="2268" w:type="dxa"/>
          </w:tcPr>
          <w:p>
            <w:pPr>
              <w:pStyle w:val="22"/>
              <w:spacing w:line="480" w:lineRule="auto"/>
              <w:ind w:firstLine="482" w:firstLineChars="200"/>
              <w:jc w:val="left"/>
              <w:rPr>
                <w:rFonts w:hint="eastAsia" w:ascii="宋体" w:hAnsi="宋体" w:eastAsia="宋体" w:cs="宋体"/>
                <w:sz w:val="24"/>
                <w:szCs w:val="24"/>
              </w:rPr>
            </w:pPr>
          </w:p>
        </w:tc>
        <w:tc>
          <w:tcPr>
            <w:tcW w:w="2203" w:type="dxa"/>
          </w:tcPr>
          <w:p>
            <w:pPr>
              <w:pStyle w:val="22"/>
              <w:spacing w:line="480" w:lineRule="auto"/>
              <w:ind w:firstLine="482" w:firstLineChars="200"/>
              <w:jc w:val="left"/>
              <w:rPr>
                <w:rFonts w:hint="eastAsia" w:ascii="宋体" w:hAnsi="宋体" w:eastAsia="宋体" w:cs="宋体"/>
                <w:sz w:val="24"/>
                <w:szCs w:val="24"/>
              </w:rPr>
            </w:pPr>
          </w:p>
        </w:tc>
        <w:tc>
          <w:tcPr>
            <w:tcW w:w="221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9" w:type="dxa"/>
          </w:tcPr>
          <w:p>
            <w:pPr>
              <w:pStyle w:val="22"/>
              <w:spacing w:line="480" w:lineRule="auto"/>
              <w:ind w:firstLine="482" w:firstLineChars="200"/>
              <w:jc w:val="left"/>
              <w:rPr>
                <w:rFonts w:hint="eastAsia" w:ascii="宋体" w:hAnsi="宋体" w:eastAsia="宋体" w:cs="宋体"/>
                <w:sz w:val="24"/>
                <w:szCs w:val="24"/>
              </w:rPr>
            </w:pPr>
          </w:p>
        </w:tc>
        <w:tc>
          <w:tcPr>
            <w:tcW w:w="1748" w:type="dxa"/>
          </w:tcPr>
          <w:p>
            <w:pPr>
              <w:pStyle w:val="22"/>
              <w:spacing w:line="480" w:lineRule="auto"/>
              <w:ind w:firstLine="482" w:firstLineChars="200"/>
              <w:jc w:val="left"/>
              <w:rPr>
                <w:rFonts w:hint="eastAsia" w:ascii="宋体" w:hAnsi="宋体" w:eastAsia="宋体" w:cs="宋体"/>
                <w:sz w:val="24"/>
                <w:szCs w:val="24"/>
              </w:rPr>
            </w:pPr>
          </w:p>
        </w:tc>
        <w:tc>
          <w:tcPr>
            <w:tcW w:w="2268" w:type="dxa"/>
          </w:tcPr>
          <w:p>
            <w:pPr>
              <w:pStyle w:val="22"/>
              <w:spacing w:line="480" w:lineRule="auto"/>
              <w:ind w:firstLine="482" w:firstLineChars="200"/>
              <w:jc w:val="left"/>
              <w:rPr>
                <w:rFonts w:hint="eastAsia" w:ascii="宋体" w:hAnsi="宋体" w:eastAsia="宋体" w:cs="宋体"/>
                <w:sz w:val="24"/>
                <w:szCs w:val="24"/>
              </w:rPr>
            </w:pPr>
          </w:p>
        </w:tc>
        <w:tc>
          <w:tcPr>
            <w:tcW w:w="2203" w:type="dxa"/>
          </w:tcPr>
          <w:p>
            <w:pPr>
              <w:pStyle w:val="22"/>
              <w:spacing w:line="480" w:lineRule="auto"/>
              <w:ind w:firstLine="482" w:firstLineChars="200"/>
              <w:jc w:val="left"/>
              <w:rPr>
                <w:rFonts w:hint="eastAsia" w:ascii="宋体" w:hAnsi="宋体" w:eastAsia="宋体" w:cs="宋体"/>
                <w:sz w:val="24"/>
                <w:szCs w:val="24"/>
              </w:rPr>
            </w:pPr>
          </w:p>
        </w:tc>
        <w:tc>
          <w:tcPr>
            <w:tcW w:w="221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9" w:type="dxa"/>
          </w:tcPr>
          <w:p>
            <w:pPr>
              <w:pStyle w:val="22"/>
              <w:spacing w:line="480" w:lineRule="auto"/>
              <w:ind w:firstLine="482" w:firstLineChars="200"/>
              <w:jc w:val="left"/>
              <w:rPr>
                <w:rFonts w:hint="eastAsia" w:ascii="宋体" w:hAnsi="宋体" w:eastAsia="宋体" w:cs="宋体"/>
                <w:sz w:val="24"/>
                <w:szCs w:val="24"/>
              </w:rPr>
            </w:pPr>
          </w:p>
        </w:tc>
        <w:tc>
          <w:tcPr>
            <w:tcW w:w="1748" w:type="dxa"/>
          </w:tcPr>
          <w:p>
            <w:pPr>
              <w:pStyle w:val="22"/>
              <w:spacing w:line="480" w:lineRule="auto"/>
              <w:ind w:firstLine="482" w:firstLineChars="200"/>
              <w:jc w:val="left"/>
              <w:rPr>
                <w:rFonts w:hint="eastAsia" w:ascii="宋体" w:hAnsi="宋体" w:eastAsia="宋体" w:cs="宋体"/>
                <w:sz w:val="24"/>
                <w:szCs w:val="24"/>
              </w:rPr>
            </w:pPr>
          </w:p>
        </w:tc>
        <w:tc>
          <w:tcPr>
            <w:tcW w:w="2268" w:type="dxa"/>
          </w:tcPr>
          <w:p>
            <w:pPr>
              <w:pStyle w:val="22"/>
              <w:spacing w:line="480" w:lineRule="auto"/>
              <w:ind w:firstLine="482" w:firstLineChars="200"/>
              <w:jc w:val="left"/>
              <w:rPr>
                <w:rFonts w:hint="eastAsia" w:ascii="宋体" w:hAnsi="宋体" w:eastAsia="宋体" w:cs="宋体"/>
                <w:sz w:val="24"/>
                <w:szCs w:val="24"/>
              </w:rPr>
            </w:pPr>
          </w:p>
        </w:tc>
        <w:tc>
          <w:tcPr>
            <w:tcW w:w="2203" w:type="dxa"/>
          </w:tcPr>
          <w:p>
            <w:pPr>
              <w:pStyle w:val="22"/>
              <w:spacing w:line="480" w:lineRule="auto"/>
              <w:ind w:firstLine="482" w:firstLineChars="200"/>
              <w:jc w:val="left"/>
              <w:rPr>
                <w:rFonts w:hint="eastAsia" w:ascii="宋体" w:hAnsi="宋体" w:eastAsia="宋体" w:cs="宋体"/>
                <w:sz w:val="24"/>
                <w:szCs w:val="24"/>
              </w:rPr>
            </w:pPr>
          </w:p>
        </w:tc>
        <w:tc>
          <w:tcPr>
            <w:tcW w:w="221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9" w:type="dxa"/>
          </w:tcPr>
          <w:p>
            <w:pPr>
              <w:pStyle w:val="22"/>
              <w:spacing w:line="480" w:lineRule="auto"/>
              <w:ind w:firstLine="482" w:firstLineChars="200"/>
              <w:jc w:val="left"/>
              <w:rPr>
                <w:rFonts w:hint="eastAsia" w:ascii="宋体" w:hAnsi="宋体" w:eastAsia="宋体" w:cs="宋体"/>
                <w:sz w:val="24"/>
                <w:szCs w:val="24"/>
              </w:rPr>
            </w:pPr>
          </w:p>
        </w:tc>
        <w:tc>
          <w:tcPr>
            <w:tcW w:w="1748" w:type="dxa"/>
          </w:tcPr>
          <w:p>
            <w:pPr>
              <w:pStyle w:val="22"/>
              <w:spacing w:line="480" w:lineRule="auto"/>
              <w:ind w:firstLine="482" w:firstLineChars="200"/>
              <w:jc w:val="left"/>
              <w:rPr>
                <w:rFonts w:hint="eastAsia" w:ascii="宋体" w:hAnsi="宋体" w:eastAsia="宋体" w:cs="宋体"/>
                <w:sz w:val="24"/>
                <w:szCs w:val="24"/>
              </w:rPr>
            </w:pPr>
          </w:p>
        </w:tc>
        <w:tc>
          <w:tcPr>
            <w:tcW w:w="2268" w:type="dxa"/>
          </w:tcPr>
          <w:p>
            <w:pPr>
              <w:pStyle w:val="22"/>
              <w:spacing w:line="480" w:lineRule="auto"/>
              <w:ind w:firstLine="482" w:firstLineChars="200"/>
              <w:jc w:val="left"/>
              <w:rPr>
                <w:rFonts w:hint="eastAsia" w:ascii="宋体" w:hAnsi="宋体" w:eastAsia="宋体" w:cs="宋体"/>
                <w:sz w:val="24"/>
                <w:szCs w:val="24"/>
              </w:rPr>
            </w:pPr>
          </w:p>
        </w:tc>
        <w:tc>
          <w:tcPr>
            <w:tcW w:w="2203" w:type="dxa"/>
          </w:tcPr>
          <w:p>
            <w:pPr>
              <w:pStyle w:val="22"/>
              <w:spacing w:line="480" w:lineRule="auto"/>
              <w:ind w:firstLine="482" w:firstLineChars="200"/>
              <w:jc w:val="left"/>
              <w:rPr>
                <w:rFonts w:hint="eastAsia" w:ascii="宋体" w:hAnsi="宋体" w:eastAsia="宋体" w:cs="宋体"/>
                <w:sz w:val="24"/>
                <w:szCs w:val="24"/>
              </w:rPr>
            </w:pPr>
          </w:p>
        </w:tc>
        <w:tc>
          <w:tcPr>
            <w:tcW w:w="221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69" w:type="dxa"/>
          </w:tcPr>
          <w:p>
            <w:pPr>
              <w:pStyle w:val="22"/>
              <w:spacing w:line="480" w:lineRule="auto"/>
              <w:ind w:firstLine="482" w:firstLineChars="200"/>
              <w:jc w:val="left"/>
              <w:rPr>
                <w:rFonts w:hint="eastAsia" w:ascii="宋体" w:hAnsi="宋体" w:eastAsia="宋体" w:cs="宋体"/>
                <w:sz w:val="24"/>
                <w:szCs w:val="24"/>
              </w:rPr>
            </w:pPr>
          </w:p>
        </w:tc>
        <w:tc>
          <w:tcPr>
            <w:tcW w:w="1748" w:type="dxa"/>
          </w:tcPr>
          <w:p>
            <w:pPr>
              <w:pStyle w:val="22"/>
              <w:spacing w:line="480" w:lineRule="auto"/>
              <w:ind w:firstLine="482" w:firstLineChars="200"/>
              <w:jc w:val="left"/>
              <w:rPr>
                <w:rFonts w:hint="eastAsia" w:ascii="宋体" w:hAnsi="宋体" w:eastAsia="宋体" w:cs="宋体"/>
                <w:sz w:val="24"/>
                <w:szCs w:val="24"/>
              </w:rPr>
            </w:pPr>
          </w:p>
        </w:tc>
        <w:tc>
          <w:tcPr>
            <w:tcW w:w="2268" w:type="dxa"/>
          </w:tcPr>
          <w:p>
            <w:pPr>
              <w:pStyle w:val="22"/>
              <w:spacing w:line="480" w:lineRule="auto"/>
              <w:ind w:firstLine="482" w:firstLineChars="200"/>
              <w:jc w:val="left"/>
              <w:rPr>
                <w:rFonts w:hint="eastAsia" w:ascii="宋体" w:hAnsi="宋体" w:eastAsia="宋体" w:cs="宋体"/>
                <w:sz w:val="24"/>
                <w:szCs w:val="24"/>
              </w:rPr>
            </w:pPr>
          </w:p>
        </w:tc>
        <w:tc>
          <w:tcPr>
            <w:tcW w:w="2203" w:type="dxa"/>
          </w:tcPr>
          <w:p>
            <w:pPr>
              <w:pStyle w:val="22"/>
              <w:spacing w:line="480" w:lineRule="auto"/>
              <w:ind w:firstLine="482" w:firstLineChars="200"/>
              <w:jc w:val="left"/>
              <w:rPr>
                <w:rFonts w:hint="eastAsia" w:ascii="宋体" w:hAnsi="宋体" w:eastAsia="宋体" w:cs="宋体"/>
                <w:sz w:val="24"/>
                <w:szCs w:val="24"/>
              </w:rPr>
            </w:pPr>
          </w:p>
        </w:tc>
        <w:tc>
          <w:tcPr>
            <w:tcW w:w="221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69" w:type="dxa"/>
          </w:tcPr>
          <w:p>
            <w:pPr>
              <w:pStyle w:val="22"/>
              <w:spacing w:line="480" w:lineRule="auto"/>
              <w:ind w:firstLine="482" w:firstLineChars="200"/>
              <w:jc w:val="left"/>
              <w:rPr>
                <w:rFonts w:hint="eastAsia" w:ascii="宋体" w:hAnsi="宋体" w:eastAsia="宋体" w:cs="宋体"/>
                <w:sz w:val="24"/>
                <w:szCs w:val="24"/>
              </w:rPr>
            </w:pPr>
          </w:p>
        </w:tc>
        <w:tc>
          <w:tcPr>
            <w:tcW w:w="1748" w:type="dxa"/>
          </w:tcPr>
          <w:p>
            <w:pPr>
              <w:pStyle w:val="22"/>
              <w:spacing w:line="480" w:lineRule="auto"/>
              <w:ind w:firstLine="482" w:firstLineChars="200"/>
              <w:jc w:val="left"/>
              <w:rPr>
                <w:rFonts w:hint="eastAsia" w:ascii="宋体" w:hAnsi="宋体" w:eastAsia="宋体" w:cs="宋体"/>
                <w:sz w:val="24"/>
                <w:szCs w:val="24"/>
              </w:rPr>
            </w:pPr>
          </w:p>
        </w:tc>
        <w:tc>
          <w:tcPr>
            <w:tcW w:w="2268" w:type="dxa"/>
          </w:tcPr>
          <w:p>
            <w:pPr>
              <w:pStyle w:val="22"/>
              <w:spacing w:line="480" w:lineRule="auto"/>
              <w:ind w:firstLine="482" w:firstLineChars="200"/>
              <w:jc w:val="left"/>
              <w:rPr>
                <w:rFonts w:hint="eastAsia" w:ascii="宋体" w:hAnsi="宋体" w:eastAsia="宋体" w:cs="宋体"/>
                <w:sz w:val="24"/>
                <w:szCs w:val="24"/>
              </w:rPr>
            </w:pPr>
          </w:p>
        </w:tc>
        <w:tc>
          <w:tcPr>
            <w:tcW w:w="2203" w:type="dxa"/>
          </w:tcPr>
          <w:p>
            <w:pPr>
              <w:pStyle w:val="22"/>
              <w:spacing w:line="480" w:lineRule="auto"/>
              <w:ind w:firstLine="482" w:firstLineChars="200"/>
              <w:jc w:val="left"/>
              <w:rPr>
                <w:rFonts w:hint="eastAsia" w:ascii="宋体" w:hAnsi="宋体" w:eastAsia="宋体" w:cs="宋体"/>
                <w:sz w:val="24"/>
                <w:szCs w:val="24"/>
              </w:rPr>
            </w:pPr>
          </w:p>
        </w:tc>
        <w:tc>
          <w:tcPr>
            <w:tcW w:w="2210" w:type="dxa"/>
          </w:tcPr>
          <w:p>
            <w:pPr>
              <w:pStyle w:val="22"/>
              <w:spacing w:line="480" w:lineRule="auto"/>
              <w:ind w:firstLine="482" w:firstLineChars="200"/>
              <w:jc w:val="left"/>
              <w:rPr>
                <w:rFonts w:hint="eastAsia" w:ascii="宋体" w:hAnsi="宋体" w:eastAsia="宋体" w:cs="宋体"/>
                <w:sz w:val="24"/>
                <w:szCs w:val="24"/>
              </w:rPr>
            </w:pPr>
          </w:p>
        </w:tc>
      </w:tr>
    </w:tbl>
    <w:p>
      <w:pPr>
        <w:pStyle w:val="37"/>
        <w:widowControl w:val="0"/>
        <w:spacing w:before="0" w:beforeAutospacing="0" w:after="0" w:afterAutospacing="0"/>
        <w:ind w:firstLine="482" w:firstLineChars="200"/>
        <w:jc w:val="both"/>
        <w:rPr>
          <w:rFonts w:hint="eastAsia" w:cs="宋体"/>
          <w:sz w:val="24"/>
          <w:szCs w:val="24"/>
          <w:highlight w:val="none"/>
        </w:rPr>
      </w:pPr>
      <w:r>
        <w:rPr>
          <w:rFonts w:hint="eastAsia" w:cs="宋体"/>
          <w:sz w:val="24"/>
          <w:szCs w:val="24"/>
          <w:highlight w:val="none"/>
        </w:rPr>
        <w:t>1.本表只填写</w:t>
      </w:r>
      <w:r>
        <w:rPr>
          <w:rFonts w:hint="eastAsia" w:cs="宋体"/>
          <w:sz w:val="24"/>
          <w:szCs w:val="24"/>
          <w:highlight w:val="none"/>
          <w:lang w:eastAsia="zh-CN"/>
        </w:rPr>
        <w:t>投标</w:t>
      </w:r>
      <w:r>
        <w:rPr>
          <w:rFonts w:hint="eastAsia" w:cs="宋体"/>
          <w:sz w:val="24"/>
          <w:szCs w:val="24"/>
          <w:highlight w:val="none"/>
        </w:rPr>
        <w:t>文件中与</w:t>
      </w:r>
      <w:r>
        <w:rPr>
          <w:rFonts w:hint="eastAsia" w:cs="宋体"/>
          <w:sz w:val="24"/>
          <w:szCs w:val="24"/>
          <w:highlight w:val="none"/>
          <w:lang w:eastAsia="zh-CN"/>
        </w:rPr>
        <w:t>招标</w:t>
      </w:r>
      <w:r>
        <w:rPr>
          <w:rFonts w:hint="eastAsia" w:cs="宋体"/>
          <w:sz w:val="24"/>
          <w:szCs w:val="24"/>
          <w:highlight w:val="none"/>
        </w:rPr>
        <w:t>文件有偏离（包括正偏离和负偏离）的内容，</w:t>
      </w:r>
      <w:r>
        <w:rPr>
          <w:rFonts w:hint="eastAsia" w:cs="宋体"/>
          <w:sz w:val="24"/>
          <w:szCs w:val="24"/>
          <w:highlight w:val="none"/>
          <w:lang w:eastAsia="zh-CN"/>
        </w:rPr>
        <w:t>投标</w:t>
      </w:r>
      <w:r>
        <w:rPr>
          <w:rFonts w:hint="eastAsia" w:cs="宋体"/>
          <w:sz w:val="24"/>
          <w:szCs w:val="24"/>
          <w:highlight w:val="none"/>
        </w:rPr>
        <w:t>文件中商务响应与</w:t>
      </w:r>
      <w:r>
        <w:rPr>
          <w:rFonts w:hint="eastAsia" w:cs="宋体"/>
          <w:sz w:val="24"/>
          <w:szCs w:val="24"/>
          <w:highlight w:val="none"/>
          <w:lang w:eastAsia="zh-CN"/>
        </w:rPr>
        <w:t>招标</w:t>
      </w:r>
      <w:r>
        <w:rPr>
          <w:rFonts w:hint="eastAsia" w:cs="宋体"/>
          <w:sz w:val="24"/>
          <w:szCs w:val="24"/>
          <w:highlight w:val="none"/>
        </w:rPr>
        <w:t>文件要求完全一致的，不用在此表中列出，但必须提交空白表。</w:t>
      </w:r>
    </w:p>
    <w:p>
      <w:pPr>
        <w:pStyle w:val="37"/>
        <w:widowControl w:val="0"/>
        <w:spacing w:before="0" w:beforeAutospacing="0" w:after="0" w:afterAutospacing="0"/>
        <w:ind w:firstLine="482" w:firstLineChars="200"/>
        <w:rPr>
          <w:rFonts w:hint="eastAsia" w:cs="宋体"/>
          <w:sz w:val="24"/>
          <w:szCs w:val="24"/>
          <w:highlight w:val="none"/>
        </w:rPr>
      </w:pPr>
      <w:r>
        <w:rPr>
          <w:rFonts w:hint="eastAsia" w:cs="宋体"/>
          <w:sz w:val="24"/>
          <w:szCs w:val="24"/>
          <w:highlight w:val="none"/>
        </w:rPr>
        <w:t>2.供应商必须据实填写，不得虚假响应，否则将取消其投标或</w:t>
      </w:r>
      <w:r>
        <w:rPr>
          <w:rFonts w:hint="eastAsia" w:cs="宋体"/>
          <w:sz w:val="24"/>
          <w:szCs w:val="24"/>
          <w:highlight w:val="none"/>
          <w:lang w:eastAsia="zh-CN"/>
        </w:rPr>
        <w:t>成交</w:t>
      </w:r>
      <w:r>
        <w:rPr>
          <w:rFonts w:hint="eastAsia" w:cs="宋体"/>
          <w:sz w:val="24"/>
          <w:szCs w:val="24"/>
          <w:highlight w:val="none"/>
        </w:rPr>
        <w:t>资格，并按有关规定进</w:t>
      </w:r>
      <w:r>
        <w:rPr>
          <w:rFonts w:hint="eastAsia" w:cs="宋体"/>
          <w:sz w:val="24"/>
          <w:szCs w:val="24"/>
          <w:highlight w:val="none"/>
          <w:lang w:val="en-US" w:eastAsia="zh-Hans"/>
        </w:rPr>
        <w:t>行</w:t>
      </w:r>
      <w:r>
        <w:rPr>
          <w:rFonts w:hint="eastAsia" w:cs="宋体"/>
          <w:sz w:val="24"/>
          <w:szCs w:val="24"/>
          <w:highlight w:val="none"/>
        </w:rPr>
        <w:t>处罚。</w:t>
      </w:r>
    </w:p>
    <w:p>
      <w:pPr>
        <w:adjustRightInd w:val="0"/>
        <w:snapToGrid w:val="0"/>
        <w:spacing w:line="480" w:lineRule="auto"/>
        <w:jc w:val="left"/>
        <w:rPr>
          <w:rFonts w:hint="eastAsia" w:ascii="宋体" w:hAnsi="宋体" w:eastAsia="宋体" w:cs="宋体"/>
          <w:sz w:val="28"/>
          <w:szCs w:val="28"/>
        </w:rPr>
      </w:pPr>
    </w:p>
    <w:p>
      <w:pPr>
        <w:adjustRightInd w:val="0"/>
        <w:snapToGrid w:val="0"/>
        <w:spacing w:line="480" w:lineRule="auto"/>
        <w:jc w:val="left"/>
        <w:rPr>
          <w:rFonts w:hint="eastAsia" w:ascii="宋体" w:hAnsi="宋体" w:eastAsia="宋体" w:cs="宋体"/>
          <w:sz w:val="28"/>
          <w:szCs w:val="28"/>
        </w:rPr>
      </w:pPr>
    </w:p>
    <w:p>
      <w:pPr>
        <w:adjustRightInd w:val="0"/>
        <w:snapToGrid w:val="0"/>
        <w:spacing w:line="480" w:lineRule="auto"/>
        <w:ind w:firstLine="2651" w:firstLineChars="1100"/>
        <w:rPr>
          <w:rFonts w:hint="eastAsia" w:ascii="宋体" w:hAnsi="宋体" w:eastAsia="宋体" w:cs="宋体"/>
          <w:sz w:val="24"/>
          <w:szCs w:val="24"/>
          <w:u w:val="single"/>
          <w:lang w:val="en-US" w:eastAsia="zh-CN"/>
        </w:rPr>
      </w:pPr>
      <w:r>
        <w:rPr>
          <w:rFonts w:hint="eastAsia" w:ascii="宋体" w:hAnsi="宋体" w:eastAsia="宋体" w:cs="宋体"/>
          <w:sz w:val="24"/>
          <w:szCs w:val="24"/>
        </w:rPr>
        <w:t>投标人名称</w:t>
      </w:r>
      <w:r>
        <w:rPr>
          <w:rFonts w:hint="eastAsia" w:ascii="宋体" w:hAnsi="宋体" w:eastAsia="宋体" w:cs="宋体"/>
          <w:sz w:val="24"/>
          <w:szCs w:val="24"/>
          <w:lang w:eastAsia="zh-CN"/>
        </w:rPr>
        <w:t>（</w:t>
      </w:r>
      <w:r>
        <w:rPr>
          <w:rFonts w:hint="eastAsia" w:ascii="宋体" w:hAnsi="宋体" w:eastAsia="宋体" w:cs="宋体"/>
          <w:sz w:val="24"/>
          <w:szCs w:val="24"/>
        </w:rPr>
        <w:t>公章）：</w:t>
      </w:r>
      <w:r>
        <w:rPr>
          <w:rFonts w:hint="eastAsia" w:ascii="宋体" w:hAnsi="宋体" w:eastAsia="宋体" w:cs="宋体"/>
          <w:sz w:val="24"/>
          <w:szCs w:val="24"/>
          <w:u w:val="single"/>
          <w:lang w:val="en-US" w:eastAsia="zh-CN"/>
        </w:rPr>
        <w:t xml:space="preserve">           </w:t>
      </w:r>
    </w:p>
    <w:p>
      <w:pPr>
        <w:adjustRightInd w:val="0"/>
        <w:snapToGrid w:val="0"/>
        <w:spacing w:line="480" w:lineRule="auto"/>
        <w:ind w:firstLine="2651" w:firstLineChars="11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日</w:t>
      </w:r>
    </w:p>
    <w:p>
      <w:pPr>
        <w:pStyle w:val="40"/>
        <w:ind w:firstLine="280"/>
        <w:rPr>
          <w:rFonts w:hint="eastAsia" w:ascii="宋体" w:hAnsi="宋体" w:eastAsia="宋体" w:cs="宋体"/>
          <w:sz w:val="28"/>
          <w:szCs w:val="28"/>
        </w:rPr>
      </w:pPr>
    </w:p>
    <w:p>
      <w:pPr>
        <w:pStyle w:val="40"/>
        <w:ind w:firstLine="280"/>
        <w:rPr>
          <w:rFonts w:hint="eastAsia" w:ascii="宋体" w:hAnsi="宋体" w:eastAsia="宋体" w:cs="宋体"/>
          <w:sz w:val="28"/>
          <w:szCs w:val="28"/>
        </w:rPr>
      </w:pPr>
    </w:p>
    <w:p>
      <w:pPr>
        <w:pStyle w:val="40"/>
        <w:ind w:firstLine="280"/>
        <w:rPr>
          <w:rFonts w:hint="eastAsia" w:ascii="宋体" w:hAnsi="宋体" w:eastAsia="宋体" w:cs="宋体"/>
          <w:sz w:val="28"/>
          <w:szCs w:val="28"/>
        </w:rPr>
      </w:pPr>
    </w:p>
    <w:p>
      <w:pPr>
        <w:pStyle w:val="40"/>
        <w:ind w:firstLine="280"/>
        <w:rPr>
          <w:rFonts w:hint="eastAsia" w:ascii="宋体" w:hAnsi="宋体" w:eastAsia="宋体" w:cs="宋体"/>
          <w:sz w:val="28"/>
          <w:szCs w:val="28"/>
        </w:rPr>
      </w:pPr>
      <w:r>
        <w:rPr>
          <w:rFonts w:hint="eastAsia" w:ascii="宋体" w:hAnsi="宋体" w:eastAsia="宋体" w:cs="宋体"/>
          <w:sz w:val="28"/>
          <w:szCs w:val="28"/>
        </w:rPr>
        <w:t>表2  技术响应偏差表</w:t>
      </w:r>
    </w:p>
    <w:tbl>
      <w:tblPr>
        <w:tblStyle w:val="42"/>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961"/>
        <w:gridCol w:w="2527"/>
        <w:gridCol w:w="1676"/>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70" w:type="dxa"/>
            <w:vAlign w:val="center"/>
          </w:tcPr>
          <w:p>
            <w:pPr>
              <w:pStyle w:val="22"/>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61" w:type="dxa"/>
            <w:vAlign w:val="center"/>
          </w:tcPr>
          <w:p>
            <w:pPr>
              <w:pStyle w:val="22"/>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招标文件要求</w:t>
            </w:r>
          </w:p>
          <w:p>
            <w:pPr>
              <w:pStyle w:val="22"/>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服务要求</w:t>
            </w:r>
          </w:p>
        </w:tc>
        <w:tc>
          <w:tcPr>
            <w:tcW w:w="2527" w:type="dxa"/>
            <w:vAlign w:val="center"/>
          </w:tcPr>
          <w:p>
            <w:pPr>
              <w:pStyle w:val="22"/>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w:t>
            </w:r>
          </w:p>
          <w:p>
            <w:pPr>
              <w:pStyle w:val="22"/>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1676" w:type="dxa"/>
            <w:vAlign w:val="center"/>
          </w:tcPr>
          <w:p>
            <w:pPr>
              <w:pStyle w:val="22"/>
              <w:spacing w:line="360" w:lineRule="auto"/>
              <w:jc w:val="center"/>
              <w:rPr>
                <w:rFonts w:hint="eastAsia" w:ascii="宋体" w:hAnsi="宋体" w:eastAsia="宋体" w:cs="宋体"/>
                <w:sz w:val="24"/>
                <w:szCs w:val="24"/>
              </w:rPr>
            </w:pPr>
            <w:r>
              <w:rPr>
                <w:rFonts w:hint="eastAsia" w:ascii="宋体" w:hAnsi="宋体" w:eastAsia="宋体" w:cs="宋体"/>
                <w:sz w:val="24"/>
                <w:szCs w:val="24"/>
              </w:rPr>
              <w:t>偏差说明</w:t>
            </w:r>
          </w:p>
        </w:tc>
        <w:tc>
          <w:tcPr>
            <w:tcW w:w="1380" w:type="dxa"/>
            <w:vAlign w:val="center"/>
          </w:tcPr>
          <w:p>
            <w:pPr>
              <w:pStyle w:val="22"/>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0" w:type="dxa"/>
          </w:tcPr>
          <w:p>
            <w:pPr>
              <w:pStyle w:val="22"/>
              <w:spacing w:line="480" w:lineRule="auto"/>
              <w:ind w:firstLine="482" w:firstLineChars="200"/>
              <w:jc w:val="left"/>
              <w:rPr>
                <w:rFonts w:hint="eastAsia" w:ascii="宋体" w:hAnsi="宋体" w:eastAsia="宋体" w:cs="宋体"/>
                <w:sz w:val="24"/>
                <w:szCs w:val="24"/>
              </w:rPr>
            </w:pPr>
          </w:p>
        </w:tc>
        <w:tc>
          <w:tcPr>
            <w:tcW w:w="2961" w:type="dxa"/>
            <w:vAlign w:val="center"/>
          </w:tcPr>
          <w:p>
            <w:pPr>
              <w:pStyle w:val="22"/>
              <w:spacing w:line="480" w:lineRule="auto"/>
              <w:ind w:firstLine="482" w:firstLineChars="200"/>
              <w:jc w:val="left"/>
              <w:rPr>
                <w:rFonts w:hint="eastAsia" w:ascii="宋体" w:hAnsi="宋体" w:eastAsia="宋体" w:cs="宋体"/>
                <w:sz w:val="24"/>
                <w:szCs w:val="24"/>
              </w:rPr>
            </w:pPr>
          </w:p>
        </w:tc>
        <w:tc>
          <w:tcPr>
            <w:tcW w:w="2527" w:type="dxa"/>
            <w:vAlign w:val="center"/>
          </w:tcPr>
          <w:p>
            <w:pPr>
              <w:pStyle w:val="22"/>
              <w:spacing w:line="480" w:lineRule="auto"/>
              <w:ind w:firstLine="482" w:firstLineChars="200"/>
              <w:jc w:val="left"/>
              <w:rPr>
                <w:rFonts w:hint="eastAsia" w:ascii="宋体" w:hAnsi="宋体" w:eastAsia="宋体" w:cs="宋体"/>
                <w:sz w:val="24"/>
                <w:szCs w:val="24"/>
              </w:rPr>
            </w:pPr>
          </w:p>
        </w:tc>
        <w:tc>
          <w:tcPr>
            <w:tcW w:w="1676" w:type="dxa"/>
            <w:vAlign w:val="center"/>
          </w:tcPr>
          <w:p>
            <w:pPr>
              <w:pStyle w:val="22"/>
              <w:spacing w:line="480" w:lineRule="auto"/>
              <w:ind w:firstLine="482" w:firstLineChars="200"/>
              <w:jc w:val="left"/>
              <w:rPr>
                <w:rFonts w:hint="eastAsia" w:ascii="宋体" w:hAnsi="宋体" w:eastAsia="宋体" w:cs="宋体"/>
                <w:sz w:val="24"/>
                <w:szCs w:val="24"/>
              </w:rPr>
            </w:pPr>
          </w:p>
        </w:tc>
        <w:tc>
          <w:tcPr>
            <w:tcW w:w="1380" w:type="dxa"/>
            <w:vAlign w:val="center"/>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0" w:type="dxa"/>
          </w:tcPr>
          <w:p>
            <w:pPr>
              <w:pStyle w:val="22"/>
              <w:spacing w:line="480" w:lineRule="auto"/>
              <w:ind w:firstLine="482" w:firstLineChars="200"/>
              <w:jc w:val="left"/>
              <w:rPr>
                <w:rFonts w:hint="eastAsia" w:ascii="宋体" w:hAnsi="宋体" w:eastAsia="宋体" w:cs="宋体"/>
                <w:sz w:val="24"/>
                <w:szCs w:val="24"/>
              </w:rPr>
            </w:pPr>
          </w:p>
        </w:tc>
        <w:tc>
          <w:tcPr>
            <w:tcW w:w="2961" w:type="dxa"/>
          </w:tcPr>
          <w:p>
            <w:pPr>
              <w:pStyle w:val="22"/>
              <w:spacing w:line="480" w:lineRule="auto"/>
              <w:ind w:firstLine="482" w:firstLineChars="200"/>
              <w:jc w:val="left"/>
              <w:rPr>
                <w:rFonts w:hint="eastAsia" w:ascii="宋体" w:hAnsi="宋体" w:eastAsia="宋体" w:cs="宋体"/>
                <w:sz w:val="24"/>
                <w:szCs w:val="24"/>
              </w:rPr>
            </w:pPr>
          </w:p>
        </w:tc>
        <w:tc>
          <w:tcPr>
            <w:tcW w:w="2527" w:type="dxa"/>
          </w:tcPr>
          <w:p>
            <w:pPr>
              <w:pStyle w:val="22"/>
              <w:spacing w:line="480" w:lineRule="auto"/>
              <w:ind w:firstLine="482" w:firstLineChars="200"/>
              <w:jc w:val="left"/>
              <w:rPr>
                <w:rFonts w:hint="eastAsia" w:ascii="宋体" w:hAnsi="宋体" w:eastAsia="宋体" w:cs="宋体"/>
                <w:sz w:val="24"/>
                <w:szCs w:val="24"/>
              </w:rPr>
            </w:pPr>
          </w:p>
        </w:tc>
        <w:tc>
          <w:tcPr>
            <w:tcW w:w="1676" w:type="dxa"/>
          </w:tcPr>
          <w:p>
            <w:pPr>
              <w:pStyle w:val="22"/>
              <w:spacing w:line="480" w:lineRule="auto"/>
              <w:ind w:firstLine="482" w:firstLineChars="200"/>
              <w:jc w:val="left"/>
              <w:rPr>
                <w:rFonts w:hint="eastAsia" w:ascii="宋体" w:hAnsi="宋体" w:eastAsia="宋体" w:cs="宋体"/>
                <w:sz w:val="24"/>
                <w:szCs w:val="24"/>
              </w:rPr>
            </w:pPr>
          </w:p>
        </w:tc>
        <w:tc>
          <w:tcPr>
            <w:tcW w:w="138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0" w:type="dxa"/>
          </w:tcPr>
          <w:p>
            <w:pPr>
              <w:pStyle w:val="22"/>
              <w:spacing w:line="480" w:lineRule="auto"/>
              <w:ind w:firstLine="482" w:firstLineChars="200"/>
              <w:jc w:val="left"/>
              <w:rPr>
                <w:rFonts w:hint="eastAsia" w:ascii="宋体" w:hAnsi="宋体" w:eastAsia="宋体" w:cs="宋体"/>
                <w:sz w:val="24"/>
                <w:szCs w:val="24"/>
              </w:rPr>
            </w:pPr>
          </w:p>
        </w:tc>
        <w:tc>
          <w:tcPr>
            <w:tcW w:w="2961" w:type="dxa"/>
          </w:tcPr>
          <w:p>
            <w:pPr>
              <w:pStyle w:val="22"/>
              <w:spacing w:line="480" w:lineRule="auto"/>
              <w:ind w:firstLine="482" w:firstLineChars="200"/>
              <w:jc w:val="left"/>
              <w:rPr>
                <w:rFonts w:hint="eastAsia" w:ascii="宋体" w:hAnsi="宋体" w:eastAsia="宋体" w:cs="宋体"/>
                <w:sz w:val="24"/>
                <w:szCs w:val="24"/>
              </w:rPr>
            </w:pPr>
          </w:p>
        </w:tc>
        <w:tc>
          <w:tcPr>
            <w:tcW w:w="2527" w:type="dxa"/>
          </w:tcPr>
          <w:p>
            <w:pPr>
              <w:pStyle w:val="22"/>
              <w:spacing w:line="480" w:lineRule="auto"/>
              <w:ind w:firstLine="482" w:firstLineChars="200"/>
              <w:jc w:val="left"/>
              <w:rPr>
                <w:rFonts w:hint="eastAsia" w:ascii="宋体" w:hAnsi="宋体" w:eastAsia="宋体" w:cs="宋体"/>
                <w:sz w:val="24"/>
                <w:szCs w:val="24"/>
              </w:rPr>
            </w:pPr>
          </w:p>
        </w:tc>
        <w:tc>
          <w:tcPr>
            <w:tcW w:w="1676" w:type="dxa"/>
          </w:tcPr>
          <w:p>
            <w:pPr>
              <w:pStyle w:val="22"/>
              <w:spacing w:line="480" w:lineRule="auto"/>
              <w:ind w:firstLine="482" w:firstLineChars="200"/>
              <w:jc w:val="left"/>
              <w:rPr>
                <w:rFonts w:hint="eastAsia" w:ascii="宋体" w:hAnsi="宋体" w:eastAsia="宋体" w:cs="宋体"/>
                <w:sz w:val="24"/>
                <w:szCs w:val="24"/>
              </w:rPr>
            </w:pPr>
          </w:p>
        </w:tc>
        <w:tc>
          <w:tcPr>
            <w:tcW w:w="138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0" w:type="dxa"/>
          </w:tcPr>
          <w:p>
            <w:pPr>
              <w:pStyle w:val="22"/>
              <w:spacing w:line="480" w:lineRule="auto"/>
              <w:ind w:firstLine="482" w:firstLineChars="200"/>
              <w:jc w:val="left"/>
              <w:rPr>
                <w:rFonts w:hint="eastAsia" w:ascii="宋体" w:hAnsi="宋体" w:eastAsia="宋体" w:cs="宋体"/>
                <w:sz w:val="24"/>
                <w:szCs w:val="24"/>
              </w:rPr>
            </w:pPr>
          </w:p>
        </w:tc>
        <w:tc>
          <w:tcPr>
            <w:tcW w:w="2961" w:type="dxa"/>
          </w:tcPr>
          <w:p>
            <w:pPr>
              <w:pStyle w:val="22"/>
              <w:spacing w:line="480" w:lineRule="auto"/>
              <w:ind w:firstLine="482" w:firstLineChars="200"/>
              <w:jc w:val="left"/>
              <w:rPr>
                <w:rFonts w:hint="eastAsia" w:ascii="宋体" w:hAnsi="宋体" w:eastAsia="宋体" w:cs="宋体"/>
                <w:sz w:val="24"/>
                <w:szCs w:val="24"/>
              </w:rPr>
            </w:pPr>
          </w:p>
        </w:tc>
        <w:tc>
          <w:tcPr>
            <w:tcW w:w="2527" w:type="dxa"/>
          </w:tcPr>
          <w:p>
            <w:pPr>
              <w:pStyle w:val="22"/>
              <w:spacing w:line="480" w:lineRule="auto"/>
              <w:ind w:firstLine="482" w:firstLineChars="200"/>
              <w:jc w:val="left"/>
              <w:rPr>
                <w:rFonts w:hint="eastAsia" w:ascii="宋体" w:hAnsi="宋体" w:eastAsia="宋体" w:cs="宋体"/>
                <w:sz w:val="24"/>
                <w:szCs w:val="24"/>
              </w:rPr>
            </w:pPr>
          </w:p>
        </w:tc>
        <w:tc>
          <w:tcPr>
            <w:tcW w:w="1676" w:type="dxa"/>
          </w:tcPr>
          <w:p>
            <w:pPr>
              <w:pStyle w:val="22"/>
              <w:spacing w:line="480" w:lineRule="auto"/>
              <w:ind w:firstLine="482" w:firstLineChars="200"/>
              <w:jc w:val="left"/>
              <w:rPr>
                <w:rFonts w:hint="eastAsia" w:ascii="宋体" w:hAnsi="宋体" w:eastAsia="宋体" w:cs="宋体"/>
                <w:sz w:val="24"/>
                <w:szCs w:val="24"/>
              </w:rPr>
            </w:pPr>
          </w:p>
        </w:tc>
        <w:tc>
          <w:tcPr>
            <w:tcW w:w="138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0" w:type="dxa"/>
          </w:tcPr>
          <w:p>
            <w:pPr>
              <w:pStyle w:val="22"/>
              <w:spacing w:line="480" w:lineRule="auto"/>
              <w:ind w:firstLine="482" w:firstLineChars="200"/>
              <w:jc w:val="left"/>
              <w:rPr>
                <w:rFonts w:hint="eastAsia" w:ascii="宋体" w:hAnsi="宋体" w:eastAsia="宋体" w:cs="宋体"/>
                <w:sz w:val="24"/>
                <w:szCs w:val="24"/>
              </w:rPr>
            </w:pPr>
          </w:p>
        </w:tc>
        <w:tc>
          <w:tcPr>
            <w:tcW w:w="2961" w:type="dxa"/>
          </w:tcPr>
          <w:p>
            <w:pPr>
              <w:pStyle w:val="22"/>
              <w:spacing w:line="480" w:lineRule="auto"/>
              <w:ind w:firstLine="482" w:firstLineChars="200"/>
              <w:jc w:val="left"/>
              <w:rPr>
                <w:rFonts w:hint="eastAsia" w:ascii="宋体" w:hAnsi="宋体" w:eastAsia="宋体" w:cs="宋体"/>
                <w:sz w:val="24"/>
                <w:szCs w:val="24"/>
              </w:rPr>
            </w:pPr>
          </w:p>
        </w:tc>
        <w:tc>
          <w:tcPr>
            <w:tcW w:w="2527" w:type="dxa"/>
          </w:tcPr>
          <w:p>
            <w:pPr>
              <w:pStyle w:val="22"/>
              <w:spacing w:line="480" w:lineRule="auto"/>
              <w:ind w:firstLine="482" w:firstLineChars="200"/>
              <w:jc w:val="left"/>
              <w:rPr>
                <w:rFonts w:hint="eastAsia" w:ascii="宋体" w:hAnsi="宋体" w:eastAsia="宋体" w:cs="宋体"/>
                <w:sz w:val="24"/>
                <w:szCs w:val="24"/>
              </w:rPr>
            </w:pPr>
          </w:p>
        </w:tc>
        <w:tc>
          <w:tcPr>
            <w:tcW w:w="1676" w:type="dxa"/>
          </w:tcPr>
          <w:p>
            <w:pPr>
              <w:pStyle w:val="22"/>
              <w:spacing w:line="480" w:lineRule="auto"/>
              <w:ind w:firstLine="482" w:firstLineChars="200"/>
              <w:jc w:val="left"/>
              <w:rPr>
                <w:rFonts w:hint="eastAsia" w:ascii="宋体" w:hAnsi="宋体" w:eastAsia="宋体" w:cs="宋体"/>
                <w:sz w:val="24"/>
                <w:szCs w:val="24"/>
              </w:rPr>
            </w:pPr>
          </w:p>
        </w:tc>
        <w:tc>
          <w:tcPr>
            <w:tcW w:w="138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0" w:type="dxa"/>
          </w:tcPr>
          <w:p>
            <w:pPr>
              <w:pStyle w:val="22"/>
              <w:spacing w:line="480" w:lineRule="auto"/>
              <w:ind w:firstLine="482" w:firstLineChars="200"/>
              <w:jc w:val="left"/>
              <w:rPr>
                <w:rFonts w:hint="eastAsia" w:ascii="宋体" w:hAnsi="宋体" w:eastAsia="宋体" w:cs="宋体"/>
                <w:sz w:val="24"/>
                <w:szCs w:val="24"/>
              </w:rPr>
            </w:pPr>
          </w:p>
        </w:tc>
        <w:tc>
          <w:tcPr>
            <w:tcW w:w="2961" w:type="dxa"/>
          </w:tcPr>
          <w:p>
            <w:pPr>
              <w:pStyle w:val="22"/>
              <w:spacing w:line="480" w:lineRule="auto"/>
              <w:ind w:firstLine="482" w:firstLineChars="200"/>
              <w:jc w:val="left"/>
              <w:rPr>
                <w:rFonts w:hint="eastAsia" w:ascii="宋体" w:hAnsi="宋体" w:eastAsia="宋体" w:cs="宋体"/>
                <w:sz w:val="24"/>
                <w:szCs w:val="24"/>
              </w:rPr>
            </w:pPr>
          </w:p>
        </w:tc>
        <w:tc>
          <w:tcPr>
            <w:tcW w:w="2527" w:type="dxa"/>
          </w:tcPr>
          <w:p>
            <w:pPr>
              <w:pStyle w:val="22"/>
              <w:spacing w:line="480" w:lineRule="auto"/>
              <w:ind w:firstLine="482" w:firstLineChars="200"/>
              <w:jc w:val="left"/>
              <w:rPr>
                <w:rFonts w:hint="eastAsia" w:ascii="宋体" w:hAnsi="宋体" w:eastAsia="宋体" w:cs="宋体"/>
                <w:sz w:val="24"/>
                <w:szCs w:val="24"/>
              </w:rPr>
            </w:pPr>
          </w:p>
        </w:tc>
        <w:tc>
          <w:tcPr>
            <w:tcW w:w="1676" w:type="dxa"/>
          </w:tcPr>
          <w:p>
            <w:pPr>
              <w:pStyle w:val="22"/>
              <w:spacing w:line="480" w:lineRule="auto"/>
              <w:ind w:firstLine="482" w:firstLineChars="200"/>
              <w:jc w:val="left"/>
              <w:rPr>
                <w:rFonts w:hint="eastAsia" w:ascii="宋体" w:hAnsi="宋体" w:eastAsia="宋体" w:cs="宋体"/>
                <w:sz w:val="24"/>
                <w:szCs w:val="24"/>
              </w:rPr>
            </w:pPr>
          </w:p>
        </w:tc>
        <w:tc>
          <w:tcPr>
            <w:tcW w:w="138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0" w:type="dxa"/>
          </w:tcPr>
          <w:p>
            <w:pPr>
              <w:pStyle w:val="22"/>
              <w:spacing w:line="480" w:lineRule="auto"/>
              <w:ind w:firstLine="482" w:firstLineChars="200"/>
              <w:jc w:val="left"/>
              <w:rPr>
                <w:rFonts w:hint="eastAsia" w:ascii="宋体" w:hAnsi="宋体" w:eastAsia="宋体" w:cs="宋体"/>
                <w:sz w:val="24"/>
                <w:szCs w:val="24"/>
              </w:rPr>
            </w:pPr>
          </w:p>
        </w:tc>
        <w:tc>
          <w:tcPr>
            <w:tcW w:w="2961" w:type="dxa"/>
          </w:tcPr>
          <w:p>
            <w:pPr>
              <w:pStyle w:val="22"/>
              <w:spacing w:line="480" w:lineRule="auto"/>
              <w:ind w:firstLine="482" w:firstLineChars="200"/>
              <w:jc w:val="left"/>
              <w:rPr>
                <w:rFonts w:hint="eastAsia" w:ascii="宋体" w:hAnsi="宋体" w:eastAsia="宋体" w:cs="宋体"/>
                <w:sz w:val="24"/>
                <w:szCs w:val="24"/>
              </w:rPr>
            </w:pPr>
          </w:p>
        </w:tc>
        <w:tc>
          <w:tcPr>
            <w:tcW w:w="2527" w:type="dxa"/>
          </w:tcPr>
          <w:p>
            <w:pPr>
              <w:pStyle w:val="22"/>
              <w:spacing w:line="480" w:lineRule="auto"/>
              <w:ind w:firstLine="482" w:firstLineChars="200"/>
              <w:jc w:val="left"/>
              <w:rPr>
                <w:rFonts w:hint="eastAsia" w:ascii="宋体" w:hAnsi="宋体" w:eastAsia="宋体" w:cs="宋体"/>
                <w:sz w:val="24"/>
                <w:szCs w:val="24"/>
              </w:rPr>
            </w:pPr>
          </w:p>
        </w:tc>
        <w:tc>
          <w:tcPr>
            <w:tcW w:w="1676" w:type="dxa"/>
          </w:tcPr>
          <w:p>
            <w:pPr>
              <w:pStyle w:val="22"/>
              <w:spacing w:line="480" w:lineRule="auto"/>
              <w:ind w:firstLine="482" w:firstLineChars="200"/>
              <w:jc w:val="left"/>
              <w:rPr>
                <w:rFonts w:hint="eastAsia" w:ascii="宋体" w:hAnsi="宋体" w:eastAsia="宋体" w:cs="宋体"/>
                <w:sz w:val="24"/>
                <w:szCs w:val="24"/>
              </w:rPr>
            </w:pPr>
          </w:p>
        </w:tc>
        <w:tc>
          <w:tcPr>
            <w:tcW w:w="1380" w:type="dxa"/>
          </w:tcPr>
          <w:p>
            <w:pPr>
              <w:pStyle w:val="22"/>
              <w:spacing w:line="480" w:lineRule="auto"/>
              <w:ind w:firstLine="482" w:firstLineChars="20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70" w:type="dxa"/>
          </w:tcPr>
          <w:p>
            <w:pPr>
              <w:pStyle w:val="22"/>
              <w:spacing w:line="480" w:lineRule="auto"/>
              <w:ind w:firstLine="482" w:firstLineChars="200"/>
              <w:jc w:val="left"/>
              <w:rPr>
                <w:rFonts w:hint="eastAsia" w:ascii="宋体" w:hAnsi="宋体" w:eastAsia="宋体" w:cs="宋体"/>
                <w:sz w:val="24"/>
                <w:szCs w:val="24"/>
              </w:rPr>
            </w:pPr>
          </w:p>
        </w:tc>
        <w:tc>
          <w:tcPr>
            <w:tcW w:w="2961" w:type="dxa"/>
          </w:tcPr>
          <w:p>
            <w:pPr>
              <w:pStyle w:val="22"/>
              <w:spacing w:line="480" w:lineRule="auto"/>
              <w:ind w:firstLine="482" w:firstLineChars="200"/>
              <w:jc w:val="left"/>
              <w:rPr>
                <w:rFonts w:hint="eastAsia" w:ascii="宋体" w:hAnsi="宋体" w:eastAsia="宋体" w:cs="宋体"/>
                <w:sz w:val="24"/>
                <w:szCs w:val="24"/>
              </w:rPr>
            </w:pPr>
          </w:p>
        </w:tc>
        <w:tc>
          <w:tcPr>
            <w:tcW w:w="2527" w:type="dxa"/>
          </w:tcPr>
          <w:p>
            <w:pPr>
              <w:pStyle w:val="22"/>
              <w:spacing w:line="480" w:lineRule="auto"/>
              <w:ind w:firstLine="482" w:firstLineChars="200"/>
              <w:jc w:val="left"/>
              <w:rPr>
                <w:rFonts w:hint="eastAsia" w:ascii="宋体" w:hAnsi="宋体" w:eastAsia="宋体" w:cs="宋体"/>
                <w:sz w:val="24"/>
                <w:szCs w:val="24"/>
              </w:rPr>
            </w:pPr>
          </w:p>
        </w:tc>
        <w:tc>
          <w:tcPr>
            <w:tcW w:w="1676" w:type="dxa"/>
          </w:tcPr>
          <w:p>
            <w:pPr>
              <w:pStyle w:val="22"/>
              <w:spacing w:line="480" w:lineRule="auto"/>
              <w:ind w:firstLine="482" w:firstLineChars="200"/>
              <w:jc w:val="left"/>
              <w:rPr>
                <w:rFonts w:hint="eastAsia" w:ascii="宋体" w:hAnsi="宋体" w:eastAsia="宋体" w:cs="宋体"/>
                <w:sz w:val="24"/>
                <w:szCs w:val="24"/>
              </w:rPr>
            </w:pPr>
          </w:p>
        </w:tc>
        <w:tc>
          <w:tcPr>
            <w:tcW w:w="1380" w:type="dxa"/>
          </w:tcPr>
          <w:p>
            <w:pPr>
              <w:pStyle w:val="22"/>
              <w:spacing w:line="480" w:lineRule="auto"/>
              <w:ind w:firstLine="482" w:firstLineChars="200"/>
              <w:jc w:val="left"/>
              <w:rPr>
                <w:rFonts w:hint="eastAsia" w:ascii="宋体" w:hAnsi="宋体" w:eastAsia="宋体" w:cs="宋体"/>
                <w:sz w:val="24"/>
                <w:szCs w:val="24"/>
              </w:rPr>
            </w:pPr>
          </w:p>
        </w:tc>
      </w:tr>
    </w:tbl>
    <w:p>
      <w:pPr>
        <w:pStyle w:val="22"/>
        <w:spacing w:line="360" w:lineRule="auto"/>
        <w:ind w:firstLine="482" w:firstLineChars="200"/>
        <w:jc w:val="left"/>
        <w:rPr>
          <w:rFonts w:hint="eastAsia" w:ascii="宋体" w:hAnsi="宋体" w:eastAsia="宋体" w:cs="宋体"/>
          <w:b/>
          <w:sz w:val="24"/>
          <w:szCs w:val="24"/>
        </w:rPr>
      </w:pPr>
    </w:p>
    <w:p>
      <w:pPr>
        <w:adjustRightInd w:val="0"/>
        <w:snapToGrid w:val="0"/>
        <w:spacing w:line="480" w:lineRule="auto"/>
        <w:jc w:val="left"/>
        <w:rPr>
          <w:rFonts w:hint="eastAsia" w:ascii="宋体" w:hAnsi="宋体" w:eastAsia="宋体" w:cs="宋体"/>
          <w:sz w:val="24"/>
          <w:szCs w:val="24"/>
        </w:rPr>
      </w:pPr>
      <w:r>
        <w:rPr>
          <w:rFonts w:hint="eastAsia" w:ascii="宋体" w:hAnsi="宋体" w:eastAsia="宋体" w:cs="宋体"/>
          <w:sz w:val="24"/>
          <w:szCs w:val="24"/>
        </w:rPr>
        <w:t>填写说明：请按招标文件要求的实际服务要求，逐条对应投标文件的“采购要求”中的服务要求认真填写本表。偏差说明填写：正偏离、符合或负偏离。</w:t>
      </w:r>
      <w:bookmarkEnd w:id="92"/>
    </w:p>
    <w:p>
      <w:pPr>
        <w:adjustRightInd w:val="0"/>
        <w:snapToGrid w:val="0"/>
        <w:spacing w:line="480" w:lineRule="auto"/>
        <w:jc w:val="left"/>
        <w:rPr>
          <w:rFonts w:hint="eastAsia" w:ascii="宋体" w:hAnsi="宋体" w:eastAsia="宋体" w:cs="宋体"/>
          <w:sz w:val="28"/>
          <w:szCs w:val="28"/>
        </w:rPr>
      </w:pPr>
    </w:p>
    <w:p>
      <w:pPr>
        <w:adjustRightInd w:val="0"/>
        <w:snapToGrid w:val="0"/>
        <w:spacing w:line="480" w:lineRule="auto"/>
        <w:jc w:val="left"/>
        <w:rPr>
          <w:rFonts w:hint="eastAsia" w:ascii="宋体" w:hAnsi="宋体" w:eastAsia="宋体" w:cs="宋体"/>
          <w:sz w:val="28"/>
          <w:szCs w:val="28"/>
        </w:rPr>
      </w:pPr>
      <w:bookmarkStart w:id="99" w:name="_Toc20806"/>
      <w:bookmarkStart w:id="100" w:name="_Toc109593906"/>
      <w:bookmarkStart w:id="101" w:name="_Toc8977"/>
      <w:bookmarkStart w:id="102" w:name="_Toc277950227"/>
      <w:bookmarkStart w:id="103" w:name="_Toc277929974"/>
      <w:bookmarkStart w:id="104" w:name="_Toc161727400"/>
      <w:bookmarkStart w:id="105" w:name="_Toc101179065"/>
    </w:p>
    <w:p>
      <w:pPr>
        <w:adjustRightInd w:val="0"/>
        <w:snapToGrid w:val="0"/>
        <w:spacing w:line="480" w:lineRule="auto"/>
        <w:ind w:firstLine="2651" w:firstLineChars="110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lang w:eastAsia="zh-CN"/>
        </w:rPr>
        <w:t>（</w:t>
      </w:r>
      <w:r>
        <w:rPr>
          <w:rFonts w:hint="eastAsia" w:ascii="宋体" w:hAnsi="宋体" w:eastAsia="宋体" w:cs="宋体"/>
          <w:sz w:val="24"/>
          <w:szCs w:val="24"/>
        </w:rPr>
        <w:t>公章）：</w:t>
      </w:r>
      <w:r>
        <w:rPr>
          <w:rFonts w:hint="eastAsia" w:ascii="宋体" w:hAnsi="宋体" w:eastAsia="宋体" w:cs="宋体"/>
          <w:sz w:val="24"/>
          <w:szCs w:val="24"/>
          <w:u w:val="single"/>
          <w:lang w:val="en-US" w:eastAsia="zh-CN"/>
        </w:rPr>
        <w:t xml:space="preserve">           </w:t>
      </w:r>
    </w:p>
    <w:p>
      <w:pPr>
        <w:adjustRightInd w:val="0"/>
        <w:snapToGrid w:val="0"/>
        <w:spacing w:line="480" w:lineRule="auto"/>
        <w:ind w:firstLine="2651" w:firstLineChars="11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日</w:t>
      </w:r>
    </w:p>
    <w:p>
      <w:pPr>
        <w:pStyle w:val="5"/>
        <w:adjustRightInd w:val="0"/>
        <w:spacing w:before="314" w:after="314" w:line="416" w:lineRule="atLeast"/>
        <w:jc w:val="both"/>
        <w:textAlignment w:val="baseline"/>
        <w:rPr>
          <w:rFonts w:hint="eastAsia" w:ascii="宋体" w:hAnsi="宋体" w:eastAsia="宋体" w:cs="宋体"/>
          <w:sz w:val="32"/>
          <w:szCs w:val="32"/>
        </w:rPr>
      </w:pPr>
    </w:p>
    <w:p>
      <w:pPr>
        <w:rPr>
          <w:rFonts w:hint="eastAsia"/>
        </w:rPr>
      </w:pPr>
    </w:p>
    <w:p>
      <w:pPr>
        <w:pStyle w:val="5"/>
        <w:adjustRightInd w:val="0"/>
        <w:spacing w:before="314" w:after="314" w:line="416" w:lineRule="atLeast"/>
        <w:jc w:val="center"/>
        <w:textAlignment w:val="baseline"/>
        <w:rPr>
          <w:rFonts w:hint="eastAsia" w:ascii="宋体" w:hAnsi="宋体" w:eastAsia="宋体" w:cs="宋体"/>
          <w:sz w:val="32"/>
          <w:szCs w:val="32"/>
        </w:rPr>
      </w:pPr>
      <w:r>
        <w:rPr>
          <w:rFonts w:hint="eastAsia" w:ascii="宋体" w:hAnsi="宋体" w:eastAsia="宋体" w:cs="宋体"/>
          <w:sz w:val="32"/>
          <w:szCs w:val="32"/>
        </w:rPr>
        <w:t>（五）履约能力</w:t>
      </w:r>
      <w:bookmarkEnd w:id="99"/>
      <w:bookmarkEnd w:id="100"/>
      <w:bookmarkEnd w:id="101"/>
    </w:p>
    <w:p>
      <w:pPr>
        <w:adjustRightInd w:val="0"/>
        <w:snapToGrid w:val="0"/>
        <w:spacing w:line="48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1、业绩</w:t>
      </w:r>
    </w:p>
    <w:tbl>
      <w:tblPr>
        <w:tblStyle w:val="4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72"/>
        <w:gridCol w:w="6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项目名称</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项目所在地</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lang w:eastAsia="zh-CN"/>
              </w:rPr>
              <w:t>采购人</w:t>
            </w:r>
            <w:r>
              <w:rPr>
                <w:rFonts w:hint="eastAsia" w:ascii="宋体" w:hAnsi="宋体" w:eastAsia="宋体" w:cs="宋体"/>
                <w:szCs w:val="21"/>
              </w:rPr>
              <w:t>名称</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lang w:eastAsia="zh-CN"/>
              </w:rPr>
              <w:t>采购人</w:t>
            </w:r>
            <w:r>
              <w:rPr>
                <w:rFonts w:hint="eastAsia" w:ascii="宋体" w:hAnsi="宋体" w:eastAsia="宋体" w:cs="宋体"/>
                <w:szCs w:val="21"/>
              </w:rPr>
              <w:t>地址</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中标日期</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中标金额</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24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项目描述</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备注</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tc>
      </w:tr>
    </w:tbl>
    <w:p>
      <w:pPr>
        <w:spacing w:line="360" w:lineRule="exact"/>
        <w:ind w:firstLine="418" w:firstLineChars="199"/>
        <w:rPr>
          <w:rFonts w:hint="eastAsia" w:ascii="宋体" w:hAnsi="宋体" w:eastAsia="宋体" w:cs="宋体"/>
        </w:rPr>
      </w:pPr>
      <w:r>
        <w:rPr>
          <w:rFonts w:hint="eastAsia" w:ascii="宋体" w:hAnsi="宋体" w:eastAsia="宋体" w:cs="宋体"/>
        </w:rPr>
        <w:t>备注：</w:t>
      </w:r>
    </w:p>
    <w:p>
      <w:pPr>
        <w:spacing w:line="360" w:lineRule="exact"/>
        <w:ind w:firstLine="418" w:firstLineChars="199"/>
        <w:rPr>
          <w:rFonts w:hint="eastAsia" w:ascii="宋体" w:hAnsi="宋体" w:eastAsia="宋体" w:cs="宋体"/>
        </w:rPr>
      </w:pPr>
      <w:r>
        <w:rPr>
          <w:rFonts w:hint="eastAsia" w:ascii="宋体" w:hAnsi="宋体" w:eastAsia="宋体" w:cs="宋体"/>
        </w:rPr>
        <w:t>1、供应商随此表附上从20</w:t>
      </w:r>
      <w:r>
        <w:rPr>
          <w:rFonts w:hint="eastAsia" w:ascii="宋体" w:hAnsi="宋体" w:eastAsia="宋体" w:cs="宋体"/>
          <w:lang w:val="en-US" w:eastAsia="zh-CN"/>
        </w:rPr>
        <w:t>20</w:t>
      </w:r>
      <w:r>
        <w:rPr>
          <w:rFonts w:hint="eastAsia" w:ascii="宋体" w:hAnsi="宋体" w:eastAsia="宋体" w:cs="宋体"/>
        </w:rPr>
        <w:t>年1月1日至今（以合同签订日期为准）</w:t>
      </w:r>
      <w:r>
        <w:rPr>
          <w:rFonts w:hint="eastAsia" w:ascii="宋体" w:hAnsi="宋体" w:eastAsia="宋体" w:cs="宋体"/>
          <w:lang w:eastAsia="zh-CN"/>
        </w:rPr>
        <w:t>类似项目业绩</w:t>
      </w:r>
      <w:r>
        <w:rPr>
          <w:rFonts w:hint="eastAsia" w:ascii="宋体" w:hAnsi="宋体" w:eastAsia="宋体" w:cs="宋体"/>
        </w:rPr>
        <w:t>。</w:t>
      </w:r>
    </w:p>
    <w:p>
      <w:pPr>
        <w:spacing w:line="360" w:lineRule="exact"/>
        <w:ind w:firstLine="418" w:firstLineChars="199"/>
        <w:rPr>
          <w:rFonts w:hint="eastAsia" w:ascii="宋体" w:hAnsi="宋体" w:eastAsia="宋体" w:cs="宋体"/>
        </w:rPr>
      </w:pPr>
      <w:r>
        <w:rPr>
          <w:rFonts w:hint="eastAsia" w:ascii="宋体" w:hAnsi="宋体" w:eastAsia="宋体" w:cs="宋体"/>
        </w:rPr>
        <w:t>2、如有多个项目，每个项目填一张此表。须同时提供中标（成交）通知书</w:t>
      </w:r>
      <w:r>
        <w:rPr>
          <w:rFonts w:hint="eastAsia" w:ascii="宋体" w:hAnsi="宋体" w:eastAsia="宋体" w:cs="宋体"/>
          <w:lang w:eastAsia="zh-CN"/>
        </w:rPr>
        <w:t>或</w:t>
      </w:r>
      <w:r>
        <w:rPr>
          <w:rFonts w:hint="eastAsia" w:ascii="宋体" w:hAnsi="宋体" w:eastAsia="宋体" w:cs="宋体"/>
        </w:rPr>
        <w:t>合同关键页作为证明材料。</w:t>
      </w:r>
    </w:p>
    <w:p>
      <w:pPr>
        <w:spacing w:line="360" w:lineRule="exact"/>
        <w:ind w:firstLine="418" w:firstLineChars="199"/>
        <w:rPr>
          <w:rFonts w:hint="eastAsia" w:ascii="宋体" w:hAnsi="宋体" w:eastAsia="宋体" w:cs="宋体"/>
        </w:rPr>
      </w:pPr>
    </w:p>
    <w:p>
      <w:pPr>
        <w:autoSpaceDE w:val="0"/>
        <w:autoSpaceDN w:val="0"/>
        <w:adjustRightInd w:val="0"/>
        <w:snapToGrid w:val="0"/>
        <w:spacing w:line="360" w:lineRule="exact"/>
        <w:ind w:firstLine="633" w:firstLineChars="300"/>
        <w:rPr>
          <w:rFonts w:hint="eastAsia" w:ascii="宋体" w:hAnsi="宋体" w:eastAsia="宋体" w:cs="宋体"/>
          <w:szCs w:val="21"/>
        </w:rPr>
      </w:pPr>
    </w:p>
    <w:p>
      <w:pPr>
        <w:autoSpaceDE w:val="0"/>
        <w:autoSpaceDN w:val="0"/>
        <w:adjustRightInd w:val="0"/>
        <w:snapToGrid w:val="0"/>
        <w:spacing w:line="360" w:lineRule="exact"/>
        <w:ind w:firstLine="633" w:firstLineChars="300"/>
        <w:rPr>
          <w:rFonts w:hint="eastAsia" w:ascii="宋体" w:hAnsi="宋体" w:eastAsia="宋体" w:cs="宋体"/>
          <w:szCs w:val="21"/>
        </w:rPr>
      </w:pPr>
    </w:p>
    <w:p>
      <w:pPr>
        <w:spacing w:line="480" w:lineRule="exact"/>
        <w:ind w:firstLine="422" w:firstLineChars="200"/>
        <w:jc w:val="right"/>
        <w:rPr>
          <w:rFonts w:hint="eastAsia" w:ascii="宋体" w:hAnsi="宋体" w:eastAsia="宋体" w:cs="宋体"/>
          <w:b/>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（单位公章）</w:t>
      </w:r>
    </w:p>
    <w:p>
      <w:pPr>
        <w:spacing w:line="600" w:lineRule="exact"/>
        <w:ind w:firstLine="422" w:firstLineChars="200"/>
        <w:jc w:val="center"/>
        <w:rPr>
          <w:rFonts w:hint="eastAsia" w:ascii="宋体" w:hAnsi="宋体" w:eastAsia="宋体" w:cs="宋体"/>
          <w:b/>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480" w:lineRule="auto"/>
        <w:ind w:firstLine="562" w:firstLineChars="200"/>
        <w:rPr>
          <w:rFonts w:hint="eastAsia" w:ascii="宋体" w:hAnsi="宋体" w:eastAsia="宋体" w:cs="宋体"/>
          <w:b/>
          <w:sz w:val="28"/>
          <w:szCs w:val="28"/>
        </w:rPr>
      </w:pPr>
    </w:p>
    <w:p>
      <w:pPr>
        <w:spacing w:line="360" w:lineRule="exact"/>
        <w:ind w:firstLine="418" w:firstLineChars="199"/>
        <w:rPr>
          <w:rFonts w:hint="eastAsia" w:ascii="宋体" w:hAnsi="宋体" w:eastAsia="宋体" w:cs="宋体"/>
          <w:szCs w:val="21"/>
        </w:rPr>
      </w:pPr>
    </w:p>
    <w:p>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pPr>
        <w:adjustRightInd w:val="0"/>
        <w:snapToGrid w:val="0"/>
        <w:spacing w:line="48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、拟派人员</w:t>
      </w:r>
    </w:p>
    <w:tbl>
      <w:tblPr>
        <w:tblStyle w:val="4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400"/>
        <w:gridCol w:w="1001"/>
        <w:gridCol w:w="793"/>
        <w:gridCol w:w="956"/>
        <w:gridCol w:w="793"/>
        <w:gridCol w:w="85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88" w:type="dxa"/>
            <w:vAlign w:val="center"/>
          </w:tcPr>
          <w:p>
            <w:pPr>
              <w:spacing w:line="360" w:lineRule="auto"/>
              <w:jc w:val="center"/>
              <w:rPr>
                <w:rFonts w:hint="eastAsia" w:ascii="宋体" w:hAnsi="宋体" w:eastAsia="宋体" w:cs="宋体"/>
              </w:rPr>
            </w:pPr>
            <w:r>
              <w:rPr>
                <w:rFonts w:hint="eastAsia" w:ascii="宋体" w:hAnsi="宋体" w:eastAsia="宋体" w:cs="宋体"/>
              </w:rPr>
              <w:t>序号</w:t>
            </w:r>
          </w:p>
        </w:tc>
        <w:tc>
          <w:tcPr>
            <w:tcW w:w="1400" w:type="dxa"/>
            <w:vAlign w:val="center"/>
          </w:tcPr>
          <w:p>
            <w:pPr>
              <w:spacing w:line="360" w:lineRule="auto"/>
              <w:ind w:firstLine="240"/>
              <w:jc w:val="center"/>
              <w:rPr>
                <w:rFonts w:hint="eastAsia" w:ascii="宋体" w:hAnsi="宋体" w:eastAsia="宋体" w:cs="宋体"/>
              </w:rPr>
            </w:pPr>
            <w:r>
              <w:rPr>
                <w:rFonts w:hint="eastAsia" w:ascii="宋体" w:hAnsi="宋体" w:eastAsia="宋体" w:cs="宋体"/>
              </w:rPr>
              <w:t>姓   名</w:t>
            </w:r>
          </w:p>
        </w:tc>
        <w:tc>
          <w:tcPr>
            <w:tcW w:w="1001" w:type="dxa"/>
            <w:vAlign w:val="center"/>
          </w:tcPr>
          <w:p>
            <w:pPr>
              <w:spacing w:line="360" w:lineRule="auto"/>
              <w:jc w:val="center"/>
              <w:rPr>
                <w:rFonts w:hint="eastAsia" w:ascii="宋体" w:hAnsi="宋体" w:eastAsia="宋体" w:cs="宋体"/>
              </w:rPr>
            </w:pPr>
            <w:r>
              <w:rPr>
                <w:rFonts w:hint="eastAsia" w:ascii="宋体" w:hAnsi="宋体" w:eastAsia="宋体" w:cs="宋体"/>
              </w:rPr>
              <w:t>年龄</w:t>
            </w:r>
          </w:p>
        </w:tc>
        <w:tc>
          <w:tcPr>
            <w:tcW w:w="793" w:type="dxa"/>
            <w:vAlign w:val="center"/>
          </w:tcPr>
          <w:p>
            <w:pPr>
              <w:spacing w:line="360" w:lineRule="auto"/>
              <w:jc w:val="center"/>
              <w:rPr>
                <w:rFonts w:hint="eastAsia" w:ascii="宋体" w:hAnsi="宋体" w:eastAsia="宋体" w:cs="宋体"/>
              </w:rPr>
            </w:pPr>
            <w:r>
              <w:rPr>
                <w:rFonts w:hint="eastAsia" w:ascii="宋体" w:hAnsi="宋体" w:eastAsia="宋体" w:cs="宋体"/>
              </w:rPr>
              <w:t>性别</w:t>
            </w:r>
          </w:p>
        </w:tc>
        <w:tc>
          <w:tcPr>
            <w:tcW w:w="956" w:type="dxa"/>
            <w:vAlign w:val="center"/>
          </w:tcPr>
          <w:p>
            <w:pPr>
              <w:spacing w:line="360" w:lineRule="auto"/>
              <w:jc w:val="center"/>
              <w:rPr>
                <w:rFonts w:hint="eastAsia" w:ascii="宋体" w:hAnsi="宋体" w:eastAsia="宋体" w:cs="宋体"/>
              </w:rPr>
            </w:pPr>
            <w:r>
              <w:rPr>
                <w:rFonts w:hint="eastAsia" w:ascii="宋体" w:hAnsi="宋体" w:eastAsia="宋体" w:cs="宋体"/>
              </w:rPr>
              <w:t>学 历</w:t>
            </w:r>
          </w:p>
        </w:tc>
        <w:tc>
          <w:tcPr>
            <w:tcW w:w="793" w:type="dxa"/>
            <w:vAlign w:val="center"/>
          </w:tcPr>
          <w:p>
            <w:pPr>
              <w:spacing w:line="360" w:lineRule="auto"/>
              <w:jc w:val="center"/>
              <w:rPr>
                <w:rFonts w:hint="eastAsia" w:ascii="宋体" w:hAnsi="宋体" w:eastAsia="宋体" w:cs="宋体"/>
              </w:rPr>
            </w:pPr>
            <w:r>
              <w:rPr>
                <w:rFonts w:hint="eastAsia" w:ascii="宋体" w:hAnsi="宋体" w:eastAsia="宋体" w:cs="宋体"/>
              </w:rPr>
              <w:t>专业</w:t>
            </w:r>
          </w:p>
        </w:tc>
        <w:tc>
          <w:tcPr>
            <w:tcW w:w="856" w:type="dxa"/>
            <w:vAlign w:val="center"/>
          </w:tcPr>
          <w:p>
            <w:pPr>
              <w:spacing w:line="360" w:lineRule="auto"/>
              <w:jc w:val="center"/>
              <w:rPr>
                <w:rFonts w:hint="eastAsia" w:ascii="宋体" w:hAnsi="宋体" w:eastAsia="宋体" w:cs="宋体"/>
              </w:rPr>
            </w:pPr>
            <w:r>
              <w:rPr>
                <w:rFonts w:hint="eastAsia" w:ascii="宋体" w:hAnsi="宋体" w:eastAsia="宋体" w:cs="宋体"/>
              </w:rPr>
              <w:t>职称</w:t>
            </w:r>
          </w:p>
        </w:tc>
        <w:tc>
          <w:tcPr>
            <w:tcW w:w="2699" w:type="dxa"/>
            <w:vAlign w:val="center"/>
          </w:tcPr>
          <w:p>
            <w:pPr>
              <w:spacing w:line="360" w:lineRule="auto"/>
              <w:jc w:val="center"/>
              <w:rPr>
                <w:rFonts w:hint="eastAsia" w:ascii="宋体" w:hAnsi="宋体" w:eastAsia="宋体" w:cs="宋体"/>
              </w:rPr>
            </w:pPr>
            <w:r>
              <w:rPr>
                <w:rFonts w:hint="eastAsia" w:ascii="宋体" w:hAnsi="宋体" w:eastAsia="宋体" w:cs="宋体"/>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8" w:type="dxa"/>
          </w:tcPr>
          <w:p>
            <w:pPr>
              <w:spacing w:line="360" w:lineRule="auto"/>
              <w:jc w:val="center"/>
              <w:rPr>
                <w:rFonts w:hint="eastAsia" w:ascii="宋体" w:hAnsi="宋体" w:eastAsia="宋体" w:cs="宋体"/>
              </w:rPr>
            </w:pPr>
          </w:p>
        </w:tc>
        <w:tc>
          <w:tcPr>
            <w:tcW w:w="1400" w:type="dxa"/>
          </w:tcPr>
          <w:p>
            <w:pPr>
              <w:spacing w:line="360" w:lineRule="auto"/>
              <w:jc w:val="center"/>
              <w:rPr>
                <w:rFonts w:hint="eastAsia" w:ascii="宋体" w:hAnsi="宋体" w:eastAsia="宋体" w:cs="宋体"/>
              </w:rPr>
            </w:pPr>
          </w:p>
        </w:tc>
        <w:tc>
          <w:tcPr>
            <w:tcW w:w="1001"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956" w:type="dxa"/>
          </w:tcPr>
          <w:p>
            <w:pPr>
              <w:spacing w:line="360" w:lineRule="auto"/>
              <w:jc w:val="center"/>
              <w:rPr>
                <w:rFonts w:hint="eastAsia" w:ascii="宋体" w:hAnsi="宋体" w:eastAsia="宋体" w:cs="宋体"/>
              </w:rPr>
            </w:pPr>
          </w:p>
        </w:tc>
        <w:tc>
          <w:tcPr>
            <w:tcW w:w="793" w:type="dxa"/>
          </w:tcPr>
          <w:p>
            <w:pPr>
              <w:spacing w:line="360" w:lineRule="auto"/>
              <w:jc w:val="center"/>
              <w:rPr>
                <w:rFonts w:hint="eastAsia" w:ascii="宋体" w:hAnsi="宋体" w:eastAsia="宋体" w:cs="宋体"/>
              </w:rPr>
            </w:pPr>
          </w:p>
        </w:tc>
        <w:tc>
          <w:tcPr>
            <w:tcW w:w="856" w:type="dxa"/>
          </w:tcPr>
          <w:p>
            <w:pPr>
              <w:spacing w:line="360" w:lineRule="auto"/>
              <w:jc w:val="center"/>
              <w:rPr>
                <w:rFonts w:hint="eastAsia" w:ascii="宋体" w:hAnsi="宋体" w:eastAsia="宋体" w:cs="宋体"/>
              </w:rPr>
            </w:pPr>
          </w:p>
        </w:tc>
        <w:tc>
          <w:tcPr>
            <w:tcW w:w="2699" w:type="dxa"/>
          </w:tcPr>
          <w:p>
            <w:pPr>
              <w:spacing w:line="360" w:lineRule="auto"/>
              <w:jc w:val="center"/>
              <w:rPr>
                <w:rFonts w:hint="eastAsia" w:ascii="宋体" w:hAnsi="宋体" w:eastAsia="宋体" w:cs="宋体"/>
              </w:rPr>
            </w:pPr>
          </w:p>
        </w:tc>
      </w:tr>
    </w:tbl>
    <w:p>
      <w:pPr>
        <w:ind w:right="420"/>
        <w:rPr>
          <w:rFonts w:hint="eastAsia" w:ascii="宋体" w:hAnsi="宋体" w:eastAsia="宋体" w:cs="宋体"/>
          <w:b/>
        </w:rPr>
      </w:pPr>
    </w:p>
    <w:p>
      <w:pPr>
        <w:ind w:right="420"/>
        <w:rPr>
          <w:rFonts w:hint="eastAsia" w:ascii="宋体" w:hAnsi="宋体" w:eastAsia="宋体" w:cs="宋体"/>
          <w:b/>
          <w:sz w:val="30"/>
          <w:szCs w:val="30"/>
          <w:lang w:val="zh-CN"/>
        </w:rPr>
      </w:pPr>
      <w:r>
        <w:rPr>
          <w:rFonts w:hint="eastAsia" w:ascii="宋体" w:hAnsi="宋体" w:eastAsia="宋体" w:cs="宋体"/>
          <w:b/>
        </w:rPr>
        <w:t>注：供应商需随此表附上项目团队人员的资格证书、职称证</w:t>
      </w:r>
      <w:r>
        <w:rPr>
          <w:rFonts w:hint="eastAsia" w:ascii="宋体" w:hAnsi="宋体" w:eastAsia="宋体" w:cs="宋体"/>
          <w:b/>
          <w:lang w:eastAsia="zh-CN"/>
        </w:rPr>
        <w:t>（如有）</w:t>
      </w:r>
      <w:r>
        <w:rPr>
          <w:rFonts w:hint="eastAsia" w:ascii="宋体" w:hAnsi="宋体" w:eastAsia="宋体" w:cs="宋体"/>
          <w:b/>
        </w:rPr>
        <w:t>等相关资料的复印件。</w:t>
      </w:r>
    </w:p>
    <w:p>
      <w:pPr>
        <w:adjustRightInd w:val="0"/>
        <w:snapToGrid w:val="0"/>
        <w:spacing w:line="480" w:lineRule="auto"/>
        <w:ind w:firstLine="562" w:firstLineChars="200"/>
        <w:rPr>
          <w:rFonts w:hint="eastAsia" w:ascii="宋体" w:hAnsi="宋体" w:eastAsia="宋体" w:cs="宋体"/>
          <w:b/>
          <w:sz w:val="28"/>
          <w:szCs w:val="28"/>
        </w:rPr>
      </w:pPr>
    </w:p>
    <w:p>
      <w:pPr>
        <w:pStyle w:val="83"/>
        <w:rPr>
          <w:rFonts w:hint="eastAsia" w:ascii="宋体" w:hAnsi="宋体" w:eastAsia="宋体" w:cs="宋体"/>
          <w:b/>
          <w:bCs/>
          <w:sz w:val="24"/>
        </w:rPr>
      </w:pPr>
    </w:p>
    <w:p>
      <w:pPr>
        <w:widowControl/>
        <w:tabs>
          <w:tab w:val="left" w:pos="6300"/>
        </w:tabs>
        <w:snapToGrid w:val="0"/>
        <w:spacing w:line="500" w:lineRule="exact"/>
        <w:rPr>
          <w:rFonts w:hint="eastAsia" w:ascii="宋体" w:hAnsi="宋体" w:eastAsia="宋体" w:cs="宋体"/>
          <w:b/>
          <w:bCs/>
          <w:sz w:val="24"/>
          <w:szCs w:val="24"/>
        </w:rPr>
      </w:pPr>
    </w:p>
    <w:p>
      <w:pPr>
        <w:widowControl/>
        <w:tabs>
          <w:tab w:val="left" w:pos="6300"/>
        </w:tabs>
        <w:snapToGrid w:val="0"/>
        <w:spacing w:line="500" w:lineRule="exact"/>
        <w:rPr>
          <w:rFonts w:hint="eastAsia" w:ascii="宋体" w:hAnsi="宋体" w:eastAsia="宋体" w:cs="宋体"/>
          <w:b/>
          <w:bCs/>
          <w:sz w:val="24"/>
          <w:szCs w:val="24"/>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pStyle w:val="5"/>
        <w:numPr>
          <w:ilvl w:val="0"/>
          <w:numId w:val="28"/>
        </w:numPr>
        <w:adjustRightInd w:val="0"/>
        <w:spacing w:before="314" w:after="314" w:line="416" w:lineRule="atLeast"/>
        <w:textAlignment w:val="baseline"/>
        <w:rPr>
          <w:rFonts w:hint="eastAsia" w:ascii="宋体" w:hAnsi="宋体" w:eastAsia="宋体" w:cs="宋体"/>
          <w:sz w:val="32"/>
          <w:szCs w:val="32"/>
        </w:rPr>
      </w:pPr>
      <w:bookmarkStart w:id="106" w:name="_Toc109593907"/>
      <w:bookmarkStart w:id="107" w:name="_Toc4522"/>
      <w:bookmarkStart w:id="108" w:name="_Toc30178"/>
      <w:r>
        <w:rPr>
          <w:rFonts w:hint="eastAsia" w:ascii="宋体" w:hAnsi="宋体" w:eastAsia="宋体" w:cs="宋体"/>
          <w:sz w:val="32"/>
          <w:szCs w:val="32"/>
          <w:lang w:eastAsia="zh-CN"/>
        </w:rPr>
        <w:t>技术文件</w:t>
      </w:r>
      <w:r>
        <w:rPr>
          <w:rFonts w:hint="eastAsia" w:ascii="宋体" w:hAnsi="宋体" w:eastAsia="宋体" w:cs="宋体"/>
          <w:sz w:val="32"/>
          <w:szCs w:val="32"/>
        </w:rPr>
        <w:t xml:space="preserve"> </w:t>
      </w:r>
      <w:bookmarkEnd w:id="102"/>
      <w:bookmarkEnd w:id="103"/>
      <w:bookmarkStart w:id="109" w:name="_Toc161727401"/>
    </w:p>
    <w:p>
      <w:pPr>
        <w:pStyle w:val="5"/>
        <w:numPr>
          <w:ilvl w:val="0"/>
          <w:numId w:val="0"/>
        </w:numPr>
        <w:adjustRightInd w:val="0"/>
        <w:spacing w:before="314" w:after="314" w:line="416" w:lineRule="atLeast"/>
        <w:jc w:val="center"/>
        <w:textAlignment w:val="baseline"/>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一</w:t>
      </w:r>
      <w:r>
        <w:rPr>
          <w:rFonts w:hint="eastAsia" w:ascii="宋体" w:hAnsi="宋体" w:eastAsia="宋体" w:cs="宋体"/>
          <w:sz w:val="32"/>
          <w:szCs w:val="32"/>
          <w:lang w:eastAsia="zh-CN"/>
        </w:rPr>
        <w:t>）</w:t>
      </w:r>
      <w:r>
        <w:rPr>
          <w:rFonts w:hint="eastAsia" w:ascii="宋体" w:hAnsi="宋体" w:eastAsia="宋体" w:cs="宋体"/>
          <w:sz w:val="32"/>
          <w:szCs w:val="32"/>
        </w:rPr>
        <w:t>服务方案</w:t>
      </w:r>
      <w:bookmarkEnd w:id="106"/>
      <w:bookmarkEnd w:id="107"/>
      <w:bookmarkEnd w:id="108"/>
    </w:p>
    <w:p>
      <w:pPr>
        <w:widowControl/>
        <w:tabs>
          <w:tab w:val="left" w:pos="6300"/>
        </w:tabs>
        <w:snapToGrid w:val="0"/>
        <w:spacing w:line="500" w:lineRule="exact"/>
        <w:jc w:val="center"/>
        <w:rPr>
          <w:rFonts w:hint="eastAsia" w:ascii="宋体" w:hAnsi="宋体" w:eastAsia="宋体" w:cs="宋体"/>
          <w:b/>
          <w:bCs/>
          <w:sz w:val="28"/>
          <w:szCs w:val="28"/>
        </w:rPr>
      </w:pPr>
    </w:p>
    <w:p>
      <w:pPr>
        <w:pStyle w:val="35"/>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（格式自拟）</w:t>
      </w:r>
    </w:p>
    <w:p>
      <w:pPr>
        <w:pStyle w:val="35"/>
        <w:spacing w:line="360" w:lineRule="auto"/>
        <w:jc w:val="center"/>
        <w:rPr>
          <w:rFonts w:hint="eastAsia" w:ascii="宋体" w:hAnsi="宋体" w:eastAsia="宋体" w:cs="宋体"/>
          <w:b/>
          <w:sz w:val="32"/>
          <w:szCs w:val="32"/>
        </w:rPr>
      </w:pPr>
    </w:p>
    <w:p>
      <w:pPr>
        <w:widowControl/>
        <w:tabs>
          <w:tab w:val="left" w:pos="6300"/>
        </w:tabs>
        <w:snapToGrid w:val="0"/>
        <w:spacing w:line="360" w:lineRule="auto"/>
        <w:ind w:firstLine="482" w:firstLineChars="200"/>
        <w:jc w:val="left"/>
        <w:rPr>
          <w:rFonts w:hint="eastAsia" w:ascii="宋体" w:hAnsi="宋体" w:eastAsia="宋体" w:cs="宋体"/>
          <w:b/>
          <w:bCs/>
          <w:sz w:val="28"/>
          <w:szCs w:val="28"/>
        </w:rPr>
      </w:pPr>
      <w:r>
        <w:rPr>
          <w:rFonts w:hint="eastAsia" w:ascii="宋体" w:hAnsi="宋体" w:eastAsia="宋体" w:cs="宋体"/>
          <w:sz w:val="24"/>
          <w:szCs w:val="24"/>
        </w:rPr>
        <w:t>投标人应按照招标文件要求，根据评标办法组成和“第三章采购技术规格及商务要求”的内容作出全面响应。</w:t>
      </w: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widowControl/>
        <w:tabs>
          <w:tab w:val="left" w:pos="6300"/>
        </w:tabs>
        <w:snapToGrid w:val="0"/>
        <w:spacing w:line="500" w:lineRule="exact"/>
        <w:jc w:val="center"/>
        <w:rPr>
          <w:rFonts w:hint="eastAsia" w:ascii="宋体" w:hAnsi="宋体" w:eastAsia="宋体" w:cs="宋体"/>
          <w:b/>
          <w:bCs/>
          <w:sz w:val="28"/>
          <w:szCs w:val="28"/>
        </w:rPr>
      </w:pPr>
    </w:p>
    <w:p>
      <w:pPr>
        <w:rPr>
          <w:rFonts w:hint="eastAsia" w:ascii="宋体" w:hAnsi="宋体" w:eastAsia="宋体" w:cs="宋体"/>
          <w:sz w:val="32"/>
          <w:szCs w:val="32"/>
          <w:lang w:val="en-US" w:eastAsia="zh-CN"/>
        </w:rPr>
      </w:pPr>
      <w:bookmarkStart w:id="110" w:name="_Toc6036"/>
      <w:bookmarkStart w:id="111" w:name="_Toc7891"/>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5"/>
        <w:numPr>
          <w:ilvl w:val="0"/>
          <w:numId w:val="0"/>
        </w:numPr>
        <w:adjustRightInd w:val="0"/>
        <w:spacing w:before="314" w:after="314" w:line="416" w:lineRule="atLeast"/>
        <w:jc w:val="center"/>
        <w:textAlignment w:val="baseline"/>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（二）服务承诺</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（供应商格式自拟）</w:t>
      </w: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35"/>
        <w:rPr>
          <w:rFonts w:hint="eastAsia" w:ascii="宋体" w:hAnsi="宋体" w:eastAsia="宋体" w:cs="宋体"/>
          <w:sz w:val="32"/>
          <w:szCs w:val="32"/>
          <w:lang w:val="en-US" w:eastAsia="zh-CN"/>
        </w:rPr>
      </w:pPr>
    </w:p>
    <w:p>
      <w:pPr>
        <w:pStyle w:val="5"/>
        <w:numPr>
          <w:ilvl w:val="0"/>
          <w:numId w:val="0"/>
        </w:numPr>
        <w:adjustRightInd w:val="0"/>
        <w:spacing w:before="314" w:after="314" w:line="416" w:lineRule="atLeast"/>
        <w:jc w:val="center"/>
        <w:textAlignment w:val="baseline"/>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（三）投标供应商单位拒绝政府采购领域商业贿赂承诺书</w:t>
      </w:r>
    </w:p>
    <w:p>
      <w:pPr>
        <w:snapToGrid w:val="0"/>
        <w:spacing w:line="440" w:lineRule="exact"/>
        <w:ind w:left="482"/>
        <w:jc w:val="center"/>
        <w:rPr>
          <w:rFonts w:hint="eastAsia" w:ascii="宋体" w:hAnsi="宋体" w:eastAsia="宋体" w:cs="宋体"/>
          <w:sz w:val="28"/>
          <w:szCs w:val="28"/>
        </w:rPr>
      </w:pPr>
    </w:p>
    <w:p>
      <w:pPr>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为回应党中央、国务院关于治理采购领域商业贿赂行为的号召，我公司再次承诺：</w:t>
      </w:r>
    </w:p>
    <w:p>
      <w:pPr>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1、在参与采购活动中遵纪守法、诚信经营、公平竞标。</w:t>
      </w:r>
    </w:p>
    <w:p>
      <w:pPr>
        <w:tabs>
          <w:tab w:val="left" w:pos="315"/>
        </w:tabs>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2、不向采购人、采购代理机构和采购评审专家进行任何形式的商业贿赂以谋取交易机会。</w:t>
      </w:r>
    </w:p>
    <w:p>
      <w:pPr>
        <w:tabs>
          <w:tab w:val="left" w:pos="525"/>
        </w:tabs>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3、不向采购代理机构和采购人提供虚假资质文件或采用虚假应标方式参与采购市场竞争并谋取中标、成交。</w:t>
      </w:r>
    </w:p>
    <w:p>
      <w:pPr>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4、不采取“围标、陪标”等商业欺诈手段获取采购订单。</w:t>
      </w:r>
    </w:p>
    <w:p>
      <w:pPr>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5、不采取不正当手段诋毁、排挤其他投标单位。</w:t>
      </w:r>
    </w:p>
    <w:p>
      <w:pPr>
        <w:tabs>
          <w:tab w:val="left" w:pos="525"/>
        </w:tabs>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6、不在提供商品和服务时“偷梁换柱、以次充好”损害采购人的合法权益。</w:t>
      </w:r>
    </w:p>
    <w:p>
      <w:pPr>
        <w:tabs>
          <w:tab w:val="left" w:pos="315"/>
        </w:tabs>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7、不与采购人、采购代理机构、采购评审专家或其他投标单位恶意串通，进行质疑和投诉，维护采购市场秩序。</w:t>
      </w:r>
    </w:p>
    <w:p>
      <w:pPr>
        <w:tabs>
          <w:tab w:val="left" w:pos="420"/>
        </w:tabs>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8、尊重和接受采购监督管理部门的监督和采购代理机构招标采购要求，承担因违约行为给采购人造成的损失。</w:t>
      </w:r>
    </w:p>
    <w:p>
      <w:pPr>
        <w:tabs>
          <w:tab w:val="left" w:pos="420"/>
        </w:tabs>
        <w:snapToGrid w:val="0"/>
        <w:spacing w:line="480" w:lineRule="auto"/>
        <w:ind w:firstLine="482" w:firstLineChars="200"/>
        <w:rPr>
          <w:rFonts w:hint="eastAsia" w:ascii="宋体" w:hAnsi="宋体" w:eastAsia="宋体" w:cs="宋体"/>
          <w:sz w:val="24"/>
        </w:rPr>
      </w:pPr>
      <w:r>
        <w:rPr>
          <w:rFonts w:hint="eastAsia" w:ascii="宋体" w:hAnsi="宋体" w:eastAsia="宋体" w:cs="宋体"/>
          <w:sz w:val="24"/>
        </w:rPr>
        <w:t>9、不发生其他有悖于政府采购公开、公平、公正和诚信原则的行为。</w:t>
      </w:r>
    </w:p>
    <w:p>
      <w:pPr>
        <w:snapToGrid w:val="0"/>
        <w:spacing w:line="480" w:lineRule="auto"/>
        <w:ind w:left="482"/>
        <w:rPr>
          <w:rFonts w:hint="eastAsia" w:ascii="宋体" w:hAnsi="宋体" w:eastAsia="宋体" w:cs="宋体"/>
          <w:sz w:val="24"/>
        </w:rPr>
      </w:pPr>
    </w:p>
    <w:p>
      <w:pPr>
        <w:snapToGrid w:val="0"/>
        <w:spacing w:line="480" w:lineRule="auto"/>
        <w:ind w:left="482"/>
        <w:rPr>
          <w:rFonts w:hint="eastAsia" w:ascii="宋体" w:hAnsi="宋体" w:eastAsia="宋体" w:cs="宋体"/>
          <w:sz w:val="24"/>
        </w:rPr>
      </w:pPr>
      <w:r>
        <w:rPr>
          <w:rFonts w:hint="eastAsia" w:ascii="宋体" w:hAnsi="宋体" w:eastAsia="宋体" w:cs="宋体"/>
          <w:sz w:val="24"/>
        </w:rPr>
        <w:t xml:space="preserve">承诺单位：（盖章）                </w:t>
      </w:r>
      <w:r>
        <w:rPr>
          <w:rFonts w:hint="eastAsia" w:ascii="宋体" w:hAnsi="宋体" w:eastAsia="宋体" w:cs="宋体"/>
          <w:sz w:val="24"/>
          <w:szCs w:val="28"/>
        </w:rPr>
        <w:t>法定代表人或其授权委托人（签字或盖章）</w:t>
      </w:r>
      <w:r>
        <w:rPr>
          <w:rFonts w:hint="eastAsia" w:ascii="宋体" w:hAnsi="宋体" w:eastAsia="宋体" w:cs="宋体"/>
          <w:sz w:val="24"/>
        </w:rPr>
        <w:t>：</w:t>
      </w:r>
    </w:p>
    <w:p>
      <w:pPr>
        <w:snapToGrid w:val="0"/>
        <w:spacing w:line="480" w:lineRule="auto"/>
        <w:ind w:left="482"/>
        <w:rPr>
          <w:rFonts w:hint="eastAsia" w:ascii="宋体" w:hAnsi="宋体" w:eastAsia="宋体" w:cs="宋体"/>
          <w:sz w:val="24"/>
        </w:rPr>
      </w:pPr>
      <w:r>
        <w:rPr>
          <w:rFonts w:hint="eastAsia" w:ascii="宋体" w:hAnsi="宋体" w:eastAsia="宋体" w:cs="宋体"/>
          <w:sz w:val="24"/>
        </w:rPr>
        <w:t>地址；                            邮编：</w:t>
      </w:r>
    </w:p>
    <w:p>
      <w:pPr>
        <w:pStyle w:val="35"/>
        <w:rPr>
          <w:rFonts w:hint="eastAsia"/>
        </w:rPr>
      </w:pPr>
    </w:p>
    <w:p>
      <w:pPr>
        <w:pStyle w:val="5"/>
        <w:numPr>
          <w:ilvl w:val="0"/>
          <w:numId w:val="0"/>
        </w:numPr>
        <w:adjustRightInd w:val="0"/>
        <w:spacing w:before="314" w:after="314" w:line="416" w:lineRule="atLeast"/>
        <w:jc w:val="center"/>
        <w:textAlignment w:val="baseline"/>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 其他资料</w:t>
      </w:r>
      <w:bookmarkEnd w:id="104"/>
      <w:bookmarkEnd w:id="105"/>
      <w:bookmarkEnd w:id="109"/>
      <w:bookmarkEnd w:id="110"/>
      <w:bookmarkEnd w:id="111"/>
    </w:p>
    <w:p>
      <w:pPr>
        <w:pStyle w:val="35"/>
        <w:numPr>
          <w:ilvl w:val="0"/>
          <w:numId w:val="0"/>
        </w:numPr>
        <w:jc w:val="center"/>
        <w:rPr>
          <w:rFonts w:hint="eastAsia" w:ascii="宋体" w:hAnsi="宋体" w:eastAsia="宋体" w:cs="宋体"/>
          <w:b/>
          <w:bCs/>
          <w:kern w:val="2"/>
          <w:sz w:val="32"/>
          <w:szCs w:val="32"/>
          <w:lang w:val="en-US" w:eastAsia="zh-CN" w:bidi="ar-SA"/>
        </w:rPr>
      </w:pPr>
      <w:r>
        <w:rPr>
          <w:rFonts w:hint="eastAsia" w:cs="宋体"/>
          <w:b/>
          <w:bCs/>
          <w:kern w:val="2"/>
          <w:sz w:val="32"/>
          <w:szCs w:val="32"/>
          <w:lang w:val="en-US" w:eastAsia="zh-CN" w:bidi="ar-SA"/>
        </w:rPr>
        <w:t>一、</w:t>
      </w:r>
      <w:r>
        <w:rPr>
          <w:rFonts w:hint="eastAsia" w:ascii="宋体" w:hAnsi="宋体" w:eastAsia="宋体" w:cs="宋体"/>
          <w:b/>
          <w:bCs/>
          <w:kern w:val="2"/>
          <w:sz w:val="32"/>
          <w:szCs w:val="32"/>
          <w:lang w:val="en-US" w:eastAsia="zh-CN" w:bidi="ar-SA"/>
        </w:rPr>
        <w:t>中小企业声明函</w:t>
      </w:r>
    </w:p>
    <w:p>
      <w:pPr>
        <w:pStyle w:val="35"/>
        <w:numPr>
          <w:ilvl w:val="0"/>
          <w:numId w:val="0"/>
        </w:numPr>
        <w:jc w:val="both"/>
        <w:rPr>
          <w:rFonts w:hint="eastAsia" w:ascii="宋体" w:hAnsi="宋体" w:eastAsia="宋体" w:cs="宋体"/>
          <w:b/>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ascii="宋体" w:hAnsi="宋体" w:eastAsia="宋体" w:cs="宋体"/>
          <w:color w:val="333333"/>
          <w:kern w:val="0"/>
          <w:sz w:val="24"/>
          <w:highlight w:val="none"/>
        </w:rPr>
      </w:pPr>
      <w:r>
        <w:rPr>
          <w:rFonts w:hint="eastAsia" w:ascii="宋体" w:hAnsi="宋体" w:eastAsia="宋体" w:cs="宋体"/>
          <w:color w:val="333333"/>
          <w:kern w:val="0"/>
          <w:sz w:val="24"/>
          <w:highlight w:val="none"/>
        </w:rPr>
        <w:t>本公司(联合体)郑重声明，根据《政府采购促进中小企业发展管理办法》(财库(2020)46号)的规定，本公司(联合体)参加</w:t>
      </w:r>
      <w:r>
        <w:rPr>
          <w:rFonts w:hint="eastAsia" w:ascii="宋体" w:hAnsi="宋体" w:eastAsia="宋体" w:cs="宋体"/>
          <w:color w:val="333333"/>
          <w:kern w:val="0"/>
          <w:sz w:val="24"/>
          <w:highlight w:val="none"/>
          <w:u w:val="single"/>
        </w:rPr>
        <w:t xml:space="preserve">  (单位名称) </w:t>
      </w:r>
      <w:r>
        <w:rPr>
          <w:rFonts w:hint="eastAsia" w:ascii="宋体" w:hAnsi="宋体" w:eastAsia="宋体" w:cs="宋体"/>
          <w:color w:val="333333"/>
          <w:kern w:val="0"/>
          <w:sz w:val="24"/>
          <w:highlight w:val="none"/>
        </w:rPr>
        <w:t xml:space="preserve"> 的</w:t>
      </w:r>
      <w:r>
        <w:rPr>
          <w:rFonts w:hint="eastAsia" w:ascii="宋体" w:hAnsi="宋体" w:eastAsia="宋体" w:cs="宋体"/>
          <w:color w:val="333333"/>
          <w:kern w:val="0"/>
          <w:sz w:val="24"/>
          <w:highlight w:val="none"/>
          <w:u w:val="single"/>
        </w:rPr>
        <w:t xml:space="preserve"> (项目名称) 采购</w:t>
      </w:r>
      <w:r>
        <w:rPr>
          <w:rFonts w:hint="eastAsia" w:ascii="宋体" w:hAnsi="宋体" w:eastAsia="宋体" w:cs="宋体"/>
          <w:color w:val="333333"/>
          <w:kern w:val="0"/>
          <w:sz w:val="24"/>
          <w:highlight w:val="none"/>
        </w:rPr>
        <w:t>活动，工程的施工单位全部为符合政策要求的中小企业（或者：服务全部由符合政策要求的中小企业承接）。相关企业（含联合体中的中小企业、签订分包意向协议的中小企业）的具体情况如下：</w:t>
      </w:r>
    </w:p>
    <w:p>
      <w:pPr>
        <w:pStyle w:val="459"/>
        <w:keepNext w:val="0"/>
        <w:keepLines w:val="0"/>
        <w:pageBreakBefore w:val="0"/>
        <w:numPr>
          <w:ilvl w:val="0"/>
          <w:numId w:val="29"/>
        </w:numPr>
        <w:kinsoku/>
        <w:wordWrap/>
        <w:overflowPunct/>
        <w:topLinePunct w:val="0"/>
        <w:autoSpaceDE/>
        <w:autoSpaceDN/>
        <w:bidi w:val="0"/>
        <w:adjustRightInd/>
        <w:snapToGrid/>
        <w:spacing w:beforeAutospacing="0" w:afterAutospacing="0" w:line="360" w:lineRule="auto"/>
        <w:ind w:left="0" w:hanging="723" w:hangingChars="300"/>
        <w:textAlignment w:val="auto"/>
        <w:rPr>
          <w:rFonts w:ascii="宋体" w:hAnsi="宋体" w:cs="宋体"/>
          <w:color w:val="333333"/>
          <w:kern w:val="0"/>
          <w:sz w:val="24"/>
          <w:szCs w:val="24"/>
          <w:highlight w:val="none"/>
        </w:rPr>
      </w:pPr>
      <w:r>
        <w:rPr>
          <w:rFonts w:hint="eastAsia" w:ascii="宋体" w:hAnsi="宋体" w:cs="宋体"/>
          <w:color w:val="333333"/>
          <w:kern w:val="0"/>
          <w:sz w:val="24"/>
          <w:szCs w:val="24"/>
          <w:highlight w:val="none"/>
          <w:u w:val="single"/>
        </w:rPr>
        <w:t xml:space="preserve">  (标的名称)  </w:t>
      </w:r>
      <w:r>
        <w:rPr>
          <w:rFonts w:hint="eastAsia" w:ascii="宋体" w:hAnsi="宋体" w:cs="宋体"/>
          <w:color w:val="333333"/>
          <w:kern w:val="0"/>
          <w:sz w:val="24"/>
          <w:szCs w:val="24"/>
          <w:highlight w:val="none"/>
        </w:rPr>
        <w:t>，属于</w:t>
      </w:r>
      <w:r>
        <w:rPr>
          <w:rFonts w:hint="eastAsia" w:ascii="宋体" w:hAnsi="宋体" w:cs="宋体"/>
          <w:color w:val="333333"/>
          <w:kern w:val="0"/>
          <w:sz w:val="24"/>
          <w:szCs w:val="24"/>
          <w:highlight w:val="none"/>
          <w:u w:val="single"/>
        </w:rPr>
        <w:t xml:space="preserve">  ( 采购文件中明确的所属行业) 行业</w:t>
      </w:r>
      <w:r>
        <w:rPr>
          <w:rFonts w:hint="eastAsia" w:ascii="宋体" w:hAnsi="宋体" w:cs="宋体"/>
          <w:color w:val="333333"/>
          <w:kern w:val="0"/>
          <w:sz w:val="24"/>
          <w:szCs w:val="24"/>
          <w:highlight w:val="none"/>
        </w:rPr>
        <w:t xml:space="preserve"> ；承建（承接）企业为</w:t>
      </w:r>
      <w:r>
        <w:rPr>
          <w:rFonts w:hint="eastAsia" w:ascii="宋体" w:hAnsi="宋体" w:cs="宋体"/>
          <w:color w:val="333333"/>
          <w:kern w:val="0"/>
          <w:sz w:val="24"/>
          <w:szCs w:val="24"/>
          <w:highlight w:val="none"/>
          <w:u w:val="single"/>
        </w:rPr>
        <w:t xml:space="preserve"> (企业名称)  </w:t>
      </w:r>
      <w:r>
        <w:rPr>
          <w:rFonts w:hint="eastAsia" w:ascii="宋体" w:hAnsi="宋体" w:cs="宋体"/>
          <w:color w:val="333333"/>
          <w:kern w:val="0"/>
          <w:sz w:val="24"/>
          <w:szCs w:val="24"/>
          <w:highlight w:val="none"/>
        </w:rPr>
        <w:t>，从业人员</w:t>
      </w:r>
      <w:r>
        <w:rPr>
          <w:rFonts w:hint="eastAsia" w:ascii="宋体" w:hAnsi="宋体" w:cs="宋体"/>
          <w:color w:val="333333"/>
          <w:kern w:val="0"/>
          <w:sz w:val="24"/>
          <w:szCs w:val="24"/>
          <w:highlight w:val="none"/>
          <w:u w:val="single"/>
        </w:rPr>
        <w:t xml:space="preserve">      </w:t>
      </w:r>
      <w:r>
        <w:rPr>
          <w:rFonts w:hint="eastAsia" w:ascii="宋体" w:hAnsi="宋体" w:cs="宋体"/>
          <w:color w:val="333333"/>
          <w:kern w:val="0"/>
          <w:sz w:val="24"/>
          <w:szCs w:val="24"/>
          <w:highlight w:val="none"/>
        </w:rPr>
        <w:t>人，营业收入为</w:t>
      </w:r>
      <w:r>
        <w:rPr>
          <w:rFonts w:hint="eastAsia" w:ascii="宋体" w:hAnsi="宋体" w:cs="宋体"/>
          <w:color w:val="333333"/>
          <w:kern w:val="0"/>
          <w:sz w:val="24"/>
          <w:szCs w:val="24"/>
          <w:highlight w:val="none"/>
          <w:u w:val="single"/>
        </w:rPr>
        <w:t xml:space="preserve">     </w:t>
      </w:r>
      <w:r>
        <w:rPr>
          <w:rFonts w:hint="eastAsia" w:ascii="宋体" w:hAnsi="宋体" w:cs="宋体"/>
          <w:color w:val="333333"/>
          <w:kern w:val="0"/>
          <w:sz w:val="24"/>
          <w:szCs w:val="24"/>
          <w:highlight w:val="none"/>
        </w:rPr>
        <w:t>万元，资产总额为</w:t>
      </w:r>
      <w:r>
        <w:rPr>
          <w:rFonts w:hint="eastAsia" w:ascii="宋体" w:hAnsi="宋体" w:cs="宋体"/>
          <w:color w:val="333333"/>
          <w:kern w:val="0"/>
          <w:sz w:val="24"/>
          <w:szCs w:val="24"/>
          <w:highlight w:val="none"/>
          <w:u w:val="single"/>
        </w:rPr>
        <w:t xml:space="preserve">     </w:t>
      </w:r>
      <w:r>
        <w:rPr>
          <w:rFonts w:hint="eastAsia" w:ascii="宋体" w:hAnsi="宋体" w:cs="宋体"/>
          <w:color w:val="333333"/>
          <w:kern w:val="0"/>
          <w:sz w:val="24"/>
          <w:szCs w:val="24"/>
          <w:highlight w:val="none"/>
        </w:rPr>
        <w:t xml:space="preserve">万元，属于 </w:t>
      </w:r>
      <w:r>
        <w:rPr>
          <w:rFonts w:hint="eastAsia" w:ascii="宋体" w:hAnsi="宋体" w:cs="宋体"/>
          <w:color w:val="333333"/>
          <w:kern w:val="0"/>
          <w:sz w:val="24"/>
          <w:szCs w:val="24"/>
          <w:highlight w:val="none"/>
          <w:u w:val="single"/>
        </w:rPr>
        <w:t>(中型企业、小型企业、微型企业）</w:t>
      </w:r>
      <w:r>
        <w:rPr>
          <w:rFonts w:hint="eastAsia" w:ascii="宋体" w:hAnsi="宋体" w:cs="宋体"/>
          <w:color w:val="333333"/>
          <w:kern w:val="0"/>
          <w:sz w:val="24"/>
          <w:szCs w:val="24"/>
          <w:highlight w:val="none"/>
        </w:rPr>
        <w:t>；</w:t>
      </w:r>
    </w:p>
    <w:p>
      <w:pPr>
        <w:pStyle w:val="459"/>
        <w:keepNext w:val="0"/>
        <w:keepLines w:val="0"/>
        <w:pageBreakBefore w:val="0"/>
        <w:numPr>
          <w:ilvl w:val="0"/>
          <w:numId w:val="29"/>
        </w:numPr>
        <w:kinsoku/>
        <w:wordWrap/>
        <w:overflowPunct/>
        <w:topLinePunct w:val="0"/>
        <w:autoSpaceDE/>
        <w:autoSpaceDN/>
        <w:bidi w:val="0"/>
        <w:adjustRightInd/>
        <w:snapToGrid/>
        <w:spacing w:beforeAutospacing="0" w:afterAutospacing="0" w:line="360" w:lineRule="auto"/>
        <w:ind w:left="0" w:hanging="723" w:hangingChars="300"/>
        <w:textAlignment w:val="auto"/>
        <w:rPr>
          <w:rFonts w:ascii="宋体" w:hAnsi="宋体" w:cs="宋体"/>
          <w:color w:val="333333"/>
          <w:kern w:val="0"/>
          <w:sz w:val="24"/>
          <w:szCs w:val="24"/>
          <w:highlight w:val="none"/>
        </w:rPr>
      </w:pPr>
      <w:r>
        <w:rPr>
          <w:rFonts w:hint="eastAsia" w:ascii="宋体" w:hAnsi="宋体" w:cs="宋体"/>
          <w:color w:val="333333"/>
          <w:kern w:val="0"/>
          <w:sz w:val="24"/>
          <w:szCs w:val="24"/>
          <w:highlight w:val="none"/>
          <w:u w:val="single"/>
        </w:rPr>
        <w:t xml:space="preserve">  (标的名称)  </w:t>
      </w:r>
      <w:r>
        <w:rPr>
          <w:rFonts w:hint="eastAsia" w:ascii="宋体" w:hAnsi="宋体" w:cs="宋体"/>
          <w:color w:val="333333"/>
          <w:kern w:val="0"/>
          <w:sz w:val="24"/>
          <w:szCs w:val="24"/>
          <w:highlight w:val="none"/>
        </w:rPr>
        <w:t>，属于</w:t>
      </w:r>
      <w:r>
        <w:rPr>
          <w:rFonts w:hint="eastAsia" w:ascii="宋体" w:hAnsi="宋体" w:cs="宋体"/>
          <w:color w:val="333333"/>
          <w:kern w:val="0"/>
          <w:sz w:val="24"/>
          <w:szCs w:val="24"/>
          <w:highlight w:val="none"/>
          <w:u w:val="single"/>
        </w:rPr>
        <w:t xml:space="preserve">  ( 采购文件中明确的所属行业) 行业</w:t>
      </w:r>
      <w:r>
        <w:rPr>
          <w:rFonts w:hint="eastAsia" w:ascii="宋体" w:hAnsi="宋体" w:cs="宋体"/>
          <w:color w:val="333333"/>
          <w:kern w:val="0"/>
          <w:sz w:val="24"/>
          <w:szCs w:val="24"/>
          <w:highlight w:val="none"/>
        </w:rPr>
        <w:t xml:space="preserve"> ；承建（承接）企业为</w:t>
      </w:r>
      <w:r>
        <w:rPr>
          <w:rFonts w:hint="eastAsia" w:ascii="宋体" w:hAnsi="宋体" w:cs="宋体"/>
          <w:color w:val="333333"/>
          <w:kern w:val="0"/>
          <w:sz w:val="24"/>
          <w:szCs w:val="24"/>
          <w:highlight w:val="none"/>
          <w:u w:val="single"/>
        </w:rPr>
        <w:t xml:space="preserve"> (企业名称)  </w:t>
      </w:r>
      <w:r>
        <w:rPr>
          <w:rFonts w:hint="eastAsia" w:ascii="宋体" w:hAnsi="宋体" w:cs="宋体"/>
          <w:color w:val="333333"/>
          <w:kern w:val="0"/>
          <w:sz w:val="24"/>
          <w:szCs w:val="24"/>
          <w:highlight w:val="none"/>
        </w:rPr>
        <w:t>，从业人员</w:t>
      </w:r>
      <w:r>
        <w:rPr>
          <w:rFonts w:hint="eastAsia" w:ascii="宋体" w:hAnsi="宋体" w:cs="宋体"/>
          <w:color w:val="333333"/>
          <w:kern w:val="0"/>
          <w:sz w:val="24"/>
          <w:szCs w:val="24"/>
          <w:highlight w:val="none"/>
          <w:u w:val="single"/>
        </w:rPr>
        <w:t xml:space="preserve">      </w:t>
      </w:r>
      <w:r>
        <w:rPr>
          <w:rFonts w:hint="eastAsia" w:ascii="宋体" w:hAnsi="宋体" w:cs="宋体"/>
          <w:color w:val="333333"/>
          <w:kern w:val="0"/>
          <w:sz w:val="24"/>
          <w:szCs w:val="24"/>
          <w:highlight w:val="none"/>
        </w:rPr>
        <w:t>人，营业收入为</w:t>
      </w:r>
      <w:r>
        <w:rPr>
          <w:rFonts w:hint="eastAsia" w:ascii="宋体" w:hAnsi="宋体" w:cs="宋体"/>
          <w:color w:val="333333"/>
          <w:kern w:val="0"/>
          <w:sz w:val="24"/>
          <w:szCs w:val="24"/>
          <w:highlight w:val="none"/>
          <w:u w:val="single"/>
        </w:rPr>
        <w:t xml:space="preserve">     </w:t>
      </w:r>
      <w:r>
        <w:rPr>
          <w:rFonts w:hint="eastAsia" w:ascii="宋体" w:hAnsi="宋体" w:cs="宋体"/>
          <w:color w:val="333333"/>
          <w:kern w:val="0"/>
          <w:sz w:val="24"/>
          <w:szCs w:val="24"/>
          <w:highlight w:val="none"/>
        </w:rPr>
        <w:t>万元，资产总额为</w:t>
      </w:r>
      <w:r>
        <w:rPr>
          <w:rFonts w:hint="eastAsia" w:ascii="宋体" w:hAnsi="宋体" w:cs="宋体"/>
          <w:color w:val="333333"/>
          <w:kern w:val="0"/>
          <w:sz w:val="24"/>
          <w:szCs w:val="24"/>
          <w:highlight w:val="none"/>
          <w:u w:val="single"/>
        </w:rPr>
        <w:t xml:space="preserve">     </w:t>
      </w:r>
      <w:r>
        <w:rPr>
          <w:rFonts w:hint="eastAsia" w:ascii="宋体" w:hAnsi="宋体" w:cs="宋体"/>
          <w:color w:val="333333"/>
          <w:kern w:val="0"/>
          <w:sz w:val="24"/>
          <w:szCs w:val="24"/>
          <w:highlight w:val="none"/>
        </w:rPr>
        <w:t xml:space="preserve">万元，属于 </w:t>
      </w:r>
      <w:r>
        <w:rPr>
          <w:rFonts w:hint="eastAsia" w:ascii="宋体" w:hAnsi="宋体" w:cs="宋体"/>
          <w:color w:val="333333"/>
          <w:kern w:val="0"/>
          <w:sz w:val="24"/>
          <w:szCs w:val="24"/>
          <w:highlight w:val="none"/>
          <w:u w:val="single"/>
        </w:rPr>
        <w:t>(中型企业、小型企业、微型企业）</w:t>
      </w:r>
      <w:r>
        <w:rPr>
          <w:rFonts w:hint="eastAsia" w:ascii="宋体" w:hAnsi="宋体" w:cs="宋体"/>
          <w:color w:val="333333"/>
          <w:kern w:val="0"/>
          <w:sz w:val="24"/>
          <w:szCs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ascii="宋体" w:hAnsi="宋体" w:eastAsia="宋体" w:cs="宋体"/>
          <w:color w:val="333333"/>
          <w:kern w:val="0"/>
          <w:sz w:val="24"/>
          <w:highlight w:val="none"/>
        </w:rPr>
      </w:pPr>
      <w:r>
        <w:rPr>
          <w:rFonts w:ascii="宋体" w:hAnsi="宋体" w:eastAsia="宋体" w:cs="宋体"/>
          <w:color w:val="333333"/>
          <w:kern w:val="0"/>
          <w:sz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ascii="宋体" w:hAnsi="宋体" w:eastAsia="宋体" w:cs="宋体"/>
          <w:color w:val="333333"/>
          <w:kern w:val="0"/>
          <w:sz w:val="24"/>
          <w:highlight w:val="none"/>
        </w:rPr>
      </w:pPr>
      <w:r>
        <w:rPr>
          <w:rFonts w:hint="eastAsia" w:ascii="宋体" w:hAnsi="宋体" w:eastAsia="宋体" w:cs="宋体"/>
          <w:color w:val="333333"/>
          <w:kern w:val="0"/>
          <w:sz w:val="24"/>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hint="eastAsia" w:ascii="宋体" w:hAnsi="宋体" w:eastAsia="宋体" w:cs="宋体"/>
          <w:color w:val="333333"/>
          <w:kern w:val="0"/>
          <w:sz w:val="24"/>
          <w:highlight w:val="none"/>
        </w:rPr>
      </w:pPr>
      <w:r>
        <w:rPr>
          <w:rFonts w:hint="eastAsia" w:ascii="宋体" w:hAnsi="宋体" w:eastAsia="宋体" w:cs="宋体"/>
          <w:color w:val="333333"/>
          <w:kern w:val="0"/>
          <w:sz w:val="24"/>
          <w:highlight w:val="none"/>
        </w:rPr>
        <w:t>本企业对上述声明内容的真实性负责。如有虚假，将依法承担相应责任。</w:t>
      </w:r>
    </w:p>
    <w:p>
      <w:pPr>
        <w:pStyle w:val="22"/>
        <w:spacing w:line="360" w:lineRule="auto"/>
        <w:ind w:firstLine="482" w:firstLineChars="200"/>
        <w:rPr>
          <w:rFonts w:hint="eastAsia" w:ascii="宋体" w:hAnsi="宋体" w:eastAsia="宋体" w:cs="宋体"/>
          <w:sz w:val="24"/>
          <w:szCs w:val="24"/>
          <w:highlight w:val="none"/>
        </w:rPr>
      </w:pPr>
    </w:p>
    <w:p>
      <w:pPr>
        <w:pStyle w:val="22"/>
        <w:spacing w:line="360" w:lineRule="auto"/>
        <w:ind w:firstLine="482" w:firstLineChars="200"/>
        <w:rPr>
          <w:rFonts w:hint="eastAsia" w:ascii="宋体" w:hAnsi="宋体" w:eastAsia="宋体" w:cs="宋体"/>
          <w:sz w:val="24"/>
          <w:szCs w:val="24"/>
        </w:rPr>
      </w:pPr>
    </w:p>
    <w:p>
      <w:pPr>
        <w:pStyle w:val="22"/>
        <w:spacing w:line="360" w:lineRule="auto"/>
        <w:ind w:firstLine="4097" w:firstLineChars="1700"/>
        <w:rPr>
          <w:rFonts w:hint="eastAsia" w:ascii="宋体" w:hAnsi="宋体" w:eastAsia="宋体" w:cs="宋体"/>
          <w:sz w:val="24"/>
          <w:szCs w:val="24"/>
        </w:rPr>
      </w:pPr>
      <w:r>
        <w:rPr>
          <w:rFonts w:hint="eastAsia" w:ascii="宋体" w:hAnsi="宋体" w:eastAsia="宋体" w:cs="宋体"/>
          <w:sz w:val="24"/>
          <w:szCs w:val="24"/>
        </w:rPr>
        <w:t>企业名称（盖章）：</w:t>
      </w:r>
    </w:p>
    <w:p>
      <w:pPr>
        <w:pStyle w:val="22"/>
        <w:spacing w:line="360" w:lineRule="auto"/>
        <w:ind w:firstLine="4097" w:firstLineChars="1700"/>
        <w:rPr>
          <w:rFonts w:hint="eastAsia" w:ascii="宋体" w:hAnsi="宋体" w:eastAsia="宋体" w:cs="宋体"/>
          <w:sz w:val="24"/>
          <w:szCs w:val="24"/>
        </w:rPr>
      </w:pPr>
      <w:r>
        <w:rPr>
          <w:rFonts w:hint="eastAsia" w:ascii="宋体" w:hAnsi="宋体" w:eastAsia="宋体" w:cs="宋体"/>
          <w:sz w:val="24"/>
          <w:szCs w:val="24"/>
        </w:rPr>
        <w:t>日 期：</w:t>
      </w:r>
    </w:p>
    <w:p>
      <w:pPr>
        <w:pStyle w:val="22"/>
        <w:spacing w:line="360" w:lineRule="auto"/>
        <w:ind w:firstLine="482" w:firstLineChars="200"/>
        <w:rPr>
          <w:rFonts w:hint="eastAsia" w:ascii="宋体" w:hAnsi="宋体" w:eastAsia="宋体" w:cs="宋体"/>
          <w:sz w:val="24"/>
          <w:szCs w:val="24"/>
        </w:rPr>
      </w:pPr>
    </w:p>
    <w:p>
      <w:pPr>
        <w:pStyle w:val="22"/>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pPr>
        <w:pStyle w:val="22"/>
        <w:spacing w:line="360" w:lineRule="auto"/>
        <w:rPr>
          <w:rFonts w:hint="eastAsia"/>
        </w:rPr>
      </w:pPr>
      <w:r>
        <w:rPr>
          <w:rFonts w:hint="eastAsia" w:ascii="宋体" w:hAnsi="宋体" w:eastAsia="宋体" w:cs="宋体"/>
          <w:sz w:val="24"/>
          <w:szCs w:val="24"/>
        </w:rPr>
        <w:br w:type="textWrapping"/>
      </w:r>
      <w:r>
        <w:rPr>
          <w:rFonts w:hint="eastAsia" w:ascii="宋体" w:hAnsi="宋体" w:eastAsia="宋体" w:cs="宋体"/>
          <w:sz w:val="24"/>
          <w:szCs w:val="24"/>
        </w:rPr>
        <w:t>备注：投标人提供的《小型、微型企业声明函》必须真实有效，如果被举报经查实出具虚假声明函的，将被取消投标资格。</w:t>
      </w:r>
    </w:p>
    <w:p>
      <w:pPr>
        <w:adjustRightInd w:val="0"/>
        <w:snapToGrid w:val="0"/>
        <w:spacing w:line="360" w:lineRule="auto"/>
        <w:jc w:val="left"/>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zh-CN" w:eastAsia="zh-CN" w:bidi="ar-SA"/>
        </w:rPr>
        <w:t>二、残疾人福利性单位声明函（非</w:t>
      </w:r>
      <w:r>
        <w:rPr>
          <w:rFonts w:hint="eastAsia" w:ascii="宋体" w:hAnsi="宋体" w:eastAsia="宋体" w:cs="宋体"/>
          <w:b/>
          <w:bCs/>
          <w:kern w:val="2"/>
          <w:sz w:val="32"/>
          <w:szCs w:val="32"/>
          <w:lang w:val="en-US" w:eastAsia="zh-CN" w:bidi="ar-SA"/>
        </w:rPr>
        <w:t>残疾人福利企业</w:t>
      </w:r>
      <w:r>
        <w:rPr>
          <w:rFonts w:hint="eastAsia" w:ascii="宋体" w:hAnsi="宋体" w:eastAsia="宋体" w:cs="宋体"/>
          <w:b/>
          <w:bCs/>
          <w:kern w:val="2"/>
          <w:sz w:val="32"/>
          <w:szCs w:val="32"/>
          <w:lang w:val="zh-CN" w:eastAsia="zh-CN" w:bidi="ar-SA"/>
        </w:rPr>
        <w:t>不</w:t>
      </w:r>
      <w:r>
        <w:rPr>
          <w:rFonts w:hint="eastAsia" w:ascii="宋体" w:hAnsi="宋体" w:eastAsia="宋体" w:cs="宋体"/>
          <w:b/>
          <w:bCs/>
          <w:kern w:val="2"/>
          <w:sz w:val="32"/>
          <w:szCs w:val="32"/>
          <w:lang w:val="en-US" w:eastAsia="zh-CN" w:bidi="ar-SA"/>
        </w:rPr>
        <w:t>填写</w:t>
      </w:r>
      <w:r>
        <w:rPr>
          <w:rFonts w:hint="eastAsia" w:ascii="宋体" w:hAnsi="宋体" w:eastAsia="宋体" w:cs="宋体"/>
          <w:b/>
          <w:bCs/>
          <w:kern w:val="2"/>
          <w:sz w:val="32"/>
          <w:szCs w:val="32"/>
          <w:lang w:val="zh-CN" w:eastAsia="zh-CN" w:bidi="ar-SA"/>
        </w:rPr>
        <w:t>）</w:t>
      </w:r>
    </w:p>
    <w:p>
      <w:pPr>
        <w:snapToGrid w:val="0"/>
        <w:spacing w:line="360" w:lineRule="auto"/>
        <w:rPr>
          <w:rFonts w:hint="eastAsia" w:ascii="宋体" w:hAnsi="宋体" w:eastAsia="宋体" w:cs="宋体"/>
          <w:b/>
          <w:spacing w:val="6"/>
          <w:sz w:val="32"/>
          <w:szCs w:val="32"/>
          <w:shd w:val="pct10" w:color="auto" w:fill="FFFFFF"/>
        </w:rPr>
      </w:pPr>
    </w:p>
    <w:p>
      <w:pPr>
        <w:widowControl/>
        <w:tabs>
          <w:tab w:val="left" w:pos="6300"/>
        </w:tabs>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widowControl/>
        <w:tabs>
          <w:tab w:val="left" w:pos="6300"/>
        </w:tabs>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napToGrid w:val="0"/>
        <w:spacing w:line="360" w:lineRule="auto"/>
        <w:ind w:firstLine="482" w:firstLineChars="200"/>
        <w:rPr>
          <w:rFonts w:hint="eastAsia" w:ascii="宋体" w:hAnsi="宋体" w:eastAsia="宋体" w:cs="宋体"/>
          <w:sz w:val="24"/>
        </w:rPr>
      </w:pPr>
    </w:p>
    <w:p>
      <w:pPr>
        <w:snapToGrid w:val="0"/>
        <w:spacing w:line="360" w:lineRule="auto"/>
        <w:ind w:firstLine="482" w:firstLineChars="200"/>
        <w:rPr>
          <w:rFonts w:hint="eastAsia" w:ascii="宋体" w:hAnsi="宋体" w:eastAsia="宋体" w:cs="宋体"/>
          <w:sz w:val="24"/>
        </w:rPr>
      </w:pPr>
    </w:p>
    <w:p>
      <w:pPr>
        <w:tabs>
          <w:tab w:val="left" w:pos="4860"/>
          <w:tab w:val="left" w:pos="8040"/>
          <w:tab w:val="left" w:pos="8160"/>
        </w:tabs>
        <w:snapToGrid w:val="0"/>
        <w:spacing w:line="360" w:lineRule="auto"/>
        <w:ind w:right="862" w:firstLine="482" w:firstLineChars="200"/>
        <w:jc w:val="center"/>
        <w:rPr>
          <w:rFonts w:hint="eastAsia" w:ascii="宋体" w:hAnsi="宋体" w:eastAsia="宋体" w:cs="宋体"/>
          <w:sz w:val="24"/>
          <w:u w:val="single"/>
        </w:rPr>
      </w:pPr>
      <w:r>
        <w:rPr>
          <w:rFonts w:hint="eastAsia" w:ascii="宋体" w:hAnsi="宋体" w:eastAsia="宋体" w:cs="宋体"/>
          <w:sz w:val="24"/>
        </w:rPr>
        <w:t xml:space="preserve">            投标人全称（公章）：</w:t>
      </w:r>
      <w:r>
        <w:rPr>
          <w:rFonts w:hint="eastAsia" w:ascii="宋体" w:hAnsi="宋体" w:eastAsia="宋体" w:cs="宋体"/>
          <w:sz w:val="24"/>
          <w:u w:val="single"/>
        </w:rPr>
        <w:t xml:space="preserve">                   </w:t>
      </w:r>
    </w:p>
    <w:p>
      <w:pPr>
        <w:tabs>
          <w:tab w:val="left" w:pos="4860"/>
        </w:tabs>
        <w:snapToGrid w:val="0"/>
        <w:spacing w:line="360" w:lineRule="auto"/>
        <w:ind w:right="1560" w:firstLine="482" w:firstLineChars="200"/>
        <w:jc w:val="center"/>
        <w:rPr>
          <w:rFonts w:hint="eastAsia" w:ascii="宋体" w:hAnsi="宋体" w:eastAsia="宋体" w:cs="宋体"/>
          <w:sz w:val="24"/>
        </w:rPr>
      </w:pPr>
      <w:r>
        <w:rPr>
          <w:rFonts w:hint="eastAsia" w:ascii="宋体" w:hAnsi="宋体" w:eastAsia="宋体" w:cs="宋体"/>
          <w:sz w:val="24"/>
        </w:rPr>
        <w:t xml:space="preserve">       </w:t>
      </w:r>
    </w:p>
    <w:p>
      <w:pPr>
        <w:tabs>
          <w:tab w:val="left" w:pos="4860"/>
        </w:tabs>
        <w:snapToGrid w:val="0"/>
        <w:spacing w:line="360" w:lineRule="auto"/>
        <w:ind w:right="1560" w:firstLine="482" w:firstLineChars="200"/>
        <w:jc w:val="center"/>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napToGrid w:val="0"/>
        <w:spacing w:line="360" w:lineRule="auto"/>
        <w:ind w:firstLine="506" w:firstLineChars="200"/>
        <w:rPr>
          <w:rFonts w:hint="eastAsia" w:ascii="宋体" w:hAnsi="宋体" w:eastAsia="宋体" w:cs="宋体"/>
          <w:b/>
          <w:spacing w:val="6"/>
          <w:sz w:val="24"/>
          <w:shd w:val="pct10" w:color="auto" w:fill="FFFFFF"/>
        </w:rPr>
      </w:pPr>
    </w:p>
    <w:p>
      <w:pPr>
        <w:snapToGrid w:val="0"/>
        <w:spacing w:line="360" w:lineRule="auto"/>
        <w:ind w:firstLine="506" w:firstLineChars="200"/>
        <w:rPr>
          <w:rFonts w:hint="eastAsia" w:ascii="宋体" w:hAnsi="宋体" w:eastAsia="宋体" w:cs="宋体"/>
          <w:b/>
          <w:spacing w:val="6"/>
          <w:sz w:val="24"/>
          <w:shd w:val="pct10" w:color="auto" w:fill="FFFFFF"/>
        </w:rPr>
      </w:pP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备注：投标人提供的《残疾人福利性单位声明函》必须真实有效，如果被举报经查实出具虚假声明函的，将被取消投标资格，并按有关规定予以处理。</w:t>
      </w:r>
    </w:p>
    <w:p>
      <w:pPr>
        <w:snapToGrid w:val="0"/>
        <w:spacing w:line="360" w:lineRule="auto"/>
        <w:rPr>
          <w:rFonts w:hint="eastAsia" w:ascii="宋体" w:hAnsi="宋体" w:eastAsia="宋体" w:cs="宋体"/>
          <w:b/>
          <w:bCs/>
          <w:sz w:val="24"/>
        </w:rPr>
      </w:pPr>
    </w:p>
    <w:p>
      <w:pPr>
        <w:snapToGrid w:val="0"/>
        <w:spacing w:line="360" w:lineRule="auto"/>
        <w:rPr>
          <w:rFonts w:hint="eastAsia" w:ascii="宋体" w:hAnsi="宋体" w:eastAsia="宋体" w:cs="宋体"/>
          <w:b/>
          <w:bCs/>
          <w:sz w:val="32"/>
          <w:szCs w:val="32"/>
        </w:rPr>
      </w:pPr>
    </w:p>
    <w:p>
      <w:pPr>
        <w:snapToGrid w:val="0"/>
        <w:spacing w:line="360" w:lineRule="auto"/>
        <w:rPr>
          <w:rFonts w:hint="eastAsia" w:ascii="宋体" w:hAnsi="宋体" w:eastAsia="宋体" w:cs="宋体"/>
          <w:b/>
          <w:bCs/>
          <w:sz w:val="32"/>
          <w:szCs w:val="32"/>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kern w:val="2"/>
          <w:sz w:val="32"/>
          <w:szCs w:val="32"/>
          <w:lang w:val="zh-CN" w:eastAsia="zh-CN" w:bidi="ar-SA"/>
        </w:rPr>
        <w:t>三、</w:t>
      </w:r>
      <w:bookmarkStart w:id="112" w:name="_Hlk18049907"/>
      <w:r>
        <w:rPr>
          <w:rFonts w:hint="eastAsia" w:ascii="宋体" w:hAnsi="宋体" w:eastAsia="宋体" w:cs="宋体"/>
          <w:b/>
          <w:bCs/>
          <w:kern w:val="2"/>
          <w:sz w:val="32"/>
          <w:szCs w:val="32"/>
          <w:lang w:val="zh-CN" w:eastAsia="zh-CN" w:bidi="ar-SA"/>
        </w:rPr>
        <w:t>监狱、戒毒企业</w:t>
      </w:r>
      <w:bookmarkEnd w:id="112"/>
      <w:r>
        <w:rPr>
          <w:rFonts w:hint="eastAsia" w:ascii="宋体" w:hAnsi="宋体" w:eastAsia="宋体" w:cs="宋体"/>
          <w:b/>
          <w:bCs/>
          <w:kern w:val="2"/>
          <w:sz w:val="32"/>
          <w:szCs w:val="32"/>
          <w:lang w:val="zh-CN" w:eastAsia="zh-CN" w:bidi="ar-SA"/>
        </w:rPr>
        <w:t>声明函（非监狱、戒毒企业不填写）</w:t>
      </w:r>
    </w:p>
    <w:p>
      <w:pPr>
        <w:snapToGrid w:val="0"/>
        <w:spacing w:line="360" w:lineRule="auto"/>
        <w:rPr>
          <w:rFonts w:hint="eastAsia" w:ascii="宋体" w:hAnsi="宋体" w:eastAsia="宋体" w:cs="宋体"/>
          <w:b/>
          <w:spacing w:val="6"/>
          <w:sz w:val="32"/>
          <w:szCs w:val="32"/>
          <w:shd w:val="pct10" w:color="auto" w:fill="FFFFFF"/>
        </w:rPr>
      </w:pP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本单位郑重声明，根据《财政部 司法部 关于政府采购支持监狱企业发展有关问题的通知》（财库〔2014〕 68号）的规定，本单位为符合条件的监狱、戒毒企业，且本单位参加的_</w:t>
      </w:r>
      <w:r>
        <w:rPr>
          <w:rFonts w:hint="eastAsia" w:ascii="宋体" w:hAnsi="宋体" w:eastAsia="宋体" w:cs="宋体"/>
          <w:sz w:val="24"/>
          <w:szCs w:val="24"/>
          <w:u w:val="single"/>
          <w:lang w:val="zh-CN"/>
        </w:rPr>
        <w:t xml:space="preserve">     __</w:t>
      </w:r>
      <w:r>
        <w:rPr>
          <w:rFonts w:hint="eastAsia" w:ascii="宋体" w:hAnsi="宋体" w:eastAsia="宋体" w:cs="宋体"/>
          <w:sz w:val="24"/>
          <w:szCs w:val="24"/>
          <w:lang w:val="zh-CN"/>
        </w:rPr>
        <w:t>_项目采购活动提供本单位制造的货物（由本单位承担工程/提供服务），或者提供其他监狱、戒毒企业制造的货物（不包括使用非监狱、戒毒企业注册商标的货物）。</w:t>
      </w: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本单位对上述声明的真实性负责。如有虚假，将依法承担相应责任。</w:t>
      </w: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            投标人全称（公章）：                   </w:t>
      </w: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日  期：      年     月      日</w:t>
      </w: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备注：投标人提供的《监狱、戒毒企业声明函》必须真实有效，投标人应当提供由省级以上监狱管理局、戒毒管理局(含新疆生产建设兵团)出具的属于监狱企业的证明文件。</w:t>
      </w:r>
    </w:p>
    <w:p>
      <w:pPr>
        <w:widowControl/>
        <w:tabs>
          <w:tab w:val="left" w:pos="6300"/>
        </w:tabs>
        <w:snapToGrid w:val="0"/>
        <w:spacing w:line="360" w:lineRule="auto"/>
        <w:ind w:firstLine="482" w:firstLineChars="200"/>
        <w:jc w:val="left"/>
        <w:rPr>
          <w:rFonts w:hint="eastAsia" w:ascii="宋体" w:hAnsi="宋体" w:eastAsia="宋体" w:cs="宋体"/>
          <w:sz w:val="24"/>
          <w:szCs w:val="24"/>
          <w:lang w:val="zh-CN"/>
        </w:rPr>
      </w:pPr>
    </w:p>
    <w:p>
      <w:pPr>
        <w:snapToGrid w:val="0"/>
        <w:spacing w:line="360" w:lineRule="auto"/>
        <w:rPr>
          <w:rFonts w:hint="eastAsia" w:ascii="宋体" w:hAnsi="宋体" w:eastAsia="宋体" w:cs="宋体"/>
          <w:b/>
          <w:szCs w:val="21"/>
          <w:lang w:val="en-GB"/>
        </w:rPr>
      </w:pPr>
    </w:p>
    <w:p>
      <w:pPr>
        <w:widowControl/>
        <w:spacing w:line="500" w:lineRule="exact"/>
        <w:jc w:val="left"/>
        <w:rPr>
          <w:rFonts w:hint="eastAsia" w:ascii="宋体" w:hAnsi="宋体" w:eastAsia="宋体" w:cs="宋体"/>
        </w:rPr>
      </w:pPr>
    </w:p>
    <w:sectPr>
      <w:footerReference r:id="rId10" w:type="first"/>
      <w:footerReference r:id="rId9" w:type="default"/>
      <w:pgSz w:w="11906" w:h="16838"/>
      <w:pgMar w:top="1418" w:right="1418" w:bottom="1418" w:left="1418" w:header="851" w:footer="992" w:gutter="0"/>
      <w:pgNumType w:fmt="decimal"/>
      <w:cols w:space="720" w:num="1"/>
      <w:titlePg/>
      <w:docGrid w:type="linesAndChars" w:linePitch="314" w:charSpace="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10" w:usb3="00000000" w:csb0="0004009F" w:csb1="00000000"/>
  </w:font>
  <w:font w:name="BatangChe">
    <w:panose1 w:val="02030609000101010101"/>
    <w:charset w:val="81"/>
    <w:family w:val="modern"/>
    <w:pitch w:val="default"/>
    <w:sig w:usb0="B00002AF" w:usb1="69D77CFB" w:usb2="00000030" w:usb3="00000000" w:csb0="4008009F" w:csb1="DFD70000"/>
  </w:font>
  <w:font w:name="Century">
    <w:altName w:val="Bookman Old Style"/>
    <w:panose1 w:val="02040604050505020304"/>
    <w:charset w:val="00"/>
    <w:family w:val="roman"/>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MicrosoftYaHei">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tabs>
        <w:tab w:val="left" w:pos="1905"/>
        <w:tab w:val="clear" w:pos="4153"/>
      </w:tabs>
      <w:ind w:right="360"/>
      <w:rPr>
        <w:rFonts w:hint="eastAsia" w:eastAsiaTheme="minorEastAsia"/>
        <w:lang w:eastAsia="zh-CN"/>
      </w:rPr>
    </w:pPr>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66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right="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70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555"/>
        <w:tab w:val="clear" w:pos="4153"/>
      </w:tabs>
    </w:pPr>
  </w:p>
  <w:p>
    <w:pPr>
      <w:pStyle w:val="27"/>
      <w:tabs>
        <w:tab w:val="center" w:pos="4555"/>
        <w:tab w:val="clear" w:pos="4153"/>
      </w:tabs>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67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sz w:val="18"/>
        <w:szCs w:val="18"/>
        <w:lang w:val="en-US" w:eastAsia="zh-CN"/>
      </w:rPr>
    </w:pPr>
    <w:r>
      <w:rPr>
        <w:rFonts w:hint="eastAsia" w:ascii="宋体" w:hAnsi="宋体" w:cs="宋体"/>
        <w:sz w:val="18"/>
        <w:szCs w:val="18"/>
        <w:lang w:val="en-US" w:eastAsia="zh-CN"/>
      </w:rPr>
      <w:t>宜君县县城环卫作业外包服务项目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35667"/>
    <w:multiLevelType w:val="singleLevel"/>
    <w:tmpl w:val="93D35667"/>
    <w:lvl w:ilvl="0" w:tentative="0">
      <w:start w:val="1"/>
      <w:numFmt w:val="chineseCounting"/>
      <w:suff w:val="nothing"/>
      <w:lvlText w:val="（%1）"/>
      <w:lvlJc w:val="left"/>
      <w:rPr>
        <w:rFonts w:hint="eastAsia"/>
      </w:rPr>
    </w:lvl>
  </w:abstractNum>
  <w:abstractNum w:abstractNumId="1">
    <w:nsid w:val="C8AC7795"/>
    <w:multiLevelType w:val="singleLevel"/>
    <w:tmpl w:val="C8AC7795"/>
    <w:lvl w:ilvl="0" w:tentative="0">
      <w:start w:val="1"/>
      <w:numFmt w:val="decimal"/>
      <w:suff w:val="nothing"/>
      <w:lvlText w:val="（%1）"/>
      <w:lvlJc w:val="left"/>
      <w:pPr>
        <w:ind w:left="-60"/>
      </w:pPr>
    </w:lvl>
  </w:abstractNum>
  <w:abstractNum w:abstractNumId="2">
    <w:nsid w:val="E772C2B9"/>
    <w:multiLevelType w:val="singleLevel"/>
    <w:tmpl w:val="E772C2B9"/>
    <w:lvl w:ilvl="0" w:tentative="0">
      <w:start w:val="3"/>
      <w:numFmt w:val="chineseCounting"/>
      <w:suff w:val="space"/>
      <w:lvlText w:val="第%1部分"/>
      <w:lvlJc w:val="left"/>
      <w:rPr>
        <w:rFonts w:hint="eastAsia"/>
      </w:rPr>
    </w:lvl>
  </w:abstractNum>
  <w:abstractNum w:abstractNumId="3">
    <w:nsid w:val="F0492576"/>
    <w:multiLevelType w:val="singleLevel"/>
    <w:tmpl w:val="F0492576"/>
    <w:lvl w:ilvl="0" w:tentative="0">
      <w:start w:val="4"/>
      <w:numFmt w:val="chineseCounting"/>
      <w:suff w:val="space"/>
      <w:lvlText w:val="第%1章"/>
      <w:lvlJc w:val="left"/>
      <w:rPr>
        <w:rFonts w:hint="eastAsia"/>
      </w:rPr>
    </w:lvl>
  </w:abstractNum>
  <w:abstractNum w:abstractNumId="4">
    <w:nsid w:val="FFFFFF7E"/>
    <w:multiLevelType w:val="singleLevel"/>
    <w:tmpl w:val="FFFFFF7E"/>
    <w:lvl w:ilvl="0" w:tentative="0">
      <w:start w:val="1"/>
      <w:numFmt w:val="decimal"/>
      <w:pStyle w:val="102"/>
      <w:lvlText w:val="%1."/>
      <w:lvlJc w:val="left"/>
      <w:pPr>
        <w:tabs>
          <w:tab w:val="left" w:pos="1200"/>
        </w:tabs>
        <w:ind w:left="1200" w:hanging="360"/>
      </w:pPr>
    </w:lvl>
  </w:abstractNum>
  <w:abstractNum w:abstractNumId="5">
    <w:nsid w:val="05387698"/>
    <w:multiLevelType w:val="multilevel"/>
    <w:tmpl w:val="05387698"/>
    <w:lvl w:ilvl="0" w:tentative="0">
      <w:start w:val="1"/>
      <w:numFmt w:val="bullet"/>
      <w:pStyle w:val="32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pStyle w:val="332"/>
      <w:lvlText w:val=""/>
      <w:lvlJc w:val="left"/>
      <w:pPr>
        <w:ind w:left="2520" w:hanging="420"/>
      </w:pPr>
      <w:rPr>
        <w:rFonts w:hint="default" w:ascii="Wingdings" w:hAnsi="Wingdings"/>
      </w:rPr>
    </w:lvl>
    <w:lvl w:ilvl="5" w:tentative="0">
      <w:start w:val="1"/>
      <w:numFmt w:val="bullet"/>
      <w:pStyle w:val="322"/>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5C45061"/>
    <w:multiLevelType w:val="multilevel"/>
    <w:tmpl w:val="05C45061"/>
    <w:lvl w:ilvl="0" w:tentative="0">
      <w:start w:val="1"/>
      <w:numFmt w:val="decimalZero"/>
      <w:pStyle w:val="132"/>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6936ADC"/>
    <w:multiLevelType w:val="multilevel"/>
    <w:tmpl w:val="06936ADC"/>
    <w:lvl w:ilvl="0" w:tentative="0">
      <w:start w:val="1"/>
      <w:numFmt w:val="decimal"/>
      <w:pStyle w:val="120"/>
      <w:suff w:val="space"/>
      <w:lvlText w:val="%1."/>
      <w:lvlJc w:val="left"/>
      <w:pPr>
        <w:ind w:left="425" w:hanging="425"/>
      </w:pPr>
      <w:rPr>
        <w:rFonts w:hint="eastAsia"/>
      </w:rPr>
    </w:lvl>
    <w:lvl w:ilvl="1" w:tentative="0">
      <w:start w:val="1"/>
      <w:numFmt w:val="decimal"/>
      <w:pStyle w:val="149"/>
      <w:suff w:val="space"/>
      <w:lvlText w:val="%1.%2"/>
      <w:lvlJc w:val="left"/>
      <w:pPr>
        <w:ind w:left="425" w:hanging="425"/>
      </w:pPr>
      <w:rPr>
        <w:rFonts w:hint="eastAsia"/>
      </w:rPr>
    </w:lvl>
    <w:lvl w:ilvl="2" w:tentative="0">
      <w:start w:val="1"/>
      <w:numFmt w:val="decimal"/>
      <w:pStyle w:val="119"/>
      <w:suff w:val="space"/>
      <w:lvlText w:val="%1.%2.%3"/>
      <w:lvlJc w:val="left"/>
      <w:pPr>
        <w:ind w:left="425" w:hanging="425"/>
      </w:pPr>
      <w:rPr>
        <w:rFonts w:hint="eastAsia"/>
      </w:rPr>
    </w:lvl>
    <w:lvl w:ilvl="3" w:tentative="0">
      <w:start w:val="1"/>
      <w:numFmt w:val="decimal"/>
      <w:pStyle w:val="123"/>
      <w:suff w:val="space"/>
      <w:lvlText w:val="%1.%2.%3.%4"/>
      <w:lvlJc w:val="left"/>
      <w:pPr>
        <w:ind w:left="425" w:hanging="425"/>
      </w:pPr>
      <w:rPr>
        <w:rFonts w:hint="eastAsia"/>
      </w:rPr>
    </w:lvl>
    <w:lvl w:ilvl="4" w:tentative="0">
      <w:start w:val="1"/>
      <w:numFmt w:val="decimal"/>
      <w:pStyle w:val="130"/>
      <w:lvlText w:val="%5、"/>
      <w:lvlJc w:val="left"/>
      <w:pPr>
        <w:ind w:left="360" w:hanging="360"/>
      </w:pPr>
      <w:rPr>
        <w:rFonts w:hint="default" w:ascii="Times New Roman" w:hAnsi="Times New Roman" w:cs="Times New Roman"/>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6AA5E9D"/>
    <w:multiLevelType w:val="multilevel"/>
    <w:tmpl w:val="06AA5E9D"/>
    <w:lvl w:ilvl="0" w:tentative="0">
      <w:start w:val="1"/>
      <w:numFmt w:val="bullet"/>
      <w:pStyle w:val="15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079A5E31"/>
    <w:multiLevelType w:val="multilevel"/>
    <w:tmpl w:val="079A5E31"/>
    <w:lvl w:ilvl="0" w:tentative="0">
      <w:start w:val="1"/>
      <w:numFmt w:val="decimal"/>
      <w:pStyle w:val="139"/>
      <w:suff w:val="nothing"/>
      <w:lvlText w:val="表%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251E71"/>
    <w:multiLevelType w:val="multilevel"/>
    <w:tmpl w:val="0F251E71"/>
    <w:lvl w:ilvl="0" w:tentative="0">
      <w:start w:val="1"/>
      <w:numFmt w:val="decimal"/>
      <w:pStyle w:val="340"/>
      <w:suff w:val="nothing"/>
      <w:lvlText w:val="第%1章  "/>
      <w:lvlJc w:val="center"/>
      <w:pPr>
        <w:ind w:left="0" w:firstLine="0"/>
      </w:pPr>
      <w:rPr>
        <w:rFonts w:hint="default" w:ascii="Arial" w:hAnsi="Arial" w:eastAsia="宋体"/>
        <w:b/>
        <w:i w:val="0"/>
      </w:rPr>
    </w:lvl>
    <w:lvl w:ilvl="1" w:tentative="0">
      <w:start w:val="1"/>
      <w:numFmt w:val="decimal"/>
      <w:suff w:val="nothing"/>
      <w:lvlText w:val="%1.%2 "/>
      <w:lvlJc w:val="left"/>
      <w:pPr>
        <w:ind w:left="3402" w:hanging="3402"/>
      </w:pPr>
      <w:rPr>
        <w:rFonts w:hint="default" w:ascii="Arial" w:hAnsi="Arial"/>
      </w:rPr>
    </w:lvl>
    <w:lvl w:ilvl="2" w:tentative="0">
      <w:start w:val="1"/>
      <w:numFmt w:val="decimal"/>
      <w:suff w:val="nothing"/>
      <w:lvlText w:val="%1.%2.%3 "/>
      <w:lvlJc w:val="left"/>
      <w:pPr>
        <w:ind w:left="8109" w:hanging="8109"/>
      </w:pPr>
      <w:rPr>
        <w:rFonts w:hint="default" w:ascii="Arial" w:hAnsi="Arial"/>
      </w:rPr>
    </w:lvl>
    <w:lvl w:ilvl="3" w:tentative="0">
      <w:start w:val="1"/>
      <w:numFmt w:val="decimal"/>
      <w:lvlText w:val="%4. "/>
      <w:lvlJc w:val="left"/>
      <w:pPr>
        <w:ind w:left="1021" w:hanging="1021"/>
      </w:pPr>
      <w:rPr>
        <w:rFonts w:hint="eastAsia"/>
      </w:rPr>
    </w:lvl>
    <w:lvl w:ilvl="4" w:tentative="0">
      <w:start w:val="1"/>
      <w:numFmt w:val="decimal"/>
      <w:lvlText w:val="%1%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11C32450"/>
    <w:multiLevelType w:val="multilevel"/>
    <w:tmpl w:val="11C32450"/>
    <w:lvl w:ilvl="0" w:tentative="0">
      <w:start w:val="1"/>
      <w:numFmt w:val="decimal"/>
      <w:pStyle w:val="14"/>
      <w:lvlText w:val="%1"/>
      <w:lvlJc w:val="left"/>
      <w:pPr>
        <w:ind w:left="525" w:firstLine="0"/>
      </w:pPr>
      <w:rPr>
        <w:rFonts w:hint="eastAsia"/>
        <w:lang w:val="en-US"/>
      </w:rPr>
    </w:lvl>
    <w:lvl w:ilvl="1" w:tentative="0">
      <w:start w:val="1"/>
      <w:numFmt w:val="decimal"/>
      <w:lvlText w:val="%1.%2"/>
      <w:lvlJc w:val="left"/>
      <w:pPr>
        <w:ind w:left="426" w:firstLine="0"/>
      </w:pPr>
      <w:rPr>
        <w:rFonts w:hint="eastAsia"/>
        <w:lang w:val="en-US"/>
      </w:rPr>
    </w:lvl>
    <w:lvl w:ilvl="2" w:tentative="0">
      <w:start w:val="1"/>
      <w:numFmt w:val="decimal"/>
      <w:lvlText w:val="%1.%2.%3"/>
      <w:lvlJc w:val="left"/>
      <w:pPr>
        <w:ind w:left="426"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190"/>
      <w:lvlText w:val="%1.%2.%3.%4"/>
      <w:lvlJc w:val="left"/>
      <w:pPr>
        <w:ind w:left="851" w:firstLine="0"/>
      </w:pPr>
      <w:rPr>
        <w:rFonts w:hint="eastAsia"/>
        <w:b w:val="0"/>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12B67DB0"/>
    <w:multiLevelType w:val="multilevel"/>
    <w:tmpl w:val="12B67DB0"/>
    <w:lvl w:ilvl="0" w:tentative="0">
      <w:start w:val="1"/>
      <w:numFmt w:val="decimal"/>
      <w:pStyle w:val="146"/>
      <w:suff w:val="space"/>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1D11435D"/>
    <w:multiLevelType w:val="multilevel"/>
    <w:tmpl w:val="1D11435D"/>
    <w:lvl w:ilvl="0" w:tentative="0">
      <w:start w:val="1"/>
      <w:numFmt w:val="decimalZero"/>
      <w:pStyle w:val="12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D947541"/>
    <w:multiLevelType w:val="multilevel"/>
    <w:tmpl w:val="1D947541"/>
    <w:lvl w:ilvl="0" w:tentative="0">
      <w:start w:val="1"/>
      <w:numFmt w:val="decimalZero"/>
      <w:pStyle w:val="137"/>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6">
    <w:nsid w:val="33F04510"/>
    <w:multiLevelType w:val="multilevel"/>
    <w:tmpl w:val="33F04510"/>
    <w:lvl w:ilvl="0" w:tentative="0">
      <w:start w:val="1"/>
      <w:numFmt w:val="decimal"/>
      <w:pStyle w:val="206"/>
      <w:suff w:val="space"/>
      <w:lvlText w:val="%1"/>
      <w:lvlJc w:val="left"/>
      <w:pPr>
        <w:tabs>
          <w:tab w:val="left" w:pos="425"/>
        </w:tabs>
        <w:ind w:left="0" w:firstLine="0"/>
      </w:pPr>
    </w:lvl>
    <w:lvl w:ilvl="1" w:tentative="0">
      <w:start w:val="1"/>
      <w:numFmt w:val="decimal"/>
      <w:pStyle w:val="207"/>
      <w:suff w:val="space"/>
      <w:lvlText w:val="%1.%2"/>
      <w:lvlJc w:val="left"/>
      <w:pPr>
        <w:tabs>
          <w:tab w:val="left" w:pos="992"/>
        </w:tabs>
        <w:ind w:left="0" w:firstLine="0"/>
      </w:pPr>
    </w:lvl>
    <w:lvl w:ilvl="2" w:tentative="0">
      <w:start w:val="1"/>
      <w:numFmt w:val="decimal"/>
      <w:pStyle w:val="208"/>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55FF5274"/>
    <w:multiLevelType w:val="multilevel"/>
    <w:tmpl w:val="55FF5274"/>
    <w:lvl w:ilvl="0" w:tentative="0">
      <w:start w:val="1"/>
      <w:numFmt w:val="bullet"/>
      <w:pStyle w:val="16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573A15F6"/>
    <w:multiLevelType w:val="multilevel"/>
    <w:tmpl w:val="573A15F6"/>
    <w:lvl w:ilvl="0" w:tentative="0">
      <w:start w:val="1"/>
      <w:numFmt w:val="bullet"/>
      <w:pStyle w:val="330"/>
      <w:lvlText w:val=""/>
      <w:lvlJc w:val="left"/>
      <w:pPr>
        <w:tabs>
          <w:tab w:val="left" w:pos="660"/>
        </w:tabs>
        <w:ind w:left="66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abstractNum w:abstractNumId="19">
    <w:nsid w:val="60812659"/>
    <w:multiLevelType w:val="singleLevel"/>
    <w:tmpl w:val="60812659"/>
    <w:lvl w:ilvl="0" w:tentative="0">
      <w:start w:val="1"/>
      <w:numFmt w:val="decimal"/>
      <w:lvlText w:val="%1."/>
      <w:lvlJc w:val="left"/>
      <w:pPr>
        <w:tabs>
          <w:tab w:val="left" w:pos="312"/>
        </w:tabs>
      </w:pPr>
    </w:lvl>
  </w:abstractNum>
  <w:abstractNum w:abstractNumId="20">
    <w:nsid w:val="64D04DFA"/>
    <w:multiLevelType w:val="multilevel"/>
    <w:tmpl w:val="64D04DFA"/>
    <w:lvl w:ilvl="0" w:tentative="0">
      <w:start w:val="1"/>
      <w:numFmt w:val="bullet"/>
      <w:lvlText w:val=""/>
      <w:lvlJc w:val="left"/>
      <w:pPr>
        <w:ind w:left="420" w:hanging="420"/>
      </w:pPr>
      <w:rPr>
        <w:rFonts w:hint="default" w:ascii="Wingdings" w:hAnsi="Wingdings"/>
      </w:rPr>
    </w:lvl>
    <w:lvl w:ilvl="1" w:tentative="0">
      <w:start w:val="1"/>
      <w:numFmt w:val="bullet"/>
      <w:pStyle w:val="328"/>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5C874A0"/>
    <w:multiLevelType w:val="multilevel"/>
    <w:tmpl w:val="65C874A0"/>
    <w:lvl w:ilvl="0" w:tentative="0">
      <w:start w:val="1"/>
      <w:numFmt w:val="decimal"/>
      <w:pStyle w:val="142"/>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660D57CC"/>
    <w:multiLevelType w:val="multilevel"/>
    <w:tmpl w:val="660D57CC"/>
    <w:lvl w:ilvl="0" w:tentative="0">
      <w:start w:val="1"/>
      <w:numFmt w:val="decimal"/>
      <w:pStyle w:val="194"/>
      <w:lvlText w:val="第%1章"/>
      <w:lvlJc w:val="left"/>
      <w:pPr>
        <w:ind w:left="0" w:firstLine="0"/>
      </w:pPr>
      <w:rPr>
        <w:rFonts w:hint="default" w:ascii="Arial" w:hAnsi="Arial" w:eastAsia="黑体"/>
        <w:b w:val="0"/>
        <w:i w:val="0"/>
        <w:sz w:val="44"/>
      </w:rPr>
    </w:lvl>
    <w:lvl w:ilvl="1" w:tentative="0">
      <w:start w:val="1"/>
      <w:numFmt w:val="decimal"/>
      <w:lvlText w:val="%1.%2"/>
      <w:lvlJc w:val="left"/>
      <w:pPr>
        <w:ind w:left="85" w:firstLine="0"/>
      </w:pPr>
      <w:rPr>
        <w:rFonts w:hint="default" w:ascii="Arial" w:hAnsi="Arial" w:eastAsia="黑体"/>
        <w:b w:val="0"/>
        <w:i w:val="0"/>
        <w:sz w:val="36"/>
      </w:rPr>
    </w:lvl>
    <w:lvl w:ilvl="2" w:tentative="0">
      <w:start w:val="1"/>
      <w:numFmt w:val="decimal"/>
      <w:lvlText w:val="%1.%2.%3"/>
      <w:lvlJc w:val="left"/>
      <w:pPr>
        <w:ind w:left="170" w:firstLine="0"/>
      </w:pPr>
      <w:rPr>
        <w:rFonts w:hint="default" w:ascii="Arial" w:hAnsi="Arial" w:eastAsia="黑体"/>
        <w:b w:val="0"/>
        <w:i w:val="0"/>
        <w:sz w:val="32"/>
      </w:rPr>
    </w:lvl>
    <w:lvl w:ilvl="3" w:tentative="0">
      <w:start w:val="1"/>
      <w:numFmt w:val="decimal"/>
      <w:lvlText w:val="%1.%2.%3.%4"/>
      <w:lvlJc w:val="left"/>
      <w:pPr>
        <w:ind w:left="255" w:firstLine="0"/>
      </w:pPr>
      <w:rPr>
        <w:rFonts w:hint="default" w:ascii="Arial" w:hAnsi="Arial" w:eastAsia="黑体"/>
        <w:b w:val="0"/>
        <w:i w:val="0"/>
        <w:sz w:val="30"/>
      </w:rPr>
    </w:lvl>
    <w:lvl w:ilvl="4" w:tentative="0">
      <w:start w:val="1"/>
      <w:numFmt w:val="decimal"/>
      <w:lvlText w:val="%5."/>
      <w:lvlJc w:val="left"/>
      <w:pPr>
        <w:ind w:left="340" w:firstLine="0"/>
      </w:pPr>
      <w:rPr>
        <w:rFonts w:hint="default" w:ascii="Arial" w:hAnsi="Arial" w:eastAsia="黑体"/>
        <w:b w:val="0"/>
        <w:i w:val="0"/>
        <w:sz w:val="28"/>
      </w:rPr>
    </w:lvl>
    <w:lvl w:ilvl="5" w:tentative="0">
      <w:start w:val="1"/>
      <w:numFmt w:val="decimal"/>
      <w:lvlText w:val="%6.)"/>
      <w:lvlJc w:val="left"/>
      <w:pPr>
        <w:ind w:left="425" w:firstLine="0"/>
      </w:pPr>
      <w:rPr>
        <w:rFonts w:hint="default" w:ascii="Arial" w:hAnsi="Arial" w:eastAsia="黑体"/>
        <w:b w:val="0"/>
        <w:i w:val="0"/>
        <w:sz w:val="24"/>
      </w:rPr>
    </w:lvl>
    <w:lvl w:ilvl="6" w:tentative="0">
      <w:start w:val="1"/>
      <w:numFmt w:val="upperRoman"/>
      <w:lvlText w:val="%7."/>
      <w:lvlJc w:val="left"/>
      <w:pPr>
        <w:ind w:left="510" w:firstLine="0"/>
      </w:pPr>
      <w:rPr>
        <w:rFonts w:hint="default"/>
        <w:b/>
        <w:i w:val="0"/>
        <w:sz w:val="21"/>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abstractNum w:abstractNumId="23">
    <w:nsid w:val="6B97CE4C"/>
    <w:multiLevelType w:val="singleLevel"/>
    <w:tmpl w:val="6B97CE4C"/>
    <w:lvl w:ilvl="0" w:tentative="0">
      <w:start w:val="1"/>
      <w:numFmt w:val="decimal"/>
      <w:suff w:val="nothing"/>
      <w:lvlText w:val="（%1）"/>
      <w:lvlJc w:val="left"/>
    </w:lvl>
  </w:abstractNum>
  <w:abstractNum w:abstractNumId="24">
    <w:nsid w:val="6D2F74A1"/>
    <w:multiLevelType w:val="multilevel"/>
    <w:tmpl w:val="6D2F74A1"/>
    <w:lvl w:ilvl="0" w:tentative="0">
      <w:start w:val="1"/>
      <w:numFmt w:val="bullet"/>
      <w:pStyle w:val="144"/>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5">
    <w:nsid w:val="6DF22793"/>
    <w:multiLevelType w:val="multilevel"/>
    <w:tmpl w:val="6DF22793"/>
    <w:lvl w:ilvl="0" w:tentative="0">
      <w:start w:val="1"/>
      <w:numFmt w:val="decimal"/>
      <w:pStyle w:val="174"/>
      <w:lvlText w:val="%1."/>
      <w:lvlJc w:val="left"/>
      <w:pPr>
        <w:ind w:left="840" w:hanging="420"/>
      </w:pPr>
      <w:rPr>
        <w:rFonts w:hint="default" w:ascii="Arial" w:hAnsi="Arial" w:cs="Aria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F711A3E"/>
    <w:multiLevelType w:val="multilevel"/>
    <w:tmpl w:val="6F711A3E"/>
    <w:lvl w:ilvl="0" w:tentative="0">
      <w:start w:val="1"/>
      <w:numFmt w:val="decimal"/>
      <w:pStyle w:val="346"/>
      <w:lvlText w:val="图%1"/>
      <w:lvlJc w:val="left"/>
      <w:pPr>
        <w:ind w:left="3539"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7">
    <w:nsid w:val="703F6370"/>
    <w:multiLevelType w:val="multilevel"/>
    <w:tmpl w:val="703F637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60"/>
        </w:tabs>
        <w:ind w:left="360" w:hanging="420"/>
      </w:pPr>
      <w:rPr>
        <w:rFonts w:hint="default" w:ascii="Wingdings" w:hAnsi="Wingdings"/>
      </w:rPr>
    </w:lvl>
    <w:lvl w:ilvl="2" w:tentative="0">
      <w:start w:val="1"/>
      <w:numFmt w:val="bullet"/>
      <w:lvlText w:val=""/>
      <w:lvlJc w:val="left"/>
      <w:pPr>
        <w:tabs>
          <w:tab w:val="left" w:pos="780"/>
        </w:tabs>
        <w:ind w:left="780" w:hanging="420"/>
      </w:pPr>
      <w:rPr>
        <w:rFonts w:hint="default" w:ascii="Wingdings" w:hAnsi="Wingdings"/>
      </w:rPr>
    </w:lvl>
    <w:lvl w:ilvl="3" w:tentative="0">
      <w:start w:val="1"/>
      <w:numFmt w:val="bullet"/>
      <w:lvlText w:val=""/>
      <w:lvlJc w:val="left"/>
      <w:pPr>
        <w:tabs>
          <w:tab w:val="left" w:pos="1200"/>
        </w:tabs>
        <w:ind w:left="1200" w:hanging="420"/>
      </w:pPr>
      <w:rPr>
        <w:rFonts w:hint="default" w:ascii="Wingdings" w:hAnsi="Wingdings"/>
      </w:rPr>
    </w:lvl>
    <w:lvl w:ilvl="4" w:tentative="0">
      <w:start w:val="1"/>
      <w:numFmt w:val="bullet"/>
      <w:lvlText w:val=""/>
      <w:lvlJc w:val="left"/>
      <w:pPr>
        <w:tabs>
          <w:tab w:val="left" w:pos="1620"/>
        </w:tabs>
        <w:ind w:left="1620" w:hanging="420"/>
      </w:pPr>
      <w:rPr>
        <w:rFonts w:hint="default" w:ascii="Wingdings" w:hAnsi="Wingdings"/>
      </w:rPr>
    </w:lvl>
    <w:lvl w:ilvl="5" w:tentative="0">
      <w:start w:val="1"/>
      <w:numFmt w:val="bullet"/>
      <w:pStyle w:val="314"/>
      <w:lvlText w:val=""/>
      <w:lvlJc w:val="left"/>
      <w:pPr>
        <w:tabs>
          <w:tab w:val="left" w:pos="2040"/>
        </w:tabs>
        <w:ind w:left="2040" w:hanging="420"/>
      </w:pPr>
      <w:rPr>
        <w:rFonts w:hint="default" w:ascii="Wingdings" w:hAnsi="Wingdings"/>
      </w:rPr>
    </w:lvl>
    <w:lvl w:ilvl="6" w:tentative="0">
      <w:start w:val="1"/>
      <w:numFmt w:val="bullet"/>
      <w:pStyle w:val="327"/>
      <w:lvlText w:val=""/>
      <w:lvlJc w:val="left"/>
      <w:pPr>
        <w:tabs>
          <w:tab w:val="left" w:pos="2460"/>
        </w:tabs>
        <w:ind w:left="2460" w:hanging="420"/>
      </w:pPr>
      <w:rPr>
        <w:rFonts w:hint="default" w:ascii="Wingdings" w:hAnsi="Wingdings"/>
      </w:rPr>
    </w:lvl>
    <w:lvl w:ilvl="7" w:tentative="0">
      <w:start w:val="1"/>
      <w:numFmt w:val="bullet"/>
      <w:pStyle w:val="324"/>
      <w:lvlText w:val=""/>
      <w:lvlJc w:val="left"/>
      <w:pPr>
        <w:tabs>
          <w:tab w:val="left" w:pos="2880"/>
        </w:tabs>
        <w:ind w:left="2880" w:hanging="420"/>
      </w:pPr>
      <w:rPr>
        <w:rFonts w:hint="default" w:ascii="Wingdings" w:hAnsi="Wingdings"/>
      </w:rPr>
    </w:lvl>
    <w:lvl w:ilvl="8" w:tentative="0">
      <w:start w:val="1"/>
      <w:numFmt w:val="bullet"/>
      <w:pStyle w:val="318"/>
      <w:lvlText w:val=""/>
      <w:lvlJc w:val="left"/>
      <w:pPr>
        <w:tabs>
          <w:tab w:val="left" w:pos="3300"/>
        </w:tabs>
        <w:ind w:left="3300" w:hanging="420"/>
      </w:pPr>
      <w:rPr>
        <w:rFonts w:hint="default" w:ascii="Wingdings" w:hAnsi="Wingdings"/>
      </w:rPr>
    </w:lvl>
  </w:abstractNum>
  <w:abstractNum w:abstractNumId="28">
    <w:nsid w:val="7153457C"/>
    <w:multiLevelType w:val="multilevel"/>
    <w:tmpl w:val="7153457C"/>
    <w:lvl w:ilvl="0" w:tentative="0">
      <w:start w:val="1"/>
      <w:numFmt w:val="bullet"/>
      <w:pStyle w:val="15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1"/>
  </w:num>
  <w:num w:numId="2">
    <w:abstractNumId w:val="4"/>
  </w:num>
  <w:num w:numId="3">
    <w:abstractNumId w:val="7"/>
  </w:num>
  <w:num w:numId="4">
    <w:abstractNumId w:val="13"/>
  </w:num>
  <w:num w:numId="5">
    <w:abstractNumId w:val="6"/>
  </w:num>
  <w:num w:numId="6">
    <w:abstractNumId w:val="14"/>
  </w:num>
  <w:num w:numId="7">
    <w:abstractNumId w:val="9"/>
  </w:num>
  <w:num w:numId="8">
    <w:abstractNumId w:val="21"/>
  </w:num>
  <w:num w:numId="9">
    <w:abstractNumId w:val="24"/>
  </w:num>
  <w:num w:numId="10">
    <w:abstractNumId w:val="12"/>
  </w:num>
  <w:num w:numId="11">
    <w:abstractNumId w:val="8"/>
  </w:num>
  <w:num w:numId="12">
    <w:abstractNumId w:val="28"/>
  </w:num>
  <w:num w:numId="13">
    <w:abstractNumId w:val="17"/>
  </w:num>
  <w:num w:numId="14">
    <w:abstractNumId w:val="25"/>
  </w:num>
  <w:num w:numId="15">
    <w:abstractNumId w:val="22"/>
  </w:num>
  <w:num w:numId="16">
    <w:abstractNumId w:val="16"/>
  </w:num>
  <w:num w:numId="17">
    <w:abstractNumId w:val="27"/>
  </w:num>
  <w:num w:numId="18">
    <w:abstractNumId w:val="5"/>
  </w:num>
  <w:num w:numId="19">
    <w:abstractNumId w:val="20"/>
  </w:num>
  <w:num w:numId="20">
    <w:abstractNumId w:val="18"/>
  </w:num>
  <w:num w:numId="21">
    <w:abstractNumId w:val="10"/>
  </w:num>
  <w:num w:numId="22">
    <w:abstractNumId w:val="26"/>
  </w:num>
  <w:num w:numId="23">
    <w:abstractNumId w:val="23"/>
  </w:num>
  <w:num w:numId="24">
    <w:abstractNumId w:val="0"/>
  </w:num>
  <w:num w:numId="25">
    <w:abstractNumId w:val="1"/>
  </w:num>
  <w:num w:numId="26">
    <w:abstractNumId w:val="19"/>
  </w:num>
  <w:num w:numId="27">
    <w:abstractNumId w:val="3"/>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documentProtection w:enforcement="0"/>
  <w:defaultTabStop w:val="420"/>
  <w:drawingGridHorizontalSpacing w:val="105"/>
  <w:drawingGridVerticalSpacing w:val="32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diMTc0ZTQ5MzVmNTgyYzA5OTBlODliZjMyNjNhMTkifQ=="/>
  </w:docVars>
  <w:rsids>
    <w:rsidRoot w:val="00A96415"/>
    <w:rsid w:val="00000F01"/>
    <w:rsid w:val="00003CEF"/>
    <w:rsid w:val="00013EA1"/>
    <w:rsid w:val="0003524A"/>
    <w:rsid w:val="00036ADA"/>
    <w:rsid w:val="00040642"/>
    <w:rsid w:val="00042853"/>
    <w:rsid w:val="00050781"/>
    <w:rsid w:val="00067B42"/>
    <w:rsid w:val="00084B4E"/>
    <w:rsid w:val="00087771"/>
    <w:rsid w:val="000C1ABA"/>
    <w:rsid w:val="000C5ACA"/>
    <w:rsid w:val="000E49DB"/>
    <w:rsid w:val="00110197"/>
    <w:rsid w:val="001173FB"/>
    <w:rsid w:val="00125D43"/>
    <w:rsid w:val="00125D90"/>
    <w:rsid w:val="001262F9"/>
    <w:rsid w:val="00143605"/>
    <w:rsid w:val="00154A58"/>
    <w:rsid w:val="00161533"/>
    <w:rsid w:val="00161C8E"/>
    <w:rsid w:val="00165F1C"/>
    <w:rsid w:val="001661E3"/>
    <w:rsid w:val="00183EF0"/>
    <w:rsid w:val="001A79E7"/>
    <w:rsid w:val="001B4661"/>
    <w:rsid w:val="001B49B7"/>
    <w:rsid w:val="001C0499"/>
    <w:rsid w:val="001C5550"/>
    <w:rsid w:val="001C7655"/>
    <w:rsid w:val="001F2318"/>
    <w:rsid w:val="002019F4"/>
    <w:rsid w:val="00203C12"/>
    <w:rsid w:val="00203EAC"/>
    <w:rsid w:val="00207A14"/>
    <w:rsid w:val="002175B8"/>
    <w:rsid w:val="00223253"/>
    <w:rsid w:val="00224A53"/>
    <w:rsid w:val="00224DB0"/>
    <w:rsid w:val="0022741A"/>
    <w:rsid w:val="00233C24"/>
    <w:rsid w:val="002455DF"/>
    <w:rsid w:val="00274572"/>
    <w:rsid w:val="00274A61"/>
    <w:rsid w:val="0027635C"/>
    <w:rsid w:val="00280BFF"/>
    <w:rsid w:val="002943E8"/>
    <w:rsid w:val="002A458B"/>
    <w:rsid w:val="002B0855"/>
    <w:rsid w:val="002B7783"/>
    <w:rsid w:val="002C531E"/>
    <w:rsid w:val="002C5DDE"/>
    <w:rsid w:val="002E002E"/>
    <w:rsid w:val="002E2A61"/>
    <w:rsid w:val="002F42F0"/>
    <w:rsid w:val="00304D83"/>
    <w:rsid w:val="00305F36"/>
    <w:rsid w:val="00315A84"/>
    <w:rsid w:val="00330C71"/>
    <w:rsid w:val="003322D3"/>
    <w:rsid w:val="0033464C"/>
    <w:rsid w:val="003476BC"/>
    <w:rsid w:val="00351C9F"/>
    <w:rsid w:val="00354F1C"/>
    <w:rsid w:val="0035665D"/>
    <w:rsid w:val="00360255"/>
    <w:rsid w:val="00370605"/>
    <w:rsid w:val="00377BB5"/>
    <w:rsid w:val="00380A16"/>
    <w:rsid w:val="003819CF"/>
    <w:rsid w:val="003901C8"/>
    <w:rsid w:val="00393039"/>
    <w:rsid w:val="003B7D21"/>
    <w:rsid w:val="003D0922"/>
    <w:rsid w:val="003D154F"/>
    <w:rsid w:val="003F2FFA"/>
    <w:rsid w:val="003F63F2"/>
    <w:rsid w:val="004052A3"/>
    <w:rsid w:val="00413625"/>
    <w:rsid w:val="00422879"/>
    <w:rsid w:val="0042683F"/>
    <w:rsid w:val="00436EEB"/>
    <w:rsid w:val="00445367"/>
    <w:rsid w:val="00454142"/>
    <w:rsid w:val="0047143F"/>
    <w:rsid w:val="004714D9"/>
    <w:rsid w:val="0047770C"/>
    <w:rsid w:val="004838E9"/>
    <w:rsid w:val="00487A66"/>
    <w:rsid w:val="00492D4E"/>
    <w:rsid w:val="00496F2A"/>
    <w:rsid w:val="004A1830"/>
    <w:rsid w:val="004A2947"/>
    <w:rsid w:val="004B4EC0"/>
    <w:rsid w:val="004B67AA"/>
    <w:rsid w:val="004C1E73"/>
    <w:rsid w:val="004C41B7"/>
    <w:rsid w:val="004D34BF"/>
    <w:rsid w:val="004E5FBA"/>
    <w:rsid w:val="004F633D"/>
    <w:rsid w:val="004F71DF"/>
    <w:rsid w:val="00502B0F"/>
    <w:rsid w:val="00503931"/>
    <w:rsid w:val="00516E2E"/>
    <w:rsid w:val="00521821"/>
    <w:rsid w:val="005363CD"/>
    <w:rsid w:val="005417BB"/>
    <w:rsid w:val="00556681"/>
    <w:rsid w:val="005608E8"/>
    <w:rsid w:val="00561591"/>
    <w:rsid w:val="00564D61"/>
    <w:rsid w:val="005657B2"/>
    <w:rsid w:val="005751A2"/>
    <w:rsid w:val="00593E79"/>
    <w:rsid w:val="005A45CD"/>
    <w:rsid w:val="005A7026"/>
    <w:rsid w:val="005B0A3F"/>
    <w:rsid w:val="005B4FD2"/>
    <w:rsid w:val="005B5706"/>
    <w:rsid w:val="005C07A5"/>
    <w:rsid w:val="005C6C8A"/>
    <w:rsid w:val="005D1F65"/>
    <w:rsid w:val="005D3F04"/>
    <w:rsid w:val="00602710"/>
    <w:rsid w:val="00613781"/>
    <w:rsid w:val="006141D0"/>
    <w:rsid w:val="00621A75"/>
    <w:rsid w:val="00623274"/>
    <w:rsid w:val="00625D46"/>
    <w:rsid w:val="0062708F"/>
    <w:rsid w:val="006314B3"/>
    <w:rsid w:val="00640CF6"/>
    <w:rsid w:val="00645BF7"/>
    <w:rsid w:val="006549D9"/>
    <w:rsid w:val="00655A1F"/>
    <w:rsid w:val="00662644"/>
    <w:rsid w:val="00673575"/>
    <w:rsid w:val="00682114"/>
    <w:rsid w:val="00692B40"/>
    <w:rsid w:val="006C5D61"/>
    <w:rsid w:val="006C7131"/>
    <w:rsid w:val="006D00A0"/>
    <w:rsid w:val="006D117C"/>
    <w:rsid w:val="006D1556"/>
    <w:rsid w:val="006D3AD5"/>
    <w:rsid w:val="006D467E"/>
    <w:rsid w:val="006E02C3"/>
    <w:rsid w:val="006F30C3"/>
    <w:rsid w:val="00700C28"/>
    <w:rsid w:val="00711566"/>
    <w:rsid w:val="007470ED"/>
    <w:rsid w:val="00753E71"/>
    <w:rsid w:val="007607CF"/>
    <w:rsid w:val="00770FC3"/>
    <w:rsid w:val="007731CD"/>
    <w:rsid w:val="00777FC9"/>
    <w:rsid w:val="00780FBF"/>
    <w:rsid w:val="00783B03"/>
    <w:rsid w:val="007910C7"/>
    <w:rsid w:val="007A114B"/>
    <w:rsid w:val="007A5C0D"/>
    <w:rsid w:val="007B1BC1"/>
    <w:rsid w:val="007D2D93"/>
    <w:rsid w:val="007D5DF3"/>
    <w:rsid w:val="007E0052"/>
    <w:rsid w:val="00821F35"/>
    <w:rsid w:val="008250C3"/>
    <w:rsid w:val="00832601"/>
    <w:rsid w:val="00834DCA"/>
    <w:rsid w:val="00844985"/>
    <w:rsid w:val="0084772A"/>
    <w:rsid w:val="00850248"/>
    <w:rsid w:val="00853093"/>
    <w:rsid w:val="00862972"/>
    <w:rsid w:val="00884D6B"/>
    <w:rsid w:val="008B1691"/>
    <w:rsid w:val="008B1B2E"/>
    <w:rsid w:val="008C7316"/>
    <w:rsid w:val="008D1486"/>
    <w:rsid w:val="008E07DA"/>
    <w:rsid w:val="008F66ED"/>
    <w:rsid w:val="00901D55"/>
    <w:rsid w:val="00912972"/>
    <w:rsid w:val="00912FC9"/>
    <w:rsid w:val="00913407"/>
    <w:rsid w:val="00914F20"/>
    <w:rsid w:val="009213C1"/>
    <w:rsid w:val="00924A9F"/>
    <w:rsid w:val="0092759A"/>
    <w:rsid w:val="00954DEA"/>
    <w:rsid w:val="00955851"/>
    <w:rsid w:val="00960A87"/>
    <w:rsid w:val="00962393"/>
    <w:rsid w:val="0097369A"/>
    <w:rsid w:val="00974BAE"/>
    <w:rsid w:val="0097633A"/>
    <w:rsid w:val="00984E8B"/>
    <w:rsid w:val="00994E0D"/>
    <w:rsid w:val="009B029B"/>
    <w:rsid w:val="009B64D9"/>
    <w:rsid w:val="009C319D"/>
    <w:rsid w:val="009C3D89"/>
    <w:rsid w:val="009C5230"/>
    <w:rsid w:val="009D1FD3"/>
    <w:rsid w:val="009E2C9C"/>
    <w:rsid w:val="009E5C50"/>
    <w:rsid w:val="009F0FA8"/>
    <w:rsid w:val="00A01674"/>
    <w:rsid w:val="00A02CCB"/>
    <w:rsid w:val="00A15A7B"/>
    <w:rsid w:val="00A16CE2"/>
    <w:rsid w:val="00A17378"/>
    <w:rsid w:val="00A20181"/>
    <w:rsid w:val="00A35112"/>
    <w:rsid w:val="00A514BE"/>
    <w:rsid w:val="00A955E9"/>
    <w:rsid w:val="00A96415"/>
    <w:rsid w:val="00AB3F1C"/>
    <w:rsid w:val="00AD44ED"/>
    <w:rsid w:val="00AE4668"/>
    <w:rsid w:val="00AF77BA"/>
    <w:rsid w:val="00B00AFA"/>
    <w:rsid w:val="00B05644"/>
    <w:rsid w:val="00B20508"/>
    <w:rsid w:val="00B42DDA"/>
    <w:rsid w:val="00B44A0F"/>
    <w:rsid w:val="00B72C58"/>
    <w:rsid w:val="00B7670C"/>
    <w:rsid w:val="00B77EEB"/>
    <w:rsid w:val="00B819B5"/>
    <w:rsid w:val="00B81C15"/>
    <w:rsid w:val="00B85927"/>
    <w:rsid w:val="00B9338B"/>
    <w:rsid w:val="00BC307B"/>
    <w:rsid w:val="00BC5AE7"/>
    <w:rsid w:val="00BD620F"/>
    <w:rsid w:val="00BE35DC"/>
    <w:rsid w:val="00BF6CE0"/>
    <w:rsid w:val="00C0092C"/>
    <w:rsid w:val="00C01DBD"/>
    <w:rsid w:val="00C05FD9"/>
    <w:rsid w:val="00C1055A"/>
    <w:rsid w:val="00C110CE"/>
    <w:rsid w:val="00C13CF3"/>
    <w:rsid w:val="00C1592A"/>
    <w:rsid w:val="00C25112"/>
    <w:rsid w:val="00C3141E"/>
    <w:rsid w:val="00C56CC6"/>
    <w:rsid w:val="00C643DD"/>
    <w:rsid w:val="00C648BA"/>
    <w:rsid w:val="00C65730"/>
    <w:rsid w:val="00C76639"/>
    <w:rsid w:val="00C868B1"/>
    <w:rsid w:val="00C94E46"/>
    <w:rsid w:val="00CA4886"/>
    <w:rsid w:val="00CA5BAF"/>
    <w:rsid w:val="00CC453B"/>
    <w:rsid w:val="00CC6467"/>
    <w:rsid w:val="00CC7E3B"/>
    <w:rsid w:val="00CD2991"/>
    <w:rsid w:val="00CF208E"/>
    <w:rsid w:val="00CF23FE"/>
    <w:rsid w:val="00CF3EF2"/>
    <w:rsid w:val="00D0241A"/>
    <w:rsid w:val="00D04161"/>
    <w:rsid w:val="00D050C2"/>
    <w:rsid w:val="00D24BB1"/>
    <w:rsid w:val="00D33AD3"/>
    <w:rsid w:val="00D33EA3"/>
    <w:rsid w:val="00D42054"/>
    <w:rsid w:val="00D647C5"/>
    <w:rsid w:val="00D87A2C"/>
    <w:rsid w:val="00D96FCB"/>
    <w:rsid w:val="00DB17EB"/>
    <w:rsid w:val="00DC6851"/>
    <w:rsid w:val="00DD5BE2"/>
    <w:rsid w:val="00DD799D"/>
    <w:rsid w:val="00DE45E0"/>
    <w:rsid w:val="00DF004C"/>
    <w:rsid w:val="00E019AE"/>
    <w:rsid w:val="00E155B7"/>
    <w:rsid w:val="00E1782D"/>
    <w:rsid w:val="00E25F3B"/>
    <w:rsid w:val="00E32CC3"/>
    <w:rsid w:val="00E42B29"/>
    <w:rsid w:val="00E437CD"/>
    <w:rsid w:val="00E536CB"/>
    <w:rsid w:val="00E54745"/>
    <w:rsid w:val="00E61A3F"/>
    <w:rsid w:val="00E6383B"/>
    <w:rsid w:val="00E65D39"/>
    <w:rsid w:val="00E65E53"/>
    <w:rsid w:val="00EA5905"/>
    <w:rsid w:val="00EB28C6"/>
    <w:rsid w:val="00EC1792"/>
    <w:rsid w:val="00EC24B2"/>
    <w:rsid w:val="00EC5994"/>
    <w:rsid w:val="00ED36DC"/>
    <w:rsid w:val="00ED748A"/>
    <w:rsid w:val="00F00238"/>
    <w:rsid w:val="00F16091"/>
    <w:rsid w:val="00F16A5C"/>
    <w:rsid w:val="00F233ED"/>
    <w:rsid w:val="00F265B1"/>
    <w:rsid w:val="00F26FF7"/>
    <w:rsid w:val="00F52C37"/>
    <w:rsid w:val="00F71555"/>
    <w:rsid w:val="00F82BB4"/>
    <w:rsid w:val="00F911F3"/>
    <w:rsid w:val="00F93583"/>
    <w:rsid w:val="00F9362F"/>
    <w:rsid w:val="00FA3CB0"/>
    <w:rsid w:val="00FB05C6"/>
    <w:rsid w:val="00FC6E62"/>
    <w:rsid w:val="00FC7A83"/>
    <w:rsid w:val="00FD1C02"/>
    <w:rsid w:val="0107476A"/>
    <w:rsid w:val="01210E91"/>
    <w:rsid w:val="01273F4E"/>
    <w:rsid w:val="012B0146"/>
    <w:rsid w:val="012B7844"/>
    <w:rsid w:val="0138402B"/>
    <w:rsid w:val="015A5A76"/>
    <w:rsid w:val="0165481E"/>
    <w:rsid w:val="01686B3F"/>
    <w:rsid w:val="01805646"/>
    <w:rsid w:val="01A67170"/>
    <w:rsid w:val="01D203EC"/>
    <w:rsid w:val="01F114A6"/>
    <w:rsid w:val="020245F3"/>
    <w:rsid w:val="02063B3F"/>
    <w:rsid w:val="020C4532"/>
    <w:rsid w:val="022E1DC2"/>
    <w:rsid w:val="023861C4"/>
    <w:rsid w:val="02396190"/>
    <w:rsid w:val="02421C06"/>
    <w:rsid w:val="024A2DDC"/>
    <w:rsid w:val="0252447C"/>
    <w:rsid w:val="02591936"/>
    <w:rsid w:val="0265647E"/>
    <w:rsid w:val="026864BC"/>
    <w:rsid w:val="027C2670"/>
    <w:rsid w:val="02865AAC"/>
    <w:rsid w:val="02927FE1"/>
    <w:rsid w:val="0299076C"/>
    <w:rsid w:val="029A0E09"/>
    <w:rsid w:val="02BD24FD"/>
    <w:rsid w:val="02C82A18"/>
    <w:rsid w:val="02DD4A51"/>
    <w:rsid w:val="03065425"/>
    <w:rsid w:val="03367C0A"/>
    <w:rsid w:val="03385087"/>
    <w:rsid w:val="033C49A3"/>
    <w:rsid w:val="03435BDB"/>
    <w:rsid w:val="03555954"/>
    <w:rsid w:val="037751E1"/>
    <w:rsid w:val="03CB3582"/>
    <w:rsid w:val="03F87131"/>
    <w:rsid w:val="03FB71F3"/>
    <w:rsid w:val="03FD1978"/>
    <w:rsid w:val="040F20B8"/>
    <w:rsid w:val="04223901"/>
    <w:rsid w:val="047110D7"/>
    <w:rsid w:val="048138AA"/>
    <w:rsid w:val="04A309B5"/>
    <w:rsid w:val="04B46DFF"/>
    <w:rsid w:val="04B50B3E"/>
    <w:rsid w:val="04BB18F5"/>
    <w:rsid w:val="04D93428"/>
    <w:rsid w:val="04E05C0E"/>
    <w:rsid w:val="050F1C28"/>
    <w:rsid w:val="05194FF8"/>
    <w:rsid w:val="051C683A"/>
    <w:rsid w:val="052865B1"/>
    <w:rsid w:val="0532374E"/>
    <w:rsid w:val="054E0766"/>
    <w:rsid w:val="055D4AC4"/>
    <w:rsid w:val="056C1C87"/>
    <w:rsid w:val="057270A1"/>
    <w:rsid w:val="05730E62"/>
    <w:rsid w:val="05850883"/>
    <w:rsid w:val="059918C4"/>
    <w:rsid w:val="05A925CF"/>
    <w:rsid w:val="05BC7335"/>
    <w:rsid w:val="05DE4061"/>
    <w:rsid w:val="05E33344"/>
    <w:rsid w:val="05F67EFF"/>
    <w:rsid w:val="05F82AB2"/>
    <w:rsid w:val="060B21C3"/>
    <w:rsid w:val="062F6D6A"/>
    <w:rsid w:val="06440B61"/>
    <w:rsid w:val="067963D7"/>
    <w:rsid w:val="067B1442"/>
    <w:rsid w:val="068648B3"/>
    <w:rsid w:val="06890602"/>
    <w:rsid w:val="06946703"/>
    <w:rsid w:val="069F6A92"/>
    <w:rsid w:val="06A3756F"/>
    <w:rsid w:val="06B5451E"/>
    <w:rsid w:val="06B81F10"/>
    <w:rsid w:val="06B84368"/>
    <w:rsid w:val="06CF3922"/>
    <w:rsid w:val="06DD7B63"/>
    <w:rsid w:val="06E22909"/>
    <w:rsid w:val="06F06D50"/>
    <w:rsid w:val="0711234B"/>
    <w:rsid w:val="07226326"/>
    <w:rsid w:val="07364A9A"/>
    <w:rsid w:val="07597558"/>
    <w:rsid w:val="075C15FD"/>
    <w:rsid w:val="07754A80"/>
    <w:rsid w:val="077B14B3"/>
    <w:rsid w:val="07A00DCB"/>
    <w:rsid w:val="07A974CA"/>
    <w:rsid w:val="07AD410C"/>
    <w:rsid w:val="080F1828"/>
    <w:rsid w:val="08150F36"/>
    <w:rsid w:val="081F6B43"/>
    <w:rsid w:val="083C1F4A"/>
    <w:rsid w:val="08516822"/>
    <w:rsid w:val="085D3751"/>
    <w:rsid w:val="08852CFA"/>
    <w:rsid w:val="08AD3F59"/>
    <w:rsid w:val="08BF7499"/>
    <w:rsid w:val="08C209CA"/>
    <w:rsid w:val="08DE46BE"/>
    <w:rsid w:val="08F46872"/>
    <w:rsid w:val="090A0022"/>
    <w:rsid w:val="09146143"/>
    <w:rsid w:val="09224C88"/>
    <w:rsid w:val="092C5E80"/>
    <w:rsid w:val="092F636E"/>
    <w:rsid w:val="093E0AC0"/>
    <w:rsid w:val="09446ECD"/>
    <w:rsid w:val="09543722"/>
    <w:rsid w:val="095F3199"/>
    <w:rsid w:val="09834E7B"/>
    <w:rsid w:val="09A36A7A"/>
    <w:rsid w:val="09AE525B"/>
    <w:rsid w:val="09EC7E56"/>
    <w:rsid w:val="09EF4191"/>
    <w:rsid w:val="0A2113F1"/>
    <w:rsid w:val="0A243A03"/>
    <w:rsid w:val="0A4A435F"/>
    <w:rsid w:val="0A7A25A2"/>
    <w:rsid w:val="0A895FD4"/>
    <w:rsid w:val="0A986EF0"/>
    <w:rsid w:val="0AB11553"/>
    <w:rsid w:val="0ABE50A7"/>
    <w:rsid w:val="0AC13BF5"/>
    <w:rsid w:val="0ADC03C9"/>
    <w:rsid w:val="0AE221A9"/>
    <w:rsid w:val="0AE6428F"/>
    <w:rsid w:val="0AFF4C34"/>
    <w:rsid w:val="0B076BA2"/>
    <w:rsid w:val="0B2112C4"/>
    <w:rsid w:val="0B2E3393"/>
    <w:rsid w:val="0B36088D"/>
    <w:rsid w:val="0B6004E3"/>
    <w:rsid w:val="0B772D4C"/>
    <w:rsid w:val="0B7849E6"/>
    <w:rsid w:val="0B8224E7"/>
    <w:rsid w:val="0B89730D"/>
    <w:rsid w:val="0B95289A"/>
    <w:rsid w:val="0B9D48A0"/>
    <w:rsid w:val="0B9F00F5"/>
    <w:rsid w:val="0BA72F3D"/>
    <w:rsid w:val="0BB02C7D"/>
    <w:rsid w:val="0BB031F0"/>
    <w:rsid w:val="0BF455BC"/>
    <w:rsid w:val="0C061FF2"/>
    <w:rsid w:val="0C1A5A08"/>
    <w:rsid w:val="0C1D5FAF"/>
    <w:rsid w:val="0C412509"/>
    <w:rsid w:val="0C435E55"/>
    <w:rsid w:val="0C531CD2"/>
    <w:rsid w:val="0C627AA2"/>
    <w:rsid w:val="0C887A36"/>
    <w:rsid w:val="0C9759C1"/>
    <w:rsid w:val="0C992171"/>
    <w:rsid w:val="0C9D0B66"/>
    <w:rsid w:val="0CA07D53"/>
    <w:rsid w:val="0CCA374A"/>
    <w:rsid w:val="0CFC65D9"/>
    <w:rsid w:val="0D044678"/>
    <w:rsid w:val="0D1B33D2"/>
    <w:rsid w:val="0D393FE5"/>
    <w:rsid w:val="0D524437"/>
    <w:rsid w:val="0D606E88"/>
    <w:rsid w:val="0D7F02AE"/>
    <w:rsid w:val="0D840966"/>
    <w:rsid w:val="0D857556"/>
    <w:rsid w:val="0DA6583B"/>
    <w:rsid w:val="0DE5293E"/>
    <w:rsid w:val="0DF5260D"/>
    <w:rsid w:val="0DF8561C"/>
    <w:rsid w:val="0E016307"/>
    <w:rsid w:val="0E44363D"/>
    <w:rsid w:val="0E597001"/>
    <w:rsid w:val="0E7C0A29"/>
    <w:rsid w:val="0E841BFC"/>
    <w:rsid w:val="0EA143FA"/>
    <w:rsid w:val="0EDA5E3B"/>
    <w:rsid w:val="0EDB3A33"/>
    <w:rsid w:val="0EEE2C29"/>
    <w:rsid w:val="0EFA3497"/>
    <w:rsid w:val="0F094E04"/>
    <w:rsid w:val="0F235857"/>
    <w:rsid w:val="0F290BCB"/>
    <w:rsid w:val="0F3726C8"/>
    <w:rsid w:val="0F400698"/>
    <w:rsid w:val="0F5F5898"/>
    <w:rsid w:val="0F690264"/>
    <w:rsid w:val="0F764936"/>
    <w:rsid w:val="0FA4094E"/>
    <w:rsid w:val="0FD6688C"/>
    <w:rsid w:val="0FDD4BB0"/>
    <w:rsid w:val="0FE75638"/>
    <w:rsid w:val="0FE80A9A"/>
    <w:rsid w:val="10065323"/>
    <w:rsid w:val="10357DEE"/>
    <w:rsid w:val="103A64F4"/>
    <w:rsid w:val="106137E1"/>
    <w:rsid w:val="106A7434"/>
    <w:rsid w:val="106B4D3C"/>
    <w:rsid w:val="108926F5"/>
    <w:rsid w:val="1091033C"/>
    <w:rsid w:val="10AE76F0"/>
    <w:rsid w:val="10C2253C"/>
    <w:rsid w:val="10DD4B7F"/>
    <w:rsid w:val="10E542B3"/>
    <w:rsid w:val="10F21F23"/>
    <w:rsid w:val="110E2E41"/>
    <w:rsid w:val="11114760"/>
    <w:rsid w:val="11461631"/>
    <w:rsid w:val="115C756A"/>
    <w:rsid w:val="116E041E"/>
    <w:rsid w:val="118D7646"/>
    <w:rsid w:val="11987266"/>
    <w:rsid w:val="119A19C7"/>
    <w:rsid w:val="11A85772"/>
    <w:rsid w:val="11B35537"/>
    <w:rsid w:val="11BC3D21"/>
    <w:rsid w:val="11F502B2"/>
    <w:rsid w:val="11F65029"/>
    <w:rsid w:val="12223881"/>
    <w:rsid w:val="122A6FDF"/>
    <w:rsid w:val="122B1768"/>
    <w:rsid w:val="12391025"/>
    <w:rsid w:val="12394ECF"/>
    <w:rsid w:val="124C51EC"/>
    <w:rsid w:val="126F7074"/>
    <w:rsid w:val="127008B3"/>
    <w:rsid w:val="12810A5A"/>
    <w:rsid w:val="129C1CD2"/>
    <w:rsid w:val="12A36124"/>
    <w:rsid w:val="12EC38CA"/>
    <w:rsid w:val="12F64B6E"/>
    <w:rsid w:val="12F714BF"/>
    <w:rsid w:val="130A7863"/>
    <w:rsid w:val="13126818"/>
    <w:rsid w:val="133063A1"/>
    <w:rsid w:val="133E49F9"/>
    <w:rsid w:val="13551280"/>
    <w:rsid w:val="13680E29"/>
    <w:rsid w:val="138A3509"/>
    <w:rsid w:val="138B66F4"/>
    <w:rsid w:val="138E462D"/>
    <w:rsid w:val="13AE3F29"/>
    <w:rsid w:val="13B95968"/>
    <w:rsid w:val="13BB14E8"/>
    <w:rsid w:val="13D147AE"/>
    <w:rsid w:val="13D1738A"/>
    <w:rsid w:val="13E368BE"/>
    <w:rsid w:val="13FE59FC"/>
    <w:rsid w:val="140A0A17"/>
    <w:rsid w:val="14100D9E"/>
    <w:rsid w:val="141D7BDA"/>
    <w:rsid w:val="141F475E"/>
    <w:rsid w:val="144B5F8A"/>
    <w:rsid w:val="144D5B6B"/>
    <w:rsid w:val="148C2956"/>
    <w:rsid w:val="148D4B5E"/>
    <w:rsid w:val="149D78E3"/>
    <w:rsid w:val="14AA60A1"/>
    <w:rsid w:val="14C9708C"/>
    <w:rsid w:val="14D233C3"/>
    <w:rsid w:val="14E05942"/>
    <w:rsid w:val="150D7C1B"/>
    <w:rsid w:val="151E1C39"/>
    <w:rsid w:val="15306CF7"/>
    <w:rsid w:val="153930C1"/>
    <w:rsid w:val="1540587F"/>
    <w:rsid w:val="154C4530"/>
    <w:rsid w:val="155B35EE"/>
    <w:rsid w:val="157B56C9"/>
    <w:rsid w:val="157D6AB8"/>
    <w:rsid w:val="158054AA"/>
    <w:rsid w:val="15894711"/>
    <w:rsid w:val="158B20FC"/>
    <w:rsid w:val="159731E3"/>
    <w:rsid w:val="159E44F8"/>
    <w:rsid w:val="15A41023"/>
    <w:rsid w:val="15B14D7D"/>
    <w:rsid w:val="15B2221E"/>
    <w:rsid w:val="15B91B3B"/>
    <w:rsid w:val="15D471C7"/>
    <w:rsid w:val="15D71DC1"/>
    <w:rsid w:val="15E628F8"/>
    <w:rsid w:val="15F63822"/>
    <w:rsid w:val="15FB5F40"/>
    <w:rsid w:val="160015A9"/>
    <w:rsid w:val="16322EB3"/>
    <w:rsid w:val="16390622"/>
    <w:rsid w:val="16411E6A"/>
    <w:rsid w:val="16B15BAE"/>
    <w:rsid w:val="16B934E6"/>
    <w:rsid w:val="16E22A7B"/>
    <w:rsid w:val="16F40E13"/>
    <w:rsid w:val="170A452B"/>
    <w:rsid w:val="170F4F04"/>
    <w:rsid w:val="1710755B"/>
    <w:rsid w:val="171521AE"/>
    <w:rsid w:val="171E1589"/>
    <w:rsid w:val="17290FEC"/>
    <w:rsid w:val="174B7533"/>
    <w:rsid w:val="17615009"/>
    <w:rsid w:val="178C316B"/>
    <w:rsid w:val="17915DD4"/>
    <w:rsid w:val="17AE29F7"/>
    <w:rsid w:val="17AF5B52"/>
    <w:rsid w:val="17B172B6"/>
    <w:rsid w:val="17B6167A"/>
    <w:rsid w:val="17C55C95"/>
    <w:rsid w:val="17CB6212"/>
    <w:rsid w:val="180314D0"/>
    <w:rsid w:val="18105FAC"/>
    <w:rsid w:val="18187B99"/>
    <w:rsid w:val="182E5265"/>
    <w:rsid w:val="182F7331"/>
    <w:rsid w:val="1842265B"/>
    <w:rsid w:val="185A5A95"/>
    <w:rsid w:val="186E5DA3"/>
    <w:rsid w:val="1892240B"/>
    <w:rsid w:val="18A15A72"/>
    <w:rsid w:val="18A67436"/>
    <w:rsid w:val="18AD1A89"/>
    <w:rsid w:val="18D9528E"/>
    <w:rsid w:val="19014387"/>
    <w:rsid w:val="190C2575"/>
    <w:rsid w:val="19204A3D"/>
    <w:rsid w:val="192733D6"/>
    <w:rsid w:val="193474A7"/>
    <w:rsid w:val="194E7ADE"/>
    <w:rsid w:val="198016E7"/>
    <w:rsid w:val="198A2C3C"/>
    <w:rsid w:val="199C7064"/>
    <w:rsid w:val="19AC2D8A"/>
    <w:rsid w:val="19AC35AB"/>
    <w:rsid w:val="19C62104"/>
    <w:rsid w:val="19D21C04"/>
    <w:rsid w:val="19DA7F02"/>
    <w:rsid w:val="19E06166"/>
    <w:rsid w:val="19EA3AEF"/>
    <w:rsid w:val="1A2429E6"/>
    <w:rsid w:val="1A461F4E"/>
    <w:rsid w:val="1A531C4E"/>
    <w:rsid w:val="1A6667F7"/>
    <w:rsid w:val="1A750A6F"/>
    <w:rsid w:val="1A7865A9"/>
    <w:rsid w:val="1A8066D3"/>
    <w:rsid w:val="1A9E3BD9"/>
    <w:rsid w:val="1AB570BD"/>
    <w:rsid w:val="1ABE4FDE"/>
    <w:rsid w:val="1AE06119"/>
    <w:rsid w:val="1B01048B"/>
    <w:rsid w:val="1B09264C"/>
    <w:rsid w:val="1B0E4BA9"/>
    <w:rsid w:val="1B143F0C"/>
    <w:rsid w:val="1B197AD4"/>
    <w:rsid w:val="1B6D451D"/>
    <w:rsid w:val="1B9207CB"/>
    <w:rsid w:val="1BBD5EAD"/>
    <w:rsid w:val="1BBF096A"/>
    <w:rsid w:val="1BDB0B4A"/>
    <w:rsid w:val="1BDC7636"/>
    <w:rsid w:val="1BED444B"/>
    <w:rsid w:val="1BF53322"/>
    <w:rsid w:val="1C1E4F6D"/>
    <w:rsid w:val="1C375D55"/>
    <w:rsid w:val="1C3F1283"/>
    <w:rsid w:val="1C655E3F"/>
    <w:rsid w:val="1C7B0D05"/>
    <w:rsid w:val="1C7B1B21"/>
    <w:rsid w:val="1CA1575C"/>
    <w:rsid w:val="1CA96127"/>
    <w:rsid w:val="1CCA5082"/>
    <w:rsid w:val="1CCB250A"/>
    <w:rsid w:val="1CF26341"/>
    <w:rsid w:val="1D0627F0"/>
    <w:rsid w:val="1D070CAC"/>
    <w:rsid w:val="1D2A3F61"/>
    <w:rsid w:val="1D4112B9"/>
    <w:rsid w:val="1D4316CF"/>
    <w:rsid w:val="1D5279C7"/>
    <w:rsid w:val="1D536BA1"/>
    <w:rsid w:val="1D6A3671"/>
    <w:rsid w:val="1D6D7A70"/>
    <w:rsid w:val="1D7A669A"/>
    <w:rsid w:val="1D82406E"/>
    <w:rsid w:val="1D962432"/>
    <w:rsid w:val="1D975863"/>
    <w:rsid w:val="1DA455FE"/>
    <w:rsid w:val="1DBC77E7"/>
    <w:rsid w:val="1DCB6169"/>
    <w:rsid w:val="1DD520B5"/>
    <w:rsid w:val="1DE8443C"/>
    <w:rsid w:val="1DEB2460"/>
    <w:rsid w:val="1DED56C7"/>
    <w:rsid w:val="1E0224B3"/>
    <w:rsid w:val="1E1B31A4"/>
    <w:rsid w:val="1E360515"/>
    <w:rsid w:val="1E3F1EC3"/>
    <w:rsid w:val="1E406E0F"/>
    <w:rsid w:val="1E466383"/>
    <w:rsid w:val="1E4A2D05"/>
    <w:rsid w:val="1E66041A"/>
    <w:rsid w:val="1E826D88"/>
    <w:rsid w:val="1E876207"/>
    <w:rsid w:val="1E924743"/>
    <w:rsid w:val="1EB336CC"/>
    <w:rsid w:val="1ED53DF3"/>
    <w:rsid w:val="1ED90A86"/>
    <w:rsid w:val="1EF2060B"/>
    <w:rsid w:val="1EFB2BC6"/>
    <w:rsid w:val="1EFE7D4F"/>
    <w:rsid w:val="1EFF7EBB"/>
    <w:rsid w:val="1F141694"/>
    <w:rsid w:val="1F24548C"/>
    <w:rsid w:val="1F324BF0"/>
    <w:rsid w:val="1F6034E8"/>
    <w:rsid w:val="1F7561FE"/>
    <w:rsid w:val="1F8E28AF"/>
    <w:rsid w:val="1F8E6AFA"/>
    <w:rsid w:val="1FB929FE"/>
    <w:rsid w:val="1FD61B7C"/>
    <w:rsid w:val="1FE234E4"/>
    <w:rsid w:val="1FE548A9"/>
    <w:rsid w:val="1FE819A1"/>
    <w:rsid w:val="1FF34FBA"/>
    <w:rsid w:val="1FF36AC0"/>
    <w:rsid w:val="1FFF0142"/>
    <w:rsid w:val="200F5761"/>
    <w:rsid w:val="201312EA"/>
    <w:rsid w:val="2023556A"/>
    <w:rsid w:val="20434598"/>
    <w:rsid w:val="205C6834"/>
    <w:rsid w:val="20910F08"/>
    <w:rsid w:val="20C30004"/>
    <w:rsid w:val="20C938C2"/>
    <w:rsid w:val="20DB6F35"/>
    <w:rsid w:val="21011CBF"/>
    <w:rsid w:val="210F2134"/>
    <w:rsid w:val="213B443C"/>
    <w:rsid w:val="21484AD5"/>
    <w:rsid w:val="214A7339"/>
    <w:rsid w:val="214E7B86"/>
    <w:rsid w:val="21527DD5"/>
    <w:rsid w:val="21572DEA"/>
    <w:rsid w:val="21816A99"/>
    <w:rsid w:val="21A71EF6"/>
    <w:rsid w:val="21BC2A28"/>
    <w:rsid w:val="21CB7B24"/>
    <w:rsid w:val="21CD1265"/>
    <w:rsid w:val="21E12E8E"/>
    <w:rsid w:val="21FF645C"/>
    <w:rsid w:val="220628F4"/>
    <w:rsid w:val="22154ECA"/>
    <w:rsid w:val="22156E30"/>
    <w:rsid w:val="22164EA0"/>
    <w:rsid w:val="22291A49"/>
    <w:rsid w:val="2272056F"/>
    <w:rsid w:val="228E6A69"/>
    <w:rsid w:val="2298422D"/>
    <w:rsid w:val="22A75E85"/>
    <w:rsid w:val="22CE31BA"/>
    <w:rsid w:val="22CF50CA"/>
    <w:rsid w:val="231717F5"/>
    <w:rsid w:val="231F04F5"/>
    <w:rsid w:val="233D0932"/>
    <w:rsid w:val="2342106E"/>
    <w:rsid w:val="23432342"/>
    <w:rsid w:val="234D34AC"/>
    <w:rsid w:val="235A4FFB"/>
    <w:rsid w:val="23AA552A"/>
    <w:rsid w:val="23B40AE4"/>
    <w:rsid w:val="23D5158E"/>
    <w:rsid w:val="23DA7923"/>
    <w:rsid w:val="23EF71E9"/>
    <w:rsid w:val="23FB1879"/>
    <w:rsid w:val="24016807"/>
    <w:rsid w:val="240F5A90"/>
    <w:rsid w:val="24213D6F"/>
    <w:rsid w:val="243B7A27"/>
    <w:rsid w:val="245E18A0"/>
    <w:rsid w:val="246D4D19"/>
    <w:rsid w:val="246F7DDE"/>
    <w:rsid w:val="2475317B"/>
    <w:rsid w:val="248B42CD"/>
    <w:rsid w:val="249203C3"/>
    <w:rsid w:val="249F2C53"/>
    <w:rsid w:val="24AC79A3"/>
    <w:rsid w:val="24AE76F5"/>
    <w:rsid w:val="24DD1960"/>
    <w:rsid w:val="24E57556"/>
    <w:rsid w:val="24FC7690"/>
    <w:rsid w:val="25303451"/>
    <w:rsid w:val="25454DA4"/>
    <w:rsid w:val="256A3637"/>
    <w:rsid w:val="257145CF"/>
    <w:rsid w:val="25805DA8"/>
    <w:rsid w:val="25854430"/>
    <w:rsid w:val="25856691"/>
    <w:rsid w:val="2595100F"/>
    <w:rsid w:val="25D45CB0"/>
    <w:rsid w:val="25EC7ECF"/>
    <w:rsid w:val="25ED69F9"/>
    <w:rsid w:val="25FC6CA8"/>
    <w:rsid w:val="2607159A"/>
    <w:rsid w:val="262C5102"/>
    <w:rsid w:val="268525B1"/>
    <w:rsid w:val="268D62CA"/>
    <w:rsid w:val="268E2A54"/>
    <w:rsid w:val="268E3E7B"/>
    <w:rsid w:val="26C1061A"/>
    <w:rsid w:val="26D44BDF"/>
    <w:rsid w:val="26F67260"/>
    <w:rsid w:val="27007C8C"/>
    <w:rsid w:val="270B4C47"/>
    <w:rsid w:val="271871CF"/>
    <w:rsid w:val="274437D9"/>
    <w:rsid w:val="27495EA4"/>
    <w:rsid w:val="2751549E"/>
    <w:rsid w:val="275C0F39"/>
    <w:rsid w:val="27755928"/>
    <w:rsid w:val="27896DC5"/>
    <w:rsid w:val="27A961FC"/>
    <w:rsid w:val="27C41BFF"/>
    <w:rsid w:val="27D4293B"/>
    <w:rsid w:val="27D8118C"/>
    <w:rsid w:val="280156DD"/>
    <w:rsid w:val="28016AAD"/>
    <w:rsid w:val="28072A4D"/>
    <w:rsid w:val="28346629"/>
    <w:rsid w:val="28397824"/>
    <w:rsid w:val="283D6059"/>
    <w:rsid w:val="284C68D0"/>
    <w:rsid w:val="285A2533"/>
    <w:rsid w:val="285F67B6"/>
    <w:rsid w:val="288B7824"/>
    <w:rsid w:val="28B15FC0"/>
    <w:rsid w:val="28B43B55"/>
    <w:rsid w:val="28D077C5"/>
    <w:rsid w:val="28D922B4"/>
    <w:rsid w:val="28EA2F3D"/>
    <w:rsid w:val="29085DE9"/>
    <w:rsid w:val="29272DE2"/>
    <w:rsid w:val="292C7EFC"/>
    <w:rsid w:val="29A2308D"/>
    <w:rsid w:val="29B9793D"/>
    <w:rsid w:val="29C64E26"/>
    <w:rsid w:val="29EE5E0F"/>
    <w:rsid w:val="29F30D66"/>
    <w:rsid w:val="29FC6058"/>
    <w:rsid w:val="2A055E85"/>
    <w:rsid w:val="2A100815"/>
    <w:rsid w:val="2A3C4C6C"/>
    <w:rsid w:val="2A49575C"/>
    <w:rsid w:val="2A513C8E"/>
    <w:rsid w:val="2A5505A4"/>
    <w:rsid w:val="2A832665"/>
    <w:rsid w:val="2A886632"/>
    <w:rsid w:val="2AB95860"/>
    <w:rsid w:val="2AC071B4"/>
    <w:rsid w:val="2ACF09DE"/>
    <w:rsid w:val="2ACF1FE2"/>
    <w:rsid w:val="2AD8692F"/>
    <w:rsid w:val="2AF53B20"/>
    <w:rsid w:val="2B092D00"/>
    <w:rsid w:val="2B3F0451"/>
    <w:rsid w:val="2B4E6E1A"/>
    <w:rsid w:val="2B5936EF"/>
    <w:rsid w:val="2B66269E"/>
    <w:rsid w:val="2B680245"/>
    <w:rsid w:val="2B796182"/>
    <w:rsid w:val="2B7D0E22"/>
    <w:rsid w:val="2B835382"/>
    <w:rsid w:val="2B9C6D13"/>
    <w:rsid w:val="2BA66910"/>
    <w:rsid w:val="2BBF2748"/>
    <w:rsid w:val="2BBF605B"/>
    <w:rsid w:val="2BCE2A53"/>
    <w:rsid w:val="2C0C1A6E"/>
    <w:rsid w:val="2C2E6CCF"/>
    <w:rsid w:val="2C430B98"/>
    <w:rsid w:val="2C6A2E35"/>
    <w:rsid w:val="2C915656"/>
    <w:rsid w:val="2CB96CDB"/>
    <w:rsid w:val="2CC31517"/>
    <w:rsid w:val="2CD17022"/>
    <w:rsid w:val="2CE2674C"/>
    <w:rsid w:val="2CEB3F5D"/>
    <w:rsid w:val="2CEE7971"/>
    <w:rsid w:val="2CF3508C"/>
    <w:rsid w:val="2D064C6C"/>
    <w:rsid w:val="2D1F247C"/>
    <w:rsid w:val="2D26736F"/>
    <w:rsid w:val="2D545D6D"/>
    <w:rsid w:val="2D593551"/>
    <w:rsid w:val="2D646D34"/>
    <w:rsid w:val="2D691A2E"/>
    <w:rsid w:val="2D88240F"/>
    <w:rsid w:val="2D9C5584"/>
    <w:rsid w:val="2DBF18E4"/>
    <w:rsid w:val="2DCB2CDA"/>
    <w:rsid w:val="2DDB5399"/>
    <w:rsid w:val="2DE14829"/>
    <w:rsid w:val="2DEF3ED9"/>
    <w:rsid w:val="2DFE03D3"/>
    <w:rsid w:val="2E0124F3"/>
    <w:rsid w:val="2E1A3538"/>
    <w:rsid w:val="2E573A4B"/>
    <w:rsid w:val="2E825C57"/>
    <w:rsid w:val="2E831184"/>
    <w:rsid w:val="2E87419A"/>
    <w:rsid w:val="2E957D9E"/>
    <w:rsid w:val="2EBB3636"/>
    <w:rsid w:val="2EC0453D"/>
    <w:rsid w:val="2ED149F4"/>
    <w:rsid w:val="2ED61CF3"/>
    <w:rsid w:val="2EF258F3"/>
    <w:rsid w:val="2F006668"/>
    <w:rsid w:val="2F02771A"/>
    <w:rsid w:val="2F054D17"/>
    <w:rsid w:val="2F2A2F03"/>
    <w:rsid w:val="2F2F2534"/>
    <w:rsid w:val="2F6107FB"/>
    <w:rsid w:val="2F656EAC"/>
    <w:rsid w:val="2FD36298"/>
    <w:rsid w:val="2FDA718A"/>
    <w:rsid w:val="2FE074BE"/>
    <w:rsid w:val="2FE32533"/>
    <w:rsid w:val="2FEC70FD"/>
    <w:rsid w:val="2FFD749D"/>
    <w:rsid w:val="301550B3"/>
    <w:rsid w:val="3030035D"/>
    <w:rsid w:val="30491B17"/>
    <w:rsid w:val="30755DF8"/>
    <w:rsid w:val="30885A64"/>
    <w:rsid w:val="308D25ED"/>
    <w:rsid w:val="308E439F"/>
    <w:rsid w:val="30CB1477"/>
    <w:rsid w:val="30E97A3F"/>
    <w:rsid w:val="310213C3"/>
    <w:rsid w:val="31040E5C"/>
    <w:rsid w:val="311F210B"/>
    <w:rsid w:val="313663D1"/>
    <w:rsid w:val="31412BE2"/>
    <w:rsid w:val="31550FEF"/>
    <w:rsid w:val="315E5C1E"/>
    <w:rsid w:val="315F4CDE"/>
    <w:rsid w:val="316B4D12"/>
    <w:rsid w:val="317F0C04"/>
    <w:rsid w:val="318D0EF6"/>
    <w:rsid w:val="31AB472B"/>
    <w:rsid w:val="31BC211C"/>
    <w:rsid w:val="31C830F4"/>
    <w:rsid w:val="31DB0F23"/>
    <w:rsid w:val="31E11FE2"/>
    <w:rsid w:val="31EB4622"/>
    <w:rsid w:val="31EC08E5"/>
    <w:rsid w:val="31F04062"/>
    <w:rsid w:val="31F8553F"/>
    <w:rsid w:val="31FA4D3D"/>
    <w:rsid w:val="32110C25"/>
    <w:rsid w:val="321972DF"/>
    <w:rsid w:val="323426BB"/>
    <w:rsid w:val="32395F79"/>
    <w:rsid w:val="323F4EDE"/>
    <w:rsid w:val="324414E3"/>
    <w:rsid w:val="324536F3"/>
    <w:rsid w:val="325078C9"/>
    <w:rsid w:val="325C1095"/>
    <w:rsid w:val="32765A5D"/>
    <w:rsid w:val="327B01FC"/>
    <w:rsid w:val="32A41293"/>
    <w:rsid w:val="32BF3E3E"/>
    <w:rsid w:val="32CC3A1F"/>
    <w:rsid w:val="32DD1706"/>
    <w:rsid w:val="32F2475A"/>
    <w:rsid w:val="33095DA0"/>
    <w:rsid w:val="33145695"/>
    <w:rsid w:val="33273223"/>
    <w:rsid w:val="335333F5"/>
    <w:rsid w:val="335A7F09"/>
    <w:rsid w:val="336C24A1"/>
    <w:rsid w:val="33990A24"/>
    <w:rsid w:val="33A300CE"/>
    <w:rsid w:val="33AB299F"/>
    <w:rsid w:val="33AF056A"/>
    <w:rsid w:val="33F27DD3"/>
    <w:rsid w:val="342A3DB8"/>
    <w:rsid w:val="34506505"/>
    <w:rsid w:val="345C0211"/>
    <w:rsid w:val="34655C2B"/>
    <w:rsid w:val="3483447A"/>
    <w:rsid w:val="348726AA"/>
    <w:rsid w:val="348A4515"/>
    <w:rsid w:val="34B96158"/>
    <w:rsid w:val="34BC1221"/>
    <w:rsid w:val="34C24E6A"/>
    <w:rsid w:val="350257A9"/>
    <w:rsid w:val="350939E3"/>
    <w:rsid w:val="3532729D"/>
    <w:rsid w:val="35505F08"/>
    <w:rsid w:val="355B6A10"/>
    <w:rsid w:val="357766B2"/>
    <w:rsid w:val="357D5446"/>
    <w:rsid w:val="35880C71"/>
    <w:rsid w:val="35A87834"/>
    <w:rsid w:val="35AD5C6F"/>
    <w:rsid w:val="35E0735F"/>
    <w:rsid w:val="35E553B8"/>
    <w:rsid w:val="35E82002"/>
    <w:rsid w:val="35F06DDA"/>
    <w:rsid w:val="36015E24"/>
    <w:rsid w:val="36025464"/>
    <w:rsid w:val="3605449E"/>
    <w:rsid w:val="362955CF"/>
    <w:rsid w:val="363A5F93"/>
    <w:rsid w:val="36684034"/>
    <w:rsid w:val="36845EBA"/>
    <w:rsid w:val="368D01A9"/>
    <w:rsid w:val="368F60BF"/>
    <w:rsid w:val="36A606AA"/>
    <w:rsid w:val="36E46C8F"/>
    <w:rsid w:val="370C3765"/>
    <w:rsid w:val="371528BE"/>
    <w:rsid w:val="373C32C5"/>
    <w:rsid w:val="37725216"/>
    <w:rsid w:val="37753492"/>
    <w:rsid w:val="37B66427"/>
    <w:rsid w:val="380219E4"/>
    <w:rsid w:val="3803244C"/>
    <w:rsid w:val="38113253"/>
    <w:rsid w:val="3851621F"/>
    <w:rsid w:val="38BB3ABC"/>
    <w:rsid w:val="38C73846"/>
    <w:rsid w:val="38D0570D"/>
    <w:rsid w:val="38D408C6"/>
    <w:rsid w:val="38D42A1B"/>
    <w:rsid w:val="38E2332A"/>
    <w:rsid w:val="38E41A63"/>
    <w:rsid w:val="38E80206"/>
    <w:rsid w:val="38F114F3"/>
    <w:rsid w:val="392976BE"/>
    <w:rsid w:val="3931433B"/>
    <w:rsid w:val="39382F3B"/>
    <w:rsid w:val="39544A52"/>
    <w:rsid w:val="395A6AC8"/>
    <w:rsid w:val="397843A8"/>
    <w:rsid w:val="39892BC6"/>
    <w:rsid w:val="39967EED"/>
    <w:rsid w:val="39985764"/>
    <w:rsid w:val="39B051C8"/>
    <w:rsid w:val="39B05F7B"/>
    <w:rsid w:val="39CD069B"/>
    <w:rsid w:val="39CD0DCD"/>
    <w:rsid w:val="39D9225D"/>
    <w:rsid w:val="39F24C9D"/>
    <w:rsid w:val="39FE5255"/>
    <w:rsid w:val="3A221905"/>
    <w:rsid w:val="3A2D3500"/>
    <w:rsid w:val="3A395AEF"/>
    <w:rsid w:val="3A4510AE"/>
    <w:rsid w:val="3A51027C"/>
    <w:rsid w:val="3A5D1ACB"/>
    <w:rsid w:val="3A625351"/>
    <w:rsid w:val="3A717A6E"/>
    <w:rsid w:val="3A791F89"/>
    <w:rsid w:val="3A852B7B"/>
    <w:rsid w:val="3AFA3414"/>
    <w:rsid w:val="3AFC3FD6"/>
    <w:rsid w:val="3B0D09A3"/>
    <w:rsid w:val="3B107C69"/>
    <w:rsid w:val="3B1D2397"/>
    <w:rsid w:val="3B354887"/>
    <w:rsid w:val="3B3F5223"/>
    <w:rsid w:val="3B6608C6"/>
    <w:rsid w:val="3B705E13"/>
    <w:rsid w:val="3B730293"/>
    <w:rsid w:val="3B7E5176"/>
    <w:rsid w:val="3B91625F"/>
    <w:rsid w:val="3B934F06"/>
    <w:rsid w:val="3BA42F96"/>
    <w:rsid w:val="3BE426C1"/>
    <w:rsid w:val="3BF6184D"/>
    <w:rsid w:val="3C05189B"/>
    <w:rsid w:val="3C2029C6"/>
    <w:rsid w:val="3C2D79DD"/>
    <w:rsid w:val="3C3A20F4"/>
    <w:rsid w:val="3C562391"/>
    <w:rsid w:val="3C5E6A65"/>
    <w:rsid w:val="3C5F7F06"/>
    <w:rsid w:val="3C7016F7"/>
    <w:rsid w:val="3C811C96"/>
    <w:rsid w:val="3C90676D"/>
    <w:rsid w:val="3CB654E0"/>
    <w:rsid w:val="3CD82F8A"/>
    <w:rsid w:val="3CD86DE5"/>
    <w:rsid w:val="3CE33EB6"/>
    <w:rsid w:val="3CE34683"/>
    <w:rsid w:val="3CF90691"/>
    <w:rsid w:val="3D0C4E0B"/>
    <w:rsid w:val="3D116649"/>
    <w:rsid w:val="3D15171C"/>
    <w:rsid w:val="3D2301A9"/>
    <w:rsid w:val="3D360ED2"/>
    <w:rsid w:val="3D505B85"/>
    <w:rsid w:val="3D76210A"/>
    <w:rsid w:val="3DD6421F"/>
    <w:rsid w:val="3DD742D8"/>
    <w:rsid w:val="3DFE715E"/>
    <w:rsid w:val="3E1E0097"/>
    <w:rsid w:val="3E2A1655"/>
    <w:rsid w:val="3E2F7B22"/>
    <w:rsid w:val="3E385BB9"/>
    <w:rsid w:val="3E441770"/>
    <w:rsid w:val="3E4E3129"/>
    <w:rsid w:val="3E4F3681"/>
    <w:rsid w:val="3E71666D"/>
    <w:rsid w:val="3E854E75"/>
    <w:rsid w:val="3EC06BE3"/>
    <w:rsid w:val="3EC93227"/>
    <w:rsid w:val="3ECF5324"/>
    <w:rsid w:val="3F170CBB"/>
    <w:rsid w:val="3F2A5A1C"/>
    <w:rsid w:val="3F33739F"/>
    <w:rsid w:val="3F545615"/>
    <w:rsid w:val="3F5773D6"/>
    <w:rsid w:val="3F5A2A29"/>
    <w:rsid w:val="3F614D08"/>
    <w:rsid w:val="3F721249"/>
    <w:rsid w:val="3F90326F"/>
    <w:rsid w:val="3F9517E0"/>
    <w:rsid w:val="3F96657B"/>
    <w:rsid w:val="3FB415DD"/>
    <w:rsid w:val="3FB84DD6"/>
    <w:rsid w:val="3FBD8FB3"/>
    <w:rsid w:val="3FD23EE1"/>
    <w:rsid w:val="3FE95A64"/>
    <w:rsid w:val="3FFF331A"/>
    <w:rsid w:val="40221DC7"/>
    <w:rsid w:val="40387BFE"/>
    <w:rsid w:val="405A080A"/>
    <w:rsid w:val="40631E9C"/>
    <w:rsid w:val="4080245F"/>
    <w:rsid w:val="408B14B7"/>
    <w:rsid w:val="409D7B2A"/>
    <w:rsid w:val="40AD575E"/>
    <w:rsid w:val="40C7175E"/>
    <w:rsid w:val="40D520FA"/>
    <w:rsid w:val="40DC16FD"/>
    <w:rsid w:val="40FD03E7"/>
    <w:rsid w:val="411C7491"/>
    <w:rsid w:val="41283538"/>
    <w:rsid w:val="412E3F48"/>
    <w:rsid w:val="414F2307"/>
    <w:rsid w:val="41560EBF"/>
    <w:rsid w:val="417D7F0C"/>
    <w:rsid w:val="419373EA"/>
    <w:rsid w:val="41A431D6"/>
    <w:rsid w:val="41CF37F5"/>
    <w:rsid w:val="42125088"/>
    <w:rsid w:val="42163811"/>
    <w:rsid w:val="422E45CE"/>
    <w:rsid w:val="42590059"/>
    <w:rsid w:val="425C5EED"/>
    <w:rsid w:val="426921C2"/>
    <w:rsid w:val="42867273"/>
    <w:rsid w:val="42D1491A"/>
    <w:rsid w:val="42E47826"/>
    <w:rsid w:val="42EA6995"/>
    <w:rsid w:val="42F45B0E"/>
    <w:rsid w:val="42F62642"/>
    <w:rsid w:val="4313425B"/>
    <w:rsid w:val="433316B9"/>
    <w:rsid w:val="434A17E4"/>
    <w:rsid w:val="434F5802"/>
    <w:rsid w:val="437634C9"/>
    <w:rsid w:val="43776DF2"/>
    <w:rsid w:val="43906AA4"/>
    <w:rsid w:val="43AA3818"/>
    <w:rsid w:val="43B373CA"/>
    <w:rsid w:val="43BC727C"/>
    <w:rsid w:val="43C45623"/>
    <w:rsid w:val="43D33474"/>
    <w:rsid w:val="441904AA"/>
    <w:rsid w:val="44334A9A"/>
    <w:rsid w:val="44786479"/>
    <w:rsid w:val="448B4CB4"/>
    <w:rsid w:val="449E4DA2"/>
    <w:rsid w:val="44A67057"/>
    <w:rsid w:val="44BA514C"/>
    <w:rsid w:val="44CA2594"/>
    <w:rsid w:val="44E34EB4"/>
    <w:rsid w:val="44E91606"/>
    <w:rsid w:val="44E97493"/>
    <w:rsid w:val="44EC4132"/>
    <w:rsid w:val="450E5ADD"/>
    <w:rsid w:val="453D3E9B"/>
    <w:rsid w:val="456A0616"/>
    <w:rsid w:val="456F12A1"/>
    <w:rsid w:val="459151E7"/>
    <w:rsid w:val="459B32F9"/>
    <w:rsid w:val="45B06804"/>
    <w:rsid w:val="45B30D56"/>
    <w:rsid w:val="45B4427C"/>
    <w:rsid w:val="45C231AD"/>
    <w:rsid w:val="45C323EC"/>
    <w:rsid w:val="45ED2A9B"/>
    <w:rsid w:val="45FC093C"/>
    <w:rsid w:val="45FC570D"/>
    <w:rsid w:val="46291BB7"/>
    <w:rsid w:val="464C197F"/>
    <w:rsid w:val="465221C9"/>
    <w:rsid w:val="46594C50"/>
    <w:rsid w:val="46684A01"/>
    <w:rsid w:val="466C21C6"/>
    <w:rsid w:val="467252B1"/>
    <w:rsid w:val="467636C8"/>
    <w:rsid w:val="467F6B74"/>
    <w:rsid w:val="46822823"/>
    <w:rsid w:val="468A329F"/>
    <w:rsid w:val="4696114F"/>
    <w:rsid w:val="46C42BEE"/>
    <w:rsid w:val="46CB6B67"/>
    <w:rsid w:val="46D34C20"/>
    <w:rsid w:val="46D606AC"/>
    <w:rsid w:val="46D640A2"/>
    <w:rsid w:val="46E10364"/>
    <w:rsid w:val="46E91257"/>
    <w:rsid w:val="47080AB3"/>
    <w:rsid w:val="473037DC"/>
    <w:rsid w:val="47354A2F"/>
    <w:rsid w:val="473627C5"/>
    <w:rsid w:val="473B2D79"/>
    <w:rsid w:val="477641E9"/>
    <w:rsid w:val="477E0C8A"/>
    <w:rsid w:val="47845E0C"/>
    <w:rsid w:val="478C3CAF"/>
    <w:rsid w:val="479076F5"/>
    <w:rsid w:val="47C92508"/>
    <w:rsid w:val="480F19B0"/>
    <w:rsid w:val="482854E2"/>
    <w:rsid w:val="482C04C0"/>
    <w:rsid w:val="48506779"/>
    <w:rsid w:val="485C43EC"/>
    <w:rsid w:val="485F5040"/>
    <w:rsid w:val="48652F88"/>
    <w:rsid w:val="486A01C5"/>
    <w:rsid w:val="488C241B"/>
    <w:rsid w:val="488E6437"/>
    <w:rsid w:val="48C75918"/>
    <w:rsid w:val="48D54966"/>
    <w:rsid w:val="48D953A7"/>
    <w:rsid w:val="48DC50D2"/>
    <w:rsid w:val="48E97538"/>
    <w:rsid w:val="491F1FA7"/>
    <w:rsid w:val="491F5EC6"/>
    <w:rsid w:val="493D3417"/>
    <w:rsid w:val="495E1D68"/>
    <w:rsid w:val="49676C58"/>
    <w:rsid w:val="499A16F6"/>
    <w:rsid w:val="49AC0178"/>
    <w:rsid w:val="49F40868"/>
    <w:rsid w:val="4A00574A"/>
    <w:rsid w:val="4A056CD6"/>
    <w:rsid w:val="4A076B44"/>
    <w:rsid w:val="4A1E220B"/>
    <w:rsid w:val="4A227D42"/>
    <w:rsid w:val="4A5B5B7B"/>
    <w:rsid w:val="4A6A6177"/>
    <w:rsid w:val="4A9B1608"/>
    <w:rsid w:val="4ACF7524"/>
    <w:rsid w:val="4AD35069"/>
    <w:rsid w:val="4ADC2E2E"/>
    <w:rsid w:val="4AE950A0"/>
    <w:rsid w:val="4AFE6652"/>
    <w:rsid w:val="4AFF0B1E"/>
    <w:rsid w:val="4B0F75E9"/>
    <w:rsid w:val="4B1C090F"/>
    <w:rsid w:val="4B31061F"/>
    <w:rsid w:val="4B3C621A"/>
    <w:rsid w:val="4B436F0D"/>
    <w:rsid w:val="4B4D5905"/>
    <w:rsid w:val="4B686C4F"/>
    <w:rsid w:val="4B6F202C"/>
    <w:rsid w:val="4B9111DA"/>
    <w:rsid w:val="4BA92A24"/>
    <w:rsid w:val="4BB9182D"/>
    <w:rsid w:val="4BD76E4B"/>
    <w:rsid w:val="4BE86A43"/>
    <w:rsid w:val="4BF43661"/>
    <w:rsid w:val="4BFB3A5E"/>
    <w:rsid w:val="4C180147"/>
    <w:rsid w:val="4C1B0F6B"/>
    <w:rsid w:val="4C1D059B"/>
    <w:rsid w:val="4C37764B"/>
    <w:rsid w:val="4C3C5949"/>
    <w:rsid w:val="4C433CBB"/>
    <w:rsid w:val="4C5633DD"/>
    <w:rsid w:val="4C5C6876"/>
    <w:rsid w:val="4C711E86"/>
    <w:rsid w:val="4CB22408"/>
    <w:rsid w:val="4CCF55BD"/>
    <w:rsid w:val="4CD62D3F"/>
    <w:rsid w:val="4CD70977"/>
    <w:rsid w:val="4CDF1ED3"/>
    <w:rsid w:val="4CE30826"/>
    <w:rsid w:val="4D014FA3"/>
    <w:rsid w:val="4D0466A2"/>
    <w:rsid w:val="4D0B25E0"/>
    <w:rsid w:val="4D1273A0"/>
    <w:rsid w:val="4D26336C"/>
    <w:rsid w:val="4D3B2BA3"/>
    <w:rsid w:val="4D4012F1"/>
    <w:rsid w:val="4D4B7A5C"/>
    <w:rsid w:val="4D4D2A7A"/>
    <w:rsid w:val="4D4E6FF8"/>
    <w:rsid w:val="4D516A82"/>
    <w:rsid w:val="4D820814"/>
    <w:rsid w:val="4DA43190"/>
    <w:rsid w:val="4DA53C57"/>
    <w:rsid w:val="4DB86F02"/>
    <w:rsid w:val="4DBB208E"/>
    <w:rsid w:val="4DDA41A7"/>
    <w:rsid w:val="4E0B0F01"/>
    <w:rsid w:val="4E0B4E28"/>
    <w:rsid w:val="4E1F7692"/>
    <w:rsid w:val="4E361CE8"/>
    <w:rsid w:val="4E367AB5"/>
    <w:rsid w:val="4E3A7100"/>
    <w:rsid w:val="4E3D7813"/>
    <w:rsid w:val="4E4E0AE7"/>
    <w:rsid w:val="4E6652F5"/>
    <w:rsid w:val="4E8364DE"/>
    <w:rsid w:val="4ECE10F1"/>
    <w:rsid w:val="4EEC6930"/>
    <w:rsid w:val="4EFE032C"/>
    <w:rsid w:val="4F18180B"/>
    <w:rsid w:val="4F1D3B0D"/>
    <w:rsid w:val="4F1D431A"/>
    <w:rsid w:val="4F2751FA"/>
    <w:rsid w:val="4F3A11DC"/>
    <w:rsid w:val="4F5C7089"/>
    <w:rsid w:val="4F7A1643"/>
    <w:rsid w:val="4F8C4537"/>
    <w:rsid w:val="4FAC1214"/>
    <w:rsid w:val="4FB25293"/>
    <w:rsid w:val="4FB440E2"/>
    <w:rsid w:val="4FB961E1"/>
    <w:rsid w:val="4FC26CD7"/>
    <w:rsid w:val="500F36D9"/>
    <w:rsid w:val="501E37CD"/>
    <w:rsid w:val="50314A87"/>
    <w:rsid w:val="506733FF"/>
    <w:rsid w:val="506C7A3D"/>
    <w:rsid w:val="506E66D0"/>
    <w:rsid w:val="5084346A"/>
    <w:rsid w:val="50BA2173"/>
    <w:rsid w:val="50BA4FC0"/>
    <w:rsid w:val="50CB19D2"/>
    <w:rsid w:val="50EB37B9"/>
    <w:rsid w:val="50FE6F00"/>
    <w:rsid w:val="512C48A7"/>
    <w:rsid w:val="513D5995"/>
    <w:rsid w:val="514409F7"/>
    <w:rsid w:val="514F4081"/>
    <w:rsid w:val="51516E38"/>
    <w:rsid w:val="516A6038"/>
    <w:rsid w:val="5174782F"/>
    <w:rsid w:val="51773F1E"/>
    <w:rsid w:val="51A11D33"/>
    <w:rsid w:val="51B16210"/>
    <w:rsid w:val="51B83365"/>
    <w:rsid w:val="51BA1518"/>
    <w:rsid w:val="51BF0D50"/>
    <w:rsid w:val="51D1106B"/>
    <w:rsid w:val="51FD1042"/>
    <w:rsid w:val="522418C4"/>
    <w:rsid w:val="522961A2"/>
    <w:rsid w:val="522E2276"/>
    <w:rsid w:val="522F1EE7"/>
    <w:rsid w:val="523B5E78"/>
    <w:rsid w:val="52436CBE"/>
    <w:rsid w:val="524536D2"/>
    <w:rsid w:val="526D54DD"/>
    <w:rsid w:val="526D7CA2"/>
    <w:rsid w:val="52716421"/>
    <w:rsid w:val="52750905"/>
    <w:rsid w:val="52892B62"/>
    <w:rsid w:val="5294026B"/>
    <w:rsid w:val="529B66A4"/>
    <w:rsid w:val="52B85EB5"/>
    <w:rsid w:val="52D8612B"/>
    <w:rsid w:val="52E11055"/>
    <w:rsid w:val="52E80F00"/>
    <w:rsid w:val="53033BBF"/>
    <w:rsid w:val="53295A0C"/>
    <w:rsid w:val="533C05EA"/>
    <w:rsid w:val="53542F76"/>
    <w:rsid w:val="535F60B8"/>
    <w:rsid w:val="5368641B"/>
    <w:rsid w:val="538467A6"/>
    <w:rsid w:val="53A214EB"/>
    <w:rsid w:val="53C37568"/>
    <w:rsid w:val="53D06583"/>
    <w:rsid w:val="53E46B49"/>
    <w:rsid w:val="54037BE3"/>
    <w:rsid w:val="540F0E99"/>
    <w:rsid w:val="54170BB4"/>
    <w:rsid w:val="54416E0A"/>
    <w:rsid w:val="545E34DE"/>
    <w:rsid w:val="54601557"/>
    <w:rsid w:val="547368B0"/>
    <w:rsid w:val="547A21C6"/>
    <w:rsid w:val="54937B53"/>
    <w:rsid w:val="54B43CA9"/>
    <w:rsid w:val="54D92FD6"/>
    <w:rsid w:val="54D96140"/>
    <w:rsid w:val="54E93327"/>
    <w:rsid w:val="54F162BA"/>
    <w:rsid w:val="54FA6FDF"/>
    <w:rsid w:val="551605D2"/>
    <w:rsid w:val="55451CCF"/>
    <w:rsid w:val="554B2FC7"/>
    <w:rsid w:val="555B610B"/>
    <w:rsid w:val="55756A34"/>
    <w:rsid w:val="558831E6"/>
    <w:rsid w:val="559C730B"/>
    <w:rsid w:val="55A539D2"/>
    <w:rsid w:val="55C41DBC"/>
    <w:rsid w:val="55C64FF9"/>
    <w:rsid w:val="55F642F8"/>
    <w:rsid w:val="56074742"/>
    <w:rsid w:val="560A2A17"/>
    <w:rsid w:val="561E4657"/>
    <w:rsid w:val="56245765"/>
    <w:rsid w:val="563A3C51"/>
    <w:rsid w:val="564A1E95"/>
    <w:rsid w:val="5669391D"/>
    <w:rsid w:val="566D40AA"/>
    <w:rsid w:val="56726BE6"/>
    <w:rsid w:val="567A12E4"/>
    <w:rsid w:val="56974103"/>
    <w:rsid w:val="56EE08ED"/>
    <w:rsid w:val="56F43778"/>
    <w:rsid w:val="57045577"/>
    <w:rsid w:val="57064DE5"/>
    <w:rsid w:val="570E66C2"/>
    <w:rsid w:val="571C2AE1"/>
    <w:rsid w:val="573559AB"/>
    <w:rsid w:val="574A2360"/>
    <w:rsid w:val="57603317"/>
    <w:rsid w:val="576109C4"/>
    <w:rsid w:val="57CB3085"/>
    <w:rsid w:val="57CC7D5E"/>
    <w:rsid w:val="57CD167C"/>
    <w:rsid w:val="57D46BC5"/>
    <w:rsid w:val="57D93656"/>
    <w:rsid w:val="58057086"/>
    <w:rsid w:val="580E13D3"/>
    <w:rsid w:val="582D760B"/>
    <w:rsid w:val="58376975"/>
    <w:rsid w:val="584B5E69"/>
    <w:rsid w:val="586420CB"/>
    <w:rsid w:val="58735196"/>
    <w:rsid w:val="587F1300"/>
    <w:rsid w:val="58A604AF"/>
    <w:rsid w:val="58A64BEF"/>
    <w:rsid w:val="58AC3D6D"/>
    <w:rsid w:val="590B7097"/>
    <w:rsid w:val="59351A79"/>
    <w:rsid w:val="59390072"/>
    <w:rsid w:val="596C3041"/>
    <w:rsid w:val="59821E4E"/>
    <w:rsid w:val="598F67AC"/>
    <w:rsid w:val="599E6B8A"/>
    <w:rsid w:val="59A405DC"/>
    <w:rsid w:val="59B374B1"/>
    <w:rsid w:val="59D824AD"/>
    <w:rsid w:val="59DC48B7"/>
    <w:rsid w:val="59DD0638"/>
    <w:rsid w:val="59E85890"/>
    <w:rsid w:val="59F415BF"/>
    <w:rsid w:val="5A207568"/>
    <w:rsid w:val="5A296952"/>
    <w:rsid w:val="5A2B71BA"/>
    <w:rsid w:val="5A40285F"/>
    <w:rsid w:val="5A467EE2"/>
    <w:rsid w:val="5A4760AC"/>
    <w:rsid w:val="5A6616B1"/>
    <w:rsid w:val="5A7122F9"/>
    <w:rsid w:val="5A8333C6"/>
    <w:rsid w:val="5A83558E"/>
    <w:rsid w:val="5AA3670C"/>
    <w:rsid w:val="5AA91A93"/>
    <w:rsid w:val="5AAB260D"/>
    <w:rsid w:val="5ABB78B6"/>
    <w:rsid w:val="5AC04EA5"/>
    <w:rsid w:val="5AD03A97"/>
    <w:rsid w:val="5AD64F7C"/>
    <w:rsid w:val="5AF80325"/>
    <w:rsid w:val="5B1077F1"/>
    <w:rsid w:val="5B341791"/>
    <w:rsid w:val="5B447239"/>
    <w:rsid w:val="5B4D21BE"/>
    <w:rsid w:val="5B612299"/>
    <w:rsid w:val="5B855814"/>
    <w:rsid w:val="5BA10DCB"/>
    <w:rsid w:val="5BB63A26"/>
    <w:rsid w:val="5BB7EC38"/>
    <w:rsid w:val="5BB94819"/>
    <w:rsid w:val="5BC508D5"/>
    <w:rsid w:val="5BCA3A6F"/>
    <w:rsid w:val="5BED6061"/>
    <w:rsid w:val="5BFD3356"/>
    <w:rsid w:val="5C1F3438"/>
    <w:rsid w:val="5C292E8C"/>
    <w:rsid w:val="5C460203"/>
    <w:rsid w:val="5C6721A7"/>
    <w:rsid w:val="5CA32EF4"/>
    <w:rsid w:val="5CB30A01"/>
    <w:rsid w:val="5CFA22EA"/>
    <w:rsid w:val="5D1B0849"/>
    <w:rsid w:val="5D1D4A99"/>
    <w:rsid w:val="5D210EC1"/>
    <w:rsid w:val="5D2F05B6"/>
    <w:rsid w:val="5D2F7F1A"/>
    <w:rsid w:val="5D3315A6"/>
    <w:rsid w:val="5D34748B"/>
    <w:rsid w:val="5D403819"/>
    <w:rsid w:val="5D446DF0"/>
    <w:rsid w:val="5D785206"/>
    <w:rsid w:val="5DA7602C"/>
    <w:rsid w:val="5DAD0C60"/>
    <w:rsid w:val="5DB60C26"/>
    <w:rsid w:val="5DC623B2"/>
    <w:rsid w:val="5DD27FBC"/>
    <w:rsid w:val="5DE21584"/>
    <w:rsid w:val="5E035452"/>
    <w:rsid w:val="5E272688"/>
    <w:rsid w:val="5E272914"/>
    <w:rsid w:val="5E395D17"/>
    <w:rsid w:val="5EB65C31"/>
    <w:rsid w:val="5EFF65E8"/>
    <w:rsid w:val="5F1E7FC3"/>
    <w:rsid w:val="5F4007D6"/>
    <w:rsid w:val="5F5120A2"/>
    <w:rsid w:val="5F8913FD"/>
    <w:rsid w:val="5FC0705B"/>
    <w:rsid w:val="5FEF6BEF"/>
    <w:rsid w:val="5FF32146"/>
    <w:rsid w:val="5FFB9C2D"/>
    <w:rsid w:val="601B1606"/>
    <w:rsid w:val="60207715"/>
    <w:rsid w:val="605B6E24"/>
    <w:rsid w:val="606A38BC"/>
    <w:rsid w:val="608F6355"/>
    <w:rsid w:val="60930190"/>
    <w:rsid w:val="60AC2F8A"/>
    <w:rsid w:val="60BA339D"/>
    <w:rsid w:val="60BB2924"/>
    <w:rsid w:val="60CA4511"/>
    <w:rsid w:val="60F5106D"/>
    <w:rsid w:val="60F93963"/>
    <w:rsid w:val="610424A8"/>
    <w:rsid w:val="610D6A8E"/>
    <w:rsid w:val="612314D4"/>
    <w:rsid w:val="612651E5"/>
    <w:rsid w:val="61383316"/>
    <w:rsid w:val="614906A0"/>
    <w:rsid w:val="614B35EC"/>
    <w:rsid w:val="6164475E"/>
    <w:rsid w:val="616F0F1F"/>
    <w:rsid w:val="617017FB"/>
    <w:rsid w:val="61710536"/>
    <w:rsid w:val="61781E63"/>
    <w:rsid w:val="619471A2"/>
    <w:rsid w:val="61AC32F0"/>
    <w:rsid w:val="61B31F07"/>
    <w:rsid w:val="61CA2A1B"/>
    <w:rsid w:val="62086B0B"/>
    <w:rsid w:val="62394A6A"/>
    <w:rsid w:val="623E230F"/>
    <w:rsid w:val="624E2525"/>
    <w:rsid w:val="62502AB2"/>
    <w:rsid w:val="62512F85"/>
    <w:rsid w:val="625D55CF"/>
    <w:rsid w:val="62724173"/>
    <w:rsid w:val="62821066"/>
    <w:rsid w:val="62A702AB"/>
    <w:rsid w:val="62CA25A7"/>
    <w:rsid w:val="62E21734"/>
    <w:rsid w:val="62E63F14"/>
    <w:rsid w:val="62FD1804"/>
    <w:rsid w:val="630152D5"/>
    <w:rsid w:val="630D6E55"/>
    <w:rsid w:val="631262F5"/>
    <w:rsid w:val="63184EA6"/>
    <w:rsid w:val="63302EC8"/>
    <w:rsid w:val="63736E02"/>
    <w:rsid w:val="63853FAE"/>
    <w:rsid w:val="63A02673"/>
    <w:rsid w:val="63A32FD9"/>
    <w:rsid w:val="63AE7956"/>
    <w:rsid w:val="63D403D9"/>
    <w:rsid w:val="63DF05C5"/>
    <w:rsid w:val="63E017A3"/>
    <w:rsid w:val="63F75E91"/>
    <w:rsid w:val="63FA2886"/>
    <w:rsid w:val="64232D7A"/>
    <w:rsid w:val="644170FE"/>
    <w:rsid w:val="645E003C"/>
    <w:rsid w:val="64694147"/>
    <w:rsid w:val="64764E38"/>
    <w:rsid w:val="64781C51"/>
    <w:rsid w:val="647E2BBA"/>
    <w:rsid w:val="649D2644"/>
    <w:rsid w:val="64D51839"/>
    <w:rsid w:val="64DB09D5"/>
    <w:rsid w:val="64E6749F"/>
    <w:rsid w:val="64F90F01"/>
    <w:rsid w:val="65034BE2"/>
    <w:rsid w:val="650C4089"/>
    <w:rsid w:val="652534CE"/>
    <w:rsid w:val="652B0091"/>
    <w:rsid w:val="653248DC"/>
    <w:rsid w:val="65D80998"/>
    <w:rsid w:val="65E240AB"/>
    <w:rsid w:val="65EB32A4"/>
    <w:rsid w:val="660447DF"/>
    <w:rsid w:val="661A44F9"/>
    <w:rsid w:val="661B75EB"/>
    <w:rsid w:val="66252EA6"/>
    <w:rsid w:val="66293F5B"/>
    <w:rsid w:val="665367D0"/>
    <w:rsid w:val="666C3550"/>
    <w:rsid w:val="66860286"/>
    <w:rsid w:val="669B1C69"/>
    <w:rsid w:val="66AF1306"/>
    <w:rsid w:val="66B37B85"/>
    <w:rsid w:val="66C01F4E"/>
    <w:rsid w:val="66C61A57"/>
    <w:rsid w:val="66DF6C95"/>
    <w:rsid w:val="66F43BCD"/>
    <w:rsid w:val="66F748B0"/>
    <w:rsid w:val="66F9345B"/>
    <w:rsid w:val="673E0929"/>
    <w:rsid w:val="67525DA0"/>
    <w:rsid w:val="67561EAB"/>
    <w:rsid w:val="67771FC7"/>
    <w:rsid w:val="67777663"/>
    <w:rsid w:val="677E5B06"/>
    <w:rsid w:val="6787621F"/>
    <w:rsid w:val="67904D39"/>
    <w:rsid w:val="67942877"/>
    <w:rsid w:val="67B86840"/>
    <w:rsid w:val="67C43922"/>
    <w:rsid w:val="67DA7F59"/>
    <w:rsid w:val="67DF31D5"/>
    <w:rsid w:val="67E54F0A"/>
    <w:rsid w:val="67EE21B5"/>
    <w:rsid w:val="67F84048"/>
    <w:rsid w:val="680F78BD"/>
    <w:rsid w:val="683A7FE1"/>
    <w:rsid w:val="684F6916"/>
    <w:rsid w:val="68547B59"/>
    <w:rsid w:val="68635BF7"/>
    <w:rsid w:val="687A0AAD"/>
    <w:rsid w:val="687B68CD"/>
    <w:rsid w:val="687E2D32"/>
    <w:rsid w:val="689562FE"/>
    <w:rsid w:val="68AA2261"/>
    <w:rsid w:val="68B46C94"/>
    <w:rsid w:val="68BE58A6"/>
    <w:rsid w:val="68DB2124"/>
    <w:rsid w:val="68E1689C"/>
    <w:rsid w:val="68E65C61"/>
    <w:rsid w:val="692B6004"/>
    <w:rsid w:val="6941317C"/>
    <w:rsid w:val="696A3C24"/>
    <w:rsid w:val="698546E7"/>
    <w:rsid w:val="698A6903"/>
    <w:rsid w:val="698C27DF"/>
    <w:rsid w:val="69A42D05"/>
    <w:rsid w:val="69B8315F"/>
    <w:rsid w:val="69F4535D"/>
    <w:rsid w:val="69FF0ED8"/>
    <w:rsid w:val="6A375B98"/>
    <w:rsid w:val="6A492FC6"/>
    <w:rsid w:val="6A4B4643"/>
    <w:rsid w:val="6A674B7F"/>
    <w:rsid w:val="6A6B0077"/>
    <w:rsid w:val="6A772219"/>
    <w:rsid w:val="6A7A4ECE"/>
    <w:rsid w:val="6AA61616"/>
    <w:rsid w:val="6AC614DC"/>
    <w:rsid w:val="6AC6548F"/>
    <w:rsid w:val="6ACC0AA9"/>
    <w:rsid w:val="6AE50562"/>
    <w:rsid w:val="6B1445B1"/>
    <w:rsid w:val="6B2E709B"/>
    <w:rsid w:val="6B400C23"/>
    <w:rsid w:val="6B446F86"/>
    <w:rsid w:val="6B4546FF"/>
    <w:rsid w:val="6B61376C"/>
    <w:rsid w:val="6B735E8B"/>
    <w:rsid w:val="6B932898"/>
    <w:rsid w:val="6BBC162E"/>
    <w:rsid w:val="6BF21D3A"/>
    <w:rsid w:val="6C044D7B"/>
    <w:rsid w:val="6C164A38"/>
    <w:rsid w:val="6C275586"/>
    <w:rsid w:val="6C2B014E"/>
    <w:rsid w:val="6C57231E"/>
    <w:rsid w:val="6C5951E7"/>
    <w:rsid w:val="6C5B003B"/>
    <w:rsid w:val="6C827597"/>
    <w:rsid w:val="6CC74F37"/>
    <w:rsid w:val="6CD43D28"/>
    <w:rsid w:val="6D08522F"/>
    <w:rsid w:val="6D09599F"/>
    <w:rsid w:val="6D294E73"/>
    <w:rsid w:val="6D310233"/>
    <w:rsid w:val="6D344100"/>
    <w:rsid w:val="6D6A133F"/>
    <w:rsid w:val="6D752779"/>
    <w:rsid w:val="6D77CA3C"/>
    <w:rsid w:val="6DA42196"/>
    <w:rsid w:val="6DBB6B9B"/>
    <w:rsid w:val="6DF44799"/>
    <w:rsid w:val="6DFB74B2"/>
    <w:rsid w:val="6E18658D"/>
    <w:rsid w:val="6E434A38"/>
    <w:rsid w:val="6E5615F3"/>
    <w:rsid w:val="6E5772F1"/>
    <w:rsid w:val="6E5A714F"/>
    <w:rsid w:val="6E5E1410"/>
    <w:rsid w:val="6E6932BC"/>
    <w:rsid w:val="6E7D0E15"/>
    <w:rsid w:val="6E7F7001"/>
    <w:rsid w:val="6E853B8A"/>
    <w:rsid w:val="6EA72D15"/>
    <w:rsid w:val="6EBF07B9"/>
    <w:rsid w:val="6EE92FD1"/>
    <w:rsid w:val="6EF60C5C"/>
    <w:rsid w:val="6EFE43AB"/>
    <w:rsid w:val="6F331E99"/>
    <w:rsid w:val="6F34188C"/>
    <w:rsid w:val="6F4B1685"/>
    <w:rsid w:val="6F4B4BFB"/>
    <w:rsid w:val="6F5E1CE4"/>
    <w:rsid w:val="6F6A19DF"/>
    <w:rsid w:val="6F940006"/>
    <w:rsid w:val="6FA136A5"/>
    <w:rsid w:val="6FB07595"/>
    <w:rsid w:val="6FCC2C39"/>
    <w:rsid w:val="6FD4754D"/>
    <w:rsid w:val="6FDA2712"/>
    <w:rsid w:val="6FDE6AD5"/>
    <w:rsid w:val="6FE66106"/>
    <w:rsid w:val="6FEC2EE3"/>
    <w:rsid w:val="70041D30"/>
    <w:rsid w:val="7009545C"/>
    <w:rsid w:val="70240BCE"/>
    <w:rsid w:val="70273B0D"/>
    <w:rsid w:val="702828CE"/>
    <w:rsid w:val="706907F4"/>
    <w:rsid w:val="70714C84"/>
    <w:rsid w:val="708056E3"/>
    <w:rsid w:val="70A01B78"/>
    <w:rsid w:val="70B86135"/>
    <w:rsid w:val="70D72B14"/>
    <w:rsid w:val="71181A78"/>
    <w:rsid w:val="71372423"/>
    <w:rsid w:val="716A2594"/>
    <w:rsid w:val="718177B7"/>
    <w:rsid w:val="71842DFA"/>
    <w:rsid w:val="7188740C"/>
    <w:rsid w:val="718F7883"/>
    <w:rsid w:val="71901D59"/>
    <w:rsid w:val="71A1101A"/>
    <w:rsid w:val="71C643B2"/>
    <w:rsid w:val="71C8185B"/>
    <w:rsid w:val="71D8227D"/>
    <w:rsid w:val="71F46EF1"/>
    <w:rsid w:val="7208037D"/>
    <w:rsid w:val="721750B9"/>
    <w:rsid w:val="722650A7"/>
    <w:rsid w:val="722D4400"/>
    <w:rsid w:val="724A736E"/>
    <w:rsid w:val="72690E5B"/>
    <w:rsid w:val="728C042A"/>
    <w:rsid w:val="729403BF"/>
    <w:rsid w:val="7294562E"/>
    <w:rsid w:val="72C6314E"/>
    <w:rsid w:val="72E16AF1"/>
    <w:rsid w:val="72EC6569"/>
    <w:rsid w:val="73825581"/>
    <w:rsid w:val="73A82407"/>
    <w:rsid w:val="73A92030"/>
    <w:rsid w:val="73AA48C3"/>
    <w:rsid w:val="73B928EF"/>
    <w:rsid w:val="73C87745"/>
    <w:rsid w:val="73D01464"/>
    <w:rsid w:val="73D55A87"/>
    <w:rsid w:val="73EC3ECB"/>
    <w:rsid w:val="742777C9"/>
    <w:rsid w:val="742B50B9"/>
    <w:rsid w:val="745368A0"/>
    <w:rsid w:val="74721CC2"/>
    <w:rsid w:val="748473F4"/>
    <w:rsid w:val="749B6DDB"/>
    <w:rsid w:val="74A92C72"/>
    <w:rsid w:val="74C9787C"/>
    <w:rsid w:val="74D312D2"/>
    <w:rsid w:val="750D724B"/>
    <w:rsid w:val="752F5DDA"/>
    <w:rsid w:val="75341399"/>
    <w:rsid w:val="753F7603"/>
    <w:rsid w:val="758642BE"/>
    <w:rsid w:val="759A5E4D"/>
    <w:rsid w:val="759A6CEE"/>
    <w:rsid w:val="759E7E9D"/>
    <w:rsid w:val="75A94252"/>
    <w:rsid w:val="75C35607"/>
    <w:rsid w:val="75CA6D6F"/>
    <w:rsid w:val="75CD4430"/>
    <w:rsid w:val="75EF3BCE"/>
    <w:rsid w:val="763838AE"/>
    <w:rsid w:val="763C376B"/>
    <w:rsid w:val="76404C02"/>
    <w:rsid w:val="764845A4"/>
    <w:rsid w:val="764E102F"/>
    <w:rsid w:val="765E2959"/>
    <w:rsid w:val="7668254F"/>
    <w:rsid w:val="768B40BC"/>
    <w:rsid w:val="76965B16"/>
    <w:rsid w:val="76A02B61"/>
    <w:rsid w:val="76BC13DF"/>
    <w:rsid w:val="76C8495F"/>
    <w:rsid w:val="76EA4D81"/>
    <w:rsid w:val="76EB021E"/>
    <w:rsid w:val="76EE4FFB"/>
    <w:rsid w:val="76F84ADE"/>
    <w:rsid w:val="77556B99"/>
    <w:rsid w:val="775B2E3D"/>
    <w:rsid w:val="775B7FC4"/>
    <w:rsid w:val="776207BD"/>
    <w:rsid w:val="776D7C62"/>
    <w:rsid w:val="77730FCF"/>
    <w:rsid w:val="778D1A3C"/>
    <w:rsid w:val="77A00EFD"/>
    <w:rsid w:val="77AC105E"/>
    <w:rsid w:val="77EE2871"/>
    <w:rsid w:val="77F804DC"/>
    <w:rsid w:val="78195DA5"/>
    <w:rsid w:val="781A40C8"/>
    <w:rsid w:val="781F499D"/>
    <w:rsid w:val="782918CE"/>
    <w:rsid w:val="783C7E9E"/>
    <w:rsid w:val="78524DEE"/>
    <w:rsid w:val="78541CB8"/>
    <w:rsid w:val="785C1A9B"/>
    <w:rsid w:val="785E3B6B"/>
    <w:rsid w:val="78617C13"/>
    <w:rsid w:val="787E72E5"/>
    <w:rsid w:val="7881085C"/>
    <w:rsid w:val="788C2008"/>
    <w:rsid w:val="7891740A"/>
    <w:rsid w:val="789403A5"/>
    <w:rsid w:val="78961876"/>
    <w:rsid w:val="789F6EB7"/>
    <w:rsid w:val="78A25496"/>
    <w:rsid w:val="78FB1DCB"/>
    <w:rsid w:val="78FC40A6"/>
    <w:rsid w:val="7904640E"/>
    <w:rsid w:val="79046F99"/>
    <w:rsid w:val="79250378"/>
    <w:rsid w:val="79266E81"/>
    <w:rsid w:val="795E36C7"/>
    <w:rsid w:val="796262F0"/>
    <w:rsid w:val="797B7054"/>
    <w:rsid w:val="798B6ADC"/>
    <w:rsid w:val="79C61580"/>
    <w:rsid w:val="79E20149"/>
    <w:rsid w:val="79F32BF1"/>
    <w:rsid w:val="79F8C6A8"/>
    <w:rsid w:val="7A0A2496"/>
    <w:rsid w:val="7A18281C"/>
    <w:rsid w:val="7A5D7E1E"/>
    <w:rsid w:val="7A63224D"/>
    <w:rsid w:val="7A647644"/>
    <w:rsid w:val="7A6630E3"/>
    <w:rsid w:val="7A857087"/>
    <w:rsid w:val="7A893F26"/>
    <w:rsid w:val="7ABA3151"/>
    <w:rsid w:val="7AD14788"/>
    <w:rsid w:val="7AF11D8B"/>
    <w:rsid w:val="7AF70735"/>
    <w:rsid w:val="7AFD25C2"/>
    <w:rsid w:val="7B013FC6"/>
    <w:rsid w:val="7B0B2C5C"/>
    <w:rsid w:val="7B1A3E9D"/>
    <w:rsid w:val="7B367D36"/>
    <w:rsid w:val="7B440061"/>
    <w:rsid w:val="7B8113C6"/>
    <w:rsid w:val="7B954B70"/>
    <w:rsid w:val="7BBCAEBE"/>
    <w:rsid w:val="7BCE0A34"/>
    <w:rsid w:val="7BD340FE"/>
    <w:rsid w:val="7BDA075B"/>
    <w:rsid w:val="7BEE1FDC"/>
    <w:rsid w:val="7C041E4A"/>
    <w:rsid w:val="7C050360"/>
    <w:rsid w:val="7C211422"/>
    <w:rsid w:val="7C2B5EF9"/>
    <w:rsid w:val="7C3A0345"/>
    <w:rsid w:val="7C3E6314"/>
    <w:rsid w:val="7C461923"/>
    <w:rsid w:val="7C7567E9"/>
    <w:rsid w:val="7C8448EC"/>
    <w:rsid w:val="7CE23C3E"/>
    <w:rsid w:val="7CFA264B"/>
    <w:rsid w:val="7CFF262A"/>
    <w:rsid w:val="7D044DF6"/>
    <w:rsid w:val="7D3A23FC"/>
    <w:rsid w:val="7D3A622B"/>
    <w:rsid w:val="7D4508A4"/>
    <w:rsid w:val="7D4A13C0"/>
    <w:rsid w:val="7D6B5C1F"/>
    <w:rsid w:val="7D79083D"/>
    <w:rsid w:val="7D873265"/>
    <w:rsid w:val="7D8E4095"/>
    <w:rsid w:val="7D98195C"/>
    <w:rsid w:val="7DB27FF7"/>
    <w:rsid w:val="7DC62C6C"/>
    <w:rsid w:val="7DE82D25"/>
    <w:rsid w:val="7E0233F0"/>
    <w:rsid w:val="7E281D71"/>
    <w:rsid w:val="7E2A55EF"/>
    <w:rsid w:val="7E2E7F5E"/>
    <w:rsid w:val="7E2F739F"/>
    <w:rsid w:val="7E43725E"/>
    <w:rsid w:val="7E6E164B"/>
    <w:rsid w:val="7E7628EB"/>
    <w:rsid w:val="7E7A0ECD"/>
    <w:rsid w:val="7E9228A3"/>
    <w:rsid w:val="7E987F24"/>
    <w:rsid w:val="7E9A02DE"/>
    <w:rsid w:val="7E9B1B86"/>
    <w:rsid w:val="7EA86B83"/>
    <w:rsid w:val="7EB877B9"/>
    <w:rsid w:val="7ECB74FE"/>
    <w:rsid w:val="7ECE06DC"/>
    <w:rsid w:val="7EDF0550"/>
    <w:rsid w:val="7EEC2387"/>
    <w:rsid w:val="7EF924FA"/>
    <w:rsid w:val="7EFE57D8"/>
    <w:rsid w:val="7F0676FF"/>
    <w:rsid w:val="7F1F38E2"/>
    <w:rsid w:val="7F644B7A"/>
    <w:rsid w:val="7F89761A"/>
    <w:rsid w:val="7F8E2C52"/>
    <w:rsid w:val="7F950842"/>
    <w:rsid w:val="7F954211"/>
    <w:rsid w:val="7F9A7D7A"/>
    <w:rsid w:val="7FA74081"/>
    <w:rsid w:val="7FAF6F0C"/>
    <w:rsid w:val="7FB36445"/>
    <w:rsid w:val="7FB94C23"/>
    <w:rsid w:val="7FD075EC"/>
    <w:rsid w:val="7FDC4055"/>
    <w:rsid w:val="7FE1416C"/>
    <w:rsid w:val="7FFDD6D0"/>
    <w:rsid w:val="AFF9377F"/>
    <w:rsid w:val="DFFB7F06"/>
    <w:rsid w:val="FBBFE733"/>
    <w:rsid w:val="FCFBB0B7"/>
    <w:rsid w:val="FDFB85BF"/>
    <w:rsid w:val="FEF56EF2"/>
    <w:rsid w:val="FF7CC6F7"/>
    <w:rsid w:val="FFF9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7"/>
    <w:qFormat/>
    <w:uiPriority w:val="0"/>
    <w:pPr>
      <w:keepNext/>
      <w:keepLines/>
      <w:spacing w:beforeLines="50" w:afterLines="50" w:line="600" w:lineRule="auto"/>
      <w:jc w:val="center"/>
      <w:outlineLvl w:val="0"/>
    </w:pPr>
    <w:rPr>
      <w:rFonts w:ascii="Times New Roman" w:hAnsi="Times New Roman" w:eastAsia="仿宋"/>
      <w:b/>
      <w:kern w:val="44"/>
      <w:sz w:val="36"/>
    </w:rPr>
  </w:style>
  <w:style w:type="paragraph" w:styleId="5">
    <w:name w:val="heading 2"/>
    <w:basedOn w:val="1"/>
    <w:next w:val="1"/>
    <w:link w:val="58"/>
    <w:unhideWhenUsed/>
    <w:qFormat/>
    <w:uiPriority w:val="0"/>
    <w:pPr>
      <w:keepNext/>
      <w:widowControl/>
      <w:spacing w:beforeLines="100" w:afterLines="100" w:line="480" w:lineRule="auto"/>
      <w:jc w:val="center"/>
      <w:outlineLvl w:val="1"/>
    </w:pPr>
    <w:rPr>
      <w:rFonts w:ascii="Times New Roman" w:hAnsi="Times New Roman" w:eastAsia="仿宋"/>
      <w:b/>
      <w:bCs/>
      <w:sz w:val="36"/>
      <w:szCs w:val="24"/>
    </w:rPr>
  </w:style>
  <w:style w:type="paragraph" w:styleId="6">
    <w:name w:val="heading 3"/>
    <w:basedOn w:val="1"/>
    <w:next w:val="1"/>
    <w:link w:val="59"/>
    <w:qFormat/>
    <w:uiPriority w:val="0"/>
    <w:pPr>
      <w:keepNext/>
      <w:keepLines/>
      <w:spacing w:beforeLines="100" w:afterLines="100" w:line="360" w:lineRule="auto"/>
      <w:ind w:firstLine="200" w:firstLineChars="200"/>
      <w:jc w:val="left"/>
      <w:outlineLvl w:val="2"/>
    </w:pPr>
    <w:rPr>
      <w:rFonts w:ascii="Arial" w:hAnsi="Arial" w:eastAsia="仿宋" w:cs="Times New Roman"/>
      <w:b/>
      <w:bCs/>
      <w:sz w:val="36"/>
      <w:szCs w:val="32"/>
    </w:rPr>
  </w:style>
  <w:style w:type="paragraph" w:styleId="7">
    <w:name w:val="heading 4"/>
    <w:basedOn w:val="1"/>
    <w:next w:val="1"/>
    <w:link w:val="60"/>
    <w:qFormat/>
    <w:uiPriority w:val="0"/>
    <w:pPr>
      <w:keepNext/>
      <w:keepLines/>
      <w:spacing w:before="120" w:after="120" w:line="360" w:lineRule="auto"/>
      <w:outlineLvl w:val="3"/>
    </w:pPr>
    <w:rPr>
      <w:rFonts w:ascii="Arial" w:hAnsi="Arial" w:eastAsia="黑体" w:cs="Times New Roman"/>
      <w:b/>
      <w:bCs/>
      <w:sz w:val="28"/>
      <w:szCs w:val="28"/>
    </w:rPr>
  </w:style>
  <w:style w:type="paragraph" w:styleId="8">
    <w:name w:val="heading 5"/>
    <w:basedOn w:val="1"/>
    <w:next w:val="1"/>
    <w:link w:val="61"/>
    <w:qFormat/>
    <w:uiPriority w:val="0"/>
    <w:pPr>
      <w:keepNext/>
      <w:keepLines/>
      <w:spacing w:before="80" w:after="80" w:line="360" w:lineRule="auto"/>
      <w:outlineLvl w:val="4"/>
    </w:pPr>
    <w:rPr>
      <w:rFonts w:ascii="Arial" w:hAnsi="Arial" w:eastAsia="黑体" w:cs="Times New Roman"/>
      <w:b/>
      <w:bCs/>
      <w:sz w:val="24"/>
      <w:szCs w:val="28"/>
    </w:rPr>
  </w:style>
  <w:style w:type="paragraph" w:styleId="9">
    <w:name w:val="heading 6"/>
    <w:basedOn w:val="1"/>
    <w:next w:val="1"/>
    <w:link w:val="62"/>
    <w:qFormat/>
    <w:uiPriority w:val="0"/>
    <w:pPr>
      <w:keepNext/>
      <w:keepLines/>
      <w:spacing w:before="240" w:after="64" w:line="320" w:lineRule="auto"/>
      <w:outlineLvl w:val="5"/>
    </w:pPr>
    <w:rPr>
      <w:rFonts w:ascii="Cambria" w:hAnsi="Cambria" w:eastAsia="宋体" w:cs="Times New Roman"/>
      <w:b/>
      <w:bCs/>
      <w:sz w:val="24"/>
      <w:szCs w:val="24"/>
    </w:rPr>
  </w:style>
  <w:style w:type="paragraph" w:styleId="10">
    <w:name w:val="heading 7"/>
    <w:basedOn w:val="1"/>
    <w:next w:val="1"/>
    <w:link w:val="63"/>
    <w:unhideWhenUsed/>
    <w:qFormat/>
    <w:uiPriority w:val="9"/>
    <w:pPr>
      <w:keepNext/>
      <w:keepLines/>
      <w:spacing w:before="240" w:after="64" w:line="320" w:lineRule="auto"/>
      <w:ind w:left="1296" w:hanging="1296"/>
      <w:outlineLvl w:val="6"/>
    </w:pPr>
    <w:rPr>
      <w:b/>
      <w:bCs/>
      <w:sz w:val="24"/>
      <w:szCs w:val="24"/>
    </w:rPr>
  </w:style>
  <w:style w:type="paragraph" w:styleId="11">
    <w:name w:val="heading 8"/>
    <w:basedOn w:val="1"/>
    <w:next w:val="1"/>
    <w:link w:val="64"/>
    <w:unhideWhenUsed/>
    <w:qFormat/>
    <w:uiPriority w:val="9"/>
    <w:pPr>
      <w:keepNext/>
      <w:keepLines/>
      <w:spacing w:before="240" w:after="64" w:line="320" w:lineRule="auto"/>
      <w:ind w:left="1440" w:hanging="1440"/>
      <w:outlineLvl w:val="7"/>
    </w:pPr>
    <w:rPr>
      <w:rFonts w:asciiTheme="majorHAnsi" w:hAnsiTheme="majorHAnsi" w:eastAsiaTheme="majorEastAsia" w:cstheme="majorBidi"/>
      <w:sz w:val="24"/>
      <w:szCs w:val="24"/>
    </w:rPr>
  </w:style>
  <w:style w:type="paragraph" w:styleId="12">
    <w:name w:val="heading 9"/>
    <w:basedOn w:val="1"/>
    <w:next w:val="1"/>
    <w:link w:val="65"/>
    <w:unhideWhenUsed/>
    <w:qFormat/>
    <w:uiPriority w:val="9"/>
    <w:pPr>
      <w:keepNext/>
      <w:keepLines/>
      <w:spacing w:before="240" w:after="64" w:line="320" w:lineRule="auto"/>
      <w:ind w:left="1584" w:hanging="1584"/>
      <w:outlineLvl w:val="8"/>
    </w:pPr>
    <w:rPr>
      <w:rFonts w:asciiTheme="majorHAnsi" w:hAnsiTheme="majorHAnsi" w:eastAsiaTheme="majorEastAsia" w:cstheme="majorBidi"/>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56"/>
    <w:qFormat/>
    <w:uiPriority w:val="99"/>
    <w:pPr>
      <w:spacing w:after="120"/>
    </w:pPr>
  </w:style>
  <w:style w:type="paragraph" w:customStyle="1" w:styleId="3">
    <w:name w:val="正文1"/>
    <w:basedOn w:val="1"/>
    <w:qFormat/>
    <w:uiPriority w:val="0"/>
    <w:pPr>
      <w:spacing w:beforeLines="50" w:afterLines="50" w:line="300" w:lineRule="auto"/>
      <w:outlineLvl w:val="6"/>
    </w:pPr>
    <w:rPr>
      <w:rFonts w:ascii="Segoe UI" w:hAnsi="宋体" w:eastAsia="宋体" w:cs="Latha"/>
      <w:szCs w:val="24"/>
    </w:rPr>
  </w:style>
  <w:style w:type="paragraph" w:styleId="13">
    <w:name w:val="toc 7"/>
    <w:basedOn w:val="1"/>
    <w:next w:val="1"/>
    <w:qFormat/>
    <w:uiPriority w:val="39"/>
    <w:pPr>
      <w:ind w:left="1680"/>
      <w:jc w:val="left"/>
    </w:pPr>
    <w:rPr>
      <w:rFonts w:ascii="Calibri" w:hAnsi="Calibri" w:eastAsia="宋体" w:cs="Calibri"/>
      <w:sz w:val="18"/>
      <w:szCs w:val="18"/>
    </w:rPr>
  </w:style>
  <w:style w:type="paragraph" w:styleId="14">
    <w:name w:val="List Number"/>
    <w:basedOn w:val="1"/>
    <w:qFormat/>
    <w:uiPriority w:val="0"/>
    <w:pPr>
      <w:numPr>
        <w:ilvl w:val="0"/>
        <w:numId w:val="1"/>
      </w:numPr>
    </w:pPr>
    <w:rPr>
      <w:rFonts w:ascii="Calibri" w:hAnsi="Calibri" w:eastAsia="宋体" w:cs="Times New Roman"/>
    </w:rPr>
  </w:style>
  <w:style w:type="paragraph" w:styleId="15">
    <w:name w:val="Normal Indent"/>
    <w:basedOn w:val="1"/>
    <w:link w:val="69"/>
    <w:qFormat/>
    <w:uiPriority w:val="99"/>
    <w:pPr>
      <w:spacing w:line="360" w:lineRule="auto"/>
      <w:ind w:firstLine="200" w:firstLineChars="200"/>
    </w:pPr>
    <w:rPr>
      <w:rFonts w:ascii="宋体" w:hAnsi="宋体" w:eastAsia="宋体"/>
      <w:sz w:val="24"/>
      <w:szCs w:val="21"/>
    </w:rPr>
  </w:style>
  <w:style w:type="paragraph" w:styleId="16">
    <w:name w:val="caption"/>
    <w:basedOn w:val="1"/>
    <w:next w:val="1"/>
    <w:link w:val="70"/>
    <w:qFormat/>
    <w:uiPriority w:val="35"/>
    <w:rPr>
      <w:rFonts w:ascii="Cambria" w:hAnsi="Cambria" w:eastAsia="黑体" w:cs="Times New Roman"/>
      <w:sz w:val="20"/>
      <w:szCs w:val="20"/>
    </w:rPr>
  </w:style>
  <w:style w:type="paragraph" w:styleId="17">
    <w:name w:val="Document Map"/>
    <w:basedOn w:val="1"/>
    <w:link w:val="71"/>
    <w:unhideWhenUsed/>
    <w:qFormat/>
    <w:uiPriority w:val="99"/>
    <w:rPr>
      <w:rFonts w:ascii="宋体" w:eastAsia="宋体"/>
      <w:sz w:val="18"/>
      <w:szCs w:val="18"/>
    </w:rPr>
  </w:style>
  <w:style w:type="paragraph" w:styleId="18">
    <w:name w:val="annotation text"/>
    <w:basedOn w:val="1"/>
    <w:link w:val="66"/>
    <w:qFormat/>
    <w:uiPriority w:val="0"/>
    <w:pPr>
      <w:jc w:val="left"/>
    </w:pPr>
    <w:rPr>
      <w:rFonts w:eastAsia="Times New Roman"/>
      <w:szCs w:val="20"/>
    </w:rPr>
  </w:style>
  <w:style w:type="paragraph" w:styleId="19">
    <w:name w:val="Body Text Indent"/>
    <w:basedOn w:val="1"/>
    <w:qFormat/>
    <w:uiPriority w:val="0"/>
    <w:pPr>
      <w:spacing w:after="120"/>
      <w:ind w:left="420" w:leftChars="200"/>
    </w:pPr>
  </w:style>
  <w:style w:type="paragraph" w:styleId="20">
    <w:name w:val="toc 5"/>
    <w:basedOn w:val="1"/>
    <w:next w:val="1"/>
    <w:qFormat/>
    <w:uiPriority w:val="39"/>
    <w:pPr>
      <w:ind w:left="1120"/>
      <w:jc w:val="left"/>
    </w:pPr>
    <w:rPr>
      <w:rFonts w:ascii="Calibri" w:hAnsi="Calibri" w:eastAsia="宋体" w:cs="Calibri"/>
      <w:sz w:val="18"/>
      <w:szCs w:val="18"/>
    </w:rPr>
  </w:style>
  <w:style w:type="paragraph" w:styleId="21">
    <w:name w:val="toc 3"/>
    <w:basedOn w:val="1"/>
    <w:next w:val="1"/>
    <w:qFormat/>
    <w:uiPriority w:val="39"/>
    <w:pPr>
      <w:ind w:left="560"/>
      <w:jc w:val="left"/>
    </w:pPr>
    <w:rPr>
      <w:rFonts w:ascii="Calibri" w:hAnsi="Calibri" w:eastAsia="宋体" w:cs="Calibri"/>
      <w:i/>
      <w:iCs/>
      <w:sz w:val="20"/>
      <w:szCs w:val="20"/>
    </w:rPr>
  </w:style>
  <w:style w:type="paragraph" w:styleId="22">
    <w:name w:val="Plain Text"/>
    <w:basedOn w:val="1"/>
    <w:link w:val="72"/>
    <w:qFormat/>
    <w:uiPriority w:val="99"/>
    <w:rPr>
      <w:rFonts w:ascii="宋体" w:hAnsi="Courier New" w:eastAsia="宋体" w:cs="Times New Roman"/>
      <w:kern w:val="0"/>
      <w:sz w:val="20"/>
      <w:szCs w:val="20"/>
    </w:rPr>
  </w:style>
  <w:style w:type="paragraph" w:styleId="23">
    <w:name w:val="toc 8"/>
    <w:basedOn w:val="1"/>
    <w:next w:val="1"/>
    <w:qFormat/>
    <w:uiPriority w:val="39"/>
    <w:pPr>
      <w:ind w:left="1960"/>
      <w:jc w:val="left"/>
    </w:pPr>
    <w:rPr>
      <w:rFonts w:ascii="Calibri" w:hAnsi="Calibri" w:eastAsia="宋体" w:cs="Calibri"/>
      <w:sz w:val="18"/>
      <w:szCs w:val="18"/>
    </w:rPr>
  </w:style>
  <w:style w:type="paragraph" w:styleId="24">
    <w:name w:val="Date"/>
    <w:basedOn w:val="1"/>
    <w:next w:val="1"/>
    <w:link w:val="73"/>
    <w:qFormat/>
    <w:uiPriority w:val="99"/>
  </w:style>
  <w:style w:type="paragraph" w:styleId="25">
    <w:name w:val="Body Text Indent 2"/>
    <w:basedOn w:val="1"/>
    <w:link w:val="74"/>
    <w:unhideWhenUsed/>
    <w:qFormat/>
    <w:uiPriority w:val="0"/>
    <w:pPr>
      <w:spacing w:after="120" w:line="480" w:lineRule="auto"/>
      <w:ind w:left="420" w:leftChars="200"/>
    </w:pPr>
    <w:rPr>
      <w:rFonts w:ascii="Times New Roman" w:hAnsi="Times New Roman" w:eastAsia="宋体" w:cs="Calibri"/>
      <w:szCs w:val="20"/>
    </w:rPr>
  </w:style>
  <w:style w:type="paragraph" w:styleId="26">
    <w:name w:val="Balloon Text"/>
    <w:basedOn w:val="1"/>
    <w:link w:val="75"/>
    <w:qFormat/>
    <w:uiPriority w:val="99"/>
    <w:rPr>
      <w:rFonts w:ascii="宋体" w:eastAsia="宋体"/>
      <w:sz w:val="18"/>
      <w:szCs w:val="18"/>
    </w:rPr>
  </w:style>
  <w:style w:type="paragraph" w:styleId="27">
    <w:name w:val="footer"/>
    <w:basedOn w:val="1"/>
    <w:link w:val="76"/>
    <w:qFormat/>
    <w:uiPriority w:val="99"/>
    <w:pPr>
      <w:tabs>
        <w:tab w:val="center" w:pos="4153"/>
        <w:tab w:val="right" w:pos="8306"/>
      </w:tabs>
      <w:snapToGrid w:val="0"/>
      <w:jc w:val="left"/>
    </w:pPr>
    <w:rPr>
      <w:sz w:val="18"/>
      <w:szCs w:val="18"/>
    </w:rPr>
  </w:style>
  <w:style w:type="paragraph" w:styleId="28">
    <w:name w:val="header"/>
    <w:basedOn w:val="1"/>
    <w:link w:val="78"/>
    <w:qFormat/>
    <w:uiPriority w:val="99"/>
    <w:pPr>
      <w:pBdr>
        <w:bottom w:val="single" w:color="auto" w:sz="6" w:space="1"/>
      </w:pBdr>
      <w:tabs>
        <w:tab w:val="center" w:pos="4153"/>
        <w:tab w:val="right" w:pos="8306"/>
      </w:tabs>
      <w:snapToGrid w:val="0"/>
    </w:pPr>
    <w:rPr>
      <w:rFonts w:ascii="Times New Roman" w:hAnsi="Times New Roman" w:eastAsia="宋体"/>
      <w:sz w:val="15"/>
      <w:szCs w:val="18"/>
    </w:rPr>
  </w:style>
  <w:style w:type="paragraph" w:styleId="29">
    <w:name w:val="toc 1"/>
    <w:basedOn w:val="1"/>
    <w:next w:val="1"/>
    <w:qFormat/>
    <w:uiPriority w:val="39"/>
  </w:style>
  <w:style w:type="paragraph" w:styleId="30">
    <w:name w:val="toc 4"/>
    <w:basedOn w:val="1"/>
    <w:next w:val="1"/>
    <w:qFormat/>
    <w:uiPriority w:val="39"/>
    <w:pPr>
      <w:ind w:left="840"/>
      <w:jc w:val="left"/>
    </w:pPr>
    <w:rPr>
      <w:rFonts w:ascii="Calibri" w:hAnsi="Calibri" w:eastAsia="宋体" w:cs="Calibri"/>
      <w:sz w:val="18"/>
      <w:szCs w:val="18"/>
    </w:rPr>
  </w:style>
  <w:style w:type="paragraph" w:styleId="31">
    <w:name w:val="footnote text"/>
    <w:basedOn w:val="1"/>
    <w:link w:val="79"/>
    <w:qFormat/>
    <w:uiPriority w:val="0"/>
    <w:pPr>
      <w:snapToGrid w:val="0"/>
      <w:jc w:val="left"/>
    </w:pPr>
    <w:rPr>
      <w:rFonts w:ascii="Times New Roman" w:hAnsi="Times New Roman" w:eastAsia="宋体" w:cs="Calibri"/>
      <w:sz w:val="18"/>
      <w:szCs w:val="18"/>
    </w:rPr>
  </w:style>
  <w:style w:type="paragraph" w:styleId="32">
    <w:name w:val="toc 6"/>
    <w:basedOn w:val="1"/>
    <w:next w:val="1"/>
    <w:qFormat/>
    <w:uiPriority w:val="39"/>
    <w:pPr>
      <w:ind w:left="1400"/>
      <w:jc w:val="left"/>
    </w:pPr>
    <w:rPr>
      <w:rFonts w:ascii="Calibri" w:hAnsi="Calibri" w:eastAsia="宋体" w:cs="Calibri"/>
      <w:sz w:val="18"/>
      <w:szCs w:val="18"/>
    </w:rPr>
  </w:style>
  <w:style w:type="paragraph" w:styleId="33">
    <w:name w:val="toc 2"/>
    <w:basedOn w:val="1"/>
    <w:next w:val="1"/>
    <w:qFormat/>
    <w:uiPriority w:val="39"/>
    <w:pPr>
      <w:ind w:left="420" w:leftChars="200"/>
    </w:pPr>
  </w:style>
  <w:style w:type="paragraph" w:styleId="34">
    <w:name w:val="toc 9"/>
    <w:basedOn w:val="1"/>
    <w:next w:val="1"/>
    <w:qFormat/>
    <w:uiPriority w:val="39"/>
    <w:pPr>
      <w:ind w:left="2240"/>
      <w:jc w:val="left"/>
    </w:pPr>
    <w:rPr>
      <w:rFonts w:ascii="Calibri" w:hAnsi="Calibri" w:eastAsia="宋体" w:cs="Calibri"/>
      <w:sz w:val="18"/>
      <w:szCs w:val="18"/>
    </w:rPr>
  </w:style>
  <w:style w:type="paragraph" w:styleId="35">
    <w:name w:val="Body Text 2"/>
    <w:basedOn w:val="1"/>
    <w:link w:val="80"/>
    <w:qFormat/>
    <w:uiPriority w:val="0"/>
    <w:pPr>
      <w:adjustRightInd w:val="0"/>
      <w:snapToGrid w:val="0"/>
      <w:spacing w:line="480" w:lineRule="atLeast"/>
    </w:pPr>
    <w:rPr>
      <w:rFonts w:ascii="宋体" w:hAnsi="宋体" w:eastAsia="宋体" w:cs="Times New Roman"/>
      <w:sz w:val="28"/>
    </w:rPr>
  </w:style>
  <w:style w:type="paragraph" w:styleId="36">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7">
    <w:name w:val="Normal (Web)"/>
    <w:basedOn w:val="1"/>
    <w:qFormat/>
    <w:uiPriority w:val="99"/>
    <w:pPr>
      <w:spacing w:beforeAutospacing="1" w:afterAutospacing="1"/>
      <w:jc w:val="left"/>
    </w:pPr>
    <w:rPr>
      <w:rFonts w:cs="Times New Roman"/>
      <w:kern w:val="0"/>
      <w:sz w:val="24"/>
    </w:rPr>
  </w:style>
  <w:style w:type="paragraph" w:styleId="38">
    <w:name w:val="Title"/>
    <w:basedOn w:val="1"/>
    <w:next w:val="1"/>
    <w:link w:val="82"/>
    <w:qFormat/>
    <w:uiPriority w:val="10"/>
    <w:pPr>
      <w:spacing w:before="240" w:after="60"/>
      <w:jc w:val="center"/>
      <w:outlineLvl w:val="0"/>
    </w:pPr>
    <w:rPr>
      <w:rFonts w:ascii="Cambria" w:hAnsi="Cambria" w:eastAsia="宋体" w:cs="Times New Roman"/>
      <w:b/>
      <w:bCs/>
      <w:sz w:val="32"/>
      <w:szCs w:val="32"/>
    </w:rPr>
  </w:style>
  <w:style w:type="paragraph" w:styleId="39">
    <w:name w:val="annotation subject"/>
    <w:basedOn w:val="18"/>
    <w:next w:val="18"/>
    <w:link w:val="67"/>
    <w:qFormat/>
    <w:uiPriority w:val="99"/>
    <w:rPr>
      <w:rFonts w:eastAsiaTheme="minorEastAsia"/>
      <w:b/>
      <w:bCs/>
      <w:szCs w:val="22"/>
    </w:rPr>
  </w:style>
  <w:style w:type="paragraph" w:styleId="40">
    <w:name w:val="Body Text First Indent"/>
    <w:basedOn w:val="2"/>
    <w:link w:val="68"/>
    <w:unhideWhenUsed/>
    <w:qFormat/>
    <w:uiPriority w:val="99"/>
    <w:pPr>
      <w:ind w:firstLine="420" w:firstLineChars="100"/>
    </w:pPr>
    <w:rPr>
      <w:rFonts w:ascii="Calibri" w:hAnsi="Calibri" w:eastAsia="宋体" w:cs="黑体"/>
      <w:szCs w:val="21"/>
    </w:rPr>
  </w:style>
  <w:style w:type="paragraph" w:styleId="41">
    <w:name w:val="Body Text First Indent 2"/>
    <w:basedOn w:val="19"/>
    <w:link w:val="77"/>
    <w:qFormat/>
    <w:uiPriority w:val="0"/>
    <w:pPr>
      <w:spacing w:after="0" w:line="400" w:lineRule="atLeast"/>
      <w:ind w:left="210" w:leftChars="0" w:firstLine="420" w:firstLineChars="200"/>
    </w:pPr>
    <w:rPr>
      <w:rFonts w:ascii="Times New Roman"/>
      <w:sz w:val="20"/>
      <w:szCs w:val="24"/>
    </w:rPr>
  </w:style>
  <w:style w:type="table" w:styleId="43">
    <w:name w:val="Table Grid"/>
    <w:basedOn w:val="4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basedOn w:val="44"/>
    <w:qFormat/>
    <w:uiPriority w:val="22"/>
    <w:rPr>
      <w:b/>
      <w:bCs/>
    </w:rPr>
  </w:style>
  <w:style w:type="character" w:styleId="46">
    <w:name w:val="page number"/>
    <w:basedOn w:val="44"/>
    <w:qFormat/>
    <w:uiPriority w:val="0"/>
  </w:style>
  <w:style w:type="character" w:styleId="47">
    <w:name w:val="FollowedHyperlink"/>
    <w:basedOn w:val="44"/>
    <w:qFormat/>
    <w:uiPriority w:val="99"/>
    <w:rPr>
      <w:color w:val="000000"/>
      <w:sz w:val="18"/>
      <w:szCs w:val="18"/>
      <w:u w:val="none"/>
    </w:rPr>
  </w:style>
  <w:style w:type="character" w:styleId="48">
    <w:name w:val="Emphasis"/>
    <w:qFormat/>
    <w:uiPriority w:val="0"/>
    <w:rPr>
      <w:i/>
      <w:iCs/>
    </w:rPr>
  </w:style>
  <w:style w:type="character" w:styleId="49">
    <w:name w:val="HTML Definition"/>
    <w:basedOn w:val="44"/>
    <w:unhideWhenUsed/>
    <w:qFormat/>
    <w:uiPriority w:val="0"/>
    <w:rPr>
      <w:i/>
    </w:rPr>
  </w:style>
  <w:style w:type="character" w:styleId="50">
    <w:name w:val="Hyperlink"/>
    <w:basedOn w:val="44"/>
    <w:qFormat/>
    <w:uiPriority w:val="99"/>
    <w:rPr>
      <w:color w:val="000000"/>
      <w:sz w:val="18"/>
      <w:szCs w:val="18"/>
      <w:u w:val="none"/>
    </w:rPr>
  </w:style>
  <w:style w:type="character" w:styleId="51">
    <w:name w:val="HTML Code"/>
    <w:basedOn w:val="44"/>
    <w:unhideWhenUsed/>
    <w:qFormat/>
    <w:uiPriority w:val="0"/>
    <w:rPr>
      <w:rFonts w:hint="default" w:ascii="Consolas" w:hAnsi="Consolas" w:eastAsia="Consolas" w:cs="Consolas"/>
      <w:color w:val="C7254E"/>
      <w:sz w:val="21"/>
      <w:szCs w:val="21"/>
      <w:shd w:val="clear" w:color="auto" w:fill="F9F2F4"/>
    </w:rPr>
  </w:style>
  <w:style w:type="character" w:styleId="52">
    <w:name w:val="annotation reference"/>
    <w:basedOn w:val="44"/>
    <w:qFormat/>
    <w:uiPriority w:val="0"/>
    <w:rPr>
      <w:sz w:val="21"/>
      <w:szCs w:val="21"/>
    </w:rPr>
  </w:style>
  <w:style w:type="character" w:styleId="53">
    <w:name w:val="footnote reference"/>
    <w:qFormat/>
    <w:uiPriority w:val="0"/>
    <w:rPr>
      <w:vertAlign w:val="superscript"/>
    </w:rPr>
  </w:style>
  <w:style w:type="character" w:styleId="54">
    <w:name w:val="HTML Keyboard"/>
    <w:basedOn w:val="44"/>
    <w:unhideWhenUsed/>
    <w:qFormat/>
    <w:uiPriority w:val="0"/>
    <w:rPr>
      <w:rFonts w:ascii="Consolas" w:hAnsi="Consolas" w:eastAsia="Consolas" w:cs="Consolas"/>
      <w:color w:val="FFFFFF"/>
      <w:sz w:val="21"/>
      <w:szCs w:val="21"/>
      <w:shd w:val="clear" w:color="auto" w:fill="333333"/>
    </w:rPr>
  </w:style>
  <w:style w:type="character" w:styleId="55">
    <w:name w:val="HTML Sample"/>
    <w:basedOn w:val="44"/>
    <w:unhideWhenUsed/>
    <w:qFormat/>
    <w:uiPriority w:val="0"/>
    <w:rPr>
      <w:rFonts w:hint="default" w:ascii="Consolas" w:hAnsi="Consolas" w:eastAsia="Consolas" w:cs="Consolas"/>
      <w:sz w:val="21"/>
      <w:szCs w:val="21"/>
    </w:rPr>
  </w:style>
  <w:style w:type="character" w:customStyle="1" w:styleId="56">
    <w:name w:val="正文文本 Char"/>
    <w:basedOn w:val="44"/>
    <w:link w:val="2"/>
    <w:qFormat/>
    <w:uiPriority w:val="99"/>
    <w:rPr>
      <w:rFonts w:asciiTheme="minorHAnsi" w:hAnsiTheme="minorHAnsi" w:eastAsiaTheme="minorEastAsia" w:cstheme="minorBidi"/>
      <w:kern w:val="2"/>
      <w:sz w:val="21"/>
      <w:szCs w:val="22"/>
    </w:rPr>
  </w:style>
  <w:style w:type="character" w:customStyle="1" w:styleId="57">
    <w:name w:val="标题 1 Char"/>
    <w:link w:val="4"/>
    <w:qFormat/>
    <w:uiPriority w:val="0"/>
    <w:rPr>
      <w:rFonts w:eastAsia="仿宋" w:cstheme="minorBidi"/>
      <w:b/>
      <w:kern w:val="44"/>
      <w:sz w:val="36"/>
      <w:szCs w:val="22"/>
    </w:rPr>
  </w:style>
  <w:style w:type="character" w:customStyle="1" w:styleId="58">
    <w:name w:val="标题 2 Char"/>
    <w:link w:val="5"/>
    <w:qFormat/>
    <w:uiPriority w:val="0"/>
    <w:rPr>
      <w:rFonts w:eastAsia="仿宋" w:cstheme="minorBidi"/>
      <w:b/>
      <w:bCs/>
      <w:kern w:val="2"/>
      <w:sz w:val="36"/>
      <w:szCs w:val="24"/>
    </w:rPr>
  </w:style>
  <w:style w:type="character" w:customStyle="1" w:styleId="59">
    <w:name w:val="标题 3 Char"/>
    <w:basedOn w:val="44"/>
    <w:link w:val="6"/>
    <w:qFormat/>
    <w:uiPriority w:val="0"/>
    <w:rPr>
      <w:rFonts w:ascii="Arial" w:hAnsi="Arial" w:eastAsia="仿宋"/>
      <w:b/>
      <w:bCs/>
      <w:kern w:val="2"/>
      <w:sz w:val="36"/>
      <w:szCs w:val="32"/>
    </w:rPr>
  </w:style>
  <w:style w:type="character" w:customStyle="1" w:styleId="60">
    <w:name w:val="标题 4 Char"/>
    <w:basedOn w:val="44"/>
    <w:link w:val="7"/>
    <w:qFormat/>
    <w:uiPriority w:val="0"/>
    <w:rPr>
      <w:rFonts w:ascii="Arial" w:hAnsi="Arial" w:eastAsia="黑体"/>
      <w:b/>
      <w:bCs/>
      <w:kern w:val="2"/>
      <w:sz w:val="28"/>
      <w:szCs w:val="28"/>
    </w:rPr>
  </w:style>
  <w:style w:type="character" w:customStyle="1" w:styleId="61">
    <w:name w:val="标题 5 Char"/>
    <w:basedOn w:val="44"/>
    <w:link w:val="8"/>
    <w:qFormat/>
    <w:uiPriority w:val="0"/>
    <w:rPr>
      <w:rFonts w:ascii="Arial" w:hAnsi="Arial" w:eastAsia="黑体"/>
      <w:b/>
      <w:bCs/>
      <w:kern w:val="2"/>
      <w:sz w:val="24"/>
      <w:szCs w:val="28"/>
    </w:rPr>
  </w:style>
  <w:style w:type="character" w:customStyle="1" w:styleId="62">
    <w:name w:val="标题 6 Char"/>
    <w:basedOn w:val="44"/>
    <w:link w:val="9"/>
    <w:qFormat/>
    <w:uiPriority w:val="0"/>
    <w:rPr>
      <w:rFonts w:ascii="Cambria" w:hAnsi="Cambria"/>
      <w:b/>
      <w:bCs/>
      <w:kern w:val="2"/>
      <w:sz w:val="24"/>
      <w:szCs w:val="24"/>
    </w:rPr>
  </w:style>
  <w:style w:type="character" w:customStyle="1" w:styleId="63">
    <w:name w:val="标题 7 Char"/>
    <w:basedOn w:val="44"/>
    <w:link w:val="10"/>
    <w:qFormat/>
    <w:uiPriority w:val="9"/>
    <w:rPr>
      <w:rFonts w:asciiTheme="minorHAnsi" w:hAnsiTheme="minorHAnsi" w:eastAsiaTheme="minorEastAsia" w:cstheme="minorBidi"/>
      <w:b/>
      <w:bCs/>
      <w:kern w:val="2"/>
      <w:sz w:val="24"/>
      <w:szCs w:val="24"/>
    </w:rPr>
  </w:style>
  <w:style w:type="character" w:customStyle="1" w:styleId="64">
    <w:name w:val="标题 8 Char"/>
    <w:basedOn w:val="44"/>
    <w:link w:val="11"/>
    <w:qFormat/>
    <w:uiPriority w:val="9"/>
    <w:rPr>
      <w:rFonts w:asciiTheme="majorHAnsi" w:hAnsiTheme="majorHAnsi" w:eastAsiaTheme="majorEastAsia" w:cstheme="majorBidi"/>
      <w:kern w:val="2"/>
      <w:sz w:val="24"/>
      <w:szCs w:val="24"/>
    </w:rPr>
  </w:style>
  <w:style w:type="character" w:customStyle="1" w:styleId="65">
    <w:name w:val="标题 9 Char"/>
    <w:basedOn w:val="44"/>
    <w:link w:val="12"/>
    <w:qFormat/>
    <w:uiPriority w:val="9"/>
    <w:rPr>
      <w:rFonts w:asciiTheme="majorHAnsi" w:hAnsiTheme="majorHAnsi" w:eastAsiaTheme="majorEastAsia" w:cstheme="majorBidi"/>
      <w:kern w:val="2"/>
      <w:sz w:val="21"/>
      <w:szCs w:val="21"/>
    </w:rPr>
  </w:style>
  <w:style w:type="character" w:customStyle="1" w:styleId="66">
    <w:name w:val="批注文字 Char1"/>
    <w:basedOn w:val="44"/>
    <w:link w:val="18"/>
    <w:qFormat/>
    <w:uiPriority w:val="99"/>
    <w:rPr>
      <w:rFonts w:eastAsia="Times New Roman" w:asciiTheme="minorHAnsi" w:hAnsiTheme="minorHAnsi" w:cstheme="minorBidi"/>
      <w:kern w:val="2"/>
      <w:sz w:val="21"/>
    </w:rPr>
  </w:style>
  <w:style w:type="character" w:customStyle="1" w:styleId="67">
    <w:name w:val="批注主题 Char1"/>
    <w:basedOn w:val="66"/>
    <w:link w:val="39"/>
    <w:qFormat/>
    <w:uiPriority w:val="99"/>
    <w:rPr>
      <w:rFonts w:asciiTheme="minorHAnsi" w:hAnsiTheme="minorHAnsi" w:eastAsiaTheme="minorEastAsia" w:cstheme="minorBidi"/>
      <w:b/>
      <w:bCs/>
      <w:kern w:val="2"/>
      <w:sz w:val="21"/>
      <w:szCs w:val="22"/>
    </w:rPr>
  </w:style>
  <w:style w:type="character" w:customStyle="1" w:styleId="68">
    <w:name w:val="正文首行缩进 Char1"/>
    <w:basedOn w:val="56"/>
    <w:link w:val="40"/>
    <w:qFormat/>
    <w:uiPriority w:val="99"/>
    <w:rPr>
      <w:rFonts w:ascii="Calibri" w:hAnsi="Calibri" w:cs="黑体" w:eastAsiaTheme="minorEastAsia"/>
      <w:kern w:val="2"/>
      <w:sz w:val="21"/>
      <w:szCs w:val="21"/>
    </w:rPr>
  </w:style>
  <w:style w:type="character" w:customStyle="1" w:styleId="69">
    <w:name w:val="正文缩进 Char"/>
    <w:link w:val="15"/>
    <w:qFormat/>
    <w:uiPriority w:val="99"/>
    <w:rPr>
      <w:rFonts w:ascii="宋体" w:hAnsi="宋体" w:cstheme="minorBidi"/>
      <w:kern w:val="2"/>
      <w:sz w:val="24"/>
      <w:szCs w:val="21"/>
    </w:rPr>
  </w:style>
  <w:style w:type="character" w:customStyle="1" w:styleId="70">
    <w:name w:val="题注 Char"/>
    <w:link w:val="16"/>
    <w:qFormat/>
    <w:uiPriority w:val="35"/>
    <w:rPr>
      <w:rFonts w:ascii="Cambria" w:hAnsi="Cambria" w:eastAsia="黑体"/>
      <w:kern w:val="2"/>
    </w:rPr>
  </w:style>
  <w:style w:type="character" w:customStyle="1" w:styleId="71">
    <w:name w:val="文档结构图 Char"/>
    <w:basedOn w:val="44"/>
    <w:link w:val="17"/>
    <w:qFormat/>
    <w:uiPriority w:val="99"/>
    <w:rPr>
      <w:rFonts w:ascii="宋体" w:hAnsiTheme="minorHAnsi" w:cstheme="minorBidi"/>
      <w:kern w:val="2"/>
      <w:sz w:val="18"/>
      <w:szCs w:val="18"/>
    </w:rPr>
  </w:style>
  <w:style w:type="character" w:customStyle="1" w:styleId="72">
    <w:name w:val="纯文本 Char2"/>
    <w:basedOn w:val="44"/>
    <w:link w:val="22"/>
    <w:qFormat/>
    <w:uiPriority w:val="99"/>
    <w:rPr>
      <w:rFonts w:ascii="宋体" w:hAnsi="Courier New"/>
    </w:rPr>
  </w:style>
  <w:style w:type="character" w:customStyle="1" w:styleId="73">
    <w:name w:val="日期 Char"/>
    <w:basedOn w:val="44"/>
    <w:link w:val="24"/>
    <w:qFormat/>
    <w:uiPriority w:val="99"/>
    <w:rPr>
      <w:rFonts w:asciiTheme="minorHAnsi" w:hAnsiTheme="minorHAnsi" w:eastAsiaTheme="minorEastAsia" w:cstheme="minorBidi"/>
      <w:kern w:val="2"/>
      <w:sz w:val="21"/>
      <w:szCs w:val="22"/>
    </w:rPr>
  </w:style>
  <w:style w:type="character" w:customStyle="1" w:styleId="74">
    <w:name w:val="正文文本缩进 2 Char"/>
    <w:basedOn w:val="44"/>
    <w:link w:val="25"/>
    <w:qFormat/>
    <w:uiPriority w:val="0"/>
    <w:rPr>
      <w:rFonts w:cs="Calibri"/>
      <w:kern w:val="2"/>
      <w:sz w:val="21"/>
    </w:rPr>
  </w:style>
  <w:style w:type="character" w:customStyle="1" w:styleId="75">
    <w:name w:val="批注框文本 Char"/>
    <w:basedOn w:val="44"/>
    <w:link w:val="26"/>
    <w:qFormat/>
    <w:uiPriority w:val="99"/>
    <w:rPr>
      <w:rFonts w:ascii="宋体" w:hAnsiTheme="minorHAnsi" w:cstheme="minorBidi"/>
      <w:kern w:val="2"/>
      <w:sz w:val="18"/>
      <w:szCs w:val="18"/>
    </w:rPr>
  </w:style>
  <w:style w:type="character" w:customStyle="1" w:styleId="76">
    <w:name w:val="页脚 Char"/>
    <w:link w:val="27"/>
    <w:qFormat/>
    <w:uiPriority w:val="99"/>
    <w:rPr>
      <w:rFonts w:asciiTheme="minorHAnsi" w:hAnsiTheme="minorHAnsi" w:eastAsiaTheme="minorEastAsia" w:cstheme="minorBidi"/>
      <w:kern w:val="2"/>
      <w:sz w:val="18"/>
      <w:szCs w:val="18"/>
    </w:rPr>
  </w:style>
  <w:style w:type="character" w:customStyle="1" w:styleId="77">
    <w:name w:val="正文首行缩进 2 Char"/>
    <w:basedOn w:val="44"/>
    <w:link w:val="41"/>
    <w:qFormat/>
    <w:uiPriority w:val="0"/>
    <w:rPr>
      <w:rFonts w:hAnsiTheme="minorHAnsi" w:eastAsiaTheme="minorEastAsia" w:cstheme="minorBidi"/>
      <w:kern w:val="2"/>
      <w:szCs w:val="24"/>
    </w:rPr>
  </w:style>
  <w:style w:type="character" w:customStyle="1" w:styleId="78">
    <w:name w:val="页眉 Char"/>
    <w:link w:val="28"/>
    <w:qFormat/>
    <w:uiPriority w:val="99"/>
    <w:rPr>
      <w:rFonts w:cstheme="minorBidi"/>
      <w:kern w:val="2"/>
      <w:sz w:val="15"/>
      <w:szCs w:val="18"/>
    </w:rPr>
  </w:style>
  <w:style w:type="character" w:customStyle="1" w:styleId="79">
    <w:name w:val="脚注文本 Char"/>
    <w:basedOn w:val="44"/>
    <w:link w:val="31"/>
    <w:qFormat/>
    <w:uiPriority w:val="0"/>
    <w:rPr>
      <w:rFonts w:cs="Calibri"/>
      <w:kern w:val="2"/>
      <w:sz w:val="18"/>
      <w:szCs w:val="18"/>
    </w:rPr>
  </w:style>
  <w:style w:type="character" w:customStyle="1" w:styleId="80">
    <w:name w:val="正文文本 2 Char"/>
    <w:basedOn w:val="44"/>
    <w:link w:val="35"/>
    <w:qFormat/>
    <w:uiPriority w:val="0"/>
    <w:rPr>
      <w:rFonts w:ascii="宋体" w:hAnsi="宋体"/>
      <w:kern w:val="2"/>
      <w:sz w:val="28"/>
      <w:szCs w:val="22"/>
    </w:rPr>
  </w:style>
  <w:style w:type="character" w:customStyle="1" w:styleId="81">
    <w:name w:val="HTML 预设格式 Char"/>
    <w:basedOn w:val="44"/>
    <w:link w:val="36"/>
    <w:qFormat/>
    <w:uiPriority w:val="0"/>
    <w:rPr>
      <w:rFonts w:ascii="宋体" w:hAnsi="宋体"/>
      <w:sz w:val="24"/>
      <w:szCs w:val="24"/>
    </w:rPr>
  </w:style>
  <w:style w:type="character" w:customStyle="1" w:styleId="82">
    <w:name w:val="标题 Char"/>
    <w:basedOn w:val="44"/>
    <w:link w:val="38"/>
    <w:qFormat/>
    <w:uiPriority w:val="10"/>
    <w:rPr>
      <w:rFonts w:ascii="Cambria" w:hAnsi="Cambria"/>
      <w:b/>
      <w:bCs/>
      <w:kern w:val="2"/>
      <w:sz w:val="32"/>
      <w:szCs w:val="32"/>
    </w:rPr>
  </w:style>
  <w:style w:type="paragraph" w:customStyle="1" w:styleId="8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列出段落1"/>
    <w:basedOn w:val="1"/>
    <w:link w:val="85"/>
    <w:qFormat/>
    <w:uiPriority w:val="34"/>
    <w:pPr>
      <w:ind w:firstLine="420" w:firstLineChars="200"/>
    </w:pPr>
  </w:style>
  <w:style w:type="character" w:customStyle="1" w:styleId="85">
    <w:name w:val="列出段落 Char Char"/>
    <w:link w:val="84"/>
    <w:qFormat/>
    <w:uiPriority w:val="0"/>
    <w:rPr>
      <w:rFonts w:asciiTheme="minorHAnsi" w:hAnsiTheme="minorHAnsi" w:eastAsiaTheme="minorEastAsia" w:cstheme="minorBidi"/>
      <w:kern w:val="2"/>
      <w:sz w:val="21"/>
      <w:szCs w:val="22"/>
    </w:rPr>
  </w:style>
  <w:style w:type="paragraph" w:customStyle="1" w:styleId="86">
    <w:name w:val="页脚1"/>
    <w:basedOn w:val="1"/>
    <w:qFormat/>
    <w:uiPriority w:val="0"/>
    <w:pPr>
      <w:tabs>
        <w:tab w:val="center" w:pos="4153"/>
        <w:tab w:val="right" w:pos="8306"/>
      </w:tabs>
      <w:adjustRightInd w:val="0"/>
      <w:spacing w:line="240" w:lineRule="atLeast"/>
      <w:jc w:val="left"/>
    </w:pPr>
    <w:rPr>
      <w:sz w:val="18"/>
      <w:szCs w:val="18"/>
    </w:rPr>
  </w:style>
  <w:style w:type="paragraph" w:customStyle="1" w:styleId="8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88">
    <w:name w:val="_Style 1"/>
    <w:basedOn w:val="1"/>
    <w:qFormat/>
    <w:uiPriority w:val="34"/>
    <w:pPr>
      <w:ind w:firstLine="420" w:firstLineChars="200"/>
    </w:pPr>
    <w:rPr>
      <w:rFonts w:ascii="Calibri" w:hAnsi="Calibri" w:eastAsia="宋体" w:cs="Times New Roman"/>
    </w:rPr>
  </w:style>
  <w:style w:type="paragraph" w:customStyle="1" w:styleId="89">
    <w:name w:val="浅色网格 - 强调文字颜色 31"/>
    <w:basedOn w:val="1"/>
    <w:qFormat/>
    <w:uiPriority w:val="34"/>
    <w:pPr>
      <w:ind w:firstLine="420" w:firstLineChars="200"/>
    </w:pPr>
    <w:rPr>
      <w:rFonts w:ascii="Cambria" w:hAnsi="Cambria" w:eastAsia="宋体" w:cs="Times New Roman"/>
      <w:sz w:val="24"/>
    </w:rPr>
  </w:style>
  <w:style w:type="paragraph" w:customStyle="1" w:styleId="90">
    <w:name w:val="正文文本 21"/>
    <w:basedOn w:val="1"/>
    <w:qFormat/>
    <w:uiPriority w:val="0"/>
    <w:pPr>
      <w:adjustRightInd w:val="0"/>
      <w:snapToGrid w:val="0"/>
      <w:spacing w:line="480" w:lineRule="atLeast"/>
    </w:pPr>
    <w:rPr>
      <w:rFonts w:ascii="Calibri" w:hAnsi="Calibri" w:eastAsia="宋体" w:cs="Times New Roman"/>
    </w:rPr>
  </w:style>
  <w:style w:type="paragraph" w:customStyle="1" w:styleId="91">
    <w:name w:val="普通(网站)1"/>
    <w:basedOn w:val="1"/>
    <w:qFormat/>
    <w:uiPriority w:val="0"/>
    <w:pPr>
      <w:widowControl/>
      <w:spacing w:before="100" w:beforeAutospacing="1" w:after="100" w:afterAutospacing="1"/>
      <w:jc w:val="left"/>
    </w:pPr>
    <w:rPr>
      <w:rFonts w:ascii="宋体" w:cs="宋体"/>
      <w:kern w:val="0"/>
      <w:sz w:val="24"/>
      <w:szCs w:val="24"/>
    </w:rPr>
  </w:style>
  <w:style w:type="paragraph" w:customStyle="1" w:styleId="92">
    <w:name w:val="_Style 2"/>
    <w:basedOn w:val="1"/>
    <w:qFormat/>
    <w:uiPriority w:val="34"/>
    <w:pPr>
      <w:ind w:firstLine="420" w:firstLineChars="200"/>
    </w:pPr>
    <w:rPr>
      <w:rFonts w:ascii="Times New Roman" w:hAnsi="Times New Roman"/>
      <w:szCs w:val="24"/>
    </w:rPr>
  </w:style>
  <w:style w:type="paragraph" w:customStyle="1" w:styleId="93">
    <w:name w:val="批注主题 Char Char"/>
    <w:basedOn w:val="18"/>
    <w:next w:val="18"/>
    <w:qFormat/>
    <w:uiPriority w:val="0"/>
    <w:rPr>
      <w:rFonts w:ascii="Times New Roman" w:hAnsi="Times New Roman" w:eastAsia="宋体" w:cs="Calibri"/>
      <w:b/>
      <w:bCs/>
      <w:sz w:val="28"/>
    </w:rPr>
  </w:style>
  <w:style w:type="paragraph" w:customStyle="1" w:styleId="94">
    <w:name w:val="正文首行缩进1"/>
    <w:basedOn w:val="2"/>
    <w:link w:val="95"/>
    <w:qFormat/>
    <w:uiPriority w:val="0"/>
    <w:pPr>
      <w:ind w:firstLine="420" w:firstLineChars="100"/>
    </w:pPr>
    <w:rPr>
      <w:rFonts w:ascii="Times New Roman" w:hAnsi="Times New Roman" w:eastAsia="宋体" w:cs="Calibri"/>
      <w:sz w:val="18"/>
      <w:szCs w:val="24"/>
    </w:rPr>
  </w:style>
  <w:style w:type="character" w:customStyle="1" w:styleId="95">
    <w:name w:val="正文首行缩进 Char Char"/>
    <w:link w:val="94"/>
    <w:qFormat/>
    <w:uiPriority w:val="0"/>
    <w:rPr>
      <w:rFonts w:cs="Calibri"/>
      <w:kern w:val="2"/>
      <w:sz w:val="18"/>
      <w:szCs w:val="24"/>
    </w:rPr>
  </w:style>
  <w:style w:type="paragraph" w:customStyle="1" w:styleId="96">
    <w:name w:val="正文缩进1"/>
    <w:basedOn w:val="1"/>
    <w:link w:val="97"/>
    <w:qFormat/>
    <w:uiPriority w:val="0"/>
    <w:pPr>
      <w:spacing w:line="360" w:lineRule="auto"/>
      <w:ind w:firstLine="200" w:firstLineChars="200"/>
      <w:jc w:val="left"/>
    </w:pPr>
    <w:rPr>
      <w:rFonts w:ascii="Times New Roman" w:hAnsi="Times New Roman" w:eastAsia="宋体" w:cs="Calibri"/>
      <w:sz w:val="24"/>
      <w:szCs w:val="24"/>
    </w:rPr>
  </w:style>
  <w:style w:type="character" w:customStyle="1" w:styleId="97">
    <w:name w:val="正文缩进 Char2"/>
    <w:link w:val="96"/>
    <w:qFormat/>
    <w:uiPriority w:val="0"/>
    <w:rPr>
      <w:rFonts w:cs="Calibri"/>
      <w:kern w:val="2"/>
      <w:sz w:val="24"/>
      <w:szCs w:val="24"/>
    </w:rPr>
  </w:style>
  <w:style w:type="paragraph" w:customStyle="1" w:styleId="98">
    <w:name w:val="文档结构图1"/>
    <w:basedOn w:val="1"/>
    <w:link w:val="99"/>
    <w:qFormat/>
    <w:uiPriority w:val="0"/>
    <w:rPr>
      <w:rFonts w:ascii="宋体" w:hAnsi="Times New Roman" w:eastAsia="宋体" w:cs="Times New Roman"/>
      <w:sz w:val="18"/>
      <w:szCs w:val="18"/>
    </w:rPr>
  </w:style>
  <w:style w:type="character" w:customStyle="1" w:styleId="99">
    <w:name w:val="文档结构图 Char Char"/>
    <w:link w:val="98"/>
    <w:qFormat/>
    <w:uiPriority w:val="0"/>
    <w:rPr>
      <w:rFonts w:ascii="宋体"/>
      <w:kern w:val="2"/>
      <w:sz w:val="18"/>
      <w:szCs w:val="18"/>
    </w:rPr>
  </w:style>
  <w:style w:type="paragraph" w:customStyle="1" w:styleId="100">
    <w:name w:val="正文文本缩进1"/>
    <w:basedOn w:val="1"/>
    <w:link w:val="101"/>
    <w:qFormat/>
    <w:uiPriority w:val="0"/>
    <w:pPr>
      <w:ind w:firstLine="480" w:firstLineChars="200"/>
    </w:pPr>
    <w:rPr>
      <w:rFonts w:ascii="仿宋_GB2312" w:hAnsi="Times New Roman" w:eastAsia="仿宋_GB2312" w:cs="Calibri"/>
      <w:sz w:val="24"/>
      <w:szCs w:val="24"/>
    </w:rPr>
  </w:style>
  <w:style w:type="character" w:customStyle="1" w:styleId="101">
    <w:name w:val="正文文本缩进 Char Char"/>
    <w:link w:val="100"/>
    <w:qFormat/>
    <w:uiPriority w:val="0"/>
    <w:rPr>
      <w:rFonts w:ascii="仿宋_GB2312" w:eastAsia="仿宋_GB2312" w:cs="Calibri"/>
      <w:kern w:val="2"/>
      <w:sz w:val="24"/>
      <w:szCs w:val="24"/>
    </w:rPr>
  </w:style>
  <w:style w:type="paragraph" w:customStyle="1" w:styleId="102">
    <w:name w:val="列表编号 31"/>
    <w:basedOn w:val="1"/>
    <w:qFormat/>
    <w:uiPriority w:val="0"/>
    <w:pPr>
      <w:widowControl/>
      <w:numPr>
        <w:ilvl w:val="0"/>
        <w:numId w:val="2"/>
      </w:numPr>
      <w:spacing w:line="240" w:lineRule="atLeast"/>
    </w:pPr>
    <w:rPr>
      <w:rFonts w:ascii="Arial" w:hAnsi="Arial" w:eastAsia="宋体" w:cs="Calibri"/>
      <w:kern w:val="0"/>
      <w:szCs w:val="21"/>
    </w:rPr>
  </w:style>
  <w:style w:type="paragraph" w:customStyle="1" w:styleId="103">
    <w:name w:val="HTML 代码1"/>
    <w:basedOn w:val="1"/>
    <w:link w:val="104"/>
    <w:qFormat/>
    <w:uiPriority w:val="0"/>
    <w:rPr>
      <w:rFonts w:ascii="Times New Roman" w:hAnsi="Times New Roman" w:eastAsia="宋体" w:cs="Calibri"/>
      <w:i/>
      <w:iCs/>
      <w:szCs w:val="24"/>
    </w:rPr>
  </w:style>
  <w:style w:type="character" w:customStyle="1" w:styleId="104">
    <w:name w:val="HTML 地址 Char Char"/>
    <w:link w:val="103"/>
    <w:qFormat/>
    <w:uiPriority w:val="0"/>
    <w:rPr>
      <w:rFonts w:cs="Calibri"/>
      <w:i/>
      <w:iCs/>
      <w:kern w:val="2"/>
      <w:sz w:val="21"/>
      <w:szCs w:val="24"/>
    </w:rPr>
  </w:style>
  <w:style w:type="paragraph" w:customStyle="1" w:styleId="105">
    <w:name w:val="纯文本1"/>
    <w:basedOn w:val="1"/>
    <w:link w:val="106"/>
    <w:qFormat/>
    <w:uiPriority w:val="0"/>
    <w:rPr>
      <w:rFonts w:ascii="宋体" w:hAnsi="Courier New" w:eastAsia="宋体" w:cs="Courier New"/>
      <w:szCs w:val="21"/>
    </w:rPr>
  </w:style>
  <w:style w:type="character" w:customStyle="1" w:styleId="106">
    <w:name w:val="纯文本 Char Char"/>
    <w:link w:val="105"/>
    <w:qFormat/>
    <w:uiPriority w:val="0"/>
    <w:rPr>
      <w:rFonts w:ascii="宋体" w:hAnsi="Courier New" w:cs="Courier New"/>
      <w:kern w:val="2"/>
      <w:sz w:val="21"/>
      <w:szCs w:val="21"/>
    </w:rPr>
  </w:style>
  <w:style w:type="paragraph" w:customStyle="1" w:styleId="107">
    <w:name w:val="日期1"/>
    <w:basedOn w:val="1"/>
    <w:next w:val="1"/>
    <w:link w:val="108"/>
    <w:qFormat/>
    <w:uiPriority w:val="0"/>
    <w:pPr>
      <w:ind w:left="100" w:leftChars="2500"/>
    </w:pPr>
    <w:rPr>
      <w:rFonts w:ascii="Times New Roman" w:hAnsi="Times New Roman" w:eastAsia="宋体" w:cs="Calibri"/>
      <w:sz w:val="28"/>
      <w:szCs w:val="20"/>
    </w:rPr>
  </w:style>
  <w:style w:type="character" w:customStyle="1" w:styleId="108">
    <w:name w:val="日期 Char Char"/>
    <w:link w:val="107"/>
    <w:qFormat/>
    <w:uiPriority w:val="0"/>
    <w:rPr>
      <w:rFonts w:cs="Calibri"/>
      <w:kern w:val="2"/>
      <w:sz w:val="28"/>
    </w:rPr>
  </w:style>
  <w:style w:type="paragraph" w:customStyle="1" w:styleId="109">
    <w:name w:val="批注框文本 Char Char"/>
    <w:basedOn w:val="1"/>
    <w:qFormat/>
    <w:uiPriority w:val="0"/>
    <w:rPr>
      <w:rFonts w:ascii="Times New Roman" w:hAnsi="Times New Roman" w:eastAsia="宋体" w:cs="Times New Roman"/>
      <w:sz w:val="18"/>
      <w:szCs w:val="18"/>
    </w:rPr>
  </w:style>
  <w:style w:type="paragraph" w:customStyle="1" w:styleId="110">
    <w:name w:val="图表目录1"/>
    <w:basedOn w:val="1"/>
    <w:next w:val="1"/>
    <w:qFormat/>
    <w:uiPriority w:val="0"/>
    <w:pPr>
      <w:ind w:left="560" w:hanging="560"/>
      <w:jc w:val="left"/>
    </w:pPr>
    <w:rPr>
      <w:rFonts w:ascii="Calibri" w:hAnsi="Calibri" w:eastAsia="宋体" w:cs="Calibri"/>
      <w:smallCaps/>
      <w:sz w:val="20"/>
      <w:szCs w:val="20"/>
    </w:rPr>
  </w:style>
  <w:style w:type="paragraph" w:customStyle="1" w:styleId="111">
    <w:name w:val="HTML 打字机1"/>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character" w:customStyle="1" w:styleId="112">
    <w:name w:val="HTML 预设格式 Char Char"/>
    <w:link w:val="111"/>
    <w:qFormat/>
    <w:uiPriority w:val="0"/>
    <w:rPr>
      <w:rFonts w:ascii="宋体" w:hAnsi="宋体" w:cs="宋体"/>
      <w:kern w:val="2"/>
      <w:sz w:val="24"/>
      <w:szCs w:val="24"/>
    </w:rPr>
  </w:style>
  <w:style w:type="paragraph" w:customStyle="1" w:styleId="113">
    <w:name w:val="HTML 地址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
    <w:name w:val="附录三级条标题"/>
    <w:basedOn w:val="1"/>
    <w:next w:val="1"/>
    <w:qFormat/>
    <w:uiPriority w:val="0"/>
    <w:pPr>
      <w:widowControl/>
      <w:wordWrap w:val="0"/>
      <w:overflowPunct w:val="0"/>
      <w:autoSpaceDE w:val="0"/>
      <w:autoSpaceDN w:val="0"/>
      <w:textAlignment w:val="baseline"/>
      <w:outlineLvl w:val="4"/>
    </w:pPr>
    <w:rPr>
      <w:rFonts w:ascii="黑体" w:hAnsi="Times New Roman" w:eastAsia="黑体" w:cs="Calibri"/>
      <w:kern w:val="21"/>
      <w:szCs w:val="20"/>
    </w:rPr>
  </w:style>
  <w:style w:type="paragraph" w:customStyle="1" w:styleId="115">
    <w:name w:val="09-插入表"/>
    <w:basedOn w:val="1"/>
    <w:link w:val="116"/>
    <w:qFormat/>
    <w:uiPriority w:val="0"/>
    <w:pPr>
      <w:jc w:val="left"/>
    </w:pPr>
    <w:rPr>
      <w:rFonts w:ascii="Arial" w:hAnsi="Arial" w:eastAsia="宋体" w:cs="Calibri"/>
      <w:szCs w:val="21"/>
    </w:rPr>
  </w:style>
  <w:style w:type="character" w:customStyle="1" w:styleId="116">
    <w:name w:val="09-插入表 Char Char"/>
    <w:link w:val="115"/>
    <w:qFormat/>
    <w:uiPriority w:val="0"/>
    <w:rPr>
      <w:rFonts w:ascii="Arial" w:hAnsi="Arial" w:cs="Calibri"/>
      <w:kern w:val="2"/>
      <w:sz w:val="21"/>
      <w:szCs w:val="21"/>
    </w:rPr>
  </w:style>
  <w:style w:type="paragraph" w:customStyle="1" w:styleId="117">
    <w:name w:val="样式3"/>
    <w:basedOn w:val="1"/>
    <w:link w:val="118"/>
    <w:qFormat/>
    <w:uiPriority w:val="0"/>
    <w:pPr>
      <w:autoSpaceDE w:val="0"/>
      <w:autoSpaceDN w:val="0"/>
      <w:ind w:firstLine="50" w:firstLineChars="50"/>
      <w:jc w:val="left"/>
    </w:pPr>
    <w:rPr>
      <w:rFonts w:ascii="Times New Roman" w:hAnsi="宋体" w:eastAsia="宋体" w:cs="Calibri"/>
      <w:color w:val="000000"/>
      <w:szCs w:val="21"/>
    </w:rPr>
  </w:style>
  <w:style w:type="character" w:customStyle="1" w:styleId="118">
    <w:name w:val="样式3 Char Char"/>
    <w:link w:val="117"/>
    <w:qFormat/>
    <w:uiPriority w:val="0"/>
    <w:rPr>
      <w:rFonts w:hAnsi="宋体" w:cs="Calibri"/>
      <w:color w:val="000000"/>
      <w:kern w:val="2"/>
      <w:sz w:val="21"/>
      <w:szCs w:val="21"/>
    </w:rPr>
  </w:style>
  <w:style w:type="paragraph" w:customStyle="1" w:styleId="119">
    <w:name w:val="03-标题 3  (编号)"/>
    <w:basedOn w:val="1"/>
    <w:next w:val="1"/>
    <w:qFormat/>
    <w:uiPriority w:val="0"/>
    <w:pPr>
      <w:keepNext/>
      <w:keepLines/>
      <w:numPr>
        <w:ilvl w:val="2"/>
        <w:numId w:val="3"/>
      </w:numPr>
      <w:spacing w:before="160" w:after="160" w:line="360" w:lineRule="auto"/>
      <w:outlineLvl w:val="2"/>
    </w:pPr>
    <w:rPr>
      <w:rFonts w:ascii="Arial" w:hAnsi="Arial" w:eastAsia="黑体" w:cs="Calibri"/>
      <w:b/>
      <w:sz w:val="30"/>
      <w:szCs w:val="20"/>
    </w:rPr>
  </w:style>
  <w:style w:type="paragraph" w:customStyle="1" w:styleId="120">
    <w:name w:val="01-标题 1  (编号)"/>
    <w:basedOn w:val="1"/>
    <w:next w:val="1"/>
    <w:link w:val="121"/>
    <w:qFormat/>
    <w:uiPriority w:val="0"/>
    <w:pPr>
      <w:keepNext/>
      <w:keepLines/>
      <w:numPr>
        <w:ilvl w:val="0"/>
        <w:numId w:val="3"/>
      </w:numPr>
      <w:spacing w:beforeLines="100" w:afterLines="100" w:line="480" w:lineRule="auto"/>
      <w:ind w:left="0" w:firstLine="0"/>
      <w:jc w:val="center"/>
      <w:outlineLvl w:val="0"/>
    </w:pPr>
    <w:rPr>
      <w:rFonts w:ascii="Arial" w:hAnsi="Arial" w:eastAsia="仿宋" w:cs="Calibri"/>
      <w:b/>
      <w:kern w:val="44"/>
      <w:sz w:val="36"/>
      <w:szCs w:val="20"/>
    </w:rPr>
  </w:style>
  <w:style w:type="character" w:customStyle="1" w:styleId="121">
    <w:name w:val="01-标题 1  (编号) Char Char"/>
    <w:link w:val="120"/>
    <w:qFormat/>
    <w:uiPriority w:val="0"/>
    <w:rPr>
      <w:rFonts w:ascii="Arial" w:hAnsi="Arial" w:eastAsia="仿宋" w:cs="Calibri"/>
      <w:b/>
      <w:kern w:val="44"/>
      <w:sz w:val="36"/>
    </w:rPr>
  </w:style>
  <w:style w:type="paragraph" w:customStyle="1" w:styleId="122">
    <w:name w:val="11-四级脆弱性"/>
    <w:basedOn w:val="123"/>
    <w:link w:val="125"/>
    <w:qFormat/>
    <w:uiPriority w:val="0"/>
    <w:pPr>
      <w:numPr>
        <w:ilvl w:val="0"/>
        <w:numId w:val="4"/>
      </w:numPr>
    </w:pPr>
  </w:style>
  <w:style w:type="paragraph" w:customStyle="1" w:styleId="123">
    <w:name w:val="04-标题 4  (编号)"/>
    <w:basedOn w:val="1"/>
    <w:next w:val="1"/>
    <w:link w:val="124"/>
    <w:qFormat/>
    <w:uiPriority w:val="0"/>
    <w:pPr>
      <w:keepNext/>
      <w:keepLines/>
      <w:numPr>
        <w:ilvl w:val="3"/>
        <w:numId w:val="3"/>
      </w:numPr>
      <w:spacing w:before="120" w:after="120" w:line="360" w:lineRule="auto"/>
      <w:outlineLvl w:val="3"/>
    </w:pPr>
    <w:rPr>
      <w:rFonts w:ascii="Arial" w:hAnsi="Arial" w:eastAsia="黑体" w:cs="Calibri"/>
      <w:b/>
      <w:sz w:val="28"/>
      <w:szCs w:val="20"/>
    </w:rPr>
  </w:style>
  <w:style w:type="character" w:customStyle="1" w:styleId="124">
    <w:name w:val="04-标题 4  (编号) Char Char"/>
    <w:link w:val="123"/>
    <w:qFormat/>
    <w:uiPriority w:val="0"/>
    <w:rPr>
      <w:rFonts w:ascii="Arial" w:hAnsi="Arial" w:eastAsia="黑体" w:cs="Calibri"/>
      <w:b/>
      <w:kern w:val="2"/>
      <w:sz w:val="28"/>
    </w:rPr>
  </w:style>
  <w:style w:type="character" w:customStyle="1" w:styleId="125">
    <w:name w:val="11-四级脆弱性 Char1"/>
    <w:link w:val="122"/>
    <w:qFormat/>
    <w:uiPriority w:val="0"/>
    <w:rPr>
      <w:rFonts w:ascii="Arial" w:hAnsi="Arial" w:eastAsia="黑体" w:cs="Calibri"/>
      <w:b/>
      <w:kern w:val="2"/>
      <w:sz w:val="28"/>
    </w:rPr>
  </w:style>
  <w:style w:type="paragraph" w:customStyle="1" w:styleId="126">
    <w:name w:val="05-正文（特殊编号-子编号）"/>
    <w:basedOn w:val="127"/>
    <w:next w:val="127"/>
    <w:qFormat/>
    <w:uiPriority w:val="0"/>
    <w:pPr>
      <w:ind w:firstLine="482"/>
    </w:pPr>
    <w:rPr>
      <w:b/>
    </w:rPr>
  </w:style>
  <w:style w:type="paragraph" w:customStyle="1" w:styleId="127">
    <w:name w:val="06-正文"/>
    <w:basedOn w:val="1"/>
    <w:link w:val="128"/>
    <w:qFormat/>
    <w:uiPriority w:val="0"/>
    <w:pPr>
      <w:spacing w:line="360" w:lineRule="auto"/>
      <w:ind w:firstLine="480" w:firstLineChars="200"/>
    </w:pPr>
    <w:rPr>
      <w:rFonts w:ascii="Arial" w:hAnsi="Arial" w:eastAsia="宋体" w:cs="Calibri"/>
      <w:sz w:val="24"/>
      <w:szCs w:val="24"/>
    </w:rPr>
  </w:style>
  <w:style w:type="character" w:customStyle="1" w:styleId="128">
    <w:name w:val="06-正文 Char Char"/>
    <w:link w:val="127"/>
    <w:qFormat/>
    <w:uiPriority w:val="0"/>
    <w:rPr>
      <w:rFonts w:ascii="Arial" w:hAnsi="Arial" w:cs="Calibri"/>
      <w:kern w:val="2"/>
      <w:sz w:val="24"/>
      <w:szCs w:val="24"/>
    </w:rPr>
  </w:style>
  <w:style w:type="paragraph" w:customStyle="1" w:styleId="129">
    <w:name w:val="修订1"/>
    <w:qFormat/>
    <w:uiPriority w:val="99"/>
    <w:rPr>
      <w:rFonts w:ascii="Times New Roman" w:hAnsi="Times New Roman" w:eastAsia="宋体" w:cs="Calibri"/>
      <w:kern w:val="2"/>
      <w:sz w:val="28"/>
      <w:lang w:val="en-US" w:eastAsia="zh-CN" w:bidi="ar-SA"/>
    </w:rPr>
  </w:style>
  <w:style w:type="paragraph" w:customStyle="1" w:styleId="130">
    <w:name w:val="05-标题 5  (编号)"/>
    <w:basedOn w:val="1"/>
    <w:next w:val="1"/>
    <w:link w:val="131"/>
    <w:qFormat/>
    <w:uiPriority w:val="0"/>
    <w:pPr>
      <w:keepNext/>
      <w:keepLines/>
      <w:numPr>
        <w:ilvl w:val="4"/>
        <w:numId w:val="3"/>
      </w:numPr>
      <w:spacing w:before="80" w:after="80" w:line="360" w:lineRule="auto"/>
      <w:outlineLvl w:val="4"/>
    </w:pPr>
    <w:rPr>
      <w:rFonts w:ascii="Arial" w:hAnsi="Arial" w:eastAsia="黑体" w:cs="Calibri"/>
      <w:b/>
      <w:sz w:val="24"/>
      <w:szCs w:val="20"/>
    </w:rPr>
  </w:style>
  <w:style w:type="character" w:customStyle="1" w:styleId="131">
    <w:name w:val="05-标题 5  (编号) Char Char"/>
    <w:link w:val="130"/>
    <w:qFormat/>
    <w:uiPriority w:val="0"/>
    <w:rPr>
      <w:rFonts w:ascii="Arial" w:hAnsi="Arial" w:eastAsia="黑体" w:cs="Calibri"/>
      <w:b/>
      <w:kern w:val="2"/>
      <w:sz w:val="24"/>
    </w:rPr>
  </w:style>
  <w:style w:type="paragraph" w:customStyle="1" w:styleId="132">
    <w:name w:val="脆弱性编号(新增)"/>
    <w:basedOn w:val="127"/>
    <w:link w:val="133"/>
    <w:qFormat/>
    <w:uiPriority w:val="0"/>
    <w:pPr>
      <w:numPr>
        <w:ilvl w:val="0"/>
        <w:numId w:val="5"/>
      </w:numPr>
      <w:ind w:firstLine="0" w:firstLineChars="0"/>
    </w:pPr>
    <w:rPr>
      <w:rFonts w:eastAsia="黑体"/>
      <w:b/>
      <w:sz w:val="28"/>
      <w:szCs w:val="28"/>
    </w:rPr>
  </w:style>
  <w:style w:type="character" w:customStyle="1" w:styleId="133">
    <w:name w:val="脆弱性编号(新增) Char Char"/>
    <w:link w:val="132"/>
    <w:qFormat/>
    <w:uiPriority w:val="0"/>
    <w:rPr>
      <w:rFonts w:ascii="Arial" w:hAnsi="Arial" w:eastAsia="黑体" w:cs="Calibri"/>
      <w:b/>
      <w:kern w:val="2"/>
      <w:sz w:val="28"/>
      <w:szCs w:val="28"/>
    </w:rPr>
  </w:style>
  <w:style w:type="paragraph" w:customStyle="1" w:styleId="134">
    <w:name w:val="Char Char Char Char Char Char Char Char Char Char Char Char Char Char Char Char"/>
    <w:basedOn w:val="1"/>
    <w:qFormat/>
    <w:uiPriority w:val="0"/>
    <w:pPr>
      <w:tabs>
        <w:tab w:val="left" w:pos="360"/>
      </w:tabs>
    </w:pPr>
    <w:rPr>
      <w:rFonts w:ascii="Times New Roman" w:hAnsi="Times New Roman" w:eastAsia="宋体" w:cs="Calibri"/>
      <w:sz w:val="24"/>
      <w:szCs w:val="24"/>
    </w:rPr>
  </w:style>
  <w:style w:type="paragraph" w:customStyle="1" w:styleId="135">
    <w:name w:val="10-小标题"/>
    <w:basedOn w:val="1"/>
    <w:link w:val="136"/>
    <w:qFormat/>
    <w:uiPriority w:val="0"/>
    <w:pPr>
      <w:spacing w:after="60" w:line="360" w:lineRule="auto"/>
      <w:ind w:firstLine="200" w:firstLineChars="200"/>
    </w:pPr>
    <w:rPr>
      <w:rFonts w:ascii="宋体" w:hAnsi="宋体" w:eastAsia="宋体" w:cs="Calibri"/>
      <w:b/>
      <w:sz w:val="24"/>
      <w:szCs w:val="24"/>
    </w:rPr>
  </w:style>
  <w:style w:type="character" w:customStyle="1" w:styleId="136">
    <w:name w:val="10-小标题 Char Char"/>
    <w:link w:val="135"/>
    <w:qFormat/>
    <w:uiPriority w:val="0"/>
    <w:rPr>
      <w:rFonts w:ascii="宋体" w:hAnsi="宋体" w:cs="Calibri"/>
      <w:b/>
      <w:kern w:val="2"/>
      <w:sz w:val="24"/>
      <w:szCs w:val="24"/>
    </w:rPr>
  </w:style>
  <w:style w:type="paragraph" w:customStyle="1" w:styleId="137">
    <w:name w:val="12-五级脆弱性"/>
    <w:basedOn w:val="122"/>
    <w:link w:val="138"/>
    <w:qFormat/>
    <w:uiPriority w:val="0"/>
    <w:pPr>
      <w:numPr>
        <w:numId w:val="6"/>
      </w:numPr>
      <w:outlineLvl w:val="4"/>
    </w:pPr>
  </w:style>
  <w:style w:type="character" w:customStyle="1" w:styleId="138">
    <w:name w:val="12-五级脆弱性 Char Char"/>
    <w:link w:val="137"/>
    <w:qFormat/>
    <w:uiPriority w:val="0"/>
    <w:rPr>
      <w:rFonts w:ascii="Arial" w:hAnsi="Arial" w:eastAsia="黑体" w:cs="Calibri"/>
      <w:b/>
      <w:kern w:val="2"/>
      <w:sz w:val="28"/>
    </w:rPr>
  </w:style>
  <w:style w:type="paragraph" w:customStyle="1" w:styleId="139">
    <w:name w:val="08-表注"/>
    <w:basedOn w:val="16"/>
    <w:next w:val="1"/>
    <w:link w:val="140"/>
    <w:qFormat/>
    <w:uiPriority w:val="0"/>
    <w:pPr>
      <w:numPr>
        <w:ilvl w:val="0"/>
        <w:numId w:val="7"/>
      </w:numPr>
      <w:spacing w:after="60"/>
      <w:jc w:val="center"/>
    </w:pPr>
    <w:rPr>
      <w:rFonts w:ascii="Arial" w:hAnsi="Arial"/>
      <w:b/>
      <w:sz w:val="21"/>
      <w:szCs w:val="21"/>
    </w:rPr>
  </w:style>
  <w:style w:type="character" w:customStyle="1" w:styleId="140">
    <w:name w:val="08-表注 Char Char"/>
    <w:link w:val="139"/>
    <w:qFormat/>
    <w:uiPriority w:val="0"/>
    <w:rPr>
      <w:rFonts w:ascii="Arial" w:hAnsi="Arial" w:eastAsia="黑体"/>
      <w:b/>
      <w:kern w:val="2"/>
      <w:sz w:val="21"/>
      <w:szCs w:val="21"/>
    </w:rPr>
  </w:style>
  <w:style w:type="paragraph" w:customStyle="1" w:styleId="141">
    <w:name w:val="表注"/>
    <w:basedOn w:val="16"/>
    <w:next w:val="1"/>
    <w:qFormat/>
    <w:uiPriority w:val="0"/>
    <w:pPr>
      <w:spacing w:after="60"/>
      <w:jc w:val="center"/>
    </w:pPr>
    <w:rPr>
      <w:rFonts w:ascii="Arial" w:hAnsi="Arial" w:eastAsia="宋体"/>
      <w:b/>
      <w:sz w:val="21"/>
      <w:szCs w:val="21"/>
    </w:rPr>
  </w:style>
  <w:style w:type="paragraph" w:customStyle="1" w:styleId="142">
    <w:name w:val="06-正文 (编号)"/>
    <w:basedOn w:val="127"/>
    <w:link w:val="143"/>
    <w:qFormat/>
    <w:uiPriority w:val="0"/>
    <w:pPr>
      <w:numPr>
        <w:ilvl w:val="0"/>
        <w:numId w:val="8"/>
      </w:numPr>
      <w:ind w:left="846" w:firstLine="0" w:firstLineChars="0"/>
    </w:pPr>
  </w:style>
  <w:style w:type="character" w:customStyle="1" w:styleId="143">
    <w:name w:val="06-正文 (编号) Char Char"/>
    <w:link w:val="142"/>
    <w:qFormat/>
    <w:uiPriority w:val="0"/>
    <w:rPr>
      <w:rFonts w:ascii="Arial" w:hAnsi="Arial" w:cs="Calibri"/>
      <w:kern w:val="2"/>
      <w:sz w:val="24"/>
      <w:szCs w:val="24"/>
    </w:rPr>
  </w:style>
  <w:style w:type="paragraph" w:customStyle="1" w:styleId="144">
    <w:name w:val="06-正文（六级标题）"/>
    <w:basedOn w:val="145"/>
    <w:next w:val="127"/>
    <w:qFormat/>
    <w:uiPriority w:val="0"/>
    <w:pPr>
      <w:numPr>
        <w:ilvl w:val="0"/>
        <w:numId w:val="9"/>
      </w:numPr>
      <w:ind w:left="420" w:firstLine="0" w:firstLineChars="0"/>
    </w:pPr>
  </w:style>
  <w:style w:type="paragraph" w:customStyle="1" w:styleId="145">
    <w:name w:val="06-正文（加粗）"/>
    <w:basedOn w:val="127"/>
    <w:next w:val="127"/>
    <w:qFormat/>
    <w:uiPriority w:val="0"/>
    <w:pPr>
      <w:ind w:firstLine="482"/>
    </w:pPr>
    <w:rPr>
      <w:b/>
    </w:rPr>
  </w:style>
  <w:style w:type="paragraph" w:customStyle="1" w:styleId="146">
    <w:name w:val="10-小标题 (编号)"/>
    <w:basedOn w:val="135"/>
    <w:link w:val="147"/>
    <w:qFormat/>
    <w:uiPriority w:val="0"/>
    <w:pPr>
      <w:numPr>
        <w:ilvl w:val="0"/>
        <w:numId w:val="10"/>
      </w:numPr>
      <w:ind w:left="0" w:firstLine="200"/>
    </w:pPr>
  </w:style>
  <w:style w:type="character" w:customStyle="1" w:styleId="147">
    <w:name w:val="10-小标题 (编号) Char Char"/>
    <w:link w:val="146"/>
    <w:qFormat/>
    <w:uiPriority w:val="0"/>
    <w:rPr>
      <w:rFonts w:ascii="宋体" w:hAnsi="宋体" w:cs="Calibri"/>
      <w:b/>
      <w:kern w:val="2"/>
      <w:sz w:val="24"/>
      <w:szCs w:val="24"/>
    </w:rPr>
  </w:style>
  <w:style w:type="paragraph" w:customStyle="1" w:styleId="148">
    <w:name w:val="正文首行缩进2字符 多倍行距 1.3 字行"/>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149">
    <w:name w:val="标题2"/>
    <w:basedOn w:val="1"/>
    <w:next w:val="1"/>
    <w:qFormat/>
    <w:uiPriority w:val="0"/>
    <w:pPr>
      <w:keepNext/>
      <w:keepLines/>
      <w:numPr>
        <w:ilvl w:val="1"/>
        <w:numId w:val="3"/>
      </w:numPr>
      <w:spacing w:beforeLines="100" w:afterLines="100" w:line="480" w:lineRule="auto"/>
      <w:jc w:val="center"/>
      <w:outlineLvl w:val="1"/>
    </w:pPr>
    <w:rPr>
      <w:rFonts w:ascii="Arial" w:hAnsi="Arial" w:eastAsia="仿宋" w:cs="Calibri"/>
      <w:b/>
      <w:sz w:val="36"/>
      <w:szCs w:val="20"/>
    </w:rPr>
  </w:style>
  <w:style w:type="paragraph" w:customStyle="1" w:styleId="150">
    <w:name w:val="05-正文（特殊编号）"/>
    <w:basedOn w:val="127"/>
    <w:next w:val="127"/>
    <w:qFormat/>
    <w:uiPriority w:val="0"/>
    <w:pPr>
      <w:numPr>
        <w:ilvl w:val="0"/>
        <w:numId w:val="11"/>
      </w:numPr>
      <w:ind w:firstLine="0" w:firstLineChars="0"/>
    </w:pPr>
  </w:style>
  <w:style w:type="paragraph" w:customStyle="1" w:styleId="151">
    <w:name w:val="Char Char Char Char Char Char Char Char Char Char Char Char Char Char Char Char1"/>
    <w:basedOn w:val="1"/>
    <w:qFormat/>
    <w:uiPriority w:val="0"/>
    <w:pPr>
      <w:tabs>
        <w:tab w:val="left" w:pos="360"/>
      </w:tabs>
    </w:pPr>
    <w:rPr>
      <w:rFonts w:ascii="Times New Roman" w:hAnsi="Times New Roman" w:eastAsia="宋体" w:cs="Calibri"/>
      <w:sz w:val="24"/>
      <w:szCs w:val="24"/>
    </w:rPr>
  </w:style>
  <w:style w:type="paragraph" w:customStyle="1" w:styleId="152">
    <w:name w:val="08-表注3"/>
    <w:basedOn w:val="16"/>
    <w:next w:val="1"/>
    <w:qFormat/>
    <w:uiPriority w:val="0"/>
    <w:pPr>
      <w:tabs>
        <w:tab w:val="left" w:pos="360"/>
      </w:tabs>
      <w:spacing w:after="60"/>
      <w:jc w:val="center"/>
    </w:pPr>
    <w:rPr>
      <w:rFonts w:ascii="Arial" w:hAnsi="Arial" w:eastAsia="宋体" w:cs="Arial"/>
      <w:b/>
      <w:sz w:val="21"/>
      <w:szCs w:val="21"/>
    </w:rPr>
  </w:style>
  <w:style w:type="paragraph" w:customStyle="1" w:styleId="153">
    <w:name w:val="06-正文（脆弱性-区分）"/>
    <w:basedOn w:val="150"/>
    <w:next w:val="127"/>
    <w:qFormat/>
    <w:uiPriority w:val="0"/>
    <w:pPr>
      <w:numPr>
        <w:numId w:val="12"/>
      </w:numPr>
      <w:ind w:left="902"/>
    </w:pPr>
  </w:style>
  <w:style w:type="paragraph" w:customStyle="1" w:styleId="154">
    <w:name w:val="正文首行缩进（绿盟科技）"/>
    <w:basedOn w:val="1"/>
    <w:link w:val="155"/>
    <w:qFormat/>
    <w:uiPriority w:val="0"/>
    <w:pPr>
      <w:widowControl/>
      <w:spacing w:after="50" w:line="300" w:lineRule="auto"/>
      <w:ind w:firstLine="200" w:firstLineChars="200"/>
      <w:jc w:val="left"/>
    </w:pPr>
    <w:rPr>
      <w:rFonts w:ascii="Arial" w:hAnsi="Arial" w:eastAsia="宋体" w:cs="Calibri"/>
      <w:szCs w:val="21"/>
    </w:rPr>
  </w:style>
  <w:style w:type="character" w:customStyle="1" w:styleId="155">
    <w:name w:val="正文首行缩进（绿盟科技） Char Char"/>
    <w:link w:val="154"/>
    <w:qFormat/>
    <w:uiPriority w:val="0"/>
    <w:rPr>
      <w:rFonts w:ascii="Arial" w:hAnsi="Arial" w:cs="Calibri"/>
      <w:kern w:val="2"/>
      <w:sz w:val="21"/>
      <w:szCs w:val="21"/>
    </w:rPr>
  </w:style>
  <w:style w:type="paragraph" w:customStyle="1" w:styleId="156">
    <w:name w:val="00-文档标题"/>
    <w:basedOn w:val="1"/>
    <w:link w:val="157"/>
    <w:qFormat/>
    <w:uiPriority w:val="0"/>
    <w:pPr>
      <w:jc w:val="center"/>
    </w:pPr>
    <w:rPr>
      <w:rFonts w:ascii="黑体" w:hAnsi="Times New Roman" w:eastAsia="黑体" w:cs="Times New Roman"/>
      <w:sz w:val="52"/>
      <w:szCs w:val="52"/>
    </w:rPr>
  </w:style>
  <w:style w:type="character" w:customStyle="1" w:styleId="157">
    <w:name w:val="00-文档标题 Char Char"/>
    <w:link w:val="156"/>
    <w:qFormat/>
    <w:uiPriority w:val="0"/>
    <w:rPr>
      <w:rFonts w:ascii="黑体" w:eastAsia="黑体"/>
      <w:kern w:val="2"/>
      <w:sz w:val="52"/>
      <w:szCs w:val="52"/>
    </w:rPr>
  </w:style>
  <w:style w:type="paragraph" w:customStyle="1" w:styleId="158">
    <w:name w:val="06-正文（居中）"/>
    <w:basedOn w:val="127"/>
    <w:next w:val="127"/>
    <w:qFormat/>
    <w:uiPriority w:val="0"/>
    <w:pPr>
      <w:ind w:firstLine="0" w:firstLineChars="0"/>
      <w:jc w:val="center"/>
    </w:pPr>
  </w:style>
  <w:style w:type="paragraph" w:customStyle="1" w:styleId="159">
    <w:name w:val="07-图注"/>
    <w:basedOn w:val="16"/>
    <w:next w:val="1"/>
    <w:link w:val="160"/>
    <w:qFormat/>
    <w:uiPriority w:val="0"/>
    <w:pPr>
      <w:spacing w:after="80"/>
      <w:jc w:val="center"/>
    </w:pPr>
    <w:rPr>
      <w:rFonts w:ascii="Arial" w:hAnsi="Arial"/>
      <w:b/>
      <w:sz w:val="21"/>
      <w:szCs w:val="21"/>
    </w:rPr>
  </w:style>
  <w:style w:type="character" w:customStyle="1" w:styleId="160">
    <w:name w:val="07-图 Char"/>
    <w:link w:val="159"/>
    <w:qFormat/>
    <w:uiPriority w:val="0"/>
    <w:rPr>
      <w:rFonts w:ascii="Arial" w:hAnsi="Arial" w:eastAsia="黑体"/>
      <w:b/>
      <w:kern w:val="2"/>
      <w:sz w:val="21"/>
      <w:szCs w:val="21"/>
    </w:rPr>
  </w:style>
  <w:style w:type="paragraph" w:customStyle="1" w:styleId="161">
    <w:name w:val="明显引用1"/>
    <w:basedOn w:val="1"/>
    <w:next w:val="1"/>
    <w:link w:val="162"/>
    <w:qFormat/>
    <w:uiPriority w:val="0"/>
    <w:pPr>
      <w:pBdr>
        <w:bottom w:val="single" w:color="4F81BD" w:sz="4" w:space="4"/>
      </w:pBdr>
      <w:spacing w:before="200" w:after="280"/>
      <w:ind w:left="936" w:right="936"/>
    </w:pPr>
    <w:rPr>
      <w:rFonts w:ascii="Times New Roman" w:hAnsi="Times New Roman" w:eastAsia="宋体" w:cs="Calibri"/>
      <w:b/>
      <w:bCs/>
      <w:i/>
      <w:iCs/>
      <w:color w:val="4F81BD"/>
      <w:sz w:val="28"/>
      <w:szCs w:val="20"/>
    </w:rPr>
  </w:style>
  <w:style w:type="character" w:customStyle="1" w:styleId="162">
    <w:name w:val="明显引用 Char Char"/>
    <w:link w:val="161"/>
    <w:qFormat/>
    <w:uiPriority w:val="0"/>
    <w:rPr>
      <w:rFonts w:cs="Calibri"/>
      <w:b/>
      <w:bCs/>
      <w:i/>
      <w:iCs/>
      <w:color w:val="4F81BD"/>
      <w:kern w:val="2"/>
      <w:sz w:val="28"/>
    </w:rPr>
  </w:style>
  <w:style w:type="paragraph" w:customStyle="1" w:styleId="163">
    <w:name w:val="13-脆弱性编号"/>
    <w:basedOn w:val="132"/>
    <w:link w:val="164"/>
    <w:qFormat/>
    <w:uiPriority w:val="0"/>
  </w:style>
  <w:style w:type="character" w:customStyle="1" w:styleId="164">
    <w:name w:val="13-脆弱性编号 Char Char"/>
    <w:link w:val="163"/>
    <w:qFormat/>
    <w:uiPriority w:val="0"/>
    <w:rPr>
      <w:rFonts w:ascii="Arial" w:hAnsi="Arial" w:eastAsia="黑体" w:cs="Calibri"/>
      <w:b/>
      <w:kern w:val="2"/>
      <w:sz w:val="28"/>
      <w:szCs w:val="28"/>
    </w:rPr>
  </w:style>
  <w:style w:type="paragraph" w:customStyle="1" w:styleId="165">
    <w:name w:val="Char Char Char Char"/>
    <w:basedOn w:val="1"/>
    <w:qFormat/>
    <w:uiPriority w:val="0"/>
    <w:pPr>
      <w:spacing w:line="360" w:lineRule="auto"/>
    </w:pPr>
    <w:rPr>
      <w:rFonts w:ascii="Tahoma" w:hAnsi="Tahoma" w:eastAsia="宋体" w:cs="Calibri"/>
      <w:color w:val="000000"/>
      <w:sz w:val="24"/>
      <w:szCs w:val="20"/>
    </w:rPr>
  </w:style>
  <w:style w:type="paragraph" w:customStyle="1" w:styleId="166">
    <w:name w:val="标准书眉_偶数页"/>
    <w:basedOn w:val="1"/>
    <w:next w:val="1"/>
    <w:qFormat/>
    <w:uiPriority w:val="0"/>
    <w:pPr>
      <w:widowControl/>
      <w:tabs>
        <w:tab w:val="center" w:pos="4154"/>
        <w:tab w:val="right" w:pos="8306"/>
      </w:tabs>
      <w:spacing w:after="120"/>
      <w:jc w:val="left"/>
    </w:pPr>
    <w:rPr>
      <w:rFonts w:ascii="Times New Roman" w:hAnsi="Times New Roman" w:eastAsia="宋体" w:cs="Calibri"/>
      <w:kern w:val="0"/>
      <w:szCs w:val="20"/>
    </w:rPr>
  </w:style>
  <w:style w:type="paragraph" w:customStyle="1" w:styleId="167">
    <w:name w:val="06-正文（特殊编号）"/>
    <w:basedOn w:val="127"/>
    <w:next w:val="127"/>
    <w:qFormat/>
    <w:uiPriority w:val="0"/>
    <w:pPr>
      <w:numPr>
        <w:ilvl w:val="0"/>
        <w:numId w:val="13"/>
      </w:numPr>
      <w:ind w:firstLine="0" w:firstLineChars="0"/>
    </w:pPr>
  </w:style>
  <w:style w:type="paragraph" w:customStyle="1" w:styleId="168">
    <w:name w:val="06-标题 6  (编号)"/>
    <w:basedOn w:val="130"/>
    <w:link w:val="169"/>
    <w:qFormat/>
    <w:uiPriority w:val="0"/>
    <w:pPr>
      <w:numPr>
        <w:numId w:val="0"/>
      </w:numPr>
      <w:spacing w:before="120"/>
      <w:ind w:left="3260" w:hanging="3260"/>
      <w:outlineLvl w:val="5"/>
    </w:pPr>
  </w:style>
  <w:style w:type="character" w:customStyle="1" w:styleId="169">
    <w:name w:val="06-标题 6  (编号) Char Char"/>
    <w:link w:val="168"/>
    <w:qFormat/>
    <w:uiPriority w:val="0"/>
    <w:rPr>
      <w:rFonts w:ascii="Arial" w:hAnsi="Arial" w:eastAsia="黑体" w:cs="Calibri"/>
      <w:b/>
      <w:kern w:val="2"/>
      <w:sz w:val="24"/>
    </w:rPr>
  </w:style>
  <w:style w:type="paragraph" w:customStyle="1" w:styleId="170">
    <w:name w:val="08-表注1"/>
    <w:basedOn w:val="16"/>
    <w:next w:val="1"/>
    <w:qFormat/>
    <w:uiPriority w:val="0"/>
    <w:pPr>
      <w:spacing w:after="60"/>
      <w:ind w:left="420" w:hanging="420"/>
      <w:jc w:val="center"/>
    </w:pPr>
    <w:rPr>
      <w:rFonts w:ascii="Arial" w:hAnsi="Arial" w:eastAsia="宋体"/>
      <w:b/>
      <w:sz w:val="21"/>
      <w:szCs w:val="21"/>
    </w:rPr>
  </w:style>
  <w:style w:type="paragraph" w:customStyle="1" w:styleId="171">
    <w:name w:val="表格正文（左对齐）（nari）"/>
    <w:basedOn w:val="1"/>
    <w:qFormat/>
    <w:uiPriority w:val="0"/>
    <w:pPr>
      <w:spacing w:line="360" w:lineRule="auto"/>
      <w:jc w:val="left"/>
    </w:pPr>
    <w:rPr>
      <w:rFonts w:ascii="Times New Roman" w:hAnsi="Times New Roman" w:eastAsia="宋体" w:cs="宋体"/>
      <w:sz w:val="24"/>
      <w:szCs w:val="20"/>
    </w:rPr>
  </w:style>
  <w:style w:type="paragraph" w:customStyle="1" w:styleId="172">
    <w:name w:val="07-标题 7  (编号)"/>
    <w:basedOn w:val="168"/>
    <w:link w:val="173"/>
    <w:qFormat/>
    <w:uiPriority w:val="0"/>
    <w:pPr>
      <w:ind w:left="3827" w:hanging="3827"/>
      <w:outlineLvl w:val="6"/>
    </w:pPr>
  </w:style>
  <w:style w:type="character" w:customStyle="1" w:styleId="173">
    <w:name w:val="07-标题 7  (编号) Char Char"/>
    <w:link w:val="172"/>
    <w:qFormat/>
    <w:uiPriority w:val="0"/>
    <w:rPr>
      <w:rFonts w:ascii="Arial" w:hAnsi="Arial" w:eastAsia="黑体" w:cs="Calibri"/>
      <w:b/>
      <w:kern w:val="2"/>
      <w:sz w:val="24"/>
    </w:rPr>
  </w:style>
  <w:style w:type="paragraph" w:customStyle="1" w:styleId="174">
    <w:name w:val="自定义正文"/>
    <w:basedOn w:val="1"/>
    <w:next w:val="100"/>
    <w:qFormat/>
    <w:uiPriority w:val="0"/>
    <w:pPr>
      <w:numPr>
        <w:ilvl w:val="0"/>
        <w:numId w:val="14"/>
      </w:numPr>
      <w:tabs>
        <w:tab w:val="left" w:pos="980"/>
      </w:tabs>
      <w:adjustRightInd w:val="0"/>
      <w:spacing w:line="360" w:lineRule="auto"/>
      <w:textAlignment w:val="baseline"/>
    </w:pPr>
    <w:rPr>
      <w:rFonts w:ascii="宋体" w:hAnsi="Times New Roman" w:eastAsia="宋体" w:cs="Calibri"/>
      <w:kern w:val="0"/>
      <w:szCs w:val="20"/>
    </w:rPr>
  </w:style>
  <w:style w:type="character" w:customStyle="1" w:styleId="175">
    <w:name w:val="页码1"/>
    <w:basedOn w:val="44"/>
    <w:qFormat/>
    <w:uiPriority w:val="0"/>
  </w:style>
  <w:style w:type="character" w:customStyle="1" w:styleId="176">
    <w:name w:val="批注引用1"/>
    <w:qFormat/>
    <w:uiPriority w:val="0"/>
    <w:rPr>
      <w:sz w:val="21"/>
      <w:szCs w:val="21"/>
    </w:rPr>
  </w:style>
  <w:style w:type="character" w:customStyle="1" w:styleId="177">
    <w:name w:val="11-四级脆弱性 Char Char"/>
    <w:qFormat/>
    <w:uiPriority w:val="0"/>
    <w:rPr>
      <w:rFonts w:ascii="Arial" w:hAnsi="Arial" w:eastAsia="黑体"/>
      <w:b/>
      <w:kern w:val="2"/>
      <w:sz w:val="28"/>
    </w:rPr>
  </w:style>
  <w:style w:type="character" w:customStyle="1" w:styleId="178">
    <w:name w:val="不明显参考1"/>
    <w:qFormat/>
    <w:uiPriority w:val="0"/>
    <w:rPr>
      <w:smallCaps/>
      <w:color w:val="C0504D"/>
      <w:u w:val="single"/>
    </w:rPr>
  </w:style>
  <w:style w:type="character" w:customStyle="1" w:styleId="179">
    <w:name w:val="不明显强调1"/>
    <w:qFormat/>
    <w:uiPriority w:val="0"/>
    <w:rPr>
      <w:i/>
      <w:iCs/>
      <w:color w:val="808080"/>
    </w:rPr>
  </w:style>
  <w:style w:type="character" w:customStyle="1" w:styleId="180">
    <w:name w:val="列出段落 字符1"/>
    <w:link w:val="181"/>
    <w:qFormat/>
    <w:locked/>
    <w:uiPriority w:val="34"/>
    <w:rPr>
      <w:kern w:val="2"/>
      <w:sz w:val="28"/>
    </w:rPr>
  </w:style>
  <w:style w:type="paragraph" w:customStyle="1" w:styleId="181">
    <w:name w:val="列出段落2"/>
    <w:basedOn w:val="1"/>
    <w:link w:val="180"/>
    <w:qFormat/>
    <w:uiPriority w:val="34"/>
    <w:pPr>
      <w:ind w:firstLine="420" w:firstLineChars="200"/>
    </w:pPr>
    <w:rPr>
      <w:rFonts w:ascii="Times New Roman" w:hAnsi="Times New Roman" w:eastAsia="宋体" w:cs="Times New Roman"/>
      <w:sz w:val="28"/>
      <w:szCs w:val="20"/>
    </w:rPr>
  </w:style>
  <w:style w:type="character" w:customStyle="1" w:styleId="182">
    <w:name w:val="未处理的提及1"/>
    <w:basedOn w:val="44"/>
    <w:unhideWhenUsed/>
    <w:qFormat/>
    <w:uiPriority w:val="99"/>
    <w:rPr>
      <w:color w:val="808080"/>
      <w:shd w:val="clear" w:color="auto" w:fill="E6E6E6"/>
    </w:rPr>
  </w:style>
  <w:style w:type="paragraph" w:customStyle="1" w:styleId="183">
    <w:name w:val="A正文小四"/>
    <w:basedOn w:val="1"/>
    <w:link w:val="184"/>
    <w:qFormat/>
    <w:uiPriority w:val="0"/>
    <w:pPr>
      <w:spacing w:line="360" w:lineRule="auto"/>
      <w:ind w:firstLine="200" w:firstLineChars="200"/>
    </w:pPr>
    <w:rPr>
      <w:rFonts w:ascii="Times New Roman" w:hAnsi="Times New Roman" w:eastAsia="宋体" w:cs="Times New Roman"/>
      <w:sz w:val="24"/>
      <w:szCs w:val="24"/>
    </w:rPr>
  </w:style>
  <w:style w:type="character" w:customStyle="1" w:styleId="184">
    <w:name w:val="A正文小四 Char"/>
    <w:link w:val="183"/>
    <w:qFormat/>
    <w:uiPriority w:val="0"/>
    <w:rPr>
      <w:kern w:val="2"/>
      <w:sz w:val="24"/>
      <w:szCs w:val="24"/>
    </w:rPr>
  </w:style>
  <w:style w:type="paragraph" w:customStyle="1" w:styleId="185">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character" w:customStyle="1" w:styleId="186">
    <w:name w:val="正文段落缩进 Char"/>
    <w:link w:val="187"/>
    <w:qFormat/>
    <w:uiPriority w:val="0"/>
    <w:rPr>
      <w:rFonts w:ascii="宋体" w:hAnsi="宋体"/>
      <w:sz w:val="24"/>
      <w:szCs w:val="24"/>
    </w:rPr>
  </w:style>
  <w:style w:type="paragraph" w:customStyle="1" w:styleId="187">
    <w:name w:val="正文段落缩进"/>
    <w:basedOn w:val="1"/>
    <w:link w:val="186"/>
    <w:qFormat/>
    <w:uiPriority w:val="0"/>
    <w:pPr>
      <w:spacing w:line="360" w:lineRule="auto"/>
      <w:ind w:firstLine="470" w:firstLineChars="196"/>
      <w:jc w:val="left"/>
    </w:pPr>
    <w:rPr>
      <w:rFonts w:ascii="宋体" w:hAnsi="宋体" w:eastAsia="宋体" w:cs="Times New Roman"/>
      <w:kern w:val="0"/>
      <w:sz w:val="24"/>
      <w:szCs w:val="24"/>
    </w:rPr>
  </w:style>
  <w:style w:type="paragraph" w:customStyle="1" w:styleId="188">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5" w:themeColor="accent1" w:themeShade="BF"/>
      <w:kern w:val="0"/>
      <w:sz w:val="32"/>
      <w:szCs w:val="32"/>
    </w:rPr>
  </w:style>
  <w:style w:type="character" w:customStyle="1" w:styleId="189">
    <w:name w:val="标题 3 Char Char1"/>
    <w:qFormat/>
    <w:uiPriority w:val="0"/>
  </w:style>
  <w:style w:type="paragraph" w:customStyle="1" w:styleId="190">
    <w:name w:val="智慧高新四级目录"/>
    <w:basedOn w:val="7"/>
    <w:qFormat/>
    <w:uiPriority w:val="0"/>
    <w:pPr>
      <w:widowControl/>
      <w:numPr>
        <w:ilvl w:val="3"/>
        <w:numId w:val="1"/>
      </w:numPr>
      <w:spacing w:before="60" w:line="288" w:lineRule="auto"/>
    </w:pPr>
    <w:rPr>
      <w:rFonts w:ascii="宋体" w:hAnsi="宋体" w:eastAsia="宋体"/>
      <w:bCs w:val="0"/>
      <w:spacing w:val="5"/>
      <w:kern w:val="20"/>
      <w:sz w:val="27"/>
    </w:rPr>
  </w:style>
  <w:style w:type="paragraph" w:customStyle="1" w:styleId="191">
    <w:name w:val="样式 样式 标题 1 + 三号 段前: 0 磅 段后: 0 磅 行距: 固定值 28 磅 + 左侧:  0 毫米 首行缩进: ..."/>
    <w:basedOn w:val="1"/>
    <w:qFormat/>
    <w:uiPriority w:val="0"/>
    <w:pPr>
      <w:keepNext/>
      <w:keepLines/>
      <w:ind w:firstLine="623" w:firstLineChars="200"/>
      <w:outlineLvl w:val="0"/>
    </w:pPr>
    <w:rPr>
      <w:rFonts w:ascii="Times New Roman" w:hAnsi="Times New Roman" w:eastAsia="黑体" w:cs="Times New Roman"/>
      <w:b/>
      <w:kern w:val="44"/>
      <w:sz w:val="32"/>
      <w:szCs w:val="20"/>
    </w:rPr>
  </w:style>
  <w:style w:type="character" w:customStyle="1" w:styleId="192">
    <w:name w:val="列出段落 字符"/>
    <w:qFormat/>
    <w:uiPriority w:val="34"/>
    <w:rPr>
      <w:rFonts w:ascii="Calibri" w:hAnsi="Calibri" w:eastAsia="宋体" w:cs="Times New Roman"/>
    </w:rPr>
  </w:style>
  <w:style w:type="character" w:customStyle="1" w:styleId="193">
    <w:name w:val="可研正文 Char Char"/>
    <w:link w:val="194"/>
    <w:qFormat/>
    <w:uiPriority w:val="0"/>
    <w:rPr>
      <w:rFonts w:ascii="仿宋_GB2312" w:hAnsi="宋体" w:eastAsia="仿宋_GB2312"/>
      <w:bCs/>
      <w:sz w:val="28"/>
      <w:szCs w:val="28"/>
    </w:rPr>
  </w:style>
  <w:style w:type="paragraph" w:customStyle="1" w:styleId="194">
    <w:name w:val="可研正文"/>
    <w:basedOn w:val="1"/>
    <w:link w:val="193"/>
    <w:qFormat/>
    <w:uiPriority w:val="0"/>
    <w:pPr>
      <w:numPr>
        <w:ilvl w:val="0"/>
        <w:numId w:val="15"/>
      </w:numPr>
      <w:tabs>
        <w:tab w:val="left" w:pos="987"/>
      </w:tabs>
      <w:spacing w:line="360" w:lineRule="auto"/>
    </w:pPr>
    <w:rPr>
      <w:rFonts w:ascii="仿宋_GB2312" w:hAnsi="宋体" w:eastAsia="仿宋_GB2312" w:cs="Times New Roman"/>
      <w:bCs/>
      <w:kern w:val="0"/>
      <w:sz w:val="28"/>
      <w:szCs w:val="28"/>
    </w:rPr>
  </w:style>
  <w:style w:type="character" w:customStyle="1" w:styleId="195">
    <w:name w:val="*正文 Char"/>
    <w:link w:val="196"/>
    <w:qFormat/>
    <w:uiPriority w:val="0"/>
    <w:rPr>
      <w:rFonts w:ascii="宋体" w:hAnsi="宋体"/>
      <w:sz w:val="24"/>
      <w:szCs w:val="24"/>
    </w:rPr>
  </w:style>
  <w:style w:type="paragraph" w:customStyle="1" w:styleId="196">
    <w:name w:val="*正文"/>
    <w:basedOn w:val="1"/>
    <w:link w:val="195"/>
    <w:qFormat/>
    <w:uiPriority w:val="0"/>
    <w:pPr>
      <w:spacing w:line="360" w:lineRule="auto"/>
      <w:ind w:firstLine="200" w:firstLineChars="200"/>
      <w:contextualSpacing/>
    </w:pPr>
    <w:rPr>
      <w:rFonts w:ascii="宋体" w:hAnsi="宋体" w:eastAsia="宋体" w:cs="Times New Roman"/>
      <w:kern w:val="0"/>
      <w:sz w:val="24"/>
      <w:szCs w:val="24"/>
    </w:rPr>
  </w:style>
  <w:style w:type="paragraph" w:customStyle="1" w:styleId="197">
    <w:name w:val="A正文四号"/>
    <w:basedOn w:val="1"/>
    <w:link w:val="198"/>
    <w:qFormat/>
    <w:uiPriority w:val="0"/>
    <w:pPr>
      <w:spacing w:line="360" w:lineRule="auto"/>
      <w:ind w:firstLine="200" w:firstLineChars="200"/>
    </w:pPr>
    <w:rPr>
      <w:rFonts w:ascii="Times New Roman" w:hAnsi="Times New Roman" w:eastAsia="仿宋" w:cs="Times New Roman"/>
      <w:sz w:val="28"/>
      <w:szCs w:val="24"/>
    </w:rPr>
  </w:style>
  <w:style w:type="character" w:customStyle="1" w:styleId="198">
    <w:name w:val="A正文四号 Char"/>
    <w:link w:val="197"/>
    <w:qFormat/>
    <w:uiPriority w:val="0"/>
    <w:rPr>
      <w:rFonts w:eastAsia="仿宋"/>
      <w:kern w:val="2"/>
      <w:sz w:val="28"/>
      <w:szCs w:val="24"/>
    </w:rPr>
  </w:style>
  <w:style w:type="character" w:customStyle="1" w:styleId="199">
    <w:name w:val="图片 Char"/>
    <w:link w:val="200"/>
    <w:qFormat/>
    <w:locked/>
    <w:uiPriority w:val="0"/>
    <w:rPr>
      <w:sz w:val="18"/>
      <w:szCs w:val="18"/>
    </w:rPr>
  </w:style>
  <w:style w:type="paragraph" w:customStyle="1" w:styleId="200">
    <w:name w:val="图片"/>
    <w:basedOn w:val="1"/>
    <w:link w:val="199"/>
    <w:qFormat/>
    <w:uiPriority w:val="0"/>
    <w:pPr>
      <w:spacing w:before="60" w:after="60" w:line="360" w:lineRule="auto"/>
      <w:jc w:val="center"/>
    </w:pPr>
    <w:rPr>
      <w:rFonts w:ascii="Times New Roman" w:hAnsi="Times New Roman" w:eastAsia="宋体" w:cs="Times New Roman"/>
      <w:kern w:val="0"/>
      <w:sz w:val="18"/>
      <w:szCs w:val="18"/>
    </w:rPr>
  </w:style>
  <w:style w:type="character" w:customStyle="1" w:styleId="201">
    <w:name w:val="正文（首行缩进） Char"/>
    <w:link w:val="202"/>
    <w:qFormat/>
    <w:locked/>
    <w:uiPriority w:val="0"/>
    <w:rPr>
      <w:rFonts w:ascii="微软雅黑" w:hAnsi="微软雅黑" w:eastAsia="微软雅黑"/>
      <w:sz w:val="24"/>
      <w:szCs w:val="18"/>
    </w:rPr>
  </w:style>
  <w:style w:type="paragraph" w:customStyle="1" w:styleId="202">
    <w:name w:val="正文（首行缩进）"/>
    <w:basedOn w:val="1"/>
    <w:link w:val="201"/>
    <w:qFormat/>
    <w:uiPriority w:val="0"/>
    <w:pPr>
      <w:widowControl/>
      <w:snapToGrid w:val="0"/>
      <w:spacing w:before="120" w:after="120"/>
      <w:ind w:firstLine="200" w:firstLineChars="200"/>
      <w:jc w:val="left"/>
    </w:pPr>
    <w:rPr>
      <w:rFonts w:ascii="微软雅黑" w:hAnsi="微软雅黑" w:eastAsia="微软雅黑" w:cs="Times New Roman"/>
      <w:kern w:val="0"/>
      <w:sz w:val="24"/>
      <w:szCs w:val="18"/>
    </w:rPr>
  </w:style>
  <w:style w:type="paragraph" w:customStyle="1" w:styleId="203">
    <w:name w:val="样式 小四 行距: 1.5 倍行距"/>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204">
    <w:name w:val="_Text Self-defined"/>
    <w:basedOn w:val="1"/>
    <w:link w:val="205"/>
    <w:qFormat/>
    <w:uiPriority w:val="0"/>
    <w:pPr>
      <w:spacing w:line="360" w:lineRule="auto"/>
      <w:ind w:firstLine="210" w:firstLineChars="210"/>
      <w:contextualSpacing/>
      <w:jc w:val="left"/>
    </w:pPr>
    <w:rPr>
      <w:rFonts w:ascii="Times New Roman" w:hAnsi="Times New Roman" w:eastAsia="仿宋" w:cs="Times New Roman"/>
      <w:sz w:val="24"/>
      <w:szCs w:val="24"/>
    </w:rPr>
  </w:style>
  <w:style w:type="character" w:customStyle="1" w:styleId="205">
    <w:name w:val="_Text Self-defined Char"/>
    <w:link w:val="204"/>
    <w:qFormat/>
    <w:uiPriority w:val="0"/>
    <w:rPr>
      <w:rFonts w:eastAsia="仿宋"/>
      <w:kern w:val="2"/>
      <w:sz w:val="24"/>
      <w:szCs w:val="24"/>
    </w:rPr>
  </w:style>
  <w:style w:type="paragraph" w:customStyle="1" w:styleId="206">
    <w:name w:val="MM Topic 1"/>
    <w:basedOn w:val="4"/>
    <w:qFormat/>
    <w:uiPriority w:val="0"/>
    <w:pPr>
      <w:widowControl/>
      <w:numPr>
        <w:ilvl w:val="0"/>
        <w:numId w:val="16"/>
      </w:numPr>
      <w:spacing w:before="340" w:after="330" w:line="578" w:lineRule="auto"/>
    </w:pPr>
    <w:rPr>
      <w:rFonts w:eastAsia="Times New Roman" w:cs="Times New Roman"/>
      <w:b w:val="0"/>
      <w:bCs/>
      <w:sz w:val="32"/>
      <w:szCs w:val="44"/>
    </w:rPr>
  </w:style>
  <w:style w:type="paragraph" w:customStyle="1" w:styleId="207">
    <w:name w:val="MM Topic 2"/>
    <w:basedOn w:val="5"/>
    <w:qFormat/>
    <w:uiPriority w:val="0"/>
    <w:pPr>
      <w:keepLines/>
      <w:numPr>
        <w:ilvl w:val="1"/>
        <w:numId w:val="16"/>
      </w:numPr>
      <w:spacing w:before="260" w:after="260" w:line="416" w:lineRule="auto"/>
      <w:jc w:val="both"/>
    </w:pPr>
    <w:rPr>
      <w:rFonts w:ascii="Arial" w:hAnsi="Arial" w:eastAsia="黑体" w:cs="Times New Roman"/>
      <w:b w:val="0"/>
      <w:szCs w:val="32"/>
    </w:rPr>
  </w:style>
  <w:style w:type="paragraph" w:customStyle="1" w:styleId="208">
    <w:name w:val="MM Topic 3"/>
    <w:basedOn w:val="6"/>
    <w:qFormat/>
    <w:uiPriority w:val="0"/>
    <w:pPr>
      <w:widowControl/>
      <w:numPr>
        <w:ilvl w:val="2"/>
        <w:numId w:val="16"/>
      </w:numPr>
      <w:spacing w:beforeAutospacing="1" w:afterLines="50"/>
    </w:pPr>
    <w:rPr>
      <w:rFonts w:ascii="Times New Roman" w:hAnsi="Times New Roman" w:eastAsia="宋体"/>
      <w:sz w:val="32"/>
    </w:rPr>
  </w:style>
  <w:style w:type="paragraph" w:customStyle="1" w:styleId="2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样式 首行缩进:  0 字符"/>
    <w:basedOn w:val="1"/>
    <w:qFormat/>
    <w:uiPriority w:val="99"/>
    <w:pPr>
      <w:spacing w:line="360" w:lineRule="auto"/>
      <w:ind w:firstLine="200" w:firstLineChars="200"/>
    </w:pPr>
    <w:rPr>
      <w:rFonts w:ascii="Verdana" w:hAnsi="Verdana" w:eastAsia="宋体" w:cs="宋体"/>
      <w:sz w:val="24"/>
      <w:szCs w:val="20"/>
    </w:rPr>
  </w:style>
  <w:style w:type="paragraph" w:customStyle="1" w:styleId="211">
    <w:name w:val="有符号正文"/>
    <w:basedOn w:val="1"/>
    <w:qFormat/>
    <w:uiPriority w:val="0"/>
    <w:pPr>
      <w:tabs>
        <w:tab w:val="left" w:pos="1140"/>
      </w:tabs>
      <w:spacing w:line="400" w:lineRule="exact"/>
      <w:ind w:left="426"/>
    </w:pPr>
    <w:rPr>
      <w:rFonts w:ascii="Arial" w:hAnsi="Arial" w:eastAsia="微软雅黑" w:cs="Times New Roman"/>
      <w:szCs w:val="24"/>
    </w:rPr>
  </w:style>
  <w:style w:type="paragraph" w:customStyle="1" w:styleId="212">
    <w:name w:val="TOC 标题11"/>
    <w:basedOn w:val="4"/>
    <w:next w:val="1"/>
    <w:unhideWhenUsed/>
    <w:qFormat/>
    <w:uiPriority w:val="39"/>
    <w:pPr>
      <w:pageBreakBefore/>
      <w:widowControl/>
      <w:spacing w:before="240" w:line="259" w:lineRule="auto"/>
      <w:jc w:val="left"/>
      <w:outlineLvl w:val="9"/>
    </w:pPr>
    <w:rPr>
      <w:rFonts w:asciiTheme="majorHAnsi" w:hAnsiTheme="majorHAnsi" w:eastAsiaTheme="majorEastAsia" w:cstheme="majorBidi"/>
      <w:b w:val="0"/>
      <w:color w:val="2E75B5" w:themeColor="accent1" w:themeShade="BF"/>
      <w:kern w:val="0"/>
      <w:sz w:val="32"/>
      <w:szCs w:val="32"/>
    </w:rPr>
  </w:style>
  <w:style w:type="paragraph" w:customStyle="1" w:styleId="213">
    <w:name w:val="Default"/>
    <w:qFormat/>
    <w:uiPriority w:val="0"/>
    <w:pPr>
      <w:widowControl w:val="0"/>
      <w:autoSpaceDE w:val="0"/>
      <w:autoSpaceDN w:val="0"/>
      <w:adjustRightInd w:val="0"/>
    </w:pPr>
    <w:rPr>
      <w:rFonts w:ascii="Arial Unicode MS" w:eastAsia="Arial Unicode MS" w:cs="Arial Unicode MS" w:hAnsiTheme="minorHAnsi"/>
      <w:color w:val="000000"/>
      <w:sz w:val="24"/>
      <w:szCs w:val="24"/>
      <w:lang w:val="en-US" w:eastAsia="zh-CN" w:bidi="ar-SA"/>
    </w:rPr>
  </w:style>
  <w:style w:type="paragraph" w:customStyle="1" w:styleId="21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
    <w:name w:val="无间隔1"/>
    <w:qFormat/>
    <w:uiPriority w:val="1"/>
    <w:pPr>
      <w:widowControl w:val="0"/>
      <w:jc w:val="both"/>
    </w:pPr>
    <w:rPr>
      <w:rFonts w:asciiTheme="minorHAnsi" w:hAnsiTheme="minorHAnsi" w:eastAsiaTheme="minorEastAsia" w:cstheme="minorBidi"/>
      <w:kern w:val="2"/>
      <w:sz w:val="21"/>
      <w:szCs w:val="21"/>
      <w:lang w:val="en-US" w:eastAsia="zh-CN" w:bidi="ar-SA"/>
    </w:rPr>
  </w:style>
  <w:style w:type="paragraph" w:customStyle="1" w:styleId="2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8">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219">
    <w:name w:val="xl70"/>
    <w:basedOn w:val="1"/>
    <w:qFormat/>
    <w:uiPriority w:val="0"/>
    <w:pPr>
      <w:widowControl/>
      <w:spacing w:before="100" w:beforeAutospacing="1" w:after="100" w:afterAutospacing="1"/>
      <w:jc w:val="left"/>
      <w:textAlignment w:val="center"/>
    </w:pPr>
    <w:rPr>
      <w:rFonts w:ascii="黑体" w:hAnsi="黑体" w:eastAsia="黑体" w:cs="宋体"/>
      <w:kern w:val="0"/>
      <w:sz w:val="28"/>
      <w:szCs w:val="28"/>
    </w:rPr>
  </w:style>
  <w:style w:type="paragraph" w:customStyle="1" w:styleId="2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23">
    <w:name w:val="xl7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24">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2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27">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2">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3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6">
    <w:name w:val="xl87"/>
    <w:basedOn w:val="1"/>
    <w:qFormat/>
    <w:uiPriority w:val="0"/>
    <w:pPr>
      <w:widowControl/>
      <w:pBdr>
        <w:bottom w:val="single" w:color="auto" w:sz="4" w:space="0"/>
      </w:pBdr>
      <w:spacing w:before="100" w:beforeAutospacing="1" w:after="100" w:afterAutospacing="1"/>
      <w:jc w:val="left"/>
      <w:textAlignment w:val="center"/>
    </w:pPr>
    <w:rPr>
      <w:rFonts w:ascii="黑体" w:hAnsi="黑体" w:eastAsia="黑体" w:cs="宋体"/>
      <w:kern w:val="0"/>
      <w:sz w:val="28"/>
      <w:szCs w:val="28"/>
    </w:rPr>
  </w:style>
  <w:style w:type="paragraph" w:customStyle="1" w:styleId="23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239">
    <w:name w:val="xl90"/>
    <w:basedOn w:val="1"/>
    <w:qFormat/>
    <w:uiPriority w:val="0"/>
    <w:pPr>
      <w:widowControl/>
      <w:spacing w:before="100" w:beforeAutospacing="1" w:after="100" w:afterAutospacing="1"/>
      <w:jc w:val="left"/>
      <w:textAlignment w:val="center"/>
    </w:pPr>
    <w:rPr>
      <w:rFonts w:ascii="黑体" w:hAnsi="黑体" w:eastAsia="黑体" w:cs="宋体"/>
      <w:kern w:val="0"/>
      <w:sz w:val="28"/>
      <w:szCs w:val="28"/>
    </w:rPr>
  </w:style>
  <w:style w:type="paragraph" w:customStyle="1" w:styleId="24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41">
    <w:name w:val="xl92"/>
    <w:basedOn w:val="1"/>
    <w:qFormat/>
    <w:uiPriority w:val="0"/>
    <w:pPr>
      <w:widowControl/>
      <w:pBdr>
        <w:left w:val="single" w:color="auto" w:sz="4" w:space="0"/>
      </w:pBdr>
      <w:spacing w:before="100" w:beforeAutospacing="1" w:after="100" w:afterAutospacing="1"/>
      <w:jc w:val="left"/>
      <w:textAlignment w:val="center"/>
    </w:pPr>
    <w:rPr>
      <w:rFonts w:ascii="黑体" w:hAnsi="黑体" w:eastAsia="黑体" w:cs="宋体"/>
      <w:kern w:val="0"/>
      <w:sz w:val="28"/>
      <w:szCs w:val="28"/>
    </w:rPr>
  </w:style>
  <w:style w:type="paragraph" w:customStyle="1" w:styleId="242">
    <w:name w:val="xl93"/>
    <w:basedOn w:val="1"/>
    <w:qFormat/>
    <w:uiPriority w:val="0"/>
    <w:pPr>
      <w:widowControl/>
      <w:pBdr>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4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44">
    <w:name w:val="xl95"/>
    <w:basedOn w:val="1"/>
    <w:qFormat/>
    <w:uiPriority w:val="0"/>
    <w:pPr>
      <w:widowControl/>
      <w:spacing w:before="100" w:beforeAutospacing="1" w:after="100" w:afterAutospacing="1"/>
      <w:jc w:val="center"/>
      <w:textAlignment w:val="center"/>
    </w:pPr>
    <w:rPr>
      <w:rFonts w:ascii="黑体" w:hAnsi="黑体" w:eastAsia="黑体" w:cs="宋体"/>
      <w:kern w:val="0"/>
      <w:sz w:val="28"/>
      <w:szCs w:val="28"/>
    </w:rPr>
  </w:style>
  <w:style w:type="paragraph" w:customStyle="1" w:styleId="2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24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247">
    <w:name w:val="xl98"/>
    <w:basedOn w:val="1"/>
    <w:qFormat/>
    <w:uiPriority w:val="0"/>
    <w:pPr>
      <w:widowControl/>
      <w:spacing w:before="100" w:beforeAutospacing="1" w:after="100" w:afterAutospacing="1"/>
      <w:jc w:val="left"/>
      <w:textAlignment w:val="center"/>
    </w:pPr>
    <w:rPr>
      <w:rFonts w:ascii="黑体" w:hAnsi="黑体" w:eastAsia="黑体" w:cs="宋体"/>
      <w:kern w:val="0"/>
      <w:sz w:val="28"/>
      <w:szCs w:val="28"/>
    </w:rPr>
  </w:style>
  <w:style w:type="paragraph" w:customStyle="1" w:styleId="2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4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5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5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5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54">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55">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56">
    <w:name w:val="xl108"/>
    <w:basedOn w:val="1"/>
    <w:qFormat/>
    <w:uiPriority w:val="0"/>
    <w:pPr>
      <w:widowControl/>
      <w:pBdr>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5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58">
    <w:name w:val="xl110"/>
    <w:basedOn w:val="1"/>
    <w:qFormat/>
    <w:uiPriority w:val="0"/>
    <w:pPr>
      <w:widowControl/>
      <w:pBdr>
        <w:lef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59">
    <w:name w:val="xl11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6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3">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4">
    <w:name w:val="xl116"/>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6">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7">
    <w:name w:val="xl119"/>
    <w:basedOn w:val="1"/>
    <w:qFormat/>
    <w:uiPriority w:val="0"/>
    <w:pPr>
      <w:widowControl/>
      <w:pBdr>
        <w:lef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6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6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7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7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72">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73">
    <w:name w:val="xl12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74">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75">
    <w:name w:val="xl1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76">
    <w:name w:val="xl1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77">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7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79">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80">
    <w:name w:val="xl132"/>
    <w:basedOn w:val="1"/>
    <w:qFormat/>
    <w:uiPriority w:val="0"/>
    <w:pPr>
      <w:widowControl/>
      <w:pBdr>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81">
    <w:name w:val="xl133"/>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82">
    <w:name w:val="xl13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83">
    <w:name w:val="xl135"/>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8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8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86">
    <w:name w:val="xl13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87">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88">
    <w:name w:val="xl1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89">
    <w:name w:val="xl141"/>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90">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9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292">
    <w:name w:val="xl144"/>
    <w:basedOn w:val="1"/>
    <w:qFormat/>
    <w:uiPriority w:val="0"/>
    <w:pPr>
      <w:widowControl/>
      <w:pBdr>
        <w:left w:val="single" w:color="auto" w:sz="4" w:space="0"/>
      </w:pBdr>
      <w:spacing w:before="100" w:beforeAutospacing="1" w:after="100" w:afterAutospacing="1"/>
      <w:jc w:val="left"/>
      <w:textAlignment w:val="center"/>
    </w:pPr>
    <w:rPr>
      <w:rFonts w:ascii="黑体" w:hAnsi="黑体" w:eastAsia="黑体" w:cs="宋体"/>
      <w:kern w:val="0"/>
      <w:sz w:val="28"/>
      <w:szCs w:val="28"/>
    </w:rPr>
  </w:style>
  <w:style w:type="paragraph" w:customStyle="1" w:styleId="293">
    <w:name w:val="xl145"/>
    <w:basedOn w:val="1"/>
    <w:qFormat/>
    <w:uiPriority w:val="0"/>
    <w:pPr>
      <w:widowControl/>
      <w:spacing w:before="100" w:beforeAutospacing="1" w:after="100" w:afterAutospacing="1"/>
      <w:jc w:val="left"/>
      <w:textAlignment w:val="center"/>
    </w:pPr>
    <w:rPr>
      <w:rFonts w:ascii="黑体" w:hAnsi="黑体" w:eastAsia="黑体" w:cs="宋体"/>
      <w:kern w:val="0"/>
      <w:sz w:val="28"/>
      <w:szCs w:val="28"/>
    </w:rPr>
  </w:style>
  <w:style w:type="paragraph" w:customStyle="1" w:styleId="294">
    <w:name w:val="xl146"/>
    <w:basedOn w:val="1"/>
    <w:qFormat/>
    <w:uiPriority w:val="0"/>
    <w:pPr>
      <w:widowControl/>
      <w:pBdr>
        <w:right w:val="single" w:color="auto" w:sz="4" w:space="0"/>
      </w:pBdr>
      <w:spacing w:before="100" w:beforeAutospacing="1" w:after="100" w:afterAutospacing="1"/>
      <w:jc w:val="left"/>
      <w:textAlignment w:val="center"/>
    </w:pPr>
    <w:rPr>
      <w:rFonts w:ascii="黑体" w:hAnsi="黑体" w:eastAsia="黑体" w:cs="宋体"/>
      <w:kern w:val="0"/>
      <w:sz w:val="28"/>
      <w:szCs w:val="28"/>
    </w:rPr>
  </w:style>
  <w:style w:type="paragraph" w:customStyle="1" w:styleId="295">
    <w:name w:val="Char Char Char Char Char Char Char Char Char Char Char Char1 Char Char Char Char Char Char Char"/>
    <w:basedOn w:val="1"/>
    <w:qFormat/>
    <w:uiPriority w:val="0"/>
    <w:rPr>
      <w:rFonts w:ascii="Times New Roman" w:hAnsi="Times New Roman" w:eastAsia="宋体" w:cs="Times New Roman"/>
      <w:szCs w:val="24"/>
    </w:rPr>
  </w:style>
  <w:style w:type="paragraph" w:customStyle="1" w:styleId="296">
    <w:name w:val="正文 + Tahoma"/>
    <w:basedOn w:val="1"/>
    <w:qFormat/>
    <w:uiPriority w:val="0"/>
    <w:pPr>
      <w:spacing w:line="360" w:lineRule="auto"/>
      <w:ind w:firstLine="480" w:firstLineChars="200"/>
    </w:pPr>
    <w:rPr>
      <w:rFonts w:ascii="Tahoma" w:hAnsi="Tahoma" w:eastAsia="宋体" w:cs="Tahoma"/>
      <w:sz w:val="24"/>
      <w:szCs w:val="24"/>
    </w:rPr>
  </w:style>
  <w:style w:type="character" w:customStyle="1" w:styleId="297">
    <w:name w:val="纯文本 Char"/>
    <w:qFormat/>
    <w:uiPriority w:val="0"/>
    <w:rPr>
      <w:rFonts w:ascii="宋体" w:hAnsi="Courier New" w:eastAsia="宋体" w:cs="Courier New"/>
    </w:rPr>
  </w:style>
  <w:style w:type="character" w:customStyle="1" w:styleId="298">
    <w:name w:val="纯文本 Char1"/>
    <w:qFormat/>
    <w:uiPriority w:val="99"/>
    <w:rPr>
      <w:rFonts w:ascii="宋体" w:hAnsi="Courier New" w:eastAsia="宋体" w:cs="Times New Roman"/>
    </w:rPr>
  </w:style>
  <w:style w:type="character" w:customStyle="1" w:styleId="299">
    <w:name w:val="编号，小四 Char"/>
    <w:link w:val="300"/>
    <w:qFormat/>
    <w:locked/>
    <w:uiPriority w:val="99"/>
    <w:rPr>
      <w:sz w:val="24"/>
    </w:rPr>
  </w:style>
  <w:style w:type="paragraph" w:customStyle="1" w:styleId="300">
    <w:name w:val="编号，小四"/>
    <w:basedOn w:val="1"/>
    <w:link w:val="299"/>
    <w:qFormat/>
    <w:uiPriority w:val="99"/>
    <w:pPr>
      <w:tabs>
        <w:tab w:val="left" w:pos="420"/>
      </w:tabs>
      <w:spacing w:line="360" w:lineRule="auto"/>
      <w:ind w:left="420" w:hanging="420"/>
    </w:pPr>
    <w:rPr>
      <w:rFonts w:ascii="Times New Roman" w:hAnsi="Times New Roman" w:eastAsia="宋体" w:cs="Times New Roman"/>
      <w:kern w:val="0"/>
      <w:sz w:val="24"/>
      <w:szCs w:val="20"/>
    </w:rPr>
  </w:style>
  <w:style w:type="character" w:customStyle="1" w:styleId="301">
    <w:name w:val="正文首行缩进 Char"/>
    <w:basedOn w:val="56"/>
    <w:qFormat/>
    <w:uiPriority w:val="99"/>
    <w:rPr>
      <w:rFonts w:ascii="Calibri" w:hAnsi="Calibri" w:eastAsia="宋体" w:cs="黑体"/>
      <w:kern w:val="2"/>
      <w:sz w:val="21"/>
      <w:szCs w:val="21"/>
    </w:rPr>
  </w:style>
  <w:style w:type="character" w:customStyle="1" w:styleId="302">
    <w:name w:val="正文首行缩进2字符 Char"/>
    <w:link w:val="303"/>
    <w:qFormat/>
    <w:uiPriority w:val="0"/>
    <w:rPr>
      <w:rFonts w:ascii="Segoe UI" w:hAnsi="宋体" w:cs="宋体"/>
      <w:sz w:val="24"/>
    </w:rPr>
  </w:style>
  <w:style w:type="paragraph" w:customStyle="1" w:styleId="303">
    <w:name w:val="正文首行缩进2字符"/>
    <w:basedOn w:val="1"/>
    <w:link w:val="302"/>
    <w:qFormat/>
    <w:uiPriority w:val="0"/>
    <w:pPr>
      <w:spacing w:beforeLines="50" w:afterLines="50" w:line="360" w:lineRule="auto"/>
      <w:ind w:firstLine="480" w:firstLineChars="200"/>
    </w:pPr>
    <w:rPr>
      <w:rFonts w:ascii="Segoe UI" w:hAnsi="宋体" w:eastAsia="宋体" w:cs="宋体"/>
      <w:kern w:val="0"/>
      <w:sz w:val="24"/>
      <w:szCs w:val="20"/>
    </w:rPr>
  </w:style>
  <w:style w:type="character" w:customStyle="1" w:styleId="304">
    <w:name w:val="江西-正文 Char"/>
    <w:link w:val="305"/>
    <w:qFormat/>
    <w:locked/>
    <w:uiPriority w:val="0"/>
    <w:rPr>
      <w:rFonts w:eastAsia="华文中宋"/>
      <w:sz w:val="24"/>
    </w:rPr>
  </w:style>
  <w:style w:type="paragraph" w:customStyle="1" w:styleId="305">
    <w:name w:val="江西-正文"/>
    <w:basedOn w:val="1"/>
    <w:link w:val="304"/>
    <w:qFormat/>
    <w:uiPriority w:val="0"/>
    <w:pPr>
      <w:ind w:firstLine="200" w:firstLineChars="200"/>
    </w:pPr>
    <w:rPr>
      <w:rFonts w:ascii="Times New Roman" w:hAnsi="Times New Roman" w:eastAsia="华文中宋" w:cs="Times New Roman"/>
      <w:kern w:val="0"/>
      <w:sz w:val="24"/>
      <w:szCs w:val="20"/>
    </w:rPr>
  </w:style>
  <w:style w:type="character" w:customStyle="1" w:styleId="306">
    <w:name w:val="样式2 Char"/>
    <w:link w:val="307"/>
    <w:qFormat/>
    <w:uiPriority w:val="0"/>
    <w:rPr>
      <w:sz w:val="18"/>
      <w:szCs w:val="18"/>
    </w:rPr>
  </w:style>
  <w:style w:type="paragraph" w:customStyle="1" w:styleId="307">
    <w:name w:val="样式2"/>
    <w:basedOn w:val="28"/>
    <w:link w:val="306"/>
    <w:qFormat/>
    <w:uiPriority w:val="0"/>
    <w:pPr>
      <w:pBdr>
        <w:bottom w:val="none" w:color="auto" w:sz="0" w:space="0"/>
      </w:pBdr>
    </w:pPr>
    <w:rPr>
      <w:rFonts w:cs="Times New Roman"/>
      <w:kern w:val="0"/>
      <w:sz w:val="18"/>
    </w:rPr>
  </w:style>
  <w:style w:type="character" w:customStyle="1" w:styleId="308">
    <w:name w:val="批注文字 Char"/>
    <w:qFormat/>
    <w:uiPriority w:val="0"/>
    <w:rPr>
      <w:rFonts w:ascii="Times New Roman" w:hAnsi="Times New Roman" w:eastAsia="宋体" w:cs="Times New Roman"/>
      <w:szCs w:val="24"/>
    </w:rPr>
  </w:style>
  <w:style w:type="character" w:customStyle="1" w:styleId="309">
    <w:name w:val="GEDI正文样式 Char"/>
    <w:link w:val="310"/>
    <w:qFormat/>
    <w:uiPriority w:val="0"/>
    <w:rPr>
      <w:sz w:val="24"/>
      <w:szCs w:val="24"/>
    </w:rPr>
  </w:style>
  <w:style w:type="paragraph" w:customStyle="1" w:styleId="310">
    <w:name w:val="GEDI正文样式"/>
    <w:basedOn w:val="1"/>
    <w:link w:val="309"/>
    <w:qFormat/>
    <w:uiPriority w:val="0"/>
    <w:pPr>
      <w:adjustRightInd w:val="0"/>
      <w:snapToGrid w:val="0"/>
      <w:spacing w:line="480" w:lineRule="atLeast"/>
      <w:ind w:firstLine="480" w:firstLineChars="200"/>
    </w:pPr>
    <w:rPr>
      <w:rFonts w:ascii="Times New Roman" w:hAnsi="Times New Roman" w:eastAsia="宋体" w:cs="Times New Roman"/>
      <w:kern w:val="0"/>
      <w:sz w:val="24"/>
      <w:szCs w:val="24"/>
    </w:rPr>
  </w:style>
  <w:style w:type="character" w:customStyle="1" w:styleId="311">
    <w:name w:val="批注主题 Char"/>
    <w:qFormat/>
    <w:uiPriority w:val="99"/>
    <w:rPr>
      <w:rFonts w:ascii="Times New Roman" w:hAnsi="Times New Roman" w:eastAsia="宋体" w:cs="Times New Roman"/>
      <w:b/>
      <w:bCs/>
      <w:szCs w:val="24"/>
    </w:rPr>
  </w:style>
  <w:style w:type="character" w:customStyle="1" w:styleId="312">
    <w:name w:val="GW-标题2 Char"/>
    <w:link w:val="313"/>
    <w:qFormat/>
    <w:uiPriority w:val="0"/>
    <w:rPr>
      <w:rFonts w:eastAsia="仿宋_GB2312"/>
      <w:b/>
      <w:bCs/>
      <w:kern w:val="44"/>
      <w:sz w:val="36"/>
      <w:szCs w:val="44"/>
    </w:rPr>
  </w:style>
  <w:style w:type="paragraph" w:customStyle="1" w:styleId="313">
    <w:name w:val="GW-标题2"/>
    <w:basedOn w:val="1"/>
    <w:next w:val="1"/>
    <w:link w:val="312"/>
    <w:qFormat/>
    <w:uiPriority w:val="0"/>
    <w:pPr>
      <w:keepNext/>
      <w:keepLines/>
      <w:spacing w:beforeLines="100" w:afterLines="100" w:line="360" w:lineRule="auto"/>
      <w:ind w:left="142"/>
      <w:outlineLvl w:val="1"/>
    </w:pPr>
    <w:rPr>
      <w:rFonts w:ascii="Times New Roman" w:hAnsi="Times New Roman" w:eastAsia="仿宋_GB2312" w:cs="Times New Roman"/>
      <w:b/>
      <w:bCs/>
      <w:kern w:val="44"/>
      <w:sz w:val="36"/>
      <w:szCs w:val="44"/>
    </w:rPr>
  </w:style>
  <w:style w:type="paragraph" w:customStyle="1" w:styleId="314">
    <w:name w:val="标题6"/>
    <w:basedOn w:val="9"/>
    <w:next w:val="1"/>
    <w:qFormat/>
    <w:uiPriority w:val="99"/>
    <w:pPr>
      <w:numPr>
        <w:ilvl w:val="5"/>
        <w:numId w:val="17"/>
      </w:numPr>
      <w:spacing w:line="319" w:lineRule="auto"/>
    </w:pPr>
    <w:rPr>
      <w:rFonts w:ascii="Arial" w:hAnsi="Arial" w:eastAsia="黑体" w:cs="宋体"/>
      <w:b w:val="0"/>
      <w:kern w:val="0"/>
      <w:szCs w:val="20"/>
    </w:rPr>
  </w:style>
  <w:style w:type="paragraph" w:customStyle="1" w:styleId="315">
    <w:name w:val="正文3"/>
    <w:basedOn w:val="1"/>
    <w:qFormat/>
    <w:uiPriority w:val="0"/>
    <w:pPr>
      <w:spacing w:beforeLines="50" w:afterLines="50" w:line="300" w:lineRule="auto"/>
      <w:outlineLvl w:val="8"/>
    </w:pPr>
    <w:rPr>
      <w:rFonts w:ascii="Segoe UI" w:hAnsi="宋体" w:eastAsia="宋体" w:cs="Latha"/>
      <w:szCs w:val="21"/>
    </w:rPr>
  </w:style>
  <w:style w:type="paragraph" w:customStyle="1" w:styleId="316">
    <w:name w:val="GW-标题3"/>
    <w:basedOn w:val="6"/>
    <w:next w:val="1"/>
    <w:qFormat/>
    <w:uiPriority w:val="0"/>
    <w:pPr>
      <w:spacing w:line="415" w:lineRule="auto"/>
      <w:textAlignment w:val="baseline"/>
    </w:pPr>
    <w:rPr>
      <w:rFonts w:hint="eastAsia" w:ascii="黑体" w:hAnsi="宋体"/>
      <w:b w:val="0"/>
      <w:sz w:val="28"/>
    </w:rPr>
  </w:style>
  <w:style w:type="paragraph" w:customStyle="1" w:styleId="317">
    <w:name w:val="正文 + 首行缩进:  2 字符"/>
    <w:basedOn w:val="15"/>
    <w:qFormat/>
    <w:uiPriority w:val="0"/>
    <w:pPr>
      <w:ind w:firstLine="480"/>
    </w:pPr>
    <w:rPr>
      <w:rFonts w:ascii="Times New Roman" w:hAnsi="Times New Roman" w:cs="宋体"/>
      <w:kern w:val="0"/>
      <w:szCs w:val="20"/>
    </w:rPr>
  </w:style>
  <w:style w:type="paragraph" w:customStyle="1" w:styleId="318">
    <w:name w:val="标题9"/>
    <w:basedOn w:val="12"/>
    <w:next w:val="1"/>
    <w:qFormat/>
    <w:uiPriority w:val="99"/>
    <w:pPr>
      <w:numPr>
        <w:ilvl w:val="8"/>
        <w:numId w:val="17"/>
      </w:numPr>
      <w:tabs>
        <w:tab w:val="left" w:pos="360"/>
      </w:tabs>
      <w:spacing w:line="319" w:lineRule="auto"/>
      <w:ind w:left="0" w:firstLine="0"/>
    </w:pPr>
    <w:rPr>
      <w:rFonts w:ascii="Cambria" w:hAnsi="Cambria" w:eastAsia="宋体" w:cs="Times New Roman"/>
      <w:lang w:eastAsia="en-US"/>
    </w:rPr>
  </w:style>
  <w:style w:type="paragraph" w:customStyle="1" w:styleId="319">
    <w:name w:val="样式 样式 标题 1 + 黑体 小二 居中 + 段前: 0.5 行 段后: 1 行"/>
    <w:basedOn w:val="1"/>
    <w:qFormat/>
    <w:uiPriority w:val="0"/>
    <w:pPr>
      <w:pageBreakBefore/>
      <w:tabs>
        <w:tab w:val="left" w:pos="0"/>
        <w:tab w:val="left" w:pos="1134"/>
        <w:tab w:val="left" w:pos="1418"/>
        <w:tab w:val="left" w:pos="3119"/>
        <w:tab w:val="left" w:pos="3402"/>
        <w:tab w:val="left" w:pos="3544"/>
        <w:tab w:val="left" w:pos="3686"/>
        <w:tab w:val="left" w:pos="3828"/>
        <w:tab w:val="left" w:pos="4253"/>
        <w:tab w:val="left" w:pos="4536"/>
      </w:tabs>
      <w:spacing w:beforeLines="100" w:afterLines="100" w:line="360" w:lineRule="auto"/>
      <w:ind w:left="840" w:hanging="420"/>
      <w:jc w:val="center"/>
      <w:outlineLvl w:val="0"/>
    </w:pPr>
    <w:rPr>
      <w:rFonts w:ascii="黑体" w:hAnsi="宋体" w:eastAsia="黑体" w:cs="Times New Roman"/>
      <w:b/>
      <w:bCs/>
      <w:kern w:val="44"/>
      <w:sz w:val="32"/>
      <w:szCs w:val="32"/>
    </w:rPr>
  </w:style>
  <w:style w:type="paragraph" w:customStyle="1" w:styleId="320">
    <w:name w:val="正文2"/>
    <w:basedOn w:val="1"/>
    <w:qFormat/>
    <w:uiPriority w:val="0"/>
    <w:pPr>
      <w:spacing w:beforeLines="50" w:afterLines="50" w:line="300" w:lineRule="auto"/>
      <w:outlineLvl w:val="7"/>
    </w:pPr>
    <w:rPr>
      <w:rFonts w:ascii="Segoe UI" w:hAnsi="宋体" w:eastAsia="宋体" w:cs="Latha"/>
      <w:szCs w:val="24"/>
    </w:rPr>
  </w:style>
  <w:style w:type="paragraph" w:customStyle="1" w:styleId="321">
    <w:name w:val="GW-标题4"/>
    <w:basedOn w:val="316"/>
    <w:next w:val="1"/>
    <w:qFormat/>
    <w:uiPriority w:val="0"/>
    <w:pPr>
      <w:spacing w:before="156" w:after="156"/>
      <w:ind w:left="2972" w:hanging="2972"/>
      <w:outlineLvl w:val="3"/>
    </w:pPr>
    <w:rPr>
      <w:sz w:val="30"/>
    </w:rPr>
  </w:style>
  <w:style w:type="paragraph" w:customStyle="1" w:styleId="322">
    <w:name w:val="标5"/>
    <w:basedOn w:val="8"/>
    <w:qFormat/>
    <w:uiPriority w:val="0"/>
    <w:pPr>
      <w:keepLines w:val="0"/>
      <w:numPr>
        <w:ilvl w:val="5"/>
        <w:numId w:val="18"/>
      </w:numPr>
      <w:tabs>
        <w:tab w:val="left" w:pos="567"/>
        <w:tab w:val="left" w:pos="1680"/>
      </w:tabs>
      <w:spacing w:beforeLines="50" w:afterLines="100"/>
      <w:jc w:val="left"/>
    </w:pPr>
    <w:rPr>
      <w:rFonts w:ascii="黑体" w:hAnsi="宋体" w:eastAsia="宋体"/>
      <w:bCs w:val="0"/>
      <w:spacing w:val="20"/>
      <w:kern w:val="0"/>
      <w:szCs w:val="24"/>
    </w:rPr>
  </w:style>
  <w:style w:type="paragraph" w:customStyle="1" w:styleId="323">
    <w:name w:val="列出段落21"/>
    <w:basedOn w:val="1"/>
    <w:qFormat/>
    <w:uiPriority w:val="0"/>
    <w:pPr>
      <w:ind w:firstLine="420" w:firstLineChars="200"/>
    </w:pPr>
    <w:rPr>
      <w:rFonts w:ascii="Calibri" w:hAnsi="Calibri" w:eastAsia="宋体" w:cs="黑体"/>
      <w:szCs w:val="21"/>
    </w:rPr>
  </w:style>
  <w:style w:type="paragraph" w:customStyle="1" w:styleId="324">
    <w:name w:val="标题8"/>
    <w:basedOn w:val="11"/>
    <w:next w:val="1"/>
    <w:qFormat/>
    <w:uiPriority w:val="99"/>
    <w:pPr>
      <w:numPr>
        <w:ilvl w:val="7"/>
        <w:numId w:val="17"/>
      </w:numPr>
      <w:tabs>
        <w:tab w:val="left" w:pos="360"/>
      </w:tabs>
      <w:spacing w:line="319" w:lineRule="auto"/>
      <w:ind w:left="0" w:firstLine="0"/>
    </w:pPr>
    <w:rPr>
      <w:rFonts w:ascii="Cambria" w:hAnsi="Cambria" w:eastAsia="黑体" w:cs="Times New Roman"/>
      <w:lang w:eastAsia="en-US"/>
    </w:rPr>
  </w:style>
  <w:style w:type="paragraph" w:customStyle="1" w:styleId="325">
    <w:name w:val="GW-标题5"/>
    <w:basedOn w:val="321"/>
    <w:next w:val="1"/>
    <w:qFormat/>
    <w:uiPriority w:val="0"/>
    <w:pPr>
      <w:tabs>
        <w:tab w:val="left" w:pos="360"/>
      </w:tabs>
      <w:ind w:left="0" w:firstLine="0"/>
      <w:outlineLvl w:val="4"/>
    </w:pPr>
    <w:rPr>
      <w:sz w:val="28"/>
    </w:rPr>
  </w:style>
  <w:style w:type="paragraph" w:customStyle="1" w:styleId="326">
    <w:name w:val="样式 标题 5 + 段前: 0.5 行"/>
    <w:basedOn w:val="8"/>
    <w:qFormat/>
    <w:uiPriority w:val="99"/>
    <w:pPr>
      <w:tabs>
        <w:tab w:val="left" w:pos="420"/>
      </w:tabs>
      <w:snapToGrid w:val="0"/>
      <w:spacing w:beforeLines="50" w:after="0"/>
      <w:ind w:left="420" w:hanging="420"/>
      <w:jc w:val="left"/>
    </w:pPr>
    <w:rPr>
      <w:rFonts w:cs="宋体"/>
      <w:b w:val="0"/>
      <w:bCs w:val="0"/>
      <w:kern w:val="0"/>
      <w:sz w:val="28"/>
      <w:szCs w:val="20"/>
    </w:rPr>
  </w:style>
  <w:style w:type="paragraph" w:customStyle="1" w:styleId="327">
    <w:name w:val="标题7"/>
    <w:basedOn w:val="10"/>
    <w:next w:val="1"/>
    <w:qFormat/>
    <w:uiPriority w:val="99"/>
    <w:pPr>
      <w:numPr>
        <w:ilvl w:val="6"/>
        <w:numId w:val="17"/>
      </w:numPr>
      <w:tabs>
        <w:tab w:val="left" w:pos="360"/>
      </w:tabs>
      <w:spacing w:line="319" w:lineRule="auto"/>
      <w:ind w:left="0" w:firstLine="0"/>
    </w:pPr>
    <w:rPr>
      <w:rFonts w:ascii="Arial" w:hAnsi="Arial" w:eastAsia="黑体" w:cs="宋体"/>
      <w:b w:val="0"/>
      <w:lang w:eastAsia="en-US"/>
    </w:rPr>
  </w:style>
  <w:style w:type="paragraph" w:customStyle="1" w:styleId="328">
    <w:name w:val="无序排列（缩进4字符）"/>
    <w:basedOn w:val="1"/>
    <w:qFormat/>
    <w:uiPriority w:val="0"/>
    <w:pPr>
      <w:widowControl/>
      <w:numPr>
        <w:ilvl w:val="1"/>
        <w:numId w:val="19"/>
      </w:numPr>
      <w:tabs>
        <w:tab w:val="left" w:pos="420"/>
      </w:tabs>
      <w:spacing w:line="360" w:lineRule="auto"/>
      <w:jc w:val="left"/>
    </w:pPr>
    <w:rPr>
      <w:rFonts w:ascii="Arial" w:hAnsi="Arial" w:eastAsia="宋体" w:cs="Times New Roman"/>
      <w:kern w:val="0"/>
      <w:szCs w:val="24"/>
    </w:rPr>
  </w:style>
  <w:style w:type="paragraph" w:customStyle="1" w:styleId="329">
    <w:name w:val="样式 标题 3H31.1.1标题 3sect1.2.3sect1.2.31sect1.2.32sect1.2.311..."/>
    <w:basedOn w:val="6"/>
    <w:qFormat/>
    <w:uiPriority w:val="0"/>
    <w:pPr>
      <w:numPr>
        <w:ilvl w:val="0"/>
        <w:numId w:val="18"/>
      </w:numPr>
      <w:tabs>
        <w:tab w:val="left" w:pos="567"/>
      </w:tabs>
    </w:pPr>
    <w:rPr>
      <w:rFonts w:ascii="宋体" w:hAnsi="宋体" w:cs="宋体"/>
      <w:kern w:val="0"/>
      <w:sz w:val="24"/>
      <w:szCs w:val="28"/>
    </w:rPr>
  </w:style>
  <w:style w:type="paragraph" w:customStyle="1" w:styleId="330">
    <w:name w:val="正文7"/>
    <w:basedOn w:val="1"/>
    <w:qFormat/>
    <w:uiPriority w:val="0"/>
    <w:pPr>
      <w:numPr>
        <w:ilvl w:val="0"/>
        <w:numId w:val="20"/>
      </w:numPr>
      <w:tabs>
        <w:tab w:val="left" w:pos="1140"/>
      </w:tabs>
      <w:spacing w:beforeLines="50" w:afterLines="50" w:line="300" w:lineRule="auto"/>
      <w:ind w:left="2100"/>
    </w:pPr>
    <w:rPr>
      <w:rFonts w:ascii="Segoe UI" w:hAnsi="宋体" w:eastAsia="宋体" w:cs="Latha"/>
      <w:szCs w:val="24"/>
    </w:rPr>
  </w:style>
  <w:style w:type="paragraph" w:customStyle="1" w:styleId="331">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332">
    <w:name w:val="标4"/>
    <w:basedOn w:val="7"/>
    <w:qFormat/>
    <w:uiPriority w:val="0"/>
    <w:pPr>
      <w:numPr>
        <w:ilvl w:val="4"/>
        <w:numId w:val="18"/>
      </w:numPr>
      <w:tabs>
        <w:tab w:val="left" w:pos="567"/>
        <w:tab w:val="left" w:pos="1418"/>
      </w:tabs>
      <w:spacing w:beforeLines="50" w:afterLines="100"/>
      <w:jc w:val="left"/>
    </w:pPr>
    <w:rPr>
      <w:rFonts w:ascii="黑体" w:hAnsi="宋体"/>
      <w:b w:val="0"/>
      <w:kern w:val="0"/>
      <w:sz w:val="24"/>
      <w:szCs w:val="24"/>
    </w:rPr>
  </w:style>
  <w:style w:type="paragraph" w:customStyle="1" w:styleId="333">
    <w:name w:val="样式 居中"/>
    <w:basedOn w:val="1"/>
    <w:link w:val="334"/>
    <w:qFormat/>
    <w:uiPriority w:val="0"/>
    <w:pPr>
      <w:jc w:val="center"/>
    </w:pPr>
    <w:rPr>
      <w:rFonts w:ascii="Times New Roman" w:hAnsi="Times New Roman" w:eastAsia="宋体" w:cs="宋体"/>
      <w:szCs w:val="20"/>
    </w:rPr>
  </w:style>
  <w:style w:type="character" w:customStyle="1" w:styleId="334">
    <w:name w:val="样式 居中 Char"/>
    <w:basedOn w:val="44"/>
    <w:link w:val="333"/>
    <w:qFormat/>
    <w:uiPriority w:val="0"/>
    <w:rPr>
      <w:rFonts w:cs="宋体"/>
      <w:kern w:val="2"/>
      <w:sz w:val="21"/>
    </w:rPr>
  </w:style>
  <w:style w:type="paragraph" w:customStyle="1" w:styleId="335">
    <w:name w:val="样式 正文"/>
    <w:basedOn w:val="333"/>
    <w:link w:val="336"/>
    <w:qFormat/>
    <w:uiPriority w:val="0"/>
    <w:pPr>
      <w:spacing w:line="360" w:lineRule="auto"/>
      <w:ind w:firstLine="480" w:firstLineChars="200"/>
      <w:jc w:val="both"/>
    </w:pPr>
    <w:rPr>
      <w:rFonts w:ascii="宋体" w:hAnsi="宋体"/>
      <w:sz w:val="24"/>
      <w:szCs w:val="24"/>
    </w:rPr>
  </w:style>
  <w:style w:type="character" w:customStyle="1" w:styleId="336">
    <w:name w:val="样式 正文 Char"/>
    <w:basedOn w:val="334"/>
    <w:link w:val="335"/>
    <w:qFormat/>
    <w:uiPriority w:val="0"/>
    <w:rPr>
      <w:rFonts w:ascii="宋体" w:hAnsi="宋体" w:cs="宋体"/>
      <w:kern w:val="2"/>
      <w:sz w:val="24"/>
      <w:szCs w:val="24"/>
    </w:rPr>
  </w:style>
  <w:style w:type="paragraph" w:customStyle="1" w:styleId="337">
    <w:name w:val="我的正文"/>
    <w:basedOn w:val="1"/>
    <w:link w:val="338"/>
    <w:qFormat/>
    <w:uiPriority w:val="0"/>
    <w:pPr>
      <w:spacing w:afterLines="100" w:line="360" w:lineRule="auto"/>
      <w:ind w:firstLine="250" w:firstLineChars="250"/>
    </w:pPr>
    <w:rPr>
      <w:rFonts w:asciiTheme="minorEastAsia" w:hAnsiTheme="minorEastAsia"/>
      <w:sz w:val="24"/>
    </w:rPr>
  </w:style>
  <w:style w:type="character" w:customStyle="1" w:styleId="338">
    <w:name w:val="我的正文 Char"/>
    <w:basedOn w:val="44"/>
    <w:link w:val="337"/>
    <w:qFormat/>
    <w:uiPriority w:val="0"/>
    <w:rPr>
      <w:rFonts w:asciiTheme="minorEastAsia" w:hAnsiTheme="minorEastAsia" w:eastAsiaTheme="minorEastAsia" w:cstheme="minorBidi"/>
      <w:kern w:val="2"/>
      <w:sz w:val="24"/>
      <w:szCs w:val="22"/>
    </w:rPr>
  </w:style>
  <w:style w:type="paragraph" w:customStyle="1" w:styleId="339">
    <w:name w:val="首页大标题"/>
    <w:basedOn w:val="1"/>
    <w:qFormat/>
    <w:uiPriority w:val="0"/>
    <w:pPr>
      <w:spacing w:line="360" w:lineRule="auto"/>
      <w:jc w:val="center"/>
    </w:pPr>
    <w:rPr>
      <w:rFonts w:ascii="黑体" w:hAnsi="Times New Roman" w:eastAsia="黑体" w:cs="Times New Roman"/>
      <w:b/>
      <w:sz w:val="52"/>
      <w:szCs w:val="28"/>
    </w:rPr>
  </w:style>
  <w:style w:type="paragraph" w:customStyle="1" w:styleId="340">
    <w:name w:val="我的标题1"/>
    <w:basedOn w:val="4"/>
    <w:next w:val="337"/>
    <w:qFormat/>
    <w:uiPriority w:val="0"/>
    <w:pPr>
      <w:pageBreakBefore/>
      <w:numPr>
        <w:ilvl w:val="0"/>
        <w:numId w:val="21"/>
      </w:numPr>
      <w:spacing w:before="340" w:after="330" w:line="578" w:lineRule="auto"/>
      <w:outlineLvl w:val="1"/>
    </w:pPr>
    <w:rPr>
      <w:rFonts w:ascii="Arial" w:hAnsi="Arial" w:eastAsiaTheme="minorEastAsia"/>
      <w:bCs/>
      <w:szCs w:val="44"/>
    </w:rPr>
  </w:style>
  <w:style w:type="paragraph" w:customStyle="1" w:styleId="341">
    <w:name w:val="我的标题2"/>
    <w:basedOn w:val="5"/>
    <w:next w:val="337"/>
    <w:qFormat/>
    <w:uiPriority w:val="0"/>
    <w:pPr>
      <w:keepLines/>
      <w:widowControl w:val="0"/>
      <w:spacing w:before="260" w:after="260" w:line="415" w:lineRule="auto"/>
      <w:ind w:left="3402" w:hanging="3402"/>
      <w:jc w:val="both"/>
      <w:outlineLvl w:val="2"/>
    </w:pPr>
    <w:rPr>
      <w:rFonts w:eastAsia="黑体" w:asciiTheme="majorHAnsi" w:hAnsiTheme="majorHAnsi" w:cstheme="majorBidi"/>
      <w:b w:val="0"/>
      <w:sz w:val="30"/>
      <w:szCs w:val="32"/>
    </w:rPr>
  </w:style>
  <w:style w:type="paragraph" w:customStyle="1" w:styleId="342">
    <w:name w:val="我的标题3"/>
    <w:basedOn w:val="6"/>
    <w:qFormat/>
    <w:uiPriority w:val="0"/>
    <w:pPr>
      <w:spacing w:before="260" w:after="260" w:line="415" w:lineRule="auto"/>
      <w:ind w:left="8109" w:hanging="8109"/>
      <w:outlineLvl w:val="3"/>
    </w:pPr>
    <w:rPr>
      <w:rFonts w:asciiTheme="minorHAnsi" w:hAnsiTheme="minorHAnsi" w:cstheme="minorBidi"/>
      <w:b w:val="0"/>
      <w:sz w:val="28"/>
    </w:rPr>
  </w:style>
  <w:style w:type="paragraph" w:customStyle="1" w:styleId="343">
    <w:name w:val="我的标题4"/>
    <w:basedOn w:val="7"/>
    <w:next w:val="337"/>
    <w:link w:val="344"/>
    <w:qFormat/>
    <w:uiPriority w:val="0"/>
    <w:pPr>
      <w:spacing w:before="280" w:after="290" w:line="377" w:lineRule="auto"/>
      <w:ind w:left="1021" w:hanging="1021"/>
      <w:jc w:val="left"/>
      <w:outlineLvl w:val="4"/>
    </w:pPr>
    <w:rPr>
      <w:rFonts w:cstheme="majorBidi"/>
      <w:b w:val="0"/>
      <w:sz w:val="24"/>
    </w:rPr>
  </w:style>
  <w:style w:type="character" w:customStyle="1" w:styleId="344">
    <w:name w:val="我的标题4 Char"/>
    <w:basedOn w:val="44"/>
    <w:link w:val="343"/>
    <w:qFormat/>
    <w:uiPriority w:val="0"/>
    <w:rPr>
      <w:rFonts w:ascii="Arial" w:hAnsi="Arial" w:eastAsia="黑体" w:cstheme="majorBidi"/>
      <w:bCs/>
      <w:kern w:val="2"/>
      <w:sz w:val="24"/>
      <w:szCs w:val="28"/>
    </w:rPr>
  </w:style>
  <w:style w:type="paragraph" w:customStyle="1" w:styleId="345">
    <w:name w:val="6级标题"/>
    <w:basedOn w:val="9"/>
    <w:qFormat/>
    <w:uiPriority w:val="0"/>
    <w:pPr>
      <w:keepNext w:val="0"/>
      <w:keepLines w:val="0"/>
      <w:tabs>
        <w:tab w:val="left" w:pos="360"/>
      </w:tabs>
      <w:spacing w:before="0" w:after="0" w:line="360" w:lineRule="auto"/>
      <w:ind w:left="2551" w:hanging="850"/>
    </w:pPr>
    <w:rPr>
      <w:rFonts w:asciiTheme="minorHAnsi" w:hAnsiTheme="minorHAnsi" w:eastAsiaTheme="minorEastAsia" w:cstheme="minorBidi"/>
      <w:bCs w:val="0"/>
      <w:sz w:val="21"/>
      <w:szCs w:val="22"/>
    </w:rPr>
  </w:style>
  <w:style w:type="paragraph" w:customStyle="1" w:styleId="346">
    <w:name w:val="图1"/>
    <w:basedOn w:val="1"/>
    <w:qFormat/>
    <w:uiPriority w:val="0"/>
    <w:pPr>
      <w:numPr>
        <w:ilvl w:val="0"/>
        <w:numId w:val="22"/>
      </w:numPr>
      <w:jc w:val="center"/>
    </w:pPr>
    <w:rPr>
      <w:rFonts w:ascii="Calibri" w:hAnsi="Calibri" w:eastAsia="宋体" w:cs="Times New Roman"/>
      <w:b/>
      <w:sz w:val="18"/>
      <w:szCs w:val="18"/>
    </w:rPr>
  </w:style>
  <w:style w:type="paragraph" w:customStyle="1" w:styleId="347">
    <w:name w:val="正文格式"/>
    <w:basedOn w:val="1"/>
    <w:link w:val="348"/>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character" w:customStyle="1" w:styleId="348">
    <w:name w:val="正文格式 Char"/>
    <w:basedOn w:val="44"/>
    <w:link w:val="347"/>
    <w:qFormat/>
    <w:uiPriority w:val="0"/>
    <w:rPr>
      <w:kern w:val="24"/>
      <w:sz w:val="24"/>
      <w:szCs w:val="21"/>
    </w:rPr>
  </w:style>
  <w:style w:type="paragraph" w:customStyle="1" w:styleId="349">
    <w:name w:val="表格文字"/>
    <w:basedOn w:val="1"/>
    <w:link w:val="350"/>
    <w:qFormat/>
    <w:uiPriority w:val="0"/>
    <w:pPr>
      <w:widowControl/>
      <w:adjustRightInd w:val="0"/>
      <w:snapToGrid w:val="0"/>
      <w:spacing w:line="360" w:lineRule="auto"/>
      <w:textAlignment w:val="baseline"/>
    </w:pPr>
    <w:rPr>
      <w:rFonts w:ascii="Times New Roman" w:hAnsi="Times New Roman" w:eastAsia="宋体" w:cs="Times New Roman"/>
      <w:kern w:val="0"/>
      <w:sz w:val="24"/>
      <w:szCs w:val="24"/>
    </w:rPr>
  </w:style>
  <w:style w:type="character" w:customStyle="1" w:styleId="350">
    <w:name w:val="表格文字 Char"/>
    <w:basedOn w:val="44"/>
    <w:link w:val="349"/>
    <w:qFormat/>
    <w:uiPriority w:val="0"/>
    <w:rPr>
      <w:sz w:val="24"/>
      <w:szCs w:val="24"/>
    </w:rPr>
  </w:style>
  <w:style w:type="paragraph" w:customStyle="1" w:styleId="351">
    <w:name w:val="标准正文"/>
    <w:basedOn w:val="1"/>
    <w:qFormat/>
    <w:uiPriority w:val="0"/>
    <w:pPr>
      <w:spacing w:afterLines="50" w:line="360" w:lineRule="auto"/>
      <w:ind w:firstLine="420" w:firstLineChars="200"/>
    </w:pPr>
    <w:rPr>
      <w:rFonts w:ascii="Calibri" w:hAnsi="Calibri"/>
    </w:rPr>
  </w:style>
  <w:style w:type="character" w:customStyle="1" w:styleId="352">
    <w:name w:val="标题5 Char"/>
    <w:link w:val="353"/>
    <w:qFormat/>
    <w:uiPriority w:val="0"/>
    <w:rPr>
      <w:rFonts w:ascii="宋体" w:hAnsi="宋体" w:eastAsia="黑体"/>
      <w:kern w:val="44"/>
      <w:sz w:val="28"/>
    </w:rPr>
  </w:style>
  <w:style w:type="paragraph" w:customStyle="1" w:styleId="353">
    <w:name w:val="标题5"/>
    <w:basedOn w:val="1"/>
    <w:link w:val="352"/>
    <w:qFormat/>
    <w:uiPriority w:val="0"/>
    <w:pPr>
      <w:keepNext/>
      <w:keepLines/>
      <w:widowControl/>
      <w:spacing w:beforeLines="50" w:line="360" w:lineRule="auto"/>
      <w:ind w:left="227" w:hanging="227"/>
    </w:pPr>
    <w:rPr>
      <w:rFonts w:ascii="宋体" w:hAnsi="宋体" w:eastAsia="黑体" w:cs="Times New Roman"/>
      <w:kern w:val="44"/>
      <w:sz w:val="28"/>
      <w:szCs w:val="20"/>
    </w:rPr>
  </w:style>
  <w:style w:type="paragraph" w:customStyle="1" w:styleId="354">
    <w:name w:val="编写建议"/>
    <w:basedOn w:val="1"/>
    <w:qFormat/>
    <w:uiPriority w:val="0"/>
    <w:pPr>
      <w:autoSpaceDE w:val="0"/>
      <w:autoSpaceDN w:val="0"/>
      <w:adjustRightInd w:val="0"/>
      <w:spacing w:line="300" w:lineRule="auto"/>
      <w:ind w:left="200" w:leftChars="200" w:firstLine="420" w:firstLineChars="200"/>
      <w:jc w:val="left"/>
    </w:pPr>
    <w:rPr>
      <w:rFonts w:ascii="Calibri" w:hAnsi="Calibri" w:eastAsia="宋体" w:cs="Times New Roman"/>
      <w:i/>
      <w:iCs/>
      <w:color w:val="0000FF"/>
      <w:sz w:val="24"/>
      <w:szCs w:val="21"/>
    </w:rPr>
  </w:style>
  <w:style w:type="character" w:customStyle="1" w:styleId="355">
    <w:name w:val="正文（绿盟科技） Char"/>
    <w:link w:val="356"/>
    <w:qFormat/>
    <w:uiPriority w:val="0"/>
    <w:rPr>
      <w:rFonts w:ascii="Arial" w:hAnsi="Arial"/>
      <w:szCs w:val="21"/>
    </w:rPr>
  </w:style>
  <w:style w:type="paragraph" w:customStyle="1" w:styleId="356">
    <w:name w:val="正文（绿盟科技）"/>
    <w:link w:val="355"/>
    <w:qFormat/>
    <w:uiPriority w:val="0"/>
    <w:pPr>
      <w:spacing w:line="300" w:lineRule="auto"/>
    </w:pPr>
    <w:rPr>
      <w:rFonts w:ascii="Arial" w:hAnsi="Arial" w:eastAsia="宋体" w:cs="Times New Roman"/>
      <w:szCs w:val="21"/>
      <w:lang w:val="en-US" w:eastAsia="zh-CN" w:bidi="ar-SA"/>
    </w:rPr>
  </w:style>
  <w:style w:type="character" w:customStyle="1" w:styleId="357">
    <w:name w:val="列出段落 Char"/>
    <w:qFormat/>
    <w:uiPriority w:val="34"/>
    <w:rPr>
      <w:szCs w:val="21"/>
    </w:rPr>
  </w:style>
  <w:style w:type="paragraph" w:customStyle="1" w:styleId="358">
    <w:name w:val="bg"/>
    <w:basedOn w:val="1"/>
    <w:link w:val="359"/>
    <w:qFormat/>
    <w:uiPriority w:val="0"/>
    <w:pPr>
      <w:widowControl/>
      <w:jc w:val="left"/>
    </w:pPr>
    <w:rPr>
      <w:rFonts w:ascii="Calibri" w:hAnsi="Calibri" w:eastAsia="仿宋" w:cs="Times New Roman"/>
      <w:sz w:val="24"/>
    </w:rPr>
  </w:style>
  <w:style w:type="character" w:customStyle="1" w:styleId="359">
    <w:name w:val="bg Char"/>
    <w:link w:val="358"/>
    <w:qFormat/>
    <w:uiPriority w:val="0"/>
    <w:rPr>
      <w:rFonts w:ascii="Calibri" w:hAnsi="Calibri" w:eastAsia="仿宋"/>
      <w:kern w:val="2"/>
      <w:sz w:val="24"/>
      <w:szCs w:val="22"/>
    </w:rPr>
  </w:style>
  <w:style w:type="character" w:customStyle="1" w:styleId="360">
    <w:name w:val="未处理的提及11"/>
    <w:basedOn w:val="44"/>
    <w:unhideWhenUsed/>
    <w:qFormat/>
    <w:uiPriority w:val="99"/>
    <w:rPr>
      <w:color w:val="808080"/>
      <w:shd w:val="clear" w:color="auto" w:fill="E6E6E6"/>
    </w:rPr>
  </w:style>
  <w:style w:type="table" w:customStyle="1" w:styleId="361">
    <w:name w:val="网格型1"/>
    <w:basedOn w:val="4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6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5">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66">
    <w:name w:val="font10"/>
    <w:basedOn w:val="1"/>
    <w:qFormat/>
    <w:uiPriority w:val="0"/>
    <w:pPr>
      <w:widowControl/>
      <w:spacing w:before="100" w:beforeAutospacing="1" w:after="100" w:afterAutospacing="1"/>
      <w:jc w:val="left"/>
    </w:pPr>
    <w:rPr>
      <w:rFonts w:ascii="BatangChe" w:hAnsi="BatangChe" w:eastAsia="BatangChe" w:cs="宋体"/>
      <w:kern w:val="0"/>
      <w:sz w:val="22"/>
    </w:rPr>
  </w:style>
  <w:style w:type="paragraph" w:customStyle="1" w:styleId="367">
    <w:name w:val="xl156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68">
    <w:name w:val="xl156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69">
    <w:name w:val="xl156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70">
    <w:name w:val="xl156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371">
    <w:name w:val="xl156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2"/>
    </w:rPr>
  </w:style>
  <w:style w:type="paragraph" w:customStyle="1" w:styleId="372">
    <w:name w:val="xl156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3">
    <w:name w:val="xl156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2"/>
    </w:rPr>
  </w:style>
  <w:style w:type="paragraph" w:customStyle="1" w:styleId="374">
    <w:name w:val="xl156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375">
    <w:name w:val="xl15629"/>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2"/>
    </w:rPr>
  </w:style>
  <w:style w:type="paragraph" w:customStyle="1" w:styleId="376">
    <w:name w:val="xl156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77">
    <w:name w:val="xl15631"/>
    <w:basedOn w:val="1"/>
    <w:qFormat/>
    <w:uiPriority w:val="0"/>
    <w:pPr>
      <w:widowControl/>
      <w:pBdr>
        <w:top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378">
    <w:name w:val="xl1563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379">
    <w:name w:val="xl156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80">
    <w:name w:val="xl156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2"/>
    </w:rPr>
  </w:style>
  <w:style w:type="paragraph" w:customStyle="1" w:styleId="381">
    <w:name w:val="xl156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382">
    <w:name w:val="xl156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383">
    <w:name w:val="xl156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384">
    <w:name w:val="xl156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385">
    <w:name w:val="xl15639"/>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left"/>
      <w:textAlignment w:val="center"/>
    </w:pPr>
    <w:rPr>
      <w:rFonts w:ascii="宋体" w:hAnsi="宋体" w:eastAsia="宋体" w:cs="宋体"/>
      <w:b/>
      <w:bCs/>
      <w:kern w:val="0"/>
      <w:sz w:val="22"/>
    </w:rPr>
  </w:style>
  <w:style w:type="paragraph" w:customStyle="1" w:styleId="386">
    <w:name w:val="xl15640"/>
    <w:basedOn w:val="1"/>
    <w:qFormat/>
    <w:uiPriority w:val="0"/>
    <w:pPr>
      <w:widowControl/>
      <w:pBdr>
        <w:top w:val="single" w:color="auto" w:sz="4" w:space="0"/>
        <w:bottom w:val="single" w:color="auto" w:sz="4" w:space="0"/>
      </w:pBdr>
      <w:shd w:val="clear" w:color="000000" w:fill="FFFF00"/>
      <w:spacing w:before="100" w:beforeAutospacing="1" w:after="100" w:afterAutospacing="1"/>
      <w:jc w:val="left"/>
      <w:textAlignment w:val="center"/>
    </w:pPr>
    <w:rPr>
      <w:rFonts w:ascii="宋体" w:hAnsi="宋体" w:eastAsia="宋体" w:cs="宋体"/>
      <w:b/>
      <w:bCs/>
      <w:kern w:val="0"/>
      <w:sz w:val="22"/>
    </w:rPr>
  </w:style>
  <w:style w:type="paragraph" w:customStyle="1" w:styleId="387">
    <w:name w:val="xl1564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2"/>
    </w:rPr>
  </w:style>
  <w:style w:type="paragraph" w:customStyle="1" w:styleId="388">
    <w:name w:val="xl156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89">
    <w:name w:val="xl156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390">
    <w:name w:val="xl156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2"/>
    </w:rPr>
  </w:style>
  <w:style w:type="paragraph" w:customStyle="1" w:styleId="391">
    <w:name w:val="xl156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392">
    <w:name w:val="xl156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393">
    <w:name w:val="xl156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2"/>
    </w:rPr>
  </w:style>
  <w:style w:type="paragraph" w:customStyle="1" w:styleId="394">
    <w:name w:val="xl156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2"/>
    </w:rPr>
  </w:style>
  <w:style w:type="paragraph" w:customStyle="1" w:styleId="395">
    <w:name w:val="xl1564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rFonts w:ascii="宋体" w:hAnsi="宋体" w:eastAsia="宋体" w:cs="宋体"/>
      <w:kern w:val="0"/>
      <w:sz w:val="22"/>
    </w:rPr>
  </w:style>
  <w:style w:type="paragraph" w:customStyle="1" w:styleId="396">
    <w:name w:val="xl156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397">
    <w:name w:val="xl156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Cs w:val="21"/>
    </w:rPr>
  </w:style>
  <w:style w:type="paragraph" w:customStyle="1" w:styleId="398">
    <w:name w:val="xl156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22"/>
    </w:rPr>
  </w:style>
  <w:style w:type="paragraph" w:customStyle="1" w:styleId="399">
    <w:name w:val="xl156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Cs w:val="21"/>
    </w:rPr>
  </w:style>
  <w:style w:type="paragraph" w:customStyle="1" w:styleId="400">
    <w:name w:val="xl156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401">
    <w:name w:val="xl156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402">
    <w:name w:val="xl156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2"/>
    </w:rPr>
  </w:style>
  <w:style w:type="paragraph" w:customStyle="1" w:styleId="403">
    <w:name w:val="xl156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404">
    <w:name w:val="xl156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rPr>
  </w:style>
  <w:style w:type="paragraph" w:customStyle="1" w:styleId="405">
    <w:name w:val="xl156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406">
    <w:name w:val="xl1566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Cs w:val="21"/>
    </w:rPr>
  </w:style>
  <w:style w:type="paragraph" w:customStyle="1" w:styleId="407">
    <w:name w:val="xl15661"/>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408">
    <w:name w:val="xl1566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09">
    <w:name w:val="xl15663"/>
    <w:basedOn w:val="1"/>
    <w:qFormat/>
    <w:uiPriority w:val="0"/>
    <w:pPr>
      <w:widowControl/>
      <w:shd w:val="clear" w:color="000000" w:fill="92D050"/>
      <w:spacing w:before="100" w:beforeAutospacing="1" w:after="100" w:afterAutospacing="1"/>
      <w:jc w:val="center"/>
      <w:textAlignment w:val="center"/>
    </w:pPr>
    <w:rPr>
      <w:rFonts w:ascii="宋体" w:hAnsi="宋体" w:eastAsia="宋体" w:cs="宋体"/>
      <w:b/>
      <w:bCs/>
      <w:kern w:val="0"/>
      <w:sz w:val="22"/>
    </w:rPr>
  </w:style>
  <w:style w:type="paragraph" w:customStyle="1" w:styleId="410">
    <w:name w:val="xl15664"/>
    <w:basedOn w:val="1"/>
    <w:qFormat/>
    <w:uiPriority w:val="0"/>
    <w:pPr>
      <w:widowControl/>
      <w:shd w:val="clear" w:color="000000" w:fill="FFFF00"/>
      <w:spacing w:before="100" w:beforeAutospacing="1" w:after="100" w:afterAutospacing="1"/>
      <w:jc w:val="left"/>
      <w:textAlignment w:val="center"/>
    </w:pPr>
    <w:rPr>
      <w:rFonts w:ascii="宋体" w:hAnsi="宋体" w:eastAsia="宋体" w:cs="宋体"/>
      <w:b/>
      <w:bCs/>
      <w:kern w:val="0"/>
      <w:sz w:val="22"/>
    </w:rPr>
  </w:style>
  <w:style w:type="paragraph" w:customStyle="1" w:styleId="411">
    <w:name w:val="xl15665"/>
    <w:basedOn w:val="1"/>
    <w:qFormat/>
    <w:uiPriority w:val="0"/>
    <w:pPr>
      <w:widowControl/>
      <w:spacing w:before="100" w:beforeAutospacing="1" w:after="100" w:afterAutospacing="1"/>
      <w:jc w:val="right"/>
      <w:textAlignment w:val="center"/>
    </w:pPr>
    <w:rPr>
      <w:rFonts w:ascii="宋体" w:hAnsi="宋体" w:eastAsia="宋体" w:cs="宋体"/>
      <w:b/>
      <w:bCs/>
      <w:kern w:val="0"/>
      <w:sz w:val="22"/>
    </w:rPr>
  </w:style>
  <w:style w:type="paragraph" w:customStyle="1" w:styleId="412">
    <w:name w:val="xl15666"/>
    <w:basedOn w:val="1"/>
    <w:qFormat/>
    <w:uiPriority w:val="0"/>
    <w:pPr>
      <w:widowControl/>
      <w:shd w:val="clear" w:color="000000" w:fill="FFFFFF"/>
      <w:spacing w:before="100" w:beforeAutospacing="1" w:after="100" w:afterAutospacing="1"/>
      <w:jc w:val="right"/>
      <w:textAlignment w:val="center"/>
    </w:pPr>
    <w:rPr>
      <w:rFonts w:ascii="宋体" w:hAnsi="宋体" w:eastAsia="宋体" w:cs="宋体"/>
      <w:b/>
      <w:bCs/>
      <w:kern w:val="0"/>
      <w:sz w:val="22"/>
    </w:rPr>
  </w:style>
  <w:style w:type="paragraph" w:customStyle="1" w:styleId="413">
    <w:name w:val="xl15667"/>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2"/>
    </w:rPr>
  </w:style>
  <w:style w:type="paragraph" w:customStyle="1" w:styleId="414">
    <w:name w:val="xl15668"/>
    <w:basedOn w:val="1"/>
    <w:qFormat/>
    <w:uiPriority w:val="0"/>
    <w:pPr>
      <w:widowControl/>
      <w:pBdr>
        <w:top w:val="single" w:color="auto" w:sz="4" w:space="0"/>
        <w:bottom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2"/>
    </w:rPr>
  </w:style>
  <w:style w:type="paragraph" w:customStyle="1" w:styleId="415">
    <w:name w:val="xl15669"/>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2"/>
    </w:rPr>
  </w:style>
  <w:style w:type="paragraph" w:customStyle="1" w:styleId="416">
    <w:name w:val="xl156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417">
    <w:name w:val="xl156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418">
    <w:name w:val="xl156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419">
    <w:name w:val="xl15673"/>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left"/>
      <w:textAlignment w:val="center"/>
    </w:pPr>
    <w:rPr>
      <w:rFonts w:ascii="宋体" w:hAnsi="宋体" w:eastAsia="宋体" w:cs="宋体"/>
      <w:color w:val="000000"/>
      <w:kern w:val="0"/>
      <w:sz w:val="22"/>
    </w:rPr>
  </w:style>
  <w:style w:type="paragraph" w:customStyle="1" w:styleId="420">
    <w:name w:val="xl15674"/>
    <w:basedOn w:val="1"/>
    <w:qFormat/>
    <w:uiPriority w:val="0"/>
    <w:pPr>
      <w:widowControl/>
      <w:pBdr>
        <w:top w:val="single" w:color="auto" w:sz="4" w:space="0"/>
        <w:bottom w:val="single" w:color="auto" w:sz="4" w:space="0"/>
      </w:pBdr>
      <w:shd w:val="clear" w:color="000000" w:fill="FFFF00"/>
      <w:spacing w:before="100" w:beforeAutospacing="1" w:after="100" w:afterAutospacing="1"/>
      <w:jc w:val="left"/>
      <w:textAlignment w:val="center"/>
    </w:pPr>
    <w:rPr>
      <w:rFonts w:ascii="宋体" w:hAnsi="宋体" w:eastAsia="宋体" w:cs="宋体"/>
      <w:color w:val="000000"/>
      <w:kern w:val="0"/>
      <w:sz w:val="22"/>
    </w:rPr>
  </w:style>
  <w:style w:type="paragraph" w:customStyle="1" w:styleId="421">
    <w:name w:val="xl15675"/>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color w:val="000000"/>
      <w:kern w:val="0"/>
      <w:sz w:val="22"/>
    </w:rPr>
  </w:style>
  <w:style w:type="paragraph" w:customStyle="1" w:styleId="422">
    <w:name w:val="xl15676"/>
    <w:basedOn w:val="1"/>
    <w:qFormat/>
    <w:uiPriority w:val="0"/>
    <w:pPr>
      <w:widowControl/>
      <w:pBdr>
        <w:top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2"/>
    </w:rPr>
  </w:style>
  <w:style w:type="paragraph" w:customStyle="1" w:styleId="423">
    <w:name w:val="xl156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b/>
      <w:bCs/>
      <w:kern w:val="0"/>
      <w:sz w:val="22"/>
    </w:rPr>
  </w:style>
  <w:style w:type="paragraph" w:customStyle="1" w:styleId="424">
    <w:name w:val="xl15678"/>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eastAsia="宋体" w:cs="宋体"/>
      <w:b/>
      <w:bCs/>
      <w:kern w:val="0"/>
      <w:sz w:val="22"/>
    </w:rPr>
  </w:style>
  <w:style w:type="paragraph" w:customStyle="1" w:styleId="425">
    <w:name w:val="xl15679"/>
    <w:basedOn w:val="1"/>
    <w:qFormat/>
    <w:uiPriority w:val="0"/>
    <w:pPr>
      <w:widowControl/>
      <w:pBdr>
        <w:top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eastAsia="宋体" w:cs="宋体"/>
      <w:b/>
      <w:bCs/>
      <w:kern w:val="0"/>
      <w:sz w:val="22"/>
    </w:rPr>
  </w:style>
  <w:style w:type="paragraph" w:customStyle="1" w:styleId="426">
    <w:name w:val="xl1568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427">
    <w:name w:val="xl15681"/>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428">
    <w:name w:val="xl156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textAlignment w:val="center"/>
    </w:pPr>
    <w:rPr>
      <w:rFonts w:ascii="宋体" w:hAnsi="宋体" w:eastAsia="宋体" w:cs="宋体"/>
      <w:b/>
      <w:bCs/>
      <w:kern w:val="0"/>
      <w:sz w:val="22"/>
    </w:rPr>
  </w:style>
  <w:style w:type="paragraph" w:customStyle="1" w:styleId="429">
    <w:name w:val="xl15683"/>
    <w:basedOn w:val="1"/>
    <w:qFormat/>
    <w:uiPriority w:val="0"/>
    <w:pPr>
      <w:widowControl/>
      <w:pBdr>
        <w:top w:val="single" w:color="auto" w:sz="4" w:space="0"/>
        <w:bottom w:val="single" w:color="auto" w:sz="4" w:space="0"/>
      </w:pBdr>
      <w:shd w:val="clear" w:color="000000" w:fill="FFFFFF"/>
      <w:spacing w:before="100" w:beforeAutospacing="1" w:after="100" w:afterAutospacing="1"/>
      <w:jc w:val="right"/>
      <w:textAlignment w:val="center"/>
    </w:pPr>
    <w:rPr>
      <w:rFonts w:ascii="宋体" w:hAnsi="宋体" w:eastAsia="宋体" w:cs="宋体"/>
      <w:b/>
      <w:bCs/>
      <w:kern w:val="0"/>
      <w:sz w:val="22"/>
    </w:rPr>
  </w:style>
  <w:style w:type="paragraph" w:customStyle="1" w:styleId="430">
    <w:name w:val="xl15684"/>
    <w:basedOn w:val="1"/>
    <w:qFormat/>
    <w:uiPriority w:val="0"/>
    <w:pPr>
      <w:widowControl/>
      <w:pBdr>
        <w:top w:val="single" w:color="auto" w:sz="4" w:space="0"/>
        <w:bottom w:val="single" w:color="auto" w:sz="4" w:space="0"/>
      </w:pBdr>
      <w:shd w:val="clear" w:color="000000" w:fill="FFFF00"/>
      <w:spacing w:before="100" w:beforeAutospacing="1" w:after="100" w:afterAutospacing="1"/>
      <w:jc w:val="left"/>
      <w:textAlignment w:val="center"/>
    </w:pPr>
    <w:rPr>
      <w:rFonts w:ascii="宋体" w:hAnsi="宋体" w:eastAsia="宋体" w:cs="宋体"/>
      <w:b/>
      <w:bCs/>
      <w:kern w:val="0"/>
      <w:sz w:val="22"/>
    </w:rPr>
  </w:style>
  <w:style w:type="paragraph" w:customStyle="1" w:styleId="431">
    <w:name w:val="xl156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b/>
      <w:bCs/>
      <w:kern w:val="0"/>
      <w:sz w:val="22"/>
    </w:rPr>
  </w:style>
  <w:style w:type="paragraph" w:customStyle="1" w:styleId="432">
    <w:name w:val="xl156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b/>
      <w:bCs/>
      <w:kern w:val="0"/>
      <w:sz w:val="22"/>
    </w:rPr>
  </w:style>
  <w:style w:type="paragraph" w:customStyle="1" w:styleId="433">
    <w:name w:val="xl1568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b/>
      <w:bCs/>
      <w:kern w:val="0"/>
      <w:sz w:val="22"/>
    </w:rPr>
  </w:style>
  <w:style w:type="paragraph" w:customStyle="1" w:styleId="434">
    <w:name w:val="xl1568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eastAsia="宋体" w:cs="宋体"/>
      <w:b/>
      <w:bCs/>
      <w:kern w:val="0"/>
      <w:sz w:val="22"/>
    </w:rPr>
  </w:style>
  <w:style w:type="paragraph" w:customStyle="1" w:styleId="435">
    <w:name w:val="font11"/>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36">
    <w:name w:val="font12"/>
    <w:basedOn w:val="1"/>
    <w:qFormat/>
    <w:uiPriority w:val="0"/>
    <w:pPr>
      <w:widowControl/>
      <w:spacing w:before="100" w:beforeAutospacing="1" w:after="100" w:afterAutospacing="1"/>
      <w:jc w:val="left"/>
    </w:pPr>
    <w:rPr>
      <w:rFonts w:ascii="BatangChe" w:hAnsi="BatangChe" w:eastAsia="BatangChe" w:cs="宋体"/>
      <w:kern w:val="0"/>
      <w:sz w:val="22"/>
    </w:rPr>
  </w:style>
  <w:style w:type="paragraph" w:customStyle="1" w:styleId="437">
    <w:name w:val="xl156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b/>
      <w:bCs/>
      <w:kern w:val="0"/>
      <w:sz w:val="22"/>
    </w:rPr>
  </w:style>
  <w:style w:type="paragraph" w:customStyle="1" w:styleId="438">
    <w:name w:val="Body Text 21"/>
    <w:basedOn w:val="1"/>
    <w:qFormat/>
    <w:uiPriority w:val="0"/>
    <w:pPr>
      <w:adjustRightInd w:val="0"/>
      <w:snapToGrid w:val="0"/>
      <w:spacing w:line="480" w:lineRule="atLeast"/>
    </w:pPr>
    <w:rPr>
      <w:rFonts w:ascii="宋体"/>
      <w:sz w:val="28"/>
    </w:rPr>
  </w:style>
  <w:style w:type="paragraph" w:customStyle="1" w:styleId="439">
    <w:name w:val="列出段落3"/>
    <w:basedOn w:val="1"/>
    <w:qFormat/>
    <w:uiPriority w:val="34"/>
    <w:pPr>
      <w:ind w:firstLine="420" w:firstLineChars="200"/>
    </w:pPr>
  </w:style>
  <w:style w:type="paragraph" w:customStyle="1" w:styleId="440">
    <w:name w:val="本文1"/>
    <w:basedOn w:val="1"/>
    <w:next w:val="27"/>
    <w:qFormat/>
    <w:uiPriority w:val="0"/>
    <w:pPr>
      <w:autoSpaceDE w:val="0"/>
      <w:autoSpaceDN w:val="0"/>
      <w:adjustRightInd w:val="0"/>
      <w:ind w:left="366"/>
      <w:jc w:val="left"/>
      <w:textAlignment w:val="baseline"/>
    </w:pPr>
    <w:rPr>
      <w:rFonts w:ascii="Century" w:hAnsi="Century" w:eastAsia="MS Mincho"/>
      <w:spacing w:val="20"/>
      <w:sz w:val="20"/>
      <w:szCs w:val="20"/>
      <w:lang w:eastAsia="ja-JP"/>
    </w:rPr>
  </w:style>
  <w:style w:type="character" w:customStyle="1" w:styleId="441">
    <w:name w:val="hover3"/>
    <w:basedOn w:val="44"/>
    <w:qFormat/>
    <w:uiPriority w:val="0"/>
    <w:rPr>
      <w:shd w:val="clear" w:color="auto" w:fill="EEEEEE"/>
    </w:rPr>
  </w:style>
  <w:style w:type="character" w:customStyle="1" w:styleId="442">
    <w:name w:val="old"/>
    <w:basedOn w:val="44"/>
    <w:qFormat/>
    <w:uiPriority w:val="0"/>
    <w:rPr>
      <w:color w:val="999999"/>
    </w:rPr>
  </w:style>
  <w:style w:type="character" w:customStyle="1" w:styleId="443">
    <w:name w:val="hour_am"/>
    <w:basedOn w:val="44"/>
    <w:qFormat/>
    <w:uiPriority w:val="0"/>
  </w:style>
  <w:style w:type="character" w:customStyle="1" w:styleId="444">
    <w:name w:val="hour_pm"/>
    <w:basedOn w:val="44"/>
    <w:qFormat/>
    <w:uiPriority w:val="0"/>
  </w:style>
  <w:style w:type="character" w:customStyle="1" w:styleId="445">
    <w:name w:val="glyphicon4"/>
    <w:basedOn w:val="44"/>
    <w:qFormat/>
    <w:uiPriority w:val="0"/>
  </w:style>
  <w:style w:type="character" w:customStyle="1" w:styleId="446">
    <w:name w:val="button"/>
    <w:basedOn w:val="44"/>
    <w:qFormat/>
    <w:uiPriority w:val="0"/>
  </w:style>
  <w:style w:type="character" w:customStyle="1" w:styleId="447">
    <w:name w:val="tmpztreemove_arrow"/>
    <w:basedOn w:val="44"/>
    <w:qFormat/>
    <w:uiPriority w:val="0"/>
    <w:rPr>
      <w:shd w:val="clear" w:color="auto" w:fill="FFFFFF"/>
    </w:rPr>
  </w:style>
  <w:style w:type="paragraph" w:customStyle="1" w:styleId="4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9">
    <w:name w:val="title12"/>
    <w:basedOn w:val="1"/>
    <w:qFormat/>
    <w:uiPriority w:val="0"/>
    <w:pPr>
      <w:widowControl/>
      <w:spacing w:before="150" w:line="510" w:lineRule="atLeast"/>
      <w:jc w:val="left"/>
    </w:pPr>
    <w:rPr>
      <w:rFonts w:ascii="宋体" w:hAnsi="宋体" w:eastAsia="宋体" w:cs="宋体"/>
      <w:b/>
      <w:bCs/>
      <w:kern w:val="0"/>
      <w:sz w:val="23"/>
      <w:szCs w:val="23"/>
    </w:rPr>
  </w:style>
  <w:style w:type="paragraph" w:customStyle="1" w:styleId="450">
    <w:name w:val="title1"/>
    <w:basedOn w:val="1"/>
    <w:qFormat/>
    <w:uiPriority w:val="0"/>
    <w:pPr>
      <w:spacing w:before="150"/>
      <w:jc w:val="left"/>
    </w:pPr>
    <w:rPr>
      <w:rFonts w:cs="Times New Roman"/>
      <w:b/>
      <w:kern w:val="0"/>
      <w:sz w:val="22"/>
    </w:rPr>
  </w:style>
  <w:style w:type="paragraph" w:customStyle="1" w:styleId="45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2">
    <w:name w:val="title11"/>
    <w:basedOn w:val="1"/>
    <w:qFormat/>
    <w:uiPriority w:val="0"/>
    <w:pPr>
      <w:spacing w:before="150" w:line="450" w:lineRule="atLeast"/>
      <w:jc w:val="left"/>
    </w:pPr>
    <w:rPr>
      <w:rFonts w:cs="Times New Roman"/>
      <w:b/>
      <w:kern w:val="0"/>
      <w:sz w:val="24"/>
      <w:szCs w:val="24"/>
    </w:rPr>
  </w:style>
  <w:style w:type="character" w:customStyle="1" w:styleId="453">
    <w:name w:val="indent"/>
    <w:basedOn w:val="44"/>
    <w:qFormat/>
    <w:uiPriority w:val="0"/>
  </w:style>
  <w:style w:type="character" w:customStyle="1" w:styleId="454">
    <w:name w:val="glyphicon"/>
    <w:basedOn w:val="44"/>
    <w:qFormat/>
    <w:uiPriority w:val="0"/>
  </w:style>
  <w:style w:type="character" w:customStyle="1" w:styleId="455">
    <w:name w:val="hover"/>
    <w:basedOn w:val="44"/>
    <w:qFormat/>
    <w:uiPriority w:val="0"/>
    <w:rPr>
      <w:shd w:val="clear" w:color="auto" w:fill="EEEEEE"/>
    </w:rPr>
  </w:style>
  <w:style w:type="paragraph" w:customStyle="1" w:styleId="456">
    <w:name w:val="列出段落4"/>
    <w:basedOn w:val="1"/>
    <w:qFormat/>
    <w:uiPriority w:val="34"/>
    <w:pPr>
      <w:ind w:firstLine="420" w:firstLineChars="200"/>
    </w:pPr>
  </w:style>
  <w:style w:type="paragraph" w:customStyle="1" w:styleId="457">
    <w:name w:val="样式 首行缩进:  2 字符"/>
    <w:basedOn w:val="1"/>
    <w:qFormat/>
    <w:uiPriority w:val="0"/>
    <w:pPr>
      <w:ind w:firstLine="560"/>
    </w:pPr>
    <w:rPr>
      <w:rFonts w:ascii="宋体" w:hAnsi="Times New Roman" w:eastAsia="仿宋_GB2312" w:cs="Times New Roman"/>
      <w:kern w:val="0"/>
      <w:sz w:val="24"/>
      <w:szCs w:val="20"/>
    </w:rPr>
  </w:style>
  <w:style w:type="paragraph" w:customStyle="1" w:styleId="45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_Style 7"/>
    <w:basedOn w:val="1"/>
    <w:qFormat/>
    <w:uiPriority w:val="34"/>
    <w:pPr>
      <w:ind w:firstLine="420" w:firstLineChars="200"/>
    </w:pPr>
    <w:rPr>
      <w:rFonts w:ascii="Calibri" w:hAnsi="Calibri" w:eastAsia="宋体"/>
      <w:szCs w:val="22"/>
    </w:rPr>
  </w:style>
  <w:style w:type="character" w:customStyle="1" w:styleId="46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textRotate="1"/>
    <customShpInfo spid="_x0000_s1030"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31059</Words>
  <Characters>33852</Characters>
  <Lines>319</Lines>
  <Paragraphs>89</Paragraphs>
  <TotalTime>5</TotalTime>
  <ScaleCrop>false</ScaleCrop>
  <LinksUpToDate>false</LinksUpToDate>
  <CharactersWithSpaces>35366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2022-07-22T20:14:00Z</dcterms:created>
  <dc:creator>Administrator</dc:creator>
  <cp:lastModifiedBy>cxd</cp:lastModifiedBy>
  <cp:lastPrinted>2021-09-09T17:15:00Z</cp:lastPrinted>
  <dcterms:modified xsi:type="dcterms:W3CDTF">2023-04-07T02:35:18Z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022EF5FB7C1041619AF84AE6E7503E38</vt:lpwstr>
  </property>
</Properties>
</file>