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hAnsi="宋体" w:eastAsia="宋体" w:cs="宋体"/>
          <w:b/>
          <w:sz w:val="36"/>
          <w:highlight w:val="none"/>
          <w:lang w:eastAsia="zh-CN"/>
        </w:rPr>
      </w:pPr>
      <w:r>
        <w:rPr>
          <w:rFonts w:hint="eastAsia" w:hAnsi="宋体" w:cs="宋体"/>
          <w:b/>
          <w:bCs/>
          <w:sz w:val="32"/>
          <w:szCs w:val="32"/>
          <w:highlight w:val="none"/>
        </w:rPr>
        <w:t>项目编号：</w:t>
      </w:r>
      <w:r>
        <w:rPr>
          <w:rFonts w:hint="eastAsia" w:hAnsi="宋体" w:cs="宋体"/>
          <w:b/>
          <w:bCs/>
          <w:sz w:val="32"/>
          <w:szCs w:val="32"/>
          <w:highlight w:val="none"/>
          <w:lang w:eastAsia="zh-CN"/>
        </w:rPr>
        <w:t>QH2022-CS-013</w:t>
      </w:r>
    </w:p>
    <w:p>
      <w:pPr>
        <w:rPr>
          <w:rFonts w:hAnsi="宋体" w:cs="宋体"/>
          <w:b/>
          <w:sz w:val="36"/>
          <w:highlight w:val="none"/>
        </w:rPr>
      </w:pPr>
      <w:r>
        <w:rPr>
          <w:rFonts w:hint="eastAsia" w:hAnsi="宋体" w:cs="宋体"/>
          <w:b/>
          <w:sz w:val="36"/>
          <w:highlight w:val="none"/>
        </w:rPr>
        <w:t xml:space="preserve"> </w:t>
      </w:r>
    </w:p>
    <w:p>
      <w:pPr>
        <w:rPr>
          <w:rFonts w:hAnsi="宋体" w:cs="宋体"/>
          <w:b/>
          <w:sz w:val="36"/>
          <w:highlight w:val="none"/>
        </w:rPr>
      </w:pPr>
    </w:p>
    <w:p>
      <w:pPr>
        <w:pStyle w:val="10"/>
        <w:rPr>
          <w:rFonts w:hAnsi="宋体" w:cs="宋体"/>
          <w:b/>
          <w:sz w:val="36"/>
          <w:highlight w:val="none"/>
        </w:rPr>
      </w:pPr>
    </w:p>
    <w:p>
      <w:pPr>
        <w:pStyle w:val="10"/>
        <w:rPr>
          <w:rFonts w:hAnsi="宋体" w:cs="宋体"/>
          <w:b/>
          <w:sz w:val="36"/>
          <w:highlight w:val="none"/>
        </w:rPr>
      </w:pPr>
    </w:p>
    <w:p>
      <w:pPr>
        <w:jc w:val="center"/>
        <w:rPr>
          <w:rFonts w:hint="eastAsia"/>
          <w:lang w:eastAsia="zh-CN"/>
        </w:rPr>
      </w:pPr>
      <w:r>
        <w:rPr>
          <w:rFonts w:hint="eastAsia" w:hAnsi="宋体" w:cs="宋体"/>
          <w:b/>
          <w:kern w:val="0"/>
          <w:sz w:val="48"/>
          <w:szCs w:val="48"/>
          <w:highlight w:val="none"/>
          <w:lang w:val="en-US" w:eastAsia="zh-CN" w:bidi="ar-SA"/>
        </w:rPr>
        <w:t>宜君县2022年残疾人托养和照护服务项目（二次）</w:t>
      </w:r>
    </w:p>
    <w:p>
      <w:pPr>
        <w:pStyle w:val="10"/>
        <w:rPr>
          <w:rFonts w:hint="eastAsia"/>
          <w:lang w:eastAsia="zh-CN"/>
        </w:rPr>
      </w:pPr>
    </w:p>
    <w:p>
      <w:pPr>
        <w:pStyle w:val="10"/>
        <w:rPr>
          <w:rFonts w:hint="eastAsia"/>
          <w:lang w:eastAsia="zh-CN"/>
        </w:rPr>
      </w:pPr>
    </w:p>
    <w:p>
      <w:pPr>
        <w:pStyle w:val="10"/>
        <w:rPr>
          <w:rFonts w:hint="eastAsia"/>
          <w:lang w:eastAsia="zh-CN"/>
        </w:rPr>
      </w:pPr>
    </w:p>
    <w:p>
      <w:pPr>
        <w:pStyle w:val="10"/>
        <w:rPr>
          <w:rFonts w:hint="eastAsia"/>
          <w:lang w:eastAsia="zh-CN"/>
        </w:rPr>
      </w:pPr>
    </w:p>
    <w:p>
      <w:pPr>
        <w:pStyle w:val="10"/>
        <w:rPr>
          <w:rFonts w:hint="eastAsia"/>
          <w:lang w:eastAsia="zh-CN"/>
        </w:rPr>
      </w:pPr>
    </w:p>
    <w:p>
      <w:pPr>
        <w:spacing w:line="780" w:lineRule="auto"/>
        <w:jc w:val="center"/>
        <w:rPr>
          <w:rFonts w:hint="eastAsia" w:ascii="宋体" w:hAnsi="宋体" w:eastAsia="宋体" w:cs="宋体"/>
          <w:b/>
          <w:kern w:val="0"/>
          <w:sz w:val="48"/>
          <w:szCs w:val="48"/>
          <w:highlight w:val="none"/>
          <w:lang w:val="en-US" w:eastAsia="zh-CN" w:bidi="ar-SA"/>
        </w:rPr>
      </w:pPr>
      <w:r>
        <w:rPr>
          <w:rFonts w:hint="eastAsia" w:ascii="宋体" w:hAnsi="宋体" w:eastAsia="宋体" w:cs="宋体"/>
          <w:b/>
          <w:kern w:val="0"/>
          <w:sz w:val="48"/>
          <w:szCs w:val="48"/>
          <w:highlight w:val="none"/>
          <w:lang w:val="en-US" w:eastAsia="zh-CN" w:bidi="ar-SA"/>
        </w:rPr>
        <w:t>竞争性磋商文件</w:t>
      </w:r>
    </w:p>
    <w:p>
      <w:pPr>
        <w:rPr>
          <w:rFonts w:hAnsi="宋体" w:cs="宋体"/>
          <w:highlight w:val="none"/>
        </w:rPr>
      </w:pPr>
      <w:bookmarkStart w:id="0" w:name="_Toc363463325"/>
    </w:p>
    <w:p>
      <w:pPr>
        <w:rPr>
          <w:rFonts w:hAnsi="宋体" w:cs="宋体"/>
          <w:highlight w:val="none"/>
        </w:rPr>
      </w:pPr>
    </w:p>
    <w:p>
      <w:pPr>
        <w:bidi w:val="0"/>
      </w:pPr>
    </w:p>
    <w:p>
      <w:pPr>
        <w:rPr>
          <w:rFonts w:ascii="宋体" w:hAnsi="宋体" w:cs="宋体"/>
          <w:highlight w:val="none"/>
        </w:rPr>
      </w:pPr>
    </w:p>
    <w:p>
      <w:pPr>
        <w:pStyle w:val="2"/>
        <w:rPr>
          <w:rFonts w:ascii="宋体" w:hAnsi="宋体" w:cs="宋体"/>
          <w:highlight w:val="none"/>
        </w:rPr>
      </w:pPr>
    </w:p>
    <w:p>
      <w:pPr>
        <w:rPr>
          <w:rFonts w:ascii="宋体" w:hAnsi="宋体" w:cs="宋体"/>
          <w:highlight w:val="none"/>
        </w:rPr>
      </w:pPr>
    </w:p>
    <w:p>
      <w:pPr>
        <w:pStyle w:val="2"/>
        <w:rPr>
          <w:rFonts w:ascii="宋体" w:hAnsi="宋体" w:cs="宋体"/>
          <w:highlight w:val="none"/>
        </w:rPr>
      </w:pPr>
    </w:p>
    <w:p>
      <w:pPr>
        <w:rPr>
          <w:rFonts w:hAnsi="宋体" w:cs="宋体"/>
          <w:highlight w:val="none"/>
        </w:rPr>
      </w:pPr>
    </w:p>
    <w:bookmarkEnd w:id="0"/>
    <w:p>
      <w:pPr>
        <w:rPr>
          <w:rFonts w:hAnsi="宋体" w:cs="宋体"/>
          <w:sz w:val="18"/>
          <w:szCs w:val="18"/>
          <w:highlight w:val="none"/>
        </w:rPr>
      </w:pPr>
    </w:p>
    <w:p>
      <w:pPr>
        <w:ind w:firstLine="2249" w:firstLineChars="800"/>
        <w:jc w:val="left"/>
        <w:rPr>
          <w:rFonts w:hint="eastAsia" w:eastAsia="宋体"/>
          <w:b/>
          <w:bCs/>
          <w:sz w:val="28"/>
          <w:szCs w:val="21"/>
          <w:highlight w:val="none"/>
          <w:lang w:eastAsia="zh-CN"/>
        </w:rPr>
      </w:pPr>
      <w:r>
        <w:rPr>
          <w:rFonts w:hint="eastAsia"/>
          <w:b/>
          <w:bCs/>
          <w:sz w:val="28"/>
          <w:szCs w:val="21"/>
          <w:highlight w:val="none"/>
        </w:rPr>
        <w:t>采购单位：</w:t>
      </w:r>
      <w:r>
        <w:rPr>
          <w:rFonts w:hint="eastAsia"/>
          <w:b/>
          <w:bCs/>
          <w:sz w:val="28"/>
          <w:szCs w:val="21"/>
          <w:highlight w:val="none"/>
          <w:lang w:eastAsia="zh-CN"/>
        </w:rPr>
        <w:t>宜君县残疾人联合会</w:t>
      </w:r>
    </w:p>
    <w:p>
      <w:pPr>
        <w:ind w:firstLine="2249" w:firstLineChars="800"/>
        <w:jc w:val="left"/>
        <w:rPr>
          <w:rFonts w:hint="eastAsia" w:eastAsia="宋体"/>
          <w:b/>
          <w:bCs/>
          <w:sz w:val="28"/>
          <w:szCs w:val="21"/>
          <w:highlight w:val="none"/>
          <w:lang w:eastAsia="zh-CN"/>
        </w:rPr>
      </w:pPr>
      <w:r>
        <w:rPr>
          <w:rFonts w:hint="eastAsia"/>
          <w:b/>
          <w:bCs/>
          <w:sz w:val="28"/>
          <w:szCs w:val="21"/>
          <w:highlight w:val="none"/>
        </w:rPr>
        <w:t>代理机构：</w:t>
      </w:r>
      <w:r>
        <w:rPr>
          <w:rFonts w:hint="eastAsia"/>
          <w:b/>
          <w:bCs/>
          <w:sz w:val="28"/>
          <w:szCs w:val="21"/>
          <w:highlight w:val="none"/>
          <w:lang w:eastAsia="zh-CN"/>
        </w:rPr>
        <w:t>陕西启航项目管理咨询有限公司</w:t>
      </w:r>
    </w:p>
    <w:p>
      <w:pPr>
        <w:ind w:firstLine="2249" w:firstLineChars="800"/>
        <w:jc w:val="left"/>
        <w:rPr>
          <w:b/>
          <w:bCs/>
          <w:sz w:val="28"/>
          <w:szCs w:val="21"/>
          <w:highlight w:val="none"/>
        </w:rPr>
        <w:sectPr>
          <w:headerReference r:id="rId5" w:type="first"/>
          <w:headerReference r:id="rId3" w:type="default"/>
          <w:footerReference r:id="rId6" w:type="default"/>
          <w:headerReference r:id="rId4" w:type="even"/>
          <w:footerReference r:id="rId7" w:type="even"/>
          <w:pgSz w:w="11906" w:h="16838"/>
          <w:pgMar w:top="1361" w:right="1304" w:bottom="1361" w:left="1304" w:header="851" w:footer="992" w:gutter="0"/>
          <w:cols w:space="720" w:num="1"/>
          <w:titlePg/>
          <w:docGrid w:type="lines" w:linePitch="312" w:charSpace="0"/>
        </w:sectPr>
      </w:pPr>
      <w:r>
        <w:rPr>
          <w:rFonts w:hint="eastAsia"/>
          <w:b/>
          <w:bCs/>
          <w:sz w:val="28"/>
          <w:szCs w:val="21"/>
          <w:highlight w:val="none"/>
        </w:rPr>
        <w:t>日期：二〇二</w:t>
      </w:r>
      <w:r>
        <w:rPr>
          <w:rFonts w:hint="eastAsia"/>
          <w:b/>
          <w:bCs/>
          <w:sz w:val="28"/>
          <w:szCs w:val="21"/>
          <w:highlight w:val="none"/>
          <w:lang w:val="en-US" w:eastAsia="zh-CN"/>
        </w:rPr>
        <w:t>二</w:t>
      </w:r>
      <w:r>
        <w:rPr>
          <w:rFonts w:hint="eastAsia"/>
          <w:b/>
          <w:bCs/>
          <w:sz w:val="28"/>
          <w:szCs w:val="21"/>
          <w:highlight w:val="none"/>
        </w:rPr>
        <w:t>年</w:t>
      </w:r>
      <w:r>
        <w:rPr>
          <w:rFonts w:hint="eastAsia"/>
          <w:b/>
          <w:bCs/>
          <w:sz w:val="28"/>
          <w:szCs w:val="21"/>
          <w:highlight w:val="none"/>
          <w:lang w:val="en-US" w:eastAsia="zh-CN"/>
        </w:rPr>
        <w:t>十</w:t>
      </w:r>
      <w:r>
        <w:rPr>
          <w:rFonts w:hint="eastAsia"/>
          <w:b/>
          <w:bCs/>
          <w:sz w:val="28"/>
          <w:szCs w:val="21"/>
          <w:highlight w:val="none"/>
        </w:rPr>
        <w:t>月</w:t>
      </w:r>
    </w:p>
    <w:p>
      <w:pPr>
        <w:jc w:val="center"/>
        <w:rPr>
          <w:rFonts w:hAnsi="宋体" w:cs="宋体"/>
          <w:b/>
          <w:sz w:val="44"/>
          <w:szCs w:val="44"/>
          <w:highlight w:val="none"/>
        </w:rPr>
      </w:pPr>
      <w:r>
        <w:rPr>
          <w:rFonts w:hint="eastAsia" w:hAnsi="宋体" w:cs="宋体"/>
          <w:b/>
          <w:sz w:val="44"/>
          <w:szCs w:val="44"/>
          <w:highlight w:val="none"/>
        </w:rPr>
        <w:t>目 录</w:t>
      </w:r>
    </w:p>
    <w:p>
      <w:pPr>
        <w:pStyle w:val="21"/>
        <w:tabs>
          <w:tab w:val="right" w:leader="hyphen" w:pos="8787"/>
        </w:tabs>
        <w:spacing w:line="480" w:lineRule="auto"/>
        <w:rPr>
          <w:szCs w:val="24"/>
          <w:highlight w:val="none"/>
        </w:rPr>
      </w:pPr>
      <w:bookmarkStart w:id="1" w:name="_Toc21518"/>
      <w:bookmarkStart w:id="2" w:name="_Toc20652"/>
      <w:bookmarkStart w:id="3" w:name="_Toc27420"/>
      <w:bookmarkStart w:id="4" w:name="_Toc389582033"/>
      <w:bookmarkStart w:id="5" w:name="_Toc5293"/>
      <w:bookmarkStart w:id="6" w:name="_Toc19886"/>
      <w:bookmarkStart w:id="7" w:name="_Toc16218"/>
      <w:bookmarkStart w:id="8" w:name="_Toc20858"/>
      <w:bookmarkStart w:id="9" w:name="_Toc363473971"/>
      <w:bookmarkStart w:id="10" w:name="_Toc363474016"/>
      <w:bookmarkStart w:id="11" w:name="_Toc403077638"/>
      <w:r>
        <w:rPr>
          <w:rFonts w:hint="eastAsia" w:hAnsi="宋体" w:cs="宋体"/>
          <w:bCs/>
          <w:szCs w:val="24"/>
          <w:highlight w:val="none"/>
        </w:rPr>
        <w:fldChar w:fldCharType="begin"/>
      </w:r>
      <w:r>
        <w:rPr>
          <w:rFonts w:hint="eastAsia" w:hAnsi="宋体" w:cs="宋体"/>
          <w:bCs/>
          <w:szCs w:val="24"/>
          <w:highlight w:val="none"/>
        </w:rPr>
        <w:instrText xml:space="preserve">TOC \o "1-4" \h \u </w:instrText>
      </w:r>
      <w:r>
        <w:rPr>
          <w:rFonts w:hint="eastAsia" w:hAnsi="宋体" w:cs="宋体"/>
          <w:bCs/>
          <w:szCs w:val="24"/>
          <w:highlight w:val="none"/>
        </w:rPr>
        <w:fldChar w:fldCharType="separate"/>
      </w:r>
      <w:r>
        <w:rPr>
          <w:highlight w:val="none"/>
        </w:rPr>
        <w:fldChar w:fldCharType="begin"/>
      </w:r>
      <w:r>
        <w:rPr>
          <w:highlight w:val="none"/>
        </w:rPr>
        <w:instrText xml:space="preserve"> HYPERLINK \l "_Toc16591" </w:instrText>
      </w:r>
      <w:r>
        <w:rPr>
          <w:highlight w:val="none"/>
        </w:rPr>
        <w:fldChar w:fldCharType="separate"/>
      </w:r>
      <w:r>
        <w:rPr>
          <w:rFonts w:hint="eastAsia" w:hAnsi="宋体" w:cs="宋体"/>
          <w:bCs/>
          <w:szCs w:val="24"/>
          <w:highlight w:val="none"/>
        </w:rPr>
        <w:t>第一章  竞争性磋商公告</w:t>
      </w:r>
      <w:r>
        <w:rPr>
          <w:szCs w:val="24"/>
          <w:highlight w:val="none"/>
        </w:rPr>
        <w:tab/>
      </w:r>
      <w:r>
        <w:rPr>
          <w:szCs w:val="24"/>
          <w:highlight w:val="none"/>
        </w:rPr>
        <w:fldChar w:fldCharType="begin"/>
      </w:r>
      <w:r>
        <w:rPr>
          <w:szCs w:val="24"/>
          <w:highlight w:val="none"/>
        </w:rPr>
        <w:instrText xml:space="preserve"> PAGEREF _Toc16591 \h </w:instrText>
      </w:r>
      <w:r>
        <w:rPr>
          <w:szCs w:val="24"/>
          <w:highlight w:val="none"/>
        </w:rPr>
        <w:fldChar w:fldCharType="separate"/>
      </w:r>
      <w:r>
        <w:rPr>
          <w:szCs w:val="24"/>
          <w:highlight w:val="none"/>
        </w:rPr>
        <w:t>2</w:t>
      </w:r>
      <w:r>
        <w:rPr>
          <w:szCs w:val="24"/>
          <w:highlight w:val="none"/>
        </w:rPr>
        <w:fldChar w:fldCharType="end"/>
      </w:r>
      <w:r>
        <w:rPr>
          <w:szCs w:val="24"/>
          <w:highlight w:val="none"/>
        </w:rPr>
        <w:fldChar w:fldCharType="end"/>
      </w:r>
    </w:p>
    <w:p>
      <w:pPr>
        <w:pStyle w:val="21"/>
        <w:tabs>
          <w:tab w:val="right" w:leader="hyphen" w:pos="8787"/>
        </w:tabs>
        <w:spacing w:line="480" w:lineRule="auto"/>
        <w:rPr>
          <w:szCs w:val="24"/>
          <w:highlight w:val="none"/>
        </w:rPr>
      </w:pPr>
      <w:r>
        <w:rPr>
          <w:highlight w:val="none"/>
        </w:rPr>
        <w:fldChar w:fldCharType="begin"/>
      </w:r>
      <w:r>
        <w:rPr>
          <w:highlight w:val="none"/>
        </w:rPr>
        <w:instrText xml:space="preserve"> HYPERLINK \l "_Toc5836" </w:instrText>
      </w:r>
      <w:r>
        <w:rPr>
          <w:highlight w:val="none"/>
        </w:rPr>
        <w:fldChar w:fldCharType="separate"/>
      </w:r>
      <w:r>
        <w:rPr>
          <w:rFonts w:hint="eastAsia" w:hAnsi="宋体" w:cs="宋体"/>
          <w:bCs/>
          <w:kern w:val="2"/>
          <w:szCs w:val="24"/>
          <w:highlight w:val="none"/>
        </w:rPr>
        <w:t>第二章  供应商须知</w:t>
      </w:r>
      <w:r>
        <w:rPr>
          <w:szCs w:val="24"/>
          <w:highlight w:val="none"/>
        </w:rPr>
        <w:tab/>
      </w:r>
      <w:r>
        <w:rPr>
          <w:szCs w:val="24"/>
          <w:highlight w:val="none"/>
        </w:rPr>
        <w:fldChar w:fldCharType="begin"/>
      </w:r>
      <w:r>
        <w:rPr>
          <w:szCs w:val="24"/>
          <w:highlight w:val="none"/>
        </w:rPr>
        <w:instrText xml:space="preserve"> PAGEREF _Toc5836 \h </w:instrText>
      </w:r>
      <w:r>
        <w:rPr>
          <w:szCs w:val="24"/>
          <w:highlight w:val="none"/>
        </w:rPr>
        <w:fldChar w:fldCharType="separate"/>
      </w:r>
      <w:r>
        <w:rPr>
          <w:szCs w:val="24"/>
          <w:highlight w:val="none"/>
        </w:rPr>
        <w:t>9</w:t>
      </w:r>
      <w:r>
        <w:rPr>
          <w:szCs w:val="24"/>
          <w:highlight w:val="none"/>
        </w:rPr>
        <w:fldChar w:fldCharType="end"/>
      </w:r>
      <w:r>
        <w:rPr>
          <w:szCs w:val="24"/>
          <w:highlight w:val="none"/>
        </w:rPr>
        <w:fldChar w:fldCharType="end"/>
      </w:r>
    </w:p>
    <w:p>
      <w:pPr>
        <w:pStyle w:val="23"/>
        <w:tabs>
          <w:tab w:val="right" w:leader="hyphen" w:pos="8787"/>
        </w:tabs>
        <w:spacing w:line="480" w:lineRule="auto"/>
        <w:ind w:left="480"/>
        <w:rPr>
          <w:szCs w:val="24"/>
          <w:highlight w:val="none"/>
        </w:rPr>
      </w:pPr>
      <w:r>
        <w:rPr>
          <w:highlight w:val="none"/>
        </w:rPr>
        <w:fldChar w:fldCharType="begin"/>
      </w:r>
      <w:r>
        <w:rPr>
          <w:highlight w:val="none"/>
        </w:rPr>
        <w:instrText xml:space="preserve"> HYPERLINK \l "_Toc3915" </w:instrText>
      </w:r>
      <w:r>
        <w:rPr>
          <w:highlight w:val="none"/>
        </w:rPr>
        <w:fldChar w:fldCharType="separate"/>
      </w:r>
      <w:r>
        <w:rPr>
          <w:rFonts w:hint="eastAsia" w:hAnsi="宋体" w:cs="宋体"/>
          <w:bCs/>
          <w:szCs w:val="24"/>
          <w:highlight w:val="none"/>
        </w:rPr>
        <w:t>供应商须知前附表</w:t>
      </w:r>
      <w:r>
        <w:rPr>
          <w:szCs w:val="24"/>
          <w:highlight w:val="none"/>
        </w:rPr>
        <w:tab/>
      </w:r>
      <w:r>
        <w:rPr>
          <w:szCs w:val="24"/>
          <w:highlight w:val="none"/>
        </w:rPr>
        <w:fldChar w:fldCharType="begin"/>
      </w:r>
      <w:r>
        <w:rPr>
          <w:szCs w:val="24"/>
          <w:highlight w:val="none"/>
        </w:rPr>
        <w:instrText xml:space="preserve"> PAGEREF _Toc3915 \h </w:instrText>
      </w:r>
      <w:r>
        <w:rPr>
          <w:szCs w:val="24"/>
          <w:highlight w:val="none"/>
        </w:rPr>
        <w:fldChar w:fldCharType="separate"/>
      </w:r>
      <w:r>
        <w:rPr>
          <w:szCs w:val="24"/>
          <w:highlight w:val="none"/>
        </w:rPr>
        <w:t>9</w:t>
      </w:r>
      <w:r>
        <w:rPr>
          <w:szCs w:val="24"/>
          <w:highlight w:val="none"/>
        </w:rPr>
        <w:fldChar w:fldCharType="end"/>
      </w:r>
      <w:r>
        <w:rPr>
          <w:szCs w:val="24"/>
          <w:highlight w:val="none"/>
        </w:rPr>
        <w:fldChar w:fldCharType="end"/>
      </w:r>
    </w:p>
    <w:p>
      <w:pPr>
        <w:pStyle w:val="21"/>
        <w:tabs>
          <w:tab w:val="right" w:leader="hyphen" w:pos="8787"/>
        </w:tabs>
        <w:spacing w:line="480" w:lineRule="auto"/>
        <w:rPr>
          <w:szCs w:val="24"/>
          <w:highlight w:val="none"/>
        </w:rPr>
      </w:pPr>
      <w:r>
        <w:rPr>
          <w:highlight w:val="none"/>
        </w:rPr>
        <w:fldChar w:fldCharType="begin"/>
      </w:r>
      <w:r>
        <w:rPr>
          <w:highlight w:val="none"/>
        </w:rPr>
        <w:instrText xml:space="preserve"> HYPERLINK \l "_Toc1897" </w:instrText>
      </w:r>
      <w:r>
        <w:rPr>
          <w:highlight w:val="none"/>
        </w:rPr>
        <w:fldChar w:fldCharType="separate"/>
      </w:r>
      <w:r>
        <w:rPr>
          <w:rFonts w:hint="eastAsia" w:hAnsi="宋体" w:cs="宋体"/>
          <w:szCs w:val="24"/>
          <w:highlight w:val="none"/>
        </w:rPr>
        <w:t xml:space="preserve">第三章 </w:t>
      </w:r>
      <w:r>
        <w:rPr>
          <w:rFonts w:hint="eastAsia" w:hAnsi="宋体" w:cs="宋体"/>
          <w:bCs/>
          <w:szCs w:val="24"/>
          <w:highlight w:val="none"/>
        </w:rPr>
        <w:t>评审方法</w:t>
      </w:r>
      <w:r>
        <w:rPr>
          <w:szCs w:val="24"/>
          <w:highlight w:val="none"/>
        </w:rPr>
        <w:tab/>
      </w:r>
      <w:r>
        <w:rPr>
          <w:szCs w:val="24"/>
          <w:highlight w:val="none"/>
        </w:rPr>
        <w:fldChar w:fldCharType="begin"/>
      </w:r>
      <w:r>
        <w:rPr>
          <w:szCs w:val="24"/>
          <w:highlight w:val="none"/>
        </w:rPr>
        <w:instrText xml:space="preserve"> PAGEREF _Toc1897 \h </w:instrText>
      </w:r>
      <w:r>
        <w:rPr>
          <w:szCs w:val="24"/>
          <w:highlight w:val="none"/>
        </w:rPr>
        <w:fldChar w:fldCharType="separate"/>
      </w:r>
      <w:r>
        <w:rPr>
          <w:szCs w:val="24"/>
          <w:highlight w:val="none"/>
        </w:rPr>
        <w:t>30</w:t>
      </w:r>
      <w:r>
        <w:rPr>
          <w:szCs w:val="24"/>
          <w:highlight w:val="none"/>
        </w:rPr>
        <w:fldChar w:fldCharType="end"/>
      </w:r>
      <w:r>
        <w:rPr>
          <w:szCs w:val="24"/>
          <w:highlight w:val="none"/>
        </w:rPr>
        <w:fldChar w:fldCharType="end"/>
      </w:r>
    </w:p>
    <w:p>
      <w:pPr>
        <w:pStyle w:val="21"/>
        <w:tabs>
          <w:tab w:val="right" w:leader="hyphen" w:pos="8787"/>
        </w:tabs>
        <w:spacing w:line="480" w:lineRule="auto"/>
        <w:rPr>
          <w:szCs w:val="24"/>
          <w:highlight w:val="none"/>
        </w:rPr>
      </w:pPr>
      <w:r>
        <w:rPr>
          <w:highlight w:val="none"/>
        </w:rPr>
        <w:fldChar w:fldCharType="begin"/>
      </w:r>
      <w:r>
        <w:rPr>
          <w:highlight w:val="none"/>
        </w:rPr>
        <w:instrText xml:space="preserve"> HYPERLINK \l "_Toc18357" </w:instrText>
      </w:r>
      <w:r>
        <w:rPr>
          <w:highlight w:val="none"/>
        </w:rPr>
        <w:fldChar w:fldCharType="separate"/>
      </w:r>
      <w:r>
        <w:rPr>
          <w:rFonts w:hint="eastAsia" w:hAnsi="宋体" w:cs="宋体"/>
          <w:bCs/>
          <w:szCs w:val="24"/>
          <w:highlight w:val="none"/>
        </w:rPr>
        <w:t>第四章  合同条款及格式</w:t>
      </w:r>
      <w:r>
        <w:rPr>
          <w:szCs w:val="24"/>
          <w:highlight w:val="none"/>
        </w:rPr>
        <w:tab/>
      </w:r>
      <w:r>
        <w:rPr>
          <w:szCs w:val="24"/>
          <w:highlight w:val="none"/>
        </w:rPr>
        <w:fldChar w:fldCharType="begin"/>
      </w:r>
      <w:r>
        <w:rPr>
          <w:szCs w:val="24"/>
          <w:highlight w:val="none"/>
        </w:rPr>
        <w:instrText xml:space="preserve"> PAGEREF _Toc18357 \h </w:instrText>
      </w:r>
      <w:r>
        <w:rPr>
          <w:szCs w:val="24"/>
          <w:highlight w:val="none"/>
        </w:rPr>
        <w:fldChar w:fldCharType="separate"/>
      </w:r>
      <w:r>
        <w:rPr>
          <w:szCs w:val="24"/>
          <w:highlight w:val="none"/>
        </w:rPr>
        <w:t>34</w:t>
      </w:r>
      <w:r>
        <w:rPr>
          <w:szCs w:val="24"/>
          <w:highlight w:val="none"/>
        </w:rPr>
        <w:fldChar w:fldCharType="end"/>
      </w:r>
      <w:r>
        <w:rPr>
          <w:szCs w:val="24"/>
          <w:highlight w:val="none"/>
        </w:rPr>
        <w:fldChar w:fldCharType="end"/>
      </w:r>
    </w:p>
    <w:p>
      <w:pPr>
        <w:pStyle w:val="23"/>
        <w:tabs>
          <w:tab w:val="right" w:leader="hyphen" w:pos="8787"/>
        </w:tabs>
        <w:spacing w:line="480" w:lineRule="auto"/>
        <w:ind w:left="480"/>
        <w:rPr>
          <w:szCs w:val="24"/>
          <w:highlight w:val="none"/>
        </w:rPr>
      </w:pPr>
      <w:r>
        <w:rPr>
          <w:highlight w:val="none"/>
        </w:rPr>
        <w:fldChar w:fldCharType="begin"/>
      </w:r>
      <w:r>
        <w:rPr>
          <w:highlight w:val="none"/>
        </w:rPr>
        <w:instrText xml:space="preserve"> HYPERLINK \l "_Toc11393" </w:instrText>
      </w:r>
      <w:r>
        <w:rPr>
          <w:highlight w:val="none"/>
        </w:rPr>
        <w:fldChar w:fldCharType="separate"/>
      </w:r>
      <w:r>
        <w:rPr>
          <w:rFonts w:hint="eastAsia" w:hAnsi="宋体" w:cs="宋体"/>
          <w:bCs/>
          <w:szCs w:val="24"/>
          <w:highlight w:val="none"/>
        </w:rPr>
        <w:t>合同前附表</w:t>
      </w:r>
      <w:r>
        <w:rPr>
          <w:szCs w:val="24"/>
          <w:highlight w:val="none"/>
        </w:rPr>
        <w:tab/>
      </w:r>
      <w:r>
        <w:rPr>
          <w:szCs w:val="24"/>
          <w:highlight w:val="none"/>
        </w:rPr>
        <w:fldChar w:fldCharType="begin"/>
      </w:r>
      <w:r>
        <w:rPr>
          <w:szCs w:val="24"/>
          <w:highlight w:val="none"/>
        </w:rPr>
        <w:instrText xml:space="preserve"> PAGEREF _Toc11393 \h </w:instrText>
      </w:r>
      <w:r>
        <w:rPr>
          <w:szCs w:val="24"/>
          <w:highlight w:val="none"/>
        </w:rPr>
        <w:fldChar w:fldCharType="separate"/>
      </w:r>
      <w:r>
        <w:rPr>
          <w:szCs w:val="24"/>
          <w:highlight w:val="none"/>
        </w:rPr>
        <w:t>36</w:t>
      </w:r>
      <w:r>
        <w:rPr>
          <w:szCs w:val="24"/>
          <w:highlight w:val="none"/>
        </w:rPr>
        <w:fldChar w:fldCharType="end"/>
      </w:r>
      <w:r>
        <w:rPr>
          <w:szCs w:val="24"/>
          <w:highlight w:val="none"/>
        </w:rPr>
        <w:fldChar w:fldCharType="end"/>
      </w:r>
    </w:p>
    <w:p>
      <w:pPr>
        <w:pStyle w:val="21"/>
        <w:tabs>
          <w:tab w:val="right" w:leader="hyphen" w:pos="8787"/>
        </w:tabs>
        <w:spacing w:line="480" w:lineRule="auto"/>
        <w:rPr>
          <w:szCs w:val="24"/>
          <w:highlight w:val="none"/>
        </w:rPr>
      </w:pPr>
      <w:r>
        <w:rPr>
          <w:highlight w:val="none"/>
        </w:rPr>
        <w:fldChar w:fldCharType="begin"/>
      </w:r>
      <w:r>
        <w:rPr>
          <w:highlight w:val="none"/>
        </w:rPr>
        <w:instrText xml:space="preserve"> HYPERLINK \l "_Toc31213" </w:instrText>
      </w:r>
      <w:r>
        <w:rPr>
          <w:highlight w:val="none"/>
        </w:rPr>
        <w:fldChar w:fldCharType="separate"/>
      </w:r>
      <w:r>
        <w:rPr>
          <w:rFonts w:hint="eastAsia" w:hAnsi="宋体" w:cs="宋体"/>
          <w:bCs/>
          <w:kern w:val="2"/>
          <w:szCs w:val="24"/>
          <w:highlight w:val="none"/>
        </w:rPr>
        <w:t>第五章  磋商内容及技术要求</w:t>
      </w:r>
      <w:r>
        <w:rPr>
          <w:szCs w:val="24"/>
          <w:highlight w:val="none"/>
        </w:rPr>
        <w:tab/>
      </w:r>
      <w:r>
        <w:rPr>
          <w:szCs w:val="24"/>
          <w:highlight w:val="none"/>
        </w:rPr>
        <w:fldChar w:fldCharType="begin"/>
      </w:r>
      <w:r>
        <w:rPr>
          <w:szCs w:val="24"/>
          <w:highlight w:val="none"/>
        </w:rPr>
        <w:instrText xml:space="preserve"> PAGEREF _Toc31213 \h </w:instrText>
      </w:r>
      <w:r>
        <w:rPr>
          <w:szCs w:val="24"/>
          <w:highlight w:val="none"/>
        </w:rPr>
        <w:fldChar w:fldCharType="separate"/>
      </w:r>
      <w:r>
        <w:rPr>
          <w:szCs w:val="24"/>
          <w:highlight w:val="none"/>
        </w:rPr>
        <w:t>43</w:t>
      </w:r>
      <w:r>
        <w:rPr>
          <w:szCs w:val="24"/>
          <w:highlight w:val="none"/>
        </w:rPr>
        <w:fldChar w:fldCharType="end"/>
      </w:r>
      <w:r>
        <w:rPr>
          <w:szCs w:val="24"/>
          <w:highlight w:val="none"/>
        </w:rPr>
        <w:fldChar w:fldCharType="end"/>
      </w:r>
    </w:p>
    <w:p>
      <w:pPr>
        <w:pStyle w:val="21"/>
        <w:tabs>
          <w:tab w:val="right" w:leader="hyphen" w:pos="8787"/>
        </w:tabs>
        <w:spacing w:line="480" w:lineRule="auto"/>
        <w:rPr>
          <w:szCs w:val="24"/>
          <w:highlight w:val="none"/>
        </w:rPr>
      </w:pPr>
      <w:r>
        <w:rPr>
          <w:highlight w:val="none"/>
        </w:rPr>
        <w:fldChar w:fldCharType="begin"/>
      </w:r>
      <w:r>
        <w:rPr>
          <w:highlight w:val="none"/>
        </w:rPr>
        <w:instrText xml:space="preserve"> HYPERLINK \l "_Toc5880" </w:instrText>
      </w:r>
      <w:r>
        <w:rPr>
          <w:highlight w:val="none"/>
        </w:rPr>
        <w:fldChar w:fldCharType="separate"/>
      </w:r>
      <w:r>
        <w:rPr>
          <w:rFonts w:hint="eastAsia" w:hAnsi="宋体" w:cs="宋体"/>
          <w:bCs/>
          <w:szCs w:val="24"/>
          <w:highlight w:val="none"/>
        </w:rPr>
        <w:t>第六章 竞争性磋商响应文件格式</w:t>
      </w:r>
      <w:r>
        <w:rPr>
          <w:szCs w:val="24"/>
          <w:highlight w:val="none"/>
        </w:rPr>
        <w:tab/>
      </w:r>
      <w:r>
        <w:rPr>
          <w:szCs w:val="24"/>
          <w:highlight w:val="none"/>
        </w:rPr>
        <w:fldChar w:fldCharType="begin"/>
      </w:r>
      <w:r>
        <w:rPr>
          <w:szCs w:val="24"/>
          <w:highlight w:val="none"/>
        </w:rPr>
        <w:instrText xml:space="preserve"> PAGEREF _Toc5880 \h </w:instrText>
      </w:r>
      <w:r>
        <w:rPr>
          <w:szCs w:val="24"/>
          <w:highlight w:val="none"/>
        </w:rPr>
        <w:fldChar w:fldCharType="separate"/>
      </w:r>
      <w:r>
        <w:rPr>
          <w:szCs w:val="24"/>
          <w:highlight w:val="none"/>
        </w:rPr>
        <w:t>48</w:t>
      </w:r>
      <w:r>
        <w:rPr>
          <w:szCs w:val="24"/>
          <w:highlight w:val="none"/>
        </w:rPr>
        <w:fldChar w:fldCharType="end"/>
      </w:r>
      <w:r>
        <w:rPr>
          <w:szCs w:val="24"/>
          <w:highlight w:val="none"/>
        </w:rPr>
        <w:fldChar w:fldCharType="end"/>
      </w:r>
    </w:p>
    <w:p>
      <w:pPr>
        <w:pStyle w:val="21"/>
        <w:tabs>
          <w:tab w:val="right" w:leader="dot" w:pos="8302"/>
        </w:tabs>
        <w:spacing w:line="480" w:lineRule="auto"/>
        <w:rPr>
          <w:rFonts w:hAnsi="宋体" w:cs="宋体"/>
          <w:bCs/>
          <w:szCs w:val="24"/>
          <w:highlight w:val="none"/>
        </w:rPr>
      </w:pPr>
      <w:r>
        <w:rPr>
          <w:rFonts w:hint="eastAsia" w:hAnsi="宋体" w:cs="宋体"/>
          <w:bCs/>
          <w:szCs w:val="24"/>
          <w:highlight w:val="none"/>
        </w:rPr>
        <w:fldChar w:fldCharType="end"/>
      </w:r>
    </w:p>
    <w:p>
      <w:pPr>
        <w:pStyle w:val="6"/>
        <w:spacing w:before="312" w:beforeLines="100"/>
        <w:jc w:val="center"/>
        <w:rPr>
          <w:rFonts w:ascii="宋体" w:eastAsia="宋体" w:cs="宋体"/>
          <w:bCs/>
          <w:sz w:val="36"/>
          <w:szCs w:val="36"/>
          <w:highlight w:val="none"/>
        </w:rPr>
        <w:sectPr>
          <w:footerReference r:id="rId9" w:type="first"/>
          <w:footerReference r:id="rId8" w:type="default"/>
          <w:pgSz w:w="11906" w:h="16838"/>
          <w:pgMar w:top="1418" w:right="1418" w:bottom="1418" w:left="1701" w:header="851" w:footer="992" w:gutter="0"/>
          <w:pgNumType w:start="1"/>
          <w:cols w:space="720" w:num="1"/>
          <w:titlePg/>
          <w:docGrid w:type="lines" w:linePitch="312" w:charSpace="0"/>
        </w:sectPr>
      </w:pPr>
    </w:p>
    <w:p>
      <w:pPr>
        <w:pStyle w:val="6"/>
        <w:keepNext w:val="0"/>
        <w:keepLines/>
        <w:pageBreakBefore/>
        <w:spacing w:before="156" w:beforeLines="50" w:after="156" w:afterLines="50" w:line="360" w:lineRule="auto"/>
        <w:jc w:val="center"/>
        <w:rPr>
          <w:rStyle w:val="29"/>
          <w:rFonts w:hint="eastAsia" w:ascii="宋体" w:hAnsi="宋体" w:eastAsia="宋体" w:cs="宋体"/>
          <w:b/>
          <w:bCs/>
          <w:i w:val="0"/>
          <w:iCs w:val="0"/>
          <w:caps w:val="0"/>
          <w:color w:val="333333"/>
          <w:spacing w:val="0"/>
          <w:sz w:val="24"/>
          <w:szCs w:val="24"/>
          <w:highlight w:val="none"/>
          <w:shd w:val="clear" w:fill="FFFFFF"/>
          <w:vertAlign w:val="baseline"/>
        </w:rPr>
      </w:pPr>
      <w:bookmarkStart w:id="12" w:name="_Toc423973071"/>
      <w:bookmarkStart w:id="13" w:name="_Toc2705"/>
      <w:bookmarkStart w:id="14" w:name="_Toc16591"/>
      <w:r>
        <w:rPr>
          <w:rFonts w:hint="eastAsia" w:ascii="宋体" w:eastAsia="宋体" w:cs="宋体"/>
          <w:bCs/>
          <w:sz w:val="36"/>
          <w:szCs w:val="36"/>
          <w:highlight w:val="none"/>
        </w:rPr>
        <w:t xml:space="preserve">第一章  </w:t>
      </w:r>
      <w:bookmarkEnd w:id="1"/>
      <w:bookmarkEnd w:id="2"/>
      <w:bookmarkEnd w:id="3"/>
      <w:bookmarkEnd w:id="4"/>
      <w:bookmarkEnd w:id="5"/>
      <w:bookmarkEnd w:id="6"/>
      <w:bookmarkEnd w:id="7"/>
      <w:bookmarkEnd w:id="8"/>
      <w:bookmarkEnd w:id="12"/>
      <w:bookmarkEnd w:id="13"/>
      <w:bookmarkEnd w:id="14"/>
      <w:bookmarkStart w:id="15" w:name="_Toc27273"/>
      <w:bookmarkStart w:id="16" w:name="_Toc389582035"/>
      <w:bookmarkStart w:id="17" w:name="_Toc2929"/>
      <w:bookmarkStart w:id="18" w:name="_Toc423973072"/>
      <w:bookmarkStart w:id="19" w:name="_Toc29249"/>
      <w:r>
        <w:rPr>
          <w:rFonts w:hint="eastAsia" w:ascii="宋体" w:eastAsia="宋体"/>
          <w:bCs/>
          <w:sz w:val="36"/>
          <w:szCs w:val="36"/>
          <w:highlight w:val="none"/>
        </w:rPr>
        <w:t>竞争性磋商公告</w:t>
      </w:r>
      <w:bookmarkEnd w:id="15"/>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jc w:val="left"/>
        <w:textAlignment w:val="baseline"/>
        <w:outlineLvl w:val="9"/>
        <w:rPr>
          <w:rFonts w:hint="eastAsia" w:ascii="宋体" w:hAnsi="宋体" w:eastAsia="宋体" w:cs="宋体"/>
          <w:b w:val="0"/>
          <w:bCs w:val="0"/>
          <w:sz w:val="24"/>
          <w:szCs w:val="24"/>
          <w:highlight w:val="none"/>
        </w:rPr>
      </w:pPr>
      <w:r>
        <w:rPr>
          <w:rStyle w:val="29"/>
          <w:rFonts w:hint="eastAsia" w:ascii="宋体" w:hAnsi="宋体" w:eastAsia="宋体" w:cs="宋体"/>
          <w:b/>
          <w:bCs/>
          <w:i w:val="0"/>
          <w:iCs w:val="0"/>
          <w:caps w:val="0"/>
          <w:color w:val="333333"/>
          <w:spacing w:val="0"/>
          <w:sz w:val="24"/>
          <w:szCs w:val="24"/>
          <w:highlight w:val="none"/>
          <w:shd w:val="clear" w:fill="FFFFFF"/>
          <w:vertAlign w:val="baseline"/>
        </w:rPr>
        <w:t>项目概况</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80"/>
        <w:jc w:val="both"/>
        <w:textAlignment w:val="baseline"/>
        <w:rPr>
          <w:rFonts w:hint="eastAsia" w:ascii="宋体" w:hAnsi="宋体" w:eastAsia="宋体" w:cs="宋体"/>
          <w:sz w:val="24"/>
          <w:szCs w:val="24"/>
          <w:highlight w:val="none"/>
        </w:rPr>
      </w:pPr>
      <w:r>
        <w:rPr>
          <w:rFonts w:hint="eastAsia" w:cs="宋体"/>
          <w:i w:val="0"/>
          <w:iCs w:val="0"/>
          <w:caps w:val="0"/>
          <w:color w:val="333333"/>
          <w:spacing w:val="0"/>
          <w:sz w:val="24"/>
          <w:szCs w:val="24"/>
          <w:highlight w:val="none"/>
          <w:shd w:val="clear" w:fill="FFFFFF"/>
          <w:vertAlign w:val="baseline"/>
          <w:lang w:eastAsia="zh-CN"/>
        </w:rPr>
        <w:t>宜君县2022年残疾人托养和照护服务项目</w:t>
      </w:r>
      <w:r>
        <w:rPr>
          <w:rFonts w:hint="eastAsia" w:ascii="宋体" w:hAnsi="宋体" w:eastAsia="宋体" w:cs="宋体"/>
          <w:i w:val="0"/>
          <w:iCs w:val="0"/>
          <w:caps w:val="0"/>
          <w:color w:val="333333"/>
          <w:spacing w:val="0"/>
          <w:sz w:val="24"/>
          <w:szCs w:val="24"/>
          <w:highlight w:val="none"/>
          <w:shd w:val="clear" w:fill="FFFFFF"/>
          <w:vertAlign w:val="baseline"/>
        </w:rPr>
        <w:t>采购项目</w:t>
      </w:r>
      <w:r>
        <w:rPr>
          <w:rFonts w:hint="eastAsia" w:cs="宋体"/>
          <w:i w:val="0"/>
          <w:iCs w:val="0"/>
          <w:caps w:val="0"/>
          <w:color w:val="333333"/>
          <w:spacing w:val="0"/>
          <w:sz w:val="24"/>
          <w:szCs w:val="24"/>
          <w:highlight w:val="none"/>
          <w:shd w:val="clear" w:fill="FFFFFF"/>
          <w:vertAlign w:val="baseline"/>
          <w:lang w:eastAsia="zh-CN"/>
        </w:rPr>
        <w:t>（</w:t>
      </w:r>
      <w:r>
        <w:rPr>
          <w:rFonts w:hint="eastAsia" w:cs="宋体"/>
          <w:i w:val="0"/>
          <w:iCs w:val="0"/>
          <w:caps w:val="0"/>
          <w:color w:val="333333"/>
          <w:spacing w:val="0"/>
          <w:sz w:val="24"/>
          <w:szCs w:val="24"/>
          <w:highlight w:val="none"/>
          <w:shd w:val="clear" w:fill="FFFFFF"/>
          <w:vertAlign w:val="baseline"/>
          <w:lang w:val="en-US" w:eastAsia="zh-CN"/>
        </w:rPr>
        <w:t>二次</w:t>
      </w:r>
      <w:r>
        <w:rPr>
          <w:rFonts w:hint="eastAsia" w:cs="宋体"/>
          <w:i w:val="0"/>
          <w:iCs w:val="0"/>
          <w:caps w:val="0"/>
          <w:color w:val="333333"/>
          <w:spacing w:val="0"/>
          <w:sz w:val="24"/>
          <w:szCs w:val="24"/>
          <w:highlight w:val="none"/>
          <w:shd w:val="clear" w:fill="FFFFFF"/>
          <w:vertAlign w:val="baseline"/>
          <w:lang w:eastAsia="zh-CN"/>
        </w:rPr>
        <w:t>）</w:t>
      </w:r>
      <w:r>
        <w:rPr>
          <w:rFonts w:hint="eastAsia" w:ascii="宋体" w:hAnsi="宋体" w:eastAsia="宋体" w:cs="宋体"/>
          <w:i w:val="0"/>
          <w:iCs w:val="0"/>
          <w:caps w:val="0"/>
          <w:color w:val="333333"/>
          <w:spacing w:val="0"/>
          <w:sz w:val="24"/>
          <w:szCs w:val="24"/>
          <w:highlight w:val="none"/>
          <w:shd w:val="clear" w:fill="FFFFFF"/>
          <w:vertAlign w:val="baseline"/>
        </w:rPr>
        <w:t>的潜在供应商应在</w:t>
      </w:r>
      <w:r>
        <w:rPr>
          <w:rFonts w:hint="eastAsia" w:cs="宋体"/>
          <w:i w:val="0"/>
          <w:iCs w:val="0"/>
          <w:caps w:val="0"/>
          <w:color w:val="333333"/>
          <w:spacing w:val="0"/>
          <w:sz w:val="24"/>
          <w:szCs w:val="24"/>
          <w:highlight w:val="none"/>
          <w:shd w:val="clear" w:fill="FFFFFF"/>
          <w:vertAlign w:val="baseline"/>
          <w:lang w:eastAsia="zh-CN"/>
        </w:rPr>
        <w:t>陕西省西安市未央区凤城六路银池广场</w:t>
      </w:r>
      <w:r>
        <w:rPr>
          <w:rFonts w:hint="eastAsia" w:cs="宋体"/>
          <w:i w:val="0"/>
          <w:iCs w:val="0"/>
          <w:caps w:val="0"/>
          <w:color w:val="333333"/>
          <w:spacing w:val="0"/>
          <w:sz w:val="24"/>
          <w:szCs w:val="24"/>
          <w:highlight w:val="none"/>
          <w:shd w:val="clear" w:fill="FFFFFF"/>
          <w:vertAlign w:val="baseline"/>
          <w:lang w:val="en-US" w:eastAsia="zh-CN"/>
        </w:rPr>
        <w:t>21楼04室</w:t>
      </w:r>
      <w:r>
        <w:rPr>
          <w:rFonts w:hint="eastAsia" w:ascii="宋体" w:hAnsi="宋体" w:eastAsia="宋体" w:cs="宋体"/>
          <w:i w:val="0"/>
          <w:iCs w:val="0"/>
          <w:caps w:val="0"/>
          <w:color w:val="333333"/>
          <w:spacing w:val="0"/>
          <w:sz w:val="24"/>
          <w:szCs w:val="24"/>
          <w:highlight w:val="none"/>
          <w:shd w:val="clear" w:fill="FFFFFF"/>
          <w:vertAlign w:val="baseline"/>
        </w:rPr>
        <w:t>获取采购文件，并于2022年</w:t>
      </w:r>
      <w:r>
        <w:rPr>
          <w:rFonts w:hint="eastAsia" w:cs="宋体"/>
          <w:i w:val="0"/>
          <w:iCs w:val="0"/>
          <w:caps w:val="0"/>
          <w:color w:val="333333"/>
          <w:spacing w:val="0"/>
          <w:sz w:val="24"/>
          <w:szCs w:val="24"/>
          <w:highlight w:val="none"/>
          <w:shd w:val="clear" w:fill="FFFFFF"/>
          <w:vertAlign w:val="baseline"/>
          <w:lang w:val="en-US" w:eastAsia="zh-CN"/>
        </w:rPr>
        <w:t>10月21</w:t>
      </w:r>
      <w:r>
        <w:rPr>
          <w:rFonts w:hint="eastAsia" w:ascii="宋体" w:hAnsi="宋体" w:eastAsia="宋体" w:cs="宋体"/>
          <w:i w:val="0"/>
          <w:iCs w:val="0"/>
          <w:caps w:val="0"/>
          <w:color w:val="333333"/>
          <w:spacing w:val="0"/>
          <w:sz w:val="24"/>
          <w:szCs w:val="24"/>
          <w:highlight w:val="none"/>
          <w:shd w:val="clear" w:fill="FFFFFF"/>
          <w:vertAlign w:val="baseline"/>
        </w:rPr>
        <w:t>日</w:t>
      </w:r>
      <w:r>
        <w:rPr>
          <w:rFonts w:hint="eastAsia" w:cs="宋体"/>
          <w:i w:val="0"/>
          <w:iCs w:val="0"/>
          <w:caps w:val="0"/>
          <w:color w:val="333333"/>
          <w:spacing w:val="0"/>
          <w:sz w:val="24"/>
          <w:szCs w:val="24"/>
          <w:highlight w:val="none"/>
          <w:shd w:val="clear" w:fill="FFFFFF"/>
          <w:vertAlign w:val="baseline"/>
          <w:lang w:val="en-US" w:eastAsia="zh-CN"/>
        </w:rPr>
        <w:t>14</w:t>
      </w:r>
      <w:r>
        <w:rPr>
          <w:rFonts w:hint="eastAsia" w:ascii="宋体" w:hAnsi="宋体" w:eastAsia="宋体" w:cs="宋体"/>
          <w:i w:val="0"/>
          <w:iCs w:val="0"/>
          <w:caps w:val="0"/>
          <w:color w:val="333333"/>
          <w:spacing w:val="0"/>
          <w:sz w:val="24"/>
          <w:szCs w:val="24"/>
          <w:highlight w:val="none"/>
          <w:shd w:val="clear" w:fill="FFFFFF"/>
          <w:vertAlign w:val="baseline"/>
        </w:rPr>
        <w:t>时00分（北京时间）前提交响应文件。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jc w:val="left"/>
        <w:textAlignment w:val="baseline"/>
        <w:outlineLvl w:val="9"/>
        <w:rPr>
          <w:rFonts w:hint="eastAsia" w:ascii="宋体" w:hAnsi="宋体" w:eastAsia="宋体" w:cs="宋体"/>
          <w:b w:val="0"/>
          <w:bCs w:val="0"/>
          <w:sz w:val="24"/>
          <w:szCs w:val="24"/>
          <w:highlight w:val="none"/>
        </w:rPr>
      </w:pPr>
      <w:r>
        <w:rPr>
          <w:rStyle w:val="29"/>
          <w:rFonts w:hint="eastAsia" w:ascii="宋体" w:hAnsi="宋体" w:eastAsia="宋体" w:cs="宋体"/>
          <w:b/>
          <w:bCs/>
          <w:i w:val="0"/>
          <w:iCs w:val="0"/>
          <w:caps w:val="0"/>
          <w:color w:val="333333"/>
          <w:spacing w:val="0"/>
          <w:sz w:val="24"/>
          <w:szCs w:val="24"/>
          <w:highlight w:val="none"/>
          <w:shd w:val="clear" w:fill="FFFFFF"/>
          <w:vertAlign w:val="baseline"/>
        </w:rPr>
        <w:t>一、项目基本情况</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80"/>
        <w:jc w:val="both"/>
        <w:textAlignment w:val="baseline"/>
        <w:rPr>
          <w:rFonts w:hint="eastAsia" w:ascii="宋体" w:hAnsi="宋体" w:eastAsia="宋体" w:cs="宋体"/>
          <w:sz w:val="24"/>
          <w:szCs w:val="24"/>
          <w:highlight w:val="none"/>
          <w:lang w:eastAsia="zh-CN"/>
        </w:rPr>
      </w:pPr>
      <w:r>
        <w:rPr>
          <w:rFonts w:hint="eastAsia" w:ascii="宋体" w:hAnsi="宋体" w:eastAsia="宋体" w:cs="宋体"/>
          <w:i w:val="0"/>
          <w:iCs w:val="0"/>
          <w:caps w:val="0"/>
          <w:color w:val="333333"/>
          <w:spacing w:val="0"/>
          <w:sz w:val="24"/>
          <w:szCs w:val="24"/>
          <w:highlight w:val="none"/>
          <w:shd w:val="clear" w:fill="FFFFFF"/>
          <w:vertAlign w:val="baseline"/>
        </w:rPr>
        <w:t>项目编号：</w:t>
      </w:r>
      <w:r>
        <w:rPr>
          <w:rFonts w:hint="eastAsia" w:asciiTheme="minorEastAsia" w:hAnsiTheme="minorEastAsia" w:eastAsiaTheme="minorEastAsia" w:cstheme="minorEastAsia"/>
          <w:highlight w:val="none"/>
          <w:shd w:val="clear" w:color="auto" w:fill="FFFFFF"/>
          <w:lang w:eastAsia="zh-CN"/>
        </w:rPr>
        <w:t>QH2022-CS-013</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80"/>
        <w:jc w:val="both"/>
        <w:textAlignment w:val="baseline"/>
        <w:rPr>
          <w:rFonts w:hint="eastAsia" w:ascii="宋体" w:hAnsi="宋体" w:eastAsia="宋体" w:cs="宋体"/>
          <w:sz w:val="24"/>
          <w:szCs w:val="24"/>
          <w:highlight w:val="none"/>
          <w:lang w:eastAsia="zh-CN"/>
        </w:rPr>
      </w:pPr>
      <w:r>
        <w:rPr>
          <w:rFonts w:hint="eastAsia" w:ascii="宋体" w:hAnsi="宋体" w:eastAsia="宋体" w:cs="宋体"/>
          <w:i w:val="0"/>
          <w:iCs w:val="0"/>
          <w:caps w:val="0"/>
          <w:color w:val="333333"/>
          <w:spacing w:val="0"/>
          <w:sz w:val="24"/>
          <w:szCs w:val="24"/>
          <w:highlight w:val="none"/>
          <w:shd w:val="clear" w:fill="FFFFFF"/>
          <w:vertAlign w:val="baseline"/>
        </w:rPr>
        <w:t>项目名称：</w:t>
      </w:r>
      <w:r>
        <w:rPr>
          <w:rFonts w:hint="eastAsia" w:cs="宋体"/>
          <w:i w:val="0"/>
          <w:iCs w:val="0"/>
          <w:caps w:val="0"/>
          <w:color w:val="333333"/>
          <w:spacing w:val="0"/>
          <w:sz w:val="24"/>
          <w:szCs w:val="24"/>
          <w:highlight w:val="none"/>
          <w:shd w:val="clear" w:fill="FFFFFF"/>
          <w:vertAlign w:val="baseline"/>
          <w:lang w:eastAsia="zh-CN"/>
        </w:rPr>
        <w:t>宜君县2022年残疾人托养和照护服务项目（</w:t>
      </w:r>
      <w:r>
        <w:rPr>
          <w:rFonts w:hint="eastAsia" w:cs="宋体"/>
          <w:i w:val="0"/>
          <w:iCs w:val="0"/>
          <w:caps w:val="0"/>
          <w:color w:val="333333"/>
          <w:spacing w:val="0"/>
          <w:sz w:val="24"/>
          <w:szCs w:val="24"/>
          <w:highlight w:val="none"/>
          <w:shd w:val="clear" w:fill="FFFFFF"/>
          <w:vertAlign w:val="baseline"/>
          <w:lang w:val="en-US" w:eastAsia="zh-CN"/>
        </w:rPr>
        <w:t>二次</w:t>
      </w:r>
      <w:r>
        <w:rPr>
          <w:rFonts w:hint="eastAsia" w:cs="宋体"/>
          <w:i w:val="0"/>
          <w:iCs w:val="0"/>
          <w:caps w:val="0"/>
          <w:color w:val="333333"/>
          <w:spacing w:val="0"/>
          <w:sz w:val="24"/>
          <w:szCs w:val="24"/>
          <w:highlight w:val="none"/>
          <w:shd w:val="clear" w:fill="FFFFFF"/>
          <w:vertAlign w:val="baseline"/>
          <w:lang w:eastAsia="zh-CN"/>
        </w:rPr>
        <w:t xml:space="preserve">） </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8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采购方式：竞争性磋商</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80"/>
        <w:jc w:val="both"/>
        <w:textAlignment w:val="baseline"/>
        <w:rPr>
          <w:rFonts w:hint="eastAsia" w:ascii="宋体" w:hAnsi="宋体" w:eastAsia="宋体" w:cs="宋体"/>
          <w:sz w:val="24"/>
          <w:szCs w:val="24"/>
          <w:highlight w:val="none"/>
          <w:lang w:eastAsia="zh-CN"/>
        </w:rPr>
      </w:pPr>
      <w:r>
        <w:rPr>
          <w:rFonts w:hint="eastAsia" w:ascii="宋体" w:hAnsi="宋体" w:eastAsia="宋体" w:cs="宋体"/>
          <w:i w:val="0"/>
          <w:iCs w:val="0"/>
          <w:caps w:val="0"/>
          <w:color w:val="333333"/>
          <w:spacing w:val="0"/>
          <w:sz w:val="24"/>
          <w:szCs w:val="24"/>
          <w:highlight w:val="none"/>
          <w:shd w:val="clear" w:fill="FFFFFF"/>
          <w:vertAlign w:val="baseline"/>
        </w:rPr>
        <w:t>预算金额：630,000.00元</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8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采购需求：</w:t>
      </w:r>
    </w:p>
    <w:tbl>
      <w:tblPr>
        <w:tblStyle w:val="27"/>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919"/>
        <w:gridCol w:w="1744"/>
        <w:gridCol w:w="2109"/>
        <w:gridCol w:w="1945"/>
        <w:gridCol w:w="1832"/>
        <w:gridCol w:w="9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blHeader/>
        </w:trPr>
        <w:tc>
          <w:tcPr>
            <w:tcW w:w="48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合同包号</w:t>
            </w:r>
          </w:p>
        </w:tc>
        <w:tc>
          <w:tcPr>
            <w:tcW w:w="91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合同包名称</w:t>
            </w:r>
          </w:p>
        </w:tc>
        <w:tc>
          <w:tcPr>
            <w:tcW w:w="110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技术规格、参数及要求</w:t>
            </w:r>
          </w:p>
        </w:tc>
        <w:tc>
          <w:tcPr>
            <w:tcW w:w="101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预算金额（元）</w:t>
            </w:r>
          </w:p>
        </w:tc>
        <w:tc>
          <w:tcPr>
            <w:tcW w:w="96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b/>
                <w:bCs/>
                <w:sz w:val="24"/>
                <w:szCs w:val="24"/>
                <w:highlight w:val="none"/>
              </w:rPr>
            </w:pPr>
            <w:r>
              <w:rPr>
                <w:rFonts w:hint="eastAsia" w:hAnsi="宋体" w:cs="宋体"/>
                <w:b/>
                <w:bCs/>
                <w:kern w:val="0"/>
                <w:sz w:val="24"/>
                <w:szCs w:val="24"/>
                <w:highlight w:val="none"/>
                <w:lang w:val="en-US" w:eastAsia="zh-CN" w:bidi="ar"/>
              </w:rPr>
              <w:t>是否接受联合体</w:t>
            </w:r>
          </w:p>
        </w:tc>
        <w:tc>
          <w:tcPr>
            <w:tcW w:w="51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b/>
                <w:bCs/>
                <w:sz w:val="24"/>
                <w:szCs w:val="24"/>
                <w:highlight w:val="none"/>
              </w:rPr>
            </w:pPr>
            <w:r>
              <w:rPr>
                <w:rFonts w:hint="eastAsia" w:hAnsi="宋体" w:cs="宋体"/>
                <w:b/>
                <w:bCs/>
                <w:kern w:val="0"/>
                <w:sz w:val="24"/>
                <w:szCs w:val="24"/>
                <w:highlight w:val="none"/>
                <w:lang w:val="en-US" w:eastAsia="zh-CN" w:bidi="ar"/>
              </w:rPr>
              <w:t>合同履行期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48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88" w:lineRule="atLeast"/>
              <w:ind w:left="0" w:leftChars="0" w:right="0" w:rightChars="0" w:firstLine="0" w:firstLineChars="0"/>
              <w:jc w:val="center"/>
              <w:textAlignment w:val="center"/>
              <w:rPr>
                <w:rFonts w:hint="default" w:ascii="宋体" w:hAnsi="宋体" w:eastAsia="宋体" w:cs="宋体"/>
                <w:i w:val="0"/>
                <w:iCs w:val="0"/>
                <w:caps w:val="0"/>
                <w:color w:val="333333"/>
                <w:spacing w:val="0"/>
                <w:sz w:val="24"/>
                <w:szCs w:val="24"/>
                <w:highlight w:val="none"/>
                <w:shd w:val="clear" w:fill="FFFFFF"/>
                <w:vertAlign w:val="baseline"/>
                <w:lang w:val="en-US" w:eastAsia="zh-CN" w:bidi="ar-SA"/>
              </w:rPr>
            </w:pPr>
            <w:r>
              <w:rPr>
                <w:rFonts w:hint="eastAsia" w:ascii="宋体" w:hAnsi="宋体" w:eastAsia="宋体" w:cs="宋体"/>
                <w:i w:val="0"/>
                <w:iCs w:val="0"/>
                <w:caps w:val="0"/>
                <w:color w:val="333333"/>
                <w:spacing w:val="0"/>
                <w:sz w:val="24"/>
                <w:szCs w:val="24"/>
                <w:highlight w:val="none"/>
                <w:shd w:val="clear" w:fill="FFFFFF"/>
                <w:vertAlign w:val="baseline"/>
                <w:lang w:val="en-US" w:eastAsia="zh-CN" w:bidi="ar-SA"/>
              </w:rPr>
              <w:t>1-1</w:t>
            </w:r>
          </w:p>
        </w:tc>
        <w:tc>
          <w:tcPr>
            <w:tcW w:w="91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88" w:lineRule="atLeast"/>
              <w:ind w:left="0" w:leftChars="0" w:right="0" w:rightChars="0" w:firstLine="0" w:firstLineChars="0"/>
              <w:jc w:val="center"/>
              <w:textAlignment w:val="center"/>
              <w:rPr>
                <w:rFonts w:hint="eastAsia" w:ascii="宋体" w:hAnsi="宋体" w:eastAsia="宋体" w:cs="宋体"/>
                <w:i w:val="0"/>
                <w:iCs w:val="0"/>
                <w:caps w:val="0"/>
                <w:color w:val="333333"/>
                <w:spacing w:val="0"/>
                <w:sz w:val="24"/>
                <w:szCs w:val="24"/>
                <w:highlight w:val="none"/>
                <w:shd w:val="clear" w:fill="FFFFFF"/>
                <w:vertAlign w:val="baseline"/>
                <w:lang w:val="en-US" w:eastAsia="zh-CN" w:bidi="ar-SA"/>
              </w:rPr>
            </w:pPr>
            <w:r>
              <w:rPr>
                <w:rFonts w:hint="eastAsia" w:ascii="宋体" w:hAnsi="宋体" w:eastAsia="宋体" w:cs="宋体"/>
                <w:i w:val="0"/>
                <w:iCs w:val="0"/>
                <w:caps w:val="0"/>
                <w:color w:val="333333"/>
                <w:spacing w:val="0"/>
                <w:sz w:val="24"/>
                <w:szCs w:val="24"/>
                <w:highlight w:val="none"/>
                <w:shd w:val="clear" w:fill="FFFFFF"/>
                <w:vertAlign w:val="baseline"/>
                <w:lang w:val="en-US" w:eastAsia="zh-CN" w:bidi="ar-SA"/>
              </w:rPr>
              <w:t>寄宿托养</w:t>
            </w:r>
          </w:p>
        </w:tc>
        <w:tc>
          <w:tcPr>
            <w:tcW w:w="110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88" w:lineRule="atLeast"/>
              <w:ind w:left="0" w:leftChars="0" w:right="0" w:rightChars="0" w:firstLine="0" w:firstLineChars="0"/>
              <w:jc w:val="center"/>
              <w:textAlignment w:val="center"/>
              <w:rPr>
                <w:rFonts w:hint="eastAsia" w:ascii="宋体" w:hAnsi="宋体" w:eastAsia="宋体" w:cs="宋体"/>
                <w:i w:val="0"/>
                <w:iCs w:val="0"/>
                <w:caps w:val="0"/>
                <w:color w:val="333333"/>
                <w:spacing w:val="0"/>
                <w:sz w:val="24"/>
                <w:szCs w:val="24"/>
                <w:highlight w:val="none"/>
                <w:shd w:val="clear" w:fill="FFFFFF"/>
                <w:vertAlign w:val="baseline"/>
                <w:lang w:val="en-US" w:eastAsia="zh-CN" w:bidi="ar-SA"/>
              </w:rPr>
            </w:pPr>
            <w:r>
              <w:rPr>
                <w:rFonts w:hint="eastAsia" w:ascii="宋体" w:hAnsi="宋体" w:eastAsia="宋体" w:cs="宋体"/>
                <w:i w:val="0"/>
                <w:iCs w:val="0"/>
                <w:caps w:val="0"/>
                <w:color w:val="333333"/>
                <w:spacing w:val="0"/>
                <w:sz w:val="24"/>
                <w:szCs w:val="24"/>
                <w:highlight w:val="none"/>
                <w:shd w:val="clear" w:fill="FFFFFF"/>
                <w:vertAlign w:val="baseline"/>
                <w:lang w:val="en-US" w:eastAsia="zh-CN" w:bidi="ar-SA"/>
              </w:rPr>
              <w:t>详见采购文件</w:t>
            </w:r>
          </w:p>
        </w:tc>
        <w:tc>
          <w:tcPr>
            <w:tcW w:w="101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88" w:lineRule="atLeast"/>
              <w:ind w:left="0" w:leftChars="0" w:right="0" w:rightChars="0" w:firstLine="0" w:firstLineChars="0"/>
              <w:jc w:val="center"/>
              <w:textAlignment w:val="center"/>
              <w:rPr>
                <w:rFonts w:hint="eastAsia" w:ascii="宋体" w:hAnsi="宋体" w:eastAsia="宋体" w:cs="宋体"/>
                <w:i w:val="0"/>
                <w:iCs w:val="0"/>
                <w:caps w:val="0"/>
                <w:color w:val="333333"/>
                <w:spacing w:val="0"/>
                <w:sz w:val="24"/>
                <w:szCs w:val="24"/>
                <w:highlight w:val="none"/>
                <w:shd w:val="clear" w:fill="FFFFFF"/>
                <w:vertAlign w:val="baseline"/>
                <w:lang w:val="en-US" w:eastAsia="zh-CN" w:bidi="ar-SA"/>
              </w:rPr>
            </w:pPr>
            <w:r>
              <w:rPr>
                <w:rFonts w:hint="eastAsia" w:ascii="宋体" w:hAnsi="宋体" w:eastAsia="宋体" w:cs="宋体"/>
                <w:i w:val="0"/>
                <w:iCs w:val="0"/>
                <w:caps w:val="0"/>
                <w:color w:val="333333"/>
                <w:spacing w:val="0"/>
                <w:sz w:val="24"/>
                <w:szCs w:val="24"/>
                <w:highlight w:val="none"/>
                <w:shd w:val="clear" w:fill="FFFFFF"/>
                <w:vertAlign w:val="baseline"/>
                <w:lang w:val="en-US" w:eastAsia="zh-CN" w:bidi="ar-SA"/>
              </w:rPr>
              <w:t>325,000.00</w:t>
            </w:r>
          </w:p>
        </w:tc>
        <w:tc>
          <w:tcPr>
            <w:tcW w:w="96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88" w:lineRule="atLeast"/>
              <w:ind w:left="0" w:leftChars="0" w:right="0" w:rightChars="0" w:firstLine="0" w:firstLineChars="0"/>
              <w:jc w:val="center"/>
              <w:textAlignment w:val="center"/>
              <w:rPr>
                <w:rFonts w:hint="default" w:ascii="宋体" w:hAnsi="宋体" w:eastAsia="宋体" w:cs="宋体"/>
                <w:i w:val="0"/>
                <w:iCs w:val="0"/>
                <w:caps w:val="0"/>
                <w:color w:val="333333"/>
                <w:spacing w:val="0"/>
                <w:sz w:val="24"/>
                <w:szCs w:val="24"/>
                <w:highlight w:val="none"/>
                <w:shd w:val="clear" w:fill="FFFFFF"/>
                <w:vertAlign w:val="baseline"/>
                <w:lang w:val="en-US" w:eastAsia="zh-CN" w:bidi="ar-SA"/>
              </w:rPr>
            </w:pPr>
            <w:r>
              <w:rPr>
                <w:rFonts w:hint="eastAsia" w:ascii="宋体" w:hAnsi="宋体" w:eastAsia="宋体" w:cs="宋体"/>
                <w:i w:val="0"/>
                <w:iCs w:val="0"/>
                <w:caps w:val="0"/>
                <w:color w:val="333333"/>
                <w:spacing w:val="0"/>
                <w:sz w:val="24"/>
                <w:szCs w:val="24"/>
                <w:highlight w:val="none"/>
                <w:shd w:val="clear" w:fill="FFFFFF"/>
                <w:vertAlign w:val="baseline"/>
                <w:lang w:val="en-US" w:eastAsia="zh-CN" w:bidi="ar-SA"/>
              </w:rPr>
              <w:t>否</w:t>
            </w:r>
          </w:p>
        </w:tc>
        <w:tc>
          <w:tcPr>
            <w:tcW w:w="51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sz w:val="24"/>
                <w:szCs w:val="24"/>
                <w:highlight w:val="none"/>
                <w:lang w:eastAsia="zh-CN"/>
              </w:rPr>
            </w:pPr>
            <w:r>
              <w:rPr>
                <w:rFonts w:hint="eastAsia" w:hAnsi="宋体" w:cs="宋体"/>
                <w:sz w:val="24"/>
                <w:szCs w:val="24"/>
                <w:highlight w:val="none"/>
                <w:lang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48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88" w:lineRule="atLeast"/>
              <w:ind w:left="0" w:leftChars="0" w:right="0" w:rightChars="0" w:firstLine="0" w:firstLineChars="0"/>
              <w:jc w:val="center"/>
              <w:textAlignment w:val="center"/>
              <w:rPr>
                <w:rFonts w:hint="default" w:ascii="宋体" w:hAnsi="宋体" w:eastAsia="宋体" w:cs="宋体"/>
                <w:i w:val="0"/>
                <w:iCs w:val="0"/>
                <w:caps w:val="0"/>
                <w:color w:val="333333"/>
                <w:spacing w:val="0"/>
                <w:sz w:val="24"/>
                <w:szCs w:val="24"/>
                <w:highlight w:val="none"/>
                <w:shd w:val="clear" w:fill="FFFFFF"/>
                <w:vertAlign w:val="baseline"/>
                <w:lang w:val="en-US" w:eastAsia="zh-CN" w:bidi="ar-SA"/>
              </w:rPr>
            </w:pPr>
            <w:r>
              <w:rPr>
                <w:rFonts w:hint="eastAsia" w:ascii="宋体" w:hAnsi="宋体" w:eastAsia="宋体" w:cs="宋体"/>
                <w:i w:val="0"/>
                <w:iCs w:val="0"/>
                <w:caps w:val="0"/>
                <w:color w:val="333333"/>
                <w:spacing w:val="0"/>
                <w:sz w:val="24"/>
                <w:szCs w:val="24"/>
                <w:highlight w:val="none"/>
                <w:shd w:val="clear" w:fill="FFFFFF"/>
                <w:vertAlign w:val="baseline"/>
                <w:lang w:val="en-US" w:eastAsia="zh-CN" w:bidi="ar-SA"/>
              </w:rPr>
              <w:t>2-1</w:t>
            </w:r>
          </w:p>
        </w:tc>
        <w:tc>
          <w:tcPr>
            <w:tcW w:w="91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88" w:lineRule="atLeast"/>
              <w:ind w:left="0" w:leftChars="0" w:right="0" w:rightChars="0" w:firstLine="0" w:firstLineChars="0"/>
              <w:jc w:val="center"/>
              <w:textAlignment w:val="center"/>
              <w:rPr>
                <w:rFonts w:hint="eastAsia" w:ascii="宋体" w:hAnsi="宋体" w:eastAsia="宋体" w:cs="宋体"/>
                <w:i w:val="0"/>
                <w:iCs w:val="0"/>
                <w:caps w:val="0"/>
                <w:color w:val="333333"/>
                <w:spacing w:val="0"/>
                <w:sz w:val="24"/>
                <w:szCs w:val="24"/>
                <w:highlight w:val="none"/>
                <w:shd w:val="clear" w:fill="FFFFFF"/>
                <w:vertAlign w:val="baseline"/>
                <w:lang w:val="en-US" w:eastAsia="zh-CN" w:bidi="ar-SA"/>
              </w:rPr>
            </w:pPr>
            <w:r>
              <w:rPr>
                <w:rFonts w:hint="eastAsia" w:ascii="宋体" w:hAnsi="宋体" w:eastAsia="宋体" w:cs="宋体"/>
                <w:i w:val="0"/>
                <w:iCs w:val="0"/>
                <w:caps w:val="0"/>
                <w:color w:val="333333"/>
                <w:spacing w:val="0"/>
                <w:sz w:val="24"/>
                <w:szCs w:val="24"/>
                <w:highlight w:val="none"/>
                <w:shd w:val="clear" w:fill="FFFFFF"/>
                <w:vertAlign w:val="baseline"/>
                <w:lang w:val="en-US" w:eastAsia="zh-CN" w:bidi="ar-SA"/>
              </w:rPr>
              <w:t>日常照料</w:t>
            </w:r>
          </w:p>
        </w:tc>
        <w:tc>
          <w:tcPr>
            <w:tcW w:w="110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88" w:lineRule="atLeast"/>
              <w:ind w:left="0" w:leftChars="0" w:right="0" w:rightChars="0" w:firstLine="0" w:firstLineChars="0"/>
              <w:jc w:val="center"/>
              <w:textAlignment w:val="center"/>
              <w:rPr>
                <w:rFonts w:hint="eastAsia" w:ascii="宋体" w:hAnsi="宋体" w:eastAsia="宋体" w:cs="宋体"/>
                <w:i w:val="0"/>
                <w:iCs w:val="0"/>
                <w:caps w:val="0"/>
                <w:color w:val="333333"/>
                <w:spacing w:val="0"/>
                <w:sz w:val="24"/>
                <w:szCs w:val="24"/>
                <w:highlight w:val="none"/>
                <w:shd w:val="clear" w:fill="FFFFFF"/>
                <w:vertAlign w:val="baseline"/>
                <w:lang w:val="en-US" w:eastAsia="zh-CN" w:bidi="ar-SA"/>
              </w:rPr>
            </w:pPr>
            <w:r>
              <w:rPr>
                <w:rFonts w:hint="eastAsia" w:ascii="宋体" w:hAnsi="宋体" w:eastAsia="宋体" w:cs="宋体"/>
                <w:i w:val="0"/>
                <w:iCs w:val="0"/>
                <w:caps w:val="0"/>
                <w:color w:val="333333"/>
                <w:spacing w:val="0"/>
                <w:sz w:val="24"/>
                <w:szCs w:val="24"/>
                <w:highlight w:val="none"/>
                <w:shd w:val="clear" w:fill="FFFFFF"/>
                <w:vertAlign w:val="baseline"/>
                <w:lang w:val="en-US" w:eastAsia="zh-CN" w:bidi="ar-SA"/>
              </w:rPr>
              <w:t>详见采购文件</w:t>
            </w:r>
          </w:p>
        </w:tc>
        <w:tc>
          <w:tcPr>
            <w:tcW w:w="101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88" w:lineRule="atLeast"/>
              <w:ind w:left="0" w:leftChars="0" w:right="0" w:rightChars="0" w:firstLine="0" w:firstLineChars="0"/>
              <w:jc w:val="center"/>
              <w:textAlignment w:val="center"/>
              <w:rPr>
                <w:rFonts w:hint="eastAsia" w:ascii="宋体" w:hAnsi="宋体" w:eastAsia="宋体" w:cs="宋体"/>
                <w:i w:val="0"/>
                <w:iCs w:val="0"/>
                <w:caps w:val="0"/>
                <w:color w:val="333333"/>
                <w:spacing w:val="0"/>
                <w:sz w:val="24"/>
                <w:szCs w:val="24"/>
                <w:highlight w:val="none"/>
                <w:shd w:val="clear" w:fill="FFFFFF"/>
                <w:vertAlign w:val="baseline"/>
                <w:lang w:val="en-US" w:eastAsia="zh-CN" w:bidi="ar-SA"/>
              </w:rPr>
            </w:pPr>
            <w:r>
              <w:rPr>
                <w:rFonts w:hint="eastAsia" w:ascii="宋体" w:hAnsi="宋体" w:eastAsia="宋体" w:cs="宋体"/>
                <w:i w:val="0"/>
                <w:iCs w:val="0"/>
                <w:caps w:val="0"/>
                <w:color w:val="333333"/>
                <w:spacing w:val="0"/>
                <w:sz w:val="24"/>
                <w:szCs w:val="24"/>
                <w:highlight w:val="none"/>
                <w:shd w:val="clear" w:fill="FFFFFF"/>
                <w:vertAlign w:val="baseline"/>
                <w:lang w:val="en-US" w:eastAsia="zh-CN" w:bidi="ar-SA"/>
              </w:rPr>
              <w:t>135,000.00</w:t>
            </w:r>
          </w:p>
        </w:tc>
        <w:tc>
          <w:tcPr>
            <w:tcW w:w="96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88" w:lineRule="atLeast"/>
              <w:ind w:left="0" w:leftChars="0" w:right="0" w:rightChars="0" w:firstLine="0" w:firstLineChars="0"/>
              <w:jc w:val="center"/>
              <w:textAlignment w:val="center"/>
              <w:rPr>
                <w:rFonts w:hint="eastAsia" w:ascii="宋体" w:hAnsi="宋体" w:eastAsia="宋体" w:cs="宋体"/>
                <w:i w:val="0"/>
                <w:iCs w:val="0"/>
                <w:caps w:val="0"/>
                <w:color w:val="333333"/>
                <w:spacing w:val="0"/>
                <w:sz w:val="24"/>
                <w:szCs w:val="24"/>
                <w:highlight w:val="none"/>
                <w:shd w:val="clear" w:fill="FFFFFF"/>
                <w:vertAlign w:val="baseline"/>
                <w:lang w:val="en-US" w:eastAsia="zh-CN" w:bidi="ar-SA"/>
              </w:rPr>
            </w:pPr>
            <w:r>
              <w:rPr>
                <w:rFonts w:hint="eastAsia" w:ascii="宋体" w:hAnsi="宋体" w:eastAsia="宋体" w:cs="宋体"/>
                <w:i w:val="0"/>
                <w:iCs w:val="0"/>
                <w:caps w:val="0"/>
                <w:color w:val="333333"/>
                <w:spacing w:val="0"/>
                <w:sz w:val="24"/>
                <w:szCs w:val="24"/>
                <w:highlight w:val="none"/>
                <w:shd w:val="clear" w:fill="FFFFFF"/>
                <w:vertAlign w:val="baseline"/>
                <w:lang w:val="en-US" w:eastAsia="zh-CN" w:bidi="ar-SA"/>
              </w:rPr>
              <w:t>否</w:t>
            </w:r>
          </w:p>
        </w:tc>
        <w:tc>
          <w:tcPr>
            <w:tcW w:w="51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eastAsia" w:hAnsi="宋体" w:cs="宋体"/>
                <w:kern w:val="0"/>
                <w:sz w:val="24"/>
                <w:szCs w:val="24"/>
                <w:highlight w:val="none"/>
                <w:lang w:val="en-US" w:eastAsia="zh-CN" w:bidi="ar"/>
              </w:rPr>
            </w:pPr>
            <w:r>
              <w:rPr>
                <w:rFonts w:hint="eastAsia" w:hAnsi="宋体" w:cs="宋体"/>
                <w:kern w:val="0"/>
                <w:sz w:val="24"/>
                <w:szCs w:val="24"/>
                <w:highlight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48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88" w:lineRule="atLeast"/>
              <w:ind w:left="0" w:leftChars="0" w:right="0" w:rightChars="0" w:firstLine="0" w:firstLineChars="0"/>
              <w:jc w:val="center"/>
              <w:textAlignment w:val="center"/>
              <w:rPr>
                <w:rFonts w:hint="default" w:ascii="宋体" w:hAnsi="宋体" w:eastAsia="宋体" w:cs="宋体"/>
                <w:i w:val="0"/>
                <w:iCs w:val="0"/>
                <w:caps w:val="0"/>
                <w:color w:val="333333"/>
                <w:spacing w:val="0"/>
                <w:sz w:val="24"/>
                <w:szCs w:val="24"/>
                <w:highlight w:val="none"/>
                <w:shd w:val="clear" w:fill="FFFFFF"/>
                <w:vertAlign w:val="baseline"/>
                <w:lang w:val="en-US" w:eastAsia="zh-CN" w:bidi="ar-SA"/>
              </w:rPr>
            </w:pPr>
            <w:r>
              <w:rPr>
                <w:rFonts w:hint="eastAsia" w:ascii="宋体" w:hAnsi="宋体" w:eastAsia="宋体" w:cs="宋体"/>
                <w:i w:val="0"/>
                <w:iCs w:val="0"/>
                <w:caps w:val="0"/>
                <w:color w:val="333333"/>
                <w:spacing w:val="0"/>
                <w:sz w:val="24"/>
                <w:szCs w:val="24"/>
                <w:highlight w:val="none"/>
                <w:shd w:val="clear" w:fill="FFFFFF"/>
                <w:vertAlign w:val="baseline"/>
                <w:lang w:val="en-US" w:eastAsia="zh-CN" w:bidi="ar-SA"/>
              </w:rPr>
              <w:t>3-1</w:t>
            </w:r>
          </w:p>
        </w:tc>
        <w:tc>
          <w:tcPr>
            <w:tcW w:w="91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88" w:lineRule="atLeast"/>
              <w:ind w:left="0" w:leftChars="0" w:right="0" w:rightChars="0" w:firstLine="0" w:firstLineChars="0"/>
              <w:jc w:val="center"/>
              <w:textAlignment w:val="center"/>
              <w:rPr>
                <w:rFonts w:hint="eastAsia" w:ascii="宋体" w:hAnsi="宋体" w:eastAsia="宋体" w:cs="宋体"/>
                <w:i w:val="0"/>
                <w:iCs w:val="0"/>
                <w:caps w:val="0"/>
                <w:color w:val="333333"/>
                <w:spacing w:val="0"/>
                <w:sz w:val="24"/>
                <w:szCs w:val="24"/>
                <w:highlight w:val="none"/>
                <w:shd w:val="clear" w:fill="FFFFFF"/>
                <w:vertAlign w:val="baseline"/>
                <w:lang w:val="en-US" w:eastAsia="zh-CN" w:bidi="ar-SA"/>
              </w:rPr>
            </w:pPr>
            <w:r>
              <w:rPr>
                <w:rFonts w:hint="eastAsia" w:ascii="宋体" w:hAnsi="宋体" w:eastAsia="宋体" w:cs="宋体"/>
                <w:i w:val="0"/>
                <w:iCs w:val="0"/>
                <w:caps w:val="0"/>
                <w:color w:val="333333"/>
                <w:spacing w:val="0"/>
                <w:sz w:val="24"/>
                <w:szCs w:val="24"/>
                <w:highlight w:val="none"/>
                <w:shd w:val="clear" w:fill="FFFFFF"/>
                <w:vertAlign w:val="baseline"/>
                <w:lang w:val="en-US" w:eastAsia="zh-CN" w:bidi="ar-SA"/>
              </w:rPr>
              <w:t>居家托养</w:t>
            </w:r>
          </w:p>
        </w:tc>
        <w:tc>
          <w:tcPr>
            <w:tcW w:w="110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88" w:lineRule="atLeast"/>
              <w:ind w:left="0" w:leftChars="0" w:right="0" w:rightChars="0" w:firstLine="0" w:firstLineChars="0"/>
              <w:jc w:val="center"/>
              <w:textAlignment w:val="center"/>
              <w:rPr>
                <w:rFonts w:hint="eastAsia" w:ascii="宋体" w:hAnsi="宋体" w:eastAsia="宋体" w:cs="宋体"/>
                <w:i w:val="0"/>
                <w:iCs w:val="0"/>
                <w:caps w:val="0"/>
                <w:color w:val="333333"/>
                <w:spacing w:val="0"/>
                <w:sz w:val="24"/>
                <w:szCs w:val="24"/>
                <w:highlight w:val="none"/>
                <w:shd w:val="clear" w:fill="FFFFFF"/>
                <w:vertAlign w:val="baseline"/>
                <w:lang w:val="en-US" w:eastAsia="zh-CN" w:bidi="ar-SA"/>
              </w:rPr>
            </w:pPr>
            <w:r>
              <w:rPr>
                <w:rFonts w:hint="eastAsia" w:ascii="宋体" w:hAnsi="宋体" w:eastAsia="宋体" w:cs="宋体"/>
                <w:i w:val="0"/>
                <w:iCs w:val="0"/>
                <w:caps w:val="0"/>
                <w:color w:val="333333"/>
                <w:spacing w:val="0"/>
                <w:sz w:val="24"/>
                <w:szCs w:val="24"/>
                <w:highlight w:val="none"/>
                <w:shd w:val="clear" w:fill="FFFFFF"/>
                <w:vertAlign w:val="baseline"/>
                <w:lang w:val="en-US" w:eastAsia="zh-CN" w:bidi="ar-SA"/>
              </w:rPr>
              <w:t>详见采购文件</w:t>
            </w:r>
          </w:p>
        </w:tc>
        <w:tc>
          <w:tcPr>
            <w:tcW w:w="101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88" w:lineRule="atLeast"/>
              <w:ind w:left="0" w:leftChars="0" w:right="0" w:rightChars="0" w:firstLine="0" w:firstLineChars="0"/>
              <w:jc w:val="center"/>
              <w:textAlignment w:val="center"/>
              <w:rPr>
                <w:rFonts w:hint="default" w:ascii="宋体" w:hAnsi="宋体" w:eastAsia="宋体" w:cs="宋体"/>
                <w:i w:val="0"/>
                <w:iCs w:val="0"/>
                <w:caps w:val="0"/>
                <w:color w:val="333333"/>
                <w:spacing w:val="0"/>
                <w:sz w:val="24"/>
                <w:szCs w:val="24"/>
                <w:highlight w:val="none"/>
                <w:shd w:val="clear" w:fill="FFFFFF"/>
                <w:vertAlign w:val="baseline"/>
                <w:lang w:val="en-US" w:eastAsia="zh-CN" w:bidi="ar-SA"/>
              </w:rPr>
            </w:pPr>
            <w:r>
              <w:rPr>
                <w:rFonts w:hint="eastAsia" w:ascii="宋体" w:hAnsi="宋体" w:eastAsia="宋体" w:cs="宋体"/>
                <w:i w:val="0"/>
                <w:iCs w:val="0"/>
                <w:caps w:val="0"/>
                <w:color w:val="333333"/>
                <w:spacing w:val="0"/>
                <w:sz w:val="24"/>
                <w:szCs w:val="24"/>
                <w:highlight w:val="none"/>
                <w:shd w:val="clear" w:fill="FFFFFF"/>
                <w:vertAlign w:val="baseline"/>
                <w:lang w:val="en-US" w:eastAsia="zh-CN" w:bidi="ar-SA"/>
              </w:rPr>
              <w:t>170,000</w:t>
            </w:r>
            <w:r>
              <w:rPr>
                <w:rFonts w:hint="eastAsia" w:hAnsi="宋体" w:cs="宋体"/>
                <w:i w:val="0"/>
                <w:iCs w:val="0"/>
                <w:caps w:val="0"/>
                <w:color w:val="333333"/>
                <w:spacing w:val="0"/>
                <w:sz w:val="24"/>
                <w:szCs w:val="24"/>
                <w:highlight w:val="none"/>
                <w:shd w:val="clear" w:fill="FFFFFF"/>
                <w:vertAlign w:val="baseline"/>
                <w:lang w:val="en-US" w:eastAsia="zh-CN" w:bidi="ar-SA"/>
              </w:rPr>
              <w:t>.00</w:t>
            </w:r>
          </w:p>
        </w:tc>
        <w:tc>
          <w:tcPr>
            <w:tcW w:w="96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88" w:lineRule="atLeast"/>
              <w:ind w:left="0" w:leftChars="0" w:right="0" w:rightChars="0" w:firstLine="0" w:firstLineChars="0"/>
              <w:jc w:val="center"/>
              <w:textAlignment w:val="center"/>
              <w:rPr>
                <w:rFonts w:hint="eastAsia" w:ascii="宋体" w:hAnsi="宋体" w:eastAsia="宋体" w:cs="宋体"/>
                <w:i w:val="0"/>
                <w:iCs w:val="0"/>
                <w:caps w:val="0"/>
                <w:color w:val="333333"/>
                <w:spacing w:val="0"/>
                <w:sz w:val="24"/>
                <w:szCs w:val="24"/>
                <w:highlight w:val="none"/>
                <w:shd w:val="clear" w:fill="FFFFFF"/>
                <w:vertAlign w:val="baseline"/>
                <w:lang w:val="en-US" w:eastAsia="zh-CN" w:bidi="ar-SA"/>
              </w:rPr>
            </w:pPr>
            <w:r>
              <w:rPr>
                <w:rFonts w:hint="eastAsia" w:ascii="宋体" w:hAnsi="宋体" w:eastAsia="宋体" w:cs="宋体"/>
                <w:i w:val="0"/>
                <w:iCs w:val="0"/>
                <w:caps w:val="0"/>
                <w:color w:val="333333"/>
                <w:spacing w:val="0"/>
                <w:sz w:val="24"/>
                <w:szCs w:val="24"/>
                <w:highlight w:val="none"/>
                <w:shd w:val="clear" w:fill="FFFFFF"/>
                <w:vertAlign w:val="baseline"/>
                <w:lang w:val="en-US" w:eastAsia="zh-CN" w:bidi="ar-SA"/>
              </w:rPr>
              <w:t>否</w:t>
            </w:r>
          </w:p>
        </w:tc>
        <w:tc>
          <w:tcPr>
            <w:tcW w:w="51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eastAsia" w:hAnsi="宋体" w:cs="宋体"/>
                <w:kern w:val="0"/>
                <w:sz w:val="24"/>
                <w:szCs w:val="24"/>
                <w:highlight w:val="none"/>
                <w:lang w:val="en-US" w:eastAsia="zh-CN" w:bidi="ar"/>
              </w:rPr>
            </w:pPr>
            <w:r>
              <w:rPr>
                <w:rFonts w:hint="eastAsia" w:hAnsi="宋体" w:cs="宋体"/>
                <w:kern w:val="0"/>
                <w:sz w:val="24"/>
                <w:szCs w:val="24"/>
                <w:highlight w:val="none"/>
                <w:lang w:val="en-US" w:eastAsia="zh-CN" w:bidi="ar"/>
              </w:rPr>
              <w:t>无</w:t>
            </w:r>
          </w:p>
        </w:tc>
      </w:tr>
    </w:tbl>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jc w:val="left"/>
        <w:textAlignment w:val="baseline"/>
        <w:outlineLvl w:val="9"/>
        <w:rPr>
          <w:rFonts w:hint="eastAsia" w:ascii="宋体" w:hAnsi="宋体" w:eastAsia="宋体" w:cs="宋体"/>
          <w:b w:val="0"/>
          <w:bCs w:val="0"/>
          <w:sz w:val="24"/>
          <w:szCs w:val="24"/>
          <w:highlight w:val="none"/>
        </w:rPr>
      </w:pPr>
      <w:r>
        <w:rPr>
          <w:rStyle w:val="29"/>
          <w:rFonts w:hint="eastAsia" w:ascii="宋体" w:hAnsi="宋体" w:eastAsia="宋体" w:cs="宋体"/>
          <w:b/>
          <w:bCs/>
          <w:i w:val="0"/>
          <w:iCs w:val="0"/>
          <w:caps w:val="0"/>
          <w:color w:val="333333"/>
          <w:spacing w:val="0"/>
          <w:sz w:val="24"/>
          <w:szCs w:val="24"/>
          <w:highlight w:val="none"/>
          <w:shd w:val="clear" w:fill="FFFFFF"/>
          <w:vertAlign w:val="baseline"/>
        </w:rPr>
        <w:t>二、申请人的资格要求：</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8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1.满足《中华人民共和国政府釆购法》第二十二条规定;</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8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2.落实政府采购政策需满足的资格要求：</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8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合同包1</w:t>
      </w:r>
      <w:r>
        <w:rPr>
          <w:rFonts w:hint="eastAsia" w:cs="宋体"/>
          <w:i w:val="0"/>
          <w:iCs w:val="0"/>
          <w:caps w:val="0"/>
          <w:color w:val="333333"/>
          <w:spacing w:val="0"/>
          <w:sz w:val="24"/>
          <w:szCs w:val="24"/>
          <w:highlight w:val="none"/>
          <w:shd w:val="clear" w:fill="FFFFFF"/>
          <w:vertAlign w:val="baseline"/>
          <w:lang w:eastAsia="zh-CN"/>
        </w:rPr>
        <w:t>（</w:t>
      </w:r>
      <w:r>
        <w:rPr>
          <w:rFonts w:hint="eastAsia" w:cs="宋体"/>
          <w:i w:val="0"/>
          <w:iCs w:val="0"/>
          <w:caps w:val="0"/>
          <w:color w:val="333333"/>
          <w:spacing w:val="0"/>
          <w:sz w:val="24"/>
          <w:szCs w:val="24"/>
          <w:highlight w:val="none"/>
          <w:shd w:val="clear" w:fill="FFFFFF"/>
          <w:vertAlign w:val="baseline"/>
          <w:lang w:val="en-US" w:eastAsia="zh-CN"/>
        </w:rPr>
        <w:t>寄宿托养</w:t>
      </w:r>
      <w:r>
        <w:rPr>
          <w:rFonts w:hint="eastAsia" w:ascii="宋体" w:hAnsi="宋体" w:eastAsia="宋体" w:cs="宋体"/>
          <w:i w:val="0"/>
          <w:iCs w:val="0"/>
          <w:caps w:val="0"/>
          <w:color w:val="333333"/>
          <w:spacing w:val="0"/>
          <w:sz w:val="24"/>
          <w:szCs w:val="24"/>
          <w:highlight w:val="none"/>
          <w:shd w:val="clear" w:fill="FFFFFF"/>
          <w:vertAlign w:val="baseline"/>
        </w:rPr>
        <w:t>)落实政府采购政策需满足的资格要求如下:</w:t>
      </w:r>
    </w:p>
    <w:p>
      <w:pPr>
        <w:pStyle w:val="2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480" w:leftChars="0" w:right="0" w:rightChars="0"/>
        <w:jc w:val="both"/>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1）财政部、国家发展改革委关于印发《节能产品政府采购实施意见》的通知（财库〔2004〕185号）；</w:t>
      </w:r>
    </w:p>
    <w:p>
      <w:pPr>
        <w:pStyle w:val="2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480" w:leftChars="0" w:right="0" w:rightChars="0"/>
        <w:jc w:val="both"/>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2）财政部、国家环保总局联合印发《关于环境标志产品政府采购实施的意见》（财库〔2006〕90号）；</w:t>
      </w:r>
    </w:p>
    <w:p>
      <w:pPr>
        <w:pStyle w:val="2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480" w:leftChars="0" w:right="0" w:rightChars="0"/>
        <w:jc w:val="both"/>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3）国务院办公厅《关于建立政府强制采购节能产品制度的通知》（国办发〔2007〕51号）；</w:t>
      </w:r>
    </w:p>
    <w:p>
      <w:pPr>
        <w:pStyle w:val="2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480" w:leftChars="0" w:right="0" w:rightChars="0"/>
        <w:jc w:val="both"/>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4）关于印发《政府采购促进中小企业发展管理办法》的通知（财库〔2020〕46号）；《财政部关于进一步加大政府采购支持中小企业力度的通知》（财库〔2022〕19号）；</w:t>
      </w:r>
    </w:p>
    <w:p>
      <w:pPr>
        <w:pStyle w:val="2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480" w:leftChars="0" w:right="0" w:rightChars="0"/>
        <w:jc w:val="both"/>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5）财政部、司法部《关于政府采购支持监狱企业发展有关问题的通知》（财库〔2014〕68号）；</w:t>
      </w:r>
    </w:p>
    <w:p>
      <w:pPr>
        <w:pStyle w:val="2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480" w:leftChars="0" w:right="0" w:rightChars="0"/>
        <w:jc w:val="both"/>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6）《财政部关于在政府采购活动中查询及使用信用记录有关问题的通知》（财库〔2016〕125 号）；</w:t>
      </w:r>
    </w:p>
    <w:p>
      <w:pPr>
        <w:pStyle w:val="2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480" w:leftChars="0" w:right="0" w:rightChars="0"/>
        <w:jc w:val="both"/>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7）财政部、民政部、中国残疾人联合会《关于促进残疾人就业政府采购政策的通知》（财库〔2017〕141号）；</w:t>
      </w:r>
    </w:p>
    <w:p>
      <w:pPr>
        <w:pStyle w:val="2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480" w:leftChars="0" w:right="0" w:rightChars="0"/>
        <w:jc w:val="both"/>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8）财政部、发展改革委、生态环境部、市场监管总局《关于调整优化节能产品、环境标志产品政府采购执行机制的通知》（财库〔2019〕9号）；</w:t>
      </w:r>
    </w:p>
    <w:p>
      <w:pPr>
        <w:pStyle w:val="2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480" w:leftChars="0" w:right="0" w:rightChars="0"/>
        <w:jc w:val="both"/>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9）财政部、国务院扶贫办《关于运用政府采购政策支持脱贫攻坚的通知》（财库〔2019〕27号）；</w:t>
      </w:r>
    </w:p>
    <w:p>
      <w:pPr>
        <w:pStyle w:val="2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480" w:leftChars="0" w:right="0" w:rightChars="0"/>
        <w:jc w:val="both"/>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10）《陕西省中小企业政府采购信用融资办法》（陕财办采〔2018〕23号）；</w:t>
      </w:r>
    </w:p>
    <w:p>
      <w:pPr>
        <w:pStyle w:val="2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480" w:leftChars="0" w:right="0" w:rightChars="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11）需落实的其他政府采购相关政策。</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8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合同包</w:t>
      </w:r>
      <w:r>
        <w:rPr>
          <w:rFonts w:hint="eastAsia" w:cs="宋体"/>
          <w:i w:val="0"/>
          <w:iCs w:val="0"/>
          <w:caps w:val="0"/>
          <w:color w:val="333333"/>
          <w:spacing w:val="0"/>
          <w:sz w:val="24"/>
          <w:szCs w:val="24"/>
          <w:highlight w:val="none"/>
          <w:shd w:val="clear" w:fill="FFFFFF"/>
          <w:vertAlign w:val="baseline"/>
          <w:lang w:val="en-US" w:eastAsia="zh-CN"/>
        </w:rPr>
        <w:t>2</w:t>
      </w:r>
      <w:r>
        <w:rPr>
          <w:rFonts w:hint="eastAsia" w:cs="宋体"/>
          <w:i w:val="0"/>
          <w:iCs w:val="0"/>
          <w:caps w:val="0"/>
          <w:color w:val="333333"/>
          <w:spacing w:val="0"/>
          <w:sz w:val="24"/>
          <w:szCs w:val="24"/>
          <w:highlight w:val="none"/>
          <w:shd w:val="clear" w:fill="FFFFFF"/>
          <w:vertAlign w:val="baseline"/>
          <w:lang w:eastAsia="zh-CN"/>
        </w:rPr>
        <w:t>（</w:t>
      </w:r>
      <w:r>
        <w:rPr>
          <w:rFonts w:hint="eastAsia" w:cs="宋体"/>
          <w:i w:val="0"/>
          <w:iCs w:val="0"/>
          <w:caps w:val="0"/>
          <w:color w:val="333333"/>
          <w:spacing w:val="0"/>
          <w:sz w:val="24"/>
          <w:szCs w:val="24"/>
          <w:highlight w:val="none"/>
          <w:shd w:val="clear" w:fill="FFFFFF"/>
          <w:vertAlign w:val="baseline"/>
          <w:lang w:val="en-US" w:eastAsia="zh-CN"/>
        </w:rPr>
        <w:t>日常照料</w:t>
      </w:r>
      <w:r>
        <w:rPr>
          <w:rFonts w:hint="eastAsia" w:ascii="宋体" w:hAnsi="宋体" w:eastAsia="宋体" w:cs="宋体"/>
          <w:i w:val="0"/>
          <w:iCs w:val="0"/>
          <w:caps w:val="0"/>
          <w:color w:val="333333"/>
          <w:spacing w:val="0"/>
          <w:sz w:val="24"/>
          <w:szCs w:val="24"/>
          <w:highlight w:val="none"/>
          <w:shd w:val="clear" w:fill="FFFFFF"/>
          <w:vertAlign w:val="baseline"/>
        </w:rPr>
        <w:t>)落实政府采购政策需满足的资格要求如下:</w:t>
      </w:r>
    </w:p>
    <w:p>
      <w:pPr>
        <w:pStyle w:val="2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480" w:leftChars="0" w:right="0" w:rightChars="0"/>
        <w:jc w:val="both"/>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1）财政部、国家发展改革委关于印发《节能产品政府采购实施意见》的通知（财库〔2004〕185号）；</w:t>
      </w:r>
    </w:p>
    <w:p>
      <w:pPr>
        <w:pStyle w:val="2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480" w:leftChars="0" w:right="0" w:rightChars="0"/>
        <w:jc w:val="both"/>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2）财政部、国家环保总局联合印发《关于环境标志产品政府采购实施的意见》（财库〔2006〕90号）；</w:t>
      </w:r>
    </w:p>
    <w:p>
      <w:pPr>
        <w:pStyle w:val="2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480" w:leftChars="0" w:right="0" w:rightChars="0"/>
        <w:jc w:val="both"/>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3）国务院办公厅《关于建立政府强制采购节能产品制度的通知》（国办发〔2007〕51号）；</w:t>
      </w:r>
    </w:p>
    <w:p>
      <w:pPr>
        <w:pStyle w:val="2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480" w:leftChars="0" w:right="0" w:rightChars="0"/>
        <w:jc w:val="both"/>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4）关于印发《政府采购促进中小企业发展管理办法》的通知（财库〔2020〕46号）；《财政部关于进一步加大政府采购支持中小企业力度的通知》（财库〔2022〕19号）；</w:t>
      </w:r>
    </w:p>
    <w:p>
      <w:pPr>
        <w:pStyle w:val="2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480" w:leftChars="0" w:right="0" w:rightChars="0"/>
        <w:jc w:val="both"/>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5）财政部、司法部《关于政府采购支持监狱企业发展有关问题的通知》（财库〔2014〕68号）；</w:t>
      </w:r>
    </w:p>
    <w:p>
      <w:pPr>
        <w:pStyle w:val="2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480" w:leftChars="0" w:right="0" w:rightChars="0"/>
        <w:jc w:val="both"/>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6）《财政部关于在政府采购活动中查询及使用信用记录有关问题的通知》（财库〔2016〕125号）；</w:t>
      </w:r>
    </w:p>
    <w:p>
      <w:pPr>
        <w:pStyle w:val="2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480" w:leftChars="0" w:right="0" w:rightChars="0"/>
        <w:jc w:val="both"/>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7）财政部、民政部、中国残疾人联合会《关于促进残疾人就业政府采购政策的通知》（财库〔2017〕141号）；</w:t>
      </w:r>
    </w:p>
    <w:p>
      <w:pPr>
        <w:pStyle w:val="2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480" w:leftChars="0" w:right="0" w:rightChars="0"/>
        <w:jc w:val="both"/>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8）财政部、发展改革委、生态环境部、市场监管总局《关于调整优化节能产品、环境标志产品政府采购执行机制的通知》（财库〔2019〕9号）；</w:t>
      </w:r>
    </w:p>
    <w:p>
      <w:pPr>
        <w:pStyle w:val="2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480" w:leftChars="0" w:right="0" w:rightChars="0"/>
        <w:jc w:val="both"/>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9）财政部、国务院扶贫办《关于运用政府采购政策支持脱贫攻坚的通知》（财库〔2019〕27号）；</w:t>
      </w:r>
    </w:p>
    <w:p>
      <w:pPr>
        <w:pStyle w:val="2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480" w:leftChars="0" w:right="0" w:rightChars="0"/>
        <w:jc w:val="both"/>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10）《陕西省中小企业政府采购信用融资办法》（陕财办采〔2018〕23号）；</w:t>
      </w:r>
    </w:p>
    <w:p>
      <w:pPr>
        <w:pStyle w:val="2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480" w:leftChars="0" w:right="0" w:rightChars="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11）需落实的其他政府采购相关政策。</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8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合同包</w:t>
      </w:r>
      <w:r>
        <w:rPr>
          <w:rFonts w:hint="eastAsia" w:cs="宋体"/>
          <w:i w:val="0"/>
          <w:iCs w:val="0"/>
          <w:caps w:val="0"/>
          <w:color w:val="333333"/>
          <w:spacing w:val="0"/>
          <w:sz w:val="24"/>
          <w:szCs w:val="24"/>
          <w:highlight w:val="none"/>
          <w:shd w:val="clear" w:fill="FFFFFF"/>
          <w:vertAlign w:val="baseline"/>
          <w:lang w:val="en-US" w:eastAsia="zh-CN"/>
        </w:rPr>
        <w:t>3</w:t>
      </w:r>
      <w:r>
        <w:rPr>
          <w:rFonts w:hint="eastAsia" w:cs="宋体"/>
          <w:i w:val="0"/>
          <w:iCs w:val="0"/>
          <w:caps w:val="0"/>
          <w:color w:val="333333"/>
          <w:spacing w:val="0"/>
          <w:sz w:val="24"/>
          <w:szCs w:val="24"/>
          <w:highlight w:val="none"/>
          <w:shd w:val="clear" w:fill="FFFFFF"/>
          <w:vertAlign w:val="baseline"/>
          <w:lang w:eastAsia="zh-CN"/>
        </w:rPr>
        <w:t>（</w:t>
      </w:r>
      <w:r>
        <w:rPr>
          <w:rFonts w:hint="eastAsia" w:cs="宋体"/>
          <w:i w:val="0"/>
          <w:iCs w:val="0"/>
          <w:caps w:val="0"/>
          <w:color w:val="333333"/>
          <w:spacing w:val="0"/>
          <w:sz w:val="24"/>
          <w:szCs w:val="24"/>
          <w:highlight w:val="none"/>
          <w:shd w:val="clear" w:fill="FFFFFF"/>
          <w:vertAlign w:val="baseline"/>
          <w:lang w:val="en-US" w:eastAsia="zh-CN"/>
        </w:rPr>
        <w:t>居家托养</w:t>
      </w:r>
      <w:r>
        <w:rPr>
          <w:rFonts w:hint="eastAsia" w:ascii="宋体" w:hAnsi="宋体" w:eastAsia="宋体" w:cs="宋体"/>
          <w:i w:val="0"/>
          <w:iCs w:val="0"/>
          <w:caps w:val="0"/>
          <w:color w:val="333333"/>
          <w:spacing w:val="0"/>
          <w:sz w:val="24"/>
          <w:szCs w:val="24"/>
          <w:highlight w:val="none"/>
          <w:shd w:val="clear" w:fill="FFFFFF"/>
          <w:vertAlign w:val="baseline"/>
        </w:rPr>
        <w:t>)落实政府采购政策需满足的资格要求如下:</w:t>
      </w:r>
    </w:p>
    <w:p>
      <w:pPr>
        <w:pStyle w:val="2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480" w:leftChars="0" w:right="0" w:rightChars="0"/>
        <w:jc w:val="both"/>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1）财政部、国家发展改革委关于印发《节能产品政府采购实施意见》的通知（财库〔2004〕185号）；</w:t>
      </w:r>
    </w:p>
    <w:p>
      <w:pPr>
        <w:pStyle w:val="2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480" w:leftChars="0" w:right="0" w:rightChars="0"/>
        <w:jc w:val="both"/>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2）财政部、国家环保总局联合印发《关于环境标志产品政府采购实施的意见》（财库〔2006〕90号）；</w:t>
      </w:r>
    </w:p>
    <w:p>
      <w:pPr>
        <w:pStyle w:val="2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480" w:leftChars="0" w:right="0" w:rightChars="0"/>
        <w:jc w:val="both"/>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3）国务院办公厅《关于建立政府强制采购节能产品制度的通知》（国办发〔2007〕51号）；</w:t>
      </w:r>
    </w:p>
    <w:p>
      <w:pPr>
        <w:pStyle w:val="2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480" w:leftChars="0" w:right="0" w:rightChars="0"/>
        <w:jc w:val="both"/>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4）关于印发《政府采购促进中小企业发展管理办法》的通知（财库〔2020〕46号）；《财政部关于进一步加大政府采购支持中小企业力度的通知》（财库〔2022〕19号）；</w:t>
      </w:r>
    </w:p>
    <w:p>
      <w:pPr>
        <w:pStyle w:val="2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480" w:leftChars="0" w:right="0" w:rightChars="0"/>
        <w:jc w:val="both"/>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5）财政部、司法部《关于政府采购支持监狱企业发展有关问题的通知》（财库〔2014〕68号）；</w:t>
      </w:r>
    </w:p>
    <w:p>
      <w:pPr>
        <w:pStyle w:val="2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480" w:leftChars="0" w:right="0" w:rightChars="0"/>
        <w:jc w:val="both"/>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6）《财政部关于在政府采购活动中查询及使用信用记录有关问题的通知》（财库〔2016〕125号）；</w:t>
      </w:r>
    </w:p>
    <w:p>
      <w:pPr>
        <w:pStyle w:val="2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480" w:leftChars="0" w:right="0" w:rightChars="0"/>
        <w:jc w:val="both"/>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7）财政部、民政部、中国残疾人联合会《关于促进残疾人就业政府采购政策的通知》（财库〔2017〕141号）；</w:t>
      </w:r>
    </w:p>
    <w:p>
      <w:pPr>
        <w:pStyle w:val="2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480" w:leftChars="0" w:right="0" w:rightChars="0"/>
        <w:jc w:val="both"/>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8）财政部、发展改革委、生态环境部、市场监管总局《关于调整优化节能产品、环境标志产品政府采购执行机制的通知》（财库〔2019〕9号）；</w:t>
      </w:r>
    </w:p>
    <w:p>
      <w:pPr>
        <w:pStyle w:val="2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480" w:leftChars="0" w:right="0" w:rightChars="0"/>
        <w:jc w:val="both"/>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9）财政部、国务院扶贫办《关于运用政府采购政策支持脱贫攻坚的通知》（财库〔2019〕27号）；</w:t>
      </w:r>
    </w:p>
    <w:p>
      <w:pPr>
        <w:pStyle w:val="2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480" w:leftChars="0" w:right="0" w:rightChars="0"/>
        <w:jc w:val="both"/>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10）《陕西省中小企业政府采购信用融资办法》（陕财办采〔2018〕23号）；</w:t>
      </w:r>
    </w:p>
    <w:p>
      <w:pPr>
        <w:pStyle w:val="2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480" w:leftChars="0" w:right="0" w:rightChars="0"/>
        <w:jc w:val="both"/>
        <w:textAlignment w:val="baseline"/>
        <w:rPr>
          <w:rFonts w:hint="eastAsia" w:ascii="宋体" w:hAnsi="宋体" w:eastAsia="宋体" w:cs="宋体"/>
          <w:i w:val="0"/>
          <w:iCs w:val="0"/>
          <w:caps w:val="0"/>
          <w:color w:val="auto"/>
          <w:spacing w:val="0"/>
          <w:sz w:val="24"/>
          <w:szCs w:val="24"/>
          <w:highlight w:val="none"/>
          <w:shd w:val="clear" w:fill="FFFFFF"/>
          <w:vertAlign w:val="baseline"/>
        </w:rPr>
      </w:pPr>
      <w:r>
        <w:rPr>
          <w:rFonts w:hint="eastAsia" w:ascii="宋体" w:hAnsi="宋体" w:eastAsia="宋体" w:cs="宋体"/>
          <w:sz w:val="24"/>
          <w:szCs w:val="24"/>
          <w:highlight w:val="none"/>
        </w:rPr>
        <w:t>11）需落实的其他政府采购相关政策。</w:t>
      </w:r>
    </w:p>
    <w:p>
      <w:pPr>
        <w:pStyle w:val="2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480" w:leftChars="0" w:right="0" w:rightChars="0"/>
        <w:jc w:val="both"/>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vertAlign w:val="baseline"/>
        </w:rPr>
        <w:t>3.本项目的特定资格要求：</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8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合同包1(</w:t>
      </w:r>
      <w:r>
        <w:rPr>
          <w:rFonts w:hint="eastAsia" w:ascii="宋体" w:hAnsi="宋体" w:eastAsia="宋体" w:cs="宋体"/>
          <w:i w:val="0"/>
          <w:iCs w:val="0"/>
          <w:caps w:val="0"/>
          <w:color w:val="333333"/>
          <w:spacing w:val="0"/>
          <w:sz w:val="24"/>
          <w:szCs w:val="24"/>
          <w:highlight w:val="none"/>
          <w:shd w:val="clear" w:fill="FFFFFF"/>
          <w:vertAlign w:val="baseline"/>
          <w:lang w:val="en-US" w:eastAsia="zh-CN"/>
        </w:rPr>
        <w:t>寄宿托养</w:t>
      </w:r>
      <w:r>
        <w:rPr>
          <w:rFonts w:hint="eastAsia" w:ascii="宋体" w:hAnsi="宋体" w:eastAsia="宋体" w:cs="宋体"/>
          <w:i w:val="0"/>
          <w:iCs w:val="0"/>
          <w:caps w:val="0"/>
          <w:color w:val="333333"/>
          <w:spacing w:val="0"/>
          <w:sz w:val="24"/>
          <w:szCs w:val="24"/>
          <w:highlight w:val="none"/>
          <w:shd w:val="clear" w:fill="FFFFFF"/>
          <w:vertAlign w:val="baseline"/>
        </w:rPr>
        <w:t>)特定资格要求如下:</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jc w:val="left"/>
        <w:textAlignment w:val="baseline"/>
        <w:outlineLvl w:val="9"/>
        <w:rPr>
          <w:rFonts w:hint="eastAsia" w:asciiTheme="minorEastAsia" w:hAnsiTheme="minorEastAsia" w:eastAsiaTheme="minorEastAsia" w:cstheme="minorEastAsia"/>
          <w:highlight w:val="none"/>
          <w:shd w:val="clear" w:color="auto" w:fill="FFFFFF"/>
          <w:lang w:val="en-US" w:eastAsia="zh-CN"/>
        </w:rPr>
      </w:pPr>
      <w:r>
        <w:rPr>
          <w:rFonts w:hint="eastAsia" w:ascii="宋体" w:hAnsi="宋体" w:eastAsia="宋体" w:cs="宋体"/>
          <w:sz w:val="24"/>
          <w:szCs w:val="24"/>
          <w:highlight w:val="none"/>
        </w:rPr>
        <w:t xml:space="preserve">提供合格有效的法人或者其他组织的营业执照等证明文件，自然人的身份证明； </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leftChars="0" w:right="0" w:rightChars="0" w:firstLine="0" w:firstLineChars="0"/>
        <w:jc w:val="left"/>
        <w:textAlignment w:val="baseline"/>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提供法定代表人授权书（附法定代表人、被授权人身份证复印件）及被授权人身份证原件（法定代表人直接参加投标，须提供法定代表人身份证明及身份证原件）</w:t>
      </w:r>
      <w:r>
        <w:rPr>
          <w:rFonts w:hint="eastAsia" w:hAnsi="宋体" w:cs="宋体"/>
          <w:sz w:val="24"/>
          <w:szCs w:val="24"/>
          <w:highlight w:val="none"/>
          <w:lang w:eastAsia="zh-CN"/>
        </w:rPr>
        <w:t>；</w:t>
      </w:r>
      <w:r>
        <w:rPr>
          <w:rFonts w:hint="eastAsia" w:ascii="宋体" w:hAnsi="宋体" w:eastAsia="宋体" w:cs="宋体"/>
          <w:sz w:val="24"/>
          <w:szCs w:val="24"/>
          <w:highlight w:val="none"/>
        </w:rPr>
        <w:t xml:space="preserve"> </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leftChars="0" w:right="0" w:rightChars="0" w:firstLine="0" w:firstLineChars="0"/>
        <w:jc w:val="left"/>
        <w:textAlignment w:val="baseline"/>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财务状况：提供20</w:t>
      </w:r>
      <w:r>
        <w:rPr>
          <w:rFonts w:hint="eastAsia" w:ascii="宋体" w:hAnsi="宋体" w:eastAsia="宋体" w:cs="宋体"/>
          <w:sz w:val="24"/>
          <w:szCs w:val="24"/>
          <w:highlight w:val="none"/>
          <w:lang w:val="en-US" w:eastAsia="zh-CN"/>
        </w:rPr>
        <w:t>20</w:t>
      </w:r>
      <w:r>
        <w:rPr>
          <w:rFonts w:hint="eastAsia" w:ascii="宋体" w:hAnsi="宋体" w:eastAsia="宋体" w:cs="宋体"/>
          <w:sz w:val="24"/>
          <w:szCs w:val="24"/>
          <w:highlight w:val="none"/>
        </w:rPr>
        <w:t>或202</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年度经审计的财务审计报告（成立时间至提交磋商响应文件截止时间不足一年的可提供成立后任意时段的资产负债表）或开标时间前六个月内银行出具的资信证明；</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leftChars="0" w:right="0" w:rightChars="0" w:firstLine="0" w:firstLineChars="0"/>
        <w:jc w:val="left"/>
        <w:textAlignment w:val="baseline"/>
        <w:outlineLvl w:val="9"/>
        <w:rPr>
          <w:rFonts w:hint="eastAsia" w:asciiTheme="minorEastAsia" w:hAnsiTheme="minorEastAsia" w:eastAsiaTheme="minorEastAsia" w:cstheme="minorEastAsia"/>
          <w:highlight w:val="none"/>
          <w:shd w:val="clear" w:color="auto" w:fill="FFFFFF"/>
        </w:rPr>
      </w:pPr>
      <w:r>
        <w:rPr>
          <w:rFonts w:hint="eastAsia" w:ascii="宋体" w:hAnsi="宋体" w:eastAsia="宋体" w:cs="宋体"/>
          <w:sz w:val="24"/>
          <w:szCs w:val="24"/>
          <w:highlight w:val="none"/>
        </w:rPr>
        <w:t>税收缴纳证明：提供磋商截止日前近一年内任意一个</w:t>
      </w:r>
      <w:r>
        <w:rPr>
          <w:rFonts w:hint="eastAsia" w:asciiTheme="minorEastAsia" w:hAnsiTheme="minorEastAsia" w:eastAsiaTheme="minorEastAsia" w:cstheme="minorEastAsia"/>
          <w:highlight w:val="none"/>
          <w:shd w:val="clear" w:color="auto" w:fill="FFFFFF"/>
        </w:rPr>
        <w:t>月的纳税证明或完税证明（任意税种），依法免税的单位应提供相关证明材料；</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leftChars="0" w:right="0" w:rightChars="0" w:firstLine="0" w:firstLineChars="0"/>
        <w:jc w:val="left"/>
        <w:textAlignment w:val="baseline"/>
        <w:outlineLvl w:val="9"/>
        <w:rPr>
          <w:rFonts w:hint="eastAsia" w:asciiTheme="minorEastAsia" w:hAnsiTheme="minorEastAsia" w:eastAsiaTheme="minorEastAsia" w:cstheme="minorEastAsia"/>
          <w:highlight w:val="none"/>
          <w:shd w:val="clear" w:color="auto" w:fill="FFFFFF"/>
        </w:rPr>
      </w:pPr>
      <w:r>
        <w:rPr>
          <w:rFonts w:hint="eastAsia" w:asciiTheme="minorEastAsia" w:hAnsiTheme="minorEastAsia" w:eastAsiaTheme="minorEastAsia" w:cstheme="minorEastAsia"/>
          <w:highlight w:val="none"/>
          <w:shd w:val="clear" w:color="auto" w:fill="FFFFFF"/>
        </w:rPr>
        <w:t>社会保障资金缴纳证明：提供磋商截止日前一年内已缴存的至少一个月的社会保障资金缴存单据或社保机构开具的社会保险参保缴费情况证明，依法不需要缴纳社会保障资金的单位应提供相关证明材料；</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leftChars="0" w:right="0" w:rightChars="0" w:firstLine="0" w:firstLineChars="0"/>
        <w:jc w:val="left"/>
        <w:textAlignment w:val="baseline"/>
        <w:outlineLvl w:val="9"/>
        <w:rPr>
          <w:rFonts w:hint="eastAsia" w:asciiTheme="minorEastAsia" w:hAnsiTheme="minorEastAsia" w:eastAsiaTheme="minorEastAsia" w:cstheme="minorEastAsia"/>
          <w:highlight w:val="none"/>
          <w:shd w:val="clear" w:color="auto" w:fill="FFFFFF"/>
        </w:rPr>
      </w:pPr>
      <w:r>
        <w:rPr>
          <w:rFonts w:hint="eastAsia" w:asciiTheme="minorEastAsia" w:hAnsiTheme="minorEastAsia" w:eastAsiaTheme="minorEastAsia" w:cstheme="minorEastAsia"/>
          <w:highlight w:val="none"/>
          <w:shd w:val="clear" w:color="auto" w:fill="FFFFFF"/>
        </w:rPr>
        <w:t>供应商应在磋商文件发售期至投标截止时间前通过“信用中国”网站(www.creditchina.gov.cn)、中国政府采购网(www.ccgp.gov.cn) 查询相关主体信用记录；</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leftChars="0" w:right="0" w:rightChars="0" w:firstLine="0" w:firstLineChars="0"/>
        <w:jc w:val="left"/>
        <w:textAlignment w:val="baseline"/>
        <w:outlineLvl w:val="9"/>
        <w:rPr>
          <w:rFonts w:hint="eastAsia" w:asciiTheme="minorEastAsia" w:hAnsiTheme="minorEastAsia" w:eastAsiaTheme="minorEastAsia" w:cstheme="minorEastAsia"/>
          <w:highlight w:val="none"/>
          <w:shd w:val="clear" w:color="auto" w:fill="FFFFFF"/>
        </w:rPr>
      </w:pPr>
      <w:r>
        <w:rPr>
          <w:rFonts w:hint="eastAsia" w:asciiTheme="minorEastAsia" w:hAnsiTheme="minorEastAsia" w:eastAsiaTheme="minorEastAsia" w:cstheme="minorEastAsia"/>
          <w:highlight w:val="none"/>
          <w:shd w:val="clear" w:color="auto" w:fill="FFFFFF"/>
        </w:rPr>
        <w:t>参加政府采购活动前3年内，在经营活动中没有重大违法记录的书面声明；</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Chars="0" w:right="0" w:rightChars="0"/>
        <w:jc w:val="left"/>
        <w:textAlignment w:val="baseline"/>
        <w:outlineLvl w:val="9"/>
        <w:rPr>
          <w:rFonts w:hint="eastAsia" w:asciiTheme="minorEastAsia" w:hAnsiTheme="minorEastAsia" w:eastAsiaTheme="minorEastAsia" w:cstheme="minorEastAsia"/>
          <w:highlight w:val="none"/>
          <w:shd w:val="clear" w:color="auto" w:fill="FFFFFF"/>
        </w:rPr>
      </w:pPr>
      <w:r>
        <w:rPr>
          <w:rFonts w:hint="eastAsia" w:asciiTheme="minorEastAsia" w:hAnsiTheme="minorEastAsia" w:eastAsiaTheme="minorEastAsia" w:cstheme="minorEastAsia"/>
          <w:highlight w:val="none"/>
          <w:shd w:val="clear" w:color="auto" w:fill="FFFFFF"/>
        </w:rPr>
        <w:t>（8）提供具有履行合同所必需的设备和专业技术能力的书面承诺；</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Chars="0" w:right="0" w:rightChars="0"/>
        <w:jc w:val="left"/>
        <w:textAlignment w:val="baseline"/>
        <w:outlineLvl w:val="9"/>
        <w:rPr>
          <w:rFonts w:hint="eastAsia" w:asciiTheme="minorEastAsia" w:hAnsiTheme="minorEastAsia" w:eastAsiaTheme="minorEastAsia" w:cstheme="minorEastAsia"/>
          <w:highlight w:val="none"/>
          <w:shd w:val="clear" w:color="auto" w:fill="FFFFFF"/>
        </w:rPr>
      </w:pPr>
      <w:r>
        <w:rPr>
          <w:rFonts w:hint="eastAsia" w:asciiTheme="minorEastAsia" w:hAnsiTheme="minorEastAsia" w:eastAsiaTheme="minorEastAsia" w:cstheme="minorEastAsia"/>
          <w:highlight w:val="none"/>
          <w:shd w:val="clear" w:color="auto" w:fill="FFFFFF"/>
          <w:lang w:eastAsia="zh-CN"/>
        </w:rPr>
        <w:t>（</w:t>
      </w:r>
      <w:r>
        <w:rPr>
          <w:rFonts w:hint="eastAsia" w:asciiTheme="minorEastAsia" w:hAnsiTheme="minorEastAsia" w:eastAsiaTheme="minorEastAsia" w:cstheme="minorEastAsia"/>
          <w:highlight w:val="none"/>
          <w:shd w:val="clear" w:color="auto" w:fill="FFFFFF"/>
          <w:lang w:val="en-US" w:eastAsia="zh-CN"/>
        </w:rPr>
        <w:t>9</w:t>
      </w:r>
      <w:r>
        <w:rPr>
          <w:rFonts w:hint="eastAsia" w:asciiTheme="minorEastAsia" w:hAnsiTheme="minorEastAsia" w:eastAsiaTheme="minorEastAsia" w:cstheme="minorEastAsia"/>
          <w:highlight w:val="none"/>
          <w:shd w:val="clear" w:color="auto" w:fill="FFFFFF"/>
          <w:lang w:eastAsia="zh-CN"/>
        </w:rPr>
        <w:t>）</w:t>
      </w:r>
      <w:r>
        <w:rPr>
          <w:rFonts w:hint="eastAsia" w:asciiTheme="minorEastAsia" w:hAnsiTheme="minorEastAsia" w:eastAsiaTheme="minorEastAsia" w:cstheme="minorEastAsia"/>
          <w:highlight w:val="none"/>
          <w:shd w:val="clear" w:color="auto" w:fill="FFFFFF"/>
        </w:rPr>
        <w:t>提供投标保证金转款凭证或担保机构出具的保函。</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Chars="0" w:right="0" w:rightChars="0"/>
        <w:jc w:val="left"/>
        <w:textAlignment w:val="baseline"/>
        <w:outlineLvl w:val="9"/>
        <w:rPr>
          <w:rFonts w:hint="eastAsia" w:asciiTheme="minorEastAsia" w:hAnsiTheme="minorEastAsia" w:eastAsiaTheme="minorEastAsia" w:cstheme="minorEastAsia"/>
          <w:highlight w:val="none"/>
          <w:shd w:val="clear" w:color="auto" w:fill="FFFFFF"/>
        </w:rPr>
      </w:pPr>
      <w:r>
        <w:rPr>
          <w:rFonts w:hint="eastAsia" w:asciiTheme="minorEastAsia" w:hAnsiTheme="minorEastAsia" w:eastAsiaTheme="minorEastAsia" w:cstheme="minorEastAsia"/>
          <w:highlight w:val="none"/>
          <w:shd w:val="clear" w:color="auto" w:fill="FFFFFF"/>
          <w:lang w:eastAsia="zh-CN"/>
        </w:rPr>
        <w:t>（</w:t>
      </w:r>
      <w:r>
        <w:rPr>
          <w:rFonts w:hint="eastAsia" w:asciiTheme="minorEastAsia" w:hAnsiTheme="minorEastAsia" w:eastAsiaTheme="minorEastAsia" w:cstheme="minorEastAsia"/>
          <w:highlight w:val="none"/>
          <w:shd w:val="clear" w:color="auto" w:fill="FFFFFF"/>
          <w:lang w:val="en-US" w:eastAsia="zh-CN"/>
        </w:rPr>
        <w:t>10</w:t>
      </w:r>
      <w:r>
        <w:rPr>
          <w:rFonts w:hint="eastAsia" w:asciiTheme="minorEastAsia" w:hAnsiTheme="minorEastAsia" w:eastAsiaTheme="minorEastAsia" w:cstheme="minorEastAsia"/>
          <w:highlight w:val="none"/>
          <w:shd w:val="clear" w:color="auto" w:fill="FFFFFF"/>
          <w:lang w:eastAsia="zh-CN"/>
        </w:rPr>
        <w:t>）</w:t>
      </w:r>
      <w:r>
        <w:rPr>
          <w:rFonts w:hint="eastAsia" w:asciiTheme="minorEastAsia" w:hAnsiTheme="minorEastAsia" w:eastAsiaTheme="minorEastAsia" w:cstheme="minorEastAsia"/>
          <w:highlight w:val="none"/>
          <w:shd w:val="clear" w:color="auto" w:fill="FFFFFF"/>
        </w:rPr>
        <w:t>本项目不接受联合体磋商。</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Chars="0" w:right="0" w:rightChars="0"/>
        <w:jc w:val="left"/>
        <w:textAlignment w:val="baseline"/>
        <w:outlineLvl w:val="9"/>
        <w:rPr>
          <w:rFonts w:hint="eastAsia" w:asciiTheme="minorEastAsia" w:hAnsiTheme="minorEastAsia" w:eastAsiaTheme="minorEastAsia" w:cstheme="minorEastAsia"/>
          <w:highlight w:val="none"/>
          <w:shd w:val="clear" w:color="auto" w:fill="FFFFFF"/>
          <w:lang w:val="en-US" w:eastAsia="zh-CN"/>
        </w:rPr>
      </w:pPr>
      <w:r>
        <w:rPr>
          <w:rFonts w:hint="eastAsia" w:asciiTheme="minorEastAsia" w:hAnsiTheme="minorEastAsia" w:eastAsiaTheme="minorEastAsia" w:cstheme="minorEastAsia"/>
          <w:highlight w:val="none"/>
          <w:shd w:val="clear" w:color="auto" w:fill="FFFFFF"/>
          <w:lang w:eastAsia="zh-CN"/>
        </w:rPr>
        <w:t>（</w:t>
      </w:r>
      <w:r>
        <w:rPr>
          <w:rFonts w:hint="eastAsia" w:asciiTheme="minorEastAsia" w:hAnsiTheme="minorEastAsia" w:eastAsiaTheme="minorEastAsia" w:cstheme="minorEastAsia"/>
          <w:highlight w:val="none"/>
          <w:shd w:val="clear" w:color="auto" w:fill="FFFFFF"/>
          <w:lang w:val="en-US" w:eastAsia="zh-CN"/>
        </w:rPr>
        <w:t>11</w:t>
      </w:r>
      <w:r>
        <w:rPr>
          <w:rFonts w:hint="eastAsia" w:asciiTheme="minorEastAsia" w:hAnsiTheme="minorEastAsia" w:eastAsiaTheme="minorEastAsia" w:cstheme="minorEastAsia"/>
          <w:highlight w:val="none"/>
          <w:shd w:val="clear" w:color="auto" w:fill="FFFFFF"/>
          <w:lang w:eastAsia="zh-CN"/>
        </w:rPr>
        <w:t>）</w:t>
      </w:r>
      <w:r>
        <w:rPr>
          <w:rFonts w:hint="eastAsia" w:asciiTheme="minorEastAsia" w:hAnsiTheme="minorEastAsia" w:eastAsiaTheme="minorEastAsia" w:cstheme="minorEastAsia"/>
          <w:highlight w:val="none"/>
          <w:shd w:val="clear" w:color="auto" w:fill="FFFFFF"/>
          <w:lang w:val="en-US" w:eastAsia="zh-CN"/>
        </w:rPr>
        <w:t>本项目专门面向中小微企业采购。</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80"/>
        <w:jc w:val="both"/>
        <w:textAlignment w:val="baseline"/>
        <w:rPr>
          <w:rStyle w:val="29"/>
          <w:rFonts w:hint="eastAsia" w:ascii="宋体" w:hAnsi="宋体" w:eastAsia="宋体" w:cs="宋体"/>
          <w:b/>
          <w:bCs/>
          <w:i w:val="0"/>
          <w:iCs w:val="0"/>
          <w:caps w:val="0"/>
          <w:color w:val="333333"/>
          <w:spacing w:val="0"/>
          <w:szCs w:val="24"/>
          <w:highlight w:val="none"/>
          <w:shd w:val="clear" w:fill="FFFFFF"/>
          <w:vertAlign w:val="baseline"/>
        </w:rPr>
      </w:pPr>
      <w:r>
        <w:rPr>
          <w:rFonts w:hint="eastAsia" w:ascii="宋体" w:hAnsi="宋体" w:eastAsia="宋体" w:cs="宋体"/>
          <w:i w:val="0"/>
          <w:iCs w:val="0"/>
          <w:caps w:val="0"/>
          <w:color w:val="333333"/>
          <w:spacing w:val="0"/>
          <w:sz w:val="24"/>
          <w:szCs w:val="24"/>
          <w:highlight w:val="none"/>
          <w:shd w:val="clear" w:fill="FFFFFF"/>
          <w:vertAlign w:val="baseline"/>
        </w:rPr>
        <w:t>合同包</w:t>
      </w:r>
      <w:r>
        <w:rPr>
          <w:rFonts w:hint="eastAsia" w:cs="宋体"/>
          <w:i w:val="0"/>
          <w:iCs w:val="0"/>
          <w:caps w:val="0"/>
          <w:color w:val="333333"/>
          <w:spacing w:val="0"/>
          <w:sz w:val="24"/>
          <w:szCs w:val="24"/>
          <w:highlight w:val="none"/>
          <w:shd w:val="clear" w:fill="FFFFFF"/>
          <w:vertAlign w:val="baseline"/>
          <w:lang w:val="en-US" w:eastAsia="zh-CN"/>
        </w:rPr>
        <w:t>2</w:t>
      </w:r>
      <w:r>
        <w:rPr>
          <w:rFonts w:hint="eastAsia" w:ascii="宋体" w:hAnsi="宋体" w:eastAsia="宋体" w:cs="宋体"/>
          <w:i w:val="0"/>
          <w:iCs w:val="0"/>
          <w:caps w:val="0"/>
          <w:color w:val="333333"/>
          <w:spacing w:val="0"/>
          <w:sz w:val="24"/>
          <w:szCs w:val="24"/>
          <w:highlight w:val="none"/>
          <w:shd w:val="clear" w:fill="FFFFFF"/>
          <w:vertAlign w:val="baseline"/>
        </w:rPr>
        <w:t>(日常照料)特定资格要求如下:</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Chars="0" w:right="0" w:rightChars="0"/>
        <w:jc w:val="left"/>
        <w:textAlignment w:val="baseline"/>
        <w:outlineLvl w:val="9"/>
        <w:rPr>
          <w:rFonts w:hint="eastAsia" w:asciiTheme="minorEastAsia" w:hAnsiTheme="minorEastAsia" w:eastAsiaTheme="minorEastAsia" w:cstheme="minorEastAsia"/>
          <w:highlight w:val="none"/>
          <w:shd w:val="clear" w:color="auto" w:fill="FFFFFF"/>
          <w:lang w:val="en-US" w:eastAsia="zh-CN"/>
        </w:rPr>
      </w:pPr>
      <w:r>
        <w:rPr>
          <w:rFonts w:hint="eastAsia" w:asciiTheme="minorEastAsia" w:hAnsiTheme="minorEastAsia" w:eastAsiaTheme="minorEastAsia" w:cstheme="minorEastAsia"/>
          <w:highlight w:val="none"/>
          <w:shd w:val="clear" w:color="auto" w:fill="FFFFFF"/>
          <w:lang w:val="en-US" w:eastAsia="zh-CN"/>
        </w:rPr>
        <w:t xml:space="preserve">（1）提供合格有效的法人或者其他组织的营业执照等证明文件，自然人的身份证明；  </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Chars="0" w:right="0" w:rightChars="0"/>
        <w:jc w:val="left"/>
        <w:textAlignment w:val="baseline"/>
        <w:outlineLvl w:val="9"/>
        <w:rPr>
          <w:rFonts w:hint="eastAsia" w:asciiTheme="minorEastAsia" w:hAnsiTheme="minorEastAsia" w:eastAsiaTheme="minorEastAsia" w:cstheme="minorEastAsia"/>
          <w:highlight w:val="none"/>
          <w:shd w:val="clear" w:color="auto" w:fill="FFFFFF"/>
          <w:lang w:val="en-US" w:eastAsia="zh-CN"/>
        </w:rPr>
      </w:pPr>
      <w:r>
        <w:rPr>
          <w:rFonts w:hint="eastAsia" w:asciiTheme="minorEastAsia" w:hAnsiTheme="minorEastAsia" w:eastAsiaTheme="minorEastAsia" w:cstheme="minorEastAsia"/>
          <w:highlight w:val="none"/>
          <w:shd w:val="clear" w:color="auto" w:fill="FFFFFF"/>
          <w:lang w:val="en-US" w:eastAsia="zh-CN"/>
        </w:rPr>
        <w:t xml:space="preserve">（2）提供法定代表人授权书（附法定代表人、被授权人身份证复印件）及被授权人身份证原件（法定代表人直接参加投标，须提供法定代表人身份证明及身份证原件）； </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Chars="0" w:right="0" w:rightChars="0"/>
        <w:jc w:val="left"/>
        <w:textAlignment w:val="baseline"/>
        <w:outlineLvl w:val="9"/>
        <w:rPr>
          <w:rFonts w:hint="eastAsia" w:asciiTheme="minorEastAsia" w:hAnsiTheme="minorEastAsia" w:eastAsiaTheme="minorEastAsia" w:cstheme="minorEastAsia"/>
          <w:highlight w:val="none"/>
          <w:shd w:val="clear" w:color="auto" w:fill="FFFFFF"/>
          <w:lang w:val="en-US" w:eastAsia="zh-CN"/>
        </w:rPr>
      </w:pPr>
      <w:r>
        <w:rPr>
          <w:rFonts w:hint="eastAsia" w:asciiTheme="minorEastAsia" w:hAnsiTheme="minorEastAsia" w:eastAsiaTheme="minorEastAsia" w:cstheme="minorEastAsia"/>
          <w:highlight w:val="none"/>
          <w:shd w:val="clear" w:color="auto" w:fill="FFFFFF"/>
          <w:lang w:val="en-US" w:eastAsia="zh-CN"/>
        </w:rPr>
        <w:t>（3）财务状况：提供2020或2021年度经审计的财务审计报告（成立时间至提交磋商响应文件截止时间不足一年的可提供成立后任意时段的资产负债表）或开标时间前六个月内银行出具的资信证明；</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Chars="0" w:right="0" w:rightChars="0"/>
        <w:jc w:val="left"/>
        <w:textAlignment w:val="baseline"/>
        <w:outlineLvl w:val="9"/>
        <w:rPr>
          <w:rFonts w:hint="eastAsia" w:asciiTheme="minorEastAsia" w:hAnsiTheme="minorEastAsia" w:eastAsiaTheme="minorEastAsia" w:cstheme="minorEastAsia"/>
          <w:highlight w:val="none"/>
          <w:shd w:val="clear" w:color="auto" w:fill="FFFFFF"/>
          <w:lang w:val="en-US" w:eastAsia="zh-CN"/>
        </w:rPr>
      </w:pPr>
      <w:r>
        <w:rPr>
          <w:rFonts w:hint="eastAsia" w:asciiTheme="minorEastAsia" w:hAnsiTheme="minorEastAsia" w:eastAsiaTheme="minorEastAsia" w:cstheme="minorEastAsia"/>
          <w:highlight w:val="none"/>
          <w:shd w:val="clear" w:color="auto" w:fill="FFFFFF"/>
          <w:lang w:val="en-US" w:eastAsia="zh-CN"/>
        </w:rPr>
        <w:t>（4）税收缴纳证明：提供磋商截止日前近一年内任意一个月的纳税证明或完税证明（任意税种），依法免税的单位应提供相关证明材料；</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Chars="0" w:right="0" w:rightChars="0"/>
        <w:jc w:val="left"/>
        <w:textAlignment w:val="baseline"/>
        <w:outlineLvl w:val="9"/>
        <w:rPr>
          <w:rFonts w:hint="eastAsia" w:asciiTheme="minorEastAsia" w:hAnsiTheme="minorEastAsia" w:eastAsiaTheme="minorEastAsia" w:cstheme="minorEastAsia"/>
          <w:highlight w:val="none"/>
          <w:shd w:val="clear" w:color="auto" w:fill="FFFFFF"/>
          <w:lang w:val="en-US" w:eastAsia="zh-CN"/>
        </w:rPr>
      </w:pPr>
      <w:r>
        <w:rPr>
          <w:rFonts w:hint="eastAsia" w:asciiTheme="minorEastAsia" w:hAnsiTheme="minorEastAsia" w:eastAsiaTheme="minorEastAsia" w:cstheme="minorEastAsia"/>
          <w:highlight w:val="none"/>
          <w:shd w:val="clear" w:color="auto" w:fill="FFFFFF"/>
          <w:lang w:val="en-US" w:eastAsia="zh-CN"/>
        </w:rPr>
        <w:t>（5）社会保障资金缴纳证明：提供磋商截止日前一年内已缴存的至少一个月的社会保障资金缴存单据或社保机构开具的社会保险参保缴费情况证明，依法不需要缴纳社会保障资金的单位应提供相关证明材料；</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Chars="0" w:right="0" w:rightChars="0"/>
        <w:jc w:val="left"/>
        <w:textAlignment w:val="baseline"/>
        <w:outlineLvl w:val="9"/>
        <w:rPr>
          <w:rFonts w:hint="eastAsia" w:asciiTheme="minorEastAsia" w:hAnsiTheme="minorEastAsia" w:eastAsiaTheme="minorEastAsia" w:cstheme="minorEastAsia"/>
          <w:highlight w:val="none"/>
          <w:shd w:val="clear" w:color="auto" w:fill="FFFFFF"/>
          <w:lang w:val="en-US" w:eastAsia="zh-CN"/>
        </w:rPr>
      </w:pPr>
      <w:r>
        <w:rPr>
          <w:rFonts w:hint="eastAsia" w:asciiTheme="minorEastAsia" w:hAnsiTheme="minorEastAsia" w:eastAsiaTheme="minorEastAsia" w:cstheme="minorEastAsia"/>
          <w:highlight w:val="none"/>
          <w:shd w:val="clear" w:color="auto" w:fill="FFFFFF"/>
          <w:lang w:val="en-US" w:eastAsia="zh-CN"/>
        </w:rPr>
        <w:t>（6）供应商应在磋商文件发售期至投标截止时间前通过“信用中国”网站(www.creditchina.gov.cn)、中国政府采购网(www.ccgp.gov.cn) 查询相关主体信用记录；</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Chars="0" w:right="0" w:rightChars="0"/>
        <w:jc w:val="left"/>
        <w:textAlignment w:val="baseline"/>
        <w:outlineLvl w:val="9"/>
        <w:rPr>
          <w:rFonts w:hint="eastAsia" w:asciiTheme="minorEastAsia" w:hAnsiTheme="minorEastAsia" w:eastAsiaTheme="minorEastAsia" w:cstheme="minorEastAsia"/>
          <w:highlight w:val="none"/>
          <w:shd w:val="clear" w:color="auto" w:fill="FFFFFF"/>
          <w:lang w:val="en-US" w:eastAsia="zh-CN"/>
        </w:rPr>
      </w:pPr>
      <w:r>
        <w:rPr>
          <w:rFonts w:hint="eastAsia" w:asciiTheme="minorEastAsia" w:hAnsiTheme="minorEastAsia" w:eastAsiaTheme="minorEastAsia" w:cstheme="minorEastAsia"/>
          <w:highlight w:val="none"/>
          <w:shd w:val="clear" w:color="auto" w:fill="FFFFFF"/>
          <w:lang w:val="en-US" w:eastAsia="zh-CN"/>
        </w:rPr>
        <w:t>（7）参加政府采购活动前3年内，在经营活动中没有重大违法记录的书面声明；（8）提供具有履行合同所必需的设备和专业技术能力的书面承诺；</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Chars="0" w:right="0" w:rightChars="0"/>
        <w:jc w:val="left"/>
        <w:textAlignment w:val="baseline"/>
        <w:outlineLvl w:val="9"/>
        <w:rPr>
          <w:rFonts w:hint="eastAsia" w:asciiTheme="minorEastAsia" w:hAnsiTheme="minorEastAsia" w:eastAsiaTheme="minorEastAsia" w:cstheme="minorEastAsia"/>
          <w:highlight w:val="none"/>
          <w:shd w:val="clear" w:color="auto" w:fill="FFFFFF"/>
          <w:lang w:val="en-US" w:eastAsia="zh-CN"/>
        </w:rPr>
      </w:pPr>
      <w:r>
        <w:rPr>
          <w:rFonts w:hint="eastAsia" w:asciiTheme="minorEastAsia" w:hAnsiTheme="minorEastAsia" w:eastAsiaTheme="minorEastAsia" w:cstheme="minorEastAsia"/>
          <w:highlight w:val="none"/>
          <w:shd w:val="clear" w:color="auto" w:fill="FFFFFF"/>
          <w:lang w:val="en-US" w:eastAsia="zh-CN"/>
        </w:rPr>
        <w:t>（9）提供投标保证金转款凭证或担保机构出具的保函。</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Chars="0" w:right="0" w:rightChars="0"/>
        <w:jc w:val="left"/>
        <w:textAlignment w:val="baseline"/>
        <w:outlineLvl w:val="9"/>
        <w:rPr>
          <w:rFonts w:hint="eastAsia" w:asciiTheme="minorEastAsia" w:hAnsiTheme="minorEastAsia" w:eastAsiaTheme="minorEastAsia" w:cstheme="minorEastAsia"/>
          <w:highlight w:val="none"/>
          <w:shd w:val="clear" w:color="auto" w:fill="FFFFFF"/>
          <w:lang w:val="en-US" w:eastAsia="zh-CN"/>
        </w:rPr>
      </w:pPr>
      <w:r>
        <w:rPr>
          <w:rFonts w:hint="eastAsia" w:asciiTheme="minorEastAsia" w:hAnsiTheme="minorEastAsia" w:eastAsiaTheme="minorEastAsia" w:cstheme="minorEastAsia"/>
          <w:highlight w:val="none"/>
          <w:shd w:val="clear" w:color="auto" w:fill="FFFFFF"/>
          <w:lang w:val="en-US" w:eastAsia="zh-CN"/>
        </w:rPr>
        <w:t>（10）本项目不接受联合体磋商。</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Chars="0" w:right="0" w:rightChars="0"/>
        <w:jc w:val="left"/>
        <w:textAlignment w:val="baseline"/>
        <w:outlineLvl w:val="9"/>
        <w:rPr>
          <w:rFonts w:hint="eastAsia" w:asciiTheme="minorEastAsia" w:hAnsiTheme="minorEastAsia" w:eastAsiaTheme="minorEastAsia" w:cstheme="minorEastAsia"/>
          <w:highlight w:val="none"/>
          <w:shd w:val="clear" w:color="auto" w:fill="FFFFFF"/>
          <w:lang w:val="en-US" w:eastAsia="zh-CN"/>
        </w:rPr>
      </w:pPr>
      <w:r>
        <w:rPr>
          <w:rFonts w:hint="eastAsia" w:asciiTheme="minorEastAsia" w:hAnsiTheme="minorEastAsia" w:eastAsiaTheme="minorEastAsia" w:cstheme="minorEastAsia"/>
          <w:highlight w:val="none"/>
          <w:shd w:val="clear" w:color="auto" w:fill="FFFFFF"/>
          <w:lang w:val="en-US" w:eastAsia="zh-CN"/>
        </w:rPr>
        <w:t>（11）本项目专门面向中小微企业采购。</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Chars="0" w:right="0" w:rightChars="0"/>
        <w:jc w:val="left"/>
        <w:textAlignment w:val="baseline"/>
        <w:outlineLvl w:val="9"/>
        <w:rPr>
          <w:rFonts w:hint="eastAsia" w:asciiTheme="minorEastAsia" w:hAnsiTheme="minorEastAsia" w:eastAsiaTheme="minorEastAsia" w:cstheme="minorEastAsia"/>
          <w:highlight w:val="none"/>
          <w:shd w:val="clear" w:color="auto" w:fill="FFFFFF"/>
          <w:lang w:val="en-US" w:eastAsia="zh-CN"/>
        </w:rPr>
      </w:pPr>
      <w:r>
        <w:rPr>
          <w:rFonts w:hint="eastAsia" w:asciiTheme="minorEastAsia" w:hAnsiTheme="minorEastAsia" w:eastAsiaTheme="minorEastAsia" w:cstheme="minorEastAsia"/>
          <w:highlight w:val="none"/>
          <w:shd w:val="clear" w:color="auto" w:fill="FFFFFF"/>
          <w:lang w:val="en-US" w:eastAsia="zh-CN"/>
        </w:rPr>
        <w:t>合同包3(居家托养)特定资格要求如下:</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Chars="0" w:right="0" w:rightChars="0"/>
        <w:jc w:val="left"/>
        <w:textAlignment w:val="baseline"/>
        <w:outlineLvl w:val="9"/>
        <w:rPr>
          <w:rFonts w:hint="eastAsia" w:asciiTheme="minorEastAsia" w:hAnsiTheme="minorEastAsia" w:eastAsiaTheme="minorEastAsia" w:cstheme="minorEastAsia"/>
          <w:highlight w:val="none"/>
          <w:shd w:val="clear" w:color="auto" w:fill="FFFFFF"/>
          <w:lang w:val="en-US" w:eastAsia="zh-CN"/>
        </w:rPr>
      </w:pPr>
      <w:r>
        <w:rPr>
          <w:rFonts w:hint="eastAsia" w:asciiTheme="minorEastAsia" w:hAnsiTheme="minorEastAsia" w:eastAsiaTheme="minorEastAsia" w:cstheme="minorEastAsia"/>
          <w:highlight w:val="none"/>
          <w:shd w:val="clear" w:color="auto" w:fill="FFFFFF"/>
          <w:lang w:val="en-US" w:eastAsia="zh-CN"/>
        </w:rPr>
        <w:t>（1）提供合格有效的法人或者其他组织的营业执照等证明文件，自然人的身份证明；</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Chars="0" w:right="0" w:rightChars="0"/>
        <w:jc w:val="left"/>
        <w:textAlignment w:val="baseline"/>
        <w:outlineLvl w:val="9"/>
        <w:rPr>
          <w:rFonts w:hint="eastAsia" w:asciiTheme="minorEastAsia" w:hAnsiTheme="minorEastAsia" w:eastAsiaTheme="minorEastAsia" w:cstheme="minorEastAsia"/>
          <w:highlight w:val="none"/>
          <w:shd w:val="clear" w:color="auto" w:fill="FFFFFF"/>
          <w:lang w:val="en-US" w:eastAsia="zh-CN"/>
        </w:rPr>
      </w:pPr>
      <w:r>
        <w:rPr>
          <w:rFonts w:hint="eastAsia" w:asciiTheme="minorEastAsia" w:hAnsiTheme="minorEastAsia" w:eastAsiaTheme="minorEastAsia" w:cstheme="minorEastAsia"/>
          <w:highlight w:val="none"/>
          <w:shd w:val="clear" w:color="auto" w:fill="FFFFFF"/>
          <w:lang w:val="en-US" w:eastAsia="zh-CN"/>
        </w:rPr>
        <w:t xml:space="preserve">（2）提供法定代表人授权书（附法定代表人、被授权人身份证复印件）及被授权人身份证原件（法定代表人直接参加投标，须提供法定代表人身份证明及身份证原件）； </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Chars="0" w:right="0" w:rightChars="0"/>
        <w:jc w:val="left"/>
        <w:textAlignment w:val="baseline"/>
        <w:outlineLvl w:val="9"/>
        <w:rPr>
          <w:rFonts w:hint="eastAsia" w:asciiTheme="minorEastAsia" w:hAnsiTheme="minorEastAsia" w:eastAsiaTheme="minorEastAsia" w:cstheme="minorEastAsia"/>
          <w:highlight w:val="none"/>
          <w:shd w:val="clear" w:color="auto" w:fill="FFFFFF"/>
          <w:lang w:val="en-US" w:eastAsia="zh-CN"/>
        </w:rPr>
      </w:pPr>
      <w:r>
        <w:rPr>
          <w:rFonts w:hint="eastAsia" w:asciiTheme="minorEastAsia" w:hAnsiTheme="minorEastAsia" w:eastAsiaTheme="minorEastAsia" w:cstheme="minorEastAsia"/>
          <w:highlight w:val="none"/>
          <w:shd w:val="clear" w:color="auto" w:fill="FFFFFF"/>
          <w:lang w:val="en-US" w:eastAsia="zh-CN"/>
        </w:rPr>
        <w:t>（3）财务状况：提供2020或2021年度经审计的财务审计报告（成立时间至提交磋商响应文件截止时间不足一年的可提供成立后任意时段的资产负债表）或开标时间前六个月内银行出具的资信证明；</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Chars="0" w:right="0" w:rightChars="0"/>
        <w:jc w:val="left"/>
        <w:textAlignment w:val="baseline"/>
        <w:outlineLvl w:val="9"/>
        <w:rPr>
          <w:rFonts w:hint="eastAsia" w:asciiTheme="minorEastAsia" w:hAnsiTheme="minorEastAsia" w:eastAsiaTheme="minorEastAsia" w:cstheme="minorEastAsia"/>
          <w:highlight w:val="none"/>
          <w:shd w:val="clear" w:color="auto" w:fill="FFFFFF"/>
          <w:lang w:val="en-US" w:eastAsia="zh-CN"/>
        </w:rPr>
      </w:pPr>
      <w:r>
        <w:rPr>
          <w:rFonts w:hint="eastAsia" w:asciiTheme="minorEastAsia" w:hAnsiTheme="minorEastAsia" w:eastAsiaTheme="minorEastAsia" w:cstheme="minorEastAsia"/>
          <w:highlight w:val="none"/>
          <w:shd w:val="clear" w:color="auto" w:fill="FFFFFF"/>
          <w:lang w:val="en-US" w:eastAsia="zh-CN"/>
        </w:rPr>
        <w:t>（4）税收缴纳证明：提供磋商截止日前近一年内任意一个月的纳税证明或完税证明（任意税种），依法免税的单位应提供相关证明材料；</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Chars="0" w:right="0" w:rightChars="0"/>
        <w:jc w:val="left"/>
        <w:textAlignment w:val="baseline"/>
        <w:outlineLvl w:val="9"/>
        <w:rPr>
          <w:rFonts w:hint="eastAsia" w:asciiTheme="minorEastAsia" w:hAnsiTheme="minorEastAsia" w:eastAsiaTheme="minorEastAsia" w:cstheme="minorEastAsia"/>
          <w:highlight w:val="none"/>
          <w:shd w:val="clear" w:color="auto" w:fill="FFFFFF"/>
          <w:lang w:val="en-US" w:eastAsia="zh-CN"/>
        </w:rPr>
      </w:pPr>
      <w:r>
        <w:rPr>
          <w:rFonts w:hint="eastAsia" w:asciiTheme="minorEastAsia" w:hAnsiTheme="minorEastAsia" w:eastAsiaTheme="minorEastAsia" w:cstheme="minorEastAsia"/>
          <w:highlight w:val="none"/>
          <w:shd w:val="clear" w:color="auto" w:fill="FFFFFF"/>
          <w:lang w:val="en-US" w:eastAsia="zh-CN"/>
        </w:rPr>
        <w:t>（5）社会保障资金缴纳证明：提供磋商截止日前一年内已缴存的至少一个月的社会保障资金缴存单据或社保机构开具的社会保险参保缴费情况证明，依法不需要缴纳社会保障资金的单位应提供相关证明材料；</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Chars="0" w:right="0" w:rightChars="0"/>
        <w:jc w:val="left"/>
        <w:textAlignment w:val="baseline"/>
        <w:outlineLvl w:val="9"/>
        <w:rPr>
          <w:rFonts w:hint="eastAsia" w:asciiTheme="minorEastAsia" w:hAnsiTheme="minorEastAsia" w:eastAsiaTheme="minorEastAsia" w:cstheme="minorEastAsia"/>
          <w:highlight w:val="none"/>
          <w:shd w:val="clear" w:color="auto" w:fill="FFFFFF"/>
          <w:lang w:val="en-US" w:eastAsia="zh-CN"/>
        </w:rPr>
      </w:pPr>
      <w:r>
        <w:rPr>
          <w:rFonts w:hint="eastAsia" w:asciiTheme="minorEastAsia" w:hAnsiTheme="minorEastAsia" w:eastAsiaTheme="minorEastAsia" w:cstheme="minorEastAsia"/>
          <w:highlight w:val="none"/>
          <w:shd w:val="clear" w:color="auto" w:fill="FFFFFF"/>
          <w:lang w:val="en-US" w:eastAsia="zh-CN"/>
        </w:rPr>
        <w:t>（6）供应商应在磋商文件发售期至投标截止时间前通过“信用中国”网站(www.creditchina.gov.cn)、中国政府采购网(www.ccgp.gov.cn) 查询相关主体信用记录；</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Chars="0" w:right="0" w:rightChars="0"/>
        <w:jc w:val="left"/>
        <w:textAlignment w:val="baseline"/>
        <w:outlineLvl w:val="9"/>
        <w:rPr>
          <w:rFonts w:hint="eastAsia" w:asciiTheme="minorEastAsia" w:hAnsiTheme="minorEastAsia" w:eastAsiaTheme="minorEastAsia" w:cstheme="minorEastAsia"/>
          <w:highlight w:val="none"/>
          <w:shd w:val="clear" w:color="auto" w:fill="FFFFFF"/>
          <w:lang w:val="en-US" w:eastAsia="zh-CN"/>
        </w:rPr>
      </w:pPr>
      <w:r>
        <w:rPr>
          <w:rFonts w:hint="eastAsia" w:asciiTheme="minorEastAsia" w:hAnsiTheme="minorEastAsia" w:eastAsiaTheme="minorEastAsia" w:cstheme="minorEastAsia"/>
          <w:highlight w:val="none"/>
          <w:shd w:val="clear" w:color="auto" w:fill="FFFFFF"/>
          <w:lang w:val="en-US" w:eastAsia="zh-CN"/>
        </w:rPr>
        <w:t>（7）参加政府采购活动前3年内，在经营活动中没有重大违法记录的书面声明；</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Chars="0" w:right="0" w:rightChars="0"/>
        <w:jc w:val="left"/>
        <w:textAlignment w:val="baseline"/>
        <w:outlineLvl w:val="9"/>
        <w:rPr>
          <w:rFonts w:hint="eastAsia" w:asciiTheme="minorEastAsia" w:hAnsiTheme="minorEastAsia" w:eastAsiaTheme="minorEastAsia" w:cstheme="minorEastAsia"/>
          <w:highlight w:val="none"/>
          <w:shd w:val="clear" w:color="auto" w:fill="FFFFFF"/>
          <w:lang w:val="en-US" w:eastAsia="zh-CN"/>
        </w:rPr>
      </w:pPr>
      <w:r>
        <w:rPr>
          <w:rFonts w:hint="eastAsia" w:asciiTheme="minorEastAsia" w:hAnsiTheme="minorEastAsia" w:eastAsiaTheme="minorEastAsia" w:cstheme="minorEastAsia"/>
          <w:highlight w:val="none"/>
          <w:shd w:val="clear" w:color="auto" w:fill="FFFFFF"/>
          <w:lang w:val="en-US" w:eastAsia="zh-CN"/>
        </w:rPr>
        <w:t>（8）提供具有履行合同所必需的设备和专业技术能力的书面承诺；</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Chars="0" w:right="0" w:rightChars="0"/>
        <w:jc w:val="left"/>
        <w:textAlignment w:val="baseline"/>
        <w:outlineLvl w:val="9"/>
        <w:rPr>
          <w:rFonts w:hint="eastAsia" w:asciiTheme="minorEastAsia" w:hAnsiTheme="minorEastAsia" w:eastAsiaTheme="minorEastAsia" w:cstheme="minorEastAsia"/>
          <w:highlight w:val="none"/>
          <w:shd w:val="clear" w:color="auto" w:fill="FFFFFF"/>
          <w:lang w:val="en-US" w:eastAsia="zh-CN"/>
        </w:rPr>
      </w:pPr>
      <w:r>
        <w:rPr>
          <w:rFonts w:hint="eastAsia" w:asciiTheme="minorEastAsia" w:hAnsiTheme="minorEastAsia" w:eastAsiaTheme="minorEastAsia" w:cstheme="minorEastAsia"/>
          <w:highlight w:val="none"/>
          <w:shd w:val="clear" w:color="auto" w:fill="FFFFFF"/>
          <w:lang w:val="en-US" w:eastAsia="zh-CN"/>
        </w:rPr>
        <w:t>（9）提供投标保证金转款凭证或担保机构出具的保函。</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Chars="0" w:right="0" w:rightChars="0"/>
        <w:jc w:val="left"/>
        <w:textAlignment w:val="baseline"/>
        <w:outlineLvl w:val="9"/>
        <w:rPr>
          <w:rFonts w:hint="eastAsia" w:asciiTheme="minorEastAsia" w:hAnsiTheme="minorEastAsia" w:eastAsiaTheme="minorEastAsia" w:cstheme="minorEastAsia"/>
          <w:highlight w:val="none"/>
          <w:shd w:val="clear" w:color="auto" w:fill="FFFFFF"/>
          <w:lang w:val="en-US" w:eastAsia="zh-CN"/>
        </w:rPr>
      </w:pPr>
      <w:r>
        <w:rPr>
          <w:rFonts w:hint="eastAsia" w:asciiTheme="minorEastAsia" w:hAnsiTheme="minorEastAsia" w:eastAsiaTheme="minorEastAsia" w:cstheme="minorEastAsia"/>
          <w:highlight w:val="none"/>
          <w:shd w:val="clear" w:color="auto" w:fill="FFFFFF"/>
          <w:lang w:val="en-US" w:eastAsia="zh-CN"/>
        </w:rPr>
        <w:t>（10）本项目不接受联合体磋商。</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Chars="0" w:right="0" w:rightChars="0"/>
        <w:jc w:val="left"/>
        <w:textAlignment w:val="baseline"/>
        <w:outlineLvl w:val="9"/>
        <w:rPr>
          <w:rStyle w:val="29"/>
          <w:rFonts w:hint="eastAsia" w:ascii="宋体" w:hAnsi="宋体" w:eastAsia="宋体" w:cs="宋体"/>
          <w:b/>
          <w:bCs/>
          <w:i w:val="0"/>
          <w:iCs w:val="0"/>
          <w:caps w:val="0"/>
          <w:color w:val="333333"/>
          <w:spacing w:val="0"/>
          <w:sz w:val="24"/>
          <w:szCs w:val="24"/>
          <w:highlight w:val="none"/>
          <w:shd w:val="clear" w:fill="FFFFFF"/>
          <w:vertAlign w:val="baseline"/>
        </w:rPr>
      </w:pPr>
      <w:r>
        <w:rPr>
          <w:rFonts w:hint="eastAsia" w:asciiTheme="minorEastAsia" w:hAnsiTheme="minorEastAsia" w:eastAsiaTheme="minorEastAsia" w:cstheme="minorEastAsia"/>
          <w:highlight w:val="none"/>
          <w:shd w:val="clear" w:color="auto" w:fill="FFFFFF"/>
          <w:lang w:val="en-US" w:eastAsia="zh-CN"/>
        </w:rPr>
        <w:t>（11）本项目专门面向中小微企业采购。</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right="0" w:rightChars="0"/>
        <w:jc w:val="left"/>
        <w:textAlignment w:val="baseline"/>
        <w:outlineLvl w:val="9"/>
        <w:rPr>
          <w:rFonts w:hint="eastAsia" w:ascii="宋体" w:hAnsi="宋体" w:eastAsia="宋体" w:cs="宋体"/>
          <w:b w:val="0"/>
          <w:bCs w:val="0"/>
          <w:sz w:val="24"/>
          <w:szCs w:val="24"/>
          <w:highlight w:val="none"/>
        </w:rPr>
      </w:pPr>
      <w:r>
        <w:rPr>
          <w:rStyle w:val="29"/>
          <w:rFonts w:hint="eastAsia" w:ascii="宋体" w:hAnsi="宋体" w:eastAsia="宋体" w:cs="宋体"/>
          <w:b/>
          <w:bCs/>
          <w:i w:val="0"/>
          <w:iCs w:val="0"/>
          <w:caps w:val="0"/>
          <w:color w:val="333333"/>
          <w:spacing w:val="0"/>
          <w:sz w:val="24"/>
          <w:szCs w:val="24"/>
          <w:highlight w:val="none"/>
          <w:shd w:val="clear" w:fill="FFFFFF"/>
          <w:vertAlign w:val="baseline"/>
        </w:rPr>
        <w:t>三、获取采购文件</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8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时间：2022年</w:t>
      </w:r>
      <w:r>
        <w:rPr>
          <w:rFonts w:hint="eastAsia" w:cs="宋体"/>
          <w:i w:val="0"/>
          <w:iCs w:val="0"/>
          <w:caps w:val="0"/>
          <w:color w:val="333333"/>
          <w:spacing w:val="0"/>
          <w:sz w:val="24"/>
          <w:szCs w:val="24"/>
          <w:highlight w:val="none"/>
          <w:shd w:val="clear" w:fill="FFFFFF"/>
          <w:vertAlign w:val="baseline"/>
          <w:lang w:val="en-US" w:eastAsia="zh-CN"/>
        </w:rPr>
        <w:t>10月11</w:t>
      </w:r>
      <w:r>
        <w:rPr>
          <w:rFonts w:hint="eastAsia" w:ascii="宋体" w:hAnsi="宋体" w:eastAsia="宋体" w:cs="宋体"/>
          <w:i w:val="0"/>
          <w:iCs w:val="0"/>
          <w:caps w:val="0"/>
          <w:color w:val="333333"/>
          <w:spacing w:val="0"/>
          <w:sz w:val="24"/>
          <w:szCs w:val="24"/>
          <w:highlight w:val="none"/>
          <w:shd w:val="clear" w:fill="FFFFFF"/>
          <w:vertAlign w:val="baseline"/>
        </w:rPr>
        <w:t>日至2022年</w:t>
      </w:r>
      <w:r>
        <w:rPr>
          <w:rFonts w:hint="eastAsia" w:cs="宋体"/>
          <w:i w:val="0"/>
          <w:iCs w:val="0"/>
          <w:caps w:val="0"/>
          <w:color w:val="333333"/>
          <w:spacing w:val="0"/>
          <w:sz w:val="24"/>
          <w:szCs w:val="24"/>
          <w:highlight w:val="none"/>
          <w:shd w:val="clear" w:fill="FFFFFF"/>
          <w:vertAlign w:val="baseline"/>
          <w:lang w:val="en-US" w:eastAsia="zh-CN"/>
        </w:rPr>
        <w:t>10</w:t>
      </w:r>
      <w:r>
        <w:rPr>
          <w:rFonts w:hint="eastAsia" w:ascii="宋体" w:hAnsi="宋体" w:eastAsia="宋体" w:cs="宋体"/>
          <w:i w:val="0"/>
          <w:iCs w:val="0"/>
          <w:caps w:val="0"/>
          <w:color w:val="333333"/>
          <w:spacing w:val="0"/>
          <w:sz w:val="24"/>
          <w:szCs w:val="24"/>
          <w:highlight w:val="none"/>
          <w:shd w:val="clear" w:fill="FFFFFF"/>
          <w:vertAlign w:val="baseline"/>
        </w:rPr>
        <w:t>月</w:t>
      </w:r>
      <w:r>
        <w:rPr>
          <w:rFonts w:hint="eastAsia" w:cs="宋体"/>
          <w:i w:val="0"/>
          <w:iCs w:val="0"/>
          <w:caps w:val="0"/>
          <w:color w:val="333333"/>
          <w:spacing w:val="0"/>
          <w:sz w:val="24"/>
          <w:szCs w:val="24"/>
          <w:highlight w:val="none"/>
          <w:shd w:val="clear" w:fill="FFFFFF"/>
          <w:vertAlign w:val="baseline"/>
          <w:lang w:val="en-US" w:eastAsia="zh-CN"/>
        </w:rPr>
        <w:t>17</w:t>
      </w:r>
      <w:r>
        <w:rPr>
          <w:rFonts w:hint="eastAsia" w:ascii="宋体" w:hAnsi="宋体" w:eastAsia="宋体" w:cs="宋体"/>
          <w:i w:val="0"/>
          <w:iCs w:val="0"/>
          <w:caps w:val="0"/>
          <w:color w:val="333333"/>
          <w:spacing w:val="0"/>
          <w:sz w:val="24"/>
          <w:szCs w:val="24"/>
          <w:highlight w:val="none"/>
          <w:shd w:val="clear" w:fill="FFFFFF"/>
          <w:vertAlign w:val="baseline"/>
        </w:rPr>
        <w:t>日，每天上午09:00:00至12:00:00，下午1</w:t>
      </w:r>
      <w:r>
        <w:rPr>
          <w:rFonts w:hint="eastAsia" w:cs="宋体"/>
          <w:i w:val="0"/>
          <w:iCs w:val="0"/>
          <w:caps w:val="0"/>
          <w:color w:val="333333"/>
          <w:spacing w:val="0"/>
          <w:sz w:val="24"/>
          <w:szCs w:val="24"/>
          <w:highlight w:val="none"/>
          <w:shd w:val="clear" w:fill="FFFFFF"/>
          <w:vertAlign w:val="baseline"/>
          <w:lang w:val="en-US" w:eastAsia="zh-CN"/>
        </w:rPr>
        <w:t>3</w:t>
      </w:r>
      <w:r>
        <w:rPr>
          <w:rFonts w:hint="eastAsia" w:ascii="宋体" w:hAnsi="宋体" w:eastAsia="宋体" w:cs="宋体"/>
          <w:i w:val="0"/>
          <w:iCs w:val="0"/>
          <w:caps w:val="0"/>
          <w:color w:val="333333"/>
          <w:spacing w:val="0"/>
          <w:sz w:val="24"/>
          <w:szCs w:val="24"/>
          <w:highlight w:val="none"/>
          <w:shd w:val="clear" w:fill="FFFFFF"/>
          <w:vertAlign w:val="baseline"/>
        </w:rPr>
        <w:t>:</w:t>
      </w:r>
      <w:r>
        <w:rPr>
          <w:rFonts w:hint="eastAsia" w:cs="宋体"/>
          <w:i w:val="0"/>
          <w:iCs w:val="0"/>
          <w:caps w:val="0"/>
          <w:color w:val="333333"/>
          <w:spacing w:val="0"/>
          <w:sz w:val="24"/>
          <w:szCs w:val="24"/>
          <w:highlight w:val="none"/>
          <w:shd w:val="clear" w:fill="FFFFFF"/>
          <w:vertAlign w:val="baseline"/>
          <w:lang w:val="en-US" w:eastAsia="zh-CN"/>
        </w:rPr>
        <w:t>3</w:t>
      </w:r>
      <w:r>
        <w:rPr>
          <w:rFonts w:hint="eastAsia" w:ascii="宋体" w:hAnsi="宋体" w:eastAsia="宋体" w:cs="宋体"/>
          <w:i w:val="0"/>
          <w:iCs w:val="0"/>
          <w:caps w:val="0"/>
          <w:color w:val="333333"/>
          <w:spacing w:val="0"/>
          <w:sz w:val="24"/>
          <w:szCs w:val="24"/>
          <w:highlight w:val="none"/>
          <w:shd w:val="clear" w:fill="FFFFFF"/>
          <w:vertAlign w:val="baseline"/>
        </w:rPr>
        <w:t>0:00至17:00:00（北京时间,法定节假日除外）</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80"/>
        <w:jc w:val="both"/>
        <w:textAlignment w:val="baseline"/>
        <w:rPr>
          <w:rFonts w:hint="eastAsia" w:cs="宋体"/>
          <w:i w:val="0"/>
          <w:iCs w:val="0"/>
          <w:caps w:val="0"/>
          <w:color w:val="333333"/>
          <w:spacing w:val="0"/>
          <w:sz w:val="24"/>
          <w:szCs w:val="24"/>
          <w:highlight w:val="none"/>
          <w:shd w:val="clear" w:fill="FFFFFF"/>
          <w:vertAlign w:val="baseline"/>
          <w:lang w:val="en-US" w:eastAsia="zh-CN"/>
        </w:rPr>
      </w:pPr>
      <w:r>
        <w:rPr>
          <w:rFonts w:hint="eastAsia" w:ascii="宋体" w:hAnsi="宋体" w:eastAsia="宋体" w:cs="宋体"/>
          <w:i w:val="0"/>
          <w:iCs w:val="0"/>
          <w:caps w:val="0"/>
          <w:color w:val="333333"/>
          <w:spacing w:val="0"/>
          <w:sz w:val="24"/>
          <w:szCs w:val="24"/>
          <w:highlight w:val="none"/>
          <w:shd w:val="clear" w:fill="FFFFFF"/>
          <w:vertAlign w:val="baseline"/>
        </w:rPr>
        <w:t>地点：</w:t>
      </w:r>
      <w:r>
        <w:rPr>
          <w:rFonts w:hint="eastAsia" w:cs="宋体"/>
          <w:i w:val="0"/>
          <w:iCs w:val="0"/>
          <w:caps w:val="0"/>
          <w:color w:val="333333"/>
          <w:spacing w:val="0"/>
          <w:sz w:val="24"/>
          <w:szCs w:val="24"/>
          <w:highlight w:val="none"/>
          <w:shd w:val="clear" w:fill="FFFFFF"/>
          <w:vertAlign w:val="baseline"/>
          <w:lang w:eastAsia="zh-CN"/>
        </w:rPr>
        <w:t>陕西省西安市未央区凤城六路银池广场</w:t>
      </w:r>
      <w:r>
        <w:rPr>
          <w:rFonts w:hint="eastAsia" w:cs="宋体"/>
          <w:i w:val="0"/>
          <w:iCs w:val="0"/>
          <w:caps w:val="0"/>
          <w:color w:val="333333"/>
          <w:spacing w:val="0"/>
          <w:sz w:val="24"/>
          <w:szCs w:val="24"/>
          <w:highlight w:val="none"/>
          <w:shd w:val="clear" w:fill="FFFFFF"/>
          <w:vertAlign w:val="baseline"/>
          <w:lang w:val="en-US" w:eastAsia="zh-CN"/>
        </w:rPr>
        <w:t>21楼04室</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8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方式：现场获取</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8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售价：</w:t>
      </w:r>
      <w:r>
        <w:rPr>
          <w:rFonts w:hint="eastAsia" w:cs="宋体"/>
          <w:i w:val="0"/>
          <w:iCs w:val="0"/>
          <w:caps w:val="0"/>
          <w:color w:val="333333"/>
          <w:spacing w:val="0"/>
          <w:sz w:val="24"/>
          <w:szCs w:val="24"/>
          <w:highlight w:val="none"/>
          <w:shd w:val="clear" w:fill="FFFFFF"/>
          <w:vertAlign w:val="baseline"/>
          <w:lang w:val="en-US" w:eastAsia="zh-CN"/>
        </w:rPr>
        <w:t>免费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jc w:val="left"/>
        <w:textAlignment w:val="baseline"/>
        <w:outlineLvl w:val="9"/>
        <w:rPr>
          <w:rFonts w:hint="eastAsia" w:ascii="宋体" w:hAnsi="宋体" w:eastAsia="宋体" w:cs="宋体"/>
          <w:b w:val="0"/>
          <w:bCs w:val="0"/>
          <w:sz w:val="24"/>
          <w:szCs w:val="24"/>
          <w:highlight w:val="none"/>
        </w:rPr>
      </w:pPr>
      <w:r>
        <w:rPr>
          <w:rStyle w:val="29"/>
          <w:rFonts w:hint="eastAsia" w:ascii="宋体" w:hAnsi="宋体" w:eastAsia="宋体" w:cs="宋体"/>
          <w:b/>
          <w:bCs/>
          <w:i w:val="0"/>
          <w:iCs w:val="0"/>
          <w:caps w:val="0"/>
          <w:color w:val="333333"/>
          <w:spacing w:val="0"/>
          <w:sz w:val="24"/>
          <w:szCs w:val="24"/>
          <w:highlight w:val="none"/>
          <w:shd w:val="clear" w:fill="FFFFFF"/>
          <w:vertAlign w:val="baseline"/>
        </w:rPr>
        <w:t>四、响应文件提交</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8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截止时间：2022年</w:t>
      </w:r>
      <w:r>
        <w:rPr>
          <w:rFonts w:hint="eastAsia" w:cs="宋体"/>
          <w:i w:val="0"/>
          <w:iCs w:val="0"/>
          <w:caps w:val="0"/>
          <w:color w:val="333333"/>
          <w:spacing w:val="0"/>
          <w:sz w:val="24"/>
          <w:szCs w:val="24"/>
          <w:highlight w:val="none"/>
          <w:shd w:val="clear" w:fill="FFFFFF"/>
          <w:vertAlign w:val="baseline"/>
          <w:lang w:val="en-US" w:eastAsia="zh-CN"/>
        </w:rPr>
        <w:t>10</w:t>
      </w:r>
      <w:r>
        <w:rPr>
          <w:rFonts w:hint="eastAsia" w:ascii="宋体" w:hAnsi="宋体" w:eastAsia="宋体" w:cs="宋体"/>
          <w:i w:val="0"/>
          <w:iCs w:val="0"/>
          <w:caps w:val="0"/>
          <w:color w:val="333333"/>
          <w:spacing w:val="0"/>
          <w:sz w:val="24"/>
          <w:szCs w:val="24"/>
          <w:highlight w:val="none"/>
          <w:shd w:val="clear" w:fill="FFFFFF"/>
          <w:vertAlign w:val="baseline"/>
        </w:rPr>
        <w:t>月</w:t>
      </w:r>
      <w:r>
        <w:rPr>
          <w:rFonts w:hint="eastAsia" w:cs="宋体"/>
          <w:i w:val="0"/>
          <w:iCs w:val="0"/>
          <w:caps w:val="0"/>
          <w:color w:val="333333"/>
          <w:spacing w:val="0"/>
          <w:sz w:val="24"/>
          <w:szCs w:val="24"/>
          <w:highlight w:val="none"/>
          <w:shd w:val="clear" w:fill="FFFFFF"/>
          <w:vertAlign w:val="baseline"/>
          <w:lang w:val="en-US" w:eastAsia="zh-CN"/>
        </w:rPr>
        <w:t>21</w:t>
      </w:r>
      <w:r>
        <w:rPr>
          <w:rFonts w:hint="eastAsia" w:ascii="宋体" w:hAnsi="宋体" w:eastAsia="宋体" w:cs="宋体"/>
          <w:i w:val="0"/>
          <w:iCs w:val="0"/>
          <w:caps w:val="0"/>
          <w:color w:val="333333"/>
          <w:spacing w:val="0"/>
          <w:sz w:val="24"/>
          <w:szCs w:val="24"/>
          <w:highlight w:val="none"/>
          <w:shd w:val="clear" w:fill="FFFFFF"/>
          <w:vertAlign w:val="baseline"/>
        </w:rPr>
        <w:t>日 1</w:t>
      </w:r>
      <w:r>
        <w:rPr>
          <w:rFonts w:hint="eastAsia" w:cs="宋体"/>
          <w:i w:val="0"/>
          <w:iCs w:val="0"/>
          <w:caps w:val="0"/>
          <w:color w:val="333333"/>
          <w:spacing w:val="0"/>
          <w:sz w:val="24"/>
          <w:szCs w:val="24"/>
          <w:highlight w:val="none"/>
          <w:shd w:val="clear" w:fill="FFFFFF"/>
          <w:vertAlign w:val="baseline"/>
          <w:lang w:val="en-US" w:eastAsia="zh-CN"/>
        </w:rPr>
        <w:t>4</w:t>
      </w:r>
      <w:r>
        <w:rPr>
          <w:rFonts w:hint="eastAsia" w:ascii="宋体" w:hAnsi="宋体" w:eastAsia="宋体" w:cs="宋体"/>
          <w:i w:val="0"/>
          <w:iCs w:val="0"/>
          <w:caps w:val="0"/>
          <w:color w:val="333333"/>
          <w:spacing w:val="0"/>
          <w:sz w:val="24"/>
          <w:szCs w:val="24"/>
          <w:highlight w:val="none"/>
          <w:shd w:val="clear" w:fill="FFFFFF"/>
          <w:vertAlign w:val="baseline"/>
        </w:rPr>
        <w:t>时00分00秒（北京时间）</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8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地点：</w:t>
      </w:r>
      <w:r>
        <w:rPr>
          <w:rFonts w:hint="eastAsia" w:cs="宋体"/>
          <w:i w:val="0"/>
          <w:iCs w:val="0"/>
          <w:caps w:val="0"/>
          <w:color w:val="333333"/>
          <w:spacing w:val="0"/>
          <w:sz w:val="24"/>
          <w:szCs w:val="24"/>
          <w:highlight w:val="none"/>
          <w:shd w:val="clear" w:fill="FFFFFF"/>
          <w:vertAlign w:val="baseline"/>
          <w:lang w:eastAsia="zh-CN"/>
        </w:rPr>
        <w:t>陕西省西安市未央区凤城六路银池广场</w:t>
      </w:r>
      <w:r>
        <w:rPr>
          <w:rFonts w:hint="eastAsia" w:cs="宋体"/>
          <w:i w:val="0"/>
          <w:iCs w:val="0"/>
          <w:caps w:val="0"/>
          <w:color w:val="333333"/>
          <w:spacing w:val="0"/>
          <w:sz w:val="24"/>
          <w:szCs w:val="24"/>
          <w:highlight w:val="none"/>
          <w:shd w:val="clear" w:fill="FFFFFF"/>
          <w:vertAlign w:val="baseline"/>
          <w:lang w:val="en-US" w:eastAsia="zh-CN"/>
        </w:rPr>
        <w:t>21楼04室</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jc w:val="left"/>
        <w:textAlignment w:val="baseline"/>
        <w:outlineLvl w:val="9"/>
        <w:rPr>
          <w:rFonts w:hint="eastAsia" w:ascii="宋体" w:hAnsi="宋体" w:eastAsia="宋体" w:cs="宋体"/>
          <w:b w:val="0"/>
          <w:bCs w:val="0"/>
          <w:sz w:val="24"/>
          <w:szCs w:val="24"/>
          <w:highlight w:val="none"/>
        </w:rPr>
      </w:pPr>
      <w:r>
        <w:rPr>
          <w:rStyle w:val="29"/>
          <w:rFonts w:hint="eastAsia" w:ascii="宋体" w:hAnsi="宋体" w:eastAsia="宋体" w:cs="宋体"/>
          <w:b/>
          <w:bCs/>
          <w:i w:val="0"/>
          <w:iCs w:val="0"/>
          <w:caps w:val="0"/>
          <w:color w:val="333333"/>
          <w:spacing w:val="0"/>
          <w:sz w:val="24"/>
          <w:szCs w:val="24"/>
          <w:highlight w:val="none"/>
          <w:shd w:val="clear" w:fill="FFFFFF"/>
          <w:vertAlign w:val="baseline"/>
        </w:rPr>
        <w:t>五、开启</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8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时间：2022年</w:t>
      </w:r>
      <w:r>
        <w:rPr>
          <w:rFonts w:hint="eastAsia" w:cs="宋体"/>
          <w:i w:val="0"/>
          <w:iCs w:val="0"/>
          <w:caps w:val="0"/>
          <w:color w:val="333333"/>
          <w:spacing w:val="0"/>
          <w:sz w:val="24"/>
          <w:szCs w:val="24"/>
          <w:highlight w:val="none"/>
          <w:shd w:val="clear" w:fill="FFFFFF"/>
          <w:vertAlign w:val="baseline"/>
          <w:lang w:val="en-US" w:eastAsia="zh-CN"/>
        </w:rPr>
        <w:t>10</w:t>
      </w:r>
      <w:r>
        <w:rPr>
          <w:rFonts w:hint="eastAsia" w:ascii="宋体" w:hAnsi="宋体" w:eastAsia="宋体" w:cs="宋体"/>
          <w:i w:val="0"/>
          <w:iCs w:val="0"/>
          <w:caps w:val="0"/>
          <w:color w:val="333333"/>
          <w:spacing w:val="0"/>
          <w:sz w:val="24"/>
          <w:szCs w:val="24"/>
          <w:highlight w:val="none"/>
          <w:shd w:val="clear" w:fill="FFFFFF"/>
          <w:vertAlign w:val="baseline"/>
        </w:rPr>
        <w:t>月</w:t>
      </w:r>
      <w:r>
        <w:rPr>
          <w:rFonts w:hint="eastAsia" w:cs="宋体"/>
          <w:i w:val="0"/>
          <w:iCs w:val="0"/>
          <w:caps w:val="0"/>
          <w:color w:val="333333"/>
          <w:spacing w:val="0"/>
          <w:sz w:val="24"/>
          <w:szCs w:val="24"/>
          <w:highlight w:val="none"/>
          <w:shd w:val="clear" w:fill="FFFFFF"/>
          <w:vertAlign w:val="baseline"/>
          <w:lang w:val="en-US" w:eastAsia="zh-CN"/>
        </w:rPr>
        <w:t>21</w:t>
      </w:r>
      <w:r>
        <w:rPr>
          <w:rFonts w:hint="eastAsia" w:ascii="宋体" w:hAnsi="宋体" w:eastAsia="宋体" w:cs="宋体"/>
          <w:i w:val="0"/>
          <w:iCs w:val="0"/>
          <w:caps w:val="0"/>
          <w:color w:val="333333"/>
          <w:spacing w:val="0"/>
          <w:sz w:val="24"/>
          <w:szCs w:val="24"/>
          <w:highlight w:val="none"/>
          <w:shd w:val="clear" w:fill="FFFFFF"/>
          <w:vertAlign w:val="baseline"/>
        </w:rPr>
        <w:t>日 1</w:t>
      </w:r>
      <w:r>
        <w:rPr>
          <w:rFonts w:hint="eastAsia" w:cs="宋体"/>
          <w:i w:val="0"/>
          <w:iCs w:val="0"/>
          <w:caps w:val="0"/>
          <w:color w:val="333333"/>
          <w:spacing w:val="0"/>
          <w:sz w:val="24"/>
          <w:szCs w:val="24"/>
          <w:highlight w:val="none"/>
          <w:shd w:val="clear" w:fill="FFFFFF"/>
          <w:vertAlign w:val="baseline"/>
          <w:lang w:val="en-US" w:eastAsia="zh-CN"/>
        </w:rPr>
        <w:t>4</w:t>
      </w:r>
      <w:r>
        <w:rPr>
          <w:rFonts w:hint="eastAsia" w:ascii="宋体" w:hAnsi="宋体" w:eastAsia="宋体" w:cs="宋体"/>
          <w:i w:val="0"/>
          <w:iCs w:val="0"/>
          <w:caps w:val="0"/>
          <w:color w:val="333333"/>
          <w:spacing w:val="0"/>
          <w:sz w:val="24"/>
          <w:szCs w:val="24"/>
          <w:highlight w:val="none"/>
          <w:shd w:val="clear" w:fill="FFFFFF"/>
          <w:vertAlign w:val="baseline"/>
        </w:rPr>
        <w:t>时00分00秒（北京时间）</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8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地点：</w:t>
      </w:r>
      <w:r>
        <w:rPr>
          <w:rFonts w:hint="eastAsia" w:cs="宋体"/>
          <w:i w:val="0"/>
          <w:iCs w:val="0"/>
          <w:caps w:val="0"/>
          <w:color w:val="333333"/>
          <w:spacing w:val="0"/>
          <w:sz w:val="24"/>
          <w:szCs w:val="24"/>
          <w:highlight w:val="none"/>
          <w:shd w:val="clear" w:fill="FFFFFF"/>
          <w:vertAlign w:val="baseline"/>
          <w:lang w:eastAsia="zh-CN"/>
        </w:rPr>
        <w:t>陕西省西安市未央区凤城六路银池广场</w:t>
      </w:r>
      <w:r>
        <w:rPr>
          <w:rFonts w:hint="eastAsia" w:cs="宋体"/>
          <w:i w:val="0"/>
          <w:iCs w:val="0"/>
          <w:caps w:val="0"/>
          <w:color w:val="333333"/>
          <w:spacing w:val="0"/>
          <w:sz w:val="24"/>
          <w:szCs w:val="24"/>
          <w:highlight w:val="none"/>
          <w:shd w:val="clear" w:fill="FFFFFF"/>
          <w:vertAlign w:val="baseline"/>
          <w:lang w:val="en-US" w:eastAsia="zh-CN"/>
        </w:rPr>
        <w:t>21楼04室</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jc w:val="left"/>
        <w:textAlignment w:val="baseline"/>
        <w:outlineLvl w:val="9"/>
        <w:rPr>
          <w:rFonts w:hint="eastAsia" w:ascii="宋体" w:hAnsi="宋体" w:eastAsia="宋体" w:cs="宋体"/>
          <w:b w:val="0"/>
          <w:bCs w:val="0"/>
          <w:sz w:val="24"/>
          <w:szCs w:val="24"/>
          <w:highlight w:val="none"/>
        </w:rPr>
      </w:pPr>
      <w:r>
        <w:rPr>
          <w:rStyle w:val="29"/>
          <w:rFonts w:hint="eastAsia" w:ascii="宋体" w:hAnsi="宋体" w:eastAsia="宋体" w:cs="宋体"/>
          <w:b/>
          <w:bCs/>
          <w:i w:val="0"/>
          <w:iCs w:val="0"/>
          <w:caps w:val="0"/>
          <w:color w:val="333333"/>
          <w:spacing w:val="0"/>
          <w:sz w:val="24"/>
          <w:szCs w:val="24"/>
          <w:highlight w:val="none"/>
          <w:shd w:val="clear" w:fill="FFFFFF"/>
          <w:vertAlign w:val="baseline"/>
        </w:rPr>
        <w:t>六、公告期限</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8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自本公告发布之日起</w:t>
      </w:r>
      <w:r>
        <w:rPr>
          <w:rFonts w:hint="eastAsia" w:cs="宋体"/>
          <w:i w:val="0"/>
          <w:iCs w:val="0"/>
          <w:caps w:val="0"/>
          <w:color w:val="333333"/>
          <w:spacing w:val="0"/>
          <w:sz w:val="24"/>
          <w:szCs w:val="24"/>
          <w:highlight w:val="none"/>
          <w:shd w:val="clear" w:fill="FFFFFF"/>
          <w:vertAlign w:val="baseline"/>
          <w:lang w:val="en-US" w:eastAsia="zh-CN"/>
        </w:rPr>
        <w:t>3</w:t>
      </w:r>
      <w:r>
        <w:rPr>
          <w:rFonts w:hint="eastAsia" w:ascii="宋体" w:hAnsi="宋体" w:eastAsia="宋体" w:cs="宋体"/>
          <w:i w:val="0"/>
          <w:iCs w:val="0"/>
          <w:caps w:val="0"/>
          <w:color w:val="333333"/>
          <w:spacing w:val="0"/>
          <w:sz w:val="24"/>
          <w:szCs w:val="24"/>
          <w:highlight w:val="none"/>
          <w:shd w:val="clear" w:fill="FFFFFF"/>
          <w:vertAlign w:val="baseline"/>
        </w:rPr>
        <w:t>个工作日。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jc w:val="left"/>
        <w:textAlignment w:val="baseline"/>
        <w:outlineLvl w:val="9"/>
        <w:rPr>
          <w:rFonts w:hint="eastAsia" w:ascii="宋体" w:hAnsi="宋体" w:eastAsia="宋体" w:cs="宋体"/>
          <w:b w:val="0"/>
          <w:bCs w:val="0"/>
          <w:sz w:val="24"/>
          <w:szCs w:val="24"/>
          <w:highlight w:val="none"/>
        </w:rPr>
      </w:pPr>
      <w:r>
        <w:rPr>
          <w:rStyle w:val="29"/>
          <w:rFonts w:hint="eastAsia" w:ascii="宋体" w:hAnsi="宋体" w:eastAsia="宋体" w:cs="宋体"/>
          <w:b/>
          <w:bCs/>
          <w:i w:val="0"/>
          <w:iCs w:val="0"/>
          <w:caps w:val="0"/>
          <w:color w:val="333333"/>
          <w:spacing w:val="0"/>
          <w:sz w:val="24"/>
          <w:szCs w:val="24"/>
          <w:highlight w:val="none"/>
          <w:shd w:val="clear" w:fill="FFFFFF"/>
          <w:vertAlign w:val="baseline"/>
        </w:rPr>
        <w:t>七、其他补充事宜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80" w:firstLineChars="200"/>
        <w:jc w:val="left"/>
        <w:textAlignment w:val="baseline"/>
        <w:outlineLvl w:val="9"/>
        <w:rPr>
          <w:rFonts w:hint="eastAsia" w:ascii="宋体" w:hAnsi="宋体" w:eastAsia="宋体" w:cs="宋体"/>
          <w:i w:val="0"/>
          <w:iCs w:val="0"/>
          <w:caps w:val="0"/>
          <w:color w:val="333333"/>
          <w:spacing w:val="0"/>
          <w:sz w:val="24"/>
          <w:szCs w:val="24"/>
          <w:highlight w:val="none"/>
          <w:shd w:val="clear" w:fill="FFFFFF"/>
          <w:vertAlign w:val="baseline"/>
          <w:lang w:val="en-US" w:eastAsia="zh-CN" w:bidi="ar-SA"/>
        </w:rPr>
      </w:pPr>
      <w:r>
        <w:rPr>
          <w:rFonts w:hint="eastAsia" w:ascii="宋体" w:hAnsi="宋体" w:eastAsia="宋体" w:cs="宋体"/>
          <w:i w:val="0"/>
          <w:iCs w:val="0"/>
          <w:caps w:val="0"/>
          <w:color w:val="333333"/>
          <w:spacing w:val="0"/>
          <w:sz w:val="24"/>
          <w:szCs w:val="24"/>
          <w:highlight w:val="none"/>
          <w:shd w:val="clear" w:fill="FFFFFF"/>
          <w:vertAlign w:val="baseline"/>
          <w:lang w:val="en-US" w:eastAsia="zh-CN" w:bidi="ar-SA"/>
        </w:rPr>
        <w:t>1.购买竞争性磋商文件请携带单位介绍信原件,经办人身份证原件及加盖供应商公章的复印件</w:t>
      </w:r>
      <w:r>
        <w:rPr>
          <w:rFonts w:hint="eastAsia" w:hAnsi="宋体" w:cs="宋体"/>
          <w:i w:val="0"/>
          <w:iCs w:val="0"/>
          <w:caps w:val="0"/>
          <w:color w:val="333333"/>
          <w:spacing w:val="0"/>
          <w:sz w:val="24"/>
          <w:szCs w:val="24"/>
          <w:highlight w:val="none"/>
          <w:shd w:val="clear" w:fill="FFFFFF"/>
          <w:vertAlign w:val="baseline"/>
          <w:lang w:val="en-US" w:eastAsia="zh-CN" w:bidi="ar-SA"/>
        </w:rPr>
        <w:t>（谢绝邮寄），按包提供资料</w:t>
      </w:r>
      <w:r>
        <w:rPr>
          <w:rFonts w:hint="eastAsia" w:ascii="宋体" w:hAnsi="宋体" w:eastAsia="宋体" w:cs="宋体"/>
          <w:i w:val="0"/>
          <w:iCs w:val="0"/>
          <w:caps w:val="0"/>
          <w:color w:val="333333"/>
          <w:spacing w:val="0"/>
          <w:sz w:val="24"/>
          <w:szCs w:val="24"/>
          <w:highlight w:val="none"/>
          <w:shd w:val="clear" w:fill="FFFFFF"/>
          <w:vertAlign w:val="baseline"/>
          <w:lang w:val="en-US" w:eastAsia="zh-CN" w:bidi="ar-SA"/>
        </w:rPr>
        <w:t>；</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right="0" w:rightChars="0" w:firstLine="480" w:firstLineChars="200"/>
        <w:jc w:val="left"/>
        <w:textAlignment w:val="baseline"/>
        <w:outlineLvl w:val="9"/>
        <w:rPr>
          <w:rFonts w:hint="eastAsia" w:ascii="宋体" w:hAnsi="宋体" w:eastAsia="宋体" w:cs="宋体"/>
          <w:i w:val="0"/>
          <w:iCs w:val="0"/>
          <w:caps w:val="0"/>
          <w:color w:val="333333"/>
          <w:spacing w:val="0"/>
          <w:sz w:val="24"/>
          <w:szCs w:val="24"/>
          <w:highlight w:val="none"/>
          <w:shd w:val="clear" w:fill="FFFFFF"/>
          <w:vertAlign w:val="baseline"/>
          <w:lang w:val="en-US" w:eastAsia="zh-CN" w:bidi="ar-SA"/>
        </w:rPr>
      </w:pPr>
      <w:r>
        <w:rPr>
          <w:rFonts w:hint="eastAsia" w:hAnsi="宋体" w:cs="宋体"/>
          <w:i w:val="0"/>
          <w:iCs w:val="0"/>
          <w:caps w:val="0"/>
          <w:color w:val="333333"/>
          <w:spacing w:val="0"/>
          <w:sz w:val="24"/>
          <w:szCs w:val="24"/>
          <w:highlight w:val="none"/>
          <w:shd w:val="clear" w:fill="FFFFFF"/>
          <w:vertAlign w:val="baseline"/>
          <w:lang w:val="en-US" w:eastAsia="zh-CN" w:bidi="ar-SA"/>
        </w:rPr>
        <w:t>2.</w:t>
      </w:r>
      <w:r>
        <w:rPr>
          <w:rFonts w:hint="eastAsia" w:ascii="宋体" w:hAnsi="宋体" w:eastAsia="宋体" w:cs="宋体"/>
          <w:i w:val="0"/>
          <w:iCs w:val="0"/>
          <w:caps w:val="0"/>
          <w:color w:val="333333"/>
          <w:spacing w:val="0"/>
          <w:sz w:val="24"/>
          <w:szCs w:val="24"/>
          <w:highlight w:val="none"/>
          <w:shd w:val="clear" w:fill="FFFFFF"/>
          <w:vertAlign w:val="baseline"/>
          <w:lang w:val="en-US" w:eastAsia="zh-CN" w:bidi="ar-SA"/>
        </w:rPr>
        <w:t>请投标人按照陕西省财政厅关于政府采购投标人注册登记有关事项的通知中的要求，通过陕西省政府采购网（http://www.ccgp-shaanxi.gov.cn/）注册登记加入陕西省政府采购投标人库。</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jc w:val="left"/>
        <w:textAlignment w:val="baseline"/>
        <w:outlineLvl w:val="9"/>
        <w:rPr>
          <w:rStyle w:val="29"/>
          <w:rFonts w:hint="eastAsia" w:ascii="宋体" w:hAnsi="宋体" w:eastAsia="宋体" w:cs="宋体"/>
          <w:b/>
          <w:bCs/>
          <w:i w:val="0"/>
          <w:iCs w:val="0"/>
          <w:caps w:val="0"/>
          <w:color w:val="333333"/>
          <w:spacing w:val="0"/>
          <w:sz w:val="24"/>
          <w:szCs w:val="24"/>
          <w:highlight w:val="none"/>
          <w:shd w:val="clear" w:fill="FFFFFF"/>
          <w:vertAlign w:val="baseline"/>
          <w:lang w:val="en-US" w:eastAsia="zh-CN"/>
        </w:rPr>
      </w:pPr>
      <w:r>
        <w:rPr>
          <w:rStyle w:val="29"/>
          <w:rFonts w:hint="eastAsia" w:ascii="宋体" w:hAnsi="宋体" w:eastAsia="宋体" w:cs="宋体"/>
          <w:b/>
          <w:bCs/>
          <w:i w:val="0"/>
          <w:iCs w:val="0"/>
          <w:caps w:val="0"/>
          <w:color w:val="333333"/>
          <w:spacing w:val="0"/>
          <w:sz w:val="24"/>
          <w:szCs w:val="24"/>
          <w:highlight w:val="none"/>
          <w:shd w:val="clear" w:fill="FFFFFF"/>
          <w:vertAlign w:val="baseline"/>
          <w:lang w:val="en-US" w:eastAsia="zh-CN"/>
        </w:rPr>
        <w:t>八、凡对本次采购提出询问，请按以下方式联系。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jc w:val="left"/>
        <w:textAlignment w:val="baseline"/>
        <w:outlineLvl w:val="9"/>
        <w:rPr>
          <w:rFonts w:hint="eastAsia" w:ascii="宋体" w:hAnsi="宋体" w:eastAsia="宋体" w:cs="宋体"/>
          <w:b w:val="0"/>
          <w:bCs w:val="0"/>
          <w:sz w:val="24"/>
          <w:szCs w:val="24"/>
          <w:highlight w:val="none"/>
        </w:rPr>
      </w:pPr>
      <w:r>
        <w:rPr>
          <w:rFonts w:hint="eastAsia" w:ascii="宋体" w:hAnsi="宋体" w:eastAsia="宋体" w:cs="宋体"/>
          <w:b w:val="0"/>
          <w:bCs w:val="0"/>
          <w:i w:val="0"/>
          <w:iCs w:val="0"/>
          <w:caps w:val="0"/>
          <w:color w:val="333333"/>
          <w:spacing w:val="0"/>
          <w:sz w:val="24"/>
          <w:szCs w:val="24"/>
          <w:highlight w:val="none"/>
          <w:shd w:val="clear" w:fill="FFFFFF"/>
          <w:vertAlign w:val="baseline"/>
        </w:rPr>
        <w:t>1.釆购人信息</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80"/>
        <w:jc w:val="both"/>
        <w:textAlignment w:val="baseline"/>
        <w:rPr>
          <w:rFonts w:hint="eastAsia" w:ascii="宋体" w:hAnsi="宋体" w:eastAsia="宋体" w:cs="宋体"/>
          <w:sz w:val="24"/>
          <w:szCs w:val="24"/>
          <w:highlight w:val="none"/>
          <w:lang w:eastAsia="zh-CN"/>
        </w:rPr>
      </w:pPr>
      <w:r>
        <w:rPr>
          <w:rFonts w:hint="eastAsia" w:ascii="宋体" w:hAnsi="宋体" w:eastAsia="宋体" w:cs="宋体"/>
          <w:i w:val="0"/>
          <w:iCs w:val="0"/>
          <w:caps w:val="0"/>
          <w:color w:val="333333"/>
          <w:spacing w:val="0"/>
          <w:sz w:val="24"/>
          <w:szCs w:val="24"/>
          <w:highlight w:val="none"/>
          <w:shd w:val="clear" w:fill="FFFFFF"/>
          <w:vertAlign w:val="baseline"/>
        </w:rPr>
        <w:t>名称：宜君县残疾人联合会</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8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地址：宜君县宜阳中街县委办公楼101室</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8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联系方式：13992982712</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jc w:val="left"/>
        <w:textAlignment w:val="baseline"/>
        <w:outlineLvl w:val="9"/>
        <w:rPr>
          <w:rFonts w:hint="eastAsia" w:ascii="宋体" w:hAnsi="宋体" w:eastAsia="宋体" w:cs="宋体"/>
          <w:b w:val="0"/>
          <w:bCs w:val="0"/>
          <w:sz w:val="24"/>
          <w:szCs w:val="24"/>
          <w:highlight w:val="none"/>
        </w:rPr>
      </w:pPr>
      <w:r>
        <w:rPr>
          <w:rFonts w:hint="eastAsia" w:ascii="宋体" w:hAnsi="宋体" w:eastAsia="宋体" w:cs="宋体"/>
          <w:b w:val="0"/>
          <w:bCs w:val="0"/>
          <w:i w:val="0"/>
          <w:iCs w:val="0"/>
          <w:caps w:val="0"/>
          <w:color w:val="333333"/>
          <w:spacing w:val="0"/>
          <w:sz w:val="24"/>
          <w:szCs w:val="24"/>
          <w:highlight w:val="none"/>
          <w:shd w:val="clear" w:fill="FFFFFF"/>
          <w:vertAlign w:val="baseline"/>
        </w:rPr>
        <w:t>2.釆购代理机构信息</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80"/>
        <w:jc w:val="both"/>
        <w:textAlignment w:val="baseline"/>
        <w:rPr>
          <w:rFonts w:hint="eastAsia" w:ascii="宋体" w:hAnsi="宋体" w:eastAsia="宋体" w:cs="宋体"/>
          <w:sz w:val="24"/>
          <w:szCs w:val="24"/>
          <w:highlight w:val="none"/>
          <w:lang w:eastAsia="zh-CN"/>
        </w:rPr>
      </w:pPr>
      <w:r>
        <w:rPr>
          <w:rFonts w:hint="eastAsia" w:ascii="宋体" w:hAnsi="宋体" w:eastAsia="宋体" w:cs="宋体"/>
          <w:i w:val="0"/>
          <w:iCs w:val="0"/>
          <w:caps w:val="0"/>
          <w:color w:val="333333"/>
          <w:spacing w:val="0"/>
          <w:sz w:val="24"/>
          <w:szCs w:val="24"/>
          <w:highlight w:val="none"/>
          <w:shd w:val="clear" w:fill="FFFFFF"/>
          <w:vertAlign w:val="baseline"/>
        </w:rPr>
        <w:t>名称：</w:t>
      </w:r>
      <w:r>
        <w:rPr>
          <w:rFonts w:hint="eastAsia" w:cs="宋体"/>
          <w:i w:val="0"/>
          <w:iCs w:val="0"/>
          <w:caps w:val="0"/>
          <w:color w:val="333333"/>
          <w:spacing w:val="0"/>
          <w:sz w:val="24"/>
          <w:szCs w:val="24"/>
          <w:highlight w:val="none"/>
          <w:shd w:val="clear" w:fill="FFFFFF"/>
          <w:vertAlign w:val="baseline"/>
          <w:lang w:eastAsia="zh-CN"/>
        </w:rPr>
        <w:t xml:space="preserve">陕西启航项目管理咨询有限公司 </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80"/>
        <w:jc w:val="both"/>
        <w:textAlignment w:val="baseline"/>
        <w:rPr>
          <w:rFonts w:hint="eastAsia" w:ascii="宋体" w:hAnsi="宋体" w:eastAsia="宋体" w:cs="宋体"/>
          <w:i w:val="0"/>
          <w:iCs w:val="0"/>
          <w:caps w:val="0"/>
          <w:color w:val="333333"/>
          <w:spacing w:val="0"/>
          <w:sz w:val="24"/>
          <w:szCs w:val="24"/>
          <w:highlight w:val="none"/>
          <w:shd w:val="clear" w:fill="FFFFFF"/>
          <w:vertAlign w:val="baseline"/>
        </w:rPr>
      </w:pPr>
      <w:r>
        <w:rPr>
          <w:rFonts w:hint="eastAsia" w:ascii="宋体" w:hAnsi="宋体" w:eastAsia="宋体" w:cs="宋体"/>
          <w:i w:val="0"/>
          <w:iCs w:val="0"/>
          <w:caps w:val="0"/>
          <w:color w:val="333333"/>
          <w:spacing w:val="0"/>
          <w:sz w:val="24"/>
          <w:szCs w:val="24"/>
          <w:highlight w:val="none"/>
          <w:shd w:val="clear" w:fill="FFFFFF"/>
          <w:vertAlign w:val="baseline"/>
        </w:rPr>
        <w:t>地址：陕西省西安市高新区高新路25号瑞欣大厦6楼B室</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8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联系方式：029-89182979</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jc w:val="left"/>
        <w:textAlignment w:val="baseline"/>
        <w:outlineLvl w:val="9"/>
        <w:rPr>
          <w:rFonts w:hint="eastAsia" w:ascii="宋体" w:hAnsi="宋体" w:eastAsia="宋体" w:cs="宋体"/>
          <w:b w:val="0"/>
          <w:bCs w:val="0"/>
          <w:sz w:val="24"/>
          <w:szCs w:val="24"/>
          <w:highlight w:val="none"/>
        </w:rPr>
      </w:pPr>
      <w:r>
        <w:rPr>
          <w:rFonts w:hint="eastAsia" w:ascii="宋体" w:hAnsi="宋体" w:eastAsia="宋体" w:cs="宋体"/>
          <w:b w:val="0"/>
          <w:bCs w:val="0"/>
          <w:i w:val="0"/>
          <w:iCs w:val="0"/>
          <w:caps w:val="0"/>
          <w:color w:val="333333"/>
          <w:spacing w:val="0"/>
          <w:sz w:val="24"/>
          <w:szCs w:val="24"/>
          <w:highlight w:val="none"/>
          <w:shd w:val="clear" w:fill="FFFFFF"/>
          <w:vertAlign w:val="baseline"/>
        </w:rPr>
        <w:t>3.项目联系方式</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80"/>
        <w:jc w:val="both"/>
        <w:textAlignment w:val="baseline"/>
        <w:rPr>
          <w:rFonts w:hint="eastAsia" w:ascii="宋体" w:hAnsi="宋体" w:eastAsia="宋体" w:cs="宋体"/>
          <w:sz w:val="24"/>
          <w:szCs w:val="24"/>
          <w:highlight w:val="none"/>
          <w:lang w:eastAsia="zh-CN"/>
        </w:rPr>
      </w:pPr>
      <w:r>
        <w:rPr>
          <w:rFonts w:hint="eastAsia" w:ascii="宋体" w:hAnsi="宋体" w:eastAsia="宋体" w:cs="宋体"/>
          <w:i w:val="0"/>
          <w:iCs w:val="0"/>
          <w:caps w:val="0"/>
          <w:color w:val="333333"/>
          <w:spacing w:val="0"/>
          <w:sz w:val="24"/>
          <w:szCs w:val="24"/>
          <w:highlight w:val="none"/>
          <w:shd w:val="clear" w:fill="FFFFFF"/>
          <w:vertAlign w:val="baseline"/>
        </w:rPr>
        <w:t>项目联系人：</w:t>
      </w:r>
      <w:r>
        <w:rPr>
          <w:rFonts w:hint="eastAsia" w:cs="宋体"/>
          <w:i w:val="0"/>
          <w:iCs w:val="0"/>
          <w:caps w:val="0"/>
          <w:color w:val="333333"/>
          <w:spacing w:val="0"/>
          <w:sz w:val="24"/>
          <w:szCs w:val="24"/>
          <w:highlight w:val="none"/>
          <w:shd w:val="clear" w:fill="FFFFFF"/>
          <w:vertAlign w:val="baseline"/>
          <w:lang w:eastAsia="zh-CN"/>
        </w:rPr>
        <w:t>董工</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8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电话：</w:t>
      </w:r>
      <w:r>
        <w:rPr>
          <w:rFonts w:hint="eastAsia" w:ascii="宋体" w:hAnsi="宋体" w:eastAsia="宋体" w:cs="宋体"/>
          <w:i w:val="0"/>
          <w:iCs w:val="0"/>
          <w:caps w:val="0"/>
          <w:color w:val="333333"/>
          <w:spacing w:val="0"/>
          <w:sz w:val="24"/>
          <w:szCs w:val="24"/>
          <w:highlight w:val="none"/>
          <w:shd w:val="clear" w:fill="FFFFFF"/>
          <w:vertAlign w:val="baseline"/>
          <w:lang w:val="en-US" w:eastAsia="zh-CN"/>
        </w:rPr>
        <w:t>18821673155</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2"/>
        <w:jc w:val="right"/>
        <w:textAlignment w:val="baseline"/>
        <w:rPr>
          <w:rFonts w:hint="eastAsia" w:ascii="宋体" w:hAnsi="宋体" w:eastAsia="宋体" w:cs="宋体"/>
          <w:i w:val="0"/>
          <w:iCs w:val="0"/>
          <w:caps w:val="0"/>
          <w:color w:val="333333"/>
          <w:spacing w:val="0"/>
          <w:sz w:val="24"/>
          <w:szCs w:val="24"/>
          <w:highlight w:val="none"/>
          <w:shd w:val="clear" w:fill="FFFFFF"/>
          <w:vertAlign w:val="baseline"/>
          <w:lang w:eastAsia="zh-CN"/>
        </w:rPr>
      </w:pPr>
      <w:r>
        <w:rPr>
          <w:rFonts w:hint="eastAsia" w:ascii="宋体" w:hAnsi="宋体" w:eastAsia="宋体" w:cs="宋体"/>
          <w:i w:val="0"/>
          <w:iCs w:val="0"/>
          <w:caps w:val="0"/>
          <w:color w:val="333333"/>
          <w:spacing w:val="0"/>
          <w:sz w:val="24"/>
          <w:szCs w:val="24"/>
          <w:highlight w:val="none"/>
          <w:shd w:val="clear" w:fill="FFFFFF"/>
          <w:vertAlign w:val="baseline"/>
          <w:lang w:eastAsia="zh-CN"/>
        </w:rPr>
        <w:t>陕西启航项目管理咨询有限公司</w:t>
      </w:r>
    </w:p>
    <w:p>
      <w:pPr>
        <w:pStyle w:val="24"/>
        <w:shd w:val="clear" w:color="auto" w:fill="FFFFFF"/>
        <w:spacing w:before="0" w:beforeAutospacing="0" w:after="0" w:afterAutospacing="0" w:line="480" w:lineRule="auto"/>
        <w:ind w:firstLine="420"/>
        <w:jc w:val="right"/>
        <w:rPr>
          <w:rFonts w:hint="eastAsia" w:asciiTheme="minorEastAsia" w:hAnsiTheme="minorEastAsia" w:eastAsiaTheme="minorEastAsia" w:cstheme="minorEastAsia"/>
          <w:highlight w:val="none"/>
          <w:shd w:val="clear" w:color="auto" w:fill="FFFFFF"/>
        </w:rPr>
      </w:pPr>
      <w:r>
        <w:rPr>
          <w:rFonts w:hint="eastAsia" w:ascii="宋体" w:hAnsi="宋体" w:eastAsia="宋体" w:cs="宋体"/>
          <w:i w:val="0"/>
          <w:iCs w:val="0"/>
          <w:caps w:val="0"/>
          <w:color w:val="333333"/>
          <w:spacing w:val="0"/>
          <w:sz w:val="24"/>
          <w:szCs w:val="24"/>
          <w:highlight w:val="none"/>
          <w:shd w:val="clear" w:fill="FFFFFF"/>
          <w:vertAlign w:val="baseline"/>
        </w:rPr>
        <w:t>2022年</w:t>
      </w:r>
      <w:r>
        <w:rPr>
          <w:rFonts w:hint="eastAsia" w:cs="宋体"/>
          <w:i w:val="0"/>
          <w:iCs w:val="0"/>
          <w:caps w:val="0"/>
          <w:color w:val="333333"/>
          <w:spacing w:val="0"/>
          <w:sz w:val="24"/>
          <w:szCs w:val="24"/>
          <w:highlight w:val="none"/>
          <w:shd w:val="clear" w:fill="FFFFFF"/>
          <w:vertAlign w:val="baseline"/>
          <w:lang w:val="en-US" w:eastAsia="zh-CN"/>
        </w:rPr>
        <w:t>10</w:t>
      </w:r>
      <w:r>
        <w:rPr>
          <w:rFonts w:hint="eastAsia" w:ascii="宋体" w:hAnsi="宋体" w:eastAsia="宋体" w:cs="宋体"/>
          <w:i w:val="0"/>
          <w:iCs w:val="0"/>
          <w:caps w:val="0"/>
          <w:color w:val="333333"/>
          <w:spacing w:val="0"/>
          <w:sz w:val="24"/>
          <w:szCs w:val="24"/>
          <w:highlight w:val="none"/>
          <w:shd w:val="clear" w:fill="FFFFFF"/>
          <w:vertAlign w:val="baseline"/>
        </w:rPr>
        <w:t>月</w:t>
      </w:r>
      <w:r>
        <w:rPr>
          <w:rFonts w:hint="eastAsia" w:cs="宋体"/>
          <w:i w:val="0"/>
          <w:iCs w:val="0"/>
          <w:caps w:val="0"/>
          <w:color w:val="333333"/>
          <w:spacing w:val="0"/>
          <w:sz w:val="24"/>
          <w:szCs w:val="24"/>
          <w:highlight w:val="none"/>
          <w:shd w:val="clear" w:fill="FFFFFF"/>
          <w:vertAlign w:val="baseline"/>
          <w:lang w:val="en-US" w:eastAsia="zh-CN"/>
        </w:rPr>
        <w:t>10</w:t>
      </w:r>
      <w:r>
        <w:rPr>
          <w:rFonts w:hint="eastAsia" w:ascii="宋体" w:hAnsi="宋体" w:eastAsia="宋体" w:cs="宋体"/>
          <w:i w:val="0"/>
          <w:iCs w:val="0"/>
          <w:caps w:val="0"/>
          <w:color w:val="333333"/>
          <w:spacing w:val="0"/>
          <w:sz w:val="24"/>
          <w:szCs w:val="24"/>
          <w:highlight w:val="none"/>
          <w:shd w:val="clear" w:fill="FFFFFF"/>
          <w:vertAlign w:val="baseline"/>
        </w:rPr>
        <w:t>日</w:t>
      </w:r>
    </w:p>
    <w:p>
      <w:pPr>
        <w:rPr>
          <w:rFonts w:hint="eastAsia" w:asciiTheme="minorEastAsia" w:hAnsiTheme="minorEastAsia" w:eastAsiaTheme="minorEastAsia" w:cstheme="minorEastAsia"/>
          <w:highlight w:val="none"/>
          <w:shd w:val="clear" w:color="auto" w:fill="FFFFFF"/>
        </w:rPr>
      </w:pPr>
      <w:r>
        <w:rPr>
          <w:rFonts w:hint="eastAsia" w:asciiTheme="minorEastAsia" w:hAnsiTheme="minorEastAsia" w:eastAsiaTheme="minorEastAsia" w:cstheme="minorEastAsia"/>
          <w:highlight w:val="none"/>
          <w:shd w:val="clear" w:color="auto" w:fill="FFFFFF"/>
        </w:rPr>
        <w:br w:type="page"/>
      </w:r>
    </w:p>
    <w:p>
      <w:pPr>
        <w:rPr>
          <w:rFonts w:hAnsi="宋体" w:cs="宋体"/>
          <w:highlight w:val="none"/>
        </w:rPr>
      </w:pPr>
    </w:p>
    <w:p>
      <w:pPr>
        <w:numPr>
          <w:ilvl w:val="0"/>
          <w:numId w:val="2"/>
        </w:numPr>
        <w:spacing w:line="360" w:lineRule="auto"/>
        <w:ind w:right="119"/>
        <w:jc w:val="center"/>
        <w:outlineLvl w:val="0"/>
        <w:rPr>
          <w:rFonts w:hAnsi="宋体" w:cs="宋体"/>
          <w:b/>
          <w:bCs/>
          <w:kern w:val="2"/>
          <w:sz w:val="36"/>
          <w:szCs w:val="36"/>
          <w:highlight w:val="none"/>
        </w:rPr>
      </w:pPr>
      <w:bookmarkStart w:id="20" w:name="_Toc3334"/>
      <w:bookmarkStart w:id="21" w:name="_Toc5836"/>
      <w:r>
        <w:rPr>
          <w:rFonts w:hint="eastAsia" w:hAnsi="宋体" w:cs="宋体"/>
          <w:b/>
          <w:bCs/>
          <w:kern w:val="2"/>
          <w:sz w:val="36"/>
          <w:szCs w:val="36"/>
          <w:highlight w:val="none"/>
        </w:rPr>
        <w:t xml:space="preserve"> </w:t>
      </w:r>
      <w:bookmarkEnd w:id="16"/>
      <w:bookmarkEnd w:id="17"/>
      <w:bookmarkStart w:id="22" w:name="OLE_LINK3"/>
      <w:r>
        <w:rPr>
          <w:rFonts w:hint="eastAsia" w:hAnsi="宋体" w:cs="宋体"/>
          <w:b/>
          <w:bCs/>
          <w:kern w:val="2"/>
          <w:sz w:val="36"/>
          <w:szCs w:val="36"/>
          <w:highlight w:val="none"/>
        </w:rPr>
        <w:t>供应商须知</w:t>
      </w:r>
      <w:bookmarkEnd w:id="18"/>
      <w:bookmarkEnd w:id="19"/>
      <w:bookmarkEnd w:id="20"/>
      <w:bookmarkEnd w:id="21"/>
      <w:bookmarkEnd w:id="22"/>
      <w:bookmarkStart w:id="23" w:name="_Toc363473972"/>
      <w:bookmarkStart w:id="24" w:name="_Toc363474017"/>
      <w:bookmarkStart w:id="25" w:name="_Toc403077639"/>
      <w:bookmarkStart w:id="26" w:name="_Toc8846"/>
      <w:bookmarkStart w:id="27" w:name="_Toc3915"/>
      <w:bookmarkStart w:id="28" w:name="_Toc16830"/>
    </w:p>
    <w:p>
      <w:pPr>
        <w:spacing w:line="360" w:lineRule="auto"/>
        <w:ind w:firstLine="3534" w:firstLineChars="1100"/>
        <w:outlineLvl w:val="1"/>
        <w:rPr>
          <w:rFonts w:hAnsi="宋体" w:cs="宋体"/>
          <w:b/>
          <w:bCs/>
          <w:sz w:val="32"/>
          <w:szCs w:val="32"/>
          <w:highlight w:val="none"/>
        </w:rPr>
      </w:pPr>
      <w:r>
        <w:rPr>
          <w:rFonts w:hint="eastAsia" w:hAnsi="宋体" w:cs="宋体"/>
          <w:b/>
          <w:bCs/>
          <w:sz w:val="32"/>
          <w:szCs w:val="32"/>
          <w:highlight w:val="none"/>
        </w:rPr>
        <w:t>供应商须知前附表</w:t>
      </w:r>
    </w:p>
    <w:p>
      <w:pPr>
        <w:spacing w:line="440" w:lineRule="exact"/>
        <w:ind w:firstLine="480" w:firstLineChars="200"/>
        <w:rPr>
          <w:rFonts w:hAnsi="宋体" w:cs="宋体"/>
          <w:szCs w:val="24"/>
          <w:highlight w:val="none"/>
        </w:rPr>
      </w:pPr>
      <w:r>
        <w:rPr>
          <w:rFonts w:hint="eastAsia" w:hAnsi="宋体" w:cs="宋体"/>
          <w:szCs w:val="24"/>
          <w:highlight w:val="none"/>
        </w:rPr>
        <w:t>本表是对供应商须知的具体补充和修改，如有矛盾，应以本资料表为准。</w:t>
      </w:r>
    </w:p>
    <w:tbl>
      <w:tblPr>
        <w:tblStyle w:val="2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575"/>
        <w:gridCol w:w="945"/>
        <w:gridCol w:w="78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4" w:hRule="atLeast"/>
          <w:jc w:val="center"/>
        </w:trPr>
        <w:tc>
          <w:tcPr>
            <w:tcW w:w="575" w:type="dxa"/>
            <w:vAlign w:val="center"/>
          </w:tcPr>
          <w:p>
            <w:pPr>
              <w:spacing w:line="360" w:lineRule="auto"/>
              <w:jc w:val="center"/>
              <w:rPr>
                <w:rFonts w:hAnsi="宋体" w:cs="宋体"/>
                <w:szCs w:val="24"/>
                <w:highlight w:val="none"/>
              </w:rPr>
            </w:pPr>
            <w:r>
              <w:rPr>
                <w:rFonts w:hint="eastAsia" w:hAnsi="宋体" w:cs="宋体"/>
                <w:szCs w:val="24"/>
                <w:highlight w:val="none"/>
              </w:rPr>
              <w:t>序号</w:t>
            </w:r>
          </w:p>
        </w:tc>
        <w:tc>
          <w:tcPr>
            <w:tcW w:w="945" w:type="dxa"/>
            <w:vAlign w:val="center"/>
          </w:tcPr>
          <w:p>
            <w:pPr>
              <w:spacing w:line="360" w:lineRule="auto"/>
              <w:jc w:val="center"/>
              <w:rPr>
                <w:rFonts w:hAnsi="宋体" w:cs="宋体"/>
                <w:szCs w:val="24"/>
                <w:highlight w:val="none"/>
              </w:rPr>
            </w:pPr>
            <w:r>
              <w:rPr>
                <w:rFonts w:hint="eastAsia" w:hAnsi="宋体" w:cs="宋体"/>
                <w:szCs w:val="24"/>
                <w:highlight w:val="none"/>
              </w:rPr>
              <w:t>条款号</w:t>
            </w:r>
          </w:p>
        </w:tc>
        <w:tc>
          <w:tcPr>
            <w:tcW w:w="7834" w:type="dxa"/>
            <w:vAlign w:val="center"/>
          </w:tcPr>
          <w:p>
            <w:pPr>
              <w:spacing w:line="360" w:lineRule="auto"/>
              <w:jc w:val="center"/>
              <w:rPr>
                <w:rFonts w:hAnsi="宋体" w:cs="宋体"/>
                <w:szCs w:val="24"/>
                <w:highlight w:val="none"/>
              </w:rPr>
            </w:pPr>
            <w:r>
              <w:rPr>
                <w:rFonts w:hint="eastAsia" w:hAnsi="宋体" w:cs="宋体"/>
                <w:szCs w:val="24"/>
                <w:highlight w:val="none"/>
              </w:rPr>
              <w:t>编 列 内 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575" w:type="dxa"/>
            <w:vAlign w:val="center"/>
          </w:tcPr>
          <w:p>
            <w:pPr>
              <w:spacing w:line="360" w:lineRule="auto"/>
              <w:jc w:val="center"/>
              <w:rPr>
                <w:rFonts w:hAnsi="宋体" w:cs="宋体"/>
                <w:szCs w:val="24"/>
                <w:highlight w:val="none"/>
              </w:rPr>
            </w:pPr>
            <w:r>
              <w:rPr>
                <w:rFonts w:hint="eastAsia" w:hAnsi="宋体" w:cs="宋体"/>
                <w:szCs w:val="24"/>
                <w:highlight w:val="none"/>
              </w:rPr>
              <w:t>1</w:t>
            </w:r>
          </w:p>
        </w:tc>
        <w:tc>
          <w:tcPr>
            <w:tcW w:w="945" w:type="dxa"/>
            <w:vAlign w:val="center"/>
          </w:tcPr>
          <w:p>
            <w:pPr>
              <w:spacing w:line="360" w:lineRule="auto"/>
              <w:jc w:val="center"/>
              <w:rPr>
                <w:rFonts w:hAnsi="宋体" w:cs="宋体"/>
                <w:szCs w:val="24"/>
                <w:highlight w:val="none"/>
              </w:rPr>
            </w:pPr>
            <w:r>
              <w:rPr>
                <w:rFonts w:hint="eastAsia" w:hAnsi="宋体" w:cs="宋体"/>
                <w:szCs w:val="24"/>
                <w:highlight w:val="none"/>
              </w:rPr>
              <w:t>2.3</w:t>
            </w:r>
          </w:p>
        </w:tc>
        <w:tc>
          <w:tcPr>
            <w:tcW w:w="7834" w:type="dxa"/>
          </w:tcPr>
          <w:p>
            <w:pPr>
              <w:spacing w:line="360" w:lineRule="auto"/>
              <w:rPr>
                <w:rFonts w:hint="eastAsia" w:hAnsi="宋体" w:eastAsia="宋体" w:cs="宋体"/>
                <w:szCs w:val="24"/>
                <w:highlight w:val="none"/>
                <w:lang w:eastAsia="zh-CN"/>
              </w:rPr>
            </w:pPr>
            <w:r>
              <w:rPr>
                <w:rFonts w:hint="eastAsia" w:hAnsi="宋体" w:cs="宋体"/>
                <w:szCs w:val="24"/>
                <w:highlight w:val="none"/>
              </w:rPr>
              <w:t>采购代理机构：</w:t>
            </w:r>
            <w:r>
              <w:rPr>
                <w:rFonts w:hint="eastAsia" w:hAnsi="宋体" w:cs="宋体"/>
                <w:szCs w:val="24"/>
                <w:highlight w:val="none"/>
                <w:lang w:eastAsia="zh-CN"/>
              </w:rPr>
              <w:t>陕西启航项目管理咨询有限公司</w:t>
            </w:r>
          </w:p>
          <w:p>
            <w:pPr>
              <w:spacing w:line="360" w:lineRule="auto"/>
              <w:rPr>
                <w:rFonts w:hint="eastAsia" w:hAnsi="宋体" w:eastAsia="宋体" w:cs="宋体"/>
                <w:szCs w:val="24"/>
                <w:highlight w:val="none"/>
                <w:lang w:eastAsia="zh-CN"/>
              </w:rPr>
            </w:pPr>
            <w:r>
              <w:rPr>
                <w:rFonts w:hint="eastAsia" w:hAnsi="宋体" w:cs="宋体"/>
                <w:szCs w:val="24"/>
                <w:highlight w:val="none"/>
              </w:rPr>
              <w:t>地        址：西安市西安市高新区高新路25号瑞欣大厦6楼</w:t>
            </w:r>
            <w:r>
              <w:rPr>
                <w:rFonts w:hint="eastAsia" w:hAnsi="宋体" w:cs="宋体"/>
                <w:szCs w:val="24"/>
                <w:highlight w:val="none"/>
                <w:lang w:val="en-US" w:eastAsia="zh-CN"/>
              </w:rPr>
              <w:t>B</w:t>
            </w:r>
          </w:p>
          <w:p>
            <w:pPr>
              <w:spacing w:line="360" w:lineRule="auto"/>
              <w:rPr>
                <w:rFonts w:hAnsi="宋体" w:cs="宋体"/>
                <w:szCs w:val="24"/>
                <w:highlight w:val="none"/>
              </w:rPr>
            </w:pPr>
            <w:r>
              <w:rPr>
                <w:rFonts w:hint="eastAsia" w:hAnsi="宋体" w:cs="宋体"/>
                <w:szCs w:val="24"/>
                <w:highlight w:val="none"/>
              </w:rPr>
              <w:t>邮        编：710065</w:t>
            </w:r>
          </w:p>
          <w:p>
            <w:pPr>
              <w:spacing w:line="360" w:lineRule="auto"/>
              <w:rPr>
                <w:rFonts w:hint="eastAsia" w:hAnsi="宋体" w:eastAsia="宋体" w:cs="宋体"/>
                <w:szCs w:val="24"/>
                <w:highlight w:val="none"/>
                <w:lang w:eastAsia="zh-CN"/>
              </w:rPr>
            </w:pPr>
            <w:r>
              <w:rPr>
                <w:rFonts w:hint="eastAsia" w:hAnsi="宋体" w:cs="宋体"/>
                <w:szCs w:val="24"/>
                <w:highlight w:val="none"/>
              </w:rPr>
              <w:t>电        话：</w:t>
            </w:r>
            <w:r>
              <w:rPr>
                <w:rFonts w:hint="eastAsia" w:hAnsi="宋体" w:cs="宋体"/>
                <w:szCs w:val="24"/>
                <w:highlight w:val="none"/>
                <w:lang w:eastAsia="zh-CN"/>
              </w:rPr>
              <w:t>029-89182979</w:t>
            </w:r>
          </w:p>
          <w:p>
            <w:pPr>
              <w:spacing w:line="360" w:lineRule="auto"/>
              <w:rPr>
                <w:rFonts w:hAnsi="宋体" w:cs="宋体"/>
                <w:szCs w:val="24"/>
                <w:highlight w:val="none"/>
              </w:rPr>
            </w:pPr>
            <w:r>
              <w:rPr>
                <w:rFonts w:hint="eastAsia" w:hAnsi="宋体" w:cs="宋体"/>
                <w:szCs w:val="24"/>
                <w:highlight w:val="none"/>
              </w:rPr>
              <w:t>传        真：/</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77" w:hRule="atLeast"/>
          <w:jc w:val="center"/>
        </w:trPr>
        <w:tc>
          <w:tcPr>
            <w:tcW w:w="575" w:type="dxa"/>
            <w:vAlign w:val="center"/>
          </w:tcPr>
          <w:p>
            <w:pPr>
              <w:spacing w:line="360" w:lineRule="auto"/>
              <w:jc w:val="center"/>
              <w:rPr>
                <w:rFonts w:hAnsi="宋体" w:cs="宋体"/>
                <w:szCs w:val="24"/>
                <w:highlight w:val="none"/>
              </w:rPr>
            </w:pPr>
            <w:r>
              <w:rPr>
                <w:rFonts w:hint="eastAsia" w:hAnsi="宋体" w:cs="宋体"/>
                <w:szCs w:val="24"/>
                <w:highlight w:val="none"/>
              </w:rPr>
              <w:t>2</w:t>
            </w:r>
          </w:p>
        </w:tc>
        <w:tc>
          <w:tcPr>
            <w:tcW w:w="945" w:type="dxa"/>
            <w:vAlign w:val="center"/>
          </w:tcPr>
          <w:p>
            <w:pPr>
              <w:spacing w:line="360" w:lineRule="auto"/>
              <w:jc w:val="center"/>
              <w:rPr>
                <w:rFonts w:hAnsi="宋体" w:cs="宋体"/>
                <w:szCs w:val="24"/>
                <w:highlight w:val="none"/>
              </w:rPr>
            </w:pPr>
            <w:r>
              <w:rPr>
                <w:rFonts w:hint="eastAsia" w:hAnsi="宋体" w:cs="宋体"/>
                <w:szCs w:val="24"/>
                <w:highlight w:val="none"/>
              </w:rPr>
              <w:t>3.5</w:t>
            </w:r>
          </w:p>
        </w:tc>
        <w:tc>
          <w:tcPr>
            <w:tcW w:w="7834" w:type="dxa"/>
            <w:vAlign w:val="center"/>
          </w:tcPr>
          <w:p>
            <w:pPr>
              <w:spacing w:line="360" w:lineRule="auto"/>
              <w:rPr>
                <w:rFonts w:hAnsi="宋体" w:cs="宋体"/>
                <w:szCs w:val="24"/>
                <w:highlight w:val="none"/>
              </w:rPr>
            </w:pPr>
            <w:r>
              <w:rPr>
                <w:rFonts w:hint="eastAsia" w:hAnsi="宋体" w:cs="宋体"/>
                <w:szCs w:val="24"/>
                <w:highlight w:val="none"/>
              </w:rPr>
              <w:t>本项目不接受联合体磋商。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77" w:hRule="atLeast"/>
          <w:jc w:val="center"/>
        </w:trPr>
        <w:tc>
          <w:tcPr>
            <w:tcW w:w="575" w:type="dxa"/>
            <w:vAlign w:val="center"/>
          </w:tcPr>
          <w:p>
            <w:pPr>
              <w:spacing w:line="360" w:lineRule="auto"/>
              <w:jc w:val="center"/>
              <w:rPr>
                <w:rFonts w:hAnsi="宋体" w:cs="宋体"/>
                <w:szCs w:val="24"/>
                <w:highlight w:val="none"/>
              </w:rPr>
            </w:pPr>
            <w:r>
              <w:rPr>
                <w:rFonts w:hint="eastAsia" w:hAnsi="宋体" w:cs="宋体"/>
                <w:szCs w:val="24"/>
                <w:highlight w:val="none"/>
              </w:rPr>
              <w:t>3</w:t>
            </w:r>
          </w:p>
        </w:tc>
        <w:tc>
          <w:tcPr>
            <w:tcW w:w="945" w:type="dxa"/>
            <w:vAlign w:val="center"/>
          </w:tcPr>
          <w:p>
            <w:pPr>
              <w:spacing w:line="360" w:lineRule="auto"/>
              <w:jc w:val="center"/>
              <w:rPr>
                <w:rFonts w:hAnsi="宋体" w:cs="宋体"/>
                <w:szCs w:val="24"/>
                <w:highlight w:val="none"/>
              </w:rPr>
            </w:pPr>
            <w:r>
              <w:rPr>
                <w:rFonts w:hint="eastAsia" w:hAnsi="宋体" w:cs="宋体"/>
                <w:szCs w:val="24"/>
                <w:highlight w:val="none"/>
              </w:rPr>
              <w:t>3.7</w:t>
            </w:r>
          </w:p>
        </w:tc>
        <w:tc>
          <w:tcPr>
            <w:tcW w:w="7834" w:type="dxa"/>
            <w:vAlign w:val="center"/>
          </w:tcPr>
          <w:p>
            <w:pPr>
              <w:spacing w:line="360" w:lineRule="auto"/>
              <w:rPr>
                <w:rFonts w:hAnsi="宋体" w:cs="宋体"/>
                <w:szCs w:val="24"/>
                <w:highlight w:val="none"/>
              </w:rPr>
            </w:pPr>
            <w:r>
              <w:rPr>
                <w:rFonts w:hint="eastAsia" w:hAnsi="宋体" w:cs="宋体"/>
                <w:szCs w:val="24"/>
                <w:highlight w:val="none"/>
              </w:rPr>
              <w:t>项目性质：</w:t>
            </w:r>
            <w:r>
              <w:rPr>
                <w:rFonts w:hint="eastAsia" w:asciiTheme="minorEastAsia" w:hAnsiTheme="minorEastAsia" w:eastAsiaTheme="minorEastAsia" w:cstheme="minorEastAsia"/>
                <w:highlight w:val="none"/>
                <w:shd w:val="clear" w:color="auto" w:fill="FFFFFF"/>
                <w:lang w:val="en-US" w:eastAsia="zh-CN"/>
              </w:rPr>
              <w:t>专门面向中小微企业采购</w:t>
            </w:r>
            <w:r>
              <w:rPr>
                <w:rFonts w:hint="eastAsia" w:hAnsi="宋体" w:cs="宋体"/>
                <w:szCs w:val="24"/>
                <w:highlight w:val="none"/>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71" w:hRule="atLeast"/>
          <w:jc w:val="center"/>
        </w:trPr>
        <w:tc>
          <w:tcPr>
            <w:tcW w:w="575" w:type="dxa"/>
            <w:vAlign w:val="center"/>
          </w:tcPr>
          <w:p>
            <w:pPr>
              <w:spacing w:line="360" w:lineRule="auto"/>
              <w:jc w:val="center"/>
              <w:rPr>
                <w:rFonts w:hAnsi="宋体" w:cs="宋体"/>
                <w:szCs w:val="24"/>
                <w:highlight w:val="none"/>
              </w:rPr>
            </w:pPr>
            <w:r>
              <w:rPr>
                <w:rFonts w:hint="eastAsia" w:hAnsi="宋体" w:cs="宋体"/>
                <w:szCs w:val="24"/>
                <w:highlight w:val="none"/>
              </w:rPr>
              <w:t>4</w:t>
            </w:r>
          </w:p>
        </w:tc>
        <w:tc>
          <w:tcPr>
            <w:tcW w:w="945" w:type="dxa"/>
            <w:vAlign w:val="center"/>
          </w:tcPr>
          <w:p>
            <w:pPr>
              <w:spacing w:line="360" w:lineRule="auto"/>
              <w:jc w:val="center"/>
              <w:rPr>
                <w:rFonts w:hAnsi="宋体" w:cs="宋体"/>
                <w:szCs w:val="24"/>
                <w:highlight w:val="none"/>
              </w:rPr>
            </w:pPr>
            <w:r>
              <w:rPr>
                <w:rFonts w:hint="eastAsia" w:hAnsi="宋体" w:cs="宋体"/>
                <w:szCs w:val="24"/>
                <w:highlight w:val="none"/>
              </w:rPr>
              <w:t>9.2</w:t>
            </w:r>
          </w:p>
        </w:tc>
        <w:tc>
          <w:tcPr>
            <w:tcW w:w="7834" w:type="dxa"/>
            <w:vAlign w:val="center"/>
          </w:tcPr>
          <w:p>
            <w:pPr>
              <w:spacing w:line="360" w:lineRule="auto"/>
              <w:rPr>
                <w:rFonts w:hAnsi="宋体" w:cs="宋体"/>
                <w:szCs w:val="24"/>
                <w:highlight w:val="none"/>
              </w:rPr>
            </w:pPr>
            <w:r>
              <w:rPr>
                <w:rFonts w:hint="eastAsia" w:hAnsi="宋体" w:cs="宋体"/>
                <w:szCs w:val="24"/>
                <w:highlight w:val="none"/>
              </w:rPr>
              <w:t>不允许提供备选方案。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401" w:hRule="atLeast"/>
          <w:jc w:val="center"/>
        </w:trPr>
        <w:tc>
          <w:tcPr>
            <w:tcW w:w="575" w:type="dxa"/>
            <w:vAlign w:val="center"/>
          </w:tcPr>
          <w:p>
            <w:pPr>
              <w:spacing w:line="360" w:lineRule="auto"/>
              <w:jc w:val="center"/>
              <w:rPr>
                <w:rFonts w:hAnsi="宋体" w:cs="宋体"/>
                <w:szCs w:val="24"/>
                <w:highlight w:val="none"/>
              </w:rPr>
            </w:pPr>
            <w:r>
              <w:rPr>
                <w:rFonts w:hint="eastAsia" w:hAnsi="宋体" w:cs="宋体"/>
                <w:szCs w:val="24"/>
                <w:highlight w:val="none"/>
              </w:rPr>
              <w:t>5</w:t>
            </w:r>
          </w:p>
        </w:tc>
        <w:tc>
          <w:tcPr>
            <w:tcW w:w="945" w:type="dxa"/>
            <w:vAlign w:val="center"/>
          </w:tcPr>
          <w:p>
            <w:pPr>
              <w:spacing w:line="360" w:lineRule="auto"/>
              <w:jc w:val="center"/>
              <w:rPr>
                <w:rFonts w:hAnsi="宋体" w:cs="宋体"/>
                <w:szCs w:val="24"/>
                <w:highlight w:val="none"/>
              </w:rPr>
            </w:pPr>
            <w:r>
              <w:rPr>
                <w:rFonts w:hint="eastAsia" w:hAnsi="宋体" w:cs="宋体"/>
                <w:szCs w:val="24"/>
                <w:highlight w:val="none"/>
              </w:rPr>
              <w:t>9.3</w:t>
            </w:r>
          </w:p>
        </w:tc>
        <w:tc>
          <w:tcPr>
            <w:tcW w:w="7834" w:type="dxa"/>
            <w:vAlign w:val="center"/>
          </w:tcPr>
          <w:p>
            <w:pPr>
              <w:spacing w:line="360" w:lineRule="auto"/>
              <w:rPr>
                <w:rFonts w:hAnsi="宋体" w:cs="宋体"/>
                <w:szCs w:val="24"/>
                <w:highlight w:val="none"/>
              </w:rPr>
            </w:pPr>
            <w:r>
              <w:rPr>
                <w:rFonts w:hint="eastAsia" w:hAnsi="宋体" w:cs="宋体"/>
                <w:szCs w:val="24"/>
                <w:highlight w:val="none"/>
              </w:rPr>
              <w:t>本次磋商的最小单元为“</w:t>
            </w:r>
            <w:r>
              <w:rPr>
                <w:rFonts w:hint="eastAsia" w:hAnsi="宋体" w:cs="宋体"/>
                <w:szCs w:val="24"/>
                <w:highlight w:val="none"/>
                <w:lang w:eastAsia="zh-CN"/>
              </w:rPr>
              <w:t>包</w:t>
            </w:r>
            <w:r>
              <w:rPr>
                <w:rFonts w:hint="eastAsia" w:hAnsi="宋体" w:cs="宋体"/>
                <w:szCs w:val="24"/>
                <w:highlight w:val="none"/>
              </w:rPr>
              <w:t>”，供应商可根据自身的资质情况和经营范围对本次项目进行磋商，不得将其子目再行分解或只对本次项目中的品目进行不完全磋商，任何不完全的响应将会被拒绝。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575" w:type="dxa"/>
            <w:vAlign w:val="center"/>
          </w:tcPr>
          <w:p>
            <w:pPr>
              <w:spacing w:line="360" w:lineRule="auto"/>
              <w:jc w:val="center"/>
              <w:rPr>
                <w:rFonts w:hAnsi="宋体" w:cs="宋体"/>
                <w:szCs w:val="24"/>
                <w:highlight w:val="none"/>
              </w:rPr>
            </w:pPr>
            <w:r>
              <w:rPr>
                <w:rFonts w:hint="eastAsia" w:hAnsi="宋体" w:cs="宋体"/>
                <w:szCs w:val="24"/>
                <w:highlight w:val="none"/>
              </w:rPr>
              <w:t>6</w:t>
            </w:r>
          </w:p>
        </w:tc>
        <w:tc>
          <w:tcPr>
            <w:tcW w:w="945" w:type="dxa"/>
            <w:vAlign w:val="center"/>
          </w:tcPr>
          <w:p>
            <w:pPr>
              <w:spacing w:line="360" w:lineRule="auto"/>
              <w:jc w:val="center"/>
              <w:rPr>
                <w:rFonts w:hAnsi="宋体" w:cs="宋体"/>
                <w:szCs w:val="24"/>
                <w:highlight w:val="none"/>
              </w:rPr>
            </w:pPr>
            <w:r>
              <w:rPr>
                <w:rFonts w:hint="eastAsia" w:hAnsi="宋体" w:cs="宋体"/>
                <w:szCs w:val="24"/>
                <w:highlight w:val="none"/>
              </w:rPr>
              <w:t>11.1</w:t>
            </w:r>
          </w:p>
        </w:tc>
        <w:tc>
          <w:tcPr>
            <w:tcW w:w="7834" w:type="dxa"/>
          </w:tcPr>
          <w:p>
            <w:pPr>
              <w:spacing w:line="360" w:lineRule="auto"/>
              <w:rPr>
                <w:rFonts w:hAnsi="宋体" w:cs="宋体"/>
                <w:szCs w:val="24"/>
                <w:highlight w:val="none"/>
              </w:rPr>
            </w:pPr>
            <w:r>
              <w:rPr>
                <w:rFonts w:hint="eastAsia" w:hAnsi="宋体" w:cs="宋体"/>
                <w:b/>
                <w:bCs/>
                <w:szCs w:val="24"/>
                <w:highlight w:val="none"/>
              </w:rPr>
              <w:t>磋商报价：</w:t>
            </w:r>
            <w:r>
              <w:rPr>
                <w:rFonts w:hint="eastAsia" w:hAnsi="宋体" w:cs="宋体"/>
                <w:szCs w:val="24"/>
                <w:highlight w:val="none"/>
              </w:rPr>
              <w:t>是供应商为完成本项目要求的全部服务内容最终价格的体现，包括但不限于</w:t>
            </w:r>
            <w:r>
              <w:rPr>
                <w:rFonts w:hint="eastAsia" w:hAnsi="宋体" w:cs="宋体"/>
                <w:szCs w:val="24"/>
                <w:highlight w:val="none"/>
                <w:lang w:eastAsia="zh-CN"/>
              </w:rPr>
              <w:t>人员工资</w:t>
            </w:r>
            <w:r>
              <w:rPr>
                <w:rFonts w:hint="eastAsia" w:hAnsi="宋体" w:cs="宋体"/>
                <w:szCs w:val="24"/>
                <w:highlight w:val="none"/>
              </w:rPr>
              <w:t>、</w:t>
            </w:r>
            <w:r>
              <w:rPr>
                <w:rFonts w:hint="eastAsia" w:hAnsi="宋体" w:cs="宋体"/>
                <w:szCs w:val="24"/>
                <w:highlight w:val="none"/>
                <w:lang w:eastAsia="zh-CN"/>
              </w:rPr>
              <w:t>生活照料服务</w:t>
            </w:r>
            <w:r>
              <w:rPr>
                <w:rFonts w:hint="eastAsia" w:hAnsi="宋体" w:cs="宋体"/>
                <w:szCs w:val="24"/>
                <w:highlight w:val="none"/>
              </w:rPr>
              <w:t>费、</w:t>
            </w:r>
            <w:r>
              <w:rPr>
                <w:rFonts w:hint="eastAsia" w:hAnsi="宋体" w:cs="宋体"/>
                <w:szCs w:val="24"/>
                <w:highlight w:val="none"/>
                <w:lang w:eastAsia="zh-CN"/>
              </w:rPr>
              <w:t>饮食、医疗保健、文化娱乐费用等、</w:t>
            </w:r>
            <w:r>
              <w:rPr>
                <w:rFonts w:hint="eastAsia" w:hAnsi="宋体" w:cs="宋体"/>
                <w:szCs w:val="24"/>
                <w:highlight w:val="none"/>
              </w:rPr>
              <w:t>招标代理服务费、税金等其他一切相关费用。</w:t>
            </w:r>
          </w:p>
          <w:p>
            <w:pPr>
              <w:spacing w:line="360" w:lineRule="auto"/>
              <w:ind w:firstLine="480" w:firstLineChars="200"/>
              <w:rPr>
                <w:rFonts w:hAnsi="宋体" w:cs="宋体"/>
                <w:szCs w:val="24"/>
                <w:highlight w:val="none"/>
              </w:rPr>
            </w:pPr>
            <w:r>
              <w:rPr>
                <w:rFonts w:hint="eastAsia" w:hAnsi="宋体" w:cs="宋体"/>
                <w:szCs w:val="24"/>
                <w:highlight w:val="none"/>
              </w:rPr>
              <w:t>供应商所报的价格应考虑到可能发生的所有与完成本项目相关服务及履行合同义务有关的一切费用，任何有选择的报价将不予接受，按无效磋商处理。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79" w:hRule="atLeast"/>
          <w:jc w:val="center"/>
        </w:trPr>
        <w:tc>
          <w:tcPr>
            <w:tcW w:w="575" w:type="dxa"/>
            <w:vAlign w:val="center"/>
          </w:tcPr>
          <w:p>
            <w:pPr>
              <w:spacing w:line="360" w:lineRule="auto"/>
              <w:jc w:val="center"/>
              <w:rPr>
                <w:rFonts w:hAnsi="宋体" w:cs="宋体"/>
                <w:szCs w:val="24"/>
                <w:highlight w:val="none"/>
              </w:rPr>
            </w:pPr>
            <w:r>
              <w:rPr>
                <w:rFonts w:hint="eastAsia" w:hAnsi="宋体" w:cs="宋体"/>
                <w:szCs w:val="24"/>
                <w:highlight w:val="none"/>
              </w:rPr>
              <w:t>7</w:t>
            </w:r>
          </w:p>
        </w:tc>
        <w:tc>
          <w:tcPr>
            <w:tcW w:w="945" w:type="dxa"/>
            <w:vAlign w:val="center"/>
          </w:tcPr>
          <w:p>
            <w:pPr>
              <w:spacing w:line="360" w:lineRule="auto"/>
              <w:jc w:val="center"/>
              <w:rPr>
                <w:rFonts w:hAnsi="宋体" w:cs="宋体"/>
                <w:szCs w:val="24"/>
                <w:highlight w:val="none"/>
              </w:rPr>
            </w:pPr>
            <w:r>
              <w:rPr>
                <w:rFonts w:hint="eastAsia" w:hAnsi="宋体" w:cs="宋体"/>
                <w:szCs w:val="24"/>
                <w:highlight w:val="none"/>
              </w:rPr>
              <w:t>12.1</w:t>
            </w:r>
          </w:p>
        </w:tc>
        <w:tc>
          <w:tcPr>
            <w:tcW w:w="7834" w:type="dxa"/>
          </w:tcPr>
          <w:p>
            <w:pPr>
              <w:spacing w:line="360" w:lineRule="auto"/>
              <w:rPr>
                <w:rFonts w:hAnsi="宋体" w:cs="宋体"/>
                <w:b/>
                <w:bCs/>
                <w:szCs w:val="24"/>
                <w:highlight w:val="none"/>
              </w:rPr>
            </w:pPr>
            <w:r>
              <w:rPr>
                <w:rFonts w:hint="eastAsia" w:hAnsi="宋体" w:cs="宋体"/>
                <w:b/>
                <w:bCs/>
                <w:szCs w:val="24"/>
                <w:highlight w:val="none"/>
              </w:rPr>
              <w:t>特定资格证明文件：</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8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合同包1(</w:t>
            </w:r>
            <w:r>
              <w:rPr>
                <w:rFonts w:hint="eastAsia" w:ascii="宋体" w:hAnsi="宋体" w:eastAsia="宋体" w:cs="宋体"/>
                <w:i w:val="0"/>
                <w:iCs w:val="0"/>
                <w:caps w:val="0"/>
                <w:color w:val="333333"/>
                <w:spacing w:val="0"/>
                <w:sz w:val="24"/>
                <w:szCs w:val="24"/>
                <w:highlight w:val="none"/>
                <w:shd w:val="clear" w:fill="FFFFFF"/>
                <w:vertAlign w:val="baseline"/>
                <w:lang w:val="en-US" w:eastAsia="zh-CN"/>
              </w:rPr>
              <w:t>寄宿托养</w:t>
            </w:r>
            <w:r>
              <w:rPr>
                <w:rFonts w:hint="eastAsia" w:ascii="宋体" w:hAnsi="宋体" w:eastAsia="宋体" w:cs="宋体"/>
                <w:i w:val="0"/>
                <w:iCs w:val="0"/>
                <w:caps w:val="0"/>
                <w:color w:val="333333"/>
                <w:spacing w:val="0"/>
                <w:sz w:val="24"/>
                <w:szCs w:val="24"/>
                <w:highlight w:val="none"/>
                <w:shd w:val="clear" w:fill="FFFFFF"/>
                <w:vertAlign w:val="baseline"/>
              </w:rPr>
              <w:t>)特定资格要求如下:</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right="0" w:rightChars="0"/>
              <w:jc w:val="left"/>
              <w:textAlignment w:val="baseline"/>
              <w:outlineLvl w:val="9"/>
              <w:rPr>
                <w:rFonts w:hint="eastAsia" w:asciiTheme="minorEastAsia" w:hAnsiTheme="minorEastAsia" w:eastAsiaTheme="minorEastAsia" w:cstheme="minorEastAsia"/>
                <w:highlight w:val="none"/>
                <w:shd w:val="clear" w:color="auto" w:fill="FFFFFF"/>
                <w:lang w:val="en-US" w:eastAsia="zh-CN"/>
              </w:rPr>
            </w:pPr>
            <w:r>
              <w:rPr>
                <w:rFonts w:hint="eastAsia" w:hAnsi="宋体" w:cs="宋体"/>
                <w:sz w:val="24"/>
                <w:szCs w:val="24"/>
                <w:highlight w:val="none"/>
                <w:lang w:eastAsia="zh-CN"/>
              </w:rPr>
              <w:t>（</w:t>
            </w:r>
            <w:r>
              <w:rPr>
                <w:rFonts w:hint="eastAsia" w:hAnsi="宋体" w:cs="宋体"/>
                <w:sz w:val="24"/>
                <w:szCs w:val="24"/>
                <w:highlight w:val="none"/>
                <w:lang w:val="en-US" w:eastAsia="zh-CN"/>
              </w:rPr>
              <w:t>1</w:t>
            </w:r>
            <w:r>
              <w:rPr>
                <w:rFonts w:hint="eastAsia" w:hAnsi="宋体" w:cs="宋体"/>
                <w:sz w:val="24"/>
                <w:szCs w:val="24"/>
                <w:highlight w:val="none"/>
                <w:lang w:eastAsia="zh-CN"/>
              </w:rPr>
              <w:t>）</w:t>
            </w:r>
            <w:r>
              <w:rPr>
                <w:rFonts w:hint="eastAsia" w:ascii="宋体" w:hAnsi="宋体" w:eastAsia="宋体" w:cs="宋体"/>
                <w:sz w:val="24"/>
                <w:szCs w:val="24"/>
                <w:highlight w:val="none"/>
              </w:rPr>
              <w:t xml:space="preserve">提供合格有效的法人或者其他组织的营业执照等证明文件，自然人的身份证明； </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Chars="0" w:right="0" w:rightChars="0"/>
              <w:jc w:val="left"/>
              <w:textAlignment w:val="baseline"/>
              <w:outlineLvl w:val="9"/>
              <w:rPr>
                <w:rFonts w:hint="eastAsia" w:ascii="宋体" w:hAnsi="宋体" w:eastAsia="宋体" w:cs="宋体"/>
                <w:sz w:val="24"/>
                <w:szCs w:val="24"/>
                <w:highlight w:val="none"/>
              </w:rPr>
            </w:pPr>
            <w:r>
              <w:rPr>
                <w:rFonts w:hint="eastAsia" w:hAnsi="宋体" w:cs="宋体"/>
                <w:sz w:val="24"/>
                <w:szCs w:val="24"/>
                <w:highlight w:val="none"/>
                <w:lang w:eastAsia="zh-CN"/>
              </w:rPr>
              <w:t>（</w:t>
            </w:r>
            <w:r>
              <w:rPr>
                <w:rFonts w:hint="eastAsia" w:hAnsi="宋体" w:cs="宋体"/>
                <w:sz w:val="24"/>
                <w:szCs w:val="24"/>
                <w:highlight w:val="none"/>
                <w:lang w:val="en-US" w:eastAsia="zh-CN"/>
              </w:rPr>
              <w:t>2</w:t>
            </w:r>
            <w:r>
              <w:rPr>
                <w:rFonts w:hint="eastAsia" w:hAnsi="宋体" w:cs="宋体"/>
                <w:sz w:val="24"/>
                <w:szCs w:val="24"/>
                <w:highlight w:val="none"/>
                <w:lang w:eastAsia="zh-CN"/>
              </w:rPr>
              <w:t>）</w:t>
            </w:r>
            <w:r>
              <w:rPr>
                <w:rFonts w:hint="eastAsia" w:ascii="宋体" w:hAnsi="宋体" w:eastAsia="宋体" w:cs="宋体"/>
                <w:sz w:val="24"/>
                <w:szCs w:val="24"/>
                <w:highlight w:val="none"/>
              </w:rPr>
              <w:t>提供法定代表人授权书（附法定代表人、被授权人身份证复印件）及被授权人身份证原件（法定代表人直接参加投标，须提供法定代表人身份证明及身份证原件）</w:t>
            </w:r>
            <w:r>
              <w:rPr>
                <w:rFonts w:hint="eastAsia" w:hAnsi="宋体" w:cs="宋体"/>
                <w:sz w:val="24"/>
                <w:szCs w:val="24"/>
                <w:highlight w:val="none"/>
                <w:lang w:eastAsia="zh-CN"/>
              </w:rPr>
              <w:t>；</w:t>
            </w:r>
            <w:r>
              <w:rPr>
                <w:rFonts w:hint="eastAsia" w:ascii="宋体" w:hAnsi="宋体" w:eastAsia="宋体" w:cs="宋体"/>
                <w:sz w:val="24"/>
                <w:szCs w:val="24"/>
                <w:highlight w:val="none"/>
              </w:rPr>
              <w:t xml:space="preserve"> </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Chars="0" w:right="0" w:rightChars="0"/>
              <w:jc w:val="left"/>
              <w:textAlignment w:val="baseline"/>
              <w:outlineLvl w:val="9"/>
              <w:rPr>
                <w:rFonts w:hint="eastAsia" w:ascii="宋体" w:hAnsi="宋体" w:eastAsia="宋体" w:cs="宋体"/>
                <w:sz w:val="24"/>
                <w:szCs w:val="24"/>
                <w:highlight w:val="none"/>
              </w:rPr>
            </w:pPr>
            <w:r>
              <w:rPr>
                <w:rFonts w:hint="eastAsia" w:hAnsi="宋体" w:cs="宋体"/>
                <w:sz w:val="24"/>
                <w:szCs w:val="24"/>
                <w:highlight w:val="none"/>
                <w:lang w:eastAsia="zh-CN"/>
              </w:rPr>
              <w:t>（</w:t>
            </w:r>
            <w:r>
              <w:rPr>
                <w:rFonts w:hint="eastAsia" w:hAnsi="宋体" w:cs="宋体"/>
                <w:sz w:val="24"/>
                <w:szCs w:val="24"/>
                <w:highlight w:val="none"/>
                <w:lang w:val="en-US" w:eastAsia="zh-CN"/>
              </w:rPr>
              <w:t>3</w:t>
            </w:r>
            <w:r>
              <w:rPr>
                <w:rFonts w:hint="eastAsia" w:hAnsi="宋体" w:cs="宋体"/>
                <w:sz w:val="24"/>
                <w:szCs w:val="24"/>
                <w:highlight w:val="none"/>
                <w:lang w:eastAsia="zh-CN"/>
              </w:rPr>
              <w:t>）</w:t>
            </w:r>
            <w:r>
              <w:rPr>
                <w:rFonts w:hint="eastAsia" w:ascii="宋体" w:hAnsi="宋体" w:eastAsia="宋体" w:cs="宋体"/>
                <w:sz w:val="24"/>
                <w:szCs w:val="24"/>
                <w:highlight w:val="none"/>
              </w:rPr>
              <w:t>财务状况：提供20</w:t>
            </w:r>
            <w:r>
              <w:rPr>
                <w:rFonts w:hint="eastAsia" w:ascii="宋体" w:hAnsi="宋体" w:eastAsia="宋体" w:cs="宋体"/>
                <w:sz w:val="24"/>
                <w:szCs w:val="24"/>
                <w:highlight w:val="none"/>
                <w:lang w:val="en-US" w:eastAsia="zh-CN"/>
              </w:rPr>
              <w:t>20</w:t>
            </w:r>
            <w:r>
              <w:rPr>
                <w:rFonts w:hint="eastAsia" w:ascii="宋体" w:hAnsi="宋体" w:eastAsia="宋体" w:cs="宋体"/>
                <w:sz w:val="24"/>
                <w:szCs w:val="24"/>
                <w:highlight w:val="none"/>
              </w:rPr>
              <w:t>或202</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年度经审计的财务审计报告（成立时间至提交磋商响应文件截止时间不足一年的可提供成立后任意时段的资产负债表）或开标时间前六个月内银行出具的资信证明；</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Chars="0" w:right="0" w:rightChars="0"/>
              <w:jc w:val="left"/>
              <w:textAlignment w:val="baseline"/>
              <w:outlineLvl w:val="9"/>
              <w:rPr>
                <w:rFonts w:hint="eastAsia" w:asciiTheme="minorEastAsia" w:hAnsiTheme="minorEastAsia" w:eastAsiaTheme="minorEastAsia" w:cstheme="minorEastAsia"/>
                <w:highlight w:val="none"/>
                <w:shd w:val="clear" w:color="auto" w:fill="FFFFFF"/>
              </w:rPr>
            </w:pPr>
            <w:r>
              <w:rPr>
                <w:rFonts w:hint="eastAsia" w:hAnsi="宋体" w:cs="宋体"/>
                <w:sz w:val="24"/>
                <w:szCs w:val="24"/>
                <w:highlight w:val="none"/>
                <w:lang w:eastAsia="zh-CN"/>
              </w:rPr>
              <w:t>（</w:t>
            </w:r>
            <w:r>
              <w:rPr>
                <w:rFonts w:hint="eastAsia" w:hAnsi="宋体" w:cs="宋体"/>
                <w:sz w:val="24"/>
                <w:szCs w:val="24"/>
                <w:highlight w:val="none"/>
                <w:lang w:val="en-US" w:eastAsia="zh-CN"/>
              </w:rPr>
              <w:t>4</w:t>
            </w:r>
            <w:r>
              <w:rPr>
                <w:rFonts w:hint="eastAsia" w:hAnsi="宋体" w:cs="宋体"/>
                <w:sz w:val="24"/>
                <w:szCs w:val="24"/>
                <w:highlight w:val="none"/>
                <w:lang w:eastAsia="zh-CN"/>
              </w:rPr>
              <w:t>）</w:t>
            </w:r>
            <w:r>
              <w:rPr>
                <w:rFonts w:hint="eastAsia" w:ascii="宋体" w:hAnsi="宋体" w:eastAsia="宋体" w:cs="宋体"/>
                <w:sz w:val="24"/>
                <w:szCs w:val="24"/>
                <w:highlight w:val="none"/>
              </w:rPr>
              <w:t>税收缴纳证明：提供磋商截止日前近一年内任意一个</w:t>
            </w:r>
            <w:r>
              <w:rPr>
                <w:rFonts w:hint="eastAsia" w:asciiTheme="minorEastAsia" w:hAnsiTheme="minorEastAsia" w:eastAsiaTheme="minorEastAsia" w:cstheme="minorEastAsia"/>
                <w:highlight w:val="none"/>
                <w:shd w:val="clear" w:color="auto" w:fill="FFFFFF"/>
              </w:rPr>
              <w:t>月的纳税证明或完税证明（任意税种），依法免税的单位应提供相关证明材料；</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Chars="0" w:right="0" w:rightChars="0"/>
              <w:jc w:val="left"/>
              <w:textAlignment w:val="baseline"/>
              <w:outlineLvl w:val="9"/>
              <w:rPr>
                <w:rFonts w:hint="eastAsia" w:asciiTheme="minorEastAsia" w:hAnsiTheme="minorEastAsia" w:eastAsiaTheme="minorEastAsia" w:cstheme="minorEastAsia"/>
                <w:highlight w:val="none"/>
                <w:shd w:val="clear" w:color="auto" w:fill="FFFFFF"/>
              </w:rPr>
            </w:pPr>
            <w:r>
              <w:rPr>
                <w:rFonts w:hint="eastAsia" w:asciiTheme="minorEastAsia" w:hAnsiTheme="minorEastAsia" w:eastAsiaTheme="minorEastAsia" w:cstheme="minorEastAsia"/>
                <w:highlight w:val="none"/>
                <w:shd w:val="clear" w:color="auto" w:fill="FFFFFF"/>
                <w:lang w:eastAsia="zh-CN"/>
              </w:rPr>
              <w:t>（</w:t>
            </w:r>
            <w:r>
              <w:rPr>
                <w:rFonts w:hint="eastAsia" w:asciiTheme="minorEastAsia" w:hAnsiTheme="minorEastAsia" w:eastAsiaTheme="minorEastAsia" w:cstheme="minorEastAsia"/>
                <w:highlight w:val="none"/>
                <w:shd w:val="clear" w:color="auto" w:fill="FFFFFF"/>
                <w:lang w:val="en-US" w:eastAsia="zh-CN"/>
              </w:rPr>
              <w:t>5</w:t>
            </w:r>
            <w:r>
              <w:rPr>
                <w:rFonts w:hint="eastAsia" w:asciiTheme="minorEastAsia" w:hAnsiTheme="minorEastAsia" w:eastAsiaTheme="minorEastAsia" w:cstheme="minorEastAsia"/>
                <w:highlight w:val="none"/>
                <w:shd w:val="clear" w:color="auto" w:fill="FFFFFF"/>
                <w:lang w:eastAsia="zh-CN"/>
              </w:rPr>
              <w:t>）</w:t>
            </w:r>
            <w:r>
              <w:rPr>
                <w:rFonts w:hint="eastAsia" w:asciiTheme="minorEastAsia" w:hAnsiTheme="minorEastAsia" w:eastAsiaTheme="minorEastAsia" w:cstheme="minorEastAsia"/>
                <w:highlight w:val="none"/>
                <w:shd w:val="clear" w:color="auto" w:fill="FFFFFF"/>
              </w:rPr>
              <w:t>社会保障资金缴纳证明：提供磋商截止日前一年内已缴存的至少一个月的社会保障资金缴存单据或社保机构开具的社会保险参保缴费情况证明，依法不需要缴纳社会保障资金的单位应提供相关证明材料；</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Chars="0" w:right="0" w:rightChars="0"/>
              <w:jc w:val="left"/>
              <w:textAlignment w:val="baseline"/>
              <w:outlineLvl w:val="9"/>
              <w:rPr>
                <w:rFonts w:hint="eastAsia" w:asciiTheme="minorEastAsia" w:hAnsiTheme="minorEastAsia" w:eastAsiaTheme="minorEastAsia" w:cstheme="minorEastAsia"/>
                <w:highlight w:val="none"/>
                <w:shd w:val="clear" w:color="auto" w:fill="FFFFFF"/>
              </w:rPr>
            </w:pPr>
            <w:r>
              <w:rPr>
                <w:rFonts w:hint="eastAsia" w:asciiTheme="minorEastAsia" w:hAnsiTheme="minorEastAsia" w:eastAsiaTheme="minorEastAsia" w:cstheme="minorEastAsia"/>
                <w:highlight w:val="none"/>
                <w:shd w:val="clear" w:color="auto" w:fill="FFFFFF"/>
                <w:lang w:eastAsia="zh-CN"/>
              </w:rPr>
              <w:t>（</w:t>
            </w:r>
            <w:r>
              <w:rPr>
                <w:rFonts w:hint="eastAsia" w:asciiTheme="minorEastAsia" w:hAnsiTheme="minorEastAsia" w:eastAsiaTheme="minorEastAsia" w:cstheme="minorEastAsia"/>
                <w:highlight w:val="none"/>
                <w:shd w:val="clear" w:color="auto" w:fill="FFFFFF"/>
                <w:lang w:val="en-US" w:eastAsia="zh-CN"/>
              </w:rPr>
              <w:t>6</w:t>
            </w:r>
            <w:r>
              <w:rPr>
                <w:rFonts w:hint="eastAsia" w:asciiTheme="minorEastAsia" w:hAnsiTheme="minorEastAsia" w:eastAsiaTheme="minorEastAsia" w:cstheme="minorEastAsia"/>
                <w:highlight w:val="none"/>
                <w:shd w:val="clear" w:color="auto" w:fill="FFFFFF"/>
                <w:lang w:eastAsia="zh-CN"/>
              </w:rPr>
              <w:t>）</w:t>
            </w:r>
            <w:r>
              <w:rPr>
                <w:rFonts w:hint="eastAsia" w:asciiTheme="minorEastAsia" w:hAnsiTheme="minorEastAsia" w:eastAsiaTheme="minorEastAsia" w:cstheme="minorEastAsia"/>
                <w:highlight w:val="none"/>
                <w:shd w:val="clear" w:color="auto" w:fill="FFFFFF"/>
              </w:rPr>
              <w:t>供应商应在磋商文件发售期至投标截止时间前通过“信用中国”网站(www.creditchina.gov.cn)、中国政府采购网(www.ccgp.gov.cn) 查询相关主体信用记录；</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Chars="0" w:right="0" w:rightChars="0"/>
              <w:jc w:val="left"/>
              <w:textAlignment w:val="baseline"/>
              <w:outlineLvl w:val="9"/>
              <w:rPr>
                <w:rFonts w:hint="eastAsia" w:asciiTheme="minorEastAsia" w:hAnsiTheme="minorEastAsia" w:eastAsiaTheme="minorEastAsia" w:cstheme="minorEastAsia"/>
                <w:highlight w:val="none"/>
                <w:shd w:val="clear" w:color="auto" w:fill="FFFFFF"/>
              </w:rPr>
            </w:pPr>
            <w:r>
              <w:rPr>
                <w:rFonts w:hint="eastAsia" w:asciiTheme="minorEastAsia" w:hAnsiTheme="minorEastAsia" w:eastAsiaTheme="minorEastAsia" w:cstheme="minorEastAsia"/>
                <w:highlight w:val="none"/>
                <w:shd w:val="clear" w:color="auto" w:fill="FFFFFF"/>
                <w:lang w:eastAsia="zh-CN"/>
              </w:rPr>
              <w:t>（</w:t>
            </w:r>
            <w:r>
              <w:rPr>
                <w:rFonts w:hint="eastAsia" w:asciiTheme="minorEastAsia" w:hAnsiTheme="minorEastAsia" w:eastAsiaTheme="minorEastAsia" w:cstheme="minorEastAsia"/>
                <w:highlight w:val="none"/>
                <w:shd w:val="clear" w:color="auto" w:fill="FFFFFF"/>
                <w:lang w:val="en-US" w:eastAsia="zh-CN"/>
              </w:rPr>
              <w:t>7</w:t>
            </w:r>
            <w:r>
              <w:rPr>
                <w:rFonts w:hint="eastAsia" w:asciiTheme="minorEastAsia" w:hAnsiTheme="minorEastAsia" w:eastAsiaTheme="minorEastAsia" w:cstheme="minorEastAsia"/>
                <w:highlight w:val="none"/>
                <w:shd w:val="clear" w:color="auto" w:fill="FFFFFF"/>
                <w:lang w:eastAsia="zh-CN"/>
              </w:rPr>
              <w:t>）</w:t>
            </w:r>
            <w:r>
              <w:rPr>
                <w:rFonts w:hint="eastAsia" w:asciiTheme="minorEastAsia" w:hAnsiTheme="minorEastAsia" w:eastAsiaTheme="minorEastAsia" w:cstheme="minorEastAsia"/>
                <w:highlight w:val="none"/>
                <w:shd w:val="clear" w:color="auto" w:fill="FFFFFF"/>
              </w:rPr>
              <w:t>参加政府采购活动前3年内，在经营活动中没有重大违法记录的书面声明；</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Chars="0" w:right="0" w:rightChars="0"/>
              <w:jc w:val="left"/>
              <w:textAlignment w:val="baseline"/>
              <w:outlineLvl w:val="9"/>
              <w:rPr>
                <w:rFonts w:hint="eastAsia" w:asciiTheme="minorEastAsia" w:hAnsiTheme="minorEastAsia" w:eastAsiaTheme="minorEastAsia" w:cstheme="minorEastAsia"/>
                <w:highlight w:val="none"/>
                <w:shd w:val="clear" w:color="auto" w:fill="FFFFFF"/>
              </w:rPr>
            </w:pPr>
            <w:r>
              <w:rPr>
                <w:rFonts w:hint="eastAsia" w:asciiTheme="minorEastAsia" w:hAnsiTheme="minorEastAsia" w:eastAsiaTheme="minorEastAsia" w:cstheme="minorEastAsia"/>
                <w:highlight w:val="none"/>
                <w:shd w:val="clear" w:color="auto" w:fill="FFFFFF"/>
              </w:rPr>
              <w:t>（8）提供具有履行合同所必需的设备和专业技术能力的书面承诺；</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Chars="0" w:right="0" w:rightChars="0"/>
              <w:jc w:val="left"/>
              <w:textAlignment w:val="baseline"/>
              <w:outlineLvl w:val="9"/>
              <w:rPr>
                <w:rFonts w:hint="eastAsia" w:asciiTheme="minorEastAsia" w:hAnsiTheme="minorEastAsia" w:eastAsiaTheme="minorEastAsia" w:cstheme="minorEastAsia"/>
                <w:highlight w:val="none"/>
                <w:shd w:val="clear" w:color="auto" w:fill="FFFFFF"/>
              </w:rPr>
            </w:pPr>
            <w:r>
              <w:rPr>
                <w:rFonts w:hint="eastAsia" w:asciiTheme="minorEastAsia" w:hAnsiTheme="minorEastAsia" w:eastAsiaTheme="minorEastAsia" w:cstheme="minorEastAsia"/>
                <w:highlight w:val="none"/>
                <w:shd w:val="clear" w:color="auto" w:fill="FFFFFF"/>
                <w:lang w:eastAsia="zh-CN"/>
              </w:rPr>
              <w:t>（</w:t>
            </w:r>
            <w:r>
              <w:rPr>
                <w:rFonts w:hint="eastAsia" w:asciiTheme="minorEastAsia" w:hAnsiTheme="minorEastAsia" w:eastAsiaTheme="minorEastAsia" w:cstheme="minorEastAsia"/>
                <w:highlight w:val="none"/>
                <w:shd w:val="clear" w:color="auto" w:fill="FFFFFF"/>
                <w:lang w:val="en-US" w:eastAsia="zh-CN"/>
              </w:rPr>
              <w:t>9</w:t>
            </w:r>
            <w:r>
              <w:rPr>
                <w:rFonts w:hint="eastAsia" w:asciiTheme="minorEastAsia" w:hAnsiTheme="minorEastAsia" w:eastAsiaTheme="minorEastAsia" w:cstheme="minorEastAsia"/>
                <w:highlight w:val="none"/>
                <w:shd w:val="clear" w:color="auto" w:fill="FFFFFF"/>
                <w:lang w:eastAsia="zh-CN"/>
              </w:rPr>
              <w:t>）</w:t>
            </w:r>
            <w:r>
              <w:rPr>
                <w:rFonts w:hint="eastAsia" w:asciiTheme="minorEastAsia" w:hAnsiTheme="minorEastAsia" w:eastAsiaTheme="minorEastAsia" w:cstheme="minorEastAsia"/>
                <w:highlight w:val="none"/>
                <w:shd w:val="clear" w:color="auto" w:fill="FFFFFF"/>
              </w:rPr>
              <w:t>提供投标保证金转款凭证或担保机构出具的保函。</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Chars="0" w:right="0" w:rightChars="0"/>
              <w:jc w:val="left"/>
              <w:textAlignment w:val="baseline"/>
              <w:outlineLvl w:val="9"/>
              <w:rPr>
                <w:rFonts w:hint="eastAsia" w:asciiTheme="minorEastAsia" w:hAnsiTheme="minorEastAsia" w:eastAsiaTheme="minorEastAsia" w:cstheme="minorEastAsia"/>
                <w:highlight w:val="none"/>
                <w:shd w:val="clear" w:color="auto" w:fill="FFFFFF"/>
              </w:rPr>
            </w:pPr>
            <w:r>
              <w:rPr>
                <w:rFonts w:hint="eastAsia" w:asciiTheme="minorEastAsia" w:hAnsiTheme="minorEastAsia" w:eastAsiaTheme="minorEastAsia" w:cstheme="minorEastAsia"/>
                <w:highlight w:val="none"/>
                <w:shd w:val="clear" w:color="auto" w:fill="FFFFFF"/>
                <w:lang w:eastAsia="zh-CN"/>
              </w:rPr>
              <w:t>（</w:t>
            </w:r>
            <w:r>
              <w:rPr>
                <w:rFonts w:hint="eastAsia" w:asciiTheme="minorEastAsia" w:hAnsiTheme="minorEastAsia" w:eastAsiaTheme="minorEastAsia" w:cstheme="minorEastAsia"/>
                <w:highlight w:val="none"/>
                <w:shd w:val="clear" w:color="auto" w:fill="FFFFFF"/>
                <w:lang w:val="en-US" w:eastAsia="zh-CN"/>
              </w:rPr>
              <w:t>10</w:t>
            </w:r>
            <w:r>
              <w:rPr>
                <w:rFonts w:hint="eastAsia" w:asciiTheme="minorEastAsia" w:hAnsiTheme="minorEastAsia" w:eastAsiaTheme="minorEastAsia" w:cstheme="minorEastAsia"/>
                <w:highlight w:val="none"/>
                <w:shd w:val="clear" w:color="auto" w:fill="FFFFFF"/>
                <w:lang w:eastAsia="zh-CN"/>
              </w:rPr>
              <w:t>）</w:t>
            </w:r>
            <w:r>
              <w:rPr>
                <w:rFonts w:hint="eastAsia" w:asciiTheme="minorEastAsia" w:hAnsiTheme="minorEastAsia" w:eastAsiaTheme="minorEastAsia" w:cstheme="minorEastAsia"/>
                <w:highlight w:val="none"/>
                <w:shd w:val="clear" w:color="auto" w:fill="FFFFFF"/>
              </w:rPr>
              <w:t>本项目不接受联合体磋商。</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Chars="0" w:right="0" w:rightChars="0"/>
              <w:jc w:val="left"/>
              <w:textAlignment w:val="baseline"/>
              <w:outlineLvl w:val="9"/>
              <w:rPr>
                <w:rFonts w:hint="eastAsia" w:asciiTheme="minorEastAsia" w:hAnsiTheme="minorEastAsia" w:eastAsiaTheme="minorEastAsia" w:cstheme="minorEastAsia"/>
                <w:highlight w:val="none"/>
                <w:shd w:val="clear" w:color="auto" w:fill="FFFFFF"/>
                <w:lang w:val="en-US" w:eastAsia="zh-CN"/>
              </w:rPr>
            </w:pPr>
            <w:r>
              <w:rPr>
                <w:rFonts w:hint="eastAsia" w:asciiTheme="minorEastAsia" w:hAnsiTheme="minorEastAsia" w:eastAsiaTheme="minorEastAsia" w:cstheme="minorEastAsia"/>
                <w:highlight w:val="none"/>
                <w:shd w:val="clear" w:color="auto" w:fill="FFFFFF"/>
                <w:lang w:eastAsia="zh-CN"/>
              </w:rPr>
              <w:t>（</w:t>
            </w:r>
            <w:r>
              <w:rPr>
                <w:rFonts w:hint="eastAsia" w:asciiTheme="minorEastAsia" w:hAnsiTheme="minorEastAsia" w:eastAsiaTheme="minorEastAsia" w:cstheme="minorEastAsia"/>
                <w:highlight w:val="none"/>
                <w:shd w:val="clear" w:color="auto" w:fill="FFFFFF"/>
                <w:lang w:val="en-US" w:eastAsia="zh-CN"/>
              </w:rPr>
              <w:t>11</w:t>
            </w:r>
            <w:r>
              <w:rPr>
                <w:rFonts w:hint="eastAsia" w:asciiTheme="minorEastAsia" w:hAnsiTheme="minorEastAsia" w:eastAsiaTheme="minorEastAsia" w:cstheme="minorEastAsia"/>
                <w:highlight w:val="none"/>
                <w:shd w:val="clear" w:color="auto" w:fill="FFFFFF"/>
                <w:lang w:eastAsia="zh-CN"/>
              </w:rPr>
              <w:t>）</w:t>
            </w:r>
            <w:r>
              <w:rPr>
                <w:rFonts w:hint="eastAsia" w:asciiTheme="minorEastAsia" w:hAnsiTheme="minorEastAsia" w:eastAsiaTheme="minorEastAsia" w:cstheme="minorEastAsia"/>
                <w:highlight w:val="none"/>
                <w:shd w:val="clear" w:color="auto" w:fill="FFFFFF"/>
                <w:lang w:val="en-US" w:eastAsia="zh-CN"/>
              </w:rPr>
              <w:t>本项目专门面向中小微企业采购。</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80"/>
              <w:jc w:val="both"/>
              <w:textAlignment w:val="baseline"/>
              <w:rPr>
                <w:rStyle w:val="29"/>
                <w:rFonts w:hint="eastAsia" w:ascii="宋体" w:hAnsi="宋体" w:eastAsia="宋体" w:cs="宋体"/>
                <w:b/>
                <w:bCs/>
                <w:i w:val="0"/>
                <w:iCs w:val="0"/>
                <w:caps w:val="0"/>
                <w:color w:val="333333"/>
                <w:spacing w:val="0"/>
                <w:szCs w:val="24"/>
                <w:highlight w:val="none"/>
                <w:shd w:val="clear" w:fill="FFFFFF"/>
                <w:vertAlign w:val="baseline"/>
              </w:rPr>
            </w:pPr>
            <w:r>
              <w:rPr>
                <w:rFonts w:hint="eastAsia" w:ascii="宋体" w:hAnsi="宋体" w:eastAsia="宋体" w:cs="宋体"/>
                <w:i w:val="0"/>
                <w:iCs w:val="0"/>
                <w:caps w:val="0"/>
                <w:color w:val="333333"/>
                <w:spacing w:val="0"/>
                <w:sz w:val="24"/>
                <w:szCs w:val="24"/>
                <w:highlight w:val="none"/>
                <w:shd w:val="clear" w:fill="FFFFFF"/>
                <w:vertAlign w:val="baseline"/>
              </w:rPr>
              <w:t>合同包</w:t>
            </w:r>
            <w:r>
              <w:rPr>
                <w:rFonts w:hint="eastAsia" w:cs="宋体"/>
                <w:i w:val="0"/>
                <w:iCs w:val="0"/>
                <w:caps w:val="0"/>
                <w:color w:val="333333"/>
                <w:spacing w:val="0"/>
                <w:sz w:val="24"/>
                <w:szCs w:val="24"/>
                <w:highlight w:val="none"/>
                <w:shd w:val="clear" w:fill="FFFFFF"/>
                <w:vertAlign w:val="baseline"/>
                <w:lang w:val="en-US" w:eastAsia="zh-CN"/>
              </w:rPr>
              <w:t>2</w:t>
            </w:r>
            <w:r>
              <w:rPr>
                <w:rFonts w:hint="eastAsia" w:ascii="宋体" w:hAnsi="宋体" w:eastAsia="宋体" w:cs="宋体"/>
                <w:i w:val="0"/>
                <w:iCs w:val="0"/>
                <w:caps w:val="0"/>
                <w:color w:val="333333"/>
                <w:spacing w:val="0"/>
                <w:sz w:val="24"/>
                <w:szCs w:val="24"/>
                <w:highlight w:val="none"/>
                <w:shd w:val="clear" w:fill="FFFFFF"/>
                <w:vertAlign w:val="baseline"/>
              </w:rPr>
              <w:t>(日常照料)特定资格要求如下:</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Chars="0" w:right="0" w:rightChars="0"/>
              <w:jc w:val="left"/>
              <w:textAlignment w:val="baseline"/>
              <w:outlineLvl w:val="9"/>
              <w:rPr>
                <w:rFonts w:hint="eastAsia" w:asciiTheme="minorEastAsia" w:hAnsiTheme="minorEastAsia" w:eastAsiaTheme="minorEastAsia" w:cstheme="minorEastAsia"/>
                <w:highlight w:val="none"/>
                <w:shd w:val="clear" w:color="auto" w:fill="FFFFFF"/>
                <w:lang w:val="en-US" w:eastAsia="zh-CN"/>
              </w:rPr>
            </w:pPr>
            <w:r>
              <w:rPr>
                <w:rFonts w:hint="eastAsia" w:asciiTheme="minorEastAsia" w:hAnsiTheme="minorEastAsia" w:eastAsiaTheme="minorEastAsia" w:cstheme="minorEastAsia"/>
                <w:highlight w:val="none"/>
                <w:shd w:val="clear" w:color="auto" w:fill="FFFFFF"/>
                <w:lang w:val="en-US" w:eastAsia="zh-CN"/>
              </w:rPr>
              <w:t xml:space="preserve">（1）提供合格有效的法人或者其他组织的营业执照等证明文件，自然人的身份证明；  </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Chars="0" w:right="0" w:rightChars="0"/>
              <w:jc w:val="left"/>
              <w:textAlignment w:val="baseline"/>
              <w:outlineLvl w:val="9"/>
              <w:rPr>
                <w:rFonts w:hint="eastAsia" w:asciiTheme="minorEastAsia" w:hAnsiTheme="minorEastAsia" w:eastAsiaTheme="minorEastAsia" w:cstheme="minorEastAsia"/>
                <w:highlight w:val="none"/>
                <w:shd w:val="clear" w:color="auto" w:fill="FFFFFF"/>
                <w:lang w:val="en-US" w:eastAsia="zh-CN"/>
              </w:rPr>
            </w:pPr>
            <w:r>
              <w:rPr>
                <w:rFonts w:hint="eastAsia" w:asciiTheme="minorEastAsia" w:hAnsiTheme="minorEastAsia" w:eastAsiaTheme="minorEastAsia" w:cstheme="minorEastAsia"/>
                <w:highlight w:val="none"/>
                <w:shd w:val="clear" w:color="auto" w:fill="FFFFFF"/>
                <w:lang w:val="en-US" w:eastAsia="zh-CN"/>
              </w:rPr>
              <w:t xml:space="preserve">（2）提供法定代表人授权书（附法定代表人、被授权人身份证复印件）及被授权人身份证原件（法定代表人直接参加投标，须提供法定代表人身份证明及身份证原件）； </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Chars="0" w:right="0" w:rightChars="0"/>
              <w:jc w:val="left"/>
              <w:textAlignment w:val="baseline"/>
              <w:outlineLvl w:val="9"/>
              <w:rPr>
                <w:rFonts w:hint="eastAsia" w:asciiTheme="minorEastAsia" w:hAnsiTheme="minorEastAsia" w:eastAsiaTheme="minorEastAsia" w:cstheme="minorEastAsia"/>
                <w:highlight w:val="none"/>
                <w:shd w:val="clear" w:color="auto" w:fill="FFFFFF"/>
                <w:lang w:val="en-US" w:eastAsia="zh-CN"/>
              </w:rPr>
            </w:pPr>
            <w:r>
              <w:rPr>
                <w:rFonts w:hint="eastAsia" w:asciiTheme="minorEastAsia" w:hAnsiTheme="minorEastAsia" w:eastAsiaTheme="minorEastAsia" w:cstheme="minorEastAsia"/>
                <w:highlight w:val="none"/>
                <w:shd w:val="clear" w:color="auto" w:fill="FFFFFF"/>
                <w:lang w:val="en-US" w:eastAsia="zh-CN"/>
              </w:rPr>
              <w:t>（3）财务状况：提供2020或2021年度经审计的财务审计报告（成立时间至提交磋商响应文件截止时间不足一年的可提供成立后任意时段的资产负债表）或开标时间前六个月内银行出具的资信证明；</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Chars="0" w:right="0" w:rightChars="0"/>
              <w:jc w:val="left"/>
              <w:textAlignment w:val="baseline"/>
              <w:outlineLvl w:val="9"/>
              <w:rPr>
                <w:rFonts w:hint="eastAsia" w:asciiTheme="minorEastAsia" w:hAnsiTheme="minorEastAsia" w:eastAsiaTheme="minorEastAsia" w:cstheme="minorEastAsia"/>
                <w:highlight w:val="none"/>
                <w:shd w:val="clear" w:color="auto" w:fill="FFFFFF"/>
                <w:lang w:val="en-US" w:eastAsia="zh-CN"/>
              </w:rPr>
            </w:pPr>
            <w:r>
              <w:rPr>
                <w:rFonts w:hint="eastAsia" w:asciiTheme="minorEastAsia" w:hAnsiTheme="minorEastAsia" w:eastAsiaTheme="minorEastAsia" w:cstheme="minorEastAsia"/>
                <w:highlight w:val="none"/>
                <w:shd w:val="clear" w:color="auto" w:fill="FFFFFF"/>
                <w:lang w:val="en-US" w:eastAsia="zh-CN"/>
              </w:rPr>
              <w:t>（4）税收缴纳证明：提供磋商截止日前近一年内任意一个月的纳税证明或完税证明（任意税种），依法免税的单位应提供相关证明材料；</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Chars="0" w:right="0" w:rightChars="0"/>
              <w:jc w:val="left"/>
              <w:textAlignment w:val="baseline"/>
              <w:outlineLvl w:val="9"/>
              <w:rPr>
                <w:rFonts w:hint="eastAsia" w:asciiTheme="minorEastAsia" w:hAnsiTheme="minorEastAsia" w:eastAsiaTheme="minorEastAsia" w:cstheme="minorEastAsia"/>
                <w:highlight w:val="none"/>
                <w:shd w:val="clear" w:color="auto" w:fill="FFFFFF"/>
                <w:lang w:val="en-US" w:eastAsia="zh-CN"/>
              </w:rPr>
            </w:pPr>
            <w:r>
              <w:rPr>
                <w:rFonts w:hint="eastAsia" w:asciiTheme="minorEastAsia" w:hAnsiTheme="minorEastAsia" w:eastAsiaTheme="minorEastAsia" w:cstheme="minorEastAsia"/>
                <w:highlight w:val="none"/>
                <w:shd w:val="clear" w:color="auto" w:fill="FFFFFF"/>
                <w:lang w:val="en-US" w:eastAsia="zh-CN"/>
              </w:rPr>
              <w:t>（5）社会保障资金缴纳证明：提供磋商截止日前一年内已缴存的至少一个月的社会保障资金缴存单据或社保机构开具的社会保险参保缴费情况证明，依法不需要缴纳社会保障资金的单位应提供相关证明材料；</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Chars="0" w:right="0" w:rightChars="0"/>
              <w:jc w:val="left"/>
              <w:textAlignment w:val="baseline"/>
              <w:outlineLvl w:val="9"/>
              <w:rPr>
                <w:rFonts w:hint="eastAsia" w:asciiTheme="minorEastAsia" w:hAnsiTheme="minorEastAsia" w:eastAsiaTheme="minorEastAsia" w:cstheme="minorEastAsia"/>
                <w:highlight w:val="none"/>
                <w:shd w:val="clear" w:color="auto" w:fill="FFFFFF"/>
                <w:lang w:val="en-US" w:eastAsia="zh-CN"/>
              </w:rPr>
            </w:pPr>
            <w:r>
              <w:rPr>
                <w:rFonts w:hint="eastAsia" w:asciiTheme="minorEastAsia" w:hAnsiTheme="minorEastAsia" w:eastAsiaTheme="minorEastAsia" w:cstheme="minorEastAsia"/>
                <w:highlight w:val="none"/>
                <w:shd w:val="clear" w:color="auto" w:fill="FFFFFF"/>
                <w:lang w:val="en-US" w:eastAsia="zh-CN"/>
              </w:rPr>
              <w:t>（6）供应商应在磋商文件发售期至投标截止时间前通过“信用中国”网站(www.creditchina.gov.cn)、中国政府采购网(www.ccgp.gov.cn) 查询相关主体信用记录；</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Chars="0" w:right="0" w:rightChars="0"/>
              <w:jc w:val="left"/>
              <w:textAlignment w:val="baseline"/>
              <w:outlineLvl w:val="9"/>
              <w:rPr>
                <w:rFonts w:hint="eastAsia" w:asciiTheme="minorEastAsia" w:hAnsiTheme="minorEastAsia" w:eastAsiaTheme="minorEastAsia" w:cstheme="minorEastAsia"/>
                <w:highlight w:val="none"/>
                <w:shd w:val="clear" w:color="auto" w:fill="FFFFFF"/>
                <w:lang w:val="en-US" w:eastAsia="zh-CN"/>
              </w:rPr>
            </w:pPr>
            <w:r>
              <w:rPr>
                <w:rFonts w:hint="eastAsia" w:asciiTheme="minorEastAsia" w:hAnsiTheme="minorEastAsia" w:eastAsiaTheme="minorEastAsia" w:cstheme="minorEastAsia"/>
                <w:highlight w:val="none"/>
                <w:shd w:val="clear" w:color="auto" w:fill="FFFFFF"/>
                <w:lang w:val="en-US" w:eastAsia="zh-CN"/>
              </w:rPr>
              <w:t>（7）参加政府采购活动前3年内，在经营活动中没有重大违法记录的书面声明；</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Chars="0" w:right="0" w:rightChars="0"/>
              <w:jc w:val="left"/>
              <w:textAlignment w:val="baseline"/>
              <w:outlineLvl w:val="9"/>
              <w:rPr>
                <w:rFonts w:hint="eastAsia" w:asciiTheme="minorEastAsia" w:hAnsiTheme="minorEastAsia" w:eastAsiaTheme="minorEastAsia" w:cstheme="minorEastAsia"/>
                <w:highlight w:val="none"/>
                <w:shd w:val="clear" w:color="auto" w:fill="FFFFFF"/>
                <w:lang w:val="en-US" w:eastAsia="zh-CN"/>
              </w:rPr>
            </w:pPr>
            <w:r>
              <w:rPr>
                <w:rFonts w:hint="eastAsia" w:asciiTheme="minorEastAsia" w:hAnsiTheme="minorEastAsia" w:eastAsiaTheme="minorEastAsia" w:cstheme="minorEastAsia"/>
                <w:highlight w:val="none"/>
                <w:shd w:val="clear" w:color="auto" w:fill="FFFFFF"/>
                <w:lang w:val="en-US" w:eastAsia="zh-CN"/>
              </w:rPr>
              <w:t>（8）提供具有履行合同所必需的设备和专业技术能力的书面承诺；</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Chars="0" w:right="0" w:rightChars="0"/>
              <w:jc w:val="left"/>
              <w:textAlignment w:val="baseline"/>
              <w:outlineLvl w:val="9"/>
              <w:rPr>
                <w:rFonts w:hint="eastAsia" w:asciiTheme="minorEastAsia" w:hAnsiTheme="minorEastAsia" w:eastAsiaTheme="minorEastAsia" w:cstheme="minorEastAsia"/>
                <w:highlight w:val="none"/>
                <w:shd w:val="clear" w:color="auto" w:fill="FFFFFF"/>
                <w:lang w:val="en-US" w:eastAsia="zh-CN"/>
              </w:rPr>
            </w:pPr>
            <w:r>
              <w:rPr>
                <w:rFonts w:hint="eastAsia" w:asciiTheme="minorEastAsia" w:hAnsiTheme="minorEastAsia" w:eastAsiaTheme="minorEastAsia" w:cstheme="minorEastAsia"/>
                <w:highlight w:val="none"/>
                <w:shd w:val="clear" w:color="auto" w:fill="FFFFFF"/>
                <w:lang w:val="en-US" w:eastAsia="zh-CN"/>
              </w:rPr>
              <w:t>（9）提供投标保证金转款凭证或担保机构出具的保函。</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Chars="0" w:right="0" w:rightChars="0"/>
              <w:jc w:val="left"/>
              <w:textAlignment w:val="baseline"/>
              <w:outlineLvl w:val="9"/>
              <w:rPr>
                <w:rFonts w:hint="eastAsia" w:asciiTheme="minorEastAsia" w:hAnsiTheme="minorEastAsia" w:eastAsiaTheme="minorEastAsia" w:cstheme="minorEastAsia"/>
                <w:highlight w:val="none"/>
                <w:shd w:val="clear" w:color="auto" w:fill="FFFFFF"/>
                <w:lang w:val="en-US" w:eastAsia="zh-CN"/>
              </w:rPr>
            </w:pPr>
            <w:r>
              <w:rPr>
                <w:rFonts w:hint="eastAsia" w:asciiTheme="minorEastAsia" w:hAnsiTheme="minorEastAsia" w:eastAsiaTheme="minorEastAsia" w:cstheme="minorEastAsia"/>
                <w:highlight w:val="none"/>
                <w:shd w:val="clear" w:color="auto" w:fill="FFFFFF"/>
                <w:lang w:val="en-US" w:eastAsia="zh-CN"/>
              </w:rPr>
              <w:t>（10）本项目不接受联合体磋商。</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Chars="0" w:right="0" w:rightChars="0"/>
              <w:jc w:val="left"/>
              <w:textAlignment w:val="baseline"/>
              <w:outlineLvl w:val="9"/>
              <w:rPr>
                <w:rFonts w:hint="eastAsia" w:asciiTheme="minorEastAsia" w:hAnsiTheme="minorEastAsia" w:eastAsiaTheme="minorEastAsia" w:cstheme="minorEastAsia"/>
                <w:highlight w:val="none"/>
                <w:shd w:val="clear" w:color="auto" w:fill="FFFFFF"/>
                <w:lang w:val="en-US" w:eastAsia="zh-CN"/>
              </w:rPr>
            </w:pPr>
            <w:r>
              <w:rPr>
                <w:rFonts w:hint="eastAsia" w:asciiTheme="minorEastAsia" w:hAnsiTheme="minorEastAsia" w:eastAsiaTheme="minorEastAsia" w:cstheme="minorEastAsia"/>
                <w:highlight w:val="none"/>
                <w:shd w:val="clear" w:color="auto" w:fill="FFFFFF"/>
                <w:lang w:val="en-US" w:eastAsia="zh-CN"/>
              </w:rPr>
              <w:t>（11）本项目专门面向中小微企业采购。</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Chars="0" w:right="0" w:rightChars="0"/>
              <w:jc w:val="left"/>
              <w:textAlignment w:val="baseline"/>
              <w:outlineLvl w:val="9"/>
              <w:rPr>
                <w:rFonts w:hint="eastAsia" w:asciiTheme="minorEastAsia" w:hAnsiTheme="minorEastAsia" w:eastAsiaTheme="minorEastAsia" w:cstheme="minorEastAsia"/>
                <w:highlight w:val="none"/>
                <w:shd w:val="clear" w:color="auto" w:fill="FFFFFF"/>
                <w:lang w:val="en-US" w:eastAsia="zh-CN"/>
              </w:rPr>
            </w:pPr>
            <w:r>
              <w:rPr>
                <w:rFonts w:hint="eastAsia" w:asciiTheme="minorEastAsia" w:hAnsiTheme="minorEastAsia" w:eastAsiaTheme="minorEastAsia" w:cstheme="minorEastAsia"/>
                <w:highlight w:val="none"/>
                <w:shd w:val="clear" w:color="auto" w:fill="FFFFFF"/>
                <w:lang w:val="en-US" w:eastAsia="zh-CN"/>
              </w:rPr>
              <w:t>合同包3(居家托养)特定资格要求如下:</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Chars="0" w:right="0" w:rightChars="0"/>
              <w:jc w:val="left"/>
              <w:textAlignment w:val="baseline"/>
              <w:outlineLvl w:val="9"/>
              <w:rPr>
                <w:rFonts w:hint="eastAsia" w:asciiTheme="minorEastAsia" w:hAnsiTheme="minorEastAsia" w:eastAsiaTheme="minorEastAsia" w:cstheme="minorEastAsia"/>
                <w:highlight w:val="none"/>
                <w:shd w:val="clear" w:color="auto" w:fill="FFFFFF"/>
                <w:lang w:val="en-US" w:eastAsia="zh-CN"/>
              </w:rPr>
            </w:pPr>
            <w:r>
              <w:rPr>
                <w:rFonts w:hint="eastAsia" w:asciiTheme="minorEastAsia" w:hAnsiTheme="minorEastAsia" w:eastAsiaTheme="minorEastAsia" w:cstheme="minorEastAsia"/>
                <w:highlight w:val="none"/>
                <w:shd w:val="clear" w:color="auto" w:fill="FFFFFF"/>
                <w:lang w:val="en-US" w:eastAsia="zh-CN"/>
              </w:rPr>
              <w:t>（1）提供合格有效的法人或者其他组织的营业执照等证明文件，自然人的身份证明；</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Chars="0" w:right="0" w:rightChars="0"/>
              <w:jc w:val="left"/>
              <w:textAlignment w:val="baseline"/>
              <w:outlineLvl w:val="9"/>
              <w:rPr>
                <w:rFonts w:hint="eastAsia" w:asciiTheme="minorEastAsia" w:hAnsiTheme="minorEastAsia" w:eastAsiaTheme="minorEastAsia" w:cstheme="minorEastAsia"/>
                <w:highlight w:val="none"/>
                <w:shd w:val="clear" w:color="auto" w:fill="FFFFFF"/>
                <w:lang w:val="en-US" w:eastAsia="zh-CN"/>
              </w:rPr>
            </w:pPr>
            <w:r>
              <w:rPr>
                <w:rFonts w:hint="eastAsia" w:asciiTheme="minorEastAsia" w:hAnsiTheme="minorEastAsia" w:eastAsiaTheme="minorEastAsia" w:cstheme="minorEastAsia"/>
                <w:highlight w:val="none"/>
                <w:shd w:val="clear" w:color="auto" w:fill="FFFFFF"/>
                <w:lang w:val="en-US" w:eastAsia="zh-CN"/>
              </w:rPr>
              <w:t xml:space="preserve">（2）提供法定代表人授权书（附法定代表人、被授权人身份证复印件）及被授权人身份证原件（法定代表人直接参加投标，须提供法定代表人身份证明及身份证原件）； </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Chars="0" w:right="0" w:rightChars="0"/>
              <w:jc w:val="left"/>
              <w:textAlignment w:val="baseline"/>
              <w:outlineLvl w:val="9"/>
              <w:rPr>
                <w:rFonts w:hint="eastAsia" w:asciiTheme="minorEastAsia" w:hAnsiTheme="minorEastAsia" w:eastAsiaTheme="minorEastAsia" w:cstheme="minorEastAsia"/>
                <w:highlight w:val="none"/>
                <w:shd w:val="clear" w:color="auto" w:fill="FFFFFF"/>
                <w:lang w:val="en-US" w:eastAsia="zh-CN"/>
              </w:rPr>
            </w:pPr>
            <w:r>
              <w:rPr>
                <w:rFonts w:hint="eastAsia" w:asciiTheme="minorEastAsia" w:hAnsiTheme="minorEastAsia" w:eastAsiaTheme="minorEastAsia" w:cstheme="minorEastAsia"/>
                <w:highlight w:val="none"/>
                <w:shd w:val="clear" w:color="auto" w:fill="FFFFFF"/>
                <w:lang w:val="en-US" w:eastAsia="zh-CN"/>
              </w:rPr>
              <w:t>（3）财务状况：提供2020或2021年度经审计的财务审计报告（成立时间至提交磋商响应文件截止时间不足一年的可提供成立后任意时段的资产负债表）或开标时间前六个月内银行出具的资信证明；</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Chars="0" w:right="0" w:rightChars="0"/>
              <w:jc w:val="left"/>
              <w:textAlignment w:val="baseline"/>
              <w:outlineLvl w:val="9"/>
              <w:rPr>
                <w:rFonts w:hint="eastAsia" w:asciiTheme="minorEastAsia" w:hAnsiTheme="minorEastAsia" w:eastAsiaTheme="minorEastAsia" w:cstheme="minorEastAsia"/>
                <w:highlight w:val="none"/>
                <w:shd w:val="clear" w:color="auto" w:fill="FFFFFF"/>
                <w:lang w:val="en-US" w:eastAsia="zh-CN"/>
              </w:rPr>
            </w:pPr>
            <w:r>
              <w:rPr>
                <w:rFonts w:hint="eastAsia" w:asciiTheme="minorEastAsia" w:hAnsiTheme="minorEastAsia" w:eastAsiaTheme="minorEastAsia" w:cstheme="minorEastAsia"/>
                <w:highlight w:val="none"/>
                <w:shd w:val="clear" w:color="auto" w:fill="FFFFFF"/>
                <w:lang w:val="en-US" w:eastAsia="zh-CN"/>
              </w:rPr>
              <w:t>（4）税收缴纳证明：提供磋商截止日前近一年内任意一个月的纳税证明或完税证明（任意税种），依法免税的单位应提供相关证明材料；</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Chars="0" w:right="0" w:rightChars="0"/>
              <w:jc w:val="left"/>
              <w:textAlignment w:val="baseline"/>
              <w:outlineLvl w:val="9"/>
              <w:rPr>
                <w:rFonts w:hint="eastAsia" w:asciiTheme="minorEastAsia" w:hAnsiTheme="minorEastAsia" w:eastAsiaTheme="minorEastAsia" w:cstheme="minorEastAsia"/>
                <w:highlight w:val="none"/>
                <w:shd w:val="clear" w:color="auto" w:fill="FFFFFF"/>
                <w:lang w:val="en-US" w:eastAsia="zh-CN"/>
              </w:rPr>
            </w:pPr>
            <w:r>
              <w:rPr>
                <w:rFonts w:hint="eastAsia" w:asciiTheme="minorEastAsia" w:hAnsiTheme="minorEastAsia" w:eastAsiaTheme="minorEastAsia" w:cstheme="minorEastAsia"/>
                <w:highlight w:val="none"/>
                <w:shd w:val="clear" w:color="auto" w:fill="FFFFFF"/>
                <w:lang w:val="en-US" w:eastAsia="zh-CN"/>
              </w:rPr>
              <w:t>（5）社会保障资金缴纳证明：提供磋商截止日前一年内已缴存的至少一个月的社会保障资金缴存单据或社保机构开具的社会保险参保缴费情况证明，依法不需要缴纳社会保障资金的单位应提供相关证明材料；</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Chars="0" w:right="0" w:rightChars="0"/>
              <w:jc w:val="left"/>
              <w:textAlignment w:val="baseline"/>
              <w:outlineLvl w:val="9"/>
              <w:rPr>
                <w:rFonts w:hint="eastAsia" w:asciiTheme="minorEastAsia" w:hAnsiTheme="minorEastAsia" w:eastAsiaTheme="minorEastAsia" w:cstheme="minorEastAsia"/>
                <w:highlight w:val="none"/>
                <w:shd w:val="clear" w:color="auto" w:fill="FFFFFF"/>
                <w:lang w:val="en-US" w:eastAsia="zh-CN"/>
              </w:rPr>
            </w:pPr>
            <w:r>
              <w:rPr>
                <w:rFonts w:hint="eastAsia" w:asciiTheme="minorEastAsia" w:hAnsiTheme="minorEastAsia" w:eastAsiaTheme="minorEastAsia" w:cstheme="minorEastAsia"/>
                <w:highlight w:val="none"/>
                <w:shd w:val="clear" w:color="auto" w:fill="FFFFFF"/>
                <w:lang w:val="en-US" w:eastAsia="zh-CN"/>
              </w:rPr>
              <w:t>（6）供应商应在磋商文件发售期至投标截止时间前通过“信用中国”网站(www.creditchina.gov.cn)、中国政府采购网(www.ccgp.gov.cn) 查询相关主体信用记录；</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Chars="0" w:right="0" w:rightChars="0"/>
              <w:jc w:val="left"/>
              <w:textAlignment w:val="baseline"/>
              <w:outlineLvl w:val="9"/>
              <w:rPr>
                <w:rFonts w:hint="eastAsia" w:asciiTheme="minorEastAsia" w:hAnsiTheme="minorEastAsia" w:eastAsiaTheme="minorEastAsia" w:cstheme="minorEastAsia"/>
                <w:highlight w:val="none"/>
                <w:shd w:val="clear" w:color="auto" w:fill="FFFFFF"/>
                <w:lang w:val="en-US" w:eastAsia="zh-CN"/>
              </w:rPr>
            </w:pPr>
            <w:r>
              <w:rPr>
                <w:rFonts w:hint="eastAsia" w:asciiTheme="minorEastAsia" w:hAnsiTheme="minorEastAsia" w:eastAsiaTheme="minorEastAsia" w:cstheme="minorEastAsia"/>
                <w:highlight w:val="none"/>
                <w:shd w:val="clear" w:color="auto" w:fill="FFFFFF"/>
                <w:lang w:val="en-US" w:eastAsia="zh-CN"/>
              </w:rPr>
              <w:t>（7）参加政府采购活动前3年内，在经营活动中没有重大违法记录的书面声明；</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Chars="0" w:right="0" w:rightChars="0"/>
              <w:jc w:val="left"/>
              <w:textAlignment w:val="baseline"/>
              <w:outlineLvl w:val="9"/>
              <w:rPr>
                <w:rFonts w:hint="eastAsia" w:asciiTheme="minorEastAsia" w:hAnsiTheme="minorEastAsia" w:eastAsiaTheme="minorEastAsia" w:cstheme="minorEastAsia"/>
                <w:highlight w:val="none"/>
                <w:shd w:val="clear" w:color="auto" w:fill="FFFFFF"/>
                <w:lang w:val="en-US" w:eastAsia="zh-CN"/>
              </w:rPr>
            </w:pPr>
            <w:r>
              <w:rPr>
                <w:rFonts w:hint="eastAsia" w:asciiTheme="minorEastAsia" w:hAnsiTheme="minorEastAsia" w:eastAsiaTheme="minorEastAsia" w:cstheme="minorEastAsia"/>
                <w:highlight w:val="none"/>
                <w:shd w:val="clear" w:color="auto" w:fill="FFFFFF"/>
                <w:lang w:val="en-US" w:eastAsia="zh-CN"/>
              </w:rPr>
              <w:t>（8）提供具有履行合同所必需的设备和专业技术能力的书面承诺；</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Chars="0" w:right="0" w:rightChars="0"/>
              <w:jc w:val="left"/>
              <w:textAlignment w:val="baseline"/>
              <w:outlineLvl w:val="9"/>
              <w:rPr>
                <w:rFonts w:hint="eastAsia" w:asciiTheme="minorEastAsia" w:hAnsiTheme="minorEastAsia" w:eastAsiaTheme="minorEastAsia" w:cstheme="minorEastAsia"/>
                <w:highlight w:val="none"/>
                <w:shd w:val="clear" w:color="auto" w:fill="FFFFFF"/>
                <w:lang w:val="en-US" w:eastAsia="zh-CN"/>
              </w:rPr>
            </w:pPr>
            <w:r>
              <w:rPr>
                <w:rFonts w:hint="eastAsia" w:asciiTheme="minorEastAsia" w:hAnsiTheme="minorEastAsia" w:eastAsiaTheme="minorEastAsia" w:cstheme="minorEastAsia"/>
                <w:highlight w:val="none"/>
                <w:shd w:val="clear" w:color="auto" w:fill="FFFFFF"/>
                <w:lang w:val="en-US" w:eastAsia="zh-CN"/>
              </w:rPr>
              <w:t>（9）提供投标保证金转款凭证或担保机构出具的保函。</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Chars="0" w:right="0" w:rightChars="0"/>
              <w:jc w:val="left"/>
              <w:textAlignment w:val="baseline"/>
              <w:outlineLvl w:val="9"/>
              <w:rPr>
                <w:rFonts w:hint="eastAsia" w:asciiTheme="minorEastAsia" w:hAnsiTheme="minorEastAsia" w:eastAsiaTheme="minorEastAsia" w:cstheme="minorEastAsia"/>
                <w:highlight w:val="none"/>
                <w:shd w:val="clear" w:color="auto" w:fill="FFFFFF"/>
                <w:lang w:val="en-US" w:eastAsia="zh-CN"/>
              </w:rPr>
            </w:pPr>
            <w:r>
              <w:rPr>
                <w:rFonts w:hint="eastAsia" w:asciiTheme="minorEastAsia" w:hAnsiTheme="minorEastAsia" w:eastAsiaTheme="minorEastAsia" w:cstheme="minorEastAsia"/>
                <w:highlight w:val="none"/>
                <w:shd w:val="clear" w:color="auto" w:fill="FFFFFF"/>
                <w:lang w:val="en-US" w:eastAsia="zh-CN"/>
              </w:rPr>
              <w:t>（10）本项目不接受联合体磋商。</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Chars="0" w:right="0" w:rightChars="0"/>
              <w:jc w:val="left"/>
              <w:textAlignment w:val="baseline"/>
              <w:outlineLvl w:val="9"/>
              <w:rPr>
                <w:rFonts w:hint="default" w:asciiTheme="minorEastAsia" w:hAnsiTheme="minorEastAsia" w:eastAsiaTheme="minorEastAsia" w:cstheme="minorEastAsia"/>
                <w:color w:val="333333"/>
                <w:highlight w:val="none"/>
                <w:lang w:val="en-US" w:eastAsia="zh-CN"/>
              </w:rPr>
            </w:pPr>
            <w:r>
              <w:rPr>
                <w:rFonts w:hint="eastAsia" w:asciiTheme="minorEastAsia" w:hAnsiTheme="minorEastAsia" w:eastAsiaTheme="minorEastAsia" w:cstheme="minorEastAsia"/>
                <w:highlight w:val="none"/>
                <w:shd w:val="clear" w:color="auto" w:fill="FFFFFF"/>
                <w:lang w:val="en-US" w:eastAsia="zh-CN"/>
              </w:rPr>
              <w:t>（11）本项目专门面向中小微企业采购。</w:t>
            </w:r>
          </w:p>
          <w:p>
            <w:pPr>
              <w:spacing w:line="360" w:lineRule="auto"/>
              <w:ind w:firstLine="480" w:firstLineChars="200"/>
              <w:rPr>
                <w:rFonts w:hAnsi="宋体" w:cs="宋体"/>
                <w:szCs w:val="24"/>
                <w:highlight w:val="none"/>
              </w:rPr>
            </w:pPr>
            <w:r>
              <w:rPr>
                <w:rFonts w:hint="eastAsia" w:hAnsi="宋体" w:cs="宋体"/>
                <w:szCs w:val="24"/>
                <w:highlight w:val="none"/>
              </w:rPr>
              <w:t>以上（1-</w:t>
            </w:r>
            <w:r>
              <w:rPr>
                <w:rFonts w:hint="eastAsia" w:hAnsi="宋体" w:cs="宋体"/>
                <w:szCs w:val="24"/>
                <w:highlight w:val="none"/>
                <w:lang w:val="en-US" w:eastAsia="zh-CN"/>
              </w:rPr>
              <w:t>11</w:t>
            </w:r>
            <w:r>
              <w:rPr>
                <w:rFonts w:hint="eastAsia" w:hAnsi="宋体" w:cs="宋体"/>
                <w:szCs w:val="24"/>
                <w:highlight w:val="none"/>
              </w:rPr>
              <w:t>）为必备资质，缺一项或某项达不到要求，按无效磋商处理。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575" w:type="dxa"/>
            <w:vAlign w:val="center"/>
          </w:tcPr>
          <w:p>
            <w:pPr>
              <w:spacing w:line="360" w:lineRule="auto"/>
              <w:jc w:val="center"/>
              <w:rPr>
                <w:rFonts w:hAnsi="宋体" w:cs="宋体"/>
                <w:szCs w:val="24"/>
                <w:highlight w:val="none"/>
              </w:rPr>
            </w:pPr>
            <w:r>
              <w:rPr>
                <w:rFonts w:hint="eastAsia" w:hAnsi="宋体" w:cs="宋体"/>
                <w:szCs w:val="24"/>
                <w:highlight w:val="none"/>
              </w:rPr>
              <w:t>8</w:t>
            </w:r>
          </w:p>
        </w:tc>
        <w:tc>
          <w:tcPr>
            <w:tcW w:w="945" w:type="dxa"/>
            <w:vAlign w:val="center"/>
          </w:tcPr>
          <w:p>
            <w:pPr>
              <w:spacing w:line="360" w:lineRule="auto"/>
              <w:jc w:val="center"/>
              <w:rPr>
                <w:rFonts w:hAnsi="宋体" w:cs="宋体"/>
                <w:szCs w:val="24"/>
                <w:highlight w:val="none"/>
              </w:rPr>
            </w:pPr>
            <w:r>
              <w:rPr>
                <w:rFonts w:hint="eastAsia" w:hAnsi="宋体" w:cs="宋体"/>
                <w:szCs w:val="24"/>
                <w:highlight w:val="none"/>
              </w:rPr>
              <w:t>14</w:t>
            </w:r>
          </w:p>
        </w:tc>
        <w:tc>
          <w:tcPr>
            <w:tcW w:w="7834" w:type="dxa"/>
          </w:tcPr>
          <w:p>
            <w:pPr>
              <w:spacing w:line="520" w:lineRule="exact"/>
              <w:ind w:firstLine="480" w:firstLineChars="200"/>
              <w:rPr>
                <w:rFonts w:hAnsi="宋体" w:cs="宋体"/>
                <w:szCs w:val="24"/>
                <w:highlight w:val="none"/>
              </w:rPr>
            </w:pPr>
            <w:r>
              <w:rPr>
                <w:rFonts w:hint="eastAsia" w:hAnsi="宋体" w:cs="宋体"/>
                <w:szCs w:val="24"/>
                <w:highlight w:val="none"/>
              </w:rPr>
              <w:t>磋商保证金：本次招标活动供应商需交纳投标保证金为:</w:t>
            </w:r>
          </w:p>
          <w:p>
            <w:pPr>
              <w:spacing w:line="520" w:lineRule="exact"/>
              <w:ind w:firstLine="482" w:firstLineChars="200"/>
              <w:rPr>
                <w:rFonts w:hint="eastAsia" w:hAnsi="宋体" w:cs="宋体"/>
                <w:b/>
                <w:bCs/>
                <w:szCs w:val="24"/>
                <w:highlight w:val="none"/>
              </w:rPr>
            </w:pPr>
            <w:r>
              <w:rPr>
                <w:rFonts w:hint="eastAsia" w:hAnsi="宋体" w:cs="宋体"/>
                <w:b/>
                <w:bCs/>
                <w:szCs w:val="24"/>
                <w:highlight w:val="none"/>
              </w:rPr>
              <w:t>合同包1(</w:t>
            </w:r>
            <w:r>
              <w:rPr>
                <w:rFonts w:hint="eastAsia" w:hAnsi="宋体" w:cs="宋体"/>
                <w:b/>
                <w:bCs/>
                <w:szCs w:val="24"/>
                <w:highlight w:val="none"/>
                <w:lang w:val="en-US" w:eastAsia="zh-CN"/>
              </w:rPr>
              <w:t>寄宿托养</w:t>
            </w:r>
            <w:r>
              <w:rPr>
                <w:rFonts w:hint="eastAsia" w:hAnsi="宋体" w:cs="宋体"/>
                <w:b/>
                <w:bCs/>
                <w:szCs w:val="24"/>
                <w:highlight w:val="none"/>
              </w:rPr>
              <w:t>)人民币</w:t>
            </w:r>
            <w:r>
              <w:rPr>
                <w:rFonts w:hint="eastAsia" w:hAnsi="宋体" w:cs="宋体"/>
                <w:b/>
                <w:bCs/>
                <w:szCs w:val="24"/>
                <w:highlight w:val="none"/>
                <w:lang w:val="en-US" w:eastAsia="zh-CN"/>
              </w:rPr>
              <w:t>陆仟伍佰元</w:t>
            </w:r>
            <w:r>
              <w:rPr>
                <w:rFonts w:hint="eastAsia" w:hAnsi="宋体" w:cs="宋体"/>
                <w:b/>
                <w:bCs/>
                <w:szCs w:val="24"/>
                <w:highlight w:val="none"/>
              </w:rPr>
              <w:t>整（￥</w:t>
            </w:r>
            <w:r>
              <w:rPr>
                <w:rFonts w:hint="eastAsia" w:hAnsi="宋体" w:cs="宋体"/>
                <w:b/>
                <w:bCs/>
                <w:szCs w:val="24"/>
                <w:highlight w:val="none"/>
                <w:lang w:val="en-US" w:eastAsia="zh-CN"/>
              </w:rPr>
              <w:t>6500.</w:t>
            </w:r>
            <w:r>
              <w:rPr>
                <w:rFonts w:hint="eastAsia" w:hAnsi="宋体" w:cs="宋体"/>
                <w:b/>
                <w:bCs/>
                <w:szCs w:val="24"/>
                <w:highlight w:val="none"/>
              </w:rPr>
              <w:t>00元）</w:t>
            </w:r>
          </w:p>
          <w:p>
            <w:pPr>
              <w:spacing w:line="520" w:lineRule="exact"/>
              <w:ind w:firstLine="482" w:firstLineChars="200"/>
              <w:rPr>
                <w:rFonts w:hint="eastAsia" w:ascii="宋体" w:hAnsi="宋体" w:eastAsia="宋体" w:cs="宋体"/>
                <w:b/>
                <w:bCs/>
                <w:kern w:val="0"/>
                <w:sz w:val="24"/>
                <w:szCs w:val="24"/>
                <w:highlight w:val="none"/>
                <w:lang w:val="en-US" w:eastAsia="zh-CN" w:bidi="ar-SA"/>
              </w:rPr>
            </w:pPr>
            <w:r>
              <w:rPr>
                <w:rFonts w:hint="eastAsia" w:ascii="宋体" w:hAnsi="宋体" w:eastAsia="宋体" w:cs="宋体"/>
                <w:b/>
                <w:bCs/>
                <w:kern w:val="0"/>
                <w:sz w:val="24"/>
                <w:szCs w:val="24"/>
                <w:highlight w:val="none"/>
                <w:lang w:val="en-US" w:eastAsia="zh-CN" w:bidi="ar-SA"/>
              </w:rPr>
              <w:t>合同包2(日常照料)人民币贰仟柒佰元整（￥2700.00元）</w:t>
            </w:r>
          </w:p>
          <w:p>
            <w:pPr>
              <w:spacing w:line="520" w:lineRule="exact"/>
              <w:ind w:firstLine="482" w:firstLineChars="200"/>
              <w:rPr>
                <w:rFonts w:hint="eastAsia" w:ascii="宋体" w:hAnsi="宋体" w:eastAsia="宋体" w:cs="宋体"/>
                <w:b/>
                <w:bCs/>
                <w:kern w:val="0"/>
                <w:sz w:val="24"/>
                <w:szCs w:val="24"/>
                <w:highlight w:val="none"/>
                <w:lang w:val="en-US" w:eastAsia="zh-CN" w:bidi="ar-SA"/>
              </w:rPr>
            </w:pPr>
            <w:r>
              <w:rPr>
                <w:rFonts w:hint="eastAsia" w:ascii="宋体" w:hAnsi="宋体" w:eastAsia="宋体" w:cs="宋体"/>
                <w:b/>
                <w:bCs/>
                <w:kern w:val="0"/>
                <w:sz w:val="24"/>
                <w:szCs w:val="24"/>
                <w:highlight w:val="none"/>
                <w:lang w:val="en-US" w:eastAsia="zh-CN" w:bidi="ar-SA"/>
              </w:rPr>
              <w:t>合同包3(居家托养)人民币叁仟肆佰元整（￥3400.00元）</w:t>
            </w:r>
          </w:p>
          <w:p>
            <w:pPr>
              <w:spacing w:line="500" w:lineRule="exact"/>
              <w:ind w:firstLine="480" w:firstLineChars="200"/>
              <w:rPr>
                <w:rFonts w:hAnsi="宋体" w:cs="宋体"/>
                <w:szCs w:val="24"/>
                <w:highlight w:val="none"/>
              </w:rPr>
            </w:pPr>
            <w:r>
              <w:rPr>
                <w:rFonts w:hint="eastAsia" w:hAnsi="宋体" w:cs="宋体"/>
                <w:szCs w:val="24"/>
                <w:highlight w:val="none"/>
              </w:rPr>
              <w:t>投标保证金的有效期与投标有效期一致。担保机构出具的保函的有效期为投标有效期延长一个月。</w:t>
            </w:r>
          </w:p>
          <w:p>
            <w:pPr>
              <w:spacing w:line="500" w:lineRule="exact"/>
              <w:ind w:firstLine="480"/>
              <w:rPr>
                <w:rFonts w:hAnsi="宋体" w:cs="宋体"/>
                <w:szCs w:val="24"/>
                <w:highlight w:val="none"/>
              </w:rPr>
            </w:pPr>
            <w:r>
              <w:rPr>
                <w:rFonts w:hint="eastAsia" w:hAnsi="宋体" w:cs="宋体"/>
                <w:szCs w:val="24"/>
                <w:highlight w:val="none"/>
              </w:rPr>
              <w:t>投标保证金的交纳形式：转账、电汇、担保机构保函。</w:t>
            </w:r>
          </w:p>
          <w:p>
            <w:pPr>
              <w:spacing w:line="500" w:lineRule="exact"/>
              <w:ind w:firstLine="480"/>
              <w:rPr>
                <w:rFonts w:hAnsi="宋体" w:cs="宋体"/>
                <w:szCs w:val="24"/>
                <w:highlight w:val="none"/>
              </w:rPr>
            </w:pPr>
            <w:r>
              <w:rPr>
                <w:rFonts w:hint="eastAsia" w:hAnsi="宋体" w:cs="宋体"/>
                <w:szCs w:val="24"/>
                <w:highlight w:val="none"/>
              </w:rPr>
              <w:t>供应商以银行转账、电汇形式交纳投标保证金的，须从基本账户转出，并且在投标文件递交截止前</w:t>
            </w:r>
            <w:r>
              <w:rPr>
                <w:rFonts w:hint="eastAsia" w:hAnsi="宋体" w:cs="宋体"/>
                <w:b/>
                <w:bCs/>
                <w:szCs w:val="24"/>
                <w:highlight w:val="none"/>
              </w:rPr>
              <w:t>到达</w:t>
            </w:r>
            <w:r>
              <w:rPr>
                <w:rFonts w:hint="eastAsia" w:hAnsi="宋体" w:cs="宋体"/>
                <w:szCs w:val="24"/>
                <w:highlight w:val="none"/>
              </w:rPr>
              <w:t>采购代理机构指定账户（转账时请注明</w:t>
            </w:r>
            <w:r>
              <w:rPr>
                <w:rFonts w:hint="eastAsia" w:hAnsi="宋体" w:cs="宋体"/>
                <w:b/>
                <w:bCs/>
                <w:szCs w:val="24"/>
                <w:highlight w:val="none"/>
              </w:rPr>
              <w:t>项目编号</w:t>
            </w:r>
            <w:r>
              <w:rPr>
                <w:rFonts w:hint="eastAsia" w:hAnsi="宋体" w:cs="宋体"/>
                <w:szCs w:val="24"/>
                <w:highlight w:val="none"/>
              </w:rPr>
              <w:t>）。投标保证金到达采购代理机构指定账户后，供应商须与</w:t>
            </w:r>
            <w:r>
              <w:rPr>
                <w:rFonts w:hint="eastAsia" w:hAnsi="宋体" w:cs="宋体"/>
                <w:szCs w:val="24"/>
                <w:highlight w:val="none"/>
                <w:lang w:eastAsia="zh-CN"/>
              </w:rPr>
              <w:t>陕西启航项目管理咨询有限公司</w:t>
            </w:r>
            <w:r>
              <w:rPr>
                <w:rFonts w:hint="eastAsia" w:hAnsi="宋体" w:cs="宋体"/>
                <w:szCs w:val="24"/>
                <w:highlight w:val="none"/>
              </w:rPr>
              <w:t>财务部联系确认到账后（联系电话</w:t>
            </w:r>
            <w:r>
              <w:rPr>
                <w:rFonts w:hint="eastAsia" w:hAnsi="宋体" w:cs="宋体"/>
                <w:b/>
                <w:bCs/>
                <w:szCs w:val="24"/>
                <w:highlight w:val="none"/>
                <w:lang w:eastAsia="zh-CN"/>
              </w:rPr>
              <w:t>029-89182979</w:t>
            </w:r>
            <w:r>
              <w:rPr>
                <w:rFonts w:hint="eastAsia" w:hAnsi="宋体" w:cs="宋体"/>
                <w:szCs w:val="24"/>
                <w:highlight w:val="none"/>
              </w:rPr>
              <w:t>），将投标保证金缴纳凭证复印件粘贴于</w:t>
            </w:r>
            <w:r>
              <w:rPr>
                <w:rFonts w:hint="eastAsia" w:hAnsi="宋体" w:cs="宋体"/>
                <w:szCs w:val="24"/>
                <w:highlight w:val="none"/>
                <w:lang w:val="en-US" w:eastAsia="zh-CN"/>
              </w:rPr>
              <w:t>磋商</w:t>
            </w:r>
            <w:r>
              <w:rPr>
                <w:rFonts w:hint="eastAsia" w:hAnsi="宋体" w:cs="宋体"/>
                <w:szCs w:val="24"/>
                <w:highlight w:val="none"/>
              </w:rPr>
              <w:t>文件规定处。</w:t>
            </w:r>
          </w:p>
          <w:p>
            <w:pPr>
              <w:spacing w:line="360" w:lineRule="auto"/>
              <w:rPr>
                <w:rFonts w:hAnsi="宋体" w:cs="宋体"/>
                <w:szCs w:val="24"/>
                <w:highlight w:val="none"/>
              </w:rPr>
            </w:pPr>
            <w:r>
              <w:rPr>
                <w:rFonts w:hint="eastAsia" w:hAnsi="宋体" w:cs="宋体"/>
                <w:szCs w:val="24"/>
                <w:highlight w:val="none"/>
              </w:rPr>
              <w:t>供应商以保函形式缴纳投标保证金的，须在投标文件递交截止时间前将担保机构保函</w:t>
            </w:r>
            <w:r>
              <w:rPr>
                <w:rFonts w:hint="eastAsia" w:hAnsi="宋体" w:cs="宋体"/>
                <w:b/>
                <w:bCs/>
                <w:szCs w:val="24"/>
                <w:highlight w:val="none"/>
              </w:rPr>
              <w:t>正本原件</w:t>
            </w:r>
            <w:r>
              <w:rPr>
                <w:rFonts w:hint="eastAsia" w:hAnsi="宋体" w:cs="宋体"/>
                <w:szCs w:val="24"/>
                <w:highlight w:val="none"/>
              </w:rPr>
              <w:t>提交至采购代理机构备案，并将保函正本复印件附在招标文件规定处。</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27" w:hRule="atLeast"/>
          <w:jc w:val="center"/>
        </w:trPr>
        <w:tc>
          <w:tcPr>
            <w:tcW w:w="575" w:type="dxa"/>
            <w:vAlign w:val="center"/>
          </w:tcPr>
          <w:p>
            <w:pPr>
              <w:spacing w:line="360" w:lineRule="auto"/>
              <w:jc w:val="center"/>
              <w:rPr>
                <w:rFonts w:hAnsi="宋体" w:cs="宋体"/>
                <w:szCs w:val="24"/>
                <w:highlight w:val="none"/>
              </w:rPr>
            </w:pPr>
            <w:r>
              <w:rPr>
                <w:rFonts w:hint="eastAsia" w:hAnsi="宋体" w:cs="宋体"/>
                <w:szCs w:val="24"/>
                <w:highlight w:val="none"/>
              </w:rPr>
              <w:t>9</w:t>
            </w:r>
          </w:p>
        </w:tc>
        <w:tc>
          <w:tcPr>
            <w:tcW w:w="945" w:type="dxa"/>
            <w:vAlign w:val="center"/>
          </w:tcPr>
          <w:p>
            <w:pPr>
              <w:spacing w:line="360" w:lineRule="auto"/>
              <w:jc w:val="center"/>
              <w:rPr>
                <w:rFonts w:hAnsi="宋体" w:cs="宋体"/>
                <w:szCs w:val="24"/>
                <w:highlight w:val="none"/>
              </w:rPr>
            </w:pPr>
            <w:r>
              <w:rPr>
                <w:rFonts w:hint="eastAsia" w:hAnsi="宋体" w:cs="宋体"/>
                <w:szCs w:val="24"/>
                <w:highlight w:val="none"/>
              </w:rPr>
              <w:t>15.1</w:t>
            </w:r>
          </w:p>
        </w:tc>
        <w:tc>
          <w:tcPr>
            <w:tcW w:w="7834" w:type="dxa"/>
            <w:vAlign w:val="center"/>
          </w:tcPr>
          <w:p>
            <w:pPr>
              <w:spacing w:line="360" w:lineRule="auto"/>
              <w:rPr>
                <w:rFonts w:hAnsi="宋体" w:cs="宋体"/>
                <w:szCs w:val="24"/>
                <w:highlight w:val="none"/>
              </w:rPr>
            </w:pPr>
            <w:r>
              <w:rPr>
                <w:rFonts w:hint="eastAsia" w:hAnsi="宋体" w:cs="宋体"/>
                <w:szCs w:val="24"/>
                <w:highlight w:val="none"/>
              </w:rPr>
              <w:t>磋商有效期:提交磋商响应文件的截止之日起90天。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92" w:hRule="atLeast"/>
          <w:jc w:val="center"/>
        </w:trPr>
        <w:tc>
          <w:tcPr>
            <w:tcW w:w="575" w:type="dxa"/>
            <w:vAlign w:val="center"/>
          </w:tcPr>
          <w:p>
            <w:pPr>
              <w:spacing w:line="360" w:lineRule="auto"/>
              <w:jc w:val="center"/>
              <w:rPr>
                <w:rFonts w:hAnsi="宋体" w:cs="宋体"/>
                <w:szCs w:val="24"/>
                <w:highlight w:val="none"/>
              </w:rPr>
            </w:pPr>
            <w:r>
              <w:rPr>
                <w:rFonts w:hint="eastAsia" w:hAnsi="宋体" w:cs="宋体"/>
                <w:szCs w:val="24"/>
                <w:highlight w:val="none"/>
              </w:rPr>
              <w:t>10</w:t>
            </w:r>
          </w:p>
        </w:tc>
        <w:tc>
          <w:tcPr>
            <w:tcW w:w="945" w:type="dxa"/>
            <w:vAlign w:val="center"/>
          </w:tcPr>
          <w:p>
            <w:pPr>
              <w:spacing w:line="360" w:lineRule="auto"/>
              <w:jc w:val="center"/>
              <w:rPr>
                <w:rFonts w:hAnsi="宋体" w:cs="宋体"/>
                <w:szCs w:val="24"/>
                <w:highlight w:val="none"/>
              </w:rPr>
            </w:pPr>
            <w:r>
              <w:rPr>
                <w:rFonts w:hint="eastAsia" w:hAnsi="宋体" w:cs="宋体"/>
                <w:szCs w:val="24"/>
                <w:highlight w:val="none"/>
              </w:rPr>
              <w:t>16.1</w:t>
            </w:r>
          </w:p>
        </w:tc>
        <w:tc>
          <w:tcPr>
            <w:tcW w:w="7834" w:type="dxa"/>
            <w:vAlign w:val="center"/>
          </w:tcPr>
          <w:p>
            <w:pPr>
              <w:spacing w:line="360" w:lineRule="auto"/>
              <w:rPr>
                <w:rFonts w:hAnsi="宋体" w:cs="宋体"/>
                <w:szCs w:val="24"/>
                <w:highlight w:val="none"/>
              </w:rPr>
            </w:pPr>
            <w:r>
              <w:rPr>
                <w:rFonts w:hint="eastAsia" w:hAnsi="宋体" w:cs="宋体"/>
                <w:szCs w:val="24"/>
                <w:highlight w:val="none"/>
              </w:rPr>
              <w:t>正本的份数：壹份；副本的份数：贰份；开标一览表：壹份；电子版（U盘或光盘）：壹份（需在盘面上标注供应商全称、项目名称、项目编号</w:t>
            </w:r>
            <w:r>
              <w:rPr>
                <w:rFonts w:hint="eastAsia" w:hAnsi="宋体" w:cs="宋体"/>
                <w:szCs w:val="24"/>
                <w:highlight w:val="none"/>
                <w:lang w:eastAsia="zh-CN"/>
              </w:rPr>
              <w:t>、包号</w:t>
            </w:r>
            <w:r>
              <w:rPr>
                <w:rFonts w:hint="eastAsia" w:hAnsi="宋体" w:cs="宋体"/>
                <w:szCs w:val="24"/>
                <w:highlight w:val="none"/>
              </w:rPr>
              <w:t>）。</w:t>
            </w:r>
            <w:r>
              <w:rPr>
                <w:rFonts w:hint="eastAsia" w:hAnsi="宋体" w:cs="宋体"/>
                <w:b/>
                <w:bCs/>
                <w:szCs w:val="24"/>
                <w:highlight w:val="none"/>
              </w:rPr>
              <w:t>（注：电子版为Word版和PDF格式版，与正本具有同等法律效力。）</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575" w:type="dxa"/>
            <w:vAlign w:val="center"/>
          </w:tcPr>
          <w:p>
            <w:pPr>
              <w:spacing w:line="360" w:lineRule="auto"/>
              <w:jc w:val="center"/>
              <w:rPr>
                <w:rFonts w:hAnsi="宋体" w:cs="宋体"/>
                <w:szCs w:val="24"/>
                <w:highlight w:val="none"/>
              </w:rPr>
            </w:pPr>
            <w:r>
              <w:rPr>
                <w:rFonts w:hint="eastAsia" w:hAnsi="宋体" w:cs="宋体"/>
                <w:szCs w:val="24"/>
                <w:highlight w:val="none"/>
              </w:rPr>
              <w:t>11</w:t>
            </w:r>
          </w:p>
        </w:tc>
        <w:tc>
          <w:tcPr>
            <w:tcW w:w="945" w:type="dxa"/>
            <w:vAlign w:val="center"/>
          </w:tcPr>
          <w:p>
            <w:pPr>
              <w:spacing w:line="360" w:lineRule="auto"/>
              <w:jc w:val="center"/>
              <w:rPr>
                <w:rFonts w:hAnsi="宋体" w:cs="宋体"/>
                <w:szCs w:val="24"/>
                <w:highlight w:val="none"/>
              </w:rPr>
            </w:pPr>
            <w:r>
              <w:rPr>
                <w:rFonts w:hint="eastAsia" w:hAnsi="宋体" w:cs="宋体"/>
                <w:szCs w:val="24"/>
                <w:highlight w:val="none"/>
              </w:rPr>
              <w:t>17.2</w:t>
            </w:r>
          </w:p>
        </w:tc>
        <w:tc>
          <w:tcPr>
            <w:tcW w:w="7834" w:type="dxa"/>
            <w:vAlign w:val="center"/>
          </w:tcPr>
          <w:p>
            <w:pPr>
              <w:spacing w:line="360" w:lineRule="auto"/>
              <w:ind w:firstLine="480" w:firstLineChars="200"/>
              <w:rPr>
                <w:rFonts w:hAnsi="宋体" w:cs="宋体"/>
                <w:szCs w:val="24"/>
                <w:highlight w:val="none"/>
              </w:rPr>
            </w:pPr>
            <w:r>
              <w:rPr>
                <w:rFonts w:hint="eastAsia" w:hAnsi="宋体" w:cs="宋体"/>
                <w:szCs w:val="24"/>
                <w:highlight w:val="none"/>
              </w:rPr>
              <w:t>竞争性磋商响应文件正本、所有的副本、电子版本、报价一览表分开密封装在单独的封袋中（封袋不得有破损），且在封袋正面标明“正本”“副本”“电子版本”“报价一览表”字样。封袋应加贴封条，并在封线处加盖供应商公章，封袋正面要粘贴供应商全称、项目名称、编号</w:t>
            </w:r>
            <w:r>
              <w:rPr>
                <w:rFonts w:hint="eastAsia" w:hAnsi="宋体" w:cs="宋体"/>
                <w:szCs w:val="24"/>
                <w:highlight w:val="none"/>
                <w:lang w:eastAsia="zh-CN"/>
              </w:rPr>
              <w:t>、包号</w:t>
            </w:r>
            <w:r>
              <w:rPr>
                <w:rFonts w:hint="eastAsia" w:hAnsi="宋体" w:cs="宋体"/>
                <w:szCs w:val="24"/>
                <w:highlight w:val="none"/>
              </w:rPr>
              <w:t>等标识。</w:t>
            </w:r>
          </w:p>
          <w:p>
            <w:pPr>
              <w:spacing w:line="360" w:lineRule="auto"/>
              <w:rPr>
                <w:rFonts w:hAnsi="宋体"/>
                <w:szCs w:val="24"/>
                <w:highlight w:val="none"/>
              </w:rPr>
            </w:pPr>
            <w:r>
              <w:rPr>
                <w:rFonts w:hAnsi="宋体"/>
                <w:szCs w:val="24"/>
                <w:highlight w:val="none"/>
              </w:rPr>
              <w:t>外层包装请按以下要求标记：</w:t>
            </w:r>
          </w:p>
          <w:p>
            <w:pPr>
              <w:spacing w:line="360" w:lineRule="auto"/>
              <w:ind w:firstLine="720" w:firstLineChars="300"/>
              <w:rPr>
                <w:rFonts w:hAnsi="宋体"/>
                <w:szCs w:val="24"/>
                <w:highlight w:val="none"/>
              </w:rPr>
            </w:pPr>
            <w:r>
              <w:rPr>
                <w:rFonts w:hAnsi="宋体"/>
                <w:szCs w:val="24"/>
                <w:highlight w:val="none"/>
              </w:rPr>
              <w:t xml:space="preserve">1) </w:t>
            </w:r>
            <w:r>
              <w:rPr>
                <w:rFonts w:hint="eastAsia" w:hAnsi="宋体"/>
                <w:szCs w:val="24"/>
                <w:highlight w:val="none"/>
              </w:rPr>
              <w:t>磋商响应单位</w:t>
            </w:r>
            <w:r>
              <w:rPr>
                <w:rFonts w:hAnsi="宋体"/>
                <w:szCs w:val="24"/>
                <w:highlight w:val="none"/>
              </w:rPr>
              <w:t>的全称；</w:t>
            </w:r>
          </w:p>
          <w:p>
            <w:pPr>
              <w:spacing w:line="360" w:lineRule="auto"/>
              <w:ind w:firstLine="720" w:firstLineChars="300"/>
              <w:rPr>
                <w:rFonts w:hAnsi="宋体"/>
                <w:szCs w:val="24"/>
                <w:highlight w:val="none"/>
              </w:rPr>
            </w:pPr>
            <w:r>
              <w:rPr>
                <w:rFonts w:hAnsi="宋体"/>
                <w:szCs w:val="24"/>
                <w:highlight w:val="none"/>
              </w:rPr>
              <w:t xml:space="preserve">2) </w:t>
            </w:r>
            <w:r>
              <w:rPr>
                <w:rFonts w:hint="eastAsia" w:hAnsi="宋体"/>
                <w:szCs w:val="24"/>
                <w:highlight w:val="none"/>
              </w:rPr>
              <w:t>磋商</w:t>
            </w:r>
            <w:r>
              <w:rPr>
                <w:rFonts w:hAnsi="宋体"/>
                <w:szCs w:val="24"/>
                <w:highlight w:val="none"/>
              </w:rPr>
              <w:t>项目名称、项目编号</w:t>
            </w:r>
            <w:r>
              <w:rPr>
                <w:rFonts w:hint="eastAsia" w:hAnsi="宋体"/>
                <w:szCs w:val="24"/>
                <w:highlight w:val="none"/>
                <w:lang w:eastAsia="zh-CN"/>
              </w:rPr>
              <w:t>、包号</w:t>
            </w:r>
            <w:r>
              <w:rPr>
                <w:rFonts w:hint="eastAsia" w:hAnsi="宋体"/>
                <w:szCs w:val="24"/>
                <w:highlight w:val="none"/>
              </w:rPr>
              <w:t>；</w:t>
            </w:r>
          </w:p>
          <w:p>
            <w:pPr>
              <w:spacing w:line="360" w:lineRule="auto"/>
              <w:rPr>
                <w:rFonts w:hAnsi="宋体" w:cs="宋体"/>
                <w:szCs w:val="24"/>
                <w:highlight w:val="none"/>
              </w:rPr>
            </w:pPr>
            <w:r>
              <w:rPr>
                <w:rFonts w:hAnsi="宋体"/>
                <w:bCs/>
                <w:szCs w:val="24"/>
                <w:highlight w:val="none"/>
              </w:rPr>
              <w:t>3）正本或副本</w:t>
            </w:r>
            <w:r>
              <w:rPr>
                <w:rFonts w:hint="eastAsia" w:hAnsi="宋体"/>
                <w:bCs/>
                <w:szCs w:val="24"/>
                <w:highlight w:val="none"/>
              </w:rPr>
              <w:t>、电子版、报价一览表</w:t>
            </w:r>
            <w:r>
              <w:rPr>
                <w:rFonts w:hAnsi="宋体"/>
                <w:bCs/>
                <w:szCs w:val="24"/>
                <w:highlight w:val="none"/>
              </w:rPr>
              <w:t>“请勿在＿＿＿＿＿(</w:t>
            </w:r>
            <w:r>
              <w:rPr>
                <w:rFonts w:hint="eastAsia" w:hAnsi="宋体"/>
                <w:bCs/>
                <w:szCs w:val="24"/>
                <w:highlight w:val="none"/>
              </w:rPr>
              <w:t>磋商</w:t>
            </w:r>
            <w:r>
              <w:rPr>
                <w:rFonts w:hAnsi="宋体"/>
                <w:bCs/>
                <w:szCs w:val="24"/>
                <w:highlight w:val="none"/>
              </w:rPr>
              <w:t>时间)之前启封”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1" w:hRule="atLeast"/>
          <w:jc w:val="center"/>
        </w:trPr>
        <w:tc>
          <w:tcPr>
            <w:tcW w:w="575" w:type="dxa"/>
            <w:vAlign w:val="center"/>
          </w:tcPr>
          <w:p>
            <w:pPr>
              <w:spacing w:line="360" w:lineRule="auto"/>
              <w:jc w:val="center"/>
              <w:rPr>
                <w:rFonts w:hAnsi="宋体" w:cs="宋体"/>
                <w:szCs w:val="24"/>
                <w:highlight w:val="none"/>
              </w:rPr>
            </w:pPr>
            <w:r>
              <w:rPr>
                <w:rFonts w:hint="eastAsia" w:hAnsi="宋体" w:cs="宋体"/>
                <w:szCs w:val="24"/>
                <w:highlight w:val="none"/>
              </w:rPr>
              <w:t>12</w:t>
            </w:r>
          </w:p>
        </w:tc>
        <w:tc>
          <w:tcPr>
            <w:tcW w:w="945" w:type="dxa"/>
            <w:vAlign w:val="center"/>
          </w:tcPr>
          <w:p>
            <w:pPr>
              <w:spacing w:line="360" w:lineRule="auto"/>
              <w:jc w:val="center"/>
              <w:rPr>
                <w:rFonts w:hAnsi="宋体" w:cs="宋体"/>
                <w:szCs w:val="24"/>
                <w:highlight w:val="none"/>
              </w:rPr>
            </w:pPr>
            <w:r>
              <w:rPr>
                <w:rFonts w:hint="eastAsia" w:hAnsi="宋体" w:cs="宋体"/>
                <w:szCs w:val="24"/>
                <w:highlight w:val="none"/>
              </w:rPr>
              <w:t>18.1</w:t>
            </w:r>
          </w:p>
        </w:tc>
        <w:tc>
          <w:tcPr>
            <w:tcW w:w="7834" w:type="dxa"/>
          </w:tcPr>
          <w:p>
            <w:pPr>
              <w:spacing w:line="360" w:lineRule="auto"/>
              <w:rPr>
                <w:rFonts w:hAnsi="宋体" w:cs="宋体"/>
                <w:szCs w:val="24"/>
                <w:highlight w:val="none"/>
              </w:rPr>
            </w:pPr>
            <w:r>
              <w:rPr>
                <w:rFonts w:hint="eastAsia" w:hAnsi="宋体" w:cs="宋体"/>
                <w:szCs w:val="24"/>
                <w:highlight w:val="none"/>
              </w:rPr>
              <w:t>磋商响应文件递交截止时间：202</w:t>
            </w:r>
            <w:r>
              <w:rPr>
                <w:rFonts w:hint="eastAsia" w:hAnsi="宋体" w:cs="宋体"/>
                <w:szCs w:val="24"/>
                <w:highlight w:val="none"/>
                <w:lang w:val="en-US" w:eastAsia="zh-CN"/>
              </w:rPr>
              <w:t>2</w:t>
            </w:r>
            <w:r>
              <w:rPr>
                <w:rFonts w:hint="eastAsia" w:hAnsi="宋体" w:cs="宋体"/>
                <w:szCs w:val="24"/>
                <w:highlight w:val="none"/>
              </w:rPr>
              <w:t>-</w:t>
            </w:r>
            <w:r>
              <w:rPr>
                <w:rFonts w:hint="eastAsia" w:hAnsi="宋体" w:cs="宋体"/>
                <w:szCs w:val="24"/>
                <w:highlight w:val="none"/>
                <w:lang w:val="en-US" w:eastAsia="zh-CN"/>
              </w:rPr>
              <w:t>10</w:t>
            </w:r>
            <w:r>
              <w:rPr>
                <w:rFonts w:hint="eastAsia" w:hAnsi="宋体" w:cs="宋体"/>
                <w:szCs w:val="24"/>
                <w:highlight w:val="none"/>
              </w:rPr>
              <w:t>-</w:t>
            </w:r>
            <w:r>
              <w:rPr>
                <w:rFonts w:hint="eastAsia" w:hAnsi="宋体" w:cs="宋体"/>
                <w:szCs w:val="24"/>
                <w:highlight w:val="none"/>
                <w:lang w:val="en-US" w:eastAsia="zh-CN"/>
              </w:rPr>
              <w:t>21</w:t>
            </w:r>
            <w:r>
              <w:rPr>
                <w:rFonts w:hint="eastAsia" w:hAnsi="宋体" w:cs="宋体"/>
                <w:szCs w:val="24"/>
                <w:highlight w:val="none"/>
              </w:rPr>
              <w:t xml:space="preserve"> 1</w:t>
            </w:r>
            <w:r>
              <w:rPr>
                <w:rFonts w:hint="eastAsia" w:hAnsi="宋体" w:cs="宋体"/>
                <w:szCs w:val="24"/>
                <w:highlight w:val="none"/>
                <w:lang w:val="en-US" w:eastAsia="zh-CN"/>
              </w:rPr>
              <w:t>4</w:t>
            </w:r>
            <w:r>
              <w:rPr>
                <w:rFonts w:hint="eastAsia" w:hAnsi="宋体" w:cs="宋体"/>
                <w:szCs w:val="24"/>
                <w:highlight w:val="none"/>
              </w:rPr>
              <w:t>:00:00(北京时间)</w:t>
            </w:r>
          </w:p>
          <w:p>
            <w:pPr>
              <w:spacing w:line="360" w:lineRule="auto"/>
              <w:rPr>
                <w:rFonts w:hint="eastAsia" w:hAnsi="宋体" w:eastAsia="宋体" w:cs="宋体"/>
                <w:szCs w:val="24"/>
                <w:highlight w:val="none"/>
                <w:lang w:eastAsia="zh-CN"/>
              </w:rPr>
            </w:pPr>
            <w:r>
              <w:rPr>
                <w:rFonts w:hint="eastAsia" w:hAnsi="宋体" w:cs="宋体"/>
                <w:szCs w:val="24"/>
                <w:highlight w:val="none"/>
              </w:rPr>
              <w:t>磋商响应文件递交地址：</w:t>
            </w:r>
            <w:r>
              <w:rPr>
                <w:rFonts w:hint="eastAsia" w:hAnsi="宋体" w:cs="宋体"/>
                <w:szCs w:val="24"/>
                <w:highlight w:val="none"/>
                <w:lang w:eastAsia="zh-CN"/>
              </w:rPr>
              <w:t>陕西省西安市经济技术开发区未央路171-1号银池道拉斯财富中心21楼</w:t>
            </w:r>
            <w:r>
              <w:rPr>
                <w:rFonts w:hint="eastAsia" w:cs="宋体"/>
                <w:i w:val="0"/>
                <w:iCs w:val="0"/>
                <w:caps w:val="0"/>
                <w:color w:val="333333"/>
                <w:spacing w:val="0"/>
                <w:sz w:val="24"/>
                <w:szCs w:val="24"/>
                <w:highlight w:val="none"/>
                <w:shd w:val="clear" w:fill="FFFFFF"/>
                <w:vertAlign w:val="baseline"/>
                <w:lang w:val="en-US" w:eastAsia="zh-CN"/>
              </w:rPr>
              <w:t>04室</w:t>
            </w:r>
            <w:r>
              <w:rPr>
                <w:rFonts w:hint="eastAsia" w:hAnsi="宋体" w:cs="宋体"/>
                <w:szCs w:val="24"/>
                <w:highlight w:val="none"/>
                <w:lang w:eastAsia="zh-CN"/>
              </w:rPr>
              <w:t>开标室</w:t>
            </w:r>
          </w:p>
          <w:p>
            <w:pPr>
              <w:spacing w:line="360" w:lineRule="auto"/>
              <w:rPr>
                <w:rFonts w:hint="eastAsia" w:hAnsi="宋体" w:eastAsia="宋体" w:cs="宋体"/>
                <w:szCs w:val="24"/>
                <w:highlight w:val="none"/>
                <w:lang w:eastAsia="zh-CN"/>
              </w:rPr>
            </w:pPr>
            <w:r>
              <w:rPr>
                <w:rFonts w:hint="eastAsia" w:hAnsi="宋体" w:cs="宋体"/>
                <w:szCs w:val="24"/>
                <w:highlight w:val="none"/>
              </w:rPr>
              <w:t>磋商响应文件接收人：</w:t>
            </w:r>
            <w:r>
              <w:rPr>
                <w:rFonts w:hint="eastAsia" w:hAnsi="宋体" w:cs="宋体"/>
                <w:szCs w:val="24"/>
                <w:highlight w:val="none"/>
                <w:lang w:eastAsia="zh-CN"/>
              </w:rPr>
              <w:t>陕西启航项目管理咨询有限公司</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90" w:hRule="atLeast"/>
          <w:jc w:val="center"/>
        </w:trPr>
        <w:tc>
          <w:tcPr>
            <w:tcW w:w="575" w:type="dxa"/>
            <w:vAlign w:val="center"/>
          </w:tcPr>
          <w:p>
            <w:pPr>
              <w:spacing w:line="360" w:lineRule="auto"/>
              <w:jc w:val="center"/>
              <w:rPr>
                <w:rFonts w:hAnsi="宋体" w:cs="宋体"/>
                <w:szCs w:val="24"/>
                <w:highlight w:val="none"/>
              </w:rPr>
            </w:pPr>
            <w:r>
              <w:rPr>
                <w:rFonts w:hint="eastAsia" w:hAnsi="宋体" w:cs="宋体"/>
                <w:szCs w:val="24"/>
                <w:highlight w:val="none"/>
              </w:rPr>
              <w:t>13</w:t>
            </w:r>
          </w:p>
        </w:tc>
        <w:tc>
          <w:tcPr>
            <w:tcW w:w="945" w:type="dxa"/>
            <w:vAlign w:val="center"/>
          </w:tcPr>
          <w:p>
            <w:pPr>
              <w:spacing w:line="360" w:lineRule="auto"/>
              <w:jc w:val="center"/>
              <w:rPr>
                <w:rFonts w:hAnsi="宋体" w:cs="宋体"/>
                <w:szCs w:val="24"/>
                <w:highlight w:val="none"/>
              </w:rPr>
            </w:pPr>
            <w:r>
              <w:rPr>
                <w:rFonts w:hint="eastAsia" w:hAnsi="宋体" w:cs="宋体"/>
                <w:szCs w:val="24"/>
                <w:highlight w:val="none"/>
              </w:rPr>
              <w:t>21.1</w:t>
            </w:r>
          </w:p>
        </w:tc>
        <w:tc>
          <w:tcPr>
            <w:tcW w:w="7834" w:type="dxa"/>
            <w:vAlign w:val="center"/>
          </w:tcPr>
          <w:p>
            <w:pPr>
              <w:spacing w:line="360" w:lineRule="auto"/>
              <w:rPr>
                <w:rFonts w:hAnsi="宋体" w:cs="宋体"/>
                <w:szCs w:val="24"/>
                <w:highlight w:val="none"/>
              </w:rPr>
            </w:pPr>
            <w:r>
              <w:rPr>
                <w:rFonts w:hint="eastAsia" w:hAnsi="宋体" w:cs="宋体"/>
                <w:szCs w:val="24"/>
                <w:highlight w:val="none"/>
              </w:rPr>
              <w:t>磋商时间：202</w:t>
            </w:r>
            <w:r>
              <w:rPr>
                <w:rFonts w:hint="eastAsia" w:hAnsi="宋体" w:cs="宋体"/>
                <w:szCs w:val="24"/>
                <w:highlight w:val="none"/>
                <w:lang w:val="en-US" w:eastAsia="zh-CN"/>
              </w:rPr>
              <w:t>2</w:t>
            </w:r>
            <w:r>
              <w:rPr>
                <w:rFonts w:hint="eastAsia" w:hAnsi="宋体" w:cs="宋体"/>
                <w:szCs w:val="24"/>
                <w:highlight w:val="none"/>
              </w:rPr>
              <w:t>-</w:t>
            </w:r>
            <w:r>
              <w:rPr>
                <w:rFonts w:hint="eastAsia" w:hAnsi="宋体" w:cs="宋体"/>
                <w:szCs w:val="24"/>
                <w:highlight w:val="none"/>
                <w:lang w:val="en-US" w:eastAsia="zh-CN"/>
              </w:rPr>
              <w:t>1</w:t>
            </w:r>
            <w:r>
              <w:rPr>
                <w:rFonts w:hint="eastAsia" w:hAnsi="宋体" w:cs="宋体"/>
                <w:szCs w:val="24"/>
                <w:highlight w:val="none"/>
              </w:rPr>
              <w:t>0-</w:t>
            </w:r>
            <w:r>
              <w:rPr>
                <w:rFonts w:hint="eastAsia" w:hAnsi="宋体" w:cs="宋体"/>
                <w:szCs w:val="24"/>
                <w:highlight w:val="none"/>
                <w:lang w:val="en-US" w:eastAsia="zh-CN"/>
              </w:rPr>
              <w:t>21</w:t>
            </w:r>
            <w:r>
              <w:rPr>
                <w:rFonts w:hint="eastAsia" w:hAnsi="宋体" w:cs="宋体"/>
                <w:szCs w:val="24"/>
                <w:highlight w:val="none"/>
              </w:rPr>
              <w:t xml:space="preserve"> 1</w:t>
            </w:r>
            <w:r>
              <w:rPr>
                <w:rFonts w:hint="eastAsia" w:hAnsi="宋体" w:cs="宋体"/>
                <w:szCs w:val="24"/>
                <w:highlight w:val="none"/>
                <w:lang w:val="en-US" w:eastAsia="zh-CN"/>
              </w:rPr>
              <w:t>4</w:t>
            </w:r>
            <w:r>
              <w:rPr>
                <w:rFonts w:hint="eastAsia" w:hAnsi="宋体" w:cs="宋体"/>
                <w:szCs w:val="24"/>
                <w:highlight w:val="none"/>
              </w:rPr>
              <w:t>:00:00(北京时间)</w:t>
            </w:r>
          </w:p>
          <w:p>
            <w:pPr>
              <w:spacing w:line="360" w:lineRule="auto"/>
              <w:rPr>
                <w:rFonts w:hAnsi="宋体" w:cs="宋体"/>
                <w:szCs w:val="24"/>
                <w:highlight w:val="none"/>
              </w:rPr>
            </w:pPr>
            <w:r>
              <w:rPr>
                <w:rFonts w:hint="eastAsia" w:hAnsi="宋体" w:cs="宋体"/>
                <w:szCs w:val="24"/>
                <w:highlight w:val="none"/>
              </w:rPr>
              <w:t>磋商地点：</w:t>
            </w:r>
            <w:r>
              <w:rPr>
                <w:rFonts w:hint="eastAsia" w:hAnsi="宋体" w:cs="宋体"/>
                <w:szCs w:val="24"/>
                <w:highlight w:val="none"/>
                <w:lang w:eastAsia="zh-CN"/>
              </w:rPr>
              <w:t>陕西省西安市经济技术开发区未央路171-1号银池道拉斯财富中心21楼</w:t>
            </w:r>
            <w:r>
              <w:rPr>
                <w:rFonts w:hint="eastAsia" w:hAnsi="宋体" w:cs="宋体"/>
                <w:szCs w:val="24"/>
                <w:highlight w:val="none"/>
                <w:lang w:val="en-US" w:eastAsia="zh-CN"/>
              </w:rPr>
              <w:t>04</w:t>
            </w:r>
            <w:r>
              <w:rPr>
                <w:rFonts w:hint="eastAsia" w:hAnsi="宋体" w:cs="宋体"/>
                <w:szCs w:val="24"/>
                <w:highlight w:val="none"/>
                <w:lang w:eastAsia="zh-CN"/>
              </w:rPr>
              <w:t>开标室</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67" w:hRule="atLeast"/>
          <w:jc w:val="center"/>
        </w:trPr>
        <w:tc>
          <w:tcPr>
            <w:tcW w:w="575" w:type="dxa"/>
            <w:vAlign w:val="center"/>
          </w:tcPr>
          <w:p>
            <w:pPr>
              <w:spacing w:line="360" w:lineRule="auto"/>
              <w:jc w:val="center"/>
              <w:rPr>
                <w:rFonts w:hAnsi="宋体" w:cs="宋体"/>
                <w:szCs w:val="24"/>
                <w:highlight w:val="none"/>
              </w:rPr>
            </w:pPr>
            <w:r>
              <w:rPr>
                <w:rFonts w:hint="eastAsia" w:hAnsi="宋体" w:cs="宋体"/>
                <w:szCs w:val="24"/>
                <w:highlight w:val="none"/>
              </w:rPr>
              <w:t>14</w:t>
            </w:r>
          </w:p>
        </w:tc>
        <w:tc>
          <w:tcPr>
            <w:tcW w:w="945" w:type="dxa"/>
            <w:vAlign w:val="center"/>
          </w:tcPr>
          <w:p>
            <w:pPr>
              <w:spacing w:line="360" w:lineRule="auto"/>
              <w:jc w:val="center"/>
              <w:rPr>
                <w:rFonts w:hAnsi="宋体" w:cs="宋体"/>
                <w:szCs w:val="24"/>
                <w:highlight w:val="none"/>
              </w:rPr>
            </w:pPr>
            <w:r>
              <w:rPr>
                <w:rFonts w:hint="eastAsia" w:hAnsi="宋体" w:cs="宋体"/>
                <w:szCs w:val="24"/>
                <w:highlight w:val="none"/>
              </w:rPr>
              <w:t>24.1</w:t>
            </w:r>
          </w:p>
        </w:tc>
        <w:tc>
          <w:tcPr>
            <w:tcW w:w="7834" w:type="dxa"/>
            <w:vAlign w:val="center"/>
          </w:tcPr>
          <w:p>
            <w:pPr>
              <w:spacing w:line="360" w:lineRule="auto"/>
              <w:rPr>
                <w:rFonts w:hAnsi="宋体" w:cs="宋体"/>
                <w:szCs w:val="24"/>
                <w:highlight w:val="none"/>
              </w:rPr>
            </w:pPr>
            <w:r>
              <w:rPr>
                <w:rFonts w:hint="eastAsia" w:hAnsi="宋体" w:cs="宋体"/>
                <w:szCs w:val="24"/>
                <w:highlight w:val="none"/>
              </w:rPr>
              <w:t>评审方法：综合评分法（详见第三章）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7" w:hRule="atLeast"/>
          <w:jc w:val="center"/>
        </w:trPr>
        <w:tc>
          <w:tcPr>
            <w:tcW w:w="575" w:type="dxa"/>
            <w:vAlign w:val="center"/>
          </w:tcPr>
          <w:p>
            <w:pPr>
              <w:spacing w:line="360" w:lineRule="auto"/>
              <w:jc w:val="center"/>
              <w:rPr>
                <w:rFonts w:hAnsi="宋体" w:cs="宋体"/>
                <w:szCs w:val="24"/>
                <w:highlight w:val="none"/>
              </w:rPr>
            </w:pPr>
            <w:r>
              <w:rPr>
                <w:rFonts w:hint="eastAsia" w:hAnsi="宋体" w:cs="宋体"/>
                <w:szCs w:val="24"/>
                <w:highlight w:val="none"/>
              </w:rPr>
              <w:t>15</w:t>
            </w:r>
          </w:p>
        </w:tc>
        <w:tc>
          <w:tcPr>
            <w:tcW w:w="945" w:type="dxa"/>
            <w:vAlign w:val="center"/>
          </w:tcPr>
          <w:p>
            <w:pPr>
              <w:spacing w:line="360" w:lineRule="auto"/>
              <w:jc w:val="center"/>
              <w:rPr>
                <w:rFonts w:hAnsi="宋体" w:cs="宋体"/>
                <w:szCs w:val="24"/>
                <w:highlight w:val="none"/>
              </w:rPr>
            </w:pPr>
            <w:r>
              <w:rPr>
                <w:rFonts w:hint="eastAsia" w:hAnsi="宋体" w:cs="宋体"/>
                <w:szCs w:val="24"/>
                <w:highlight w:val="none"/>
              </w:rPr>
              <w:t>29</w:t>
            </w:r>
          </w:p>
        </w:tc>
        <w:tc>
          <w:tcPr>
            <w:tcW w:w="7834" w:type="dxa"/>
            <w:vAlign w:val="center"/>
          </w:tcPr>
          <w:p>
            <w:pPr>
              <w:spacing w:line="360" w:lineRule="auto"/>
              <w:rPr>
                <w:rFonts w:hAnsi="宋体" w:cs="宋体"/>
                <w:b/>
                <w:bCs/>
                <w:szCs w:val="24"/>
                <w:highlight w:val="none"/>
              </w:rPr>
            </w:pPr>
            <w:r>
              <w:rPr>
                <w:rFonts w:hint="eastAsia" w:hAnsi="宋体" w:cs="宋体"/>
                <w:b/>
                <w:bCs/>
                <w:szCs w:val="24"/>
                <w:highlight w:val="none"/>
              </w:rPr>
              <w:t xml:space="preserve">磋商代理服务费： </w:t>
            </w:r>
          </w:p>
          <w:p>
            <w:pPr>
              <w:spacing w:line="360" w:lineRule="auto"/>
              <w:rPr>
                <w:rFonts w:hint="default" w:hAnsi="宋体" w:eastAsia="宋体" w:cs="宋体"/>
                <w:b w:val="0"/>
                <w:bCs w:val="0"/>
                <w:szCs w:val="24"/>
                <w:highlight w:val="none"/>
                <w:lang w:val="en-US" w:eastAsia="zh-CN"/>
              </w:rPr>
            </w:pPr>
            <w:r>
              <w:rPr>
                <w:rFonts w:hint="eastAsia" w:hAnsi="宋体" w:cs="宋体"/>
                <w:szCs w:val="24"/>
                <w:highlight w:val="none"/>
              </w:rPr>
              <w:t>29.1按</w:t>
            </w:r>
            <w:bookmarkStart w:id="29" w:name="OLE_LINK10"/>
            <w:bookmarkStart w:id="30" w:name="OLE_LINK9"/>
            <w:r>
              <w:rPr>
                <w:rFonts w:hint="eastAsia" w:hAnsi="宋体" w:cs="宋体"/>
                <w:szCs w:val="24"/>
                <w:highlight w:val="none"/>
              </w:rPr>
              <w:t>国家计委颁发的《招标代理服务收费管理暂行办法》（计价格[2002]1980号）和国家发展改革委员会办公厅颁发的《关于招标代理服务收费有关问题的通知》（发改办价格[2003]857号）的有关规定执行。</w:t>
            </w:r>
            <w:bookmarkEnd w:id="29"/>
            <w:bookmarkEnd w:id="30"/>
            <w:r>
              <w:rPr>
                <w:rFonts w:hint="eastAsia" w:hAnsi="宋体" w:cs="宋体"/>
                <w:b w:val="0"/>
                <w:bCs w:val="0"/>
                <w:szCs w:val="24"/>
                <w:highlight w:val="none"/>
                <w:lang w:val="en-US" w:eastAsia="zh-CN"/>
              </w:rPr>
              <w:t>不足5000元按5000执行。</w:t>
            </w:r>
          </w:p>
          <w:p>
            <w:pPr>
              <w:spacing w:line="360" w:lineRule="auto"/>
              <w:rPr>
                <w:rFonts w:hAnsi="宋体" w:cs="宋体"/>
                <w:szCs w:val="24"/>
                <w:highlight w:val="none"/>
              </w:rPr>
            </w:pPr>
            <w:r>
              <w:rPr>
                <w:rFonts w:hint="eastAsia" w:hAnsi="宋体" w:cs="宋体"/>
                <w:szCs w:val="24"/>
                <w:highlight w:val="none"/>
              </w:rPr>
              <w:t>29.2成交单位在领取成交通知书前，须向采购代理机构一次性支付代理服务费。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75" w:type="dxa"/>
            <w:vAlign w:val="center"/>
          </w:tcPr>
          <w:p>
            <w:pPr>
              <w:spacing w:line="360" w:lineRule="auto"/>
              <w:jc w:val="center"/>
              <w:rPr>
                <w:rFonts w:hAnsi="宋体" w:cs="宋体"/>
                <w:szCs w:val="24"/>
                <w:highlight w:val="none"/>
              </w:rPr>
            </w:pPr>
            <w:r>
              <w:rPr>
                <w:rFonts w:hint="eastAsia" w:hAnsi="宋体" w:cs="宋体"/>
                <w:szCs w:val="24"/>
                <w:highlight w:val="none"/>
              </w:rPr>
              <w:t>17</w:t>
            </w:r>
          </w:p>
        </w:tc>
        <w:tc>
          <w:tcPr>
            <w:tcW w:w="945" w:type="dxa"/>
            <w:vAlign w:val="center"/>
          </w:tcPr>
          <w:p>
            <w:pPr>
              <w:spacing w:line="360" w:lineRule="auto"/>
              <w:jc w:val="center"/>
              <w:rPr>
                <w:rFonts w:hAnsi="宋体" w:cs="宋体"/>
                <w:szCs w:val="24"/>
                <w:highlight w:val="none"/>
              </w:rPr>
            </w:pPr>
            <w:r>
              <w:rPr>
                <w:rFonts w:hint="eastAsia" w:hAnsi="宋体" w:cs="宋体"/>
                <w:szCs w:val="24"/>
                <w:highlight w:val="none"/>
              </w:rPr>
              <w:t>银行</w:t>
            </w:r>
          </w:p>
          <w:p>
            <w:pPr>
              <w:spacing w:line="360" w:lineRule="auto"/>
              <w:jc w:val="center"/>
              <w:rPr>
                <w:rFonts w:hAnsi="宋体" w:cs="宋体"/>
                <w:szCs w:val="24"/>
                <w:highlight w:val="none"/>
              </w:rPr>
            </w:pPr>
            <w:r>
              <w:rPr>
                <w:rFonts w:hint="eastAsia" w:hAnsi="宋体" w:cs="宋体"/>
                <w:szCs w:val="24"/>
                <w:highlight w:val="none"/>
              </w:rPr>
              <w:t>账户</w:t>
            </w:r>
          </w:p>
          <w:p>
            <w:pPr>
              <w:spacing w:line="360" w:lineRule="auto"/>
              <w:jc w:val="center"/>
              <w:rPr>
                <w:rFonts w:hAnsi="宋体" w:cs="宋体"/>
                <w:szCs w:val="24"/>
                <w:highlight w:val="none"/>
              </w:rPr>
            </w:pPr>
            <w:r>
              <w:rPr>
                <w:rFonts w:hint="eastAsia" w:hAnsi="宋体" w:cs="宋体"/>
                <w:szCs w:val="24"/>
                <w:highlight w:val="none"/>
              </w:rPr>
              <w:t>信息</w:t>
            </w:r>
          </w:p>
        </w:tc>
        <w:tc>
          <w:tcPr>
            <w:tcW w:w="7834" w:type="dxa"/>
            <w:vAlign w:val="center"/>
          </w:tcPr>
          <w:p>
            <w:pPr>
              <w:spacing w:line="520" w:lineRule="exact"/>
              <w:rPr>
                <w:rFonts w:hAnsi="宋体" w:cs="宋体"/>
                <w:b/>
                <w:bCs/>
                <w:szCs w:val="24"/>
                <w:highlight w:val="none"/>
              </w:rPr>
            </w:pPr>
            <w:r>
              <w:rPr>
                <w:rFonts w:hint="eastAsia" w:hAnsi="宋体" w:cs="宋体"/>
                <w:b/>
                <w:bCs/>
                <w:szCs w:val="24"/>
                <w:highlight w:val="none"/>
              </w:rPr>
              <w:t>1、保证金账户：</w:t>
            </w:r>
          </w:p>
          <w:p>
            <w:pPr>
              <w:spacing w:line="440" w:lineRule="exact"/>
              <w:ind w:firstLine="240" w:firstLineChars="100"/>
              <w:rPr>
                <w:rFonts w:hint="eastAsia" w:hAnsi="宋体" w:eastAsia="宋体" w:cs="宋体"/>
                <w:szCs w:val="24"/>
                <w:highlight w:val="none"/>
                <w:lang w:eastAsia="zh-CN"/>
              </w:rPr>
            </w:pPr>
            <w:r>
              <w:rPr>
                <w:rFonts w:hint="eastAsia" w:hAnsi="宋体" w:cs="宋体"/>
                <w:szCs w:val="24"/>
                <w:highlight w:val="none"/>
              </w:rPr>
              <w:t>户名：</w:t>
            </w:r>
            <w:r>
              <w:rPr>
                <w:rFonts w:hint="eastAsia" w:hAnsi="宋体" w:cs="宋体"/>
                <w:szCs w:val="24"/>
                <w:highlight w:val="none"/>
                <w:lang w:eastAsia="zh-CN"/>
              </w:rPr>
              <w:t>陕西启航项目管理咨询有限公司</w:t>
            </w:r>
          </w:p>
          <w:p>
            <w:pPr>
              <w:spacing w:line="440" w:lineRule="exact"/>
              <w:ind w:firstLine="240" w:firstLineChars="100"/>
              <w:rPr>
                <w:rFonts w:hAnsi="宋体" w:cs="宋体"/>
                <w:szCs w:val="24"/>
                <w:highlight w:val="none"/>
              </w:rPr>
            </w:pPr>
            <w:r>
              <w:rPr>
                <w:rFonts w:hint="eastAsia" w:hAnsi="宋体" w:cs="宋体"/>
                <w:szCs w:val="24"/>
                <w:highlight w:val="none"/>
              </w:rPr>
              <w:t>开户行：中国工商银行股份有限公司西安高新技术开发区支行</w:t>
            </w:r>
          </w:p>
          <w:p>
            <w:pPr>
              <w:spacing w:line="440" w:lineRule="exact"/>
              <w:ind w:firstLine="240" w:firstLineChars="100"/>
              <w:rPr>
                <w:rFonts w:hAnsi="宋体" w:cs="宋体"/>
                <w:szCs w:val="24"/>
                <w:highlight w:val="none"/>
              </w:rPr>
            </w:pPr>
            <w:r>
              <w:rPr>
                <w:rFonts w:hint="eastAsia" w:hAnsi="宋体" w:cs="宋体"/>
                <w:szCs w:val="24"/>
                <w:highlight w:val="none"/>
              </w:rPr>
              <w:t>账号：3700024609200501345</w:t>
            </w:r>
          </w:p>
          <w:p>
            <w:pPr>
              <w:spacing w:line="360" w:lineRule="auto"/>
              <w:rPr>
                <w:rFonts w:hAnsi="宋体" w:cs="宋体"/>
                <w:b/>
                <w:bCs/>
                <w:szCs w:val="24"/>
                <w:highlight w:val="none"/>
              </w:rPr>
            </w:pPr>
            <w:r>
              <w:rPr>
                <w:rFonts w:hint="eastAsia" w:hAnsi="宋体" w:cs="宋体"/>
                <w:b/>
                <w:bCs/>
                <w:szCs w:val="24"/>
                <w:highlight w:val="none"/>
              </w:rPr>
              <w:t>2、代理服务费账户：</w:t>
            </w:r>
          </w:p>
          <w:p>
            <w:pPr>
              <w:spacing w:line="360" w:lineRule="auto"/>
              <w:rPr>
                <w:rFonts w:hint="eastAsia" w:hAnsi="宋体" w:eastAsia="宋体" w:cs="宋体"/>
                <w:szCs w:val="24"/>
                <w:highlight w:val="none"/>
                <w:lang w:eastAsia="zh-CN"/>
              </w:rPr>
            </w:pPr>
            <w:r>
              <w:rPr>
                <w:rFonts w:hint="eastAsia" w:hAnsi="宋体" w:cs="宋体"/>
                <w:szCs w:val="24"/>
                <w:highlight w:val="none"/>
              </w:rPr>
              <w:t xml:space="preserve">1、采购代理机构开户名称: </w:t>
            </w:r>
            <w:r>
              <w:rPr>
                <w:rFonts w:hint="eastAsia" w:hAnsi="宋体" w:cs="宋体"/>
                <w:szCs w:val="24"/>
                <w:highlight w:val="none"/>
                <w:lang w:eastAsia="zh-CN"/>
              </w:rPr>
              <w:t>陕西启航项目管理咨询有限公司</w:t>
            </w:r>
          </w:p>
          <w:p>
            <w:pPr>
              <w:spacing w:line="360" w:lineRule="auto"/>
              <w:rPr>
                <w:rFonts w:hAnsi="宋体" w:cs="宋体"/>
                <w:szCs w:val="24"/>
                <w:highlight w:val="none"/>
              </w:rPr>
            </w:pPr>
            <w:r>
              <w:rPr>
                <w:rFonts w:hint="eastAsia" w:hAnsi="宋体" w:cs="宋体"/>
                <w:szCs w:val="24"/>
                <w:highlight w:val="none"/>
              </w:rPr>
              <w:t>2、开户行名称：中国工商银行股份有限公司西安高新技术开发区支行</w:t>
            </w:r>
          </w:p>
          <w:p>
            <w:pPr>
              <w:spacing w:line="360" w:lineRule="auto"/>
              <w:rPr>
                <w:rFonts w:hAnsi="宋体" w:cs="宋体"/>
                <w:szCs w:val="24"/>
                <w:highlight w:val="none"/>
              </w:rPr>
            </w:pPr>
            <w:r>
              <w:rPr>
                <w:rFonts w:hint="eastAsia" w:hAnsi="宋体" w:cs="宋体"/>
                <w:szCs w:val="24"/>
                <w:highlight w:val="none"/>
              </w:rPr>
              <w:t>3、账号：3700024609200501345。</w:t>
            </w:r>
          </w:p>
          <w:p>
            <w:pPr>
              <w:spacing w:line="360" w:lineRule="auto"/>
              <w:ind w:firstLine="480" w:firstLineChars="200"/>
              <w:rPr>
                <w:rFonts w:hAnsi="宋体" w:cs="宋体"/>
                <w:szCs w:val="24"/>
                <w:highlight w:val="none"/>
              </w:rPr>
            </w:pPr>
            <w:r>
              <w:rPr>
                <w:rFonts w:hint="eastAsia" w:hAnsi="宋体" w:cs="宋体"/>
                <w:szCs w:val="24"/>
                <w:highlight w:val="none"/>
              </w:rPr>
              <w:t>如因自身原因发生错误，产生的不利后果均由供应商自行承担。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75" w:type="dxa"/>
            <w:vAlign w:val="center"/>
          </w:tcPr>
          <w:p>
            <w:pPr>
              <w:spacing w:line="360" w:lineRule="auto"/>
              <w:jc w:val="center"/>
              <w:rPr>
                <w:rFonts w:hAnsi="宋体" w:cs="宋体"/>
                <w:szCs w:val="24"/>
                <w:highlight w:val="none"/>
              </w:rPr>
            </w:pPr>
            <w:r>
              <w:rPr>
                <w:rFonts w:hint="eastAsia" w:hAnsi="宋体" w:cs="宋体"/>
                <w:szCs w:val="24"/>
                <w:highlight w:val="none"/>
              </w:rPr>
              <w:t>18</w:t>
            </w:r>
          </w:p>
        </w:tc>
        <w:tc>
          <w:tcPr>
            <w:tcW w:w="945" w:type="dxa"/>
            <w:vAlign w:val="center"/>
          </w:tcPr>
          <w:p>
            <w:pPr>
              <w:spacing w:line="360" w:lineRule="auto"/>
              <w:jc w:val="center"/>
              <w:rPr>
                <w:rFonts w:hAnsi="宋体" w:cs="宋体"/>
                <w:szCs w:val="24"/>
                <w:highlight w:val="none"/>
              </w:rPr>
            </w:pPr>
            <w:r>
              <w:rPr>
                <w:rFonts w:hint="eastAsia" w:hAnsi="宋体" w:cs="宋体"/>
                <w:szCs w:val="24"/>
                <w:highlight w:val="none"/>
              </w:rPr>
              <w:t>履约</w:t>
            </w:r>
          </w:p>
          <w:p>
            <w:pPr>
              <w:spacing w:line="360" w:lineRule="auto"/>
              <w:jc w:val="center"/>
              <w:rPr>
                <w:rFonts w:hAnsi="宋体" w:cs="宋体"/>
                <w:szCs w:val="24"/>
                <w:highlight w:val="none"/>
              </w:rPr>
            </w:pPr>
            <w:r>
              <w:rPr>
                <w:rFonts w:hint="eastAsia" w:hAnsi="宋体" w:cs="宋体"/>
                <w:szCs w:val="24"/>
                <w:highlight w:val="none"/>
              </w:rPr>
              <w:t>担保</w:t>
            </w:r>
          </w:p>
        </w:tc>
        <w:tc>
          <w:tcPr>
            <w:tcW w:w="7834" w:type="dxa"/>
            <w:vAlign w:val="center"/>
          </w:tcPr>
          <w:p>
            <w:pPr>
              <w:widowControl/>
              <w:spacing w:line="360" w:lineRule="auto"/>
              <w:jc w:val="left"/>
              <w:rPr>
                <w:rFonts w:hAnsi="宋体" w:cs="宋体"/>
                <w:szCs w:val="24"/>
                <w:highlight w:val="none"/>
              </w:rPr>
            </w:pPr>
            <w:r>
              <w:rPr>
                <w:rFonts w:hint="eastAsia" w:hAnsi="宋体" w:cs="宋体"/>
                <w:szCs w:val="24"/>
                <w:highlight w:val="none"/>
              </w:rPr>
              <w:t>履约担保的形式：/</w:t>
            </w:r>
          </w:p>
          <w:p>
            <w:pPr>
              <w:spacing w:line="360" w:lineRule="auto"/>
              <w:rPr>
                <w:rFonts w:hAnsi="宋体" w:cs="宋体"/>
                <w:szCs w:val="24"/>
                <w:highlight w:val="none"/>
              </w:rPr>
            </w:pPr>
            <w:r>
              <w:rPr>
                <w:rFonts w:hint="eastAsia" w:hAnsi="宋体" w:cs="宋体"/>
                <w:szCs w:val="24"/>
                <w:highlight w:val="none"/>
              </w:rPr>
              <w:t>履约担保的金额：/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75" w:type="dxa"/>
            <w:vAlign w:val="center"/>
          </w:tcPr>
          <w:p>
            <w:pPr>
              <w:spacing w:line="360" w:lineRule="auto"/>
              <w:jc w:val="center"/>
              <w:rPr>
                <w:rFonts w:hAnsi="宋体" w:cs="宋体"/>
                <w:szCs w:val="24"/>
                <w:highlight w:val="none"/>
              </w:rPr>
            </w:pPr>
            <w:r>
              <w:rPr>
                <w:rFonts w:hint="eastAsia" w:hAnsi="宋体" w:cs="宋体"/>
                <w:szCs w:val="24"/>
                <w:highlight w:val="none"/>
              </w:rPr>
              <w:t>18</w:t>
            </w:r>
          </w:p>
        </w:tc>
        <w:tc>
          <w:tcPr>
            <w:tcW w:w="945" w:type="dxa"/>
            <w:vAlign w:val="center"/>
          </w:tcPr>
          <w:p>
            <w:pPr>
              <w:spacing w:line="360" w:lineRule="auto"/>
              <w:jc w:val="center"/>
              <w:rPr>
                <w:rFonts w:hAnsi="宋体" w:cs="宋体"/>
                <w:szCs w:val="24"/>
                <w:highlight w:val="none"/>
              </w:rPr>
            </w:pPr>
            <w:r>
              <w:rPr>
                <w:rFonts w:hint="eastAsia" w:hAnsi="宋体" w:cs="宋体"/>
                <w:szCs w:val="24"/>
                <w:highlight w:val="none"/>
              </w:rPr>
              <w:t>其他</w:t>
            </w:r>
          </w:p>
        </w:tc>
        <w:tc>
          <w:tcPr>
            <w:tcW w:w="7834" w:type="dxa"/>
            <w:vAlign w:val="center"/>
          </w:tcPr>
          <w:p>
            <w:pPr>
              <w:spacing w:line="360" w:lineRule="auto"/>
              <w:ind w:firstLine="480" w:firstLineChars="200"/>
              <w:rPr>
                <w:rFonts w:hAnsi="宋体" w:cs="宋体"/>
                <w:szCs w:val="24"/>
                <w:highlight w:val="none"/>
              </w:rPr>
            </w:pPr>
            <w:r>
              <w:rPr>
                <w:rFonts w:hint="eastAsia" w:hAnsi="宋体" w:cs="宋体"/>
                <w:szCs w:val="24"/>
                <w:highlight w:val="none"/>
              </w:rPr>
              <w:t>为了进一步推动金融支持政策更好适应市场主体的需要，扎实落实国务院关于支持中小企业发展的政策措施，积极发挥政府采购政策功能，有效缓解中小企业融资难、融资贵问题，根据中办、国办《关于促进中小企业健康发展的指导意见》、财政部、工信部《政府采购促进中小企业发展管理办法》（财库〔2020〕46 号）、《陕西省中小企业政府采购信用融资办法》（陕财办采【2018】23 号）、《陕西省财政厅关于加快推进我省中小企业政府采购信用融资工作的通知》陕财办采 【2020】15 号）等有关规定，按照市场主导、财政引导、银企自愿、风险自担的原则，中标（成交）供应商可根据自身资金需求， 登录陕西省政府采购信用融资平台(http://www.ccgp-shaanxi.gov.cn/zcdservice/zcd/shan xi/）在线申请，依法参加政府采购信用融资活动。</w:t>
            </w:r>
          </w:p>
          <w:p>
            <w:pPr>
              <w:spacing w:line="360" w:lineRule="auto"/>
              <w:ind w:firstLine="480" w:firstLineChars="200"/>
              <w:rPr>
                <w:highlight w:val="none"/>
              </w:rPr>
            </w:pPr>
            <w:r>
              <w:rPr>
                <w:rFonts w:hint="eastAsia" w:hAnsi="宋体" w:cs="宋体"/>
                <w:szCs w:val="24"/>
                <w:highlight w:val="none"/>
              </w:rPr>
              <w:t>目前的合作银行有∶ 北京银行、中国建设银行、中信银行、中国平安银行、中国光大银行、浦发银行、兴业银行、中国工商银行、秦农银行、浙商银行、中国银行、西安银行、中国农业银行、中国邮政储蓄银行（排名不分先后）。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75" w:type="dxa"/>
            <w:vAlign w:val="center"/>
          </w:tcPr>
          <w:p>
            <w:pPr>
              <w:spacing w:line="360" w:lineRule="auto"/>
              <w:jc w:val="center"/>
              <w:rPr>
                <w:rFonts w:hAnsi="宋体" w:cs="宋体"/>
                <w:szCs w:val="24"/>
                <w:highlight w:val="none"/>
              </w:rPr>
            </w:pPr>
            <w:r>
              <w:rPr>
                <w:rFonts w:hint="eastAsia" w:hAnsi="宋体" w:cs="宋体"/>
                <w:szCs w:val="24"/>
                <w:highlight w:val="none"/>
              </w:rPr>
              <w:t>19</w:t>
            </w:r>
          </w:p>
        </w:tc>
        <w:tc>
          <w:tcPr>
            <w:tcW w:w="945" w:type="dxa"/>
            <w:vAlign w:val="center"/>
          </w:tcPr>
          <w:p>
            <w:pPr>
              <w:spacing w:line="360" w:lineRule="auto"/>
              <w:jc w:val="center"/>
              <w:rPr>
                <w:rFonts w:hAnsi="宋体" w:cs="宋体"/>
                <w:szCs w:val="24"/>
                <w:highlight w:val="none"/>
              </w:rPr>
            </w:pPr>
            <w:r>
              <w:rPr>
                <w:rFonts w:hint="eastAsia" w:hAnsi="宋体" w:cs="宋体"/>
                <w:szCs w:val="24"/>
                <w:highlight w:val="none"/>
              </w:rPr>
              <w:t>备注</w:t>
            </w:r>
          </w:p>
        </w:tc>
        <w:tc>
          <w:tcPr>
            <w:tcW w:w="7834" w:type="dxa"/>
            <w:vAlign w:val="center"/>
          </w:tcPr>
          <w:p>
            <w:pPr>
              <w:spacing w:line="360" w:lineRule="auto"/>
              <w:rPr>
                <w:rFonts w:hAnsi="宋体" w:cs="宋体"/>
                <w:b/>
                <w:bCs/>
                <w:szCs w:val="24"/>
                <w:highlight w:val="none"/>
              </w:rPr>
            </w:pPr>
            <w:r>
              <w:rPr>
                <w:rFonts w:hint="eastAsia" w:hAnsi="宋体" w:cs="宋体"/>
                <w:b/>
                <w:bCs/>
                <w:szCs w:val="24"/>
                <w:highlight w:val="none"/>
              </w:rPr>
              <w:t>供应商注册登记提醒：</w:t>
            </w:r>
          </w:p>
          <w:p>
            <w:pPr>
              <w:spacing w:line="360" w:lineRule="auto"/>
              <w:rPr>
                <w:rFonts w:hAnsi="宋体" w:cs="宋体"/>
                <w:szCs w:val="24"/>
                <w:highlight w:val="none"/>
              </w:rPr>
            </w:pPr>
            <w:r>
              <w:rPr>
                <w:rFonts w:hint="eastAsia" w:hAnsi="宋体" w:cs="宋体"/>
                <w:szCs w:val="24"/>
                <w:highlight w:val="none"/>
              </w:rPr>
              <w:t>根据陕西省财政厅关于政府采购供应商注册登记有关事项的通知，如所投本项目的供应商未在陕西省政府采购网（</w:t>
            </w:r>
            <w:r>
              <w:rPr>
                <w:highlight w:val="none"/>
              </w:rPr>
              <w:fldChar w:fldCharType="begin"/>
            </w:r>
            <w:r>
              <w:rPr>
                <w:highlight w:val="none"/>
              </w:rPr>
              <w:instrText xml:space="preserve"> HYPERLINK "http://www.ccgp-shaanxi.gov.cn/information/informationDetail.do?informationguid=8a85be3567ed23460167ed36804d0009" </w:instrText>
            </w:r>
            <w:r>
              <w:rPr>
                <w:highlight w:val="none"/>
              </w:rPr>
              <w:fldChar w:fldCharType="separate"/>
            </w:r>
            <w:r>
              <w:rPr>
                <w:rFonts w:hint="eastAsia" w:hAnsi="宋体" w:cs="宋体"/>
                <w:szCs w:val="24"/>
                <w:highlight w:val="none"/>
              </w:rPr>
              <w:t>http://www.ccgp-shaanxi.gov.cn/information/informationDetail.do?informationguid=8a85be3567ed23460167ed36804d0009</w:t>
            </w:r>
            <w:r>
              <w:rPr>
                <w:rFonts w:hint="eastAsia" w:hAnsi="宋体" w:cs="宋体"/>
                <w:szCs w:val="24"/>
                <w:highlight w:val="none"/>
              </w:rPr>
              <w:fldChar w:fldCharType="end"/>
            </w:r>
            <w:r>
              <w:rPr>
                <w:rFonts w:hint="eastAsia" w:hAnsi="宋体" w:cs="宋体"/>
                <w:szCs w:val="24"/>
                <w:highlight w:val="none"/>
              </w:rPr>
              <w:t>）注册登记加入陕西省政府采购供应商库的，应按要求及时办理注册登记，并接受财政部门监督管理。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75" w:type="dxa"/>
            <w:vAlign w:val="center"/>
          </w:tcPr>
          <w:p>
            <w:pPr>
              <w:spacing w:line="360" w:lineRule="auto"/>
              <w:jc w:val="center"/>
              <w:rPr>
                <w:rFonts w:hint="default" w:hAnsi="宋体" w:eastAsia="宋体" w:cs="宋体"/>
                <w:szCs w:val="24"/>
                <w:highlight w:val="none"/>
                <w:lang w:val="en-US" w:eastAsia="zh-CN"/>
              </w:rPr>
            </w:pPr>
            <w:r>
              <w:rPr>
                <w:rFonts w:hint="eastAsia" w:hAnsi="宋体" w:cs="宋体"/>
                <w:szCs w:val="24"/>
                <w:highlight w:val="none"/>
                <w:lang w:val="en-US" w:eastAsia="zh-CN"/>
              </w:rPr>
              <w:t>20</w:t>
            </w:r>
          </w:p>
        </w:tc>
        <w:tc>
          <w:tcPr>
            <w:tcW w:w="945" w:type="dxa"/>
            <w:vAlign w:val="center"/>
          </w:tcPr>
          <w:p>
            <w:pPr>
              <w:spacing w:line="360" w:lineRule="auto"/>
              <w:jc w:val="center"/>
              <w:rPr>
                <w:rFonts w:cs="宋体"/>
                <w:b w:val="0"/>
                <w:bCs w:val="0"/>
                <w:szCs w:val="24"/>
                <w:highlight w:val="none"/>
              </w:rPr>
            </w:pPr>
            <w:r>
              <w:rPr>
                <w:rFonts w:hint="eastAsia" w:cs="宋体"/>
                <w:b w:val="0"/>
                <w:bCs w:val="0"/>
                <w:szCs w:val="24"/>
                <w:highlight w:val="none"/>
              </w:rPr>
              <w:t>项目</w:t>
            </w:r>
          </w:p>
          <w:p>
            <w:pPr>
              <w:spacing w:line="360" w:lineRule="auto"/>
              <w:jc w:val="center"/>
              <w:rPr>
                <w:rFonts w:hint="eastAsia" w:ascii="宋体" w:hAnsi="Times New Roman" w:eastAsia="宋体" w:cs="宋体"/>
                <w:b w:val="0"/>
                <w:bCs w:val="0"/>
                <w:sz w:val="24"/>
                <w:szCs w:val="24"/>
                <w:highlight w:val="none"/>
                <w:lang w:val="en-US" w:eastAsia="zh-CN" w:bidi="ar-SA"/>
              </w:rPr>
            </w:pPr>
            <w:r>
              <w:rPr>
                <w:rFonts w:hint="eastAsia" w:cs="宋体"/>
                <w:b w:val="0"/>
                <w:bCs w:val="0"/>
                <w:szCs w:val="24"/>
                <w:highlight w:val="none"/>
              </w:rPr>
              <w:t>性质</w:t>
            </w:r>
          </w:p>
        </w:tc>
        <w:tc>
          <w:tcPr>
            <w:tcW w:w="7834" w:type="dxa"/>
            <w:vAlign w:val="center"/>
          </w:tcPr>
          <w:p>
            <w:pPr>
              <w:spacing w:line="360" w:lineRule="auto"/>
              <w:rPr>
                <w:rFonts w:hint="eastAsia" w:ascii="宋体" w:hAnsi="Times New Roman" w:eastAsia="宋体" w:cs="宋体"/>
                <w:b w:val="0"/>
                <w:bCs w:val="0"/>
                <w:sz w:val="24"/>
                <w:szCs w:val="24"/>
                <w:highlight w:val="none"/>
                <w:lang w:val="en-US" w:eastAsia="zh-CN" w:bidi="ar-SA"/>
              </w:rPr>
            </w:pPr>
            <w:r>
              <w:rPr>
                <w:rFonts w:hint="eastAsia" w:cs="宋体"/>
                <w:b w:val="0"/>
                <w:bCs w:val="0"/>
                <w:szCs w:val="24"/>
                <w:highlight w:val="none"/>
                <w:lang w:val="zh-CN"/>
              </w:rPr>
              <w:t>专门面向中小企业采购，供应商应为中小微企业或监狱企业或残疾人福利性单位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75" w:type="dxa"/>
            <w:vAlign w:val="center"/>
          </w:tcPr>
          <w:p>
            <w:pPr>
              <w:spacing w:line="360" w:lineRule="auto"/>
              <w:jc w:val="center"/>
              <w:rPr>
                <w:rFonts w:hint="default" w:hAnsi="宋体" w:eastAsia="宋体" w:cs="宋体"/>
                <w:szCs w:val="24"/>
                <w:highlight w:val="none"/>
                <w:lang w:val="en-US" w:eastAsia="zh-CN"/>
              </w:rPr>
            </w:pPr>
            <w:r>
              <w:rPr>
                <w:rFonts w:hint="eastAsia" w:hAnsi="宋体" w:cs="宋体"/>
                <w:szCs w:val="24"/>
                <w:highlight w:val="none"/>
                <w:lang w:val="en-US" w:eastAsia="zh-CN"/>
              </w:rPr>
              <w:t>21</w:t>
            </w:r>
          </w:p>
        </w:tc>
        <w:tc>
          <w:tcPr>
            <w:tcW w:w="945" w:type="dxa"/>
            <w:vAlign w:val="center"/>
          </w:tcPr>
          <w:p>
            <w:pPr>
              <w:spacing w:line="360" w:lineRule="auto"/>
              <w:jc w:val="center"/>
              <w:rPr>
                <w:rFonts w:hint="eastAsia" w:hAnsi="宋体" w:cs="宋体"/>
                <w:szCs w:val="24"/>
                <w:highlight w:val="none"/>
                <w:lang w:eastAsia="zh-CN"/>
              </w:rPr>
            </w:pPr>
            <w:r>
              <w:rPr>
                <w:rFonts w:hint="eastAsia" w:hAnsi="宋体" w:cs="宋体"/>
                <w:szCs w:val="24"/>
                <w:highlight w:val="none"/>
                <w:lang w:eastAsia="zh-CN"/>
              </w:rPr>
              <w:t>项目</w:t>
            </w:r>
          </w:p>
          <w:p>
            <w:pPr>
              <w:spacing w:line="360" w:lineRule="auto"/>
              <w:jc w:val="center"/>
              <w:rPr>
                <w:rFonts w:hint="eastAsia" w:ascii="宋体" w:hAnsi="宋体" w:eastAsia="宋体" w:cs="宋体"/>
                <w:sz w:val="24"/>
                <w:szCs w:val="24"/>
                <w:highlight w:val="none"/>
                <w:lang w:val="en-US" w:eastAsia="zh-CN" w:bidi="ar-SA"/>
              </w:rPr>
            </w:pPr>
            <w:r>
              <w:rPr>
                <w:rFonts w:hint="eastAsia" w:hAnsi="宋体" w:cs="宋体"/>
                <w:szCs w:val="24"/>
                <w:highlight w:val="none"/>
                <w:lang w:eastAsia="zh-CN"/>
              </w:rPr>
              <w:t>属性</w:t>
            </w:r>
          </w:p>
        </w:tc>
        <w:tc>
          <w:tcPr>
            <w:tcW w:w="7834" w:type="dxa"/>
            <w:vAlign w:val="center"/>
          </w:tcPr>
          <w:p>
            <w:pPr>
              <w:spacing w:line="360" w:lineRule="auto"/>
              <w:rPr>
                <w:rFonts w:hint="eastAsia" w:ascii="宋体" w:hAnsi="宋体" w:eastAsia="宋体" w:cs="宋体"/>
                <w:sz w:val="24"/>
                <w:szCs w:val="24"/>
                <w:highlight w:val="none"/>
                <w:lang w:val="zh-CN" w:eastAsia="zh-CN" w:bidi="ar-SA"/>
              </w:rPr>
            </w:pPr>
            <w:r>
              <w:rPr>
                <w:rFonts w:hint="eastAsia" w:hAnsi="宋体" w:cs="宋体"/>
                <w:szCs w:val="24"/>
                <w:highlight w:val="none"/>
                <w:lang w:val="en-US" w:eastAsia="zh-CN"/>
              </w:rPr>
              <w:t>服务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75" w:type="dxa"/>
            <w:vAlign w:val="center"/>
          </w:tcPr>
          <w:p>
            <w:pPr>
              <w:spacing w:line="360" w:lineRule="auto"/>
              <w:jc w:val="center"/>
              <w:rPr>
                <w:rFonts w:hint="default" w:hAnsi="宋体" w:cs="宋体"/>
                <w:szCs w:val="24"/>
                <w:highlight w:val="none"/>
                <w:lang w:val="en-US" w:eastAsia="zh-CN"/>
              </w:rPr>
            </w:pPr>
            <w:r>
              <w:rPr>
                <w:rFonts w:hint="eastAsia" w:hAnsi="宋体" w:cs="宋体"/>
                <w:szCs w:val="24"/>
                <w:highlight w:val="none"/>
                <w:lang w:val="en-US" w:eastAsia="zh-CN"/>
              </w:rPr>
              <w:t>22</w:t>
            </w:r>
          </w:p>
        </w:tc>
        <w:tc>
          <w:tcPr>
            <w:tcW w:w="945" w:type="dxa"/>
            <w:vAlign w:val="center"/>
          </w:tcPr>
          <w:p>
            <w:pPr>
              <w:spacing w:line="360" w:lineRule="auto"/>
              <w:rPr>
                <w:rFonts w:hint="eastAsia" w:ascii="宋体" w:hAnsi="Times New Roman" w:eastAsia="宋体" w:cs="宋体"/>
                <w:sz w:val="24"/>
                <w:szCs w:val="24"/>
                <w:highlight w:val="none"/>
                <w:lang w:val="en-US" w:eastAsia="zh-CN" w:bidi="ar-SA"/>
              </w:rPr>
            </w:pPr>
            <w:r>
              <w:rPr>
                <w:rFonts w:hint="eastAsia" w:ascii="宋体" w:hAnsi="Times New Roman" w:eastAsia="宋体" w:cs="宋体"/>
                <w:szCs w:val="24"/>
                <w:highlight w:val="none"/>
                <w:lang w:val="en-US" w:eastAsia="zh-CN"/>
              </w:rPr>
              <w:t>项目所属行业</w:t>
            </w:r>
          </w:p>
        </w:tc>
        <w:tc>
          <w:tcPr>
            <w:tcW w:w="7834" w:type="dxa"/>
            <w:vAlign w:val="center"/>
          </w:tcPr>
          <w:p>
            <w:pPr>
              <w:spacing w:line="360" w:lineRule="auto"/>
              <w:rPr>
                <w:rFonts w:hint="eastAsia" w:ascii="宋体" w:hAnsi="Times New Roman" w:eastAsia="宋体" w:cs="宋体"/>
                <w:sz w:val="24"/>
                <w:szCs w:val="24"/>
                <w:highlight w:val="none"/>
                <w:lang w:val="zh-CN" w:eastAsia="zh-CN" w:bidi="ar-SA"/>
              </w:rPr>
            </w:pPr>
            <w:r>
              <w:rPr>
                <w:rFonts w:hint="eastAsia" w:ascii="宋体" w:hAnsi="Times New Roman" w:eastAsia="宋体" w:cs="宋体"/>
                <w:sz w:val="24"/>
                <w:szCs w:val="24"/>
                <w:highlight w:val="none"/>
                <w:lang w:val="zh-CN" w:eastAsia="zh-CN" w:bidi="ar-SA"/>
              </w:rPr>
              <w:t>其他未列明行业</w:t>
            </w:r>
          </w:p>
        </w:tc>
      </w:tr>
    </w:tbl>
    <w:p>
      <w:pPr>
        <w:jc w:val="center"/>
        <w:rPr>
          <w:rFonts w:hAnsi="宋体" w:cs="宋体"/>
          <w:sz w:val="32"/>
          <w:szCs w:val="32"/>
          <w:highlight w:val="none"/>
        </w:rPr>
      </w:pPr>
      <w:r>
        <w:rPr>
          <w:rFonts w:hint="eastAsia" w:hAnsi="宋体" w:cs="宋体"/>
          <w:b/>
          <w:sz w:val="32"/>
          <w:szCs w:val="32"/>
          <w:highlight w:val="none"/>
        </w:rPr>
        <w:br w:type="page"/>
      </w:r>
      <w:bookmarkStart w:id="31" w:name="_Toc24413"/>
      <w:bookmarkStart w:id="32" w:name="_Toc3623"/>
      <w:bookmarkStart w:id="33" w:name="_Toc27537"/>
      <w:r>
        <w:rPr>
          <w:rFonts w:hint="eastAsia" w:hAnsi="宋体" w:cs="宋体"/>
          <w:b/>
          <w:sz w:val="32"/>
          <w:szCs w:val="32"/>
          <w:highlight w:val="none"/>
        </w:rPr>
        <w:t>一.总  则</w:t>
      </w:r>
      <w:bookmarkEnd w:id="23"/>
      <w:bookmarkEnd w:id="24"/>
      <w:bookmarkEnd w:id="25"/>
      <w:bookmarkEnd w:id="31"/>
      <w:bookmarkEnd w:id="32"/>
      <w:bookmarkEnd w:id="33"/>
    </w:p>
    <w:p>
      <w:pPr>
        <w:spacing w:line="360" w:lineRule="auto"/>
        <w:rPr>
          <w:rFonts w:hAnsi="宋体" w:cs="宋体"/>
          <w:b/>
          <w:szCs w:val="24"/>
          <w:highlight w:val="none"/>
        </w:rPr>
      </w:pPr>
      <w:r>
        <w:rPr>
          <w:rFonts w:hint="eastAsia" w:hAnsi="宋体" w:cs="宋体"/>
          <w:b/>
          <w:szCs w:val="24"/>
          <w:highlight w:val="none"/>
        </w:rPr>
        <w:t>1.资金来源</w:t>
      </w:r>
    </w:p>
    <w:p>
      <w:pPr>
        <w:spacing w:line="360" w:lineRule="auto"/>
        <w:ind w:firstLine="480" w:firstLineChars="200"/>
        <w:rPr>
          <w:rFonts w:hAnsi="宋体" w:cs="宋体"/>
          <w:szCs w:val="24"/>
          <w:highlight w:val="none"/>
        </w:rPr>
      </w:pPr>
      <w:r>
        <w:rPr>
          <w:rFonts w:hint="eastAsia" w:hAnsi="宋体" w:cs="宋体"/>
          <w:szCs w:val="24"/>
          <w:highlight w:val="none"/>
        </w:rPr>
        <w:t>1.1本次竞争性磋商所签合同使用财政资金支付，资金已落实到位。</w:t>
      </w:r>
    </w:p>
    <w:p>
      <w:pPr>
        <w:numPr>
          <w:ilvl w:val="0"/>
          <w:numId w:val="3"/>
        </w:numPr>
        <w:spacing w:line="360" w:lineRule="auto"/>
        <w:rPr>
          <w:rFonts w:hAnsi="宋体" w:cs="宋体"/>
          <w:b/>
          <w:szCs w:val="24"/>
          <w:highlight w:val="none"/>
        </w:rPr>
      </w:pPr>
      <w:r>
        <w:rPr>
          <w:rFonts w:hint="eastAsia" w:hAnsi="宋体" w:cs="宋体"/>
          <w:b/>
          <w:szCs w:val="24"/>
          <w:highlight w:val="none"/>
        </w:rPr>
        <w:t>名词解释</w:t>
      </w:r>
    </w:p>
    <w:p>
      <w:pPr>
        <w:tabs>
          <w:tab w:val="left" w:pos="7665"/>
        </w:tabs>
        <w:spacing w:line="360" w:lineRule="auto"/>
        <w:ind w:firstLine="480" w:firstLineChars="200"/>
        <w:rPr>
          <w:rFonts w:hint="eastAsia" w:hAnsi="宋体" w:eastAsia="宋体" w:cs="宋体"/>
          <w:szCs w:val="24"/>
          <w:highlight w:val="none"/>
          <w:lang w:eastAsia="zh-CN"/>
        </w:rPr>
      </w:pPr>
      <w:r>
        <w:rPr>
          <w:rFonts w:hint="eastAsia" w:hAnsi="宋体" w:cs="宋体"/>
          <w:szCs w:val="24"/>
          <w:highlight w:val="none"/>
        </w:rPr>
        <w:t>2.1采购人：</w:t>
      </w:r>
      <w:r>
        <w:rPr>
          <w:rFonts w:hint="eastAsia" w:hAnsi="宋体" w:cs="宋体"/>
          <w:szCs w:val="24"/>
          <w:highlight w:val="none"/>
          <w:lang w:eastAsia="zh-CN"/>
        </w:rPr>
        <w:t>宜君县残疾人联合会</w:t>
      </w:r>
    </w:p>
    <w:p>
      <w:pPr>
        <w:tabs>
          <w:tab w:val="left" w:pos="7665"/>
        </w:tabs>
        <w:spacing w:line="360" w:lineRule="auto"/>
        <w:ind w:firstLine="480" w:firstLineChars="200"/>
        <w:rPr>
          <w:rFonts w:hAnsi="宋体" w:cs="宋体"/>
          <w:szCs w:val="24"/>
          <w:highlight w:val="none"/>
        </w:rPr>
      </w:pPr>
      <w:r>
        <w:rPr>
          <w:rFonts w:hint="eastAsia" w:hAnsi="宋体" w:cs="宋体"/>
          <w:szCs w:val="24"/>
          <w:highlight w:val="none"/>
        </w:rPr>
        <w:t>2.2监督机构：同级人民政府财政部门</w:t>
      </w:r>
    </w:p>
    <w:p>
      <w:pPr>
        <w:tabs>
          <w:tab w:val="left" w:pos="7665"/>
        </w:tabs>
        <w:spacing w:line="360" w:lineRule="auto"/>
        <w:ind w:firstLine="480" w:firstLineChars="200"/>
        <w:rPr>
          <w:rFonts w:hint="eastAsia" w:hAnsi="宋体" w:eastAsia="宋体" w:cs="宋体"/>
          <w:szCs w:val="24"/>
          <w:highlight w:val="none"/>
          <w:lang w:eastAsia="zh-CN"/>
        </w:rPr>
      </w:pPr>
      <w:r>
        <w:rPr>
          <w:rFonts w:hint="eastAsia" w:hAnsi="宋体" w:cs="宋体"/>
          <w:szCs w:val="24"/>
          <w:highlight w:val="none"/>
        </w:rPr>
        <w:t>2.3采购代理机构：</w:t>
      </w:r>
      <w:r>
        <w:rPr>
          <w:rFonts w:hint="eastAsia" w:hAnsi="宋体" w:cs="宋体"/>
          <w:szCs w:val="24"/>
          <w:highlight w:val="none"/>
          <w:lang w:eastAsia="zh-CN"/>
        </w:rPr>
        <w:t>陕西启航项目管理咨询有限公司</w:t>
      </w:r>
    </w:p>
    <w:p>
      <w:pPr>
        <w:tabs>
          <w:tab w:val="left" w:pos="7665"/>
        </w:tabs>
        <w:spacing w:line="360" w:lineRule="auto"/>
        <w:ind w:firstLine="480" w:firstLineChars="200"/>
        <w:rPr>
          <w:rFonts w:hAnsi="宋体" w:cs="宋体"/>
          <w:szCs w:val="24"/>
          <w:highlight w:val="none"/>
        </w:rPr>
      </w:pPr>
      <w:r>
        <w:rPr>
          <w:rFonts w:hint="eastAsia" w:hAnsi="宋体" w:cs="宋体"/>
          <w:szCs w:val="24"/>
          <w:highlight w:val="none"/>
        </w:rPr>
        <w:t>2.4供应商：是指响应和符合竞争性磋商文件规定资格条件且参与竞争性磋商的法人、其他组织或者自然人。</w:t>
      </w:r>
    </w:p>
    <w:p>
      <w:pPr>
        <w:adjustRightInd w:val="0"/>
        <w:snapToGrid w:val="0"/>
        <w:spacing w:line="360" w:lineRule="auto"/>
        <w:ind w:firstLine="480" w:firstLineChars="200"/>
        <w:rPr>
          <w:rFonts w:hAnsi="宋体" w:cs="宋体"/>
          <w:szCs w:val="24"/>
          <w:highlight w:val="none"/>
        </w:rPr>
      </w:pPr>
      <w:r>
        <w:rPr>
          <w:rFonts w:hint="eastAsia" w:hAnsi="宋体" w:cs="宋体"/>
          <w:szCs w:val="24"/>
          <w:highlight w:val="none"/>
        </w:rPr>
        <w:t>2.5产品是指本竞争性磋商文件中第四章所述所有产品。</w:t>
      </w:r>
    </w:p>
    <w:p>
      <w:pPr>
        <w:adjustRightInd w:val="0"/>
        <w:snapToGrid w:val="0"/>
        <w:spacing w:line="360" w:lineRule="auto"/>
        <w:ind w:firstLine="480" w:firstLineChars="200"/>
        <w:rPr>
          <w:rFonts w:hAnsi="宋体" w:cs="宋体"/>
          <w:szCs w:val="24"/>
          <w:highlight w:val="none"/>
        </w:rPr>
      </w:pPr>
      <w:r>
        <w:rPr>
          <w:rFonts w:hint="eastAsia" w:hAnsi="宋体" w:cs="宋体"/>
          <w:szCs w:val="24"/>
          <w:highlight w:val="none"/>
        </w:rPr>
        <w:t>2.6服务是指供应商为满足竞争性磋商文件要求而提供的服务。</w:t>
      </w:r>
    </w:p>
    <w:p>
      <w:pPr>
        <w:adjustRightInd w:val="0"/>
        <w:snapToGrid w:val="0"/>
        <w:spacing w:line="360" w:lineRule="auto"/>
        <w:ind w:firstLine="480" w:firstLineChars="200"/>
        <w:rPr>
          <w:rFonts w:hAnsi="宋体" w:cs="宋体"/>
          <w:szCs w:val="24"/>
          <w:highlight w:val="none"/>
        </w:rPr>
      </w:pPr>
      <w:r>
        <w:rPr>
          <w:rFonts w:hint="eastAsia" w:hAnsi="宋体" w:cs="宋体"/>
          <w:szCs w:val="24"/>
          <w:highlight w:val="none"/>
        </w:rPr>
        <w:t>2.7节能产品或者环保产品是指依据国家确定的认证机构出具的、处于有效期之内的具有节能产品、环境标志产品认证证书的产品。</w:t>
      </w:r>
    </w:p>
    <w:p>
      <w:pPr>
        <w:adjustRightInd w:val="0"/>
        <w:snapToGrid w:val="0"/>
        <w:spacing w:line="360" w:lineRule="auto"/>
        <w:ind w:firstLine="480" w:firstLineChars="200"/>
        <w:rPr>
          <w:rFonts w:hAnsi="宋体" w:cs="宋体"/>
          <w:szCs w:val="24"/>
          <w:highlight w:val="none"/>
        </w:rPr>
      </w:pPr>
      <w:r>
        <w:rPr>
          <w:rFonts w:hint="eastAsia" w:hAnsi="宋体" w:cs="宋体"/>
          <w:szCs w:val="24"/>
          <w:highlight w:val="none"/>
        </w:rPr>
        <w:t>2.8进口产品是指通过中国海关报关验放进入中国境内且产自关境外的产品，详见《关于政府采购进口产品管理有关问题的通知》(财库[2007]119号)。</w:t>
      </w:r>
    </w:p>
    <w:p>
      <w:pPr>
        <w:adjustRightInd w:val="0"/>
        <w:snapToGrid w:val="0"/>
        <w:spacing w:line="360" w:lineRule="auto"/>
        <w:ind w:firstLine="480" w:firstLineChars="200"/>
        <w:rPr>
          <w:rFonts w:hAnsi="宋体" w:cs="宋体"/>
          <w:szCs w:val="24"/>
          <w:highlight w:val="none"/>
        </w:rPr>
      </w:pPr>
      <w:r>
        <w:rPr>
          <w:rFonts w:hint="eastAsia" w:hAnsi="宋体" w:cs="宋体"/>
          <w:szCs w:val="24"/>
          <w:highlight w:val="none"/>
        </w:rPr>
        <w:t>2.9中小企业是指符合《工业和信息化部、国家统计局、国家发展和改革委员会、财政部关于印发中小企业划型标准规定的通知》（工信部联企业[2011]300号）规定的对中小企业的划分标准的企业。</w:t>
      </w:r>
    </w:p>
    <w:p>
      <w:pPr>
        <w:adjustRightInd w:val="0"/>
        <w:snapToGrid w:val="0"/>
        <w:spacing w:line="360" w:lineRule="auto"/>
        <w:ind w:firstLine="480" w:firstLineChars="200"/>
        <w:rPr>
          <w:rFonts w:hAnsi="宋体" w:cs="宋体"/>
          <w:szCs w:val="24"/>
          <w:highlight w:val="none"/>
        </w:rPr>
      </w:pPr>
      <w:r>
        <w:rPr>
          <w:rFonts w:hint="eastAsia" w:hAnsi="宋体" w:cs="宋体"/>
          <w:szCs w:val="24"/>
          <w:highlight w:val="none"/>
        </w:rPr>
        <w:t>2.10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adjustRightInd w:val="0"/>
        <w:snapToGrid w:val="0"/>
        <w:spacing w:line="360" w:lineRule="auto"/>
        <w:ind w:firstLine="480" w:firstLineChars="200"/>
        <w:rPr>
          <w:rFonts w:hAnsi="宋体" w:cs="宋体"/>
          <w:szCs w:val="24"/>
          <w:highlight w:val="none"/>
        </w:rPr>
      </w:pPr>
      <w:r>
        <w:rPr>
          <w:rFonts w:hint="eastAsia" w:hAnsi="宋体" w:cs="宋体"/>
          <w:szCs w:val="24"/>
          <w:highlight w:val="none"/>
        </w:rPr>
        <w:t>2.11残疾人福利性单位是指符合《三部门联合发布关于促进残疾人就业政府采购政策的通知》财库〔2017〕141号规定的对残疾人福利性单位划分标准的单位。</w:t>
      </w:r>
    </w:p>
    <w:p>
      <w:pPr>
        <w:spacing w:line="360" w:lineRule="auto"/>
        <w:rPr>
          <w:rFonts w:hAnsi="宋体" w:cs="宋体"/>
          <w:b/>
          <w:szCs w:val="24"/>
          <w:highlight w:val="none"/>
        </w:rPr>
      </w:pPr>
      <w:r>
        <w:rPr>
          <w:rFonts w:hint="eastAsia" w:hAnsi="宋体" w:cs="宋体"/>
          <w:b/>
          <w:szCs w:val="24"/>
          <w:highlight w:val="none"/>
        </w:rPr>
        <w:t>3.合格的供应商</w:t>
      </w:r>
    </w:p>
    <w:p>
      <w:pPr>
        <w:tabs>
          <w:tab w:val="left" w:pos="851"/>
        </w:tabs>
        <w:spacing w:line="360" w:lineRule="auto"/>
        <w:ind w:firstLine="480" w:firstLineChars="200"/>
        <w:rPr>
          <w:rFonts w:hAnsi="宋体" w:cs="宋体"/>
          <w:szCs w:val="24"/>
          <w:highlight w:val="none"/>
        </w:rPr>
      </w:pPr>
      <w:r>
        <w:rPr>
          <w:rFonts w:hint="eastAsia" w:hAnsi="宋体" w:cs="宋体"/>
          <w:szCs w:val="24"/>
          <w:highlight w:val="none"/>
        </w:rPr>
        <w:t>3.1《政府采购法》第二十二条第一款规定的供应商基本资格条件:</w:t>
      </w:r>
    </w:p>
    <w:p>
      <w:pPr>
        <w:spacing w:line="360" w:lineRule="auto"/>
        <w:ind w:firstLine="480" w:firstLineChars="200"/>
        <w:rPr>
          <w:rFonts w:hAnsi="宋体" w:cs="宋体"/>
          <w:szCs w:val="24"/>
          <w:highlight w:val="none"/>
        </w:rPr>
      </w:pPr>
      <w:r>
        <w:rPr>
          <w:rFonts w:hint="eastAsia" w:hAnsi="宋体" w:cs="宋体"/>
          <w:szCs w:val="24"/>
          <w:highlight w:val="none"/>
        </w:rPr>
        <w:t xml:space="preserve">    1）具有独立承担民事责任的能力；</w:t>
      </w:r>
    </w:p>
    <w:p>
      <w:pPr>
        <w:spacing w:line="360" w:lineRule="auto"/>
        <w:ind w:firstLine="480" w:firstLineChars="200"/>
        <w:rPr>
          <w:rFonts w:hAnsi="宋体" w:cs="宋体"/>
          <w:szCs w:val="24"/>
          <w:highlight w:val="none"/>
        </w:rPr>
      </w:pPr>
      <w:r>
        <w:rPr>
          <w:rFonts w:hint="eastAsia" w:hAnsi="宋体" w:cs="宋体"/>
          <w:szCs w:val="24"/>
          <w:highlight w:val="none"/>
        </w:rPr>
        <w:t xml:space="preserve">    2）具有良好的商业信誉和健全的财务会计制度；</w:t>
      </w:r>
    </w:p>
    <w:p>
      <w:pPr>
        <w:spacing w:line="360" w:lineRule="auto"/>
        <w:ind w:firstLine="480" w:firstLineChars="200"/>
        <w:rPr>
          <w:rFonts w:hAnsi="宋体" w:cs="宋体"/>
          <w:szCs w:val="24"/>
          <w:highlight w:val="none"/>
        </w:rPr>
      </w:pPr>
      <w:r>
        <w:rPr>
          <w:rFonts w:hint="eastAsia" w:hAnsi="宋体" w:cs="宋体"/>
          <w:szCs w:val="24"/>
          <w:highlight w:val="none"/>
        </w:rPr>
        <w:t xml:space="preserve">    3）具有履行合同所必需的设备和专业技术能力；</w:t>
      </w:r>
    </w:p>
    <w:p>
      <w:pPr>
        <w:spacing w:line="360" w:lineRule="auto"/>
        <w:ind w:firstLine="480" w:firstLineChars="200"/>
        <w:rPr>
          <w:rFonts w:hAnsi="宋体" w:cs="宋体"/>
          <w:szCs w:val="24"/>
          <w:highlight w:val="none"/>
        </w:rPr>
      </w:pPr>
      <w:r>
        <w:rPr>
          <w:rFonts w:hint="eastAsia" w:hAnsi="宋体" w:cs="宋体"/>
          <w:szCs w:val="24"/>
          <w:highlight w:val="none"/>
        </w:rPr>
        <w:t xml:space="preserve">    4）有依法缴纳税收和社会保障资金的良好记录；</w:t>
      </w:r>
    </w:p>
    <w:p>
      <w:pPr>
        <w:spacing w:line="360" w:lineRule="auto"/>
        <w:ind w:firstLine="480" w:firstLineChars="200"/>
        <w:rPr>
          <w:rFonts w:hAnsi="宋体" w:cs="宋体"/>
          <w:szCs w:val="24"/>
          <w:highlight w:val="none"/>
        </w:rPr>
      </w:pPr>
      <w:r>
        <w:rPr>
          <w:rFonts w:hint="eastAsia" w:hAnsi="宋体" w:cs="宋体"/>
          <w:szCs w:val="24"/>
          <w:highlight w:val="none"/>
        </w:rPr>
        <w:t xml:space="preserve">    5）参加政府采购活动前三年内，在经营活动中没有重大违法记录；</w:t>
      </w:r>
    </w:p>
    <w:p>
      <w:pPr>
        <w:spacing w:line="360" w:lineRule="auto"/>
        <w:ind w:firstLine="480" w:firstLineChars="200"/>
        <w:rPr>
          <w:rFonts w:hAnsi="宋体" w:cs="宋体"/>
          <w:szCs w:val="24"/>
          <w:highlight w:val="none"/>
        </w:rPr>
      </w:pPr>
      <w:r>
        <w:rPr>
          <w:rFonts w:hint="eastAsia" w:hAnsi="宋体" w:cs="宋体"/>
          <w:szCs w:val="24"/>
          <w:highlight w:val="none"/>
        </w:rPr>
        <w:t xml:space="preserve">    6）法律、行政法规规定的其他条件。</w:t>
      </w:r>
    </w:p>
    <w:p>
      <w:pPr>
        <w:spacing w:line="360" w:lineRule="auto"/>
        <w:ind w:firstLine="482" w:firstLineChars="200"/>
        <w:rPr>
          <w:rFonts w:hAnsi="宋体" w:cs="宋体"/>
          <w:b/>
          <w:bCs/>
          <w:szCs w:val="24"/>
          <w:highlight w:val="none"/>
        </w:rPr>
      </w:pPr>
      <w:r>
        <w:rPr>
          <w:rFonts w:hint="eastAsia" w:hAnsi="宋体" w:cs="宋体"/>
          <w:b/>
          <w:bCs/>
          <w:szCs w:val="24"/>
          <w:highlight w:val="none"/>
        </w:rPr>
        <w:t>3.2根据本次采购项目的特殊要求，规定的供应商特殊条件（见供应商须知前附表）。</w:t>
      </w:r>
    </w:p>
    <w:p>
      <w:pPr>
        <w:spacing w:line="360" w:lineRule="auto"/>
        <w:ind w:firstLine="482" w:firstLineChars="200"/>
        <w:rPr>
          <w:rFonts w:hAnsi="宋体" w:cs="宋体"/>
          <w:szCs w:val="24"/>
          <w:highlight w:val="none"/>
        </w:rPr>
      </w:pPr>
      <w:r>
        <w:rPr>
          <w:rFonts w:hint="eastAsia" w:hAnsi="宋体" w:cs="宋体"/>
          <w:b/>
          <w:bCs/>
          <w:szCs w:val="24"/>
          <w:highlight w:val="none"/>
        </w:rPr>
        <w:t>3.3法定代表人为同一人的两个及两个以上的法人，母公司、全资子公司及其控股公司，都不得在同一项目（分包的按包）的采购中同时参与磋商，否则均为无效磋商。</w:t>
      </w:r>
    </w:p>
    <w:p>
      <w:pPr>
        <w:spacing w:line="360" w:lineRule="auto"/>
        <w:ind w:firstLine="480" w:firstLineChars="200"/>
        <w:rPr>
          <w:rFonts w:hAnsi="宋体" w:cs="宋体"/>
          <w:szCs w:val="24"/>
          <w:highlight w:val="none"/>
        </w:rPr>
      </w:pPr>
      <w:r>
        <w:rPr>
          <w:rFonts w:hint="eastAsia" w:hAnsi="宋体" w:cs="宋体"/>
          <w:szCs w:val="24"/>
          <w:highlight w:val="none"/>
        </w:rPr>
        <w:t>3.4供应商必须在</w:t>
      </w:r>
      <w:r>
        <w:rPr>
          <w:rFonts w:hint="eastAsia" w:hAnsi="宋体" w:cs="宋体"/>
          <w:szCs w:val="24"/>
          <w:highlight w:val="none"/>
          <w:lang w:eastAsia="zh-CN"/>
        </w:rPr>
        <w:t>陕西启航项目管理咨询有限公司</w:t>
      </w:r>
      <w:r>
        <w:rPr>
          <w:rFonts w:hint="eastAsia" w:hAnsi="宋体" w:cs="宋体"/>
          <w:szCs w:val="24"/>
          <w:highlight w:val="none"/>
        </w:rPr>
        <w:t>购买竞争性磋商文件，方可参加磋商。竞争性磋商文件售后不退。</w:t>
      </w:r>
    </w:p>
    <w:p>
      <w:pPr>
        <w:spacing w:line="360" w:lineRule="auto"/>
        <w:ind w:firstLine="480" w:firstLineChars="200"/>
        <w:rPr>
          <w:rFonts w:hAnsi="宋体" w:cs="宋体"/>
          <w:szCs w:val="24"/>
          <w:highlight w:val="none"/>
        </w:rPr>
      </w:pPr>
      <w:r>
        <w:rPr>
          <w:rFonts w:hint="eastAsia" w:hAnsi="宋体" w:cs="宋体"/>
          <w:szCs w:val="24"/>
          <w:highlight w:val="none"/>
        </w:rPr>
        <w:t>3.5本项目不接受联合体磋商。</w:t>
      </w:r>
    </w:p>
    <w:p>
      <w:pPr>
        <w:spacing w:line="360" w:lineRule="auto"/>
        <w:ind w:firstLine="480" w:firstLineChars="200"/>
        <w:rPr>
          <w:rFonts w:hAnsi="宋体" w:cs="宋体"/>
          <w:b/>
          <w:bCs/>
          <w:szCs w:val="24"/>
          <w:highlight w:val="none"/>
        </w:rPr>
      </w:pPr>
      <w:r>
        <w:rPr>
          <w:rFonts w:hint="eastAsia" w:hAnsi="宋体" w:cs="宋体"/>
          <w:szCs w:val="24"/>
          <w:highlight w:val="none"/>
        </w:rPr>
        <w:t>3.6磋商费用自理。不论磋商的结果如何，供应商均应自行承担所有与参加磋商有关的费用。</w:t>
      </w:r>
    </w:p>
    <w:p>
      <w:pPr>
        <w:tabs>
          <w:tab w:val="left" w:pos="747"/>
        </w:tabs>
        <w:snapToGrid w:val="0"/>
        <w:spacing w:line="360" w:lineRule="auto"/>
        <w:rPr>
          <w:rFonts w:hAnsi="宋体" w:cs="宋体"/>
          <w:b/>
          <w:bCs/>
          <w:szCs w:val="24"/>
          <w:highlight w:val="none"/>
        </w:rPr>
      </w:pPr>
      <w:r>
        <w:rPr>
          <w:rFonts w:hint="eastAsia" w:hAnsi="宋体" w:cs="宋体"/>
          <w:b/>
          <w:bCs/>
          <w:szCs w:val="24"/>
          <w:highlight w:val="none"/>
        </w:rPr>
        <w:t>4.</w:t>
      </w:r>
      <w:r>
        <w:rPr>
          <w:rFonts w:hint="eastAsia" w:hAnsi="宋体" w:cs="宋体"/>
          <w:b/>
          <w:szCs w:val="24"/>
          <w:highlight w:val="none"/>
        </w:rPr>
        <w:t>.竞争性磋商产品（含服务）的合格性和合法性</w:t>
      </w:r>
    </w:p>
    <w:p>
      <w:pPr>
        <w:tabs>
          <w:tab w:val="left" w:pos="747"/>
        </w:tabs>
        <w:snapToGrid w:val="0"/>
        <w:spacing w:line="360" w:lineRule="auto"/>
        <w:ind w:firstLine="480" w:firstLineChars="200"/>
        <w:rPr>
          <w:rFonts w:hAnsi="宋体" w:cs="宋体"/>
          <w:szCs w:val="24"/>
          <w:highlight w:val="none"/>
        </w:rPr>
      </w:pPr>
      <w:r>
        <w:rPr>
          <w:rFonts w:hint="eastAsia" w:hAnsi="宋体" w:cs="宋体"/>
          <w:szCs w:val="24"/>
          <w:highlight w:val="none"/>
        </w:rPr>
        <w:t>4.1竞争性磋商产品（含服务）应满足竞争性磋商文件的要求并应符合国家法律法规、行业管理部门要求的其他强制性标准。并满足竞争性磋商文件规定的质量、价格、有效期、售后服务及供应商须技术支持和竞争性磋商文件规定的其他伴随服务等要求。</w:t>
      </w:r>
    </w:p>
    <w:p>
      <w:pPr>
        <w:tabs>
          <w:tab w:val="left" w:pos="747"/>
        </w:tabs>
        <w:snapToGrid w:val="0"/>
        <w:spacing w:line="360" w:lineRule="auto"/>
        <w:ind w:firstLine="480" w:firstLineChars="200"/>
        <w:rPr>
          <w:rFonts w:hAnsi="宋体" w:cs="宋体"/>
          <w:szCs w:val="24"/>
          <w:highlight w:val="none"/>
        </w:rPr>
      </w:pPr>
      <w:r>
        <w:rPr>
          <w:rFonts w:hint="eastAsia" w:hAnsi="宋体" w:cs="宋体"/>
          <w:szCs w:val="24"/>
          <w:highlight w:val="none"/>
        </w:rPr>
        <w:t>4.2采购人有权拒绝接受任何不合格的产品和服务，由此产生的费用及相关后果均由供应商自行承担。</w:t>
      </w:r>
    </w:p>
    <w:p>
      <w:pPr>
        <w:spacing w:line="360" w:lineRule="auto"/>
        <w:rPr>
          <w:rFonts w:hAnsi="宋体" w:cs="宋体"/>
          <w:b/>
          <w:szCs w:val="24"/>
          <w:highlight w:val="none"/>
        </w:rPr>
      </w:pPr>
      <w:r>
        <w:rPr>
          <w:rFonts w:hint="eastAsia" w:hAnsi="宋体" w:cs="宋体"/>
          <w:b/>
          <w:szCs w:val="24"/>
          <w:highlight w:val="none"/>
        </w:rPr>
        <w:t>5.竞争性磋商响应文件内容的真实性</w:t>
      </w:r>
    </w:p>
    <w:p>
      <w:pPr>
        <w:spacing w:line="360" w:lineRule="auto"/>
        <w:ind w:firstLine="480" w:firstLineChars="200"/>
        <w:rPr>
          <w:rFonts w:hAnsi="宋体" w:cs="宋体"/>
          <w:szCs w:val="24"/>
          <w:highlight w:val="none"/>
        </w:rPr>
      </w:pPr>
      <w:r>
        <w:rPr>
          <w:rFonts w:hint="eastAsia" w:hAnsi="宋体" w:cs="宋体"/>
          <w:szCs w:val="24"/>
          <w:highlight w:val="none"/>
        </w:rPr>
        <w:t>5.1供应商应保证其磋商响应文件中所提供的所有有关磋商的资料、信息是真实的、并且来源于合法的渠道。因磋商响应文件中所提供的有关磋商的资料、信息不真实、或者其来源不合法而导致的所有法律责任，由供应商自行承担。</w:t>
      </w:r>
    </w:p>
    <w:bookmarkEnd w:id="9"/>
    <w:bookmarkEnd w:id="10"/>
    <w:bookmarkEnd w:id="11"/>
    <w:bookmarkEnd w:id="26"/>
    <w:bookmarkEnd w:id="27"/>
    <w:bookmarkEnd w:id="28"/>
    <w:p>
      <w:pPr>
        <w:keepNext/>
        <w:keepLines/>
        <w:spacing w:before="312" w:beforeLines="100" w:after="156" w:afterLines="50" w:line="360" w:lineRule="auto"/>
        <w:jc w:val="center"/>
        <w:outlineLvl w:val="2"/>
        <w:rPr>
          <w:rFonts w:hAnsi="宋体" w:cs="宋体"/>
          <w:b/>
          <w:szCs w:val="24"/>
          <w:highlight w:val="none"/>
        </w:rPr>
      </w:pPr>
      <w:bookmarkStart w:id="34" w:name="_Toc1960"/>
      <w:bookmarkStart w:id="35" w:name="_Toc31742"/>
      <w:bookmarkStart w:id="36" w:name="_Toc363473973"/>
      <w:bookmarkStart w:id="37" w:name="_Toc27903"/>
      <w:bookmarkStart w:id="38" w:name="_Toc363474018"/>
      <w:bookmarkStart w:id="39" w:name="_Toc403077640"/>
      <w:r>
        <w:rPr>
          <w:rFonts w:hint="eastAsia" w:hAnsi="宋体" w:cs="宋体"/>
          <w:b/>
          <w:szCs w:val="24"/>
          <w:highlight w:val="none"/>
        </w:rPr>
        <w:t>二.竞争性磋商文件</w:t>
      </w:r>
      <w:bookmarkEnd w:id="34"/>
      <w:bookmarkEnd w:id="35"/>
      <w:bookmarkEnd w:id="36"/>
      <w:bookmarkEnd w:id="37"/>
      <w:bookmarkEnd w:id="38"/>
      <w:bookmarkEnd w:id="39"/>
    </w:p>
    <w:p>
      <w:pPr>
        <w:spacing w:line="360" w:lineRule="auto"/>
        <w:rPr>
          <w:rFonts w:hAnsi="宋体" w:cs="宋体"/>
          <w:b/>
          <w:szCs w:val="24"/>
          <w:highlight w:val="none"/>
        </w:rPr>
      </w:pPr>
      <w:r>
        <w:rPr>
          <w:rFonts w:hint="eastAsia" w:hAnsi="宋体" w:cs="宋体"/>
          <w:b/>
          <w:szCs w:val="24"/>
          <w:highlight w:val="none"/>
        </w:rPr>
        <w:t>6.竞争性磋商文件构成</w:t>
      </w:r>
    </w:p>
    <w:p>
      <w:pPr>
        <w:spacing w:line="360" w:lineRule="auto"/>
        <w:ind w:firstLine="480" w:firstLineChars="200"/>
        <w:rPr>
          <w:rFonts w:hAnsi="宋体" w:cs="宋体"/>
          <w:szCs w:val="24"/>
          <w:highlight w:val="none"/>
        </w:rPr>
      </w:pPr>
      <w:r>
        <w:rPr>
          <w:rFonts w:hint="eastAsia" w:hAnsi="宋体" w:cs="宋体"/>
          <w:szCs w:val="24"/>
          <w:highlight w:val="none"/>
        </w:rPr>
        <w:t>6.1 竞争性磋商文件规定了要求提供的产品和服务，磋商程序和合同条件在竞争性磋商文件中均有说明。竞争性磋商文件共六章，内容如下：</w:t>
      </w:r>
    </w:p>
    <w:p>
      <w:pPr>
        <w:spacing w:line="360" w:lineRule="auto"/>
        <w:ind w:firstLine="480" w:firstLineChars="200"/>
        <w:rPr>
          <w:rFonts w:hAnsi="宋体" w:cs="宋体"/>
          <w:szCs w:val="24"/>
          <w:highlight w:val="none"/>
        </w:rPr>
      </w:pPr>
      <w:r>
        <w:rPr>
          <w:rFonts w:hint="eastAsia" w:hAnsi="宋体" w:cs="宋体"/>
          <w:szCs w:val="24"/>
          <w:highlight w:val="none"/>
        </w:rPr>
        <w:t>第一章 竞争性磋商公告</w:t>
      </w:r>
    </w:p>
    <w:p>
      <w:pPr>
        <w:spacing w:line="360" w:lineRule="auto"/>
        <w:ind w:firstLine="480" w:firstLineChars="200"/>
        <w:rPr>
          <w:rFonts w:hAnsi="宋体" w:cs="宋体"/>
          <w:szCs w:val="24"/>
          <w:highlight w:val="none"/>
        </w:rPr>
      </w:pPr>
      <w:r>
        <w:rPr>
          <w:rFonts w:hint="eastAsia" w:hAnsi="宋体" w:cs="宋体"/>
          <w:szCs w:val="24"/>
          <w:highlight w:val="none"/>
        </w:rPr>
        <w:t>第二章 供应商须知</w:t>
      </w:r>
    </w:p>
    <w:p>
      <w:pPr>
        <w:spacing w:line="360" w:lineRule="auto"/>
        <w:ind w:firstLine="480" w:firstLineChars="200"/>
        <w:rPr>
          <w:rFonts w:hAnsi="宋体" w:cs="宋体"/>
          <w:szCs w:val="24"/>
          <w:highlight w:val="none"/>
        </w:rPr>
      </w:pPr>
      <w:r>
        <w:rPr>
          <w:rFonts w:hint="eastAsia" w:hAnsi="宋体" w:cs="宋体"/>
          <w:szCs w:val="24"/>
          <w:highlight w:val="none"/>
        </w:rPr>
        <w:t xml:space="preserve">第三章 评审方法    </w:t>
      </w:r>
    </w:p>
    <w:p>
      <w:pPr>
        <w:spacing w:line="360" w:lineRule="auto"/>
        <w:ind w:firstLine="480" w:firstLineChars="200"/>
        <w:rPr>
          <w:rFonts w:hAnsi="宋体" w:cs="宋体"/>
          <w:szCs w:val="24"/>
          <w:highlight w:val="none"/>
        </w:rPr>
      </w:pPr>
      <w:r>
        <w:rPr>
          <w:rFonts w:hint="eastAsia" w:hAnsi="宋体" w:cs="宋体"/>
          <w:szCs w:val="24"/>
          <w:highlight w:val="none"/>
        </w:rPr>
        <w:t>第四章 合同条款及格式</w:t>
      </w:r>
    </w:p>
    <w:p>
      <w:pPr>
        <w:spacing w:line="360" w:lineRule="auto"/>
        <w:ind w:firstLine="480" w:firstLineChars="200"/>
        <w:rPr>
          <w:rFonts w:hAnsi="宋体" w:cs="宋体"/>
          <w:szCs w:val="24"/>
          <w:highlight w:val="none"/>
        </w:rPr>
      </w:pPr>
      <w:r>
        <w:rPr>
          <w:rFonts w:hint="eastAsia" w:hAnsi="宋体" w:cs="宋体"/>
          <w:szCs w:val="24"/>
          <w:highlight w:val="none"/>
        </w:rPr>
        <w:t>第五章 磋商内容及技术要求</w:t>
      </w:r>
    </w:p>
    <w:p>
      <w:pPr>
        <w:spacing w:line="360" w:lineRule="auto"/>
        <w:ind w:firstLine="480" w:firstLineChars="200"/>
        <w:rPr>
          <w:rFonts w:hAnsi="宋体" w:cs="宋体"/>
          <w:szCs w:val="24"/>
          <w:highlight w:val="none"/>
        </w:rPr>
      </w:pPr>
      <w:r>
        <w:rPr>
          <w:rFonts w:hint="eastAsia" w:hAnsi="宋体" w:cs="宋体"/>
          <w:szCs w:val="24"/>
          <w:highlight w:val="none"/>
        </w:rPr>
        <w:t xml:space="preserve">第六章 竞争性磋商响应文件构成及格式  </w:t>
      </w:r>
    </w:p>
    <w:p>
      <w:pPr>
        <w:spacing w:line="360" w:lineRule="auto"/>
        <w:ind w:firstLine="480" w:firstLineChars="200"/>
        <w:rPr>
          <w:rFonts w:hAnsi="宋体" w:cs="宋体"/>
          <w:szCs w:val="24"/>
          <w:highlight w:val="none"/>
        </w:rPr>
      </w:pPr>
      <w:r>
        <w:rPr>
          <w:rFonts w:hint="eastAsia" w:hAnsi="宋体" w:cs="宋体"/>
          <w:szCs w:val="24"/>
          <w:highlight w:val="none"/>
        </w:rPr>
        <w:t>6.2 供应商应认真阅读竞争性磋商文件中所有的事项、格式、条款和规范等要求。如果供应商没有按照竞争性磋商文件要求提交全部资料，或者竞争性磋商响应文件没有对竞争性磋商文件在各方面都做出实质性响应，由此带来不利于供应商的磋商结果，其风险由供应商承担。</w:t>
      </w:r>
    </w:p>
    <w:p>
      <w:pPr>
        <w:spacing w:line="360" w:lineRule="auto"/>
        <w:ind w:firstLine="480" w:firstLineChars="200"/>
        <w:rPr>
          <w:rFonts w:hAnsi="宋体" w:cs="宋体"/>
          <w:szCs w:val="24"/>
          <w:highlight w:val="none"/>
        </w:rPr>
      </w:pPr>
      <w:r>
        <w:rPr>
          <w:rFonts w:hint="eastAsia" w:hAnsi="宋体" w:cs="宋体"/>
          <w:szCs w:val="24"/>
          <w:highlight w:val="none"/>
        </w:rPr>
        <w:t>6.3本竞争性磋商文件的解释权归</w:t>
      </w:r>
      <w:r>
        <w:rPr>
          <w:rFonts w:hint="eastAsia" w:hAnsi="宋体" w:cs="宋体"/>
          <w:szCs w:val="24"/>
          <w:highlight w:val="none"/>
          <w:lang w:eastAsia="zh-CN"/>
        </w:rPr>
        <w:t>陕西启航项目管理咨询有限公司</w:t>
      </w:r>
      <w:r>
        <w:rPr>
          <w:rFonts w:hint="eastAsia" w:hAnsi="宋体" w:cs="宋体"/>
          <w:szCs w:val="24"/>
          <w:highlight w:val="none"/>
        </w:rPr>
        <w:t>，如发现竞争性磋商响应文件内容与现行法律法规不相符的情况，以现行法律法规为准。</w:t>
      </w:r>
    </w:p>
    <w:p>
      <w:pPr>
        <w:spacing w:line="360" w:lineRule="auto"/>
        <w:rPr>
          <w:rFonts w:hAnsi="宋体" w:cs="宋体"/>
          <w:b/>
          <w:szCs w:val="24"/>
          <w:highlight w:val="none"/>
        </w:rPr>
      </w:pPr>
      <w:r>
        <w:rPr>
          <w:rFonts w:hint="eastAsia" w:hAnsi="宋体" w:cs="宋体"/>
          <w:b/>
          <w:szCs w:val="24"/>
          <w:highlight w:val="none"/>
        </w:rPr>
        <w:t>7.竞争性磋商文件的修改和澄清</w:t>
      </w:r>
    </w:p>
    <w:p>
      <w:pPr>
        <w:spacing w:line="360" w:lineRule="auto"/>
        <w:ind w:firstLine="480" w:firstLineChars="200"/>
        <w:rPr>
          <w:rFonts w:hAnsi="宋体" w:cs="宋体"/>
          <w:szCs w:val="24"/>
          <w:highlight w:val="none"/>
        </w:rPr>
      </w:pPr>
      <w:r>
        <w:rPr>
          <w:rFonts w:hint="eastAsia" w:hAnsi="宋体" w:cs="宋体"/>
          <w:szCs w:val="24"/>
          <w:highlight w:val="none"/>
        </w:rPr>
        <w:t>7.1在磋商响应文件递交截止时间3日前，采购代理机构可以视采购具体情况，延长竞争性磋商响应文件递交截止时间和磋商时间并在财政部门指定的媒体上发布变更公告，同时将变更时间书面通知所有获取竞争性磋商文件的供应商。</w:t>
      </w:r>
    </w:p>
    <w:p>
      <w:pPr>
        <w:spacing w:line="360" w:lineRule="auto"/>
        <w:ind w:firstLine="480" w:firstLineChars="200"/>
        <w:rPr>
          <w:rFonts w:hAnsi="宋体" w:cs="宋体"/>
          <w:szCs w:val="24"/>
          <w:highlight w:val="none"/>
        </w:rPr>
      </w:pPr>
      <w:r>
        <w:rPr>
          <w:rFonts w:hint="eastAsia" w:hAnsi="宋体" w:cs="宋体"/>
          <w:szCs w:val="24"/>
          <w:highlight w:val="none"/>
        </w:rPr>
        <w:t>7.2采购代理机构如果对已发出的竞争性磋商文件进行必要的澄清或者修改，将在竞争性磋商文件要求提交竞争性磋商响应文件截止时间5日前，以书面形式通知所有获取竞争性磋商文件的供应商。该澄清或者修改的内容为竞争性磋商文件的组成部分。</w:t>
      </w:r>
    </w:p>
    <w:p>
      <w:pPr>
        <w:spacing w:line="360" w:lineRule="auto"/>
        <w:ind w:firstLine="480" w:firstLineChars="200"/>
        <w:rPr>
          <w:rFonts w:hAnsi="宋体" w:cs="宋体"/>
          <w:szCs w:val="24"/>
          <w:highlight w:val="none"/>
        </w:rPr>
      </w:pPr>
      <w:r>
        <w:rPr>
          <w:rFonts w:hint="eastAsia" w:hAnsi="宋体" w:cs="宋体"/>
          <w:szCs w:val="24"/>
          <w:highlight w:val="none"/>
        </w:rPr>
        <w:t>7.3已经购买竞争性磋商文件的供应商对竞争性磋商文件有疑问的，均应在磋商截止日期3日前以书面形式向采购代理机构提出。采购代理机构视情况必要时将书面答复传送给所有获取竞争性磋商文件的供应商。</w:t>
      </w:r>
    </w:p>
    <w:p>
      <w:pPr>
        <w:spacing w:line="360" w:lineRule="auto"/>
        <w:ind w:firstLine="480" w:firstLineChars="200"/>
        <w:rPr>
          <w:rFonts w:hAnsi="宋体" w:cs="宋体"/>
          <w:szCs w:val="24"/>
          <w:highlight w:val="none"/>
        </w:rPr>
      </w:pPr>
      <w:r>
        <w:rPr>
          <w:rFonts w:hint="eastAsia" w:hAnsi="宋体" w:cs="宋体"/>
          <w:szCs w:val="24"/>
          <w:highlight w:val="none"/>
        </w:rPr>
        <w:t>7.4供应商在收到上述通知后，应立即向采购代理机构回函确认。</w:t>
      </w:r>
    </w:p>
    <w:p>
      <w:pPr>
        <w:keepNext/>
        <w:keepLines/>
        <w:spacing w:before="312" w:beforeLines="100" w:after="156" w:afterLines="50" w:line="360" w:lineRule="auto"/>
        <w:jc w:val="center"/>
        <w:outlineLvl w:val="2"/>
        <w:rPr>
          <w:rFonts w:hAnsi="宋体" w:cs="宋体"/>
          <w:b/>
          <w:szCs w:val="24"/>
          <w:highlight w:val="none"/>
        </w:rPr>
      </w:pPr>
      <w:bookmarkStart w:id="40" w:name="_Toc28227"/>
      <w:bookmarkStart w:id="41" w:name="_Toc26653"/>
      <w:bookmarkStart w:id="42" w:name="_Toc13747"/>
      <w:bookmarkStart w:id="43" w:name="_Toc363473974"/>
      <w:bookmarkStart w:id="44" w:name="_Toc403077641"/>
      <w:bookmarkStart w:id="45" w:name="_Toc363474019"/>
      <w:r>
        <w:rPr>
          <w:rFonts w:hint="eastAsia" w:hAnsi="宋体" w:cs="宋体"/>
          <w:b/>
          <w:szCs w:val="24"/>
          <w:highlight w:val="none"/>
        </w:rPr>
        <w:t>三.磋商响应文件的编制</w:t>
      </w:r>
      <w:bookmarkEnd w:id="40"/>
      <w:bookmarkEnd w:id="41"/>
      <w:bookmarkEnd w:id="42"/>
      <w:bookmarkEnd w:id="43"/>
      <w:bookmarkEnd w:id="44"/>
      <w:bookmarkEnd w:id="45"/>
    </w:p>
    <w:p>
      <w:pPr>
        <w:spacing w:line="360" w:lineRule="auto"/>
        <w:rPr>
          <w:rFonts w:hAnsi="宋体" w:cs="宋体"/>
          <w:b/>
          <w:szCs w:val="24"/>
          <w:highlight w:val="none"/>
        </w:rPr>
      </w:pPr>
      <w:r>
        <w:rPr>
          <w:rFonts w:hint="eastAsia" w:hAnsi="宋体" w:cs="宋体"/>
          <w:b/>
          <w:szCs w:val="24"/>
          <w:highlight w:val="none"/>
        </w:rPr>
        <w:t>8. 磋商语言和磋商货币</w:t>
      </w:r>
    </w:p>
    <w:p>
      <w:pPr>
        <w:spacing w:line="360" w:lineRule="auto"/>
        <w:ind w:firstLine="480" w:firstLineChars="200"/>
        <w:rPr>
          <w:rFonts w:hAnsi="宋体" w:cs="宋体"/>
          <w:b/>
          <w:szCs w:val="24"/>
          <w:highlight w:val="none"/>
        </w:rPr>
      </w:pPr>
      <w:r>
        <w:rPr>
          <w:rFonts w:hint="eastAsia" w:hAnsi="宋体" w:cs="宋体"/>
          <w:szCs w:val="24"/>
          <w:highlight w:val="none"/>
        </w:rPr>
        <w:t>8.1供应商提交的竞争性磋商响应文件以及供应商与采购代理机构就有关磋商的所有来往函电均应使用中文。</w:t>
      </w:r>
    </w:p>
    <w:p>
      <w:pPr>
        <w:spacing w:line="360" w:lineRule="auto"/>
        <w:ind w:firstLine="480" w:firstLineChars="200"/>
        <w:rPr>
          <w:rFonts w:hAnsi="宋体" w:cs="宋体"/>
          <w:szCs w:val="24"/>
          <w:highlight w:val="none"/>
        </w:rPr>
      </w:pPr>
      <w:r>
        <w:rPr>
          <w:rFonts w:hint="eastAsia" w:hAnsi="宋体" w:cs="宋体"/>
          <w:szCs w:val="24"/>
          <w:highlight w:val="none"/>
        </w:rPr>
        <w:t>8.2磋商应以人民币报价。任何包含非人民币报价的磋商将按无效磋商处理。</w:t>
      </w:r>
    </w:p>
    <w:p>
      <w:pPr>
        <w:spacing w:line="360" w:lineRule="auto"/>
        <w:rPr>
          <w:rFonts w:hAnsi="宋体" w:cs="宋体"/>
          <w:b/>
          <w:szCs w:val="24"/>
          <w:highlight w:val="none"/>
        </w:rPr>
      </w:pPr>
      <w:r>
        <w:rPr>
          <w:rFonts w:hint="eastAsia" w:hAnsi="宋体" w:cs="宋体"/>
          <w:b/>
          <w:szCs w:val="24"/>
          <w:highlight w:val="none"/>
        </w:rPr>
        <w:t>9.竞争性磋商响应文件的构成</w:t>
      </w:r>
    </w:p>
    <w:p>
      <w:pPr>
        <w:spacing w:line="360" w:lineRule="auto"/>
        <w:ind w:firstLine="480" w:firstLineChars="200"/>
        <w:rPr>
          <w:rFonts w:hAnsi="宋体" w:cs="宋体"/>
          <w:szCs w:val="24"/>
          <w:highlight w:val="none"/>
        </w:rPr>
      </w:pPr>
      <w:r>
        <w:rPr>
          <w:rFonts w:hint="eastAsia" w:hAnsi="宋体" w:cs="宋体"/>
          <w:szCs w:val="24"/>
          <w:highlight w:val="none"/>
        </w:rPr>
        <w:t>9.1 供应商提交的竞争性磋商响应文件应包含下列部分的内容：</w:t>
      </w:r>
    </w:p>
    <w:p>
      <w:pPr>
        <w:spacing w:line="360" w:lineRule="auto"/>
        <w:ind w:firstLine="480" w:firstLineChars="200"/>
        <w:rPr>
          <w:rFonts w:hAnsi="宋体" w:cs="宋体"/>
          <w:szCs w:val="24"/>
          <w:highlight w:val="none"/>
        </w:rPr>
      </w:pPr>
      <w:r>
        <w:rPr>
          <w:rFonts w:hint="eastAsia" w:hAnsi="宋体" w:cs="宋体"/>
          <w:szCs w:val="24"/>
          <w:highlight w:val="none"/>
        </w:rPr>
        <w:t>（1）按照供应商须知的要求和竞争性磋商文件规定格式填写的竞争性磋商响应函、磋商报价表、法定代表人授权委托书。</w:t>
      </w:r>
    </w:p>
    <w:p>
      <w:pPr>
        <w:spacing w:line="360" w:lineRule="auto"/>
        <w:ind w:firstLine="480" w:firstLineChars="200"/>
        <w:rPr>
          <w:rFonts w:hAnsi="宋体" w:cs="宋体"/>
          <w:szCs w:val="24"/>
          <w:highlight w:val="none"/>
        </w:rPr>
      </w:pPr>
      <w:r>
        <w:rPr>
          <w:rFonts w:hint="eastAsia" w:hAnsi="宋体" w:cs="宋体"/>
          <w:szCs w:val="24"/>
          <w:highlight w:val="none"/>
        </w:rPr>
        <w:t>（2）按照竞争性磋商文件的要求编制的磋商方案说明。</w:t>
      </w:r>
    </w:p>
    <w:p>
      <w:pPr>
        <w:spacing w:line="360" w:lineRule="auto"/>
        <w:ind w:firstLine="480" w:firstLineChars="200"/>
        <w:rPr>
          <w:rFonts w:hAnsi="宋体" w:cs="宋体"/>
          <w:szCs w:val="24"/>
          <w:highlight w:val="none"/>
        </w:rPr>
      </w:pPr>
      <w:r>
        <w:rPr>
          <w:rFonts w:hint="eastAsia" w:hAnsi="宋体" w:cs="宋体"/>
          <w:szCs w:val="24"/>
          <w:highlight w:val="none"/>
        </w:rPr>
        <w:t>（3）按照竞争性磋商文件供应商须知前附表的要求提交的资格证明文件；</w:t>
      </w:r>
    </w:p>
    <w:p>
      <w:pPr>
        <w:spacing w:line="360" w:lineRule="auto"/>
        <w:ind w:firstLine="480" w:firstLineChars="200"/>
        <w:rPr>
          <w:rFonts w:hAnsi="宋体" w:cs="宋体"/>
          <w:szCs w:val="24"/>
          <w:highlight w:val="none"/>
        </w:rPr>
      </w:pPr>
      <w:r>
        <w:rPr>
          <w:rFonts w:hint="eastAsia" w:hAnsi="宋体" w:cs="宋体"/>
          <w:szCs w:val="24"/>
          <w:highlight w:val="none"/>
        </w:rPr>
        <w:t>（4）竞争磋商文件中要求的其他证明文件。</w:t>
      </w:r>
    </w:p>
    <w:p>
      <w:pPr>
        <w:spacing w:line="360" w:lineRule="auto"/>
        <w:ind w:firstLine="480" w:firstLineChars="200"/>
        <w:rPr>
          <w:rFonts w:hAnsi="宋体" w:cs="宋体"/>
          <w:szCs w:val="24"/>
          <w:highlight w:val="none"/>
        </w:rPr>
      </w:pPr>
      <w:r>
        <w:rPr>
          <w:rFonts w:hint="eastAsia" w:hAnsi="宋体" w:cs="宋体"/>
          <w:szCs w:val="24"/>
          <w:highlight w:val="none"/>
        </w:rPr>
        <w:t>9.2 如果在竞争性磋商文件中没有允许提供备选方案，则每个供应商只允许提交一个磋商方案，否则，其磋商将按照无效磋商处理。</w:t>
      </w:r>
    </w:p>
    <w:p>
      <w:pPr>
        <w:spacing w:line="360" w:lineRule="auto"/>
        <w:ind w:firstLine="480" w:firstLineChars="200"/>
        <w:rPr>
          <w:rFonts w:hAnsi="宋体" w:cs="宋体"/>
          <w:szCs w:val="24"/>
          <w:highlight w:val="none"/>
        </w:rPr>
      </w:pPr>
      <w:r>
        <w:rPr>
          <w:rFonts w:hint="eastAsia" w:hAnsi="宋体" w:cs="宋体"/>
          <w:szCs w:val="24"/>
          <w:highlight w:val="none"/>
        </w:rPr>
        <w:t>9.3本次磋商的最小单元为“项目”，供应商可根据自身的资质情况和经营范围对本次项目进行磋商，不得将其子目再行分解或只对本次项目中的品目进行不完全磋商，任何不完全的响应将会被拒绝。</w:t>
      </w:r>
    </w:p>
    <w:p>
      <w:pPr>
        <w:spacing w:line="360" w:lineRule="auto"/>
        <w:rPr>
          <w:rFonts w:hAnsi="宋体" w:cs="宋体"/>
          <w:b/>
          <w:szCs w:val="24"/>
          <w:highlight w:val="none"/>
        </w:rPr>
      </w:pPr>
      <w:r>
        <w:rPr>
          <w:rFonts w:hint="eastAsia" w:hAnsi="宋体" w:cs="宋体"/>
          <w:b/>
          <w:szCs w:val="24"/>
          <w:highlight w:val="none"/>
        </w:rPr>
        <w:t xml:space="preserve">10.竞争性磋商响应文件格式 </w:t>
      </w:r>
    </w:p>
    <w:p>
      <w:pPr>
        <w:spacing w:line="360" w:lineRule="auto"/>
        <w:ind w:firstLine="480" w:firstLineChars="200"/>
        <w:rPr>
          <w:rFonts w:hAnsi="宋体" w:cs="宋体"/>
          <w:szCs w:val="24"/>
          <w:highlight w:val="none"/>
        </w:rPr>
      </w:pPr>
      <w:r>
        <w:rPr>
          <w:rFonts w:hint="eastAsia" w:hAnsi="宋体" w:cs="宋体"/>
          <w:szCs w:val="24"/>
          <w:highlight w:val="none"/>
        </w:rPr>
        <w:t>10.1 供应商应按照竞争性磋商文件中第六章“竞争性磋商响应文件格式及构成”所提供的格式和要求制作竞争性磋商响应文件，明确表达磋商意愿，详细说明磋商方案、承诺及价格。</w:t>
      </w:r>
    </w:p>
    <w:p>
      <w:pPr>
        <w:spacing w:line="360" w:lineRule="auto"/>
        <w:ind w:firstLine="480" w:firstLineChars="200"/>
        <w:rPr>
          <w:rFonts w:hAnsi="宋体" w:cs="宋体"/>
          <w:b/>
          <w:bCs/>
          <w:szCs w:val="24"/>
          <w:highlight w:val="none"/>
        </w:rPr>
      </w:pPr>
      <w:r>
        <w:rPr>
          <w:rFonts w:hint="eastAsia" w:hAnsi="宋体" w:cs="宋体"/>
          <w:szCs w:val="24"/>
          <w:highlight w:val="none"/>
        </w:rPr>
        <w:t>10.2按竞争性磋商文件第9条的内容及要求和第六章提供的格式和要求编写其竞争性磋商响应文件，供应商不得缺少或留空任何竞争性磋商文件要求填写的表格或提交的资料。</w:t>
      </w:r>
    </w:p>
    <w:p>
      <w:pPr>
        <w:spacing w:line="360" w:lineRule="auto"/>
        <w:rPr>
          <w:rFonts w:hAnsi="宋体" w:cs="宋体"/>
          <w:b/>
          <w:szCs w:val="24"/>
          <w:highlight w:val="none"/>
        </w:rPr>
      </w:pPr>
      <w:r>
        <w:rPr>
          <w:rFonts w:hint="eastAsia" w:hAnsi="宋体" w:cs="宋体"/>
          <w:b/>
          <w:szCs w:val="24"/>
          <w:highlight w:val="none"/>
        </w:rPr>
        <w:t>11.磋商报价</w:t>
      </w:r>
    </w:p>
    <w:p>
      <w:pPr>
        <w:spacing w:line="360" w:lineRule="auto"/>
        <w:ind w:firstLine="480"/>
        <w:rPr>
          <w:rFonts w:hint="eastAsia" w:hAnsi="宋体" w:eastAsia="宋体" w:cs="宋体"/>
          <w:szCs w:val="24"/>
          <w:highlight w:val="none"/>
          <w:lang w:eastAsia="zh-CN"/>
        </w:rPr>
      </w:pPr>
      <w:r>
        <w:rPr>
          <w:rFonts w:hint="eastAsia" w:hAnsi="宋体" w:cs="宋体"/>
          <w:szCs w:val="24"/>
          <w:highlight w:val="none"/>
        </w:rPr>
        <w:t>11.1磋商报价：是供应商为完成本项目要求的全部服务内容最终价格的体现，包括</w:t>
      </w:r>
      <w:r>
        <w:rPr>
          <w:rFonts w:hint="eastAsia" w:hAnsi="宋体" w:cs="宋体"/>
          <w:szCs w:val="24"/>
          <w:highlight w:val="none"/>
          <w:lang w:eastAsia="zh-CN"/>
        </w:rPr>
        <w:t>包括但不限于人员工资、生活照料服务费、饮食、医疗保健、文化娱乐费用等、招标代理服务费、税金等其他一切相关费用。</w:t>
      </w:r>
    </w:p>
    <w:p>
      <w:pPr>
        <w:spacing w:line="360" w:lineRule="auto"/>
        <w:ind w:firstLine="480" w:firstLineChars="200"/>
        <w:rPr>
          <w:rFonts w:hAnsi="宋体" w:cs="宋体"/>
          <w:szCs w:val="24"/>
          <w:highlight w:val="none"/>
        </w:rPr>
      </w:pPr>
      <w:r>
        <w:rPr>
          <w:rFonts w:hint="eastAsia" w:hAnsi="宋体" w:cs="宋体"/>
          <w:szCs w:val="24"/>
          <w:highlight w:val="none"/>
        </w:rPr>
        <w:t>供应商所报的价格应考虑到可能发生的所有与完成本项目相关服务及履行合同义务有关的一切费用。</w:t>
      </w:r>
    </w:p>
    <w:p>
      <w:pPr>
        <w:spacing w:line="360" w:lineRule="auto"/>
        <w:ind w:firstLine="480" w:firstLineChars="200"/>
        <w:rPr>
          <w:rFonts w:hAnsi="宋体" w:cs="宋体"/>
          <w:szCs w:val="24"/>
          <w:highlight w:val="none"/>
        </w:rPr>
      </w:pPr>
      <w:r>
        <w:rPr>
          <w:rFonts w:hint="eastAsia" w:hAnsi="宋体" w:cs="宋体"/>
          <w:szCs w:val="24"/>
          <w:highlight w:val="none"/>
        </w:rPr>
        <w:t>11.2磋商报价表中标明本次服务的价格，任何有选择的报价将不予接受，按无效文件处理。所有价格均以人民币报价。</w:t>
      </w:r>
    </w:p>
    <w:p>
      <w:pPr>
        <w:spacing w:line="360" w:lineRule="auto"/>
        <w:ind w:firstLine="480" w:firstLineChars="200"/>
        <w:rPr>
          <w:rFonts w:hAnsi="宋体" w:cs="宋体"/>
          <w:szCs w:val="24"/>
          <w:highlight w:val="none"/>
        </w:rPr>
      </w:pPr>
      <w:r>
        <w:rPr>
          <w:rFonts w:hint="eastAsia" w:hAnsi="宋体" w:cs="宋体"/>
          <w:szCs w:val="24"/>
          <w:highlight w:val="none"/>
        </w:rPr>
        <w:t>11.3磋商报价表中标明的价格应为履行合同的总报价，不得以任何理由予以变更。以可调整的价格提交的竞争性磋商响应文件将按无效磋商处理。</w:t>
      </w:r>
    </w:p>
    <w:p>
      <w:pPr>
        <w:spacing w:line="360" w:lineRule="auto"/>
        <w:rPr>
          <w:rFonts w:hAnsi="宋体" w:cs="宋体"/>
          <w:b/>
          <w:szCs w:val="24"/>
          <w:highlight w:val="none"/>
        </w:rPr>
      </w:pPr>
      <w:r>
        <w:rPr>
          <w:rFonts w:hint="eastAsia" w:hAnsi="宋体" w:cs="宋体"/>
          <w:b/>
          <w:szCs w:val="24"/>
          <w:highlight w:val="none"/>
        </w:rPr>
        <w:t>12.证明供应商合格的资格证明文件</w:t>
      </w:r>
    </w:p>
    <w:p>
      <w:pPr>
        <w:spacing w:line="360" w:lineRule="auto"/>
        <w:ind w:firstLine="480" w:firstLineChars="200"/>
        <w:rPr>
          <w:rFonts w:hAnsi="宋体" w:cs="宋体"/>
          <w:szCs w:val="24"/>
          <w:highlight w:val="none"/>
        </w:rPr>
      </w:pPr>
      <w:r>
        <w:rPr>
          <w:rFonts w:hint="eastAsia" w:hAnsi="宋体" w:cs="宋体"/>
          <w:szCs w:val="24"/>
          <w:highlight w:val="none"/>
        </w:rPr>
        <w:t>12.1供应商应按照竞争性磋商文件供应商须知前附表的要求，在竞争性磋商响应文件中提交合格的资格证明文件。如果资格证明文件不全或不合格的，其磋商响应文件将被作无效文件处理。</w:t>
      </w:r>
    </w:p>
    <w:p>
      <w:pPr>
        <w:spacing w:line="360" w:lineRule="auto"/>
        <w:rPr>
          <w:rFonts w:hAnsi="宋体" w:cs="宋体"/>
          <w:b/>
          <w:szCs w:val="24"/>
          <w:highlight w:val="none"/>
        </w:rPr>
      </w:pPr>
      <w:r>
        <w:rPr>
          <w:rFonts w:hint="eastAsia" w:hAnsi="宋体" w:cs="宋体"/>
          <w:b/>
          <w:szCs w:val="24"/>
          <w:highlight w:val="none"/>
        </w:rPr>
        <w:t>13.证明服务符合竞争性磋商文件规定的文件</w:t>
      </w:r>
    </w:p>
    <w:p>
      <w:pPr>
        <w:spacing w:line="360" w:lineRule="auto"/>
        <w:ind w:firstLine="480" w:firstLineChars="200"/>
        <w:rPr>
          <w:rFonts w:hAnsi="宋体" w:cs="宋体"/>
          <w:szCs w:val="24"/>
          <w:highlight w:val="none"/>
        </w:rPr>
      </w:pPr>
      <w:r>
        <w:rPr>
          <w:rFonts w:hint="eastAsia" w:hAnsi="宋体" w:cs="宋体"/>
          <w:szCs w:val="24"/>
          <w:highlight w:val="none"/>
        </w:rPr>
        <w:t>13.1供应商应在竞争性磋商响应文件中提交服务满足竞争性磋商文件要求并符合国家法律法规、行业管理部门要求的其他强制性标准的证明文件。</w:t>
      </w:r>
    </w:p>
    <w:p>
      <w:pPr>
        <w:spacing w:line="360" w:lineRule="auto"/>
        <w:ind w:firstLine="480" w:firstLineChars="200"/>
        <w:rPr>
          <w:rFonts w:hAnsi="宋体" w:cs="宋体"/>
          <w:szCs w:val="24"/>
          <w:highlight w:val="none"/>
        </w:rPr>
      </w:pPr>
      <w:r>
        <w:rPr>
          <w:rFonts w:hint="eastAsia" w:hAnsi="宋体" w:cs="宋体"/>
          <w:szCs w:val="24"/>
          <w:highlight w:val="none"/>
        </w:rPr>
        <w:t>13.2 供应商须提供全部服务内容的详细说明。</w:t>
      </w:r>
    </w:p>
    <w:p>
      <w:pPr>
        <w:spacing w:line="360" w:lineRule="auto"/>
        <w:rPr>
          <w:rFonts w:hAnsi="宋体" w:cs="宋体"/>
          <w:b/>
          <w:szCs w:val="24"/>
          <w:highlight w:val="none"/>
        </w:rPr>
      </w:pPr>
      <w:r>
        <w:rPr>
          <w:rFonts w:hint="eastAsia" w:hAnsi="宋体" w:cs="宋体"/>
          <w:b/>
          <w:szCs w:val="24"/>
          <w:highlight w:val="none"/>
        </w:rPr>
        <w:t>14.磋商保证金</w:t>
      </w:r>
    </w:p>
    <w:p>
      <w:pPr>
        <w:spacing w:line="500" w:lineRule="exact"/>
        <w:ind w:firstLine="480" w:firstLineChars="200"/>
        <w:rPr>
          <w:rFonts w:hAnsi="宋体" w:cs="宋体"/>
          <w:szCs w:val="24"/>
          <w:highlight w:val="none"/>
        </w:rPr>
      </w:pPr>
      <w:r>
        <w:rPr>
          <w:rFonts w:hint="eastAsia" w:hAnsi="宋体" w:cs="宋体"/>
          <w:szCs w:val="24"/>
          <w:highlight w:val="none"/>
        </w:rPr>
        <w:t>14.1供应商在投标时应向</w:t>
      </w:r>
      <w:r>
        <w:rPr>
          <w:rFonts w:hint="eastAsia" w:hAnsi="宋体" w:cs="宋体"/>
          <w:szCs w:val="24"/>
          <w:highlight w:val="none"/>
          <w:lang w:eastAsia="zh-CN"/>
        </w:rPr>
        <w:t>陕西启航项目管理咨询有限公司</w:t>
      </w:r>
      <w:r>
        <w:rPr>
          <w:rFonts w:hint="eastAsia" w:hAnsi="宋体" w:cs="宋体"/>
          <w:szCs w:val="24"/>
          <w:highlight w:val="none"/>
        </w:rPr>
        <w:t>提交“供应商须知前附表”规定数额的投标保证金,并作为其投标的一部分。</w:t>
      </w:r>
    </w:p>
    <w:p>
      <w:pPr>
        <w:spacing w:line="500" w:lineRule="exact"/>
        <w:ind w:firstLine="480" w:firstLineChars="200"/>
        <w:rPr>
          <w:rFonts w:hAnsi="宋体" w:cs="宋体"/>
          <w:szCs w:val="24"/>
          <w:highlight w:val="none"/>
        </w:rPr>
      </w:pPr>
      <w:r>
        <w:rPr>
          <w:rFonts w:hint="eastAsia" w:hAnsi="宋体" w:cs="宋体"/>
          <w:szCs w:val="24"/>
          <w:highlight w:val="none"/>
        </w:rPr>
        <w:t>14.2投标保证金是为了保护采购人和采购代理机构免遭因供应商的行为而蒙受损失。招标采购单位在因供应商的行为受到损害时可根据14.8条的规定没收供应商的投标保证金。</w:t>
      </w:r>
    </w:p>
    <w:p>
      <w:pPr>
        <w:spacing w:line="500" w:lineRule="exact"/>
        <w:ind w:firstLine="480" w:firstLineChars="200"/>
        <w:rPr>
          <w:rFonts w:hAnsi="宋体" w:cs="宋体"/>
          <w:szCs w:val="24"/>
          <w:highlight w:val="none"/>
        </w:rPr>
      </w:pPr>
      <w:r>
        <w:rPr>
          <w:rFonts w:hint="eastAsia" w:hAnsi="宋体" w:cs="宋体"/>
          <w:szCs w:val="24"/>
          <w:highlight w:val="none"/>
        </w:rPr>
        <w:t>14.3投标保证金可采取“供应商须知前附表”规定的任何一种形式；</w:t>
      </w:r>
    </w:p>
    <w:p>
      <w:pPr>
        <w:spacing w:line="500" w:lineRule="exact"/>
        <w:ind w:firstLine="480" w:firstLineChars="200"/>
        <w:rPr>
          <w:rFonts w:hAnsi="宋体" w:cs="宋体"/>
          <w:szCs w:val="24"/>
          <w:highlight w:val="none"/>
        </w:rPr>
      </w:pPr>
      <w:r>
        <w:rPr>
          <w:rFonts w:hint="eastAsia" w:hAnsi="宋体" w:cs="宋体"/>
          <w:szCs w:val="24"/>
          <w:highlight w:val="none"/>
        </w:rPr>
        <w:t>14.4投标保证金必须按照招标文件 “供应商须知前附表”中规定的缴纳金额及方式办理。</w:t>
      </w:r>
    </w:p>
    <w:p>
      <w:pPr>
        <w:spacing w:line="500" w:lineRule="exact"/>
        <w:ind w:firstLine="480" w:firstLineChars="200"/>
        <w:rPr>
          <w:rFonts w:hAnsi="宋体" w:cs="宋体"/>
          <w:szCs w:val="24"/>
          <w:highlight w:val="none"/>
        </w:rPr>
      </w:pPr>
      <w:r>
        <w:rPr>
          <w:rFonts w:hint="eastAsia" w:hAnsi="宋体" w:cs="宋体"/>
          <w:szCs w:val="24"/>
          <w:highlight w:val="none"/>
        </w:rPr>
        <w:t>14.5开标后经审查，未提交投标保证金、未按时间提交投标保证金、投标保证金金额不足、未将保函正本原件在规定时间内到采购代理机构备案、投标保证金缴纳凭证复印件或担保机构出具的保函正本复印件未附在投标文件内的投标将按无效投标处理。</w:t>
      </w:r>
    </w:p>
    <w:p>
      <w:pPr>
        <w:spacing w:line="500" w:lineRule="exact"/>
        <w:ind w:firstLine="480" w:firstLineChars="200"/>
        <w:rPr>
          <w:rFonts w:hAnsi="宋体" w:cs="宋体"/>
          <w:szCs w:val="24"/>
          <w:highlight w:val="none"/>
        </w:rPr>
      </w:pPr>
      <w:r>
        <w:rPr>
          <w:rFonts w:hint="eastAsia" w:hAnsi="宋体" w:cs="宋体"/>
          <w:szCs w:val="24"/>
          <w:highlight w:val="none"/>
        </w:rPr>
        <w:t>14.6未中标人的投标保证金，将在中标通知书发出后五个工作日内按原账户退还；中标人的投标保证金，在采购合同签订并按规定交纳招标代理服务费后五个工作日内退还</w:t>
      </w:r>
      <w:r>
        <w:rPr>
          <w:rFonts w:hint="eastAsia" w:hAnsi="宋体" w:cs="宋体"/>
          <w:b/>
          <w:bCs/>
          <w:szCs w:val="24"/>
          <w:highlight w:val="none"/>
        </w:rPr>
        <w:t>（退还时，须向采购代理机构提供采购合同原件壹份及保证金缴纳凭证复印件）。</w:t>
      </w:r>
    </w:p>
    <w:p>
      <w:pPr>
        <w:spacing w:line="500" w:lineRule="exact"/>
        <w:ind w:firstLine="480" w:firstLineChars="200"/>
        <w:rPr>
          <w:rFonts w:hAnsi="宋体" w:cs="宋体"/>
          <w:szCs w:val="24"/>
          <w:highlight w:val="none"/>
        </w:rPr>
      </w:pPr>
      <w:r>
        <w:rPr>
          <w:rFonts w:hint="eastAsia" w:hAnsi="宋体" w:cs="宋体"/>
          <w:szCs w:val="24"/>
          <w:highlight w:val="none"/>
        </w:rPr>
        <w:t>14.7供应商以担保机构保函形式缴纳投标保证金的，招标结束之后将担保机构保函正本（原件）退回（退还时间参照14.6条款）。供应商领取担保机构保函正本原件时需携带法定代表人授权书原件。</w:t>
      </w:r>
    </w:p>
    <w:p>
      <w:pPr>
        <w:spacing w:line="500" w:lineRule="exact"/>
        <w:ind w:firstLine="480" w:firstLineChars="200"/>
        <w:rPr>
          <w:rFonts w:hAnsi="宋体" w:cs="宋体"/>
          <w:szCs w:val="24"/>
          <w:highlight w:val="none"/>
        </w:rPr>
      </w:pPr>
      <w:r>
        <w:rPr>
          <w:rFonts w:hint="eastAsia" w:hAnsi="宋体" w:cs="宋体"/>
          <w:szCs w:val="24"/>
          <w:highlight w:val="none"/>
        </w:rPr>
        <w:t>14.8下列任何情况发生时，视为供应商违约，其投标保证金将被没收：</w:t>
      </w:r>
    </w:p>
    <w:p>
      <w:pPr>
        <w:spacing w:line="500" w:lineRule="exact"/>
        <w:ind w:firstLine="840" w:firstLineChars="350"/>
        <w:rPr>
          <w:rFonts w:hAnsi="宋体" w:cs="宋体"/>
          <w:szCs w:val="24"/>
          <w:highlight w:val="none"/>
        </w:rPr>
      </w:pPr>
      <w:r>
        <w:rPr>
          <w:rFonts w:hint="eastAsia" w:hAnsi="宋体" w:cs="宋体"/>
          <w:szCs w:val="24"/>
          <w:highlight w:val="none"/>
        </w:rPr>
        <w:t>1)供应商在递交投标文件截止时间后，撤回投标文件的或者擅自退出招标投标活动的。</w:t>
      </w:r>
    </w:p>
    <w:p>
      <w:pPr>
        <w:spacing w:line="500" w:lineRule="exact"/>
        <w:ind w:firstLine="840" w:firstLineChars="350"/>
        <w:rPr>
          <w:rFonts w:hAnsi="宋体" w:cs="宋体"/>
          <w:szCs w:val="24"/>
          <w:highlight w:val="none"/>
        </w:rPr>
      </w:pPr>
      <w:r>
        <w:rPr>
          <w:rFonts w:hint="eastAsia" w:hAnsi="宋体" w:cs="宋体"/>
          <w:szCs w:val="24"/>
          <w:highlight w:val="none"/>
        </w:rPr>
        <w:t>2)供应商中标后放弃中标或未能按规定签订合同、无正当理由不与采购人签订合同的或未能按规定交纳招标代理服务费</w:t>
      </w:r>
      <w:r>
        <w:rPr>
          <w:rFonts w:hint="eastAsia" w:hAnsi="宋体" w:cs="宋体"/>
          <w:highlight w:val="none"/>
        </w:rPr>
        <w:t>或由于供应商的原因导致中标无效的。</w:t>
      </w:r>
    </w:p>
    <w:p>
      <w:pPr>
        <w:spacing w:line="500" w:lineRule="exact"/>
        <w:ind w:firstLine="840" w:firstLineChars="350"/>
        <w:rPr>
          <w:rFonts w:hAnsi="宋体" w:cs="宋体"/>
          <w:szCs w:val="24"/>
          <w:highlight w:val="none"/>
        </w:rPr>
      </w:pPr>
      <w:r>
        <w:rPr>
          <w:rFonts w:hint="eastAsia" w:hAnsi="宋体" w:cs="宋体"/>
          <w:szCs w:val="24"/>
          <w:highlight w:val="none"/>
        </w:rPr>
        <w:t>3）将中标项目转让给他人，或者在投标文件中未说明，且未经采购机构同意，将中标项目分包给他人的。</w:t>
      </w:r>
    </w:p>
    <w:p>
      <w:pPr>
        <w:spacing w:line="500" w:lineRule="exact"/>
        <w:ind w:firstLine="840" w:firstLineChars="350"/>
        <w:rPr>
          <w:rFonts w:hAnsi="宋体" w:cs="宋体"/>
          <w:szCs w:val="24"/>
          <w:highlight w:val="none"/>
        </w:rPr>
      </w:pPr>
      <w:r>
        <w:rPr>
          <w:rFonts w:hint="eastAsia" w:hAnsi="宋体" w:cs="宋体"/>
          <w:szCs w:val="24"/>
          <w:highlight w:val="none"/>
        </w:rPr>
        <w:t>4）供应商在投标文件中提供伪造、套改、虚假资料参加招标投标的。</w:t>
      </w:r>
    </w:p>
    <w:p>
      <w:pPr>
        <w:spacing w:line="500" w:lineRule="exact"/>
        <w:ind w:firstLine="840" w:firstLineChars="350"/>
        <w:rPr>
          <w:rFonts w:hAnsi="宋体" w:cs="宋体"/>
          <w:szCs w:val="24"/>
          <w:highlight w:val="none"/>
        </w:rPr>
      </w:pPr>
      <w:r>
        <w:rPr>
          <w:rFonts w:hint="eastAsia" w:hAnsi="宋体" w:cs="宋体"/>
          <w:szCs w:val="24"/>
          <w:highlight w:val="none"/>
        </w:rPr>
        <w:t>5）供应商不按法定程序进行质疑和投诉,捏造事实，查无实据，造成恶劣影响，导致采购活动无法正常进行的。</w:t>
      </w:r>
    </w:p>
    <w:p>
      <w:pPr>
        <w:spacing w:line="500" w:lineRule="exact"/>
        <w:ind w:firstLine="840" w:firstLineChars="350"/>
        <w:rPr>
          <w:rFonts w:hAnsi="宋体" w:cs="宋体"/>
          <w:b/>
          <w:szCs w:val="24"/>
          <w:highlight w:val="none"/>
        </w:rPr>
      </w:pPr>
      <w:r>
        <w:rPr>
          <w:rFonts w:hint="eastAsia" w:hAnsi="宋体" w:cs="宋体"/>
          <w:highlight w:val="none"/>
        </w:rPr>
        <w:t>6）供应商与采购人、其它供应商或者采购代理机构恶意串通的。</w:t>
      </w:r>
    </w:p>
    <w:p>
      <w:pPr>
        <w:spacing w:line="360" w:lineRule="auto"/>
        <w:rPr>
          <w:rFonts w:hAnsi="宋体" w:cs="宋体"/>
          <w:b/>
          <w:szCs w:val="24"/>
          <w:highlight w:val="none"/>
        </w:rPr>
      </w:pPr>
      <w:r>
        <w:rPr>
          <w:rFonts w:hint="eastAsia" w:hAnsi="宋体" w:cs="宋体"/>
          <w:b/>
          <w:szCs w:val="24"/>
          <w:highlight w:val="none"/>
        </w:rPr>
        <w:t>15.磋商有效期</w:t>
      </w:r>
    </w:p>
    <w:p>
      <w:pPr>
        <w:spacing w:line="360" w:lineRule="auto"/>
        <w:ind w:firstLine="480" w:firstLineChars="200"/>
        <w:rPr>
          <w:rFonts w:hAnsi="宋体" w:cs="宋体"/>
          <w:szCs w:val="24"/>
          <w:highlight w:val="none"/>
        </w:rPr>
      </w:pPr>
      <w:bookmarkStart w:id="46" w:name="OLE_LINK4"/>
      <w:r>
        <w:rPr>
          <w:rFonts w:hint="eastAsia" w:hAnsi="宋体" w:cs="宋体"/>
          <w:szCs w:val="24"/>
          <w:highlight w:val="none"/>
        </w:rPr>
        <w:t>15.1磋商响应文件应在“供应商须知前附表”中规定的期限内保持有效。磋商有效期不满足规定有效期的磋商响应文件将被视为非响应性磋商而予以拒绝。</w:t>
      </w:r>
      <w:bookmarkEnd w:id="46"/>
    </w:p>
    <w:p>
      <w:pPr>
        <w:spacing w:line="360" w:lineRule="auto"/>
        <w:ind w:firstLine="480" w:firstLineChars="200"/>
        <w:rPr>
          <w:rFonts w:hAnsi="宋体" w:cs="宋体"/>
          <w:szCs w:val="24"/>
          <w:highlight w:val="none"/>
        </w:rPr>
      </w:pPr>
      <w:r>
        <w:rPr>
          <w:rFonts w:hint="eastAsia" w:hAnsi="宋体" w:cs="宋体"/>
          <w:szCs w:val="24"/>
          <w:highlight w:val="none"/>
        </w:rPr>
        <w:t>15.2在特殊情况下，在原磋商有效期期满之前，采购代理机构可向供应商提出延长磋商有效期的要求。这种要求与答复均应以书面的形式。供应商可以拒绝采购代理机构的这种要求,同意延长的供应商既不能要求也不允许修改其竞争性磋商响应文件。</w:t>
      </w:r>
    </w:p>
    <w:p>
      <w:pPr>
        <w:spacing w:line="360" w:lineRule="auto"/>
        <w:rPr>
          <w:rFonts w:hAnsi="宋体" w:cs="宋体"/>
          <w:b/>
          <w:szCs w:val="24"/>
          <w:highlight w:val="none"/>
        </w:rPr>
      </w:pPr>
      <w:r>
        <w:rPr>
          <w:rFonts w:hint="eastAsia" w:hAnsi="宋体" w:cs="宋体"/>
          <w:b/>
          <w:szCs w:val="24"/>
          <w:highlight w:val="none"/>
        </w:rPr>
        <w:t>16.竞争性磋商响应文件的式样和签署</w:t>
      </w:r>
    </w:p>
    <w:p>
      <w:pPr>
        <w:spacing w:line="360" w:lineRule="auto"/>
        <w:ind w:firstLine="480" w:firstLineChars="200"/>
        <w:rPr>
          <w:rFonts w:hAnsi="宋体" w:cs="宋体"/>
          <w:szCs w:val="24"/>
          <w:highlight w:val="none"/>
        </w:rPr>
      </w:pPr>
      <w:r>
        <w:rPr>
          <w:rFonts w:hint="eastAsia" w:hAnsi="宋体" w:cs="宋体"/>
          <w:szCs w:val="24"/>
          <w:highlight w:val="none"/>
        </w:rPr>
        <w:t>16.1供应商应按照供应商须知的要求,准备一份竞争性磋商响应文件正本和“供应商须知前附表”中规定数量的副本，每套竞争性磋商响应文件封面须清楚地标明“正本”或“副本”。同时提供与正本内容一致的</w:t>
      </w:r>
      <w:r>
        <w:rPr>
          <w:rFonts w:hint="eastAsia" w:hAnsi="宋体" w:cs="宋体"/>
          <w:spacing w:val="4"/>
          <w:szCs w:val="24"/>
          <w:highlight w:val="none"/>
        </w:rPr>
        <w:t>电子版（U盘）</w:t>
      </w:r>
      <w:r>
        <w:rPr>
          <w:rFonts w:hint="eastAsia" w:hAnsi="宋体" w:cs="宋体"/>
          <w:szCs w:val="24"/>
          <w:highlight w:val="none"/>
        </w:rPr>
        <w:t>并在盘面标注供应商全称、项目名称、项目编号，并与竞争性磋商响应文件同时递交。</w:t>
      </w:r>
    </w:p>
    <w:p>
      <w:pPr>
        <w:spacing w:line="360" w:lineRule="auto"/>
        <w:ind w:firstLine="480" w:firstLineChars="200"/>
        <w:rPr>
          <w:rFonts w:hAnsi="宋体" w:cs="宋体"/>
          <w:b/>
          <w:bCs/>
          <w:szCs w:val="24"/>
          <w:highlight w:val="none"/>
        </w:rPr>
      </w:pPr>
      <w:r>
        <w:rPr>
          <w:rFonts w:hint="eastAsia" w:hAnsi="宋体" w:cs="宋体"/>
          <w:szCs w:val="24"/>
          <w:highlight w:val="none"/>
        </w:rPr>
        <w:t>16.2竞争性磋商响应文件正本需打印或用不褪色的蓝(黑)色墨水(汁)书写,并由供应商法定代表人或经法定代表人正式授权的代表签字【竞争性磋商文件要求竞争性磋商响应文件中法定代表人签字处由法定代表人签署，要求授权代表签字处由授权代表签署】，若由授权代表签署，须按竞争性磋商文件规定的格式出具的“法定代表人授权书”附在竞争性磋商响应文件中，所有要求签字（名）处，均须由签字（名）者本人用不褪色的蓝(黑)色墨水(汁)书写，不得用任何形式的图章代替。</w:t>
      </w:r>
      <w:r>
        <w:rPr>
          <w:rFonts w:hint="eastAsia" w:hAnsi="宋体" w:cs="宋体"/>
          <w:b/>
          <w:bCs/>
          <w:szCs w:val="24"/>
          <w:highlight w:val="none"/>
        </w:rPr>
        <w:t>所有竞争性磋商响应文件正本和副本须按第六章规定的顺序编排、并应编制目录、逐页标注连续页码，并分别胶装成册。</w:t>
      </w:r>
    </w:p>
    <w:p>
      <w:pPr>
        <w:spacing w:line="360" w:lineRule="auto"/>
        <w:ind w:firstLine="480" w:firstLineChars="200"/>
        <w:rPr>
          <w:rFonts w:hAnsi="宋体" w:cs="宋体"/>
          <w:szCs w:val="24"/>
          <w:highlight w:val="none"/>
        </w:rPr>
      </w:pPr>
      <w:r>
        <w:rPr>
          <w:rFonts w:hint="eastAsia" w:hAnsi="宋体" w:cs="宋体"/>
          <w:szCs w:val="24"/>
          <w:highlight w:val="none"/>
        </w:rPr>
        <w:t>16.3任何行间插字、涂改和增删，必须由供应商的法定代表人或其授权代表在旁边签字才有效。</w:t>
      </w:r>
    </w:p>
    <w:p>
      <w:pPr>
        <w:spacing w:line="360" w:lineRule="auto"/>
        <w:ind w:firstLine="482" w:firstLineChars="200"/>
        <w:rPr>
          <w:rFonts w:hAnsi="宋体" w:cs="宋体"/>
          <w:b/>
          <w:bCs/>
          <w:szCs w:val="24"/>
          <w:highlight w:val="none"/>
        </w:rPr>
      </w:pPr>
      <w:r>
        <w:rPr>
          <w:rFonts w:hint="eastAsia" w:hAnsi="宋体" w:cs="宋体"/>
          <w:b/>
          <w:bCs/>
          <w:szCs w:val="24"/>
          <w:highlight w:val="none"/>
        </w:rPr>
        <w:t>16.4供应商名称应填写全称。磋商响应文件正本必须逐页加盖供应商公章（鲜章），否则按无效处理。</w:t>
      </w:r>
    </w:p>
    <w:p>
      <w:pPr>
        <w:spacing w:line="360" w:lineRule="auto"/>
        <w:ind w:firstLine="480" w:firstLineChars="200"/>
        <w:rPr>
          <w:rFonts w:hAnsi="宋体" w:cs="宋体"/>
          <w:szCs w:val="24"/>
          <w:highlight w:val="none"/>
        </w:rPr>
      </w:pPr>
      <w:r>
        <w:rPr>
          <w:rFonts w:hint="eastAsia" w:hAnsi="宋体" w:cs="宋体"/>
          <w:szCs w:val="24"/>
          <w:highlight w:val="none"/>
        </w:rPr>
        <w:t>16.5因字迹潦草、表述不清或不按竞争性磋商文件格式编制的竞争性磋商响应文件，所引起的对供应商不利的后果，由供应商自行负责。</w:t>
      </w:r>
    </w:p>
    <w:p>
      <w:pPr>
        <w:spacing w:line="360" w:lineRule="auto"/>
        <w:ind w:firstLine="480" w:firstLineChars="200"/>
        <w:rPr>
          <w:rFonts w:hAnsi="宋体" w:cs="宋体"/>
          <w:szCs w:val="24"/>
          <w:highlight w:val="none"/>
        </w:rPr>
      </w:pPr>
      <w:r>
        <w:rPr>
          <w:rFonts w:hint="eastAsia" w:hAnsi="宋体" w:cs="宋体"/>
          <w:szCs w:val="24"/>
          <w:highlight w:val="none"/>
        </w:rPr>
        <w:t>16.6竞争性磋商文件的副本、电子版须和正本保持一致。若正本、副本和电子版有不一致的内容，以正本为准。</w:t>
      </w:r>
    </w:p>
    <w:p>
      <w:pPr>
        <w:keepNext/>
        <w:keepLines/>
        <w:spacing w:before="312" w:beforeLines="100" w:after="156" w:afterLines="50" w:line="360" w:lineRule="auto"/>
        <w:jc w:val="center"/>
        <w:outlineLvl w:val="2"/>
        <w:rPr>
          <w:rFonts w:hAnsi="宋体" w:cs="宋体"/>
          <w:b/>
          <w:szCs w:val="24"/>
          <w:highlight w:val="none"/>
        </w:rPr>
      </w:pPr>
      <w:bookmarkStart w:id="47" w:name="_Toc20799"/>
      <w:bookmarkStart w:id="48" w:name="_Toc9599"/>
      <w:bookmarkStart w:id="49" w:name="_Toc18686"/>
      <w:r>
        <w:rPr>
          <w:rFonts w:hint="eastAsia" w:hAnsi="宋体" w:cs="宋体"/>
          <w:b/>
          <w:szCs w:val="24"/>
          <w:highlight w:val="none"/>
        </w:rPr>
        <w:t>四.竞争性磋商响应文件的递交</w:t>
      </w:r>
      <w:bookmarkEnd w:id="47"/>
      <w:bookmarkEnd w:id="48"/>
      <w:bookmarkEnd w:id="49"/>
    </w:p>
    <w:p>
      <w:pPr>
        <w:spacing w:line="360" w:lineRule="auto"/>
        <w:rPr>
          <w:rFonts w:hAnsi="宋体" w:cs="宋体"/>
          <w:b/>
          <w:szCs w:val="24"/>
          <w:highlight w:val="none"/>
        </w:rPr>
      </w:pPr>
      <w:r>
        <w:rPr>
          <w:rFonts w:hint="eastAsia" w:hAnsi="宋体" w:cs="宋体"/>
          <w:b/>
          <w:szCs w:val="24"/>
          <w:highlight w:val="none"/>
        </w:rPr>
        <w:t>17.竞争性磋商响应文件的密封和标记</w:t>
      </w:r>
    </w:p>
    <w:p>
      <w:pPr>
        <w:spacing w:line="360" w:lineRule="auto"/>
        <w:ind w:firstLine="480" w:firstLineChars="200"/>
        <w:rPr>
          <w:rFonts w:hAnsi="宋体" w:cs="宋体"/>
          <w:szCs w:val="24"/>
          <w:highlight w:val="none"/>
        </w:rPr>
      </w:pPr>
      <w:r>
        <w:rPr>
          <w:rFonts w:hint="eastAsia" w:hAnsi="宋体" w:cs="宋体"/>
          <w:szCs w:val="24"/>
          <w:highlight w:val="none"/>
        </w:rPr>
        <w:t>17.1报价一览表除在竞争性磋商响应文件内装订外，再制作一份单独放在一个信封中。封线处加贴封条并加盖供应商公章，封袋正面要粘贴标识，单独递交（该单独密封报价一览表的报价必须与竞争性磋商响应文件正本中的报价一览表（报价表）报价一致，若不一致，则按单独密封的报价一览表为准。</w:t>
      </w:r>
    </w:p>
    <w:p>
      <w:pPr>
        <w:spacing w:line="360" w:lineRule="auto"/>
        <w:ind w:firstLine="480" w:firstLineChars="200"/>
        <w:rPr>
          <w:rFonts w:hAnsi="宋体" w:cs="宋体"/>
          <w:szCs w:val="24"/>
          <w:highlight w:val="none"/>
        </w:rPr>
      </w:pPr>
      <w:r>
        <w:rPr>
          <w:rFonts w:hint="eastAsia" w:hAnsi="宋体" w:cs="宋体"/>
          <w:szCs w:val="24"/>
          <w:highlight w:val="none"/>
        </w:rPr>
        <w:t>17.2供应商应将竞争性磋商响应文件正本、所有的副本、电子版本、报价一览表单独密封装在封袋中（封袋不得有破损），且在封袋正面标明“正本”“副本”“电子版本”“报价一览表”字样。封袋应加贴封条，并在封线处加盖供应商公章，封袋正面要粘贴供应商全称、项目名称、编号等标识。</w:t>
      </w:r>
    </w:p>
    <w:p>
      <w:pPr>
        <w:spacing w:line="360" w:lineRule="auto"/>
        <w:ind w:firstLine="482" w:firstLineChars="200"/>
        <w:rPr>
          <w:rFonts w:hAnsi="宋体" w:cs="宋体"/>
          <w:b/>
          <w:bCs/>
          <w:szCs w:val="24"/>
          <w:highlight w:val="none"/>
        </w:rPr>
      </w:pPr>
      <w:r>
        <w:rPr>
          <w:rFonts w:hint="eastAsia" w:hAnsi="宋体" w:cs="宋体"/>
          <w:b/>
          <w:bCs/>
          <w:szCs w:val="24"/>
          <w:highlight w:val="none"/>
        </w:rPr>
        <w:t>外层包装请按以下要求标记：</w:t>
      </w:r>
    </w:p>
    <w:p>
      <w:pPr>
        <w:spacing w:line="360" w:lineRule="auto"/>
        <w:ind w:firstLine="720" w:firstLineChars="300"/>
        <w:rPr>
          <w:rFonts w:hAnsi="宋体" w:cs="宋体"/>
          <w:szCs w:val="24"/>
          <w:highlight w:val="none"/>
        </w:rPr>
      </w:pPr>
      <w:r>
        <w:rPr>
          <w:rFonts w:hint="eastAsia" w:hAnsi="宋体" w:cs="宋体"/>
          <w:szCs w:val="24"/>
          <w:highlight w:val="none"/>
        </w:rPr>
        <w:t>1) 磋商响应单位的全称；</w:t>
      </w:r>
    </w:p>
    <w:p>
      <w:pPr>
        <w:spacing w:line="360" w:lineRule="auto"/>
        <w:ind w:firstLine="720" w:firstLineChars="300"/>
        <w:rPr>
          <w:rFonts w:hAnsi="宋体" w:cs="宋体"/>
          <w:szCs w:val="24"/>
          <w:highlight w:val="none"/>
        </w:rPr>
      </w:pPr>
      <w:r>
        <w:rPr>
          <w:rFonts w:hint="eastAsia" w:hAnsi="宋体" w:cs="宋体"/>
          <w:szCs w:val="24"/>
          <w:highlight w:val="none"/>
        </w:rPr>
        <w:t>2) 磋商项目名称、项目编号</w:t>
      </w:r>
      <w:r>
        <w:rPr>
          <w:rFonts w:hint="eastAsia" w:hAnsi="宋体" w:cs="宋体"/>
          <w:szCs w:val="24"/>
          <w:highlight w:val="none"/>
          <w:lang w:eastAsia="zh-CN"/>
        </w:rPr>
        <w:t>、包号</w:t>
      </w:r>
      <w:r>
        <w:rPr>
          <w:rFonts w:hint="eastAsia" w:hAnsi="宋体" w:cs="宋体"/>
          <w:szCs w:val="24"/>
          <w:highlight w:val="none"/>
        </w:rPr>
        <w:t>；</w:t>
      </w:r>
    </w:p>
    <w:p>
      <w:pPr>
        <w:spacing w:line="360" w:lineRule="auto"/>
        <w:ind w:firstLine="720" w:firstLineChars="300"/>
        <w:rPr>
          <w:rFonts w:hAnsi="宋体" w:cs="宋体"/>
          <w:szCs w:val="24"/>
          <w:highlight w:val="none"/>
        </w:rPr>
      </w:pPr>
      <w:r>
        <w:rPr>
          <w:rFonts w:hint="eastAsia" w:hAnsi="宋体" w:cs="宋体"/>
          <w:szCs w:val="24"/>
          <w:highlight w:val="none"/>
        </w:rPr>
        <w:t>3）正本或副本、电子版、报价一览表“请勿在＿＿＿＿＿(磋商时间)之前启封”。</w:t>
      </w:r>
    </w:p>
    <w:p>
      <w:pPr>
        <w:spacing w:line="360" w:lineRule="auto"/>
        <w:ind w:firstLine="480" w:firstLineChars="200"/>
        <w:rPr>
          <w:rFonts w:hAnsi="宋体" w:cs="宋体"/>
          <w:szCs w:val="24"/>
          <w:highlight w:val="none"/>
        </w:rPr>
      </w:pPr>
      <w:r>
        <w:rPr>
          <w:rFonts w:hint="eastAsia" w:hAnsi="宋体" w:cs="宋体"/>
          <w:szCs w:val="24"/>
          <w:highlight w:val="none"/>
        </w:rPr>
        <w:t>17.4如果供应商未对竞争性磋商响应文件按上述要求进行完好密封，由此产生的不利后果由供应商自行承担。</w:t>
      </w:r>
    </w:p>
    <w:p>
      <w:pPr>
        <w:spacing w:line="360" w:lineRule="auto"/>
        <w:rPr>
          <w:rFonts w:hAnsi="宋体" w:cs="宋体"/>
          <w:b/>
          <w:szCs w:val="24"/>
          <w:highlight w:val="none"/>
        </w:rPr>
      </w:pPr>
      <w:r>
        <w:rPr>
          <w:rFonts w:hint="eastAsia" w:hAnsi="宋体" w:cs="宋体"/>
          <w:b/>
          <w:szCs w:val="24"/>
          <w:highlight w:val="none"/>
        </w:rPr>
        <w:t>18．竞争性磋商响应文件的递交</w:t>
      </w:r>
    </w:p>
    <w:p>
      <w:pPr>
        <w:spacing w:line="360" w:lineRule="auto"/>
        <w:ind w:firstLine="480" w:firstLineChars="200"/>
        <w:rPr>
          <w:rFonts w:hAnsi="宋体" w:cs="宋体"/>
          <w:szCs w:val="24"/>
          <w:highlight w:val="none"/>
        </w:rPr>
      </w:pPr>
      <w:r>
        <w:rPr>
          <w:rFonts w:hint="eastAsia" w:hAnsi="宋体" w:cs="宋体"/>
          <w:szCs w:val="24"/>
          <w:highlight w:val="none"/>
        </w:rPr>
        <w:t>18.1供应商应按照竞争性磋商公告中规定的时间、地点，在规定的竞争性磋商响应文件递交截止时间前将全部竞争性磋商响应文件和磋商资料递交至采购代理机构接收人处。</w:t>
      </w:r>
    </w:p>
    <w:p>
      <w:pPr>
        <w:spacing w:line="360" w:lineRule="auto"/>
        <w:ind w:firstLine="480" w:firstLineChars="200"/>
        <w:rPr>
          <w:rFonts w:hAnsi="宋体" w:cs="宋体"/>
          <w:szCs w:val="24"/>
          <w:highlight w:val="none"/>
        </w:rPr>
      </w:pPr>
      <w:r>
        <w:rPr>
          <w:rFonts w:hint="eastAsia" w:hAnsi="宋体" w:cs="宋体"/>
          <w:szCs w:val="24"/>
          <w:highlight w:val="none"/>
        </w:rPr>
        <w:t>18.2采购代理机构在竞争性磋商文件规定的竞争性磋商响应文件递交截止时间前，只负责竞争性磋商响应文件的接收、清点、造册登记工作，并请递交人签字确认，对其有效性不负任何责任；</w:t>
      </w:r>
    </w:p>
    <w:p>
      <w:pPr>
        <w:spacing w:line="360" w:lineRule="auto"/>
        <w:ind w:firstLine="480" w:firstLineChars="200"/>
        <w:rPr>
          <w:rFonts w:hAnsi="宋体" w:cs="宋体"/>
          <w:szCs w:val="24"/>
          <w:highlight w:val="none"/>
        </w:rPr>
      </w:pPr>
      <w:r>
        <w:rPr>
          <w:rFonts w:hint="eastAsia" w:hAnsi="宋体" w:cs="宋体"/>
          <w:szCs w:val="24"/>
          <w:highlight w:val="none"/>
        </w:rPr>
        <w:t>18.3无论供应商成交与否，其竞争性磋商响应文件恕不退还。</w:t>
      </w:r>
    </w:p>
    <w:p>
      <w:pPr>
        <w:spacing w:line="360" w:lineRule="auto"/>
        <w:rPr>
          <w:rFonts w:hAnsi="宋体" w:cs="宋体"/>
          <w:b/>
          <w:szCs w:val="24"/>
          <w:highlight w:val="none"/>
        </w:rPr>
      </w:pPr>
      <w:r>
        <w:rPr>
          <w:rFonts w:hint="eastAsia" w:hAnsi="宋体" w:cs="宋体"/>
          <w:b/>
          <w:szCs w:val="24"/>
          <w:highlight w:val="none"/>
        </w:rPr>
        <w:t>19．递交的竞争性磋商响应文件</w:t>
      </w:r>
    </w:p>
    <w:p>
      <w:pPr>
        <w:spacing w:line="360" w:lineRule="auto"/>
        <w:ind w:firstLine="480" w:firstLineChars="200"/>
        <w:rPr>
          <w:rFonts w:hAnsi="宋体" w:cs="宋体"/>
          <w:szCs w:val="24"/>
          <w:highlight w:val="none"/>
        </w:rPr>
      </w:pPr>
      <w:r>
        <w:rPr>
          <w:rFonts w:hint="eastAsia" w:hAnsi="宋体" w:cs="宋体"/>
          <w:szCs w:val="24"/>
          <w:highlight w:val="none"/>
        </w:rPr>
        <w:t>19.1按照供应商须知的规定，采购代理机构将拒绝接受在规定的磋商截止时间后递交的任何竞争性磋商响应文件。</w:t>
      </w:r>
    </w:p>
    <w:p>
      <w:pPr>
        <w:spacing w:line="360" w:lineRule="auto"/>
        <w:rPr>
          <w:rFonts w:hAnsi="宋体" w:cs="宋体"/>
          <w:b/>
          <w:szCs w:val="24"/>
          <w:highlight w:val="none"/>
        </w:rPr>
      </w:pPr>
      <w:r>
        <w:rPr>
          <w:rFonts w:hint="eastAsia" w:hAnsi="宋体" w:cs="宋体"/>
          <w:b/>
          <w:szCs w:val="24"/>
          <w:highlight w:val="none"/>
        </w:rPr>
        <w:t>20．磋商的修改与撤回</w:t>
      </w:r>
    </w:p>
    <w:p>
      <w:pPr>
        <w:spacing w:line="360" w:lineRule="auto"/>
        <w:ind w:firstLine="480" w:firstLineChars="200"/>
        <w:rPr>
          <w:rFonts w:hAnsi="宋体" w:cs="宋体"/>
          <w:szCs w:val="24"/>
          <w:highlight w:val="none"/>
        </w:rPr>
      </w:pPr>
      <w:r>
        <w:rPr>
          <w:rFonts w:hint="eastAsia" w:hAnsi="宋体" w:cs="宋体"/>
          <w:szCs w:val="24"/>
          <w:highlight w:val="none"/>
        </w:rPr>
        <w:t>20.1 供应商在递交竞争性磋商响应文件后，可以修改或撤回其竞争性磋商响应文件，也可以提出价格变动声明，但供应商必须在规定的磋商截止时间之前将修改或撤回或变动价格的书面通知文件递交到采购代理机构。</w:t>
      </w:r>
    </w:p>
    <w:p>
      <w:pPr>
        <w:spacing w:line="360" w:lineRule="auto"/>
        <w:ind w:firstLine="480" w:firstLineChars="200"/>
        <w:rPr>
          <w:rFonts w:hAnsi="宋体" w:cs="宋体"/>
          <w:szCs w:val="24"/>
          <w:highlight w:val="none"/>
        </w:rPr>
      </w:pPr>
      <w:r>
        <w:rPr>
          <w:rFonts w:hint="eastAsia" w:hAnsi="宋体" w:cs="宋体"/>
          <w:szCs w:val="24"/>
          <w:highlight w:val="none"/>
        </w:rPr>
        <w:t>20.2 供应商的修改或撤回或变动价格的通知应按本须知第17条的规定编制、密封、标记和递交。</w:t>
      </w:r>
    </w:p>
    <w:p>
      <w:pPr>
        <w:spacing w:line="360" w:lineRule="auto"/>
        <w:ind w:firstLine="480" w:firstLineChars="200"/>
        <w:rPr>
          <w:rFonts w:hAnsi="宋体" w:cs="宋体"/>
          <w:szCs w:val="24"/>
          <w:highlight w:val="none"/>
        </w:rPr>
      </w:pPr>
      <w:r>
        <w:rPr>
          <w:rFonts w:hint="eastAsia" w:hAnsi="宋体" w:cs="宋体"/>
          <w:szCs w:val="24"/>
          <w:highlight w:val="none"/>
        </w:rPr>
        <w:t>20.3 在磋商截止时间之后，供应商不得对其磋商响应文件做任何修改或撤回。</w:t>
      </w:r>
    </w:p>
    <w:p>
      <w:pPr>
        <w:keepNext/>
        <w:keepLines/>
        <w:spacing w:before="312" w:beforeLines="100" w:after="156" w:afterLines="50" w:line="360" w:lineRule="auto"/>
        <w:jc w:val="center"/>
        <w:outlineLvl w:val="2"/>
        <w:rPr>
          <w:rFonts w:hAnsi="宋体" w:cs="宋体"/>
          <w:b/>
          <w:szCs w:val="24"/>
          <w:highlight w:val="none"/>
        </w:rPr>
      </w:pPr>
      <w:bookmarkStart w:id="50" w:name="_Toc23622"/>
      <w:bookmarkStart w:id="51" w:name="_Toc403077643"/>
      <w:bookmarkStart w:id="52" w:name="_Toc363473976"/>
      <w:bookmarkStart w:id="53" w:name="_Toc363474021"/>
      <w:bookmarkStart w:id="54" w:name="_Toc15436"/>
      <w:bookmarkStart w:id="55" w:name="_Toc13669"/>
      <w:r>
        <w:rPr>
          <w:rFonts w:hint="eastAsia" w:hAnsi="宋体" w:cs="宋体"/>
          <w:b/>
          <w:szCs w:val="24"/>
          <w:highlight w:val="none"/>
        </w:rPr>
        <w:t>五.磋商与评标</w:t>
      </w:r>
      <w:bookmarkEnd w:id="50"/>
      <w:bookmarkEnd w:id="51"/>
      <w:bookmarkEnd w:id="52"/>
      <w:bookmarkEnd w:id="53"/>
      <w:bookmarkEnd w:id="54"/>
      <w:bookmarkEnd w:id="55"/>
    </w:p>
    <w:p>
      <w:pPr>
        <w:spacing w:line="360" w:lineRule="auto"/>
        <w:rPr>
          <w:rFonts w:hAnsi="宋体" w:cs="宋体"/>
          <w:b/>
          <w:szCs w:val="24"/>
          <w:highlight w:val="none"/>
        </w:rPr>
      </w:pPr>
      <w:r>
        <w:rPr>
          <w:rFonts w:hint="eastAsia" w:hAnsi="宋体" w:cs="宋体"/>
          <w:b/>
          <w:szCs w:val="24"/>
          <w:highlight w:val="none"/>
        </w:rPr>
        <w:t>21.磋商大会</w:t>
      </w:r>
    </w:p>
    <w:p>
      <w:pPr>
        <w:spacing w:line="360" w:lineRule="auto"/>
        <w:ind w:firstLine="480" w:firstLineChars="200"/>
        <w:rPr>
          <w:rFonts w:hAnsi="宋体" w:cs="宋体"/>
          <w:szCs w:val="24"/>
          <w:highlight w:val="none"/>
        </w:rPr>
      </w:pPr>
      <w:r>
        <w:rPr>
          <w:rFonts w:hint="eastAsia" w:hAnsi="宋体" w:cs="宋体"/>
          <w:szCs w:val="24"/>
          <w:highlight w:val="none"/>
        </w:rPr>
        <w:t>21.1 采购代理机构在规定的时间和地点组织竞争性磋商。磋商时所有供应商代表自愿参加，参加磋商的代表应签名报到以证明其出席。</w:t>
      </w:r>
    </w:p>
    <w:p>
      <w:pPr>
        <w:spacing w:line="360" w:lineRule="auto"/>
        <w:ind w:firstLine="480" w:firstLineChars="200"/>
        <w:rPr>
          <w:rFonts w:hAnsi="宋体" w:cs="宋体"/>
          <w:b/>
          <w:szCs w:val="24"/>
          <w:highlight w:val="none"/>
        </w:rPr>
      </w:pPr>
      <w:r>
        <w:rPr>
          <w:rFonts w:hint="eastAsia" w:hAnsi="宋体" w:cs="宋体"/>
          <w:szCs w:val="24"/>
          <w:highlight w:val="none"/>
        </w:rPr>
        <w:t>21.2采购代理机构将做磋商记录，存档备查。</w:t>
      </w:r>
    </w:p>
    <w:p>
      <w:pPr>
        <w:spacing w:line="360" w:lineRule="auto"/>
        <w:rPr>
          <w:rFonts w:hAnsi="宋体" w:cs="宋体"/>
          <w:b/>
          <w:szCs w:val="24"/>
          <w:highlight w:val="none"/>
        </w:rPr>
      </w:pPr>
      <w:r>
        <w:rPr>
          <w:rFonts w:hint="eastAsia" w:hAnsi="宋体" w:cs="宋体"/>
          <w:b/>
          <w:szCs w:val="24"/>
          <w:highlight w:val="none"/>
        </w:rPr>
        <w:t>22．评审程序</w:t>
      </w:r>
    </w:p>
    <w:p>
      <w:pPr>
        <w:spacing w:line="360" w:lineRule="auto"/>
        <w:ind w:firstLine="480" w:firstLineChars="200"/>
        <w:rPr>
          <w:rFonts w:hAnsi="宋体" w:cs="宋体"/>
          <w:szCs w:val="24"/>
          <w:highlight w:val="none"/>
        </w:rPr>
      </w:pPr>
      <w:r>
        <w:rPr>
          <w:rFonts w:hint="eastAsia" w:hAnsi="宋体" w:cs="宋体"/>
          <w:szCs w:val="24"/>
          <w:highlight w:val="none"/>
        </w:rPr>
        <w:t>按照竞争性磋商响应文件初审、澄清有关问题、分别磋商、二次报价、比较与评审、推荐成交候选人名单的工作程序进行评审。在上一步评审中被认定为无效磋商者，不进入下一步的评审。</w:t>
      </w:r>
    </w:p>
    <w:p>
      <w:pPr>
        <w:spacing w:line="360" w:lineRule="auto"/>
        <w:rPr>
          <w:rFonts w:hAnsi="宋体" w:cs="宋体"/>
          <w:b/>
          <w:szCs w:val="24"/>
          <w:highlight w:val="none"/>
        </w:rPr>
      </w:pPr>
      <w:r>
        <w:rPr>
          <w:rFonts w:hint="eastAsia" w:hAnsi="宋体" w:cs="宋体"/>
          <w:b/>
          <w:szCs w:val="24"/>
          <w:highlight w:val="none"/>
        </w:rPr>
        <w:t>23．评审组织及评审原则</w:t>
      </w:r>
    </w:p>
    <w:p>
      <w:pPr>
        <w:spacing w:line="360" w:lineRule="auto"/>
        <w:ind w:firstLine="480" w:firstLineChars="200"/>
        <w:rPr>
          <w:rFonts w:hAnsi="宋体" w:cs="宋体"/>
          <w:szCs w:val="24"/>
          <w:highlight w:val="none"/>
        </w:rPr>
      </w:pPr>
      <w:r>
        <w:rPr>
          <w:rFonts w:hint="eastAsia" w:hAnsi="宋体" w:cs="宋体"/>
          <w:szCs w:val="24"/>
          <w:highlight w:val="none"/>
        </w:rPr>
        <w:t>23.1按照《中华人民共和国政府采购法》及实施条例和关于印发《政府采购竞争性磋商采购方式管理暂行办法》的通知（财库【2014】214号），依法组建磋商小组。磋商小组由采购人代表和评审专家组成，成员人数应当为3人以上单数，其中采购人代表须持有授权书。磋商小组按照竞争性磋商文件规定的评审方法独立进行评审工作。</w:t>
      </w:r>
    </w:p>
    <w:p>
      <w:pPr>
        <w:spacing w:line="360" w:lineRule="auto"/>
        <w:ind w:firstLine="480" w:firstLineChars="200"/>
        <w:rPr>
          <w:rFonts w:hAnsi="宋体" w:cs="宋体"/>
          <w:szCs w:val="24"/>
          <w:highlight w:val="none"/>
        </w:rPr>
      </w:pPr>
      <w:r>
        <w:rPr>
          <w:rFonts w:hint="eastAsia" w:hAnsi="宋体" w:cs="宋体"/>
          <w:szCs w:val="24"/>
          <w:highlight w:val="none"/>
        </w:rPr>
        <w:t>23.2竞争性磋商文件和竞争性磋商响应文件是评审的依据。在评审中，不得改变竞争性磋商文件中规定的评审标准、方法和成交条件。</w:t>
      </w:r>
    </w:p>
    <w:p>
      <w:pPr>
        <w:spacing w:line="360" w:lineRule="auto"/>
        <w:ind w:firstLine="480" w:firstLineChars="200"/>
        <w:rPr>
          <w:rFonts w:hAnsi="宋体" w:cs="宋体"/>
          <w:szCs w:val="24"/>
          <w:highlight w:val="none"/>
        </w:rPr>
      </w:pPr>
      <w:r>
        <w:rPr>
          <w:rFonts w:hint="eastAsia" w:hAnsi="宋体" w:cs="宋体"/>
          <w:szCs w:val="24"/>
          <w:highlight w:val="none"/>
        </w:rPr>
        <w:t>23.3在评审期间，对竞争性磋商响应文件中含义不明确、同类问题表述不一致或者有明显文字和计算错误的内容，磋商小组可以书面形式（由磋商小组专家签字）要求供应商作出必要的澄清、说明或者纠正。供应商的澄清、说明或者补正应当采用书面形式，由其授权的代表签字，并不得超出竞争性磋商响应文件的范围或者改变竞争性磋商响应文件的实质性内容。</w:t>
      </w:r>
    </w:p>
    <w:p>
      <w:pPr>
        <w:spacing w:line="360" w:lineRule="auto"/>
        <w:ind w:firstLine="480" w:firstLineChars="200"/>
        <w:rPr>
          <w:rFonts w:hAnsi="宋体" w:cs="宋体"/>
          <w:szCs w:val="24"/>
          <w:highlight w:val="none"/>
        </w:rPr>
      </w:pPr>
      <w:r>
        <w:rPr>
          <w:rFonts w:hint="eastAsia" w:hAnsi="宋体" w:cs="宋体"/>
          <w:szCs w:val="24"/>
          <w:highlight w:val="none"/>
        </w:rPr>
        <w:t>23.4如果供应商在澄清规定期限内，未能答复或拒绝答复磋商小组提出的澄清要求，将由磋商小组根据其竞争性磋商响应文件按最大风险进行评审。</w:t>
      </w:r>
    </w:p>
    <w:p>
      <w:pPr>
        <w:spacing w:line="360" w:lineRule="auto"/>
        <w:ind w:firstLine="480" w:firstLineChars="200"/>
        <w:rPr>
          <w:rFonts w:hAnsi="宋体" w:cs="宋体"/>
          <w:szCs w:val="24"/>
          <w:highlight w:val="none"/>
        </w:rPr>
      </w:pPr>
      <w:r>
        <w:rPr>
          <w:rFonts w:hint="eastAsia" w:hAnsi="宋体" w:cs="宋体"/>
          <w:szCs w:val="24"/>
          <w:highlight w:val="none"/>
        </w:rPr>
        <w:t>23.5磋商过程中的实质性变动：</w:t>
      </w:r>
    </w:p>
    <w:p>
      <w:pPr>
        <w:spacing w:line="360" w:lineRule="auto"/>
        <w:ind w:firstLine="480" w:firstLineChars="200"/>
        <w:rPr>
          <w:rFonts w:hAnsi="宋体" w:cs="宋体"/>
          <w:szCs w:val="24"/>
          <w:highlight w:val="none"/>
        </w:rPr>
      </w:pPr>
      <w:r>
        <w:rPr>
          <w:rFonts w:hint="eastAsia" w:hAnsi="宋体" w:cs="宋体"/>
          <w:szCs w:val="24"/>
          <w:highlight w:val="none"/>
        </w:rPr>
        <w:t>23.5.1在磋商过程中，磋商小组可以根据磋商文件和磋商情况在最终报价之前实质性变动采购需求中的技术、服务要求以及合同草案条款，但不得变动竞争性磋商文件中的其他内容。实质性变动的内容，须经采购人代表确认。</w:t>
      </w:r>
    </w:p>
    <w:p>
      <w:pPr>
        <w:spacing w:line="360" w:lineRule="auto"/>
        <w:ind w:firstLine="480" w:firstLineChars="200"/>
        <w:rPr>
          <w:rFonts w:hAnsi="宋体" w:cs="宋体"/>
          <w:szCs w:val="24"/>
          <w:highlight w:val="none"/>
        </w:rPr>
      </w:pPr>
      <w:r>
        <w:rPr>
          <w:rFonts w:hint="eastAsia" w:hAnsi="宋体" w:cs="宋体"/>
          <w:szCs w:val="24"/>
          <w:highlight w:val="none"/>
        </w:rPr>
        <w:t>23.5.2对竞争性磋商文件做出的实质性变动是磋商文件的有效组成部分，磋商小组应当及时以书面形式通知所有参加磋商的供应商。</w:t>
      </w:r>
    </w:p>
    <w:p>
      <w:pPr>
        <w:spacing w:line="360" w:lineRule="auto"/>
        <w:ind w:firstLine="480" w:firstLineChars="200"/>
        <w:rPr>
          <w:rFonts w:hAnsi="宋体" w:cs="宋体"/>
          <w:szCs w:val="24"/>
          <w:highlight w:val="none"/>
        </w:rPr>
      </w:pPr>
      <w:r>
        <w:rPr>
          <w:rFonts w:hint="eastAsia" w:hAnsi="宋体" w:cs="宋体"/>
          <w:szCs w:val="24"/>
          <w:highlight w:val="none"/>
        </w:rPr>
        <w:t>23.6竞争性磋商响应文件的初审（含资格性检查和符合性检查）</w:t>
      </w:r>
    </w:p>
    <w:p>
      <w:pPr>
        <w:spacing w:line="360" w:lineRule="auto"/>
        <w:ind w:firstLine="480" w:firstLineChars="200"/>
        <w:rPr>
          <w:rFonts w:hAnsi="宋体" w:cs="宋体"/>
          <w:szCs w:val="24"/>
          <w:highlight w:val="none"/>
        </w:rPr>
      </w:pPr>
      <w:r>
        <w:rPr>
          <w:rFonts w:hint="eastAsia" w:hAnsi="宋体" w:cs="宋体"/>
          <w:szCs w:val="24"/>
          <w:highlight w:val="none"/>
        </w:rPr>
        <w:t>23.6.1磋商小组将审查竞争性磋商响应文件是否完整、资格证明文件是否齐全。</w:t>
      </w:r>
    </w:p>
    <w:p>
      <w:pPr>
        <w:spacing w:line="360" w:lineRule="auto"/>
        <w:ind w:firstLine="482" w:firstLineChars="200"/>
        <w:rPr>
          <w:rFonts w:hAnsi="宋体" w:cs="宋体"/>
          <w:szCs w:val="24"/>
          <w:highlight w:val="none"/>
        </w:rPr>
      </w:pPr>
      <w:r>
        <w:rPr>
          <w:rFonts w:hint="eastAsia" w:hAnsi="宋体" w:cs="宋体"/>
          <w:b/>
          <w:bCs/>
          <w:szCs w:val="24"/>
          <w:highlight w:val="none"/>
        </w:rPr>
        <w:t>23.6.2计算错误将按以下方法更正：</w:t>
      </w:r>
    </w:p>
    <w:p>
      <w:pPr>
        <w:spacing w:line="360" w:lineRule="auto"/>
        <w:ind w:firstLine="480" w:firstLineChars="200"/>
        <w:rPr>
          <w:rFonts w:hAnsi="宋体" w:cs="宋体"/>
          <w:szCs w:val="24"/>
          <w:highlight w:val="none"/>
        </w:rPr>
      </w:pPr>
      <w:r>
        <w:rPr>
          <w:rFonts w:hint="eastAsia" w:hAnsi="宋体" w:cs="宋体"/>
          <w:szCs w:val="24"/>
          <w:highlight w:val="none"/>
        </w:rPr>
        <w:t>（1）磋商响应文件中报价一览表(报价表)内容与磋商响应文件中相应内容不一致的，以报价一览表(报价表)为准；如果单独密封的报价一览表(报价表)与磋商响应文件正本的报价一览表(报价表)不一致，以单独密封的报价一览表(报价表)为准。</w:t>
      </w:r>
    </w:p>
    <w:p>
      <w:pPr>
        <w:spacing w:line="360" w:lineRule="auto"/>
        <w:ind w:firstLine="480" w:firstLineChars="200"/>
        <w:rPr>
          <w:rFonts w:hAnsi="宋体" w:cs="宋体"/>
          <w:szCs w:val="24"/>
          <w:highlight w:val="none"/>
        </w:rPr>
      </w:pPr>
      <w:r>
        <w:rPr>
          <w:rFonts w:hint="eastAsia" w:hAnsi="宋体" w:cs="宋体"/>
          <w:szCs w:val="24"/>
          <w:highlight w:val="none"/>
        </w:rPr>
        <w:t>（2）磋商响应文件的大写金额和小写金额不一致的，以大写金额为准；</w:t>
      </w:r>
    </w:p>
    <w:p>
      <w:pPr>
        <w:spacing w:line="360" w:lineRule="auto"/>
        <w:ind w:firstLine="480" w:firstLineChars="200"/>
        <w:rPr>
          <w:rFonts w:hAnsi="宋体" w:cs="宋体"/>
          <w:szCs w:val="24"/>
          <w:highlight w:val="none"/>
        </w:rPr>
      </w:pPr>
      <w:r>
        <w:rPr>
          <w:rFonts w:hint="eastAsia" w:hAnsi="宋体" w:cs="宋体"/>
          <w:szCs w:val="24"/>
          <w:highlight w:val="none"/>
        </w:rPr>
        <w:t>（3）单价金额小数点或者百分比有明显错位的，以单独密封的报价一览表的总价为准，并修改单价；</w:t>
      </w:r>
    </w:p>
    <w:p>
      <w:pPr>
        <w:spacing w:line="360" w:lineRule="auto"/>
        <w:ind w:firstLine="480" w:firstLineChars="200"/>
        <w:rPr>
          <w:rFonts w:hAnsi="宋体" w:cs="宋体"/>
          <w:szCs w:val="24"/>
          <w:highlight w:val="none"/>
        </w:rPr>
      </w:pPr>
      <w:r>
        <w:rPr>
          <w:rFonts w:hint="eastAsia" w:hAnsi="宋体" w:cs="宋体"/>
          <w:szCs w:val="24"/>
          <w:highlight w:val="none"/>
        </w:rPr>
        <w:t>（4）总价金额与按单价汇总金额不一致的，以单价金额计算结果为准。</w:t>
      </w:r>
    </w:p>
    <w:p>
      <w:pPr>
        <w:spacing w:line="360" w:lineRule="auto"/>
        <w:ind w:firstLine="480" w:firstLineChars="200"/>
        <w:rPr>
          <w:rFonts w:hAnsi="宋体" w:cs="宋体"/>
          <w:szCs w:val="24"/>
          <w:highlight w:val="none"/>
        </w:rPr>
      </w:pPr>
      <w:r>
        <w:rPr>
          <w:rFonts w:hint="eastAsia" w:hAnsi="宋体" w:cs="宋体"/>
          <w:szCs w:val="24"/>
          <w:highlight w:val="none"/>
        </w:rPr>
        <w:t>按上述修正的顺序和方法调整的报价应对供应商具有约束力。如果供应商不接受修正后的价格，其响应文件将按无效响应处理。</w:t>
      </w:r>
    </w:p>
    <w:p>
      <w:pPr>
        <w:spacing w:line="360" w:lineRule="auto"/>
        <w:ind w:firstLine="480" w:firstLineChars="200"/>
        <w:rPr>
          <w:rFonts w:hAnsi="宋体" w:cs="宋体"/>
          <w:szCs w:val="24"/>
          <w:highlight w:val="none"/>
        </w:rPr>
      </w:pPr>
      <w:r>
        <w:rPr>
          <w:rFonts w:hint="eastAsia" w:hAnsi="宋体" w:cs="宋体"/>
          <w:szCs w:val="24"/>
          <w:highlight w:val="none"/>
        </w:rPr>
        <w:t>23.6.3对于竞争性磋商响应文件中明显的标点符号错误或不构成实质性偏差的不正规、不一致或不规则，采购人可以接受。</w:t>
      </w:r>
    </w:p>
    <w:p>
      <w:pPr>
        <w:spacing w:line="360" w:lineRule="auto"/>
        <w:ind w:firstLine="480" w:firstLineChars="200"/>
        <w:rPr>
          <w:rFonts w:hAnsi="宋体" w:cs="宋体"/>
          <w:szCs w:val="24"/>
          <w:highlight w:val="none"/>
        </w:rPr>
      </w:pPr>
      <w:r>
        <w:rPr>
          <w:rFonts w:hint="eastAsia" w:hAnsi="宋体" w:cs="宋体"/>
          <w:szCs w:val="24"/>
          <w:highlight w:val="none"/>
        </w:rPr>
        <w:t>23.6.4在详细评审之前，根据本须知第22.6.5条的规定，磋商小组要审查每份竞争性磋商响应文件是否实质上响应了竞争性磋商文件的要求。实质上响应的磋商应该是与竞争性磋商文件要求的全部条款、条件和规格参数相符，没有重大偏离的磋商。对关键条文的偏离、保留或反对将被认为是实质上的偏离。磋商小组决定磋商的响应性只根据磋商响应文件本身的内容，而不寻求外部的证据。</w:t>
      </w:r>
    </w:p>
    <w:p>
      <w:pPr>
        <w:spacing w:line="360" w:lineRule="auto"/>
        <w:ind w:firstLine="480" w:firstLineChars="200"/>
        <w:rPr>
          <w:rFonts w:hAnsi="宋体" w:cs="宋体"/>
          <w:szCs w:val="24"/>
          <w:highlight w:val="none"/>
        </w:rPr>
      </w:pPr>
      <w:r>
        <w:rPr>
          <w:rFonts w:hint="eastAsia" w:hAnsi="宋体" w:cs="宋体"/>
          <w:szCs w:val="24"/>
          <w:highlight w:val="none"/>
        </w:rPr>
        <w:t>23.6.5实质上没有响应竞争性磋商文件要求的磋商将被拒绝。供应商不得通过修正或撤销不合要求的偏离从而使其磋商成为实质性响应的磋商。</w:t>
      </w:r>
      <w:r>
        <w:rPr>
          <w:rFonts w:hint="eastAsia" w:hAnsi="宋体" w:cs="宋体"/>
          <w:b/>
          <w:bCs/>
          <w:szCs w:val="24"/>
          <w:highlight w:val="none"/>
        </w:rPr>
        <w:t>如发现下列情况之一的，其磋商将构成非实质性响应，按无效磋商处理：</w:t>
      </w:r>
    </w:p>
    <w:p>
      <w:pPr>
        <w:tabs>
          <w:tab w:val="left" w:pos="1260"/>
        </w:tabs>
        <w:spacing w:line="360" w:lineRule="auto"/>
        <w:ind w:firstLine="482" w:firstLineChars="200"/>
        <w:rPr>
          <w:rFonts w:hAnsi="宋体" w:cs="宋体"/>
          <w:b/>
          <w:bCs/>
          <w:szCs w:val="24"/>
          <w:highlight w:val="none"/>
        </w:rPr>
      </w:pPr>
      <w:r>
        <w:rPr>
          <w:rFonts w:hint="eastAsia" w:hAnsi="宋体" w:cs="宋体"/>
          <w:b/>
          <w:bCs/>
          <w:szCs w:val="24"/>
          <w:highlight w:val="none"/>
        </w:rPr>
        <w:t>1）没有按照竞争性磋商文件要求提供的竞争性磋商响应文件或竞争性磋商响应文件构成有重大缺项；</w:t>
      </w:r>
    </w:p>
    <w:p>
      <w:pPr>
        <w:tabs>
          <w:tab w:val="left" w:pos="1260"/>
        </w:tabs>
        <w:spacing w:line="360" w:lineRule="auto"/>
        <w:ind w:firstLine="482" w:firstLineChars="200"/>
        <w:rPr>
          <w:rFonts w:hAnsi="宋体" w:cs="宋体"/>
          <w:b/>
          <w:bCs/>
          <w:szCs w:val="24"/>
          <w:highlight w:val="none"/>
        </w:rPr>
      </w:pPr>
      <w:r>
        <w:rPr>
          <w:rFonts w:hint="eastAsia" w:hAnsi="宋体" w:cs="宋体"/>
          <w:b/>
          <w:bCs/>
          <w:szCs w:val="24"/>
          <w:highlight w:val="none"/>
        </w:rPr>
        <w:t>2）竞争性磋商响应文件未按竞争性磋商文件要求密封、签署、盖章的；</w:t>
      </w:r>
    </w:p>
    <w:p>
      <w:pPr>
        <w:tabs>
          <w:tab w:val="left" w:pos="1260"/>
        </w:tabs>
        <w:spacing w:line="360" w:lineRule="auto"/>
        <w:ind w:firstLine="482" w:firstLineChars="200"/>
        <w:rPr>
          <w:rFonts w:hAnsi="宋体" w:cs="宋体"/>
          <w:b/>
          <w:bCs/>
          <w:szCs w:val="24"/>
          <w:highlight w:val="none"/>
        </w:rPr>
      </w:pPr>
      <w:r>
        <w:rPr>
          <w:rFonts w:hint="eastAsia" w:hAnsi="宋体" w:cs="宋体"/>
          <w:b/>
          <w:bCs/>
          <w:szCs w:val="24"/>
          <w:highlight w:val="none"/>
        </w:rPr>
        <w:t>3）资格证明文件不全的或无效的，或不符合国家规定的；</w:t>
      </w:r>
    </w:p>
    <w:p>
      <w:pPr>
        <w:tabs>
          <w:tab w:val="left" w:pos="1260"/>
        </w:tabs>
        <w:spacing w:line="360" w:lineRule="auto"/>
        <w:ind w:firstLine="482" w:firstLineChars="200"/>
        <w:rPr>
          <w:rFonts w:hAnsi="宋体" w:cs="宋体"/>
          <w:b/>
          <w:bCs/>
          <w:szCs w:val="24"/>
          <w:highlight w:val="none"/>
        </w:rPr>
      </w:pPr>
      <w:r>
        <w:rPr>
          <w:rFonts w:hint="eastAsia" w:hAnsi="宋体" w:cs="宋体"/>
          <w:b/>
          <w:bCs/>
          <w:szCs w:val="24"/>
          <w:highlight w:val="none"/>
        </w:rPr>
        <w:t>4）竞争性磋商响应文件无供应商公章、无法定代表人签字或签字人无法定代表人有效委托书的；</w:t>
      </w:r>
    </w:p>
    <w:p>
      <w:pPr>
        <w:tabs>
          <w:tab w:val="left" w:pos="1260"/>
        </w:tabs>
        <w:spacing w:line="360" w:lineRule="auto"/>
        <w:ind w:firstLine="482" w:firstLineChars="200"/>
        <w:rPr>
          <w:rFonts w:hAnsi="宋体" w:cs="宋体"/>
          <w:b/>
          <w:bCs/>
          <w:szCs w:val="24"/>
          <w:highlight w:val="none"/>
        </w:rPr>
      </w:pPr>
      <w:r>
        <w:rPr>
          <w:rFonts w:hint="eastAsia" w:hAnsi="宋体" w:cs="宋体"/>
          <w:b/>
          <w:bCs/>
          <w:szCs w:val="24"/>
          <w:highlight w:val="none"/>
        </w:rPr>
        <w:t>5）</w:t>
      </w:r>
      <w:r>
        <w:rPr>
          <w:rFonts w:hint="eastAsia" w:hAnsi="宋体" w:cs="宋体"/>
          <w:b/>
          <w:bCs/>
          <w:spacing w:val="-6"/>
          <w:szCs w:val="24"/>
          <w:highlight w:val="none"/>
        </w:rPr>
        <w:t>无磋商有效期或有效期达不到竞争性磋商文件要求的</w:t>
      </w:r>
      <w:r>
        <w:rPr>
          <w:rFonts w:hint="eastAsia" w:hAnsi="宋体" w:cs="宋体"/>
          <w:b/>
          <w:bCs/>
          <w:szCs w:val="24"/>
          <w:highlight w:val="none"/>
        </w:rPr>
        <w:t>；</w:t>
      </w:r>
    </w:p>
    <w:p>
      <w:pPr>
        <w:tabs>
          <w:tab w:val="left" w:pos="1260"/>
        </w:tabs>
        <w:spacing w:line="360" w:lineRule="auto"/>
        <w:ind w:firstLine="482" w:firstLineChars="200"/>
        <w:rPr>
          <w:rFonts w:hAnsi="宋体" w:cs="宋体"/>
          <w:b/>
          <w:bCs/>
          <w:szCs w:val="24"/>
          <w:highlight w:val="none"/>
        </w:rPr>
      </w:pPr>
      <w:r>
        <w:rPr>
          <w:rFonts w:hint="eastAsia" w:hAnsi="宋体" w:cs="宋体"/>
          <w:b/>
          <w:bCs/>
          <w:szCs w:val="24"/>
          <w:highlight w:val="none"/>
        </w:rPr>
        <w:t>6）供应商在同一份竞争性磋商响应文件中，有两个或多个报价的；</w:t>
      </w:r>
    </w:p>
    <w:p>
      <w:pPr>
        <w:tabs>
          <w:tab w:val="left" w:pos="1260"/>
        </w:tabs>
        <w:spacing w:line="360" w:lineRule="auto"/>
        <w:ind w:firstLine="482" w:firstLineChars="200"/>
        <w:rPr>
          <w:rFonts w:hAnsi="宋体" w:cs="宋体"/>
          <w:b/>
          <w:bCs/>
          <w:szCs w:val="24"/>
          <w:highlight w:val="none"/>
        </w:rPr>
      </w:pPr>
      <w:r>
        <w:rPr>
          <w:rFonts w:hint="eastAsia" w:hAnsi="宋体" w:cs="宋体"/>
          <w:b/>
          <w:bCs/>
          <w:szCs w:val="24"/>
          <w:highlight w:val="none"/>
        </w:rPr>
        <w:t>7）存在有重大缺漏项和重大偏离的；</w:t>
      </w:r>
    </w:p>
    <w:p>
      <w:pPr>
        <w:tabs>
          <w:tab w:val="left" w:pos="1260"/>
        </w:tabs>
        <w:spacing w:line="360" w:lineRule="auto"/>
        <w:ind w:firstLine="482" w:firstLineChars="200"/>
        <w:rPr>
          <w:rFonts w:hAnsi="宋体" w:cs="宋体"/>
          <w:b/>
          <w:bCs/>
          <w:szCs w:val="24"/>
          <w:highlight w:val="none"/>
        </w:rPr>
      </w:pPr>
      <w:r>
        <w:rPr>
          <w:rFonts w:hint="eastAsia" w:hAnsi="宋体" w:cs="宋体"/>
          <w:b/>
          <w:bCs/>
          <w:szCs w:val="24"/>
          <w:highlight w:val="none"/>
        </w:rPr>
        <w:t>8）供应商有串通磋商、以他人名义磋商、行贿、提供虚假证明（包括第三方提供的虚假证明），开具虚假资质，出现虚假应答的，除按无效文件处理外，还将按照政府采购的有关规定进行处罚；</w:t>
      </w:r>
    </w:p>
    <w:p>
      <w:pPr>
        <w:spacing w:line="360" w:lineRule="auto"/>
        <w:ind w:firstLine="482" w:firstLineChars="200"/>
        <w:rPr>
          <w:rFonts w:hAnsi="宋体" w:cs="宋体"/>
          <w:b/>
          <w:bCs/>
          <w:szCs w:val="24"/>
          <w:highlight w:val="none"/>
        </w:rPr>
      </w:pPr>
      <w:r>
        <w:rPr>
          <w:rFonts w:hint="eastAsia" w:hAnsi="宋体" w:cs="宋体"/>
          <w:b/>
          <w:bCs/>
          <w:szCs w:val="24"/>
          <w:highlight w:val="none"/>
        </w:rPr>
        <w:t>9）磋商总报价低于成本或者高于竞争性磋商文件公布的采购预算的。</w:t>
      </w:r>
    </w:p>
    <w:p>
      <w:pPr>
        <w:pStyle w:val="24"/>
        <w:spacing w:before="0" w:beforeAutospacing="0" w:after="0" w:afterAutospacing="0" w:line="360" w:lineRule="auto"/>
        <w:ind w:firstLine="482" w:firstLineChars="200"/>
        <w:jc w:val="both"/>
        <w:rPr>
          <w:rFonts w:cs="宋体"/>
          <w:b/>
          <w:bCs/>
          <w:highlight w:val="none"/>
        </w:rPr>
      </w:pPr>
      <w:r>
        <w:rPr>
          <w:rFonts w:hint="eastAsia" w:cs="宋体"/>
          <w:b/>
          <w:bCs/>
          <w:highlight w:val="none"/>
        </w:rPr>
        <w:t>10）竞争性磋商响应文件含有采购人不能接受的附加条件的；</w:t>
      </w:r>
    </w:p>
    <w:p>
      <w:pPr>
        <w:spacing w:line="360" w:lineRule="auto"/>
        <w:ind w:firstLine="482" w:firstLineChars="200"/>
        <w:rPr>
          <w:rFonts w:hAnsi="宋体" w:cs="宋体"/>
          <w:b/>
          <w:bCs/>
          <w:szCs w:val="24"/>
          <w:highlight w:val="none"/>
        </w:rPr>
      </w:pPr>
      <w:r>
        <w:rPr>
          <w:rFonts w:hint="eastAsia" w:hAnsi="宋体" w:cs="宋体"/>
          <w:b/>
          <w:bCs/>
          <w:szCs w:val="24"/>
          <w:highlight w:val="none"/>
        </w:rPr>
        <w:t>11）竞争性磋商响应文件不符合法律法规要求的；</w:t>
      </w:r>
    </w:p>
    <w:p>
      <w:pPr>
        <w:pStyle w:val="24"/>
        <w:spacing w:before="0" w:beforeAutospacing="0" w:after="0" w:afterAutospacing="0" w:line="360" w:lineRule="auto"/>
        <w:ind w:firstLine="482" w:firstLineChars="200"/>
        <w:jc w:val="both"/>
        <w:rPr>
          <w:rFonts w:cs="宋体"/>
          <w:highlight w:val="none"/>
        </w:rPr>
      </w:pPr>
      <w:r>
        <w:rPr>
          <w:rFonts w:hint="eastAsia" w:cs="宋体"/>
          <w:b/>
          <w:bCs/>
          <w:highlight w:val="none"/>
        </w:rPr>
        <w:t>12）供应商被列入失信被执行人、重大税收违法案件当事人名单、政府采购严重违法失信行为记录名单及其他不符合《中华人民共和国政府采购法》第二十二条规定条件。</w:t>
      </w:r>
    </w:p>
    <w:p>
      <w:pPr>
        <w:spacing w:line="360" w:lineRule="auto"/>
        <w:ind w:firstLine="480" w:firstLineChars="200"/>
        <w:rPr>
          <w:rFonts w:hAnsi="宋体" w:cs="宋体"/>
          <w:szCs w:val="24"/>
          <w:highlight w:val="none"/>
        </w:rPr>
      </w:pPr>
      <w:r>
        <w:rPr>
          <w:rFonts w:hint="eastAsia" w:hAnsi="宋体" w:cs="宋体"/>
          <w:szCs w:val="24"/>
          <w:highlight w:val="none"/>
        </w:rPr>
        <w:t>23.7竞争性磋商响应文件的详细评审</w:t>
      </w:r>
    </w:p>
    <w:p>
      <w:pPr>
        <w:spacing w:line="360" w:lineRule="auto"/>
        <w:ind w:firstLine="480" w:firstLineChars="200"/>
        <w:rPr>
          <w:rFonts w:hAnsi="宋体" w:cs="宋体"/>
          <w:szCs w:val="24"/>
          <w:highlight w:val="none"/>
        </w:rPr>
      </w:pPr>
      <w:r>
        <w:rPr>
          <w:rFonts w:hint="eastAsia" w:hAnsi="宋体" w:cs="宋体"/>
          <w:szCs w:val="24"/>
          <w:highlight w:val="none"/>
        </w:rPr>
        <w:t>23.7.1磋商小组将按照本须知第22.6.4条规定，只对确定为实质性响应竞争性磋商文件要求的磋商响应文件进行详细评审。</w:t>
      </w:r>
    </w:p>
    <w:p>
      <w:pPr>
        <w:spacing w:line="360" w:lineRule="auto"/>
        <w:ind w:firstLine="480" w:firstLineChars="200"/>
        <w:rPr>
          <w:rFonts w:hAnsi="宋体" w:cs="宋体"/>
          <w:szCs w:val="24"/>
          <w:highlight w:val="none"/>
        </w:rPr>
      </w:pPr>
      <w:r>
        <w:rPr>
          <w:rFonts w:hint="eastAsia" w:hAnsi="宋体" w:cs="宋体"/>
          <w:szCs w:val="24"/>
          <w:highlight w:val="none"/>
        </w:rPr>
        <w:t>23.7.2详细评审按照“供应商须知前附表”的评审方法进行。</w:t>
      </w:r>
    </w:p>
    <w:p>
      <w:pPr>
        <w:spacing w:line="360" w:lineRule="auto"/>
        <w:ind w:firstLine="480" w:firstLineChars="200"/>
        <w:rPr>
          <w:rFonts w:hAnsi="宋体" w:cs="宋体"/>
          <w:szCs w:val="24"/>
          <w:highlight w:val="none"/>
        </w:rPr>
      </w:pPr>
      <w:r>
        <w:rPr>
          <w:rFonts w:hint="eastAsia" w:hAnsi="宋体" w:cs="宋体"/>
          <w:szCs w:val="24"/>
          <w:highlight w:val="none"/>
        </w:rPr>
        <w:t>23.8成交候选人的确定</w:t>
      </w:r>
    </w:p>
    <w:p>
      <w:pPr>
        <w:spacing w:line="360" w:lineRule="auto"/>
        <w:ind w:firstLine="480" w:firstLineChars="200"/>
        <w:rPr>
          <w:rFonts w:hAnsi="宋体" w:cs="宋体"/>
          <w:szCs w:val="24"/>
          <w:highlight w:val="none"/>
        </w:rPr>
      </w:pPr>
      <w:r>
        <w:rPr>
          <w:rFonts w:hint="eastAsia" w:hAnsi="宋体" w:cs="宋体"/>
          <w:szCs w:val="24"/>
          <w:highlight w:val="none"/>
        </w:rPr>
        <w:t>磋商小组完成评审后，向采购人提出书面评审，并推荐1-3名成交候选人，标明排列顺序。</w:t>
      </w:r>
    </w:p>
    <w:p>
      <w:pPr>
        <w:spacing w:line="360" w:lineRule="auto"/>
        <w:rPr>
          <w:rFonts w:hAnsi="宋体" w:cs="宋体"/>
          <w:b/>
          <w:szCs w:val="24"/>
          <w:highlight w:val="none"/>
        </w:rPr>
      </w:pPr>
      <w:r>
        <w:rPr>
          <w:rFonts w:hint="eastAsia" w:hAnsi="宋体" w:cs="宋体"/>
          <w:b/>
          <w:szCs w:val="24"/>
          <w:highlight w:val="none"/>
        </w:rPr>
        <w:t>24．评审过程的保密</w:t>
      </w:r>
    </w:p>
    <w:p>
      <w:pPr>
        <w:spacing w:line="360" w:lineRule="auto"/>
        <w:ind w:firstLine="480" w:firstLineChars="200"/>
        <w:rPr>
          <w:rFonts w:hAnsi="宋体" w:cs="宋体"/>
          <w:szCs w:val="24"/>
          <w:highlight w:val="none"/>
        </w:rPr>
      </w:pPr>
      <w:r>
        <w:rPr>
          <w:rFonts w:hint="eastAsia" w:hAnsi="宋体" w:cs="宋体"/>
          <w:szCs w:val="24"/>
          <w:highlight w:val="none"/>
        </w:rPr>
        <w:t>磋商小组成员和与评审活动有关的工作人员不得泄露有关竞争性磋商响应文件的评审和比较、成交候选人的推荐以及与评审有关的其他情况。</w:t>
      </w:r>
    </w:p>
    <w:p>
      <w:pPr>
        <w:spacing w:line="360" w:lineRule="auto"/>
        <w:jc w:val="left"/>
        <w:rPr>
          <w:rFonts w:hAnsi="宋体" w:cs="宋体"/>
          <w:b/>
          <w:szCs w:val="24"/>
          <w:highlight w:val="none"/>
        </w:rPr>
      </w:pPr>
      <w:r>
        <w:rPr>
          <w:rFonts w:hint="eastAsia" w:hAnsi="宋体" w:cs="宋体"/>
          <w:b/>
          <w:szCs w:val="24"/>
          <w:highlight w:val="none"/>
        </w:rPr>
        <w:t>25．评审方法</w:t>
      </w:r>
    </w:p>
    <w:p>
      <w:pPr>
        <w:spacing w:line="360" w:lineRule="auto"/>
        <w:ind w:firstLine="480" w:firstLineChars="200"/>
        <w:rPr>
          <w:rFonts w:hAnsi="宋体" w:cs="宋体"/>
          <w:szCs w:val="24"/>
          <w:highlight w:val="none"/>
        </w:rPr>
      </w:pPr>
      <w:r>
        <w:rPr>
          <w:rFonts w:hint="eastAsia" w:hAnsi="宋体" w:cs="宋体"/>
          <w:szCs w:val="24"/>
          <w:highlight w:val="none"/>
        </w:rPr>
        <w:t>24.1按照《中华人民共和国政府采购法》及实施条例和关于印发《政府采购竞争性磋商采购方式管理暂行办法》的通知（财库【2014】214号），本次评审采用综合评分法，即在全部满足竞争性磋商文件实质性要求前提下，磋商小组应当根据综合评分情况，按照评审得分高低顺序推存1-3名成交候选人。</w:t>
      </w:r>
    </w:p>
    <w:p>
      <w:pPr>
        <w:keepNext/>
        <w:keepLines/>
        <w:spacing w:before="312" w:beforeLines="100" w:after="156" w:afterLines="50" w:line="360" w:lineRule="auto"/>
        <w:jc w:val="center"/>
        <w:outlineLvl w:val="2"/>
        <w:rPr>
          <w:rFonts w:hAnsi="宋体" w:cs="宋体"/>
          <w:b/>
          <w:szCs w:val="24"/>
          <w:highlight w:val="none"/>
        </w:rPr>
      </w:pPr>
      <w:bookmarkStart w:id="56" w:name="_Toc29146"/>
      <w:bookmarkStart w:id="57" w:name="_Toc15100"/>
      <w:bookmarkStart w:id="58" w:name="_Toc2463"/>
      <w:r>
        <w:rPr>
          <w:rFonts w:hint="eastAsia" w:hAnsi="宋体" w:cs="宋体"/>
          <w:b/>
          <w:szCs w:val="24"/>
          <w:highlight w:val="none"/>
        </w:rPr>
        <w:t>六.成交、通知与签约</w:t>
      </w:r>
      <w:bookmarkEnd w:id="56"/>
      <w:bookmarkEnd w:id="57"/>
      <w:bookmarkEnd w:id="58"/>
    </w:p>
    <w:p>
      <w:pPr>
        <w:spacing w:line="360" w:lineRule="auto"/>
        <w:rPr>
          <w:rFonts w:hAnsi="宋体" w:cs="宋体"/>
          <w:b/>
          <w:szCs w:val="24"/>
          <w:highlight w:val="none"/>
        </w:rPr>
      </w:pPr>
      <w:r>
        <w:rPr>
          <w:rFonts w:hint="eastAsia" w:hAnsi="宋体" w:cs="宋体"/>
          <w:b/>
          <w:szCs w:val="24"/>
          <w:highlight w:val="none"/>
        </w:rPr>
        <w:t>26．成交程序</w:t>
      </w:r>
    </w:p>
    <w:p>
      <w:pPr>
        <w:spacing w:line="360" w:lineRule="auto"/>
        <w:ind w:firstLine="480" w:firstLineChars="200"/>
        <w:rPr>
          <w:rFonts w:hAnsi="宋体" w:cs="宋体"/>
          <w:szCs w:val="24"/>
          <w:highlight w:val="none"/>
        </w:rPr>
      </w:pPr>
      <w:r>
        <w:rPr>
          <w:rFonts w:hint="eastAsia" w:hAnsi="宋体" w:cs="宋体"/>
          <w:szCs w:val="24"/>
          <w:highlight w:val="none"/>
        </w:rPr>
        <w:t>26.1磋商小组根据评审方法的规定对供应商进行评审排序，推荐1-3名成交候选人，作为评审结果。评审结果由全体磋商小组成员签字确认。</w:t>
      </w:r>
    </w:p>
    <w:p>
      <w:pPr>
        <w:spacing w:line="360" w:lineRule="auto"/>
        <w:ind w:firstLine="480" w:firstLineChars="200"/>
        <w:rPr>
          <w:rFonts w:hAnsi="宋体" w:cs="宋体"/>
          <w:szCs w:val="24"/>
          <w:highlight w:val="none"/>
        </w:rPr>
      </w:pPr>
      <w:r>
        <w:rPr>
          <w:rFonts w:hint="eastAsia" w:hAnsi="宋体" w:cs="宋体"/>
          <w:szCs w:val="24"/>
          <w:highlight w:val="none"/>
        </w:rPr>
        <w:t>26.2采购人根据磋商报告中推荐的成交候选人排列顺序，确定排名第一的为成交供应商。</w:t>
      </w:r>
    </w:p>
    <w:p>
      <w:pPr>
        <w:spacing w:line="360" w:lineRule="auto"/>
        <w:ind w:firstLine="480" w:firstLineChars="200"/>
        <w:rPr>
          <w:rFonts w:hAnsi="宋体" w:cs="宋体"/>
          <w:szCs w:val="24"/>
          <w:highlight w:val="none"/>
        </w:rPr>
      </w:pPr>
      <w:r>
        <w:rPr>
          <w:rFonts w:hint="eastAsia" w:hAnsi="宋体" w:cs="宋体"/>
          <w:szCs w:val="24"/>
          <w:highlight w:val="none"/>
        </w:rPr>
        <w:t>26.3排名第一的成交候选人放弃成交、在规定期限内未能签订合同、因不可抗力不能履行合同、不按照竞争性磋商文件要求提交履约保证金，或者被查实存在影响成交结果的违法行为等情形，不符合成交条件的，采购人可以按照磋商小组提出的成交候选人名单排序依次确定其他成交候选人为成交供应商，也可以重新组织竞争性磋商。</w:t>
      </w:r>
    </w:p>
    <w:p>
      <w:pPr>
        <w:spacing w:line="360" w:lineRule="auto"/>
        <w:ind w:firstLine="480" w:firstLineChars="200"/>
        <w:rPr>
          <w:rFonts w:hAnsi="宋体" w:cs="宋体"/>
          <w:szCs w:val="24"/>
          <w:highlight w:val="none"/>
        </w:rPr>
      </w:pPr>
      <w:r>
        <w:rPr>
          <w:rFonts w:hint="eastAsia" w:hAnsi="宋体" w:cs="宋体"/>
          <w:szCs w:val="24"/>
          <w:highlight w:val="none"/>
        </w:rPr>
        <w:t>26.4采购人也可以授权磋商小组评审后直接确定成交供应商。</w:t>
      </w:r>
    </w:p>
    <w:p>
      <w:pPr>
        <w:spacing w:line="360" w:lineRule="auto"/>
        <w:ind w:firstLine="480" w:firstLineChars="200"/>
        <w:rPr>
          <w:rFonts w:hAnsi="宋体" w:cs="宋体"/>
          <w:szCs w:val="24"/>
          <w:highlight w:val="none"/>
        </w:rPr>
      </w:pPr>
      <w:r>
        <w:rPr>
          <w:rFonts w:hint="eastAsia" w:hAnsi="宋体" w:cs="宋体"/>
          <w:szCs w:val="24"/>
          <w:highlight w:val="none"/>
        </w:rPr>
        <w:t>26.5成交供应商确定之后，成交结果将在财政部门指定的政府采购信息发布媒体上公告。</w:t>
      </w:r>
    </w:p>
    <w:p>
      <w:pPr>
        <w:spacing w:line="360" w:lineRule="auto"/>
        <w:ind w:firstLine="480" w:firstLineChars="200"/>
        <w:rPr>
          <w:rFonts w:hAnsi="宋体" w:cs="宋体"/>
          <w:szCs w:val="24"/>
          <w:highlight w:val="none"/>
        </w:rPr>
      </w:pPr>
      <w:r>
        <w:rPr>
          <w:rFonts w:hint="eastAsia" w:hAnsi="宋体" w:cs="宋体"/>
          <w:szCs w:val="24"/>
          <w:highlight w:val="none"/>
        </w:rPr>
        <w:t>26.6供应商或者其他利害关系人对评审结果有异议的，应当在法律规定的时间内提出。</w:t>
      </w:r>
    </w:p>
    <w:p>
      <w:pPr>
        <w:spacing w:line="360" w:lineRule="auto"/>
        <w:rPr>
          <w:rFonts w:hAnsi="宋体" w:cs="宋体"/>
          <w:b/>
          <w:szCs w:val="24"/>
          <w:highlight w:val="none"/>
        </w:rPr>
      </w:pPr>
      <w:r>
        <w:rPr>
          <w:rFonts w:hint="eastAsia" w:hAnsi="宋体" w:cs="宋体"/>
          <w:b/>
          <w:szCs w:val="24"/>
          <w:highlight w:val="none"/>
        </w:rPr>
        <w:t>27．成交通知</w:t>
      </w:r>
    </w:p>
    <w:p>
      <w:pPr>
        <w:spacing w:line="360" w:lineRule="auto"/>
        <w:ind w:firstLine="480" w:firstLineChars="200"/>
        <w:rPr>
          <w:rFonts w:hAnsi="宋体" w:cs="宋体"/>
          <w:szCs w:val="24"/>
          <w:highlight w:val="none"/>
        </w:rPr>
      </w:pPr>
      <w:r>
        <w:rPr>
          <w:rFonts w:hint="eastAsia" w:hAnsi="宋体" w:cs="宋体"/>
          <w:szCs w:val="24"/>
          <w:highlight w:val="none"/>
        </w:rPr>
        <w:t>27.1采购代理机构向成交供应商发出《成交通知书》。</w:t>
      </w:r>
      <w:r>
        <w:rPr>
          <w:rFonts w:hint="eastAsia" w:hAnsi="宋体" w:cs="宋体"/>
          <w:b/>
          <w:bCs/>
          <w:szCs w:val="24"/>
          <w:highlight w:val="none"/>
        </w:rPr>
        <w:t>成交供应商领取成交通知书时须携带法定代表人授权书及加盖单位公章的被授权人身份证复印件。</w:t>
      </w:r>
    </w:p>
    <w:p>
      <w:pPr>
        <w:spacing w:line="360" w:lineRule="auto"/>
        <w:ind w:firstLine="480" w:firstLineChars="200"/>
        <w:rPr>
          <w:rFonts w:hAnsi="宋体" w:cs="宋体"/>
          <w:szCs w:val="24"/>
          <w:highlight w:val="none"/>
        </w:rPr>
      </w:pPr>
      <w:r>
        <w:rPr>
          <w:rFonts w:hint="eastAsia" w:hAnsi="宋体" w:cs="宋体"/>
          <w:szCs w:val="24"/>
          <w:highlight w:val="none"/>
        </w:rPr>
        <w:t>27.2成交通知书对采购人和成交供应商具有同等法律效力。成交通知书发出之后，采购人改变成交结果，或者成交供应商放弃成交，应当承担相应的法律责任。</w:t>
      </w:r>
    </w:p>
    <w:p>
      <w:pPr>
        <w:spacing w:line="360" w:lineRule="auto"/>
        <w:rPr>
          <w:rFonts w:hAnsi="宋体" w:cs="宋体"/>
          <w:b/>
          <w:szCs w:val="24"/>
          <w:highlight w:val="none"/>
        </w:rPr>
      </w:pPr>
      <w:r>
        <w:rPr>
          <w:rFonts w:hint="eastAsia" w:hAnsi="宋体" w:cs="宋体"/>
          <w:b/>
          <w:szCs w:val="24"/>
          <w:highlight w:val="none"/>
        </w:rPr>
        <w:t>28. 采购合同的签订</w:t>
      </w:r>
    </w:p>
    <w:p>
      <w:pPr>
        <w:spacing w:line="360" w:lineRule="auto"/>
        <w:ind w:firstLine="480" w:firstLineChars="200"/>
        <w:rPr>
          <w:rFonts w:hAnsi="宋体" w:cs="宋体"/>
          <w:szCs w:val="24"/>
          <w:highlight w:val="none"/>
        </w:rPr>
      </w:pPr>
      <w:r>
        <w:rPr>
          <w:rFonts w:hint="eastAsia" w:hAnsi="宋体" w:cs="宋体"/>
          <w:szCs w:val="24"/>
          <w:highlight w:val="none"/>
        </w:rPr>
        <w:t>28.1采购人应当自成交通知书发出之日起三十日内，按照竞争性磋商文件和成交供应商竞争性磋商响应文件（包括评审中形成的澄清文件）的约定，与成交供应商签订书面合同。所签订的合同不得对竞争性磋商文件和成交供应商的竞争性磋商响应文件（包括评审中形成的澄清文件）作实质性修改。</w:t>
      </w:r>
    </w:p>
    <w:p>
      <w:pPr>
        <w:spacing w:line="360" w:lineRule="auto"/>
        <w:ind w:firstLine="480" w:firstLineChars="200"/>
        <w:rPr>
          <w:rFonts w:hAnsi="宋体" w:cs="宋体"/>
          <w:szCs w:val="24"/>
          <w:highlight w:val="none"/>
        </w:rPr>
      </w:pPr>
      <w:r>
        <w:rPr>
          <w:rFonts w:hint="eastAsia" w:hAnsi="宋体" w:cs="宋体"/>
          <w:szCs w:val="24"/>
          <w:highlight w:val="none"/>
        </w:rPr>
        <w:t>28.2采购人自采购合同签订之日起七个工作日内，将采购合同副本报同级人民政府财政部门备案。</w:t>
      </w:r>
    </w:p>
    <w:p>
      <w:pPr>
        <w:spacing w:line="360" w:lineRule="auto"/>
        <w:rPr>
          <w:rFonts w:hAnsi="宋体" w:cs="宋体"/>
          <w:b/>
          <w:szCs w:val="24"/>
          <w:highlight w:val="none"/>
        </w:rPr>
      </w:pPr>
      <w:r>
        <w:rPr>
          <w:rFonts w:hint="eastAsia" w:hAnsi="宋体" w:cs="宋体"/>
          <w:b/>
          <w:szCs w:val="24"/>
          <w:highlight w:val="none"/>
        </w:rPr>
        <w:t>29．成交代理服务费</w:t>
      </w:r>
      <w:r>
        <w:rPr>
          <w:rFonts w:hint="eastAsia" w:hAnsi="宋体" w:cs="宋体"/>
          <w:szCs w:val="24"/>
          <w:highlight w:val="none"/>
        </w:rPr>
        <w:t xml:space="preserve"> </w:t>
      </w:r>
    </w:p>
    <w:p>
      <w:pPr>
        <w:spacing w:line="360" w:lineRule="auto"/>
        <w:ind w:firstLine="480" w:firstLineChars="200"/>
        <w:rPr>
          <w:rFonts w:hAnsi="宋体" w:cs="宋体"/>
          <w:szCs w:val="24"/>
          <w:highlight w:val="none"/>
        </w:rPr>
      </w:pPr>
      <w:r>
        <w:rPr>
          <w:rFonts w:hint="eastAsia" w:hAnsi="宋体" w:cs="宋体"/>
          <w:szCs w:val="24"/>
          <w:highlight w:val="none"/>
        </w:rPr>
        <w:t>29.1按国家计委颁发的《招标代理服务收费管理暂行办法》（计价格[2002]1980号）和国家发展改革委员会办公厅颁发的《关于招标代理服务收费有关问题的通知》（发改办价格[2003]857号）的有关规定执行。</w:t>
      </w:r>
    </w:p>
    <w:p>
      <w:pPr>
        <w:spacing w:line="360" w:lineRule="auto"/>
        <w:ind w:firstLine="480" w:firstLineChars="200"/>
        <w:rPr>
          <w:rFonts w:hAnsi="宋体" w:cs="宋体"/>
          <w:szCs w:val="24"/>
          <w:highlight w:val="none"/>
        </w:rPr>
      </w:pPr>
      <w:r>
        <w:rPr>
          <w:rFonts w:hint="eastAsia" w:hAnsi="宋体" w:cs="宋体"/>
          <w:szCs w:val="24"/>
          <w:highlight w:val="none"/>
        </w:rPr>
        <w:t>29.2成交单位在领取成交通知书前，须向采购代理机构一次性支付代理服务费。</w:t>
      </w:r>
    </w:p>
    <w:p>
      <w:pPr>
        <w:spacing w:line="360" w:lineRule="auto"/>
        <w:ind w:firstLine="482" w:firstLineChars="200"/>
        <w:rPr>
          <w:rFonts w:hAnsi="宋体" w:cs="宋体"/>
          <w:b/>
          <w:bCs/>
          <w:szCs w:val="24"/>
          <w:highlight w:val="none"/>
        </w:rPr>
      </w:pPr>
      <w:r>
        <w:rPr>
          <w:rFonts w:hint="eastAsia" w:hAnsi="宋体" w:cs="宋体"/>
          <w:b/>
          <w:bCs/>
          <w:szCs w:val="24"/>
          <w:highlight w:val="none"/>
        </w:rPr>
        <w:t>代理服务费转账账户：</w:t>
      </w:r>
    </w:p>
    <w:p>
      <w:pPr>
        <w:spacing w:line="360" w:lineRule="auto"/>
        <w:ind w:firstLine="482" w:firstLineChars="200"/>
        <w:rPr>
          <w:rFonts w:hint="eastAsia" w:hAnsi="宋体" w:eastAsia="宋体" w:cs="宋体"/>
          <w:b/>
          <w:bCs/>
          <w:szCs w:val="24"/>
          <w:highlight w:val="none"/>
          <w:lang w:eastAsia="zh-CN"/>
        </w:rPr>
      </w:pPr>
      <w:r>
        <w:rPr>
          <w:rFonts w:hint="eastAsia" w:hAnsi="宋体" w:cs="宋体"/>
          <w:b/>
          <w:bCs/>
          <w:szCs w:val="24"/>
          <w:highlight w:val="none"/>
        </w:rPr>
        <w:t xml:space="preserve">1、采购代理机构开户名称: </w:t>
      </w:r>
      <w:r>
        <w:rPr>
          <w:rFonts w:hint="eastAsia" w:hAnsi="宋体" w:cs="宋体"/>
          <w:b/>
          <w:bCs/>
          <w:szCs w:val="24"/>
          <w:highlight w:val="none"/>
          <w:lang w:eastAsia="zh-CN"/>
        </w:rPr>
        <w:t>陕西启航项目管理咨询有限公司</w:t>
      </w:r>
    </w:p>
    <w:p>
      <w:pPr>
        <w:spacing w:line="360" w:lineRule="auto"/>
        <w:ind w:firstLine="482" w:firstLineChars="200"/>
        <w:rPr>
          <w:rFonts w:hAnsi="宋体" w:cs="宋体"/>
          <w:b/>
          <w:bCs/>
          <w:szCs w:val="24"/>
          <w:highlight w:val="none"/>
        </w:rPr>
      </w:pPr>
      <w:r>
        <w:rPr>
          <w:rFonts w:hint="eastAsia" w:hAnsi="宋体" w:cs="宋体"/>
          <w:b/>
          <w:bCs/>
          <w:szCs w:val="24"/>
          <w:highlight w:val="none"/>
        </w:rPr>
        <w:t>2、开户行名称：中国工商银行股份有限公司西安高新技术开发区支行</w:t>
      </w:r>
    </w:p>
    <w:p>
      <w:pPr>
        <w:pStyle w:val="2"/>
        <w:spacing w:line="360" w:lineRule="auto"/>
        <w:ind w:firstLine="482" w:firstLineChars="200"/>
        <w:rPr>
          <w:rFonts w:ascii="宋体" w:hAnsi="宋体" w:cs="宋体"/>
          <w:sz w:val="24"/>
          <w:szCs w:val="24"/>
          <w:highlight w:val="none"/>
        </w:rPr>
      </w:pPr>
      <w:r>
        <w:rPr>
          <w:rFonts w:hint="eastAsia" w:ascii="宋体" w:hAnsi="宋体" w:cs="宋体"/>
          <w:b/>
          <w:bCs/>
          <w:sz w:val="24"/>
          <w:szCs w:val="24"/>
          <w:highlight w:val="none"/>
        </w:rPr>
        <w:t>3、账号：3700024609200501345。</w:t>
      </w:r>
    </w:p>
    <w:p>
      <w:pPr>
        <w:numPr>
          <w:ilvl w:val="0"/>
          <w:numId w:val="4"/>
        </w:numPr>
        <w:spacing w:line="360" w:lineRule="auto"/>
        <w:rPr>
          <w:rFonts w:hAnsi="宋体" w:cs="宋体"/>
          <w:b/>
          <w:bCs/>
          <w:szCs w:val="24"/>
          <w:highlight w:val="none"/>
        </w:rPr>
      </w:pPr>
      <w:r>
        <w:rPr>
          <w:rFonts w:hint="eastAsia" w:hAnsi="宋体" w:cs="宋体"/>
          <w:b/>
          <w:bCs/>
          <w:szCs w:val="24"/>
          <w:highlight w:val="none"/>
        </w:rPr>
        <w:t>质疑</w:t>
      </w:r>
    </w:p>
    <w:p>
      <w:pPr>
        <w:spacing w:line="360" w:lineRule="auto"/>
        <w:ind w:right="12" w:firstLine="480"/>
        <w:rPr>
          <w:rFonts w:hAnsi="宋体" w:cs="宋体"/>
          <w:szCs w:val="24"/>
          <w:highlight w:val="none"/>
        </w:rPr>
      </w:pPr>
      <w:r>
        <w:rPr>
          <w:rFonts w:hint="eastAsia" w:hAnsi="宋体" w:cs="宋体"/>
          <w:szCs w:val="24"/>
          <w:highlight w:val="none"/>
        </w:rPr>
        <w:t>30.1供应商认为磋商文件、采购过程、成交结果使自己的权益受到损害的，可以在知道或者应知其权益受到损害之日起7个工作日内，以书面形式向采购人、采购代理机构提出质疑。</w:t>
      </w:r>
    </w:p>
    <w:p>
      <w:pPr>
        <w:spacing w:line="360" w:lineRule="auto"/>
        <w:ind w:right="12" w:firstLine="480"/>
        <w:rPr>
          <w:rStyle w:val="29"/>
          <w:rFonts w:hAnsi="宋体" w:cs="宋体"/>
          <w:bCs w:val="0"/>
          <w:szCs w:val="24"/>
          <w:highlight w:val="none"/>
          <w:shd w:val="clear" w:color="auto" w:fill="FFFFFF"/>
        </w:rPr>
      </w:pPr>
      <w:r>
        <w:rPr>
          <w:rFonts w:hint="eastAsia" w:hAnsi="宋体" w:cs="宋体"/>
          <w:szCs w:val="24"/>
          <w:highlight w:val="none"/>
        </w:rPr>
        <w:t>30.2供应商必须在法定质疑期内一次性提出针对同一采购程序环节的质疑。</w:t>
      </w:r>
    </w:p>
    <w:p>
      <w:pPr>
        <w:spacing w:line="360" w:lineRule="auto"/>
        <w:ind w:left="3" w:firstLine="518" w:firstLineChars="216"/>
        <w:rPr>
          <w:rStyle w:val="29"/>
          <w:rFonts w:hAnsi="宋体" w:cs="宋体"/>
          <w:b w:val="0"/>
          <w:szCs w:val="24"/>
          <w:highlight w:val="none"/>
          <w:shd w:val="clear" w:color="auto" w:fill="FFFFFF"/>
        </w:rPr>
      </w:pPr>
      <w:r>
        <w:rPr>
          <w:rStyle w:val="29"/>
          <w:rFonts w:hint="eastAsia" w:hAnsi="宋体" w:cs="宋体"/>
          <w:b w:val="0"/>
          <w:szCs w:val="24"/>
          <w:highlight w:val="none"/>
          <w:shd w:val="clear" w:color="auto" w:fill="FFFFFF"/>
        </w:rPr>
        <w:t>30.3供应商可以委托代理人进行质疑。代理人提出质疑的，应当提交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pPr>
        <w:spacing w:line="360" w:lineRule="auto"/>
        <w:ind w:left="3" w:firstLine="518" w:firstLineChars="216"/>
        <w:rPr>
          <w:rStyle w:val="29"/>
          <w:rFonts w:hAnsi="宋体" w:cs="宋体"/>
          <w:b w:val="0"/>
          <w:szCs w:val="24"/>
          <w:highlight w:val="none"/>
          <w:shd w:val="clear" w:color="auto" w:fill="FFFFFF"/>
        </w:rPr>
      </w:pPr>
      <w:r>
        <w:rPr>
          <w:rStyle w:val="29"/>
          <w:rFonts w:hint="eastAsia" w:hAnsi="宋体" w:cs="宋体"/>
          <w:b w:val="0"/>
          <w:szCs w:val="24"/>
          <w:highlight w:val="none"/>
          <w:shd w:val="clear" w:color="auto" w:fill="FFFFFF"/>
        </w:rPr>
        <w:t>30.4以联合体形式参加政府采购活动的，其质疑应当由组成联合体的所有供应商共同提出。</w:t>
      </w:r>
    </w:p>
    <w:p>
      <w:pPr>
        <w:spacing w:line="360" w:lineRule="auto"/>
        <w:ind w:right="12" w:firstLine="480" w:firstLineChars="200"/>
        <w:rPr>
          <w:rFonts w:hAnsi="宋体" w:cs="宋体"/>
          <w:szCs w:val="24"/>
          <w:highlight w:val="none"/>
        </w:rPr>
      </w:pPr>
      <w:r>
        <w:rPr>
          <w:rFonts w:hint="eastAsia" w:hAnsi="宋体" w:cs="宋体"/>
          <w:szCs w:val="24"/>
          <w:highlight w:val="none"/>
        </w:rPr>
        <w:t>30.5供应商提出质疑应当提交质疑函和必要的证明材料。质疑函应当包括下列内容：</w:t>
      </w:r>
    </w:p>
    <w:p>
      <w:pPr>
        <w:spacing w:line="360" w:lineRule="auto"/>
        <w:ind w:right="12" w:firstLine="480" w:firstLineChars="200"/>
        <w:rPr>
          <w:rFonts w:hAnsi="宋体" w:cs="宋体"/>
          <w:szCs w:val="24"/>
          <w:highlight w:val="none"/>
        </w:rPr>
      </w:pPr>
      <w:r>
        <w:rPr>
          <w:rFonts w:hint="eastAsia" w:hAnsi="宋体" w:cs="宋体"/>
          <w:szCs w:val="24"/>
          <w:highlight w:val="none"/>
        </w:rPr>
        <w:t>30.5.1供应商的姓名或者名称、地址、邮编、联系人及联系电话；</w:t>
      </w:r>
    </w:p>
    <w:p>
      <w:pPr>
        <w:spacing w:line="360" w:lineRule="auto"/>
        <w:ind w:right="12" w:firstLine="480" w:firstLineChars="200"/>
        <w:rPr>
          <w:rFonts w:hAnsi="宋体" w:cs="宋体"/>
          <w:szCs w:val="24"/>
          <w:highlight w:val="none"/>
        </w:rPr>
      </w:pPr>
      <w:r>
        <w:rPr>
          <w:rFonts w:hint="eastAsia" w:hAnsi="宋体" w:cs="宋体"/>
          <w:szCs w:val="24"/>
          <w:highlight w:val="none"/>
        </w:rPr>
        <w:t>30.5.2质疑项目的名称、编号；</w:t>
      </w:r>
    </w:p>
    <w:p>
      <w:pPr>
        <w:spacing w:line="360" w:lineRule="auto"/>
        <w:ind w:right="12" w:firstLine="480" w:firstLineChars="200"/>
        <w:rPr>
          <w:rFonts w:hAnsi="宋体" w:cs="宋体"/>
          <w:szCs w:val="24"/>
          <w:highlight w:val="none"/>
        </w:rPr>
      </w:pPr>
      <w:r>
        <w:rPr>
          <w:rFonts w:hint="eastAsia" w:hAnsi="宋体" w:cs="宋体"/>
          <w:szCs w:val="24"/>
          <w:highlight w:val="none"/>
        </w:rPr>
        <w:t>30.5.3具体、明确的质疑事项和与质疑事项相关的请求；</w:t>
      </w:r>
    </w:p>
    <w:p>
      <w:pPr>
        <w:spacing w:line="360" w:lineRule="auto"/>
        <w:ind w:right="12" w:firstLine="480" w:firstLineChars="200"/>
        <w:rPr>
          <w:rFonts w:hAnsi="宋体" w:cs="宋体"/>
          <w:szCs w:val="24"/>
          <w:highlight w:val="none"/>
        </w:rPr>
      </w:pPr>
      <w:r>
        <w:rPr>
          <w:rFonts w:hint="eastAsia" w:hAnsi="宋体" w:cs="宋体"/>
          <w:szCs w:val="24"/>
          <w:highlight w:val="none"/>
        </w:rPr>
        <w:t>30.5.4事实依据；</w:t>
      </w:r>
    </w:p>
    <w:p>
      <w:pPr>
        <w:spacing w:line="360" w:lineRule="auto"/>
        <w:ind w:right="12" w:firstLine="480" w:firstLineChars="200"/>
        <w:rPr>
          <w:rFonts w:hAnsi="宋体" w:cs="宋体"/>
          <w:szCs w:val="24"/>
          <w:highlight w:val="none"/>
        </w:rPr>
      </w:pPr>
      <w:r>
        <w:rPr>
          <w:rFonts w:hint="eastAsia" w:hAnsi="宋体" w:cs="宋体"/>
          <w:szCs w:val="24"/>
          <w:highlight w:val="none"/>
        </w:rPr>
        <w:t>30.5.5必要的法律依据；</w:t>
      </w:r>
    </w:p>
    <w:p>
      <w:pPr>
        <w:spacing w:line="360" w:lineRule="auto"/>
        <w:ind w:right="12" w:firstLine="480" w:firstLineChars="200"/>
        <w:rPr>
          <w:rStyle w:val="29"/>
          <w:rFonts w:hAnsi="宋体" w:cs="宋体"/>
          <w:b w:val="0"/>
          <w:szCs w:val="24"/>
          <w:highlight w:val="none"/>
          <w:shd w:val="clear" w:color="auto" w:fill="FFFFFF"/>
        </w:rPr>
      </w:pPr>
      <w:r>
        <w:rPr>
          <w:rFonts w:hint="eastAsia" w:hAnsi="宋体" w:cs="宋体"/>
          <w:szCs w:val="24"/>
          <w:highlight w:val="none"/>
        </w:rPr>
        <w:t>30.5.6提出质疑的日期。</w:t>
      </w:r>
    </w:p>
    <w:p>
      <w:pPr>
        <w:widowControl/>
        <w:spacing w:line="360" w:lineRule="auto"/>
        <w:ind w:firstLine="480" w:firstLineChars="200"/>
        <w:rPr>
          <w:rFonts w:hAnsi="宋体" w:cs="宋体"/>
          <w:szCs w:val="24"/>
          <w:highlight w:val="none"/>
        </w:rPr>
      </w:pPr>
      <w:r>
        <w:rPr>
          <w:rFonts w:hint="eastAsia" w:hAnsi="宋体" w:cs="宋体"/>
          <w:szCs w:val="24"/>
          <w:highlight w:val="none"/>
        </w:rPr>
        <w:t>30.6有下列情形之一的，属于无效质疑，采购代理机构和采购人不予受理：</w:t>
      </w:r>
    </w:p>
    <w:p>
      <w:pPr>
        <w:widowControl/>
        <w:spacing w:line="360" w:lineRule="auto"/>
        <w:ind w:firstLine="480" w:firstLineChars="200"/>
        <w:rPr>
          <w:rFonts w:hAnsi="宋体" w:cs="宋体"/>
          <w:szCs w:val="24"/>
          <w:highlight w:val="none"/>
        </w:rPr>
      </w:pPr>
      <w:r>
        <w:rPr>
          <w:rFonts w:hint="eastAsia" w:hAnsi="宋体" w:cs="宋体"/>
          <w:szCs w:val="24"/>
          <w:highlight w:val="none"/>
        </w:rPr>
        <w:t>30.6.1质疑供应商不是参与本次政府采购项目的供应商；</w:t>
      </w:r>
    </w:p>
    <w:p>
      <w:pPr>
        <w:widowControl/>
        <w:spacing w:line="360" w:lineRule="auto"/>
        <w:ind w:firstLine="480" w:firstLineChars="200"/>
        <w:rPr>
          <w:rFonts w:hAnsi="宋体" w:cs="宋体"/>
          <w:szCs w:val="24"/>
          <w:highlight w:val="none"/>
        </w:rPr>
      </w:pPr>
      <w:r>
        <w:rPr>
          <w:rFonts w:hint="eastAsia" w:hAnsi="宋体" w:cs="宋体"/>
          <w:szCs w:val="24"/>
          <w:highlight w:val="none"/>
        </w:rPr>
        <w:t>30.6.2质疑供应商与质疑事项不存在利害关系的；</w:t>
      </w:r>
    </w:p>
    <w:p>
      <w:pPr>
        <w:widowControl/>
        <w:spacing w:line="360" w:lineRule="auto"/>
        <w:ind w:firstLine="480" w:firstLineChars="200"/>
        <w:rPr>
          <w:rFonts w:hAnsi="宋体" w:cs="宋体"/>
          <w:szCs w:val="24"/>
          <w:highlight w:val="none"/>
        </w:rPr>
      </w:pPr>
      <w:r>
        <w:rPr>
          <w:rFonts w:hint="eastAsia" w:hAnsi="宋体" w:cs="宋体"/>
          <w:szCs w:val="24"/>
          <w:highlight w:val="none"/>
        </w:rPr>
        <w:t>30.6.3未在法定期限内提出质疑的；</w:t>
      </w:r>
    </w:p>
    <w:p>
      <w:pPr>
        <w:widowControl/>
        <w:spacing w:line="360" w:lineRule="auto"/>
        <w:ind w:firstLine="480" w:firstLineChars="200"/>
        <w:rPr>
          <w:rFonts w:hAnsi="宋体" w:cs="宋体"/>
          <w:szCs w:val="24"/>
          <w:highlight w:val="none"/>
        </w:rPr>
      </w:pPr>
      <w:r>
        <w:rPr>
          <w:rFonts w:hint="eastAsia" w:hAnsi="宋体" w:cs="宋体"/>
          <w:szCs w:val="24"/>
          <w:highlight w:val="none"/>
        </w:rPr>
        <w:t>30.6.4质疑未以书面形式提出，或质疑函主要内容构成不完整的；</w:t>
      </w:r>
    </w:p>
    <w:p>
      <w:pPr>
        <w:widowControl/>
        <w:spacing w:line="360" w:lineRule="auto"/>
        <w:ind w:firstLine="480" w:firstLineChars="200"/>
        <w:rPr>
          <w:rFonts w:hAnsi="宋体" w:cs="宋体"/>
          <w:szCs w:val="24"/>
          <w:highlight w:val="none"/>
        </w:rPr>
      </w:pPr>
      <w:r>
        <w:rPr>
          <w:rFonts w:hint="eastAsia" w:hAnsi="宋体" w:cs="宋体"/>
          <w:szCs w:val="24"/>
          <w:highlight w:val="none"/>
        </w:rPr>
        <w:t>30.6.5应当提交授权书而未提交的；</w:t>
      </w:r>
    </w:p>
    <w:p>
      <w:pPr>
        <w:widowControl/>
        <w:spacing w:line="360" w:lineRule="auto"/>
        <w:ind w:firstLine="480" w:firstLineChars="200"/>
        <w:rPr>
          <w:rFonts w:hAnsi="宋体" w:cs="宋体"/>
          <w:szCs w:val="24"/>
          <w:highlight w:val="none"/>
        </w:rPr>
      </w:pPr>
      <w:r>
        <w:rPr>
          <w:rFonts w:hint="eastAsia" w:hAnsi="宋体" w:cs="宋体"/>
          <w:szCs w:val="24"/>
          <w:highlight w:val="none"/>
        </w:rPr>
        <w:t>30.6.6以非法手段取得证据、材料的；</w:t>
      </w:r>
    </w:p>
    <w:p>
      <w:pPr>
        <w:widowControl/>
        <w:spacing w:line="360" w:lineRule="auto"/>
        <w:ind w:firstLine="480" w:firstLineChars="200"/>
        <w:rPr>
          <w:rFonts w:hAnsi="宋体" w:cs="宋体"/>
          <w:szCs w:val="24"/>
          <w:highlight w:val="none"/>
        </w:rPr>
      </w:pPr>
      <w:r>
        <w:rPr>
          <w:rFonts w:hint="eastAsia" w:hAnsi="宋体" w:cs="宋体"/>
          <w:szCs w:val="24"/>
          <w:highlight w:val="none"/>
        </w:rPr>
        <w:t>30.6.7质疑答复后，同一质疑人就同一事项或同一采购程序环节再次提出质疑的；</w:t>
      </w:r>
    </w:p>
    <w:p>
      <w:pPr>
        <w:widowControl/>
        <w:spacing w:line="360" w:lineRule="auto"/>
        <w:ind w:firstLine="480" w:firstLineChars="200"/>
        <w:rPr>
          <w:rStyle w:val="29"/>
          <w:rFonts w:hAnsi="宋体" w:cs="宋体"/>
          <w:b w:val="0"/>
          <w:szCs w:val="24"/>
          <w:highlight w:val="none"/>
          <w:shd w:val="clear" w:color="auto" w:fill="FFFFFF"/>
        </w:rPr>
      </w:pPr>
      <w:r>
        <w:rPr>
          <w:rFonts w:hint="eastAsia" w:hAnsi="宋体" w:cs="宋体"/>
          <w:szCs w:val="24"/>
          <w:highlight w:val="none"/>
        </w:rPr>
        <w:t>30.6.8不符合法律、法规、规章和政府采购监管机构规定的其他条件的。</w:t>
      </w:r>
    </w:p>
    <w:p>
      <w:pPr>
        <w:spacing w:line="360" w:lineRule="auto"/>
        <w:ind w:right="12"/>
        <w:rPr>
          <w:rFonts w:hAnsi="宋体" w:cs="宋体"/>
          <w:szCs w:val="24"/>
          <w:highlight w:val="none"/>
        </w:rPr>
      </w:pPr>
      <w:r>
        <w:rPr>
          <w:rFonts w:hint="eastAsia" w:hAnsi="宋体" w:cs="宋体"/>
          <w:szCs w:val="24"/>
          <w:highlight w:val="none"/>
        </w:rPr>
        <w:t xml:space="preserve">    30.7质疑答复</w:t>
      </w:r>
    </w:p>
    <w:p>
      <w:pPr>
        <w:pStyle w:val="34"/>
        <w:spacing w:line="360" w:lineRule="auto"/>
        <w:ind w:firstLine="480"/>
        <w:jc w:val="left"/>
        <w:rPr>
          <w:rFonts w:hAnsi="宋体" w:cs="宋体"/>
          <w:szCs w:val="24"/>
          <w:highlight w:val="none"/>
        </w:rPr>
      </w:pPr>
      <w:r>
        <w:rPr>
          <w:rFonts w:hint="eastAsia" w:hAnsi="宋体" w:cs="宋体"/>
          <w:szCs w:val="24"/>
          <w:highlight w:val="none"/>
        </w:rPr>
        <w:t>30.7.1采购人或采购代理机构在收到质疑函后7个工作日内作出答复，并以书面形式通知质疑供应商和其他有关供应商。</w:t>
      </w:r>
    </w:p>
    <w:p>
      <w:pPr>
        <w:autoSpaceDE w:val="0"/>
        <w:autoSpaceDN w:val="0"/>
        <w:adjustRightInd w:val="0"/>
        <w:snapToGrid w:val="0"/>
        <w:spacing w:line="360" w:lineRule="auto"/>
        <w:ind w:firstLine="482" w:firstLineChars="200"/>
        <w:outlineLvl w:val="1"/>
        <w:rPr>
          <w:rFonts w:hAnsi="宋体" w:cs="宋体"/>
          <w:b/>
          <w:bCs/>
          <w:szCs w:val="24"/>
          <w:highlight w:val="none"/>
          <w:lang w:val="zh-CN"/>
        </w:rPr>
      </w:pPr>
      <w:r>
        <w:rPr>
          <w:rFonts w:hint="eastAsia" w:hAnsi="宋体" w:cs="宋体"/>
          <w:b/>
          <w:bCs/>
          <w:szCs w:val="24"/>
          <w:highlight w:val="none"/>
        </w:rPr>
        <w:t>30</w:t>
      </w:r>
      <w:r>
        <w:rPr>
          <w:rFonts w:hint="eastAsia" w:hAnsi="宋体" w:cs="宋体"/>
          <w:b/>
          <w:bCs/>
          <w:szCs w:val="24"/>
          <w:highlight w:val="none"/>
          <w:lang w:val="zh-CN"/>
        </w:rPr>
        <w:t>、信用担保</w:t>
      </w:r>
    </w:p>
    <w:p>
      <w:pPr>
        <w:adjustRightInd w:val="0"/>
        <w:snapToGrid w:val="0"/>
        <w:spacing w:line="360" w:lineRule="auto"/>
        <w:ind w:firstLine="480" w:firstLineChars="200"/>
        <w:rPr>
          <w:rFonts w:hAnsi="宋体" w:cs="宋体"/>
          <w:szCs w:val="24"/>
          <w:highlight w:val="none"/>
          <w:lang w:val="zh-CN"/>
        </w:rPr>
      </w:pPr>
      <w:r>
        <w:rPr>
          <w:rFonts w:hint="eastAsia" w:hAnsi="宋体" w:cs="宋体"/>
          <w:szCs w:val="24"/>
          <w:highlight w:val="none"/>
          <w:lang w:val="zh-CN"/>
        </w:rPr>
        <w:t>（一）陕西省信用担保</w:t>
      </w:r>
      <w:r>
        <w:rPr>
          <w:rFonts w:hint="eastAsia" w:hAnsi="宋体" w:cs="宋体"/>
          <w:szCs w:val="24"/>
          <w:highlight w:val="none"/>
        </w:rPr>
        <w:t>及信用融资政策</w:t>
      </w:r>
    </w:p>
    <w:p>
      <w:pPr>
        <w:adjustRightInd w:val="0"/>
        <w:snapToGrid w:val="0"/>
        <w:spacing w:line="360" w:lineRule="auto"/>
        <w:ind w:firstLine="480" w:firstLineChars="200"/>
        <w:rPr>
          <w:rFonts w:hAnsi="宋体" w:cs="宋体"/>
          <w:szCs w:val="24"/>
          <w:highlight w:val="none"/>
          <w:lang w:val="zh-CN"/>
        </w:rPr>
      </w:pPr>
      <w:r>
        <w:rPr>
          <w:rFonts w:hint="eastAsia" w:hAnsi="宋体" w:cs="宋体"/>
          <w:szCs w:val="24"/>
          <w:highlight w:val="none"/>
          <w:lang w:val="zh-CN"/>
        </w:rPr>
        <w:t>为支持和促进中小企业发展，进一步发挥政府采购政策功能作用，有效缓解中小企业融资难等问题，陕西省财政厅制订了《陕西省财政厅关于加快推进我省中小企业政府采购信用融资工作的通知》（陕财办采〔2020〕15 号），为参与陕西省政府采购项目的供应商提供政府采购信用担保，并按照程序确定了合作的担保机构。成交供应商缴纳履约保证金时可自愿选择通过担保机构保函的形式缴纳；成交供应商如果需要融资贷款服务的，可凭成交通知书、政府采购合同等相关资料，按照文件规定的程序申请办理，具体规定可登陆陕西省政府采购网(www.ccgp-shaanxi.gov.cn/)重要通知专栏中查询了解。</w:t>
      </w:r>
    </w:p>
    <w:p>
      <w:pPr>
        <w:adjustRightInd w:val="0"/>
        <w:snapToGrid w:val="0"/>
        <w:spacing w:line="360" w:lineRule="auto"/>
        <w:ind w:firstLine="480" w:firstLineChars="200"/>
        <w:rPr>
          <w:rFonts w:hAnsi="宋体" w:cs="宋体"/>
          <w:szCs w:val="24"/>
          <w:highlight w:val="none"/>
          <w:lang w:val="zh-CN"/>
        </w:rPr>
      </w:pPr>
      <w:r>
        <w:rPr>
          <w:rFonts w:hint="eastAsia" w:hAnsi="宋体" w:cs="宋体"/>
          <w:szCs w:val="24"/>
          <w:highlight w:val="none"/>
        </w:rPr>
        <w:t>（二）西安市政府采购信用担保及信用融资政策</w:t>
      </w:r>
    </w:p>
    <w:p>
      <w:pPr>
        <w:autoSpaceDE w:val="0"/>
        <w:autoSpaceDN w:val="0"/>
        <w:adjustRightInd w:val="0"/>
        <w:snapToGrid w:val="0"/>
        <w:spacing w:line="360" w:lineRule="auto"/>
        <w:ind w:firstLine="480" w:firstLineChars="200"/>
        <w:rPr>
          <w:rFonts w:hAnsi="宋体" w:cs="宋体"/>
          <w:szCs w:val="24"/>
          <w:highlight w:val="none"/>
        </w:rPr>
      </w:pPr>
      <w:r>
        <w:rPr>
          <w:rFonts w:hint="eastAsia" w:hAnsi="宋体" w:cs="宋体"/>
          <w:szCs w:val="24"/>
          <w:highlight w:val="none"/>
        </w:rPr>
        <w:t>为发挥政府采购促进中小企业发展的政策功能，西安市财政局制定了《西安市政府采购信用担保及信用融资工作实施方案（试行）》（市财发〔2014〕167），为参与西安市市级政府采购项目的供应商提供政府采购信用担保和融资服务，并按照程序确定了合作的担保机构和商业银行。成交供应商缴纳履约保证金时可自愿选择通过担保机构保函的形式缴纳；成交供应商如果需要融资贷款服务的，可凭成交通知书、政府采购合同等相关资料，按照实施方案规定的程序申请办理，具体规定可登陆西安市财政局网站(http://xaczj.xa.gov.cn/)政府采购专栏中查询了解。</w:t>
      </w:r>
    </w:p>
    <w:p>
      <w:pPr>
        <w:spacing w:line="360" w:lineRule="auto"/>
        <w:rPr>
          <w:rFonts w:hAnsi="宋体" w:cs="宋体"/>
          <w:b/>
          <w:szCs w:val="24"/>
          <w:highlight w:val="none"/>
        </w:rPr>
      </w:pPr>
      <w:r>
        <w:rPr>
          <w:rFonts w:hint="eastAsia" w:hAnsi="宋体" w:cs="宋体"/>
          <w:b/>
          <w:szCs w:val="24"/>
          <w:highlight w:val="none"/>
        </w:rPr>
        <w:t>31.其他</w:t>
      </w:r>
    </w:p>
    <w:p>
      <w:pPr>
        <w:spacing w:line="360" w:lineRule="auto"/>
        <w:ind w:firstLine="480" w:firstLineChars="200"/>
        <w:rPr>
          <w:rFonts w:hAnsi="宋体" w:cs="宋体"/>
          <w:szCs w:val="24"/>
          <w:highlight w:val="none"/>
        </w:rPr>
      </w:pPr>
      <w:r>
        <w:rPr>
          <w:rFonts w:hint="eastAsia" w:hAnsi="宋体" w:cs="宋体"/>
          <w:szCs w:val="24"/>
          <w:highlight w:val="none"/>
        </w:rPr>
        <w:t>31.1磋商步骤为：第一次报价---初步评审---分别磋商---第二次报价---综合评审推荐成交候选人。（以供应商递交的磋商响应文件中的总报价为第一次报价。分别磋商后，供应商现场填报的磋商响应总报价为第二次报价）</w:t>
      </w:r>
    </w:p>
    <w:p>
      <w:pPr>
        <w:spacing w:line="360" w:lineRule="auto"/>
        <w:ind w:firstLine="480" w:firstLineChars="200"/>
        <w:rPr>
          <w:rFonts w:hAnsi="宋体" w:cs="宋体"/>
          <w:szCs w:val="24"/>
          <w:highlight w:val="none"/>
        </w:rPr>
      </w:pPr>
      <w:r>
        <w:rPr>
          <w:rFonts w:hint="eastAsia" w:hAnsi="宋体" w:cs="宋体"/>
          <w:szCs w:val="24"/>
          <w:highlight w:val="none"/>
        </w:rPr>
        <w:t>30.2当第二次报价全部超过磋商文件规定的采购预算（或最高限价）或均低于公认的制作成本时，磋商小组有权决定是否磋商失败或进行第三次报价。当第三次报价若超出财政预算，且采购人又无力支付，磋商小组有权决定磋商失败。</w:t>
      </w:r>
    </w:p>
    <w:p>
      <w:pPr>
        <w:spacing w:line="360" w:lineRule="auto"/>
        <w:ind w:firstLine="480" w:firstLineChars="200"/>
        <w:jc w:val="left"/>
        <w:rPr>
          <w:rFonts w:hAnsi="宋体" w:cs="宋体"/>
          <w:szCs w:val="24"/>
          <w:highlight w:val="none"/>
        </w:rPr>
      </w:pPr>
      <w:r>
        <w:rPr>
          <w:rFonts w:hint="eastAsia" w:hAnsi="宋体" w:cs="宋体"/>
          <w:szCs w:val="24"/>
          <w:highlight w:val="none"/>
        </w:rPr>
        <w:t>31.3采用竞争性磋商采购方式采购的政府购买服务项目（含政府和社会资本合作项目），</w:t>
      </w:r>
      <w:r>
        <w:rPr>
          <w:rFonts w:hint="eastAsia" w:hAnsi="宋体" w:cs="宋体"/>
          <w:highlight w:val="none"/>
        </w:rPr>
        <w:t>采购过程中符合要求的供应商</w:t>
      </w:r>
      <w:r>
        <w:rPr>
          <w:rFonts w:hint="eastAsia" w:hAnsi="宋体" w:cs="宋体"/>
          <w:szCs w:val="24"/>
          <w:highlight w:val="none"/>
        </w:rPr>
        <w:t>（社会资本）只有2家的，竞争性磋商采购活动可以继续进行。采购过程中符合要求的供应商（社会资本）只有1家的，采购人或者采购代理机构应当终止竞争性磋商采购活动，发布项目终止公告并说明原因，重新开展采购活动。</w:t>
      </w:r>
    </w:p>
    <w:p>
      <w:pPr>
        <w:spacing w:line="360" w:lineRule="auto"/>
        <w:ind w:firstLine="480" w:firstLineChars="200"/>
        <w:rPr>
          <w:rFonts w:hAnsi="宋体" w:cs="宋体"/>
          <w:szCs w:val="24"/>
          <w:highlight w:val="none"/>
        </w:rPr>
      </w:pPr>
      <w:r>
        <w:rPr>
          <w:rFonts w:hint="eastAsia" w:hAnsi="宋体" w:cs="宋体"/>
          <w:szCs w:val="24"/>
          <w:highlight w:val="none"/>
        </w:rPr>
        <w:t>31.4成交供应商确定后，成交供应商无正当理由拖延或拒签合同的，或未能按照规定的时间提供履约担保，采购人有权取消其成交资格，并按评审顺序重新确定成交供应商。同时报请监督机构予以通报，禁止其进入政府采购市场，并没收其保证金。给采购人造成</w:t>
      </w:r>
    </w:p>
    <w:p>
      <w:pPr>
        <w:spacing w:line="360" w:lineRule="auto"/>
        <w:rPr>
          <w:rFonts w:hAnsi="宋体" w:cs="宋体"/>
          <w:szCs w:val="24"/>
          <w:highlight w:val="none"/>
        </w:rPr>
      </w:pPr>
      <w:r>
        <w:rPr>
          <w:rFonts w:hint="eastAsia" w:hAnsi="宋体" w:cs="宋体"/>
          <w:szCs w:val="24"/>
          <w:highlight w:val="none"/>
        </w:rPr>
        <w:t>损失超过磋商保证金额的，供应商还应当对超过部分予以赔偿，并依法承担相应法律责任。</w:t>
      </w:r>
    </w:p>
    <w:p>
      <w:pPr>
        <w:pStyle w:val="22"/>
        <w:spacing w:line="360" w:lineRule="auto"/>
        <w:ind w:left="0" w:leftChars="0" w:firstLine="0" w:firstLineChars="0"/>
        <w:rPr>
          <w:rFonts w:cs="宋体"/>
          <w:b/>
          <w:sz w:val="24"/>
          <w:szCs w:val="24"/>
          <w:highlight w:val="none"/>
        </w:rPr>
      </w:pPr>
      <w:bookmarkStart w:id="59" w:name="_Toc423973074"/>
      <w:bookmarkStart w:id="60" w:name="_Toc25783"/>
      <w:bookmarkStart w:id="61" w:name="_Toc403077645"/>
      <w:bookmarkStart w:id="62" w:name="_Toc363474023"/>
      <w:r>
        <w:rPr>
          <w:rFonts w:hint="eastAsia" w:cs="宋体"/>
          <w:b/>
          <w:szCs w:val="24"/>
          <w:highlight w:val="none"/>
        </w:rPr>
        <w:br w:type="page"/>
      </w:r>
    </w:p>
    <w:p>
      <w:pPr>
        <w:pStyle w:val="6"/>
        <w:keepNext w:val="0"/>
        <w:keepLines/>
        <w:pageBreakBefore/>
        <w:spacing w:before="156" w:beforeLines="50" w:after="156" w:afterLines="50" w:line="360" w:lineRule="auto"/>
        <w:jc w:val="center"/>
        <w:rPr>
          <w:rFonts w:ascii="宋体" w:eastAsia="宋体" w:cs="宋体"/>
          <w:bCs/>
          <w:sz w:val="36"/>
          <w:szCs w:val="36"/>
          <w:highlight w:val="none"/>
        </w:rPr>
      </w:pPr>
      <w:bookmarkStart w:id="63" w:name="_Toc22973"/>
      <w:r>
        <w:rPr>
          <w:rFonts w:hint="eastAsia" w:ascii="宋体" w:eastAsia="宋体" w:cs="宋体"/>
          <w:bCs/>
          <w:sz w:val="36"/>
          <w:szCs w:val="36"/>
          <w:highlight w:val="none"/>
        </w:rPr>
        <w:t xml:space="preserve">第三章  </w:t>
      </w:r>
      <w:bookmarkStart w:id="64" w:name="_Toc1897"/>
      <w:r>
        <w:rPr>
          <w:rFonts w:hint="eastAsia" w:ascii="宋体" w:eastAsia="宋体" w:cs="宋体"/>
          <w:bCs/>
          <w:sz w:val="36"/>
          <w:szCs w:val="36"/>
          <w:highlight w:val="none"/>
        </w:rPr>
        <w:t>评审方法</w:t>
      </w:r>
      <w:bookmarkEnd w:id="63"/>
      <w:bookmarkEnd w:id="64"/>
    </w:p>
    <w:p>
      <w:pPr>
        <w:spacing w:line="360" w:lineRule="auto"/>
        <w:outlineLvl w:val="1"/>
        <w:rPr>
          <w:rFonts w:hAnsi="宋体" w:cs="宋体"/>
          <w:b/>
          <w:szCs w:val="24"/>
          <w:highlight w:val="none"/>
        </w:rPr>
      </w:pPr>
      <w:bookmarkStart w:id="65" w:name="_Toc140"/>
      <w:bookmarkStart w:id="66" w:name="_Toc28665"/>
      <w:bookmarkStart w:id="67" w:name="_Toc26649"/>
      <w:bookmarkStart w:id="68" w:name="_Toc32051"/>
      <w:bookmarkStart w:id="69" w:name="_Toc20625"/>
      <w:bookmarkStart w:id="70" w:name="_Toc2374"/>
      <w:bookmarkStart w:id="71" w:name="_Toc27615"/>
      <w:r>
        <w:rPr>
          <w:rFonts w:hint="eastAsia" w:hAnsi="宋体" w:cs="宋体"/>
          <w:b/>
          <w:szCs w:val="24"/>
          <w:highlight w:val="none"/>
        </w:rPr>
        <w:t>一．评审方法</w:t>
      </w:r>
      <w:bookmarkEnd w:id="65"/>
      <w:bookmarkEnd w:id="66"/>
      <w:bookmarkEnd w:id="67"/>
      <w:bookmarkEnd w:id="68"/>
    </w:p>
    <w:p>
      <w:pPr>
        <w:spacing w:line="360" w:lineRule="auto"/>
        <w:ind w:firstLine="520" w:firstLineChars="217"/>
        <w:rPr>
          <w:rFonts w:hAnsi="宋体" w:cs="宋体"/>
          <w:spacing w:val="4"/>
          <w:szCs w:val="24"/>
          <w:highlight w:val="none"/>
        </w:rPr>
      </w:pPr>
      <w:r>
        <w:rPr>
          <w:rFonts w:hint="eastAsia" w:hAnsi="宋体" w:cs="宋体"/>
          <w:szCs w:val="24"/>
          <w:highlight w:val="none"/>
        </w:rPr>
        <w:t>按照《中华人民共和国政府采购法》及实施条例和关于印发《政府采购竞争性磋商采购方式管理暂行办法》的通知（财库【2014】214号）</w:t>
      </w:r>
      <w:r>
        <w:rPr>
          <w:rFonts w:hint="eastAsia" w:hAnsi="宋体" w:cs="宋体"/>
          <w:spacing w:val="4"/>
          <w:szCs w:val="24"/>
          <w:highlight w:val="none"/>
        </w:rPr>
        <w:t>的规定，本次评标采用综合评分法，即在最大限度地满足竞争性磋商文件实质性要求前提下，按照竞争性磋商文件中规定的各项因素和相应的权重分值进行综合评审后，以总得分最高的供应商作为成交候选人并依次排序（最低报价不是成交的唯一标准）。</w:t>
      </w:r>
    </w:p>
    <w:p>
      <w:pPr>
        <w:spacing w:line="360" w:lineRule="auto"/>
        <w:outlineLvl w:val="1"/>
        <w:rPr>
          <w:rFonts w:hAnsi="宋体" w:cs="宋体"/>
          <w:b/>
          <w:spacing w:val="4"/>
          <w:szCs w:val="24"/>
          <w:highlight w:val="none"/>
        </w:rPr>
      </w:pPr>
      <w:bookmarkStart w:id="72" w:name="_Toc14844"/>
      <w:r>
        <w:rPr>
          <w:rFonts w:hint="eastAsia" w:hAnsi="宋体" w:cs="宋体"/>
          <w:b/>
          <w:spacing w:val="4"/>
          <w:szCs w:val="24"/>
          <w:highlight w:val="none"/>
        </w:rPr>
        <w:t>二、评审程序</w:t>
      </w:r>
      <w:bookmarkEnd w:id="69"/>
      <w:bookmarkEnd w:id="70"/>
      <w:bookmarkEnd w:id="71"/>
      <w:bookmarkEnd w:id="72"/>
    </w:p>
    <w:p>
      <w:pPr>
        <w:tabs>
          <w:tab w:val="left" w:pos="0"/>
        </w:tabs>
        <w:adjustRightInd w:val="0"/>
        <w:snapToGrid w:val="0"/>
        <w:spacing w:line="360" w:lineRule="auto"/>
        <w:ind w:firstLine="470" w:firstLineChars="196"/>
        <w:rPr>
          <w:rFonts w:hAnsi="宋体" w:cs="宋体"/>
          <w:szCs w:val="24"/>
          <w:highlight w:val="none"/>
        </w:rPr>
      </w:pPr>
      <w:r>
        <w:rPr>
          <w:rFonts w:hint="eastAsia" w:hAnsi="宋体" w:cs="宋体"/>
          <w:szCs w:val="24"/>
          <w:highlight w:val="none"/>
        </w:rPr>
        <w:t>按照竞争性磋商响应文件初审、澄清有关问题、分别磋商、二次报价、比较与评审、推荐成交候选人名单。在上一步评审中被认定为无效磋商者，不进入下一步的评审。</w:t>
      </w:r>
    </w:p>
    <w:p>
      <w:pPr>
        <w:numPr>
          <w:ilvl w:val="0"/>
          <w:numId w:val="5"/>
        </w:numPr>
        <w:spacing w:line="360" w:lineRule="auto"/>
        <w:ind w:firstLine="498" w:firstLineChars="200"/>
        <w:rPr>
          <w:rFonts w:hAnsi="宋体" w:cs="宋体"/>
          <w:b/>
          <w:bCs/>
          <w:spacing w:val="4"/>
          <w:szCs w:val="24"/>
          <w:highlight w:val="none"/>
        </w:rPr>
      </w:pPr>
      <w:r>
        <w:rPr>
          <w:rFonts w:hint="eastAsia" w:hAnsi="宋体" w:cs="宋体"/>
          <w:b/>
          <w:bCs/>
          <w:spacing w:val="4"/>
          <w:szCs w:val="24"/>
          <w:highlight w:val="none"/>
        </w:rPr>
        <w:t>对磋商响应文件的初审：</w:t>
      </w:r>
    </w:p>
    <w:p>
      <w:pPr>
        <w:tabs>
          <w:tab w:val="left" w:pos="0"/>
        </w:tabs>
        <w:adjustRightInd w:val="0"/>
        <w:snapToGrid w:val="0"/>
        <w:spacing w:line="360" w:lineRule="auto"/>
        <w:ind w:firstLine="472" w:firstLineChars="196"/>
        <w:rPr>
          <w:rFonts w:hAnsi="宋体" w:cs="宋体"/>
          <w:szCs w:val="24"/>
          <w:highlight w:val="none"/>
        </w:rPr>
      </w:pPr>
      <w:r>
        <w:rPr>
          <w:rFonts w:hint="eastAsia" w:hAnsi="宋体" w:cs="宋体"/>
          <w:b/>
          <w:bCs/>
          <w:szCs w:val="24"/>
          <w:highlight w:val="none"/>
        </w:rPr>
        <w:t>1.1资格性审查。</w:t>
      </w:r>
      <w:r>
        <w:rPr>
          <w:rFonts w:hint="eastAsia" w:hAnsi="宋体" w:cs="宋体"/>
          <w:szCs w:val="24"/>
          <w:highlight w:val="none"/>
        </w:rPr>
        <w:t>磋商小组将依据磋商响应文件，按照磋商文件第二章供应商须知前附表12.1条所述资格要求进行资格性审查，如果供应商不满足磋商文件所规定的资格要求或提供资格证明文件不全,将被视为未实质性响应磋商文件。</w:t>
      </w:r>
    </w:p>
    <w:p>
      <w:pPr>
        <w:tabs>
          <w:tab w:val="left" w:pos="0"/>
        </w:tabs>
        <w:adjustRightInd w:val="0"/>
        <w:snapToGrid w:val="0"/>
        <w:spacing w:line="360" w:lineRule="auto"/>
        <w:ind w:firstLine="472" w:firstLineChars="196"/>
        <w:rPr>
          <w:rFonts w:hAnsi="宋体" w:cs="宋体"/>
          <w:szCs w:val="24"/>
          <w:highlight w:val="none"/>
        </w:rPr>
      </w:pPr>
      <w:r>
        <w:rPr>
          <w:rFonts w:hint="eastAsia" w:hAnsi="宋体" w:cs="宋体"/>
          <w:b/>
          <w:bCs/>
          <w:szCs w:val="24"/>
          <w:highlight w:val="none"/>
        </w:rPr>
        <w:t>1.2符合性审查。</w:t>
      </w:r>
      <w:r>
        <w:rPr>
          <w:rFonts w:hint="eastAsia" w:hAnsi="宋体" w:cs="宋体"/>
          <w:szCs w:val="24"/>
          <w:highlight w:val="none"/>
        </w:rPr>
        <w:t>磋商小组从磋商响应文件的完整性、有效性和对磋商文件的响应程度进行审查，以确定其是否对磋商文件实质性内容作出响应。</w:t>
      </w:r>
    </w:p>
    <w:p>
      <w:pPr>
        <w:spacing w:line="360" w:lineRule="auto"/>
        <w:ind w:firstLine="496" w:firstLineChars="200"/>
        <w:rPr>
          <w:rFonts w:hAnsi="宋体" w:cs="宋体"/>
          <w:bCs/>
          <w:spacing w:val="4"/>
          <w:szCs w:val="24"/>
          <w:highlight w:val="none"/>
        </w:rPr>
      </w:pPr>
      <w:r>
        <w:rPr>
          <w:rFonts w:hint="eastAsia" w:hAnsi="宋体" w:cs="宋体"/>
          <w:bCs/>
          <w:spacing w:val="4"/>
          <w:szCs w:val="24"/>
          <w:highlight w:val="none"/>
        </w:rPr>
        <w:t>1.2.1竞争性磋商响应文件的完整性。竞争性磋商响应文件构成是否有重大缺项，是否按照竞争性磋商文件要求的格式编写竞争性磋商响应文件。</w:t>
      </w:r>
    </w:p>
    <w:p>
      <w:pPr>
        <w:spacing w:line="360" w:lineRule="auto"/>
        <w:ind w:firstLine="496" w:firstLineChars="200"/>
        <w:rPr>
          <w:rFonts w:hAnsi="宋体" w:cs="宋体"/>
          <w:bCs/>
          <w:spacing w:val="4"/>
          <w:szCs w:val="24"/>
          <w:highlight w:val="none"/>
        </w:rPr>
      </w:pPr>
      <w:r>
        <w:rPr>
          <w:rFonts w:hint="eastAsia" w:hAnsi="宋体" w:cs="宋体"/>
          <w:bCs/>
          <w:spacing w:val="4"/>
          <w:szCs w:val="24"/>
          <w:highlight w:val="none"/>
        </w:rPr>
        <w:t>1.2.2竞争性磋商响应文件的有效性。竞争性磋商响应文件的签署、加盖印章是否合格、有效；提供的各种证明文件、数据、资料是否真实、有效。</w:t>
      </w:r>
    </w:p>
    <w:p>
      <w:pPr>
        <w:spacing w:line="360" w:lineRule="auto"/>
        <w:ind w:firstLine="496" w:firstLineChars="200"/>
        <w:rPr>
          <w:rFonts w:hAnsi="宋体" w:cs="宋体"/>
          <w:szCs w:val="24"/>
          <w:highlight w:val="none"/>
        </w:rPr>
      </w:pPr>
      <w:r>
        <w:rPr>
          <w:rFonts w:hint="eastAsia" w:hAnsi="宋体" w:cs="宋体"/>
          <w:bCs/>
          <w:spacing w:val="4"/>
          <w:szCs w:val="24"/>
          <w:highlight w:val="none"/>
        </w:rPr>
        <w:t>1.2.3竞争性磋商</w:t>
      </w:r>
      <w:r>
        <w:rPr>
          <w:rFonts w:hint="eastAsia" w:hAnsi="宋体" w:cs="宋体"/>
          <w:szCs w:val="24"/>
          <w:highlight w:val="none"/>
        </w:rPr>
        <w:t>响应文件的响应性。磋商有效期是否符合竞争性磋商文件要求；是否满足本次磋商的特殊要求；磋商方案是否有重大缺漏项；磋商产品的技术规格是否有重大偏离；磋商商务响应条款是否有重大偏离；对合同中规定的双方的权利和义务是否做出了实质性修改。</w:t>
      </w:r>
    </w:p>
    <w:p>
      <w:pPr>
        <w:spacing w:line="360" w:lineRule="auto"/>
        <w:ind w:firstLine="480" w:firstLineChars="200"/>
        <w:rPr>
          <w:rFonts w:hAnsi="宋体" w:cs="宋体"/>
          <w:szCs w:val="24"/>
          <w:highlight w:val="none"/>
        </w:rPr>
      </w:pPr>
      <w:r>
        <w:rPr>
          <w:rFonts w:hint="eastAsia" w:hAnsi="宋体" w:cs="宋体"/>
          <w:szCs w:val="24"/>
          <w:highlight w:val="none"/>
        </w:rPr>
        <w:t>1.2.4报价是否超过采购预算。</w:t>
      </w:r>
    </w:p>
    <w:p>
      <w:pPr>
        <w:spacing w:after="156" w:afterLines="50" w:line="360" w:lineRule="auto"/>
        <w:ind w:firstLine="482" w:firstLineChars="200"/>
        <w:rPr>
          <w:rFonts w:hAnsi="宋体" w:cs="宋体"/>
          <w:b/>
          <w:szCs w:val="24"/>
          <w:highlight w:val="none"/>
        </w:rPr>
      </w:pPr>
      <w:r>
        <w:rPr>
          <w:rFonts w:hint="eastAsia" w:hAnsi="宋体" w:cs="宋体"/>
          <w:b/>
          <w:szCs w:val="24"/>
          <w:highlight w:val="none"/>
        </w:rPr>
        <w:t>2、磋商响应文件的澄清</w:t>
      </w:r>
    </w:p>
    <w:p>
      <w:pPr>
        <w:spacing w:line="360" w:lineRule="auto"/>
        <w:ind w:firstLine="496" w:firstLineChars="200"/>
        <w:rPr>
          <w:rFonts w:hAnsi="宋体" w:cs="宋体"/>
          <w:bCs/>
          <w:spacing w:val="4"/>
          <w:szCs w:val="24"/>
          <w:highlight w:val="none"/>
        </w:rPr>
      </w:pPr>
      <w:r>
        <w:rPr>
          <w:rFonts w:hint="eastAsia" w:hAnsi="宋体" w:cs="宋体"/>
          <w:bCs/>
          <w:spacing w:val="4"/>
          <w:szCs w:val="24"/>
          <w:highlight w:val="none"/>
        </w:rPr>
        <w:t>1.3.1磋商小组发现供应商的报价明显低于其他磋商报价、或明显低于市场价格，使得其磋商报价可能低于其成本的，有可能影响产品质量或者不能诚信履约的，应当要求其在合理的时间内做出书面说明并提交相关证明材料。供应商不能证明其报价合理性的，由磋商小组认定该供应商以低于成本报价竞标，将其作为无效响应处理。</w:t>
      </w:r>
    </w:p>
    <w:p>
      <w:pPr>
        <w:spacing w:line="360" w:lineRule="auto"/>
        <w:ind w:firstLine="480" w:firstLineChars="200"/>
        <w:rPr>
          <w:rFonts w:hAnsi="宋体" w:cs="宋体"/>
          <w:bCs/>
          <w:spacing w:val="4"/>
          <w:szCs w:val="24"/>
          <w:highlight w:val="none"/>
        </w:rPr>
      </w:pPr>
      <w:r>
        <w:rPr>
          <w:rFonts w:hint="eastAsia" w:hAnsi="宋体" w:cs="宋体"/>
          <w:szCs w:val="24"/>
          <w:highlight w:val="none"/>
        </w:rPr>
        <w:t>1.3.2有效的书面澄清材料，是磋商响应文件的补充材料，成为磋商响应文件的组成部分。</w:t>
      </w:r>
    </w:p>
    <w:p>
      <w:pPr>
        <w:spacing w:line="360" w:lineRule="auto"/>
        <w:ind w:firstLine="482" w:firstLineChars="200"/>
        <w:rPr>
          <w:rFonts w:hAnsi="宋体" w:cs="宋体"/>
          <w:szCs w:val="24"/>
          <w:highlight w:val="none"/>
        </w:rPr>
      </w:pPr>
      <w:r>
        <w:rPr>
          <w:rFonts w:hint="eastAsia" w:hAnsi="宋体" w:cs="宋体"/>
          <w:b/>
          <w:bCs/>
          <w:szCs w:val="24"/>
          <w:highlight w:val="none"/>
        </w:rPr>
        <w:t>3、磋商：</w:t>
      </w:r>
      <w:r>
        <w:rPr>
          <w:rFonts w:hint="eastAsia" w:hAnsi="宋体" w:cs="宋体"/>
          <w:szCs w:val="24"/>
          <w:highlight w:val="none"/>
        </w:rPr>
        <w:t>磋商小组所有成员集中与单一供应商分别进行磋商，并要求供应商在规定的时间内提交最后报价。在磋商过程中，磋商小组可以根据磋商文件和磋商情况实质性变动采购需求中的技术、服务要求以及合同草案条款，但不得变动磋商文件中的其它内容。实质性变动得内容，需经采购人代表确认。</w:t>
      </w:r>
    </w:p>
    <w:p>
      <w:pPr>
        <w:pStyle w:val="2"/>
        <w:spacing w:line="360" w:lineRule="auto"/>
        <w:ind w:firstLine="482" w:firstLineChars="200"/>
        <w:rPr>
          <w:rFonts w:ascii="宋体" w:hAnsi="宋体" w:cs="宋体"/>
          <w:sz w:val="24"/>
          <w:szCs w:val="24"/>
          <w:highlight w:val="none"/>
        </w:rPr>
      </w:pPr>
      <w:r>
        <w:rPr>
          <w:rFonts w:hint="eastAsia" w:ascii="宋体" w:hAnsi="宋体" w:cs="宋体"/>
          <w:b/>
          <w:bCs/>
          <w:sz w:val="24"/>
          <w:szCs w:val="24"/>
          <w:highlight w:val="none"/>
        </w:rPr>
        <w:t>4、综合评审：</w:t>
      </w:r>
      <w:r>
        <w:rPr>
          <w:rFonts w:hint="eastAsia" w:ascii="宋体" w:hAnsi="宋体" w:cs="宋体"/>
          <w:kern w:val="0"/>
          <w:sz w:val="24"/>
          <w:szCs w:val="24"/>
          <w:highlight w:val="none"/>
        </w:rPr>
        <w:t>对于经初审合格的所有供应商，由磋商小组各成员依据磋商响应文件和最终报价，按照下列《评标要素和分值分解表》规定的内容独立进行综合评价、比较打分，然后汇总每个供应商的得分，从高到低依次排序，推荐中标候选人。</w:t>
      </w:r>
    </w:p>
    <w:p>
      <w:pPr>
        <w:spacing w:line="360" w:lineRule="auto"/>
        <w:jc w:val="left"/>
        <w:outlineLvl w:val="1"/>
        <w:rPr>
          <w:rFonts w:hAnsi="宋体" w:cs="宋体"/>
          <w:b/>
          <w:szCs w:val="24"/>
          <w:highlight w:val="none"/>
        </w:rPr>
      </w:pPr>
      <w:bookmarkStart w:id="73" w:name="_Toc24776"/>
      <w:bookmarkStart w:id="74" w:name="_Toc19221"/>
      <w:bookmarkStart w:id="75" w:name="_Toc17814"/>
      <w:bookmarkStart w:id="76" w:name="_Toc4428"/>
      <w:r>
        <w:rPr>
          <w:rFonts w:hint="eastAsia" w:hAnsi="宋体" w:cs="宋体"/>
          <w:b/>
          <w:szCs w:val="24"/>
          <w:highlight w:val="none"/>
        </w:rPr>
        <w:t>三、政策性扣减</w:t>
      </w:r>
      <w:bookmarkEnd w:id="73"/>
      <w:bookmarkEnd w:id="74"/>
      <w:bookmarkEnd w:id="75"/>
      <w:bookmarkEnd w:id="76"/>
    </w:p>
    <w:p>
      <w:pPr>
        <w:spacing w:line="360" w:lineRule="auto"/>
        <w:ind w:firstLine="482" w:firstLineChars="200"/>
        <w:jc w:val="left"/>
        <w:rPr>
          <w:rFonts w:hAnsi="宋体" w:cs="宋体"/>
          <w:b/>
          <w:bCs/>
          <w:szCs w:val="24"/>
          <w:highlight w:val="none"/>
        </w:rPr>
      </w:pPr>
      <w:r>
        <w:rPr>
          <w:rFonts w:hint="eastAsia" w:hAnsi="宋体" w:cs="宋体"/>
          <w:b/>
          <w:bCs/>
          <w:szCs w:val="24"/>
          <w:highlight w:val="none"/>
        </w:rPr>
        <w:t>1政策性扣减范围</w:t>
      </w:r>
    </w:p>
    <w:p>
      <w:pPr>
        <w:spacing w:line="360" w:lineRule="auto"/>
        <w:ind w:firstLine="480" w:firstLineChars="200"/>
        <w:jc w:val="left"/>
        <w:rPr>
          <w:rFonts w:hAnsi="宋体" w:cs="宋体"/>
          <w:szCs w:val="24"/>
          <w:highlight w:val="none"/>
        </w:rPr>
      </w:pPr>
      <w:r>
        <w:rPr>
          <w:rFonts w:hint="eastAsia" w:hAnsi="宋体" w:cs="宋体"/>
          <w:szCs w:val="24"/>
          <w:highlight w:val="none"/>
        </w:rPr>
        <w:t>1.1供应商符合小型、微型企业或监狱企业、残疾人福利性单位条件的，其磋商报价价格评审时将按相应比例进行扣减。</w:t>
      </w:r>
    </w:p>
    <w:p>
      <w:pPr>
        <w:spacing w:line="360" w:lineRule="auto"/>
        <w:ind w:firstLine="480" w:firstLineChars="200"/>
        <w:jc w:val="left"/>
        <w:rPr>
          <w:rFonts w:hAnsi="宋体" w:cs="宋体"/>
          <w:szCs w:val="24"/>
          <w:highlight w:val="none"/>
        </w:rPr>
      </w:pPr>
      <w:r>
        <w:rPr>
          <w:rFonts w:hint="eastAsia" w:hAnsi="宋体" w:cs="宋体"/>
          <w:szCs w:val="24"/>
          <w:highlight w:val="none"/>
        </w:rPr>
        <w:t>1.2依照&lt;关于印发《政府采购促进中小企业发展暂行办法》的通知&gt;（财库(2011〕181号）的规定，小型、微型企业应当同时符合以下条件：</w:t>
      </w:r>
    </w:p>
    <w:p>
      <w:pPr>
        <w:spacing w:line="360" w:lineRule="auto"/>
        <w:ind w:firstLine="480" w:firstLineChars="200"/>
        <w:jc w:val="left"/>
        <w:rPr>
          <w:rFonts w:hAnsi="宋体" w:cs="宋体"/>
          <w:szCs w:val="24"/>
          <w:highlight w:val="none"/>
        </w:rPr>
      </w:pPr>
      <w:r>
        <w:rPr>
          <w:rFonts w:hint="eastAsia" w:hAnsi="宋体" w:cs="宋体"/>
          <w:szCs w:val="24"/>
          <w:highlight w:val="none"/>
        </w:rPr>
        <w:t>1.2.1符合中小企业划分标准（中小企业划分标准是指国务院有关部门根据企业从业人员、营业收入、资产总额等指标制定的中小企业划型标准（工信部联企业〔2011〕300号））。</w:t>
      </w:r>
    </w:p>
    <w:p>
      <w:pPr>
        <w:spacing w:line="360" w:lineRule="auto"/>
        <w:ind w:firstLine="480" w:firstLineChars="200"/>
        <w:jc w:val="left"/>
        <w:rPr>
          <w:rFonts w:hAnsi="宋体" w:cs="宋体"/>
          <w:szCs w:val="24"/>
          <w:highlight w:val="none"/>
        </w:rPr>
      </w:pPr>
      <w:r>
        <w:rPr>
          <w:rFonts w:hint="eastAsia" w:hAnsi="宋体" w:cs="宋体"/>
          <w:szCs w:val="24"/>
          <w:highlight w:val="none"/>
        </w:rPr>
        <w:t>1.2.2提供本企业制造的货物、承担的工程或者服务，或者提供其他中小企业制造的货物，不包括提供或使用大型企业注册商标的货物。</w:t>
      </w:r>
    </w:p>
    <w:p>
      <w:pPr>
        <w:spacing w:line="360" w:lineRule="auto"/>
        <w:ind w:firstLine="480" w:firstLineChars="200"/>
        <w:jc w:val="left"/>
        <w:rPr>
          <w:rFonts w:hAnsi="宋体" w:cs="宋体"/>
          <w:szCs w:val="24"/>
          <w:highlight w:val="none"/>
        </w:rPr>
      </w:pPr>
      <w:r>
        <w:rPr>
          <w:rFonts w:hint="eastAsia" w:hAnsi="宋体" w:cs="宋体"/>
          <w:szCs w:val="24"/>
          <w:highlight w:val="none"/>
        </w:rPr>
        <w:t>1.2.3小型、微型企业提供中型企业制造的货物的，视同为中型企业；小型、微型、中型企业提供大型企业制造的货物的，视同为大型企业。</w:t>
      </w:r>
    </w:p>
    <w:p>
      <w:pPr>
        <w:spacing w:line="360" w:lineRule="auto"/>
        <w:ind w:firstLine="480" w:firstLineChars="200"/>
        <w:jc w:val="left"/>
        <w:rPr>
          <w:rFonts w:hAnsi="宋体" w:cs="宋体"/>
          <w:szCs w:val="24"/>
          <w:highlight w:val="none"/>
        </w:rPr>
      </w:pPr>
      <w:r>
        <w:rPr>
          <w:rFonts w:hint="eastAsia" w:hAnsi="宋体" w:cs="宋体"/>
          <w:szCs w:val="24"/>
          <w:highlight w:val="none"/>
        </w:rPr>
        <w:t>1.3采购人拟采购产品属于优先采购节能环境标志产品范围的，应当优先采购节能环境标志产品，节能产品以财政部国家发展改革委关于调整公布第十七期节能产品政府采购清单所列产品为准。环保产品以财政部环境保护部关于调整公布第十五期环境标志产品政府采购清单所列产品为准。</w:t>
      </w:r>
    </w:p>
    <w:p>
      <w:pPr>
        <w:spacing w:line="360" w:lineRule="auto"/>
        <w:ind w:firstLine="480" w:firstLineChars="200"/>
        <w:jc w:val="left"/>
        <w:rPr>
          <w:rFonts w:hAnsi="宋体" w:cs="宋体"/>
          <w:szCs w:val="24"/>
          <w:highlight w:val="none"/>
        </w:rPr>
      </w:pPr>
      <w:r>
        <w:rPr>
          <w:rFonts w:hint="eastAsia" w:hAnsi="宋体" w:cs="宋体"/>
          <w:szCs w:val="24"/>
          <w:highlight w:val="none"/>
        </w:rPr>
        <w:t>1.3.1“节能产品政府采购清单”：符合政府采购优先采购政策的，所投产品属于“节能产品政府采购清单”中品目的产品，需提供最新一期“节能产品政府采购清单”中磋商产品所在清单页并加盖供应商公章。该清单可在中国政府采购网（</w:t>
      </w:r>
      <w:r>
        <w:rPr>
          <w:highlight w:val="none"/>
        </w:rPr>
        <w:fldChar w:fldCharType="begin"/>
      </w:r>
      <w:r>
        <w:rPr>
          <w:highlight w:val="none"/>
        </w:rPr>
        <w:instrText xml:space="preserve"> HYPERLINK "http://www.ccgp.gov.cn/" </w:instrText>
      </w:r>
      <w:r>
        <w:rPr>
          <w:highlight w:val="none"/>
        </w:rPr>
        <w:fldChar w:fldCharType="separate"/>
      </w:r>
      <w:r>
        <w:rPr>
          <w:rFonts w:hint="eastAsia" w:hAnsi="宋体" w:cs="宋体"/>
          <w:szCs w:val="24"/>
          <w:highlight w:val="none"/>
        </w:rPr>
        <w:t>http://www.ccgp.gov.cn/</w:t>
      </w:r>
      <w:r>
        <w:rPr>
          <w:rFonts w:hint="eastAsia" w:hAnsi="宋体" w:cs="宋体"/>
          <w:szCs w:val="24"/>
          <w:highlight w:val="none"/>
        </w:rPr>
        <w:fldChar w:fldCharType="end"/>
      </w:r>
      <w:r>
        <w:rPr>
          <w:rFonts w:hint="eastAsia" w:hAnsi="宋体" w:cs="宋体"/>
          <w:szCs w:val="24"/>
          <w:highlight w:val="none"/>
        </w:rPr>
        <w:t>）上查找。</w:t>
      </w:r>
    </w:p>
    <w:p>
      <w:pPr>
        <w:spacing w:line="360" w:lineRule="auto"/>
        <w:ind w:firstLine="480" w:firstLineChars="200"/>
        <w:jc w:val="left"/>
        <w:rPr>
          <w:rFonts w:hAnsi="宋体" w:cs="宋体"/>
          <w:szCs w:val="24"/>
          <w:highlight w:val="none"/>
        </w:rPr>
      </w:pPr>
      <w:r>
        <w:rPr>
          <w:rFonts w:hint="eastAsia" w:hAnsi="宋体" w:cs="宋体"/>
          <w:szCs w:val="24"/>
          <w:highlight w:val="none"/>
        </w:rPr>
        <w:t>1.3.2 “环境标志产品政府采购清单”：所投产品属于“环境标志产品政府采购清单”中品目的产品，需提供最新一期“环境标志产品政府采购清单”中磋商产品所在清单页并加盖供应商公章。该清单可在中国政府采购网（</w:t>
      </w:r>
      <w:r>
        <w:rPr>
          <w:highlight w:val="none"/>
        </w:rPr>
        <w:fldChar w:fldCharType="begin"/>
      </w:r>
      <w:r>
        <w:rPr>
          <w:highlight w:val="none"/>
        </w:rPr>
        <w:instrText xml:space="preserve"> HYPERLINK "http://www.ccgp.gov.cn/" </w:instrText>
      </w:r>
      <w:r>
        <w:rPr>
          <w:highlight w:val="none"/>
        </w:rPr>
        <w:fldChar w:fldCharType="separate"/>
      </w:r>
      <w:r>
        <w:rPr>
          <w:rFonts w:hint="eastAsia" w:hAnsi="宋体" w:cs="宋体"/>
          <w:szCs w:val="24"/>
          <w:highlight w:val="none"/>
        </w:rPr>
        <w:t>http://www.ccgp.gov.cn/</w:t>
      </w:r>
      <w:r>
        <w:rPr>
          <w:rFonts w:hint="eastAsia" w:hAnsi="宋体" w:cs="宋体"/>
          <w:szCs w:val="24"/>
          <w:highlight w:val="none"/>
        </w:rPr>
        <w:fldChar w:fldCharType="end"/>
      </w:r>
      <w:r>
        <w:rPr>
          <w:rFonts w:hint="eastAsia" w:hAnsi="宋体" w:cs="宋体"/>
          <w:szCs w:val="24"/>
          <w:highlight w:val="none"/>
        </w:rPr>
        <w:t>）上查找。</w:t>
      </w:r>
    </w:p>
    <w:p>
      <w:pPr>
        <w:spacing w:line="360" w:lineRule="auto"/>
        <w:ind w:firstLine="480" w:firstLineChars="200"/>
        <w:jc w:val="left"/>
        <w:rPr>
          <w:rFonts w:hAnsi="宋体" w:cs="宋体"/>
          <w:szCs w:val="24"/>
          <w:highlight w:val="none"/>
        </w:rPr>
      </w:pPr>
      <w:r>
        <w:rPr>
          <w:rFonts w:hint="eastAsia" w:hAnsi="宋体" w:cs="宋体"/>
          <w:szCs w:val="24"/>
          <w:highlight w:val="none"/>
        </w:rPr>
        <w:t>1.4监狱企业参加政府采购活动时，应当提供由省级以上监狱管理局、戒毒管理局(含新疆生产建设兵团)出具的属于监狱企业的证明文件。监狱企业参加政府采购活动时，视同小型、微型企业。</w:t>
      </w:r>
    </w:p>
    <w:p>
      <w:pPr>
        <w:spacing w:line="360" w:lineRule="auto"/>
        <w:ind w:firstLine="600" w:firstLineChars="250"/>
        <w:rPr>
          <w:rFonts w:hAnsi="宋体" w:cs="宋体"/>
          <w:szCs w:val="24"/>
          <w:highlight w:val="none"/>
        </w:rPr>
      </w:pPr>
      <w:r>
        <w:rPr>
          <w:rFonts w:hint="eastAsia" w:hAnsi="宋体" w:cs="宋体"/>
          <w:szCs w:val="24"/>
          <w:highlight w:val="none"/>
        </w:rPr>
        <w:t>1.5符合条件的残疾人福利性单位在参加政府采购活动时，应当提供本通知规定的《残疾人福利性单位声明函》，并对声明的真实性负责。残疾人福利性单位参加政府采购活动时，视同小型、微型企业；残疾人福利性单位属于小型、微型企业的，不重复享受政策。</w:t>
      </w:r>
    </w:p>
    <w:p>
      <w:pPr>
        <w:spacing w:line="360" w:lineRule="auto"/>
        <w:ind w:firstLine="482" w:firstLineChars="200"/>
        <w:jc w:val="left"/>
        <w:rPr>
          <w:rFonts w:hAnsi="宋体" w:cs="宋体"/>
          <w:b/>
          <w:bCs/>
          <w:szCs w:val="24"/>
          <w:highlight w:val="none"/>
        </w:rPr>
      </w:pPr>
      <w:r>
        <w:rPr>
          <w:rFonts w:hint="eastAsia" w:hAnsi="宋体" w:cs="宋体"/>
          <w:b/>
          <w:bCs/>
          <w:szCs w:val="24"/>
          <w:highlight w:val="none"/>
        </w:rPr>
        <w:t>2、政策性扣减方式：</w:t>
      </w:r>
    </w:p>
    <w:p>
      <w:pPr>
        <w:spacing w:line="360" w:lineRule="auto"/>
        <w:ind w:firstLine="480" w:firstLineChars="200"/>
        <w:jc w:val="left"/>
        <w:rPr>
          <w:rFonts w:hAnsi="宋体" w:cs="宋体"/>
          <w:szCs w:val="24"/>
          <w:highlight w:val="none"/>
        </w:rPr>
      </w:pPr>
      <w:r>
        <w:rPr>
          <w:rFonts w:hint="eastAsia" w:hAnsi="宋体" w:cs="宋体"/>
          <w:szCs w:val="24"/>
          <w:highlight w:val="none"/>
        </w:rPr>
        <w:t>2.1供应商为非联合体参与磋商的情况：</w:t>
      </w:r>
    </w:p>
    <w:p>
      <w:pPr>
        <w:spacing w:line="360" w:lineRule="auto"/>
        <w:ind w:firstLine="480" w:firstLineChars="200"/>
        <w:jc w:val="left"/>
        <w:rPr>
          <w:rFonts w:hAnsi="宋体" w:cs="宋体"/>
          <w:szCs w:val="24"/>
          <w:highlight w:val="none"/>
        </w:rPr>
      </w:pPr>
      <w:r>
        <w:rPr>
          <w:rFonts w:hint="eastAsia" w:hAnsi="宋体" w:cs="宋体"/>
          <w:szCs w:val="24"/>
          <w:highlight w:val="none"/>
        </w:rPr>
        <w:t>2.1.1在磋商最终报价的基础上，小型企业或达到小型企业划分标准的监狱企业（或残疾人福利性单位），按“磋商最终报价×6%”进行扣减；</w:t>
      </w:r>
    </w:p>
    <w:p>
      <w:pPr>
        <w:spacing w:line="360" w:lineRule="auto"/>
        <w:ind w:firstLine="480" w:firstLineChars="200"/>
        <w:jc w:val="left"/>
        <w:rPr>
          <w:rFonts w:hAnsi="宋体" w:cs="宋体"/>
          <w:szCs w:val="24"/>
          <w:highlight w:val="none"/>
        </w:rPr>
      </w:pPr>
      <w:r>
        <w:rPr>
          <w:rFonts w:hint="eastAsia" w:hAnsi="宋体" w:cs="宋体"/>
          <w:szCs w:val="24"/>
          <w:highlight w:val="none"/>
        </w:rPr>
        <w:t>2.1.2在磋商最终报价的基础上，注册资金在十五万元以上的微型企业或注册资金在十五万元以上达到微型企业划分标准的监狱企业（或残疾人福利性单位），按“磋商最终报价×8%”进行扣减；</w:t>
      </w:r>
    </w:p>
    <w:p>
      <w:pPr>
        <w:spacing w:line="360" w:lineRule="auto"/>
        <w:ind w:firstLine="480" w:firstLineChars="200"/>
        <w:jc w:val="left"/>
        <w:rPr>
          <w:rFonts w:hAnsi="宋体" w:cs="宋体"/>
          <w:szCs w:val="24"/>
          <w:highlight w:val="none"/>
        </w:rPr>
      </w:pPr>
      <w:r>
        <w:rPr>
          <w:rFonts w:hint="eastAsia" w:hAnsi="宋体" w:cs="宋体"/>
          <w:szCs w:val="24"/>
          <w:highlight w:val="none"/>
        </w:rPr>
        <w:t>2.1.3在磋商最终报价的基础上，注册资金在十五万元以下的微型企业或注册资金在十五万元以下达到微型企业划分标准的监狱企业（或残疾人福利性单位），按“磋商最终报价×10%”进行扣减。</w:t>
      </w:r>
    </w:p>
    <w:p>
      <w:pPr>
        <w:spacing w:line="360" w:lineRule="auto"/>
        <w:ind w:firstLine="480" w:firstLineChars="200"/>
        <w:jc w:val="left"/>
        <w:rPr>
          <w:rFonts w:hAnsi="宋体" w:cs="宋体"/>
          <w:szCs w:val="24"/>
          <w:highlight w:val="none"/>
        </w:rPr>
      </w:pPr>
      <w:r>
        <w:rPr>
          <w:rFonts w:hint="eastAsia" w:hAnsi="宋体" w:cs="宋体"/>
          <w:szCs w:val="24"/>
          <w:highlight w:val="none"/>
        </w:rPr>
        <w:t>2.2供应商为联合体参与磋商且联合协议中约定小型或微型企业的协议合同金额占到联合体协议合同总金额30％以上的情况：</w:t>
      </w:r>
    </w:p>
    <w:p>
      <w:pPr>
        <w:spacing w:line="360" w:lineRule="auto"/>
        <w:ind w:firstLine="480" w:firstLineChars="200"/>
        <w:jc w:val="left"/>
        <w:rPr>
          <w:rFonts w:hAnsi="宋体" w:cs="宋体"/>
          <w:szCs w:val="24"/>
          <w:highlight w:val="none"/>
        </w:rPr>
      </w:pPr>
      <w:r>
        <w:rPr>
          <w:rFonts w:hint="eastAsia" w:hAnsi="宋体" w:cs="宋体"/>
          <w:szCs w:val="24"/>
          <w:highlight w:val="none"/>
        </w:rPr>
        <w:t>2.2.1在磋商最终报价的基础上，与小型企业或达到小型企业划分标准的监狱企业（或残疾人福利性单位）联合的，按“磋商最终报价×2%”进行扣减；</w:t>
      </w:r>
    </w:p>
    <w:p>
      <w:pPr>
        <w:spacing w:line="360" w:lineRule="auto"/>
        <w:ind w:firstLine="480" w:firstLineChars="200"/>
        <w:jc w:val="left"/>
        <w:rPr>
          <w:rFonts w:hAnsi="宋体" w:cs="宋体"/>
          <w:szCs w:val="24"/>
          <w:highlight w:val="none"/>
        </w:rPr>
      </w:pPr>
      <w:r>
        <w:rPr>
          <w:rFonts w:hint="eastAsia" w:hAnsi="宋体" w:cs="宋体"/>
          <w:szCs w:val="24"/>
          <w:highlight w:val="none"/>
        </w:rPr>
        <w:t>2.2.2在磋商最终报价的基础上，与微型企业或达到微型企业划分标准的监狱企业（或残疾人福利性单位）联合的，按“磋商最终报价×3%”进行扣减。</w:t>
      </w:r>
    </w:p>
    <w:p>
      <w:pPr>
        <w:spacing w:line="360" w:lineRule="auto"/>
        <w:ind w:firstLine="480" w:firstLineChars="200"/>
        <w:jc w:val="left"/>
        <w:rPr>
          <w:rFonts w:hAnsi="宋体" w:cs="宋体"/>
          <w:szCs w:val="24"/>
          <w:highlight w:val="none"/>
        </w:rPr>
      </w:pPr>
      <w:r>
        <w:rPr>
          <w:rFonts w:hint="eastAsia" w:hAnsi="宋体" w:cs="宋体"/>
          <w:szCs w:val="24"/>
          <w:highlight w:val="none"/>
        </w:rPr>
        <w:t>2.2.3在磋商最终报价的基础上，同时与小型、微型企业或达到小型、微型企业划分标准的监狱企业（或残疾人福利性单位）组成两家以上的联合体的，仅按照“磋商最终报价×3%”进行扣减。不累计扣减。</w:t>
      </w:r>
    </w:p>
    <w:p>
      <w:pPr>
        <w:spacing w:line="360" w:lineRule="auto"/>
        <w:ind w:firstLine="480" w:firstLineChars="200"/>
        <w:jc w:val="left"/>
        <w:rPr>
          <w:rFonts w:hAnsi="宋体" w:cs="宋体"/>
          <w:szCs w:val="24"/>
          <w:highlight w:val="none"/>
        </w:rPr>
      </w:pPr>
      <w:r>
        <w:rPr>
          <w:rFonts w:hint="eastAsia" w:hAnsi="宋体" w:cs="宋体"/>
          <w:szCs w:val="24"/>
          <w:highlight w:val="none"/>
        </w:rPr>
        <w:t>2.3供应商享受支持中小型企业发展政策优惠的，可以同时享受节能、环境标志产品优先采购政策。</w:t>
      </w:r>
    </w:p>
    <w:p>
      <w:pPr>
        <w:spacing w:line="360" w:lineRule="auto"/>
        <w:ind w:firstLine="480" w:firstLineChars="200"/>
        <w:jc w:val="left"/>
        <w:rPr>
          <w:rFonts w:hAnsi="宋体" w:cs="宋体"/>
          <w:szCs w:val="24"/>
          <w:highlight w:val="none"/>
        </w:rPr>
      </w:pPr>
      <w:r>
        <w:rPr>
          <w:rFonts w:hint="eastAsia" w:hAnsi="宋体" w:cs="宋体"/>
          <w:szCs w:val="24"/>
          <w:highlight w:val="none"/>
        </w:rPr>
        <w:t>2.3.1单个合同项为单一产品的，所投产品为节能、环境标志产品的在磋商最终报价的基础上，按“磋商最终报价×6%”进行扣减；</w:t>
      </w:r>
    </w:p>
    <w:p>
      <w:pPr>
        <w:spacing w:line="360" w:lineRule="auto"/>
        <w:ind w:firstLine="480" w:firstLineChars="200"/>
        <w:jc w:val="left"/>
        <w:rPr>
          <w:rFonts w:hAnsi="宋体" w:cs="宋体"/>
          <w:szCs w:val="24"/>
          <w:highlight w:val="none"/>
        </w:rPr>
      </w:pPr>
      <w:r>
        <w:rPr>
          <w:rFonts w:hint="eastAsia" w:hAnsi="宋体" w:cs="宋体"/>
          <w:szCs w:val="24"/>
          <w:highlight w:val="none"/>
        </w:rPr>
        <w:t>2.3.2单个合同项为多种产品的，所投产品为节能、环境标志产品报价占到总报价30％以上的，在磋商最终报价的基础上，按“磋商最终报价×3%”进行扣减；在磋商最终报价时须对此类产品单独分项报价，计算出小计及占总价的百分比，未提供节能、环境标志产品报价明细表及1.3.1和1.3.2条规定的证明材料，在评审时不享受政府采购优惠政策。</w:t>
      </w:r>
    </w:p>
    <w:p>
      <w:pPr>
        <w:spacing w:line="360" w:lineRule="auto"/>
        <w:ind w:firstLine="480" w:firstLineChars="200"/>
        <w:jc w:val="left"/>
        <w:rPr>
          <w:rFonts w:hAnsi="宋体" w:cs="宋体"/>
          <w:szCs w:val="24"/>
          <w:highlight w:val="none"/>
        </w:rPr>
      </w:pPr>
      <w:r>
        <w:rPr>
          <w:rFonts w:hint="eastAsia" w:hAnsi="宋体" w:cs="宋体"/>
          <w:szCs w:val="24"/>
          <w:highlight w:val="none"/>
        </w:rPr>
        <w:t>3、成交价格=成交供应商的有效磋商报价。</w:t>
      </w:r>
    </w:p>
    <w:p>
      <w:pPr>
        <w:pStyle w:val="2"/>
        <w:spacing w:line="360" w:lineRule="auto"/>
        <w:rPr>
          <w:rFonts w:ascii="宋体" w:hAnsi="宋体" w:cs="宋体"/>
          <w:sz w:val="24"/>
          <w:szCs w:val="24"/>
          <w:highlight w:val="none"/>
        </w:rPr>
      </w:pPr>
    </w:p>
    <w:p>
      <w:pPr>
        <w:rPr>
          <w:rFonts w:hAnsi="宋体" w:cs="宋体"/>
          <w:bCs/>
          <w:sz w:val="36"/>
          <w:szCs w:val="36"/>
          <w:highlight w:val="none"/>
        </w:rPr>
      </w:pPr>
      <w:bookmarkStart w:id="77" w:name="_Toc18357"/>
      <w:bookmarkStart w:id="78" w:name="_Toc10029"/>
      <w:r>
        <w:rPr>
          <w:rFonts w:hint="eastAsia" w:hAnsi="宋体" w:cs="宋体"/>
          <w:bCs/>
          <w:sz w:val="36"/>
          <w:szCs w:val="36"/>
          <w:highlight w:val="none"/>
        </w:rPr>
        <w:br w:type="page"/>
      </w:r>
    </w:p>
    <w:p>
      <w:pPr>
        <w:spacing w:line="360" w:lineRule="auto"/>
        <w:ind w:firstLine="498" w:firstLineChars="200"/>
        <w:jc w:val="center"/>
        <w:outlineLvl w:val="1"/>
        <w:rPr>
          <w:rFonts w:hAnsi="宋体" w:cs="宋体"/>
          <w:b/>
          <w:szCs w:val="24"/>
          <w:highlight w:val="none"/>
        </w:rPr>
      </w:pPr>
      <w:bookmarkStart w:id="79" w:name="_Toc13330"/>
      <w:bookmarkStart w:id="80" w:name="_Toc28532"/>
      <w:bookmarkStart w:id="81" w:name="_Toc8185"/>
      <w:bookmarkStart w:id="82" w:name="_Toc4223"/>
      <w:r>
        <w:rPr>
          <w:rFonts w:hint="eastAsia" w:hAnsi="宋体" w:cs="宋体"/>
          <w:b/>
          <w:spacing w:val="4"/>
          <w:szCs w:val="24"/>
          <w:highlight w:val="none"/>
        </w:rPr>
        <w:t>四、</w:t>
      </w:r>
      <w:r>
        <w:rPr>
          <w:rFonts w:hint="eastAsia" w:hAnsi="宋体" w:cs="宋体"/>
          <w:b/>
          <w:szCs w:val="24"/>
          <w:highlight w:val="none"/>
        </w:rPr>
        <w:t>评审要素和分值分解表</w:t>
      </w:r>
      <w:bookmarkEnd w:id="79"/>
      <w:bookmarkEnd w:id="80"/>
      <w:bookmarkEnd w:id="81"/>
      <w:bookmarkEnd w:id="82"/>
    </w:p>
    <w:p>
      <w:pPr>
        <w:widowControl/>
        <w:spacing w:line="500" w:lineRule="exact"/>
        <w:jc w:val="left"/>
        <w:rPr>
          <w:rFonts w:hAnsi="宋体" w:cs="宋体"/>
          <w:szCs w:val="24"/>
          <w:highlight w:val="none"/>
        </w:rPr>
      </w:pPr>
      <w:r>
        <w:rPr>
          <w:rFonts w:hint="eastAsia" w:hAnsi="宋体" w:cs="宋体"/>
          <w:szCs w:val="24"/>
          <w:highlight w:val="none"/>
        </w:rPr>
        <w:t>评价和比较以磋商响应文件为依据，从“价格评审”、“</w:t>
      </w:r>
      <w:r>
        <w:rPr>
          <w:rFonts w:hint="eastAsia" w:ascii="宋体" w:hAnsi="宋体" w:eastAsia="宋体" w:cs="宋体"/>
          <w:sz w:val="24"/>
          <w:szCs w:val="24"/>
          <w:highlight w:val="none"/>
        </w:rPr>
        <w:t>技术方案</w:t>
      </w:r>
      <w:r>
        <w:rPr>
          <w:rFonts w:hint="eastAsia" w:hAnsi="宋体" w:cs="宋体"/>
          <w:szCs w:val="24"/>
          <w:highlight w:val="none"/>
        </w:rPr>
        <w:t>”、“</w:t>
      </w:r>
      <w:r>
        <w:rPr>
          <w:rFonts w:hint="eastAsia" w:ascii="宋体" w:hAnsi="宋体" w:eastAsia="宋体" w:cs="宋体"/>
          <w:color w:val="auto"/>
          <w:szCs w:val="24"/>
        </w:rPr>
        <w:t>商务部分</w:t>
      </w:r>
      <w:r>
        <w:rPr>
          <w:rFonts w:hint="eastAsia" w:hAnsi="宋体" w:cs="宋体"/>
          <w:szCs w:val="24"/>
          <w:highlight w:val="none"/>
        </w:rPr>
        <w:t>”等方面进行评审并按照百分制进行赋分。</w:t>
      </w:r>
    </w:p>
    <w:p>
      <w:pPr>
        <w:spacing w:line="360" w:lineRule="auto"/>
        <w:jc w:val="center"/>
        <w:rPr>
          <w:rFonts w:hAnsi="宋体" w:cs="宋体"/>
          <w:b/>
          <w:bCs/>
          <w:highlight w:val="none"/>
        </w:rPr>
      </w:pPr>
      <w:r>
        <w:rPr>
          <w:rFonts w:hint="eastAsia" w:hAnsi="宋体" w:cs="宋体"/>
          <w:b/>
          <w:bCs/>
          <w:highlight w:val="none"/>
        </w:rPr>
        <w:t>评分办法</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1"/>
        <w:gridCol w:w="1064"/>
        <w:gridCol w:w="6472"/>
        <w:gridCol w:w="8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2155" w:type="dxa"/>
            <w:gridSpan w:val="2"/>
            <w:vAlign w:val="center"/>
          </w:tcPr>
          <w:p>
            <w:pPr>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评审内容</w:t>
            </w:r>
          </w:p>
        </w:tc>
        <w:tc>
          <w:tcPr>
            <w:tcW w:w="6472" w:type="dxa"/>
            <w:vAlign w:val="center"/>
          </w:tcPr>
          <w:p>
            <w:pPr>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评审原则与标准</w:t>
            </w:r>
          </w:p>
        </w:tc>
        <w:tc>
          <w:tcPr>
            <w:tcW w:w="826" w:type="dxa"/>
            <w:vAlign w:val="center"/>
          </w:tcPr>
          <w:p>
            <w:pPr>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8" w:hRule="atLeast"/>
        </w:trPr>
        <w:tc>
          <w:tcPr>
            <w:tcW w:w="2155" w:type="dxa"/>
            <w:gridSpan w:val="2"/>
            <w:vAlign w:val="center"/>
          </w:tcPr>
          <w:p>
            <w:pPr>
              <w:bidi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价格评审</w:t>
            </w:r>
          </w:p>
          <w:p>
            <w:pPr>
              <w:bidi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（10分）</w:t>
            </w:r>
          </w:p>
        </w:tc>
        <w:tc>
          <w:tcPr>
            <w:tcW w:w="6472" w:type="dxa"/>
            <w:vAlign w:val="center"/>
          </w:tcPr>
          <w:p>
            <w:pPr>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满足磋商文件商务及技术要求且最后报价最低的供应商的价格为磋商基准价，其价格分为满分。</w:t>
            </w:r>
          </w:p>
          <w:p>
            <w:pPr>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报价得分=（磋商基准价/最后磋商报价）*价格分值</w:t>
            </w:r>
          </w:p>
        </w:tc>
        <w:tc>
          <w:tcPr>
            <w:tcW w:w="826" w:type="dxa"/>
            <w:vAlign w:val="center"/>
          </w:tcPr>
          <w:p>
            <w:pPr>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trPr>
        <w:tc>
          <w:tcPr>
            <w:tcW w:w="1091" w:type="dxa"/>
            <w:vMerge w:val="restart"/>
            <w:vAlign w:val="center"/>
          </w:tcPr>
          <w:p>
            <w:pPr>
              <w:bidi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技术</w:t>
            </w:r>
          </w:p>
          <w:p>
            <w:pPr>
              <w:bidi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方案</w:t>
            </w:r>
          </w:p>
          <w:p>
            <w:pPr>
              <w:bidi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60</w:t>
            </w:r>
            <w:r>
              <w:rPr>
                <w:rFonts w:hint="eastAsia" w:ascii="宋体" w:hAnsi="宋体" w:eastAsia="宋体" w:cs="宋体"/>
                <w:sz w:val="24"/>
                <w:szCs w:val="24"/>
                <w:highlight w:val="none"/>
              </w:rPr>
              <w:t>分）</w:t>
            </w:r>
          </w:p>
          <w:p>
            <w:pPr>
              <w:bidi w:val="0"/>
              <w:spacing w:line="360" w:lineRule="auto"/>
              <w:jc w:val="center"/>
              <w:rPr>
                <w:rFonts w:hint="eastAsia" w:ascii="宋体" w:hAnsi="宋体" w:eastAsia="宋体" w:cs="宋体"/>
                <w:sz w:val="24"/>
                <w:szCs w:val="24"/>
                <w:highlight w:val="none"/>
              </w:rPr>
            </w:pPr>
          </w:p>
          <w:p>
            <w:pPr>
              <w:bidi w:val="0"/>
              <w:spacing w:line="360" w:lineRule="auto"/>
              <w:jc w:val="center"/>
              <w:rPr>
                <w:rFonts w:hint="eastAsia" w:ascii="宋体" w:hAnsi="宋体" w:eastAsia="宋体" w:cs="宋体"/>
                <w:sz w:val="24"/>
                <w:szCs w:val="24"/>
                <w:highlight w:val="none"/>
              </w:rPr>
            </w:pPr>
          </w:p>
        </w:tc>
        <w:tc>
          <w:tcPr>
            <w:tcW w:w="1064" w:type="dxa"/>
            <w:vAlign w:val="center"/>
          </w:tcPr>
          <w:p>
            <w:pPr>
              <w:bidi w:val="0"/>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详细服务方案</w:t>
            </w:r>
          </w:p>
        </w:tc>
        <w:tc>
          <w:tcPr>
            <w:tcW w:w="6472" w:type="dxa"/>
            <w:vAlign w:val="center"/>
          </w:tcPr>
          <w:p>
            <w:pPr>
              <w:bidi w:val="0"/>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服务方案（0-20分）：投标人针对本项目提供完整的作业方案，内容包含但不限于：①服务内容；②服务流程；③人员环境配置等。</w:t>
            </w:r>
          </w:p>
          <w:p>
            <w:pPr>
              <w:bidi w:val="0"/>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1.作业方案有上述内容得8分；</w:t>
            </w:r>
          </w:p>
          <w:p>
            <w:pPr>
              <w:bidi w:val="0"/>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2.磋商小组成员根据投标人提供的作业方案的全面性、合理性，并按照优劣程度适当再加分。加分标准为：优加12分、良加8分、一般加4分、差加0分。</w:t>
            </w:r>
          </w:p>
          <w:p>
            <w:pPr>
              <w:bidi w:val="0"/>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3.未提供作业方案或与本项目实际不相符的，本项得0分。</w:t>
            </w:r>
          </w:p>
        </w:tc>
        <w:tc>
          <w:tcPr>
            <w:tcW w:w="826" w:type="dxa"/>
            <w:vAlign w:val="center"/>
          </w:tcPr>
          <w:p>
            <w:pPr>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20</w:t>
            </w:r>
            <w:r>
              <w:rPr>
                <w:rFonts w:hint="eastAsia" w:ascii="宋体" w:hAnsi="宋体" w:eastAsia="宋体" w:cs="宋体"/>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trPr>
        <w:tc>
          <w:tcPr>
            <w:tcW w:w="1091" w:type="dxa"/>
            <w:vMerge w:val="continue"/>
            <w:vAlign w:val="center"/>
          </w:tcPr>
          <w:p>
            <w:pPr>
              <w:bidi w:val="0"/>
              <w:spacing w:line="360" w:lineRule="auto"/>
              <w:rPr>
                <w:rFonts w:hint="eastAsia" w:ascii="宋体" w:hAnsi="宋体" w:eastAsia="宋体" w:cs="宋体"/>
                <w:sz w:val="24"/>
                <w:szCs w:val="24"/>
                <w:highlight w:val="none"/>
              </w:rPr>
            </w:pPr>
          </w:p>
        </w:tc>
        <w:tc>
          <w:tcPr>
            <w:tcW w:w="1064" w:type="dxa"/>
            <w:vAlign w:val="center"/>
          </w:tcPr>
          <w:p>
            <w:pPr>
              <w:bidi w:val="0"/>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服务</w:t>
            </w:r>
          </w:p>
          <w:p>
            <w:pPr>
              <w:bidi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质量</w:t>
            </w:r>
          </w:p>
        </w:tc>
        <w:tc>
          <w:tcPr>
            <w:tcW w:w="6472" w:type="dxa"/>
            <w:vAlign w:val="center"/>
          </w:tcPr>
          <w:p>
            <w:pPr>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服务</w:t>
            </w:r>
            <w:r>
              <w:rPr>
                <w:rFonts w:hint="eastAsia" w:ascii="宋体" w:hAnsi="宋体" w:eastAsia="宋体" w:cs="宋体"/>
                <w:sz w:val="24"/>
                <w:szCs w:val="24"/>
                <w:highlight w:val="none"/>
              </w:rPr>
              <w:t>质量控制（</w:t>
            </w:r>
            <w:r>
              <w:rPr>
                <w:rFonts w:hint="eastAsia" w:ascii="宋体" w:hAnsi="宋体" w:eastAsia="宋体" w:cs="宋体"/>
                <w:sz w:val="24"/>
                <w:szCs w:val="24"/>
                <w:highlight w:val="none"/>
                <w:lang w:val="en-US" w:eastAsia="zh-CN"/>
              </w:rPr>
              <w:t>0-</w:t>
            </w:r>
            <w:r>
              <w:rPr>
                <w:rFonts w:hint="eastAsia" w:hAnsi="宋体" w:cs="宋体"/>
                <w:sz w:val="24"/>
                <w:szCs w:val="24"/>
                <w:highlight w:val="none"/>
                <w:lang w:val="en-US" w:eastAsia="zh-CN"/>
              </w:rPr>
              <w:t>2</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分）</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针对本项目提供完整的</w:t>
            </w:r>
            <w:r>
              <w:rPr>
                <w:rFonts w:hint="eastAsia" w:ascii="宋体" w:hAnsi="宋体" w:eastAsia="宋体" w:cs="宋体"/>
                <w:sz w:val="24"/>
                <w:szCs w:val="24"/>
                <w:highlight w:val="none"/>
                <w:lang w:val="en-US" w:eastAsia="zh-CN"/>
              </w:rPr>
              <w:t>服务</w:t>
            </w:r>
            <w:r>
              <w:rPr>
                <w:rFonts w:hint="eastAsia" w:ascii="宋体" w:hAnsi="宋体" w:eastAsia="宋体" w:cs="宋体"/>
                <w:sz w:val="24"/>
                <w:szCs w:val="24"/>
                <w:highlight w:val="none"/>
              </w:rPr>
              <w:t>质量控制措施方案，内容包含但不限于：①质量管理</w:t>
            </w:r>
            <w:r>
              <w:rPr>
                <w:rFonts w:hint="eastAsia" w:ascii="宋体" w:hAnsi="宋体" w:eastAsia="宋体" w:cs="宋体"/>
                <w:sz w:val="24"/>
                <w:szCs w:val="24"/>
                <w:highlight w:val="none"/>
                <w:lang w:eastAsia="zh-CN"/>
              </w:rPr>
              <w:t>阐述</w:t>
            </w:r>
            <w:r>
              <w:rPr>
                <w:rFonts w:hint="eastAsia" w:ascii="宋体" w:hAnsi="宋体" w:eastAsia="宋体" w:cs="宋体"/>
                <w:sz w:val="24"/>
                <w:szCs w:val="24"/>
                <w:highlight w:val="none"/>
              </w:rPr>
              <w:t>；②质量考核体系</w:t>
            </w:r>
            <w:r>
              <w:rPr>
                <w:rFonts w:hint="eastAsia" w:ascii="宋体" w:hAnsi="宋体" w:eastAsia="宋体" w:cs="宋体"/>
                <w:sz w:val="24"/>
                <w:szCs w:val="24"/>
                <w:highlight w:val="none"/>
                <w:lang w:eastAsia="zh-CN"/>
              </w:rPr>
              <w:t>；③质</w:t>
            </w:r>
            <w:r>
              <w:rPr>
                <w:rFonts w:hint="eastAsia" w:ascii="宋体" w:hAnsi="宋体" w:eastAsia="宋体" w:cs="宋体"/>
                <w:sz w:val="24"/>
                <w:szCs w:val="24"/>
                <w:highlight w:val="none"/>
                <w:lang w:val="en-US" w:eastAsia="zh-CN"/>
              </w:rPr>
              <w:t>量</w:t>
            </w:r>
            <w:r>
              <w:rPr>
                <w:rFonts w:hint="eastAsia" w:ascii="宋体" w:hAnsi="宋体" w:eastAsia="宋体" w:cs="宋体"/>
                <w:sz w:val="24"/>
                <w:szCs w:val="24"/>
                <w:highlight w:val="none"/>
                <w:lang w:eastAsia="zh-CN"/>
              </w:rPr>
              <w:t>管理措施；</w:t>
            </w:r>
          </w:p>
          <w:p>
            <w:pPr>
              <w:bidi w:val="0"/>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质量控制方案有上述内容得</w:t>
            </w:r>
            <w:r>
              <w:rPr>
                <w:rFonts w:hint="eastAsia" w:hAnsi="宋体" w:cs="宋体"/>
                <w:sz w:val="24"/>
                <w:szCs w:val="24"/>
                <w:highlight w:val="none"/>
                <w:lang w:val="en-US" w:eastAsia="zh-CN"/>
              </w:rPr>
              <w:t>12</w:t>
            </w:r>
            <w:r>
              <w:rPr>
                <w:rFonts w:hint="eastAsia" w:ascii="宋体" w:hAnsi="宋体" w:eastAsia="宋体" w:cs="宋体"/>
                <w:sz w:val="24"/>
                <w:szCs w:val="24"/>
                <w:highlight w:val="none"/>
                <w:lang w:val="en-US" w:eastAsia="zh-CN"/>
              </w:rPr>
              <w:t>分；</w:t>
            </w:r>
          </w:p>
          <w:p>
            <w:pPr>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磋商小组</w:t>
            </w:r>
            <w:r>
              <w:rPr>
                <w:rFonts w:hint="eastAsia" w:ascii="宋体" w:hAnsi="宋体" w:eastAsia="宋体" w:cs="宋体"/>
                <w:sz w:val="24"/>
                <w:szCs w:val="24"/>
                <w:highlight w:val="none"/>
              </w:rPr>
              <w:t>成员根据投标人提供的</w:t>
            </w:r>
            <w:r>
              <w:rPr>
                <w:rFonts w:hint="eastAsia" w:ascii="宋体" w:hAnsi="宋体" w:eastAsia="宋体" w:cs="宋体"/>
                <w:sz w:val="24"/>
                <w:szCs w:val="24"/>
                <w:highlight w:val="none"/>
                <w:lang w:eastAsia="zh-CN"/>
              </w:rPr>
              <w:t>质量控制</w:t>
            </w:r>
            <w:r>
              <w:rPr>
                <w:rFonts w:hint="eastAsia" w:ascii="宋体" w:hAnsi="宋体" w:eastAsia="宋体" w:cs="宋体"/>
                <w:sz w:val="24"/>
                <w:szCs w:val="24"/>
                <w:highlight w:val="none"/>
              </w:rPr>
              <w:t>方案的全面性、合理性，并按照优劣程度适当再加分。加分标准为：优加</w:t>
            </w:r>
            <w:r>
              <w:rPr>
                <w:rFonts w:hint="eastAsia" w:hAnsi="宋体" w:cs="宋体"/>
                <w:sz w:val="24"/>
                <w:szCs w:val="24"/>
                <w:highlight w:val="none"/>
                <w:lang w:val="en-US" w:eastAsia="zh-CN"/>
              </w:rPr>
              <w:t>8</w:t>
            </w:r>
            <w:r>
              <w:rPr>
                <w:rFonts w:hint="eastAsia" w:ascii="宋体" w:hAnsi="宋体" w:eastAsia="宋体" w:cs="宋体"/>
                <w:sz w:val="24"/>
                <w:szCs w:val="24"/>
                <w:highlight w:val="none"/>
              </w:rPr>
              <w:t>分、良加</w:t>
            </w:r>
            <w:r>
              <w:rPr>
                <w:rFonts w:hint="eastAsia" w:hAnsi="宋体" w:cs="宋体"/>
                <w:sz w:val="24"/>
                <w:szCs w:val="24"/>
                <w:highlight w:val="none"/>
                <w:lang w:val="en-US" w:eastAsia="zh-CN"/>
              </w:rPr>
              <w:t>5</w:t>
            </w:r>
            <w:r>
              <w:rPr>
                <w:rFonts w:hint="eastAsia" w:ascii="宋体" w:hAnsi="宋体" w:eastAsia="宋体" w:cs="宋体"/>
                <w:sz w:val="24"/>
                <w:szCs w:val="24"/>
                <w:highlight w:val="none"/>
              </w:rPr>
              <w:t>分、一般加</w:t>
            </w:r>
            <w:r>
              <w:rPr>
                <w:rFonts w:hint="eastAsia" w:hAnsi="宋体" w:cs="宋体"/>
                <w:sz w:val="24"/>
                <w:szCs w:val="24"/>
                <w:highlight w:val="none"/>
                <w:lang w:val="en-US" w:eastAsia="zh-CN"/>
              </w:rPr>
              <w:t>3</w:t>
            </w:r>
            <w:bookmarkStart w:id="214" w:name="_GoBack"/>
            <w:bookmarkEnd w:id="214"/>
            <w:r>
              <w:rPr>
                <w:rFonts w:hint="eastAsia" w:ascii="宋体" w:hAnsi="宋体" w:eastAsia="宋体" w:cs="宋体"/>
                <w:sz w:val="24"/>
                <w:szCs w:val="24"/>
                <w:highlight w:val="none"/>
              </w:rPr>
              <w:t>分、差加0分。</w:t>
            </w:r>
          </w:p>
          <w:p>
            <w:pPr>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3.未提供</w:t>
            </w:r>
            <w:r>
              <w:rPr>
                <w:rFonts w:hint="eastAsia" w:ascii="宋体" w:hAnsi="宋体" w:eastAsia="宋体" w:cs="宋体"/>
                <w:sz w:val="24"/>
                <w:szCs w:val="24"/>
                <w:highlight w:val="none"/>
                <w:lang w:eastAsia="zh-CN"/>
              </w:rPr>
              <w:t>质量控制方案或</w:t>
            </w:r>
            <w:r>
              <w:rPr>
                <w:rFonts w:hint="eastAsia" w:ascii="宋体" w:hAnsi="宋体" w:eastAsia="宋体" w:cs="宋体"/>
                <w:sz w:val="24"/>
                <w:szCs w:val="24"/>
                <w:highlight w:val="none"/>
              </w:rPr>
              <w:t>与本项目实际不相符的</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本项得0分。</w:t>
            </w:r>
          </w:p>
        </w:tc>
        <w:tc>
          <w:tcPr>
            <w:tcW w:w="826" w:type="dxa"/>
            <w:vAlign w:val="center"/>
          </w:tcPr>
          <w:p>
            <w:pPr>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20</w:t>
            </w:r>
            <w:r>
              <w:rPr>
                <w:rFonts w:hint="eastAsia" w:ascii="宋体" w:hAnsi="宋体" w:eastAsia="宋体" w:cs="宋体"/>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trPr>
        <w:tc>
          <w:tcPr>
            <w:tcW w:w="1091" w:type="dxa"/>
            <w:vMerge w:val="continue"/>
            <w:vAlign w:val="center"/>
          </w:tcPr>
          <w:p>
            <w:pPr>
              <w:bidi w:val="0"/>
              <w:spacing w:line="360" w:lineRule="auto"/>
              <w:rPr>
                <w:rFonts w:hint="eastAsia" w:ascii="宋体" w:hAnsi="宋体" w:eastAsia="宋体" w:cs="宋体"/>
                <w:sz w:val="24"/>
                <w:szCs w:val="24"/>
                <w:highlight w:val="none"/>
              </w:rPr>
            </w:pPr>
          </w:p>
        </w:tc>
        <w:tc>
          <w:tcPr>
            <w:tcW w:w="1064" w:type="dxa"/>
            <w:vAlign w:val="center"/>
          </w:tcPr>
          <w:p>
            <w:pPr>
              <w:bidi w:val="0"/>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应急处置方案</w:t>
            </w:r>
          </w:p>
        </w:tc>
        <w:tc>
          <w:tcPr>
            <w:tcW w:w="6472" w:type="dxa"/>
            <w:vAlign w:val="center"/>
          </w:tcPr>
          <w:p>
            <w:pPr>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应急处置方案（</w:t>
            </w:r>
            <w:r>
              <w:rPr>
                <w:rFonts w:hint="eastAsia" w:ascii="宋体" w:hAnsi="宋体" w:eastAsia="宋体" w:cs="宋体"/>
                <w:sz w:val="24"/>
                <w:szCs w:val="24"/>
                <w:highlight w:val="none"/>
                <w:lang w:val="en-US" w:eastAsia="zh-CN"/>
              </w:rPr>
              <w:t>0-10</w:t>
            </w:r>
            <w:r>
              <w:rPr>
                <w:rFonts w:hint="eastAsia" w:ascii="宋体" w:hAnsi="宋体" w:eastAsia="宋体" w:cs="宋体"/>
                <w:sz w:val="24"/>
                <w:szCs w:val="24"/>
                <w:highlight w:val="none"/>
              </w:rPr>
              <w:t>分）</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针对本项目提供完整的应急处置方案，内容包含但不限于：①应急处理措施；②人员和设备调配、责任分工</w:t>
            </w:r>
            <w:r>
              <w:rPr>
                <w:rFonts w:hint="eastAsia" w:ascii="宋体" w:hAnsi="宋体" w:eastAsia="宋体" w:cs="宋体"/>
                <w:sz w:val="24"/>
                <w:szCs w:val="24"/>
                <w:highlight w:val="none"/>
                <w:lang w:eastAsia="zh-CN"/>
              </w:rPr>
              <w:t>；③疫情防控应急措施</w:t>
            </w:r>
            <w:r>
              <w:rPr>
                <w:rFonts w:hint="eastAsia" w:ascii="宋体" w:hAnsi="宋体" w:eastAsia="宋体" w:cs="宋体"/>
                <w:sz w:val="24"/>
                <w:szCs w:val="24"/>
                <w:highlight w:val="none"/>
              </w:rPr>
              <w:t>等。</w:t>
            </w:r>
          </w:p>
          <w:p>
            <w:pPr>
              <w:bidi w:val="0"/>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应急处理方案有上述内容得</w:t>
            </w:r>
            <w:r>
              <w:rPr>
                <w:rFonts w:hint="eastAsia" w:ascii="宋体" w:hAnsi="宋体" w:eastAsia="宋体" w:cs="宋体"/>
                <w:sz w:val="24"/>
                <w:szCs w:val="24"/>
                <w:highlight w:val="none"/>
                <w:lang w:val="en-US" w:eastAsia="zh-CN"/>
              </w:rPr>
              <w:t>6分；</w:t>
            </w:r>
          </w:p>
          <w:p>
            <w:pPr>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磋商小组</w:t>
            </w:r>
            <w:r>
              <w:rPr>
                <w:rFonts w:hint="eastAsia" w:ascii="宋体" w:hAnsi="宋体" w:eastAsia="宋体" w:cs="宋体"/>
                <w:sz w:val="24"/>
                <w:szCs w:val="24"/>
                <w:highlight w:val="none"/>
              </w:rPr>
              <w:t>成员根据投标人提供的</w:t>
            </w:r>
            <w:r>
              <w:rPr>
                <w:rFonts w:hint="eastAsia" w:ascii="宋体" w:hAnsi="宋体" w:eastAsia="宋体" w:cs="宋体"/>
                <w:sz w:val="24"/>
                <w:szCs w:val="24"/>
                <w:highlight w:val="none"/>
                <w:lang w:eastAsia="zh-CN"/>
              </w:rPr>
              <w:t>应急处置</w:t>
            </w:r>
            <w:r>
              <w:rPr>
                <w:rFonts w:hint="eastAsia" w:ascii="宋体" w:hAnsi="宋体" w:eastAsia="宋体" w:cs="宋体"/>
                <w:sz w:val="24"/>
                <w:szCs w:val="24"/>
                <w:highlight w:val="none"/>
              </w:rPr>
              <w:t>方案的全面性、合理性，并按照优劣程度适当再加分。加分标准为：优加</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分、良加</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分、一般加</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分、差加0分。</w:t>
            </w:r>
          </w:p>
          <w:p>
            <w:pPr>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3.未提供</w:t>
            </w:r>
            <w:r>
              <w:rPr>
                <w:rFonts w:hint="eastAsia" w:ascii="宋体" w:hAnsi="宋体" w:eastAsia="宋体" w:cs="宋体"/>
                <w:sz w:val="24"/>
                <w:szCs w:val="24"/>
                <w:highlight w:val="none"/>
                <w:lang w:eastAsia="zh-CN"/>
              </w:rPr>
              <w:t>应急处置方案或</w:t>
            </w:r>
            <w:r>
              <w:rPr>
                <w:rFonts w:hint="eastAsia" w:ascii="宋体" w:hAnsi="宋体" w:eastAsia="宋体" w:cs="宋体"/>
                <w:sz w:val="24"/>
                <w:szCs w:val="24"/>
                <w:highlight w:val="none"/>
              </w:rPr>
              <w:t>与本项目实际不相符的</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本项得0分。</w:t>
            </w:r>
          </w:p>
        </w:tc>
        <w:tc>
          <w:tcPr>
            <w:tcW w:w="826" w:type="dxa"/>
            <w:vAlign w:val="center"/>
          </w:tcPr>
          <w:p>
            <w:pPr>
              <w:bidi w:val="0"/>
              <w:spacing w:line="360" w:lineRule="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trPr>
        <w:tc>
          <w:tcPr>
            <w:tcW w:w="1091" w:type="dxa"/>
            <w:vMerge w:val="continue"/>
            <w:vAlign w:val="center"/>
          </w:tcPr>
          <w:p>
            <w:pPr>
              <w:bidi w:val="0"/>
              <w:spacing w:line="360" w:lineRule="auto"/>
              <w:rPr>
                <w:rFonts w:hint="eastAsia" w:ascii="宋体" w:hAnsi="宋体" w:eastAsia="宋体" w:cs="宋体"/>
                <w:sz w:val="24"/>
                <w:szCs w:val="24"/>
                <w:highlight w:val="none"/>
              </w:rPr>
            </w:pPr>
          </w:p>
        </w:tc>
        <w:tc>
          <w:tcPr>
            <w:tcW w:w="1064" w:type="dxa"/>
            <w:vAlign w:val="center"/>
          </w:tcPr>
          <w:p>
            <w:pPr>
              <w:bidi w:val="0"/>
              <w:spacing w:line="360" w:lineRule="auto"/>
              <w:rPr>
                <w:rFonts w:hint="default"/>
                <w:lang w:val="en-US" w:eastAsia="zh-CN"/>
              </w:rPr>
            </w:pPr>
            <w:r>
              <w:rPr>
                <w:rFonts w:hint="eastAsia"/>
                <w:lang w:val="en-US" w:eastAsia="zh-CN"/>
              </w:rPr>
              <w:t>人员培训方案</w:t>
            </w:r>
          </w:p>
        </w:tc>
        <w:tc>
          <w:tcPr>
            <w:tcW w:w="6472" w:type="dxa"/>
            <w:vAlign w:val="center"/>
          </w:tcPr>
          <w:p>
            <w:pPr>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人员培训方案（</w:t>
            </w:r>
            <w:r>
              <w:rPr>
                <w:rFonts w:hint="eastAsia" w:ascii="宋体" w:hAnsi="宋体" w:eastAsia="宋体" w:cs="宋体"/>
                <w:sz w:val="24"/>
                <w:szCs w:val="24"/>
                <w:highlight w:val="none"/>
                <w:lang w:val="en-US" w:eastAsia="zh-CN"/>
              </w:rPr>
              <w:t>0-1</w:t>
            </w:r>
            <w:r>
              <w:rPr>
                <w:rFonts w:hint="eastAsia" w:hAnsi="宋体" w:cs="宋体"/>
                <w:sz w:val="24"/>
                <w:szCs w:val="24"/>
                <w:highlight w:val="none"/>
                <w:lang w:val="en-US" w:eastAsia="zh-CN"/>
              </w:rPr>
              <w:t>0</w:t>
            </w:r>
            <w:r>
              <w:rPr>
                <w:rFonts w:hint="eastAsia" w:ascii="宋体" w:hAnsi="宋体" w:eastAsia="宋体" w:cs="宋体"/>
                <w:sz w:val="24"/>
                <w:szCs w:val="24"/>
                <w:highlight w:val="none"/>
              </w:rPr>
              <w:t>分）</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针对本项目提供完整的人员培训方案，内容包含但不限于：①培训内容；②</w:t>
            </w:r>
            <w:r>
              <w:rPr>
                <w:rFonts w:hint="eastAsia" w:ascii="宋体" w:hAnsi="宋体" w:eastAsia="宋体" w:cs="宋体"/>
                <w:sz w:val="24"/>
                <w:szCs w:val="24"/>
                <w:highlight w:val="none"/>
                <w:lang w:eastAsia="zh-CN"/>
              </w:rPr>
              <w:t>培训</w:t>
            </w:r>
            <w:r>
              <w:rPr>
                <w:rFonts w:hint="eastAsia" w:ascii="宋体" w:hAnsi="宋体" w:eastAsia="宋体" w:cs="宋体"/>
                <w:sz w:val="24"/>
                <w:szCs w:val="24"/>
                <w:highlight w:val="none"/>
              </w:rPr>
              <w:t>时间</w:t>
            </w:r>
            <w:r>
              <w:rPr>
                <w:rFonts w:hint="eastAsia" w:ascii="宋体" w:hAnsi="宋体" w:eastAsia="宋体" w:cs="宋体"/>
                <w:sz w:val="24"/>
                <w:szCs w:val="24"/>
                <w:highlight w:val="none"/>
                <w:lang w:eastAsia="zh-CN"/>
              </w:rPr>
              <w:t>；</w:t>
            </w:r>
          </w:p>
          <w:p>
            <w:pPr>
              <w:bidi w:val="0"/>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人员培训方案有上述内容得</w:t>
            </w:r>
            <w:r>
              <w:rPr>
                <w:rFonts w:hint="eastAsia" w:ascii="宋体" w:hAnsi="宋体" w:eastAsia="宋体" w:cs="宋体"/>
                <w:sz w:val="24"/>
                <w:szCs w:val="24"/>
                <w:highlight w:val="none"/>
                <w:lang w:val="en-US" w:eastAsia="zh-CN"/>
              </w:rPr>
              <w:t>5分；</w:t>
            </w:r>
          </w:p>
          <w:p>
            <w:pPr>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磋商小组</w:t>
            </w:r>
            <w:r>
              <w:rPr>
                <w:rFonts w:hint="eastAsia" w:ascii="宋体" w:hAnsi="宋体" w:eastAsia="宋体" w:cs="宋体"/>
                <w:sz w:val="24"/>
                <w:szCs w:val="24"/>
                <w:highlight w:val="none"/>
              </w:rPr>
              <w:t>成员根据投标人提供的</w:t>
            </w:r>
            <w:r>
              <w:rPr>
                <w:rFonts w:hint="eastAsia" w:ascii="宋体" w:hAnsi="宋体" w:eastAsia="宋体" w:cs="宋体"/>
                <w:sz w:val="24"/>
                <w:szCs w:val="24"/>
                <w:highlight w:val="none"/>
                <w:lang w:eastAsia="zh-CN"/>
              </w:rPr>
              <w:t>人员培训</w:t>
            </w:r>
            <w:r>
              <w:rPr>
                <w:rFonts w:hint="eastAsia" w:ascii="宋体" w:hAnsi="宋体" w:eastAsia="宋体" w:cs="宋体"/>
                <w:sz w:val="24"/>
                <w:szCs w:val="24"/>
                <w:highlight w:val="none"/>
              </w:rPr>
              <w:t>方案的全面性、合理性，并按照优劣程度适当再加分。加分标准为：优加</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分、良加</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分、一般加</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分、差加0分。</w:t>
            </w:r>
          </w:p>
          <w:p>
            <w:pPr>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3.未提供</w:t>
            </w:r>
            <w:r>
              <w:rPr>
                <w:rFonts w:hint="eastAsia" w:ascii="宋体" w:hAnsi="宋体" w:eastAsia="宋体" w:cs="宋体"/>
                <w:sz w:val="24"/>
                <w:szCs w:val="24"/>
                <w:highlight w:val="none"/>
                <w:lang w:val="en-US" w:eastAsia="zh-CN"/>
              </w:rPr>
              <w:t>人员培训方案</w:t>
            </w:r>
            <w:r>
              <w:rPr>
                <w:rFonts w:hint="eastAsia" w:ascii="宋体" w:hAnsi="宋体" w:eastAsia="宋体" w:cs="宋体"/>
                <w:sz w:val="24"/>
                <w:szCs w:val="24"/>
                <w:highlight w:val="none"/>
                <w:lang w:eastAsia="zh-CN"/>
              </w:rPr>
              <w:t>或</w:t>
            </w:r>
            <w:r>
              <w:rPr>
                <w:rFonts w:hint="eastAsia" w:ascii="宋体" w:hAnsi="宋体" w:eastAsia="宋体" w:cs="宋体"/>
                <w:sz w:val="24"/>
                <w:szCs w:val="24"/>
                <w:highlight w:val="none"/>
              </w:rPr>
              <w:t>与本项目实际不相符的</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本项得0分。</w:t>
            </w:r>
          </w:p>
        </w:tc>
        <w:tc>
          <w:tcPr>
            <w:tcW w:w="826" w:type="dxa"/>
            <w:vAlign w:val="center"/>
          </w:tcPr>
          <w:p>
            <w:pPr>
              <w:bidi w:val="0"/>
              <w:spacing w:line="360" w:lineRule="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6" w:hRule="atLeast"/>
        </w:trPr>
        <w:tc>
          <w:tcPr>
            <w:tcW w:w="1091" w:type="dxa"/>
            <w:vMerge w:val="restart"/>
            <w:vAlign w:val="center"/>
          </w:tcPr>
          <w:p>
            <w:pPr>
              <w:bidi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商务</w:t>
            </w:r>
          </w:p>
          <w:p>
            <w:pPr>
              <w:bidi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部分</w:t>
            </w:r>
          </w:p>
          <w:p>
            <w:pPr>
              <w:bidi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30</w:t>
            </w:r>
            <w:r>
              <w:rPr>
                <w:rFonts w:hint="eastAsia" w:ascii="宋体" w:hAnsi="宋体" w:eastAsia="宋体" w:cs="宋体"/>
                <w:sz w:val="24"/>
                <w:szCs w:val="24"/>
                <w:highlight w:val="none"/>
              </w:rPr>
              <w:t>分）</w:t>
            </w:r>
          </w:p>
        </w:tc>
        <w:tc>
          <w:tcPr>
            <w:tcW w:w="1064" w:type="dxa"/>
            <w:vAlign w:val="center"/>
          </w:tcPr>
          <w:p>
            <w:pPr>
              <w:bidi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履约</w:t>
            </w:r>
          </w:p>
          <w:p>
            <w:pPr>
              <w:bidi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能力</w:t>
            </w:r>
          </w:p>
        </w:tc>
        <w:tc>
          <w:tcPr>
            <w:tcW w:w="6472" w:type="dxa"/>
            <w:vAlign w:val="center"/>
          </w:tcPr>
          <w:p>
            <w:pPr>
              <w:bidi w:val="0"/>
              <w:spacing w:line="360" w:lineRule="auto"/>
              <w:rPr>
                <w:rFonts w:hint="eastAsia"/>
              </w:rPr>
            </w:pPr>
            <w:r>
              <w:rPr>
                <w:rFonts w:hint="eastAsia"/>
              </w:rPr>
              <w:t>医师</w:t>
            </w:r>
            <w:r>
              <w:rPr>
                <w:rFonts w:hint="eastAsia"/>
                <w:lang w:val="en-US" w:eastAsia="zh-CN"/>
              </w:rPr>
              <w:t>5</w:t>
            </w:r>
            <w:r>
              <w:rPr>
                <w:rFonts w:hint="eastAsia"/>
              </w:rPr>
              <w:t>名得</w:t>
            </w:r>
            <w:r>
              <w:rPr>
                <w:rFonts w:hint="eastAsia"/>
                <w:lang w:val="en-US" w:eastAsia="zh-CN"/>
              </w:rPr>
              <w:t>3</w:t>
            </w:r>
            <w:r>
              <w:rPr>
                <w:rFonts w:hint="eastAsia"/>
              </w:rPr>
              <w:t>分；</w:t>
            </w:r>
          </w:p>
          <w:p>
            <w:pPr>
              <w:bidi w:val="0"/>
              <w:spacing w:line="360" w:lineRule="auto"/>
              <w:rPr>
                <w:rFonts w:hint="eastAsia"/>
              </w:rPr>
            </w:pPr>
            <w:r>
              <w:rPr>
                <w:rFonts w:hint="eastAsia"/>
              </w:rPr>
              <w:t>护士</w:t>
            </w:r>
            <w:r>
              <w:rPr>
                <w:rFonts w:hint="eastAsia"/>
                <w:lang w:val="en-US" w:eastAsia="zh-CN"/>
              </w:rPr>
              <w:t>15</w:t>
            </w:r>
            <w:r>
              <w:rPr>
                <w:rFonts w:hint="eastAsia"/>
              </w:rPr>
              <w:t>名得</w:t>
            </w:r>
            <w:r>
              <w:rPr>
                <w:rFonts w:hint="eastAsia"/>
                <w:lang w:val="en-US" w:eastAsia="zh-CN"/>
              </w:rPr>
              <w:t>3</w:t>
            </w:r>
            <w:r>
              <w:rPr>
                <w:rFonts w:hint="eastAsia"/>
              </w:rPr>
              <w:t>分；</w:t>
            </w:r>
          </w:p>
          <w:p>
            <w:pPr>
              <w:bidi w:val="0"/>
              <w:spacing w:line="360" w:lineRule="auto"/>
              <w:rPr>
                <w:rFonts w:hint="eastAsia"/>
              </w:rPr>
            </w:pPr>
            <w:r>
              <w:rPr>
                <w:rFonts w:hint="eastAsia"/>
              </w:rPr>
              <w:t>心理咨询师</w:t>
            </w:r>
            <w:r>
              <w:rPr>
                <w:rFonts w:hint="eastAsia"/>
                <w:lang w:val="en-US" w:eastAsia="zh-CN"/>
              </w:rPr>
              <w:t>5</w:t>
            </w:r>
            <w:r>
              <w:rPr>
                <w:rFonts w:hint="eastAsia"/>
              </w:rPr>
              <w:t>名得</w:t>
            </w:r>
            <w:r>
              <w:rPr>
                <w:rFonts w:hint="eastAsia"/>
                <w:lang w:val="en-US" w:eastAsia="zh-CN"/>
              </w:rPr>
              <w:t>3</w:t>
            </w:r>
            <w:r>
              <w:rPr>
                <w:rFonts w:hint="eastAsia"/>
              </w:rPr>
              <w:t>分；</w:t>
            </w:r>
          </w:p>
          <w:p>
            <w:pPr>
              <w:bidi w:val="0"/>
              <w:spacing w:line="360" w:lineRule="auto"/>
              <w:rPr>
                <w:rFonts w:hint="eastAsia"/>
              </w:rPr>
            </w:pPr>
            <w:r>
              <w:rPr>
                <w:rFonts w:hint="eastAsia"/>
              </w:rPr>
              <w:t>养老护理员</w:t>
            </w:r>
            <w:r>
              <w:rPr>
                <w:rFonts w:hint="eastAsia"/>
                <w:lang w:val="en-US" w:eastAsia="zh-CN"/>
              </w:rPr>
              <w:t>20</w:t>
            </w:r>
            <w:r>
              <w:rPr>
                <w:rFonts w:hint="eastAsia"/>
              </w:rPr>
              <w:t>名得分，名得</w:t>
            </w:r>
            <w:r>
              <w:rPr>
                <w:rFonts w:hint="eastAsia"/>
                <w:lang w:val="en-US" w:eastAsia="zh-CN"/>
              </w:rPr>
              <w:t>3</w:t>
            </w:r>
            <w:r>
              <w:rPr>
                <w:rFonts w:hint="eastAsia"/>
              </w:rPr>
              <w:t>分；</w:t>
            </w:r>
          </w:p>
          <w:p>
            <w:pPr>
              <w:bidi w:val="0"/>
              <w:spacing w:line="360" w:lineRule="auto"/>
              <w:rPr>
                <w:rFonts w:hint="eastAsia"/>
              </w:rPr>
            </w:pPr>
            <w:r>
              <w:rPr>
                <w:rFonts w:hint="eastAsia"/>
              </w:rPr>
              <w:t>社会工作者</w:t>
            </w:r>
            <w:r>
              <w:rPr>
                <w:rFonts w:hint="eastAsia"/>
                <w:lang w:val="en-US" w:eastAsia="zh-CN"/>
              </w:rPr>
              <w:t>15</w:t>
            </w:r>
            <w:r>
              <w:rPr>
                <w:rFonts w:hint="eastAsia"/>
              </w:rPr>
              <w:t>名得分，名得</w:t>
            </w:r>
            <w:r>
              <w:rPr>
                <w:rFonts w:hint="eastAsia"/>
                <w:lang w:val="en-US" w:eastAsia="zh-CN"/>
              </w:rPr>
              <w:t>3</w:t>
            </w:r>
            <w:r>
              <w:rPr>
                <w:rFonts w:hint="eastAsia"/>
              </w:rPr>
              <w:t>分；</w:t>
            </w:r>
          </w:p>
          <w:p>
            <w:pPr>
              <w:pStyle w:val="35"/>
              <w:rPr>
                <w:rFonts w:hint="default" w:eastAsia="宋体"/>
                <w:lang w:val="en-US" w:eastAsia="zh-CN"/>
              </w:rPr>
            </w:pPr>
            <w:r>
              <w:rPr>
                <w:rFonts w:hint="eastAsia" w:ascii="宋体" w:hAnsi="宋体" w:eastAsia="宋体" w:cs="宋体"/>
                <w:sz w:val="24"/>
                <w:szCs w:val="24"/>
                <w:highlight w:val="none"/>
                <w:lang w:val="en-US" w:eastAsia="zh-CN"/>
              </w:rPr>
              <w:t>注：以上人员必须是取得具备国家发证单位或机构认证的证书。提供合同复印件或有效证明材料，并盖投标人鲜章，未提供有效材料证明的不得分。签订合同需提供证书复印件。</w:t>
            </w:r>
          </w:p>
        </w:tc>
        <w:tc>
          <w:tcPr>
            <w:tcW w:w="826" w:type="dxa"/>
            <w:vAlign w:val="center"/>
          </w:tcPr>
          <w:p>
            <w:pPr>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091" w:type="dxa"/>
            <w:vMerge w:val="continue"/>
            <w:vAlign w:val="center"/>
          </w:tcPr>
          <w:p>
            <w:pPr>
              <w:bidi w:val="0"/>
              <w:spacing w:line="360" w:lineRule="auto"/>
              <w:rPr>
                <w:rFonts w:hint="eastAsia" w:ascii="宋体" w:hAnsi="宋体" w:eastAsia="宋体" w:cs="宋体"/>
                <w:sz w:val="24"/>
                <w:szCs w:val="24"/>
                <w:highlight w:val="none"/>
              </w:rPr>
            </w:pPr>
          </w:p>
        </w:tc>
        <w:tc>
          <w:tcPr>
            <w:tcW w:w="1064" w:type="dxa"/>
            <w:vAlign w:val="center"/>
          </w:tcPr>
          <w:p>
            <w:pPr>
              <w:bidi w:val="0"/>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企业荣誉和信誉</w:t>
            </w:r>
          </w:p>
        </w:tc>
        <w:tc>
          <w:tcPr>
            <w:tcW w:w="6472" w:type="dxa"/>
            <w:vAlign w:val="center"/>
          </w:tcPr>
          <w:p>
            <w:pPr>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投标单位负责人/职员获得过残疾人工作荣誉表彰，其中市级以上获得的荣誉表彰一个得</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分；县级获得的荣誉表彰一个得</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分；最多得</w:t>
            </w:r>
            <w:r>
              <w:rPr>
                <w:rFonts w:hint="eastAsia" w:ascii="宋体" w:hAnsi="宋体" w:eastAsia="宋体" w:cs="宋体"/>
                <w:sz w:val="24"/>
                <w:szCs w:val="24"/>
                <w:highlight w:val="none"/>
                <w:lang w:val="en-US" w:eastAsia="zh-CN"/>
              </w:rPr>
              <w:t>10</w:t>
            </w:r>
            <w:r>
              <w:rPr>
                <w:rFonts w:hint="eastAsia" w:ascii="宋体" w:hAnsi="宋体" w:eastAsia="宋体" w:cs="宋体"/>
                <w:sz w:val="24"/>
                <w:szCs w:val="24"/>
                <w:highlight w:val="none"/>
              </w:rPr>
              <w:t>分。</w:t>
            </w:r>
          </w:p>
          <w:p>
            <w:pPr>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注：以上得分可叠加</w:t>
            </w:r>
          </w:p>
        </w:tc>
        <w:tc>
          <w:tcPr>
            <w:tcW w:w="826" w:type="dxa"/>
            <w:vAlign w:val="center"/>
          </w:tcPr>
          <w:p>
            <w:pPr>
              <w:bidi w:val="0"/>
              <w:spacing w:line="360" w:lineRule="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091" w:type="dxa"/>
            <w:vMerge w:val="continue"/>
            <w:vAlign w:val="center"/>
          </w:tcPr>
          <w:p>
            <w:pPr>
              <w:bidi w:val="0"/>
              <w:spacing w:line="360" w:lineRule="auto"/>
              <w:rPr>
                <w:rFonts w:hint="eastAsia" w:ascii="宋体" w:hAnsi="宋体" w:eastAsia="宋体" w:cs="宋体"/>
                <w:sz w:val="24"/>
                <w:szCs w:val="24"/>
                <w:highlight w:val="none"/>
              </w:rPr>
            </w:pPr>
          </w:p>
        </w:tc>
        <w:tc>
          <w:tcPr>
            <w:tcW w:w="1064" w:type="dxa"/>
            <w:vAlign w:val="center"/>
          </w:tcPr>
          <w:p>
            <w:pPr>
              <w:bidi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类似管理业绩</w:t>
            </w:r>
          </w:p>
        </w:tc>
        <w:tc>
          <w:tcPr>
            <w:tcW w:w="6472" w:type="dxa"/>
            <w:vAlign w:val="center"/>
          </w:tcPr>
          <w:p>
            <w:pPr>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供应商提供</w:t>
            </w:r>
            <w:r>
              <w:rPr>
                <w:rFonts w:hint="eastAsia" w:ascii="宋体" w:hAnsi="宋体" w:eastAsia="宋体" w:cs="宋体"/>
                <w:sz w:val="24"/>
                <w:szCs w:val="24"/>
                <w:highlight w:val="none"/>
                <w:lang w:val="en-US" w:eastAsia="zh-CN"/>
              </w:rPr>
              <w:t>2019</w:t>
            </w:r>
            <w:r>
              <w:rPr>
                <w:rFonts w:hint="eastAsia" w:ascii="宋体" w:hAnsi="宋体" w:eastAsia="宋体" w:cs="宋体"/>
                <w:sz w:val="24"/>
                <w:szCs w:val="24"/>
                <w:highlight w:val="none"/>
              </w:rPr>
              <w:t>年以来能够证明此项目履约能力的证明材料类似业绩（如残疾人</w:t>
            </w:r>
            <w:r>
              <w:rPr>
                <w:rFonts w:hint="eastAsia" w:ascii="宋体" w:hAnsi="宋体" w:eastAsia="宋体" w:cs="宋体"/>
                <w:sz w:val="24"/>
                <w:szCs w:val="24"/>
                <w:highlight w:val="none"/>
                <w:lang w:val="en-US" w:eastAsia="zh-CN"/>
              </w:rPr>
              <w:t>寄宿托养或</w:t>
            </w:r>
            <w:r>
              <w:rPr>
                <w:rFonts w:hint="eastAsia" w:ascii="宋体" w:hAnsi="宋体" w:eastAsia="宋体" w:cs="宋体"/>
                <w:sz w:val="24"/>
                <w:szCs w:val="24"/>
                <w:highlight w:val="none"/>
              </w:rPr>
              <w:t>居家托养服务或居家养老服务），每提供一个项目得</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分，最高得</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分，未提供不得分。</w:t>
            </w:r>
          </w:p>
        </w:tc>
        <w:tc>
          <w:tcPr>
            <w:tcW w:w="826" w:type="dxa"/>
            <w:vAlign w:val="center"/>
          </w:tcPr>
          <w:p>
            <w:pPr>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分</w:t>
            </w:r>
          </w:p>
        </w:tc>
      </w:tr>
    </w:tbl>
    <w:p>
      <w:pPr>
        <w:spacing w:line="360" w:lineRule="auto"/>
        <w:ind w:firstLine="480" w:firstLineChars="200"/>
        <w:rPr>
          <w:rFonts w:hAnsi="宋体" w:cs="宋体"/>
          <w:szCs w:val="24"/>
          <w:highlight w:val="none"/>
        </w:rPr>
      </w:pPr>
      <w:r>
        <w:rPr>
          <w:rFonts w:hint="eastAsia" w:hAnsi="宋体" w:cs="宋体"/>
          <w:szCs w:val="24"/>
          <w:highlight w:val="none"/>
        </w:rPr>
        <w:t>评价和比较以投标响应文件为依据，进行评审并按照百分制进行赋分。</w:t>
      </w:r>
    </w:p>
    <w:p>
      <w:pPr>
        <w:spacing w:line="460" w:lineRule="exact"/>
        <w:rPr>
          <w:rFonts w:hAnsi="宋体" w:cs="宋体"/>
          <w:b/>
          <w:spacing w:val="4"/>
          <w:sz w:val="28"/>
          <w:szCs w:val="24"/>
          <w:highlight w:val="none"/>
        </w:rPr>
      </w:pPr>
      <w:r>
        <w:rPr>
          <w:rFonts w:hint="eastAsia" w:hAnsi="宋体" w:cs="宋体"/>
          <w:b/>
          <w:spacing w:val="4"/>
          <w:sz w:val="28"/>
          <w:szCs w:val="24"/>
          <w:highlight w:val="none"/>
        </w:rPr>
        <w:t>五、定标：</w:t>
      </w:r>
    </w:p>
    <w:p>
      <w:pPr>
        <w:spacing w:line="460" w:lineRule="exact"/>
        <w:ind w:firstLine="496" w:firstLineChars="200"/>
        <w:rPr>
          <w:rFonts w:hAnsi="宋体" w:cs="宋体"/>
          <w:spacing w:val="4"/>
          <w:szCs w:val="24"/>
          <w:highlight w:val="none"/>
        </w:rPr>
      </w:pPr>
      <w:r>
        <w:rPr>
          <w:rFonts w:hint="eastAsia" w:hAnsi="宋体" w:cs="宋体"/>
          <w:spacing w:val="4"/>
          <w:szCs w:val="24"/>
          <w:highlight w:val="none"/>
        </w:rPr>
        <w:t>1、评标结果由</w:t>
      </w:r>
      <w:r>
        <w:rPr>
          <w:rFonts w:hint="eastAsia" w:hAnsi="宋体" w:cs="宋体"/>
          <w:szCs w:val="24"/>
          <w:highlight w:val="none"/>
        </w:rPr>
        <w:t>磋商小组</w:t>
      </w:r>
      <w:r>
        <w:rPr>
          <w:rFonts w:hint="eastAsia" w:hAnsi="宋体" w:cs="宋体"/>
          <w:spacing w:val="4"/>
          <w:szCs w:val="24"/>
          <w:highlight w:val="none"/>
        </w:rPr>
        <w:t>全体</w:t>
      </w:r>
      <w:r>
        <w:rPr>
          <w:rFonts w:hint="eastAsia" w:hAnsi="宋体" w:cs="宋体"/>
          <w:szCs w:val="24"/>
          <w:highlight w:val="none"/>
        </w:rPr>
        <w:t>成员</w:t>
      </w:r>
      <w:r>
        <w:rPr>
          <w:rFonts w:hint="eastAsia" w:hAnsi="宋体" w:cs="宋体"/>
          <w:spacing w:val="4"/>
          <w:szCs w:val="24"/>
          <w:highlight w:val="none"/>
        </w:rPr>
        <w:t>签字确认。</w:t>
      </w:r>
    </w:p>
    <w:p>
      <w:pPr>
        <w:spacing w:line="460" w:lineRule="exact"/>
        <w:ind w:firstLine="496" w:firstLineChars="200"/>
        <w:rPr>
          <w:rFonts w:hAnsi="宋体" w:cs="宋体"/>
          <w:spacing w:val="4"/>
          <w:szCs w:val="24"/>
          <w:highlight w:val="none"/>
        </w:rPr>
      </w:pPr>
      <w:r>
        <w:rPr>
          <w:rFonts w:hint="eastAsia" w:hAnsi="宋体" w:cs="宋体"/>
          <w:spacing w:val="4"/>
          <w:szCs w:val="24"/>
          <w:highlight w:val="none"/>
        </w:rPr>
        <w:t>2、采购人根据评标报告中推荐的成交候选人排列顺序确定供应商，以复函通知招标代理机构。</w:t>
      </w:r>
    </w:p>
    <w:p>
      <w:pPr>
        <w:rPr>
          <w:rFonts w:hAnsi="宋体" w:cs="宋体"/>
          <w:b/>
          <w:bCs/>
          <w:szCs w:val="24"/>
          <w:highlight w:val="none"/>
        </w:rPr>
      </w:pPr>
      <w:r>
        <w:rPr>
          <w:rFonts w:hint="eastAsia" w:hAnsi="宋体" w:cs="宋体"/>
          <w:b/>
          <w:bCs/>
          <w:szCs w:val="24"/>
          <w:highlight w:val="none"/>
        </w:rPr>
        <w:br w:type="page"/>
      </w:r>
    </w:p>
    <w:p>
      <w:pPr>
        <w:pStyle w:val="6"/>
        <w:jc w:val="center"/>
        <w:rPr>
          <w:rFonts w:ascii="宋体" w:eastAsia="宋体" w:cs="宋体"/>
          <w:bCs/>
          <w:sz w:val="36"/>
          <w:szCs w:val="36"/>
          <w:highlight w:val="none"/>
        </w:rPr>
      </w:pPr>
      <w:r>
        <w:rPr>
          <w:rFonts w:hint="eastAsia" w:ascii="宋体" w:eastAsia="宋体" w:cs="宋体"/>
          <w:bCs/>
          <w:sz w:val="36"/>
          <w:szCs w:val="36"/>
          <w:highlight w:val="none"/>
        </w:rPr>
        <w:t>第四章  合同条款及格式</w:t>
      </w:r>
      <w:bookmarkEnd w:id="59"/>
      <w:bookmarkEnd w:id="60"/>
      <w:bookmarkEnd w:id="61"/>
      <w:bookmarkEnd w:id="77"/>
      <w:bookmarkEnd w:id="78"/>
    </w:p>
    <w:p>
      <w:pPr>
        <w:tabs>
          <w:tab w:val="left" w:pos="210"/>
          <w:tab w:val="left" w:pos="525"/>
        </w:tabs>
        <w:spacing w:line="360" w:lineRule="auto"/>
        <w:jc w:val="center"/>
        <w:outlineLvl w:val="1"/>
        <w:rPr>
          <w:rFonts w:hAnsi="宋体" w:cs="宋体"/>
          <w:sz w:val="32"/>
          <w:szCs w:val="32"/>
          <w:highlight w:val="none"/>
        </w:rPr>
      </w:pPr>
      <w:bookmarkStart w:id="83" w:name="_Toc11393"/>
      <w:bookmarkStart w:id="84" w:name="_Toc32476"/>
      <w:bookmarkStart w:id="85" w:name="_Toc3424"/>
      <w:bookmarkStart w:id="86" w:name="_Toc23705"/>
      <w:r>
        <w:rPr>
          <w:rFonts w:hint="eastAsia" w:hAnsi="宋体" w:cs="宋体"/>
          <w:b/>
          <w:bCs/>
          <w:sz w:val="32"/>
          <w:szCs w:val="32"/>
          <w:highlight w:val="none"/>
        </w:rPr>
        <w:t>合同前附表</w:t>
      </w:r>
      <w:bookmarkEnd w:id="83"/>
      <w:bookmarkEnd w:id="84"/>
      <w:bookmarkEnd w:id="85"/>
      <w:bookmarkEnd w:id="86"/>
    </w:p>
    <w:p>
      <w:pPr>
        <w:rPr>
          <w:rFonts w:hAnsi="宋体" w:cs="宋体"/>
          <w:highlight w:val="none"/>
        </w:rPr>
      </w:pPr>
    </w:p>
    <w:p>
      <w:pPr>
        <w:rPr>
          <w:rFonts w:hAnsi="宋体" w:cs="宋体"/>
          <w:szCs w:val="24"/>
          <w:highlight w:val="none"/>
        </w:rPr>
      </w:pPr>
      <w:r>
        <w:rPr>
          <w:rFonts w:hint="eastAsia" w:hAnsi="宋体" w:cs="宋体"/>
          <w:szCs w:val="24"/>
          <w:highlight w:val="none"/>
        </w:rPr>
        <w:t>本表是对合同条款的具体补充和修改，如有矛盾，应以本资料表为准。</w:t>
      </w:r>
    </w:p>
    <w:tbl>
      <w:tblPr>
        <w:tblStyle w:val="27"/>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171"/>
        <w:gridCol w:w="818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3" w:hRule="atLeast"/>
        </w:trPr>
        <w:tc>
          <w:tcPr>
            <w:tcW w:w="1171" w:type="dxa"/>
            <w:vAlign w:val="center"/>
          </w:tcPr>
          <w:p>
            <w:pPr>
              <w:spacing w:line="360" w:lineRule="auto"/>
              <w:jc w:val="center"/>
              <w:rPr>
                <w:rFonts w:hAnsi="宋体" w:cs="宋体"/>
                <w:szCs w:val="24"/>
                <w:highlight w:val="none"/>
              </w:rPr>
            </w:pPr>
            <w:r>
              <w:rPr>
                <w:rFonts w:hint="eastAsia" w:hAnsi="宋体" w:cs="宋体"/>
                <w:szCs w:val="24"/>
                <w:highlight w:val="none"/>
              </w:rPr>
              <w:t>条款号</w:t>
            </w:r>
          </w:p>
        </w:tc>
        <w:tc>
          <w:tcPr>
            <w:tcW w:w="8181" w:type="dxa"/>
            <w:vAlign w:val="center"/>
          </w:tcPr>
          <w:p>
            <w:pPr>
              <w:spacing w:line="360" w:lineRule="auto"/>
              <w:jc w:val="center"/>
              <w:rPr>
                <w:rFonts w:hAnsi="宋体" w:cs="宋体"/>
                <w:szCs w:val="24"/>
                <w:highlight w:val="none"/>
              </w:rPr>
            </w:pPr>
            <w:r>
              <w:rPr>
                <w:rFonts w:hint="eastAsia" w:hAnsi="宋体" w:cs="宋体"/>
                <w:szCs w:val="24"/>
                <w:highlight w:val="none"/>
              </w:rPr>
              <w:t>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893" w:hRule="exact"/>
        </w:trPr>
        <w:tc>
          <w:tcPr>
            <w:tcW w:w="1171" w:type="dxa"/>
            <w:vAlign w:val="center"/>
          </w:tcPr>
          <w:p>
            <w:pPr>
              <w:spacing w:line="360" w:lineRule="auto"/>
              <w:jc w:val="center"/>
              <w:rPr>
                <w:rFonts w:hAnsi="宋体" w:cs="宋体"/>
                <w:szCs w:val="24"/>
                <w:highlight w:val="none"/>
              </w:rPr>
            </w:pPr>
            <w:r>
              <w:rPr>
                <w:rFonts w:hint="eastAsia" w:hAnsi="宋体" w:cs="宋体"/>
                <w:szCs w:val="24"/>
                <w:highlight w:val="none"/>
              </w:rPr>
              <w:t>1</w:t>
            </w:r>
          </w:p>
        </w:tc>
        <w:tc>
          <w:tcPr>
            <w:tcW w:w="8181" w:type="dxa"/>
            <w:vAlign w:val="center"/>
          </w:tcPr>
          <w:p>
            <w:pPr>
              <w:spacing w:line="360" w:lineRule="auto"/>
              <w:rPr>
                <w:rFonts w:hint="eastAsia" w:hAnsi="宋体" w:eastAsia="宋体" w:cs="宋体"/>
                <w:szCs w:val="24"/>
                <w:highlight w:val="none"/>
                <w:lang w:eastAsia="zh-CN"/>
              </w:rPr>
            </w:pPr>
            <w:r>
              <w:rPr>
                <w:rFonts w:hint="eastAsia" w:hAnsi="宋体" w:cs="宋体"/>
                <w:szCs w:val="24"/>
                <w:highlight w:val="none"/>
              </w:rPr>
              <w:t>采购人名称：</w:t>
            </w:r>
            <w:r>
              <w:rPr>
                <w:rFonts w:hint="eastAsia" w:hAnsi="宋体" w:cs="宋体"/>
                <w:szCs w:val="24"/>
                <w:highlight w:val="none"/>
                <w:lang w:eastAsia="zh-CN"/>
              </w:rPr>
              <w:t>宜君县残疾人联合会</w:t>
            </w:r>
          </w:p>
          <w:p>
            <w:pPr>
              <w:spacing w:line="360" w:lineRule="auto"/>
              <w:rPr>
                <w:rFonts w:hint="eastAsia" w:hAnsi="宋体" w:eastAsia="宋体" w:cs="宋体"/>
                <w:szCs w:val="24"/>
                <w:highlight w:val="none"/>
                <w:lang w:eastAsia="zh-CN"/>
              </w:rPr>
            </w:pPr>
            <w:r>
              <w:rPr>
                <w:rFonts w:hint="eastAsia" w:hAnsi="宋体" w:cs="宋体"/>
                <w:szCs w:val="24"/>
                <w:highlight w:val="none"/>
              </w:rPr>
              <w:t>地      址：</w:t>
            </w:r>
            <w:r>
              <w:rPr>
                <w:rFonts w:hint="eastAsia" w:hAnsi="宋体" w:cs="宋体"/>
                <w:szCs w:val="24"/>
                <w:highlight w:val="none"/>
                <w:lang w:eastAsia="zh-CN"/>
              </w:rPr>
              <w:t>宜君县县委办公楼1楼101室</w:t>
            </w:r>
          </w:p>
          <w:p>
            <w:pPr>
              <w:spacing w:line="360" w:lineRule="auto"/>
              <w:rPr>
                <w:rFonts w:hAnsi="宋体" w:cs="宋体"/>
                <w:szCs w:val="24"/>
                <w:highlight w:val="none"/>
              </w:rPr>
            </w:pPr>
            <w:r>
              <w:rPr>
                <w:rFonts w:hint="eastAsia" w:hAnsi="宋体" w:cs="宋体"/>
                <w:szCs w:val="24"/>
                <w:highlight w:val="none"/>
              </w:rPr>
              <w:t>项目名称：</w:t>
            </w:r>
            <w:r>
              <w:rPr>
                <w:rFonts w:hint="eastAsia" w:hAnsi="宋体" w:cs="宋体"/>
                <w:szCs w:val="24"/>
                <w:highlight w:val="none"/>
                <w:lang w:eastAsia="zh-CN"/>
              </w:rPr>
              <w:t>宜君县2022年残疾人托养和照护服务项目（</w:t>
            </w:r>
            <w:r>
              <w:rPr>
                <w:rFonts w:hint="eastAsia" w:hAnsi="宋体" w:cs="宋体"/>
                <w:szCs w:val="24"/>
                <w:highlight w:val="none"/>
                <w:lang w:val="en-US" w:eastAsia="zh-CN"/>
              </w:rPr>
              <w:t>二次</w:t>
            </w:r>
            <w:r>
              <w:rPr>
                <w:rFonts w:hint="eastAsia" w:hAnsi="宋体" w:cs="宋体"/>
                <w:szCs w:val="24"/>
                <w:highlight w:val="none"/>
                <w:lang w:eastAsia="zh-CN"/>
              </w:rPr>
              <w:t>）</w:t>
            </w:r>
            <w:r>
              <w:rPr>
                <w:rFonts w:hint="eastAsia" w:hAnsi="宋体" w:cs="宋体"/>
                <w:szCs w:val="24"/>
                <w:highlight w:val="none"/>
              </w:rPr>
              <w:t xml:space="preserve">  </w:t>
            </w:r>
          </w:p>
          <w:p>
            <w:pPr>
              <w:tabs>
                <w:tab w:val="left" w:pos="1440"/>
                <w:tab w:val="left" w:pos="1680"/>
              </w:tabs>
              <w:spacing w:line="360" w:lineRule="auto"/>
              <w:jc w:val="left"/>
              <w:rPr>
                <w:rFonts w:hAnsi="宋体" w:cs="宋体"/>
                <w:szCs w:val="24"/>
                <w:highlight w:val="none"/>
              </w:rPr>
            </w:pPr>
            <w:r>
              <w:rPr>
                <w:rFonts w:hint="eastAsia" w:hAnsi="宋体" w:cs="宋体"/>
                <w:szCs w:val="24"/>
                <w:highlight w:val="none"/>
              </w:rPr>
              <w:t>资金来源：财政资金，资金已落实。</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8" w:hRule="exact"/>
        </w:trPr>
        <w:tc>
          <w:tcPr>
            <w:tcW w:w="1171" w:type="dxa"/>
            <w:vAlign w:val="center"/>
          </w:tcPr>
          <w:p>
            <w:pPr>
              <w:spacing w:line="360" w:lineRule="auto"/>
              <w:jc w:val="center"/>
              <w:rPr>
                <w:rFonts w:hAnsi="宋体" w:cs="宋体"/>
                <w:szCs w:val="24"/>
                <w:highlight w:val="none"/>
              </w:rPr>
            </w:pPr>
            <w:r>
              <w:rPr>
                <w:rFonts w:hint="eastAsia" w:hAnsi="宋体" w:cs="宋体"/>
                <w:szCs w:val="24"/>
                <w:highlight w:val="none"/>
              </w:rPr>
              <w:t>2</w:t>
            </w:r>
          </w:p>
        </w:tc>
        <w:tc>
          <w:tcPr>
            <w:tcW w:w="8181" w:type="dxa"/>
            <w:vAlign w:val="center"/>
          </w:tcPr>
          <w:p>
            <w:pPr>
              <w:spacing w:line="360" w:lineRule="auto"/>
              <w:rPr>
                <w:rFonts w:hint="default" w:hAnsi="宋体" w:eastAsia="宋体" w:cs="宋体"/>
                <w:szCs w:val="24"/>
                <w:highlight w:val="none"/>
                <w:lang w:val="en-US" w:eastAsia="zh-CN"/>
              </w:rPr>
            </w:pPr>
            <w:r>
              <w:rPr>
                <w:rFonts w:hint="eastAsia" w:hAnsi="宋体" w:cs="宋体"/>
                <w:szCs w:val="24"/>
                <w:highlight w:val="none"/>
              </w:rPr>
              <w:t>项目实施地点：</w:t>
            </w:r>
            <w:r>
              <w:rPr>
                <w:rFonts w:hint="eastAsia" w:hAnsi="宋体" w:cs="宋体"/>
                <w:szCs w:val="24"/>
                <w:highlight w:val="none"/>
                <w:lang w:val="en-US" w:eastAsia="zh-CN"/>
              </w:rPr>
              <w:t>宜君县</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4" w:hRule="exact"/>
        </w:trPr>
        <w:tc>
          <w:tcPr>
            <w:tcW w:w="1171" w:type="dxa"/>
            <w:vAlign w:val="center"/>
          </w:tcPr>
          <w:p>
            <w:pPr>
              <w:spacing w:line="360" w:lineRule="auto"/>
              <w:jc w:val="center"/>
              <w:rPr>
                <w:rFonts w:hAnsi="宋体" w:cs="宋体"/>
                <w:szCs w:val="24"/>
                <w:highlight w:val="none"/>
              </w:rPr>
            </w:pPr>
            <w:r>
              <w:rPr>
                <w:rFonts w:hint="eastAsia" w:hAnsi="宋体" w:cs="宋体"/>
                <w:szCs w:val="24"/>
                <w:highlight w:val="none"/>
              </w:rPr>
              <w:t>3</w:t>
            </w:r>
          </w:p>
        </w:tc>
        <w:tc>
          <w:tcPr>
            <w:tcW w:w="8181" w:type="dxa"/>
            <w:vAlign w:val="center"/>
          </w:tcPr>
          <w:p>
            <w:pPr>
              <w:spacing w:line="360" w:lineRule="auto"/>
              <w:rPr>
                <w:rFonts w:hint="default" w:hAnsi="宋体" w:eastAsia="宋体" w:cs="宋体"/>
                <w:szCs w:val="24"/>
                <w:highlight w:val="none"/>
                <w:lang w:val="en-US" w:eastAsia="zh-CN"/>
              </w:rPr>
            </w:pPr>
            <w:r>
              <w:rPr>
                <w:rFonts w:hint="eastAsia" w:hAnsi="宋体" w:cs="宋体"/>
                <w:szCs w:val="24"/>
                <w:highlight w:val="none"/>
              </w:rPr>
              <w:t>服务期：</w:t>
            </w:r>
            <w:r>
              <w:rPr>
                <w:rFonts w:hint="eastAsia" w:hAnsi="宋体" w:cs="宋体"/>
                <w:szCs w:val="24"/>
                <w:highlight w:val="none"/>
                <w:lang w:val="en-US" w:eastAsia="zh-CN"/>
              </w:rPr>
              <w:t>90日历天</w:t>
            </w:r>
          </w:p>
          <w:p>
            <w:pPr>
              <w:spacing w:line="360" w:lineRule="auto"/>
              <w:rPr>
                <w:rFonts w:hAnsi="宋体" w:cs="宋体"/>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87" w:hRule="atLeast"/>
        </w:trPr>
        <w:tc>
          <w:tcPr>
            <w:tcW w:w="1171" w:type="dxa"/>
            <w:vAlign w:val="center"/>
          </w:tcPr>
          <w:p>
            <w:pPr>
              <w:spacing w:line="360" w:lineRule="auto"/>
              <w:jc w:val="center"/>
              <w:rPr>
                <w:rFonts w:hAnsi="宋体" w:cs="宋体"/>
                <w:szCs w:val="24"/>
                <w:highlight w:val="none"/>
              </w:rPr>
            </w:pPr>
            <w:r>
              <w:rPr>
                <w:rFonts w:hint="eastAsia" w:hAnsi="宋体" w:cs="宋体"/>
                <w:szCs w:val="24"/>
                <w:highlight w:val="none"/>
              </w:rPr>
              <w:t>4</w:t>
            </w:r>
          </w:p>
        </w:tc>
        <w:tc>
          <w:tcPr>
            <w:tcW w:w="8181" w:type="dxa"/>
            <w:vAlign w:val="center"/>
          </w:tcPr>
          <w:p>
            <w:pPr>
              <w:spacing w:line="360" w:lineRule="auto"/>
              <w:rPr>
                <w:rFonts w:hAnsi="宋体" w:cs="宋体"/>
                <w:b/>
                <w:sz w:val="21"/>
                <w:szCs w:val="21"/>
                <w:highlight w:val="none"/>
              </w:rPr>
            </w:pPr>
            <w:r>
              <w:rPr>
                <w:rFonts w:hint="eastAsia" w:hAnsi="宋体" w:cs="宋体"/>
                <w:b/>
                <w:sz w:val="21"/>
                <w:szCs w:val="21"/>
                <w:highlight w:val="none"/>
              </w:rPr>
              <w:t>付款：</w:t>
            </w:r>
          </w:p>
          <w:p>
            <w:pPr>
              <w:spacing w:line="360" w:lineRule="auto"/>
              <w:ind w:firstLine="480" w:firstLineChars="200"/>
              <w:rPr>
                <w:rFonts w:hint="eastAsia" w:hAnsi="宋体" w:eastAsia="宋体" w:cs="宋体"/>
                <w:szCs w:val="24"/>
                <w:highlight w:val="none"/>
                <w:lang w:eastAsia="zh-CN"/>
              </w:rPr>
            </w:pPr>
            <w:r>
              <w:rPr>
                <w:rFonts w:hint="eastAsia" w:hAnsi="宋体" w:cs="宋体"/>
                <w:szCs w:val="24"/>
                <w:highlight w:val="none"/>
              </w:rPr>
              <w:t>1.合同总价即成交价，不受市场价变化或实际工作量变化的影响。供应商应在磋商报价表中标明完成本次磋商所要求的全部服务的所有费用，包括</w:t>
            </w:r>
            <w:r>
              <w:rPr>
                <w:rFonts w:hint="eastAsia" w:hAnsi="宋体" w:cs="宋体"/>
                <w:szCs w:val="24"/>
                <w:highlight w:val="none"/>
                <w:lang w:eastAsia="zh-CN"/>
              </w:rPr>
              <w:t>包括但不限于人员工资、生活照料服务费、饮食、医疗保健、文化娱乐费用等、招标代理服务费、税金等其他一切相关费用。</w:t>
            </w:r>
          </w:p>
          <w:p>
            <w:pPr>
              <w:spacing w:line="360" w:lineRule="auto"/>
              <w:ind w:firstLine="480" w:firstLineChars="200"/>
              <w:rPr>
                <w:rFonts w:hAnsi="宋体" w:cs="宋体"/>
                <w:szCs w:val="24"/>
                <w:highlight w:val="none"/>
              </w:rPr>
            </w:pPr>
            <w:r>
              <w:rPr>
                <w:rFonts w:hint="eastAsia" w:hAnsi="宋体" w:cs="宋体"/>
                <w:szCs w:val="24"/>
                <w:highlight w:val="none"/>
              </w:rPr>
              <w:t>2.付款方式和程序：</w:t>
            </w:r>
          </w:p>
          <w:p>
            <w:pPr>
              <w:spacing w:line="360" w:lineRule="auto"/>
              <w:ind w:firstLine="480" w:firstLineChars="200"/>
              <w:rPr>
                <w:rFonts w:hAnsi="宋体" w:cs="宋体"/>
                <w:szCs w:val="24"/>
                <w:highlight w:val="none"/>
              </w:rPr>
            </w:pPr>
            <w:r>
              <w:rPr>
                <w:rFonts w:hint="eastAsia" w:hAnsi="宋体" w:cs="宋体"/>
                <w:szCs w:val="24"/>
                <w:highlight w:val="none"/>
              </w:rPr>
              <w:t>2.1由采购人负责结算，在付款前，供应商必须开具全额发票给采购人（附详细清单）。</w:t>
            </w:r>
          </w:p>
          <w:p>
            <w:pPr>
              <w:spacing w:line="360" w:lineRule="auto"/>
              <w:ind w:firstLine="480" w:firstLineChars="200"/>
              <w:rPr>
                <w:rFonts w:hAnsi="宋体" w:cs="宋体"/>
                <w:szCs w:val="24"/>
                <w:highlight w:val="none"/>
              </w:rPr>
            </w:pPr>
            <w:r>
              <w:rPr>
                <w:rFonts w:hint="eastAsia" w:hAnsi="宋体" w:cs="宋体"/>
                <w:szCs w:val="24"/>
                <w:highlight w:val="none"/>
              </w:rPr>
              <w:t>2.2付款方式：</w:t>
            </w:r>
          </w:p>
          <w:p>
            <w:pPr>
              <w:spacing w:line="360" w:lineRule="auto"/>
              <w:ind w:firstLine="480" w:firstLineChars="200"/>
              <w:rPr>
                <w:rFonts w:hint="eastAsia" w:eastAsia="宋体"/>
                <w:highlight w:val="none"/>
                <w:lang w:eastAsia="zh-CN"/>
              </w:rPr>
            </w:pPr>
            <w:r>
              <w:rPr>
                <w:rFonts w:hint="eastAsia"/>
                <w:highlight w:val="none"/>
              </w:rPr>
              <w:t>由甲方负责结算，在付款前，乙方必须开具全额发票给甲方，否则，甲方有权拒绝付款，无需承担任何责任，且乙方不得以此为由拒绝履行协议义务。</w:t>
            </w:r>
            <w:r>
              <w:rPr>
                <w:rFonts w:hint="eastAsia"/>
                <w:highlight w:val="none"/>
                <w:lang w:eastAsia="zh-CN"/>
              </w:rPr>
              <w:t>（具体以签订合同为准）</w:t>
            </w:r>
          </w:p>
          <w:p>
            <w:pPr>
              <w:spacing w:line="360" w:lineRule="auto"/>
              <w:ind w:firstLine="482" w:firstLineChars="200"/>
              <w:rPr>
                <w:rFonts w:hAnsi="宋体" w:cs="宋体"/>
                <w:szCs w:val="24"/>
                <w:highlight w:val="none"/>
              </w:rPr>
            </w:pPr>
            <w:r>
              <w:rPr>
                <w:rFonts w:hint="eastAsia" w:hAnsi="宋体" w:cs="宋体"/>
                <w:b/>
                <w:szCs w:val="24"/>
                <w:highlight w:val="none"/>
              </w:rPr>
              <w:t>2.3支付方式：银行转账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4" w:hRule="atLeast"/>
        </w:trPr>
        <w:tc>
          <w:tcPr>
            <w:tcW w:w="1171" w:type="dxa"/>
            <w:vAlign w:val="center"/>
          </w:tcPr>
          <w:p>
            <w:pPr>
              <w:spacing w:line="360" w:lineRule="auto"/>
              <w:jc w:val="center"/>
              <w:rPr>
                <w:rFonts w:hAnsi="宋体" w:cs="宋体"/>
                <w:szCs w:val="24"/>
                <w:highlight w:val="none"/>
              </w:rPr>
            </w:pPr>
            <w:r>
              <w:rPr>
                <w:rFonts w:hint="eastAsia" w:hAnsi="宋体" w:cs="宋体"/>
                <w:szCs w:val="24"/>
                <w:highlight w:val="none"/>
              </w:rPr>
              <w:t>5</w:t>
            </w:r>
          </w:p>
        </w:tc>
        <w:tc>
          <w:tcPr>
            <w:tcW w:w="8181" w:type="dxa"/>
            <w:vAlign w:val="center"/>
          </w:tcPr>
          <w:p>
            <w:pPr>
              <w:spacing w:line="360" w:lineRule="auto"/>
              <w:rPr>
                <w:rFonts w:hAnsi="宋体" w:cs="宋体"/>
                <w:b/>
                <w:szCs w:val="24"/>
                <w:highlight w:val="none"/>
              </w:rPr>
            </w:pPr>
            <w:r>
              <w:rPr>
                <w:rFonts w:hint="eastAsia" w:hAnsi="宋体" w:cs="宋体"/>
                <w:b/>
                <w:szCs w:val="24"/>
                <w:highlight w:val="none"/>
              </w:rPr>
              <w:t>服务支持：</w:t>
            </w:r>
          </w:p>
          <w:p>
            <w:pPr>
              <w:spacing w:line="360" w:lineRule="auto"/>
              <w:ind w:firstLine="480" w:firstLineChars="200"/>
              <w:jc w:val="left"/>
              <w:rPr>
                <w:rFonts w:hAnsi="宋体" w:cs="宋体"/>
                <w:szCs w:val="24"/>
                <w:highlight w:val="none"/>
              </w:rPr>
            </w:pPr>
            <w:r>
              <w:rPr>
                <w:rFonts w:hint="eastAsia" w:hAnsi="宋体" w:cs="宋体"/>
                <w:bCs/>
                <w:szCs w:val="21"/>
                <w:highlight w:val="none"/>
              </w:rPr>
              <w:t>供应商在项目实施过程中，质量保障人员、资源不足或者执行不力，给项目质量带来的风险超出采购人认定的允许范围时，采购人可终止本项目的合作并进行索赔。</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4" w:hRule="atLeast"/>
        </w:trPr>
        <w:tc>
          <w:tcPr>
            <w:tcW w:w="1171" w:type="dxa"/>
            <w:vAlign w:val="center"/>
          </w:tcPr>
          <w:p>
            <w:pPr>
              <w:spacing w:line="360" w:lineRule="auto"/>
              <w:jc w:val="center"/>
              <w:rPr>
                <w:rFonts w:hAnsi="宋体" w:cs="宋体"/>
                <w:szCs w:val="24"/>
                <w:highlight w:val="none"/>
              </w:rPr>
            </w:pPr>
            <w:r>
              <w:rPr>
                <w:rFonts w:hint="eastAsia" w:hAnsi="宋体" w:cs="宋体"/>
                <w:szCs w:val="24"/>
                <w:highlight w:val="none"/>
              </w:rPr>
              <w:t>6</w:t>
            </w:r>
          </w:p>
        </w:tc>
        <w:tc>
          <w:tcPr>
            <w:tcW w:w="8181" w:type="dxa"/>
            <w:vAlign w:val="center"/>
          </w:tcPr>
          <w:p>
            <w:pPr>
              <w:spacing w:line="360" w:lineRule="auto"/>
              <w:jc w:val="left"/>
              <w:rPr>
                <w:rFonts w:hAnsi="宋体" w:cs="宋体"/>
                <w:bCs/>
                <w:szCs w:val="21"/>
                <w:highlight w:val="none"/>
              </w:rPr>
            </w:pPr>
            <w:r>
              <w:rPr>
                <w:rFonts w:hint="eastAsia" w:hAnsi="宋体" w:cs="宋体"/>
                <w:b/>
                <w:bCs/>
                <w:szCs w:val="24"/>
                <w:highlight w:val="none"/>
              </w:rPr>
              <w:t>质量保证：符合甲方要求，完全响应磋商响应文件要求。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4" w:hRule="atLeast"/>
        </w:trPr>
        <w:tc>
          <w:tcPr>
            <w:tcW w:w="1171" w:type="dxa"/>
            <w:vAlign w:val="center"/>
          </w:tcPr>
          <w:p>
            <w:pPr>
              <w:spacing w:line="360" w:lineRule="auto"/>
              <w:jc w:val="center"/>
              <w:rPr>
                <w:rFonts w:hAnsi="宋体" w:cs="宋体"/>
                <w:szCs w:val="24"/>
                <w:highlight w:val="none"/>
              </w:rPr>
            </w:pPr>
            <w:r>
              <w:rPr>
                <w:rFonts w:hint="eastAsia" w:hAnsi="宋体" w:cs="宋体"/>
                <w:szCs w:val="24"/>
                <w:highlight w:val="none"/>
              </w:rPr>
              <w:t>6</w:t>
            </w:r>
          </w:p>
        </w:tc>
        <w:tc>
          <w:tcPr>
            <w:tcW w:w="8181" w:type="dxa"/>
            <w:vAlign w:val="center"/>
          </w:tcPr>
          <w:p>
            <w:pPr>
              <w:spacing w:line="360" w:lineRule="auto"/>
              <w:rPr>
                <w:rFonts w:hAnsi="宋体" w:cs="宋体"/>
                <w:b/>
                <w:szCs w:val="24"/>
                <w:highlight w:val="none"/>
              </w:rPr>
            </w:pPr>
            <w:r>
              <w:rPr>
                <w:rFonts w:hint="eastAsia" w:hAnsi="宋体" w:cs="宋体"/>
                <w:b/>
                <w:szCs w:val="24"/>
                <w:highlight w:val="none"/>
              </w:rPr>
              <w:t>知识产权、专利权：</w:t>
            </w:r>
          </w:p>
          <w:p>
            <w:pPr>
              <w:tabs>
                <w:tab w:val="left" w:pos="498"/>
              </w:tabs>
              <w:spacing w:line="360" w:lineRule="auto"/>
              <w:ind w:firstLine="480" w:firstLineChars="200"/>
              <w:rPr>
                <w:rFonts w:hAnsi="宋体" w:cs="宋体"/>
                <w:szCs w:val="24"/>
                <w:highlight w:val="none"/>
              </w:rPr>
            </w:pPr>
            <w:r>
              <w:rPr>
                <w:rFonts w:hint="eastAsia" w:hAnsi="宋体" w:cs="宋体"/>
                <w:szCs w:val="24"/>
                <w:highlight w:val="none"/>
              </w:rPr>
              <w:t>供应商应对所提供的文稿及图像、影像材料，已取得合法知识产权或其使用权，供应商应保证所提供的服务不会出现因第三方提出侵犯其版权、商标权或其它知识产权而引发法律或经济纠纷，否则由供应商负责解决并承担全部责任；如因此影响到采购人的正常使用，采购人有权单方解除本合同，供应商应无条件向采购人退回已收取的全部合同价款。</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4" w:hRule="atLeast"/>
        </w:trPr>
        <w:tc>
          <w:tcPr>
            <w:tcW w:w="1171" w:type="dxa"/>
            <w:vAlign w:val="center"/>
          </w:tcPr>
          <w:p>
            <w:pPr>
              <w:spacing w:line="360" w:lineRule="auto"/>
              <w:jc w:val="center"/>
              <w:rPr>
                <w:rFonts w:hAnsi="宋体" w:cs="宋体"/>
                <w:szCs w:val="24"/>
                <w:highlight w:val="none"/>
              </w:rPr>
            </w:pPr>
            <w:r>
              <w:rPr>
                <w:rFonts w:hint="eastAsia" w:hAnsi="宋体" w:cs="宋体"/>
                <w:szCs w:val="24"/>
                <w:highlight w:val="none"/>
              </w:rPr>
              <w:t>7</w:t>
            </w:r>
          </w:p>
        </w:tc>
        <w:tc>
          <w:tcPr>
            <w:tcW w:w="8181" w:type="dxa"/>
            <w:vAlign w:val="center"/>
          </w:tcPr>
          <w:p>
            <w:pPr>
              <w:spacing w:line="360" w:lineRule="auto"/>
              <w:rPr>
                <w:rFonts w:hAnsi="宋体" w:cs="宋体"/>
                <w:b/>
                <w:szCs w:val="24"/>
                <w:highlight w:val="none"/>
              </w:rPr>
            </w:pPr>
            <w:r>
              <w:rPr>
                <w:rFonts w:hint="eastAsia" w:hAnsi="宋体" w:cs="宋体"/>
                <w:b/>
                <w:szCs w:val="24"/>
                <w:highlight w:val="none"/>
              </w:rPr>
              <w:t>违约责任：</w:t>
            </w:r>
          </w:p>
          <w:p>
            <w:pPr>
              <w:tabs>
                <w:tab w:val="left" w:pos="152"/>
              </w:tabs>
              <w:spacing w:line="360" w:lineRule="auto"/>
              <w:ind w:firstLine="480" w:firstLineChars="200"/>
              <w:rPr>
                <w:rFonts w:hAnsi="宋体" w:cs="宋体"/>
                <w:szCs w:val="24"/>
                <w:highlight w:val="none"/>
              </w:rPr>
            </w:pPr>
            <w:r>
              <w:rPr>
                <w:rFonts w:hint="eastAsia" w:hAnsi="宋体" w:cs="宋体"/>
                <w:szCs w:val="24"/>
                <w:highlight w:val="none"/>
              </w:rPr>
              <w:t>1、按《民法典》中的相关条款执行。</w:t>
            </w:r>
          </w:p>
          <w:p>
            <w:pPr>
              <w:snapToGrid w:val="0"/>
              <w:spacing w:line="360" w:lineRule="auto"/>
              <w:ind w:firstLine="480" w:firstLineChars="200"/>
              <w:rPr>
                <w:rFonts w:hAnsi="宋体" w:cs="宋体"/>
                <w:szCs w:val="24"/>
                <w:highlight w:val="none"/>
              </w:rPr>
            </w:pPr>
            <w:r>
              <w:rPr>
                <w:rFonts w:hint="eastAsia" w:hAnsi="宋体" w:cs="宋体"/>
                <w:szCs w:val="24"/>
                <w:highlight w:val="none"/>
              </w:rPr>
              <w:t>2、未按合同要求提供服务或服务不能满足合同要求，采购人应当将服务商违约的情况以及拟采取的措施以书面形式报政府采购监管部门，根据政府采购监管部门的处理意见，采购人有权依据《民法典》有关条款及合同约定终止合同，并要求服务商承担违约责任。同时，政府采购监管部门有权依据《政府采购法》及相关法律法规对服务商的违法行为进行相应的处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4" w:hRule="atLeast"/>
        </w:trPr>
        <w:tc>
          <w:tcPr>
            <w:tcW w:w="1171" w:type="dxa"/>
            <w:vAlign w:val="center"/>
          </w:tcPr>
          <w:p>
            <w:pPr>
              <w:spacing w:line="360" w:lineRule="auto"/>
              <w:jc w:val="center"/>
              <w:rPr>
                <w:rFonts w:hAnsi="宋体" w:cs="宋体"/>
                <w:szCs w:val="24"/>
                <w:highlight w:val="none"/>
              </w:rPr>
            </w:pPr>
            <w:r>
              <w:rPr>
                <w:rFonts w:hint="eastAsia" w:hAnsi="宋体" w:cs="宋体"/>
                <w:szCs w:val="24"/>
                <w:highlight w:val="none"/>
              </w:rPr>
              <w:t>8</w:t>
            </w:r>
          </w:p>
        </w:tc>
        <w:tc>
          <w:tcPr>
            <w:tcW w:w="8181" w:type="dxa"/>
            <w:vAlign w:val="center"/>
          </w:tcPr>
          <w:p>
            <w:pPr>
              <w:spacing w:line="360" w:lineRule="auto"/>
              <w:rPr>
                <w:rFonts w:hAnsi="宋体" w:cs="宋体"/>
                <w:b/>
                <w:szCs w:val="24"/>
                <w:highlight w:val="none"/>
              </w:rPr>
            </w:pPr>
            <w:r>
              <w:rPr>
                <w:rFonts w:hint="eastAsia" w:hAnsi="宋体" w:cs="宋体"/>
                <w:b/>
                <w:szCs w:val="24"/>
                <w:highlight w:val="none"/>
              </w:rPr>
              <w:t>政府采购合同：</w:t>
            </w:r>
          </w:p>
          <w:p>
            <w:pPr>
              <w:spacing w:line="360" w:lineRule="auto"/>
              <w:ind w:firstLine="480" w:firstLineChars="200"/>
              <w:rPr>
                <w:rFonts w:hAnsi="宋体" w:cs="宋体"/>
                <w:szCs w:val="24"/>
                <w:highlight w:val="none"/>
              </w:rPr>
            </w:pPr>
            <w:r>
              <w:rPr>
                <w:rFonts w:hint="eastAsia" w:hAnsi="宋体" w:cs="宋体"/>
                <w:szCs w:val="24"/>
                <w:highlight w:val="none"/>
              </w:rPr>
              <w:t>政府采购合同适用合同法。采购人和供应商之间的权利和义务，应当按照平等、自愿的原则以合同方式约定。</w:t>
            </w:r>
            <w:r>
              <w:rPr>
                <w:rFonts w:hint="eastAsia" w:hAnsi="宋体" w:cs="宋体"/>
                <w:szCs w:val="24"/>
                <w:highlight w:val="none"/>
              </w:rPr>
              <w:br w:type="textWrapping"/>
            </w:r>
            <w:r>
              <w:rPr>
                <w:rFonts w:hint="eastAsia" w:hAnsi="宋体" w:cs="宋体"/>
                <w:szCs w:val="24"/>
                <w:highlight w:val="none"/>
              </w:rPr>
              <w:t xml:space="preserve">    采购人可以委托采购代理机构代表其与供应商签订政府采购合同。由采购代理机构以采购人名义签订合同的，应当提交采购人的授权委托书，作为合同附件。</w:t>
            </w:r>
            <w:r>
              <w:rPr>
                <w:rFonts w:hint="eastAsia" w:hAnsi="宋体" w:cs="宋体"/>
                <w:szCs w:val="24"/>
                <w:highlight w:val="none"/>
              </w:rPr>
              <w:br w:type="textWrapping"/>
            </w:r>
            <w:r>
              <w:rPr>
                <w:rFonts w:hint="eastAsia" w:hAnsi="宋体" w:cs="宋体"/>
                <w:szCs w:val="24"/>
                <w:highlight w:val="none"/>
              </w:rPr>
              <w:t xml:space="preserve">    采购人与中标、成交供应商应当在中标、成交通知书发出之日起三十日内，按照采购文件确定的事项签订政府采购合同。</w:t>
            </w:r>
            <w:r>
              <w:rPr>
                <w:rFonts w:hint="eastAsia" w:hAnsi="宋体" w:cs="宋体"/>
                <w:szCs w:val="24"/>
                <w:highlight w:val="none"/>
              </w:rPr>
              <w:br w:type="textWrapping"/>
            </w:r>
            <w:r>
              <w:rPr>
                <w:rFonts w:hint="eastAsia" w:hAnsi="宋体" w:cs="宋体"/>
                <w:szCs w:val="24"/>
                <w:highlight w:val="none"/>
              </w:rPr>
              <w:t xml:space="preserve">    中标、成交通知书对采购人和中标、成交供应商均具有法律效力。中标、成交通知书发出后，采购人改变中标、成交结果的，或者中标、成交供应商放弃中标、成交项目的，应当依法承担法律责任。</w:t>
            </w:r>
          </w:p>
          <w:p>
            <w:pPr>
              <w:pStyle w:val="16"/>
              <w:spacing w:line="360" w:lineRule="auto"/>
              <w:ind w:firstLine="480" w:firstLineChars="200"/>
              <w:rPr>
                <w:rFonts w:hAnsi="宋体" w:cs="宋体"/>
                <w:kern w:val="0"/>
                <w:sz w:val="24"/>
                <w:szCs w:val="24"/>
                <w:highlight w:val="none"/>
              </w:rPr>
            </w:pPr>
            <w:r>
              <w:rPr>
                <w:rFonts w:hint="eastAsia" w:hAnsi="宋体" w:cs="宋体"/>
                <w:sz w:val="24"/>
                <w:szCs w:val="24"/>
                <w:highlight w:val="none"/>
              </w:rPr>
              <w:t>经采购人同意，中标、成交供应商可以依法采取分包方式履行合同。政府采购合同分包履行的，中标、成交供应商就采购项目和分包项目向采购人负责，分包供应商就分包项目承担责任。</w:t>
            </w:r>
            <w:r>
              <w:rPr>
                <w:rFonts w:hint="eastAsia" w:hAnsi="宋体" w:cs="宋体"/>
                <w:sz w:val="24"/>
                <w:szCs w:val="24"/>
                <w:highlight w:val="none"/>
              </w:rPr>
              <w:br w:type="textWrapping"/>
            </w:r>
            <w:r>
              <w:rPr>
                <w:rFonts w:hint="eastAsia" w:hAnsi="宋体" w:cs="宋体"/>
                <w:sz w:val="24"/>
                <w:szCs w:val="24"/>
                <w:highlight w:val="none"/>
              </w:rPr>
              <w:t xml:space="preserve">    政府采购合同履行中，采购人需追加与合同标的相同的货物、工程或者服务的，在不改变合同其他条款的前提下，可以与供应商协商签订补充合同，但所有补充合同的采购金额不得超过原合同采购金额的百分之十。</w:t>
            </w:r>
            <w:r>
              <w:rPr>
                <w:rFonts w:hint="eastAsia" w:hAnsi="宋体" w:cs="宋体"/>
                <w:sz w:val="24"/>
                <w:szCs w:val="24"/>
                <w:highlight w:val="none"/>
              </w:rPr>
              <w:br w:type="textWrapping"/>
            </w:r>
            <w:r>
              <w:rPr>
                <w:rFonts w:hint="eastAsia" w:hAnsi="宋体" w:cs="宋体"/>
                <w:sz w:val="24"/>
                <w:szCs w:val="24"/>
                <w:highlight w:val="none"/>
              </w:rPr>
              <w:t xml:space="preserve">    政府采购合同的双方当事人不得擅自变更、中止或者终止合同。</w:t>
            </w:r>
            <w:r>
              <w:rPr>
                <w:rFonts w:hint="eastAsia" w:hAnsi="宋体" w:cs="宋体"/>
                <w:sz w:val="24"/>
                <w:szCs w:val="24"/>
                <w:highlight w:val="none"/>
              </w:rPr>
              <w:br w:type="textWrapping"/>
            </w:r>
            <w:r>
              <w:rPr>
                <w:rFonts w:hint="eastAsia" w:hAnsi="宋体" w:cs="宋体"/>
                <w:sz w:val="24"/>
                <w:szCs w:val="24"/>
                <w:highlight w:val="none"/>
              </w:rPr>
              <w:t>政府采购合同继续履行将损害国家利益和社会公共利益的，双方当事人应当变更、中止或者终止合同。有过错的一方应当承担赔偿责任，双方都有过错的，各自承担相应的责任。</w:t>
            </w:r>
          </w:p>
        </w:tc>
      </w:tr>
    </w:tbl>
    <w:p>
      <w:pPr>
        <w:rPr>
          <w:rFonts w:hAnsi="宋体" w:cs="宋体"/>
          <w:sz w:val="32"/>
          <w:highlight w:val="none"/>
        </w:rPr>
      </w:pPr>
      <w:bookmarkStart w:id="87" w:name="_Toc19199"/>
      <w:bookmarkStart w:id="88" w:name="_Toc29888"/>
      <w:bookmarkStart w:id="89" w:name="_Toc19246"/>
      <w:bookmarkStart w:id="90" w:name="_Toc423973075"/>
      <w:bookmarkStart w:id="91" w:name="_Toc31520"/>
      <w:bookmarkStart w:id="92" w:name="_Toc4679"/>
      <w:bookmarkStart w:id="93" w:name="_Toc389582037"/>
      <w:bookmarkStart w:id="94" w:name="_Toc26595"/>
      <w:bookmarkStart w:id="95" w:name="_Toc8333"/>
      <w:r>
        <w:rPr>
          <w:rFonts w:hint="eastAsia" w:hAnsi="宋体" w:cs="宋体"/>
          <w:b/>
          <w:bCs/>
          <w:sz w:val="48"/>
          <w:szCs w:val="48"/>
          <w:highlight w:val="none"/>
        </w:rPr>
        <w:br w:type="page"/>
      </w:r>
    </w:p>
    <w:tbl>
      <w:tblPr>
        <w:tblStyle w:val="27"/>
        <w:tblpPr w:leftFromText="180" w:rightFromText="180" w:vertAnchor="text" w:horzAnchor="page" w:tblpX="7952" w:tblpY="7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475" w:type="dxa"/>
          </w:tcPr>
          <w:p>
            <w:pPr>
              <w:jc w:val="center"/>
              <w:rPr>
                <w:rFonts w:hAnsi="宋体" w:cs="宋体"/>
                <w:b/>
                <w:sz w:val="30"/>
                <w:szCs w:val="30"/>
                <w:highlight w:val="none"/>
              </w:rPr>
            </w:pPr>
            <w:r>
              <w:rPr>
                <w:rFonts w:hint="eastAsia" w:hAnsi="宋体" w:cs="宋体"/>
                <w:b/>
                <w:sz w:val="30"/>
                <w:szCs w:val="30"/>
                <w:highlight w:val="none"/>
              </w:rPr>
              <w:t>竞争性磋商采购</w:t>
            </w:r>
          </w:p>
        </w:tc>
      </w:tr>
    </w:tbl>
    <w:p>
      <w:pPr>
        <w:outlineLvl w:val="1"/>
        <w:rPr>
          <w:rFonts w:hAnsi="宋体" w:cs="宋体"/>
          <w:b/>
          <w:sz w:val="32"/>
          <w:szCs w:val="32"/>
          <w:highlight w:val="none"/>
        </w:rPr>
      </w:pPr>
      <w:bookmarkStart w:id="96" w:name="_Toc7874"/>
      <w:bookmarkStart w:id="97" w:name="_Toc28375"/>
      <w:bookmarkStart w:id="98" w:name="_Toc5216"/>
      <w:bookmarkStart w:id="99" w:name="_Toc1362"/>
      <w:r>
        <w:rPr>
          <w:rFonts w:hint="eastAsia" w:hAnsi="宋体" w:cs="宋体"/>
          <w:b/>
          <w:sz w:val="32"/>
          <w:szCs w:val="32"/>
          <w:highlight w:val="none"/>
        </w:rPr>
        <w:t>政府采购项目</w:t>
      </w:r>
      <w:r>
        <w:rPr>
          <w:rFonts w:hint="eastAsia" w:hAnsi="宋体" w:cs="宋体"/>
          <w:b/>
          <w:bCs/>
          <w:sz w:val="28"/>
          <w:szCs w:val="28"/>
          <w:highlight w:val="none"/>
        </w:rPr>
        <w:t>（</w:t>
      </w:r>
      <w:r>
        <w:rPr>
          <w:rFonts w:hint="eastAsia" w:hAnsi="宋体" w:cs="宋体"/>
          <w:b/>
          <w:sz w:val="32"/>
          <w:szCs w:val="32"/>
          <w:highlight w:val="none"/>
        </w:rPr>
        <w:t>仅供参考）</w:t>
      </w:r>
      <w:bookmarkEnd w:id="96"/>
      <w:bookmarkEnd w:id="97"/>
      <w:bookmarkEnd w:id="98"/>
      <w:bookmarkEnd w:id="99"/>
      <w:r>
        <w:rPr>
          <w:rFonts w:hint="eastAsia" w:hAnsi="宋体" w:cs="宋体"/>
          <w:b/>
          <w:sz w:val="32"/>
          <w:szCs w:val="32"/>
          <w:highlight w:val="none"/>
        </w:rPr>
        <w:t xml:space="preserve">                  </w:t>
      </w:r>
    </w:p>
    <w:p>
      <w:pPr>
        <w:rPr>
          <w:rFonts w:hAnsi="宋体" w:cs="宋体"/>
          <w:b/>
          <w:sz w:val="32"/>
          <w:szCs w:val="32"/>
          <w:highlight w:val="none"/>
        </w:rPr>
      </w:pPr>
      <w:r>
        <w:rPr>
          <w:rFonts w:hint="eastAsia" w:hAnsi="宋体" w:cs="宋体"/>
          <w:b/>
          <w:sz w:val="32"/>
          <w:szCs w:val="32"/>
          <w:highlight w:val="none"/>
        </w:rPr>
        <w:t xml:space="preserve">          </w:t>
      </w:r>
    </w:p>
    <w:p>
      <w:pPr>
        <w:jc w:val="center"/>
        <w:rPr>
          <w:rFonts w:hAnsi="宋体" w:cs="宋体"/>
          <w:sz w:val="52"/>
          <w:szCs w:val="52"/>
          <w:highlight w:val="none"/>
        </w:rPr>
      </w:pPr>
    </w:p>
    <w:p>
      <w:pPr>
        <w:jc w:val="center"/>
        <w:rPr>
          <w:rFonts w:hAnsi="宋体" w:cs="宋体"/>
          <w:sz w:val="52"/>
          <w:szCs w:val="52"/>
          <w:highlight w:val="none"/>
        </w:rPr>
      </w:pPr>
    </w:p>
    <w:p>
      <w:pPr>
        <w:jc w:val="center"/>
        <w:rPr>
          <w:rFonts w:hAnsi="宋体" w:cs="宋体"/>
          <w:b/>
          <w:snapToGrid w:val="0"/>
          <w:sz w:val="48"/>
          <w:szCs w:val="48"/>
          <w:highlight w:val="none"/>
          <w:u w:val="single"/>
        </w:rPr>
      </w:pPr>
      <w:r>
        <w:rPr>
          <w:rFonts w:hint="eastAsia" w:hAnsi="宋体" w:cs="宋体"/>
          <w:b/>
          <w:snapToGrid w:val="0"/>
          <w:sz w:val="48"/>
          <w:szCs w:val="48"/>
          <w:highlight w:val="none"/>
          <w:u w:val="single"/>
        </w:rPr>
        <w:t>(项目名称)</w:t>
      </w:r>
    </w:p>
    <w:p>
      <w:pPr>
        <w:jc w:val="center"/>
        <w:rPr>
          <w:rFonts w:hAnsi="宋体" w:cs="宋体"/>
          <w:b/>
          <w:sz w:val="72"/>
          <w:szCs w:val="72"/>
          <w:highlight w:val="none"/>
        </w:rPr>
      </w:pPr>
      <w:r>
        <w:rPr>
          <w:rFonts w:hint="eastAsia" w:hAnsi="宋体" w:cs="宋体"/>
          <w:b/>
          <w:sz w:val="72"/>
          <w:szCs w:val="72"/>
          <w:highlight w:val="none"/>
        </w:rPr>
        <w:t>服 务 合 同</w:t>
      </w:r>
    </w:p>
    <w:p>
      <w:pPr>
        <w:jc w:val="center"/>
        <w:rPr>
          <w:rFonts w:hAnsi="宋体" w:cs="宋体"/>
          <w:sz w:val="30"/>
          <w:szCs w:val="30"/>
          <w:highlight w:val="none"/>
        </w:rPr>
      </w:pPr>
      <w:r>
        <w:rPr>
          <w:rFonts w:hint="eastAsia" w:hAnsi="宋体" w:cs="宋体"/>
          <w:sz w:val="30"/>
          <w:szCs w:val="30"/>
          <w:highlight w:val="none"/>
        </w:rPr>
        <w:t>（项目编号：</w:t>
      </w:r>
      <w:r>
        <w:rPr>
          <w:rFonts w:hint="eastAsia" w:hAnsi="宋体" w:cs="宋体"/>
          <w:sz w:val="30"/>
          <w:szCs w:val="30"/>
          <w:highlight w:val="none"/>
          <w:lang w:eastAsia="zh-CN"/>
        </w:rPr>
        <w:t>包号：</w:t>
      </w:r>
      <w:r>
        <w:rPr>
          <w:rFonts w:hint="eastAsia" w:hAnsi="宋体" w:cs="宋体"/>
          <w:sz w:val="30"/>
          <w:szCs w:val="30"/>
          <w:highlight w:val="none"/>
        </w:rPr>
        <w:t xml:space="preserve">      </w:t>
      </w:r>
      <w:r>
        <w:rPr>
          <w:rFonts w:hint="eastAsia" w:hAnsi="宋体" w:cs="宋体"/>
          <w:sz w:val="28"/>
          <w:szCs w:val="28"/>
          <w:highlight w:val="none"/>
        </w:rPr>
        <w:t>）</w:t>
      </w:r>
    </w:p>
    <w:p>
      <w:pPr>
        <w:jc w:val="center"/>
        <w:rPr>
          <w:rFonts w:hAnsi="宋体" w:cs="宋体"/>
          <w:sz w:val="30"/>
          <w:szCs w:val="30"/>
          <w:highlight w:val="none"/>
        </w:rPr>
      </w:pPr>
    </w:p>
    <w:p>
      <w:pPr>
        <w:jc w:val="center"/>
        <w:rPr>
          <w:rFonts w:hAnsi="宋体" w:cs="宋体"/>
          <w:sz w:val="30"/>
          <w:szCs w:val="30"/>
          <w:highlight w:val="none"/>
        </w:rPr>
      </w:pPr>
    </w:p>
    <w:p>
      <w:pPr>
        <w:jc w:val="center"/>
        <w:rPr>
          <w:rFonts w:hAnsi="宋体" w:cs="宋体"/>
          <w:sz w:val="30"/>
          <w:szCs w:val="30"/>
          <w:highlight w:val="none"/>
        </w:rPr>
      </w:pPr>
    </w:p>
    <w:p>
      <w:pPr>
        <w:jc w:val="center"/>
        <w:rPr>
          <w:rFonts w:hAnsi="宋体" w:cs="宋体"/>
          <w:sz w:val="30"/>
          <w:szCs w:val="30"/>
          <w:highlight w:val="none"/>
        </w:rPr>
      </w:pPr>
    </w:p>
    <w:p>
      <w:pPr>
        <w:jc w:val="center"/>
        <w:rPr>
          <w:rFonts w:hAnsi="宋体" w:cs="宋体"/>
          <w:sz w:val="30"/>
          <w:szCs w:val="30"/>
          <w:highlight w:val="none"/>
        </w:rPr>
      </w:pPr>
    </w:p>
    <w:p>
      <w:pPr>
        <w:ind w:firstLine="2080" w:firstLineChars="650"/>
        <w:rPr>
          <w:rFonts w:hAnsi="宋体" w:cs="宋体"/>
          <w:sz w:val="32"/>
          <w:szCs w:val="32"/>
          <w:highlight w:val="none"/>
        </w:rPr>
      </w:pPr>
      <w:r>
        <w:rPr>
          <w:rFonts w:hint="eastAsia" w:hAnsi="宋体" w:cs="宋体"/>
          <w:sz w:val="32"/>
          <w:szCs w:val="32"/>
          <w:highlight w:val="none"/>
        </w:rPr>
        <w:t xml:space="preserve">甲  方： </w:t>
      </w:r>
    </w:p>
    <w:p>
      <w:pPr>
        <w:tabs>
          <w:tab w:val="left" w:pos="480"/>
        </w:tabs>
        <w:ind w:firstLine="640" w:firstLineChars="200"/>
        <w:rPr>
          <w:rFonts w:hAnsi="宋体" w:cs="宋体"/>
          <w:sz w:val="32"/>
          <w:szCs w:val="32"/>
          <w:highlight w:val="none"/>
        </w:rPr>
      </w:pPr>
      <w:r>
        <w:rPr>
          <w:rFonts w:hint="eastAsia" w:hAnsi="宋体" w:cs="宋体"/>
          <w:sz w:val="32"/>
          <w:szCs w:val="32"/>
          <w:highlight w:val="none"/>
        </w:rPr>
        <w:t xml:space="preserve">         乙  方：</w:t>
      </w:r>
    </w:p>
    <w:p>
      <w:pPr>
        <w:jc w:val="center"/>
        <w:rPr>
          <w:rFonts w:hAnsi="宋体" w:cs="宋体"/>
          <w:sz w:val="30"/>
          <w:szCs w:val="30"/>
          <w:highlight w:val="none"/>
        </w:rPr>
      </w:pPr>
    </w:p>
    <w:p>
      <w:pPr>
        <w:jc w:val="center"/>
        <w:rPr>
          <w:rFonts w:hAnsi="宋体" w:cs="宋体"/>
          <w:sz w:val="32"/>
          <w:szCs w:val="32"/>
          <w:highlight w:val="none"/>
        </w:rPr>
      </w:pPr>
      <w:r>
        <w:rPr>
          <w:rFonts w:hint="eastAsia" w:hAnsi="宋体" w:cs="宋体"/>
          <w:sz w:val="32"/>
          <w:szCs w:val="32"/>
          <w:highlight w:val="none"/>
        </w:rPr>
        <w:t xml:space="preserve">  年  月  日</w:t>
      </w:r>
    </w:p>
    <w:p>
      <w:pPr>
        <w:jc w:val="center"/>
        <w:rPr>
          <w:rFonts w:hAnsi="宋体" w:cs="宋体"/>
          <w:sz w:val="32"/>
          <w:szCs w:val="32"/>
          <w:highlight w:val="none"/>
        </w:rPr>
      </w:pPr>
    </w:p>
    <w:p>
      <w:pPr>
        <w:spacing w:line="590" w:lineRule="exact"/>
        <w:rPr>
          <w:rFonts w:hAnsi="宋体" w:cs="宋体"/>
          <w:b/>
          <w:sz w:val="36"/>
          <w:szCs w:val="36"/>
          <w:highlight w:val="none"/>
        </w:rPr>
      </w:pPr>
    </w:p>
    <w:p>
      <w:pPr>
        <w:jc w:val="center"/>
        <w:outlineLvl w:val="2"/>
        <w:rPr>
          <w:rFonts w:ascii="黑体"/>
          <w:b/>
          <w:sz w:val="36"/>
          <w:szCs w:val="36"/>
          <w:highlight w:val="none"/>
        </w:rPr>
      </w:pPr>
      <w:r>
        <w:rPr>
          <w:rFonts w:hint="eastAsia" w:hAnsi="宋体" w:cs="宋体"/>
          <w:b/>
          <w:szCs w:val="21"/>
          <w:highlight w:val="none"/>
        </w:rPr>
        <w:br w:type="page"/>
      </w:r>
      <w:bookmarkStart w:id="100" w:name="_Toc28398"/>
      <w:bookmarkStart w:id="101" w:name="_Toc32529"/>
      <w:r>
        <w:rPr>
          <w:rFonts w:hint="eastAsia" w:ascii="黑体" w:eastAsia="黑体"/>
          <w:b/>
          <w:sz w:val="36"/>
          <w:szCs w:val="36"/>
          <w:highlight w:val="none"/>
        </w:rPr>
        <w:t>协 议 书</w:t>
      </w:r>
      <w:bookmarkEnd w:id="100"/>
      <w:bookmarkEnd w:id="101"/>
    </w:p>
    <w:p>
      <w:pPr>
        <w:spacing w:line="360" w:lineRule="auto"/>
        <w:rPr>
          <w:rFonts w:hAnsi="宋体" w:cs="宋体"/>
          <w:szCs w:val="21"/>
          <w:highlight w:val="none"/>
          <w:u w:val="single"/>
        </w:rPr>
      </w:pPr>
      <w:r>
        <w:rPr>
          <w:rFonts w:hint="eastAsia" w:hAnsi="宋体" w:cs="宋体"/>
          <w:szCs w:val="21"/>
          <w:highlight w:val="none"/>
        </w:rPr>
        <w:t>甲方：</w:t>
      </w:r>
      <w:r>
        <w:rPr>
          <w:rFonts w:hint="eastAsia" w:hAnsi="宋体" w:cs="宋体"/>
          <w:szCs w:val="21"/>
          <w:highlight w:val="none"/>
          <w:u w:val="single"/>
        </w:rPr>
        <w:t xml:space="preserve">             </w:t>
      </w:r>
    </w:p>
    <w:p>
      <w:pPr>
        <w:spacing w:line="360" w:lineRule="auto"/>
        <w:rPr>
          <w:rFonts w:hAnsi="宋体" w:cs="宋体"/>
          <w:szCs w:val="21"/>
          <w:highlight w:val="none"/>
          <w:u w:val="single"/>
        </w:rPr>
      </w:pPr>
      <w:r>
        <w:rPr>
          <w:rFonts w:hint="eastAsia" w:hAnsi="宋体" w:cs="宋体"/>
          <w:szCs w:val="21"/>
          <w:highlight w:val="none"/>
        </w:rPr>
        <w:t>乙方：</w:t>
      </w:r>
      <w:r>
        <w:rPr>
          <w:rFonts w:hint="eastAsia" w:hAnsi="宋体" w:cs="宋体"/>
          <w:szCs w:val="21"/>
          <w:highlight w:val="none"/>
          <w:u w:val="single"/>
        </w:rPr>
        <w:t xml:space="preserve">             </w:t>
      </w:r>
    </w:p>
    <w:p>
      <w:pPr>
        <w:spacing w:line="360" w:lineRule="auto"/>
        <w:ind w:firstLine="480" w:firstLineChars="200"/>
        <w:rPr>
          <w:rFonts w:hAnsi="宋体" w:cs="宋体"/>
          <w:szCs w:val="21"/>
          <w:highlight w:val="none"/>
        </w:rPr>
      </w:pPr>
      <w:r>
        <w:rPr>
          <w:rFonts w:hint="eastAsia" w:hAnsi="宋体" w:cs="宋体"/>
          <w:szCs w:val="21"/>
          <w:highlight w:val="none"/>
        </w:rPr>
        <w:t>根据《民法典》、《中华人民共和国政府采购法》与项目行业有关的法律法规，以及本项目（</w:t>
      </w:r>
      <w:r>
        <w:rPr>
          <w:rFonts w:hint="eastAsia" w:hAnsi="宋体" w:cs="宋体"/>
          <w:szCs w:val="24"/>
          <w:highlight w:val="none"/>
          <w:lang w:eastAsia="zh-CN"/>
        </w:rPr>
        <w:t>宜君县2022年残疾人托养和照护服务项目（</w:t>
      </w:r>
      <w:r>
        <w:rPr>
          <w:rFonts w:hint="eastAsia" w:hAnsi="宋体" w:cs="宋体"/>
          <w:szCs w:val="24"/>
          <w:highlight w:val="none"/>
          <w:lang w:val="en-US" w:eastAsia="zh-CN"/>
        </w:rPr>
        <w:t>二次</w:t>
      </w:r>
      <w:r>
        <w:rPr>
          <w:rFonts w:hint="eastAsia" w:hAnsi="宋体" w:cs="宋体"/>
          <w:szCs w:val="24"/>
          <w:highlight w:val="none"/>
          <w:lang w:eastAsia="zh-CN"/>
        </w:rPr>
        <w:t>）</w:t>
      </w:r>
      <w:r>
        <w:rPr>
          <w:rFonts w:hint="eastAsia" w:hAnsi="宋体" w:cs="宋体"/>
          <w:szCs w:val="21"/>
          <w:highlight w:val="none"/>
        </w:rPr>
        <w:t>）相关采购要求的规定，合同双方就乙方向采购方提供</w:t>
      </w:r>
      <w:r>
        <w:rPr>
          <w:rFonts w:hint="eastAsia" w:hAnsi="宋体" w:cs="宋体"/>
          <w:szCs w:val="24"/>
          <w:highlight w:val="none"/>
          <w:lang w:eastAsia="zh-CN"/>
        </w:rPr>
        <w:t>宜君县2022年残疾人托养和照护服务项目（</w:t>
      </w:r>
      <w:r>
        <w:rPr>
          <w:rFonts w:hint="eastAsia" w:hAnsi="宋体" w:cs="宋体"/>
          <w:szCs w:val="24"/>
          <w:highlight w:val="none"/>
          <w:lang w:val="en-US" w:eastAsia="zh-CN"/>
        </w:rPr>
        <w:t>二次</w:t>
      </w:r>
      <w:r>
        <w:rPr>
          <w:rFonts w:hint="eastAsia" w:hAnsi="宋体" w:cs="宋体"/>
          <w:szCs w:val="24"/>
          <w:highlight w:val="none"/>
          <w:lang w:eastAsia="zh-CN"/>
        </w:rPr>
        <w:t>）</w:t>
      </w:r>
      <w:r>
        <w:rPr>
          <w:rFonts w:hint="eastAsia" w:hAnsi="宋体" w:cs="宋体"/>
          <w:szCs w:val="21"/>
          <w:highlight w:val="none"/>
        </w:rPr>
        <w:t>协商达成一致，确立本合同。</w:t>
      </w:r>
    </w:p>
    <w:p>
      <w:pPr>
        <w:tabs>
          <w:tab w:val="left" w:pos="480"/>
        </w:tabs>
        <w:spacing w:line="360" w:lineRule="auto"/>
        <w:outlineLvl w:val="1"/>
        <w:rPr>
          <w:rFonts w:hAnsi="宋体" w:cs="宋体"/>
          <w:b/>
          <w:szCs w:val="21"/>
          <w:highlight w:val="none"/>
        </w:rPr>
      </w:pPr>
      <w:bookmarkStart w:id="102" w:name="_Toc30883"/>
      <w:bookmarkStart w:id="103" w:name="_Toc8841"/>
      <w:bookmarkStart w:id="104" w:name="_Toc3164"/>
      <w:r>
        <w:rPr>
          <w:rFonts w:hint="eastAsia" w:hAnsi="宋体" w:cs="宋体"/>
          <w:b/>
          <w:szCs w:val="21"/>
          <w:highlight w:val="none"/>
        </w:rPr>
        <w:t>一、合同标的物内容、数量及单价</w:t>
      </w:r>
      <w:r>
        <w:rPr>
          <w:rFonts w:hint="eastAsia" w:hAnsi="宋体" w:cs="宋体"/>
          <w:szCs w:val="21"/>
          <w:highlight w:val="none"/>
        </w:rPr>
        <w:t>（以竞争性磋商响应文件正本和澄清表〈函〉为准）</w:t>
      </w:r>
      <w:bookmarkEnd w:id="102"/>
      <w:bookmarkEnd w:id="103"/>
      <w:bookmarkEnd w:id="104"/>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8"/>
        <w:gridCol w:w="1855"/>
        <w:gridCol w:w="1421"/>
        <w:gridCol w:w="2648"/>
        <w:gridCol w:w="1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198" w:type="dxa"/>
            <w:tcBorders>
              <w:top w:val="single" w:color="auto" w:sz="4" w:space="0"/>
              <w:left w:val="single" w:color="auto" w:sz="4" w:space="0"/>
              <w:bottom w:val="single" w:color="auto" w:sz="4" w:space="0"/>
              <w:right w:val="single" w:color="auto" w:sz="4" w:space="0"/>
            </w:tcBorders>
            <w:vAlign w:val="center"/>
          </w:tcPr>
          <w:p>
            <w:pPr>
              <w:tabs>
                <w:tab w:val="left" w:pos="480"/>
              </w:tabs>
              <w:spacing w:line="396" w:lineRule="exact"/>
              <w:jc w:val="center"/>
              <w:rPr>
                <w:rFonts w:hAnsi="宋体" w:cs="宋体"/>
                <w:szCs w:val="21"/>
                <w:highlight w:val="none"/>
              </w:rPr>
            </w:pPr>
            <w:r>
              <w:rPr>
                <w:rFonts w:hint="eastAsia" w:hAnsi="宋体" w:cs="宋体"/>
                <w:szCs w:val="21"/>
                <w:highlight w:val="none"/>
              </w:rPr>
              <w:t>序号</w:t>
            </w:r>
          </w:p>
        </w:tc>
        <w:tc>
          <w:tcPr>
            <w:tcW w:w="1855" w:type="dxa"/>
            <w:tcBorders>
              <w:top w:val="single" w:color="auto" w:sz="4" w:space="0"/>
              <w:left w:val="single" w:color="auto" w:sz="4" w:space="0"/>
              <w:bottom w:val="single" w:color="auto" w:sz="4" w:space="0"/>
              <w:right w:val="single" w:color="auto" w:sz="4" w:space="0"/>
            </w:tcBorders>
            <w:vAlign w:val="center"/>
          </w:tcPr>
          <w:p>
            <w:pPr>
              <w:tabs>
                <w:tab w:val="left" w:pos="480"/>
              </w:tabs>
              <w:spacing w:line="396" w:lineRule="exact"/>
              <w:jc w:val="center"/>
              <w:rPr>
                <w:rFonts w:hAnsi="宋体" w:cs="宋体"/>
                <w:szCs w:val="21"/>
                <w:highlight w:val="none"/>
              </w:rPr>
            </w:pPr>
            <w:r>
              <w:rPr>
                <w:rFonts w:hint="eastAsia" w:hAnsi="宋体" w:cs="宋体"/>
                <w:szCs w:val="21"/>
                <w:highlight w:val="none"/>
              </w:rPr>
              <w:t>服务内容</w:t>
            </w:r>
          </w:p>
        </w:tc>
        <w:tc>
          <w:tcPr>
            <w:tcW w:w="1421" w:type="dxa"/>
            <w:tcBorders>
              <w:top w:val="single" w:color="auto" w:sz="4" w:space="0"/>
              <w:left w:val="single" w:color="auto" w:sz="4" w:space="0"/>
              <w:bottom w:val="single" w:color="auto" w:sz="4" w:space="0"/>
              <w:right w:val="single" w:color="auto" w:sz="4" w:space="0"/>
            </w:tcBorders>
            <w:vAlign w:val="center"/>
          </w:tcPr>
          <w:p>
            <w:pPr>
              <w:tabs>
                <w:tab w:val="left" w:pos="480"/>
              </w:tabs>
              <w:spacing w:line="396" w:lineRule="exact"/>
              <w:jc w:val="center"/>
              <w:rPr>
                <w:rFonts w:hAnsi="宋体" w:cs="宋体"/>
                <w:szCs w:val="21"/>
                <w:highlight w:val="none"/>
              </w:rPr>
            </w:pPr>
            <w:r>
              <w:rPr>
                <w:rFonts w:hint="eastAsia" w:hAnsi="宋体" w:cs="宋体"/>
                <w:szCs w:val="21"/>
                <w:highlight w:val="none"/>
              </w:rPr>
              <w:t>服务期限</w:t>
            </w:r>
          </w:p>
        </w:tc>
        <w:tc>
          <w:tcPr>
            <w:tcW w:w="2648" w:type="dxa"/>
            <w:tcBorders>
              <w:top w:val="single" w:color="auto" w:sz="4" w:space="0"/>
              <w:left w:val="single" w:color="auto" w:sz="4" w:space="0"/>
              <w:bottom w:val="single" w:color="auto" w:sz="4" w:space="0"/>
              <w:right w:val="single" w:color="auto" w:sz="4" w:space="0"/>
            </w:tcBorders>
            <w:vAlign w:val="center"/>
          </w:tcPr>
          <w:p>
            <w:pPr>
              <w:tabs>
                <w:tab w:val="left" w:pos="480"/>
              </w:tabs>
              <w:spacing w:line="396" w:lineRule="exact"/>
              <w:jc w:val="center"/>
              <w:rPr>
                <w:rFonts w:hAnsi="宋体" w:cs="宋体"/>
                <w:szCs w:val="21"/>
                <w:highlight w:val="none"/>
              </w:rPr>
            </w:pPr>
            <w:r>
              <w:rPr>
                <w:rFonts w:hint="eastAsia" w:hAnsi="宋体" w:cs="宋体"/>
                <w:szCs w:val="21"/>
                <w:highlight w:val="none"/>
              </w:rPr>
              <w:t>相关要求</w:t>
            </w:r>
          </w:p>
        </w:tc>
        <w:tc>
          <w:tcPr>
            <w:tcW w:w="1096" w:type="dxa"/>
            <w:tcBorders>
              <w:top w:val="single" w:color="auto" w:sz="4" w:space="0"/>
              <w:left w:val="single" w:color="auto" w:sz="4" w:space="0"/>
              <w:bottom w:val="single" w:color="auto" w:sz="4" w:space="0"/>
              <w:right w:val="single" w:color="auto" w:sz="4" w:space="0"/>
            </w:tcBorders>
            <w:vAlign w:val="center"/>
          </w:tcPr>
          <w:p>
            <w:pPr>
              <w:tabs>
                <w:tab w:val="left" w:pos="480"/>
              </w:tabs>
              <w:spacing w:line="396" w:lineRule="exact"/>
              <w:jc w:val="center"/>
              <w:rPr>
                <w:rFonts w:hAnsi="宋体" w:cs="宋体"/>
                <w:szCs w:val="21"/>
                <w:highlight w:val="none"/>
              </w:rPr>
            </w:pPr>
            <w:r>
              <w:rPr>
                <w:rFonts w:hint="eastAsia" w:hAnsi="宋体" w:cs="宋体"/>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198" w:type="dxa"/>
            <w:tcBorders>
              <w:top w:val="single" w:color="auto" w:sz="4" w:space="0"/>
              <w:left w:val="single" w:color="auto" w:sz="4" w:space="0"/>
              <w:bottom w:val="single" w:color="auto" w:sz="4" w:space="0"/>
              <w:right w:val="single" w:color="auto" w:sz="4" w:space="0"/>
            </w:tcBorders>
            <w:vAlign w:val="center"/>
          </w:tcPr>
          <w:p>
            <w:pPr>
              <w:tabs>
                <w:tab w:val="left" w:pos="480"/>
              </w:tabs>
              <w:spacing w:line="396" w:lineRule="exact"/>
              <w:jc w:val="center"/>
              <w:rPr>
                <w:rFonts w:hAnsi="宋体" w:cs="宋体"/>
                <w:szCs w:val="21"/>
                <w:highlight w:val="none"/>
              </w:rPr>
            </w:pPr>
            <w:r>
              <w:rPr>
                <w:rFonts w:hint="eastAsia" w:hAnsi="宋体" w:cs="宋体"/>
                <w:szCs w:val="21"/>
                <w:highlight w:val="none"/>
              </w:rPr>
              <w:t>1</w:t>
            </w:r>
          </w:p>
        </w:tc>
        <w:tc>
          <w:tcPr>
            <w:tcW w:w="1855" w:type="dxa"/>
            <w:tcBorders>
              <w:top w:val="single" w:color="auto" w:sz="4" w:space="0"/>
              <w:left w:val="single" w:color="auto" w:sz="4" w:space="0"/>
              <w:bottom w:val="single" w:color="auto" w:sz="4" w:space="0"/>
              <w:right w:val="single" w:color="auto" w:sz="4" w:space="0"/>
            </w:tcBorders>
            <w:vAlign w:val="center"/>
          </w:tcPr>
          <w:p>
            <w:pPr>
              <w:tabs>
                <w:tab w:val="left" w:pos="480"/>
              </w:tabs>
              <w:spacing w:line="396" w:lineRule="exact"/>
              <w:jc w:val="center"/>
              <w:rPr>
                <w:rFonts w:hAnsi="宋体" w:cs="宋体"/>
                <w:szCs w:val="21"/>
                <w:highlight w:val="none"/>
              </w:rPr>
            </w:pPr>
          </w:p>
        </w:tc>
        <w:tc>
          <w:tcPr>
            <w:tcW w:w="1421" w:type="dxa"/>
            <w:tcBorders>
              <w:top w:val="single" w:color="auto" w:sz="4" w:space="0"/>
              <w:left w:val="single" w:color="auto" w:sz="4" w:space="0"/>
              <w:bottom w:val="single" w:color="auto" w:sz="4" w:space="0"/>
              <w:right w:val="single" w:color="auto" w:sz="4" w:space="0"/>
            </w:tcBorders>
            <w:vAlign w:val="center"/>
          </w:tcPr>
          <w:p>
            <w:pPr>
              <w:tabs>
                <w:tab w:val="left" w:pos="480"/>
              </w:tabs>
              <w:spacing w:line="396" w:lineRule="exact"/>
              <w:jc w:val="center"/>
              <w:rPr>
                <w:rFonts w:hAnsi="宋体" w:cs="宋体"/>
                <w:szCs w:val="21"/>
                <w:highlight w:val="none"/>
              </w:rPr>
            </w:pPr>
          </w:p>
        </w:tc>
        <w:tc>
          <w:tcPr>
            <w:tcW w:w="2648" w:type="dxa"/>
            <w:tcBorders>
              <w:top w:val="single" w:color="auto" w:sz="4" w:space="0"/>
              <w:left w:val="single" w:color="auto" w:sz="4" w:space="0"/>
              <w:bottom w:val="single" w:color="auto" w:sz="4" w:space="0"/>
              <w:right w:val="single" w:color="auto" w:sz="4" w:space="0"/>
            </w:tcBorders>
            <w:vAlign w:val="center"/>
          </w:tcPr>
          <w:p>
            <w:pPr>
              <w:tabs>
                <w:tab w:val="left" w:pos="480"/>
              </w:tabs>
              <w:spacing w:line="396" w:lineRule="exact"/>
              <w:jc w:val="center"/>
              <w:rPr>
                <w:rFonts w:hAnsi="宋体" w:cs="宋体"/>
                <w:szCs w:val="21"/>
                <w:highlight w:val="none"/>
              </w:rPr>
            </w:pPr>
          </w:p>
        </w:tc>
        <w:tc>
          <w:tcPr>
            <w:tcW w:w="1096" w:type="dxa"/>
            <w:tcBorders>
              <w:top w:val="single" w:color="auto" w:sz="4" w:space="0"/>
              <w:left w:val="single" w:color="auto" w:sz="4" w:space="0"/>
              <w:bottom w:val="single" w:color="auto" w:sz="4" w:space="0"/>
              <w:right w:val="single" w:color="auto" w:sz="4" w:space="0"/>
            </w:tcBorders>
            <w:vAlign w:val="center"/>
          </w:tcPr>
          <w:p>
            <w:pPr>
              <w:tabs>
                <w:tab w:val="left" w:pos="480"/>
              </w:tabs>
              <w:spacing w:line="396" w:lineRule="exact"/>
              <w:jc w:val="center"/>
              <w:rPr>
                <w:rFonts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1198" w:type="dxa"/>
            <w:tcBorders>
              <w:top w:val="single" w:color="auto" w:sz="4" w:space="0"/>
              <w:left w:val="single" w:color="auto" w:sz="4" w:space="0"/>
              <w:bottom w:val="single" w:color="auto" w:sz="4" w:space="0"/>
              <w:right w:val="single" w:color="auto" w:sz="4" w:space="0"/>
            </w:tcBorders>
            <w:vAlign w:val="center"/>
          </w:tcPr>
          <w:p>
            <w:pPr>
              <w:tabs>
                <w:tab w:val="left" w:pos="480"/>
              </w:tabs>
              <w:spacing w:line="396" w:lineRule="exact"/>
              <w:jc w:val="center"/>
              <w:rPr>
                <w:rFonts w:hAnsi="宋体" w:cs="宋体"/>
                <w:szCs w:val="21"/>
                <w:highlight w:val="none"/>
              </w:rPr>
            </w:pPr>
            <w:r>
              <w:rPr>
                <w:rFonts w:hint="eastAsia" w:hAnsi="宋体" w:cs="宋体"/>
                <w:szCs w:val="21"/>
                <w:highlight w:val="none"/>
              </w:rPr>
              <w:t>……</w:t>
            </w:r>
          </w:p>
        </w:tc>
        <w:tc>
          <w:tcPr>
            <w:tcW w:w="1855" w:type="dxa"/>
            <w:tcBorders>
              <w:top w:val="single" w:color="auto" w:sz="4" w:space="0"/>
              <w:left w:val="single" w:color="auto" w:sz="4" w:space="0"/>
              <w:bottom w:val="single" w:color="auto" w:sz="4" w:space="0"/>
              <w:right w:val="single" w:color="auto" w:sz="4" w:space="0"/>
            </w:tcBorders>
            <w:vAlign w:val="center"/>
          </w:tcPr>
          <w:p>
            <w:pPr>
              <w:tabs>
                <w:tab w:val="left" w:pos="480"/>
              </w:tabs>
              <w:spacing w:line="396" w:lineRule="exact"/>
              <w:jc w:val="center"/>
              <w:rPr>
                <w:rFonts w:hAnsi="宋体" w:cs="宋体"/>
                <w:szCs w:val="21"/>
                <w:highlight w:val="none"/>
              </w:rPr>
            </w:pPr>
          </w:p>
        </w:tc>
        <w:tc>
          <w:tcPr>
            <w:tcW w:w="1421" w:type="dxa"/>
            <w:tcBorders>
              <w:top w:val="single" w:color="auto" w:sz="4" w:space="0"/>
              <w:left w:val="single" w:color="auto" w:sz="4" w:space="0"/>
              <w:bottom w:val="single" w:color="auto" w:sz="4" w:space="0"/>
              <w:right w:val="single" w:color="auto" w:sz="4" w:space="0"/>
            </w:tcBorders>
            <w:vAlign w:val="center"/>
          </w:tcPr>
          <w:p>
            <w:pPr>
              <w:tabs>
                <w:tab w:val="left" w:pos="480"/>
              </w:tabs>
              <w:spacing w:line="396" w:lineRule="exact"/>
              <w:jc w:val="center"/>
              <w:rPr>
                <w:rFonts w:hAnsi="宋体" w:cs="宋体"/>
                <w:szCs w:val="21"/>
                <w:highlight w:val="none"/>
              </w:rPr>
            </w:pPr>
          </w:p>
        </w:tc>
        <w:tc>
          <w:tcPr>
            <w:tcW w:w="2648" w:type="dxa"/>
            <w:tcBorders>
              <w:top w:val="single" w:color="auto" w:sz="4" w:space="0"/>
              <w:left w:val="single" w:color="auto" w:sz="4" w:space="0"/>
              <w:bottom w:val="single" w:color="auto" w:sz="4" w:space="0"/>
              <w:right w:val="single" w:color="auto" w:sz="4" w:space="0"/>
            </w:tcBorders>
            <w:vAlign w:val="center"/>
          </w:tcPr>
          <w:p>
            <w:pPr>
              <w:tabs>
                <w:tab w:val="left" w:pos="480"/>
              </w:tabs>
              <w:spacing w:line="396" w:lineRule="exact"/>
              <w:jc w:val="center"/>
              <w:rPr>
                <w:rFonts w:hAnsi="宋体" w:cs="宋体"/>
                <w:szCs w:val="21"/>
                <w:highlight w:val="none"/>
              </w:rPr>
            </w:pPr>
          </w:p>
        </w:tc>
        <w:tc>
          <w:tcPr>
            <w:tcW w:w="1096" w:type="dxa"/>
            <w:tcBorders>
              <w:top w:val="single" w:color="auto" w:sz="4" w:space="0"/>
              <w:left w:val="single" w:color="auto" w:sz="4" w:space="0"/>
              <w:bottom w:val="single" w:color="auto" w:sz="4" w:space="0"/>
              <w:right w:val="single" w:color="auto" w:sz="4" w:space="0"/>
            </w:tcBorders>
            <w:vAlign w:val="center"/>
          </w:tcPr>
          <w:p>
            <w:pPr>
              <w:tabs>
                <w:tab w:val="left" w:pos="480"/>
              </w:tabs>
              <w:spacing w:line="396" w:lineRule="exact"/>
              <w:jc w:val="center"/>
              <w:rPr>
                <w:rFonts w:hAnsi="宋体" w:cs="宋体"/>
                <w:szCs w:val="21"/>
                <w:highlight w:val="none"/>
              </w:rPr>
            </w:pPr>
          </w:p>
        </w:tc>
      </w:tr>
    </w:tbl>
    <w:p>
      <w:pPr>
        <w:tabs>
          <w:tab w:val="left" w:pos="480"/>
        </w:tabs>
        <w:spacing w:line="360" w:lineRule="auto"/>
        <w:outlineLvl w:val="1"/>
        <w:rPr>
          <w:rFonts w:hAnsi="宋体" w:cs="宋体"/>
          <w:b/>
          <w:szCs w:val="21"/>
          <w:highlight w:val="none"/>
        </w:rPr>
      </w:pPr>
      <w:bookmarkStart w:id="105" w:name="_Toc8066"/>
      <w:bookmarkStart w:id="106" w:name="_Toc3926"/>
      <w:bookmarkStart w:id="107" w:name="_Toc4137"/>
      <w:r>
        <w:rPr>
          <w:rFonts w:hint="eastAsia" w:hAnsi="宋体" w:cs="宋体"/>
          <w:b/>
          <w:szCs w:val="21"/>
          <w:highlight w:val="none"/>
        </w:rPr>
        <w:t>二、合同价款</w:t>
      </w:r>
      <w:bookmarkEnd w:id="105"/>
      <w:bookmarkEnd w:id="106"/>
      <w:bookmarkEnd w:id="107"/>
    </w:p>
    <w:p>
      <w:pPr>
        <w:tabs>
          <w:tab w:val="left" w:pos="480"/>
        </w:tabs>
        <w:spacing w:line="360" w:lineRule="auto"/>
        <w:ind w:firstLine="480" w:firstLineChars="200"/>
        <w:rPr>
          <w:rFonts w:hAnsi="宋体" w:cs="宋体"/>
          <w:szCs w:val="21"/>
          <w:highlight w:val="none"/>
          <w:u w:val="single"/>
        </w:rPr>
      </w:pPr>
      <w:r>
        <w:rPr>
          <w:rFonts w:hint="eastAsia" w:hAnsi="宋体" w:cs="宋体"/>
          <w:szCs w:val="21"/>
          <w:highlight w:val="none"/>
        </w:rPr>
        <w:t>（一）本合同为总价合同，各项活动服务的合同总价为其磋商最终报价。</w:t>
      </w:r>
    </w:p>
    <w:p>
      <w:pPr>
        <w:tabs>
          <w:tab w:val="left" w:pos="480"/>
        </w:tabs>
        <w:spacing w:line="360" w:lineRule="auto"/>
        <w:ind w:firstLine="480" w:firstLineChars="200"/>
        <w:rPr>
          <w:rFonts w:hint="eastAsia" w:hAnsi="宋体" w:eastAsia="宋体" w:cs="宋体"/>
          <w:szCs w:val="21"/>
          <w:highlight w:val="none"/>
          <w:lang w:eastAsia="zh-CN"/>
        </w:rPr>
      </w:pPr>
      <w:r>
        <w:rPr>
          <w:rFonts w:hint="eastAsia" w:hAnsi="宋体" w:cs="宋体"/>
          <w:szCs w:val="21"/>
          <w:highlight w:val="none"/>
        </w:rPr>
        <w:t>（二）合同价包括：包括</w:t>
      </w:r>
      <w:r>
        <w:rPr>
          <w:rFonts w:hint="eastAsia" w:hAnsi="宋体" w:cs="宋体"/>
          <w:szCs w:val="21"/>
          <w:highlight w:val="none"/>
          <w:lang w:eastAsia="zh-CN"/>
        </w:rPr>
        <w:t>包括但不限于人员工资、生活照料服务费、饮食、医疗保健、文化娱乐费用等、招标代理服务费、税金等其他一切相关费用。</w:t>
      </w:r>
    </w:p>
    <w:p>
      <w:pPr>
        <w:spacing w:line="360" w:lineRule="auto"/>
        <w:ind w:firstLine="480" w:firstLineChars="200"/>
        <w:rPr>
          <w:highlight w:val="none"/>
        </w:rPr>
      </w:pPr>
      <w:bookmarkStart w:id="108" w:name="_Toc28664"/>
      <w:bookmarkStart w:id="109" w:name="_Toc5678"/>
      <w:bookmarkStart w:id="110" w:name="_Toc23247"/>
      <w:r>
        <w:rPr>
          <w:rFonts w:hint="eastAsia"/>
          <w:highlight w:val="none"/>
        </w:rPr>
        <w:t>（三）</w:t>
      </w:r>
      <w:r>
        <w:rPr>
          <w:rFonts w:hint="eastAsia" w:hAnsi="宋体" w:cs="宋体"/>
          <w:szCs w:val="28"/>
          <w:highlight w:val="none"/>
        </w:rPr>
        <w:t>合同有效期内，合同总价一次包死，不受国家政策性调价或原材料价格变化及外汇率变化的影响，并作为最终结算的依据。</w:t>
      </w:r>
    </w:p>
    <w:p>
      <w:pPr>
        <w:tabs>
          <w:tab w:val="left" w:pos="480"/>
        </w:tabs>
        <w:spacing w:line="360" w:lineRule="auto"/>
        <w:outlineLvl w:val="1"/>
        <w:rPr>
          <w:rFonts w:hAnsi="宋体" w:cs="宋体"/>
          <w:b/>
          <w:szCs w:val="21"/>
          <w:highlight w:val="none"/>
        </w:rPr>
      </w:pPr>
      <w:r>
        <w:rPr>
          <w:rFonts w:hint="eastAsia" w:hAnsi="宋体" w:cs="宋体"/>
          <w:b/>
          <w:szCs w:val="21"/>
          <w:highlight w:val="none"/>
        </w:rPr>
        <w:t>三、款项结算</w:t>
      </w:r>
      <w:bookmarkEnd w:id="108"/>
      <w:bookmarkEnd w:id="109"/>
      <w:bookmarkEnd w:id="110"/>
    </w:p>
    <w:p>
      <w:pPr>
        <w:spacing w:line="360" w:lineRule="auto"/>
        <w:ind w:firstLine="480" w:firstLineChars="200"/>
        <w:rPr>
          <w:rFonts w:hAnsi="宋体" w:cs="宋体"/>
          <w:szCs w:val="28"/>
          <w:highlight w:val="none"/>
        </w:rPr>
      </w:pPr>
      <w:bookmarkStart w:id="111" w:name="_Toc24406"/>
      <w:bookmarkStart w:id="112" w:name="_Toc21714"/>
      <w:bookmarkStart w:id="113" w:name="_Toc15939"/>
      <w:r>
        <w:rPr>
          <w:rFonts w:hint="eastAsia" w:hAnsi="宋体" w:cs="宋体"/>
          <w:szCs w:val="28"/>
          <w:highlight w:val="none"/>
        </w:rPr>
        <w:t>由甲方负责结算，在付款前，乙方必须开具全额发票给甲方，否则，甲方有权拒绝付款，无需承担任何责任，且乙方不得以此为由拒绝履行协议义务。</w:t>
      </w:r>
    </w:p>
    <w:p>
      <w:pPr>
        <w:tabs>
          <w:tab w:val="left" w:pos="480"/>
        </w:tabs>
        <w:spacing w:line="360" w:lineRule="auto"/>
        <w:outlineLvl w:val="1"/>
        <w:rPr>
          <w:rFonts w:hAnsi="宋体" w:cs="宋体"/>
          <w:b/>
          <w:szCs w:val="21"/>
          <w:highlight w:val="none"/>
        </w:rPr>
      </w:pPr>
      <w:r>
        <w:rPr>
          <w:rFonts w:hint="eastAsia" w:hAnsi="宋体" w:cs="宋体"/>
          <w:b/>
          <w:szCs w:val="21"/>
          <w:highlight w:val="none"/>
        </w:rPr>
        <w:t>四、服务条件：</w:t>
      </w:r>
      <w:bookmarkEnd w:id="111"/>
      <w:bookmarkEnd w:id="112"/>
      <w:bookmarkEnd w:id="113"/>
    </w:p>
    <w:p>
      <w:pPr>
        <w:tabs>
          <w:tab w:val="left" w:pos="480"/>
        </w:tabs>
        <w:spacing w:line="360" w:lineRule="auto"/>
        <w:ind w:firstLine="480" w:firstLineChars="200"/>
        <w:rPr>
          <w:rFonts w:hAnsi="宋体" w:cs="宋体"/>
          <w:szCs w:val="21"/>
          <w:highlight w:val="none"/>
        </w:rPr>
      </w:pPr>
      <w:r>
        <w:rPr>
          <w:rFonts w:hint="eastAsia" w:hAnsi="宋体" w:cs="宋体"/>
          <w:szCs w:val="21"/>
          <w:highlight w:val="none"/>
        </w:rPr>
        <w:t>（一）服务地点：甲方指定地点。</w:t>
      </w:r>
    </w:p>
    <w:p>
      <w:pPr>
        <w:tabs>
          <w:tab w:val="left" w:pos="480"/>
        </w:tabs>
        <w:spacing w:line="360" w:lineRule="auto"/>
        <w:ind w:firstLine="480" w:firstLineChars="200"/>
        <w:rPr>
          <w:rFonts w:hAnsi="宋体" w:cs="宋体"/>
          <w:szCs w:val="21"/>
          <w:highlight w:val="none"/>
        </w:rPr>
      </w:pPr>
      <w:r>
        <w:rPr>
          <w:rFonts w:hint="eastAsia" w:hAnsi="宋体" w:cs="宋体"/>
          <w:szCs w:val="21"/>
          <w:highlight w:val="none"/>
        </w:rPr>
        <w:t>（二）服务期：自合同签订之日起</w:t>
      </w:r>
      <w:r>
        <w:rPr>
          <w:rFonts w:hint="eastAsia" w:hAnsi="宋体" w:cs="宋体"/>
          <w:szCs w:val="21"/>
          <w:highlight w:val="none"/>
          <w:u w:val="single"/>
        </w:rPr>
        <w:t xml:space="preserve">               </w:t>
      </w:r>
      <w:r>
        <w:rPr>
          <w:rFonts w:hint="eastAsia" w:hAnsi="宋体" w:cs="宋体"/>
          <w:szCs w:val="21"/>
          <w:highlight w:val="none"/>
        </w:rPr>
        <w:t>。</w:t>
      </w:r>
    </w:p>
    <w:p>
      <w:pPr>
        <w:spacing w:line="360" w:lineRule="auto"/>
        <w:ind w:firstLine="480" w:firstLineChars="200"/>
        <w:rPr>
          <w:i/>
          <w:iCs/>
          <w:highlight w:val="none"/>
          <w:u w:val="single"/>
        </w:rPr>
      </w:pPr>
      <w:bookmarkStart w:id="114" w:name="_Toc7966"/>
      <w:bookmarkStart w:id="115" w:name="_Toc27382"/>
      <w:r>
        <w:rPr>
          <w:rFonts w:hint="eastAsia"/>
          <w:highlight w:val="none"/>
        </w:rPr>
        <w:t>（三）项目负责人：</w:t>
      </w:r>
      <w:r>
        <w:rPr>
          <w:rFonts w:hint="eastAsia"/>
          <w:i/>
          <w:iCs/>
          <w:highlight w:val="none"/>
          <w:u w:val="single"/>
        </w:rPr>
        <w:t xml:space="preserve">                            。</w:t>
      </w:r>
    </w:p>
    <w:p>
      <w:pPr>
        <w:ind w:firstLine="480"/>
        <w:rPr>
          <w:rFonts w:hAnsi="宋体" w:cs="宋体"/>
          <w:b/>
          <w:szCs w:val="21"/>
          <w:highlight w:val="none"/>
        </w:rPr>
      </w:pPr>
      <w:r>
        <w:rPr>
          <w:rFonts w:hint="eastAsia" w:hAnsi="宋体" w:cs="宋体"/>
          <w:b/>
          <w:szCs w:val="21"/>
          <w:highlight w:val="none"/>
        </w:rPr>
        <w:t>五、质量保</w:t>
      </w:r>
      <w:bookmarkEnd w:id="114"/>
      <w:bookmarkEnd w:id="115"/>
      <w:r>
        <w:rPr>
          <w:rFonts w:hint="eastAsia" w:hAnsi="宋体" w:cs="宋体"/>
          <w:b/>
          <w:szCs w:val="21"/>
          <w:highlight w:val="none"/>
        </w:rPr>
        <w:t>障</w:t>
      </w:r>
    </w:p>
    <w:p>
      <w:pPr>
        <w:tabs>
          <w:tab w:val="left" w:pos="480"/>
        </w:tabs>
        <w:spacing w:line="360" w:lineRule="auto"/>
        <w:ind w:firstLine="470" w:firstLineChars="196"/>
        <w:rPr>
          <w:rFonts w:hAnsi="宋体" w:cs="宋体"/>
          <w:szCs w:val="21"/>
          <w:highlight w:val="none"/>
        </w:rPr>
      </w:pPr>
      <w:r>
        <w:rPr>
          <w:rFonts w:hint="eastAsia" w:hAnsi="宋体" w:cs="宋体"/>
          <w:szCs w:val="21"/>
          <w:highlight w:val="none"/>
        </w:rPr>
        <w:t>1.乙方所提供货物和服务保证技术指标符合要求、质量性能可靠、必须符合国家相关法律法规的要求。</w:t>
      </w:r>
    </w:p>
    <w:p>
      <w:pPr>
        <w:tabs>
          <w:tab w:val="left" w:pos="480"/>
        </w:tabs>
        <w:spacing w:line="360" w:lineRule="auto"/>
        <w:ind w:firstLine="470" w:firstLineChars="196"/>
        <w:rPr>
          <w:rFonts w:hAnsi="宋体" w:cs="宋体"/>
          <w:szCs w:val="21"/>
          <w:highlight w:val="none"/>
        </w:rPr>
      </w:pPr>
      <w:r>
        <w:rPr>
          <w:rFonts w:hint="eastAsia" w:hAnsi="宋体" w:cs="宋体"/>
          <w:szCs w:val="21"/>
          <w:highlight w:val="none"/>
        </w:rPr>
        <w:t>2、成交单位应当保证其具有完成本项目所要求的货物和服务所必须具备的专业设备和服务能力。</w:t>
      </w:r>
    </w:p>
    <w:p>
      <w:pPr>
        <w:spacing w:line="360" w:lineRule="auto"/>
        <w:ind w:firstLine="480" w:firstLineChars="200"/>
        <w:rPr>
          <w:highlight w:val="none"/>
        </w:rPr>
      </w:pPr>
      <w:bookmarkStart w:id="116" w:name="_Toc21314"/>
      <w:bookmarkStart w:id="117" w:name="_Toc12558"/>
      <w:r>
        <w:rPr>
          <w:rFonts w:hint="eastAsia"/>
          <w:highlight w:val="none"/>
        </w:rPr>
        <w:t>3、符合甲方要求，并通过验收。</w:t>
      </w:r>
    </w:p>
    <w:p>
      <w:pPr>
        <w:tabs>
          <w:tab w:val="left" w:pos="480"/>
        </w:tabs>
        <w:spacing w:line="360" w:lineRule="auto"/>
        <w:outlineLvl w:val="1"/>
        <w:rPr>
          <w:rFonts w:hAnsi="宋体" w:cs="宋体"/>
          <w:b/>
          <w:szCs w:val="21"/>
          <w:highlight w:val="none"/>
        </w:rPr>
      </w:pPr>
      <w:bookmarkStart w:id="118" w:name="_Toc3171"/>
      <w:r>
        <w:rPr>
          <w:rFonts w:hint="eastAsia" w:hAnsi="宋体" w:cs="宋体"/>
          <w:b/>
          <w:szCs w:val="21"/>
          <w:highlight w:val="none"/>
        </w:rPr>
        <w:t>六、技术与服务</w:t>
      </w:r>
      <w:bookmarkEnd w:id="116"/>
      <w:bookmarkEnd w:id="117"/>
      <w:bookmarkEnd w:id="118"/>
    </w:p>
    <w:p>
      <w:pPr>
        <w:tabs>
          <w:tab w:val="left" w:pos="480"/>
        </w:tabs>
        <w:spacing w:line="360" w:lineRule="auto"/>
        <w:ind w:firstLine="480" w:firstLineChars="200"/>
        <w:rPr>
          <w:rFonts w:hAnsi="宋体" w:cs="宋体"/>
          <w:szCs w:val="21"/>
          <w:highlight w:val="none"/>
        </w:rPr>
      </w:pPr>
      <w:r>
        <w:rPr>
          <w:rFonts w:hint="eastAsia" w:hAnsi="宋体" w:cs="宋体"/>
          <w:szCs w:val="21"/>
          <w:highlight w:val="none"/>
        </w:rPr>
        <w:t>（一）技术资料：</w:t>
      </w:r>
    </w:p>
    <w:p>
      <w:pPr>
        <w:tabs>
          <w:tab w:val="left" w:pos="480"/>
        </w:tabs>
        <w:spacing w:line="360" w:lineRule="auto"/>
        <w:ind w:firstLine="480" w:firstLineChars="200"/>
        <w:rPr>
          <w:rFonts w:hAnsi="宋体" w:cs="宋体"/>
          <w:szCs w:val="21"/>
          <w:highlight w:val="none"/>
        </w:rPr>
      </w:pPr>
      <w:r>
        <w:rPr>
          <w:rFonts w:hint="eastAsia" w:hAnsi="宋体" w:cs="宋体"/>
          <w:szCs w:val="21"/>
          <w:highlight w:val="none"/>
        </w:rPr>
        <w:t>技术资料：成交供应商应随同服务提供相应的中文技术文件。</w:t>
      </w:r>
    </w:p>
    <w:p>
      <w:pPr>
        <w:tabs>
          <w:tab w:val="left" w:pos="480"/>
        </w:tabs>
        <w:spacing w:line="360" w:lineRule="auto"/>
        <w:ind w:firstLine="480" w:firstLineChars="200"/>
        <w:rPr>
          <w:highlight w:val="none"/>
        </w:rPr>
      </w:pPr>
      <w:r>
        <w:rPr>
          <w:rFonts w:hint="eastAsia" w:hAnsi="宋体" w:cs="宋体"/>
          <w:szCs w:val="21"/>
          <w:highlight w:val="none"/>
        </w:rPr>
        <w:t>（二）服务承诺：以竞争性磋商响应文件、澄清表（函）、合同和随货物的相关文件为准。</w:t>
      </w:r>
    </w:p>
    <w:p>
      <w:pPr>
        <w:tabs>
          <w:tab w:val="left" w:pos="480"/>
        </w:tabs>
        <w:spacing w:line="360" w:lineRule="auto"/>
        <w:outlineLvl w:val="1"/>
        <w:rPr>
          <w:rFonts w:hAnsi="宋体" w:cs="宋体"/>
          <w:b/>
          <w:szCs w:val="21"/>
          <w:highlight w:val="none"/>
        </w:rPr>
      </w:pPr>
      <w:bookmarkStart w:id="119" w:name="_Toc22161"/>
      <w:bookmarkStart w:id="120" w:name="_Toc20183"/>
      <w:bookmarkStart w:id="121" w:name="_Toc12975"/>
      <w:r>
        <w:rPr>
          <w:rFonts w:hint="eastAsia" w:hAnsi="宋体" w:cs="宋体"/>
          <w:b/>
          <w:szCs w:val="21"/>
          <w:highlight w:val="none"/>
        </w:rPr>
        <w:t>七、验收</w:t>
      </w:r>
      <w:bookmarkEnd w:id="119"/>
      <w:bookmarkEnd w:id="120"/>
      <w:bookmarkEnd w:id="121"/>
    </w:p>
    <w:p>
      <w:pPr>
        <w:spacing w:line="360" w:lineRule="auto"/>
        <w:ind w:firstLine="480" w:firstLineChars="200"/>
        <w:rPr>
          <w:highlight w:val="none"/>
        </w:rPr>
      </w:pPr>
      <w:r>
        <w:rPr>
          <w:rFonts w:hint="eastAsia"/>
          <w:highlight w:val="none"/>
        </w:rPr>
        <w:t>采购方将组织相关专业人员对宣传活动的过程及响应效果考核验收。</w:t>
      </w:r>
    </w:p>
    <w:p>
      <w:pPr>
        <w:tabs>
          <w:tab w:val="left" w:pos="480"/>
        </w:tabs>
        <w:spacing w:line="360" w:lineRule="auto"/>
        <w:outlineLvl w:val="1"/>
        <w:rPr>
          <w:rFonts w:hAnsi="宋体" w:cs="宋体"/>
          <w:b/>
          <w:szCs w:val="21"/>
          <w:highlight w:val="none"/>
        </w:rPr>
      </w:pPr>
      <w:bookmarkStart w:id="122" w:name="_Toc9858"/>
      <w:bookmarkStart w:id="123" w:name="_Toc16693"/>
      <w:bookmarkStart w:id="124" w:name="_Toc20026"/>
      <w:r>
        <w:rPr>
          <w:rFonts w:hint="eastAsia" w:hAnsi="宋体" w:cs="宋体"/>
          <w:b/>
          <w:szCs w:val="21"/>
          <w:highlight w:val="none"/>
        </w:rPr>
        <w:t>八、违约责任</w:t>
      </w:r>
      <w:bookmarkEnd w:id="122"/>
      <w:bookmarkEnd w:id="123"/>
      <w:bookmarkEnd w:id="124"/>
    </w:p>
    <w:p>
      <w:pPr>
        <w:tabs>
          <w:tab w:val="left" w:pos="480"/>
        </w:tabs>
        <w:spacing w:line="360" w:lineRule="auto"/>
        <w:ind w:firstLine="480" w:firstLineChars="200"/>
        <w:rPr>
          <w:rFonts w:hAnsi="宋体" w:cs="宋体"/>
          <w:szCs w:val="21"/>
          <w:highlight w:val="none"/>
        </w:rPr>
      </w:pPr>
      <w:r>
        <w:rPr>
          <w:rFonts w:hint="eastAsia" w:hAnsi="宋体" w:cs="宋体"/>
          <w:szCs w:val="21"/>
          <w:highlight w:val="none"/>
        </w:rPr>
        <w:t>1、按《民法典》中的相关条款执行。</w:t>
      </w:r>
    </w:p>
    <w:p>
      <w:pPr>
        <w:tabs>
          <w:tab w:val="left" w:pos="480"/>
        </w:tabs>
        <w:spacing w:line="360" w:lineRule="auto"/>
        <w:ind w:firstLine="480" w:firstLineChars="200"/>
        <w:rPr>
          <w:rFonts w:hAnsi="宋体" w:cs="宋体"/>
          <w:szCs w:val="21"/>
          <w:highlight w:val="none"/>
        </w:rPr>
      </w:pPr>
      <w:r>
        <w:rPr>
          <w:rFonts w:hint="eastAsia" w:hAnsi="宋体" w:cs="宋体"/>
          <w:szCs w:val="21"/>
          <w:highlight w:val="none"/>
        </w:rPr>
        <w:t>2、未按合同要求提供服务或服务不能满足合同要求，采购人应当将服务商违约的情况以及拟采取的措施以书面形式报政府采购监管部门，根据政府采购监管部门的处理意见，采购人有权依据《民法典》有关条款及合同约定终止合同，并要求服务商承担违约责任。同时，政府采购监管部门有权依据《政府采购法》及相关法律法规对服务商的违法行为进行相应的处罚。</w:t>
      </w:r>
    </w:p>
    <w:p>
      <w:pPr>
        <w:tabs>
          <w:tab w:val="left" w:pos="480"/>
        </w:tabs>
        <w:spacing w:line="360" w:lineRule="auto"/>
        <w:outlineLvl w:val="1"/>
        <w:rPr>
          <w:rFonts w:hAnsi="宋体" w:cs="宋体"/>
          <w:b/>
          <w:szCs w:val="21"/>
          <w:highlight w:val="none"/>
        </w:rPr>
      </w:pPr>
      <w:bookmarkStart w:id="125" w:name="_Toc13662"/>
      <w:bookmarkStart w:id="126" w:name="_Toc15856"/>
      <w:bookmarkStart w:id="127" w:name="_Toc15454"/>
      <w:r>
        <w:rPr>
          <w:rFonts w:hint="eastAsia" w:hAnsi="宋体" w:cs="宋体"/>
          <w:b/>
          <w:szCs w:val="21"/>
          <w:highlight w:val="none"/>
        </w:rPr>
        <w:t>九、合同争议解决的方式</w:t>
      </w:r>
      <w:bookmarkEnd w:id="125"/>
      <w:bookmarkEnd w:id="126"/>
      <w:bookmarkEnd w:id="127"/>
    </w:p>
    <w:p>
      <w:pPr>
        <w:tabs>
          <w:tab w:val="left" w:pos="480"/>
        </w:tabs>
        <w:spacing w:line="360" w:lineRule="auto"/>
        <w:ind w:firstLine="480" w:firstLineChars="200"/>
        <w:rPr>
          <w:rFonts w:hAnsi="宋体" w:cs="宋体"/>
          <w:szCs w:val="21"/>
          <w:highlight w:val="none"/>
        </w:rPr>
      </w:pPr>
      <w:r>
        <w:rPr>
          <w:rFonts w:hint="eastAsia" w:hAnsi="宋体" w:cs="宋体"/>
          <w:szCs w:val="21"/>
          <w:highlight w:val="none"/>
        </w:rPr>
        <w:t>本合同在履行过程中发生的争议，由甲、乙双方当事人协商解决，协商不成的按下列第</w:t>
      </w:r>
      <w:r>
        <w:rPr>
          <w:rFonts w:hint="eastAsia" w:hAnsi="宋体" w:cs="宋体"/>
          <w:szCs w:val="21"/>
          <w:highlight w:val="none"/>
          <w:u w:val="single"/>
        </w:rPr>
        <w:t xml:space="preserve">    </w:t>
      </w:r>
      <w:r>
        <w:rPr>
          <w:rFonts w:hint="eastAsia" w:hAnsi="宋体" w:cs="宋体"/>
          <w:szCs w:val="21"/>
          <w:highlight w:val="none"/>
        </w:rPr>
        <w:t>种方式解决：</w:t>
      </w:r>
    </w:p>
    <w:p>
      <w:pPr>
        <w:tabs>
          <w:tab w:val="left" w:pos="480"/>
        </w:tabs>
        <w:spacing w:line="360" w:lineRule="auto"/>
        <w:ind w:firstLine="480" w:firstLineChars="200"/>
        <w:rPr>
          <w:rFonts w:hAnsi="宋体" w:cs="宋体"/>
          <w:szCs w:val="21"/>
          <w:highlight w:val="none"/>
        </w:rPr>
      </w:pPr>
      <w:r>
        <w:rPr>
          <w:rFonts w:hint="eastAsia" w:hAnsi="宋体" w:cs="宋体"/>
          <w:szCs w:val="21"/>
          <w:highlight w:val="none"/>
        </w:rPr>
        <w:t>（一）提交</w:t>
      </w:r>
      <w:r>
        <w:rPr>
          <w:rFonts w:hint="eastAsia" w:hAnsi="宋体" w:cs="宋体"/>
          <w:szCs w:val="21"/>
          <w:highlight w:val="none"/>
          <w:u w:val="single"/>
        </w:rPr>
        <w:t xml:space="preserve">        </w:t>
      </w:r>
      <w:r>
        <w:rPr>
          <w:rFonts w:hint="eastAsia" w:hAnsi="宋体" w:cs="宋体"/>
          <w:szCs w:val="21"/>
          <w:highlight w:val="none"/>
        </w:rPr>
        <w:t>仲裁委员会仲裁；</w:t>
      </w:r>
    </w:p>
    <w:p>
      <w:pPr>
        <w:tabs>
          <w:tab w:val="left" w:pos="480"/>
        </w:tabs>
        <w:spacing w:line="360" w:lineRule="auto"/>
        <w:ind w:firstLine="480" w:firstLineChars="200"/>
        <w:rPr>
          <w:rFonts w:hAnsi="宋体" w:cs="宋体"/>
          <w:szCs w:val="21"/>
          <w:highlight w:val="none"/>
        </w:rPr>
      </w:pPr>
      <w:r>
        <w:rPr>
          <w:rFonts w:hint="eastAsia" w:hAnsi="宋体" w:cs="宋体"/>
          <w:szCs w:val="21"/>
          <w:highlight w:val="none"/>
        </w:rPr>
        <w:t xml:space="preserve">（二）依法向 </w:t>
      </w:r>
      <w:r>
        <w:rPr>
          <w:rFonts w:hint="eastAsia" w:hAnsi="宋体" w:cs="宋体"/>
          <w:szCs w:val="21"/>
          <w:highlight w:val="none"/>
          <w:u w:val="single"/>
        </w:rPr>
        <w:t xml:space="preserve">       </w:t>
      </w:r>
      <w:r>
        <w:rPr>
          <w:rFonts w:hint="eastAsia" w:hAnsi="宋体" w:cs="宋体"/>
          <w:szCs w:val="21"/>
          <w:highlight w:val="none"/>
        </w:rPr>
        <w:t>所在地人民法院起诉。</w:t>
      </w:r>
    </w:p>
    <w:p>
      <w:pPr>
        <w:tabs>
          <w:tab w:val="left" w:pos="480"/>
        </w:tabs>
        <w:spacing w:line="360" w:lineRule="auto"/>
        <w:outlineLvl w:val="1"/>
        <w:rPr>
          <w:rFonts w:hAnsi="宋体" w:cs="宋体"/>
          <w:b/>
          <w:szCs w:val="21"/>
          <w:highlight w:val="none"/>
        </w:rPr>
      </w:pPr>
      <w:bookmarkStart w:id="128" w:name="_Toc18389"/>
      <w:bookmarkStart w:id="129" w:name="_Toc7342"/>
      <w:bookmarkStart w:id="130" w:name="_Toc5573"/>
      <w:r>
        <w:rPr>
          <w:rFonts w:hint="eastAsia" w:hAnsi="宋体" w:cs="宋体"/>
          <w:b/>
          <w:szCs w:val="21"/>
          <w:highlight w:val="none"/>
        </w:rPr>
        <w:t>十、合同生效</w:t>
      </w:r>
      <w:bookmarkEnd w:id="128"/>
      <w:bookmarkEnd w:id="129"/>
      <w:bookmarkEnd w:id="130"/>
    </w:p>
    <w:p>
      <w:pPr>
        <w:tabs>
          <w:tab w:val="left" w:pos="480"/>
        </w:tabs>
        <w:spacing w:line="360" w:lineRule="auto"/>
        <w:ind w:firstLine="480" w:firstLineChars="200"/>
        <w:rPr>
          <w:rFonts w:hAnsi="宋体" w:cs="宋体"/>
          <w:szCs w:val="21"/>
          <w:highlight w:val="none"/>
        </w:rPr>
      </w:pPr>
      <w:r>
        <w:rPr>
          <w:rFonts w:hint="eastAsia" w:hAnsi="宋体" w:cs="宋体"/>
          <w:szCs w:val="21"/>
          <w:highlight w:val="none"/>
        </w:rPr>
        <w:t>本合同一式</w:t>
      </w:r>
      <w:r>
        <w:rPr>
          <w:rFonts w:hint="eastAsia" w:hAnsi="宋体" w:cs="宋体"/>
          <w:szCs w:val="21"/>
          <w:highlight w:val="none"/>
          <w:u w:val="single"/>
        </w:rPr>
        <w:t xml:space="preserve">   </w:t>
      </w:r>
      <w:r>
        <w:rPr>
          <w:rFonts w:hint="eastAsia" w:hAnsi="宋体" w:cs="宋体"/>
          <w:szCs w:val="21"/>
          <w:highlight w:val="none"/>
        </w:rPr>
        <w:t>份，甲方执</w:t>
      </w:r>
      <w:r>
        <w:rPr>
          <w:rFonts w:hint="eastAsia" w:hAnsi="宋体" w:cs="宋体"/>
          <w:szCs w:val="21"/>
          <w:highlight w:val="none"/>
          <w:u w:val="single"/>
        </w:rPr>
        <w:t xml:space="preserve">   </w:t>
      </w:r>
      <w:r>
        <w:rPr>
          <w:rFonts w:hint="eastAsia" w:hAnsi="宋体" w:cs="宋体"/>
          <w:szCs w:val="21"/>
          <w:highlight w:val="none"/>
        </w:rPr>
        <w:t>份，乙方执</w:t>
      </w:r>
      <w:r>
        <w:rPr>
          <w:rFonts w:hint="eastAsia" w:hAnsi="宋体" w:cs="宋体"/>
          <w:szCs w:val="21"/>
          <w:highlight w:val="none"/>
          <w:u w:val="single"/>
        </w:rPr>
        <w:t xml:space="preserve">    </w:t>
      </w:r>
      <w:r>
        <w:rPr>
          <w:rFonts w:hint="eastAsia" w:hAnsi="宋体" w:cs="宋体"/>
          <w:szCs w:val="21"/>
          <w:highlight w:val="none"/>
        </w:rPr>
        <w:t>份，本合同甲、乙、确认各方签字盖章后生效，合同执行完毕后，自动失效（合同的服务承诺则长期有效）。</w:t>
      </w:r>
    </w:p>
    <w:p>
      <w:pPr>
        <w:tabs>
          <w:tab w:val="left" w:pos="480"/>
        </w:tabs>
        <w:spacing w:line="360" w:lineRule="auto"/>
        <w:outlineLvl w:val="1"/>
        <w:rPr>
          <w:rFonts w:hAnsi="宋体" w:cs="宋体"/>
          <w:b/>
          <w:szCs w:val="21"/>
          <w:highlight w:val="none"/>
        </w:rPr>
      </w:pPr>
      <w:bookmarkStart w:id="131" w:name="_Toc823"/>
      <w:bookmarkStart w:id="132" w:name="_Toc9178"/>
      <w:bookmarkStart w:id="133" w:name="_Toc18381"/>
      <w:r>
        <w:rPr>
          <w:rFonts w:hint="eastAsia" w:hAnsi="宋体" w:cs="宋体"/>
          <w:b/>
          <w:szCs w:val="21"/>
          <w:highlight w:val="none"/>
        </w:rPr>
        <w:t>十一、其他事项</w:t>
      </w:r>
      <w:bookmarkEnd w:id="131"/>
      <w:bookmarkEnd w:id="132"/>
      <w:bookmarkEnd w:id="133"/>
    </w:p>
    <w:p>
      <w:pPr>
        <w:tabs>
          <w:tab w:val="left" w:pos="480"/>
        </w:tabs>
        <w:spacing w:line="360" w:lineRule="auto"/>
        <w:ind w:firstLine="480" w:firstLineChars="200"/>
        <w:rPr>
          <w:rFonts w:hAnsi="宋体" w:cs="宋体"/>
          <w:szCs w:val="21"/>
          <w:highlight w:val="none"/>
        </w:rPr>
      </w:pPr>
      <w:r>
        <w:rPr>
          <w:rFonts w:hint="eastAsia" w:hAnsi="宋体" w:cs="宋体"/>
          <w:szCs w:val="21"/>
          <w:highlight w:val="none"/>
        </w:rPr>
        <w:t>（一）竞争性磋商文件、竞争性磋商响应文件、澄清表（函）、成交通知书、合同附件均成为合同不可分割的部分。</w:t>
      </w:r>
    </w:p>
    <w:p>
      <w:pPr>
        <w:tabs>
          <w:tab w:val="left" w:pos="480"/>
        </w:tabs>
        <w:spacing w:line="360" w:lineRule="auto"/>
        <w:ind w:firstLine="480" w:firstLineChars="200"/>
        <w:rPr>
          <w:rFonts w:hAnsi="宋体" w:cs="宋体"/>
          <w:szCs w:val="21"/>
          <w:highlight w:val="none"/>
        </w:rPr>
      </w:pPr>
      <w:r>
        <w:rPr>
          <w:rFonts w:hint="eastAsia" w:hAnsi="宋体" w:cs="宋体"/>
          <w:szCs w:val="21"/>
          <w:highlight w:val="none"/>
        </w:rPr>
        <w:t>（二）合同未尽事宜，由甲、乙双方协商，作为合同补充，与原合同具有同等法律效力。</w:t>
      </w:r>
    </w:p>
    <w:p>
      <w:pPr>
        <w:tabs>
          <w:tab w:val="left" w:pos="480"/>
        </w:tabs>
        <w:spacing w:line="360" w:lineRule="auto"/>
        <w:ind w:firstLine="480" w:firstLineChars="200"/>
        <w:rPr>
          <w:rFonts w:hAnsi="宋体" w:cs="宋体"/>
          <w:szCs w:val="21"/>
          <w:highlight w:val="none"/>
        </w:rPr>
      </w:pPr>
      <w:r>
        <w:rPr>
          <w:rFonts w:hint="eastAsia" w:hAnsi="宋体" w:cs="宋体"/>
          <w:szCs w:val="21"/>
          <w:highlight w:val="none"/>
        </w:rPr>
        <w:t>（三）合同一经签订，不得擅自变更、中止或终止合同。但若与甲方的上级管理机关的政策性行为或其他规定发生冲突，甲方有权与乙方协商调整协议内容或终止协议执行。</w:t>
      </w:r>
    </w:p>
    <w:p>
      <w:pPr>
        <w:spacing w:line="360" w:lineRule="auto"/>
        <w:ind w:firstLine="420"/>
        <w:rPr>
          <w:szCs w:val="24"/>
          <w:highlight w:val="none"/>
        </w:rPr>
      </w:pPr>
      <w:r>
        <w:rPr>
          <w:rFonts w:hint="eastAsia" w:hAnsi="宋体"/>
          <w:szCs w:val="24"/>
          <w:highlight w:val="none"/>
        </w:rPr>
        <w:t>（四）执行本合同过程中发生争议，由当事人双方协商解决。协商不成，可向采购方所在地人民法院提起诉讼。</w:t>
      </w:r>
    </w:p>
    <w:p>
      <w:pPr>
        <w:spacing w:line="360" w:lineRule="auto"/>
        <w:ind w:firstLine="420"/>
        <w:rPr>
          <w:szCs w:val="24"/>
          <w:highlight w:val="none"/>
        </w:rPr>
      </w:pPr>
      <w:r>
        <w:rPr>
          <w:rFonts w:hint="eastAsia" w:hAnsi="宋体"/>
          <w:szCs w:val="24"/>
          <w:highlight w:val="none"/>
        </w:rPr>
        <w:t>（五）如因不可抗力致使双方不能履行本合同中的部分或全部义务时，双方均不负违约责任。但不能履行义务一方应在合理的时间内，向对方报告所发生的不可抗力并提供有关部门的证明文件。本条所称“不可抗力”是指自然灾害、重大疫情、恶劣天气条件、政府行为、社会异常事件（包括罢工、政变、骚乱、游行等）或新颁布的法律、法规等不能预见、不能避免并不能克服的客观情况。</w:t>
      </w:r>
    </w:p>
    <w:p>
      <w:pPr>
        <w:tabs>
          <w:tab w:val="left" w:pos="480"/>
        </w:tabs>
        <w:spacing w:line="360" w:lineRule="auto"/>
        <w:ind w:firstLine="480" w:firstLineChars="200"/>
        <w:rPr>
          <w:rFonts w:hAnsi="宋体" w:cs="宋体"/>
          <w:szCs w:val="21"/>
          <w:highlight w:val="none"/>
        </w:rPr>
      </w:pPr>
      <w:r>
        <w:rPr>
          <w:rFonts w:hint="eastAsia" w:hAnsi="宋体" w:cs="宋体"/>
          <w:szCs w:val="21"/>
          <w:highlight w:val="none"/>
        </w:rPr>
        <w:t>（</w:t>
      </w:r>
      <w:r>
        <w:rPr>
          <w:rFonts w:hint="eastAsia" w:hAnsi="宋体"/>
          <w:szCs w:val="24"/>
          <w:highlight w:val="none"/>
        </w:rPr>
        <w:t>六</w:t>
      </w:r>
      <w:r>
        <w:rPr>
          <w:rFonts w:hint="eastAsia" w:hAnsi="宋体" w:cs="宋体"/>
          <w:szCs w:val="21"/>
          <w:highlight w:val="none"/>
        </w:rPr>
        <w:t>）本合同按照中华人民共和国的现行法律进行解释。</w:t>
      </w:r>
    </w:p>
    <w:p>
      <w:pPr>
        <w:tabs>
          <w:tab w:val="left" w:pos="480"/>
        </w:tabs>
        <w:spacing w:line="360" w:lineRule="auto"/>
        <w:ind w:firstLine="480" w:firstLineChars="200"/>
        <w:rPr>
          <w:rFonts w:hAnsi="宋体" w:cs="宋体"/>
          <w:szCs w:val="21"/>
          <w:highlight w:val="none"/>
        </w:rPr>
      </w:pPr>
      <w:r>
        <w:rPr>
          <w:rFonts w:hint="eastAsia" w:hAnsi="宋体" w:cs="宋体"/>
          <w:szCs w:val="21"/>
          <w:highlight w:val="none"/>
        </w:rPr>
        <w:t>甲  方：（盖章）                          乙  方：（盖章）</w:t>
      </w:r>
    </w:p>
    <w:p>
      <w:pPr>
        <w:tabs>
          <w:tab w:val="left" w:pos="480"/>
        </w:tabs>
        <w:spacing w:line="360" w:lineRule="auto"/>
        <w:ind w:firstLine="480" w:firstLineChars="200"/>
        <w:rPr>
          <w:rFonts w:hAnsi="宋体" w:cs="宋体"/>
          <w:szCs w:val="21"/>
          <w:highlight w:val="none"/>
        </w:rPr>
      </w:pPr>
      <w:r>
        <w:rPr>
          <w:rFonts w:hint="eastAsia" w:hAnsi="宋体" w:cs="宋体"/>
          <w:szCs w:val="21"/>
          <w:highlight w:val="none"/>
        </w:rPr>
        <w:t>单位名称：                                单位名称：</w:t>
      </w:r>
    </w:p>
    <w:p>
      <w:pPr>
        <w:tabs>
          <w:tab w:val="left" w:pos="480"/>
        </w:tabs>
        <w:spacing w:line="360" w:lineRule="auto"/>
        <w:ind w:left="6720" w:leftChars="200" w:hanging="6240" w:hangingChars="2600"/>
        <w:rPr>
          <w:rFonts w:hAnsi="宋体" w:cs="宋体"/>
          <w:szCs w:val="21"/>
          <w:highlight w:val="none"/>
        </w:rPr>
      </w:pPr>
      <w:r>
        <w:rPr>
          <w:rFonts w:hint="eastAsia" w:hAnsi="宋体" w:cs="宋体"/>
          <w:szCs w:val="21"/>
          <w:highlight w:val="none"/>
        </w:rPr>
        <w:t>地  址：                                  地  址：</w:t>
      </w:r>
    </w:p>
    <w:p>
      <w:pPr>
        <w:tabs>
          <w:tab w:val="left" w:pos="480"/>
        </w:tabs>
        <w:spacing w:line="360" w:lineRule="auto"/>
        <w:ind w:firstLine="480" w:firstLineChars="200"/>
        <w:rPr>
          <w:rFonts w:hAnsi="宋体" w:cs="宋体"/>
          <w:szCs w:val="21"/>
          <w:highlight w:val="none"/>
        </w:rPr>
      </w:pPr>
      <w:r>
        <w:rPr>
          <w:rFonts w:hint="eastAsia" w:hAnsi="宋体" w:cs="宋体"/>
          <w:szCs w:val="21"/>
          <w:highlight w:val="none"/>
        </w:rPr>
        <w:t>法定代表人                                法定代表人</w:t>
      </w:r>
    </w:p>
    <w:p>
      <w:pPr>
        <w:tabs>
          <w:tab w:val="left" w:pos="480"/>
        </w:tabs>
        <w:spacing w:line="360" w:lineRule="auto"/>
        <w:ind w:firstLine="480" w:firstLineChars="200"/>
        <w:rPr>
          <w:rFonts w:hAnsi="宋体" w:cs="宋体"/>
          <w:szCs w:val="21"/>
          <w:highlight w:val="none"/>
        </w:rPr>
      </w:pPr>
      <w:r>
        <w:rPr>
          <w:rFonts w:hint="eastAsia" w:hAnsi="宋体" w:cs="宋体"/>
          <w:szCs w:val="21"/>
          <w:highlight w:val="none"/>
        </w:rPr>
        <w:t>或委托代理人：                            或委托代理人：</w:t>
      </w:r>
    </w:p>
    <w:p>
      <w:pPr>
        <w:tabs>
          <w:tab w:val="left" w:pos="480"/>
        </w:tabs>
        <w:spacing w:line="360" w:lineRule="auto"/>
        <w:ind w:firstLine="480" w:firstLineChars="200"/>
        <w:rPr>
          <w:rFonts w:hAnsi="宋体" w:cs="宋体"/>
          <w:szCs w:val="21"/>
          <w:highlight w:val="none"/>
        </w:rPr>
      </w:pPr>
      <w:r>
        <w:rPr>
          <w:rFonts w:hint="eastAsia" w:hAnsi="宋体" w:cs="宋体"/>
          <w:szCs w:val="21"/>
          <w:highlight w:val="none"/>
        </w:rPr>
        <w:t xml:space="preserve">                                          开户银行：</w:t>
      </w:r>
    </w:p>
    <w:p>
      <w:pPr>
        <w:tabs>
          <w:tab w:val="left" w:pos="480"/>
        </w:tabs>
        <w:spacing w:line="360" w:lineRule="auto"/>
        <w:ind w:firstLine="5520" w:firstLineChars="2300"/>
        <w:rPr>
          <w:rFonts w:hAnsi="宋体" w:cs="宋体"/>
          <w:szCs w:val="21"/>
          <w:highlight w:val="none"/>
        </w:rPr>
      </w:pPr>
      <w:r>
        <w:rPr>
          <w:rFonts w:hint="eastAsia" w:hAnsi="宋体" w:cs="宋体"/>
          <w:szCs w:val="21"/>
          <w:highlight w:val="none"/>
        </w:rPr>
        <w:t xml:space="preserve">账  号：       </w:t>
      </w:r>
    </w:p>
    <w:p>
      <w:pPr>
        <w:tabs>
          <w:tab w:val="left" w:pos="480"/>
        </w:tabs>
        <w:spacing w:line="360" w:lineRule="auto"/>
        <w:ind w:firstLine="480" w:firstLineChars="200"/>
        <w:rPr>
          <w:rFonts w:hAnsi="宋体" w:cs="宋体"/>
          <w:szCs w:val="21"/>
          <w:highlight w:val="none"/>
        </w:rPr>
      </w:pPr>
      <w:r>
        <w:rPr>
          <w:rFonts w:hint="eastAsia" w:hAnsi="宋体" w:cs="宋体"/>
          <w:szCs w:val="21"/>
          <w:highlight w:val="none"/>
        </w:rPr>
        <w:t>联系电话：                                联系电话：</w:t>
      </w:r>
    </w:p>
    <w:p>
      <w:pPr>
        <w:tabs>
          <w:tab w:val="left" w:pos="480"/>
        </w:tabs>
        <w:spacing w:line="360" w:lineRule="auto"/>
        <w:ind w:firstLine="480" w:firstLineChars="200"/>
        <w:rPr>
          <w:rFonts w:hAnsi="宋体" w:cs="宋体"/>
          <w:szCs w:val="21"/>
          <w:highlight w:val="none"/>
        </w:rPr>
      </w:pPr>
      <w:r>
        <w:rPr>
          <w:rFonts w:hint="eastAsia" w:hAnsi="宋体" w:cs="宋体"/>
          <w:szCs w:val="21"/>
          <w:highlight w:val="none"/>
        </w:rPr>
        <w:t>签订日期：     年    月      日           签订日期：     年    月   日</w:t>
      </w:r>
    </w:p>
    <w:p>
      <w:pPr>
        <w:rPr>
          <w:highlight w:val="none"/>
        </w:rPr>
      </w:pPr>
    </w:p>
    <w:p>
      <w:pPr>
        <w:tabs>
          <w:tab w:val="left" w:pos="480"/>
        </w:tabs>
        <w:spacing w:line="360" w:lineRule="auto"/>
        <w:ind w:firstLine="480" w:firstLineChars="200"/>
        <w:rPr>
          <w:rFonts w:hAnsi="宋体" w:cs="宋体"/>
          <w:szCs w:val="21"/>
          <w:highlight w:val="none"/>
        </w:rPr>
      </w:pPr>
      <w:r>
        <w:rPr>
          <w:rFonts w:hint="eastAsia" w:hAnsi="宋体" w:cs="宋体"/>
          <w:szCs w:val="21"/>
          <w:highlight w:val="none"/>
        </w:rPr>
        <w:t xml:space="preserve">鉴证方：（盖章）                           </w:t>
      </w:r>
    </w:p>
    <w:p>
      <w:pPr>
        <w:tabs>
          <w:tab w:val="left" w:pos="480"/>
        </w:tabs>
        <w:spacing w:line="360" w:lineRule="auto"/>
        <w:ind w:firstLine="480" w:firstLineChars="200"/>
        <w:rPr>
          <w:rFonts w:hAnsi="宋体" w:cs="宋体"/>
          <w:szCs w:val="21"/>
          <w:highlight w:val="none"/>
        </w:rPr>
      </w:pPr>
      <w:r>
        <w:rPr>
          <w:rFonts w:hint="eastAsia" w:hAnsi="宋体" w:cs="宋体"/>
          <w:szCs w:val="21"/>
          <w:highlight w:val="none"/>
        </w:rPr>
        <w:t xml:space="preserve">单位名称：                                </w:t>
      </w:r>
    </w:p>
    <w:p>
      <w:pPr>
        <w:tabs>
          <w:tab w:val="left" w:pos="480"/>
        </w:tabs>
        <w:spacing w:line="360" w:lineRule="auto"/>
        <w:ind w:left="6720" w:leftChars="200" w:hanging="6240" w:hangingChars="2600"/>
        <w:rPr>
          <w:rFonts w:hAnsi="宋体" w:cs="宋体"/>
          <w:szCs w:val="21"/>
          <w:highlight w:val="none"/>
        </w:rPr>
      </w:pPr>
      <w:r>
        <w:rPr>
          <w:rFonts w:hint="eastAsia" w:hAnsi="宋体" w:cs="宋体"/>
          <w:szCs w:val="21"/>
          <w:highlight w:val="none"/>
        </w:rPr>
        <w:t xml:space="preserve">地  址：                                  </w:t>
      </w:r>
    </w:p>
    <w:p>
      <w:pPr>
        <w:tabs>
          <w:tab w:val="left" w:pos="480"/>
        </w:tabs>
        <w:spacing w:line="360" w:lineRule="auto"/>
        <w:ind w:firstLine="480" w:firstLineChars="200"/>
        <w:rPr>
          <w:rFonts w:hAnsi="宋体" w:cs="宋体"/>
          <w:szCs w:val="21"/>
          <w:highlight w:val="none"/>
        </w:rPr>
      </w:pPr>
      <w:r>
        <w:rPr>
          <w:rFonts w:hint="eastAsia" w:hAnsi="宋体" w:cs="宋体"/>
          <w:szCs w:val="21"/>
          <w:highlight w:val="none"/>
        </w:rPr>
        <w:t xml:space="preserve">法定代表人                               </w:t>
      </w:r>
    </w:p>
    <w:p>
      <w:pPr>
        <w:tabs>
          <w:tab w:val="left" w:pos="480"/>
        </w:tabs>
        <w:spacing w:line="360" w:lineRule="auto"/>
        <w:ind w:firstLine="480" w:firstLineChars="200"/>
        <w:rPr>
          <w:rFonts w:hAnsi="宋体" w:cs="宋体"/>
          <w:szCs w:val="21"/>
          <w:highlight w:val="none"/>
        </w:rPr>
      </w:pPr>
      <w:r>
        <w:rPr>
          <w:rFonts w:hint="eastAsia" w:hAnsi="宋体" w:cs="宋体"/>
          <w:szCs w:val="21"/>
          <w:highlight w:val="none"/>
        </w:rPr>
        <w:t xml:space="preserve">或委托代理人：                                                                      </w:t>
      </w:r>
    </w:p>
    <w:p>
      <w:pPr>
        <w:tabs>
          <w:tab w:val="left" w:pos="480"/>
        </w:tabs>
        <w:spacing w:line="360" w:lineRule="auto"/>
        <w:ind w:firstLine="480" w:firstLineChars="200"/>
        <w:rPr>
          <w:rFonts w:hAnsi="宋体" w:cs="宋体"/>
          <w:szCs w:val="21"/>
          <w:highlight w:val="none"/>
        </w:rPr>
      </w:pPr>
    </w:p>
    <w:p>
      <w:pPr>
        <w:tabs>
          <w:tab w:val="left" w:pos="480"/>
        </w:tabs>
        <w:spacing w:line="360" w:lineRule="auto"/>
        <w:ind w:firstLine="480" w:firstLineChars="200"/>
        <w:rPr>
          <w:rFonts w:hAnsi="宋体" w:cs="宋体"/>
          <w:szCs w:val="21"/>
          <w:highlight w:val="none"/>
        </w:rPr>
      </w:pPr>
    </w:p>
    <w:p>
      <w:pPr>
        <w:tabs>
          <w:tab w:val="left" w:pos="480"/>
        </w:tabs>
        <w:spacing w:line="360" w:lineRule="auto"/>
        <w:ind w:firstLine="480" w:firstLineChars="200"/>
        <w:rPr>
          <w:rFonts w:hAnsi="宋体" w:cs="宋体"/>
          <w:szCs w:val="21"/>
          <w:highlight w:val="none"/>
        </w:rPr>
      </w:pPr>
      <w:r>
        <w:rPr>
          <w:rFonts w:hint="eastAsia" w:hAnsi="宋体" w:cs="宋体"/>
          <w:szCs w:val="21"/>
          <w:highlight w:val="none"/>
        </w:rPr>
        <w:t xml:space="preserve">联系电话：                                </w:t>
      </w:r>
    </w:p>
    <w:p>
      <w:pPr>
        <w:ind w:firstLine="480" w:firstLineChars="200"/>
        <w:rPr>
          <w:rFonts w:hAnsi="宋体" w:cs="宋体"/>
          <w:b/>
          <w:bCs/>
          <w:kern w:val="2"/>
          <w:sz w:val="36"/>
          <w:szCs w:val="36"/>
          <w:highlight w:val="none"/>
        </w:rPr>
      </w:pPr>
      <w:r>
        <w:rPr>
          <w:rFonts w:hint="eastAsia" w:hAnsi="宋体" w:cs="宋体"/>
          <w:szCs w:val="21"/>
          <w:highlight w:val="none"/>
        </w:rPr>
        <w:t xml:space="preserve">签订日期：     年    月      日    </w:t>
      </w:r>
      <w:r>
        <w:rPr>
          <w:rFonts w:hint="eastAsia" w:hAnsi="宋体" w:cs="宋体"/>
          <w:szCs w:val="21"/>
          <w:highlight w:val="none"/>
        </w:rPr>
        <w:br w:type="page"/>
      </w:r>
      <w:bookmarkStart w:id="134" w:name="_Toc4254"/>
    </w:p>
    <w:p>
      <w:pPr>
        <w:rPr>
          <w:highlight w:val="none"/>
        </w:rPr>
      </w:pPr>
      <w:bookmarkStart w:id="135" w:name="_Toc31213"/>
    </w:p>
    <w:p>
      <w:pPr>
        <w:pStyle w:val="6"/>
        <w:jc w:val="center"/>
        <w:rPr>
          <w:rStyle w:val="39"/>
          <w:b/>
          <w:highlight w:val="none"/>
        </w:rPr>
      </w:pPr>
      <w:r>
        <w:rPr>
          <w:rFonts w:hint="eastAsia" w:ascii="宋体" w:eastAsia="宋体" w:cs="宋体"/>
          <w:bCs/>
          <w:sz w:val="36"/>
          <w:szCs w:val="36"/>
          <w:highlight w:val="none"/>
        </w:rPr>
        <w:t xml:space="preserve">第五章 </w:t>
      </w:r>
      <w:bookmarkEnd w:id="87"/>
      <w:bookmarkEnd w:id="88"/>
      <w:bookmarkEnd w:id="89"/>
      <w:bookmarkEnd w:id="90"/>
      <w:bookmarkEnd w:id="91"/>
      <w:bookmarkEnd w:id="92"/>
      <w:bookmarkEnd w:id="93"/>
      <w:bookmarkEnd w:id="94"/>
      <w:bookmarkEnd w:id="95"/>
      <w:r>
        <w:rPr>
          <w:rFonts w:hint="eastAsia" w:ascii="宋体" w:eastAsia="宋体" w:cs="宋体"/>
          <w:bCs/>
          <w:sz w:val="36"/>
          <w:szCs w:val="36"/>
          <w:highlight w:val="none"/>
        </w:rPr>
        <w:t xml:space="preserve"> 磋商内容及技术要求</w:t>
      </w:r>
      <w:bookmarkEnd w:id="62"/>
      <w:bookmarkEnd w:id="134"/>
      <w:bookmarkEnd w:id="135"/>
      <w:bookmarkStart w:id="136" w:name="_Toc423973079"/>
      <w:bookmarkStart w:id="137" w:name="_Toc403077646"/>
      <w:bookmarkStart w:id="138" w:name="_Toc363474025"/>
      <w:bookmarkStart w:id="139" w:name="_Toc5084"/>
    </w:p>
    <w:p>
      <w:pPr>
        <w:rPr>
          <w:highlight w:val="none"/>
        </w:rPr>
      </w:pPr>
    </w:p>
    <w:p>
      <w:pPr>
        <w:numPr>
          <w:ilvl w:val="0"/>
          <w:numId w:val="0"/>
        </w:numPr>
        <w:spacing w:before="133" w:line="360" w:lineRule="auto"/>
        <w:ind w:right="546" w:rightChars="0"/>
        <w:rPr>
          <w:rFonts w:hint="eastAsia" w:hAnsi="宋体" w:cs="宋体"/>
          <w:snapToGrid w:val="0"/>
          <w:color w:val="000000"/>
          <w:spacing w:val="13"/>
          <w:w w:val="101"/>
          <w:kern w:val="2"/>
          <w:sz w:val="24"/>
          <w:szCs w:val="24"/>
          <w:lang w:val="en-US" w:eastAsia="zh-CN"/>
        </w:rPr>
      </w:pPr>
      <w:r>
        <w:rPr>
          <w:rFonts w:hint="eastAsia" w:hAnsi="宋体" w:cs="宋体"/>
          <w:snapToGrid w:val="0"/>
          <w:color w:val="000000"/>
          <w:spacing w:val="13"/>
          <w:w w:val="101"/>
          <w:kern w:val="2"/>
          <w:sz w:val="24"/>
          <w:szCs w:val="24"/>
          <w:lang w:val="en-US" w:eastAsia="zh-CN"/>
        </w:rPr>
        <w:t>一、项目概况</w:t>
      </w:r>
    </w:p>
    <w:p>
      <w:pPr>
        <w:numPr>
          <w:ilvl w:val="0"/>
          <w:numId w:val="0"/>
        </w:numPr>
        <w:spacing w:before="133" w:line="360" w:lineRule="auto"/>
        <w:ind w:right="546" w:rightChars="0"/>
        <w:rPr>
          <w:rFonts w:hint="eastAsia" w:hAnsi="宋体" w:cs="宋体"/>
          <w:snapToGrid w:val="0"/>
          <w:color w:val="000000"/>
          <w:spacing w:val="13"/>
          <w:w w:val="101"/>
          <w:kern w:val="2"/>
          <w:sz w:val="24"/>
          <w:szCs w:val="24"/>
          <w:lang w:val="en-US" w:eastAsia="zh-CN"/>
        </w:rPr>
      </w:pPr>
      <w:r>
        <w:rPr>
          <w:rFonts w:hint="eastAsia" w:hAnsi="宋体" w:cs="宋体"/>
          <w:snapToGrid w:val="0"/>
          <w:color w:val="000000"/>
          <w:spacing w:val="13"/>
          <w:w w:val="101"/>
          <w:kern w:val="2"/>
          <w:sz w:val="24"/>
          <w:szCs w:val="24"/>
          <w:lang w:val="en-US" w:eastAsia="zh-CN"/>
        </w:rPr>
        <w:t>宜君县2022年残疾人托养和照护服务项目（二次）</w:t>
      </w:r>
    </w:p>
    <w:p>
      <w:pPr>
        <w:numPr>
          <w:ilvl w:val="0"/>
          <w:numId w:val="0"/>
        </w:numPr>
        <w:spacing w:before="133" w:line="360" w:lineRule="auto"/>
        <w:ind w:right="546" w:rightChars="0"/>
        <w:rPr>
          <w:rFonts w:hint="eastAsia" w:ascii="宋体" w:hAnsi="宋体" w:eastAsia="宋体" w:cs="宋体"/>
          <w:spacing w:val="15"/>
          <w:w w:val="105"/>
          <w:sz w:val="24"/>
          <w:szCs w:val="24"/>
        </w:rPr>
      </w:pPr>
      <w:r>
        <w:rPr>
          <w:rFonts w:hint="eastAsia" w:ascii="宋体" w:hAnsi="宋体" w:eastAsia="宋体" w:cs="宋体"/>
          <w:spacing w:val="15"/>
          <w:w w:val="105"/>
          <w:sz w:val="24"/>
          <w:szCs w:val="24"/>
          <w:lang w:val="en-US" w:eastAsia="zh-CN"/>
        </w:rPr>
        <w:t>二、</w:t>
      </w:r>
      <w:r>
        <w:rPr>
          <w:rFonts w:hint="eastAsia" w:ascii="宋体" w:hAnsi="宋体" w:eastAsia="宋体" w:cs="宋体"/>
          <w:spacing w:val="15"/>
          <w:w w:val="105"/>
          <w:sz w:val="24"/>
          <w:szCs w:val="24"/>
        </w:rPr>
        <w:t>服务内容</w:t>
      </w:r>
    </w:p>
    <w:p>
      <w:pPr>
        <w:numPr>
          <w:ilvl w:val="0"/>
          <w:numId w:val="0"/>
        </w:numPr>
        <w:spacing w:before="133" w:line="448" w:lineRule="auto"/>
        <w:ind w:right="546" w:rightChars="0"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残疾人托养服务：具有铜川市户籍、处于就业年龄段（16周岁至法定退休年龄）、持有《中华人民共和国残疾人证》，有托养服务需求的智力残疾人、稳定期的精神残疾人（指精神障碍已经在精神专科确诊并得到治疗，急性期症状已被控制，目前处于较稳定的状态，并经精神科医师风险评估可以转介托养的精神残疾人）、重度肢体残疾人以及同时存在智力残疾或精神残疾的多重残疾人。</w:t>
      </w:r>
    </w:p>
    <w:p>
      <w:pPr>
        <w:numPr>
          <w:ilvl w:val="0"/>
          <w:numId w:val="0"/>
        </w:numPr>
        <w:spacing w:before="133" w:line="448" w:lineRule="auto"/>
        <w:ind w:right="546" w:rightChars="0"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社会救助家庭中生活不能自理残疾人照护服务：具有铜川市户籍、16周岁以上、持有《中华人民共和国残疾人证》、属低保或低保边缘家庭、生活不能自理、有照护需求和意愿的残疾人。已经纳入特困救助供养、服务类救助、失能老年人照护服务、长期护理保险、残疾人托养服务、精神卫生社区康复服务等相关照护政策或项目覆盖范围的，不作为服务对象。优先保障符合以上条件的重度残疾人。</w:t>
      </w:r>
    </w:p>
    <w:p>
      <w:pPr>
        <w:numPr>
          <w:ilvl w:val="0"/>
          <w:numId w:val="0"/>
        </w:numPr>
        <w:spacing w:before="133" w:line="448" w:lineRule="auto"/>
        <w:ind w:right="546" w:rightChars="0"/>
        <w:rPr>
          <w:rFonts w:hint="eastAsia" w:ascii="宋体" w:hAnsi="宋体" w:eastAsia="宋体" w:cs="宋体"/>
          <w:spacing w:val="15"/>
          <w:w w:val="105"/>
          <w:sz w:val="24"/>
          <w:szCs w:val="24"/>
          <w:lang w:val="en-US" w:eastAsia="zh-CN"/>
        </w:rPr>
      </w:pPr>
      <w:r>
        <w:rPr>
          <w:rFonts w:hint="eastAsia" w:ascii="宋体" w:hAnsi="宋体" w:eastAsia="宋体" w:cs="宋体"/>
          <w:spacing w:val="15"/>
          <w:w w:val="105"/>
          <w:sz w:val="24"/>
          <w:szCs w:val="24"/>
          <w:lang w:val="en-US" w:eastAsia="zh-CN"/>
        </w:rPr>
        <w:t>三、技术（参数）要求：</w:t>
      </w:r>
    </w:p>
    <w:p>
      <w:pPr>
        <w:pStyle w:val="10"/>
        <w:numPr>
          <w:ilvl w:val="0"/>
          <w:numId w:val="0"/>
        </w:numPr>
        <w:spacing w:line="360" w:lineRule="auto"/>
        <w:ind w:left="525"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（一）寄宿制托养机构和日间照料机构</w:t>
      </w:r>
    </w:p>
    <w:p>
      <w:pPr>
        <w:pStyle w:val="10"/>
        <w:numPr>
          <w:ilvl w:val="0"/>
          <w:numId w:val="0"/>
        </w:numPr>
        <w:spacing w:line="360" w:lineRule="auto"/>
        <w:ind w:left="525"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1.生活照料和护理；</w:t>
      </w:r>
    </w:p>
    <w:p>
      <w:pPr>
        <w:pStyle w:val="10"/>
        <w:numPr>
          <w:ilvl w:val="0"/>
          <w:numId w:val="0"/>
        </w:numPr>
        <w:spacing w:line="360" w:lineRule="auto"/>
        <w:ind w:left="525"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2.生活自理能力训练；</w:t>
      </w:r>
    </w:p>
    <w:p>
      <w:pPr>
        <w:pStyle w:val="10"/>
        <w:numPr>
          <w:ilvl w:val="0"/>
          <w:numId w:val="0"/>
        </w:numPr>
        <w:spacing w:line="360" w:lineRule="auto"/>
        <w:ind w:left="525"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3.社会适应能力辅导；</w:t>
      </w:r>
    </w:p>
    <w:p>
      <w:pPr>
        <w:pStyle w:val="10"/>
        <w:numPr>
          <w:ilvl w:val="0"/>
          <w:numId w:val="0"/>
        </w:numPr>
        <w:spacing w:line="360" w:lineRule="auto"/>
        <w:ind w:left="525"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4.职业康复和劳动技能训练；</w:t>
      </w:r>
    </w:p>
    <w:p>
      <w:pPr>
        <w:pStyle w:val="10"/>
        <w:numPr>
          <w:ilvl w:val="0"/>
          <w:numId w:val="0"/>
        </w:numPr>
        <w:spacing w:line="360" w:lineRule="auto"/>
        <w:ind w:left="525"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5.运动功能训练。</w:t>
      </w:r>
    </w:p>
    <w:p>
      <w:pPr>
        <w:pStyle w:val="10"/>
        <w:numPr>
          <w:ilvl w:val="0"/>
          <w:numId w:val="0"/>
        </w:numPr>
        <w:spacing w:line="360" w:lineRule="auto"/>
        <w:ind w:left="525"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（二）居家服务机构</w:t>
      </w:r>
    </w:p>
    <w:p>
      <w:pPr>
        <w:pStyle w:val="10"/>
        <w:numPr>
          <w:ilvl w:val="0"/>
          <w:numId w:val="0"/>
        </w:numPr>
        <w:spacing w:line="360" w:lineRule="auto"/>
        <w:ind w:left="525"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1.生活照料和护理；</w:t>
      </w:r>
    </w:p>
    <w:p>
      <w:pPr>
        <w:pStyle w:val="10"/>
        <w:numPr>
          <w:ilvl w:val="0"/>
          <w:numId w:val="0"/>
        </w:numPr>
        <w:spacing w:line="360" w:lineRule="auto"/>
        <w:ind w:left="525"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2.社会适应能力辅导；</w:t>
      </w:r>
    </w:p>
    <w:p>
      <w:pPr>
        <w:pStyle w:val="10"/>
        <w:numPr>
          <w:ilvl w:val="0"/>
          <w:numId w:val="0"/>
        </w:numPr>
        <w:spacing w:line="360" w:lineRule="auto"/>
        <w:ind w:left="525" w:leftChars="0"/>
        <w:rPr>
          <w:rFonts w:hint="eastAsia"/>
          <w:lang w:val="en-US" w:eastAsia="zh-CN"/>
        </w:rPr>
      </w:pPr>
      <w:r>
        <w:rPr>
          <w:rFonts w:hint="eastAsia" w:ascii="宋体" w:hAnsi="宋体" w:eastAsia="宋体" w:cs="宋体"/>
          <w:sz w:val="24"/>
          <w:szCs w:val="24"/>
          <w:lang w:val="en-US" w:eastAsia="zh-CN"/>
        </w:rPr>
        <w:t>3.运动功能训练。</w:t>
      </w:r>
    </w:p>
    <w:p>
      <w:pPr>
        <w:pStyle w:val="10"/>
        <w:numPr>
          <w:ilvl w:val="0"/>
          <w:numId w:val="0"/>
        </w:numPr>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合同包1寄宿托养</w:t>
      </w:r>
      <w:r>
        <w:rPr>
          <w:rFonts w:hint="eastAsia" w:ascii="宋体" w:hAnsi="宋体" w:eastAsia="宋体" w:cs="宋体"/>
          <w:b/>
          <w:bCs/>
          <w:kern w:val="0"/>
          <w:sz w:val="24"/>
          <w:szCs w:val="24"/>
          <w:lang w:val="en-US" w:eastAsia="zh-CN" w:bidi="ar"/>
        </w:rPr>
        <w:t>服务标准要求</w:t>
      </w:r>
      <w:r>
        <w:rPr>
          <w:rFonts w:hint="eastAsia" w:ascii="宋体" w:hAnsi="宋体" w:eastAsia="宋体" w:cs="宋体"/>
          <w:b/>
          <w:bCs/>
          <w:sz w:val="24"/>
          <w:szCs w:val="24"/>
          <w:lang w:val="en-US" w:eastAsia="zh-CN"/>
        </w:rPr>
        <w:t>：</w:t>
      </w:r>
    </w:p>
    <w:p>
      <w:pPr>
        <w:pStyle w:val="10"/>
        <w:numPr>
          <w:ilvl w:val="0"/>
          <w:numId w:val="0"/>
        </w:numPr>
        <w:spacing w:line="360" w:lineRule="auto"/>
        <w:ind w:left="525" w:leftChars="0"/>
        <w:rPr>
          <w:rStyle w:val="29"/>
          <w:rFonts w:hint="eastAsia" w:ascii="宋体" w:hAnsi="宋体" w:eastAsia="宋体" w:cs="宋体"/>
          <w:sz w:val="24"/>
          <w:szCs w:val="24"/>
        </w:rPr>
      </w:pPr>
      <w:r>
        <w:rPr>
          <w:rFonts w:hint="eastAsia" w:ascii="宋体" w:hAnsi="宋体" w:cs="宋体"/>
          <w:sz w:val="24"/>
          <w:szCs w:val="24"/>
          <w:lang w:val="en-US" w:eastAsia="zh-CN"/>
        </w:rPr>
        <w:t>人数（30）人</w:t>
      </w:r>
    </w:p>
    <w:p>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rPr>
          <w:rFonts w:hint="eastAsia" w:ascii="宋体" w:hAnsi="宋体" w:eastAsia="宋体" w:cs="宋体"/>
          <w:sz w:val="24"/>
          <w:szCs w:val="24"/>
        </w:rPr>
      </w:pPr>
      <w:r>
        <w:rPr>
          <w:rStyle w:val="29"/>
          <w:rFonts w:hint="eastAsia" w:ascii="宋体" w:hAnsi="宋体" w:eastAsia="宋体" w:cs="宋体"/>
          <w:sz w:val="24"/>
          <w:szCs w:val="24"/>
        </w:rPr>
        <w:t>1、生活照料服务</w:t>
      </w:r>
    </w:p>
    <w:p>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480" w:firstLineChars="200"/>
        <w:rPr>
          <w:rFonts w:hint="eastAsia" w:ascii="宋体" w:hAnsi="宋体" w:eastAsia="宋体" w:cs="宋体"/>
          <w:sz w:val="24"/>
          <w:szCs w:val="24"/>
        </w:rPr>
      </w:pPr>
      <w:r>
        <w:rPr>
          <w:rFonts w:hint="eastAsia" w:ascii="宋体" w:hAnsi="宋体" w:eastAsia="宋体" w:cs="宋体"/>
          <w:sz w:val="24"/>
          <w:szCs w:val="24"/>
        </w:rPr>
        <w:t>1.1 为托养对象提供基本的饮食、睡眠、衣物清洗及代购代办等服务。</w:t>
      </w:r>
    </w:p>
    <w:p>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480" w:firstLineChars="200"/>
        <w:rPr>
          <w:rFonts w:hint="eastAsia" w:ascii="宋体" w:hAnsi="宋体" w:eastAsia="宋体" w:cs="宋体"/>
          <w:sz w:val="24"/>
          <w:szCs w:val="24"/>
        </w:rPr>
      </w:pPr>
      <w:r>
        <w:rPr>
          <w:rFonts w:hint="eastAsia" w:ascii="宋体" w:hAnsi="宋体" w:eastAsia="宋体" w:cs="宋体"/>
          <w:sz w:val="24"/>
          <w:szCs w:val="24"/>
        </w:rPr>
        <w:t>1.2 协助托养对象洗澡，为托养对象理发、修剪指甲等。</w:t>
      </w:r>
    </w:p>
    <w:p>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480" w:firstLineChars="200"/>
        <w:rPr>
          <w:rFonts w:hint="eastAsia" w:ascii="宋体" w:hAnsi="宋体" w:eastAsia="宋体" w:cs="宋体"/>
          <w:sz w:val="24"/>
          <w:szCs w:val="24"/>
        </w:rPr>
      </w:pPr>
      <w:r>
        <w:rPr>
          <w:rFonts w:hint="eastAsia" w:ascii="宋体" w:hAnsi="宋体" w:eastAsia="宋体" w:cs="宋体"/>
          <w:sz w:val="24"/>
          <w:szCs w:val="24"/>
        </w:rPr>
        <w:t>1.3 配备相应的洗涤设施、设备与用具。</w:t>
      </w:r>
    </w:p>
    <w:p>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480" w:firstLineChars="200"/>
        <w:rPr>
          <w:rFonts w:hint="eastAsia" w:ascii="宋体" w:hAnsi="宋体" w:eastAsia="宋体" w:cs="宋体"/>
          <w:sz w:val="24"/>
          <w:szCs w:val="24"/>
        </w:rPr>
      </w:pPr>
      <w:r>
        <w:rPr>
          <w:rFonts w:hint="eastAsia" w:ascii="宋体" w:hAnsi="宋体" w:eastAsia="宋体" w:cs="宋体"/>
          <w:sz w:val="24"/>
          <w:szCs w:val="24"/>
        </w:rPr>
        <w:t>1.4 为托养对象送来的洗涤衣物进行登记、分类、消毒、洗涤、熨烫和返还。</w:t>
      </w:r>
    </w:p>
    <w:p>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rPr>
          <w:rFonts w:hint="eastAsia" w:ascii="宋体" w:hAnsi="宋体" w:eastAsia="宋体" w:cs="宋体"/>
          <w:sz w:val="24"/>
          <w:szCs w:val="24"/>
        </w:rPr>
      </w:pPr>
      <w:r>
        <w:rPr>
          <w:rStyle w:val="29"/>
          <w:rFonts w:hint="eastAsia" w:ascii="宋体" w:hAnsi="宋体" w:eastAsia="宋体" w:cs="宋体"/>
          <w:sz w:val="24"/>
          <w:szCs w:val="24"/>
        </w:rPr>
        <w:t>2、饮食照料</w:t>
      </w:r>
    </w:p>
    <w:p>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480" w:firstLineChars="200"/>
        <w:rPr>
          <w:rFonts w:hint="eastAsia" w:ascii="宋体" w:hAnsi="宋体" w:eastAsia="宋体" w:cs="宋体"/>
          <w:sz w:val="24"/>
          <w:szCs w:val="24"/>
        </w:rPr>
      </w:pPr>
      <w:r>
        <w:rPr>
          <w:rFonts w:hint="eastAsia" w:ascii="宋体" w:hAnsi="宋体" w:eastAsia="宋体" w:cs="宋体"/>
          <w:sz w:val="24"/>
          <w:szCs w:val="24"/>
        </w:rPr>
        <w:t>2.1 为托养对象配制菜谱，制作适宜的饭菜, 应尊重少数民族生活习惯和风俗。</w:t>
      </w:r>
    </w:p>
    <w:p>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480" w:firstLineChars="200"/>
        <w:rPr>
          <w:rFonts w:hint="eastAsia" w:ascii="宋体" w:hAnsi="宋体" w:eastAsia="宋体" w:cs="宋体"/>
          <w:sz w:val="24"/>
          <w:szCs w:val="24"/>
        </w:rPr>
      </w:pPr>
      <w:r>
        <w:rPr>
          <w:rFonts w:hint="eastAsia" w:ascii="宋体" w:hAnsi="宋体" w:eastAsia="宋体" w:cs="宋体"/>
          <w:sz w:val="24"/>
          <w:szCs w:val="24"/>
        </w:rPr>
        <w:t>2.2 协助托养对象完成正常饮食和饮水。</w:t>
      </w:r>
    </w:p>
    <w:p>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480" w:firstLineChars="200"/>
        <w:rPr>
          <w:rFonts w:hint="eastAsia" w:ascii="宋体" w:hAnsi="宋体" w:eastAsia="宋体" w:cs="宋体"/>
          <w:sz w:val="24"/>
          <w:szCs w:val="24"/>
        </w:rPr>
      </w:pPr>
      <w:r>
        <w:rPr>
          <w:rFonts w:hint="eastAsia" w:ascii="宋体" w:hAnsi="宋体" w:eastAsia="宋体" w:cs="宋体"/>
          <w:sz w:val="24"/>
          <w:szCs w:val="24"/>
        </w:rPr>
        <w:t>2.3 为托养对象提供订餐服务。</w:t>
      </w:r>
    </w:p>
    <w:p>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rPr>
          <w:rFonts w:hint="eastAsia" w:ascii="宋体" w:hAnsi="宋体" w:eastAsia="宋体" w:cs="宋体"/>
          <w:sz w:val="24"/>
          <w:szCs w:val="24"/>
        </w:rPr>
      </w:pPr>
      <w:r>
        <w:rPr>
          <w:rStyle w:val="29"/>
          <w:rFonts w:hint="eastAsia" w:ascii="宋体" w:hAnsi="宋体" w:eastAsia="宋体" w:cs="宋体"/>
          <w:sz w:val="24"/>
          <w:szCs w:val="24"/>
        </w:rPr>
        <w:t>3、医疗保健</w:t>
      </w:r>
    </w:p>
    <w:p>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480" w:firstLineChars="200"/>
        <w:rPr>
          <w:rFonts w:hint="eastAsia" w:ascii="宋体" w:hAnsi="宋体" w:eastAsia="宋体" w:cs="宋体"/>
          <w:sz w:val="24"/>
          <w:szCs w:val="24"/>
        </w:rPr>
      </w:pPr>
      <w:r>
        <w:rPr>
          <w:rFonts w:hint="eastAsia" w:ascii="宋体" w:hAnsi="宋体" w:eastAsia="宋体" w:cs="宋体"/>
          <w:sz w:val="24"/>
          <w:szCs w:val="24"/>
        </w:rPr>
        <w:t>3.1 根据医生的医嘱提供配药、发药服务。</w:t>
      </w:r>
    </w:p>
    <w:p>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480" w:firstLineChars="200"/>
        <w:rPr>
          <w:rFonts w:hint="eastAsia" w:ascii="宋体" w:hAnsi="宋体" w:eastAsia="宋体" w:cs="宋体"/>
          <w:sz w:val="24"/>
          <w:szCs w:val="24"/>
        </w:rPr>
      </w:pPr>
      <w:r>
        <w:rPr>
          <w:rFonts w:hint="eastAsia" w:ascii="宋体" w:hAnsi="宋体" w:eastAsia="宋体" w:cs="宋体"/>
          <w:sz w:val="24"/>
          <w:szCs w:val="24"/>
        </w:rPr>
        <w:t>3.2 为托养对象提供健康咨询、健康指导及简单医疗服务。</w:t>
      </w:r>
    </w:p>
    <w:p>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480" w:firstLineChars="200"/>
        <w:rPr>
          <w:rFonts w:hint="eastAsia" w:ascii="宋体" w:hAnsi="宋体" w:eastAsia="宋体" w:cs="宋体"/>
          <w:sz w:val="24"/>
          <w:szCs w:val="24"/>
        </w:rPr>
      </w:pPr>
      <w:r>
        <w:rPr>
          <w:rFonts w:hint="eastAsia" w:ascii="宋体" w:hAnsi="宋体" w:eastAsia="宋体" w:cs="宋体"/>
          <w:sz w:val="24"/>
          <w:szCs w:val="24"/>
        </w:rPr>
        <w:t>3.3 能够为托养对象提供康复理疗、医疗护理协助服务。</w:t>
      </w:r>
    </w:p>
    <w:p>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rPr>
          <w:rFonts w:hint="eastAsia" w:ascii="宋体" w:hAnsi="宋体" w:eastAsia="宋体" w:cs="宋体"/>
          <w:sz w:val="24"/>
          <w:szCs w:val="24"/>
        </w:rPr>
      </w:pPr>
      <w:r>
        <w:rPr>
          <w:rStyle w:val="29"/>
          <w:rFonts w:hint="eastAsia" w:ascii="宋体" w:hAnsi="宋体" w:eastAsia="宋体" w:cs="宋体"/>
          <w:sz w:val="24"/>
          <w:szCs w:val="24"/>
        </w:rPr>
        <w:t>4、安全保护</w:t>
      </w:r>
    </w:p>
    <w:p>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480" w:firstLineChars="200"/>
        <w:rPr>
          <w:rFonts w:hint="eastAsia" w:ascii="宋体" w:hAnsi="宋体" w:eastAsia="宋体" w:cs="宋体"/>
          <w:sz w:val="24"/>
          <w:szCs w:val="24"/>
        </w:rPr>
      </w:pPr>
      <w:r>
        <w:rPr>
          <w:rFonts w:hint="eastAsia" w:ascii="宋体" w:hAnsi="宋体" w:eastAsia="宋体" w:cs="宋体"/>
          <w:sz w:val="24"/>
          <w:szCs w:val="24"/>
        </w:rPr>
        <w:t>4.1 协助托养对象正确使用轮椅、拐杖等助行器，对其进行扶、抱、搬移。</w:t>
      </w:r>
    </w:p>
    <w:p>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480" w:firstLineChars="200"/>
        <w:rPr>
          <w:rFonts w:hint="eastAsia" w:ascii="宋体" w:hAnsi="宋体" w:eastAsia="宋体" w:cs="宋体"/>
          <w:sz w:val="24"/>
          <w:szCs w:val="24"/>
        </w:rPr>
      </w:pPr>
      <w:r>
        <w:rPr>
          <w:rFonts w:hint="eastAsia" w:ascii="宋体" w:hAnsi="宋体" w:eastAsia="宋体" w:cs="宋体"/>
          <w:sz w:val="24"/>
          <w:szCs w:val="24"/>
        </w:rPr>
        <w:t>4.2 预防托养对象走失、摔伤、烫伤、自伤、互伤、噎食、触电及火灾等意外事故。</w:t>
      </w:r>
    </w:p>
    <w:p>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480" w:firstLineChars="200"/>
        <w:rPr>
          <w:rFonts w:hint="eastAsia" w:ascii="宋体" w:hAnsi="宋体" w:eastAsia="宋体" w:cs="宋体"/>
          <w:sz w:val="24"/>
          <w:szCs w:val="24"/>
        </w:rPr>
      </w:pPr>
      <w:r>
        <w:rPr>
          <w:rFonts w:hint="eastAsia" w:ascii="宋体" w:hAnsi="宋体" w:eastAsia="宋体" w:cs="宋体"/>
          <w:sz w:val="24"/>
          <w:szCs w:val="24"/>
        </w:rPr>
        <w:t>4.3 开展文化娱乐活动时，应考虑相应的安全防护措施。</w:t>
      </w:r>
    </w:p>
    <w:p>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rPr>
          <w:rFonts w:hint="eastAsia" w:ascii="宋体" w:hAnsi="宋体" w:eastAsia="宋体" w:cs="宋体"/>
          <w:sz w:val="24"/>
          <w:szCs w:val="24"/>
        </w:rPr>
      </w:pPr>
      <w:r>
        <w:rPr>
          <w:rStyle w:val="29"/>
          <w:rFonts w:hint="eastAsia" w:ascii="宋体" w:hAnsi="宋体" w:eastAsia="宋体" w:cs="宋体"/>
          <w:sz w:val="24"/>
          <w:szCs w:val="24"/>
        </w:rPr>
        <w:t>5、心理/精神关爱</w:t>
      </w:r>
    </w:p>
    <w:p>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480" w:firstLineChars="200"/>
        <w:rPr>
          <w:rFonts w:hint="eastAsia" w:ascii="宋体" w:hAnsi="宋体" w:eastAsia="宋体" w:cs="宋体"/>
          <w:sz w:val="24"/>
          <w:szCs w:val="24"/>
        </w:rPr>
      </w:pPr>
      <w:r>
        <w:rPr>
          <w:rFonts w:hint="eastAsia" w:ascii="宋体" w:hAnsi="宋体" w:eastAsia="宋体" w:cs="宋体"/>
          <w:sz w:val="24"/>
          <w:szCs w:val="24"/>
        </w:rPr>
        <w:t>5.1 为托养对象读书、读报，进行交流，能够掌握其心理或精神的变化。</w:t>
      </w:r>
    </w:p>
    <w:p>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480" w:firstLineChars="200"/>
        <w:rPr>
          <w:rFonts w:hint="eastAsia" w:ascii="宋体" w:hAnsi="宋体" w:eastAsia="宋体" w:cs="宋体"/>
          <w:sz w:val="24"/>
          <w:szCs w:val="24"/>
        </w:rPr>
      </w:pPr>
      <w:r>
        <w:rPr>
          <w:rFonts w:hint="eastAsia" w:ascii="宋体" w:hAnsi="宋体" w:eastAsia="宋体" w:cs="宋体"/>
          <w:sz w:val="24"/>
          <w:szCs w:val="24"/>
        </w:rPr>
        <w:t>5.2 由心理咨询师、社会工作者、医护人员定期进行心理咨询、危机干预等服务。</w:t>
      </w:r>
    </w:p>
    <w:p>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480" w:firstLineChars="200"/>
        <w:rPr>
          <w:rFonts w:hint="eastAsia" w:ascii="宋体" w:hAnsi="宋体" w:eastAsia="宋体" w:cs="宋体"/>
          <w:sz w:val="24"/>
          <w:szCs w:val="24"/>
        </w:rPr>
      </w:pPr>
      <w:r>
        <w:rPr>
          <w:rFonts w:hint="eastAsia" w:ascii="宋体" w:hAnsi="宋体" w:eastAsia="宋体" w:cs="宋体"/>
          <w:sz w:val="24"/>
          <w:szCs w:val="24"/>
        </w:rPr>
        <w:t>5.3 保护托养对象的隐私。</w:t>
      </w:r>
    </w:p>
    <w:p>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rPr>
          <w:rFonts w:hint="eastAsia" w:ascii="宋体" w:hAnsi="宋体" w:eastAsia="宋体" w:cs="宋体"/>
          <w:sz w:val="24"/>
          <w:szCs w:val="24"/>
        </w:rPr>
      </w:pPr>
      <w:r>
        <w:rPr>
          <w:rStyle w:val="29"/>
          <w:rFonts w:hint="eastAsia" w:ascii="宋体" w:hAnsi="宋体" w:eastAsia="宋体" w:cs="宋体"/>
          <w:sz w:val="24"/>
          <w:szCs w:val="24"/>
        </w:rPr>
        <w:t>6、文化娱乐</w:t>
      </w:r>
    </w:p>
    <w:p>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480" w:firstLineChars="200"/>
        <w:rPr>
          <w:rFonts w:hint="eastAsia" w:ascii="宋体" w:hAnsi="宋体" w:eastAsia="宋体" w:cs="宋体"/>
          <w:sz w:val="24"/>
          <w:szCs w:val="24"/>
        </w:rPr>
      </w:pPr>
      <w:r>
        <w:rPr>
          <w:rFonts w:hint="eastAsia" w:ascii="宋体" w:hAnsi="宋体" w:eastAsia="宋体" w:cs="宋体"/>
          <w:sz w:val="24"/>
          <w:szCs w:val="24"/>
        </w:rPr>
        <w:t>6.1 根据托养对象身心状况需求，开展文艺、美术、书法、棋牌、健身、观影、参观等活动。</w:t>
      </w:r>
    </w:p>
    <w:p>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480" w:firstLineChars="200"/>
        <w:rPr>
          <w:rFonts w:hint="eastAsia" w:ascii="宋体" w:hAnsi="宋体" w:eastAsia="宋体" w:cs="宋体"/>
          <w:sz w:val="24"/>
          <w:szCs w:val="24"/>
        </w:rPr>
      </w:pPr>
      <w:r>
        <w:rPr>
          <w:rFonts w:hint="eastAsia" w:ascii="宋体" w:hAnsi="宋体" w:eastAsia="宋体" w:cs="宋体"/>
          <w:sz w:val="24"/>
          <w:szCs w:val="24"/>
        </w:rPr>
        <w:t>6.2 邀请专业人士、社会工作者组织或相关志愿者给予指导和帮助。</w:t>
      </w:r>
    </w:p>
    <w:p>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480" w:firstLineChars="200"/>
        <w:rPr>
          <w:rFonts w:hint="eastAsia" w:ascii="宋体" w:hAnsi="宋体" w:eastAsia="宋体" w:cs="宋体"/>
          <w:sz w:val="24"/>
          <w:szCs w:val="24"/>
        </w:rPr>
      </w:pPr>
      <w:r>
        <w:rPr>
          <w:rFonts w:hint="eastAsia" w:ascii="宋体" w:hAnsi="宋体" w:eastAsia="宋体" w:cs="宋体"/>
          <w:sz w:val="24"/>
          <w:szCs w:val="24"/>
        </w:rPr>
        <w:t>6.3 配备相应的文化娱乐设施和设备。</w:t>
      </w:r>
    </w:p>
    <w:p>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rPr>
          <w:rFonts w:hint="eastAsia" w:ascii="宋体" w:hAnsi="宋体" w:eastAsia="宋体" w:cs="宋体"/>
          <w:sz w:val="24"/>
          <w:szCs w:val="24"/>
        </w:rPr>
      </w:pPr>
      <w:r>
        <w:rPr>
          <w:rStyle w:val="29"/>
          <w:rFonts w:hint="eastAsia" w:ascii="宋体" w:hAnsi="宋体" w:eastAsia="宋体" w:cs="宋体"/>
          <w:sz w:val="24"/>
          <w:szCs w:val="24"/>
        </w:rPr>
        <w:t>7、法律援助</w:t>
      </w:r>
    </w:p>
    <w:p>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480" w:firstLineChars="200"/>
        <w:rPr>
          <w:rFonts w:hint="eastAsia" w:ascii="宋体" w:hAnsi="宋体" w:eastAsia="宋体" w:cs="宋体"/>
          <w:sz w:val="24"/>
          <w:szCs w:val="24"/>
        </w:rPr>
      </w:pPr>
      <w:r>
        <w:rPr>
          <w:rFonts w:hint="eastAsia" w:ascii="宋体" w:hAnsi="宋体" w:eastAsia="宋体" w:cs="宋体"/>
          <w:sz w:val="24"/>
          <w:szCs w:val="24"/>
        </w:rPr>
        <w:t>能够充分利用社会资源为托养对象提供法律咨询，维护其合法权益。</w:t>
      </w:r>
    </w:p>
    <w:p>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rPr>
          <w:rFonts w:hint="eastAsia" w:ascii="宋体" w:hAnsi="宋体" w:eastAsia="宋体" w:cs="宋体"/>
          <w:sz w:val="24"/>
          <w:szCs w:val="24"/>
        </w:rPr>
      </w:pPr>
      <w:r>
        <w:rPr>
          <w:rStyle w:val="29"/>
          <w:rFonts w:hint="eastAsia" w:ascii="宋体" w:hAnsi="宋体" w:eastAsia="宋体" w:cs="宋体"/>
          <w:sz w:val="24"/>
          <w:szCs w:val="24"/>
        </w:rPr>
        <w:t>8、紧急救助援助</w:t>
      </w:r>
    </w:p>
    <w:p>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480" w:firstLineChars="200"/>
        <w:rPr>
          <w:rFonts w:hint="eastAsia" w:ascii="宋体" w:hAnsi="宋体" w:eastAsia="宋体" w:cs="宋体"/>
          <w:sz w:val="24"/>
          <w:szCs w:val="24"/>
        </w:rPr>
      </w:pPr>
      <w:r>
        <w:rPr>
          <w:rFonts w:hint="eastAsia" w:ascii="宋体" w:hAnsi="宋体" w:eastAsia="宋体" w:cs="宋体"/>
          <w:sz w:val="24"/>
          <w:szCs w:val="24"/>
        </w:rPr>
        <w:t>如托养对象突发疾病或发生意外情况，即时与医疗机构联系进行救助，并通知家人、亲属及监护人。</w:t>
      </w:r>
    </w:p>
    <w:p>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rPr>
          <w:rFonts w:hint="eastAsia" w:ascii="宋体" w:hAnsi="宋体" w:eastAsia="宋体" w:cs="宋体"/>
          <w:sz w:val="24"/>
          <w:szCs w:val="24"/>
        </w:rPr>
      </w:pPr>
      <w:r>
        <w:rPr>
          <w:rStyle w:val="29"/>
          <w:rFonts w:hint="eastAsia" w:ascii="宋体" w:hAnsi="宋体" w:eastAsia="宋体" w:cs="宋体"/>
          <w:sz w:val="24"/>
          <w:szCs w:val="24"/>
        </w:rPr>
        <w:t>9、慈善援助</w:t>
      </w:r>
    </w:p>
    <w:p>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482" w:firstLineChars="200"/>
        <w:rPr>
          <w:rFonts w:hint="eastAsia" w:ascii="宋体" w:hAnsi="宋体" w:eastAsia="宋体" w:cs="宋体"/>
          <w:sz w:val="24"/>
          <w:szCs w:val="24"/>
        </w:rPr>
      </w:pPr>
      <w:r>
        <w:rPr>
          <w:rStyle w:val="29"/>
          <w:rFonts w:hint="eastAsia" w:ascii="宋体" w:hAnsi="宋体" w:eastAsia="宋体" w:cs="宋体"/>
          <w:sz w:val="24"/>
          <w:szCs w:val="24"/>
        </w:rPr>
        <w:t>针对家庭困难的托</w:t>
      </w:r>
      <w:r>
        <w:rPr>
          <w:rFonts w:hint="eastAsia" w:ascii="宋体" w:hAnsi="宋体" w:eastAsia="宋体" w:cs="宋体"/>
          <w:sz w:val="24"/>
          <w:szCs w:val="24"/>
        </w:rPr>
        <w:t>养对象，与民政部门、慈善机构等相关部门联系给予救助和帮扶。</w:t>
      </w:r>
    </w:p>
    <w:p>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rPr>
          <w:rFonts w:hint="eastAsia" w:ascii="宋体" w:hAnsi="宋体" w:eastAsia="宋体" w:cs="宋体"/>
          <w:sz w:val="24"/>
          <w:szCs w:val="24"/>
        </w:rPr>
      </w:pPr>
      <w:r>
        <w:rPr>
          <w:rStyle w:val="29"/>
          <w:rFonts w:hint="eastAsia" w:ascii="宋体" w:hAnsi="宋体" w:eastAsia="宋体" w:cs="宋体"/>
          <w:sz w:val="24"/>
          <w:szCs w:val="24"/>
        </w:rPr>
        <w:t>10、物品保管</w:t>
      </w:r>
    </w:p>
    <w:p>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480" w:firstLineChars="200"/>
        <w:rPr>
          <w:rFonts w:hint="eastAsia" w:ascii="宋体" w:hAnsi="宋体" w:eastAsia="宋体" w:cs="宋体"/>
          <w:sz w:val="24"/>
          <w:szCs w:val="24"/>
        </w:rPr>
      </w:pPr>
      <w:r>
        <w:rPr>
          <w:rFonts w:hint="eastAsia" w:ascii="宋体" w:hAnsi="宋体" w:eastAsia="宋体" w:cs="宋体"/>
          <w:sz w:val="24"/>
          <w:szCs w:val="24"/>
        </w:rPr>
        <w:t>协助保管托养对象随身携带的个人物品并予以登记。</w:t>
      </w:r>
    </w:p>
    <w:p>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rPr>
          <w:rFonts w:hint="eastAsia" w:ascii="宋体" w:hAnsi="宋体" w:eastAsia="宋体" w:cs="宋体"/>
          <w:sz w:val="24"/>
          <w:szCs w:val="24"/>
        </w:rPr>
      </w:pPr>
      <w:r>
        <w:rPr>
          <w:rStyle w:val="29"/>
          <w:rFonts w:hint="eastAsia" w:ascii="宋体" w:hAnsi="宋体" w:eastAsia="宋体" w:cs="宋体"/>
          <w:sz w:val="24"/>
          <w:szCs w:val="24"/>
        </w:rPr>
        <w:t>11、外出安全</w:t>
      </w:r>
    </w:p>
    <w:p>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480" w:firstLineChars="200"/>
        <w:rPr>
          <w:rFonts w:hint="eastAsia" w:ascii="宋体" w:hAnsi="宋体" w:eastAsia="宋体" w:cs="宋体"/>
          <w:sz w:val="24"/>
          <w:szCs w:val="24"/>
        </w:rPr>
      </w:pPr>
      <w:r>
        <w:rPr>
          <w:rFonts w:hint="eastAsia" w:ascii="宋体" w:hAnsi="宋体" w:eastAsia="宋体" w:cs="宋体"/>
          <w:sz w:val="24"/>
          <w:szCs w:val="24"/>
        </w:rPr>
        <w:t>11.1 托养对象外出时，受托机构应登记其去向，并协助其携带写有姓名和联系方式的卡片。</w:t>
      </w:r>
    </w:p>
    <w:p>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480" w:firstLineChars="200"/>
        <w:rPr>
          <w:rFonts w:hint="eastAsia" w:ascii="宋体" w:hAnsi="宋体" w:eastAsia="宋体" w:cs="宋体"/>
          <w:sz w:val="24"/>
          <w:szCs w:val="24"/>
        </w:rPr>
      </w:pPr>
      <w:r>
        <w:rPr>
          <w:rFonts w:hint="eastAsia" w:ascii="宋体" w:hAnsi="宋体" w:eastAsia="宋体" w:cs="宋体"/>
          <w:sz w:val="24"/>
          <w:szCs w:val="24"/>
        </w:rPr>
        <w:t>11.2 托养对象在托养期间走失的，受托机构应立即向老年人亲属报告，同时立即报警和寻找。</w:t>
      </w:r>
    </w:p>
    <w:p>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rPr>
          <w:rFonts w:hint="eastAsia" w:ascii="宋体" w:hAnsi="宋体" w:eastAsia="宋体" w:cs="宋体"/>
          <w:sz w:val="24"/>
          <w:szCs w:val="24"/>
        </w:rPr>
      </w:pPr>
      <w:r>
        <w:rPr>
          <w:rStyle w:val="29"/>
          <w:rFonts w:hint="eastAsia" w:ascii="宋体" w:hAnsi="宋体" w:eastAsia="宋体" w:cs="宋体"/>
          <w:sz w:val="24"/>
          <w:szCs w:val="24"/>
        </w:rPr>
        <w:t>12、其它服务</w:t>
      </w:r>
    </w:p>
    <w:p>
      <w:pPr>
        <w:keepNext w:val="0"/>
        <w:keepLines w:val="0"/>
        <w:widowControl/>
        <w:suppressLineNumbers w:val="0"/>
        <w:spacing w:line="480" w:lineRule="auto"/>
        <w:ind w:firstLine="480" w:firstLineChars="20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协议约定的其它服务按照协议执行。</w:t>
      </w:r>
    </w:p>
    <w:p>
      <w:pPr>
        <w:pStyle w:val="10"/>
        <w:spacing w:line="480" w:lineRule="auto"/>
        <w:ind w:left="0" w:leftChars="0" w:firstLine="0" w:firstLineChars="0"/>
        <w:rPr>
          <w:rFonts w:hint="eastAsia" w:ascii="宋体" w:hAnsi="宋体" w:eastAsia="宋体" w:cs="宋体"/>
          <w:sz w:val="24"/>
          <w:szCs w:val="24"/>
          <w:lang w:val="en-US" w:eastAsia="zh-CN"/>
        </w:rPr>
      </w:pPr>
      <w:r>
        <w:rPr>
          <w:rFonts w:hint="default" w:ascii="宋体" w:hAnsi="宋体" w:eastAsia="宋体" w:cs="宋体"/>
          <w:b/>
          <w:bCs/>
          <w:kern w:val="0"/>
          <w:sz w:val="24"/>
          <w:szCs w:val="24"/>
          <w:lang w:val="en-US" w:eastAsia="zh-CN" w:bidi="ar"/>
        </w:rPr>
        <w:t>合同包2(日常照料)</w:t>
      </w:r>
      <w:r>
        <w:rPr>
          <w:rFonts w:hint="eastAsia" w:ascii="宋体" w:hAnsi="宋体" w:eastAsia="宋体" w:cs="宋体"/>
          <w:b/>
          <w:bCs/>
          <w:kern w:val="0"/>
          <w:sz w:val="24"/>
          <w:szCs w:val="24"/>
          <w:lang w:val="en-US" w:eastAsia="zh-CN" w:bidi="ar"/>
        </w:rPr>
        <w:t>服务标准要求</w:t>
      </w:r>
      <w:r>
        <w:rPr>
          <w:rFonts w:hint="eastAsia" w:ascii="宋体" w:hAnsi="宋体" w:eastAsia="宋体" w:cs="宋体"/>
          <w:b/>
          <w:bCs/>
          <w:sz w:val="24"/>
          <w:szCs w:val="24"/>
          <w:lang w:val="en-US" w:eastAsia="zh-CN"/>
        </w:rPr>
        <w:t>：</w:t>
      </w:r>
    </w:p>
    <w:p>
      <w:pPr>
        <w:pStyle w:val="10"/>
        <w:spacing w:line="48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人数（20）人</w:t>
      </w:r>
    </w:p>
    <w:p>
      <w:pPr>
        <w:pStyle w:val="10"/>
        <w:spacing w:line="480" w:lineRule="auto"/>
        <w:rPr>
          <w:rFonts w:hint="default" w:ascii="宋体" w:hAnsi="宋体" w:eastAsia="宋体" w:cs="宋体"/>
          <w:kern w:val="0"/>
          <w:sz w:val="24"/>
          <w:szCs w:val="24"/>
          <w:lang w:val="en-US" w:eastAsia="zh-CN" w:bidi="ar"/>
        </w:rPr>
      </w:pPr>
      <w:r>
        <w:rPr>
          <w:rFonts w:hint="eastAsia" w:ascii="宋体" w:hAnsi="宋体" w:cs="宋体"/>
          <w:kern w:val="0"/>
          <w:sz w:val="24"/>
          <w:szCs w:val="24"/>
          <w:lang w:val="en-US" w:eastAsia="zh-CN" w:bidi="ar"/>
        </w:rPr>
        <w:t>注：不得少于70天。</w:t>
      </w:r>
    </w:p>
    <w:p>
      <w:pPr>
        <w:pStyle w:val="10"/>
        <w:spacing w:line="480" w:lineRule="auto"/>
        <w:rPr>
          <w:rFonts w:hint="default" w:ascii="宋体" w:hAnsi="宋体" w:eastAsia="宋体" w:cs="宋体"/>
          <w:kern w:val="0"/>
          <w:sz w:val="24"/>
          <w:szCs w:val="24"/>
          <w:lang w:val="en-US" w:eastAsia="zh-CN" w:bidi="ar"/>
        </w:rPr>
      </w:pPr>
      <w:r>
        <w:rPr>
          <w:rFonts w:hint="default" w:ascii="宋体" w:hAnsi="宋体" w:eastAsia="宋体" w:cs="宋体"/>
          <w:kern w:val="0"/>
          <w:sz w:val="24"/>
          <w:szCs w:val="24"/>
          <w:lang w:val="en-US" w:eastAsia="zh-CN" w:bidi="ar"/>
        </w:rPr>
        <w:t xml:space="preserve">一、 日间照料工作人员必须遵守职业道德规范～爱岗敬业～无私奉献～坚持全心全意为残疾人服务～千方百计为残疾人排忧解难。 </w:t>
      </w:r>
    </w:p>
    <w:p>
      <w:pPr>
        <w:pStyle w:val="10"/>
        <w:spacing w:line="480" w:lineRule="auto"/>
        <w:rPr>
          <w:rFonts w:hint="default" w:ascii="宋体" w:hAnsi="宋体" w:eastAsia="宋体" w:cs="宋体"/>
          <w:kern w:val="0"/>
          <w:sz w:val="24"/>
          <w:szCs w:val="24"/>
          <w:lang w:val="en-US" w:eastAsia="zh-CN" w:bidi="ar"/>
        </w:rPr>
      </w:pPr>
      <w:r>
        <w:rPr>
          <w:rFonts w:hint="default" w:ascii="宋体" w:hAnsi="宋体" w:eastAsia="宋体" w:cs="宋体"/>
          <w:kern w:val="0"/>
          <w:sz w:val="24"/>
          <w:szCs w:val="24"/>
          <w:lang w:val="en-US" w:eastAsia="zh-CN" w:bidi="ar"/>
        </w:rPr>
        <w:t>二、 尊重残疾人的人格及权利～对待残疾人一视同仁。</w:t>
      </w:r>
    </w:p>
    <w:p>
      <w:pPr>
        <w:pStyle w:val="10"/>
        <w:spacing w:line="480" w:lineRule="auto"/>
        <w:rPr>
          <w:rFonts w:hint="default" w:ascii="宋体" w:hAnsi="宋体" w:eastAsia="宋体" w:cs="宋体"/>
          <w:kern w:val="0"/>
          <w:sz w:val="24"/>
          <w:szCs w:val="24"/>
          <w:lang w:val="en-US" w:eastAsia="zh-CN" w:bidi="ar"/>
        </w:rPr>
      </w:pPr>
      <w:r>
        <w:rPr>
          <w:rFonts w:hint="default" w:ascii="宋体" w:hAnsi="宋体" w:eastAsia="宋体" w:cs="宋体"/>
          <w:kern w:val="0"/>
          <w:sz w:val="24"/>
          <w:szCs w:val="24"/>
          <w:lang w:val="en-US" w:eastAsia="zh-CN" w:bidi="ar"/>
        </w:rPr>
        <w:t xml:space="preserve">三、 为残疾人服务做到文明礼貌～热情周到～亲切和谐～关心爱护～体贴老人。 </w:t>
      </w:r>
    </w:p>
    <w:p>
      <w:pPr>
        <w:pStyle w:val="10"/>
        <w:spacing w:line="480" w:lineRule="auto"/>
        <w:rPr>
          <w:rFonts w:hint="default" w:ascii="宋体" w:hAnsi="宋体" w:eastAsia="宋体" w:cs="宋体"/>
          <w:kern w:val="0"/>
          <w:sz w:val="24"/>
          <w:szCs w:val="24"/>
          <w:lang w:val="en-US" w:eastAsia="zh-CN" w:bidi="ar"/>
        </w:rPr>
      </w:pPr>
      <w:r>
        <w:rPr>
          <w:rFonts w:hint="default" w:ascii="宋体" w:hAnsi="宋体" w:eastAsia="宋体" w:cs="宋体"/>
          <w:kern w:val="0"/>
          <w:sz w:val="24"/>
          <w:szCs w:val="24"/>
          <w:lang w:val="en-US" w:eastAsia="zh-CN" w:bidi="ar"/>
        </w:rPr>
        <w:t xml:space="preserve">四、 工作作风严谨求实、业务熟练、技能过硬～不断更新服务理念～提高服务水平。 </w:t>
      </w:r>
    </w:p>
    <w:p>
      <w:pPr>
        <w:pStyle w:val="10"/>
        <w:spacing w:line="480" w:lineRule="auto"/>
        <w:rPr>
          <w:rFonts w:hint="default" w:ascii="宋体" w:hAnsi="宋体" w:eastAsia="宋体" w:cs="宋体"/>
          <w:kern w:val="0"/>
          <w:sz w:val="24"/>
          <w:szCs w:val="24"/>
          <w:lang w:val="en-US" w:eastAsia="zh-CN" w:bidi="ar"/>
        </w:rPr>
      </w:pPr>
      <w:r>
        <w:rPr>
          <w:rFonts w:hint="default" w:ascii="宋体" w:hAnsi="宋体" w:eastAsia="宋体" w:cs="宋体"/>
          <w:kern w:val="0"/>
          <w:sz w:val="24"/>
          <w:szCs w:val="24"/>
          <w:lang w:val="en-US" w:eastAsia="zh-CN" w:bidi="ar"/>
        </w:rPr>
        <w:t xml:space="preserve">五、 严格执行各项规章制度～坚守服务规范～做好残疾人的日间护理和照料工作。 </w:t>
      </w:r>
    </w:p>
    <w:p>
      <w:pPr>
        <w:pStyle w:val="10"/>
        <w:spacing w:line="480" w:lineRule="auto"/>
        <w:rPr>
          <w:rFonts w:hint="default" w:ascii="宋体" w:hAnsi="宋体" w:eastAsia="宋体" w:cs="宋体"/>
          <w:kern w:val="0"/>
          <w:sz w:val="24"/>
          <w:szCs w:val="24"/>
          <w:lang w:val="en-US" w:eastAsia="zh-CN" w:bidi="ar"/>
        </w:rPr>
      </w:pPr>
      <w:r>
        <w:rPr>
          <w:rFonts w:hint="default" w:ascii="宋体" w:hAnsi="宋体" w:eastAsia="宋体" w:cs="宋体"/>
          <w:kern w:val="0"/>
          <w:sz w:val="24"/>
          <w:szCs w:val="24"/>
          <w:lang w:val="en-US" w:eastAsia="zh-CN" w:bidi="ar"/>
        </w:rPr>
        <w:t xml:space="preserve">六、 发现残疾人有异常现象～在第一时间报告值班主任～通知家属～并及时采取救助措施。 </w:t>
      </w:r>
    </w:p>
    <w:p>
      <w:pPr>
        <w:pStyle w:val="10"/>
        <w:spacing w:line="480" w:lineRule="auto"/>
        <w:rPr>
          <w:rFonts w:hint="default" w:ascii="宋体" w:hAnsi="宋体" w:eastAsia="宋体" w:cs="宋体"/>
          <w:kern w:val="0"/>
          <w:sz w:val="24"/>
          <w:szCs w:val="24"/>
          <w:lang w:val="en-US" w:eastAsia="zh-CN" w:bidi="ar"/>
        </w:rPr>
      </w:pPr>
      <w:r>
        <w:rPr>
          <w:rFonts w:hint="default" w:ascii="宋体" w:hAnsi="宋体" w:eastAsia="宋体" w:cs="宋体"/>
          <w:kern w:val="0"/>
          <w:sz w:val="24"/>
          <w:szCs w:val="24"/>
          <w:lang w:val="en-US" w:eastAsia="zh-CN" w:bidi="ar"/>
        </w:rPr>
        <w:t>七、 每天打扫室内卫生～及时通风换气～保持环境清新整洁。</w:t>
      </w:r>
    </w:p>
    <w:p>
      <w:pPr>
        <w:pStyle w:val="10"/>
        <w:spacing w:line="480" w:lineRule="auto"/>
        <w:rPr>
          <w:rFonts w:hint="default" w:ascii="宋体" w:hAnsi="宋体" w:eastAsia="宋体" w:cs="宋体"/>
          <w:kern w:val="0"/>
          <w:sz w:val="24"/>
          <w:szCs w:val="24"/>
          <w:lang w:val="en-US" w:eastAsia="zh-CN" w:bidi="ar"/>
        </w:rPr>
      </w:pPr>
      <w:r>
        <w:rPr>
          <w:rFonts w:hint="default" w:ascii="宋体" w:hAnsi="宋体" w:eastAsia="宋体" w:cs="宋体"/>
          <w:kern w:val="0"/>
          <w:sz w:val="24"/>
          <w:szCs w:val="24"/>
          <w:lang w:val="en-US" w:eastAsia="zh-CN" w:bidi="ar"/>
        </w:rPr>
        <w:t xml:space="preserve">八、 日间照料服务中心工作人员要定期征询残疾人及家属对居家托养服务的意见和建议。 </w:t>
      </w:r>
    </w:p>
    <w:p>
      <w:pPr>
        <w:pStyle w:val="10"/>
        <w:ind w:left="0" w:leftChars="0" w:firstLine="0" w:firstLineChars="0"/>
        <w:rPr>
          <w:rFonts w:hint="eastAsia" w:ascii="宋体" w:hAnsi="宋体" w:eastAsia="宋体" w:cs="宋体"/>
          <w:b/>
          <w:bCs/>
          <w:kern w:val="0"/>
          <w:sz w:val="24"/>
          <w:szCs w:val="24"/>
          <w:lang w:val="en-US" w:eastAsia="zh-CN" w:bidi="ar"/>
        </w:rPr>
      </w:pPr>
      <w:r>
        <w:rPr>
          <w:rFonts w:hint="default" w:ascii="宋体" w:hAnsi="宋体" w:eastAsia="宋体" w:cs="宋体"/>
          <w:b/>
          <w:bCs/>
          <w:kern w:val="0"/>
          <w:sz w:val="24"/>
          <w:szCs w:val="24"/>
          <w:lang w:val="en-US" w:eastAsia="zh-CN" w:bidi="ar"/>
        </w:rPr>
        <w:t>合同包</w:t>
      </w:r>
      <w:r>
        <w:rPr>
          <w:rFonts w:hint="eastAsia" w:ascii="宋体" w:hAnsi="宋体" w:eastAsia="宋体" w:cs="宋体"/>
          <w:b/>
          <w:bCs/>
          <w:kern w:val="0"/>
          <w:sz w:val="24"/>
          <w:szCs w:val="24"/>
          <w:lang w:val="en-US" w:eastAsia="zh-CN" w:bidi="ar"/>
        </w:rPr>
        <w:t>3（</w:t>
      </w:r>
      <w:r>
        <w:rPr>
          <w:rFonts w:hint="default" w:ascii="宋体" w:hAnsi="宋体" w:eastAsia="宋体" w:cs="宋体"/>
          <w:b/>
          <w:bCs/>
          <w:sz w:val="24"/>
          <w:szCs w:val="24"/>
          <w:lang w:val="en-US" w:eastAsia="zh-CN"/>
        </w:rPr>
        <w:t>居家托养</w:t>
      </w:r>
      <w:r>
        <w:rPr>
          <w:rFonts w:hint="eastAsia" w:ascii="宋体" w:hAnsi="宋体" w:eastAsia="宋体" w:cs="宋体"/>
          <w:b/>
          <w:bCs/>
          <w:kern w:val="0"/>
          <w:sz w:val="24"/>
          <w:szCs w:val="24"/>
          <w:lang w:val="en-US" w:eastAsia="zh-CN" w:bidi="ar"/>
        </w:rPr>
        <w:t>）服务标准要求：</w:t>
      </w:r>
    </w:p>
    <w:p>
      <w:pPr>
        <w:pStyle w:val="10"/>
        <w:spacing w:line="480" w:lineRule="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人数（40人）</w:t>
      </w:r>
    </w:p>
    <w:p>
      <w:pPr>
        <w:pStyle w:val="10"/>
        <w:spacing w:line="480" w:lineRule="auto"/>
        <w:rPr>
          <w:rFonts w:hint="default" w:ascii="宋体" w:hAnsi="宋体" w:eastAsia="宋体" w:cs="宋体"/>
          <w:kern w:val="0"/>
          <w:sz w:val="24"/>
          <w:szCs w:val="24"/>
          <w:lang w:val="en-US" w:eastAsia="zh-CN" w:bidi="ar"/>
        </w:rPr>
      </w:pPr>
      <w:r>
        <w:rPr>
          <w:rFonts w:hint="eastAsia" w:ascii="宋体" w:hAnsi="宋体" w:cs="宋体"/>
          <w:kern w:val="0"/>
          <w:sz w:val="24"/>
          <w:szCs w:val="24"/>
          <w:lang w:val="en-US" w:eastAsia="zh-CN" w:bidi="ar"/>
        </w:rPr>
        <w:t>注：居家服务每月不得少于12次。</w:t>
      </w:r>
    </w:p>
    <w:p>
      <w:pPr>
        <w:pStyle w:val="10"/>
        <w:spacing w:line="480" w:lineRule="auto"/>
        <w:rPr>
          <w:rFonts w:hint="default" w:ascii="宋体" w:hAnsi="宋体" w:eastAsia="宋体" w:cs="宋体"/>
          <w:kern w:val="0"/>
          <w:sz w:val="24"/>
          <w:szCs w:val="24"/>
          <w:lang w:val="en-US" w:eastAsia="zh-CN" w:bidi="ar"/>
        </w:rPr>
      </w:pPr>
      <w:r>
        <w:rPr>
          <w:rFonts w:hint="default" w:ascii="宋体" w:hAnsi="宋体" w:eastAsia="宋体" w:cs="宋体"/>
          <w:kern w:val="0"/>
          <w:sz w:val="24"/>
          <w:szCs w:val="24"/>
          <w:lang w:val="en-US" w:eastAsia="zh-CN" w:bidi="ar"/>
        </w:rPr>
        <w:t>托养服务的范围包括，为符合条件的残疾人提供基本生活照料和护理、生活自理能力训练、社会适应能力辅导、劳动技能训练和运动功能训练等方面的社会服务。主要包括：</w:t>
      </w:r>
    </w:p>
    <w:p>
      <w:pPr>
        <w:pStyle w:val="10"/>
        <w:spacing w:line="480" w:lineRule="auto"/>
        <w:rPr>
          <w:rFonts w:hint="default" w:ascii="宋体" w:hAnsi="宋体" w:eastAsia="宋体" w:cs="宋体"/>
          <w:kern w:val="0"/>
          <w:sz w:val="24"/>
          <w:szCs w:val="24"/>
          <w:lang w:val="en-US" w:eastAsia="zh-CN" w:bidi="ar"/>
        </w:rPr>
      </w:pPr>
      <w:r>
        <w:rPr>
          <w:rFonts w:hint="default" w:ascii="宋体" w:hAnsi="宋体" w:eastAsia="宋体" w:cs="宋体"/>
          <w:kern w:val="0"/>
          <w:sz w:val="24"/>
          <w:szCs w:val="24"/>
          <w:lang w:val="en-US" w:eastAsia="zh-CN" w:bidi="ar"/>
        </w:rPr>
        <w:t>1.承担或协助服务对象整理家庭环境卫生。对居住房间的窗户和桌、椅、厨柜、墙砖等进行擦洗。整理范围主要包括残疾人居住房间、卫生间、厨房。每月为服务对象整理一次，主要传统节日前夕必保整理一次。</w:t>
      </w:r>
    </w:p>
    <w:p>
      <w:pPr>
        <w:pStyle w:val="10"/>
        <w:spacing w:line="480" w:lineRule="auto"/>
        <w:rPr>
          <w:rFonts w:hint="default" w:ascii="宋体" w:hAnsi="宋体" w:eastAsia="宋体" w:cs="宋体"/>
          <w:kern w:val="0"/>
          <w:sz w:val="24"/>
          <w:szCs w:val="24"/>
          <w:lang w:val="en-US" w:eastAsia="zh-CN" w:bidi="ar"/>
        </w:rPr>
      </w:pPr>
      <w:r>
        <w:rPr>
          <w:rFonts w:hint="default" w:ascii="宋体" w:hAnsi="宋体" w:eastAsia="宋体" w:cs="宋体"/>
          <w:kern w:val="0"/>
          <w:sz w:val="24"/>
          <w:szCs w:val="24"/>
          <w:lang w:val="en-US" w:eastAsia="zh-CN" w:bidi="ar"/>
        </w:rPr>
        <w:t>2.承担或协助服务对象整理个人卫生。适时为服务对象进行理发，每月为服务对象清洗一次本人的床单、被罩。</w:t>
      </w:r>
    </w:p>
    <w:p>
      <w:pPr>
        <w:pStyle w:val="10"/>
        <w:spacing w:line="480" w:lineRule="auto"/>
        <w:rPr>
          <w:rFonts w:hint="default" w:ascii="宋体" w:hAnsi="宋体" w:eastAsia="宋体" w:cs="宋体"/>
          <w:kern w:val="0"/>
          <w:sz w:val="24"/>
          <w:szCs w:val="24"/>
          <w:lang w:val="en-US" w:eastAsia="zh-CN" w:bidi="ar"/>
        </w:rPr>
      </w:pPr>
      <w:r>
        <w:rPr>
          <w:rFonts w:hint="default" w:ascii="宋体" w:hAnsi="宋体" w:eastAsia="宋体" w:cs="宋体"/>
          <w:kern w:val="0"/>
          <w:sz w:val="24"/>
          <w:szCs w:val="24"/>
          <w:lang w:val="en-US" w:eastAsia="zh-CN" w:bidi="ar"/>
        </w:rPr>
        <w:t>3.指导残疾人正确使用辅助器具。随时电话咨询随时指导。</w:t>
      </w:r>
    </w:p>
    <w:p>
      <w:pPr>
        <w:pStyle w:val="10"/>
        <w:spacing w:line="480" w:lineRule="auto"/>
        <w:rPr>
          <w:rFonts w:hint="default" w:ascii="宋体" w:hAnsi="宋体" w:eastAsia="宋体" w:cs="宋体"/>
          <w:kern w:val="0"/>
          <w:sz w:val="24"/>
          <w:szCs w:val="24"/>
          <w:lang w:val="en-US" w:eastAsia="zh-CN" w:bidi="ar"/>
        </w:rPr>
      </w:pPr>
      <w:r>
        <w:rPr>
          <w:rFonts w:hint="default" w:ascii="宋体" w:hAnsi="宋体" w:eastAsia="宋体" w:cs="宋体"/>
          <w:kern w:val="0"/>
          <w:sz w:val="24"/>
          <w:szCs w:val="24"/>
          <w:lang w:val="en-US" w:eastAsia="zh-CN" w:bidi="ar"/>
        </w:rPr>
        <w:t>服务流程</w:t>
      </w:r>
    </w:p>
    <w:p>
      <w:pPr>
        <w:pStyle w:val="10"/>
        <w:spacing w:line="480" w:lineRule="auto"/>
        <w:rPr>
          <w:rFonts w:hint="default" w:ascii="宋体" w:hAnsi="宋体" w:eastAsia="宋体" w:cs="宋体"/>
          <w:kern w:val="0"/>
          <w:sz w:val="24"/>
          <w:szCs w:val="24"/>
          <w:lang w:val="en-US" w:eastAsia="zh-CN" w:bidi="ar"/>
        </w:rPr>
      </w:pPr>
      <w:r>
        <w:rPr>
          <w:rFonts w:hint="default" w:ascii="宋体" w:hAnsi="宋体" w:eastAsia="宋体" w:cs="宋体"/>
          <w:kern w:val="0"/>
          <w:sz w:val="24"/>
          <w:szCs w:val="24"/>
          <w:lang w:val="en-US" w:eastAsia="zh-CN" w:bidi="ar"/>
        </w:rPr>
        <w:t>１.签订协议。服务机构与服务对象或其家属、监护人签订具有法律效力、权责清晰的居家托养服务协议及服务卡，并为服务对象或其监护人提供有效的信息咨询。</w:t>
      </w:r>
    </w:p>
    <w:p>
      <w:pPr>
        <w:pStyle w:val="10"/>
        <w:spacing w:line="480" w:lineRule="auto"/>
        <w:rPr>
          <w:rFonts w:hint="default" w:ascii="宋体" w:hAnsi="宋体" w:eastAsia="宋体" w:cs="宋体"/>
          <w:kern w:val="0"/>
          <w:sz w:val="24"/>
          <w:szCs w:val="24"/>
          <w:lang w:val="en-US" w:eastAsia="zh-CN" w:bidi="ar"/>
        </w:rPr>
      </w:pPr>
      <w:r>
        <w:rPr>
          <w:rFonts w:hint="default" w:ascii="宋体" w:hAnsi="宋体" w:eastAsia="宋体" w:cs="宋体"/>
          <w:kern w:val="0"/>
          <w:sz w:val="24"/>
          <w:szCs w:val="24"/>
          <w:lang w:val="en-US" w:eastAsia="zh-CN" w:bidi="ar"/>
        </w:rPr>
        <w:t>２.制定居家托养方案。坚持因人制宜，科学合理制定适合托养对象的服务方案，托养方案要得到服务对象或其家属、监护人的认可。</w:t>
      </w:r>
    </w:p>
    <w:p>
      <w:pPr>
        <w:pStyle w:val="10"/>
        <w:spacing w:line="480" w:lineRule="auto"/>
        <w:rPr>
          <w:rFonts w:hint="default" w:ascii="宋体" w:hAnsi="宋体" w:eastAsia="宋体" w:cs="宋体"/>
          <w:kern w:val="0"/>
          <w:sz w:val="24"/>
          <w:szCs w:val="24"/>
          <w:lang w:val="en-US" w:eastAsia="zh-CN" w:bidi="ar"/>
        </w:rPr>
      </w:pPr>
      <w:r>
        <w:rPr>
          <w:rFonts w:hint="default" w:ascii="宋体" w:hAnsi="宋体" w:eastAsia="宋体" w:cs="宋体"/>
          <w:kern w:val="0"/>
          <w:sz w:val="24"/>
          <w:szCs w:val="24"/>
          <w:lang w:val="en-US" w:eastAsia="zh-CN" w:bidi="ar"/>
        </w:rPr>
        <w:t>3.提供居家托养服务。服务协议签订和托养方案制定后，服务机构要在一个月内对服务对象开展最低一次服务，服务对象在签订协议后二个月内不接受服务的，视为自动放弃本服务。残疾人所需各项服务均可通过服务平台向机构提出服务请求。服务机构收到残疾人服务请求后，由信息管理人员联系相关专业服务人员，以网络、短信和电话方式传递服务信息，将服务人员派至残疾人家庭。每次服务结束后，由残疾人或其监护人填写服务完成情况单并签字为据，以示服务完成。</w:t>
      </w:r>
    </w:p>
    <w:p>
      <w:pPr>
        <w:pStyle w:val="10"/>
        <w:spacing w:line="480" w:lineRule="auto"/>
        <w:rPr>
          <w:rFonts w:hint="default" w:ascii="宋体" w:hAnsi="宋体" w:eastAsia="宋体" w:cs="宋体"/>
          <w:kern w:val="0"/>
          <w:sz w:val="24"/>
          <w:szCs w:val="24"/>
          <w:lang w:val="en-US" w:eastAsia="zh-CN" w:bidi="ar"/>
        </w:rPr>
      </w:pPr>
      <w:r>
        <w:rPr>
          <w:rFonts w:hint="default" w:ascii="宋体" w:hAnsi="宋体" w:eastAsia="宋体" w:cs="宋体"/>
          <w:kern w:val="0"/>
          <w:sz w:val="24"/>
          <w:szCs w:val="24"/>
          <w:lang w:val="en-US" w:eastAsia="zh-CN" w:bidi="ar"/>
        </w:rPr>
        <w:t>4.定期服务回访。一方面，服务机构要定期安排人员回访，及时掌握派出人员的服务质量。另一方面，根据协议和残疾人实际情况，市残联和街道残联定期对托养对象对服务人员的满意度和机构服务质量进行调查和随访，调查随访要在随访记录表上做好记录，以便改进工作、做好绩效考评。</w:t>
      </w:r>
    </w:p>
    <w:p>
      <w:pPr>
        <w:pStyle w:val="10"/>
        <w:numPr>
          <w:ilvl w:val="0"/>
          <w:numId w:val="0"/>
        </w:numPr>
        <w:spacing w:line="360" w:lineRule="auto"/>
        <w:rPr>
          <w:rFonts w:hint="eastAsia" w:ascii="宋体" w:hAnsi="宋体" w:eastAsia="宋体" w:cs="宋体"/>
          <w:spacing w:val="13"/>
          <w:w w:val="101"/>
          <w:sz w:val="24"/>
          <w:szCs w:val="24"/>
          <w:highlight w:val="none"/>
          <w:lang w:val="en-US" w:eastAsia="zh-CN"/>
        </w:rPr>
      </w:pPr>
      <w:r>
        <w:rPr>
          <w:rFonts w:hint="eastAsia" w:ascii="宋体" w:hAnsi="宋体" w:eastAsia="宋体" w:cs="宋体"/>
          <w:b/>
          <w:bCs/>
          <w:spacing w:val="13"/>
          <w:w w:val="101"/>
          <w:sz w:val="24"/>
          <w:szCs w:val="24"/>
          <w:highlight w:val="none"/>
          <w:lang w:val="en-US" w:eastAsia="zh-CN"/>
        </w:rPr>
        <w:t>商务要求</w:t>
      </w:r>
      <w:r>
        <w:rPr>
          <w:rFonts w:hint="eastAsia" w:ascii="宋体" w:hAnsi="宋体" w:eastAsia="宋体" w:cs="宋体"/>
          <w:spacing w:val="13"/>
          <w:w w:val="101"/>
          <w:sz w:val="24"/>
          <w:szCs w:val="24"/>
          <w:highlight w:val="none"/>
          <w:lang w:val="en-US" w:eastAsia="zh-CN"/>
        </w:rPr>
        <w:t>：</w:t>
      </w:r>
    </w:p>
    <w:p>
      <w:pPr>
        <w:pStyle w:val="10"/>
        <w:numPr>
          <w:ilvl w:val="0"/>
          <w:numId w:val="0"/>
        </w:numPr>
        <w:spacing w:line="360" w:lineRule="auto"/>
        <w:rPr>
          <w:rFonts w:hint="eastAsia" w:ascii="宋体" w:hAnsi="宋体" w:eastAsia="宋体" w:cs="宋体"/>
          <w:spacing w:val="13"/>
          <w:w w:val="101"/>
          <w:sz w:val="24"/>
          <w:szCs w:val="24"/>
          <w:highlight w:val="none"/>
          <w:u w:val="none"/>
          <w:lang w:val="en-US" w:eastAsia="zh-CN"/>
        </w:rPr>
      </w:pPr>
      <w:r>
        <w:rPr>
          <w:rFonts w:hint="eastAsia" w:ascii="宋体" w:hAnsi="宋体" w:eastAsia="宋体" w:cs="宋体"/>
          <w:spacing w:val="13"/>
          <w:w w:val="101"/>
          <w:sz w:val="24"/>
          <w:szCs w:val="24"/>
          <w:highlight w:val="none"/>
          <w:lang w:val="en-US" w:eastAsia="zh-CN"/>
        </w:rPr>
        <w:t>1、服务期：</w:t>
      </w:r>
      <w:r>
        <w:rPr>
          <w:rFonts w:hint="eastAsia" w:ascii="宋体" w:hAnsi="宋体" w:eastAsia="宋体" w:cs="宋体"/>
          <w:spacing w:val="13"/>
          <w:w w:val="101"/>
          <w:sz w:val="24"/>
          <w:szCs w:val="24"/>
          <w:highlight w:val="none"/>
          <w:u w:val="single"/>
          <w:lang w:val="en-US" w:eastAsia="zh-CN"/>
        </w:rPr>
        <w:t xml:space="preserve">   90  </w:t>
      </w:r>
      <w:r>
        <w:rPr>
          <w:rFonts w:hint="eastAsia" w:ascii="宋体" w:hAnsi="宋体" w:eastAsia="宋体" w:cs="宋体"/>
          <w:spacing w:val="13"/>
          <w:w w:val="101"/>
          <w:sz w:val="24"/>
          <w:szCs w:val="24"/>
          <w:highlight w:val="none"/>
          <w:u w:val="none"/>
          <w:lang w:val="en-US" w:eastAsia="zh-CN"/>
        </w:rPr>
        <w:t>日历日</w:t>
      </w:r>
    </w:p>
    <w:p>
      <w:pPr>
        <w:pStyle w:val="10"/>
        <w:numPr>
          <w:ilvl w:val="0"/>
          <w:numId w:val="0"/>
        </w:numPr>
        <w:spacing w:line="360" w:lineRule="auto"/>
        <w:rPr>
          <w:rFonts w:hint="eastAsia" w:ascii="宋体" w:hAnsi="宋体" w:eastAsia="宋体" w:cs="宋体"/>
          <w:spacing w:val="13"/>
          <w:w w:val="101"/>
          <w:sz w:val="24"/>
          <w:szCs w:val="24"/>
          <w:highlight w:val="none"/>
          <w:lang w:val="en-US" w:eastAsia="zh-CN"/>
        </w:rPr>
      </w:pPr>
      <w:r>
        <w:rPr>
          <w:rFonts w:hint="eastAsia" w:ascii="宋体" w:hAnsi="宋体" w:eastAsia="宋体" w:cs="宋体"/>
          <w:spacing w:val="13"/>
          <w:w w:val="101"/>
          <w:sz w:val="24"/>
          <w:szCs w:val="24"/>
          <w:highlight w:val="none"/>
          <w:lang w:val="en-US" w:eastAsia="zh-CN"/>
        </w:rPr>
        <w:t>2、付款方式：合同签订后5个工作日内支付合同总价款的50%;项目验收合格后付剩余，支付剩余合同额全部款项。在付款前，供应商必须开具全额发票给采购人。</w:t>
      </w:r>
    </w:p>
    <w:p>
      <w:pPr>
        <w:numPr>
          <w:ilvl w:val="0"/>
          <w:numId w:val="0"/>
        </w:numPr>
        <w:rPr>
          <w:highlight w:val="none"/>
        </w:rPr>
      </w:pPr>
      <w:r>
        <w:rPr>
          <w:rFonts w:hint="eastAsia"/>
          <w:highlight w:val="none"/>
        </w:rPr>
        <w:br w:type="page"/>
      </w:r>
    </w:p>
    <w:p>
      <w:pPr>
        <w:pStyle w:val="2"/>
        <w:rPr>
          <w:highlight w:val="none"/>
        </w:rPr>
      </w:pPr>
    </w:p>
    <w:p>
      <w:pPr>
        <w:pStyle w:val="6"/>
        <w:jc w:val="center"/>
        <w:rPr>
          <w:rFonts w:ascii="宋体" w:eastAsia="宋体" w:cs="宋体"/>
          <w:bCs/>
          <w:sz w:val="36"/>
          <w:szCs w:val="36"/>
          <w:highlight w:val="none"/>
        </w:rPr>
      </w:pPr>
      <w:bookmarkStart w:id="140" w:name="_Toc5880"/>
      <w:r>
        <w:rPr>
          <w:rFonts w:hint="eastAsia" w:ascii="宋体" w:eastAsia="宋体" w:cs="宋体"/>
          <w:bCs/>
          <w:sz w:val="36"/>
          <w:szCs w:val="36"/>
          <w:highlight w:val="none"/>
        </w:rPr>
        <w:t>第六章 竞争性磋商响应文件格式</w:t>
      </w:r>
      <w:bookmarkEnd w:id="136"/>
      <w:bookmarkEnd w:id="137"/>
      <w:bookmarkEnd w:id="138"/>
      <w:bookmarkEnd w:id="139"/>
      <w:bookmarkEnd w:id="140"/>
    </w:p>
    <w:p>
      <w:pPr>
        <w:rPr>
          <w:rFonts w:hAnsi="宋体" w:cs="宋体"/>
          <w:highlight w:val="none"/>
        </w:rPr>
      </w:pPr>
    </w:p>
    <w:p>
      <w:pPr>
        <w:rPr>
          <w:rFonts w:hAnsi="宋体" w:cs="宋体"/>
          <w:highlight w:val="none"/>
        </w:rPr>
      </w:pPr>
    </w:p>
    <w:p>
      <w:pPr>
        <w:framePr w:hSpace="180" w:wrap="around" w:vAnchor="text" w:hAnchor="page" w:x="1472" w:y="18"/>
        <w:rPr>
          <w:rFonts w:hint="eastAsia" w:eastAsia="宋体" w:asciiTheme="minorEastAsia" w:hAnsiTheme="minorEastAsia" w:cstheme="minorEastAsia"/>
          <w:szCs w:val="24"/>
          <w:highlight w:val="none"/>
          <w:shd w:val="clear" w:color="auto" w:fill="FFFFFF"/>
          <w:lang w:eastAsia="zh-CN"/>
        </w:rPr>
      </w:pPr>
      <w:r>
        <w:rPr>
          <w:rFonts w:hint="eastAsia" w:hAnsi="宋体" w:cs="宋体"/>
          <w:b/>
          <w:bCs/>
          <w:sz w:val="32"/>
          <w:szCs w:val="32"/>
          <w:highlight w:val="none"/>
        </w:rPr>
        <w:t>项目编号：</w:t>
      </w:r>
      <w:r>
        <w:rPr>
          <w:rFonts w:hint="eastAsia" w:hAnsi="宋体" w:cs="宋体"/>
          <w:b/>
          <w:bCs/>
          <w:sz w:val="32"/>
          <w:szCs w:val="32"/>
          <w:highlight w:val="none"/>
          <w:lang w:eastAsia="zh-CN"/>
        </w:rPr>
        <w:t>QH2022-CS-013</w:t>
      </w:r>
    </w:p>
    <w:p>
      <w:pPr>
        <w:jc w:val="right"/>
        <w:rPr>
          <w:rFonts w:hAnsi="宋体" w:cs="宋体"/>
          <w:b/>
          <w:sz w:val="32"/>
          <w:szCs w:val="32"/>
          <w:highlight w:val="none"/>
        </w:rPr>
      </w:pPr>
      <w:r>
        <w:rPr>
          <w:rFonts w:hint="eastAsia" w:hAnsi="宋体" w:cs="宋体"/>
          <w:b/>
          <w:sz w:val="32"/>
          <w:szCs w:val="32"/>
          <w:highlight w:val="none"/>
        </w:rPr>
        <w:t>（正本或副本）</w:t>
      </w:r>
      <w:r>
        <w:rPr>
          <w:rFonts w:hint="eastAsia" w:hAnsi="宋体" w:cs="宋体"/>
          <w:b/>
          <w:bCs/>
          <w:sz w:val="32"/>
          <w:szCs w:val="32"/>
          <w:highlight w:val="none"/>
        </w:rPr>
        <w:t xml:space="preserve">          </w:t>
      </w:r>
    </w:p>
    <w:p>
      <w:pPr>
        <w:jc w:val="right"/>
        <w:rPr>
          <w:rFonts w:hAnsi="宋体" w:cs="宋体"/>
          <w:b/>
          <w:sz w:val="32"/>
          <w:szCs w:val="32"/>
          <w:highlight w:val="none"/>
        </w:rPr>
      </w:pPr>
    </w:p>
    <w:p>
      <w:pPr>
        <w:jc w:val="right"/>
        <w:rPr>
          <w:rFonts w:hAnsi="宋体" w:cs="宋体"/>
          <w:b/>
          <w:sz w:val="32"/>
          <w:szCs w:val="32"/>
          <w:highlight w:val="none"/>
        </w:rPr>
      </w:pPr>
    </w:p>
    <w:p>
      <w:pPr>
        <w:pStyle w:val="2"/>
        <w:rPr>
          <w:rFonts w:ascii="宋体" w:hAnsi="宋体" w:cs="宋体"/>
          <w:highlight w:val="none"/>
        </w:rPr>
      </w:pPr>
    </w:p>
    <w:p>
      <w:pPr>
        <w:spacing w:line="360" w:lineRule="auto"/>
        <w:jc w:val="center"/>
        <w:rPr>
          <w:rFonts w:hAnsi="宋体" w:cs="宋体"/>
          <w:b/>
          <w:sz w:val="48"/>
          <w:szCs w:val="52"/>
          <w:highlight w:val="none"/>
        </w:rPr>
      </w:pPr>
      <w:r>
        <w:rPr>
          <w:rFonts w:hint="eastAsia" w:hAnsi="宋体" w:cs="宋体"/>
          <w:b/>
          <w:sz w:val="44"/>
          <w:szCs w:val="48"/>
          <w:highlight w:val="none"/>
          <w:lang w:eastAsia="zh-CN"/>
        </w:rPr>
        <w:t>宜君县2022年残疾人托养和照护服务项目（</w:t>
      </w:r>
      <w:r>
        <w:rPr>
          <w:rFonts w:hint="eastAsia" w:hAnsi="宋体" w:cs="宋体"/>
          <w:b/>
          <w:sz w:val="44"/>
          <w:szCs w:val="48"/>
          <w:highlight w:val="none"/>
          <w:lang w:val="en-US" w:eastAsia="zh-CN"/>
        </w:rPr>
        <w:t>二次</w:t>
      </w:r>
      <w:r>
        <w:rPr>
          <w:rFonts w:hint="eastAsia" w:hAnsi="宋体" w:cs="宋体"/>
          <w:b/>
          <w:sz w:val="44"/>
          <w:szCs w:val="48"/>
          <w:highlight w:val="none"/>
          <w:lang w:eastAsia="zh-CN"/>
        </w:rPr>
        <w:t>）</w:t>
      </w:r>
      <w:r>
        <w:rPr>
          <w:rFonts w:hint="eastAsia" w:hAnsi="宋体" w:cs="宋体"/>
          <w:b/>
          <w:sz w:val="44"/>
          <w:szCs w:val="48"/>
          <w:highlight w:val="none"/>
        </w:rPr>
        <w:t xml:space="preserve"> </w:t>
      </w:r>
    </w:p>
    <w:p>
      <w:pPr>
        <w:jc w:val="center"/>
        <w:rPr>
          <w:rFonts w:hint="eastAsia" w:hAnsi="宋体" w:cs="宋体"/>
          <w:b/>
          <w:sz w:val="44"/>
          <w:szCs w:val="48"/>
          <w:highlight w:val="none"/>
          <w:lang w:val="en-US" w:eastAsia="zh-CN"/>
        </w:rPr>
      </w:pPr>
      <w:r>
        <w:rPr>
          <w:rFonts w:hint="eastAsia" w:hAnsi="宋体" w:cs="宋体"/>
          <w:b/>
          <w:sz w:val="44"/>
          <w:szCs w:val="48"/>
          <w:highlight w:val="none"/>
          <w:lang w:val="en-US" w:eastAsia="zh-CN"/>
        </w:rPr>
        <w:t>（第</w:t>
      </w:r>
      <w:r>
        <w:rPr>
          <w:rFonts w:hint="eastAsia" w:hAnsi="宋体" w:cs="宋体"/>
          <w:b/>
          <w:sz w:val="44"/>
          <w:szCs w:val="48"/>
          <w:highlight w:val="none"/>
          <w:u w:val="single"/>
          <w:lang w:val="en-US" w:eastAsia="zh-CN"/>
        </w:rPr>
        <w:t xml:space="preserve">    </w:t>
      </w:r>
      <w:r>
        <w:rPr>
          <w:rFonts w:hint="eastAsia" w:hAnsi="宋体" w:cs="宋体"/>
          <w:b/>
          <w:sz w:val="44"/>
          <w:szCs w:val="48"/>
          <w:highlight w:val="none"/>
          <w:lang w:val="en-US" w:eastAsia="zh-CN"/>
        </w:rPr>
        <w:t>包）</w:t>
      </w:r>
    </w:p>
    <w:p>
      <w:pPr>
        <w:rPr>
          <w:rFonts w:hint="default" w:hAnsi="宋体" w:eastAsia="宋体" w:cs="宋体"/>
          <w:b/>
          <w:sz w:val="62"/>
          <w:szCs w:val="72"/>
          <w:highlight w:val="none"/>
          <w:lang w:val="en-US" w:eastAsia="zh-CN"/>
        </w:rPr>
      </w:pPr>
    </w:p>
    <w:p>
      <w:pPr>
        <w:pStyle w:val="2"/>
        <w:rPr>
          <w:rFonts w:ascii="宋体" w:hAnsi="宋体" w:cs="宋体"/>
          <w:b/>
          <w:sz w:val="62"/>
          <w:szCs w:val="72"/>
          <w:highlight w:val="none"/>
        </w:rPr>
      </w:pPr>
    </w:p>
    <w:p>
      <w:pPr>
        <w:rPr>
          <w:rFonts w:hAnsi="宋体" w:cs="宋体"/>
          <w:highlight w:val="none"/>
        </w:rPr>
      </w:pPr>
    </w:p>
    <w:p>
      <w:pPr>
        <w:jc w:val="center"/>
        <w:rPr>
          <w:rFonts w:hAnsi="宋体" w:cs="宋体"/>
          <w:b/>
          <w:sz w:val="52"/>
          <w:szCs w:val="52"/>
          <w:highlight w:val="none"/>
        </w:rPr>
      </w:pPr>
      <w:r>
        <w:rPr>
          <w:rFonts w:hint="eastAsia" w:hAnsi="宋体" w:cs="宋体"/>
          <w:b/>
          <w:sz w:val="52"/>
          <w:szCs w:val="52"/>
          <w:highlight w:val="none"/>
        </w:rPr>
        <w:t>竞争性磋商响应文件</w:t>
      </w:r>
    </w:p>
    <w:p>
      <w:pPr>
        <w:jc w:val="center"/>
        <w:rPr>
          <w:rFonts w:hAnsi="宋体" w:cs="宋体"/>
          <w:b/>
          <w:sz w:val="36"/>
          <w:szCs w:val="36"/>
          <w:highlight w:val="none"/>
        </w:rPr>
      </w:pPr>
    </w:p>
    <w:p>
      <w:pPr>
        <w:rPr>
          <w:rFonts w:hAnsi="宋体" w:cs="宋体"/>
          <w:b/>
          <w:sz w:val="36"/>
          <w:szCs w:val="36"/>
          <w:highlight w:val="none"/>
        </w:rPr>
      </w:pPr>
    </w:p>
    <w:p>
      <w:pPr>
        <w:tabs>
          <w:tab w:val="center" w:pos="5346"/>
        </w:tabs>
        <w:spacing w:line="480" w:lineRule="auto"/>
        <w:jc w:val="center"/>
        <w:rPr>
          <w:rFonts w:hAnsi="宋体" w:cs="宋体"/>
          <w:b/>
          <w:sz w:val="32"/>
          <w:szCs w:val="32"/>
          <w:highlight w:val="none"/>
        </w:rPr>
      </w:pPr>
      <w:r>
        <w:rPr>
          <w:rFonts w:hint="eastAsia" w:hAnsi="宋体" w:cs="宋体"/>
          <w:b/>
          <w:sz w:val="32"/>
          <w:szCs w:val="32"/>
          <w:highlight w:val="none"/>
        </w:rPr>
        <w:t>供应商名称（公章）</w:t>
      </w:r>
    </w:p>
    <w:p>
      <w:pPr>
        <w:jc w:val="center"/>
        <w:rPr>
          <w:rFonts w:hAnsi="宋体" w:cs="宋体"/>
          <w:b/>
          <w:sz w:val="44"/>
          <w:highlight w:val="none"/>
        </w:rPr>
      </w:pPr>
      <w:r>
        <w:rPr>
          <w:rFonts w:hint="eastAsia" w:hAnsi="宋体" w:cs="宋体"/>
          <w:b/>
          <w:sz w:val="32"/>
          <w:szCs w:val="32"/>
          <w:highlight w:val="none"/>
        </w:rPr>
        <w:t xml:space="preserve"> 年   月   日</w:t>
      </w:r>
      <w:r>
        <w:rPr>
          <w:rFonts w:hint="eastAsia" w:hAnsi="宋体" w:cs="宋体"/>
          <w:b/>
          <w:sz w:val="36"/>
          <w:szCs w:val="36"/>
          <w:highlight w:val="none"/>
        </w:rPr>
        <w:br w:type="page"/>
      </w:r>
      <w:bookmarkStart w:id="141" w:name="_Toc344572156"/>
    </w:p>
    <w:p>
      <w:pPr>
        <w:jc w:val="center"/>
        <w:rPr>
          <w:rFonts w:hAnsi="宋体" w:cs="宋体"/>
          <w:b/>
          <w:sz w:val="44"/>
          <w:highlight w:val="none"/>
        </w:rPr>
      </w:pPr>
      <w:r>
        <w:rPr>
          <w:rFonts w:hint="eastAsia" w:hAnsi="宋体" w:cs="宋体"/>
          <w:b/>
          <w:sz w:val="44"/>
          <w:highlight w:val="none"/>
        </w:rPr>
        <w:t>目  录</w:t>
      </w:r>
    </w:p>
    <w:p>
      <w:pPr>
        <w:pStyle w:val="2"/>
        <w:rPr>
          <w:rFonts w:ascii="宋体" w:hAnsi="宋体" w:cs="宋体"/>
          <w:highlight w:val="none"/>
        </w:rPr>
      </w:pPr>
    </w:p>
    <w:p>
      <w:pPr>
        <w:spacing w:line="360" w:lineRule="auto"/>
        <w:ind w:firstLine="576" w:firstLineChars="200"/>
        <w:jc w:val="left"/>
        <w:rPr>
          <w:rFonts w:hAnsi="宋体" w:cs="宋体"/>
          <w:spacing w:val="4"/>
          <w:sz w:val="28"/>
          <w:szCs w:val="28"/>
          <w:highlight w:val="none"/>
        </w:rPr>
      </w:pPr>
      <w:r>
        <w:rPr>
          <w:rFonts w:hint="eastAsia" w:hAnsi="宋体" w:cs="宋体"/>
          <w:spacing w:val="4"/>
          <w:sz w:val="28"/>
          <w:szCs w:val="28"/>
          <w:highlight w:val="none"/>
        </w:rPr>
        <w:t>一、磋商响应函</w:t>
      </w:r>
    </w:p>
    <w:p>
      <w:pPr>
        <w:spacing w:line="360" w:lineRule="auto"/>
        <w:ind w:firstLine="576" w:firstLineChars="200"/>
        <w:jc w:val="left"/>
        <w:rPr>
          <w:rFonts w:hAnsi="宋体" w:cs="宋体"/>
          <w:spacing w:val="4"/>
          <w:sz w:val="28"/>
          <w:szCs w:val="28"/>
          <w:highlight w:val="none"/>
        </w:rPr>
      </w:pPr>
      <w:r>
        <w:rPr>
          <w:rFonts w:hint="eastAsia" w:hAnsi="宋体" w:cs="宋体"/>
          <w:spacing w:val="4"/>
          <w:sz w:val="28"/>
          <w:szCs w:val="28"/>
          <w:highlight w:val="none"/>
        </w:rPr>
        <w:t>二、磋商报价表</w:t>
      </w:r>
    </w:p>
    <w:p>
      <w:pPr>
        <w:spacing w:line="360" w:lineRule="auto"/>
        <w:ind w:firstLine="576" w:firstLineChars="200"/>
        <w:jc w:val="left"/>
        <w:rPr>
          <w:rFonts w:hAnsi="宋体" w:cs="宋体"/>
          <w:spacing w:val="4"/>
          <w:sz w:val="28"/>
          <w:szCs w:val="28"/>
          <w:highlight w:val="none"/>
        </w:rPr>
      </w:pPr>
      <w:r>
        <w:rPr>
          <w:rFonts w:hint="eastAsia" w:hAnsi="宋体" w:cs="宋体"/>
          <w:spacing w:val="4"/>
          <w:sz w:val="28"/>
          <w:szCs w:val="28"/>
          <w:highlight w:val="none"/>
        </w:rPr>
        <w:t>三、磋商方案说明书</w:t>
      </w:r>
    </w:p>
    <w:p>
      <w:pPr>
        <w:spacing w:line="360" w:lineRule="auto"/>
        <w:ind w:firstLine="576" w:firstLineChars="200"/>
        <w:jc w:val="left"/>
        <w:rPr>
          <w:rFonts w:hAnsi="宋体" w:cs="宋体"/>
          <w:spacing w:val="4"/>
          <w:sz w:val="28"/>
          <w:szCs w:val="28"/>
          <w:highlight w:val="none"/>
        </w:rPr>
      </w:pPr>
      <w:r>
        <w:rPr>
          <w:rFonts w:hint="eastAsia" w:hAnsi="宋体" w:cs="宋体"/>
          <w:spacing w:val="4"/>
          <w:sz w:val="28"/>
          <w:szCs w:val="28"/>
          <w:highlight w:val="none"/>
        </w:rPr>
        <w:t>四、商务响应说明书</w:t>
      </w:r>
    </w:p>
    <w:p>
      <w:pPr>
        <w:spacing w:line="360" w:lineRule="auto"/>
        <w:ind w:firstLine="576" w:firstLineChars="200"/>
        <w:jc w:val="left"/>
        <w:rPr>
          <w:rFonts w:hAnsi="宋体" w:cs="宋体"/>
          <w:spacing w:val="4"/>
          <w:sz w:val="28"/>
          <w:szCs w:val="28"/>
          <w:highlight w:val="none"/>
        </w:rPr>
      </w:pPr>
      <w:r>
        <w:rPr>
          <w:rFonts w:hint="eastAsia" w:hAnsi="宋体" w:cs="宋体"/>
          <w:spacing w:val="4"/>
          <w:sz w:val="28"/>
          <w:szCs w:val="28"/>
          <w:highlight w:val="none"/>
        </w:rPr>
        <w:t>五、陕西省政府采购供应商拒绝政府采购领域商业贿赂承诺书</w:t>
      </w:r>
    </w:p>
    <w:p>
      <w:pPr>
        <w:spacing w:line="360" w:lineRule="auto"/>
        <w:ind w:firstLine="576" w:firstLineChars="200"/>
        <w:jc w:val="left"/>
        <w:rPr>
          <w:rFonts w:hAnsi="宋体" w:cs="宋体"/>
          <w:spacing w:val="4"/>
          <w:sz w:val="28"/>
          <w:szCs w:val="28"/>
          <w:highlight w:val="none"/>
        </w:rPr>
      </w:pPr>
      <w:r>
        <w:rPr>
          <w:rFonts w:hint="eastAsia" w:hAnsi="宋体" w:cs="宋体"/>
          <w:spacing w:val="4"/>
          <w:sz w:val="28"/>
          <w:szCs w:val="28"/>
          <w:highlight w:val="none"/>
        </w:rPr>
        <w:t>六、特定资格证明文件</w:t>
      </w:r>
    </w:p>
    <w:p>
      <w:pPr>
        <w:spacing w:line="360" w:lineRule="auto"/>
        <w:ind w:firstLine="576" w:firstLineChars="200"/>
        <w:jc w:val="left"/>
        <w:rPr>
          <w:rFonts w:hAnsi="宋体" w:cs="宋体"/>
          <w:spacing w:val="4"/>
          <w:sz w:val="28"/>
          <w:szCs w:val="28"/>
          <w:highlight w:val="none"/>
        </w:rPr>
      </w:pPr>
      <w:r>
        <w:rPr>
          <w:rFonts w:hint="eastAsia" w:hAnsi="宋体" w:cs="宋体"/>
          <w:spacing w:val="4"/>
          <w:sz w:val="28"/>
          <w:szCs w:val="28"/>
          <w:highlight w:val="none"/>
        </w:rPr>
        <w:t>七、其他</w:t>
      </w:r>
    </w:p>
    <w:p>
      <w:pPr>
        <w:pStyle w:val="10"/>
        <w:spacing w:line="360" w:lineRule="auto"/>
        <w:rPr>
          <w:rFonts w:ascii="宋体" w:hAnsi="宋体" w:cs="宋体"/>
          <w:highlight w:val="none"/>
        </w:rPr>
      </w:pPr>
    </w:p>
    <w:p>
      <w:pPr>
        <w:pStyle w:val="10"/>
        <w:spacing w:line="360" w:lineRule="auto"/>
        <w:rPr>
          <w:rFonts w:ascii="宋体" w:hAnsi="宋体" w:cs="宋体"/>
          <w:highlight w:val="none"/>
        </w:rPr>
      </w:pPr>
    </w:p>
    <w:p>
      <w:pPr>
        <w:keepNext/>
        <w:keepLines/>
        <w:widowControl/>
        <w:tabs>
          <w:tab w:val="left" w:pos="3705"/>
        </w:tabs>
        <w:spacing w:line="360" w:lineRule="auto"/>
        <w:ind w:left="3708"/>
        <w:rPr>
          <w:rFonts w:hAnsi="宋体" w:cs="宋体"/>
          <w:bCs/>
          <w:sz w:val="44"/>
          <w:highlight w:val="none"/>
        </w:rPr>
      </w:pPr>
    </w:p>
    <w:p>
      <w:pPr>
        <w:pStyle w:val="10"/>
        <w:ind w:firstLine="880"/>
        <w:rPr>
          <w:rFonts w:ascii="宋体" w:hAnsi="宋体" w:cs="宋体"/>
          <w:bCs/>
          <w:sz w:val="44"/>
          <w:highlight w:val="none"/>
        </w:rPr>
      </w:pPr>
    </w:p>
    <w:p>
      <w:pPr>
        <w:pStyle w:val="10"/>
        <w:ind w:firstLine="880"/>
        <w:rPr>
          <w:rFonts w:ascii="宋体" w:hAnsi="宋体" w:cs="宋体"/>
          <w:bCs/>
          <w:sz w:val="44"/>
          <w:highlight w:val="none"/>
        </w:rPr>
      </w:pPr>
    </w:p>
    <w:bookmarkEnd w:id="141"/>
    <w:p>
      <w:pPr>
        <w:pStyle w:val="2"/>
        <w:rPr>
          <w:rFonts w:ascii="宋体" w:hAnsi="宋体" w:cs="宋体"/>
          <w:b/>
          <w:sz w:val="32"/>
          <w:szCs w:val="32"/>
          <w:highlight w:val="none"/>
        </w:rPr>
      </w:pPr>
      <w:bookmarkStart w:id="142" w:name="_Toc363474027"/>
      <w:bookmarkStart w:id="143" w:name="_Toc403077648"/>
      <w:bookmarkStart w:id="144" w:name="_Toc204524343"/>
    </w:p>
    <w:p>
      <w:pPr>
        <w:pStyle w:val="2"/>
        <w:rPr>
          <w:rFonts w:ascii="宋体" w:hAnsi="宋体" w:cs="宋体"/>
          <w:b/>
          <w:sz w:val="32"/>
          <w:szCs w:val="32"/>
          <w:highlight w:val="none"/>
        </w:rPr>
      </w:pPr>
    </w:p>
    <w:p>
      <w:pPr>
        <w:pStyle w:val="2"/>
        <w:rPr>
          <w:rFonts w:ascii="宋体" w:hAnsi="宋体" w:cs="宋体"/>
          <w:b/>
          <w:sz w:val="32"/>
          <w:szCs w:val="32"/>
          <w:highlight w:val="none"/>
        </w:rPr>
      </w:pPr>
    </w:p>
    <w:p>
      <w:pPr>
        <w:spacing w:line="520" w:lineRule="exact"/>
        <w:jc w:val="center"/>
        <w:outlineLvl w:val="1"/>
        <w:rPr>
          <w:rFonts w:hAnsi="宋体" w:cs="宋体"/>
          <w:b/>
          <w:sz w:val="32"/>
          <w:szCs w:val="32"/>
          <w:highlight w:val="none"/>
        </w:rPr>
      </w:pPr>
      <w:r>
        <w:rPr>
          <w:rFonts w:hint="eastAsia" w:hAnsi="宋体" w:cs="宋体"/>
          <w:b/>
          <w:sz w:val="32"/>
          <w:szCs w:val="32"/>
          <w:highlight w:val="none"/>
        </w:rPr>
        <w:br w:type="page"/>
      </w:r>
      <w:bookmarkStart w:id="145" w:name="_Toc4367"/>
      <w:bookmarkStart w:id="146" w:name="_Toc32002"/>
      <w:bookmarkStart w:id="147" w:name="_Toc15762"/>
      <w:bookmarkStart w:id="148" w:name="_Toc8094"/>
      <w:r>
        <w:rPr>
          <w:rFonts w:hint="eastAsia" w:hAnsi="宋体" w:cs="宋体"/>
          <w:b/>
          <w:sz w:val="32"/>
          <w:szCs w:val="32"/>
          <w:highlight w:val="none"/>
        </w:rPr>
        <w:t>一、磋商</w:t>
      </w:r>
      <w:bookmarkEnd w:id="142"/>
      <w:bookmarkEnd w:id="143"/>
      <w:r>
        <w:rPr>
          <w:rFonts w:hint="eastAsia" w:hAnsi="宋体" w:cs="宋体"/>
          <w:b/>
          <w:sz w:val="32"/>
          <w:szCs w:val="32"/>
          <w:highlight w:val="none"/>
        </w:rPr>
        <w:t>响应函</w:t>
      </w:r>
      <w:bookmarkEnd w:id="145"/>
      <w:bookmarkEnd w:id="146"/>
      <w:bookmarkEnd w:id="147"/>
      <w:bookmarkEnd w:id="148"/>
    </w:p>
    <w:p>
      <w:pPr>
        <w:spacing w:line="360" w:lineRule="auto"/>
        <w:jc w:val="left"/>
        <w:rPr>
          <w:rFonts w:hint="eastAsia" w:hAnsi="宋体" w:eastAsia="宋体" w:cs="宋体"/>
          <w:spacing w:val="4"/>
          <w:szCs w:val="24"/>
          <w:highlight w:val="none"/>
          <w:lang w:eastAsia="zh-CN"/>
        </w:rPr>
      </w:pPr>
      <w:r>
        <w:rPr>
          <w:rFonts w:hint="eastAsia" w:hAnsi="宋体" w:cs="宋体"/>
          <w:spacing w:val="4"/>
          <w:szCs w:val="24"/>
          <w:highlight w:val="none"/>
        </w:rPr>
        <w:t>致：</w:t>
      </w:r>
      <w:r>
        <w:rPr>
          <w:rFonts w:hint="eastAsia" w:hAnsi="宋体" w:cs="宋体"/>
          <w:spacing w:val="4"/>
          <w:szCs w:val="24"/>
          <w:highlight w:val="none"/>
          <w:u w:val="single"/>
          <w:lang w:eastAsia="zh-CN"/>
        </w:rPr>
        <w:t>陕西启航项目管理咨询有限公司</w:t>
      </w:r>
    </w:p>
    <w:p>
      <w:pPr>
        <w:spacing w:line="360" w:lineRule="auto"/>
        <w:ind w:firstLine="496" w:firstLineChars="200"/>
        <w:rPr>
          <w:rFonts w:hAnsi="宋体" w:cs="宋体"/>
          <w:spacing w:val="4"/>
          <w:szCs w:val="24"/>
          <w:highlight w:val="none"/>
        </w:rPr>
      </w:pPr>
      <w:r>
        <w:rPr>
          <w:rFonts w:hint="eastAsia" w:hAnsi="宋体" w:cs="宋体"/>
          <w:spacing w:val="4"/>
          <w:szCs w:val="24"/>
          <w:highlight w:val="none"/>
        </w:rPr>
        <w:t xml:space="preserve">根据贵方“ </w:t>
      </w:r>
      <w:r>
        <w:rPr>
          <w:rFonts w:hint="eastAsia" w:hAnsi="宋体" w:cs="宋体"/>
          <w:spacing w:val="4"/>
          <w:szCs w:val="24"/>
          <w:highlight w:val="none"/>
          <w:u w:val="single"/>
        </w:rPr>
        <w:t xml:space="preserve">                     </w:t>
      </w:r>
      <w:r>
        <w:rPr>
          <w:rFonts w:hint="eastAsia" w:hAnsi="宋体" w:cs="宋体"/>
          <w:spacing w:val="4"/>
          <w:szCs w:val="24"/>
          <w:highlight w:val="none"/>
        </w:rPr>
        <w:t>”项目的磋商邀请</w:t>
      </w:r>
      <w:r>
        <w:rPr>
          <w:rFonts w:hint="eastAsia" w:hAnsi="宋体" w:cs="宋体"/>
          <w:spacing w:val="4"/>
          <w:szCs w:val="24"/>
          <w:highlight w:val="none"/>
          <w:u w:val="single"/>
        </w:rPr>
        <w:t xml:space="preserve">(项目编号：     </w:t>
      </w:r>
      <w:r>
        <w:rPr>
          <w:rFonts w:hint="eastAsia" w:hAnsi="宋体" w:cs="宋体"/>
          <w:spacing w:val="4"/>
          <w:szCs w:val="24"/>
          <w:highlight w:val="none"/>
          <w:u w:val="single"/>
          <w:lang w:eastAsia="zh-CN"/>
        </w:rPr>
        <w:t>包号：</w:t>
      </w:r>
      <w:r>
        <w:rPr>
          <w:rFonts w:hint="eastAsia" w:hAnsi="宋体" w:cs="宋体"/>
          <w:spacing w:val="4"/>
          <w:szCs w:val="24"/>
          <w:highlight w:val="none"/>
          <w:u w:val="single"/>
        </w:rPr>
        <w:t xml:space="preserve">      )</w:t>
      </w:r>
      <w:r>
        <w:rPr>
          <w:rFonts w:hint="eastAsia" w:hAnsi="宋体" w:cs="宋体"/>
          <w:spacing w:val="4"/>
          <w:szCs w:val="24"/>
          <w:highlight w:val="none"/>
        </w:rPr>
        <w:t>，签字代表</w:t>
      </w:r>
      <w:r>
        <w:rPr>
          <w:rFonts w:hint="eastAsia" w:hAnsi="宋体" w:cs="宋体"/>
          <w:spacing w:val="4"/>
          <w:szCs w:val="24"/>
          <w:highlight w:val="none"/>
          <w:u w:val="single"/>
        </w:rPr>
        <w:t>（全名、职务）</w:t>
      </w:r>
      <w:r>
        <w:rPr>
          <w:rFonts w:hint="eastAsia" w:hAnsi="宋体" w:cs="宋体"/>
          <w:spacing w:val="4"/>
          <w:szCs w:val="24"/>
          <w:highlight w:val="none"/>
        </w:rPr>
        <w:t>经正式授权并代表供应商</w:t>
      </w:r>
      <w:r>
        <w:rPr>
          <w:rFonts w:hint="eastAsia" w:hAnsi="宋体" w:cs="宋体"/>
          <w:spacing w:val="4"/>
          <w:szCs w:val="24"/>
          <w:highlight w:val="none"/>
          <w:u w:val="single"/>
        </w:rPr>
        <w:t>(供应商名称、地址)</w:t>
      </w:r>
      <w:r>
        <w:rPr>
          <w:rFonts w:hint="eastAsia" w:hAnsi="宋体" w:cs="宋体"/>
          <w:spacing w:val="4"/>
          <w:szCs w:val="24"/>
          <w:highlight w:val="none"/>
        </w:rPr>
        <w:t xml:space="preserve"> 提交竞争性磋商响应文件正本壹份、副本一式</w:t>
      </w:r>
      <w:r>
        <w:rPr>
          <w:rFonts w:hint="eastAsia" w:hAnsi="宋体" w:cs="宋体"/>
          <w:spacing w:val="4"/>
          <w:szCs w:val="24"/>
          <w:highlight w:val="none"/>
          <w:u w:val="single"/>
        </w:rPr>
        <w:t xml:space="preserve">  </w:t>
      </w:r>
      <w:r>
        <w:rPr>
          <w:rFonts w:hint="eastAsia" w:hAnsi="宋体" w:cs="宋体"/>
          <w:spacing w:val="4"/>
          <w:szCs w:val="24"/>
          <w:highlight w:val="none"/>
        </w:rPr>
        <w:t>份、报价一览表</w:t>
      </w:r>
      <w:r>
        <w:rPr>
          <w:rFonts w:hint="eastAsia" w:hAnsi="宋体" w:cs="宋体"/>
          <w:spacing w:val="4"/>
          <w:szCs w:val="24"/>
          <w:highlight w:val="none"/>
          <w:u w:val="single"/>
        </w:rPr>
        <w:t xml:space="preserve">   </w:t>
      </w:r>
      <w:r>
        <w:rPr>
          <w:rFonts w:hint="eastAsia" w:hAnsi="宋体" w:cs="宋体"/>
          <w:spacing w:val="4"/>
          <w:szCs w:val="24"/>
          <w:highlight w:val="none"/>
        </w:rPr>
        <w:t>份、电子版</w:t>
      </w:r>
      <w:r>
        <w:rPr>
          <w:rFonts w:hint="eastAsia" w:hAnsi="宋体" w:cs="宋体"/>
          <w:spacing w:val="4"/>
          <w:szCs w:val="24"/>
          <w:highlight w:val="none"/>
          <w:u w:val="single"/>
        </w:rPr>
        <w:t xml:space="preserve">    </w:t>
      </w:r>
      <w:r>
        <w:rPr>
          <w:rFonts w:hint="eastAsia" w:hAnsi="宋体" w:cs="宋体"/>
          <w:spacing w:val="4"/>
          <w:szCs w:val="24"/>
          <w:highlight w:val="none"/>
        </w:rPr>
        <w:t>份，磋商保证金额：</w:t>
      </w:r>
      <w:r>
        <w:rPr>
          <w:rFonts w:hint="eastAsia" w:hAnsi="宋体" w:cs="宋体"/>
          <w:spacing w:val="4"/>
          <w:szCs w:val="24"/>
          <w:highlight w:val="none"/>
          <w:u w:val="single"/>
        </w:rPr>
        <w:t xml:space="preserve">       </w:t>
      </w:r>
      <w:r>
        <w:rPr>
          <w:rFonts w:hint="eastAsia" w:hAnsi="宋体" w:cs="宋体"/>
          <w:spacing w:val="4"/>
          <w:szCs w:val="24"/>
          <w:highlight w:val="none"/>
        </w:rPr>
        <w:t xml:space="preserve"> 。</w:t>
      </w:r>
    </w:p>
    <w:p>
      <w:pPr>
        <w:spacing w:line="360" w:lineRule="auto"/>
        <w:ind w:left="624" w:leftChars="251" w:hanging="22" w:hangingChars="9"/>
        <w:jc w:val="left"/>
        <w:rPr>
          <w:rFonts w:hAnsi="宋体" w:cs="宋体"/>
          <w:spacing w:val="4"/>
          <w:szCs w:val="24"/>
          <w:highlight w:val="none"/>
        </w:rPr>
      </w:pPr>
      <w:r>
        <w:rPr>
          <w:rFonts w:hint="eastAsia" w:hAnsi="宋体" w:cs="宋体"/>
          <w:spacing w:val="4"/>
          <w:szCs w:val="24"/>
          <w:highlight w:val="none"/>
        </w:rPr>
        <w:t>我方承诺如下：</w:t>
      </w:r>
    </w:p>
    <w:p>
      <w:pPr>
        <w:numPr>
          <w:ilvl w:val="0"/>
          <w:numId w:val="6"/>
        </w:numPr>
        <w:tabs>
          <w:tab w:val="left" w:pos="2160"/>
        </w:tabs>
        <w:spacing w:line="360" w:lineRule="auto"/>
        <w:ind w:firstLine="496" w:firstLineChars="200"/>
        <w:jc w:val="left"/>
        <w:rPr>
          <w:rFonts w:hAnsi="宋体" w:cs="宋体"/>
          <w:spacing w:val="4"/>
          <w:highlight w:val="none"/>
        </w:rPr>
      </w:pPr>
      <w:r>
        <w:rPr>
          <w:rFonts w:hint="eastAsia" w:hAnsi="宋体" w:cs="宋体"/>
          <w:spacing w:val="4"/>
          <w:szCs w:val="24"/>
          <w:highlight w:val="none"/>
        </w:rPr>
        <w:t>磋商报价</w:t>
      </w:r>
      <w:r>
        <w:rPr>
          <w:rFonts w:hint="eastAsia" w:hAnsi="宋体" w:cs="宋体"/>
          <w:spacing w:val="4"/>
          <w:highlight w:val="none"/>
        </w:rPr>
        <w:t xml:space="preserve">为小写： </w:t>
      </w:r>
      <w:r>
        <w:rPr>
          <w:rFonts w:hint="eastAsia" w:hAnsi="宋体" w:cs="宋体"/>
          <w:spacing w:val="4"/>
          <w:highlight w:val="none"/>
          <w:u w:val="single"/>
        </w:rPr>
        <w:t xml:space="preserve">        </w:t>
      </w:r>
      <w:r>
        <w:rPr>
          <w:rFonts w:hint="eastAsia" w:hAnsi="宋体" w:cs="宋体"/>
          <w:spacing w:val="4"/>
          <w:highlight w:val="none"/>
        </w:rPr>
        <w:t>（大写：</w:t>
      </w:r>
      <w:r>
        <w:rPr>
          <w:rFonts w:hint="eastAsia" w:hAnsi="宋体" w:cs="宋体"/>
          <w:spacing w:val="4"/>
          <w:highlight w:val="none"/>
          <w:u w:val="single"/>
        </w:rPr>
        <w:t xml:space="preserve">         </w:t>
      </w:r>
      <w:r>
        <w:rPr>
          <w:rFonts w:hint="eastAsia" w:hAnsi="宋体" w:cs="宋体"/>
          <w:spacing w:val="4"/>
          <w:highlight w:val="none"/>
        </w:rPr>
        <w:t>）。</w:t>
      </w:r>
    </w:p>
    <w:p>
      <w:pPr>
        <w:numPr>
          <w:ilvl w:val="0"/>
          <w:numId w:val="6"/>
        </w:numPr>
        <w:tabs>
          <w:tab w:val="left" w:pos="2160"/>
        </w:tabs>
        <w:spacing w:line="360" w:lineRule="auto"/>
        <w:ind w:firstLine="496" w:firstLineChars="200"/>
        <w:jc w:val="left"/>
        <w:rPr>
          <w:rFonts w:hAnsi="宋体" w:cs="宋体"/>
          <w:spacing w:val="4"/>
          <w:szCs w:val="24"/>
          <w:highlight w:val="none"/>
        </w:rPr>
      </w:pPr>
      <w:r>
        <w:rPr>
          <w:rFonts w:hint="eastAsia" w:hAnsi="宋体" w:cs="宋体"/>
          <w:spacing w:val="4"/>
          <w:szCs w:val="24"/>
          <w:highlight w:val="none"/>
        </w:rPr>
        <w:t>如果成交，我们根据竞争性磋商文件的规定，履行合同的责任和义务。</w:t>
      </w:r>
    </w:p>
    <w:p>
      <w:pPr>
        <w:tabs>
          <w:tab w:val="left" w:pos="2160"/>
        </w:tabs>
        <w:spacing w:line="360" w:lineRule="auto"/>
        <w:ind w:firstLine="496" w:firstLineChars="200"/>
        <w:jc w:val="left"/>
        <w:rPr>
          <w:rFonts w:hAnsi="宋体" w:cs="宋体"/>
          <w:spacing w:val="4"/>
          <w:szCs w:val="24"/>
          <w:highlight w:val="none"/>
        </w:rPr>
      </w:pPr>
      <w:r>
        <w:rPr>
          <w:rFonts w:hint="eastAsia" w:hAnsi="宋体" w:cs="宋体"/>
          <w:spacing w:val="4"/>
          <w:szCs w:val="24"/>
          <w:highlight w:val="none"/>
        </w:rPr>
        <w:t>3）我们已详细阅读和审核全部竞争性磋商文件（含修改部分，如有的话），及有关附件，我们知道必须放弃提出含糊不清或误解的问题的权利。</w:t>
      </w:r>
    </w:p>
    <w:p>
      <w:pPr>
        <w:tabs>
          <w:tab w:val="left" w:pos="2160"/>
        </w:tabs>
        <w:spacing w:line="360" w:lineRule="auto"/>
        <w:ind w:firstLine="496" w:firstLineChars="200"/>
        <w:jc w:val="left"/>
        <w:rPr>
          <w:rFonts w:hAnsi="宋体" w:cs="宋体"/>
          <w:spacing w:val="4"/>
          <w:szCs w:val="24"/>
          <w:highlight w:val="none"/>
        </w:rPr>
      </w:pPr>
      <w:r>
        <w:rPr>
          <w:rFonts w:hint="eastAsia" w:hAnsi="宋体" w:cs="宋体"/>
          <w:spacing w:val="4"/>
          <w:szCs w:val="24"/>
          <w:highlight w:val="none"/>
        </w:rPr>
        <w:t>4）我们同意在磋商有效期内（</w:t>
      </w:r>
      <w:r>
        <w:rPr>
          <w:rFonts w:hint="eastAsia" w:hAnsi="宋体" w:cs="宋体"/>
          <w:spacing w:val="4"/>
          <w:szCs w:val="24"/>
          <w:highlight w:val="none"/>
          <w:u w:val="single"/>
        </w:rPr>
        <w:t>自磋商之日起   天</w:t>
      </w:r>
      <w:r>
        <w:rPr>
          <w:rFonts w:hint="eastAsia" w:hAnsi="宋体" w:cs="宋体"/>
          <w:spacing w:val="4"/>
          <w:szCs w:val="24"/>
          <w:highlight w:val="none"/>
        </w:rPr>
        <w:t>），本磋商响应函对我方具有约束力。</w:t>
      </w:r>
    </w:p>
    <w:p>
      <w:pPr>
        <w:tabs>
          <w:tab w:val="left" w:pos="2160"/>
        </w:tabs>
        <w:spacing w:line="360" w:lineRule="auto"/>
        <w:ind w:firstLine="496" w:firstLineChars="200"/>
        <w:jc w:val="left"/>
        <w:rPr>
          <w:rFonts w:hAnsi="宋体" w:cs="宋体"/>
          <w:spacing w:val="4"/>
          <w:szCs w:val="24"/>
          <w:highlight w:val="none"/>
        </w:rPr>
      </w:pPr>
      <w:r>
        <w:rPr>
          <w:rFonts w:hint="eastAsia" w:hAnsi="宋体" w:cs="宋体"/>
          <w:spacing w:val="4"/>
          <w:szCs w:val="24"/>
          <w:highlight w:val="none"/>
        </w:rPr>
        <w:t xml:space="preserve">5）同意提供贵方可能另外要求的与本磋商有关的任何证据和资料。 </w:t>
      </w:r>
    </w:p>
    <w:p>
      <w:pPr>
        <w:tabs>
          <w:tab w:val="left" w:pos="2160"/>
        </w:tabs>
        <w:spacing w:line="360" w:lineRule="auto"/>
        <w:ind w:firstLine="496" w:firstLineChars="200"/>
        <w:jc w:val="left"/>
        <w:rPr>
          <w:rFonts w:hAnsi="宋体" w:cs="宋体"/>
          <w:spacing w:val="4"/>
          <w:szCs w:val="24"/>
          <w:highlight w:val="none"/>
        </w:rPr>
      </w:pPr>
      <w:r>
        <w:rPr>
          <w:rFonts w:hint="eastAsia" w:hAnsi="宋体" w:cs="宋体"/>
          <w:spacing w:val="4"/>
          <w:szCs w:val="24"/>
          <w:highlight w:val="none"/>
        </w:rPr>
        <w:t>6）我们同意，如果成交，向</w:t>
      </w:r>
      <w:r>
        <w:rPr>
          <w:rFonts w:hint="eastAsia" w:hAnsi="宋体" w:cs="宋体"/>
          <w:spacing w:val="4"/>
          <w:szCs w:val="24"/>
          <w:highlight w:val="none"/>
          <w:lang w:eastAsia="zh-CN"/>
        </w:rPr>
        <w:t>陕西启航项目管理咨询有限公司</w:t>
      </w:r>
      <w:r>
        <w:rPr>
          <w:rFonts w:hint="eastAsia" w:hAnsi="宋体" w:cs="宋体"/>
          <w:spacing w:val="4"/>
          <w:szCs w:val="24"/>
          <w:highlight w:val="none"/>
        </w:rPr>
        <w:t>交纳招标代理服务费。</w:t>
      </w:r>
    </w:p>
    <w:p>
      <w:pPr>
        <w:tabs>
          <w:tab w:val="left" w:pos="2160"/>
        </w:tabs>
        <w:spacing w:line="360" w:lineRule="auto"/>
        <w:ind w:firstLine="496" w:firstLineChars="200"/>
        <w:jc w:val="left"/>
        <w:rPr>
          <w:rFonts w:hAnsi="宋体" w:cs="宋体"/>
          <w:spacing w:val="4"/>
          <w:szCs w:val="24"/>
          <w:highlight w:val="none"/>
        </w:rPr>
      </w:pPr>
      <w:r>
        <w:rPr>
          <w:rFonts w:hint="eastAsia" w:hAnsi="宋体" w:cs="宋体"/>
          <w:spacing w:val="4"/>
          <w:szCs w:val="24"/>
          <w:highlight w:val="none"/>
        </w:rPr>
        <w:t>7）与本磋商有关的一切正式往来通讯为：</w:t>
      </w:r>
    </w:p>
    <w:p>
      <w:pPr>
        <w:spacing w:line="360" w:lineRule="auto"/>
        <w:ind w:firstLine="1240" w:firstLineChars="500"/>
        <w:jc w:val="left"/>
        <w:rPr>
          <w:rFonts w:hAnsi="宋体" w:cs="宋体"/>
          <w:spacing w:val="4"/>
          <w:szCs w:val="24"/>
          <w:highlight w:val="none"/>
        </w:rPr>
      </w:pPr>
      <w:r>
        <w:rPr>
          <w:rFonts w:hint="eastAsia" w:hAnsi="宋体" w:cs="宋体"/>
          <w:spacing w:val="4"/>
          <w:szCs w:val="24"/>
          <w:highlight w:val="none"/>
        </w:rPr>
        <w:t>联系地址：</w:t>
      </w:r>
    </w:p>
    <w:p>
      <w:pPr>
        <w:spacing w:line="360" w:lineRule="auto"/>
        <w:ind w:firstLine="1240" w:firstLineChars="500"/>
        <w:jc w:val="left"/>
        <w:rPr>
          <w:rFonts w:hAnsi="宋体" w:cs="宋体"/>
          <w:spacing w:val="4"/>
          <w:szCs w:val="24"/>
          <w:highlight w:val="none"/>
        </w:rPr>
      </w:pPr>
      <w:r>
        <w:rPr>
          <w:rFonts w:hint="eastAsia" w:hAnsi="宋体" w:cs="宋体"/>
          <w:spacing w:val="4"/>
          <w:szCs w:val="24"/>
          <w:highlight w:val="none"/>
        </w:rPr>
        <w:t>邮政编码：</w:t>
      </w:r>
    </w:p>
    <w:p>
      <w:pPr>
        <w:spacing w:line="360" w:lineRule="auto"/>
        <w:ind w:firstLine="1240" w:firstLineChars="500"/>
        <w:jc w:val="left"/>
        <w:rPr>
          <w:rFonts w:hAnsi="宋体" w:cs="宋体"/>
          <w:spacing w:val="4"/>
          <w:szCs w:val="24"/>
          <w:highlight w:val="none"/>
        </w:rPr>
      </w:pPr>
      <w:r>
        <w:rPr>
          <w:rFonts w:hint="eastAsia" w:hAnsi="宋体" w:cs="宋体"/>
          <w:spacing w:val="4"/>
          <w:szCs w:val="24"/>
          <w:highlight w:val="none"/>
        </w:rPr>
        <w:t>电    话：</w:t>
      </w:r>
    </w:p>
    <w:p>
      <w:pPr>
        <w:spacing w:line="360" w:lineRule="auto"/>
        <w:ind w:firstLine="1240" w:firstLineChars="500"/>
        <w:jc w:val="left"/>
        <w:rPr>
          <w:rFonts w:hAnsi="宋体" w:cs="宋体"/>
          <w:spacing w:val="4"/>
          <w:szCs w:val="24"/>
          <w:highlight w:val="none"/>
        </w:rPr>
      </w:pPr>
      <w:r>
        <w:rPr>
          <w:rFonts w:hint="eastAsia" w:hAnsi="宋体" w:cs="宋体"/>
          <w:spacing w:val="4"/>
          <w:szCs w:val="24"/>
          <w:highlight w:val="none"/>
        </w:rPr>
        <w:t>传    真：</w:t>
      </w:r>
    </w:p>
    <w:p>
      <w:pPr>
        <w:spacing w:line="360" w:lineRule="auto"/>
        <w:ind w:firstLine="1240" w:firstLineChars="500"/>
        <w:jc w:val="left"/>
        <w:rPr>
          <w:rFonts w:hAnsi="宋体" w:cs="宋体"/>
          <w:spacing w:val="4"/>
          <w:szCs w:val="24"/>
          <w:highlight w:val="none"/>
        </w:rPr>
      </w:pPr>
      <w:r>
        <w:rPr>
          <w:rFonts w:hint="eastAsia" w:hAnsi="宋体" w:cs="宋体"/>
          <w:spacing w:val="4"/>
          <w:szCs w:val="24"/>
          <w:highlight w:val="none"/>
        </w:rPr>
        <w:t>供应商名称（盖章）：</w:t>
      </w:r>
    </w:p>
    <w:p>
      <w:pPr>
        <w:spacing w:line="360" w:lineRule="auto"/>
        <w:ind w:firstLine="1240" w:firstLineChars="500"/>
        <w:jc w:val="left"/>
        <w:rPr>
          <w:rFonts w:hAnsi="宋体" w:cs="宋体"/>
          <w:spacing w:val="4"/>
          <w:szCs w:val="24"/>
          <w:highlight w:val="none"/>
        </w:rPr>
      </w:pPr>
      <w:r>
        <w:rPr>
          <w:rFonts w:hint="eastAsia" w:hAnsi="宋体" w:cs="宋体"/>
          <w:spacing w:val="4"/>
          <w:szCs w:val="24"/>
          <w:highlight w:val="none"/>
        </w:rPr>
        <w:t>供应商法定代表人</w:t>
      </w:r>
      <w:r>
        <w:rPr>
          <w:rFonts w:hint="eastAsia" w:hAnsi="宋体" w:cs="宋体"/>
          <w:spacing w:val="4"/>
          <w:highlight w:val="none"/>
        </w:rPr>
        <w:t>/被授权人</w:t>
      </w:r>
      <w:r>
        <w:rPr>
          <w:rFonts w:hint="eastAsia" w:hAnsi="宋体" w:cs="宋体"/>
          <w:spacing w:val="4"/>
          <w:szCs w:val="24"/>
          <w:highlight w:val="none"/>
        </w:rPr>
        <w:t>签字</w:t>
      </w:r>
      <w:r>
        <w:rPr>
          <w:rFonts w:hint="eastAsia" w:hAnsi="宋体" w:cs="宋体"/>
          <w:spacing w:val="4"/>
          <w:highlight w:val="none"/>
        </w:rPr>
        <w:t>或盖章</w:t>
      </w:r>
      <w:r>
        <w:rPr>
          <w:rFonts w:hint="eastAsia" w:hAnsi="宋体" w:cs="宋体"/>
          <w:szCs w:val="24"/>
          <w:highlight w:val="none"/>
        </w:rPr>
        <w:t>：</w:t>
      </w:r>
    </w:p>
    <w:p>
      <w:pPr>
        <w:spacing w:line="360" w:lineRule="auto"/>
        <w:ind w:firstLine="1240" w:firstLineChars="500"/>
        <w:jc w:val="left"/>
        <w:rPr>
          <w:rFonts w:hAnsi="宋体" w:cs="宋体"/>
          <w:spacing w:val="4"/>
          <w:szCs w:val="24"/>
          <w:highlight w:val="none"/>
        </w:rPr>
      </w:pPr>
      <w:r>
        <w:rPr>
          <w:rFonts w:hint="eastAsia" w:hAnsi="宋体" w:cs="宋体"/>
          <w:spacing w:val="4"/>
          <w:szCs w:val="24"/>
          <w:highlight w:val="none"/>
        </w:rPr>
        <w:t>日    期：</w:t>
      </w:r>
    </w:p>
    <w:p>
      <w:pPr>
        <w:pStyle w:val="7"/>
        <w:spacing w:before="312" w:beforeLines="100" w:line="360" w:lineRule="auto"/>
        <w:jc w:val="center"/>
        <w:rPr>
          <w:rFonts w:ascii="宋体" w:hAnsi="宋体" w:cs="宋体"/>
          <w:bCs w:val="0"/>
          <w:sz w:val="32"/>
          <w:highlight w:val="none"/>
        </w:rPr>
      </w:pPr>
      <w:r>
        <w:rPr>
          <w:rFonts w:hint="eastAsia" w:ascii="宋体" w:hAnsi="宋体" w:cs="宋体"/>
          <w:highlight w:val="none"/>
        </w:rPr>
        <w:br w:type="page"/>
      </w:r>
      <w:bookmarkStart w:id="149" w:name="_Toc403077651"/>
      <w:bookmarkStart w:id="150" w:name="_Toc363474030"/>
      <w:bookmarkStart w:id="151" w:name="_Toc9730"/>
      <w:bookmarkStart w:id="152" w:name="_Toc11497"/>
      <w:bookmarkStart w:id="153" w:name="_Toc17800"/>
      <w:bookmarkStart w:id="154" w:name="_Toc28910"/>
      <w:r>
        <w:rPr>
          <w:rFonts w:hint="eastAsia" w:ascii="宋体" w:hAnsi="宋体" w:cs="宋体"/>
          <w:bCs w:val="0"/>
          <w:sz w:val="32"/>
          <w:highlight w:val="none"/>
        </w:rPr>
        <w:t>二、磋商报价表</w:t>
      </w:r>
      <w:bookmarkEnd w:id="149"/>
      <w:bookmarkEnd w:id="150"/>
      <w:bookmarkEnd w:id="151"/>
      <w:bookmarkEnd w:id="152"/>
      <w:bookmarkEnd w:id="153"/>
      <w:bookmarkEnd w:id="154"/>
    </w:p>
    <w:p>
      <w:pPr>
        <w:spacing w:line="360" w:lineRule="auto"/>
        <w:jc w:val="center"/>
        <w:outlineLvl w:val="1"/>
        <w:rPr>
          <w:rFonts w:hAnsi="宋体" w:cs="宋体"/>
          <w:szCs w:val="24"/>
          <w:highlight w:val="none"/>
        </w:rPr>
      </w:pPr>
      <w:bookmarkStart w:id="155" w:name="_Toc32277"/>
      <w:bookmarkStart w:id="156" w:name="_Toc20548"/>
      <w:bookmarkStart w:id="157" w:name="_Toc12732"/>
      <w:bookmarkStart w:id="158" w:name="_Toc7982"/>
      <w:r>
        <w:rPr>
          <w:rFonts w:hint="eastAsia" w:hAnsi="宋体" w:cs="宋体"/>
          <w:szCs w:val="24"/>
          <w:highlight w:val="none"/>
        </w:rPr>
        <w:t>2.1报价一览表</w:t>
      </w:r>
      <w:bookmarkEnd w:id="155"/>
      <w:bookmarkEnd w:id="156"/>
      <w:bookmarkEnd w:id="157"/>
      <w:bookmarkEnd w:id="158"/>
    </w:p>
    <w:p>
      <w:pPr>
        <w:spacing w:line="360" w:lineRule="auto"/>
        <w:jc w:val="center"/>
        <w:rPr>
          <w:rFonts w:hAnsi="宋体" w:cs="宋体"/>
          <w:szCs w:val="24"/>
          <w:highlight w:val="none"/>
        </w:rPr>
      </w:pPr>
    </w:p>
    <w:p>
      <w:pPr>
        <w:jc w:val="left"/>
        <w:rPr>
          <w:rFonts w:hAnsi="宋体" w:cs="宋体"/>
          <w:highlight w:val="none"/>
        </w:rPr>
      </w:pPr>
      <w:r>
        <w:rPr>
          <w:rFonts w:hint="eastAsia" w:hAnsi="宋体" w:cs="宋体"/>
          <w:highlight w:val="none"/>
        </w:rPr>
        <w:t xml:space="preserve">项目名称：                                                 </w:t>
      </w:r>
    </w:p>
    <w:p>
      <w:pPr>
        <w:jc w:val="left"/>
        <w:rPr>
          <w:rFonts w:hAnsi="宋体" w:cs="宋体"/>
          <w:highlight w:val="none"/>
        </w:rPr>
      </w:pPr>
      <w:r>
        <w:rPr>
          <w:rFonts w:hint="eastAsia" w:hAnsi="宋体" w:cs="宋体"/>
          <w:highlight w:val="none"/>
        </w:rPr>
        <w:t xml:space="preserve">项目编号： </w:t>
      </w:r>
      <w:r>
        <w:rPr>
          <w:rFonts w:hint="eastAsia" w:hAnsi="宋体" w:cs="宋体"/>
          <w:highlight w:val="none"/>
          <w:lang w:val="en-US" w:eastAsia="zh-CN"/>
        </w:rPr>
        <w:t xml:space="preserve">                                                  包号：</w:t>
      </w:r>
      <w:r>
        <w:rPr>
          <w:rFonts w:hint="eastAsia" w:hAnsi="宋体" w:cs="宋体"/>
          <w:highlight w:val="none"/>
        </w:rPr>
        <w:t xml:space="preserve">                                              </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53"/>
        <w:gridCol w:w="3881"/>
        <w:gridCol w:w="19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3" w:hRule="atLeast"/>
          <w:jc w:val="center"/>
        </w:trPr>
        <w:tc>
          <w:tcPr>
            <w:tcW w:w="3653" w:type="dxa"/>
            <w:vAlign w:val="center"/>
          </w:tcPr>
          <w:p>
            <w:pPr>
              <w:jc w:val="center"/>
              <w:rPr>
                <w:rFonts w:hAnsi="宋体" w:cs="宋体"/>
                <w:szCs w:val="24"/>
                <w:highlight w:val="none"/>
              </w:rPr>
            </w:pPr>
            <w:r>
              <w:rPr>
                <w:rFonts w:hint="eastAsia" w:hAnsi="宋体" w:cs="宋体"/>
                <w:szCs w:val="24"/>
                <w:highlight w:val="none"/>
              </w:rPr>
              <w:t>磋商总报价</w:t>
            </w:r>
          </w:p>
          <w:p>
            <w:pPr>
              <w:jc w:val="center"/>
              <w:rPr>
                <w:rFonts w:hAnsi="宋体" w:cs="宋体"/>
                <w:szCs w:val="24"/>
                <w:highlight w:val="none"/>
              </w:rPr>
            </w:pPr>
            <w:r>
              <w:rPr>
                <w:rFonts w:hint="eastAsia" w:hAnsi="宋体" w:cs="宋体"/>
                <w:szCs w:val="24"/>
                <w:highlight w:val="none"/>
              </w:rPr>
              <w:t>（元）</w:t>
            </w:r>
          </w:p>
        </w:tc>
        <w:tc>
          <w:tcPr>
            <w:tcW w:w="3881" w:type="dxa"/>
            <w:vAlign w:val="center"/>
          </w:tcPr>
          <w:p>
            <w:pPr>
              <w:jc w:val="center"/>
              <w:rPr>
                <w:rFonts w:ascii="宋体" w:hAnsi="宋体" w:cs="宋体"/>
                <w:highlight w:val="none"/>
              </w:rPr>
            </w:pPr>
            <w:r>
              <w:rPr>
                <w:rFonts w:hint="eastAsia" w:hAnsi="宋体" w:cs="宋体"/>
                <w:szCs w:val="24"/>
                <w:highlight w:val="none"/>
              </w:rPr>
              <w:t>服务期</w:t>
            </w:r>
          </w:p>
        </w:tc>
        <w:tc>
          <w:tcPr>
            <w:tcW w:w="1916" w:type="dxa"/>
            <w:vAlign w:val="center"/>
          </w:tcPr>
          <w:p>
            <w:pPr>
              <w:jc w:val="center"/>
              <w:rPr>
                <w:rFonts w:hAnsi="宋体" w:cs="宋体"/>
                <w:szCs w:val="24"/>
                <w:highlight w:val="none"/>
              </w:rPr>
            </w:pPr>
            <w:r>
              <w:rPr>
                <w:rFonts w:hint="eastAsia" w:hAnsi="宋体" w:cs="宋体"/>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jc w:val="center"/>
        </w:trPr>
        <w:tc>
          <w:tcPr>
            <w:tcW w:w="3653" w:type="dxa"/>
            <w:vAlign w:val="center"/>
          </w:tcPr>
          <w:p>
            <w:pPr>
              <w:jc w:val="center"/>
              <w:rPr>
                <w:rFonts w:hAnsi="宋体" w:cs="宋体"/>
                <w:szCs w:val="24"/>
                <w:highlight w:val="none"/>
              </w:rPr>
            </w:pPr>
          </w:p>
        </w:tc>
        <w:tc>
          <w:tcPr>
            <w:tcW w:w="3881" w:type="dxa"/>
            <w:vAlign w:val="center"/>
          </w:tcPr>
          <w:p>
            <w:pPr>
              <w:jc w:val="center"/>
              <w:rPr>
                <w:rFonts w:hAnsi="宋体" w:cs="宋体"/>
                <w:szCs w:val="24"/>
                <w:highlight w:val="none"/>
              </w:rPr>
            </w:pPr>
          </w:p>
        </w:tc>
        <w:tc>
          <w:tcPr>
            <w:tcW w:w="1916" w:type="dxa"/>
            <w:vAlign w:val="center"/>
          </w:tcPr>
          <w:p>
            <w:pPr>
              <w:jc w:val="center"/>
              <w:rPr>
                <w:rFonts w:hAnsi="宋体" w:cs="宋体"/>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6" w:hRule="atLeast"/>
          <w:jc w:val="center"/>
        </w:trPr>
        <w:tc>
          <w:tcPr>
            <w:tcW w:w="9450" w:type="dxa"/>
            <w:gridSpan w:val="3"/>
            <w:vAlign w:val="center"/>
          </w:tcPr>
          <w:p>
            <w:pPr>
              <w:jc w:val="center"/>
              <w:rPr>
                <w:rFonts w:hAnsi="宋体" w:cs="宋体"/>
                <w:szCs w:val="24"/>
                <w:highlight w:val="none"/>
              </w:rPr>
            </w:pPr>
            <w:r>
              <w:rPr>
                <w:rFonts w:hint="eastAsia" w:hAnsi="宋体" w:cs="宋体"/>
                <w:szCs w:val="24"/>
                <w:highlight w:val="none"/>
              </w:rPr>
              <w:t>磋商报价（大写）：                             （小写：￥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jc w:val="center"/>
        </w:trPr>
        <w:tc>
          <w:tcPr>
            <w:tcW w:w="9450" w:type="dxa"/>
            <w:gridSpan w:val="3"/>
            <w:vAlign w:val="center"/>
          </w:tcPr>
          <w:p>
            <w:pPr>
              <w:rPr>
                <w:rFonts w:hAnsi="宋体" w:cs="宋体"/>
                <w:szCs w:val="24"/>
                <w:highlight w:val="none"/>
              </w:rPr>
            </w:pPr>
            <w:r>
              <w:rPr>
                <w:rFonts w:hint="eastAsia" w:hAnsi="宋体" w:cs="宋体"/>
                <w:szCs w:val="24"/>
                <w:highlight w:val="none"/>
              </w:rPr>
              <w:t>备注：表内报价内容以元为单位，保留小数点后（</w:t>
            </w:r>
            <w:r>
              <w:rPr>
                <w:rFonts w:hint="eastAsia" w:hAnsi="宋体" w:cs="宋体"/>
                <w:b/>
                <w:szCs w:val="24"/>
                <w:highlight w:val="none"/>
              </w:rPr>
              <w:t>两位</w:t>
            </w:r>
            <w:r>
              <w:rPr>
                <w:rFonts w:hint="eastAsia" w:hAnsi="宋体" w:cs="宋体"/>
                <w:szCs w:val="24"/>
                <w:highlight w:val="none"/>
              </w:rPr>
              <w:t>）。</w:t>
            </w:r>
          </w:p>
        </w:tc>
      </w:tr>
    </w:tbl>
    <w:p>
      <w:pPr>
        <w:rPr>
          <w:rFonts w:hAnsi="宋体" w:cs="宋体"/>
          <w:szCs w:val="24"/>
          <w:highlight w:val="none"/>
        </w:rPr>
      </w:pPr>
    </w:p>
    <w:p>
      <w:pPr>
        <w:rPr>
          <w:rFonts w:hAnsi="宋体" w:cs="宋体"/>
          <w:szCs w:val="24"/>
          <w:highlight w:val="none"/>
        </w:rPr>
      </w:pPr>
    </w:p>
    <w:p>
      <w:pPr>
        <w:rPr>
          <w:rFonts w:hAnsi="宋体" w:cs="宋体"/>
          <w:szCs w:val="24"/>
          <w:highlight w:val="none"/>
        </w:rPr>
      </w:pPr>
    </w:p>
    <w:p>
      <w:pPr>
        <w:spacing w:line="280" w:lineRule="exact"/>
        <w:ind w:right="617" w:rightChars="257"/>
        <w:jc w:val="left"/>
        <w:rPr>
          <w:rFonts w:hAnsi="宋体" w:cs="宋体"/>
          <w:szCs w:val="24"/>
          <w:highlight w:val="none"/>
        </w:rPr>
      </w:pPr>
      <w:r>
        <w:rPr>
          <w:rFonts w:hint="eastAsia" w:hAnsi="宋体" w:cs="宋体"/>
          <w:szCs w:val="24"/>
          <w:highlight w:val="none"/>
        </w:rPr>
        <w:t>供应商名称：</w:t>
      </w:r>
      <w:r>
        <w:rPr>
          <w:rFonts w:hint="eastAsia" w:hAnsi="宋体" w:cs="宋体"/>
          <w:szCs w:val="24"/>
          <w:highlight w:val="none"/>
          <w:u w:val="single"/>
        </w:rPr>
        <w:t xml:space="preserve">      （加盖单位公章）      </w:t>
      </w:r>
    </w:p>
    <w:p>
      <w:pPr>
        <w:spacing w:line="280" w:lineRule="exact"/>
        <w:ind w:right="617" w:rightChars="257"/>
        <w:jc w:val="left"/>
        <w:rPr>
          <w:rFonts w:hAnsi="宋体" w:cs="宋体"/>
          <w:szCs w:val="24"/>
          <w:highlight w:val="none"/>
        </w:rPr>
      </w:pPr>
    </w:p>
    <w:p>
      <w:pPr>
        <w:spacing w:line="280" w:lineRule="exact"/>
        <w:ind w:right="617" w:rightChars="257"/>
        <w:jc w:val="left"/>
        <w:rPr>
          <w:rFonts w:hAnsi="宋体" w:cs="宋体"/>
          <w:szCs w:val="24"/>
          <w:highlight w:val="none"/>
        </w:rPr>
      </w:pPr>
      <w:r>
        <w:rPr>
          <w:rFonts w:hint="eastAsia" w:hAnsi="宋体" w:cs="宋体"/>
          <w:szCs w:val="24"/>
          <w:highlight w:val="none"/>
        </w:rPr>
        <w:t>法定代表人/授权代表签字</w:t>
      </w:r>
      <w:r>
        <w:rPr>
          <w:rFonts w:hint="eastAsia" w:hAnsi="宋体" w:cs="宋体"/>
          <w:spacing w:val="4"/>
          <w:highlight w:val="none"/>
        </w:rPr>
        <w:t>或盖章</w:t>
      </w:r>
      <w:r>
        <w:rPr>
          <w:rFonts w:hint="eastAsia" w:hAnsi="宋体" w:cs="宋体"/>
          <w:szCs w:val="24"/>
          <w:highlight w:val="none"/>
        </w:rPr>
        <w:t>：</w:t>
      </w:r>
    </w:p>
    <w:p>
      <w:pPr>
        <w:spacing w:line="280" w:lineRule="exact"/>
        <w:ind w:right="617" w:rightChars="257"/>
        <w:jc w:val="left"/>
        <w:rPr>
          <w:rFonts w:hAnsi="宋体" w:cs="宋体"/>
          <w:szCs w:val="24"/>
          <w:highlight w:val="none"/>
        </w:rPr>
      </w:pPr>
    </w:p>
    <w:p>
      <w:pPr>
        <w:spacing w:line="280" w:lineRule="exact"/>
        <w:ind w:right="617" w:rightChars="257"/>
        <w:rPr>
          <w:rFonts w:hAnsi="宋体" w:cs="宋体"/>
          <w:szCs w:val="24"/>
          <w:highlight w:val="none"/>
        </w:rPr>
      </w:pPr>
      <w:r>
        <w:rPr>
          <w:rFonts w:hint="eastAsia" w:hAnsi="宋体" w:cs="宋体"/>
          <w:szCs w:val="24"/>
          <w:highlight w:val="none"/>
        </w:rPr>
        <w:t>日    期：</w:t>
      </w:r>
    </w:p>
    <w:p>
      <w:pPr>
        <w:jc w:val="center"/>
        <w:rPr>
          <w:rFonts w:hAnsi="宋体" w:cs="宋体"/>
          <w:szCs w:val="24"/>
          <w:highlight w:val="none"/>
        </w:rPr>
      </w:pPr>
    </w:p>
    <w:p>
      <w:pPr>
        <w:spacing w:before="156" w:beforeLines="50" w:after="156" w:afterLines="50" w:line="400" w:lineRule="atLeast"/>
        <w:rPr>
          <w:rFonts w:hAnsi="宋体" w:cs="宋体"/>
          <w:szCs w:val="24"/>
          <w:highlight w:val="none"/>
          <w:u w:val="single"/>
        </w:rPr>
      </w:pPr>
      <w:r>
        <w:rPr>
          <w:rFonts w:hint="eastAsia" w:hAnsi="宋体" w:cs="宋体"/>
          <w:szCs w:val="24"/>
          <w:highlight w:val="none"/>
        </w:rPr>
        <w:t>注：本表应按“供应商须知”的规定密封单独提交。若有折扣声明，请与本表一并装订和密封。严格按照表格格式报价。</w:t>
      </w:r>
    </w:p>
    <w:p>
      <w:pPr>
        <w:jc w:val="center"/>
        <w:rPr>
          <w:rFonts w:hAnsi="宋体" w:cs="宋体"/>
          <w:b/>
          <w:sz w:val="30"/>
          <w:szCs w:val="30"/>
          <w:highlight w:val="none"/>
        </w:rPr>
      </w:pPr>
    </w:p>
    <w:p>
      <w:pPr>
        <w:jc w:val="center"/>
        <w:outlineLvl w:val="1"/>
        <w:rPr>
          <w:rFonts w:hAnsi="宋体" w:cs="宋体"/>
          <w:b/>
          <w:sz w:val="30"/>
          <w:szCs w:val="30"/>
          <w:highlight w:val="none"/>
        </w:rPr>
      </w:pPr>
      <w:r>
        <w:rPr>
          <w:rFonts w:hint="eastAsia" w:hAnsi="宋体" w:cs="宋体"/>
          <w:b/>
          <w:sz w:val="30"/>
          <w:szCs w:val="30"/>
          <w:highlight w:val="none"/>
        </w:rPr>
        <w:br w:type="page"/>
      </w:r>
      <w:bookmarkStart w:id="159" w:name="_Toc9760"/>
      <w:bookmarkStart w:id="160" w:name="_Toc11197"/>
      <w:bookmarkStart w:id="161" w:name="_Toc428"/>
      <w:bookmarkStart w:id="162" w:name="_Toc8017"/>
      <w:r>
        <w:rPr>
          <w:rFonts w:hint="eastAsia" w:hAnsi="宋体" w:cs="宋体"/>
          <w:b/>
          <w:sz w:val="30"/>
          <w:szCs w:val="30"/>
          <w:highlight w:val="none"/>
        </w:rPr>
        <w:t>2.2分项报价表</w:t>
      </w:r>
      <w:bookmarkEnd w:id="159"/>
      <w:bookmarkEnd w:id="160"/>
      <w:bookmarkEnd w:id="161"/>
      <w:bookmarkEnd w:id="162"/>
    </w:p>
    <w:p>
      <w:pPr>
        <w:pStyle w:val="2"/>
        <w:jc w:val="center"/>
        <w:rPr>
          <w:rFonts w:ascii="宋体" w:hAnsi="宋体" w:cs="宋体"/>
          <w:bCs/>
          <w:sz w:val="24"/>
          <w:szCs w:val="24"/>
          <w:highlight w:val="none"/>
        </w:rPr>
      </w:pPr>
    </w:p>
    <w:p>
      <w:pPr>
        <w:pStyle w:val="2"/>
        <w:jc w:val="center"/>
        <w:rPr>
          <w:rFonts w:ascii="宋体" w:hAnsi="宋体" w:cs="宋体"/>
          <w:bCs/>
          <w:sz w:val="24"/>
          <w:szCs w:val="24"/>
          <w:highlight w:val="none"/>
        </w:rPr>
      </w:pPr>
      <w:r>
        <w:rPr>
          <w:rFonts w:hint="eastAsia" w:ascii="宋体" w:hAnsi="宋体" w:cs="宋体"/>
          <w:bCs/>
          <w:sz w:val="24"/>
          <w:szCs w:val="24"/>
          <w:highlight w:val="none"/>
        </w:rPr>
        <w:t>供应商自行拟定格式</w:t>
      </w:r>
    </w:p>
    <w:p>
      <w:pPr>
        <w:pStyle w:val="2"/>
        <w:rPr>
          <w:rFonts w:ascii="宋体" w:hAnsi="宋体" w:cs="宋体"/>
          <w:highlight w:val="none"/>
        </w:rPr>
      </w:pPr>
    </w:p>
    <w:p>
      <w:pPr>
        <w:ind w:firstLine="420"/>
        <w:rPr>
          <w:rFonts w:hAnsi="宋体" w:cs="宋体"/>
          <w:highlight w:val="none"/>
        </w:rPr>
      </w:pPr>
    </w:p>
    <w:p>
      <w:pPr>
        <w:pStyle w:val="2"/>
        <w:spacing w:line="360" w:lineRule="auto"/>
        <w:rPr>
          <w:rFonts w:ascii="宋体" w:hAnsi="宋体" w:cs="宋体"/>
          <w:sz w:val="28"/>
          <w:szCs w:val="28"/>
          <w:highlight w:val="none"/>
        </w:rPr>
      </w:pPr>
    </w:p>
    <w:p>
      <w:pPr>
        <w:rPr>
          <w:rFonts w:hAnsi="宋体" w:cs="宋体"/>
          <w:highlight w:val="none"/>
        </w:rPr>
      </w:pPr>
    </w:p>
    <w:bookmarkEnd w:id="144"/>
    <w:p>
      <w:pPr>
        <w:jc w:val="center"/>
        <w:outlineLvl w:val="1"/>
        <w:rPr>
          <w:rFonts w:hAnsi="宋体" w:cs="宋体"/>
          <w:sz w:val="32"/>
          <w:szCs w:val="32"/>
          <w:highlight w:val="none"/>
        </w:rPr>
      </w:pPr>
      <w:bookmarkStart w:id="163" w:name="_Toc344572163"/>
      <w:r>
        <w:rPr>
          <w:rFonts w:hint="eastAsia" w:hAnsi="宋体" w:cs="宋体"/>
          <w:sz w:val="32"/>
          <w:szCs w:val="32"/>
          <w:highlight w:val="none"/>
        </w:rPr>
        <w:br w:type="page"/>
      </w:r>
      <w:bookmarkStart w:id="164" w:name="_Toc25469"/>
      <w:bookmarkStart w:id="165" w:name="_Toc32126"/>
      <w:bookmarkStart w:id="166" w:name="_Toc3628"/>
      <w:bookmarkStart w:id="167" w:name="_Toc5944"/>
      <w:r>
        <w:rPr>
          <w:rFonts w:hint="eastAsia" w:hAnsi="宋体" w:cs="宋体"/>
          <w:b/>
          <w:bCs/>
          <w:sz w:val="32"/>
          <w:szCs w:val="32"/>
          <w:highlight w:val="none"/>
        </w:rPr>
        <w:t>三、磋商方案说明书</w:t>
      </w:r>
      <w:bookmarkEnd w:id="164"/>
      <w:bookmarkEnd w:id="165"/>
      <w:bookmarkEnd w:id="166"/>
      <w:bookmarkEnd w:id="167"/>
    </w:p>
    <w:p>
      <w:pPr>
        <w:spacing w:after="120" w:line="440" w:lineRule="exact"/>
        <w:rPr>
          <w:rFonts w:hAnsi="宋体" w:cs="宋体"/>
          <w:szCs w:val="24"/>
          <w:highlight w:val="none"/>
        </w:rPr>
      </w:pPr>
      <w:r>
        <w:rPr>
          <w:rFonts w:hint="eastAsia" w:hAnsi="宋体" w:cs="宋体"/>
          <w:szCs w:val="24"/>
          <w:highlight w:val="none"/>
        </w:rPr>
        <w:t>项目名称：</w:t>
      </w:r>
    </w:p>
    <w:p>
      <w:pPr>
        <w:tabs>
          <w:tab w:val="left" w:pos="1800"/>
        </w:tabs>
        <w:spacing w:after="120" w:line="440" w:lineRule="exact"/>
        <w:rPr>
          <w:rFonts w:hAnsi="宋体" w:cs="宋体"/>
          <w:szCs w:val="24"/>
          <w:highlight w:val="none"/>
        </w:rPr>
      </w:pPr>
      <w:r>
        <w:rPr>
          <w:rFonts w:hint="eastAsia" w:hAnsi="宋体" w:cs="宋体"/>
          <w:szCs w:val="24"/>
          <w:highlight w:val="none"/>
        </w:rPr>
        <w:t>项目编号</w:t>
      </w:r>
      <w:r>
        <w:rPr>
          <w:rFonts w:hint="eastAsia" w:hAnsi="宋体" w:cs="宋体"/>
          <w:szCs w:val="24"/>
          <w:highlight w:val="none"/>
          <w:lang w:eastAsia="zh-CN"/>
        </w:rPr>
        <w:t>、包号</w:t>
      </w:r>
      <w:r>
        <w:rPr>
          <w:rFonts w:hint="eastAsia" w:hAnsi="宋体" w:cs="宋体"/>
          <w:szCs w:val="24"/>
          <w:highlight w:val="none"/>
        </w:rPr>
        <w:t>：</w:t>
      </w:r>
      <w:r>
        <w:rPr>
          <w:rFonts w:hint="eastAsia" w:hAnsi="宋体" w:cs="宋体"/>
          <w:szCs w:val="24"/>
          <w:highlight w:val="none"/>
        </w:rPr>
        <w:tab/>
      </w:r>
    </w:p>
    <w:p>
      <w:pPr>
        <w:spacing w:line="480" w:lineRule="auto"/>
        <w:ind w:firstLine="480" w:firstLineChars="200"/>
        <w:rPr>
          <w:rFonts w:hAnsi="宋体" w:cs="宋体"/>
          <w:b/>
          <w:bCs/>
          <w:szCs w:val="24"/>
          <w:highlight w:val="none"/>
        </w:rPr>
      </w:pPr>
      <w:r>
        <w:rPr>
          <w:rFonts w:hint="eastAsia" w:hAnsi="宋体" w:cs="宋体"/>
          <w:szCs w:val="24"/>
          <w:highlight w:val="none"/>
        </w:rPr>
        <w:t>按照磋商文件的要求编制的技术响应说明书，内容（包括但不限于）可参照第三章评审办法进行响应。</w:t>
      </w:r>
    </w:p>
    <w:p>
      <w:pPr>
        <w:pStyle w:val="2"/>
        <w:rPr>
          <w:rFonts w:ascii="宋体" w:hAnsi="宋体" w:cs="宋体"/>
          <w:highlight w:val="none"/>
        </w:rPr>
      </w:pPr>
    </w:p>
    <w:p>
      <w:pPr>
        <w:pStyle w:val="2"/>
        <w:rPr>
          <w:rFonts w:ascii="宋体" w:hAnsi="宋体" w:cs="宋体"/>
          <w:highlight w:val="none"/>
        </w:rPr>
      </w:pPr>
    </w:p>
    <w:p>
      <w:pPr>
        <w:rPr>
          <w:rFonts w:hAnsi="宋体" w:cs="宋体"/>
          <w:highlight w:val="none"/>
        </w:rPr>
      </w:pPr>
    </w:p>
    <w:p>
      <w:pPr>
        <w:pStyle w:val="2"/>
        <w:rPr>
          <w:rFonts w:ascii="宋体" w:hAnsi="宋体" w:cs="宋体"/>
          <w:highlight w:val="none"/>
        </w:rPr>
      </w:pPr>
    </w:p>
    <w:p>
      <w:pPr>
        <w:spacing w:line="480" w:lineRule="auto"/>
        <w:ind w:left="3725" w:leftChars="1552"/>
        <w:rPr>
          <w:rFonts w:hAnsi="宋体" w:cs="宋体"/>
          <w:szCs w:val="24"/>
          <w:highlight w:val="none"/>
        </w:rPr>
      </w:pPr>
      <w:r>
        <w:rPr>
          <w:rFonts w:hint="eastAsia" w:hAnsi="宋体" w:cs="宋体"/>
          <w:szCs w:val="24"/>
          <w:highlight w:val="none"/>
        </w:rPr>
        <w:t>法定代表人/或被授权人（签字或盖章）：</w:t>
      </w:r>
    </w:p>
    <w:p>
      <w:pPr>
        <w:spacing w:line="480" w:lineRule="auto"/>
        <w:ind w:left="3725" w:leftChars="1552"/>
        <w:rPr>
          <w:rFonts w:hAnsi="宋体" w:cs="宋体"/>
          <w:szCs w:val="24"/>
          <w:highlight w:val="none"/>
        </w:rPr>
      </w:pPr>
    </w:p>
    <w:p>
      <w:pPr>
        <w:spacing w:line="480" w:lineRule="auto"/>
        <w:ind w:left="3725" w:leftChars="1552"/>
        <w:rPr>
          <w:rFonts w:hAnsi="宋体" w:cs="宋体"/>
          <w:szCs w:val="24"/>
          <w:highlight w:val="none"/>
        </w:rPr>
      </w:pPr>
      <w:r>
        <w:rPr>
          <w:rFonts w:hint="eastAsia" w:hAnsi="宋体" w:cs="宋体"/>
          <w:szCs w:val="24"/>
          <w:highlight w:val="none"/>
        </w:rPr>
        <w:t>公      章：</w:t>
      </w:r>
    </w:p>
    <w:p>
      <w:pPr>
        <w:spacing w:line="480" w:lineRule="auto"/>
        <w:ind w:left="3725" w:leftChars="1552" w:firstLine="5668" w:firstLineChars="2362"/>
        <w:rPr>
          <w:rFonts w:hAnsi="宋体" w:cs="宋体"/>
          <w:szCs w:val="24"/>
          <w:highlight w:val="none"/>
        </w:rPr>
      </w:pPr>
    </w:p>
    <w:p>
      <w:pPr>
        <w:spacing w:line="480" w:lineRule="auto"/>
        <w:ind w:left="3725" w:leftChars="1552"/>
        <w:rPr>
          <w:rFonts w:hAnsi="宋体" w:cs="宋体"/>
          <w:szCs w:val="24"/>
          <w:highlight w:val="none"/>
        </w:rPr>
      </w:pPr>
      <w:r>
        <w:rPr>
          <w:rFonts w:hint="eastAsia" w:hAnsi="宋体" w:cs="宋体"/>
          <w:szCs w:val="24"/>
          <w:highlight w:val="none"/>
        </w:rPr>
        <w:t>日      期：</w:t>
      </w:r>
    </w:p>
    <w:p>
      <w:pPr>
        <w:spacing w:after="120" w:line="480" w:lineRule="auto"/>
        <w:rPr>
          <w:rFonts w:hAnsi="宋体" w:cs="宋体"/>
          <w:b/>
          <w:szCs w:val="24"/>
          <w:highlight w:val="none"/>
        </w:rPr>
      </w:pPr>
    </w:p>
    <w:p>
      <w:pPr>
        <w:spacing w:after="120"/>
        <w:rPr>
          <w:rFonts w:hAnsi="宋体" w:cs="宋体"/>
          <w:b/>
          <w:szCs w:val="24"/>
          <w:highlight w:val="none"/>
        </w:rPr>
      </w:pPr>
    </w:p>
    <w:p>
      <w:pPr>
        <w:spacing w:after="120"/>
        <w:rPr>
          <w:rFonts w:hAnsi="宋体" w:cs="宋体"/>
          <w:b/>
          <w:szCs w:val="24"/>
          <w:highlight w:val="none"/>
        </w:rPr>
      </w:pPr>
    </w:p>
    <w:p>
      <w:pPr>
        <w:spacing w:after="120"/>
        <w:rPr>
          <w:rFonts w:hAnsi="宋体" w:cs="宋体"/>
          <w:b/>
          <w:szCs w:val="24"/>
          <w:highlight w:val="none"/>
        </w:rPr>
      </w:pPr>
    </w:p>
    <w:p>
      <w:pPr>
        <w:rPr>
          <w:rFonts w:hAnsi="宋体" w:cs="宋体"/>
          <w:b/>
          <w:szCs w:val="24"/>
          <w:highlight w:val="none"/>
        </w:rPr>
      </w:pPr>
      <w:r>
        <w:rPr>
          <w:rFonts w:hint="eastAsia" w:hAnsi="宋体" w:cs="宋体"/>
          <w:b/>
          <w:szCs w:val="24"/>
          <w:highlight w:val="none"/>
        </w:rPr>
        <w:br w:type="page"/>
      </w:r>
      <w:bookmarkStart w:id="168" w:name="_Toc9218"/>
      <w:bookmarkStart w:id="169" w:name="_Toc23455"/>
      <w:bookmarkStart w:id="170" w:name="_Toc21284"/>
      <w:bookmarkStart w:id="171" w:name="_Toc2621"/>
      <w:bookmarkStart w:id="172" w:name="_Toc1379"/>
      <w:bookmarkStart w:id="173" w:name="_Toc5662"/>
      <w:bookmarkStart w:id="174" w:name="_Toc15265"/>
      <w:bookmarkStart w:id="175" w:name="_Toc8845"/>
    </w:p>
    <w:p>
      <w:pPr>
        <w:ind w:firstLine="161" w:firstLineChars="50"/>
        <w:jc w:val="center"/>
        <w:outlineLvl w:val="1"/>
        <w:rPr>
          <w:rFonts w:hAnsi="宋体" w:cs="宋体"/>
          <w:sz w:val="32"/>
          <w:szCs w:val="32"/>
          <w:highlight w:val="none"/>
        </w:rPr>
      </w:pPr>
      <w:bookmarkStart w:id="176" w:name="_Toc17052"/>
      <w:r>
        <w:rPr>
          <w:rFonts w:hint="eastAsia" w:hAnsi="宋体" w:cs="宋体"/>
          <w:b/>
          <w:bCs/>
          <w:sz w:val="32"/>
          <w:szCs w:val="32"/>
          <w:highlight w:val="none"/>
        </w:rPr>
        <w:t>四、</w:t>
      </w:r>
      <w:bookmarkEnd w:id="168"/>
      <w:bookmarkEnd w:id="169"/>
      <w:bookmarkEnd w:id="170"/>
      <w:bookmarkEnd w:id="171"/>
      <w:bookmarkEnd w:id="172"/>
      <w:r>
        <w:rPr>
          <w:rFonts w:hint="eastAsia" w:hAnsi="宋体" w:cs="宋体"/>
          <w:b/>
          <w:bCs/>
          <w:sz w:val="32"/>
          <w:szCs w:val="32"/>
          <w:highlight w:val="none"/>
        </w:rPr>
        <w:t>商务条款偏离表</w:t>
      </w:r>
      <w:bookmarkEnd w:id="173"/>
      <w:bookmarkEnd w:id="174"/>
      <w:bookmarkEnd w:id="175"/>
      <w:bookmarkEnd w:id="176"/>
    </w:p>
    <w:p>
      <w:pPr>
        <w:pStyle w:val="24"/>
        <w:widowControl w:val="0"/>
        <w:spacing w:before="0" w:beforeAutospacing="0" w:after="0" w:afterAutospacing="0"/>
        <w:jc w:val="both"/>
        <w:rPr>
          <w:rFonts w:cs="宋体"/>
          <w:highlight w:val="none"/>
        </w:rPr>
      </w:pPr>
    </w:p>
    <w:p>
      <w:pPr>
        <w:pStyle w:val="24"/>
        <w:widowControl w:val="0"/>
        <w:spacing w:before="156" w:beforeLines="50" w:beforeAutospacing="0" w:after="156" w:afterLines="50" w:afterAutospacing="0"/>
        <w:rPr>
          <w:rFonts w:cs="宋体"/>
          <w:highlight w:val="none"/>
        </w:rPr>
      </w:pPr>
      <w:r>
        <w:rPr>
          <w:rFonts w:hint="eastAsia" w:cs="宋体"/>
          <w:highlight w:val="none"/>
        </w:rPr>
        <w:t>项目编号</w:t>
      </w:r>
      <w:r>
        <w:rPr>
          <w:rFonts w:hint="eastAsia" w:cs="宋体"/>
          <w:highlight w:val="none"/>
          <w:lang w:eastAsia="zh-CN"/>
        </w:rPr>
        <w:t>、包号</w:t>
      </w:r>
      <w:r>
        <w:rPr>
          <w:rFonts w:hint="eastAsia" w:cs="宋体"/>
          <w:highlight w:val="none"/>
        </w:rPr>
        <w:t>：</w:t>
      </w:r>
    </w:p>
    <w:p>
      <w:pPr>
        <w:pStyle w:val="24"/>
        <w:widowControl w:val="0"/>
        <w:spacing w:before="156" w:beforeLines="50" w:beforeAutospacing="0" w:after="156" w:afterLines="50" w:afterAutospacing="0"/>
        <w:rPr>
          <w:rFonts w:cs="宋体"/>
          <w:highlight w:val="none"/>
          <w:u w:val="single"/>
        </w:rPr>
      </w:pPr>
      <w:r>
        <w:rPr>
          <w:rFonts w:hint="eastAsia" w:cs="宋体"/>
          <w:highlight w:val="none"/>
        </w:rPr>
        <w:t>项目名称：</w:t>
      </w:r>
    </w:p>
    <w:p>
      <w:pPr>
        <w:pStyle w:val="24"/>
        <w:widowControl w:val="0"/>
        <w:spacing w:before="0" w:beforeAutospacing="0" w:after="0" w:afterAutospacing="0"/>
        <w:ind w:firstLine="480" w:firstLineChars="200"/>
        <w:jc w:val="center"/>
        <w:rPr>
          <w:rFonts w:cs="宋体"/>
          <w:highlight w:val="none"/>
        </w:rPr>
      </w:pP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1"/>
        <w:gridCol w:w="2649"/>
        <w:gridCol w:w="2768"/>
        <w:gridCol w:w="1673"/>
        <w:gridCol w:w="1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pPr>
              <w:pStyle w:val="24"/>
              <w:widowControl w:val="0"/>
              <w:spacing w:before="0" w:beforeAutospacing="0" w:after="0" w:afterAutospacing="0"/>
              <w:jc w:val="center"/>
              <w:rPr>
                <w:rFonts w:cs="宋体"/>
                <w:highlight w:val="none"/>
              </w:rPr>
            </w:pPr>
            <w:r>
              <w:rPr>
                <w:rFonts w:hint="eastAsia" w:cs="宋体"/>
                <w:highlight w:val="none"/>
              </w:rPr>
              <w:t>序号</w:t>
            </w:r>
          </w:p>
        </w:tc>
        <w:tc>
          <w:tcPr>
            <w:tcW w:w="2649" w:type="dxa"/>
            <w:tcBorders>
              <w:top w:val="single" w:color="auto" w:sz="4" w:space="0"/>
              <w:left w:val="single" w:color="auto" w:sz="4" w:space="0"/>
              <w:bottom w:val="single" w:color="auto" w:sz="4" w:space="0"/>
              <w:right w:val="single" w:color="auto" w:sz="4" w:space="0"/>
            </w:tcBorders>
            <w:vAlign w:val="center"/>
          </w:tcPr>
          <w:p>
            <w:pPr>
              <w:pStyle w:val="24"/>
              <w:widowControl w:val="0"/>
              <w:spacing w:before="0" w:beforeAutospacing="0" w:after="0" w:afterAutospacing="0"/>
              <w:jc w:val="center"/>
              <w:rPr>
                <w:rFonts w:cs="宋体"/>
                <w:highlight w:val="none"/>
              </w:rPr>
            </w:pPr>
            <w:r>
              <w:rPr>
                <w:rFonts w:hint="eastAsia" w:cs="宋体"/>
                <w:highlight w:val="none"/>
              </w:rPr>
              <w:t>磋商文件的商务条款</w:t>
            </w:r>
          </w:p>
        </w:tc>
        <w:tc>
          <w:tcPr>
            <w:tcW w:w="2768" w:type="dxa"/>
            <w:tcBorders>
              <w:top w:val="single" w:color="auto" w:sz="4" w:space="0"/>
              <w:left w:val="single" w:color="auto" w:sz="4" w:space="0"/>
              <w:bottom w:val="single" w:color="auto" w:sz="4" w:space="0"/>
              <w:right w:val="single" w:color="auto" w:sz="4" w:space="0"/>
            </w:tcBorders>
            <w:vAlign w:val="center"/>
          </w:tcPr>
          <w:p>
            <w:pPr>
              <w:pStyle w:val="24"/>
              <w:widowControl w:val="0"/>
              <w:spacing w:before="0" w:beforeAutospacing="0" w:after="0" w:afterAutospacing="0"/>
              <w:jc w:val="center"/>
              <w:rPr>
                <w:rFonts w:cs="宋体"/>
                <w:highlight w:val="none"/>
              </w:rPr>
            </w:pPr>
            <w:r>
              <w:rPr>
                <w:rFonts w:hint="eastAsia" w:cs="宋体"/>
                <w:highlight w:val="none"/>
              </w:rPr>
              <w:t>磋商响应文件的商务条款</w:t>
            </w:r>
          </w:p>
        </w:tc>
        <w:tc>
          <w:tcPr>
            <w:tcW w:w="1673" w:type="dxa"/>
            <w:tcBorders>
              <w:top w:val="single" w:color="auto" w:sz="4" w:space="0"/>
              <w:left w:val="single" w:color="auto" w:sz="4" w:space="0"/>
              <w:bottom w:val="single" w:color="auto" w:sz="4" w:space="0"/>
              <w:right w:val="single" w:color="auto" w:sz="4" w:space="0"/>
            </w:tcBorders>
            <w:vAlign w:val="center"/>
          </w:tcPr>
          <w:p>
            <w:pPr>
              <w:pStyle w:val="24"/>
              <w:widowControl w:val="0"/>
              <w:spacing w:before="0" w:beforeAutospacing="0" w:after="0" w:afterAutospacing="0"/>
              <w:jc w:val="center"/>
              <w:rPr>
                <w:rFonts w:cs="宋体"/>
                <w:highlight w:val="none"/>
              </w:rPr>
            </w:pPr>
            <w:r>
              <w:rPr>
                <w:rFonts w:hint="eastAsia" w:cs="宋体"/>
                <w:highlight w:val="none"/>
              </w:rPr>
              <w:t>偏离</w:t>
            </w:r>
          </w:p>
        </w:tc>
        <w:tc>
          <w:tcPr>
            <w:tcW w:w="1253" w:type="dxa"/>
            <w:tcBorders>
              <w:top w:val="single" w:color="auto" w:sz="4" w:space="0"/>
              <w:left w:val="single" w:color="auto" w:sz="4" w:space="0"/>
              <w:bottom w:val="single" w:color="auto" w:sz="4" w:space="0"/>
              <w:right w:val="single" w:color="auto" w:sz="4" w:space="0"/>
            </w:tcBorders>
            <w:vAlign w:val="center"/>
          </w:tcPr>
          <w:p>
            <w:pPr>
              <w:pStyle w:val="24"/>
              <w:widowControl w:val="0"/>
              <w:spacing w:before="0" w:beforeAutospacing="0" w:after="0" w:afterAutospacing="0"/>
              <w:jc w:val="center"/>
              <w:rPr>
                <w:rFonts w:cs="宋体"/>
                <w:highlight w:val="none"/>
              </w:rPr>
            </w:pPr>
            <w:r>
              <w:rPr>
                <w:rFonts w:hint="eastAsia" w:cs="宋体"/>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pPr>
              <w:pStyle w:val="24"/>
              <w:widowControl w:val="0"/>
              <w:spacing w:before="0" w:beforeAutospacing="0" w:after="0" w:afterAutospacing="0"/>
              <w:ind w:firstLine="480" w:firstLineChars="200"/>
              <w:jc w:val="center"/>
              <w:rPr>
                <w:rFonts w:cs="宋体"/>
                <w:highlight w:val="none"/>
              </w:rPr>
            </w:pPr>
          </w:p>
        </w:tc>
        <w:tc>
          <w:tcPr>
            <w:tcW w:w="2649" w:type="dxa"/>
            <w:tcBorders>
              <w:top w:val="single" w:color="auto" w:sz="4" w:space="0"/>
              <w:left w:val="single" w:color="auto" w:sz="4" w:space="0"/>
              <w:bottom w:val="single" w:color="auto" w:sz="4" w:space="0"/>
              <w:right w:val="single" w:color="auto" w:sz="4" w:space="0"/>
            </w:tcBorders>
            <w:vAlign w:val="center"/>
          </w:tcPr>
          <w:p>
            <w:pPr>
              <w:pStyle w:val="24"/>
              <w:widowControl w:val="0"/>
              <w:spacing w:before="0" w:beforeAutospacing="0" w:after="0" w:afterAutospacing="0"/>
              <w:ind w:firstLine="480" w:firstLineChars="200"/>
              <w:jc w:val="center"/>
              <w:rPr>
                <w:rFonts w:cs="宋体"/>
                <w:highlight w:val="none"/>
              </w:rPr>
            </w:pPr>
          </w:p>
        </w:tc>
        <w:tc>
          <w:tcPr>
            <w:tcW w:w="2768" w:type="dxa"/>
            <w:tcBorders>
              <w:top w:val="single" w:color="auto" w:sz="4" w:space="0"/>
              <w:left w:val="single" w:color="auto" w:sz="4" w:space="0"/>
              <w:bottom w:val="single" w:color="auto" w:sz="4" w:space="0"/>
              <w:right w:val="single" w:color="auto" w:sz="4" w:space="0"/>
            </w:tcBorders>
            <w:vAlign w:val="center"/>
          </w:tcPr>
          <w:p>
            <w:pPr>
              <w:pStyle w:val="24"/>
              <w:widowControl w:val="0"/>
              <w:spacing w:before="0" w:beforeAutospacing="0" w:after="0" w:afterAutospacing="0"/>
              <w:ind w:firstLine="480" w:firstLineChars="200"/>
              <w:jc w:val="center"/>
              <w:rPr>
                <w:rFonts w:cs="宋体"/>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pPr>
              <w:pStyle w:val="24"/>
              <w:widowControl w:val="0"/>
              <w:spacing w:before="0" w:beforeAutospacing="0" w:after="0" w:afterAutospacing="0"/>
              <w:ind w:firstLine="480" w:firstLineChars="200"/>
              <w:jc w:val="center"/>
              <w:rPr>
                <w:rFonts w:cs="宋体"/>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pPr>
              <w:pStyle w:val="24"/>
              <w:widowControl w:val="0"/>
              <w:spacing w:before="0" w:beforeAutospacing="0" w:after="0" w:afterAutospacing="0"/>
              <w:ind w:firstLine="480" w:firstLineChars="200"/>
              <w:jc w:val="center"/>
              <w:rPr>
                <w:rFonts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pPr>
              <w:pStyle w:val="24"/>
              <w:widowControl w:val="0"/>
              <w:spacing w:before="0" w:beforeAutospacing="0" w:after="0" w:afterAutospacing="0"/>
              <w:ind w:firstLine="480" w:firstLineChars="200"/>
              <w:jc w:val="center"/>
              <w:rPr>
                <w:rFonts w:cs="宋体"/>
                <w:highlight w:val="none"/>
              </w:rPr>
            </w:pPr>
          </w:p>
        </w:tc>
        <w:tc>
          <w:tcPr>
            <w:tcW w:w="2649" w:type="dxa"/>
            <w:tcBorders>
              <w:top w:val="single" w:color="auto" w:sz="4" w:space="0"/>
              <w:left w:val="single" w:color="auto" w:sz="4" w:space="0"/>
              <w:bottom w:val="single" w:color="auto" w:sz="4" w:space="0"/>
              <w:right w:val="single" w:color="auto" w:sz="4" w:space="0"/>
            </w:tcBorders>
            <w:vAlign w:val="center"/>
          </w:tcPr>
          <w:p>
            <w:pPr>
              <w:pStyle w:val="24"/>
              <w:widowControl w:val="0"/>
              <w:spacing w:before="0" w:beforeAutospacing="0" w:after="0" w:afterAutospacing="0"/>
              <w:ind w:firstLine="480" w:firstLineChars="200"/>
              <w:jc w:val="center"/>
              <w:rPr>
                <w:rFonts w:cs="宋体"/>
                <w:highlight w:val="none"/>
              </w:rPr>
            </w:pPr>
          </w:p>
        </w:tc>
        <w:tc>
          <w:tcPr>
            <w:tcW w:w="2768" w:type="dxa"/>
            <w:tcBorders>
              <w:top w:val="single" w:color="auto" w:sz="4" w:space="0"/>
              <w:left w:val="single" w:color="auto" w:sz="4" w:space="0"/>
              <w:bottom w:val="single" w:color="auto" w:sz="4" w:space="0"/>
              <w:right w:val="single" w:color="auto" w:sz="4" w:space="0"/>
            </w:tcBorders>
            <w:vAlign w:val="center"/>
          </w:tcPr>
          <w:p>
            <w:pPr>
              <w:pStyle w:val="24"/>
              <w:widowControl w:val="0"/>
              <w:spacing w:before="0" w:beforeAutospacing="0" w:after="0" w:afterAutospacing="0"/>
              <w:ind w:firstLine="480" w:firstLineChars="200"/>
              <w:jc w:val="center"/>
              <w:rPr>
                <w:rFonts w:cs="宋体"/>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pPr>
              <w:pStyle w:val="24"/>
              <w:widowControl w:val="0"/>
              <w:spacing w:before="0" w:beforeAutospacing="0" w:after="0" w:afterAutospacing="0"/>
              <w:ind w:firstLine="480" w:firstLineChars="200"/>
              <w:jc w:val="center"/>
              <w:rPr>
                <w:rFonts w:cs="宋体"/>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pPr>
              <w:pStyle w:val="24"/>
              <w:widowControl w:val="0"/>
              <w:spacing w:before="0" w:beforeAutospacing="0" w:after="0" w:afterAutospacing="0"/>
              <w:ind w:firstLine="480" w:firstLineChars="200"/>
              <w:jc w:val="center"/>
              <w:rPr>
                <w:rFonts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pPr>
              <w:pStyle w:val="24"/>
              <w:widowControl w:val="0"/>
              <w:spacing w:before="0" w:beforeAutospacing="0" w:after="0" w:afterAutospacing="0"/>
              <w:ind w:firstLine="480" w:firstLineChars="200"/>
              <w:jc w:val="center"/>
              <w:rPr>
                <w:rFonts w:cs="宋体"/>
                <w:highlight w:val="none"/>
              </w:rPr>
            </w:pPr>
          </w:p>
        </w:tc>
        <w:tc>
          <w:tcPr>
            <w:tcW w:w="2649" w:type="dxa"/>
            <w:tcBorders>
              <w:top w:val="single" w:color="auto" w:sz="4" w:space="0"/>
              <w:left w:val="single" w:color="auto" w:sz="4" w:space="0"/>
              <w:bottom w:val="single" w:color="auto" w:sz="4" w:space="0"/>
              <w:right w:val="single" w:color="auto" w:sz="4" w:space="0"/>
            </w:tcBorders>
            <w:vAlign w:val="center"/>
          </w:tcPr>
          <w:p>
            <w:pPr>
              <w:pStyle w:val="24"/>
              <w:widowControl w:val="0"/>
              <w:spacing w:before="0" w:beforeAutospacing="0" w:after="0" w:afterAutospacing="0"/>
              <w:ind w:firstLine="480" w:firstLineChars="200"/>
              <w:jc w:val="center"/>
              <w:rPr>
                <w:rFonts w:cs="宋体"/>
                <w:highlight w:val="none"/>
              </w:rPr>
            </w:pPr>
          </w:p>
        </w:tc>
        <w:tc>
          <w:tcPr>
            <w:tcW w:w="2768" w:type="dxa"/>
            <w:tcBorders>
              <w:top w:val="single" w:color="auto" w:sz="4" w:space="0"/>
              <w:left w:val="single" w:color="auto" w:sz="4" w:space="0"/>
              <w:bottom w:val="single" w:color="auto" w:sz="4" w:space="0"/>
              <w:right w:val="single" w:color="auto" w:sz="4" w:space="0"/>
            </w:tcBorders>
            <w:vAlign w:val="center"/>
          </w:tcPr>
          <w:p>
            <w:pPr>
              <w:pStyle w:val="24"/>
              <w:widowControl w:val="0"/>
              <w:spacing w:before="0" w:beforeAutospacing="0" w:after="0" w:afterAutospacing="0"/>
              <w:ind w:firstLine="480" w:firstLineChars="200"/>
              <w:jc w:val="center"/>
              <w:rPr>
                <w:rFonts w:cs="宋体"/>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pPr>
              <w:pStyle w:val="24"/>
              <w:widowControl w:val="0"/>
              <w:spacing w:before="0" w:beforeAutospacing="0" w:after="0" w:afterAutospacing="0"/>
              <w:ind w:firstLine="480" w:firstLineChars="200"/>
              <w:jc w:val="center"/>
              <w:rPr>
                <w:rFonts w:cs="宋体"/>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pPr>
              <w:pStyle w:val="24"/>
              <w:widowControl w:val="0"/>
              <w:spacing w:before="0" w:beforeAutospacing="0" w:after="0" w:afterAutospacing="0"/>
              <w:ind w:firstLine="480" w:firstLineChars="200"/>
              <w:jc w:val="center"/>
              <w:rPr>
                <w:rFonts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pPr>
              <w:pStyle w:val="24"/>
              <w:widowControl w:val="0"/>
              <w:spacing w:before="0" w:beforeAutospacing="0" w:after="0" w:afterAutospacing="0"/>
              <w:ind w:firstLine="480" w:firstLineChars="200"/>
              <w:jc w:val="center"/>
              <w:rPr>
                <w:rFonts w:cs="宋体"/>
                <w:highlight w:val="none"/>
              </w:rPr>
            </w:pPr>
          </w:p>
        </w:tc>
        <w:tc>
          <w:tcPr>
            <w:tcW w:w="2649" w:type="dxa"/>
            <w:tcBorders>
              <w:top w:val="single" w:color="auto" w:sz="4" w:space="0"/>
              <w:left w:val="single" w:color="auto" w:sz="4" w:space="0"/>
              <w:bottom w:val="single" w:color="auto" w:sz="4" w:space="0"/>
              <w:right w:val="single" w:color="auto" w:sz="4" w:space="0"/>
            </w:tcBorders>
            <w:vAlign w:val="center"/>
          </w:tcPr>
          <w:p>
            <w:pPr>
              <w:pStyle w:val="24"/>
              <w:widowControl w:val="0"/>
              <w:spacing w:before="0" w:beforeAutospacing="0" w:after="0" w:afterAutospacing="0"/>
              <w:ind w:firstLine="480" w:firstLineChars="200"/>
              <w:jc w:val="center"/>
              <w:rPr>
                <w:rFonts w:cs="宋体"/>
                <w:highlight w:val="none"/>
              </w:rPr>
            </w:pPr>
          </w:p>
        </w:tc>
        <w:tc>
          <w:tcPr>
            <w:tcW w:w="2768" w:type="dxa"/>
            <w:tcBorders>
              <w:top w:val="single" w:color="auto" w:sz="4" w:space="0"/>
              <w:left w:val="single" w:color="auto" w:sz="4" w:space="0"/>
              <w:bottom w:val="single" w:color="auto" w:sz="4" w:space="0"/>
              <w:right w:val="single" w:color="auto" w:sz="4" w:space="0"/>
            </w:tcBorders>
            <w:vAlign w:val="center"/>
          </w:tcPr>
          <w:p>
            <w:pPr>
              <w:pStyle w:val="24"/>
              <w:widowControl w:val="0"/>
              <w:spacing w:before="0" w:beforeAutospacing="0" w:after="0" w:afterAutospacing="0"/>
              <w:ind w:firstLine="480" w:firstLineChars="200"/>
              <w:jc w:val="center"/>
              <w:rPr>
                <w:rFonts w:cs="宋体"/>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pPr>
              <w:pStyle w:val="24"/>
              <w:widowControl w:val="0"/>
              <w:spacing w:before="0" w:beforeAutospacing="0" w:after="0" w:afterAutospacing="0"/>
              <w:ind w:firstLine="480" w:firstLineChars="200"/>
              <w:jc w:val="center"/>
              <w:rPr>
                <w:rFonts w:cs="宋体"/>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pPr>
              <w:pStyle w:val="24"/>
              <w:widowControl w:val="0"/>
              <w:spacing w:before="0" w:beforeAutospacing="0" w:after="0" w:afterAutospacing="0"/>
              <w:ind w:firstLine="480" w:firstLineChars="200"/>
              <w:jc w:val="center"/>
              <w:rPr>
                <w:rFonts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pPr>
              <w:pStyle w:val="24"/>
              <w:widowControl w:val="0"/>
              <w:spacing w:before="0" w:beforeAutospacing="0" w:after="0" w:afterAutospacing="0"/>
              <w:ind w:firstLine="480" w:firstLineChars="200"/>
              <w:jc w:val="center"/>
              <w:rPr>
                <w:rFonts w:cs="宋体"/>
                <w:highlight w:val="none"/>
              </w:rPr>
            </w:pPr>
          </w:p>
        </w:tc>
        <w:tc>
          <w:tcPr>
            <w:tcW w:w="2649" w:type="dxa"/>
            <w:tcBorders>
              <w:top w:val="single" w:color="auto" w:sz="4" w:space="0"/>
              <w:left w:val="single" w:color="auto" w:sz="4" w:space="0"/>
              <w:bottom w:val="single" w:color="auto" w:sz="4" w:space="0"/>
              <w:right w:val="single" w:color="auto" w:sz="4" w:space="0"/>
            </w:tcBorders>
            <w:vAlign w:val="center"/>
          </w:tcPr>
          <w:p>
            <w:pPr>
              <w:pStyle w:val="24"/>
              <w:widowControl w:val="0"/>
              <w:spacing w:before="0" w:beforeAutospacing="0" w:after="0" w:afterAutospacing="0"/>
              <w:ind w:firstLine="480" w:firstLineChars="200"/>
              <w:jc w:val="center"/>
              <w:rPr>
                <w:rFonts w:cs="宋体"/>
                <w:highlight w:val="none"/>
              </w:rPr>
            </w:pPr>
          </w:p>
        </w:tc>
        <w:tc>
          <w:tcPr>
            <w:tcW w:w="2768" w:type="dxa"/>
            <w:tcBorders>
              <w:top w:val="single" w:color="auto" w:sz="4" w:space="0"/>
              <w:left w:val="single" w:color="auto" w:sz="4" w:space="0"/>
              <w:bottom w:val="single" w:color="auto" w:sz="4" w:space="0"/>
              <w:right w:val="single" w:color="auto" w:sz="4" w:space="0"/>
            </w:tcBorders>
            <w:vAlign w:val="center"/>
          </w:tcPr>
          <w:p>
            <w:pPr>
              <w:pStyle w:val="24"/>
              <w:widowControl w:val="0"/>
              <w:spacing w:before="0" w:beforeAutospacing="0" w:after="0" w:afterAutospacing="0"/>
              <w:ind w:firstLine="480" w:firstLineChars="200"/>
              <w:jc w:val="center"/>
              <w:rPr>
                <w:rFonts w:cs="宋体"/>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pPr>
              <w:pStyle w:val="24"/>
              <w:widowControl w:val="0"/>
              <w:spacing w:before="0" w:beforeAutospacing="0" w:after="0" w:afterAutospacing="0"/>
              <w:ind w:firstLine="480" w:firstLineChars="200"/>
              <w:jc w:val="center"/>
              <w:rPr>
                <w:rFonts w:cs="宋体"/>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pPr>
              <w:pStyle w:val="24"/>
              <w:widowControl w:val="0"/>
              <w:spacing w:before="0" w:beforeAutospacing="0" w:after="0" w:afterAutospacing="0"/>
              <w:ind w:firstLine="480" w:firstLineChars="200"/>
              <w:jc w:val="center"/>
              <w:rPr>
                <w:rFonts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pPr>
              <w:pStyle w:val="24"/>
              <w:widowControl w:val="0"/>
              <w:spacing w:before="0" w:beforeAutospacing="0" w:after="0" w:afterAutospacing="0"/>
              <w:ind w:firstLine="480" w:firstLineChars="200"/>
              <w:jc w:val="center"/>
              <w:rPr>
                <w:rFonts w:cs="宋体"/>
                <w:highlight w:val="none"/>
              </w:rPr>
            </w:pPr>
          </w:p>
        </w:tc>
        <w:tc>
          <w:tcPr>
            <w:tcW w:w="2649" w:type="dxa"/>
            <w:tcBorders>
              <w:top w:val="single" w:color="auto" w:sz="4" w:space="0"/>
              <w:left w:val="single" w:color="auto" w:sz="4" w:space="0"/>
              <w:bottom w:val="single" w:color="auto" w:sz="4" w:space="0"/>
              <w:right w:val="single" w:color="auto" w:sz="4" w:space="0"/>
            </w:tcBorders>
            <w:vAlign w:val="center"/>
          </w:tcPr>
          <w:p>
            <w:pPr>
              <w:pStyle w:val="24"/>
              <w:widowControl w:val="0"/>
              <w:spacing w:before="0" w:beforeAutospacing="0" w:after="0" w:afterAutospacing="0"/>
              <w:ind w:firstLine="480" w:firstLineChars="200"/>
              <w:jc w:val="center"/>
              <w:rPr>
                <w:rFonts w:cs="宋体"/>
                <w:highlight w:val="none"/>
              </w:rPr>
            </w:pPr>
          </w:p>
        </w:tc>
        <w:tc>
          <w:tcPr>
            <w:tcW w:w="2768" w:type="dxa"/>
            <w:tcBorders>
              <w:top w:val="single" w:color="auto" w:sz="4" w:space="0"/>
              <w:left w:val="single" w:color="auto" w:sz="4" w:space="0"/>
              <w:bottom w:val="single" w:color="auto" w:sz="4" w:space="0"/>
              <w:right w:val="single" w:color="auto" w:sz="4" w:space="0"/>
            </w:tcBorders>
            <w:vAlign w:val="center"/>
          </w:tcPr>
          <w:p>
            <w:pPr>
              <w:pStyle w:val="24"/>
              <w:widowControl w:val="0"/>
              <w:spacing w:before="0" w:beforeAutospacing="0" w:after="0" w:afterAutospacing="0"/>
              <w:ind w:firstLine="480" w:firstLineChars="200"/>
              <w:jc w:val="center"/>
              <w:rPr>
                <w:rFonts w:cs="宋体"/>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pPr>
              <w:pStyle w:val="24"/>
              <w:widowControl w:val="0"/>
              <w:spacing w:before="0" w:beforeAutospacing="0" w:after="0" w:afterAutospacing="0"/>
              <w:ind w:firstLine="480" w:firstLineChars="200"/>
              <w:jc w:val="center"/>
              <w:rPr>
                <w:rFonts w:cs="宋体"/>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pPr>
              <w:pStyle w:val="24"/>
              <w:widowControl w:val="0"/>
              <w:spacing w:before="0" w:beforeAutospacing="0" w:after="0" w:afterAutospacing="0"/>
              <w:ind w:firstLine="480" w:firstLineChars="200"/>
              <w:jc w:val="center"/>
              <w:rPr>
                <w:rFonts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pPr>
              <w:pStyle w:val="24"/>
              <w:widowControl w:val="0"/>
              <w:spacing w:before="0" w:beforeAutospacing="0" w:after="0" w:afterAutospacing="0"/>
              <w:ind w:firstLine="480" w:firstLineChars="200"/>
              <w:jc w:val="center"/>
              <w:rPr>
                <w:rFonts w:cs="宋体"/>
                <w:highlight w:val="none"/>
              </w:rPr>
            </w:pPr>
          </w:p>
        </w:tc>
        <w:tc>
          <w:tcPr>
            <w:tcW w:w="2649" w:type="dxa"/>
            <w:tcBorders>
              <w:top w:val="single" w:color="auto" w:sz="4" w:space="0"/>
              <w:left w:val="single" w:color="auto" w:sz="4" w:space="0"/>
              <w:bottom w:val="single" w:color="auto" w:sz="4" w:space="0"/>
              <w:right w:val="single" w:color="auto" w:sz="4" w:space="0"/>
            </w:tcBorders>
            <w:vAlign w:val="center"/>
          </w:tcPr>
          <w:p>
            <w:pPr>
              <w:pStyle w:val="24"/>
              <w:widowControl w:val="0"/>
              <w:spacing w:before="0" w:beforeAutospacing="0" w:after="0" w:afterAutospacing="0"/>
              <w:ind w:firstLine="480" w:firstLineChars="200"/>
              <w:jc w:val="center"/>
              <w:rPr>
                <w:rFonts w:cs="宋体"/>
                <w:highlight w:val="none"/>
              </w:rPr>
            </w:pPr>
          </w:p>
        </w:tc>
        <w:tc>
          <w:tcPr>
            <w:tcW w:w="2768" w:type="dxa"/>
            <w:tcBorders>
              <w:top w:val="single" w:color="auto" w:sz="4" w:space="0"/>
              <w:left w:val="single" w:color="auto" w:sz="4" w:space="0"/>
              <w:bottom w:val="single" w:color="auto" w:sz="4" w:space="0"/>
              <w:right w:val="single" w:color="auto" w:sz="4" w:space="0"/>
            </w:tcBorders>
            <w:vAlign w:val="center"/>
          </w:tcPr>
          <w:p>
            <w:pPr>
              <w:pStyle w:val="24"/>
              <w:widowControl w:val="0"/>
              <w:spacing w:before="0" w:beforeAutospacing="0" w:after="0" w:afterAutospacing="0"/>
              <w:ind w:firstLine="480" w:firstLineChars="200"/>
              <w:jc w:val="center"/>
              <w:rPr>
                <w:rFonts w:cs="宋体"/>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pPr>
              <w:pStyle w:val="24"/>
              <w:widowControl w:val="0"/>
              <w:spacing w:before="0" w:beforeAutospacing="0" w:after="0" w:afterAutospacing="0"/>
              <w:ind w:firstLine="480" w:firstLineChars="200"/>
              <w:jc w:val="center"/>
              <w:rPr>
                <w:rFonts w:cs="宋体"/>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pPr>
              <w:pStyle w:val="24"/>
              <w:widowControl w:val="0"/>
              <w:spacing w:before="0" w:beforeAutospacing="0" w:after="0" w:afterAutospacing="0"/>
              <w:ind w:firstLine="480" w:firstLineChars="200"/>
              <w:jc w:val="center"/>
              <w:rPr>
                <w:rFonts w:cs="宋体"/>
                <w:highlight w:val="none"/>
              </w:rPr>
            </w:pPr>
          </w:p>
        </w:tc>
      </w:tr>
    </w:tbl>
    <w:p>
      <w:pPr>
        <w:pStyle w:val="24"/>
        <w:widowControl w:val="0"/>
        <w:spacing w:before="0" w:beforeAutospacing="0" w:after="0" w:afterAutospacing="0"/>
        <w:rPr>
          <w:rFonts w:cs="宋体"/>
          <w:highlight w:val="none"/>
        </w:rPr>
      </w:pPr>
      <w:r>
        <w:rPr>
          <w:rFonts w:hint="eastAsia" w:cs="宋体"/>
          <w:highlight w:val="none"/>
        </w:rPr>
        <w:t>说明：</w:t>
      </w:r>
    </w:p>
    <w:p>
      <w:pPr>
        <w:pStyle w:val="24"/>
        <w:widowControl w:val="0"/>
        <w:spacing w:before="0" w:beforeAutospacing="0" w:after="0" w:afterAutospacing="0"/>
        <w:ind w:firstLine="480" w:firstLineChars="200"/>
        <w:jc w:val="both"/>
        <w:rPr>
          <w:rFonts w:cs="宋体"/>
          <w:highlight w:val="none"/>
        </w:rPr>
      </w:pPr>
      <w:r>
        <w:rPr>
          <w:rFonts w:hint="eastAsia" w:cs="宋体"/>
          <w:highlight w:val="none"/>
        </w:rPr>
        <w:t>1.本表只填写磋商响应文件中与磋商文件有偏离（包括正偏离和负偏离）的内容，磋商响应文件中商务响应与磋商文件要求完全一致的，不用在此表中列出，但必须提交空白表。</w:t>
      </w:r>
    </w:p>
    <w:p>
      <w:pPr>
        <w:pStyle w:val="24"/>
        <w:widowControl w:val="0"/>
        <w:spacing w:before="0" w:beforeAutospacing="0" w:after="0" w:afterAutospacing="0"/>
        <w:ind w:firstLine="480" w:firstLineChars="200"/>
        <w:rPr>
          <w:rFonts w:cs="宋体"/>
          <w:highlight w:val="none"/>
        </w:rPr>
      </w:pPr>
      <w:r>
        <w:rPr>
          <w:rFonts w:hint="eastAsia" w:cs="宋体"/>
          <w:highlight w:val="none"/>
        </w:rPr>
        <w:t>2.供应商必须据实填写，不得虚假响应，否则将取消其磋商或成交资格，并按有关规定进处罚。</w:t>
      </w:r>
    </w:p>
    <w:p>
      <w:pPr>
        <w:pStyle w:val="24"/>
        <w:widowControl w:val="0"/>
        <w:spacing w:before="0" w:beforeAutospacing="0" w:after="0" w:afterAutospacing="0"/>
        <w:ind w:firstLine="480" w:firstLineChars="200"/>
        <w:jc w:val="center"/>
        <w:rPr>
          <w:rFonts w:cs="宋体"/>
          <w:highlight w:val="none"/>
        </w:rPr>
      </w:pPr>
    </w:p>
    <w:p>
      <w:pPr>
        <w:pStyle w:val="24"/>
        <w:widowControl w:val="0"/>
        <w:spacing w:before="0" w:beforeAutospacing="0" w:after="0" w:afterAutospacing="0"/>
        <w:ind w:firstLine="480" w:firstLineChars="200"/>
        <w:rPr>
          <w:rFonts w:cs="宋体"/>
          <w:highlight w:val="none"/>
        </w:rPr>
      </w:pPr>
      <w:r>
        <w:rPr>
          <w:rFonts w:hint="eastAsia" w:cs="宋体"/>
          <w:highlight w:val="none"/>
        </w:rPr>
        <w:t>供应商名称：                       （单位公章）</w:t>
      </w:r>
    </w:p>
    <w:p>
      <w:pPr>
        <w:pStyle w:val="24"/>
        <w:widowControl w:val="0"/>
        <w:spacing w:before="0" w:beforeAutospacing="0" w:after="0" w:afterAutospacing="0"/>
        <w:ind w:firstLine="480" w:firstLineChars="200"/>
        <w:jc w:val="center"/>
        <w:rPr>
          <w:rFonts w:cs="宋体"/>
          <w:highlight w:val="none"/>
        </w:rPr>
      </w:pPr>
    </w:p>
    <w:p>
      <w:pPr>
        <w:spacing w:line="400" w:lineRule="exact"/>
        <w:ind w:firstLine="480" w:firstLineChars="200"/>
        <w:rPr>
          <w:rFonts w:hAnsi="宋体" w:cs="宋体"/>
          <w:szCs w:val="24"/>
          <w:highlight w:val="none"/>
        </w:rPr>
      </w:pPr>
      <w:r>
        <w:rPr>
          <w:rFonts w:hint="eastAsia" w:hAnsi="宋体" w:cs="宋体"/>
          <w:highlight w:val="none"/>
        </w:rPr>
        <w:t xml:space="preserve">法定代表人或委托代理人：              （签字或盖章） </w:t>
      </w:r>
    </w:p>
    <w:p>
      <w:pPr>
        <w:spacing w:line="360" w:lineRule="auto"/>
        <w:ind w:left="600" w:leftChars="250"/>
        <w:rPr>
          <w:rFonts w:hAnsi="宋体" w:cs="宋体"/>
          <w:b/>
          <w:bCs/>
          <w:sz w:val="28"/>
          <w:szCs w:val="28"/>
          <w:highlight w:val="none"/>
        </w:rPr>
      </w:pPr>
    </w:p>
    <w:p>
      <w:pPr>
        <w:spacing w:line="440" w:lineRule="exact"/>
        <w:ind w:left="3725" w:leftChars="1552"/>
        <w:rPr>
          <w:rFonts w:hAnsi="宋体" w:cs="宋体"/>
          <w:szCs w:val="24"/>
          <w:highlight w:val="none"/>
        </w:rPr>
      </w:pPr>
    </w:p>
    <w:p>
      <w:pPr>
        <w:spacing w:line="440" w:lineRule="exact"/>
        <w:ind w:left="3725" w:leftChars="1552"/>
        <w:rPr>
          <w:rFonts w:hAnsi="宋体" w:cs="宋体"/>
          <w:szCs w:val="24"/>
          <w:highlight w:val="none"/>
        </w:rPr>
      </w:pPr>
    </w:p>
    <w:p>
      <w:pPr>
        <w:spacing w:line="440" w:lineRule="exact"/>
        <w:ind w:left="3725" w:leftChars="1552"/>
        <w:rPr>
          <w:rFonts w:hAnsi="宋体" w:cs="宋体"/>
          <w:szCs w:val="24"/>
          <w:highlight w:val="none"/>
        </w:rPr>
      </w:pPr>
    </w:p>
    <w:bookmarkEnd w:id="163"/>
    <w:p>
      <w:pPr>
        <w:spacing w:line="360" w:lineRule="auto"/>
        <w:jc w:val="center"/>
        <w:outlineLvl w:val="1"/>
        <w:rPr>
          <w:rFonts w:hAnsi="宋体" w:cs="宋体"/>
          <w:b/>
          <w:bCs/>
          <w:sz w:val="30"/>
          <w:szCs w:val="30"/>
          <w:highlight w:val="none"/>
        </w:rPr>
      </w:pPr>
      <w:bookmarkStart w:id="177" w:name="_Toc363474033"/>
      <w:bookmarkStart w:id="178" w:name="_Toc403077656"/>
      <w:r>
        <w:rPr>
          <w:rFonts w:hint="eastAsia" w:hAnsi="宋体" w:cs="宋体"/>
          <w:b/>
          <w:bCs/>
          <w:sz w:val="30"/>
          <w:szCs w:val="30"/>
          <w:highlight w:val="none"/>
        </w:rPr>
        <w:br w:type="page"/>
      </w:r>
      <w:bookmarkStart w:id="179" w:name="_Toc3386"/>
      <w:bookmarkStart w:id="180" w:name="_Toc1542"/>
      <w:bookmarkStart w:id="181" w:name="_Toc27470"/>
      <w:bookmarkStart w:id="182" w:name="_Toc9081"/>
      <w:r>
        <w:rPr>
          <w:rFonts w:hint="eastAsia" w:hAnsi="宋体" w:cs="宋体"/>
          <w:b/>
          <w:bCs/>
          <w:sz w:val="30"/>
          <w:szCs w:val="30"/>
          <w:highlight w:val="none"/>
        </w:rPr>
        <w:t>五、陕西省政府采购供应商拒绝政府采购领域商业贿赂承诺书</w:t>
      </w:r>
      <w:bookmarkEnd w:id="177"/>
      <w:bookmarkEnd w:id="178"/>
      <w:bookmarkEnd w:id="179"/>
      <w:bookmarkEnd w:id="180"/>
      <w:bookmarkEnd w:id="181"/>
      <w:bookmarkEnd w:id="182"/>
    </w:p>
    <w:p>
      <w:pPr>
        <w:spacing w:line="600" w:lineRule="exact"/>
        <w:ind w:firstLine="480" w:firstLineChars="200"/>
        <w:jc w:val="left"/>
        <w:rPr>
          <w:rFonts w:hAnsi="宋体" w:cs="宋体"/>
          <w:szCs w:val="24"/>
          <w:highlight w:val="none"/>
        </w:rPr>
      </w:pPr>
      <w:r>
        <w:rPr>
          <w:rFonts w:hint="eastAsia" w:hAnsi="宋体" w:cs="宋体"/>
          <w:szCs w:val="24"/>
          <w:highlight w:val="none"/>
        </w:rPr>
        <w:t>为响应党中央、国务院关于治理政府采购领域商业贿赂行为的号召，我公司在此庄严承诺：</w:t>
      </w:r>
    </w:p>
    <w:p>
      <w:pPr>
        <w:spacing w:line="600" w:lineRule="exact"/>
        <w:ind w:firstLine="480" w:firstLineChars="200"/>
        <w:jc w:val="left"/>
        <w:rPr>
          <w:rFonts w:hAnsi="宋体" w:cs="宋体"/>
          <w:szCs w:val="24"/>
          <w:highlight w:val="none"/>
        </w:rPr>
      </w:pPr>
      <w:r>
        <w:rPr>
          <w:rFonts w:hint="eastAsia" w:hAnsi="宋体" w:cs="宋体"/>
          <w:szCs w:val="24"/>
          <w:highlight w:val="none"/>
        </w:rPr>
        <w:t>1、在参与政府采购活动中遵纪守法、诚信经营、公平竞标。</w:t>
      </w:r>
    </w:p>
    <w:p>
      <w:pPr>
        <w:spacing w:line="600" w:lineRule="exact"/>
        <w:ind w:firstLine="480" w:firstLineChars="200"/>
        <w:jc w:val="left"/>
        <w:rPr>
          <w:rFonts w:hAnsi="宋体" w:cs="宋体"/>
          <w:szCs w:val="24"/>
          <w:highlight w:val="none"/>
        </w:rPr>
      </w:pPr>
      <w:r>
        <w:rPr>
          <w:rFonts w:hint="eastAsia" w:hAnsi="宋体" w:cs="宋体"/>
          <w:szCs w:val="24"/>
          <w:highlight w:val="none"/>
        </w:rPr>
        <w:t>2、不向政府采购人、采购代理机构和政府采购评审专家进行任何形式的商业贿赂以谋取交易机会。</w:t>
      </w:r>
    </w:p>
    <w:p>
      <w:pPr>
        <w:spacing w:line="600" w:lineRule="exact"/>
        <w:ind w:firstLine="480" w:firstLineChars="200"/>
        <w:jc w:val="left"/>
        <w:rPr>
          <w:rFonts w:hAnsi="宋体" w:cs="宋体"/>
          <w:szCs w:val="24"/>
          <w:highlight w:val="none"/>
        </w:rPr>
      </w:pPr>
      <w:r>
        <w:rPr>
          <w:rFonts w:hint="eastAsia" w:hAnsi="宋体" w:cs="宋体"/>
          <w:szCs w:val="24"/>
          <w:highlight w:val="none"/>
        </w:rPr>
        <w:t>3、不向政府采购代理机构和采购人提供虚假资质文件或采用虚假应标方式参与政府采购市场竞争并谋取中标、成交。</w:t>
      </w:r>
    </w:p>
    <w:p>
      <w:pPr>
        <w:spacing w:line="600" w:lineRule="exact"/>
        <w:ind w:firstLine="480" w:firstLineChars="200"/>
        <w:jc w:val="left"/>
        <w:rPr>
          <w:rFonts w:hAnsi="宋体" w:cs="宋体"/>
          <w:szCs w:val="24"/>
          <w:highlight w:val="none"/>
        </w:rPr>
      </w:pPr>
      <w:r>
        <w:rPr>
          <w:rFonts w:hint="eastAsia" w:hAnsi="宋体" w:cs="宋体"/>
          <w:szCs w:val="24"/>
          <w:highlight w:val="none"/>
        </w:rPr>
        <w:t>4、不采取“围标、陪标”等商业欺诈手段获得政府采购定单。</w:t>
      </w:r>
    </w:p>
    <w:p>
      <w:pPr>
        <w:spacing w:line="600" w:lineRule="exact"/>
        <w:ind w:firstLine="480" w:firstLineChars="200"/>
        <w:jc w:val="left"/>
        <w:rPr>
          <w:rFonts w:hAnsi="宋体" w:cs="宋体"/>
          <w:szCs w:val="24"/>
          <w:highlight w:val="none"/>
        </w:rPr>
      </w:pPr>
      <w:r>
        <w:rPr>
          <w:rFonts w:hint="eastAsia" w:hAnsi="宋体" w:cs="宋体"/>
          <w:szCs w:val="24"/>
          <w:highlight w:val="none"/>
        </w:rPr>
        <w:t>5、不采取不正当手段诋毁、排挤其他供应商。</w:t>
      </w:r>
    </w:p>
    <w:p>
      <w:pPr>
        <w:spacing w:line="600" w:lineRule="exact"/>
        <w:ind w:firstLine="480" w:firstLineChars="200"/>
        <w:jc w:val="left"/>
        <w:rPr>
          <w:rFonts w:hAnsi="宋体" w:cs="宋体"/>
          <w:szCs w:val="24"/>
          <w:highlight w:val="none"/>
        </w:rPr>
      </w:pPr>
      <w:r>
        <w:rPr>
          <w:rFonts w:hint="eastAsia" w:hAnsi="宋体" w:cs="宋体"/>
          <w:szCs w:val="24"/>
          <w:highlight w:val="none"/>
        </w:rPr>
        <w:t>6、不在提供商品和服务时“偷梁换柱、以次充好”损害采购人的合法权益。</w:t>
      </w:r>
    </w:p>
    <w:p>
      <w:pPr>
        <w:spacing w:line="600" w:lineRule="exact"/>
        <w:ind w:firstLine="480" w:firstLineChars="200"/>
        <w:jc w:val="left"/>
        <w:rPr>
          <w:rFonts w:hAnsi="宋体" w:cs="宋体"/>
          <w:szCs w:val="24"/>
          <w:highlight w:val="none"/>
        </w:rPr>
      </w:pPr>
      <w:r>
        <w:rPr>
          <w:rFonts w:hint="eastAsia" w:hAnsi="宋体" w:cs="宋体"/>
          <w:szCs w:val="24"/>
          <w:highlight w:val="none"/>
        </w:rPr>
        <w:t>7、不与采购人、采购代理机构政府采购评审专家或其它供应商恶意串通，进行质疑和投诉，维护政府采购市场秩序。</w:t>
      </w:r>
    </w:p>
    <w:p>
      <w:pPr>
        <w:spacing w:line="600" w:lineRule="exact"/>
        <w:ind w:firstLine="480" w:firstLineChars="200"/>
        <w:jc w:val="left"/>
        <w:rPr>
          <w:rFonts w:hAnsi="宋体" w:cs="宋体"/>
          <w:szCs w:val="24"/>
          <w:highlight w:val="none"/>
        </w:rPr>
      </w:pPr>
      <w:r>
        <w:rPr>
          <w:rFonts w:hint="eastAsia" w:hAnsi="宋体" w:cs="宋体"/>
          <w:szCs w:val="24"/>
          <w:highlight w:val="none"/>
        </w:rPr>
        <w:t>8、尊重和接受政府采购监督管理部门的监督和政府采购代理机构招标采购要求，承担因违约行为给采购人造成的损失。</w:t>
      </w:r>
    </w:p>
    <w:p>
      <w:pPr>
        <w:spacing w:line="600" w:lineRule="exact"/>
        <w:ind w:left="761" w:leftChars="267" w:hanging="120" w:hangingChars="50"/>
        <w:jc w:val="left"/>
        <w:rPr>
          <w:rFonts w:hAnsi="宋体" w:cs="宋体"/>
          <w:szCs w:val="24"/>
          <w:highlight w:val="none"/>
        </w:rPr>
      </w:pPr>
      <w:r>
        <w:rPr>
          <w:rFonts w:hint="eastAsia" w:hAnsi="宋体" w:cs="宋体"/>
          <w:szCs w:val="24"/>
          <w:highlight w:val="none"/>
        </w:rPr>
        <w:t>9、不发生其他有悖于政府采购公开、公平、公正和诚信原则的行为。</w:t>
      </w:r>
    </w:p>
    <w:p>
      <w:pPr>
        <w:spacing w:line="600" w:lineRule="exact"/>
        <w:ind w:firstLine="720" w:firstLineChars="300"/>
        <w:jc w:val="left"/>
        <w:rPr>
          <w:rFonts w:hAnsi="宋体" w:cs="宋体"/>
          <w:szCs w:val="24"/>
          <w:highlight w:val="none"/>
        </w:rPr>
      </w:pPr>
      <w:r>
        <w:rPr>
          <w:rFonts w:hint="eastAsia" w:hAnsi="宋体" w:cs="宋体"/>
          <w:szCs w:val="24"/>
          <w:highlight w:val="none"/>
        </w:rPr>
        <w:t>承诺单位（盖章）：</w:t>
      </w:r>
    </w:p>
    <w:p>
      <w:pPr>
        <w:spacing w:line="600" w:lineRule="exact"/>
        <w:ind w:firstLine="720" w:firstLineChars="300"/>
        <w:jc w:val="left"/>
        <w:rPr>
          <w:rFonts w:hAnsi="宋体" w:cs="宋体"/>
          <w:szCs w:val="24"/>
          <w:highlight w:val="none"/>
        </w:rPr>
      </w:pPr>
      <w:r>
        <w:rPr>
          <w:rFonts w:hint="eastAsia" w:hAnsi="宋体" w:cs="宋体"/>
          <w:szCs w:val="24"/>
          <w:highlight w:val="none"/>
        </w:rPr>
        <w:t>全权代表（签字</w:t>
      </w:r>
      <w:r>
        <w:rPr>
          <w:rFonts w:hint="eastAsia" w:hAnsi="宋体" w:cs="宋体"/>
          <w:szCs w:val="24"/>
          <w:highlight w:val="none"/>
          <w:lang w:eastAsia="zh-CN"/>
        </w:rPr>
        <w:t>或盖章</w:t>
      </w:r>
      <w:r>
        <w:rPr>
          <w:rFonts w:hint="eastAsia" w:hAnsi="宋体" w:cs="宋体"/>
          <w:szCs w:val="24"/>
          <w:highlight w:val="none"/>
        </w:rPr>
        <w:t>）：</w:t>
      </w:r>
    </w:p>
    <w:p>
      <w:pPr>
        <w:spacing w:line="600" w:lineRule="exact"/>
        <w:ind w:firstLine="720" w:firstLineChars="300"/>
        <w:rPr>
          <w:rFonts w:hAnsi="宋体" w:cs="宋体"/>
          <w:szCs w:val="24"/>
          <w:highlight w:val="none"/>
        </w:rPr>
      </w:pPr>
      <w:r>
        <w:rPr>
          <w:rFonts w:hint="eastAsia" w:hAnsi="宋体" w:cs="宋体"/>
          <w:szCs w:val="24"/>
          <w:highlight w:val="none"/>
        </w:rPr>
        <w:t xml:space="preserve">地    址：                                                       </w:t>
      </w:r>
    </w:p>
    <w:p>
      <w:pPr>
        <w:spacing w:line="600" w:lineRule="exact"/>
        <w:ind w:firstLine="720" w:firstLineChars="300"/>
        <w:rPr>
          <w:rFonts w:hAnsi="宋体" w:cs="宋体"/>
          <w:szCs w:val="24"/>
          <w:highlight w:val="none"/>
        </w:rPr>
      </w:pPr>
      <w:r>
        <w:rPr>
          <w:rFonts w:hint="eastAsia" w:hAnsi="宋体" w:cs="宋体"/>
          <w:szCs w:val="24"/>
          <w:highlight w:val="none"/>
        </w:rPr>
        <w:t xml:space="preserve">邮    编：                                                       </w:t>
      </w:r>
    </w:p>
    <w:p>
      <w:pPr>
        <w:spacing w:line="600" w:lineRule="exact"/>
        <w:ind w:left="240" w:leftChars="100" w:firstLine="480" w:firstLineChars="200"/>
        <w:rPr>
          <w:rFonts w:hAnsi="宋体" w:cs="宋体"/>
          <w:szCs w:val="24"/>
          <w:highlight w:val="none"/>
        </w:rPr>
      </w:pPr>
      <w:r>
        <w:rPr>
          <w:rFonts w:hint="eastAsia" w:hAnsi="宋体" w:cs="宋体"/>
          <w:szCs w:val="24"/>
          <w:highlight w:val="none"/>
        </w:rPr>
        <w:t xml:space="preserve">电    话：                                                       </w:t>
      </w:r>
    </w:p>
    <w:p>
      <w:pPr>
        <w:spacing w:line="600" w:lineRule="exact"/>
        <w:ind w:left="754" w:leftChars="314" w:firstLine="5280" w:firstLineChars="2200"/>
        <w:jc w:val="left"/>
        <w:rPr>
          <w:rFonts w:hAnsi="宋体" w:cs="宋体"/>
          <w:szCs w:val="24"/>
          <w:highlight w:val="none"/>
        </w:rPr>
      </w:pPr>
      <w:r>
        <w:rPr>
          <w:rFonts w:hint="eastAsia" w:hAnsi="宋体" w:cs="宋体"/>
          <w:szCs w:val="24"/>
          <w:highlight w:val="none"/>
        </w:rPr>
        <w:t>年    月    日</w:t>
      </w:r>
    </w:p>
    <w:p>
      <w:pPr>
        <w:jc w:val="center"/>
        <w:outlineLvl w:val="1"/>
        <w:rPr>
          <w:rFonts w:hAnsi="宋体" w:cs="宋体"/>
          <w:highlight w:val="none"/>
          <w:shd w:val="clear" w:color="auto" w:fill="FFFFFF"/>
        </w:rPr>
      </w:pPr>
      <w:bookmarkStart w:id="183" w:name="_Toc403077657"/>
      <w:bookmarkStart w:id="184" w:name="_Toc363474034"/>
      <w:r>
        <w:rPr>
          <w:rFonts w:hint="eastAsia" w:hAnsi="宋体" w:cs="宋体"/>
          <w:b/>
          <w:bCs/>
          <w:sz w:val="30"/>
          <w:szCs w:val="30"/>
          <w:highlight w:val="none"/>
        </w:rPr>
        <w:br w:type="page"/>
      </w:r>
      <w:bookmarkStart w:id="185" w:name="_Toc32016"/>
      <w:bookmarkStart w:id="186" w:name="_Toc8806"/>
      <w:bookmarkStart w:id="187" w:name="_Toc7842"/>
      <w:bookmarkStart w:id="188" w:name="_Toc29285"/>
      <w:r>
        <w:rPr>
          <w:rFonts w:hint="eastAsia" w:hAnsi="宋体" w:cs="宋体"/>
          <w:b/>
          <w:bCs/>
          <w:sz w:val="30"/>
          <w:szCs w:val="30"/>
          <w:highlight w:val="none"/>
        </w:rPr>
        <w:t>六、特定资格证明文件</w:t>
      </w:r>
      <w:bookmarkEnd w:id="183"/>
      <w:bookmarkEnd w:id="184"/>
      <w:bookmarkEnd w:id="185"/>
      <w:bookmarkEnd w:id="186"/>
      <w:bookmarkEnd w:id="187"/>
      <w:bookmarkEnd w:id="188"/>
    </w:p>
    <w:p>
      <w:pPr>
        <w:spacing w:line="560" w:lineRule="exact"/>
        <w:rPr>
          <w:rFonts w:hAnsi="宋体" w:cs="宋体"/>
          <w:b/>
          <w:bCs/>
          <w:sz w:val="28"/>
          <w:szCs w:val="28"/>
          <w:highlight w:val="none"/>
        </w:rPr>
      </w:pPr>
      <w:r>
        <w:rPr>
          <w:rFonts w:hint="eastAsia" w:hAnsi="宋体" w:cs="宋体"/>
          <w:b/>
          <w:bCs/>
          <w:sz w:val="28"/>
          <w:szCs w:val="28"/>
          <w:highlight w:val="none"/>
        </w:rPr>
        <w:t>后附相关格式：</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8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合同包1(</w:t>
      </w:r>
      <w:r>
        <w:rPr>
          <w:rFonts w:hint="eastAsia" w:ascii="宋体" w:hAnsi="宋体" w:eastAsia="宋体" w:cs="宋体"/>
          <w:i w:val="0"/>
          <w:iCs w:val="0"/>
          <w:caps w:val="0"/>
          <w:color w:val="333333"/>
          <w:spacing w:val="0"/>
          <w:sz w:val="24"/>
          <w:szCs w:val="24"/>
          <w:highlight w:val="none"/>
          <w:shd w:val="clear" w:fill="FFFFFF"/>
          <w:vertAlign w:val="baseline"/>
          <w:lang w:val="en-US" w:eastAsia="zh-CN"/>
        </w:rPr>
        <w:t>寄宿托养</w:t>
      </w:r>
      <w:r>
        <w:rPr>
          <w:rFonts w:hint="eastAsia" w:ascii="宋体" w:hAnsi="宋体" w:eastAsia="宋体" w:cs="宋体"/>
          <w:i w:val="0"/>
          <w:iCs w:val="0"/>
          <w:caps w:val="0"/>
          <w:color w:val="333333"/>
          <w:spacing w:val="0"/>
          <w:sz w:val="24"/>
          <w:szCs w:val="24"/>
          <w:highlight w:val="none"/>
          <w:shd w:val="clear" w:fill="FFFFFF"/>
          <w:vertAlign w:val="baseline"/>
        </w:rPr>
        <w:t>)特定资格要求如下:</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right="0" w:rightChars="0"/>
        <w:jc w:val="left"/>
        <w:textAlignment w:val="baseline"/>
        <w:outlineLvl w:val="9"/>
        <w:rPr>
          <w:rFonts w:hint="eastAsia" w:asciiTheme="minorEastAsia" w:hAnsiTheme="minorEastAsia" w:eastAsiaTheme="minorEastAsia" w:cstheme="minorEastAsia"/>
          <w:highlight w:val="none"/>
          <w:shd w:val="clear" w:color="auto" w:fill="FFFFFF"/>
          <w:lang w:val="en-US" w:eastAsia="zh-CN"/>
        </w:rPr>
      </w:pPr>
      <w:r>
        <w:rPr>
          <w:rFonts w:hint="eastAsia" w:hAnsi="宋体" w:cs="宋体"/>
          <w:sz w:val="24"/>
          <w:szCs w:val="24"/>
          <w:highlight w:val="none"/>
          <w:lang w:eastAsia="zh-CN"/>
        </w:rPr>
        <w:t>（</w:t>
      </w:r>
      <w:r>
        <w:rPr>
          <w:rFonts w:hint="eastAsia" w:hAnsi="宋体" w:cs="宋体"/>
          <w:sz w:val="24"/>
          <w:szCs w:val="24"/>
          <w:highlight w:val="none"/>
          <w:lang w:val="en-US" w:eastAsia="zh-CN"/>
        </w:rPr>
        <w:t>1</w:t>
      </w:r>
      <w:r>
        <w:rPr>
          <w:rFonts w:hint="eastAsia" w:hAnsi="宋体" w:cs="宋体"/>
          <w:sz w:val="24"/>
          <w:szCs w:val="24"/>
          <w:highlight w:val="none"/>
          <w:lang w:eastAsia="zh-CN"/>
        </w:rPr>
        <w:t>）</w:t>
      </w:r>
      <w:r>
        <w:rPr>
          <w:rFonts w:hint="eastAsia" w:ascii="宋体" w:hAnsi="宋体" w:eastAsia="宋体" w:cs="宋体"/>
          <w:sz w:val="24"/>
          <w:szCs w:val="24"/>
          <w:highlight w:val="none"/>
        </w:rPr>
        <w:t xml:space="preserve">提供合格有效的法人或者其他组织的营业执照等证明文件，自然人的身份证明； </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Chars="0" w:right="0" w:rightChars="0"/>
        <w:jc w:val="left"/>
        <w:textAlignment w:val="baseline"/>
        <w:outlineLvl w:val="9"/>
        <w:rPr>
          <w:rFonts w:hint="eastAsia" w:ascii="宋体" w:hAnsi="宋体" w:eastAsia="宋体" w:cs="宋体"/>
          <w:sz w:val="24"/>
          <w:szCs w:val="24"/>
          <w:highlight w:val="none"/>
        </w:rPr>
      </w:pPr>
      <w:r>
        <w:rPr>
          <w:rFonts w:hint="eastAsia" w:hAnsi="宋体" w:cs="宋体"/>
          <w:sz w:val="24"/>
          <w:szCs w:val="24"/>
          <w:highlight w:val="none"/>
          <w:lang w:eastAsia="zh-CN"/>
        </w:rPr>
        <w:t>（</w:t>
      </w:r>
      <w:r>
        <w:rPr>
          <w:rFonts w:hint="eastAsia" w:hAnsi="宋体" w:cs="宋体"/>
          <w:sz w:val="24"/>
          <w:szCs w:val="24"/>
          <w:highlight w:val="none"/>
          <w:lang w:val="en-US" w:eastAsia="zh-CN"/>
        </w:rPr>
        <w:t>2</w:t>
      </w:r>
      <w:r>
        <w:rPr>
          <w:rFonts w:hint="eastAsia" w:hAnsi="宋体" w:cs="宋体"/>
          <w:sz w:val="24"/>
          <w:szCs w:val="24"/>
          <w:highlight w:val="none"/>
          <w:lang w:eastAsia="zh-CN"/>
        </w:rPr>
        <w:t>）</w:t>
      </w:r>
      <w:r>
        <w:rPr>
          <w:rFonts w:hint="eastAsia" w:ascii="宋体" w:hAnsi="宋体" w:eastAsia="宋体" w:cs="宋体"/>
          <w:sz w:val="24"/>
          <w:szCs w:val="24"/>
          <w:highlight w:val="none"/>
        </w:rPr>
        <w:t>提供法定代表人授权书（附法定代表人、被授权人身份证复印件）及被授权人身份证原件（法定代表人直接参加投标，须提供法定代表人身份证明及身份证原件）</w:t>
      </w:r>
      <w:r>
        <w:rPr>
          <w:rFonts w:hint="eastAsia" w:hAnsi="宋体" w:cs="宋体"/>
          <w:sz w:val="24"/>
          <w:szCs w:val="24"/>
          <w:highlight w:val="none"/>
          <w:lang w:eastAsia="zh-CN"/>
        </w:rPr>
        <w:t>；</w:t>
      </w:r>
      <w:r>
        <w:rPr>
          <w:rFonts w:hint="eastAsia" w:ascii="宋体" w:hAnsi="宋体" w:eastAsia="宋体" w:cs="宋体"/>
          <w:sz w:val="24"/>
          <w:szCs w:val="24"/>
          <w:highlight w:val="none"/>
        </w:rPr>
        <w:t xml:space="preserve"> </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Chars="0" w:right="0" w:rightChars="0"/>
        <w:jc w:val="left"/>
        <w:textAlignment w:val="baseline"/>
        <w:outlineLvl w:val="9"/>
        <w:rPr>
          <w:rFonts w:hint="eastAsia" w:ascii="宋体" w:hAnsi="宋体" w:eastAsia="宋体" w:cs="宋体"/>
          <w:sz w:val="24"/>
          <w:szCs w:val="24"/>
          <w:highlight w:val="none"/>
        </w:rPr>
      </w:pPr>
      <w:r>
        <w:rPr>
          <w:rFonts w:hint="eastAsia" w:hAnsi="宋体" w:cs="宋体"/>
          <w:sz w:val="24"/>
          <w:szCs w:val="24"/>
          <w:highlight w:val="none"/>
          <w:lang w:eastAsia="zh-CN"/>
        </w:rPr>
        <w:t>（</w:t>
      </w:r>
      <w:r>
        <w:rPr>
          <w:rFonts w:hint="eastAsia" w:hAnsi="宋体" w:cs="宋体"/>
          <w:sz w:val="24"/>
          <w:szCs w:val="24"/>
          <w:highlight w:val="none"/>
          <w:lang w:val="en-US" w:eastAsia="zh-CN"/>
        </w:rPr>
        <w:t>3</w:t>
      </w:r>
      <w:r>
        <w:rPr>
          <w:rFonts w:hint="eastAsia" w:hAnsi="宋体" w:cs="宋体"/>
          <w:sz w:val="24"/>
          <w:szCs w:val="24"/>
          <w:highlight w:val="none"/>
          <w:lang w:eastAsia="zh-CN"/>
        </w:rPr>
        <w:t>）</w:t>
      </w:r>
      <w:r>
        <w:rPr>
          <w:rFonts w:hint="eastAsia" w:ascii="宋体" w:hAnsi="宋体" w:eastAsia="宋体" w:cs="宋体"/>
          <w:sz w:val="24"/>
          <w:szCs w:val="24"/>
          <w:highlight w:val="none"/>
        </w:rPr>
        <w:t>财务状况：提供20</w:t>
      </w:r>
      <w:r>
        <w:rPr>
          <w:rFonts w:hint="eastAsia" w:ascii="宋体" w:hAnsi="宋体" w:eastAsia="宋体" w:cs="宋体"/>
          <w:sz w:val="24"/>
          <w:szCs w:val="24"/>
          <w:highlight w:val="none"/>
          <w:lang w:val="en-US" w:eastAsia="zh-CN"/>
        </w:rPr>
        <w:t>20</w:t>
      </w:r>
      <w:r>
        <w:rPr>
          <w:rFonts w:hint="eastAsia" w:ascii="宋体" w:hAnsi="宋体" w:eastAsia="宋体" w:cs="宋体"/>
          <w:sz w:val="24"/>
          <w:szCs w:val="24"/>
          <w:highlight w:val="none"/>
        </w:rPr>
        <w:t>或202</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年度经审计的财务审计报告（成立时间至提交磋商响应文件截止时间不足一年的可提供成立后任意时段的资产负债表）或开标时间前六个月内银行出具的资信证明；</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Chars="0" w:right="0" w:rightChars="0"/>
        <w:jc w:val="left"/>
        <w:textAlignment w:val="baseline"/>
        <w:outlineLvl w:val="9"/>
        <w:rPr>
          <w:rFonts w:hint="eastAsia" w:asciiTheme="minorEastAsia" w:hAnsiTheme="minorEastAsia" w:eastAsiaTheme="minorEastAsia" w:cstheme="minorEastAsia"/>
          <w:highlight w:val="none"/>
          <w:shd w:val="clear" w:color="auto" w:fill="FFFFFF"/>
        </w:rPr>
      </w:pPr>
      <w:r>
        <w:rPr>
          <w:rFonts w:hint="eastAsia" w:hAnsi="宋体" w:cs="宋体"/>
          <w:sz w:val="24"/>
          <w:szCs w:val="24"/>
          <w:highlight w:val="none"/>
          <w:lang w:eastAsia="zh-CN"/>
        </w:rPr>
        <w:t>（</w:t>
      </w:r>
      <w:r>
        <w:rPr>
          <w:rFonts w:hint="eastAsia" w:hAnsi="宋体" w:cs="宋体"/>
          <w:sz w:val="24"/>
          <w:szCs w:val="24"/>
          <w:highlight w:val="none"/>
          <w:lang w:val="en-US" w:eastAsia="zh-CN"/>
        </w:rPr>
        <w:t>4</w:t>
      </w:r>
      <w:r>
        <w:rPr>
          <w:rFonts w:hint="eastAsia" w:hAnsi="宋体" w:cs="宋体"/>
          <w:sz w:val="24"/>
          <w:szCs w:val="24"/>
          <w:highlight w:val="none"/>
          <w:lang w:eastAsia="zh-CN"/>
        </w:rPr>
        <w:t>）</w:t>
      </w:r>
      <w:r>
        <w:rPr>
          <w:rFonts w:hint="eastAsia" w:ascii="宋体" w:hAnsi="宋体" w:eastAsia="宋体" w:cs="宋体"/>
          <w:sz w:val="24"/>
          <w:szCs w:val="24"/>
          <w:highlight w:val="none"/>
        </w:rPr>
        <w:t>税收缴纳证明：提供磋商截止日前近一年内任意一个</w:t>
      </w:r>
      <w:r>
        <w:rPr>
          <w:rFonts w:hint="eastAsia" w:asciiTheme="minorEastAsia" w:hAnsiTheme="minorEastAsia" w:eastAsiaTheme="minorEastAsia" w:cstheme="minorEastAsia"/>
          <w:highlight w:val="none"/>
          <w:shd w:val="clear" w:color="auto" w:fill="FFFFFF"/>
        </w:rPr>
        <w:t>月的纳税证明或完税证明（任意税种），依法免税的单位应提供相关证明材料；</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Chars="0" w:right="0" w:rightChars="0"/>
        <w:jc w:val="left"/>
        <w:textAlignment w:val="baseline"/>
        <w:outlineLvl w:val="9"/>
        <w:rPr>
          <w:rFonts w:hint="eastAsia" w:asciiTheme="minorEastAsia" w:hAnsiTheme="minorEastAsia" w:eastAsiaTheme="minorEastAsia" w:cstheme="minorEastAsia"/>
          <w:highlight w:val="none"/>
          <w:shd w:val="clear" w:color="auto" w:fill="FFFFFF"/>
        </w:rPr>
      </w:pPr>
      <w:r>
        <w:rPr>
          <w:rFonts w:hint="eastAsia" w:asciiTheme="minorEastAsia" w:hAnsiTheme="minorEastAsia" w:eastAsiaTheme="minorEastAsia" w:cstheme="minorEastAsia"/>
          <w:highlight w:val="none"/>
          <w:shd w:val="clear" w:color="auto" w:fill="FFFFFF"/>
          <w:lang w:eastAsia="zh-CN"/>
        </w:rPr>
        <w:t>（</w:t>
      </w:r>
      <w:r>
        <w:rPr>
          <w:rFonts w:hint="eastAsia" w:asciiTheme="minorEastAsia" w:hAnsiTheme="minorEastAsia" w:eastAsiaTheme="minorEastAsia" w:cstheme="minorEastAsia"/>
          <w:highlight w:val="none"/>
          <w:shd w:val="clear" w:color="auto" w:fill="FFFFFF"/>
          <w:lang w:val="en-US" w:eastAsia="zh-CN"/>
        </w:rPr>
        <w:t>5</w:t>
      </w:r>
      <w:r>
        <w:rPr>
          <w:rFonts w:hint="eastAsia" w:asciiTheme="minorEastAsia" w:hAnsiTheme="minorEastAsia" w:eastAsiaTheme="minorEastAsia" w:cstheme="minorEastAsia"/>
          <w:highlight w:val="none"/>
          <w:shd w:val="clear" w:color="auto" w:fill="FFFFFF"/>
          <w:lang w:eastAsia="zh-CN"/>
        </w:rPr>
        <w:t>）</w:t>
      </w:r>
      <w:r>
        <w:rPr>
          <w:rFonts w:hint="eastAsia" w:asciiTheme="minorEastAsia" w:hAnsiTheme="minorEastAsia" w:eastAsiaTheme="minorEastAsia" w:cstheme="minorEastAsia"/>
          <w:highlight w:val="none"/>
          <w:shd w:val="clear" w:color="auto" w:fill="FFFFFF"/>
        </w:rPr>
        <w:t>社会保障资金缴纳证明：提供磋商截止日前一年内已缴存的至少一个月的社会保障资金缴存单据或社保机构开具的社会保险参保缴费情况证明，依法不需要缴纳社会保障资金的单位应提供相关证明材料；</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Chars="0" w:right="0" w:rightChars="0"/>
        <w:jc w:val="left"/>
        <w:textAlignment w:val="baseline"/>
        <w:outlineLvl w:val="9"/>
        <w:rPr>
          <w:rFonts w:hint="eastAsia" w:asciiTheme="minorEastAsia" w:hAnsiTheme="minorEastAsia" w:eastAsiaTheme="minorEastAsia" w:cstheme="minorEastAsia"/>
          <w:highlight w:val="none"/>
          <w:shd w:val="clear" w:color="auto" w:fill="FFFFFF"/>
        </w:rPr>
      </w:pPr>
      <w:r>
        <w:rPr>
          <w:rFonts w:hint="eastAsia" w:asciiTheme="minorEastAsia" w:hAnsiTheme="minorEastAsia" w:eastAsiaTheme="minorEastAsia" w:cstheme="minorEastAsia"/>
          <w:highlight w:val="none"/>
          <w:shd w:val="clear" w:color="auto" w:fill="FFFFFF"/>
          <w:lang w:eastAsia="zh-CN"/>
        </w:rPr>
        <w:t>（</w:t>
      </w:r>
      <w:r>
        <w:rPr>
          <w:rFonts w:hint="eastAsia" w:asciiTheme="minorEastAsia" w:hAnsiTheme="minorEastAsia" w:eastAsiaTheme="minorEastAsia" w:cstheme="minorEastAsia"/>
          <w:highlight w:val="none"/>
          <w:shd w:val="clear" w:color="auto" w:fill="FFFFFF"/>
          <w:lang w:val="en-US" w:eastAsia="zh-CN"/>
        </w:rPr>
        <w:t>6</w:t>
      </w:r>
      <w:r>
        <w:rPr>
          <w:rFonts w:hint="eastAsia" w:asciiTheme="minorEastAsia" w:hAnsiTheme="minorEastAsia" w:eastAsiaTheme="minorEastAsia" w:cstheme="minorEastAsia"/>
          <w:highlight w:val="none"/>
          <w:shd w:val="clear" w:color="auto" w:fill="FFFFFF"/>
          <w:lang w:eastAsia="zh-CN"/>
        </w:rPr>
        <w:t>）</w:t>
      </w:r>
      <w:r>
        <w:rPr>
          <w:rFonts w:hint="eastAsia" w:asciiTheme="minorEastAsia" w:hAnsiTheme="minorEastAsia" w:eastAsiaTheme="minorEastAsia" w:cstheme="minorEastAsia"/>
          <w:highlight w:val="none"/>
          <w:shd w:val="clear" w:color="auto" w:fill="FFFFFF"/>
        </w:rPr>
        <w:t>供应商应在磋商文件发售期至投标截止时间前通过“信用中国”网站(www.creditchina.gov.cn)、中国政府采购网(www.ccgp.gov.cn) 查询相关主体信用记录；</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Chars="0" w:right="0" w:rightChars="0"/>
        <w:jc w:val="left"/>
        <w:textAlignment w:val="baseline"/>
        <w:outlineLvl w:val="9"/>
        <w:rPr>
          <w:rFonts w:hint="eastAsia" w:asciiTheme="minorEastAsia" w:hAnsiTheme="minorEastAsia" w:eastAsiaTheme="minorEastAsia" w:cstheme="minorEastAsia"/>
          <w:highlight w:val="none"/>
          <w:shd w:val="clear" w:color="auto" w:fill="FFFFFF"/>
        </w:rPr>
      </w:pPr>
      <w:r>
        <w:rPr>
          <w:rFonts w:hint="eastAsia" w:asciiTheme="minorEastAsia" w:hAnsiTheme="minorEastAsia" w:eastAsiaTheme="minorEastAsia" w:cstheme="minorEastAsia"/>
          <w:highlight w:val="none"/>
          <w:shd w:val="clear" w:color="auto" w:fill="FFFFFF"/>
          <w:lang w:eastAsia="zh-CN"/>
        </w:rPr>
        <w:t>（</w:t>
      </w:r>
      <w:r>
        <w:rPr>
          <w:rFonts w:hint="eastAsia" w:asciiTheme="minorEastAsia" w:hAnsiTheme="minorEastAsia" w:eastAsiaTheme="minorEastAsia" w:cstheme="minorEastAsia"/>
          <w:highlight w:val="none"/>
          <w:shd w:val="clear" w:color="auto" w:fill="FFFFFF"/>
          <w:lang w:val="en-US" w:eastAsia="zh-CN"/>
        </w:rPr>
        <w:t>7</w:t>
      </w:r>
      <w:r>
        <w:rPr>
          <w:rFonts w:hint="eastAsia" w:asciiTheme="minorEastAsia" w:hAnsiTheme="minorEastAsia" w:eastAsiaTheme="minorEastAsia" w:cstheme="minorEastAsia"/>
          <w:highlight w:val="none"/>
          <w:shd w:val="clear" w:color="auto" w:fill="FFFFFF"/>
          <w:lang w:eastAsia="zh-CN"/>
        </w:rPr>
        <w:t>）</w:t>
      </w:r>
      <w:r>
        <w:rPr>
          <w:rFonts w:hint="eastAsia" w:asciiTheme="minorEastAsia" w:hAnsiTheme="minorEastAsia" w:eastAsiaTheme="minorEastAsia" w:cstheme="minorEastAsia"/>
          <w:highlight w:val="none"/>
          <w:shd w:val="clear" w:color="auto" w:fill="FFFFFF"/>
        </w:rPr>
        <w:t>参加政府采购活动前3年内，在经营活动中没有重大违法记录的书面声明；</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Chars="0" w:right="0" w:rightChars="0"/>
        <w:jc w:val="left"/>
        <w:textAlignment w:val="baseline"/>
        <w:outlineLvl w:val="9"/>
        <w:rPr>
          <w:rFonts w:hint="eastAsia" w:asciiTheme="minorEastAsia" w:hAnsiTheme="minorEastAsia" w:eastAsiaTheme="minorEastAsia" w:cstheme="minorEastAsia"/>
          <w:highlight w:val="none"/>
          <w:shd w:val="clear" w:color="auto" w:fill="FFFFFF"/>
        </w:rPr>
      </w:pPr>
      <w:r>
        <w:rPr>
          <w:rFonts w:hint="eastAsia" w:asciiTheme="minorEastAsia" w:hAnsiTheme="minorEastAsia" w:eastAsiaTheme="minorEastAsia" w:cstheme="minorEastAsia"/>
          <w:highlight w:val="none"/>
          <w:shd w:val="clear" w:color="auto" w:fill="FFFFFF"/>
        </w:rPr>
        <w:t>（8）提供具有履行合同所必需的设备和专业技术能力的书面承诺；</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Chars="0" w:right="0" w:rightChars="0"/>
        <w:jc w:val="left"/>
        <w:textAlignment w:val="baseline"/>
        <w:outlineLvl w:val="9"/>
        <w:rPr>
          <w:rFonts w:hint="eastAsia" w:asciiTheme="minorEastAsia" w:hAnsiTheme="minorEastAsia" w:eastAsiaTheme="minorEastAsia" w:cstheme="minorEastAsia"/>
          <w:highlight w:val="none"/>
          <w:shd w:val="clear" w:color="auto" w:fill="FFFFFF"/>
        </w:rPr>
      </w:pPr>
      <w:r>
        <w:rPr>
          <w:rFonts w:hint="eastAsia" w:asciiTheme="minorEastAsia" w:hAnsiTheme="minorEastAsia" w:eastAsiaTheme="minorEastAsia" w:cstheme="minorEastAsia"/>
          <w:highlight w:val="none"/>
          <w:shd w:val="clear" w:color="auto" w:fill="FFFFFF"/>
          <w:lang w:eastAsia="zh-CN"/>
        </w:rPr>
        <w:t>（</w:t>
      </w:r>
      <w:r>
        <w:rPr>
          <w:rFonts w:hint="eastAsia" w:asciiTheme="minorEastAsia" w:hAnsiTheme="minorEastAsia" w:eastAsiaTheme="minorEastAsia" w:cstheme="minorEastAsia"/>
          <w:highlight w:val="none"/>
          <w:shd w:val="clear" w:color="auto" w:fill="FFFFFF"/>
          <w:lang w:val="en-US" w:eastAsia="zh-CN"/>
        </w:rPr>
        <w:t>9</w:t>
      </w:r>
      <w:r>
        <w:rPr>
          <w:rFonts w:hint="eastAsia" w:asciiTheme="minorEastAsia" w:hAnsiTheme="minorEastAsia" w:eastAsiaTheme="minorEastAsia" w:cstheme="minorEastAsia"/>
          <w:highlight w:val="none"/>
          <w:shd w:val="clear" w:color="auto" w:fill="FFFFFF"/>
          <w:lang w:eastAsia="zh-CN"/>
        </w:rPr>
        <w:t>）</w:t>
      </w:r>
      <w:r>
        <w:rPr>
          <w:rFonts w:hint="eastAsia" w:asciiTheme="minorEastAsia" w:hAnsiTheme="minorEastAsia" w:eastAsiaTheme="minorEastAsia" w:cstheme="minorEastAsia"/>
          <w:highlight w:val="none"/>
          <w:shd w:val="clear" w:color="auto" w:fill="FFFFFF"/>
        </w:rPr>
        <w:t>提供投标保证金转款凭证或担保机构出具的保函。</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Chars="0" w:right="0" w:rightChars="0"/>
        <w:jc w:val="left"/>
        <w:textAlignment w:val="baseline"/>
        <w:outlineLvl w:val="9"/>
        <w:rPr>
          <w:rFonts w:hint="eastAsia" w:asciiTheme="minorEastAsia" w:hAnsiTheme="minorEastAsia" w:eastAsiaTheme="minorEastAsia" w:cstheme="minorEastAsia"/>
          <w:highlight w:val="none"/>
          <w:shd w:val="clear" w:color="auto" w:fill="FFFFFF"/>
        </w:rPr>
      </w:pPr>
      <w:r>
        <w:rPr>
          <w:rFonts w:hint="eastAsia" w:asciiTheme="minorEastAsia" w:hAnsiTheme="minorEastAsia" w:eastAsiaTheme="minorEastAsia" w:cstheme="minorEastAsia"/>
          <w:highlight w:val="none"/>
          <w:shd w:val="clear" w:color="auto" w:fill="FFFFFF"/>
          <w:lang w:eastAsia="zh-CN"/>
        </w:rPr>
        <w:t>（</w:t>
      </w:r>
      <w:r>
        <w:rPr>
          <w:rFonts w:hint="eastAsia" w:asciiTheme="minorEastAsia" w:hAnsiTheme="minorEastAsia" w:eastAsiaTheme="minorEastAsia" w:cstheme="minorEastAsia"/>
          <w:highlight w:val="none"/>
          <w:shd w:val="clear" w:color="auto" w:fill="FFFFFF"/>
          <w:lang w:val="en-US" w:eastAsia="zh-CN"/>
        </w:rPr>
        <w:t>10</w:t>
      </w:r>
      <w:r>
        <w:rPr>
          <w:rFonts w:hint="eastAsia" w:asciiTheme="minorEastAsia" w:hAnsiTheme="minorEastAsia" w:eastAsiaTheme="minorEastAsia" w:cstheme="minorEastAsia"/>
          <w:highlight w:val="none"/>
          <w:shd w:val="clear" w:color="auto" w:fill="FFFFFF"/>
          <w:lang w:eastAsia="zh-CN"/>
        </w:rPr>
        <w:t>）</w:t>
      </w:r>
      <w:r>
        <w:rPr>
          <w:rFonts w:hint="eastAsia" w:asciiTheme="minorEastAsia" w:hAnsiTheme="minorEastAsia" w:eastAsiaTheme="minorEastAsia" w:cstheme="minorEastAsia"/>
          <w:highlight w:val="none"/>
          <w:shd w:val="clear" w:color="auto" w:fill="FFFFFF"/>
        </w:rPr>
        <w:t>本项目不接受联合体磋商。</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Chars="0" w:right="0" w:rightChars="0"/>
        <w:jc w:val="left"/>
        <w:textAlignment w:val="baseline"/>
        <w:outlineLvl w:val="9"/>
        <w:rPr>
          <w:rFonts w:hint="eastAsia" w:asciiTheme="minorEastAsia" w:hAnsiTheme="minorEastAsia" w:eastAsiaTheme="minorEastAsia" w:cstheme="minorEastAsia"/>
          <w:highlight w:val="none"/>
          <w:shd w:val="clear" w:color="auto" w:fill="FFFFFF"/>
          <w:lang w:val="en-US" w:eastAsia="zh-CN"/>
        </w:rPr>
      </w:pPr>
      <w:r>
        <w:rPr>
          <w:rFonts w:hint="eastAsia" w:asciiTheme="minorEastAsia" w:hAnsiTheme="minorEastAsia" w:eastAsiaTheme="minorEastAsia" w:cstheme="minorEastAsia"/>
          <w:highlight w:val="none"/>
          <w:shd w:val="clear" w:color="auto" w:fill="FFFFFF"/>
          <w:lang w:eastAsia="zh-CN"/>
        </w:rPr>
        <w:t>（</w:t>
      </w:r>
      <w:r>
        <w:rPr>
          <w:rFonts w:hint="eastAsia" w:asciiTheme="minorEastAsia" w:hAnsiTheme="minorEastAsia" w:eastAsiaTheme="minorEastAsia" w:cstheme="minorEastAsia"/>
          <w:highlight w:val="none"/>
          <w:shd w:val="clear" w:color="auto" w:fill="FFFFFF"/>
          <w:lang w:val="en-US" w:eastAsia="zh-CN"/>
        </w:rPr>
        <w:t>11</w:t>
      </w:r>
      <w:r>
        <w:rPr>
          <w:rFonts w:hint="eastAsia" w:asciiTheme="minorEastAsia" w:hAnsiTheme="minorEastAsia" w:eastAsiaTheme="minorEastAsia" w:cstheme="minorEastAsia"/>
          <w:highlight w:val="none"/>
          <w:shd w:val="clear" w:color="auto" w:fill="FFFFFF"/>
          <w:lang w:eastAsia="zh-CN"/>
        </w:rPr>
        <w:t>）</w:t>
      </w:r>
      <w:r>
        <w:rPr>
          <w:rFonts w:hint="eastAsia" w:asciiTheme="minorEastAsia" w:hAnsiTheme="minorEastAsia" w:eastAsiaTheme="minorEastAsia" w:cstheme="minorEastAsia"/>
          <w:highlight w:val="none"/>
          <w:shd w:val="clear" w:color="auto" w:fill="FFFFFF"/>
          <w:lang w:val="en-US" w:eastAsia="zh-CN"/>
        </w:rPr>
        <w:t>本项目专门面向中小微企业采购。</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80"/>
        <w:jc w:val="both"/>
        <w:textAlignment w:val="baseline"/>
        <w:rPr>
          <w:rStyle w:val="29"/>
          <w:rFonts w:hint="eastAsia" w:ascii="宋体" w:hAnsi="宋体" w:eastAsia="宋体" w:cs="宋体"/>
          <w:b/>
          <w:bCs/>
          <w:i w:val="0"/>
          <w:iCs w:val="0"/>
          <w:caps w:val="0"/>
          <w:color w:val="333333"/>
          <w:spacing w:val="0"/>
          <w:szCs w:val="24"/>
          <w:highlight w:val="none"/>
          <w:shd w:val="clear" w:fill="FFFFFF"/>
          <w:vertAlign w:val="baseline"/>
        </w:rPr>
      </w:pPr>
      <w:r>
        <w:rPr>
          <w:rFonts w:hint="eastAsia" w:ascii="宋体" w:hAnsi="宋体" w:eastAsia="宋体" w:cs="宋体"/>
          <w:i w:val="0"/>
          <w:iCs w:val="0"/>
          <w:caps w:val="0"/>
          <w:color w:val="333333"/>
          <w:spacing w:val="0"/>
          <w:sz w:val="24"/>
          <w:szCs w:val="24"/>
          <w:highlight w:val="none"/>
          <w:shd w:val="clear" w:fill="FFFFFF"/>
          <w:vertAlign w:val="baseline"/>
        </w:rPr>
        <w:t>合同包</w:t>
      </w:r>
      <w:r>
        <w:rPr>
          <w:rFonts w:hint="eastAsia" w:cs="宋体"/>
          <w:i w:val="0"/>
          <w:iCs w:val="0"/>
          <w:caps w:val="0"/>
          <w:color w:val="333333"/>
          <w:spacing w:val="0"/>
          <w:sz w:val="24"/>
          <w:szCs w:val="24"/>
          <w:highlight w:val="none"/>
          <w:shd w:val="clear" w:fill="FFFFFF"/>
          <w:vertAlign w:val="baseline"/>
          <w:lang w:val="en-US" w:eastAsia="zh-CN"/>
        </w:rPr>
        <w:t>2</w:t>
      </w:r>
      <w:r>
        <w:rPr>
          <w:rFonts w:hint="eastAsia" w:ascii="宋体" w:hAnsi="宋体" w:eastAsia="宋体" w:cs="宋体"/>
          <w:i w:val="0"/>
          <w:iCs w:val="0"/>
          <w:caps w:val="0"/>
          <w:color w:val="333333"/>
          <w:spacing w:val="0"/>
          <w:sz w:val="24"/>
          <w:szCs w:val="24"/>
          <w:highlight w:val="none"/>
          <w:shd w:val="clear" w:fill="FFFFFF"/>
          <w:vertAlign w:val="baseline"/>
        </w:rPr>
        <w:t>(日常照料)特定资格要求如下:</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Chars="0" w:right="0" w:rightChars="0"/>
        <w:jc w:val="left"/>
        <w:textAlignment w:val="baseline"/>
        <w:outlineLvl w:val="9"/>
        <w:rPr>
          <w:rFonts w:hint="eastAsia" w:asciiTheme="minorEastAsia" w:hAnsiTheme="minorEastAsia" w:eastAsiaTheme="minorEastAsia" w:cstheme="minorEastAsia"/>
          <w:highlight w:val="none"/>
          <w:shd w:val="clear" w:color="auto" w:fill="FFFFFF"/>
          <w:lang w:val="en-US" w:eastAsia="zh-CN"/>
        </w:rPr>
      </w:pPr>
      <w:r>
        <w:rPr>
          <w:rFonts w:hint="eastAsia" w:asciiTheme="minorEastAsia" w:hAnsiTheme="minorEastAsia" w:eastAsiaTheme="minorEastAsia" w:cstheme="minorEastAsia"/>
          <w:highlight w:val="none"/>
          <w:shd w:val="clear" w:color="auto" w:fill="FFFFFF"/>
          <w:lang w:val="en-US" w:eastAsia="zh-CN"/>
        </w:rPr>
        <w:t xml:space="preserve">（1）提供合格有效的法人或者其他组织的营业执照等证明文件，自然人的身份证明；  </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Chars="0" w:right="0" w:rightChars="0"/>
        <w:jc w:val="left"/>
        <w:textAlignment w:val="baseline"/>
        <w:outlineLvl w:val="9"/>
        <w:rPr>
          <w:rFonts w:hint="eastAsia" w:asciiTheme="minorEastAsia" w:hAnsiTheme="minorEastAsia" w:eastAsiaTheme="minorEastAsia" w:cstheme="minorEastAsia"/>
          <w:highlight w:val="none"/>
          <w:shd w:val="clear" w:color="auto" w:fill="FFFFFF"/>
          <w:lang w:val="en-US" w:eastAsia="zh-CN"/>
        </w:rPr>
      </w:pPr>
      <w:r>
        <w:rPr>
          <w:rFonts w:hint="eastAsia" w:asciiTheme="minorEastAsia" w:hAnsiTheme="minorEastAsia" w:eastAsiaTheme="minorEastAsia" w:cstheme="minorEastAsia"/>
          <w:highlight w:val="none"/>
          <w:shd w:val="clear" w:color="auto" w:fill="FFFFFF"/>
          <w:lang w:val="en-US" w:eastAsia="zh-CN"/>
        </w:rPr>
        <w:t xml:space="preserve">（2）提供法定代表人授权书（附法定代表人、被授权人身份证复印件）及被授权人身份证原件（法定代表人直接参加投标，须提供法定代表人身份证明及身份证原件）； </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Chars="0" w:right="0" w:rightChars="0"/>
        <w:jc w:val="left"/>
        <w:textAlignment w:val="baseline"/>
        <w:outlineLvl w:val="9"/>
        <w:rPr>
          <w:rFonts w:hint="eastAsia" w:asciiTheme="minorEastAsia" w:hAnsiTheme="minorEastAsia" w:eastAsiaTheme="minorEastAsia" w:cstheme="minorEastAsia"/>
          <w:highlight w:val="none"/>
          <w:shd w:val="clear" w:color="auto" w:fill="FFFFFF"/>
          <w:lang w:val="en-US" w:eastAsia="zh-CN"/>
        </w:rPr>
      </w:pPr>
      <w:r>
        <w:rPr>
          <w:rFonts w:hint="eastAsia" w:asciiTheme="minorEastAsia" w:hAnsiTheme="minorEastAsia" w:eastAsiaTheme="minorEastAsia" w:cstheme="minorEastAsia"/>
          <w:highlight w:val="none"/>
          <w:shd w:val="clear" w:color="auto" w:fill="FFFFFF"/>
          <w:lang w:val="en-US" w:eastAsia="zh-CN"/>
        </w:rPr>
        <w:t>（3）财务状况：提供2020或2021年度经审计的财务审计报告（成立时间至提交磋商响应文件截止时间不足一年的可提供成立后任意时段的资产负债表）或开标时间前六个月内银行出具的资信证明；</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Chars="0" w:right="0" w:rightChars="0"/>
        <w:jc w:val="left"/>
        <w:textAlignment w:val="baseline"/>
        <w:outlineLvl w:val="9"/>
        <w:rPr>
          <w:rFonts w:hint="eastAsia" w:asciiTheme="minorEastAsia" w:hAnsiTheme="minorEastAsia" w:eastAsiaTheme="minorEastAsia" w:cstheme="minorEastAsia"/>
          <w:highlight w:val="none"/>
          <w:shd w:val="clear" w:color="auto" w:fill="FFFFFF"/>
          <w:lang w:val="en-US" w:eastAsia="zh-CN"/>
        </w:rPr>
      </w:pPr>
      <w:r>
        <w:rPr>
          <w:rFonts w:hint="eastAsia" w:asciiTheme="minorEastAsia" w:hAnsiTheme="minorEastAsia" w:eastAsiaTheme="minorEastAsia" w:cstheme="minorEastAsia"/>
          <w:highlight w:val="none"/>
          <w:shd w:val="clear" w:color="auto" w:fill="FFFFFF"/>
          <w:lang w:val="en-US" w:eastAsia="zh-CN"/>
        </w:rPr>
        <w:t>（4）税收缴纳证明：提供磋商截止日前近一年内任意一个月的纳税证明或完税证明（任意税种），依法免税的单位应提供相关证明材料；</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Chars="0" w:right="0" w:rightChars="0"/>
        <w:jc w:val="left"/>
        <w:textAlignment w:val="baseline"/>
        <w:outlineLvl w:val="9"/>
        <w:rPr>
          <w:rFonts w:hint="eastAsia" w:asciiTheme="minorEastAsia" w:hAnsiTheme="minorEastAsia" w:eastAsiaTheme="minorEastAsia" w:cstheme="minorEastAsia"/>
          <w:highlight w:val="none"/>
          <w:shd w:val="clear" w:color="auto" w:fill="FFFFFF"/>
          <w:lang w:val="en-US" w:eastAsia="zh-CN"/>
        </w:rPr>
      </w:pPr>
      <w:r>
        <w:rPr>
          <w:rFonts w:hint="eastAsia" w:asciiTheme="minorEastAsia" w:hAnsiTheme="minorEastAsia" w:eastAsiaTheme="minorEastAsia" w:cstheme="minorEastAsia"/>
          <w:highlight w:val="none"/>
          <w:shd w:val="clear" w:color="auto" w:fill="FFFFFF"/>
          <w:lang w:val="en-US" w:eastAsia="zh-CN"/>
        </w:rPr>
        <w:t>（5）社会保障资金缴纳证明：提供磋商截止日前一年内已缴存的至少一个月的社会保障资金缴存单据或社保机构开具的社会保险参保缴费情况证明，依法不需要缴纳社会保障资金的单位应提供相关证明材料；</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Chars="0" w:right="0" w:rightChars="0"/>
        <w:jc w:val="left"/>
        <w:textAlignment w:val="baseline"/>
        <w:outlineLvl w:val="9"/>
        <w:rPr>
          <w:rFonts w:hint="eastAsia" w:asciiTheme="minorEastAsia" w:hAnsiTheme="minorEastAsia" w:eastAsiaTheme="minorEastAsia" w:cstheme="minorEastAsia"/>
          <w:highlight w:val="none"/>
          <w:shd w:val="clear" w:color="auto" w:fill="FFFFFF"/>
          <w:lang w:val="en-US" w:eastAsia="zh-CN"/>
        </w:rPr>
      </w:pPr>
      <w:r>
        <w:rPr>
          <w:rFonts w:hint="eastAsia" w:asciiTheme="minorEastAsia" w:hAnsiTheme="minorEastAsia" w:eastAsiaTheme="minorEastAsia" w:cstheme="minorEastAsia"/>
          <w:highlight w:val="none"/>
          <w:shd w:val="clear" w:color="auto" w:fill="FFFFFF"/>
          <w:lang w:val="en-US" w:eastAsia="zh-CN"/>
        </w:rPr>
        <w:t>（6）供应商应在磋商文件发售期至投标截止时间前通过“信用中国”网站(www.creditchina.gov.cn)、中国政府采购网(www.ccgp.gov.cn) 查询相关主体信用记录；</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Chars="0" w:right="0" w:rightChars="0"/>
        <w:jc w:val="left"/>
        <w:textAlignment w:val="baseline"/>
        <w:outlineLvl w:val="9"/>
        <w:rPr>
          <w:rFonts w:hint="eastAsia" w:asciiTheme="minorEastAsia" w:hAnsiTheme="minorEastAsia" w:eastAsiaTheme="minorEastAsia" w:cstheme="minorEastAsia"/>
          <w:highlight w:val="none"/>
          <w:shd w:val="clear" w:color="auto" w:fill="FFFFFF"/>
          <w:lang w:val="en-US" w:eastAsia="zh-CN"/>
        </w:rPr>
      </w:pPr>
      <w:r>
        <w:rPr>
          <w:rFonts w:hint="eastAsia" w:asciiTheme="minorEastAsia" w:hAnsiTheme="minorEastAsia" w:eastAsiaTheme="minorEastAsia" w:cstheme="minorEastAsia"/>
          <w:highlight w:val="none"/>
          <w:shd w:val="clear" w:color="auto" w:fill="FFFFFF"/>
          <w:lang w:val="en-US" w:eastAsia="zh-CN"/>
        </w:rPr>
        <w:t>（7）参加政府采购活动前3年内，在经营活动中没有重大违法记录的书面声明；</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Chars="0" w:right="0" w:rightChars="0"/>
        <w:jc w:val="left"/>
        <w:textAlignment w:val="baseline"/>
        <w:outlineLvl w:val="9"/>
        <w:rPr>
          <w:rFonts w:hint="eastAsia" w:asciiTheme="minorEastAsia" w:hAnsiTheme="minorEastAsia" w:eastAsiaTheme="minorEastAsia" w:cstheme="minorEastAsia"/>
          <w:highlight w:val="none"/>
          <w:shd w:val="clear" w:color="auto" w:fill="FFFFFF"/>
          <w:lang w:val="en-US" w:eastAsia="zh-CN"/>
        </w:rPr>
      </w:pPr>
      <w:r>
        <w:rPr>
          <w:rFonts w:hint="eastAsia" w:asciiTheme="minorEastAsia" w:hAnsiTheme="minorEastAsia" w:eastAsiaTheme="minorEastAsia" w:cstheme="minorEastAsia"/>
          <w:highlight w:val="none"/>
          <w:shd w:val="clear" w:color="auto" w:fill="FFFFFF"/>
          <w:lang w:val="en-US" w:eastAsia="zh-CN"/>
        </w:rPr>
        <w:t>（8）提供具有履行合同所必需的设备和专业技术能力的书面承诺；</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Chars="0" w:right="0" w:rightChars="0"/>
        <w:jc w:val="left"/>
        <w:textAlignment w:val="baseline"/>
        <w:outlineLvl w:val="9"/>
        <w:rPr>
          <w:rFonts w:hint="eastAsia" w:asciiTheme="minorEastAsia" w:hAnsiTheme="minorEastAsia" w:eastAsiaTheme="minorEastAsia" w:cstheme="minorEastAsia"/>
          <w:highlight w:val="none"/>
          <w:shd w:val="clear" w:color="auto" w:fill="FFFFFF"/>
          <w:lang w:val="en-US" w:eastAsia="zh-CN"/>
        </w:rPr>
      </w:pPr>
      <w:r>
        <w:rPr>
          <w:rFonts w:hint="eastAsia" w:asciiTheme="minorEastAsia" w:hAnsiTheme="minorEastAsia" w:eastAsiaTheme="minorEastAsia" w:cstheme="minorEastAsia"/>
          <w:highlight w:val="none"/>
          <w:shd w:val="clear" w:color="auto" w:fill="FFFFFF"/>
          <w:lang w:val="en-US" w:eastAsia="zh-CN"/>
        </w:rPr>
        <w:t>（9）提供投标保证金转款凭证或担保机构出具的保函。</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Chars="0" w:right="0" w:rightChars="0"/>
        <w:jc w:val="left"/>
        <w:textAlignment w:val="baseline"/>
        <w:outlineLvl w:val="9"/>
        <w:rPr>
          <w:rFonts w:hint="eastAsia" w:asciiTheme="minorEastAsia" w:hAnsiTheme="minorEastAsia" w:eastAsiaTheme="minorEastAsia" w:cstheme="minorEastAsia"/>
          <w:highlight w:val="none"/>
          <w:shd w:val="clear" w:color="auto" w:fill="FFFFFF"/>
          <w:lang w:val="en-US" w:eastAsia="zh-CN"/>
        </w:rPr>
      </w:pPr>
      <w:r>
        <w:rPr>
          <w:rFonts w:hint="eastAsia" w:asciiTheme="minorEastAsia" w:hAnsiTheme="minorEastAsia" w:eastAsiaTheme="minorEastAsia" w:cstheme="minorEastAsia"/>
          <w:highlight w:val="none"/>
          <w:shd w:val="clear" w:color="auto" w:fill="FFFFFF"/>
          <w:lang w:val="en-US" w:eastAsia="zh-CN"/>
        </w:rPr>
        <w:t>（10）本项目不接受联合体磋商。</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Chars="0" w:right="0" w:rightChars="0"/>
        <w:jc w:val="left"/>
        <w:textAlignment w:val="baseline"/>
        <w:outlineLvl w:val="9"/>
        <w:rPr>
          <w:rFonts w:hint="eastAsia" w:asciiTheme="minorEastAsia" w:hAnsiTheme="minorEastAsia" w:eastAsiaTheme="minorEastAsia" w:cstheme="minorEastAsia"/>
          <w:highlight w:val="none"/>
          <w:shd w:val="clear" w:color="auto" w:fill="FFFFFF"/>
          <w:lang w:val="en-US" w:eastAsia="zh-CN"/>
        </w:rPr>
      </w:pPr>
      <w:r>
        <w:rPr>
          <w:rFonts w:hint="eastAsia" w:asciiTheme="minorEastAsia" w:hAnsiTheme="minorEastAsia" w:eastAsiaTheme="minorEastAsia" w:cstheme="minorEastAsia"/>
          <w:highlight w:val="none"/>
          <w:shd w:val="clear" w:color="auto" w:fill="FFFFFF"/>
          <w:lang w:val="en-US" w:eastAsia="zh-CN"/>
        </w:rPr>
        <w:t>（11）本项目专门面向中小微企业采购。</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Chars="0" w:right="0" w:rightChars="0"/>
        <w:jc w:val="left"/>
        <w:textAlignment w:val="baseline"/>
        <w:outlineLvl w:val="9"/>
        <w:rPr>
          <w:rFonts w:hint="eastAsia" w:asciiTheme="minorEastAsia" w:hAnsiTheme="minorEastAsia" w:eastAsiaTheme="minorEastAsia" w:cstheme="minorEastAsia"/>
          <w:highlight w:val="none"/>
          <w:shd w:val="clear" w:color="auto" w:fill="FFFFFF"/>
          <w:lang w:val="en-US" w:eastAsia="zh-CN"/>
        </w:rPr>
      </w:pPr>
      <w:r>
        <w:rPr>
          <w:rFonts w:hint="eastAsia" w:asciiTheme="minorEastAsia" w:hAnsiTheme="minorEastAsia" w:eastAsiaTheme="minorEastAsia" w:cstheme="minorEastAsia"/>
          <w:highlight w:val="none"/>
          <w:shd w:val="clear" w:color="auto" w:fill="FFFFFF"/>
          <w:lang w:val="en-US" w:eastAsia="zh-CN"/>
        </w:rPr>
        <w:t>合同包3(居家托养)特定资格要求如下:</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Chars="0" w:right="0" w:rightChars="0"/>
        <w:jc w:val="left"/>
        <w:textAlignment w:val="baseline"/>
        <w:outlineLvl w:val="9"/>
        <w:rPr>
          <w:rFonts w:hint="eastAsia" w:asciiTheme="minorEastAsia" w:hAnsiTheme="minorEastAsia" w:eastAsiaTheme="minorEastAsia" w:cstheme="minorEastAsia"/>
          <w:highlight w:val="none"/>
          <w:shd w:val="clear" w:color="auto" w:fill="FFFFFF"/>
          <w:lang w:val="en-US" w:eastAsia="zh-CN"/>
        </w:rPr>
      </w:pPr>
      <w:r>
        <w:rPr>
          <w:rFonts w:hint="eastAsia" w:asciiTheme="minorEastAsia" w:hAnsiTheme="minorEastAsia" w:eastAsiaTheme="minorEastAsia" w:cstheme="minorEastAsia"/>
          <w:highlight w:val="none"/>
          <w:shd w:val="clear" w:color="auto" w:fill="FFFFFF"/>
          <w:lang w:val="en-US" w:eastAsia="zh-CN"/>
        </w:rPr>
        <w:t>（1）提供合格有效的法人或者其他组织的营业执照等证明文件，自然人的身份证明；</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Chars="0" w:right="0" w:rightChars="0"/>
        <w:jc w:val="left"/>
        <w:textAlignment w:val="baseline"/>
        <w:outlineLvl w:val="9"/>
        <w:rPr>
          <w:rFonts w:hint="eastAsia" w:asciiTheme="minorEastAsia" w:hAnsiTheme="minorEastAsia" w:eastAsiaTheme="minorEastAsia" w:cstheme="minorEastAsia"/>
          <w:highlight w:val="none"/>
          <w:shd w:val="clear" w:color="auto" w:fill="FFFFFF"/>
          <w:lang w:val="en-US" w:eastAsia="zh-CN"/>
        </w:rPr>
      </w:pPr>
      <w:r>
        <w:rPr>
          <w:rFonts w:hint="eastAsia" w:asciiTheme="minorEastAsia" w:hAnsiTheme="minorEastAsia" w:eastAsiaTheme="minorEastAsia" w:cstheme="minorEastAsia"/>
          <w:highlight w:val="none"/>
          <w:shd w:val="clear" w:color="auto" w:fill="FFFFFF"/>
          <w:lang w:val="en-US" w:eastAsia="zh-CN"/>
        </w:rPr>
        <w:t xml:space="preserve">（2）提供法定代表人授权书（附法定代表人、被授权人身份证复印件）及被授权人身份证原件（法定代表人直接参加投标，须提供法定代表人身份证明及身份证原件）； </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Chars="0" w:right="0" w:rightChars="0"/>
        <w:jc w:val="left"/>
        <w:textAlignment w:val="baseline"/>
        <w:outlineLvl w:val="9"/>
        <w:rPr>
          <w:rFonts w:hint="eastAsia" w:asciiTheme="minorEastAsia" w:hAnsiTheme="minorEastAsia" w:eastAsiaTheme="minorEastAsia" w:cstheme="minorEastAsia"/>
          <w:highlight w:val="none"/>
          <w:shd w:val="clear" w:color="auto" w:fill="FFFFFF"/>
          <w:lang w:val="en-US" w:eastAsia="zh-CN"/>
        </w:rPr>
      </w:pPr>
      <w:r>
        <w:rPr>
          <w:rFonts w:hint="eastAsia" w:asciiTheme="minorEastAsia" w:hAnsiTheme="minorEastAsia" w:eastAsiaTheme="minorEastAsia" w:cstheme="minorEastAsia"/>
          <w:highlight w:val="none"/>
          <w:shd w:val="clear" w:color="auto" w:fill="FFFFFF"/>
          <w:lang w:val="en-US" w:eastAsia="zh-CN"/>
        </w:rPr>
        <w:t>（3）财务状况：提供2020或2021年度经审计的财务审计报告（成立时间至提交磋商响应文件截止时间不足一年的可提供成立后任意时段的资产负债表）或开标时间前六个月内银行出具的资信证明；</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Chars="0" w:right="0" w:rightChars="0"/>
        <w:jc w:val="left"/>
        <w:textAlignment w:val="baseline"/>
        <w:outlineLvl w:val="9"/>
        <w:rPr>
          <w:rFonts w:hint="eastAsia" w:asciiTheme="minorEastAsia" w:hAnsiTheme="minorEastAsia" w:eastAsiaTheme="minorEastAsia" w:cstheme="minorEastAsia"/>
          <w:highlight w:val="none"/>
          <w:shd w:val="clear" w:color="auto" w:fill="FFFFFF"/>
          <w:lang w:val="en-US" w:eastAsia="zh-CN"/>
        </w:rPr>
      </w:pPr>
      <w:r>
        <w:rPr>
          <w:rFonts w:hint="eastAsia" w:asciiTheme="minorEastAsia" w:hAnsiTheme="minorEastAsia" w:eastAsiaTheme="minorEastAsia" w:cstheme="minorEastAsia"/>
          <w:highlight w:val="none"/>
          <w:shd w:val="clear" w:color="auto" w:fill="FFFFFF"/>
          <w:lang w:val="en-US" w:eastAsia="zh-CN"/>
        </w:rPr>
        <w:t>（4）税收缴纳证明：提供磋商截止日前近一年内任意一个月的纳税证明或完税证明（任意税种），依法免税的单位应提供相关证明材料；</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Chars="0" w:right="0" w:rightChars="0"/>
        <w:jc w:val="left"/>
        <w:textAlignment w:val="baseline"/>
        <w:outlineLvl w:val="9"/>
        <w:rPr>
          <w:rFonts w:hint="eastAsia" w:asciiTheme="minorEastAsia" w:hAnsiTheme="minorEastAsia" w:eastAsiaTheme="minorEastAsia" w:cstheme="minorEastAsia"/>
          <w:highlight w:val="none"/>
          <w:shd w:val="clear" w:color="auto" w:fill="FFFFFF"/>
          <w:lang w:val="en-US" w:eastAsia="zh-CN"/>
        </w:rPr>
      </w:pPr>
      <w:r>
        <w:rPr>
          <w:rFonts w:hint="eastAsia" w:asciiTheme="minorEastAsia" w:hAnsiTheme="minorEastAsia" w:eastAsiaTheme="minorEastAsia" w:cstheme="minorEastAsia"/>
          <w:highlight w:val="none"/>
          <w:shd w:val="clear" w:color="auto" w:fill="FFFFFF"/>
          <w:lang w:val="en-US" w:eastAsia="zh-CN"/>
        </w:rPr>
        <w:t>（5）社会保障资金缴纳证明：提供磋商截止日前一年内已缴存的至少一个月的社会保障资金缴存单据或社保机构开具的社会保险参保缴费情况证明，依法不需要缴纳社会保障资金的单位应提供相关证明材料；</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Chars="0" w:right="0" w:rightChars="0"/>
        <w:jc w:val="left"/>
        <w:textAlignment w:val="baseline"/>
        <w:outlineLvl w:val="9"/>
        <w:rPr>
          <w:rFonts w:hint="eastAsia" w:asciiTheme="minorEastAsia" w:hAnsiTheme="minorEastAsia" w:eastAsiaTheme="minorEastAsia" w:cstheme="minorEastAsia"/>
          <w:highlight w:val="none"/>
          <w:shd w:val="clear" w:color="auto" w:fill="FFFFFF"/>
          <w:lang w:val="en-US" w:eastAsia="zh-CN"/>
        </w:rPr>
      </w:pPr>
      <w:r>
        <w:rPr>
          <w:rFonts w:hint="eastAsia" w:asciiTheme="minorEastAsia" w:hAnsiTheme="minorEastAsia" w:eastAsiaTheme="minorEastAsia" w:cstheme="minorEastAsia"/>
          <w:highlight w:val="none"/>
          <w:shd w:val="clear" w:color="auto" w:fill="FFFFFF"/>
          <w:lang w:val="en-US" w:eastAsia="zh-CN"/>
        </w:rPr>
        <w:t>（6）供应商应在磋商文件发售期至投标截止时间前通过“信用中国”网站(www.creditchina.gov.cn)、中国政府采购网(www.ccgp.gov.cn) 查询相关主体信用记录；</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Chars="0" w:right="0" w:rightChars="0"/>
        <w:jc w:val="left"/>
        <w:textAlignment w:val="baseline"/>
        <w:outlineLvl w:val="9"/>
        <w:rPr>
          <w:rFonts w:hint="eastAsia" w:asciiTheme="minorEastAsia" w:hAnsiTheme="minorEastAsia" w:eastAsiaTheme="minorEastAsia" w:cstheme="minorEastAsia"/>
          <w:highlight w:val="none"/>
          <w:shd w:val="clear" w:color="auto" w:fill="FFFFFF"/>
          <w:lang w:val="en-US" w:eastAsia="zh-CN"/>
        </w:rPr>
      </w:pPr>
      <w:r>
        <w:rPr>
          <w:rFonts w:hint="eastAsia" w:asciiTheme="minorEastAsia" w:hAnsiTheme="minorEastAsia" w:eastAsiaTheme="minorEastAsia" w:cstheme="minorEastAsia"/>
          <w:highlight w:val="none"/>
          <w:shd w:val="clear" w:color="auto" w:fill="FFFFFF"/>
          <w:lang w:val="en-US" w:eastAsia="zh-CN"/>
        </w:rPr>
        <w:t>（7）参加政府采购活动前3年内，在经营活动中没有重大违法记录的书面声明；</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Chars="0" w:right="0" w:rightChars="0"/>
        <w:jc w:val="left"/>
        <w:textAlignment w:val="baseline"/>
        <w:outlineLvl w:val="9"/>
        <w:rPr>
          <w:rFonts w:hint="eastAsia" w:asciiTheme="minorEastAsia" w:hAnsiTheme="minorEastAsia" w:eastAsiaTheme="minorEastAsia" w:cstheme="minorEastAsia"/>
          <w:highlight w:val="none"/>
          <w:shd w:val="clear" w:color="auto" w:fill="FFFFFF"/>
          <w:lang w:val="en-US" w:eastAsia="zh-CN"/>
        </w:rPr>
      </w:pPr>
      <w:r>
        <w:rPr>
          <w:rFonts w:hint="eastAsia" w:asciiTheme="minorEastAsia" w:hAnsiTheme="minorEastAsia" w:eastAsiaTheme="minorEastAsia" w:cstheme="minorEastAsia"/>
          <w:highlight w:val="none"/>
          <w:shd w:val="clear" w:color="auto" w:fill="FFFFFF"/>
          <w:lang w:val="en-US" w:eastAsia="zh-CN"/>
        </w:rPr>
        <w:t>（8）提供具有履行合同所必需的设备和专业技术能力的书面承诺；</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Chars="0" w:right="0" w:rightChars="0"/>
        <w:jc w:val="left"/>
        <w:textAlignment w:val="baseline"/>
        <w:outlineLvl w:val="9"/>
        <w:rPr>
          <w:rFonts w:hint="eastAsia" w:asciiTheme="minorEastAsia" w:hAnsiTheme="minorEastAsia" w:eastAsiaTheme="minorEastAsia" w:cstheme="minorEastAsia"/>
          <w:highlight w:val="none"/>
          <w:shd w:val="clear" w:color="auto" w:fill="FFFFFF"/>
          <w:lang w:val="en-US" w:eastAsia="zh-CN"/>
        </w:rPr>
      </w:pPr>
      <w:r>
        <w:rPr>
          <w:rFonts w:hint="eastAsia" w:asciiTheme="minorEastAsia" w:hAnsiTheme="minorEastAsia" w:eastAsiaTheme="minorEastAsia" w:cstheme="minorEastAsia"/>
          <w:highlight w:val="none"/>
          <w:shd w:val="clear" w:color="auto" w:fill="FFFFFF"/>
          <w:lang w:val="en-US" w:eastAsia="zh-CN"/>
        </w:rPr>
        <w:t>（9）提供投标保证金转款凭证或担保机构出具的保函。</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Chars="0" w:right="0" w:rightChars="0"/>
        <w:jc w:val="left"/>
        <w:textAlignment w:val="baseline"/>
        <w:outlineLvl w:val="9"/>
        <w:rPr>
          <w:rFonts w:hint="eastAsia" w:asciiTheme="minorEastAsia" w:hAnsiTheme="minorEastAsia" w:eastAsiaTheme="minorEastAsia" w:cstheme="minorEastAsia"/>
          <w:highlight w:val="none"/>
          <w:shd w:val="clear" w:color="auto" w:fill="FFFFFF"/>
          <w:lang w:val="en-US" w:eastAsia="zh-CN"/>
        </w:rPr>
      </w:pPr>
      <w:r>
        <w:rPr>
          <w:rFonts w:hint="eastAsia" w:asciiTheme="minorEastAsia" w:hAnsiTheme="minorEastAsia" w:eastAsiaTheme="minorEastAsia" w:cstheme="minorEastAsia"/>
          <w:highlight w:val="none"/>
          <w:shd w:val="clear" w:color="auto" w:fill="FFFFFF"/>
          <w:lang w:val="en-US" w:eastAsia="zh-CN"/>
        </w:rPr>
        <w:t>（10）本项目不接受联合体磋商。</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Chars="0" w:right="0" w:rightChars="0"/>
        <w:jc w:val="left"/>
        <w:textAlignment w:val="baseline"/>
        <w:outlineLvl w:val="9"/>
        <w:rPr>
          <w:rStyle w:val="29"/>
          <w:rFonts w:hint="eastAsia" w:ascii="宋体" w:hAnsi="宋体" w:eastAsia="宋体" w:cs="宋体"/>
          <w:b/>
          <w:bCs/>
          <w:i w:val="0"/>
          <w:iCs w:val="0"/>
          <w:caps w:val="0"/>
          <w:color w:val="333333"/>
          <w:spacing w:val="0"/>
          <w:sz w:val="24"/>
          <w:szCs w:val="24"/>
          <w:highlight w:val="none"/>
          <w:shd w:val="clear" w:fill="FFFFFF"/>
          <w:vertAlign w:val="baseline"/>
        </w:rPr>
      </w:pPr>
      <w:r>
        <w:rPr>
          <w:rFonts w:hint="eastAsia" w:asciiTheme="minorEastAsia" w:hAnsiTheme="minorEastAsia" w:eastAsiaTheme="minorEastAsia" w:cstheme="minorEastAsia"/>
          <w:highlight w:val="none"/>
          <w:shd w:val="clear" w:color="auto" w:fill="FFFFFF"/>
          <w:lang w:val="en-US" w:eastAsia="zh-CN"/>
        </w:rPr>
        <w:t>（11）本项目专门面向中小微企业采购。</w:t>
      </w:r>
    </w:p>
    <w:p>
      <w:pPr>
        <w:jc w:val="center"/>
        <w:outlineLvl w:val="1"/>
        <w:rPr>
          <w:rFonts w:hAnsi="宋体" w:cs="宋体"/>
          <w:b/>
          <w:bCs/>
          <w:sz w:val="30"/>
          <w:szCs w:val="30"/>
          <w:highlight w:val="none"/>
        </w:rPr>
      </w:pPr>
      <w:r>
        <w:rPr>
          <w:rFonts w:hint="eastAsia" w:hAnsi="宋体" w:cs="宋体"/>
          <w:szCs w:val="24"/>
          <w:highlight w:val="none"/>
        </w:rPr>
        <w:br w:type="page"/>
      </w:r>
      <w:bookmarkStart w:id="189" w:name="_Toc11394"/>
      <w:bookmarkStart w:id="190" w:name="_Toc12717"/>
      <w:bookmarkStart w:id="191" w:name="_Toc19114"/>
      <w:bookmarkStart w:id="192" w:name="_Toc6853"/>
      <w:r>
        <w:rPr>
          <w:rFonts w:hint="eastAsia" w:hAnsi="宋体" w:cs="宋体"/>
          <w:b/>
          <w:bCs/>
          <w:sz w:val="30"/>
          <w:szCs w:val="30"/>
          <w:highlight w:val="none"/>
        </w:rPr>
        <w:t>七、其它</w:t>
      </w:r>
      <w:bookmarkEnd w:id="189"/>
      <w:bookmarkEnd w:id="190"/>
      <w:bookmarkEnd w:id="191"/>
      <w:bookmarkEnd w:id="192"/>
    </w:p>
    <w:p>
      <w:pPr>
        <w:pStyle w:val="2"/>
        <w:spacing w:line="360" w:lineRule="auto"/>
        <w:rPr>
          <w:rFonts w:ascii="宋体" w:hAnsi="宋体" w:cs="宋体"/>
          <w:sz w:val="24"/>
          <w:szCs w:val="24"/>
          <w:highlight w:val="none"/>
        </w:rPr>
      </w:pPr>
      <w:r>
        <w:rPr>
          <w:rFonts w:hint="eastAsia" w:ascii="宋体" w:hAnsi="宋体" w:cs="宋体"/>
          <w:sz w:val="24"/>
          <w:szCs w:val="24"/>
          <w:highlight w:val="none"/>
        </w:rPr>
        <w:t>1、依据竞争性磋商文件要求，供应商认为有必要说明的其他内容</w:t>
      </w:r>
    </w:p>
    <w:p>
      <w:pPr>
        <w:pStyle w:val="2"/>
        <w:spacing w:line="360" w:lineRule="auto"/>
        <w:rPr>
          <w:rFonts w:ascii="宋体" w:hAnsi="宋体" w:cs="宋体"/>
          <w:sz w:val="24"/>
          <w:szCs w:val="24"/>
          <w:highlight w:val="none"/>
        </w:rPr>
      </w:pPr>
      <w:r>
        <w:rPr>
          <w:rFonts w:hint="eastAsia" w:ascii="宋体" w:hAnsi="宋体" w:cs="宋体"/>
          <w:sz w:val="24"/>
          <w:szCs w:val="24"/>
          <w:highlight w:val="none"/>
        </w:rPr>
        <w:t>2、开户许可证或基本存款证明。</w:t>
      </w:r>
    </w:p>
    <w:p>
      <w:pPr>
        <w:pStyle w:val="2"/>
        <w:spacing w:line="360" w:lineRule="auto"/>
        <w:rPr>
          <w:rFonts w:ascii="宋体" w:hAnsi="宋体" w:cs="宋体"/>
          <w:sz w:val="24"/>
          <w:szCs w:val="24"/>
          <w:highlight w:val="none"/>
        </w:rPr>
      </w:pPr>
      <w:r>
        <w:rPr>
          <w:rFonts w:hint="eastAsia" w:ascii="宋体" w:hAnsi="宋体" w:cs="宋体"/>
          <w:sz w:val="24"/>
          <w:szCs w:val="24"/>
          <w:highlight w:val="none"/>
        </w:rPr>
        <w:t>3、其他可以证明供应商实力的文件。</w:t>
      </w:r>
    </w:p>
    <w:p>
      <w:pPr>
        <w:rPr>
          <w:highlight w:val="none"/>
        </w:rPr>
      </w:pPr>
    </w:p>
    <w:p>
      <w:pPr>
        <w:rPr>
          <w:highlight w:val="none"/>
        </w:rPr>
      </w:pPr>
    </w:p>
    <w:p>
      <w:pPr>
        <w:spacing w:before="156" w:beforeLines="50" w:after="156" w:afterLines="50" w:line="500" w:lineRule="exact"/>
        <w:outlineLvl w:val="2"/>
        <w:rPr>
          <w:rFonts w:hAnsi="宋体" w:cs="宋体"/>
          <w:b/>
          <w:sz w:val="28"/>
          <w:szCs w:val="28"/>
          <w:highlight w:val="none"/>
        </w:rPr>
      </w:pPr>
      <w:r>
        <w:rPr>
          <w:rFonts w:hint="eastAsia" w:hAnsi="宋体" w:cs="宋体"/>
          <w:szCs w:val="24"/>
          <w:highlight w:val="none"/>
        </w:rPr>
        <w:br w:type="page"/>
      </w:r>
      <w:bookmarkStart w:id="193" w:name="_Toc17513"/>
      <w:bookmarkStart w:id="194" w:name="_Toc6055"/>
      <w:bookmarkStart w:id="195" w:name="_Toc30515"/>
      <w:r>
        <w:rPr>
          <w:rFonts w:hint="eastAsia" w:hAnsi="宋体" w:cs="宋体"/>
          <w:b/>
          <w:sz w:val="28"/>
          <w:szCs w:val="28"/>
          <w:highlight w:val="none"/>
        </w:rPr>
        <w:t>附件1：法定代表人身份证明/法定代表人授权书</w:t>
      </w:r>
      <w:bookmarkEnd w:id="193"/>
      <w:bookmarkEnd w:id="194"/>
      <w:bookmarkEnd w:id="195"/>
    </w:p>
    <w:p>
      <w:pPr>
        <w:rPr>
          <w:rFonts w:hAnsi="宋体" w:cs="宋体"/>
          <w:b/>
          <w:bCs/>
          <w:szCs w:val="32"/>
          <w:highlight w:val="none"/>
        </w:rPr>
      </w:pPr>
      <w:r>
        <w:rPr>
          <w:rFonts w:hint="eastAsia" w:hAnsi="宋体" w:cs="宋体"/>
          <w:highlight w:val="none"/>
        </w:rPr>
        <w:t xml:space="preserve">      </w:t>
      </w:r>
      <w:r>
        <w:rPr>
          <w:rFonts w:hint="eastAsia" w:hAnsi="宋体" w:cs="宋体"/>
          <w:szCs w:val="32"/>
          <w:highlight w:val="none"/>
        </w:rPr>
        <w:t xml:space="preserve"> </w:t>
      </w:r>
    </w:p>
    <w:p>
      <w:pPr>
        <w:pStyle w:val="2"/>
        <w:jc w:val="center"/>
        <w:rPr>
          <w:rFonts w:ascii="宋体" w:hAnsi="宋体" w:cs="宋体"/>
          <w:b/>
          <w:bCs/>
          <w:sz w:val="32"/>
          <w:szCs w:val="32"/>
          <w:highlight w:val="none"/>
        </w:rPr>
      </w:pPr>
      <w:r>
        <w:rPr>
          <w:rFonts w:hint="eastAsia" w:ascii="宋体" w:hAnsi="宋体" w:cs="宋体"/>
          <w:b/>
          <w:bCs/>
          <w:sz w:val="32"/>
          <w:szCs w:val="32"/>
          <w:highlight w:val="none"/>
        </w:rPr>
        <w:t>法定代表人身份证明</w:t>
      </w:r>
    </w:p>
    <w:p>
      <w:pPr>
        <w:autoSpaceDE w:val="0"/>
        <w:autoSpaceDN w:val="0"/>
        <w:adjustRightInd w:val="0"/>
        <w:snapToGrid w:val="0"/>
        <w:spacing w:before="156" w:beforeLines="50" w:line="360" w:lineRule="auto"/>
        <w:jc w:val="left"/>
        <w:rPr>
          <w:rFonts w:hAnsi="宋体" w:cs="宋体"/>
          <w:szCs w:val="24"/>
          <w:highlight w:val="none"/>
        </w:rPr>
      </w:pPr>
      <w:r>
        <w:rPr>
          <w:rFonts w:hint="eastAsia" w:hAnsi="宋体" w:cs="宋体"/>
          <w:szCs w:val="24"/>
          <w:highlight w:val="none"/>
        </w:rPr>
        <w:t>供应商名称：</w:t>
      </w:r>
      <w:r>
        <w:rPr>
          <w:rFonts w:hint="eastAsia" w:hAnsi="宋体" w:cs="宋体"/>
          <w:szCs w:val="24"/>
          <w:highlight w:val="none"/>
          <w:u w:val="single"/>
        </w:rPr>
        <w:t xml:space="preserve">                  </w:t>
      </w:r>
      <w:r>
        <w:rPr>
          <w:rFonts w:hint="eastAsia" w:hAnsi="宋体" w:cs="宋体"/>
          <w:szCs w:val="24"/>
          <w:highlight w:val="none"/>
        </w:rPr>
        <w:t xml:space="preserve"> </w:t>
      </w:r>
    </w:p>
    <w:p>
      <w:pPr>
        <w:autoSpaceDE w:val="0"/>
        <w:autoSpaceDN w:val="0"/>
        <w:adjustRightInd w:val="0"/>
        <w:snapToGrid w:val="0"/>
        <w:spacing w:before="156" w:beforeLines="50" w:line="360" w:lineRule="auto"/>
        <w:jc w:val="left"/>
        <w:rPr>
          <w:rFonts w:hAnsi="宋体" w:cs="宋体"/>
          <w:szCs w:val="24"/>
          <w:highlight w:val="none"/>
        </w:rPr>
      </w:pPr>
      <w:r>
        <w:rPr>
          <w:rFonts w:hint="eastAsia" w:hAnsi="宋体" w:cs="宋体"/>
          <w:szCs w:val="24"/>
          <w:highlight w:val="none"/>
        </w:rPr>
        <w:t>统一社会信用代码：</w:t>
      </w:r>
      <w:r>
        <w:rPr>
          <w:rFonts w:hint="eastAsia" w:hAnsi="宋体" w:cs="宋体"/>
          <w:szCs w:val="24"/>
          <w:highlight w:val="none"/>
          <w:u w:val="single"/>
        </w:rPr>
        <w:t xml:space="preserve">                </w:t>
      </w:r>
    </w:p>
    <w:p>
      <w:pPr>
        <w:autoSpaceDE w:val="0"/>
        <w:autoSpaceDN w:val="0"/>
        <w:adjustRightInd w:val="0"/>
        <w:snapToGrid w:val="0"/>
        <w:spacing w:before="156" w:beforeLines="50" w:line="360" w:lineRule="auto"/>
        <w:jc w:val="left"/>
        <w:rPr>
          <w:rFonts w:hAnsi="宋体" w:cs="宋体"/>
          <w:szCs w:val="24"/>
          <w:highlight w:val="none"/>
        </w:rPr>
      </w:pPr>
      <w:r>
        <w:rPr>
          <w:rFonts w:hint="eastAsia" w:hAnsi="宋体" w:cs="宋体"/>
          <w:szCs w:val="24"/>
          <w:highlight w:val="none"/>
        </w:rPr>
        <w:t>注册地址：</w:t>
      </w:r>
      <w:r>
        <w:rPr>
          <w:rFonts w:hint="eastAsia" w:hAnsi="宋体" w:cs="宋体"/>
          <w:szCs w:val="24"/>
          <w:highlight w:val="none"/>
          <w:u w:val="single"/>
        </w:rPr>
        <w:t xml:space="preserve">                        </w:t>
      </w:r>
    </w:p>
    <w:p>
      <w:pPr>
        <w:autoSpaceDE w:val="0"/>
        <w:autoSpaceDN w:val="0"/>
        <w:adjustRightInd w:val="0"/>
        <w:snapToGrid w:val="0"/>
        <w:spacing w:before="156" w:beforeLines="50" w:line="360" w:lineRule="auto"/>
        <w:jc w:val="left"/>
        <w:rPr>
          <w:rFonts w:hAnsi="宋体" w:cs="宋体"/>
          <w:szCs w:val="24"/>
          <w:highlight w:val="none"/>
        </w:rPr>
      </w:pPr>
      <w:r>
        <w:rPr>
          <w:rFonts w:hint="eastAsia" w:hAnsi="宋体" w:cs="宋体"/>
          <w:szCs w:val="24"/>
          <w:highlight w:val="none"/>
        </w:rPr>
        <w:t>成立时间：</w:t>
      </w:r>
      <w:r>
        <w:rPr>
          <w:rFonts w:hint="eastAsia" w:hAnsi="宋体" w:cs="宋体"/>
          <w:szCs w:val="24"/>
          <w:highlight w:val="none"/>
          <w:u w:val="single"/>
        </w:rPr>
        <w:t xml:space="preserve">    </w:t>
      </w:r>
      <w:r>
        <w:rPr>
          <w:rFonts w:hint="eastAsia" w:hAnsi="宋体" w:cs="宋体"/>
          <w:szCs w:val="24"/>
          <w:highlight w:val="none"/>
        </w:rPr>
        <w:t xml:space="preserve">年 </w:t>
      </w:r>
      <w:r>
        <w:rPr>
          <w:rFonts w:hint="eastAsia" w:hAnsi="宋体" w:cs="宋体"/>
          <w:szCs w:val="24"/>
          <w:highlight w:val="none"/>
          <w:u w:val="single"/>
        </w:rPr>
        <w:t xml:space="preserve">  </w:t>
      </w:r>
      <w:r>
        <w:rPr>
          <w:rFonts w:hint="eastAsia" w:hAnsi="宋体" w:cs="宋体"/>
          <w:szCs w:val="24"/>
          <w:highlight w:val="none"/>
        </w:rPr>
        <w:t>月</w:t>
      </w:r>
      <w:r>
        <w:rPr>
          <w:rFonts w:hint="eastAsia" w:hAnsi="宋体" w:cs="宋体"/>
          <w:szCs w:val="24"/>
          <w:highlight w:val="none"/>
          <w:u w:val="single"/>
        </w:rPr>
        <w:t xml:space="preserve">  </w:t>
      </w:r>
      <w:r>
        <w:rPr>
          <w:rFonts w:hint="eastAsia" w:hAnsi="宋体" w:cs="宋体"/>
          <w:szCs w:val="24"/>
          <w:highlight w:val="none"/>
        </w:rPr>
        <w:t>日</w:t>
      </w:r>
    </w:p>
    <w:p>
      <w:pPr>
        <w:autoSpaceDE w:val="0"/>
        <w:autoSpaceDN w:val="0"/>
        <w:adjustRightInd w:val="0"/>
        <w:snapToGrid w:val="0"/>
        <w:spacing w:before="156" w:beforeLines="50" w:line="360" w:lineRule="auto"/>
        <w:jc w:val="left"/>
        <w:rPr>
          <w:rFonts w:hAnsi="宋体" w:cs="宋体"/>
          <w:szCs w:val="24"/>
          <w:highlight w:val="none"/>
          <w:u w:val="single"/>
        </w:rPr>
      </w:pPr>
      <w:r>
        <w:rPr>
          <w:rFonts w:hint="eastAsia" w:hAnsi="宋体" w:cs="宋体"/>
          <w:szCs w:val="24"/>
          <w:highlight w:val="none"/>
        </w:rPr>
        <w:t>经营期限：</w:t>
      </w:r>
      <w:r>
        <w:rPr>
          <w:rFonts w:hint="eastAsia" w:hAnsi="宋体" w:cs="宋体"/>
          <w:szCs w:val="24"/>
          <w:highlight w:val="none"/>
          <w:u w:val="single"/>
        </w:rPr>
        <w:t xml:space="preserve">                  </w:t>
      </w:r>
    </w:p>
    <w:p>
      <w:pPr>
        <w:autoSpaceDE w:val="0"/>
        <w:autoSpaceDN w:val="0"/>
        <w:adjustRightInd w:val="0"/>
        <w:snapToGrid w:val="0"/>
        <w:spacing w:before="156" w:beforeLines="50" w:line="360" w:lineRule="auto"/>
        <w:jc w:val="left"/>
        <w:rPr>
          <w:rFonts w:hAnsi="宋体" w:cs="宋体"/>
          <w:szCs w:val="24"/>
          <w:highlight w:val="none"/>
        </w:rPr>
      </w:pPr>
      <w:r>
        <w:rPr>
          <w:rFonts w:hint="eastAsia" w:hAnsi="宋体" w:cs="宋体"/>
          <w:szCs w:val="24"/>
          <w:highlight w:val="none"/>
        </w:rPr>
        <w:t>姓名：</w:t>
      </w:r>
      <w:r>
        <w:rPr>
          <w:rFonts w:hint="eastAsia" w:hAnsi="宋体" w:cs="宋体"/>
          <w:szCs w:val="24"/>
          <w:highlight w:val="none"/>
          <w:u w:val="single"/>
        </w:rPr>
        <w:t xml:space="preserve">      </w:t>
      </w:r>
      <w:r>
        <w:rPr>
          <w:rFonts w:hint="eastAsia" w:hAnsi="宋体" w:cs="宋体"/>
          <w:szCs w:val="24"/>
          <w:highlight w:val="none"/>
        </w:rPr>
        <w:t xml:space="preserve"> 性别：</w:t>
      </w:r>
      <w:r>
        <w:rPr>
          <w:rFonts w:hint="eastAsia" w:hAnsi="宋体" w:cs="宋体"/>
          <w:szCs w:val="24"/>
          <w:highlight w:val="none"/>
          <w:u w:val="single"/>
        </w:rPr>
        <w:t xml:space="preserve">  </w:t>
      </w:r>
      <w:r>
        <w:rPr>
          <w:rFonts w:hint="eastAsia" w:hAnsi="宋体" w:cs="宋体"/>
          <w:szCs w:val="24"/>
          <w:highlight w:val="none"/>
        </w:rPr>
        <w:t xml:space="preserve"> 年龄：</w:t>
      </w:r>
      <w:r>
        <w:rPr>
          <w:rFonts w:hint="eastAsia" w:hAnsi="宋体" w:cs="宋体"/>
          <w:szCs w:val="24"/>
          <w:highlight w:val="none"/>
          <w:u w:val="single"/>
        </w:rPr>
        <w:t xml:space="preserve">  </w:t>
      </w:r>
      <w:r>
        <w:rPr>
          <w:rFonts w:hint="eastAsia" w:hAnsi="宋体" w:cs="宋体"/>
          <w:szCs w:val="24"/>
          <w:highlight w:val="none"/>
        </w:rPr>
        <w:t xml:space="preserve"> 系</w:t>
      </w:r>
      <w:r>
        <w:rPr>
          <w:rFonts w:hint="eastAsia" w:hAnsi="宋体" w:cs="宋体"/>
          <w:szCs w:val="24"/>
          <w:highlight w:val="none"/>
          <w:u w:val="single"/>
        </w:rPr>
        <w:t xml:space="preserve">            </w:t>
      </w:r>
      <w:r>
        <w:rPr>
          <w:rFonts w:hint="eastAsia" w:hAnsi="宋体" w:cs="宋体"/>
          <w:szCs w:val="24"/>
          <w:highlight w:val="none"/>
        </w:rPr>
        <w:t>（供应商名称）的法定代表人。</w:t>
      </w:r>
    </w:p>
    <w:p>
      <w:pPr>
        <w:autoSpaceDE w:val="0"/>
        <w:autoSpaceDN w:val="0"/>
        <w:adjustRightInd w:val="0"/>
        <w:snapToGrid w:val="0"/>
        <w:spacing w:before="156" w:beforeLines="50" w:line="360" w:lineRule="auto"/>
        <w:jc w:val="left"/>
        <w:rPr>
          <w:rFonts w:hAnsi="宋体" w:cs="宋体"/>
          <w:szCs w:val="24"/>
          <w:highlight w:val="none"/>
        </w:rPr>
      </w:pPr>
      <w:r>
        <w:rPr>
          <w:rFonts w:hint="eastAsia" w:hAnsi="宋体" w:cs="宋体"/>
          <w:szCs w:val="24"/>
          <w:highlight w:val="none"/>
        </w:rPr>
        <w:t>特此证明。</w:t>
      </w:r>
    </w:p>
    <w:p>
      <w:pPr>
        <w:autoSpaceDE w:val="0"/>
        <w:autoSpaceDN w:val="0"/>
        <w:adjustRightInd w:val="0"/>
        <w:snapToGrid w:val="0"/>
        <w:spacing w:before="156" w:beforeLines="50" w:line="360" w:lineRule="auto"/>
        <w:jc w:val="left"/>
        <w:rPr>
          <w:rFonts w:hAnsi="宋体" w:cs="宋体"/>
          <w:szCs w:val="24"/>
          <w:highlight w:val="none"/>
        </w:rPr>
      </w:pPr>
      <w:r>
        <w:rPr>
          <w:rFonts w:hint="eastAsia" w:hAnsi="宋体" w:cs="宋体"/>
          <w:szCs w:val="24"/>
          <w:highlight w:val="none"/>
        </w:rPr>
        <w:t>附：法定代表人身份证复印件</w:t>
      </w:r>
    </w:p>
    <w:tbl>
      <w:tblPr>
        <w:tblStyle w:val="27"/>
        <w:tblpPr w:leftFromText="180" w:rightFromText="180" w:vertAnchor="text" w:horzAnchor="margin" w:tblpXSpec="center" w:tblpY="10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5" w:hRule="atLeast"/>
        </w:trPr>
        <w:tc>
          <w:tcPr>
            <w:tcW w:w="5868" w:type="dxa"/>
            <w:vAlign w:val="center"/>
          </w:tcPr>
          <w:p>
            <w:pPr>
              <w:snapToGrid w:val="0"/>
              <w:spacing w:line="360" w:lineRule="auto"/>
              <w:jc w:val="center"/>
              <w:rPr>
                <w:rFonts w:hAnsi="宋体" w:cs="宋体"/>
                <w:szCs w:val="24"/>
                <w:highlight w:val="none"/>
              </w:rPr>
            </w:pPr>
          </w:p>
          <w:p>
            <w:pPr>
              <w:snapToGrid w:val="0"/>
              <w:spacing w:line="360" w:lineRule="auto"/>
              <w:jc w:val="center"/>
              <w:rPr>
                <w:rFonts w:hAnsi="宋体" w:cs="宋体"/>
                <w:szCs w:val="24"/>
                <w:highlight w:val="none"/>
              </w:rPr>
            </w:pPr>
          </w:p>
          <w:p>
            <w:pPr>
              <w:autoSpaceDE w:val="0"/>
              <w:autoSpaceDN w:val="0"/>
              <w:adjustRightInd w:val="0"/>
              <w:snapToGrid w:val="0"/>
              <w:spacing w:before="156" w:beforeLines="50" w:line="360" w:lineRule="auto"/>
              <w:jc w:val="center"/>
              <w:rPr>
                <w:rFonts w:hAnsi="宋体" w:cs="宋体"/>
                <w:szCs w:val="24"/>
                <w:highlight w:val="none"/>
              </w:rPr>
            </w:pPr>
            <w:r>
              <w:rPr>
                <w:rFonts w:hint="eastAsia" w:hAnsi="宋体" w:cs="宋体"/>
                <w:szCs w:val="24"/>
                <w:highlight w:val="none"/>
              </w:rPr>
              <w:t>法定代表人身份证复印件粘贴处</w:t>
            </w:r>
          </w:p>
          <w:p>
            <w:pPr>
              <w:pStyle w:val="2"/>
              <w:spacing w:line="360" w:lineRule="auto"/>
              <w:jc w:val="center"/>
              <w:rPr>
                <w:rFonts w:ascii="宋体" w:hAnsi="宋体" w:cs="宋体"/>
                <w:sz w:val="24"/>
                <w:szCs w:val="24"/>
                <w:highlight w:val="none"/>
              </w:rPr>
            </w:pPr>
            <w:r>
              <w:rPr>
                <w:rFonts w:hint="eastAsia" w:ascii="宋体" w:hAnsi="宋体" w:cs="宋体"/>
                <w:sz w:val="24"/>
                <w:szCs w:val="24"/>
                <w:highlight w:val="none"/>
              </w:rPr>
              <w:t>（正反面）</w:t>
            </w:r>
          </w:p>
          <w:p>
            <w:pPr>
              <w:snapToGrid w:val="0"/>
              <w:spacing w:line="360" w:lineRule="auto"/>
              <w:jc w:val="center"/>
              <w:rPr>
                <w:rFonts w:hAnsi="宋体" w:cs="宋体"/>
                <w:szCs w:val="24"/>
                <w:highlight w:val="none"/>
              </w:rPr>
            </w:pPr>
          </w:p>
          <w:p>
            <w:pPr>
              <w:snapToGrid w:val="0"/>
              <w:spacing w:line="360" w:lineRule="auto"/>
              <w:jc w:val="center"/>
              <w:rPr>
                <w:rFonts w:hAnsi="宋体" w:cs="宋体"/>
                <w:szCs w:val="24"/>
                <w:highlight w:val="none"/>
              </w:rPr>
            </w:pPr>
          </w:p>
        </w:tc>
      </w:tr>
    </w:tbl>
    <w:p>
      <w:pPr>
        <w:snapToGrid w:val="0"/>
        <w:spacing w:line="360" w:lineRule="auto"/>
        <w:rPr>
          <w:rFonts w:hAnsi="宋体" w:cs="宋体"/>
          <w:szCs w:val="24"/>
          <w:highlight w:val="none"/>
        </w:rPr>
      </w:pPr>
    </w:p>
    <w:p>
      <w:pPr>
        <w:snapToGrid w:val="0"/>
        <w:spacing w:line="360" w:lineRule="auto"/>
        <w:rPr>
          <w:rFonts w:hAnsi="宋体" w:cs="宋体"/>
          <w:szCs w:val="24"/>
          <w:highlight w:val="none"/>
        </w:rPr>
      </w:pPr>
    </w:p>
    <w:p>
      <w:pPr>
        <w:snapToGrid w:val="0"/>
        <w:spacing w:line="360" w:lineRule="auto"/>
        <w:rPr>
          <w:rFonts w:hAnsi="宋体" w:cs="宋体"/>
          <w:szCs w:val="24"/>
          <w:highlight w:val="none"/>
        </w:rPr>
      </w:pPr>
    </w:p>
    <w:p>
      <w:pPr>
        <w:snapToGrid w:val="0"/>
        <w:spacing w:line="360" w:lineRule="auto"/>
        <w:rPr>
          <w:rFonts w:hAnsi="宋体" w:cs="宋体"/>
          <w:szCs w:val="24"/>
          <w:highlight w:val="none"/>
        </w:rPr>
      </w:pPr>
    </w:p>
    <w:p>
      <w:pPr>
        <w:snapToGrid w:val="0"/>
        <w:spacing w:line="360" w:lineRule="auto"/>
        <w:rPr>
          <w:rFonts w:hAnsi="宋体" w:cs="宋体"/>
          <w:szCs w:val="24"/>
          <w:highlight w:val="none"/>
        </w:rPr>
      </w:pPr>
    </w:p>
    <w:p>
      <w:pPr>
        <w:adjustRightInd w:val="0"/>
        <w:snapToGrid w:val="0"/>
        <w:spacing w:line="360" w:lineRule="auto"/>
        <w:rPr>
          <w:rFonts w:hAnsi="宋体" w:cs="宋体"/>
          <w:szCs w:val="24"/>
          <w:highlight w:val="none"/>
        </w:rPr>
      </w:pPr>
    </w:p>
    <w:p>
      <w:pPr>
        <w:adjustRightInd w:val="0"/>
        <w:snapToGrid w:val="0"/>
        <w:spacing w:line="360" w:lineRule="auto"/>
        <w:ind w:right="420"/>
        <w:rPr>
          <w:rFonts w:hAnsi="宋体" w:cs="宋体"/>
          <w:szCs w:val="24"/>
          <w:highlight w:val="none"/>
        </w:rPr>
      </w:pPr>
    </w:p>
    <w:p>
      <w:pPr>
        <w:adjustRightInd w:val="0"/>
        <w:snapToGrid w:val="0"/>
        <w:spacing w:line="360" w:lineRule="auto"/>
        <w:ind w:right="420"/>
        <w:rPr>
          <w:rFonts w:hAnsi="宋体" w:cs="宋体"/>
          <w:szCs w:val="24"/>
          <w:highlight w:val="none"/>
        </w:rPr>
      </w:pPr>
    </w:p>
    <w:p>
      <w:pPr>
        <w:adjustRightInd w:val="0"/>
        <w:snapToGrid w:val="0"/>
        <w:spacing w:line="360" w:lineRule="auto"/>
        <w:ind w:right="420"/>
        <w:rPr>
          <w:rFonts w:hAnsi="宋体" w:cs="宋体"/>
          <w:szCs w:val="24"/>
          <w:highlight w:val="none"/>
        </w:rPr>
      </w:pPr>
    </w:p>
    <w:p>
      <w:pPr>
        <w:adjustRightInd w:val="0"/>
        <w:snapToGrid w:val="0"/>
        <w:spacing w:line="360" w:lineRule="auto"/>
        <w:ind w:right="420"/>
        <w:rPr>
          <w:rFonts w:hAnsi="宋体" w:cs="宋体"/>
          <w:szCs w:val="24"/>
          <w:highlight w:val="none"/>
        </w:rPr>
      </w:pPr>
    </w:p>
    <w:p>
      <w:pPr>
        <w:adjustRightInd w:val="0"/>
        <w:snapToGrid w:val="0"/>
        <w:spacing w:line="360" w:lineRule="auto"/>
        <w:ind w:right="420"/>
        <w:rPr>
          <w:rFonts w:hAnsi="宋体" w:cs="宋体"/>
          <w:szCs w:val="24"/>
          <w:highlight w:val="none"/>
        </w:rPr>
      </w:pPr>
      <w:r>
        <w:rPr>
          <w:rFonts w:hint="eastAsia" w:hAnsi="宋体" w:cs="宋体"/>
          <w:szCs w:val="24"/>
          <w:highlight w:val="none"/>
        </w:rPr>
        <w:t>供应商名称（公章）：</w:t>
      </w:r>
    </w:p>
    <w:p>
      <w:pPr>
        <w:adjustRightInd w:val="0"/>
        <w:snapToGrid w:val="0"/>
        <w:spacing w:line="360" w:lineRule="auto"/>
        <w:ind w:right="420"/>
        <w:rPr>
          <w:rFonts w:hAnsi="宋体" w:cs="宋体"/>
          <w:szCs w:val="24"/>
          <w:highlight w:val="none"/>
        </w:rPr>
      </w:pPr>
      <w:r>
        <w:rPr>
          <w:rFonts w:hint="eastAsia" w:hAnsi="宋体" w:cs="宋体"/>
          <w:szCs w:val="24"/>
          <w:highlight w:val="none"/>
        </w:rPr>
        <w:t>日期：    年  月  日</w:t>
      </w:r>
    </w:p>
    <w:p>
      <w:pPr>
        <w:pStyle w:val="2"/>
        <w:spacing w:line="360" w:lineRule="auto"/>
        <w:rPr>
          <w:rFonts w:ascii="宋体" w:hAnsi="宋体" w:cs="宋体"/>
          <w:sz w:val="24"/>
          <w:szCs w:val="24"/>
          <w:highlight w:val="none"/>
        </w:rPr>
      </w:pPr>
    </w:p>
    <w:p>
      <w:pPr>
        <w:spacing w:line="360" w:lineRule="auto"/>
        <w:jc w:val="left"/>
        <w:rPr>
          <w:rFonts w:hAnsi="宋体" w:cs="宋体"/>
          <w:spacing w:val="4"/>
          <w:szCs w:val="24"/>
          <w:highlight w:val="none"/>
        </w:rPr>
      </w:pPr>
    </w:p>
    <w:p>
      <w:pPr>
        <w:keepNext/>
        <w:spacing w:before="312" w:beforeLines="100"/>
        <w:jc w:val="center"/>
        <w:rPr>
          <w:rFonts w:hAnsi="宋体" w:cs="宋体"/>
          <w:b/>
          <w:bCs/>
          <w:sz w:val="32"/>
          <w:szCs w:val="32"/>
          <w:highlight w:val="none"/>
        </w:rPr>
      </w:pPr>
      <w:r>
        <w:rPr>
          <w:rFonts w:hint="eastAsia" w:hAnsi="宋体" w:cs="宋体"/>
          <w:b/>
          <w:bCs/>
          <w:sz w:val="32"/>
          <w:szCs w:val="32"/>
          <w:highlight w:val="none"/>
        </w:rPr>
        <w:t>法定代表人授权书</w:t>
      </w:r>
    </w:p>
    <w:p>
      <w:pPr>
        <w:spacing w:line="500" w:lineRule="exact"/>
        <w:jc w:val="left"/>
        <w:rPr>
          <w:rFonts w:hAnsi="宋体" w:cs="宋体"/>
          <w:spacing w:val="4"/>
          <w:szCs w:val="24"/>
          <w:highlight w:val="none"/>
        </w:rPr>
      </w:pPr>
      <w:r>
        <w:rPr>
          <w:rFonts w:hint="eastAsia" w:hAnsi="宋体" w:cs="宋体"/>
          <w:spacing w:val="4"/>
          <w:szCs w:val="24"/>
          <w:highlight w:val="none"/>
        </w:rPr>
        <w:t>致：</w:t>
      </w:r>
      <w:r>
        <w:rPr>
          <w:rFonts w:hint="eastAsia" w:hAnsi="宋体" w:cs="宋体"/>
          <w:spacing w:val="4"/>
          <w:szCs w:val="24"/>
          <w:highlight w:val="none"/>
          <w:u w:val="single"/>
          <w:lang w:eastAsia="zh-CN"/>
        </w:rPr>
        <w:t>陕西启航项目管理咨询有限公司</w:t>
      </w:r>
      <w:r>
        <w:rPr>
          <w:rFonts w:hint="eastAsia" w:hAnsi="宋体" w:cs="宋体"/>
          <w:spacing w:val="4"/>
          <w:szCs w:val="24"/>
          <w:highlight w:val="none"/>
          <w:u w:val="single"/>
        </w:rPr>
        <w:t xml:space="preserve"> </w:t>
      </w:r>
    </w:p>
    <w:p>
      <w:pPr>
        <w:spacing w:line="500" w:lineRule="exact"/>
        <w:ind w:firstLine="496" w:firstLineChars="200"/>
        <w:jc w:val="left"/>
        <w:rPr>
          <w:rFonts w:hAnsi="宋体" w:cs="宋体"/>
          <w:spacing w:val="4"/>
          <w:szCs w:val="24"/>
          <w:highlight w:val="none"/>
        </w:rPr>
      </w:pPr>
      <w:r>
        <w:rPr>
          <w:rFonts w:hint="eastAsia" w:hAnsi="宋体" w:cs="宋体"/>
          <w:spacing w:val="4"/>
          <w:szCs w:val="24"/>
          <w:highlight w:val="none"/>
          <w:u w:val="single"/>
        </w:rPr>
        <w:t>(供应商名称)</w:t>
      </w:r>
      <w:r>
        <w:rPr>
          <w:rFonts w:hint="eastAsia" w:hAnsi="宋体" w:cs="宋体"/>
          <w:spacing w:val="4"/>
          <w:szCs w:val="24"/>
          <w:highlight w:val="none"/>
        </w:rPr>
        <w:t>按中华人民共和国法律于</w:t>
      </w:r>
      <w:r>
        <w:rPr>
          <w:rFonts w:hint="eastAsia" w:hAnsi="宋体" w:cs="宋体"/>
          <w:spacing w:val="4"/>
          <w:szCs w:val="24"/>
          <w:highlight w:val="none"/>
          <w:u w:val="single"/>
        </w:rPr>
        <w:t>（  年  月  日 ）</w:t>
      </w:r>
      <w:r>
        <w:rPr>
          <w:rFonts w:hint="eastAsia" w:hAnsi="宋体" w:cs="宋体"/>
          <w:spacing w:val="4"/>
          <w:szCs w:val="24"/>
          <w:highlight w:val="none"/>
        </w:rPr>
        <w:t>成立。</w:t>
      </w:r>
      <w:r>
        <w:rPr>
          <w:rFonts w:hint="eastAsia" w:hAnsi="宋体" w:cs="宋体"/>
          <w:spacing w:val="4"/>
          <w:szCs w:val="24"/>
          <w:highlight w:val="none"/>
          <w:u w:val="single"/>
        </w:rPr>
        <w:t>(法定代表人姓名)</w:t>
      </w:r>
      <w:r>
        <w:rPr>
          <w:rFonts w:hint="eastAsia" w:hAnsi="宋体" w:cs="宋体"/>
          <w:spacing w:val="4"/>
          <w:szCs w:val="24"/>
          <w:highlight w:val="none"/>
        </w:rPr>
        <w:t>特授权</w:t>
      </w:r>
      <w:r>
        <w:rPr>
          <w:rFonts w:hint="eastAsia" w:hAnsi="宋体" w:cs="宋体"/>
          <w:spacing w:val="4"/>
          <w:szCs w:val="24"/>
          <w:highlight w:val="none"/>
          <w:u w:val="single"/>
        </w:rPr>
        <w:t xml:space="preserve">（ </w:t>
      </w:r>
      <w:r>
        <w:rPr>
          <w:rFonts w:hint="eastAsia" w:hAnsi="宋体" w:cs="宋体"/>
          <w:szCs w:val="24"/>
          <w:highlight w:val="none"/>
          <w:u w:val="single"/>
        </w:rPr>
        <w:t>授权代表</w:t>
      </w:r>
      <w:r>
        <w:rPr>
          <w:rFonts w:hint="eastAsia" w:hAnsi="宋体" w:cs="宋体"/>
          <w:spacing w:val="4"/>
          <w:szCs w:val="24"/>
          <w:highlight w:val="none"/>
          <w:u w:val="single"/>
        </w:rPr>
        <w:t>姓名 ）</w:t>
      </w:r>
      <w:r>
        <w:rPr>
          <w:rFonts w:hint="eastAsia" w:hAnsi="宋体" w:cs="宋体"/>
          <w:spacing w:val="4"/>
          <w:szCs w:val="24"/>
          <w:highlight w:val="none"/>
        </w:rPr>
        <w:t xml:space="preserve">代表我公司全权办理针对本次 </w:t>
      </w:r>
      <w:r>
        <w:rPr>
          <w:rFonts w:hint="eastAsia" w:hAnsi="宋体" w:cs="宋体"/>
          <w:spacing w:val="4"/>
          <w:szCs w:val="24"/>
          <w:highlight w:val="none"/>
          <w:u w:val="single"/>
        </w:rPr>
        <w:t>（项目编号：</w:t>
      </w:r>
      <w:r>
        <w:rPr>
          <w:rFonts w:hint="eastAsia" w:hAnsi="宋体" w:cs="宋体"/>
          <w:spacing w:val="4"/>
          <w:szCs w:val="24"/>
          <w:highlight w:val="none"/>
          <w:u w:val="single"/>
          <w:lang w:eastAsia="zh-CN"/>
        </w:rPr>
        <w:t>包号：</w:t>
      </w:r>
      <w:r>
        <w:rPr>
          <w:rFonts w:hint="eastAsia" w:hAnsi="宋体" w:cs="宋体"/>
          <w:spacing w:val="4"/>
          <w:szCs w:val="24"/>
          <w:highlight w:val="none"/>
          <w:u w:val="single"/>
        </w:rPr>
        <w:t xml:space="preserve"> ）</w:t>
      </w:r>
      <w:r>
        <w:rPr>
          <w:rFonts w:hint="eastAsia" w:hAnsi="宋体" w:cs="宋体"/>
          <w:spacing w:val="4"/>
          <w:szCs w:val="24"/>
          <w:highlight w:val="none"/>
        </w:rPr>
        <w:t>项目的磋商、签约等具体工作，并签署全部有关的文件、协议及合同。</w:t>
      </w:r>
    </w:p>
    <w:p>
      <w:pPr>
        <w:spacing w:line="500" w:lineRule="exact"/>
        <w:ind w:firstLine="496" w:firstLineChars="200"/>
        <w:jc w:val="left"/>
        <w:rPr>
          <w:rFonts w:hAnsi="宋体" w:cs="宋体"/>
          <w:spacing w:val="4"/>
          <w:szCs w:val="24"/>
          <w:highlight w:val="none"/>
        </w:rPr>
      </w:pPr>
      <w:r>
        <w:rPr>
          <w:rFonts w:hint="eastAsia" w:hAnsi="宋体" w:cs="宋体"/>
          <w:spacing w:val="4"/>
          <w:szCs w:val="24"/>
          <w:highlight w:val="none"/>
        </w:rPr>
        <w:t>我公司对</w:t>
      </w:r>
      <w:r>
        <w:rPr>
          <w:rFonts w:hint="eastAsia" w:hAnsi="宋体" w:cs="宋体"/>
          <w:szCs w:val="24"/>
          <w:highlight w:val="none"/>
        </w:rPr>
        <w:t>授权代表</w:t>
      </w:r>
      <w:r>
        <w:rPr>
          <w:rFonts w:hint="eastAsia" w:hAnsi="宋体" w:cs="宋体"/>
          <w:spacing w:val="4"/>
          <w:szCs w:val="24"/>
          <w:highlight w:val="none"/>
        </w:rPr>
        <w:t>的签名负全部责任。</w:t>
      </w:r>
    </w:p>
    <w:p>
      <w:pPr>
        <w:spacing w:line="500" w:lineRule="exact"/>
        <w:ind w:right="617" w:rightChars="257" w:firstLine="480" w:firstLineChars="200"/>
        <w:jc w:val="left"/>
        <w:rPr>
          <w:rFonts w:hAnsi="宋体" w:cs="宋体"/>
          <w:szCs w:val="24"/>
          <w:highlight w:val="none"/>
        </w:rPr>
      </w:pPr>
      <w:r>
        <w:rPr>
          <w:rFonts w:hint="eastAsia" w:hAnsi="宋体" w:cs="宋体"/>
          <w:szCs w:val="24"/>
          <w:highlight w:val="none"/>
        </w:rPr>
        <w:t>委托期限：</w:t>
      </w:r>
      <w:r>
        <w:rPr>
          <w:rFonts w:hint="eastAsia" w:hAnsi="宋体" w:cs="宋体"/>
          <w:szCs w:val="24"/>
          <w:highlight w:val="none"/>
          <w:lang w:val="zh-CN"/>
        </w:rPr>
        <w:t>自磋商之日起</w:t>
      </w:r>
      <w:r>
        <w:rPr>
          <w:rFonts w:hint="eastAsia" w:hAnsi="宋体" w:cs="宋体"/>
          <w:szCs w:val="24"/>
          <w:highlight w:val="none"/>
          <w:u w:val="single"/>
        </w:rPr>
        <w:t>90</w:t>
      </w:r>
      <w:r>
        <w:rPr>
          <w:rFonts w:hint="eastAsia" w:hAnsi="宋体" w:cs="宋体"/>
          <w:szCs w:val="24"/>
          <w:highlight w:val="none"/>
          <w:lang w:val="zh-CN"/>
        </w:rPr>
        <w:t>天。</w:t>
      </w:r>
    </w:p>
    <w:p>
      <w:pPr>
        <w:spacing w:line="500" w:lineRule="exact"/>
        <w:ind w:firstLine="496" w:firstLineChars="200"/>
        <w:jc w:val="left"/>
        <w:rPr>
          <w:rFonts w:hAnsi="宋体" w:cs="宋体"/>
          <w:spacing w:val="4"/>
          <w:szCs w:val="24"/>
          <w:highlight w:val="none"/>
        </w:rPr>
      </w:pPr>
      <w:r>
        <w:rPr>
          <w:rFonts w:hint="eastAsia" w:hAnsi="宋体" w:cs="宋体"/>
          <w:spacing w:val="4"/>
          <w:szCs w:val="24"/>
          <w:highlight w:val="none"/>
        </w:rPr>
        <w:t>本授权书于</w:t>
      </w:r>
      <w:r>
        <w:rPr>
          <w:rFonts w:hint="eastAsia" w:hAnsi="宋体" w:cs="宋体"/>
          <w:spacing w:val="4"/>
          <w:szCs w:val="24"/>
          <w:highlight w:val="none"/>
          <w:u w:val="single"/>
        </w:rPr>
        <w:t xml:space="preserve">      年   月   日</w:t>
      </w:r>
      <w:r>
        <w:rPr>
          <w:rFonts w:hint="eastAsia" w:hAnsi="宋体" w:cs="宋体"/>
          <w:spacing w:val="4"/>
          <w:szCs w:val="24"/>
          <w:highlight w:val="none"/>
        </w:rPr>
        <w:t>签字生效，特此证明。</w:t>
      </w:r>
    </w:p>
    <w:p>
      <w:pPr>
        <w:spacing w:line="360" w:lineRule="auto"/>
        <w:ind w:firstLine="496" w:firstLineChars="200"/>
        <w:jc w:val="left"/>
        <w:rPr>
          <w:rFonts w:hAnsi="宋体" w:cs="宋体"/>
          <w:spacing w:val="4"/>
          <w:szCs w:val="24"/>
          <w:highlight w:val="none"/>
        </w:rPr>
      </w:pPr>
    </w:p>
    <w:tbl>
      <w:tblPr>
        <w:tblStyle w:val="27"/>
        <w:tblW w:w="0" w:type="auto"/>
        <w:tblInd w:w="633" w:type="dxa"/>
        <w:tblLayout w:type="fixed"/>
        <w:tblCellMar>
          <w:top w:w="0" w:type="dxa"/>
          <w:left w:w="108" w:type="dxa"/>
          <w:bottom w:w="0" w:type="dxa"/>
          <w:right w:w="108" w:type="dxa"/>
        </w:tblCellMar>
      </w:tblPr>
      <w:tblGrid>
        <w:gridCol w:w="4200"/>
        <w:gridCol w:w="3990"/>
      </w:tblGrid>
      <w:tr>
        <w:tblPrEx>
          <w:tblCellMar>
            <w:top w:w="0" w:type="dxa"/>
            <w:left w:w="108" w:type="dxa"/>
            <w:bottom w:w="0" w:type="dxa"/>
            <w:right w:w="108" w:type="dxa"/>
          </w:tblCellMar>
        </w:tblPrEx>
        <w:trPr>
          <w:trHeight w:val="600" w:hRule="atLeast"/>
        </w:trPr>
        <w:tc>
          <w:tcPr>
            <w:tcW w:w="4200" w:type="dxa"/>
          </w:tcPr>
          <w:p>
            <w:pPr>
              <w:spacing w:line="360" w:lineRule="auto"/>
              <w:jc w:val="left"/>
              <w:rPr>
                <w:rFonts w:hAnsi="宋体" w:cs="宋体"/>
                <w:spacing w:val="4"/>
                <w:szCs w:val="24"/>
                <w:highlight w:val="none"/>
              </w:rPr>
            </w:pPr>
            <w:r>
              <w:rPr>
                <w:rFonts w:hint="eastAsia" w:hAnsi="宋体" w:cs="宋体"/>
                <w:spacing w:val="4"/>
                <w:szCs w:val="24"/>
                <w:highlight w:val="none"/>
              </w:rPr>
              <w:t>被授权人签字或盖章：</w:t>
            </w:r>
          </w:p>
        </w:tc>
        <w:tc>
          <w:tcPr>
            <w:tcW w:w="3990" w:type="dxa"/>
          </w:tcPr>
          <w:p>
            <w:pPr>
              <w:spacing w:line="360" w:lineRule="auto"/>
              <w:jc w:val="left"/>
              <w:rPr>
                <w:rFonts w:hAnsi="宋体" w:cs="宋体"/>
                <w:spacing w:val="4"/>
                <w:szCs w:val="24"/>
                <w:highlight w:val="none"/>
              </w:rPr>
            </w:pPr>
            <w:r>
              <w:rPr>
                <w:rFonts w:hint="eastAsia" w:hAnsi="宋体" w:cs="宋体"/>
                <w:spacing w:val="4"/>
                <w:szCs w:val="24"/>
                <w:highlight w:val="none"/>
              </w:rPr>
              <w:t>法定代表人签字或盖章：</w:t>
            </w:r>
          </w:p>
        </w:tc>
      </w:tr>
      <w:tr>
        <w:tblPrEx>
          <w:tblCellMar>
            <w:top w:w="0" w:type="dxa"/>
            <w:left w:w="108" w:type="dxa"/>
            <w:bottom w:w="0" w:type="dxa"/>
            <w:right w:w="108" w:type="dxa"/>
          </w:tblCellMar>
        </w:tblPrEx>
        <w:trPr>
          <w:trHeight w:val="600" w:hRule="atLeast"/>
        </w:trPr>
        <w:tc>
          <w:tcPr>
            <w:tcW w:w="4200" w:type="dxa"/>
          </w:tcPr>
          <w:p>
            <w:pPr>
              <w:spacing w:line="360" w:lineRule="auto"/>
              <w:jc w:val="left"/>
              <w:rPr>
                <w:rFonts w:hAnsi="宋体" w:cs="宋体"/>
                <w:spacing w:val="4"/>
                <w:szCs w:val="24"/>
                <w:highlight w:val="none"/>
              </w:rPr>
            </w:pPr>
            <w:r>
              <w:rPr>
                <w:rFonts w:hint="eastAsia" w:hAnsi="宋体" w:cs="宋体"/>
                <w:spacing w:val="4"/>
                <w:szCs w:val="24"/>
                <w:highlight w:val="none"/>
              </w:rPr>
              <w:t>职务：</w:t>
            </w:r>
          </w:p>
        </w:tc>
        <w:tc>
          <w:tcPr>
            <w:tcW w:w="3990" w:type="dxa"/>
          </w:tcPr>
          <w:p>
            <w:pPr>
              <w:spacing w:line="360" w:lineRule="auto"/>
              <w:jc w:val="left"/>
              <w:rPr>
                <w:rFonts w:hAnsi="宋体" w:cs="宋体"/>
                <w:spacing w:val="4"/>
                <w:szCs w:val="24"/>
                <w:highlight w:val="none"/>
              </w:rPr>
            </w:pPr>
            <w:r>
              <w:rPr>
                <w:rFonts w:hint="eastAsia" w:hAnsi="宋体" w:cs="宋体"/>
                <w:spacing w:val="4"/>
                <w:szCs w:val="24"/>
                <w:highlight w:val="none"/>
              </w:rPr>
              <w:t>职务：</w:t>
            </w:r>
          </w:p>
        </w:tc>
      </w:tr>
      <w:tr>
        <w:tblPrEx>
          <w:tblCellMar>
            <w:top w:w="0" w:type="dxa"/>
            <w:left w:w="108" w:type="dxa"/>
            <w:bottom w:w="0" w:type="dxa"/>
            <w:right w:w="108" w:type="dxa"/>
          </w:tblCellMar>
        </w:tblPrEx>
        <w:trPr>
          <w:trHeight w:val="600" w:hRule="atLeast"/>
        </w:trPr>
        <w:tc>
          <w:tcPr>
            <w:tcW w:w="4200" w:type="dxa"/>
          </w:tcPr>
          <w:p>
            <w:pPr>
              <w:spacing w:line="360" w:lineRule="auto"/>
              <w:jc w:val="left"/>
              <w:rPr>
                <w:rFonts w:hAnsi="宋体" w:cs="宋体"/>
                <w:spacing w:val="4"/>
                <w:szCs w:val="24"/>
                <w:highlight w:val="none"/>
              </w:rPr>
            </w:pPr>
            <w:r>
              <w:rPr>
                <w:rFonts w:hint="eastAsia" w:hAnsi="宋体" w:cs="宋体"/>
                <w:spacing w:val="4"/>
                <w:szCs w:val="24"/>
                <w:highlight w:val="none"/>
              </w:rPr>
              <w:t>身份证号：</w:t>
            </w:r>
          </w:p>
        </w:tc>
        <w:tc>
          <w:tcPr>
            <w:tcW w:w="3990" w:type="dxa"/>
          </w:tcPr>
          <w:p>
            <w:pPr>
              <w:spacing w:line="360" w:lineRule="auto"/>
              <w:jc w:val="left"/>
              <w:rPr>
                <w:rFonts w:hAnsi="宋体" w:cs="宋体"/>
                <w:spacing w:val="4"/>
                <w:szCs w:val="24"/>
                <w:highlight w:val="none"/>
              </w:rPr>
            </w:pPr>
            <w:r>
              <w:rPr>
                <w:rFonts w:hint="eastAsia" w:hAnsi="宋体" w:cs="宋体"/>
                <w:spacing w:val="4"/>
                <w:szCs w:val="24"/>
                <w:highlight w:val="none"/>
              </w:rPr>
              <w:t>身份证号：</w:t>
            </w:r>
          </w:p>
        </w:tc>
      </w:tr>
      <w:tr>
        <w:tblPrEx>
          <w:tblCellMar>
            <w:top w:w="0" w:type="dxa"/>
            <w:left w:w="108" w:type="dxa"/>
            <w:bottom w:w="0" w:type="dxa"/>
            <w:right w:w="108" w:type="dxa"/>
          </w:tblCellMar>
        </w:tblPrEx>
        <w:trPr>
          <w:trHeight w:val="600" w:hRule="atLeast"/>
        </w:trPr>
        <w:tc>
          <w:tcPr>
            <w:tcW w:w="4200" w:type="dxa"/>
          </w:tcPr>
          <w:p>
            <w:pPr>
              <w:spacing w:line="360" w:lineRule="auto"/>
              <w:jc w:val="left"/>
              <w:rPr>
                <w:rFonts w:hAnsi="宋体" w:cs="宋体"/>
                <w:spacing w:val="4"/>
                <w:szCs w:val="24"/>
                <w:highlight w:val="none"/>
              </w:rPr>
            </w:pPr>
            <w:r>
              <w:rPr>
                <w:rFonts w:hint="eastAsia" w:hAnsi="宋体" w:cs="宋体"/>
                <w:spacing w:val="4"/>
                <w:szCs w:val="24"/>
                <w:highlight w:val="none"/>
              </w:rPr>
              <w:t>所在部门：</w:t>
            </w:r>
          </w:p>
        </w:tc>
        <w:tc>
          <w:tcPr>
            <w:tcW w:w="3990" w:type="dxa"/>
          </w:tcPr>
          <w:p>
            <w:pPr>
              <w:spacing w:line="360" w:lineRule="auto"/>
              <w:jc w:val="left"/>
              <w:rPr>
                <w:rFonts w:hAnsi="宋体" w:cs="宋体"/>
                <w:spacing w:val="4"/>
                <w:szCs w:val="24"/>
                <w:highlight w:val="none"/>
              </w:rPr>
            </w:pPr>
          </w:p>
        </w:tc>
      </w:tr>
    </w:tbl>
    <w:p>
      <w:pPr>
        <w:spacing w:line="360" w:lineRule="auto"/>
        <w:ind w:firstLine="505" w:firstLineChars="204"/>
        <w:rPr>
          <w:rFonts w:hAnsi="宋体" w:cs="宋体"/>
          <w:spacing w:val="4"/>
          <w:szCs w:val="24"/>
          <w:highlight w:val="none"/>
        </w:rPr>
      </w:pPr>
      <w:r>
        <w:rPr>
          <w:rFonts w:hint="eastAsia" w:hAnsi="宋体" w:cs="宋体"/>
          <w:spacing w:val="4"/>
          <w:szCs w:val="24"/>
          <w:highlight w:val="none"/>
        </w:rPr>
        <w:t>附：法定代表人、被授权人身份证复印件</w:t>
      </w:r>
    </w:p>
    <w:p>
      <w:pPr>
        <w:spacing w:line="360" w:lineRule="auto"/>
        <w:rPr>
          <w:rFonts w:hAnsi="宋体" w:cs="宋体"/>
          <w:spacing w:val="4"/>
          <w:szCs w:val="24"/>
          <w:highlight w:val="none"/>
        </w:rPr>
      </w:pPr>
    </w:p>
    <w:tbl>
      <w:tblPr>
        <w:tblStyle w:val="27"/>
        <w:tblW w:w="0" w:type="auto"/>
        <w:tblInd w:w="540" w:type="dxa"/>
        <w:tblLayout w:type="fixed"/>
        <w:tblCellMar>
          <w:top w:w="0" w:type="dxa"/>
          <w:left w:w="108" w:type="dxa"/>
          <w:bottom w:w="0" w:type="dxa"/>
          <w:right w:w="108" w:type="dxa"/>
        </w:tblCellMar>
      </w:tblPr>
      <w:tblGrid>
        <w:gridCol w:w="4246"/>
        <w:gridCol w:w="4111"/>
      </w:tblGrid>
      <w:tr>
        <w:tblPrEx>
          <w:tblCellMar>
            <w:top w:w="0" w:type="dxa"/>
            <w:left w:w="108" w:type="dxa"/>
            <w:bottom w:w="0" w:type="dxa"/>
            <w:right w:w="108" w:type="dxa"/>
          </w:tblCellMar>
        </w:tblPrEx>
        <w:trPr>
          <w:trHeight w:val="2818" w:hRule="atLeast"/>
        </w:trPr>
        <w:tc>
          <w:tcPr>
            <w:tcW w:w="4246"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Ansi="宋体" w:cs="宋体"/>
                <w:szCs w:val="21"/>
                <w:highlight w:val="none"/>
                <w:lang w:val="zh-CN"/>
              </w:rPr>
            </w:pPr>
            <w:r>
              <w:rPr>
                <w:rFonts w:hint="eastAsia" w:hAnsi="宋体" w:cs="宋体"/>
                <w:szCs w:val="21"/>
                <w:highlight w:val="none"/>
                <w:lang w:val="zh-CN"/>
              </w:rPr>
              <w:t>法定代表人身份证复印件粘贴处</w:t>
            </w:r>
          </w:p>
          <w:p>
            <w:pPr>
              <w:spacing w:line="360" w:lineRule="auto"/>
              <w:jc w:val="center"/>
              <w:rPr>
                <w:rFonts w:hAnsi="宋体" w:cs="宋体"/>
                <w:szCs w:val="21"/>
                <w:highlight w:val="none"/>
                <w:u w:val="single"/>
              </w:rPr>
            </w:pPr>
            <w:r>
              <w:rPr>
                <w:rFonts w:hint="eastAsia" w:hAnsi="宋体" w:cs="宋体"/>
                <w:szCs w:val="21"/>
                <w:highlight w:val="none"/>
                <w:lang w:val="zh-CN"/>
              </w:rPr>
              <w:t>（正反面）</w:t>
            </w:r>
          </w:p>
        </w:tc>
        <w:tc>
          <w:tcPr>
            <w:tcW w:w="411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Ansi="宋体" w:cs="宋体"/>
                <w:szCs w:val="21"/>
                <w:highlight w:val="none"/>
                <w:lang w:val="zh-CN"/>
              </w:rPr>
            </w:pPr>
            <w:r>
              <w:rPr>
                <w:rFonts w:hint="eastAsia" w:hAnsi="宋体" w:cs="宋体"/>
                <w:szCs w:val="21"/>
                <w:highlight w:val="none"/>
                <w:lang w:val="zh-CN"/>
              </w:rPr>
              <w:t>授权代表身份证复印件粘贴处</w:t>
            </w:r>
          </w:p>
          <w:p>
            <w:pPr>
              <w:spacing w:line="360" w:lineRule="auto"/>
              <w:jc w:val="center"/>
              <w:rPr>
                <w:rFonts w:hAnsi="宋体" w:cs="宋体"/>
                <w:highlight w:val="none"/>
                <w:u w:val="single"/>
              </w:rPr>
            </w:pPr>
            <w:r>
              <w:rPr>
                <w:rFonts w:hint="eastAsia" w:hAnsi="宋体" w:cs="宋体"/>
                <w:szCs w:val="21"/>
                <w:highlight w:val="none"/>
                <w:lang w:val="zh-CN"/>
              </w:rPr>
              <w:t>（正反面）</w:t>
            </w:r>
          </w:p>
        </w:tc>
      </w:tr>
    </w:tbl>
    <w:p>
      <w:pPr>
        <w:spacing w:line="360" w:lineRule="auto"/>
        <w:ind w:firstLine="510"/>
        <w:rPr>
          <w:rFonts w:hAnsi="宋体" w:cs="宋体"/>
          <w:spacing w:val="4"/>
          <w:szCs w:val="24"/>
          <w:highlight w:val="none"/>
        </w:rPr>
      </w:pPr>
    </w:p>
    <w:p>
      <w:pPr>
        <w:spacing w:before="156" w:beforeLines="50" w:after="156" w:afterLines="50" w:line="360" w:lineRule="auto"/>
        <w:rPr>
          <w:rFonts w:hAnsi="宋体" w:cs="宋体"/>
          <w:spacing w:val="4"/>
          <w:szCs w:val="24"/>
          <w:highlight w:val="none"/>
        </w:rPr>
      </w:pPr>
      <w:r>
        <w:rPr>
          <w:rFonts w:hint="eastAsia" w:hAnsi="宋体" w:cs="宋体"/>
          <w:spacing w:val="4"/>
          <w:szCs w:val="24"/>
          <w:highlight w:val="none"/>
        </w:rPr>
        <w:t>供应商名称：</w:t>
      </w:r>
      <w:r>
        <w:rPr>
          <w:rFonts w:hint="eastAsia" w:hAnsi="宋体" w:cs="宋体"/>
          <w:highlight w:val="none"/>
          <w:u w:val="single"/>
        </w:rPr>
        <w:t xml:space="preserve">      （加盖单位公章）       </w:t>
      </w:r>
    </w:p>
    <w:p>
      <w:pPr>
        <w:spacing w:before="156" w:beforeLines="50" w:after="156" w:afterLines="50" w:line="360" w:lineRule="auto"/>
        <w:rPr>
          <w:rFonts w:hAnsi="宋体" w:cs="宋体"/>
          <w:spacing w:val="4"/>
          <w:szCs w:val="24"/>
          <w:highlight w:val="none"/>
        </w:rPr>
      </w:pPr>
      <w:r>
        <w:rPr>
          <w:rFonts w:hint="eastAsia" w:hAnsi="宋体" w:cs="宋体"/>
          <w:spacing w:val="4"/>
          <w:szCs w:val="24"/>
          <w:highlight w:val="none"/>
        </w:rPr>
        <w:t>日期：</w:t>
      </w:r>
    </w:p>
    <w:p>
      <w:pPr>
        <w:spacing w:before="100" w:beforeAutospacing="1" w:after="156" w:afterLines="50" w:line="360" w:lineRule="auto"/>
        <w:jc w:val="left"/>
        <w:outlineLvl w:val="2"/>
        <w:rPr>
          <w:rFonts w:hAnsi="宋体" w:cs="宋体"/>
          <w:b/>
          <w:sz w:val="28"/>
          <w:szCs w:val="28"/>
          <w:highlight w:val="none"/>
        </w:rPr>
      </w:pPr>
      <w:r>
        <w:rPr>
          <w:rFonts w:hint="eastAsia" w:hAnsi="宋体" w:cs="宋体"/>
          <w:b/>
          <w:sz w:val="28"/>
          <w:szCs w:val="28"/>
          <w:highlight w:val="none"/>
        </w:rPr>
        <w:br w:type="page"/>
      </w:r>
      <w:bookmarkStart w:id="196" w:name="_Toc17295"/>
      <w:bookmarkStart w:id="197" w:name="_Toc8962"/>
      <w:bookmarkStart w:id="198" w:name="_Toc11767"/>
      <w:r>
        <w:rPr>
          <w:rFonts w:hint="eastAsia" w:hAnsi="宋体" w:cs="宋体"/>
          <w:b/>
          <w:sz w:val="28"/>
          <w:szCs w:val="28"/>
          <w:highlight w:val="none"/>
        </w:rPr>
        <w:t>附件2：中小企业声明函（如有）</w:t>
      </w:r>
      <w:bookmarkEnd w:id="196"/>
      <w:bookmarkEnd w:id="197"/>
      <w:bookmarkEnd w:id="198"/>
    </w:p>
    <w:p>
      <w:pPr>
        <w:spacing w:line="588" w:lineRule="exact"/>
        <w:jc w:val="center"/>
        <w:rPr>
          <w:rFonts w:hAnsi="宋体" w:cs="宋体"/>
          <w:b/>
          <w:spacing w:val="6"/>
          <w:sz w:val="32"/>
          <w:szCs w:val="32"/>
          <w:highlight w:val="none"/>
        </w:rPr>
      </w:pPr>
      <w:bookmarkStart w:id="199" w:name="_Toc13836"/>
    </w:p>
    <w:p>
      <w:pPr>
        <w:spacing w:line="588" w:lineRule="exact"/>
        <w:jc w:val="center"/>
        <w:rPr>
          <w:rFonts w:hAnsi="宋体" w:cs="宋体"/>
          <w:b/>
          <w:spacing w:val="6"/>
          <w:sz w:val="32"/>
          <w:szCs w:val="32"/>
          <w:highlight w:val="none"/>
        </w:rPr>
      </w:pPr>
      <w:r>
        <w:rPr>
          <w:rFonts w:hAnsi="宋体" w:cs="宋体"/>
          <w:b/>
          <w:spacing w:val="6"/>
          <w:sz w:val="32"/>
          <w:szCs w:val="32"/>
          <w:highlight w:val="none"/>
        </w:rPr>
        <w:t>中小企业声明函</w:t>
      </w:r>
    </w:p>
    <w:p>
      <w:pPr>
        <w:pStyle w:val="2"/>
        <w:spacing w:before="2"/>
        <w:rPr>
          <w:rFonts w:ascii="宋体"/>
          <w:b/>
          <w:sz w:val="24"/>
          <w:highlight w:val="none"/>
        </w:rPr>
      </w:pPr>
    </w:p>
    <w:p>
      <w:pPr>
        <w:spacing w:line="360" w:lineRule="auto"/>
        <w:ind w:firstLine="504" w:firstLineChars="200"/>
        <w:rPr>
          <w:rFonts w:hint="eastAsia" w:ascii="宋体" w:hAnsi="宋体" w:cs="宋体"/>
          <w:spacing w:val="6"/>
          <w:sz w:val="24"/>
          <w:szCs w:val="24"/>
          <w:highlight w:val="none"/>
        </w:rPr>
      </w:pPr>
      <w:r>
        <w:rPr>
          <w:rFonts w:hint="eastAsia" w:ascii="宋体" w:hAnsi="宋体" w:cs="宋体"/>
          <w:spacing w:val="6"/>
          <w:sz w:val="24"/>
          <w:szCs w:val="24"/>
          <w:highlight w:val="none"/>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pPr>
        <w:spacing w:line="360" w:lineRule="auto"/>
        <w:rPr>
          <w:rFonts w:hint="eastAsia" w:ascii="宋体" w:hAnsi="宋体" w:cs="宋体"/>
          <w:spacing w:val="6"/>
          <w:sz w:val="24"/>
          <w:szCs w:val="24"/>
          <w:highlight w:val="none"/>
        </w:rPr>
      </w:pPr>
      <w:r>
        <w:rPr>
          <w:rFonts w:hint="eastAsia" w:ascii="宋体" w:hAnsi="宋体" w:cs="宋体"/>
          <w:spacing w:val="6"/>
          <w:sz w:val="24"/>
          <w:szCs w:val="24"/>
          <w:highlight w:val="none"/>
        </w:rPr>
        <w:t>1. （标的名称） ，属于（采购文件中明确的所属行业）；承建（承接）企业为（企业名称），从业人员 人，营业收入为 万元，资产总额为 万元1，属于（中型企业、</w:t>
      </w:r>
    </w:p>
    <w:p>
      <w:pPr>
        <w:spacing w:line="360" w:lineRule="auto"/>
        <w:rPr>
          <w:rFonts w:hint="eastAsia" w:ascii="宋体" w:hAnsi="宋体" w:cs="宋体"/>
          <w:spacing w:val="6"/>
          <w:sz w:val="24"/>
          <w:szCs w:val="24"/>
          <w:highlight w:val="none"/>
        </w:rPr>
      </w:pPr>
      <w:r>
        <w:rPr>
          <w:rFonts w:hint="eastAsia" w:ascii="宋体" w:hAnsi="宋体" w:cs="宋体"/>
          <w:spacing w:val="6"/>
          <w:sz w:val="24"/>
          <w:szCs w:val="24"/>
          <w:highlight w:val="none"/>
        </w:rPr>
        <w:t>小型企业、微型企业）；</w:t>
      </w:r>
    </w:p>
    <w:p>
      <w:pPr>
        <w:spacing w:line="360" w:lineRule="auto"/>
        <w:rPr>
          <w:rFonts w:hint="eastAsia" w:ascii="宋体" w:hAnsi="宋体" w:cs="宋体"/>
          <w:spacing w:val="6"/>
          <w:sz w:val="24"/>
          <w:szCs w:val="24"/>
          <w:highlight w:val="none"/>
        </w:rPr>
      </w:pPr>
      <w:r>
        <w:rPr>
          <w:rFonts w:hint="eastAsia" w:ascii="宋体" w:hAnsi="宋体" w:cs="宋体"/>
          <w:spacing w:val="6"/>
          <w:sz w:val="24"/>
          <w:szCs w:val="24"/>
          <w:highlight w:val="none"/>
        </w:rPr>
        <w:t>2. （标的名称） ，属于（采购文件中明确的所属行业）；承建（承接）企业为（企业名称），从业人员 人，营业收入为 万元，资产总额为 万元，属于（中型企业、</w:t>
      </w:r>
    </w:p>
    <w:p>
      <w:pPr>
        <w:spacing w:line="360" w:lineRule="auto"/>
        <w:rPr>
          <w:rFonts w:hint="eastAsia" w:ascii="宋体" w:hAnsi="宋体" w:cs="宋体"/>
          <w:spacing w:val="6"/>
          <w:sz w:val="24"/>
          <w:szCs w:val="24"/>
          <w:highlight w:val="none"/>
        </w:rPr>
      </w:pPr>
      <w:r>
        <w:rPr>
          <w:rFonts w:hint="eastAsia" w:ascii="宋体" w:hAnsi="宋体" w:cs="宋体"/>
          <w:spacing w:val="6"/>
          <w:sz w:val="24"/>
          <w:szCs w:val="24"/>
          <w:highlight w:val="none"/>
        </w:rPr>
        <w:t>小型企业、微型企业）；</w:t>
      </w:r>
    </w:p>
    <w:p>
      <w:pPr>
        <w:spacing w:line="360" w:lineRule="auto"/>
        <w:rPr>
          <w:rFonts w:hint="eastAsia" w:ascii="宋体" w:hAnsi="宋体" w:cs="宋体"/>
          <w:spacing w:val="6"/>
          <w:sz w:val="24"/>
          <w:szCs w:val="24"/>
          <w:highlight w:val="none"/>
        </w:rPr>
      </w:pPr>
      <w:r>
        <w:rPr>
          <w:rFonts w:hint="eastAsia" w:ascii="宋体" w:hAnsi="宋体" w:cs="宋体"/>
          <w:spacing w:val="6"/>
          <w:sz w:val="24"/>
          <w:szCs w:val="24"/>
          <w:highlight w:val="none"/>
        </w:rPr>
        <w:t>……</w:t>
      </w:r>
    </w:p>
    <w:p>
      <w:pPr>
        <w:spacing w:line="360" w:lineRule="auto"/>
        <w:ind w:firstLine="504" w:firstLineChars="200"/>
        <w:rPr>
          <w:rFonts w:hint="eastAsia" w:ascii="宋体" w:hAnsi="宋体" w:cs="宋体"/>
          <w:spacing w:val="6"/>
          <w:sz w:val="24"/>
          <w:szCs w:val="24"/>
          <w:highlight w:val="none"/>
        </w:rPr>
      </w:pPr>
      <w:r>
        <w:rPr>
          <w:rFonts w:hint="eastAsia" w:ascii="宋体" w:hAnsi="宋体" w:cs="宋体"/>
          <w:spacing w:val="6"/>
          <w:sz w:val="24"/>
          <w:szCs w:val="24"/>
          <w:highlight w:val="none"/>
        </w:rPr>
        <w:t>以上企业，不属于大企业的分支机构，不存在控股股东为大企业的情形，也不存在与大企业的负责人为同一人的情形。</w:t>
      </w:r>
    </w:p>
    <w:p>
      <w:pPr>
        <w:spacing w:line="360" w:lineRule="auto"/>
        <w:ind w:firstLine="504" w:firstLineChars="200"/>
        <w:rPr>
          <w:rFonts w:hint="eastAsia" w:ascii="宋体" w:hAnsi="宋体" w:cs="宋体"/>
          <w:spacing w:val="6"/>
          <w:sz w:val="24"/>
          <w:szCs w:val="24"/>
          <w:highlight w:val="none"/>
        </w:rPr>
      </w:pPr>
      <w:r>
        <w:rPr>
          <w:rFonts w:hint="eastAsia" w:ascii="宋体" w:hAnsi="宋体" w:cs="宋体"/>
          <w:spacing w:val="6"/>
          <w:sz w:val="24"/>
          <w:szCs w:val="24"/>
          <w:highlight w:val="none"/>
        </w:rPr>
        <w:t>本企业对上述声明内容的真实性负责。如有虚假，将依法承担相应责任。</w:t>
      </w:r>
    </w:p>
    <w:p>
      <w:pPr>
        <w:spacing w:line="360" w:lineRule="auto"/>
        <w:rPr>
          <w:rFonts w:hint="eastAsia" w:ascii="宋体" w:hAnsi="宋体" w:cs="宋体"/>
          <w:spacing w:val="6"/>
          <w:sz w:val="24"/>
          <w:szCs w:val="24"/>
          <w:highlight w:val="none"/>
        </w:rPr>
      </w:pPr>
    </w:p>
    <w:p>
      <w:pPr>
        <w:spacing w:line="360" w:lineRule="auto"/>
        <w:ind w:firstLine="4536" w:firstLineChars="1800"/>
        <w:rPr>
          <w:rFonts w:hint="eastAsia" w:ascii="宋体" w:hAnsi="宋体" w:cs="宋体"/>
          <w:spacing w:val="6"/>
          <w:sz w:val="24"/>
          <w:szCs w:val="24"/>
          <w:highlight w:val="none"/>
        </w:rPr>
      </w:pPr>
      <w:r>
        <w:rPr>
          <w:rFonts w:hint="eastAsia" w:ascii="宋体" w:hAnsi="宋体" w:cs="宋体"/>
          <w:spacing w:val="6"/>
          <w:sz w:val="24"/>
          <w:szCs w:val="24"/>
          <w:highlight w:val="none"/>
        </w:rPr>
        <w:t>企业名称（盖章）：</w:t>
      </w:r>
    </w:p>
    <w:p>
      <w:pPr>
        <w:spacing w:line="360" w:lineRule="auto"/>
        <w:ind w:firstLine="4788" w:firstLineChars="1900"/>
        <w:rPr>
          <w:rFonts w:hint="eastAsia" w:ascii="宋体" w:hAnsi="宋体" w:cs="宋体"/>
          <w:spacing w:val="6"/>
          <w:sz w:val="24"/>
          <w:szCs w:val="24"/>
          <w:highlight w:val="none"/>
        </w:rPr>
      </w:pPr>
      <w:r>
        <w:rPr>
          <w:rFonts w:hint="eastAsia" w:ascii="宋体" w:hAnsi="宋体" w:cs="宋体"/>
          <w:spacing w:val="6"/>
          <w:sz w:val="24"/>
          <w:szCs w:val="24"/>
          <w:highlight w:val="none"/>
        </w:rPr>
        <w:t>日 期：</w:t>
      </w:r>
    </w:p>
    <w:p>
      <w:pPr>
        <w:spacing w:line="360" w:lineRule="auto"/>
        <w:ind w:firstLine="4788" w:firstLineChars="1900"/>
        <w:rPr>
          <w:rFonts w:hint="eastAsia" w:ascii="宋体" w:hAnsi="宋体" w:cs="宋体"/>
          <w:spacing w:val="6"/>
          <w:sz w:val="24"/>
          <w:szCs w:val="24"/>
          <w:highlight w:val="none"/>
        </w:rPr>
      </w:pPr>
    </w:p>
    <w:p>
      <w:pPr>
        <w:spacing w:line="360" w:lineRule="auto"/>
        <w:ind w:firstLine="4788" w:firstLineChars="1900"/>
        <w:rPr>
          <w:rFonts w:hint="eastAsia" w:ascii="宋体" w:hAnsi="宋体" w:cs="宋体"/>
          <w:spacing w:val="6"/>
          <w:sz w:val="24"/>
          <w:szCs w:val="24"/>
          <w:highlight w:val="none"/>
        </w:rPr>
      </w:pPr>
    </w:p>
    <w:p>
      <w:pPr>
        <w:spacing w:line="360" w:lineRule="auto"/>
        <w:ind w:firstLine="4788" w:firstLineChars="1900"/>
        <w:rPr>
          <w:rFonts w:hint="eastAsia" w:ascii="宋体" w:hAnsi="宋体" w:cs="宋体"/>
          <w:spacing w:val="6"/>
          <w:sz w:val="24"/>
          <w:szCs w:val="24"/>
          <w:highlight w:val="none"/>
        </w:rPr>
      </w:pPr>
    </w:p>
    <w:p>
      <w:pPr>
        <w:bidi w:val="0"/>
        <w:rPr>
          <w:rFonts w:hint="eastAsia"/>
        </w:rPr>
      </w:pPr>
    </w:p>
    <w:p>
      <w:pPr>
        <w:bidi w:val="0"/>
      </w:pPr>
      <w:r>
        <w:rPr>
          <w:rFonts w:hint="eastAsia"/>
          <w:lang w:eastAsia="zh-CN"/>
        </w:rPr>
        <w:t>注：</w:t>
      </w:r>
      <w:r>
        <w:rPr>
          <w:rFonts w:hint="eastAsia"/>
        </w:rPr>
        <w:t>1 从业人员、营业收入、资产总额填报上一年度数据，无上一年度数据的新成立企业可不填报。</w:t>
      </w:r>
      <w:r>
        <w:rPr>
          <w:rFonts w:hint="eastAsia"/>
        </w:rPr>
        <w:br w:type="page"/>
      </w:r>
    </w:p>
    <w:p>
      <w:pPr>
        <w:bidi w:val="0"/>
        <w:rPr>
          <w:rFonts w:ascii="宋体" w:hAnsi="宋体"/>
          <w:b/>
          <w:sz w:val="24"/>
          <w:highlight w:val="none"/>
        </w:rPr>
      </w:pPr>
      <w:bookmarkStart w:id="200" w:name="_Toc13530"/>
      <w:bookmarkStart w:id="201" w:name="_Toc26401"/>
      <w:bookmarkStart w:id="202" w:name="_Toc12704"/>
      <w:r>
        <w:rPr>
          <w:rFonts w:hint="eastAsia" w:ascii="宋体" w:hAnsi="宋体"/>
          <w:b/>
          <w:sz w:val="24"/>
          <w:highlight w:val="none"/>
        </w:rPr>
        <w:t>附：《</w:t>
      </w:r>
      <w:r>
        <w:rPr>
          <w:rFonts w:ascii="宋体" w:hAnsi="宋体"/>
          <w:b/>
          <w:sz w:val="24"/>
          <w:highlight w:val="none"/>
        </w:rPr>
        <w:t>中小企业划型标准规定</w:t>
      </w:r>
      <w:r>
        <w:rPr>
          <w:rFonts w:hint="eastAsia" w:ascii="宋体" w:hAnsi="宋体"/>
          <w:b/>
          <w:sz w:val="24"/>
          <w:highlight w:val="none"/>
        </w:rPr>
        <w:t>》</w:t>
      </w:r>
      <w:r>
        <w:rPr>
          <w:rFonts w:ascii="宋体" w:hAnsi="宋体"/>
          <w:b/>
          <w:sz w:val="24"/>
          <w:highlight w:val="none"/>
        </w:rPr>
        <w:t>各行业划型标准</w:t>
      </w:r>
    </w:p>
    <w:p>
      <w:pPr>
        <w:spacing w:line="360" w:lineRule="auto"/>
        <w:ind w:firstLine="420"/>
        <w:jc w:val="left"/>
        <w:rPr>
          <w:rFonts w:ascii="宋体" w:hAnsi="宋体"/>
          <w:sz w:val="24"/>
          <w:highlight w:val="none"/>
        </w:rPr>
      </w:pPr>
      <w:r>
        <w:rPr>
          <w:rFonts w:ascii="宋体" w:hAnsi="宋体"/>
          <w:sz w:val="24"/>
          <w:highlight w:val="none"/>
        </w:rPr>
        <w:t>（一）农、林、牧、渔业。营业收入20000万元以下的为中小微型企业。其中，营业收入500万元及以上的为中型企业，营业收入50万元及以上的为小型企业，营业收入50万元以下的为微型企业。</w:t>
      </w:r>
    </w:p>
    <w:p>
      <w:pPr>
        <w:spacing w:line="360" w:lineRule="auto"/>
        <w:ind w:firstLine="420"/>
        <w:jc w:val="left"/>
        <w:rPr>
          <w:rFonts w:ascii="宋体" w:hAnsi="宋体"/>
          <w:sz w:val="24"/>
          <w:highlight w:val="none"/>
        </w:rPr>
      </w:pPr>
      <w:r>
        <w:rPr>
          <w:rFonts w:ascii="宋体" w:hAnsi="宋体"/>
          <w:sz w:val="24"/>
          <w:highlight w:val="none"/>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pPr>
        <w:spacing w:line="360" w:lineRule="auto"/>
        <w:ind w:firstLine="420"/>
        <w:jc w:val="left"/>
        <w:rPr>
          <w:rFonts w:ascii="宋体" w:hAnsi="宋体"/>
          <w:sz w:val="24"/>
          <w:highlight w:val="none"/>
        </w:rPr>
      </w:pPr>
      <w:r>
        <w:rPr>
          <w:rFonts w:ascii="宋体" w:hAnsi="宋体"/>
          <w:sz w:val="24"/>
          <w:highlight w:val="none"/>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pPr>
        <w:spacing w:line="360" w:lineRule="auto"/>
        <w:ind w:firstLine="420"/>
        <w:jc w:val="left"/>
        <w:rPr>
          <w:rFonts w:ascii="宋体" w:hAnsi="宋体"/>
          <w:sz w:val="24"/>
          <w:highlight w:val="none"/>
        </w:rPr>
      </w:pPr>
      <w:r>
        <w:rPr>
          <w:rFonts w:ascii="宋体" w:hAnsi="宋体"/>
          <w:sz w:val="24"/>
          <w:highlight w:val="none"/>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pPr>
        <w:spacing w:line="360" w:lineRule="auto"/>
        <w:ind w:firstLine="420"/>
        <w:jc w:val="left"/>
        <w:rPr>
          <w:rFonts w:ascii="宋体" w:hAnsi="宋体"/>
          <w:sz w:val="24"/>
          <w:highlight w:val="none"/>
        </w:rPr>
      </w:pPr>
      <w:r>
        <w:rPr>
          <w:rFonts w:ascii="宋体" w:hAnsi="宋体"/>
          <w:sz w:val="24"/>
          <w:highlight w:val="none"/>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pPr>
        <w:spacing w:line="360" w:lineRule="auto"/>
        <w:ind w:firstLine="420"/>
        <w:jc w:val="left"/>
        <w:rPr>
          <w:rFonts w:ascii="宋体" w:hAnsi="宋体"/>
          <w:sz w:val="24"/>
          <w:highlight w:val="none"/>
        </w:rPr>
      </w:pPr>
      <w:r>
        <w:rPr>
          <w:rFonts w:ascii="宋体" w:hAnsi="宋体"/>
          <w:sz w:val="24"/>
          <w:highlight w:val="none"/>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pPr>
        <w:spacing w:line="360" w:lineRule="auto"/>
        <w:ind w:firstLine="420"/>
        <w:jc w:val="left"/>
        <w:rPr>
          <w:rFonts w:ascii="宋体" w:hAnsi="宋体"/>
          <w:sz w:val="24"/>
          <w:highlight w:val="none"/>
        </w:rPr>
      </w:pPr>
      <w:r>
        <w:rPr>
          <w:rFonts w:ascii="宋体" w:hAnsi="宋体"/>
          <w:sz w:val="24"/>
          <w:highlight w:val="none"/>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pPr>
        <w:spacing w:line="360" w:lineRule="auto"/>
        <w:ind w:firstLine="420"/>
        <w:jc w:val="left"/>
        <w:rPr>
          <w:rFonts w:ascii="宋体" w:hAnsi="宋体"/>
          <w:sz w:val="24"/>
          <w:highlight w:val="none"/>
        </w:rPr>
      </w:pPr>
      <w:r>
        <w:rPr>
          <w:rFonts w:ascii="宋体" w:hAnsi="宋体"/>
          <w:sz w:val="24"/>
          <w:highlight w:val="none"/>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pPr>
        <w:spacing w:line="360" w:lineRule="auto"/>
        <w:ind w:firstLine="420"/>
        <w:jc w:val="left"/>
        <w:rPr>
          <w:rFonts w:ascii="宋体" w:hAnsi="宋体"/>
          <w:sz w:val="24"/>
          <w:highlight w:val="none"/>
        </w:rPr>
      </w:pPr>
      <w:r>
        <w:rPr>
          <w:rFonts w:ascii="宋体" w:hAnsi="宋体"/>
          <w:sz w:val="24"/>
          <w:highlight w:val="none"/>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spacing w:line="360" w:lineRule="auto"/>
        <w:ind w:firstLine="420"/>
        <w:jc w:val="left"/>
        <w:rPr>
          <w:rFonts w:ascii="宋体" w:hAnsi="宋体"/>
          <w:sz w:val="24"/>
          <w:highlight w:val="none"/>
        </w:rPr>
      </w:pPr>
      <w:r>
        <w:rPr>
          <w:rFonts w:ascii="宋体" w:hAnsi="宋体"/>
          <w:sz w:val="24"/>
          <w:highlight w:val="none"/>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spacing w:line="360" w:lineRule="auto"/>
        <w:ind w:firstLine="420"/>
        <w:jc w:val="left"/>
        <w:rPr>
          <w:rFonts w:ascii="宋体" w:hAnsi="宋体"/>
          <w:sz w:val="24"/>
          <w:highlight w:val="none"/>
        </w:rPr>
      </w:pPr>
      <w:r>
        <w:rPr>
          <w:rFonts w:ascii="宋体" w:hAnsi="宋体"/>
          <w:sz w:val="24"/>
          <w:highlight w:val="none"/>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pPr>
        <w:spacing w:line="360" w:lineRule="auto"/>
        <w:ind w:firstLine="420"/>
        <w:jc w:val="left"/>
        <w:rPr>
          <w:rFonts w:ascii="宋体" w:hAnsi="宋体"/>
          <w:sz w:val="24"/>
          <w:highlight w:val="none"/>
        </w:rPr>
      </w:pPr>
      <w:r>
        <w:rPr>
          <w:rFonts w:ascii="宋体" w:hAnsi="宋体"/>
          <w:sz w:val="24"/>
          <w:highlight w:val="none"/>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pPr>
        <w:spacing w:line="360" w:lineRule="auto"/>
        <w:ind w:firstLine="420"/>
        <w:jc w:val="left"/>
        <w:rPr>
          <w:rFonts w:ascii="宋体" w:hAnsi="宋体"/>
          <w:sz w:val="24"/>
          <w:highlight w:val="none"/>
        </w:rPr>
      </w:pPr>
      <w:r>
        <w:rPr>
          <w:rFonts w:ascii="宋体" w:hAnsi="宋体"/>
          <w:sz w:val="24"/>
          <w:highlight w:val="none"/>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pPr>
        <w:spacing w:line="360" w:lineRule="auto"/>
        <w:ind w:firstLine="420"/>
        <w:jc w:val="left"/>
        <w:rPr>
          <w:rFonts w:ascii="宋体" w:hAnsi="宋体"/>
          <w:sz w:val="24"/>
          <w:highlight w:val="none"/>
        </w:rPr>
      </w:pPr>
      <w:r>
        <w:rPr>
          <w:rFonts w:ascii="宋体" w:hAnsi="宋体"/>
          <w:sz w:val="24"/>
          <w:highlight w:val="none"/>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pPr>
        <w:spacing w:line="360" w:lineRule="auto"/>
        <w:ind w:firstLine="420"/>
        <w:jc w:val="left"/>
        <w:rPr>
          <w:rFonts w:hint="eastAsia" w:ascii="宋体" w:hAnsi="宋体"/>
          <w:sz w:val="24"/>
          <w:highlight w:val="none"/>
        </w:rPr>
      </w:pPr>
      <w:r>
        <w:rPr>
          <w:rFonts w:ascii="宋体" w:hAnsi="宋体"/>
          <w:sz w:val="24"/>
          <w:highlight w:val="none"/>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pPr>
        <w:spacing w:line="360" w:lineRule="auto"/>
        <w:jc w:val="left"/>
        <w:rPr>
          <w:rFonts w:ascii="宋体" w:hAnsi="宋体"/>
          <w:sz w:val="24"/>
          <w:highlight w:val="none"/>
        </w:rPr>
      </w:pPr>
      <w:r>
        <w:rPr>
          <w:rFonts w:ascii="宋体" w:hAnsi="宋体"/>
          <w:sz w:val="24"/>
          <w:highlight w:val="none"/>
        </w:rPr>
        <w:t>（十六）其他未列明行业。从业人员300人以下的为中小微型企业。其中，从业人员100人及以上的为中型企业；从业人员10人及以上的为小型企业；从业人员10人以下的为微型企业。</w:t>
      </w:r>
    </w:p>
    <w:p>
      <w:pPr>
        <w:rPr>
          <w:rFonts w:hint="eastAsia" w:hAnsi="宋体" w:cs="宋体"/>
          <w:b/>
          <w:szCs w:val="24"/>
          <w:highlight w:val="none"/>
        </w:rPr>
      </w:pPr>
      <w:r>
        <w:rPr>
          <w:rFonts w:hint="eastAsia" w:hAnsi="宋体" w:cs="宋体"/>
          <w:b/>
          <w:szCs w:val="24"/>
          <w:highlight w:val="none"/>
        </w:rPr>
        <w:br w:type="page"/>
      </w:r>
    </w:p>
    <w:p>
      <w:pPr>
        <w:spacing w:before="312" w:beforeLines="100" w:after="156" w:afterLines="50" w:line="360" w:lineRule="auto"/>
        <w:outlineLvl w:val="2"/>
        <w:rPr>
          <w:rFonts w:hAnsi="宋体" w:cs="宋体"/>
          <w:b/>
          <w:szCs w:val="24"/>
          <w:highlight w:val="none"/>
        </w:rPr>
      </w:pPr>
      <w:r>
        <w:rPr>
          <w:rFonts w:hint="eastAsia" w:hAnsi="宋体" w:cs="宋体"/>
          <w:b/>
          <w:szCs w:val="24"/>
          <w:highlight w:val="none"/>
        </w:rPr>
        <w:t>附件3：磋商产品属节能、环境标志产品列表（如有）</w:t>
      </w:r>
      <w:bookmarkEnd w:id="200"/>
      <w:bookmarkEnd w:id="201"/>
      <w:bookmarkEnd w:id="202"/>
    </w:p>
    <w:p>
      <w:pPr>
        <w:spacing w:before="312" w:beforeLines="100" w:after="156" w:afterLines="50" w:line="360" w:lineRule="auto"/>
        <w:jc w:val="center"/>
        <w:rPr>
          <w:rFonts w:hAnsi="宋体" w:cs="宋体"/>
          <w:b/>
          <w:szCs w:val="24"/>
          <w:highlight w:val="none"/>
        </w:rPr>
      </w:pPr>
      <w:r>
        <w:rPr>
          <w:rFonts w:hint="eastAsia" w:hAnsi="宋体" w:cs="宋体"/>
          <w:b/>
          <w:szCs w:val="24"/>
          <w:highlight w:val="none"/>
        </w:rPr>
        <w:t>磋商产品属节能、环境标志产品列表</w:t>
      </w:r>
      <w:bookmarkEnd w:id="199"/>
    </w:p>
    <w:p>
      <w:pPr>
        <w:spacing w:line="360" w:lineRule="auto"/>
        <w:rPr>
          <w:rFonts w:hAnsi="宋体" w:cs="宋体"/>
          <w:bCs/>
          <w:szCs w:val="24"/>
          <w:highlight w:val="none"/>
        </w:rPr>
      </w:pPr>
      <w:r>
        <w:rPr>
          <w:rFonts w:hint="eastAsia" w:hAnsi="宋体" w:cs="宋体"/>
          <w:bCs/>
          <w:szCs w:val="24"/>
          <w:highlight w:val="none"/>
        </w:rPr>
        <w:t>项目名称：</w:t>
      </w:r>
    </w:p>
    <w:p>
      <w:pPr>
        <w:spacing w:line="360" w:lineRule="auto"/>
        <w:rPr>
          <w:rFonts w:hAnsi="宋体" w:cs="宋体"/>
          <w:bCs/>
          <w:szCs w:val="24"/>
          <w:highlight w:val="none"/>
        </w:rPr>
      </w:pPr>
      <w:r>
        <w:rPr>
          <w:rFonts w:hint="eastAsia" w:hAnsi="宋体" w:cs="宋体"/>
          <w:bCs/>
          <w:szCs w:val="24"/>
          <w:highlight w:val="none"/>
        </w:rPr>
        <w:t>项目编号</w:t>
      </w:r>
      <w:r>
        <w:rPr>
          <w:rFonts w:hint="eastAsia" w:hAnsi="宋体" w:cs="宋体"/>
          <w:bCs/>
          <w:szCs w:val="24"/>
          <w:highlight w:val="none"/>
          <w:lang w:eastAsia="zh-CN"/>
        </w:rPr>
        <w:t>、包号</w:t>
      </w:r>
      <w:r>
        <w:rPr>
          <w:rFonts w:hint="eastAsia" w:hAnsi="宋体" w:cs="宋体"/>
          <w:bCs/>
          <w:szCs w:val="24"/>
          <w:highlight w:val="none"/>
        </w:rPr>
        <w:t>：</w:t>
      </w:r>
    </w:p>
    <w:tbl>
      <w:tblPr>
        <w:tblStyle w:val="27"/>
        <w:tblW w:w="0" w:type="auto"/>
        <w:tblInd w:w="0" w:type="dxa"/>
        <w:tblLayout w:type="fixed"/>
        <w:tblCellMar>
          <w:top w:w="0" w:type="dxa"/>
          <w:left w:w="28" w:type="dxa"/>
          <w:bottom w:w="0" w:type="dxa"/>
          <w:right w:w="28" w:type="dxa"/>
        </w:tblCellMar>
      </w:tblPr>
      <w:tblGrid>
        <w:gridCol w:w="886"/>
        <w:gridCol w:w="1863"/>
        <w:gridCol w:w="2250"/>
        <w:gridCol w:w="1311"/>
        <w:gridCol w:w="1307"/>
        <w:gridCol w:w="1313"/>
      </w:tblGrid>
      <w:tr>
        <w:tblPrEx>
          <w:tblCellMar>
            <w:top w:w="0" w:type="dxa"/>
            <w:left w:w="28" w:type="dxa"/>
            <w:bottom w:w="0" w:type="dxa"/>
            <w:right w:w="28" w:type="dxa"/>
          </w:tblCellMar>
        </w:tblPrEx>
        <w:trPr>
          <w:trHeight w:val="911" w:hRule="atLeast"/>
        </w:trPr>
        <w:tc>
          <w:tcPr>
            <w:tcW w:w="886" w:type="dxa"/>
            <w:tcBorders>
              <w:top w:val="single" w:color="auto" w:sz="6" w:space="0"/>
              <w:left w:val="single" w:color="auto" w:sz="4" w:space="0"/>
              <w:bottom w:val="single" w:color="auto" w:sz="6" w:space="0"/>
            </w:tcBorders>
            <w:vAlign w:val="center"/>
          </w:tcPr>
          <w:p>
            <w:pPr>
              <w:spacing w:after="120" w:line="360" w:lineRule="auto"/>
              <w:jc w:val="center"/>
              <w:rPr>
                <w:rFonts w:hAnsi="宋体" w:cs="宋体"/>
                <w:szCs w:val="24"/>
                <w:highlight w:val="none"/>
              </w:rPr>
            </w:pPr>
            <w:r>
              <w:rPr>
                <w:rFonts w:hint="eastAsia" w:hAnsi="宋体" w:cs="宋体"/>
                <w:szCs w:val="24"/>
                <w:highlight w:val="none"/>
              </w:rPr>
              <w:t>序号</w:t>
            </w:r>
          </w:p>
        </w:tc>
        <w:tc>
          <w:tcPr>
            <w:tcW w:w="1863" w:type="dxa"/>
            <w:tcBorders>
              <w:top w:val="single" w:color="auto" w:sz="6" w:space="0"/>
              <w:left w:val="single" w:color="auto" w:sz="6" w:space="0"/>
              <w:bottom w:val="single" w:color="auto" w:sz="6" w:space="0"/>
              <w:right w:val="single" w:color="auto" w:sz="6" w:space="0"/>
            </w:tcBorders>
            <w:vAlign w:val="center"/>
          </w:tcPr>
          <w:p>
            <w:pPr>
              <w:spacing w:after="120" w:line="360" w:lineRule="auto"/>
              <w:jc w:val="center"/>
              <w:rPr>
                <w:rFonts w:hAnsi="宋体" w:cs="宋体"/>
                <w:szCs w:val="24"/>
                <w:highlight w:val="none"/>
              </w:rPr>
            </w:pPr>
            <w:r>
              <w:rPr>
                <w:rFonts w:hint="eastAsia" w:hAnsi="宋体" w:cs="宋体"/>
                <w:szCs w:val="24"/>
                <w:highlight w:val="none"/>
              </w:rPr>
              <w:t>名称</w:t>
            </w:r>
          </w:p>
        </w:tc>
        <w:tc>
          <w:tcPr>
            <w:tcW w:w="2250" w:type="dxa"/>
            <w:tcBorders>
              <w:top w:val="single" w:color="auto" w:sz="6" w:space="0"/>
              <w:left w:val="single" w:color="auto" w:sz="6" w:space="0"/>
              <w:bottom w:val="single" w:color="auto" w:sz="6" w:space="0"/>
              <w:right w:val="single" w:color="auto" w:sz="6" w:space="0"/>
            </w:tcBorders>
            <w:vAlign w:val="center"/>
          </w:tcPr>
          <w:p>
            <w:pPr>
              <w:spacing w:before="156" w:beforeLines="50" w:after="120" w:line="360" w:lineRule="auto"/>
              <w:jc w:val="center"/>
              <w:rPr>
                <w:rFonts w:hAnsi="宋体" w:cs="宋体"/>
                <w:szCs w:val="24"/>
                <w:highlight w:val="none"/>
              </w:rPr>
            </w:pPr>
            <w:r>
              <w:rPr>
                <w:rFonts w:hint="eastAsia" w:hAnsi="宋体" w:cs="宋体"/>
                <w:szCs w:val="24"/>
                <w:highlight w:val="none"/>
              </w:rPr>
              <w:t>型号和规格</w:t>
            </w:r>
          </w:p>
        </w:tc>
        <w:tc>
          <w:tcPr>
            <w:tcW w:w="1311" w:type="dxa"/>
            <w:tcBorders>
              <w:top w:val="single" w:color="auto" w:sz="6" w:space="0"/>
              <w:left w:val="single" w:color="auto" w:sz="6" w:space="0"/>
              <w:bottom w:val="single" w:color="auto" w:sz="6" w:space="0"/>
              <w:right w:val="single" w:color="auto" w:sz="6" w:space="0"/>
            </w:tcBorders>
            <w:vAlign w:val="center"/>
          </w:tcPr>
          <w:p>
            <w:pPr>
              <w:spacing w:after="120" w:line="360" w:lineRule="auto"/>
              <w:jc w:val="center"/>
              <w:rPr>
                <w:rFonts w:hAnsi="宋体" w:cs="宋体"/>
                <w:szCs w:val="24"/>
                <w:highlight w:val="none"/>
              </w:rPr>
            </w:pPr>
            <w:r>
              <w:rPr>
                <w:rFonts w:hint="eastAsia" w:hAnsi="宋体" w:cs="宋体"/>
                <w:szCs w:val="24"/>
                <w:highlight w:val="none"/>
              </w:rPr>
              <w:t>数量</w:t>
            </w:r>
          </w:p>
        </w:tc>
        <w:tc>
          <w:tcPr>
            <w:tcW w:w="1307" w:type="dxa"/>
            <w:tcBorders>
              <w:top w:val="single" w:color="auto" w:sz="6" w:space="0"/>
              <w:left w:val="single" w:color="auto" w:sz="6" w:space="0"/>
              <w:bottom w:val="single" w:color="auto" w:sz="6" w:space="0"/>
              <w:right w:val="single" w:color="auto" w:sz="6" w:space="0"/>
            </w:tcBorders>
            <w:vAlign w:val="center"/>
          </w:tcPr>
          <w:p>
            <w:pPr>
              <w:spacing w:after="120" w:line="360" w:lineRule="auto"/>
              <w:jc w:val="center"/>
              <w:rPr>
                <w:rFonts w:hAnsi="宋体" w:cs="宋体"/>
                <w:szCs w:val="24"/>
                <w:highlight w:val="none"/>
              </w:rPr>
            </w:pPr>
            <w:r>
              <w:rPr>
                <w:rFonts w:hint="eastAsia" w:hAnsi="宋体" w:cs="宋体"/>
                <w:szCs w:val="24"/>
                <w:highlight w:val="none"/>
              </w:rPr>
              <w:t>单价</w:t>
            </w:r>
          </w:p>
          <w:p>
            <w:pPr>
              <w:spacing w:after="120" w:line="360" w:lineRule="auto"/>
              <w:jc w:val="center"/>
              <w:rPr>
                <w:rFonts w:hAnsi="宋体" w:cs="宋体"/>
                <w:bCs/>
                <w:szCs w:val="24"/>
                <w:highlight w:val="none"/>
              </w:rPr>
            </w:pPr>
            <w:r>
              <w:rPr>
                <w:rFonts w:hint="eastAsia" w:hAnsi="宋体" w:cs="宋体"/>
                <w:szCs w:val="24"/>
                <w:highlight w:val="none"/>
              </w:rPr>
              <w:t>（元）</w:t>
            </w:r>
          </w:p>
        </w:tc>
        <w:tc>
          <w:tcPr>
            <w:tcW w:w="1313" w:type="dxa"/>
            <w:tcBorders>
              <w:top w:val="single" w:color="auto" w:sz="6" w:space="0"/>
              <w:left w:val="single" w:color="auto" w:sz="6" w:space="0"/>
              <w:bottom w:val="single" w:color="auto" w:sz="6" w:space="0"/>
              <w:right w:val="single" w:color="auto" w:sz="6" w:space="0"/>
            </w:tcBorders>
            <w:vAlign w:val="center"/>
          </w:tcPr>
          <w:p>
            <w:pPr>
              <w:spacing w:after="120" w:line="360" w:lineRule="auto"/>
              <w:jc w:val="center"/>
              <w:rPr>
                <w:rFonts w:hAnsi="宋体" w:cs="宋体"/>
                <w:bCs/>
                <w:szCs w:val="24"/>
                <w:highlight w:val="none"/>
              </w:rPr>
            </w:pPr>
            <w:r>
              <w:rPr>
                <w:rFonts w:hint="eastAsia" w:hAnsi="宋体" w:cs="宋体"/>
                <w:bCs/>
                <w:szCs w:val="24"/>
                <w:highlight w:val="none"/>
              </w:rPr>
              <w:t>总价</w:t>
            </w:r>
          </w:p>
          <w:p>
            <w:pPr>
              <w:spacing w:after="120" w:line="360" w:lineRule="auto"/>
              <w:jc w:val="center"/>
              <w:rPr>
                <w:rFonts w:hAnsi="宋体" w:cs="宋体"/>
                <w:bCs/>
                <w:szCs w:val="24"/>
                <w:highlight w:val="none"/>
              </w:rPr>
            </w:pPr>
            <w:r>
              <w:rPr>
                <w:rFonts w:hint="eastAsia" w:hAnsi="宋体" w:cs="宋体"/>
                <w:bCs/>
                <w:szCs w:val="24"/>
                <w:highlight w:val="none"/>
              </w:rPr>
              <w:t>（元）</w:t>
            </w:r>
          </w:p>
        </w:tc>
      </w:tr>
      <w:tr>
        <w:tblPrEx>
          <w:tblCellMar>
            <w:top w:w="0" w:type="dxa"/>
            <w:left w:w="28" w:type="dxa"/>
            <w:bottom w:w="0" w:type="dxa"/>
            <w:right w:w="28" w:type="dxa"/>
          </w:tblCellMar>
        </w:tblPrEx>
        <w:trPr>
          <w:trHeight w:val="808" w:hRule="atLeast"/>
        </w:trPr>
        <w:tc>
          <w:tcPr>
            <w:tcW w:w="886" w:type="dxa"/>
            <w:tcBorders>
              <w:top w:val="single" w:color="auto" w:sz="6" w:space="0"/>
              <w:left w:val="single" w:color="auto" w:sz="4" w:space="0"/>
              <w:bottom w:val="single" w:color="auto" w:sz="4" w:space="0"/>
            </w:tcBorders>
            <w:vAlign w:val="center"/>
          </w:tcPr>
          <w:p>
            <w:pPr>
              <w:spacing w:before="312" w:beforeLines="100" w:line="360" w:lineRule="auto"/>
              <w:jc w:val="center"/>
              <w:rPr>
                <w:rFonts w:hAnsi="宋体" w:cs="宋体"/>
                <w:szCs w:val="24"/>
                <w:highlight w:val="none"/>
              </w:rPr>
            </w:pPr>
            <w:r>
              <w:rPr>
                <w:rFonts w:hint="eastAsia" w:hAnsi="宋体" w:cs="宋体"/>
                <w:szCs w:val="24"/>
                <w:highlight w:val="none"/>
              </w:rPr>
              <w:t>1</w:t>
            </w:r>
          </w:p>
        </w:tc>
        <w:tc>
          <w:tcPr>
            <w:tcW w:w="1863" w:type="dxa"/>
            <w:tcBorders>
              <w:top w:val="single" w:color="auto" w:sz="6" w:space="0"/>
              <w:left w:val="single" w:color="auto" w:sz="6" w:space="0"/>
              <w:bottom w:val="single" w:color="auto" w:sz="4" w:space="0"/>
              <w:right w:val="single" w:color="auto" w:sz="6" w:space="0"/>
            </w:tcBorders>
            <w:vAlign w:val="center"/>
          </w:tcPr>
          <w:p>
            <w:pPr>
              <w:spacing w:before="156" w:beforeLines="50" w:line="360" w:lineRule="auto"/>
              <w:jc w:val="center"/>
              <w:rPr>
                <w:rFonts w:hAnsi="宋体" w:cs="宋体"/>
                <w:szCs w:val="24"/>
                <w:highlight w:val="none"/>
              </w:rPr>
            </w:pPr>
          </w:p>
        </w:tc>
        <w:tc>
          <w:tcPr>
            <w:tcW w:w="2250" w:type="dxa"/>
            <w:tcBorders>
              <w:top w:val="single" w:color="auto" w:sz="6" w:space="0"/>
              <w:left w:val="single" w:color="auto" w:sz="6" w:space="0"/>
              <w:bottom w:val="single" w:color="auto" w:sz="4" w:space="0"/>
              <w:right w:val="single" w:color="auto" w:sz="6" w:space="0"/>
            </w:tcBorders>
            <w:vAlign w:val="center"/>
          </w:tcPr>
          <w:p>
            <w:pPr>
              <w:spacing w:before="156" w:beforeLines="50" w:line="360" w:lineRule="auto"/>
              <w:jc w:val="center"/>
              <w:rPr>
                <w:rFonts w:hAnsi="宋体" w:cs="宋体"/>
                <w:szCs w:val="24"/>
                <w:highlight w:val="none"/>
              </w:rPr>
            </w:pPr>
          </w:p>
        </w:tc>
        <w:tc>
          <w:tcPr>
            <w:tcW w:w="1311" w:type="dxa"/>
            <w:tcBorders>
              <w:top w:val="single" w:color="auto" w:sz="6" w:space="0"/>
              <w:left w:val="single" w:color="auto" w:sz="6" w:space="0"/>
              <w:bottom w:val="single" w:color="auto" w:sz="4" w:space="0"/>
              <w:right w:val="single" w:color="auto" w:sz="6" w:space="0"/>
            </w:tcBorders>
            <w:vAlign w:val="center"/>
          </w:tcPr>
          <w:p>
            <w:pPr>
              <w:spacing w:before="156" w:beforeLines="50" w:line="360" w:lineRule="auto"/>
              <w:jc w:val="center"/>
              <w:rPr>
                <w:rFonts w:hAnsi="宋体" w:cs="宋体"/>
                <w:szCs w:val="24"/>
                <w:highlight w:val="none"/>
              </w:rPr>
            </w:pPr>
          </w:p>
        </w:tc>
        <w:tc>
          <w:tcPr>
            <w:tcW w:w="1307" w:type="dxa"/>
            <w:tcBorders>
              <w:top w:val="single" w:color="auto" w:sz="6" w:space="0"/>
              <w:left w:val="single" w:color="auto" w:sz="6" w:space="0"/>
              <w:bottom w:val="single" w:color="auto" w:sz="4" w:space="0"/>
              <w:right w:val="single" w:color="auto" w:sz="6" w:space="0"/>
            </w:tcBorders>
            <w:vAlign w:val="center"/>
          </w:tcPr>
          <w:p>
            <w:pPr>
              <w:spacing w:before="156" w:beforeLines="50" w:line="360" w:lineRule="auto"/>
              <w:jc w:val="center"/>
              <w:rPr>
                <w:rFonts w:hAnsi="宋体" w:cs="宋体"/>
                <w:szCs w:val="24"/>
                <w:highlight w:val="none"/>
              </w:rPr>
            </w:pPr>
          </w:p>
        </w:tc>
        <w:tc>
          <w:tcPr>
            <w:tcW w:w="1313" w:type="dxa"/>
            <w:tcBorders>
              <w:top w:val="single" w:color="auto" w:sz="6" w:space="0"/>
              <w:left w:val="single" w:color="auto" w:sz="6" w:space="0"/>
              <w:bottom w:val="single" w:color="auto" w:sz="4" w:space="0"/>
              <w:right w:val="single" w:color="auto" w:sz="6" w:space="0"/>
            </w:tcBorders>
            <w:vAlign w:val="center"/>
          </w:tcPr>
          <w:p>
            <w:pPr>
              <w:spacing w:before="156" w:beforeLines="50" w:line="360" w:lineRule="auto"/>
              <w:jc w:val="center"/>
              <w:rPr>
                <w:rFonts w:hAnsi="宋体" w:cs="宋体"/>
                <w:szCs w:val="24"/>
                <w:highlight w:val="none"/>
              </w:rPr>
            </w:pPr>
          </w:p>
        </w:tc>
      </w:tr>
      <w:tr>
        <w:tblPrEx>
          <w:tblCellMar>
            <w:top w:w="0" w:type="dxa"/>
            <w:left w:w="28" w:type="dxa"/>
            <w:bottom w:w="0" w:type="dxa"/>
            <w:right w:w="28" w:type="dxa"/>
          </w:tblCellMar>
        </w:tblPrEx>
        <w:trPr>
          <w:trHeight w:val="808" w:hRule="atLeast"/>
        </w:trPr>
        <w:tc>
          <w:tcPr>
            <w:tcW w:w="886" w:type="dxa"/>
            <w:tcBorders>
              <w:top w:val="single" w:color="auto" w:sz="4" w:space="0"/>
              <w:left w:val="single" w:color="auto" w:sz="4" w:space="0"/>
              <w:bottom w:val="single" w:color="auto" w:sz="6" w:space="0"/>
            </w:tcBorders>
            <w:vAlign w:val="center"/>
          </w:tcPr>
          <w:p>
            <w:pPr>
              <w:spacing w:before="312" w:beforeLines="100" w:line="360" w:lineRule="auto"/>
              <w:jc w:val="center"/>
              <w:rPr>
                <w:rFonts w:hAnsi="宋体" w:cs="宋体"/>
                <w:szCs w:val="24"/>
                <w:highlight w:val="none"/>
              </w:rPr>
            </w:pPr>
            <w:r>
              <w:rPr>
                <w:rFonts w:hint="eastAsia" w:hAnsi="宋体" w:cs="宋体"/>
                <w:szCs w:val="24"/>
                <w:highlight w:val="none"/>
              </w:rPr>
              <w:t>2</w:t>
            </w:r>
          </w:p>
        </w:tc>
        <w:tc>
          <w:tcPr>
            <w:tcW w:w="1863" w:type="dxa"/>
            <w:tcBorders>
              <w:top w:val="single" w:color="auto" w:sz="4" w:space="0"/>
              <w:left w:val="single" w:color="auto" w:sz="6" w:space="0"/>
              <w:bottom w:val="single" w:color="auto" w:sz="6" w:space="0"/>
              <w:right w:val="single" w:color="auto" w:sz="6" w:space="0"/>
            </w:tcBorders>
            <w:vAlign w:val="center"/>
          </w:tcPr>
          <w:p>
            <w:pPr>
              <w:spacing w:before="312" w:beforeLines="100" w:line="360" w:lineRule="auto"/>
              <w:jc w:val="center"/>
              <w:rPr>
                <w:rFonts w:hAnsi="宋体" w:cs="宋体"/>
                <w:szCs w:val="24"/>
                <w:highlight w:val="none"/>
              </w:rPr>
            </w:pPr>
          </w:p>
        </w:tc>
        <w:tc>
          <w:tcPr>
            <w:tcW w:w="2250" w:type="dxa"/>
            <w:tcBorders>
              <w:top w:val="single" w:color="auto" w:sz="4" w:space="0"/>
              <w:left w:val="single" w:color="auto" w:sz="6" w:space="0"/>
              <w:bottom w:val="single" w:color="auto" w:sz="6" w:space="0"/>
              <w:right w:val="single" w:color="auto" w:sz="6" w:space="0"/>
            </w:tcBorders>
            <w:vAlign w:val="center"/>
          </w:tcPr>
          <w:p>
            <w:pPr>
              <w:spacing w:before="156" w:beforeLines="50" w:line="360" w:lineRule="auto"/>
              <w:jc w:val="center"/>
              <w:rPr>
                <w:rFonts w:hAnsi="宋体" w:cs="宋体"/>
                <w:szCs w:val="24"/>
                <w:highlight w:val="none"/>
              </w:rPr>
            </w:pPr>
          </w:p>
        </w:tc>
        <w:tc>
          <w:tcPr>
            <w:tcW w:w="1311" w:type="dxa"/>
            <w:tcBorders>
              <w:top w:val="single" w:color="auto" w:sz="4" w:space="0"/>
              <w:left w:val="single" w:color="auto" w:sz="6" w:space="0"/>
              <w:bottom w:val="single" w:color="auto" w:sz="6" w:space="0"/>
              <w:right w:val="single" w:color="auto" w:sz="6" w:space="0"/>
            </w:tcBorders>
            <w:vAlign w:val="center"/>
          </w:tcPr>
          <w:p>
            <w:pPr>
              <w:spacing w:before="156" w:beforeLines="50" w:line="360" w:lineRule="auto"/>
              <w:jc w:val="center"/>
              <w:rPr>
                <w:rFonts w:hAnsi="宋体" w:cs="宋体"/>
                <w:szCs w:val="24"/>
                <w:highlight w:val="none"/>
              </w:rPr>
            </w:pPr>
          </w:p>
        </w:tc>
        <w:tc>
          <w:tcPr>
            <w:tcW w:w="1307" w:type="dxa"/>
            <w:tcBorders>
              <w:top w:val="single" w:color="auto" w:sz="4" w:space="0"/>
              <w:left w:val="single" w:color="auto" w:sz="6" w:space="0"/>
              <w:bottom w:val="single" w:color="auto" w:sz="6" w:space="0"/>
              <w:right w:val="single" w:color="auto" w:sz="6" w:space="0"/>
            </w:tcBorders>
            <w:vAlign w:val="center"/>
          </w:tcPr>
          <w:p>
            <w:pPr>
              <w:spacing w:before="156" w:beforeLines="50" w:line="360" w:lineRule="auto"/>
              <w:jc w:val="center"/>
              <w:rPr>
                <w:rFonts w:hAnsi="宋体" w:cs="宋体"/>
                <w:szCs w:val="24"/>
                <w:highlight w:val="none"/>
              </w:rPr>
            </w:pPr>
          </w:p>
        </w:tc>
        <w:tc>
          <w:tcPr>
            <w:tcW w:w="1313" w:type="dxa"/>
            <w:tcBorders>
              <w:top w:val="single" w:color="auto" w:sz="4" w:space="0"/>
              <w:left w:val="single" w:color="auto" w:sz="6" w:space="0"/>
              <w:bottom w:val="single" w:color="auto" w:sz="6" w:space="0"/>
              <w:right w:val="single" w:color="auto" w:sz="6" w:space="0"/>
            </w:tcBorders>
            <w:vAlign w:val="center"/>
          </w:tcPr>
          <w:p>
            <w:pPr>
              <w:spacing w:before="156" w:beforeLines="50" w:line="360" w:lineRule="auto"/>
              <w:jc w:val="center"/>
              <w:rPr>
                <w:rFonts w:hAnsi="宋体" w:cs="宋体"/>
                <w:szCs w:val="24"/>
                <w:highlight w:val="none"/>
              </w:rPr>
            </w:pPr>
          </w:p>
        </w:tc>
      </w:tr>
      <w:tr>
        <w:tblPrEx>
          <w:tblCellMar>
            <w:top w:w="0" w:type="dxa"/>
            <w:left w:w="28" w:type="dxa"/>
            <w:bottom w:w="0" w:type="dxa"/>
            <w:right w:w="28" w:type="dxa"/>
          </w:tblCellMar>
        </w:tblPrEx>
        <w:trPr>
          <w:trHeight w:val="808" w:hRule="atLeast"/>
        </w:trPr>
        <w:tc>
          <w:tcPr>
            <w:tcW w:w="886" w:type="dxa"/>
            <w:tcBorders>
              <w:top w:val="single" w:color="auto" w:sz="4" w:space="0"/>
              <w:left w:val="single" w:color="auto" w:sz="4" w:space="0"/>
              <w:bottom w:val="single" w:color="auto" w:sz="6" w:space="0"/>
            </w:tcBorders>
            <w:vAlign w:val="center"/>
          </w:tcPr>
          <w:p>
            <w:pPr>
              <w:spacing w:before="312" w:beforeLines="100" w:line="360" w:lineRule="auto"/>
              <w:jc w:val="center"/>
              <w:rPr>
                <w:rFonts w:hAnsi="宋体" w:cs="宋体"/>
                <w:szCs w:val="24"/>
                <w:highlight w:val="none"/>
              </w:rPr>
            </w:pPr>
            <w:r>
              <w:rPr>
                <w:rFonts w:hint="eastAsia" w:hAnsi="宋体" w:cs="宋体"/>
                <w:szCs w:val="24"/>
                <w:highlight w:val="none"/>
              </w:rPr>
              <w:t>3</w:t>
            </w:r>
          </w:p>
        </w:tc>
        <w:tc>
          <w:tcPr>
            <w:tcW w:w="1863" w:type="dxa"/>
            <w:tcBorders>
              <w:top w:val="single" w:color="auto" w:sz="4" w:space="0"/>
              <w:left w:val="single" w:color="auto" w:sz="6" w:space="0"/>
              <w:bottom w:val="single" w:color="auto" w:sz="6" w:space="0"/>
              <w:right w:val="single" w:color="auto" w:sz="6" w:space="0"/>
            </w:tcBorders>
            <w:vAlign w:val="center"/>
          </w:tcPr>
          <w:p>
            <w:pPr>
              <w:spacing w:before="312" w:beforeLines="100" w:line="360" w:lineRule="auto"/>
              <w:jc w:val="center"/>
              <w:rPr>
                <w:rFonts w:hAnsi="宋体" w:cs="宋体"/>
                <w:szCs w:val="24"/>
                <w:highlight w:val="none"/>
              </w:rPr>
            </w:pPr>
          </w:p>
        </w:tc>
        <w:tc>
          <w:tcPr>
            <w:tcW w:w="2250" w:type="dxa"/>
            <w:tcBorders>
              <w:top w:val="single" w:color="auto" w:sz="4" w:space="0"/>
              <w:left w:val="single" w:color="auto" w:sz="6" w:space="0"/>
              <w:bottom w:val="single" w:color="auto" w:sz="6" w:space="0"/>
              <w:right w:val="single" w:color="auto" w:sz="6" w:space="0"/>
            </w:tcBorders>
            <w:vAlign w:val="center"/>
          </w:tcPr>
          <w:p>
            <w:pPr>
              <w:spacing w:before="156" w:beforeLines="50" w:line="360" w:lineRule="auto"/>
              <w:jc w:val="center"/>
              <w:rPr>
                <w:rFonts w:hAnsi="宋体" w:cs="宋体"/>
                <w:szCs w:val="24"/>
                <w:highlight w:val="none"/>
              </w:rPr>
            </w:pPr>
          </w:p>
        </w:tc>
        <w:tc>
          <w:tcPr>
            <w:tcW w:w="1311" w:type="dxa"/>
            <w:tcBorders>
              <w:top w:val="single" w:color="auto" w:sz="4" w:space="0"/>
              <w:left w:val="single" w:color="auto" w:sz="6" w:space="0"/>
              <w:bottom w:val="single" w:color="auto" w:sz="6" w:space="0"/>
              <w:right w:val="single" w:color="auto" w:sz="6" w:space="0"/>
            </w:tcBorders>
            <w:vAlign w:val="center"/>
          </w:tcPr>
          <w:p>
            <w:pPr>
              <w:spacing w:before="156" w:beforeLines="50" w:line="360" w:lineRule="auto"/>
              <w:jc w:val="center"/>
              <w:rPr>
                <w:rFonts w:hAnsi="宋体" w:cs="宋体"/>
                <w:szCs w:val="24"/>
                <w:highlight w:val="none"/>
              </w:rPr>
            </w:pPr>
          </w:p>
        </w:tc>
        <w:tc>
          <w:tcPr>
            <w:tcW w:w="1307" w:type="dxa"/>
            <w:tcBorders>
              <w:top w:val="single" w:color="auto" w:sz="4" w:space="0"/>
              <w:left w:val="single" w:color="auto" w:sz="6" w:space="0"/>
              <w:bottom w:val="single" w:color="auto" w:sz="6" w:space="0"/>
              <w:right w:val="single" w:color="auto" w:sz="6" w:space="0"/>
            </w:tcBorders>
            <w:vAlign w:val="center"/>
          </w:tcPr>
          <w:p>
            <w:pPr>
              <w:spacing w:before="156" w:beforeLines="50" w:line="360" w:lineRule="auto"/>
              <w:jc w:val="center"/>
              <w:rPr>
                <w:rFonts w:hAnsi="宋体" w:cs="宋体"/>
                <w:szCs w:val="24"/>
                <w:highlight w:val="none"/>
              </w:rPr>
            </w:pPr>
          </w:p>
        </w:tc>
        <w:tc>
          <w:tcPr>
            <w:tcW w:w="1313" w:type="dxa"/>
            <w:tcBorders>
              <w:top w:val="single" w:color="auto" w:sz="4" w:space="0"/>
              <w:left w:val="single" w:color="auto" w:sz="6" w:space="0"/>
              <w:bottom w:val="single" w:color="auto" w:sz="6" w:space="0"/>
              <w:right w:val="single" w:color="auto" w:sz="6" w:space="0"/>
            </w:tcBorders>
            <w:vAlign w:val="center"/>
          </w:tcPr>
          <w:p>
            <w:pPr>
              <w:spacing w:before="156" w:beforeLines="50" w:line="360" w:lineRule="auto"/>
              <w:jc w:val="center"/>
              <w:rPr>
                <w:rFonts w:hAnsi="宋体" w:cs="宋体"/>
                <w:szCs w:val="24"/>
                <w:highlight w:val="none"/>
              </w:rPr>
            </w:pPr>
          </w:p>
        </w:tc>
      </w:tr>
      <w:tr>
        <w:tblPrEx>
          <w:tblCellMar>
            <w:top w:w="0" w:type="dxa"/>
            <w:left w:w="28" w:type="dxa"/>
            <w:bottom w:w="0" w:type="dxa"/>
            <w:right w:w="28" w:type="dxa"/>
          </w:tblCellMar>
        </w:tblPrEx>
        <w:trPr>
          <w:trHeight w:val="808" w:hRule="atLeast"/>
        </w:trPr>
        <w:tc>
          <w:tcPr>
            <w:tcW w:w="886" w:type="dxa"/>
            <w:tcBorders>
              <w:top w:val="single" w:color="auto" w:sz="4" w:space="0"/>
              <w:left w:val="single" w:color="auto" w:sz="4" w:space="0"/>
              <w:bottom w:val="single" w:color="auto" w:sz="6" w:space="0"/>
            </w:tcBorders>
            <w:vAlign w:val="center"/>
          </w:tcPr>
          <w:p>
            <w:pPr>
              <w:spacing w:before="312" w:beforeLines="100" w:line="360" w:lineRule="auto"/>
              <w:jc w:val="center"/>
              <w:rPr>
                <w:rFonts w:hAnsi="宋体" w:cs="宋体"/>
                <w:szCs w:val="24"/>
                <w:highlight w:val="none"/>
              </w:rPr>
            </w:pPr>
            <w:r>
              <w:rPr>
                <w:rFonts w:hint="eastAsia" w:hAnsi="宋体" w:cs="宋体"/>
                <w:szCs w:val="24"/>
                <w:highlight w:val="none"/>
              </w:rPr>
              <w:t>……</w:t>
            </w:r>
          </w:p>
        </w:tc>
        <w:tc>
          <w:tcPr>
            <w:tcW w:w="1863" w:type="dxa"/>
            <w:tcBorders>
              <w:top w:val="single" w:color="auto" w:sz="4" w:space="0"/>
              <w:left w:val="single" w:color="auto" w:sz="6" w:space="0"/>
              <w:bottom w:val="single" w:color="auto" w:sz="6" w:space="0"/>
              <w:right w:val="single" w:color="auto" w:sz="6" w:space="0"/>
            </w:tcBorders>
            <w:vAlign w:val="center"/>
          </w:tcPr>
          <w:p>
            <w:pPr>
              <w:spacing w:before="156" w:beforeLines="50" w:line="360" w:lineRule="auto"/>
              <w:jc w:val="center"/>
              <w:rPr>
                <w:rFonts w:hAnsi="宋体" w:cs="宋体"/>
                <w:szCs w:val="24"/>
                <w:highlight w:val="none"/>
              </w:rPr>
            </w:pPr>
          </w:p>
        </w:tc>
        <w:tc>
          <w:tcPr>
            <w:tcW w:w="2250" w:type="dxa"/>
            <w:tcBorders>
              <w:top w:val="single" w:color="auto" w:sz="4" w:space="0"/>
              <w:left w:val="single" w:color="auto" w:sz="6" w:space="0"/>
              <w:bottom w:val="single" w:color="auto" w:sz="6" w:space="0"/>
              <w:right w:val="single" w:color="auto" w:sz="6" w:space="0"/>
            </w:tcBorders>
            <w:vAlign w:val="center"/>
          </w:tcPr>
          <w:p>
            <w:pPr>
              <w:spacing w:before="156" w:beforeLines="50" w:line="360" w:lineRule="auto"/>
              <w:jc w:val="center"/>
              <w:rPr>
                <w:rFonts w:hAnsi="宋体" w:cs="宋体"/>
                <w:szCs w:val="24"/>
                <w:highlight w:val="none"/>
              </w:rPr>
            </w:pPr>
          </w:p>
        </w:tc>
        <w:tc>
          <w:tcPr>
            <w:tcW w:w="1311" w:type="dxa"/>
            <w:tcBorders>
              <w:top w:val="single" w:color="auto" w:sz="4" w:space="0"/>
              <w:left w:val="single" w:color="auto" w:sz="6" w:space="0"/>
              <w:bottom w:val="single" w:color="auto" w:sz="6" w:space="0"/>
              <w:right w:val="single" w:color="auto" w:sz="6" w:space="0"/>
            </w:tcBorders>
            <w:vAlign w:val="center"/>
          </w:tcPr>
          <w:p>
            <w:pPr>
              <w:spacing w:before="156" w:beforeLines="50" w:line="360" w:lineRule="auto"/>
              <w:jc w:val="center"/>
              <w:rPr>
                <w:rFonts w:hAnsi="宋体" w:cs="宋体"/>
                <w:szCs w:val="24"/>
                <w:highlight w:val="none"/>
              </w:rPr>
            </w:pPr>
          </w:p>
        </w:tc>
        <w:tc>
          <w:tcPr>
            <w:tcW w:w="1307" w:type="dxa"/>
            <w:tcBorders>
              <w:top w:val="single" w:color="auto" w:sz="4" w:space="0"/>
              <w:left w:val="single" w:color="auto" w:sz="6" w:space="0"/>
              <w:bottom w:val="single" w:color="auto" w:sz="6" w:space="0"/>
              <w:right w:val="single" w:color="auto" w:sz="6" w:space="0"/>
            </w:tcBorders>
            <w:vAlign w:val="center"/>
          </w:tcPr>
          <w:p>
            <w:pPr>
              <w:spacing w:before="156" w:beforeLines="50" w:line="360" w:lineRule="auto"/>
              <w:jc w:val="center"/>
              <w:rPr>
                <w:rFonts w:hAnsi="宋体" w:cs="宋体"/>
                <w:szCs w:val="24"/>
                <w:highlight w:val="none"/>
              </w:rPr>
            </w:pPr>
          </w:p>
        </w:tc>
        <w:tc>
          <w:tcPr>
            <w:tcW w:w="1313" w:type="dxa"/>
            <w:tcBorders>
              <w:top w:val="single" w:color="auto" w:sz="4" w:space="0"/>
              <w:left w:val="single" w:color="auto" w:sz="6" w:space="0"/>
              <w:bottom w:val="single" w:color="auto" w:sz="6" w:space="0"/>
              <w:right w:val="single" w:color="auto" w:sz="6" w:space="0"/>
            </w:tcBorders>
            <w:vAlign w:val="center"/>
          </w:tcPr>
          <w:p>
            <w:pPr>
              <w:spacing w:before="156" w:beforeLines="50" w:line="360" w:lineRule="auto"/>
              <w:jc w:val="center"/>
              <w:rPr>
                <w:rFonts w:hAnsi="宋体" w:cs="宋体"/>
                <w:szCs w:val="24"/>
                <w:highlight w:val="none"/>
              </w:rPr>
            </w:pPr>
          </w:p>
        </w:tc>
      </w:tr>
      <w:tr>
        <w:tblPrEx>
          <w:tblCellMar>
            <w:top w:w="0" w:type="dxa"/>
            <w:left w:w="28" w:type="dxa"/>
            <w:bottom w:w="0" w:type="dxa"/>
            <w:right w:w="28" w:type="dxa"/>
          </w:tblCellMar>
        </w:tblPrEx>
        <w:trPr>
          <w:trHeight w:val="808" w:hRule="atLeast"/>
        </w:trPr>
        <w:tc>
          <w:tcPr>
            <w:tcW w:w="886" w:type="dxa"/>
            <w:tcBorders>
              <w:top w:val="single" w:color="auto" w:sz="4" w:space="0"/>
              <w:left w:val="single" w:color="auto" w:sz="4" w:space="0"/>
              <w:bottom w:val="single" w:color="auto" w:sz="6" w:space="0"/>
            </w:tcBorders>
            <w:vAlign w:val="center"/>
          </w:tcPr>
          <w:p>
            <w:pPr>
              <w:spacing w:before="312" w:beforeLines="100" w:line="360" w:lineRule="auto"/>
              <w:jc w:val="center"/>
              <w:rPr>
                <w:rFonts w:hAnsi="宋体" w:cs="宋体"/>
                <w:b/>
                <w:szCs w:val="24"/>
                <w:highlight w:val="none"/>
              </w:rPr>
            </w:pPr>
            <w:r>
              <w:rPr>
                <w:rFonts w:hint="eastAsia" w:hAnsi="宋体" w:cs="宋体"/>
                <w:szCs w:val="24"/>
                <w:highlight w:val="none"/>
              </w:rPr>
              <w:t>……</w:t>
            </w:r>
          </w:p>
        </w:tc>
        <w:tc>
          <w:tcPr>
            <w:tcW w:w="1863" w:type="dxa"/>
            <w:tcBorders>
              <w:top w:val="single" w:color="auto" w:sz="4" w:space="0"/>
              <w:left w:val="single" w:color="auto" w:sz="6" w:space="0"/>
              <w:bottom w:val="single" w:color="auto" w:sz="6" w:space="0"/>
              <w:right w:val="single" w:color="auto" w:sz="6" w:space="0"/>
            </w:tcBorders>
            <w:vAlign w:val="center"/>
          </w:tcPr>
          <w:p>
            <w:pPr>
              <w:spacing w:before="156" w:beforeLines="50" w:line="360" w:lineRule="auto"/>
              <w:jc w:val="center"/>
              <w:rPr>
                <w:rFonts w:hAnsi="宋体" w:cs="宋体"/>
                <w:szCs w:val="24"/>
                <w:highlight w:val="none"/>
              </w:rPr>
            </w:pPr>
          </w:p>
        </w:tc>
        <w:tc>
          <w:tcPr>
            <w:tcW w:w="2250" w:type="dxa"/>
            <w:tcBorders>
              <w:top w:val="single" w:color="auto" w:sz="4" w:space="0"/>
              <w:left w:val="single" w:color="auto" w:sz="6" w:space="0"/>
              <w:bottom w:val="single" w:color="auto" w:sz="6" w:space="0"/>
              <w:right w:val="single" w:color="auto" w:sz="6" w:space="0"/>
            </w:tcBorders>
            <w:vAlign w:val="center"/>
          </w:tcPr>
          <w:p>
            <w:pPr>
              <w:spacing w:before="156" w:beforeLines="50" w:line="360" w:lineRule="auto"/>
              <w:jc w:val="center"/>
              <w:rPr>
                <w:rFonts w:hAnsi="宋体" w:cs="宋体"/>
                <w:szCs w:val="24"/>
                <w:highlight w:val="none"/>
              </w:rPr>
            </w:pPr>
          </w:p>
        </w:tc>
        <w:tc>
          <w:tcPr>
            <w:tcW w:w="1311" w:type="dxa"/>
            <w:tcBorders>
              <w:top w:val="single" w:color="auto" w:sz="4" w:space="0"/>
              <w:left w:val="single" w:color="auto" w:sz="6" w:space="0"/>
              <w:bottom w:val="single" w:color="auto" w:sz="6" w:space="0"/>
              <w:right w:val="single" w:color="auto" w:sz="6" w:space="0"/>
            </w:tcBorders>
            <w:vAlign w:val="center"/>
          </w:tcPr>
          <w:p>
            <w:pPr>
              <w:spacing w:before="156" w:beforeLines="50" w:line="360" w:lineRule="auto"/>
              <w:jc w:val="center"/>
              <w:rPr>
                <w:rFonts w:hAnsi="宋体" w:cs="宋体"/>
                <w:szCs w:val="24"/>
                <w:highlight w:val="none"/>
              </w:rPr>
            </w:pPr>
          </w:p>
        </w:tc>
        <w:tc>
          <w:tcPr>
            <w:tcW w:w="1307" w:type="dxa"/>
            <w:tcBorders>
              <w:top w:val="single" w:color="auto" w:sz="4" w:space="0"/>
              <w:left w:val="single" w:color="auto" w:sz="6" w:space="0"/>
              <w:bottom w:val="single" w:color="auto" w:sz="6" w:space="0"/>
              <w:right w:val="single" w:color="auto" w:sz="6" w:space="0"/>
            </w:tcBorders>
            <w:vAlign w:val="center"/>
          </w:tcPr>
          <w:p>
            <w:pPr>
              <w:spacing w:before="156" w:beforeLines="50" w:line="360" w:lineRule="auto"/>
              <w:jc w:val="center"/>
              <w:rPr>
                <w:rFonts w:hAnsi="宋体" w:cs="宋体"/>
                <w:szCs w:val="24"/>
                <w:highlight w:val="none"/>
              </w:rPr>
            </w:pPr>
          </w:p>
        </w:tc>
        <w:tc>
          <w:tcPr>
            <w:tcW w:w="1313" w:type="dxa"/>
            <w:tcBorders>
              <w:top w:val="single" w:color="auto" w:sz="4" w:space="0"/>
              <w:left w:val="single" w:color="auto" w:sz="6" w:space="0"/>
              <w:bottom w:val="single" w:color="auto" w:sz="6" w:space="0"/>
              <w:right w:val="single" w:color="auto" w:sz="6" w:space="0"/>
            </w:tcBorders>
            <w:vAlign w:val="center"/>
          </w:tcPr>
          <w:p>
            <w:pPr>
              <w:spacing w:before="156" w:beforeLines="50" w:line="360" w:lineRule="auto"/>
              <w:jc w:val="center"/>
              <w:rPr>
                <w:rFonts w:hAnsi="宋体" w:cs="宋体"/>
                <w:szCs w:val="24"/>
                <w:highlight w:val="none"/>
              </w:rPr>
            </w:pPr>
          </w:p>
        </w:tc>
      </w:tr>
      <w:tr>
        <w:tblPrEx>
          <w:tblCellMar>
            <w:top w:w="0" w:type="dxa"/>
            <w:left w:w="28" w:type="dxa"/>
            <w:bottom w:w="0" w:type="dxa"/>
            <w:right w:w="28" w:type="dxa"/>
          </w:tblCellMar>
        </w:tblPrEx>
        <w:trPr>
          <w:trHeight w:val="808" w:hRule="atLeast"/>
        </w:trPr>
        <w:tc>
          <w:tcPr>
            <w:tcW w:w="886" w:type="dxa"/>
            <w:tcBorders>
              <w:top w:val="single" w:color="auto" w:sz="4" w:space="0"/>
              <w:left w:val="single" w:color="auto" w:sz="6" w:space="0"/>
              <w:bottom w:val="single" w:color="auto" w:sz="6" w:space="0"/>
            </w:tcBorders>
            <w:vAlign w:val="center"/>
          </w:tcPr>
          <w:p>
            <w:pPr>
              <w:spacing w:line="360" w:lineRule="auto"/>
              <w:jc w:val="center"/>
              <w:rPr>
                <w:rFonts w:hAnsi="宋体" w:cs="宋体"/>
                <w:szCs w:val="24"/>
                <w:highlight w:val="none"/>
              </w:rPr>
            </w:pPr>
            <w:r>
              <w:rPr>
                <w:rFonts w:hint="eastAsia" w:hAnsi="宋体" w:cs="宋体"/>
                <w:szCs w:val="24"/>
                <w:highlight w:val="none"/>
              </w:rPr>
              <w:t>合计：</w:t>
            </w:r>
          </w:p>
        </w:tc>
        <w:tc>
          <w:tcPr>
            <w:tcW w:w="8044" w:type="dxa"/>
            <w:gridSpan w:val="5"/>
            <w:tcBorders>
              <w:top w:val="single" w:color="auto" w:sz="4" w:space="0"/>
              <w:left w:val="single" w:color="auto" w:sz="6" w:space="0"/>
              <w:bottom w:val="single" w:color="auto" w:sz="6" w:space="0"/>
              <w:right w:val="single" w:color="auto" w:sz="6" w:space="0"/>
            </w:tcBorders>
            <w:vAlign w:val="center"/>
          </w:tcPr>
          <w:p>
            <w:pPr>
              <w:spacing w:before="156" w:beforeLines="50" w:line="360" w:lineRule="auto"/>
              <w:jc w:val="left"/>
              <w:rPr>
                <w:rFonts w:hAnsi="宋体" w:cs="宋体"/>
                <w:szCs w:val="24"/>
                <w:highlight w:val="none"/>
              </w:rPr>
            </w:pPr>
            <w:r>
              <w:rPr>
                <w:rFonts w:hint="eastAsia" w:hAnsi="宋体" w:cs="宋体"/>
                <w:szCs w:val="24"/>
                <w:highlight w:val="none"/>
              </w:rPr>
              <w:t>大写：                                小写：</w:t>
            </w:r>
          </w:p>
        </w:tc>
      </w:tr>
      <w:tr>
        <w:tblPrEx>
          <w:tblCellMar>
            <w:top w:w="0" w:type="dxa"/>
            <w:left w:w="28" w:type="dxa"/>
            <w:bottom w:w="0" w:type="dxa"/>
            <w:right w:w="28" w:type="dxa"/>
          </w:tblCellMar>
        </w:tblPrEx>
        <w:trPr>
          <w:trHeight w:val="808" w:hRule="atLeast"/>
        </w:trPr>
        <w:tc>
          <w:tcPr>
            <w:tcW w:w="886" w:type="dxa"/>
            <w:tcBorders>
              <w:top w:val="single" w:color="auto" w:sz="4" w:space="0"/>
              <w:left w:val="single" w:color="auto" w:sz="6" w:space="0"/>
              <w:bottom w:val="single" w:color="auto" w:sz="6" w:space="0"/>
            </w:tcBorders>
            <w:vAlign w:val="center"/>
          </w:tcPr>
          <w:p>
            <w:pPr>
              <w:spacing w:line="360" w:lineRule="auto"/>
              <w:jc w:val="center"/>
              <w:rPr>
                <w:rFonts w:hAnsi="宋体" w:cs="宋体"/>
                <w:szCs w:val="24"/>
                <w:highlight w:val="none"/>
              </w:rPr>
            </w:pPr>
            <w:r>
              <w:rPr>
                <w:rFonts w:hint="eastAsia" w:hAnsi="宋体" w:cs="宋体"/>
                <w:szCs w:val="24"/>
                <w:highlight w:val="none"/>
              </w:rPr>
              <w:t>备注</w:t>
            </w:r>
          </w:p>
        </w:tc>
        <w:tc>
          <w:tcPr>
            <w:tcW w:w="8044" w:type="dxa"/>
            <w:gridSpan w:val="5"/>
            <w:tcBorders>
              <w:top w:val="single" w:color="auto" w:sz="4" w:space="0"/>
              <w:left w:val="single" w:color="auto" w:sz="6" w:space="0"/>
              <w:bottom w:val="single" w:color="auto" w:sz="6" w:space="0"/>
              <w:right w:val="single" w:color="auto" w:sz="6" w:space="0"/>
            </w:tcBorders>
            <w:vAlign w:val="center"/>
          </w:tcPr>
          <w:p>
            <w:pPr>
              <w:spacing w:before="156" w:beforeLines="50" w:line="360" w:lineRule="auto"/>
              <w:jc w:val="center"/>
              <w:rPr>
                <w:rFonts w:hAnsi="宋体" w:cs="宋体"/>
                <w:szCs w:val="24"/>
                <w:highlight w:val="none"/>
              </w:rPr>
            </w:pPr>
            <w:r>
              <w:rPr>
                <w:rFonts w:hint="eastAsia" w:hAnsi="宋体" w:cs="宋体"/>
                <w:spacing w:val="-6"/>
                <w:szCs w:val="24"/>
                <w:highlight w:val="none"/>
              </w:rPr>
              <w:t>保留小数点后两位。</w:t>
            </w:r>
          </w:p>
        </w:tc>
      </w:tr>
    </w:tbl>
    <w:p>
      <w:pPr>
        <w:adjustRightInd w:val="0"/>
        <w:snapToGrid w:val="0"/>
        <w:spacing w:line="360" w:lineRule="auto"/>
        <w:rPr>
          <w:rFonts w:hAnsi="宋体" w:cs="宋体"/>
          <w:szCs w:val="24"/>
          <w:highlight w:val="none"/>
        </w:rPr>
      </w:pPr>
    </w:p>
    <w:p>
      <w:pPr>
        <w:adjustRightInd w:val="0"/>
        <w:snapToGrid w:val="0"/>
        <w:spacing w:line="360" w:lineRule="auto"/>
        <w:rPr>
          <w:rFonts w:hAnsi="宋体" w:cs="宋体"/>
          <w:bCs/>
          <w:szCs w:val="24"/>
          <w:highlight w:val="none"/>
        </w:rPr>
      </w:pPr>
      <w:r>
        <w:rPr>
          <w:rFonts w:hint="eastAsia" w:hAnsi="宋体" w:cs="宋体"/>
          <w:szCs w:val="24"/>
          <w:highlight w:val="none"/>
        </w:rPr>
        <w:t>说明：</w:t>
      </w:r>
      <w:r>
        <w:rPr>
          <w:rFonts w:hint="eastAsia" w:hAnsi="宋体" w:cs="宋体"/>
          <w:bCs/>
          <w:szCs w:val="24"/>
          <w:highlight w:val="none"/>
        </w:rPr>
        <w:t>1、</w:t>
      </w:r>
      <w:r>
        <w:rPr>
          <w:rFonts w:hint="eastAsia" w:hAnsi="宋体" w:cs="宋体"/>
          <w:szCs w:val="24"/>
          <w:highlight w:val="none"/>
        </w:rPr>
        <w:t>供应商提供的属于节能、环境标志产品品目清单中优先采购的产品，须按磋商文件要求提供相关证明材料。</w:t>
      </w:r>
    </w:p>
    <w:p>
      <w:pPr>
        <w:pStyle w:val="38"/>
        <w:spacing w:line="360" w:lineRule="auto"/>
        <w:ind w:left="480" w:leftChars="200" w:firstLine="240" w:firstLineChars="100"/>
        <w:rPr>
          <w:rFonts w:hAnsi="宋体" w:cs="宋体"/>
          <w:highlight w:val="none"/>
        </w:rPr>
      </w:pPr>
      <w:r>
        <w:rPr>
          <w:rFonts w:hint="eastAsia" w:hAnsi="宋体" w:cs="宋体"/>
          <w:bCs/>
          <w:highlight w:val="none"/>
        </w:rPr>
        <w:t>2、未按上述要求提供、</w:t>
      </w:r>
      <w:r>
        <w:rPr>
          <w:rFonts w:hint="eastAsia" w:hAnsi="宋体" w:cs="宋体"/>
          <w:highlight w:val="none"/>
        </w:rPr>
        <w:t>填写</w:t>
      </w:r>
      <w:r>
        <w:rPr>
          <w:rFonts w:hint="eastAsia" w:hAnsi="宋体" w:cs="宋体"/>
          <w:bCs/>
          <w:highlight w:val="none"/>
        </w:rPr>
        <w:t>的，评审时不予以考虑。</w:t>
      </w:r>
    </w:p>
    <w:p>
      <w:pPr>
        <w:spacing w:before="100" w:beforeAutospacing="1" w:after="156" w:afterLines="50" w:line="360" w:lineRule="auto"/>
        <w:outlineLvl w:val="2"/>
        <w:rPr>
          <w:rFonts w:hAnsi="宋体" w:cs="宋体"/>
          <w:b/>
          <w:bCs/>
          <w:spacing w:val="6"/>
          <w:szCs w:val="24"/>
          <w:highlight w:val="none"/>
        </w:rPr>
      </w:pPr>
      <w:r>
        <w:rPr>
          <w:rFonts w:hint="eastAsia" w:hAnsi="宋体" w:cs="宋体"/>
          <w:szCs w:val="24"/>
          <w:highlight w:val="none"/>
        </w:rPr>
        <w:br w:type="page"/>
      </w:r>
      <w:bookmarkStart w:id="203" w:name="_Toc17038"/>
      <w:bookmarkStart w:id="204" w:name="_Toc22425"/>
      <w:bookmarkStart w:id="205" w:name="_Toc11235"/>
      <w:r>
        <w:rPr>
          <w:rFonts w:hint="eastAsia" w:hAnsi="宋体" w:cs="宋体"/>
          <w:b/>
          <w:bCs/>
          <w:spacing w:val="6"/>
          <w:szCs w:val="24"/>
          <w:highlight w:val="none"/>
        </w:rPr>
        <w:t>附件4：残疾人福利性单位声明函（如有）</w:t>
      </w:r>
      <w:bookmarkEnd w:id="203"/>
      <w:bookmarkEnd w:id="204"/>
      <w:bookmarkEnd w:id="205"/>
    </w:p>
    <w:p>
      <w:pPr>
        <w:spacing w:line="360" w:lineRule="auto"/>
        <w:jc w:val="center"/>
        <w:rPr>
          <w:rFonts w:hAnsi="宋体" w:cs="宋体"/>
          <w:b/>
          <w:spacing w:val="6"/>
          <w:szCs w:val="24"/>
          <w:highlight w:val="none"/>
        </w:rPr>
      </w:pPr>
      <w:bookmarkStart w:id="206" w:name="OLE_LINK14"/>
      <w:bookmarkStart w:id="207" w:name="OLE_LINK13"/>
      <w:r>
        <w:rPr>
          <w:rFonts w:hint="eastAsia" w:hAnsi="宋体" w:cs="宋体"/>
          <w:b/>
          <w:spacing w:val="6"/>
          <w:szCs w:val="24"/>
          <w:highlight w:val="none"/>
        </w:rPr>
        <w:t>残疾人福利性单位声明函</w:t>
      </w:r>
    </w:p>
    <w:bookmarkEnd w:id="206"/>
    <w:bookmarkEnd w:id="207"/>
    <w:p>
      <w:pPr>
        <w:spacing w:line="360" w:lineRule="auto"/>
        <w:rPr>
          <w:rFonts w:hAnsi="宋体" w:cs="宋体"/>
          <w:b/>
          <w:spacing w:val="6"/>
          <w:szCs w:val="24"/>
          <w:highlight w:val="none"/>
        </w:rPr>
      </w:pPr>
    </w:p>
    <w:p>
      <w:pPr>
        <w:spacing w:line="360" w:lineRule="auto"/>
        <w:ind w:firstLine="504" w:firstLineChars="200"/>
        <w:rPr>
          <w:rFonts w:hAnsi="宋体" w:cs="宋体"/>
          <w:spacing w:val="6"/>
          <w:szCs w:val="24"/>
          <w:highlight w:val="none"/>
        </w:rPr>
      </w:pPr>
      <w:r>
        <w:rPr>
          <w:rFonts w:hint="eastAsia" w:hAnsi="宋体" w:cs="宋体"/>
          <w:spacing w:val="6"/>
          <w:szCs w:val="24"/>
          <w:highlight w:val="none"/>
        </w:rPr>
        <w:t>本单位郑重声明，根据《财政部 民政部 中国残疾人联合会关于促进残疾人就业政府采购政策的通知》（财库</w:t>
      </w:r>
      <w:r>
        <w:rPr>
          <w:rFonts w:hint="eastAsia" w:hAnsi="宋体" w:cs="宋体"/>
          <w:szCs w:val="24"/>
          <w:highlight w:val="none"/>
        </w:rPr>
        <w:t>〔2017〕 141</w:t>
      </w:r>
      <w:r>
        <w:rPr>
          <w:rFonts w:hint="eastAsia" w:hAnsi="宋体" w:cs="宋体"/>
          <w:spacing w:val="6"/>
          <w:szCs w:val="24"/>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360" w:lineRule="auto"/>
        <w:ind w:firstLine="504" w:firstLineChars="200"/>
        <w:rPr>
          <w:rFonts w:hAnsi="宋体" w:cs="宋体"/>
          <w:spacing w:val="6"/>
          <w:szCs w:val="24"/>
          <w:highlight w:val="none"/>
        </w:rPr>
      </w:pPr>
      <w:r>
        <w:rPr>
          <w:rFonts w:hint="eastAsia" w:hAnsi="宋体" w:cs="宋体"/>
          <w:spacing w:val="6"/>
          <w:szCs w:val="24"/>
          <w:highlight w:val="none"/>
        </w:rPr>
        <w:t>本单位对上述声明的真实性负责。如有虚假，将依法承担相应责任。</w:t>
      </w:r>
    </w:p>
    <w:p>
      <w:pPr>
        <w:spacing w:line="360" w:lineRule="auto"/>
        <w:ind w:firstLine="504" w:firstLineChars="200"/>
        <w:rPr>
          <w:rFonts w:hAnsi="宋体" w:cs="宋体"/>
          <w:spacing w:val="6"/>
          <w:szCs w:val="24"/>
          <w:highlight w:val="none"/>
        </w:rPr>
      </w:pPr>
    </w:p>
    <w:p>
      <w:pPr>
        <w:spacing w:line="360" w:lineRule="auto"/>
        <w:ind w:firstLine="504" w:firstLineChars="200"/>
        <w:rPr>
          <w:rFonts w:hAnsi="宋体" w:cs="宋体"/>
          <w:spacing w:val="6"/>
          <w:szCs w:val="24"/>
          <w:highlight w:val="none"/>
        </w:rPr>
      </w:pPr>
    </w:p>
    <w:p>
      <w:pPr>
        <w:spacing w:line="360" w:lineRule="auto"/>
        <w:ind w:firstLine="504" w:firstLineChars="200"/>
        <w:rPr>
          <w:rFonts w:hAnsi="宋体" w:cs="宋体"/>
          <w:spacing w:val="6"/>
          <w:szCs w:val="24"/>
          <w:highlight w:val="none"/>
        </w:rPr>
      </w:pPr>
    </w:p>
    <w:p>
      <w:pPr>
        <w:spacing w:line="360" w:lineRule="auto"/>
        <w:ind w:firstLine="504" w:firstLineChars="200"/>
        <w:rPr>
          <w:rFonts w:hAnsi="宋体" w:cs="宋体"/>
          <w:spacing w:val="6"/>
          <w:szCs w:val="24"/>
          <w:highlight w:val="none"/>
        </w:rPr>
      </w:pPr>
    </w:p>
    <w:p>
      <w:pPr>
        <w:tabs>
          <w:tab w:val="left" w:pos="4860"/>
        </w:tabs>
        <w:spacing w:line="360" w:lineRule="auto"/>
        <w:ind w:right="1560" w:firstLine="504" w:firstLineChars="200"/>
        <w:jc w:val="center"/>
        <w:rPr>
          <w:rFonts w:hAnsi="宋体" w:cs="宋体"/>
          <w:spacing w:val="6"/>
          <w:szCs w:val="24"/>
          <w:highlight w:val="none"/>
        </w:rPr>
      </w:pPr>
      <w:r>
        <w:rPr>
          <w:rFonts w:hint="eastAsia" w:hAnsi="宋体" w:cs="宋体"/>
          <w:spacing w:val="6"/>
          <w:szCs w:val="24"/>
          <w:highlight w:val="none"/>
        </w:rPr>
        <w:t xml:space="preserve">               单位名称（盖章）：</w:t>
      </w:r>
    </w:p>
    <w:p>
      <w:pPr>
        <w:tabs>
          <w:tab w:val="left" w:pos="4860"/>
        </w:tabs>
        <w:spacing w:line="360" w:lineRule="auto"/>
        <w:ind w:right="1560" w:firstLine="504" w:firstLineChars="200"/>
        <w:jc w:val="center"/>
        <w:rPr>
          <w:rFonts w:hAnsi="宋体" w:cs="宋体"/>
          <w:spacing w:val="6"/>
          <w:szCs w:val="24"/>
          <w:highlight w:val="none"/>
        </w:rPr>
      </w:pPr>
      <w:r>
        <w:rPr>
          <w:rFonts w:hint="eastAsia" w:hAnsi="宋体" w:cs="宋体"/>
          <w:spacing w:val="6"/>
          <w:szCs w:val="24"/>
          <w:highlight w:val="none"/>
        </w:rPr>
        <w:t xml:space="preserve">       日    期：</w:t>
      </w:r>
    </w:p>
    <w:p>
      <w:pPr>
        <w:tabs>
          <w:tab w:val="left" w:pos="2488"/>
        </w:tabs>
        <w:spacing w:line="360" w:lineRule="auto"/>
        <w:jc w:val="left"/>
        <w:outlineLvl w:val="2"/>
        <w:rPr>
          <w:rFonts w:hAnsi="宋体" w:cs="宋体"/>
          <w:b/>
          <w:szCs w:val="24"/>
          <w:highlight w:val="none"/>
        </w:rPr>
      </w:pPr>
      <w:r>
        <w:rPr>
          <w:rFonts w:hint="eastAsia" w:hAnsi="宋体" w:cs="宋体"/>
          <w:szCs w:val="24"/>
          <w:highlight w:val="none"/>
        </w:rPr>
        <w:br w:type="page"/>
      </w:r>
      <w:bookmarkStart w:id="208" w:name="_Toc10296"/>
      <w:bookmarkStart w:id="209" w:name="_Toc15616"/>
      <w:bookmarkStart w:id="210" w:name="_Toc32154"/>
      <w:r>
        <w:rPr>
          <w:rFonts w:hint="eastAsia" w:hAnsi="宋体" w:cs="宋体"/>
          <w:b/>
          <w:szCs w:val="24"/>
          <w:highlight w:val="none"/>
        </w:rPr>
        <w:t>附件5：磋商担保函（参考格式）</w:t>
      </w:r>
      <w:bookmarkEnd w:id="208"/>
      <w:bookmarkEnd w:id="209"/>
      <w:bookmarkEnd w:id="210"/>
    </w:p>
    <w:p>
      <w:pPr>
        <w:spacing w:line="360" w:lineRule="auto"/>
        <w:jc w:val="center"/>
        <w:rPr>
          <w:rFonts w:hAnsi="宋体" w:cs="宋体"/>
          <w:b/>
          <w:bCs/>
          <w:szCs w:val="24"/>
          <w:highlight w:val="none"/>
        </w:rPr>
      </w:pPr>
      <w:r>
        <w:rPr>
          <w:rFonts w:hint="eastAsia" w:hAnsi="宋体" w:cs="宋体"/>
          <w:b/>
          <w:bCs/>
          <w:szCs w:val="24"/>
          <w:highlight w:val="none"/>
        </w:rPr>
        <w:t>磋商担保函</w:t>
      </w:r>
    </w:p>
    <w:p>
      <w:pPr>
        <w:spacing w:line="360" w:lineRule="auto"/>
        <w:rPr>
          <w:rFonts w:hAnsi="宋体" w:cs="宋体"/>
          <w:szCs w:val="24"/>
          <w:highlight w:val="none"/>
        </w:rPr>
      </w:pPr>
      <w:r>
        <w:rPr>
          <w:rFonts w:hint="eastAsia" w:hAnsi="宋体" w:cs="宋体"/>
          <w:szCs w:val="24"/>
          <w:highlight w:val="none"/>
        </w:rPr>
        <w:t xml:space="preserve">                                         </w:t>
      </w:r>
    </w:p>
    <w:p>
      <w:pPr>
        <w:spacing w:line="360" w:lineRule="auto"/>
        <w:jc w:val="center"/>
        <w:rPr>
          <w:rFonts w:hAnsi="宋体" w:cs="宋体"/>
          <w:szCs w:val="24"/>
          <w:highlight w:val="none"/>
        </w:rPr>
      </w:pPr>
      <w:r>
        <w:rPr>
          <w:rFonts w:hint="eastAsia" w:hAnsi="宋体" w:cs="宋体"/>
          <w:szCs w:val="24"/>
          <w:highlight w:val="none"/>
        </w:rPr>
        <w:t xml:space="preserve">                              编号： </w:t>
      </w:r>
    </w:p>
    <w:p>
      <w:pPr>
        <w:spacing w:line="360" w:lineRule="auto"/>
        <w:rPr>
          <w:rFonts w:hAnsi="宋体" w:cs="宋体"/>
          <w:szCs w:val="24"/>
          <w:highlight w:val="none"/>
          <w:u w:val="single"/>
        </w:rPr>
      </w:pPr>
    </w:p>
    <w:p>
      <w:pPr>
        <w:spacing w:line="360" w:lineRule="auto"/>
        <w:rPr>
          <w:rFonts w:hAnsi="宋体" w:cs="宋体"/>
          <w:szCs w:val="24"/>
          <w:highlight w:val="none"/>
        </w:rPr>
      </w:pPr>
      <w:r>
        <w:rPr>
          <w:rFonts w:hint="eastAsia" w:hAnsi="宋体" w:cs="宋体"/>
          <w:szCs w:val="24"/>
          <w:highlight w:val="none"/>
        </w:rPr>
        <w:t xml:space="preserve">___________________（采购人或采购代理机构）： </w:t>
      </w:r>
    </w:p>
    <w:p>
      <w:pPr>
        <w:spacing w:line="360" w:lineRule="auto"/>
        <w:ind w:firstLine="480" w:firstLineChars="200"/>
        <w:rPr>
          <w:rFonts w:hAnsi="宋体" w:cs="宋体"/>
          <w:szCs w:val="24"/>
          <w:highlight w:val="none"/>
        </w:rPr>
      </w:pPr>
      <w:r>
        <w:rPr>
          <w:rFonts w:hint="eastAsia" w:hAnsi="宋体" w:cs="宋体"/>
          <w:szCs w:val="24"/>
          <w:highlight w:val="none"/>
        </w:rPr>
        <w:t xml:space="preserve">鉴于_______________（以下简称“供应商”）拟参加编号为___________的________________________项目（以下简称“本项目”）磋商，根据本项目竞争性磋商文件，供应商参加磋商时应向你方交纳磋商保证金，且可以磋商担保函的形式交纳磋商保证金。应供应商的申请，我方以保证的方式向你方提供如下磋商保证金担保： </w:t>
      </w:r>
    </w:p>
    <w:p>
      <w:pPr>
        <w:spacing w:line="360" w:lineRule="auto"/>
        <w:rPr>
          <w:rFonts w:hAnsi="宋体" w:cs="宋体"/>
          <w:b/>
          <w:szCs w:val="24"/>
          <w:highlight w:val="none"/>
        </w:rPr>
      </w:pPr>
      <w:r>
        <w:rPr>
          <w:rFonts w:hint="eastAsia" w:hAnsi="宋体" w:cs="宋体"/>
          <w:szCs w:val="24"/>
          <w:highlight w:val="none"/>
        </w:rPr>
        <w:t xml:space="preserve">   </w:t>
      </w:r>
      <w:r>
        <w:rPr>
          <w:rFonts w:hint="eastAsia" w:hAnsi="宋体" w:cs="宋体"/>
          <w:b/>
          <w:szCs w:val="24"/>
          <w:highlight w:val="none"/>
        </w:rPr>
        <w:t xml:space="preserve"> 一、保证责任的情形及保证金额 </w:t>
      </w:r>
    </w:p>
    <w:p>
      <w:pPr>
        <w:spacing w:line="360" w:lineRule="auto"/>
        <w:rPr>
          <w:rFonts w:hAnsi="宋体" w:cs="宋体"/>
          <w:szCs w:val="24"/>
          <w:highlight w:val="none"/>
        </w:rPr>
      </w:pPr>
      <w:r>
        <w:rPr>
          <w:rFonts w:hint="eastAsia" w:hAnsi="宋体" w:cs="宋体"/>
          <w:szCs w:val="24"/>
          <w:highlight w:val="none"/>
        </w:rPr>
        <w:t xml:space="preserve">    （一）在供应商出现下列情形之一时，我方承担保证责任： </w:t>
      </w:r>
    </w:p>
    <w:p>
      <w:pPr>
        <w:spacing w:line="360" w:lineRule="auto"/>
        <w:rPr>
          <w:rFonts w:hAnsi="宋体" w:cs="宋体"/>
          <w:szCs w:val="24"/>
          <w:highlight w:val="none"/>
        </w:rPr>
      </w:pPr>
      <w:r>
        <w:rPr>
          <w:rFonts w:hint="eastAsia" w:hAnsi="宋体" w:cs="宋体"/>
          <w:szCs w:val="24"/>
          <w:highlight w:val="none"/>
        </w:rPr>
        <w:t xml:space="preserve">    1．成交后供应商无正当理由不与采购人或者采购代理机构签订《政府采购合同》； </w:t>
      </w:r>
    </w:p>
    <w:p>
      <w:pPr>
        <w:spacing w:line="360" w:lineRule="auto"/>
        <w:rPr>
          <w:rFonts w:hAnsi="宋体" w:cs="宋体"/>
          <w:szCs w:val="24"/>
          <w:highlight w:val="none"/>
        </w:rPr>
      </w:pPr>
      <w:r>
        <w:rPr>
          <w:rFonts w:hint="eastAsia" w:hAnsi="宋体" w:cs="宋体"/>
          <w:szCs w:val="24"/>
          <w:highlight w:val="none"/>
        </w:rPr>
        <w:t xml:space="preserve">    2．竞争性磋商文件规定的供应商应当缴纳保证金的其他情形。 </w:t>
      </w:r>
    </w:p>
    <w:p>
      <w:pPr>
        <w:spacing w:line="360" w:lineRule="auto"/>
        <w:ind w:firstLine="480" w:firstLineChars="200"/>
        <w:jc w:val="left"/>
        <w:rPr>
          <w:rFonts w:hAnsi="宋体" w:cs="宋体"/>
          <w:szCs w:val="24"/>
          <w:highlight w:val="none"/>
        </w:rPr>
      </w:pPr>
      <w:r>
        <w:rPr>
          <w:rFonts w:hint="eastAsia" w:hAnsi="宋体" w:cs="宋体"/>
          <w:szCs w:val="24"/>
          <w:highlight w:val="none"/>
        </w:rPr>
        <w:t xml:space="preserve">（二）我方承担保证责任的最高金额为人民币______元（大写_____________），即本项目的磋商保证金金额。 </w:t>
      </w:r>
    </w:p>
    <w:p>
      <w:pPr>
        <w:spacing w:line="360" w:lineRule="auto"/>
        <w:rPr>
          <w:rFonts w:hAnsi="宋体" w:cs="宋体"/>
          <w:b/>
          <w:szCs w:val="24"/>
          <w:highlight w:val="none"/>
        </w:rPr>
      </w:pPr>
      <w:r>
        <w:rPr>
          <w:rFonts w:hint="eastAsia" w:hAnsi="宋体" w:cs="宋体"/>
          <w:szCs w:val="24"/>
          <w:highlight w:val="none"/>
        </w:rPr>
        <w:t xml:space="preserve">   </w:t>
      </w:r>
      <w:r>
        <w:rPr>
          <w:rFonts w:hint="eastAsia" w:hAnsi="宋体" w:cs="宋体"/>
          <w:b/>
          <w:szCs w:val="24"/>
          <w:highlight w:val="none"/>
        </w:rPr>
        <w:t xml:space="preserve"> 二、保证的方式及保证期间 </w:t>
      </w:r>
    </w:p>
    <w:p>
      <w:pPr>
        <w:spacing w:line="360" w:lineRule="auto"/>
        <w:rPr>
          <w:rFonts w:hAnsi="宋体" w:cs="宋体"/>
          <w:szCs w:val="24"/>
          <w:highlight w:val="none"/>
        </w:rPr>
      </w:pPr>
      <w:r>
        <w:rPr>
          <w:rFonts w:hint="eastAsia" w:hAnsi="宋体" w:cs="宋体"/>
          <w:szCs w:val="24"/>
          <w:highlight w:val="none"/>
        </w:rPr>
        <w:t xml:space="preserve">    我方保证的方式为：连带责任保证。 </w:t>
      </w:r>
    </w:p>
    <w:p>
      <w:pPr>
        <w:spacing w:line="360" w:lineRule="auto"/>
        <w:rPr>
          <w:rFonts w:hAnsi="宋体" w:cs="宋体"/>
          <w:szCs w:val="24"/>
          <w:highlight w:val="none"/>
        </w:rPr>
      </w:pPr>
      <w:r>
        <w:rPr>
          <w:rFonts w:hint="eastAsia" w:hAnsi="宋体" w:cs="宋体"/>
          <w:szCs w:val="24"/>
          <w:highlight w:val="none"/>
        </w:rPr>
        <w:t xml:space="preserve">    我方的保证期间为：自本保函生效之日起______个月止。 </w:t>
      </w:r>
    </w:p>
    <w:p>
      <w:pPr>
        <w:spacing w:line="360" w:lineRule="auto"/>
        <w:rPr>
          <w:rFonts w:hAnsi="宋体" w:cs="宋体"/>
          <w:b/>
          <w:szCs w:val="24"/>
          <w:highlight w:val="none"/>
        </w:rPr>
      </w:pPr>
      <w:r>
        <w:rPr>
          <w:rFonts w:hint="eastAsia" w:hAnsi="宋体" w:cs="宋体"/>
          <w:szCs w:val="24"/>
          <w:highlight w:val="none"/>
        </w:rPr>
        <w:t xml:space="preserve">   </w:t>
      </w:r>
      <w:r>
        <w:rPr>
          <w:rFonts w:hint="eastAsia" w:hAnsi="宋体" w:cs="宋体"/>
          <w:b/>
          <w:szCs w:val="24"/>
          <w:highlight w:val="none"/>
        </w:rPr>
        <w:t xml:space="preserve"> 三、承担保证责任的程序 </w:t>
      </w:r>
    </w:p>
    <w:p>
      <w:pPr>
        <w:spacing w:line="360" w:lineRule="auto"/>
        <w:rPr>
          <w:rFonts w:hAnsi="宋体" w:cs="宋体"/>
          <w:szCs w:val="24"/>
          <w:highlight w:val="none"/>
        </w:rPr>
      </w:pPr>
      <w:r>
        <w:rPr>
          <w:rFonts w:hint="eastAsia" w:hAnsi="宋体" w:cs="宋体"/>
          <w:szCs w:val="24"/>
          <w:highlight w:val="none"/>
        </w:rPr>
        <w:t xml:space="preserve">    1．你方要求我方承担保证责任的，应在本保函保证期间内向我方发出书面索赔通知。索赔通知应写明要求索赔的金额，支付款项应到达的账号，并附有证明供应商发生我方应承担保证责任情形的事实材料。 </w:t>
      </w:r>
    </w:p>
    <w:p>
      <w:pPr>
        <w:spacing w:line="360" w:lineRule="auto"/>
        <w:rPr>
          <w:rFonts w:hAnsi="宋体" w:cs="宋体"/>
          <w:szCs w:val="24"/>
          <w:highlight w:val="none"/>
        </w:rPr>
      </w:pPr>
      <w:r>
        <w:rPr>
          <w:rFonts w:hint="eastAsia" w:hAnsi="宋体" w:cs="宋体"/>
          <w:szCs w:val="24"/>
          <w:highlight w:val="none"/>
        </w:rPr>
        <w:t xml:space="preserve">    2．我方在收到索赔通知及相关证明材料后，在_____个工作日内进行审查，符合应承担保证责任情形的，我方应按照你方的要求代供应商向你方支付磋商保证金。 </w:t>
      </w:r>
    </w:p>
    <w:p>
      <w:pPr>
        <w:spacing w:line="360" w:lineRule="auto"/>
        <w:rPr>
          <w:rFonts w:hAnsi="宋体" w:cs="宋体"/>
          <w:b/>
          <w:szCs w:val="24"/>
          <w:highlight w:val="none"/>
        </w:rPr>
      </w:pPr>
      <w:r>
        <w:rPr>
          <w:rFonts w:hint="eastAsia" w:hAnsi="宋体" w:cs="宋体"/>
          <w:b/>
          <w:szCs w:val="24"/>
          <w:highlight w:val="none"/>
        </w:rPr>
        <w:t xml:space="preserve">    四、保证责任的终止 </w:t>
      </w:r>
    </w:p>
    <w:p>
      <w:pPr>
        <w:spacing w:line="360" w:lineRule="auto"/>
        <w:rPr>
          <w:rFonts w:hAnsi="宋体" w:cs="宋体"/>
          <w:szCs w:val="24"/>
          <w:highlight w:val="none"/>
        </w:rPr>
      </w:pPr>
      <w:r>
        <w:rPr>
          <w:rFonts w:hint="eastAsia" w:hAnsi="宋体" w:cs="宋体"/>
          <w:szCs w:val="24"/>
          <w:highlight w:val="none"/>
        </w:rPr>
        <w:t xml:space="preserve">    1．保证期间届满你方未向我方书面主张保证责任的，自保证期间届满次日起，我方保证责任自动终止。 </w:t>
      </w:r>
    </w:p>
    <w:p>
      <w:pPr>
        <w:spacing w:line="360" w:lineRule="auto"/>
        <w:rPr>
          <w:rFonts w:hAnsi="宋体" w:cs="宋体"/>
          <w:szCs w:val="24"/>
          <w:highlight w:val="none"/>
        </w:rPr>
      </w:pPr>
      <w:r>
        <w:rPr>
          <w:rFonts w:hint="eastAsia" w:hAnsi="宋体" w:cs="宋体"/>
          <w:szCs w:val="24"/>
          <w:highlight w:val="none"/>
        </w:rPr>
        <w:t xml:space="preserve">    2．我方按照本保函向你方履行了保证责任后，自我方向你方支付款项（支付款项从我方账户划出）之日起，保证责任终止。 </w:t>
      </w:r>
    </w:p>
    <w:p>
      <w:pPr>
        <w:spacing w:line="360" w:lineRule="auto"/>
        <w:rPr>
          <w:rFonts w:hAnsi="宋体" w:cs="宋体"/>
          <w:szCs w:val="24"/>
          <w:highlight w:val="none"/>
        </w:rPr>
      </w:pPr>
      <w:r>
        <w:rPr>
          <w:rFonts w:hint="eastAsia" w:hAnsi="宋体" w:cs="宋体"/>
          <w:szCs w:val="24"/>
          <w:highlight w:val="none"/>
        </w:rPr>
        <w:t xml:space="preserve">    3．按照法律法规的规定或出现我方保证责任终止的其它情形的，我方在本保函项下的保证责任亦终止。 </w:t>
      </w:r>
    </w:p>
    <w:p>
      <w:pPr>
        <w:spacing w:line="360" w:lineRule="auto"/>
        <w:rPr>
          <w:rFonts w:hAnsi="宋体" w:cs="宋体"/>
          <w:b/>
          <w:szCs w:val="24"/>
          <w:highlight w:val="none"/>
        </w:rPr>
      </w:pPr>
      <w:r>
        <w:rPr>
          <w:rFonts w:hint="eastAsia" w:hAnsi="宋体" w:cs="宋体"/>
          <w:b/>
          <w:szCs w:val="24"/>
          <w:highlight w:val="none"/>
        </w:rPr>
        <w:t xml:space="preserve">    五、免责条款 </w:t>
      </w:r>
    </w:p>
    <w:p>
      <w:pPr>
        <w:spacing w:line="360" w:lineRule="auto"/>
        <w:rPr>
          <w:rFonts w:hAnsi="宋体" w:cs="宋体"/>
          <w:szCs w:val="24"/>
          <w:highlight w:val="none"/>
        </w:rPr>
      </w:pPr>
      <w:r>
        <w:rPr>
          <w:rFonts w:hint="eastAsia" w:hAnsi="宋体" w:cs="宋体"/>
          <w:szCs w:val="24"/>
          <w:highlight w:val="none"/>
        </w:rPr>
        <w:t xml:space="preserve">    1．依照法律规定或你方与供应商的另行约定，全部或者部分免除供应商磋商保证金义务时，我方亦免除相应的保证责任。 </w:t>
      </w:r>
    </w:p>
    <w:p>
      <w:pPr>
        <w:spacing w:line="360" w:lineRule="auto"/>
        <w:rPr>
          <w:rFonts w:hAnsi="宋体" w:cs="宋体"/>
          <w:szCs w:val="24"/>
          <w:highlight w:val="none"/>
        </w:rPr>
      </w:pPr>
      <w:r>
        <w:rPr>
          <w:rFonts w:hint="eastAsia" w:hAnsi="宋体" w:cs="宋体"/>
          <w:szCs w:val="24"/>
          <w:highlight w:val="none"/>
        </w:rPr>
        <w:t xml:space="preserve">    2．因你方原因致使供应商发生本保函第一条第（一）款约定情形的，我方不承担保证责任。 </w:t>
      </w:r>
    </w:p>
    <w:p>
      <w:pPr>
        <w:spacing w:line="360" w:lineRule="auto"/>
        <w:rPr>
          <w:rFonts w:hAnsi="宋体" w:cs="宋体"/>
          <w:szCs w:val="24"/>
          <w:highlight w:val="none"/>
        </w:rPr>
      </w:pPr>
      <w:r>
        <w:rPr>
          <w:rFonts w:hint="eastAsia" w:hAnsi="宋体" w:cs="宋体"/>
          <w:szCs w:val="24"/>
          <w:highlight w:val="none"/>
        </w:rPr>
        <w:t xml:space="preserve">    3．因不可抗力造成供应商发生本保函第一条约定情形的，我方不承担保证责任。 </w:t>
      </w:r>
    </w:p>
    <w:p>
      <w:pPr>
        <w:spacing w:line="360" w:lineRule="auto"/>
        <w:rPr>
          <w:rFonts w:hAnsi="宋体" w:cs="宋体"/>
          <w:szCs w:val="24"/>
          <w:highlight w:val="none"/>
        </w:rPr>
      </w:pPr>
      <w:r>
        <w:rPr>
          <w:rFonts w:hint="eastAsia" w:hAnsi="宋体" w:cs="宋体"/>
          <w:szCs w:val="24"/>
          <w:highlight w:val="none"/>
        </w:rPr>
        <w:t xml:space="preserve">    4．你方或其他有权机关对竞争性磋商文件进行任何澄清或修改，加重我方保证责任的，我方对加重部分不承担保证责任，但该澄清或修改经我方事先书面同意的除外。 </w:t>
      </w:r>
    </w:p>
    <w:p>
      <w:pPr>
        <w:spacing w:line="360" w:lineRule="auto"/>
        <w:rPr>
          <w:rFonts w:hAnsi="宋体" w:cs="宋体"/>
          <w:b/>
          <w:szCs w:val="24"/>
          <w:highlight w:val="none"/>
        </w:rPr>
      </w:pPr>
      <w:r>
        <w:rPr>
          <w:rFonts w:hint="eastAsia" w:hAnsi="宋体" w:cs="宋体"/>
          <w:szCs w:val="24"/>
          <w:highlight w:val="none"/>
        </w:rPr>
        <w:t xml:space="preserve">   </w:t>
      </w:r>
      <w:r>
        <w:rPr>
          <w:rFonts w:hint="eastAsia" w:hAnsi="宋体" w:cs="宋体"/>
          <w:b/>
          <w:szCs w:val="24"/>
          <w:highlight w:val="none"/>
        </w:rPr>
        <w:t xml:space="preserve"> 六、争议的解决 </w:t>
      </w:r>
    </w:p>
    <w:p>
      <w:pPr>
        <w:spacing w:line="360" w:lineRule="auto"/>
        <w:rPr>
          <w:rFonts w:hAnsi="宋体" w:cs="宋体"/>
          <w:szCs w:val="24"/>
          <w:highlight w:val="none"/>
        </w:rPr>
      </w:pPr>
      <w:r>
        <w:rPr>
          <w:rFonts w:hint="eastAsia" w:hAnsi="宋体" w:cs="宋体"/>
          <w:szCs w:val="24"/>
          <w:highlight w:val="none"/>
        </w:rPr>
        <w:t xml:space="preserve">    因本保函发生的纠纷，由你我双方协商解决，协商不成的，通过诉讼程序解决，诉讼管辖地法院为________________法院。 </w:t>
      </w:r>
    </w:p>
    <w:p>
      <w:pPr>
        <w:spacing w:line="360" w:lineRule="auto"/>
        <w:rPr>
          <w:rFonts w:hAnsi="宋体" w:cs="宋体"/>
          <w:b/>
          <w:szCs w:val="24"/>
          <w:highlight w:val="none"/>
        </w:rPr>
      </w:pPr>
      <w:r>
        <w:rPr>
          <w:rFonts w:hint="eastAsia" w:hAnsi="宋体" w:cs="宋体"/>
          <w:b/>
          <w:szCs w:val="24"/>
          <w:highlight w:val="none"/>
        </w:rPr>
        <w:t xml:space="preserve">    七、保函的生效 </w:t>
      </w:r>
    </w:p>
    <w:p>
      <w:pPr>
        <w:spacing w:line="360" w:lineRule="auto"/>
        <w:rPr>
          <w:rFonts w:hAnsi="宋体" w:cs="宋体"/>
          <w:szCs w:val="24"/>
          <w:highlight w:val="none"/>
        </w:rPr>
      </w:pPr>
      <w:r>
        <w:rPr>
          <w:rFonts w:hint="eastAsia" w:hAnsi="宋体" w:cs="宋体"/>
          <w:szCs w:val="24"/>
          <w:highlight w:val="none"/>
        </w:rPr>
        <w:t xml:space="preserve">    本保函自我方加盖公章之日起生效。 </w:t>
      </w:r>
    </w:p>
    <w:p>
      <w:pPr>
        <w:spacing w:line="360" w:lineRule="auto"/>
        <w:rPr>
          <w:rFonts w:hAnsi="宋体" w:cs="宋体"/>
          <w:szCs w:val="24"/>
          <w:highlight w:val="none"/>
        </w:rPr>
      </w:pPr>
      <w:r>
        <w:rPr>
          <w:rFonts w:hint="eastAsia" w:hAnsi="宋体" w:cs="宋体"/>
          <w:szCs w:val="24"/>
          <w:highlight w:val="none"/>
        </w:rPr>
        <w:t xml:space="preserve"> </w:t>
      </w:r>
    </w:p>
    <w:p>
      <w:pPr>
        <w:spacing w:line="360" w:lineRule="auto"/>
        <w:rPr>
          <w:rFonts w:hAnsi="宋体" w:cs="宋体"/>
          <w:szCs w:val="24"/>
          <w:highlight w:val="none"/>
        </w:rPr>
      </w:pPr>
    </w:p>
    <w:p>
      <w:pPr>
        <w:spacing w:line="360" w:lineRule="auto"/>
        <w:ind w:right="640" w:firstLine="3840" w:firstLineChars="1600"/>
        <w:rPr>
          <w:rFonts w:hAnsi="宋体" w:cs="宋体"/>
          <w:szCs w:val="24"/>
          <w:highlight w:val="none"/>
        </w:rPr>
      </w:pPr>
      <w:r>
        <w:rPr>
          <w:rFonts w:hint="eastAsia" w:hAnsi="宋体" w:cs="宋体"/>
          <w:szCs w:val="24"/>
          <w:highlight w:val="none"/>
        </w:rPr>
        <w:t>保证人：（公章）</w:t>
      </w:r>
    </w:p>
    <w:p>
      <w:pPr>
        <w:spacing w:line="360" w:lineRule="auto"/>
        <w:ind w:right="640"/>
        <w:rPr>
          <w:rFonts w:hAnsi="宋体" w:cs="宋体"/>
          <w:szCs w:val="24"/>
          <w:highlight w:val="none"/>
        </w:rPr>
      </w:pPr>
      <w:r>
        <w:rPr>
          <w:rFonts w:hint="eastAsia" w:hAnsi="宋体" w:cs="宋体"/>
          <w:szCs w:val="24"/>
          <w:highlight w:val="none"/>
        </w:rPr>
        <w:t xml:space="preserve">                              年     月      日</w:t>
      </w:r>
    </w:p>
    <w:p>
      <w:pPr>
        <w:spacing w:line="360" w:lineRule="auto"/>
        <w:rPr>
          <w:rFonts w:hAnsi="宋体" w:cs="宋体"/>
          <w:szCs w:val="24"/>
          <w:highlight w:val="none"/>
        </w:rPr>
      </w:pPr>
    </w:p>
    <w:p>
      <w:pPr>
        <w:spacing w:line="360" w:lineRule="auto"/>
        <w:rPr>
          <w:rFonts w:hAnsi="宋体" w:cs="宋体"/>
          <w:szCs w:val="24"/>
          <w:highlight w:val="none"/>
        </w:rPr>
      </w:pPr>
    </w:p>
    <w:p>
      <w:pPr>
        <w:spacing w:line="360" w:lineRule="auto"/>
        <w:rPr>
          <w:rFonts w:hAnsi="宋体" w:cs="宋体"/>
          <w:szCs w:val="24"/>
          <w:highlight w:val="none"/>
        </w:rPr>
      </w:pPr>
    </w:p>
    <w:p>
      <w:pPr>
        <w:spacing w:line="360" w:lineRule="auto"/>
        <w:rPr>
          <w:rFonts w:hAnsi="宋体" w:cs="宋体"/>
          <w:szCs w:val="24"/>
          <w:highlight w:val="none"/>
        </w:rPr>
      </w:pPr>
    </w:p>
    <w:p>
      <w:pPr>
        <w:spacing w:line="360" w:lineRule="auto"/>
        <w:rPr>
          <w:rFonts w:hAnsi="宋体" w:cs="宋体"/>
          <w:szCs w:val="24"/>
          <w:highlight w:val="none"/>
        </w:rPr>
      </w:pPr>
    </w:p>
    <w:p>
      <w:pPr>
        <w:spacing w:line="360" w:lineRule="auto"/>
        <w:rPr>
          <w:rFonts w:hAnsi="宋体" w:cs="宋体"/>
          <w:szCs w:val="24"/>
          <w:highlight w:val="none"/>
        </w:rPr>
      </w:pPr>
    </w:p>
    <w:p>
      <w:pPr>
        <w:spacing w:line="360" w:lineRule="auto"/>
        <w:rPr>
          <w:rFonts w:hAnsi="宋体" w:cs="宋体"/>
          <w:szCs w:val="24"/>
          <w:highlight w:val="none"/>
        </w:rPr>
      </w:pPr>
    </w:p>
    <w:p>
      <w:pPr>
        <w:spacing w:line="360" w:lineRule="auto"/>
        <w:rPr>
          <w:rFonts w:hAnsi="宋体" w:cs="宋体"/>
          <w:szCs w:val="24"/>
          <w:highlight w:val="none"/>
        </w:rPr>
      </w:pPr>
    </w:p>
    <w:p>
      <w:pPr>
        <w:spacing w:line="360" w:lineRule="auto"/>
        <w:rPr>
          <w:rFonts w:hAnsi="宋体" w:cs="宋体"/>
          <w:szCs w:val="24"/>
          <w:highlight w:val="none"/>
        </w:rPr>
      </w:pPr>
    </w:p>
    <w:p>
      <w:pPr>
        <w:spacing w:line="360" w:lineRule="auto"/>
        <w:rPr>
          <w:rFonts w:hAnsi="宋体" w:cs="宋体"/>
          <w:szCs w:val="24"/>
          <w:highlight w:val="none"/>
        </w:rPr>
      </w:pPr>
    </w:p>
    <w:p>
      <w:pPr>
        <w:spacing w:line="360" w:lineRule="auto"/>
        <w:rPr>
          <w:rFonts w:hAnsi="宋体" w:cs="宋体"/>
          <w:szCs w:val="24"/>
          <w:highlight w:val="none"/>
        </w:rPr>
      </w:pPr>
    </w:p>
    <w:p>
      <w:pPr>
        <w:spacing w:line="360" w:lineRule="auto"/>
        <w:outlineLvl w:val="2"/>
        <w:rPr>
          <w:rFonts w:hAnsi="宋体" w:cs="宋体"/>
          <w:b/>
          <w:szCs w:val="24"/>
          <w:highlight w:val="none"/>
        </w:rPr>
      </w:pPr>
      <w:bookmarkStart w:id="211" w:name="_Toc2119"/>
      <w:bookmarkStart w:id="212" w:name="_Toc22124"/>
      <w:bookmarkStart w:id="213" w:name="_Toc2139"/>
      <w:r>
        <w:rPr>
          <w:rFonts w:hint="eastAsia" w:hAnsi="宋体" w:cs="宋体"/>
          <w:b/>
          <w:szCs w:val="24"/>
          <w:highlight w:val="none"/>
        </w:rPr>
        <w:t>附件6：质疑函范本</w:t>
      </w:r>
      <w:bookmarkEnd w:id="211"/>
      <w:bookmarkEnd w:id="212"/>
      <w:bookmarkEnd w:id="213"/>
    </w:p>
    <w:p>
      <w:pPr>
        <w:spacing w:line="360" w:lineRule="auto"/>
        <w:jc w:val="center"/>
        <w:rPr>
          <w:rFonts w:hAnsi="宋体" w:cs="宋体"/>
          <w:b/>
          <w:bCs/>
          <w:szCs w:val="24"/>
          <w:highlight w:val="none"/>
        </w:rPr>
      </w:pPr>
      <w:r>
        <w:rPr>
          <w:rFonts w:hint="eastAsia" w:hAnsi="宋体" w:cs="宋体"/>
          <w:b/>
          <w:bCs/>
          <w:szCs w:val="24"/>
          <w:highlight w:val="none"/>
        </w:rPr>
        <w:t>质疑函范本</w:t>
      </w:r>
    </w:p>
    <w:p>
      <w:pPr>
        <w:adjustRightInd w:val="0"/>
        <w:snapToGrid w:val="0"/>
        <w:spacing w:before="312" w:beforeLines="100" w:line="360" w:lineRule="auto"/>
        <w:rPr>
          <w:rFonts w:hAnsi="宋体" w:cs="宋体"/>
          <w:bCs/>
          <w:szCs w:val="24"/>
          <w:highlight w:val="none"/>
        </w:rPr>
      </w:pPr>
      <w:r>
        <w:rPr>
          <w:rFonts w:hint="eastAsia" w:hAnsi="宋体" w:cs="宋体"/>
          <w:bCs/>
          <w:szCs w:val="24"/>
          <w:highlight w:val="none"/>
        </w:rPr>
        <w:t>一、质疑供应商基本信息</w:t>
      </w:r>
    </w:p>
    <w:p>
      <w:pPr>
        <w:adjustRightInd w:val="0"/>
        <w:snapToGrid w:val="0"/>
        <w:spacing w:line="360" w:lineRule="auto"/>
        <w:rPr>
          <w:rFonts w:hAnsi="宋体" w:cs="宋体"/>
          <w:szCs w:val="24"/>
          <w:highlight w:val="none"/>
          <w:u w:val="dotted"/>
        </w:rPr>
      </w:pPr>
      <w:r>
        <w:rPr>
          <w:rFonts w:hint="eastAsia" w:hAnsi="宋体" w:cs="宋体"/>
          <w:szCs w:val="24"/>
          <w:highlight w:val="none"/>
        </w:rPr>
        <w:t>质疑供应商：</w:t>
      </w:r>
      <w:r>
        <w:rPr>
          <w:rFonts w:hint="eastAsia" w:hAnsi="宋体" w:cs="宋体"/>
          <w:szCs w:val="24"/>
          <w:highlight w:val="none"/>
          <w:u w:val="dotted"/>
        </w:rPr>
        <w:t xml:space="preserve">                                        </w:t>
      </w:r>
    </w:p>
    <w:p>
      <w:pPr>
        <w:adjustRightInd w:val="0"/>
        <w:snapToGrid w:val="0"/>
        <w:spacing w:line="360" w:lineRule="auto"/>
        <w:rPr>
          <w:rFonts w:hAnsi="宋体" w:cs="宋体"/>
          <w:szCs w:val="24"/>
          <w:highlight w:val="none"/>
        </w:rPr>
      </w:pPr>
      <w:r>
        <w:rPr>
          <w:rFonts w:hint="eastAsia" w:hAnsi="宋体" w:cs="宋体"/>
          <w:szCs w:val="24"/>
          <w:highlight w:val="none"/>
        </w:rPr>
        <w:t>地址：</w:t>
      </w:r>
      <w:r>
        <w:rPr>
          <w:rFonts w:hint="eastAsia" w:hAnsi="宋体" w:cs="宋体"/>
          <w:szCs w:val="24"/>
          <w:highlight w:val="none"/>
          <w:u w:val="dotted"/>
        </w:rPr>
        <w:t xml:space="preserve">                          </w:t>
      </w:r>
      <w:r>
        <w:rPr>
          <w:rFonts w:hint="eastAsia" w:hAnsi="宋体" w:cs="宋体"/>
          <w:szCs w:val="24"/>
          <w:highlight w:val="none"/>
        </w:rPr>
        <w:t>邮编：</w:t>
      </w:r>
      <w:r>
        <w:rPr>
          <w:rFonts w:hint="eastAsia" w:hAnsi="宋体" w:cs="宋体"/>
          <w:szCs w:val="24"/>
          <w:highlight w:val="none"/>
          <w:u w:val="dotted"/>
        </w:rPr>
        <w:t xml:space="preserve">                                                   </w:t>
      </w:r>
    </w:p>
    <w:p>
      <w:pPr>
        <w:adjustRightInd w:val="0"/>
        <w:snapToGrid w:val="0"/>
        <w:spacing w:line="360" w:lineRule="auto"/>
        <w:rPr>
          <w:rFonts w:hAnsi="宋体" w:cs="宋体"/>
          <w:szCs w:val="24"/>
          <w:highlight w:val="none"/>
        </w:rPr>
      </w:pPr>
      <w:r>
        <w:rPr>
          <w:rFonts w:hint="eastAsia" w:hAnsi="宋体" w:cs="宋体"/>
          <w:szCs w:val="24"/>
          <w:highlight w:val="none"/>
        </w:rPr>
        <w:t>联系人：</w:t>
      </w:r>
      <w:r>
        <w:rPr>
          <w:rFonts w:hint="eastAsia" w:hAnsi="宋体" w:cs="宋体"/>
          <w:szCs w:val="24"/>
          <w:highlight w:val="none"/>
          <w:u w:val="dotted"/>
        </w:rPr>
        <w:t xml:space="preserve">                      </w:t>
      </w:r>
      <w:r>
        <w:rPr>
          <w:rFonts w:hint="eastAsia" w:hAnsi="宋体" w:cs="宋体"/>
          <w:szCs w:val="24"/>
          <w:highlight w:val="none"/>
        </w:rPr>
        <w:t>联系电话：</w:t>
      </w:r>
      <w:r>
        <w:rPr>
          <w:rFonts w:hint="eastAsia" w:hAnsi="宋体" w:cs="宋体"/>
          <w:szCs w:val="24"/>
          <w:highlight w:val="none"/>
          <w:u w:val="dotted"/>
        </w:rPr>
        <w:t xml:space="preserve">                              </w:t>
      </w:r>
    </w:p>
    <w:p>
      <w:pPr>
        <w:adjustRightInd w:val="0"/>
        <w:snapToGrid w:val="0"/>
        <w:spacing w:line="360" w:lineRule="auto"/>
        <w:rPr>
          <w:rFonts w:hAnsi="宋体" w:cs="宋体"/>
          <w:szCs w:val="24"/>
          <w:highlight w:val="none"/>
          <w:u w:val="dotted"/>
        </w:rPr>
      </w:pPr>
      <w:r>
        <w:rPr>
          <w:rFonts w:hint="eastAsia" w:hAnsi="宋体" w:cs="宋体"/>
          <w:szCs w:val="24"/>
          <w:highlight w:val="none"/>
        </w:rPr>
        <w:t>授权代表：</w:t>
      </w:r>
      <w:r>
        <w:rPr>
          <w:rFonts w:hint="eastAsia" w:hAnsi="宋体" w:cs="宋体"/>
          <w:szCs w:val="24"/>
          <w:highlight w:val="none"/>
          <w:u w:val="dotted"/>
        </w:rPr>
        <w:t xml:space="preserve">                                          </w:t>
      </w:r>
    </w:p>
    <w:p>
      <w:pPr>
        <w:adjustRightInd w:val="0"/>
        <w:snapToGrid w:val="0"/>
        <w:spacing w:line="360" w:lineRule="auto"/>
        <w:rPr>
          <w:rFonts w:hAnsi="宋体" w:cs="宋体"/>
          <w:szCs w:val="24"/>
          <w:highlight w:val="none"/>
        </w:rPr>
      </w:pPr>
      <w:r>
        <w:rPr>
          <w:rFonts w:hint="eastAsia" w:hAnsi="宋体" w:cs="宋体"/>
          <w:szCs w:val="24"/>
          <w:highlight w:val="none"/>
        </w:rPr>
        <w:t>联系电话：</w:t>
      </w:r>
      <w:r>
        <w:rPr>
          <w:rFonts w:hint="eastAsia" w:hAnsi="宋体" w:cs="宋体"/>
          <w:szCs w:val="24"/>
          <w:highlight w:val="none"/>
          <w:u w:val="dotted"/>
        </w:rPr>
        <w:t xml:space="preserve">                                           </w:t>
      </w:r>
      <w:r>
        <w:rPr>
          <w:rFonts w:hint="eastAsia" w:hAnsi="宋体" w:cs="宋体"/>
          <w:szCs w:val="24"/>
          <w:highlight w:val="none"/>
        </w:rPr>
        <w:t xml:space="preserve"> </w:t>
      </w:r>
    </w:p>
    <w:p>
      <w:pPr>
        <w:adjustRightInd w:val="0"/>
        <w:snapToGrid w:val="0"/>
        <w:spacing w:line="360" w:lineRule="auto"/>
        <w:rPr>
          <w:rFonts w:hAnsi="宋体" w:cs="宋体"/>
          <w:szCs w:val="24"/>
          <w:highlight w:val="none"/>
        </w:rPr>
      </w:pPr>
      <w:r>
        <w:rPr>
          <w:rFonts w:hint="eastAsia" w:hAnsi="宋体" w:cs="宋体"/>
          <w:szCs w:val="24"/>
          <w:highlight w:val="none"/>
        </w:rPr>
        <w:t xml:space="preserve">地址： </w:t>
      </w:r>
      <w:r>
        <w:rPr>
          <w:rFonts w:hint="eastAsia" w:hAnsi="宋体" w:cs="宋体"/>
          <w:szCs w:val="24"/>
          <w:highlight w:val="none"/>
          <w:u w:val="dotted"/>
        </w:rPr>
        <w:t xml:space="preserve">                        </w:t>
      </w:r>
      <w:r>
        <w:rPr>
          <w:rFonts w:hint="eastAsia" w:hAnsi="宋体" w:cs="宋体"/>
          <w:szCs w:val="24"/>
          <w:highlight w:val="none"/>
        </w:rPr>
        <w:t>邮编：</w:t>
      </w:r>
      <w:r>
        <w:rPr>
          <w:rFonts w:hint="eastAsia" w:hAnsi="宋体" w:cs="宋体"/>
          <w:szCs w:val="24"/>
          <w:highlight w:val="none"/>
          <w:u w:val="dotted"/>
        </w:rPr>
        <w:t xml:space="preserve">                                                </w:t>
      </w:r>
    </w:p>
    <w:p>
      <w:pPr>
        <w:adjustRightInd w:val="0"/>
        <w:snapToGrid w:val="0"/>
        <w:spacing w:line="360" w:lineRule="auto"/>
        <w:rPr>
          <w:rFonts w:hAnsi="宋体" w:cs="宋体"/>
          <w:bCs/>
          <w:szCs w:val="24"/>
          <w:highlight w:val="none"/>
        </w:rPr>
      </w:pPr>
      <w:r>
        <w:rPr>
          <w:rFonts w:hint="eastAsia" w:hAnsi="宋体" w:cs="宋体"/>
          <w:bCs/>
          <w:szCs w:val="24"/>
          <w:highlight w:val="none"/>
        </w:rPr>
        <w:t>二、质疑项目基本情况</w:t>
      </w:r>
    </w:p>
    <w:p>
      <w:pPr>
        <w:adjustRightInd w:val="0"/>
        <w:snapToGrid w:val="0"/>
        <w:spacing w:line="360" w:lineRule="auto"/>
        <w:rPr>
          <w:rFonts w:hAnsi="宋体" w:cs="宋体"/>
          <w:szCs w:val="24"/>
          <w:highlight w:val="none"/>
        </w:rPr>
      </w:pPr>
      <w:r>
        <w:rPr>
          <w:rFonts w:hint="eastAsia" w:hAnsi="宋体" w:cs="宋体"/>
          <w:szCs w:val="24"/>
          <w:highlight w:val="none"/>
        </w:rPr>
        <w:t>质疑项目的名称：</w:t>
      </w:r>
      <w:r>
        <w:rPr>
          <w:rFonts w:hint="eastAsia" w:hAnsi="宋体" w:cs="宋体"/>
          <w:szCs w:val="24"/>
          <w:highlight w:val="none"/>
          <w:u w:val="dotted"/>
        </w:rPr>
        <w:t xml:space="preserve">                                      </w:t>
      </w:r>
    </w:p>
    <w:p>
      <w:pPr>
        <w:adjustRightInd w:val="0"/>
        <w:snapToGrid w:val="0"/>
        <w:spacing w:line="360" w:lineRule="auto"/>
        <w:rPr>
          <w:rFonts w:hAnsi="宋体" w:cs="宋体"/>
          <w:szCs w:val="24"/>
          <w:highlight w:val="none"/>
        </w:rPr>
      </w:pPr>
      <w:r>
        <w:rPr>
          <w:rFonts w:hint="eastAsia" w:hAnsi="宋体" w:cs="宋体"/>
          <w:szCs w:val="24"/>
          <w:highlight w:val="none"/>
        </w:rPr>
        <w:t>质疑项目的编号：</w:t>
      </w:r>
      <w:r>
        <w:rPr>
          <w:rFonts w:hint="eastAsia" w:hAnsi="宋体" w:cs="宋体"/>
          <w:szCs w:val="24"/>
          <w:highlight w:val="none"/>
          <w:u w:val="dotted"/>
        </w:rPr>
        <w:t xml:space="preserve">               </w:t>
      </w:r>
      <w:r>
        <w:rPr>
          <w:rFonts w:hint="eastAsia" w:hAnsi="宋体" w:cs="宋体"/>
          <w:szCs w:val="24"/>
          <w:highlight w:val="none"/>
        </w:rPr>
        <w:t>包号：</w:t>
      </w:r>
      <w:r>
        <w:rPr>
          <w:rFonts w:hint="eastAsia" w:hAnsi="宋体" w:cs="宋体"/>
          <w:szCs w:val="24"/>
          <w:highlight w:val="none"/>
          <w:u w:val="dotted"/>
        </w:rPr>
        <w:t xml:space="preserve">                 </w:t>
      </w:r>
    </w:p>
    <w:p>
      <w:pPr>
        <w:adjustRightInd w:val="0"/>
        <w:snapToGrid w:val="0"/>
        <w:spacing w:line="360" w:lineRule="auto"/>
        <w:rPr>
          <w:rFonts w:hAnsi="宋体" w:cs="宋体"/>
          <w:szCs w:val="24"/>
          <w:highlight w:val="none"/>
          <w:u w:val="dotted"/>
        </w:rPr>
      </w:pPr>
      <w:r>
        <w:rPr>
          <w:rFonts w:hint="eastAsia" w:hAnsi="宋体" w:cs="宋体"/>
          <w:szCs w:val="24"/>
          <w:highlight w:val="none"/>
        </w:rPr>
        <w:t>采购人名称：</w:t>
      </w:r>
      <w:r>
        <w:rPr>
          <w:rFonts w:hint="eastAsia" w:hAnsi="宋体" w:cs="宋体"/>
          <w:szCs w:val="24"/>
          <w:highlight w:val="none"/>
          <w:u w:val="dotted"/>
        </w:rPr>
        <w:t xml:space="preserve">                                         </w:t>
      </w:r>
    </w:p>
    <w:p>
      <w:pPr>
        <w:adjustRightInd w:val="0"/>
        <w:snapToGrid w:val="0"/>
        <w:spacing w:line="360" w:lineRule="auto"/>
        <w:rPr>
          <w:rFonts w:hAnsi="宋体" w:cs="宋体"/>
          <w:szCs w:val="24"/>
          <w:highlight w:val="none"/>
        </w:rPr>
      </w:pPr>
      <w:r>
        <w:rPr>
          <w:rFonts w:hint="eastAsia" w:hAnsi="宋体" w:cs="宋体"/>
          <w:szCs w:val="24"/>
          <w:highlight w:val="none"/>
        </w:rPr>
        <w:t>采购文件获取日期：</w:t>
      </w:r>
      <w:r>
        <w:rPr>
          <w:rFonts w:hint="eastAsia" w:hAnsi="宋体" w:cs="宋体"/>
          <w:szCs w:val="24"/>
          <w:highlight w:val="none"/>
          <w:u w:val="dotted"/>
        </w:rPr>
        <w:t xml:space="preserve">                                           </w:t>
      </w:r>
    </w:p>
    <w:p>
      <w:pPr>
        <w:adjustRightInd w:val="0"/>
        <w:snapToGrid w:val="0"/>
        <w:spacing w:line="360" w:lineRule="auto"/>
        <w:rPr>
          <w:rFonts w:hAnsi="宋体" w:cs="宋体"/>
          <w:bCs/>
          <w:szCs w:val="24"/>
          <w:highlight w:val="none"/>
        </w:rPr>
      </w:pPr>
      <w:r>
        <w:rPr>
          <w:rFonts w:hint="eastAsia" w:hAnsi="宋体" w:cs="宋体"/>
          <w:bCs/>
          <w:szCs w:val="24"/>
          <w:highlight w:val="none"/>
        </w:rPr>
        <w:t>三、质疑事项具体内容</w:t>
      </w:r>
    </w:p>
    <w:p>
      <w:pPr>
        <w:adjustRightInd w:val="0"/>
        <w:snapToGrid w:val="0"/>
        <w:spacing w:line="360" w:lineRule="auto"/>
        <w:rPr>
          <w:rFonts w:hAnsi="宋体" w:cs="宋体"/>
          <w:szCs w:val="24"/>
          <w:highlight w:val="none"/>
          <w:u w:val="dotted"/>
        </w:rPr>
      </w:pPr>
      <w:r>
        <w:rPr>
          <w:rFonts w:hint="eastAsia" w:hAnsi="宋体" w:cs="宋体"/>
          <w:szCs w:val="24"/>
          <w:highlight w:val="none"/>
        </w:rPr>
        <w:t>质疑事项1：</w:t>
      </w:r>
      <w:r>
        <w:rPr>
          <w:rFonts w:hint="eastAsia" w:hAnsi="宋体" w:cs="宋体"/>
          <w:szCs w:val="24"/>
          <w:highlight w:val="none"/>
          <w:u w:val="dotted"/>
        </w:rPr>
        <w:t xml:space="preserve">                                         </w:t>
      </w:r>
    </w:p>
    <w:p>
      <w:pPr>
        <w:adjustRightInd w:val="0"/>
        <w:snapToGrid w:val="0"/>
        <w:spacing w:line="360" w:lineRule="auto"/>
        <w:rPr>
          <w:rFonts w:hAnsi="宋体" w:cs="宋体"/>
          <w:szCs w:val="24"/>
          <w:highlight w:val="none"/>
          <w:u w:val="dotted"/>
        </w:rPr>
      </w:pPr>
      <w:r>
        <w:rPr>
          <w:rFonts w:hint="eastAsia" w:hAnsi="宋体" w:cs="宋体"/>
          <w:szCs w:val="24"/>
          <w:highlight w:val="none"/>
        </w:rPr>
        <w:t>事实依据：</w:t>
      </w:r>
      <w:r>
        <w:rPr>
          <w:rFonts w:hint="eastAsia" w:hAnsi="宋体" w:cs="宋体"/>
          <w:szCs w:val="24"/>
          <w:highlight w:val="none"/>
          <w:u w:val="dotted"/>
        </w:rPr>
        <w:t xml:space="preserve">                                          </w:t>
      </w:r>
    </w:p>
    <w:p>
      <w:pPr>
        <w:adjustRightInd w:val="0"/>
        <w:snapToGrid w:val="0"/>
        <w:spacing w:line="360" w:lineRule="auto"/>
        <w:rPr>
          <w:rFonts w:hAnsi="宋体" w:cs="宋体"/>
          <w:szCs w:val="24"/>
          <w:highlight w:val="none"/>
        </w:rPr>
      </w:pPr>
      <w:r>
        <w:rPr>
          <w:rFonts w:hint="eastAsia" w:hAnsi="宋体" w:cs="宋体"/>
          <w:szCs w:val="24"/>
          <w:highlight w:val="none"/>
          <w:u w:val="dotted"/>
        </w:rPr>
        <w:t xml:space="preserve">                                                       </w:t>
      </w:r>
    </w:p>
    <w:p>
      <w:pPr>
        <w:adjustRightInd w:val="0"/>
        <w:snapToGrid w:val="0"/>
        <w:spacing w:line="360" w:lineRule="auto"/>
        <w:rPr>
          <w:rFonts w:hAnsi="宋体" w:cs="宋体"/>
          <w:szCs w:val="24"/>
          <w:highlight w:val="none"/>
          <w:u w:val="dotted"/>
        </w:rPr>
      </w:pPr>
      <w:r>
        <w:rPr>
          <w:rFonts w:hint="eastAsia" w:hAnsi="宋体" w:cs="宋体"/>
          <w:szCs w:val="24"/>
          <w:highlight w:val="none"/>
        </w:rPr>
        <w:t>法律依据：</w:t>
      </w:r>
      <w:r>
        <w:rPr>
          <w:rFonts w:hint="eastAsia" w:hAnsi="宋体" w:cs="宋体"/>
          <w:szCs w:val="24"/>
          <w:highlight w:val="none"/>
          <w:u w:val="dotted"/>
        </w:rPr>
        <w:t xml:space="preserve">                                          </w:t>
      </w:r>
    </w:p>
    <w:p>
      <w:pPr>
        <w:adjustRightInd w:val="0"/>
        <w:snapToGrid w:val="0"/>
        <w:spacing w:line="360" w:lineRule="auto"/>
        <w:rPr>
          <w:rFonts w:hAnsi="宋体" w:cs="宋体"/>
          <w:szCs w:val="24"/>
          <w:highlight w:val="none"/>
          <w:u w:val="dotted"/>
        </w:rPr>
      </w:pPr>
      <w:r>
        <w:rPr>
          <w:rFonts w:hint="eastAsia" w:hAnsi="宋体" w:cs="宋体"/>
          <w:szCs w:val="24"/>
          <w:highlight w:val="none"/>
          <w:u w:val="dotted"/>
        </w:rPr>
        <w:t xml:space="preserve">                                                     </w:t>
      </w:r>
    </w:p>
    <w:p>
      <w:pPr>
        <w:adjustRightInd w:val="0"/>
        <w:snapToGrid w:val="0"/>
        <w:spacing w:line="360" w:lineRule="auto"/>
        <w:rPr>
          <w:rFonts w:hAnsi="宋体" w:cs="宋体"/>
          <w:szCs w:val="24"/>
          <w:highlight w:val="none"/>
          <w:u w:val="dotted"/>
        </w:rPr>
      </w:pPr>
      <w:r>
        <w:rPr>
          <w:rFonts w:hint="eastAsia" w:hAnsi="宋体" w:cs="宋体"/>
          <w:szCs w:val="24"/>
          <w:highlight w:val="none"/>
        </w:rPr>
        <w:t>质疑事项2</w:t>
      </w:r>
    </w:p>
    <w:p>
      <w:pPr>
        <w:adjustRightInd w:val="0"/>
        <w:snapToGrid w:val="0"/>
        <w:spacing w:line="360" w:lineRule="auto"/>
        <w:rPr>
          <w:rFonts w:hAnsi="宋体" w:cs="宋体"/>
          <w:szCs w:val="24"/>
          <w:highlight w:val="none"/>
        </w:rPr>
      </w:pPr>
      <w:r>
        <w:rPr>
          <w:rFonts w:hint="eastAsia" w:hAnsi="宋体" w:cs="宋体"/>
          <w:szCs w:val="24"/>
          <w:highlight w:val="none"/>
        </w:rPr>
        <w:t>……</w:t>
      </w:r>
    </w:p>
    <w:p>
      <w:pPr>
        <w:adjustRightInd w:val="0"/>
        <w:snapToGrid w:val="0"/>
        <w:spacing w:line="360" w:lineRule="auto"/>
        <w:rPr>
          <w:rFonts w:hAnsi="宋体" w:cs="宋体"/>
          <w:bCs/>
          <w:szCs w:val="24"/>
          <w:highlight w:val="none"/>
        </w:rPr>
      </w:pPr>
      <w:r>
        <w:rPr>
          <w:rFonts w:hint="eastAsia" w:hAnsi="宋体" w:cs="宋体"/>
          <w:bCs/>
          <w:szCs w:val="24"/>
          <w:highlight w:val="none"/>
        </w:rPr>
        <w:t>四、与质疑事项相关的质疑请求</w:t>
      </w:r>
    </w:p>
    <w:p>
      <w:pPr>
        <w:adjustRightInd w:val="0"/>
        <w:snapToGrid w:val="0"/>
        <w:spacing w:line="360" w:lineRule="auto"/>
        <w:rPr>
          <w:rFonts w:hAnsi="宋体" w:cs="宋体"/>
          <w:szCs w:val="24"/>
          <w:highlight w:val="none"/>
          <w:u w:val="dotted"/>
        </w:rPr>
      </w:pPr>
      <w:r>
        <w:rPr>
          <w:rFonts w:hint="eastAsia" w:hAnsi="宋体" w:cs="宋体"/>
          <w:szCs w:val="24"/>
          <w:highlight w:val="none"/>
        </w:rPr>
        <w:t>请求：</w:t>
      </w:r>
      <w:r>
        <w:rPr>
          <w:rFonts w:hint="eastAsia" w:hAnsi="宋体" w:cs="宋体"/>
          <w:szCs w:val="24"/>
          <w:highlight w:val="none"/>
          <w:u w:val="dotted"/>
        </w:rPr>
        <w:t xml:space="preserve">                                               </w:t>
      </w:r>
    </w:p>
    <w:p>
      <w:pPr>
        <w:spacing w:line="360" w:lineRule="auto"/>
        <w:rPr>
          <w:rFonts w:hAnsi="宋体" w:cs="宋体"/>
          <w:szCs w:val="24"/>
          <w:highlight w:val="none"/>
        </w:rPr>
      </w:pPr>
      <w:r>
        <w:rPr>
          <w:rFonts w:hint="eastAsia" w:hAnsi="宋体" w:cs="宋体"/>
          <w:szCs w:val="24"/>
          <w:highlight w:val="none"/>
        </w:rPr>
        <w:t xml:space="preserve">签字(签章)：                   公章：                      </w:t>
      </w:r>
    </w:p>
    <w:p>
      <w:pPr>
        <w:spacing w:line="360" w:lineRule="auto"/>
        <w:rPr>
          <w:rFonts w:hAnsi="宋体" w:cs="宋体"/>
          <w:szCs w:val="24"/>
          <w:highlight w:val="none"/>
        </w:rPr>
      </w:pPr>
      <w:r>
        <w:rPr>
          <w:rFonts w:hint="eastAsia" w:hAnsi="宋体" w:cs="宋体"/>
          <w:szCs w:val="24"/>
          <w:highlight w:val="none"/>
        </w:rPr>
        <w:t xml:space="preserve">日期：    </w:t>
      </w:r>
    </w:p>
    <w:p>
      <w:pPr>
        <w:spacing w:line="360" w:lineRule="auto"/>
        <w:jc w:val="center"/>
        <w:rPr>
          <w:rFonts w:hAnsi="宋体" w:cs="宋体"/>
          <w:b/>
          <w:szCs w:val="24"/>
          <w:highlight w:val="none"/>
        </w:rPr>
      </w:pPr>
    </w:p>
    <w:p>
      <w:pPr>
        <w:spacing w:line="360" w:lineRule="auto"/>
        <w:jc w:val="center"/>
        <w:rPr>
          <w:rFonts w:hAnsi="宋体" w:cs="宋体"/>
          <w:b/>
          <w:szCs w:val="24"/>
          <w:highlight w:val="none"/>
        </w:rPr>
      </w:pPr>
    </w:p>
    <w:p>
      <w:pPr>
        <w:spacing w:line="360" w:lineRule="auto"/>
        <w:rPr>
          <w:rFonts w:hAnsi="宋体" w:cs="宋体"/>
          <w:b/>
          <w:szCs w:val="24"/>
          <w:highlight w:val="none"/>
        </w:rPr>
      </w:pPr>
    </w:p>
    <w:p>
      <w:pPr>
        <w:spacing w:line="360" w:lineRule="auto"/>
        <w:jc w:val="center"/>
        <w:rPr>
          <w:rFonts w:hAnsi="宋体" w:cs="宋体"/>
          <w:b/>
          <w:szCs w:val="24"/>
          <w:highlight w:val="none"/>
        </w:rPr>
      </w:pPr>
      <w:r>
        <w:rPr>
          <w:rFonts w:hint="eastAsia" w:hAnsi="宋体" w:cs="宋体"/>
          <w:b/>
          <w:szCs w:val="24"/>
          <w:highlight w:val="none"/>
        </w:rPr>
        <w:t>投诉书范本</w:t>
      </w:r>
    </w:p>
    <w:p>
      <w:pPr>
        <w:spacing w:line="360" w:lineRule="auto"/>
        <w:rPr>
          <w:rFonts w:hAnsi="宋体" w:cs="宋体"/>
          <w:szCs w:val="24"/>
          <w:highlight w:val="none"/>
        </w:rPr>
      </w:pPr>
      <w:r>
        <w:rPr>
          <w:rFonts w:hint="eastAsia" w:hAnsi="宋体" w:cs="宋体"/>
          <w:szCs w:val="24"/>
          <w:highlight w:val="none"/>
        </w:rPr>
        <w:t>一、投诉相关主体基本情况</w:t>
      </w:r>
    </w:p>
    <w:p>
      <w:pPr>
        <w:spacing w:line="360" w:lineRule="auto"/>
        <w:rPr>
          <w:rFonts w:hAnsi="宋体" w:cs="宋体"/>
          <w:szCs w:val="24"/>
          <w:highlight w:val="none"/>
          <w:u w:val="dotted"/>
        </w:rPr>
      </w:pPr>
      <w:r>
        <w:rPr>
          <w:rFonts w:hint="eastAsia" w:hAnsi="宋体" w:cs="宋体"/>
          <w:szCs w:val="24"/>
          <w:highlight w:val="none"/>
        </w:rPr>
        <w:t>投诉人：</w:t>
      </w:r>
      <w:r>
        <w:rPr>
          <w:rFonts w:hint="eastAsia" w:hAnsi="宋体" w:cs="宋体"/>
          <w:szCs w:val="24"/>
          <w:highlight w:val="none"/>
          <w:u w:val="dotted"/>
        </w:rPr>
        <w:t xml:space="preserve">                                               </w:t>
      </w:r>
    </w:p>
    <w:p>
      <w:pPr>
        <w:spacing w:line="360" w:lineRule="auto"/>
        <w:rPr>
          <w:rFonts w:hAnsi="宋体" w:cs="宋体"/>
          <w:szCs w:val="24"/>
          <w:highlight w:val="none"/>
          <w:u w:val="single"/>
        </w:rPr>
      </w:pPr>
      <w:r>
        <w:rPr>
          <w:rFonts w:hint="eastAsia" w:hAnsi="宋体" w:cs="宋体"/>
          <w:szCs w:val="24"/>
          <w:highlight w:val="none"/>
        </w:rPr>
        <w:t>地     址：</w:t>
      </w:r>
      <w:r>
        <w:rPr>
          <w:rFonts w:hint="eastAsia" w:hAnsi="宋体" w:cs="宋体"/>
          <w:szCs w:val="24"/>
          <w:highlight w:val="none"/>
          <w:u w:val="dotted"/>
        </w:rPr>
        <w:t xml:space="preserve">                             </w:t>
      </w:r>
      <w:r>
        <w:rPr>
          <w:rFonts w:hint="eastAsia" w:hAnsi="宋体" w:cs="宋体"/>
          <w:szCs w:val="24"/>
          <w:highlight w:val="none"/>
        </w:rPr>
        <w:t>邮编：</w:t>
      </w:r>
      <w:r>
        <w:rPr>
          <w:rFonts w:hint="eastAsia" w:hAnsi="宋体" w:cs="宋体"/>
          <w:szCs w:val="24"/>
          <w:highlight w:val="none"/>
          <w:u w:val="dotted"/>
        </w:rPr>
        <w:t xml:space="preserve">         </w:t>
      </w:r>
      <w:r>
        <w:rPr>
          <w:rFonts w:hint="eastAsia" w:hAnsi="宋体" w:cs="宋体"/>
          <w:szCs w:val="24"/>
          <w:highlight w:val="none"/>
          <w:u w:val="single"/>
        </w:rPr>
        <w:t xml:space="preserve">   </w:t>
      </w:r>
    </w:p>
    <w:p>
      <w:pPr>
        <w:tabs>
          <w:tab w:val="left" w:pos="6510"/>
        </w:tabs>
        <w:spacing w:line="360" w:lineRule="auto"/>
        <w:jc w:val="left"/>
        <w:rPr>
          <w:rFonts w:hAnsi="宋体" w:cs="宋体"/>
          <w:szCs w:val="24"/>
          <w:highlight w:val="none"/>
        </w:rPr>
      </w:pPr>
      <w:r>
        <w:rPr>
          <w:rFonts w:hint="eastAsia" w:hAnsi="宋体" w:cs="宋体"/>
          <w:szCs w:val="24"/>
          <w:highlight w:val="none"/>
        </w:rPr>
        <w:t>法定代表人/主要负责人：</w:t>
      </w:r>
      <w:r>
        <w:rPr>
          <w:rFonts w:hint="eastAsia" w:hAnsi="宋体" w:cs="宋体"/>
          <w:szCs w:val="24"/>
          <w:highlight w:val="none"/>
          <w:u w:val="dotted"/>
        </w:rPr>
        <w:t xml:space="preserve">                                   </w:t>
      </w:r>
      <w:r>
        <w:rPr>
          <w:rFonts w:hint="eastAsia" w:hAnsi="宋体" w:cs="宋体"/>
          <w:szCs w:val="24"/>
          <w:highlight w:val="none"/>
        </w:rPr>
        <w:t xml:space="preserve">  </w:t>
      </w:r>
    </w:p>
    <w:p>
      <w:pPr>
        <w:tabs>
          <w:tab w:val="left" w:pos="6510"/>
        </w:tabs>
        <w:spacing w:line="360" w:lineRule="auto"/>
        <w:rPr>
          <w:rFonts w:hAnsi="宋体" w:cs="宋体"/>
          <w:szCs w:val="24"/>
          <w:highlight w:val="none"/>
          <w:u w:val="dotted"/>
        </w:rPr>
      </w:pPr>
      <w:r>
        <w:rPr>
          <w:rFonts w:hint="eastAsia" w:hAnsi="宋体" w:cs="宋体"/>
          <w:szCs w:val="24"/>
          <w:highlight w:val="none"/>
        </w:rPr>
        <w:t>联系电话：</w:t>
      </w:r>
      <w:r>
        <w:rPr>
          <w:rFonts w:hint="eastAsia" w:hAnsi="宋体" w:cs="宋体"/>
          <w:szCs w:val="24"/>
          <w:highlight w:val="none"/>
          <w:u w:val="dotted"/>
        </w:rPr>
        <w:t xml:space="preserve">                                             </w:t>
      </w:r>
    </w:p>
    <w:p>
      <w:pPr>
        <w:spacing w:line="360" w:lineRule="auto"/>
        <w:rPr>
          <w:rFonts w:hAnsi="宋体" w:cs="宋体"/>
          <w:szCs w:val="24"/>
          <w:highlight w:val="none"/>
          <w:u w:val="dotted"/>
        </w:rPr>
      </w:pPr>
      <w:r>
        <w:rPr>
          <w:rFonts w:hint="eastAsia" w:hAnsi="宋体" w:cs="宋体"/>
          <w:szCs w:val="24"/>
          <w:highlight w:val="none"/>
        </w:rPr>
        <w:t>授权代表：</w:t>
      </w:r>
      <w:r>
        <w:rPr>
          <w:rFonts w:hint="eastAsia" w:hAnsi="宋体" w:cs="宋体"/>
          <w:szCs w:val="24"/>
          <w:highlight w:val="none"/>
          <w:u w:val="dotted"/>
        </w:rPr>
        <w:t xml:space="preserve">             </w:t>
      </w:r>
      <w:r>
        <w:rPr>
          <w:rFonts w:hint="eastAsia" w:hAnsi="宋体" w:cs="宋体"/>
          <w:szCs w:val="24"/>
          <w:highlight w:val="none"/>
        </w:rPr>
        <w:t>联系电话</w:t>
      </w:r>
      <w:r>
        <w:rPr>
          <w:rFonts w:hint="eastAsia" w:hAnsi="宋体" w:cs="宋体"/>
          <w:szCs w:val="24"/>
          <w:highlight w:val="none"/>
          <w:u w:val="dotted"/>
        </w:rPr>
        <w:t xml:space="preserve">：                  </w:t>
      </w:r>
    </w:p>
    <w:p>
      <w:pPr>
        <w:spacing w:line="360" w:lineRule="auto"/>
        <w:rPr>
          <w:rFonts w:hAnsi="宋体" w:cs="宋体"/>
          <w:szCs w:val="24"/>
          <w:highlight w:val="none"/>
          <w:u w:val="dotted"/>
        </w:rPr>
      </w:pPr>
      <w:r>
        <w:rPr>
          <w:rFonts w:hint="eastAsia" w:hAnsi="宋体" w:cs="宋体"/>
          <w:szCs w:val="24"/>
          <w:highlight w:val="none"/>
        </w:rPr>
        <w:t>地     址：</w:t>
      </w:r>
      <w:r>
        <w:rPr>
          <w:rFonts w:hint="eastAsia" w:hAnsi="宋体" w:cs="宋体"/>
          <w:szCs w:val="24"/>
          <w:highlight w:val="none"/>
          <w:u w:val="dotted"/>
        </w:rPr>
        <w:t xml:space="preserve">                             </w:t>
      </w:r>
      <w:r>
        <w:rPr>
          <w:rFonts w:hint="eastAsia" w:hAnsi="宋体" w:cs="宋体"/>
          <w:szCs w:val="24"/>
          <w:highlight w:val="none"/>
        </w:rPr>
        <w:t>邮编：</w:t>
      </w:r>
      <w:r>
        <w:rPr>
          <w:rFonts w:hint="eastAsia" w:hAnsi="宋体" w:cs="宋体"/>
          <w:szCs w:val="24"/>
          <w:highlight w:val="none"/>
          <w:u w:val="dotted"/>
        </w:rPr>
        <w:t xml:space="preserve">         </w:t>
      </w:r>
      <w:r>
        <w:rPr>
          <w:rFonts w:hint="eastAsia" w:hAnsi="宋体" w:cs="宋体"/>
          <w:szCs w:val="24"/>
          <w:highlight w:val="none"/>
          <w:u w:val="single"/>
        </w:rPr>
        <w:t xml:space="preserve"> </w:t>
      </w:r>
      <w:r>
        <w:rPr>
          <w:rFonts w:hint="eastAsia" w:hAnsi="宋体" w:cs="宋体"/>
          <w:szCs w:val="24"/>
          <w:highlight w:val="none"/>
          <w:u w:val="dotted"/>
        </w:rPr>
        <w:t xml:space="preserve">                   </w:t>
      </w:r>
    </w:p>
    <w:p>
      <w:pPr>
        <w:spacing w:line="360" w:lineRule="auto"/>
        <w:rPr>
          <w:rFonts w:hAnsi="宋体" w:cs="宋体"/>
          <w:szCs w:val="24"/>
          <w:highlight w:val="none"/>
          <w:u w:val="single"/>
        </w:rPr>
      </w:pPr>
      <w:r>
        <w:rPr>
          <w:rFonts w:hint="eastAsia" w:hAnsi="宋体" w:cs="宋体"/>
          <w:szCs w:val="24"/>
          <w:highlight w:val="none"/>
        </w:rPr>
        <w:t>被投诉人1：</w:t>
      </w:r>
      <w:r>
        <w:rPr>
          <w:rFonts w:hint="eastAsia" w:hAnsi="宋体" w:cs="宋体"/>
          <w:szCs w:val="24"/>
          <w:highlight w:val="none"/>
          <w:u w:val="dotted"/>
        </w:rPr>
        <w:t xml:space="preserve">                                           </w:t>
      </w:r>
      <w:r>
        <w:rPr>
          <w:rFonts w:hint="eastAsia" w:hAnsi="宋体" w:cs="宋体"/>
          <w:szCs w:val="24"/>
          <w:highlight w:val="none"/>
          <w:u w:val="single"/>
        </w:rPr>
        <w:t xml:space="preserve">  </w:t>
      </w:r>
    </w:p>
    <w:p>
      <w:pPr>
        <w:spacing w:line="360" w:lineRule="auto"/>
        <w:rPr>
          <w:rFonts w:hAnsi="宋体" w:cs="宋体"/>
          <w:szCs w:val="24"/>
          <w:highlight w:val="none"/>
          <w:u w:val="single"/>
        </w:rPr>
      </w:pPr>
      <w:r>
        <w:rPr>
          <w:rFonts w:hint="eastAsia" w:hAnsi="宋体" w:cs="宋体"/>
          <w:szCs w:val="24"/>
          <w:highlight w:val="none"/>
        </w:rPr>
        <w:t>地     址：</w:t>
      </w:r>
      <w:r>
        <w:rPr>
          <w:rFonts w:hint="eastAsia" w:hAnsi="宋体" w:cs="宋体"/>
          <w:szCs w:val="24"/>
          <w:highlight w:val="none"/>
          <w:u w:val="dotted"/>
        </w:rPr>
        <w:t xml:space="preserve">                             </w:t>
      </w:r>
      <w:r>
        <w:rPr>
          <w:rFonts w:hint="eastAsia" w:hAnsi="宋体" w:cs="宋体"/>
          <w:szCs w:val="24"/>
          <w:highlight w:val="none"/>
        </w:rPr>
        <w:t>邮编：</w:t>
      </w:r>
      <w:r>
        <w:rPr>
          <w:rFonts w:hint="eastAsia" w:hAnsi="宋体" w:cs="宋体"/>
          <w:szCs w:val="24"/>
          <w:highlight w:val="none"/>
          <w:u w:val="dotted"/>
        </w:rPr>
        <w:t xml:space="preserve">          </w:t>
      </w:r>
      <w:r>
        <w:rPr>
          <w:rFonts w:hint="eastAsia" w:hAnsi="宋体" w:cs="宋体"/>
          <w:szCs w:val="24"/>
          <w:highlight w:val="none"/>
          <w:u w:val="single"/>
        </w:rPr>
        <w:t xml:space="preserve"> </w:t>
      </w:r>
    </w:p>
    <w:p>
      <w:pPr>
        <w:spacing w:line="360" w:lineRule="auto"/>
        <w:rPr>
          <w:rFonts w:hAnsi="宋体" w:cs="宋体"/>
          <w:szCs w:val="24"/>
          <w:highlight w:val="none"/>
          <w:u w:val="single"/>
        </w:rPr>
      </w:pPr>
      <w:r>
        <w:rPr>
          <w:rFonts w:hint="eastAsia" w:hAnsi="宋体" w:cs="宋体"/>
          <w:szCs w:val="24"/>
          <w:highlight w:val="none"/>
        </w:rPr>
        <w:t>联系人：</w:t>
      </w:r>
      <w:r>
        <w:rPr>
          <w:rFonts w:hint="eastAsia" w:hAnsi="宋体" w:cs="宋体"/>
          <w:szCs w:val="24"/>
          <w:highlight w:val="none"/>
          <w:u w:val="dotted"/>
        </w:rPr>
        <w:t xml:space="preserve">               </w:t>
      </w:r>
      <w:r>
        <w:rPr>
          <w:rFonts w:hint="eastAsia" w:hAnsi="宋体" w:cs="宋体"/>
          <w:szCs w:val="24"/>
          <w:highlight w:val="none"/>
        </w:rPr>
        <w:t>联系电话：</w:t>
      </w:r>
      <w:r>
        <w:rPr>
          <w:rFonts w:hint="eastAsia" w:hAnsi="宋体" w:cs="宋体"/>
          <w:szCs w:val="24"/>
          <w:highlight w:val="none"/>
          <w:u w:val="dotted"/>
        </w:rPr>
        <w:t xml:space="preserve">                      </w:t>
      </w:r>
      <w:r>
        <w:rPr>
          <w:rFonts w:hint="eastAsia" w:hAnsi="宋体" w:cs="宋体"/>
          <w:szCs w:val="24"/>
          <w:highlight w:val="none"/>
          <w:u w:val="single"/>
        </w:rPr>
        <w:t xml:space="preserve"> </w:t>
      </w:r>
    </w:p>
    <w:p>
      <w:pPr>
        <w:spacing w:line="360" w:lineRule="auto"/>
        <w:rPr>
          <w:rFonts w:hAnsi="宋体" w:cs="宋体"/>
          <w:szCs w:val="24"/>
          <w:highlight w:val="none"/>
        </w:rPr>
      </w:pPr>
      <w:r>
        <w:rPr>
          <w:rFonts w:hint="eastAsia" w:hAnsi="宋体" w:cs="宋体"/>
          <w:szCs w:val="24"/>
          <w:highlight w:val="none"/>
        </w:rPr>
        <w:t>被投诉人2</w:t>
      </w:r>
    </w:p>
    <w:p>
      <w:pPr>
        <w:spacing w:line="360" w:lineRule="auto"/>
        <w:rPr>
          <w:rFonts w:hAnsi="宋体" w:cs="宋体"/>
          <w:szCs w:val="24"/>
          <w:highlight w:val="none"/>
          <w:u w:val="dotted"/>
        </w:rPr>
      </w:pPr>
      <w:r>
        <w:rPr>
          <w:rFonts w:hint="eastAsia" w:hAnsi="宋体" w:cs="宋体"/>
          <w:szCs w:val="24"/>
          <w:highlight w:val="none"/>
        </w:rPr>
        <w:t>……</w:t>
      </w:r>
    </w:p>
    <w:p>
      <w:pPr>
        <w:spacing w:line="360" w:lineRule="auto"/>
        <w:rPr>
          <w:rFonts w:hAnsi="宋体" w:cs="宋体"/>
          <w:szCs w:val="24"/>
          <w:highlight w:val="none"/>
          <w:u w:val="single"/>
        </w:rPr>
      </w:pPr>
      <w:r>
        <w:rPr>
          <w:rFonts w:hint="eastAsia" w:hAnsi="宋体" w:cs="宋体"/>
          <w:szCs w:val="24"/>
          <w:highlight w:val="none"/>
        </w:rPr>
        <w:t>相关供应商：</w:t>
      </w:r>
      <w:r>
        <w:rPr>
          <w:rFonts w:hint="eastAsia" w:hAnsi="宋体" w:cs="宋体"/>
          <w:szCs w:val="24"/>
          <w:highlight w:val="none"/>
          <w:u w:val="dotted"/>
        </w:rPr>
        <w:t xml:space="preserve">                                           </w:t>
      </w:r>
      <w:r>
        <w:rPr>
          <w:rFonts w:hint="eastAsia" w:hAnsi="宋体" w:cs="宋体"/>
          <w:szCs w:val="24"/>
          <w:highlight w:val="none"/>
          <w:u w:val="single"/>
        </w:rPr>
        <w:t xml:space="preserve">    </w:t>
      </w:r>
    </w:p>
    <w:p>
      <w:pPr>
        <w:spacing w:line="360" w:lineRule="auto"/>
        <w:rPr>
          <w:rFonts w:hAnsi="宋体" w:cs="宋体"/>
          <w:szCs w:val="24"/>
          <w:highlight w:val="none"/>
          <w:u w:val="single"/>
        </w:rPr>
      </w:pPr>
      <w:r>
        <w:rPr>
          <w:rFonts w:hint="eastAsia" w:hAnsi="宋体" w:cs="宋体"/>
          <w:szCs w:val="24"/>
          <w:highlight w:val="none"/>
        </w:rPr>
        <w:t>地     址：</w:t>
      </w:r>
      <w:r>
        <w:rPr>
          <w:rFonts w:hint="eastAsia" w:hAnsi="宋体" w:cs="宋体"/>
          <w:szCs w:val="24"/>
          <w:highlight w:val="none"/>
          <w:u w:val="dotted"/>
        </w:rPr>
        <w:t xml:space="preserve">                             </w:t>
      </w:r>
      <w:r>
        <w:rPr>
          <w:rFonts w:hint="eastAsia" w:hAnsi="宋体" w:cs="宋体"/>
          <w:szCs w:val="24"/>
          <w:highlight w:val="none"/>
        </w:rPr>
        <w:t>邮编：</w:t>
      </w:r>
      <w:r>
        <w:rPr>
          <w:rFonts w:hint="eastAsia" w:hAnsi="宋体" w:cs="宋体"/>
          <w:szCs w:val="24"/>
          <w:highlight w:val="none"/>
          <w:u w:val="dotted"/>
        </w:rPr>
        <w:t xml:space="preserve">          </w:t>
      </w:r>
      <w:r>
        <w:rPr>
          <w:rFonts w:hint="eastAsia" w:hAnsi="宋体" w:cs="宋体"/>
          <w:szCs w:val="24"/>
          <w:highlight w:val="none"/>
          <w:u w:val="single"/>
        </w:rPr>
        <w:t xml:space="preserve"> </w:t>
      </w:r>
    </w:p>
    <w:p>
      <w:pPr>
        <w:spacing w:line="360" w:lineRule="auto"/>
        <w:rPr>
          <w:rFonts w:hAnsi="宋体" w:cs="宋体"/>
          <w:szCs w:val="24"/>
          <w:highlight w:val="none"/>
          <w:u w:val="single"/>
        </w:rPr>
      </w:pPr>
      <w:r>
        <w:rPr>
          <w:rFonts w:hint="eastAsia" w:hAnsi="宋体" w:cs="宋体"/>
          <w:szCs w:val="24"/>
          <w:highlight w:val="none"/>
        </w:rPr>
        <w:t>联系人：</w:t>
      </w:r>
      <w:r>
        <w:rPr>
          <w:rFonts w:hint="eastAsia" w:hAnsi="宋体" w:cs="宋体"/>
          <w:szCs w:val="24"/>
          <w:highlight w:val="none"/>
          <w:u w:val="dotted"/>
        </w:rPr>
        <w:t xml:space="preserve">               </w:t>
      </w:r>
      <w:r>
        <w:rPr>
          <w:rFonts w:hint="eastAsia" w:hAnsi="宋体" w:cs="宋体"/>
          <w:szCs w:val="24"/>
          <w:highlight w:val="none"/>
        </w:rPr>
        <w:t>联系电话：</w:t>
      </w:r>
      <w:r>
        <w:rPr>
          <w:rFonts w:hint="eastAsia" w:hAnsi="宋体" w:cs="宋体"/>
          <w:szCs w:val="24"/>
          <w:highlight w:val="none"/>
          <w:u w:val="dotted"/>
        </w:rPr>
        <w:t xml:space="preserve">                      </w:t>
      </w:r>
      <w:r>
        <w:rPr>
          <w:rFonts w:hint="eastAsia" w:hAnsi="宋体" w:cs="宋体"/>
          <w:szCs w:val="24"/>
          <w:highlight w:val="none"/>
          <w:u w:val="single"/>
        </w:rPr>
        <w:t xml:space="preserve">      </w:t>
      </w:r>
    </w:p>
    <w:p>
      <w:pPr>
        <w:spacing w:line="360" w:lineRule="auto"/>
        <w:rPr>
          <w:rFonts w:hAnsi="宋体" w:cs="宋体"/>
          <w:szCs w:val="24"/>
          <w:highlight w:val="none"/>
        </w:rPr>
      </w:pPr>
      <w:r>
        <w:rPr>
          <w:rFonts w:hint="eastAsia" w:hAnsi="宋体" w:cs="宋体"/>
          <w:szCs w:val="24"/>
          <w:highlight w:val="none"/>
        </w:rPr>
        <w:t>二、投诉项目基本情况</w:t>
      </w:r>
    </w:p>
    <w:p>
      <w:pPr>
        <w:spacing w:line="360" w:lineRule="auto"/>
        <w:rPr>
          <w:rFonts w:hAnsi="宋体" w:cs="宋体"/>
          <w:szCs w:val="24"/>
          <w:highlight w:val="none"/>
          <w:u w:val="dotted"/>
        </w:rPr>
      </w:pPr>
      <w:r>
        <w:rPr>
          <w:rFonts w:hint="eastAsia" w:hAnsi="宋体" w:cs="宋体"/>
          <w:szCs w:val="24"/>
          <w:highlight w:val="none"/>
        </w:rPr>
        <w:t>采购项目名称：</w:t>
      </w:r>
      <w:r>
        <w:rPr>
          <w:rFonts w:hint="eastAsia" w:hAnsi="宋体" w:cs="宋体"/>
          <w:szCs w:val="24"/>
          <w:highlight w:val="none"/>
          <w:u w:val="dotted"/>
        </w:rPr>
        <w:t xml:space="preserve">                                        </w:t>
      </w:r>
    </w:p>
    <w:p>
      <w:pPr>
        <w:spacing w:line="360" w:lineRule="auto"/>
        <w:rPr>
          <w:rFonts w:hAnsi="宋体" w:cs="宋体"/>
          <w:szCs w:val="24"/>
          <w:highlight w:val="none"/>
          <w:u w:val="single"/>
        </w:rPr>
      </w:pPr>
      <w:r>
        <w:rPr>
          <w:rFonts w:hint="eastAsia" w:hAnsi="宋体" w:cs="宋体"/>
          <w:szCs w:val="24"/>
          <w:highlight w:val="none"/>
        </w:rPr>
        <w:t>采购项目编号：</w:t>
      </w:r>
      <w:r>
        <w:rPr>
          <w:rFonts w:hint="eastAsia" w:hAnsi="宋体" w:cs="宋体"/>
          <w:szCs w:val="24"/>
          <w:highlight w:val="none"/>
          <w:u w:val="dotted"/>
        </w:rPr>
        <w:t xml:space="preserve">                 </w:t>
      </w:r>
      <w:r>
        <w:rPr>
          <w:rFonts w:hint="eastAsia" w:hAnsi="宋体" w:cs="宋体"/>
          <w:szCs w:val="24"/>
          <w:highlight w:val="none"/>
        </w:rPr>
        <w:t>包号：</w:t>
      </w:r>
      <w:r>
        <w:rPr>
          <w:rFonts w:hint="eastAsia" w:hAnsi="宋体" w:cs="宋体"/>
          <w:szCs w:val="24"/>
          <w:highlight w:val="none"/>
          <w:u w:val="dotted"/>
        </w:rPr>
        <w:t xml:space="preserve">              </w:t>
      </w:r>
    </w:p>
    <w:p>
      <w:pPr>
        <w:spacing w:line="360" w:lineRule="auto"/>
        <w:rPr>
          <w:rFonts w:hAnsi="宋体" w:cs="宋体"/>
          <w:szCs w:val="24"/>
          <w:highlight w:val="none"/>
        </w:rPr>
      </w:pPr>
      <w:r>
        <w:rPr>
          <w:rFonts w:hint="eastAsia" w:hAnsi="宋体" w:cs="宋体"/>
          <w:szCs w:val="24"/>
          <w:highlight w:val="none"/>
        </w:rPr>
        <w:t>采购人名称：</w:t>
      </w:r>
      <w:r>
        <w:rPr>
          <w:rFonts w:hint="eastAsia" w:hAnsi="宋体" w:cs="宋体"/>
          <w:szCs w:val="24"/>
          <w:highlight w:val="none"/>
          <w:u w:val="dotted"/>
        </w:rPr>
        <w:t xml:space="preserve">                                           </w:t>
      </w:r>
      <w:r>
        <w:rPr>
          <w:rFonts w:hint="eastAsia" w:hAnsi="宋体" w:cs="宋体"/>
          <w:szCs w:val="24"/>
          <w:highlight w:val="none"/>
          <w:u w:val="single"/>
        </w:rPr>
        <w:t xml:space="preserve">  </w:t>
      </w:r>
    </w:p>
    <w:p>
      <w:pPr>
        <w:spacing w:line="360" w:lineRule="auto"/>
        <w:rPr>
          <w:rFonts w:hAnsi="宋体" w:cs="宋体"/>
          <w:szCs w:val="24"/>
          <w:highlight w:val="none"/>
          <w:u w:val="single"/>
        </w:rPr>
      </w:pPr>
      <w:r>
        <w:rPr>
          <w:rFonts w:hint="eastAsia" w:hAnsi="宋体" w:cs="宋体"/>
          <w:szCs w:val="24"/>
          <w:highlight w:val="none"/>
        </w:rPr>
        <w:t>代理机构名称：</w:t>
      </w:r>
      <w:r>
        <w:rPr>
          <w:rFonts w:hint="eastAsia" w:hAnsi="宋体" w:cs="宋体"/>
          <w:szCs w:val="24"/>
          <w:highlight w:val="none"/>
          <w:u w:val="dotted"/>
        </w:rPr>
        <w:t xml:space="preserve">                                         </w:t>
      </w:r>
    </w:p>
    <w:p>
      <w:pPr>
        <w:spacing w:line="360" w:lineRule="auto"/>
        <w:rPr>
          <w:rFonts w:hAnsi="宋体" w:cs="宋体"/>
          <w:szCs w:val="24"/>
          <w:highlight w:val="none"/>
          <w:u w:val="dotted"/>
        </w:rPr>
      </w:pPr>
      <w:r>
        <w:rPr>
          <w:rFonts w:hint="eastAsia" w:hAnsi="宋体" w:cs="宋体"/>
          <w:szCs w:val="24"/>
          <w:highlight w:val="none"/>
        </w:rPr>
        <w:t>采购文件公告:</w:t>
      </w:r>
      <w:r>
        <w:rPr>
          <w:rFonts w:hint="eastAsia" w:hAnsi="宋体" w:cs="宋体"/>
          <w:szCs w:val="24"/>
          <w:highlight w:val="none"/>
          <w:u w:val="dotted"/>
        </w:rPr>
        <w:t xml:space="preserve">是/否 </w:t>
      </w:r>
      <w:r>
        <w:rPr>
          <w:rFonts w:hint="eastAsia" w:hAnsi="宋体" w:cs="宋体"/>
          <w:szCs w:val="24"/>
          <w:highlight w:val="none"/>
        </w:rPr>
        <w:t>公告期限：</w:t>
      </w:r>
      <w:r>
        <w:rPr>
          <w:rFonts w:hint="eastAsia" w:hAnsi="宋体" w:cs="宋体"/>
          <w:szCs w:val="24"/>
          <w:highlight w:val="none"/>
          <w:u w:val="dotted"/>
        </w:rPr>
        <w:t xml:space="preserve">                                 </w:t>
      </w:r>
    </w:p>
    <w:p>
      <w:pPr>
        <w:spacing w:line="360" w:lineRule="auto"/>
        <w:rPr>
          <w:rFonts w:hAnsi="宋体" w:cs="宋体"/>
          <w:szCs w:val="24"/>
          <w:highlight w:val="none"/>
          <w:u w:val="single"/>
        </w:rPr>
      </w:pPr>
      <w:r>
        <w:rPr>
          <w:rFonts w:hint="eastAsia" w:hAnsi="宋体" w:cs="宋体"/>
          <w:szCs w:val="24"/>
          <w:highlight w:val="none"/>
        </w:rPr>
        <w:t>采购结果公告:</w:t>
      </w:r>
      <w:r>
        <w:rPr>
          <w:rFonts w:hint="eastAsia" w:hAnsi="宋体" w:cs="宋体"/>
          <w:szCs w:val="24"/>
          <w:highlight w:val="none"/>
          <w:u w:val="dotted"/>
        </w:rPr>
        <w:t xml:space="preserve">是/否 </w:t>
      </w:r>
      <w:r>
        <w:rPr>
          <w:rFonts w:hint="eastAsia" w:hAnsi="宋体" w:cs="宋体"/>
          <w:szCs w:val="24"/>
          <w:highlight w:val="none"/>
        </w:rPr>
        <w:t>公告期限：</w:t>
      </w:r>
      <w:r>
        <w:rPr>
          <w:rFonts w:hint="eastAsia" w:hAnsi="宋体" w:cs="宋体"/>
          <w:szCs w:val="24"/>
          <w:highlight w:val="none"/>
          <w:u w:val="dotted"/>
        </w:rPr>
        <w:t xml:space="preserve">                        </w:t>
      </w:r>
    </w:p>
    <w:p>
      <w:pPr>
        <w:spacing w:line="360" w:lineRule="auto"/>
        <w:rPr>
          <w:rFonts w:hAnsi="宋体" w:cs="宋体"/>
          <w:szCs w:val="24"/>
          <w:highlight w:val="none"/>
        </w:rPr>
      </w:pPr>
      <w:r>
        <w:rPr>
          <w:rFonts w:hint="eastAsia" w:hAnsi="宋体" w:cs="宋体"/>
          <w:szCs w:val="24"/>
          <w:highlight w:val="none"/>
        </w:rPr>
        <w:t>三、质疑基本情况</w:t>
      </w:r>
    </w:p>
    <w:p>
      <w:pPr>
        <w:spacing w:line="360" w:lineRule="auto"/>
        <w:ind w:firstLine="480" w:firstLineChars="200"/>
        <w:rPr>
          <w:rFonts w:hAnsi="宋体" w:cs="宋体"/>
          <w:szCs w:val="24"/>
          <w:highlight w:val="none"/>
          <w:u w:val="dotted"/>
        </w:rPr>
      </w:pPr>
      <w:r>
        <w:rPr>
          <w:rFonts w:hint="eastAsia" w:hAnsi="宋体" w:cs="宋体"/>
          <w:szCs w:val="24"/>
          <w:highlight w:val="none"/>
        </w:rPr>
        <w:t>投诉人于</w:t>
      </w:r>
      <w:r>
        <w:rPr>
          <w:rFonts w:hint="eastAsia" w:hAnsi="宋体" w:cs="宋体"/>
          <w:szCs w:val="24"/>
          <w:highlight w:val="none"/>
          <w:u w:val="dotted"/>
        </w:rPr>
        <w:t xml:space="preserve">   </w:t>
      </w:r>
      <w:r>
        <w:rPr>
          <w:rFonts w:hint="eastAsia" w:hAnsi="宋体" w:cs="宋体"/>
          <w:szCs w:val="24"/>
          <w:highlight w:val="none"/>
        </w:rPr>
        <w:t>年</w:t>
      </w:r>
      <w:r>
        <w:rPr>
          <w:rFonts w:hint="eastAsia" w:hAnsi="宋体" w:cs="宋体"/>
          <w:szCs w:val="24"/>
          <w:highlight w:val="none"/>
          <w:u w:val="dotted"/>
        </w:rPr>
        <w:t xml:space="preserve">   </w:t>
      </w:r>
      <w:r>
        <w:rPr>
          <w:rFonts w:hint="eastAsia" w:hAnsi="宋体" w:cs="宋体"/>
          <w:szCs w:val="24"/>
          <w:highlight w:val="none"/>
        </w:rPr>
        <w:t>月</w:t>
      </w:r>
      <w:r>
        <w:rPr>
          <w:rFonts w:hint="eastAsia" w:hAnsi="宋体" w:cs="宋体"/>
          <w:szCs w:val="24"/>
          <w:highlight w:val="none"/>
          <w:u w:val="dotted"/>
        </w:rPr>
        <w:t xml:space="preserve">  </w:t>
      </w:r>
      <w:r>
        <w:rPr>
          <w:rFonts w:hint="eastAsia" w:hAnsi="宋体" w:cs="宋体"/>
          <w:szCs w:val="24"/>
          <w:highlight w:val="none"/>
        </w:rPr>
        <w:t>日,向</w:t>
      </w:r>
      <w:r>
        <w:rPr>
          <w:rFonts w:hint="eastAsia" w:hAnsi="宋体" w:cs="宋体"/>
          <w:szCs w:val="24"/>
          <w:highlight w:val="none"/>
          <w:u w:val="dotted"/>
        </w:rPr>
        <w:t xml:space="preserve">                   </w:t>
      </w:r>
      <w:r>
        <w:rPr>
          <w:rFonts w:hint="eastAsia" w:hAnsi="宋体" w:cs="宋体"/>
          <w:szCs w:val="24"/>
          <w:highlight w:val="none"/>
        </w:rPr>
        <w:t>提出质疑，质疑事项为：</w:t>
      </w:r>
      <w:r>
        <w:rPr>
          <w:rFonts w:hint="eastAsia" w:hAnsi="宋体" w:cs="宋体"/>
          <w:szCs w:val="24"/>
          <w:highlight w:val="none"/>
          <w:u w:val="dotted"/>
        </w:rPr>
        <w:t xml:space="preserve">                                </w:t>
      </w:r>
    </w:p>
    <w:p>
      <w:pPr>
        <w:spacing w:line="360" w:lineRule="auto"/>
        <w:rPr>
          <w:rFonts w:hAnsi="宋体" w:cs="宋体"/>
          <w:szCs w:val="24"/>
          <w:highlight w:val="none"/>
          <w:u w:val="dotted"/>
        </w:rPr>
      </w:pPr>
      <w:r>
        <w:rPr>
          <w:rFonts w:hint="eastAsia" w:hAnsi="宋体" w:cs="宋体"/>
          <w:szCs w:val="24"/>
          <w:highlight w:val="none"/>
          <w:u w:val="dotted"/>
        </w:rPr>
        <w:t xml:space="preserve">                                                     </w:t>
      </w:r>
      <w:r>
        <w:rPr>
          <w:rFonts w:hint="eastAsia" w:hAnsi="宋体" w:cs="宋体"/>
          <w:szCs w:val="24"/>
          <w:highlight w:val="none"/>
        </w:rPr>
        <w:t xml:space="preserve">  </w:t>
      </w:r>
    </w:p>
    <w:p>
      <w:pPr>
        <w:spacing w:line="360" w:lineRule="auto"/>
        <w:ind w:firstLine="360" w:firstLineChars="150"/>
        <w:rPr>
          <w:rFonts w:hAnsi="宋体" w:cs="宋体"/>
          <w:szCs w:val="24"/>
          <w:highlight w:val="none"/>
        </w:rPr>
      </w:pPr>
      <w:r>
        <w:rPr>
          <w:rFonts w:hint="eastAsia" w:hAnsi="宋体" w:cs="宋体"/>
          <w:szCs w:val="24"/>
          <w:highlight w:val="none"/>
          <w:u w:val="dotted"/>
        </w:rPr>
        <w:t>采购人/代理机构</w:t>
      </w:r>
      <w:r>
        <w:rPr>
          <w:rFonts w:hint="eastAsia" w:hAnsi="宋体" w:cs="宋体"/>
          <w:szCs w:val="24"/>
          <w:highlight w:val="none"/>
        </w:rPr>
        <w:t>于</w:t>
      </w:r>
      <w:r>
        <w:rPr>
          <w:rFonts w:hint="eastAsia" w:hAnsi="宋体" w:cs="宋体"/>
          <w:szCs w:val="24"/>
          <w:highlight w:val="none"/>
          <w:u w:val="dotted"/>
        </w:rPr>
        <w:t xml:space="preserve">   </w:t>
      </w:r>
      <w:r>
        <w:rPr>
          <w:rFonts w:hint="eastAsia" w:hAnsi="宋体" w:cs="宋体"/>
          <w:szCs w:val="24"/>
          <w:highlight w:val="none"/>
        </w:rPr>
        <w:t>年</w:t>
      </w:r>
      <w:r>
        <w:rPr>
          <w:rFonts w:hint="eastAsia" w:hAnsi="宋体" w:cs="宋体"/>
          <w:szCs w:val="24"/>
          <w:highlight w:val="none"/>
          <w:u w:val="dotted"/>
        </w:rPr>
        <w:t xml:space="preserve">   </w:t>
      </w:r>
      <w:r>
        <w:rPr>
          <w:rFonts w:hint="eastAsia" w:hAnsi="宋体" w:cs="宋体"/>
          <w:szCs w:val="24"/>
          <w:highlight w:val="none"/>
        </w:rPr>
        <w:t>月</w:t>
      </w:r>
      <w:r>
        <w:rPr>
          <w:rFonts w:hint="eastAsia" w:hAnsi="宋体" w:cs="宋体"/>
          <w:szCs w:val="24"/>
          <w:highlight w:val="none"/>
          <w:u w:val="dotted"/>
        </w:rPr>
        <w:t xml:space="preserve">   </w:t>
      </w:r>
      <w:r>
        <w:rPr>
          <w:rFonts w:hint="eastAsia" w:hAnsi="宋体" w:cs="宋体"/>
          <w:szCs w:val="24"/>
          <w:highlight w:val="none"/>
        </w:rPr>
        <w:t>日,就质疑事项作出了答复/没有在法定期限内作出答复。</w:t>
      </w:r>
    </w:p>
    <w:p>
      <w:pPr>
        <w:spacing w:line="360" w:lineRule="auto"/>
        <w:rPr>
          <w:rFonts w:hAnsi="宋体" w:cs="宋体"/>
          <w:szCs w:val="24"/>
          <w:highlight w:val="none"/>
        </w:rPr>
      </w:pPr>
      <w:r>
        <w:rPr>
          <w:rFonts w:hint="eastAsia" w:hAnsi="宋体" w:cs="宋体"/>
          <w:szCs w:val="24"/>
          <w:highlight w:val="none"/>
        </w:rPr>
        <w:t>四、投诉事项具体内容</w:t>
      </w:r>
    </w:p>
    <w:p>
      <w:pPr>
        <w:spacing w:line="360" w:lineRule="auto"/>
        <w:rPr>
          <w:rFonts w:hAnsi="宋体" w:cs="宋体"/>
          <w:szCs w:val="24"/>
          <w:highlight w:val="none"/>
          <w:u w:val="single"/>
        </w:rPr>
      </w:pPr>
      <w:r>
        <w:rPr>
          <w:rFonts w:hint="eastAsia" w:hAnsi="宋体" w:cs="宋体"/>
          <w:szCs w:val="24"/>
          <w:highlight w:val="none"/>
        </w:rPr>
        <w:t>投诉事项 1：</w:t>
      </w:r>
      <w:r>
        <w:rPr>
          <w:rFonts w:hint="eastAsia" w:hAnsi="宋体" w:cs="宋体"/>
          <w:szCs w:val="24"/>
          <w:highlight w:val="none"/>
          <w:u w:val="dotted"/>
        </w:rPr>
        <w:t xml:space="preserve">                                       </w:t>
      </w:r>
    </w:p>
    <w:p>
      <w:pPr>
        <w:spacing w:line="360" w:lineRule="auto"/>
        <w:rPr>
          <w:rFonts w:hAnsi="宋体" w:cs="宋体"/>
          <w:szCs w:val="24"/>
          <w:highlight w:val="none"/>
        </w:rPr>
      </w:pPr>
      <w:r>
        <w:rPr>
          <w:rFonts w:hint="eastAsia" w:hAnsi="宋体" w:cs="宋体"/>
          <w:szCs w:val="24"/>
          <w:highlight w:val="none"/>
        </w:rPr>
        <w:t>事实依据：</w:t>
      </w:r>
      <w:r>
        <w:rPr>
          <w:rFonts w:hint="eastAsia" w:hAnsi="宋体" w:cs="宋体"/>
          <w:szCs w:val="24"/>
          <w:highlight w:val="none"/>
          <w:u w:val="dotted"/>
        </w:rPr>
        <w:t xml:space="preserve">                                         </w:t>
      </w:r>
    </w:p>
    <w:p>
      <w:pPr>
        <w:spacing w:line="360" w:lineRule="auto"/>
        <w:rPr>
          <w:rFonts w:hAnsi="宋体" w:cs="宋体"/>
          <w:szCs w:val="24"/>
          <w:highlight w:val="none"/>
          <w:u w:val="dotted"/>
        </w:rPr>
      </w:pPr>
      <w:r>
        <w:rPr>
          <w:rFonts w:hint="eastAsia" w:hAnsi="宋体" w:cs="宋体"/>
          <w:szCs w:val="24"/>
          <w:highlight w:val="none"/>
          <w:u w:val="dotted"/>
        </w:rPr>
        <w:t xml:space="preserve">                                                      </w:t>
      </w:r>
    </w:p>
    <w:p>
      <w:pPr>
        <w:spacing w:line="360" w:lineRule="auto"/>
        <w:rPr>
          <w:rFonts w:hAnsi="宋体" w:cs="宋体"/>
          <w:szCs w:val="24"/>
          <w:highlight w:val="none"/>
          <w:u w:val="single"/>
        </w:rPr>
      </w:pPr>
      <w:r>
        <w:rPr>
          <w:rFonts w:hint="eastAsia" w:hAnsi="宋体" w:cs="宋体"/>
          <w:szCs w:val="24"/>
          <w:highlight w:val="none"/>
        </w:rPr>
        <w:t>法律依据：</w:t>
      </w:r>
      <w:r>
        <w:rPr>
          <w:rFonts w:hint="eastAsia" w:hAnsi="宋体" w:cs="宋体"/>
          <w:szCs w:val="24"/>
          <w:highlight w:val="none"/>
          <w:u w:val="dotted"/>
        </w:rPr>
        <w:t xml:space="preserve">                                          </w:t>
      </w:r>
    </w:p>
    <w:p>
      <w:pPr>
        <w:spacing w:line="360" w:lineRule="auto"/>
        <w:rPr>
          <w:rFonts w:hAnsi="宋体" w:cs="宋体"/>
          <w:szCs w:val="24"/>
          <w:highlight w:val="none"/>
          <w:u w:val="dotted"/>
        </w:rPr>
      </w:pPr>
      <w:r>
        <w:rPr>
          <w:rFonts w:hint="eastAsia" w:hAnsi="宋体" w:cs="宋体"/>
          <w:szCs w:val="24"/>
          <w:highlight w:val="none"/>
          <w:u w:val="dotted"/>
        </w:rPr>
        <w:t xml:space="preserve">                                                      </w:t>
      </w:r>
    </w:p>
    <w:p>
      <w:pPr>
        <w:spacing w:line="360" w:lineRule="auto"/>
        <w:rPr>
          <w:rFonts w:hAnsi="宋体" w:cs="宋体"/>
          <w:szCs w:val="24"/>
          <w:highlight w:val="none"/>
        </w:rPr>
      </w:pPr>
      <w:r>
        <w:rPr>
          <w:rFonts w:hint="eastAsia" w:hAnsi="宋体" w:cs="宋体"/>
          <w:szCs w:val="24"/>
          <w:highlight w:val="none"/>
        </w:rPr>
        <w:t>投诉事项2</w:t>
      </w:r>
    </w:p>
    <w:p>
      <w:pPr>
        <w:spacing w:line="360" w:lineRule="auto"/>
        <w:rPr>
          <w:rFonts w:hAnsi="宋体" w:cs="宋体"/>
          <w:szCs w:val="24"/>
          <w:highlight w:val="none"/>
          <w:u w:val="dotted"/>
        </w:rPr>
      </w:pPr>
      <w:r>
        <w:rPr>
          <w:rFonts w:hint="eastAsia" w:hAnsi="宋体" w:cs="宋体"/>
          <w:szCs w:val="24"/>
          <w:highlight w:val="none"/>
        </w:rPr>
        <w:t>……</w:t>
      </w:r>
    </w:p>
    <w:p>
      <w:pPr>
        <w:spacing w:line="360" w:lineRule="auto"/>
        <w:rPr>
          <w:rFonts w:hAnsi="宋体" w:cs="宋体"/>
          <w:szCs w:val="24"/>
          <w:highlight w:val="none"/>
        </w:rPr>
      </w:pPr>
      <w:r>
        <w:rPr>
          <w:rFonts w:hint="eastAsia" w:hAnsi="宋体" w:cs="宋体"/>
          <w:szCs w:val="24"/>
          <w:highlight w:val="none"/>
        </w:rPr>
        <w:t>五、与投诉事项相关的投诉请求</w:t>
      </w:r>
    </w:p>
    <w:p>
      <w:pPr>
        <w:spacing w:line="360" w:lineRule="auto"/>
        <w:rPr>
          <w:rFonts w:hAnsi="宋体" w:cs="宋体"/>
          <w:szCs w:val="24"/>
          <w:highlight w:val="none"/>
        </w:rPr>
      </w:pPr>
      <w:r>
        <w:rPr>
          <w:rFonts w:hint="eastAsia" w:hAnsi="宋体" w:cs="宋体"/>
          <w:szCs w:val="24"/>
          <w:highlight w:val="none"/>
        </w:rPr>
        <w:t>请求：</w:t>
      </w:r>
      <w:r>
        <w:rPr>
          <w:rFonts w:hint="eastAsia" w:hAnsi="宋体" w:cs="宋体"/>
          <w:szCs w:val="24"/>
          <w:highlight w:val="none"/>
          <w:u w:val="dotted"/>
        </w:rPr>
        <w:t xml:space="preserve">                                              </w:t>
      </w:r>
      <w:r>
        <w:rPr>
          <w:rFonts w:hint="eastAsia" w:hAnsi="宋体" w:cs="宋体"/>
          <w:szCs w:val="24"/>
          <w:highlight w:val="none"/>
        </w:rPr>
        <w:t xml:space="preserve"> </w:t>
      </w:r>
    </w:p>
    <w:p>
      <w:pPr>
        <w:spacing w:line="360" w:lineRule="auto"/>
        <w:rPr>
          <w:rFonts w:hAnsi="宋体" w:cs="宋体"/>
          <w:szCs w:val="24"/>
          <w:highlight w:val="none"/>
          <w:u w:val="single"/>
        </w:rPr>
      </w:pPr>
      <w:r>
        <w:rPr>
          <w:rFonts w:hint="eastAsia" w:hAnsi="宋体" w:cs="宋体"/>
          <w:szCs w:val="24"/>
          <w:highlight w:val="none"/>
        </w:rPr>
        <w:t xml:space="preserve">                                                                                                    </w:t>
      </w:r>
    </w:p>
    <w:p>
      <w:pPr>
        <w:spacing w:line="360" w:lineRule="auto"/>
        <w:rPr>
          <w:rFonts w:hAnsi="宋体" w:cs="宋体"/>
          <w:szCs w:val="24"/>
          <w:highlight w:val="none"/>
        </w:rPr>
      </w:pPr>
      <w:r>
        <w:rPr>
          <w:rFonts w:hint="eastAsia" w:hAnsi="宋体" w:cs="宋体"/>
          <w:szCs w:val="24"/>
          <w:highlight w:val="none"/>
        </w:rPr>
        <w:t xml:space="preserve">签字(签章)：                   公章：                      </w:t>
      </w:r>
    </w:p>
    <w:p>
      <w:pPr>
        <w:spacing w:line="360" w:lineRule="auto"/>
        <w:rPr>
          <w:rFonts w:hAnsi="宋体" w:cs="宋体"/>
          <w:szCs w:val="24"/>
          <w:highlight w:val="none"/>
        </w:rPr>
      </w:pPr>
      <w:r>
        <w:rPr>
          <w:rFonts w:hint="eastAsia" w:hAnsi="宋体" w:cs="宋体"/>
          <w:szCs w:val="24"/>
          <w:highlight w:val="none"/>
        </w:rPr>
        <w:t xml:space="preserve">日期：   </w:t>
      </w:r>
      <w:r>
        <w:rPr>
          <w:rFonts w:hint="eastAsia" w:hAnsi="宋体" w:cs="宋体"/>
          <w:sz w:val="32"/>
          <w:szCs w:val="32"/>
          <w:highlight w:val="none"/>
        </w:rPr>
        <w:t xml:space="preserve"> </w:t>
      </w:r>
      <w:r>
        <w:rPr>
          <w:rFonts w:hint="eastAsia" w:hAnsi="宋体" w:cs="宋体"/>
          <w:szCs w:val="24"/>
          <w:highlight w:val="none"/>
        </w:rPr>
        <w:t xml:space="preserve">                  </w:t>
      </w:r>
    </w:p>
    <w:p>
      <w:pPr>
        <w:spacing w:line="360" w:lineRule="auto"/>
        <w:rPr>
          <w:rFonts w:hAnsi="宋体" w:cs="宋体"/>
          <w:szCs w:val="24"/>
          <w:highlight w:val="none"/>
        </w:rPr>
      </w:pPr>
      <w:r>
        <w:rPr>
          <w:rFonts w:hint="eastAsia" w:hAnsi="宋体" w:cs="宋体"/>
          <w:szCs w:val="24"/>
          <w:highlight w:val="none"/>
        </w:rPr>
        <w:t xml:space="preserve">                                </w:t>
      </w:r>
    </w:p>
    <w:p>
      <w:pPr>
        <w:tabs>
          <w:tab w:val="left" w:pos="7839"/>
        </w:tabs>
        <w:rPr>
          <w:rFonts w:hAnsi="宋体" w:cs="宋体"/>
          <w:szCs w:val="24"/>
          <w:highlight w:val="none"/>
        </w:rPr>
      </w:pPr>
      <w:r>
        <w:rPr>
          <w:rFonts w:hint="eastAsia" w:hAnsi="宋体" w:cs="宋体"/>
          <w:szCs w:val="24"/>
          <w:highlight w:val="none"/>
        </w:rPr>
        <w:tab/>
      </w:r>
    </w:p>
    <w:p>
      <w:pPr>
        <w:rPr>
          <w:highlight w:val="none"/>
        </w:rPr>
      </w:pPr>
    </w:p>
    <w:p>
      <w:pPr>
        <w:rPr>
          <w:highlight w:val="none"/>
        </w:rPr>
      </w:pPr>
    </w:p>
    <w:sectPr>
      <w:footerReference r:id="rId11" w:type="first"/>
      <w:footerReference r:id="rId10" w:type="default"/>
      <w:pgSz w:w="11906" w:h="16838"/>
      <w:pgMar w:top="1361" w:right="1304" w:bottom="1361" w:left="130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AGYXIQ+Frutiger-Cn">
    <w:altName w:val="宋体"/>
    <w:panose1 w:val="00000000000000000000"/>
    <w:charset w:val="86"/>
    <w:family w:val="swiss"/>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rPr>
        <w:rFonts w:hint="eastAsia" w:eastAsia="宋体"/>
        <w:lang w:eastAsia="zh-CN"/>
      </w:rPr>
    </w:pPr>
    <w:r>
      <w:rPr>
        <w:rFonts w:hint="eastAsia"/>
        <w:lang w:eastAsia="zh-CN"/>
      </w:rPr>
      <w:t>陕西启航项目管理咨询有限公司</w:t>
    </w:r>
    <w:r>
      <w:rPr>
        <w:rFonts w:hint="eastAsia"/>
      </w:rPr>
      <w:t xml:space="preserve">                         </w:t>
    </w:r>
    <w:r>
      <w:rPr>
        <w:rFonts w:hint="eastAsia"/>
      </w:rPr>
      <w:tab/>
    </w:r>
    <w:r>
      <w:rPr>
        <w:rFonts w:hint="eastAsia"/>
      </w:rPr>
      <w:t>地址：西安市</w:t>
    </w:r>
    <w:r>
      <w:rPr>
        <w:rFonts w:hint="eastAsia"/>
        <w:lang w:eastAsia="zh-CN"/>
      </w:rPr>
      <w:t>陕西省西安市经济技术开发区未央路171-1号银池道拉斯财富中心21楼1开标室</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rPr>
        <w:rFonts w:hint="eastAsia" w:eastAsia="宋体"/>
        <w:lang w:eastAsia="zh-CN"/>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pStyle w:val="19"/>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GhpgkvTAAAABQEAAA8AAAAAAAAAAQAgAAAA&#10;IgAAAGRycy9kb3ducmV2LnhtbFBLAQIUABQAAAAIAIdO4kC2GSjK1wEAALEDAAAOAAAAAAAAAAEA&#10;IAAAACIBAABkcnMvZTJvRG9jLnhtbFBLBQYAAAAABgAGAFkBAABrBQAAAAA=&#10;">
              <v:fill on="f" focussize="0,0"/>
              <v:stroke on="f" weight="1.25pt"/>
              <v:imagedata o:title=""/>
              <o:lock v:ext="edit" aspectratio="f"/>
              <v:textbox inset="0mm,0mm,0mm,0mm" style="mso-fit-shape-to-text:t;">
                <w:txbxContent>
                  <w:p>
                    <w:pPr>
                      <w:pStyle w:val="19"/>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w:t>
                    </w:r>
                  </w:p>
                </w:txbxContent>
              </v:textbox>
            </v:shape>
          </w:pict>
        </mc:Fallback>
      </mc:AlternateContent>
    </w:r>
    <w:r>
      <w:rPr>
        <w:rFonts w:hint="eastAsia"/>
        <w:lang w:eastAsia="zh-CN"/>
      </w:rPr>
      <w:t>陕西启航项目管理咨询有限公司</w:t>
    </w:r>
    <w:r>
      <w:rPr>
        <w:rFonts w:hint="eastAsia"/>
      </w:rPr>
      <w:t xml:space="preserve">                         </w:t>
    </w:r>
    <w:r>
      <w:rPr>
        <w:rFonts w:hint="eastAsia"/>
      </w:rPr>
      <w:tab/>
    </w:r>
    <w:r>
      <w:rPr>
        <w:rFonts w:hint="eastAsia"/>
      </w:rPr>
      <w:t>地址：西安市</w:t>
    </w:r>
    <w:r>
      <w:rPr>
        <w:rFonts w:hint="eastAsia"/>
        <w:lang w:eastAsia="zh-CN"/>
      </w:rPr>
      <w:t>陕西省西安市经济技术开发区未央路171-1号银池道拉斯财富中心21楼1开标室</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both"/>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pStyle w:val="19"/>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oeptLXAQAAsQ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qlC5GWYcBKncfZkxWE3TIR2&#10;rj0hzx4XoqEW958S/cmi3ml3ZiPMxm42Dj6ofYcjL3N38B8OEYfLM6cOIyxyTQ6+ZGY9bV1alad+&#10;rnr80zb/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GhpgkvTAAAABQEAAA8AAAAAAAAAAQAgAAAA&#10;IgAAAGRycy9kb3ducmV2LnhtbFBLAQIUABQAAAAIAIdO4kCKHqbS1wEAALEDAAAOAAAAAAAAAAEA&#10;IAAAACIBAABkcnMvZTJvRG9jLnhtbFBLBQYAAAAABgAGAFkBAABrBQAAAAA=&#10;">
              <v:fill on="f" focussize="0,0"/>
              <v:stroke on="f" weight="1.25pt"/>
              <v:imagedata o:title=""/>
              <o:lock v:ext="edit" aspectratio="f"/>
              <v:textbox inset="0mm,0mm,0mm,0mm" style="mso-fit-shape-to-text:t;">
                <w:txbxContent>
                  <w:p>
                    <w:pPr>
                      <w:pStyle w:val="19"/>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5646"/>
      </w:tabs>
      <w:rPr>
        <w:sz w:val="18"/>
        <w:szCs w:val="18"/>
      </w:rPr>
    </w:pPr>
  </w:p>
  <w:p>
    <w:pPr>
      <w:pStyle w:val="19"/>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4445</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pStyle w:val="19"/>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r>
                            <w:rPr>
                              <w:rFonts w:hint="eastAsia"/>
                            </w:rPr>
                            <w:t xml:space="preserve"> 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35pt;height:144pt;width:144pt;mso-position-horizontal:center;mso-position-horizontal-relative:margin;mso-wrap-style:none;z-index:251660288;mso-width-relative:page;mso-height-relative:page;" filled="f" stroked="f" coordsize="21600,21600" o:gfxdata="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PyLjjXVAAAABQEAAA8AAAAAAAAAAQAg&#10;AAAAIgAAAGRycy9kb3ducmV2LnhtbFBLAQIUABQAAAAIAIdO4kDOFzT72AEAALEDAAAOAAAAAAAA&#10;AAEAIAAAACQBAABkcnMvZTJvRG9jLnhtbFBLBQYAAAAABgAGAFkBAABuBQAAAAA=&#10;">
              <v:fill on="f" focussize="0,0"/>
              <v:stroke on="f" weight="1.25pt"/>
              <v:imagedata o:title=""/>
              <o:lock v:ext="edit" aspectratio="f"/>
              <v:textbox inset="0mm,0mm,0mm,0mm" style="mso-fit-shape-to-text:t;">
                <w:txbxContent>
                  <w:p>
                    <w:pPr>
                      <w:pStyle w:val="19"/>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r>
                      <w:rPr>
                        <w:rFonts w:hint="eastAsia"/>
                      </w:rP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Aj0wbTOAQAApwMAAA4AAAAAAAAAAQAgAAAAHgEAAGRycy9l&#10;Mm9Eb2MueG1sUEsFBgAAAAAGAAYAWQEAAF4FA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500" w:lineRule="exact"/>
      <w:ind w:left="1530" w:hanging="1530" w:hangingChars="850"/>
      <w:jc w:val="left"/>
      <w:rPr>
        <w:rFonts w:hAnsi="宋体" w:cs="宋体"/>
        <w:sz w:val="28"/>
        <w:szCs w:val="28"/>
      </w:rPr>
    </w:pPr>
    <w:r>
      <w:rPr>
        <w:rFonts w:hint="eastAsia" w:hAnsi="宋体"/>
        <w:bCs/>
        <w:sz w:val="18"/>
        <w:szCs w:val="18"/>
        <w:u w:val="single"/>
        <w:lang w:eastAsia="zh-CN"/>
      </w:rPr>
      <w:t>宜君县2022年残疾人托养和照护服务项目（二次）</w:t>
    </w:r>
    <w:r>
      <w:rPr>
        <w:rFonts w:hint="eastAsia" w:hAnsi="宋体"/>
        <w:bCs/>
        <w:sz w:val="18"/>
        <w:szCs w:val="18"/>
        <w:u w:val="single"/>
      </w:rPr>
      <w:t xml:space="preserve"> </w:t>
    </w:r>
    <w:r>
      <w:rPr>
        <w:rFonts w:hint="eastAsia" w:hAnsi="宋体"/>
        <w:bCs/>
        <w:sz w:val="20"/>
        <w:u w:val="single"/>
      </w:rPr>
      <w:t xml:space="preserve">         </w:t>
    </w:r>
    <w:r>
      <w:rPr>
        <w:rFonts w:hint="eastAsia" w:hAnsi="宋体"/>
        <w:bCs/>
        <w:sz w:val="18"/>
        <w:szCs w:val="18"/>
        <w:u w:val="single"/>
      </w:rPr>
      <w:t xml:space="preserve">     </w:t>
    </w:r>
    <w:r>
      <w:rPr>
        <w:rFonts w:hint="eastAsia" w:hAnsi="宋体"/>
        <w:bCs/>
        <w:sz w:val="18"/>
        <w:szCs w:val="18"/>
        <w:u w:val="single"/>
        <w:lang w:val="en-US" w:eastAsia="zh-CN"/>
      </w:rPr>
      <w:t xml:space="preserve">                  </w:t>
    </w:r>
    <w:r>
      <w:rPr>
        <w:rFonts w:hint="eastAsia" w:hAnsi="宋体"/>
        <w:bCs/>
        <w:sz w:val="18"/>
        <w:szCs w:val="18"/>
        <w:u w:val="single"/>
      </w:rPr>
      <w:t xml:space="preserve">               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E6F8DE"/>
    <w:multiLevelType w:val="singleLevel"/>
    <w:tmpl w:val="DDE6F8DE"/>
    <w:lvl w:ilvl="0" w:tentative="0">
      <w:start w:val="2"/>
      <w:numFmt w:val="chineseCounting"/>
      <w:suff w:val="space"/>
      <w:lvlText w:val="第%1章"/>
      <w:lvlJc w:val="left"/>
      <w:rPr>
        <w:rFonts w:hint="eastAsia"/>
      </w:rPr>
    </w:lvl>
  </w:abstractNum>
  <w:abstractNum w:abstractNumId="1">
    <w:nsid w:val="3345DCC0"/>
    <w:multiLevelType w:val="singleLevel"/>
    <w:tmpl w:val="3345DCC0"/>
    <w:lvl w:ilvl="0" w:tentative="0">
      <w:start w:val="1"/>
      <w:numFmt w:val="decimal"/>
      <w:suff w:val="nothing"/>
      <w:lvlText w:val="%1）"/>
      <w:lvlJc w:val="left"/>
    </w:lvl>
  </w:abstractNum>
  <w:abstractNum w:abstractNumId="2">
    <w:nsid w:val="590049E8"/>
    <w:multiLevelType w:val="singleLevel"/>
    <w:tmpl w:val="590049E8"/>
    <w:lvl w:ilvl="0" w:tentative="0">
      <w:start w:val="30"/>
      <w:numFmt w:val="decimal"/>
      <w:suff w:val="nothing"/>
      <w:lvlText w:val="%1."/>
      <w:lvlJc w:val="left"/>
    </w:lvl>
  </w:abstractNum>
  <w:abstractNum w:abstractNumId="3">
    <w:nsid w:val="59B2460E"/>
    <w:multiLevelType w:val="singleLevel"/>
    <w:tmpl w:val="59B2460E"/>
    <w:lvl w:ilvl="0" w:tentative="0">
      <w:start w:val="2"/>
      <w:numFmt w:val="decimal"/>
      <w:suff w:val="nothing"/>
      <w:lvlText w:val="%1."/>
      <w:lvlJc w:val="left"/>
    </w:lvl>
  </w:abstractNum>
  <w:abstractNum w:abstractNumId="4">
    <w:nsid w:val="59CF0981"/>
    <w:multiLevelType w:val="singleLevel"/>
    <w:tmpl w:val="59CF0981"/>
    <w:lvl w:ilvl="0" w:tentative="0">
      <w:start w:val="1"/>
      <w:numFmt w:val="decimal"/>
      <w:suff w:val="nothing"/>
      <w:lvlText w:val="%1、"/>
      <w:lvlJc w:val="left"/>
    </w:lvl>
  </w:abstractNum>
  <w:abstractNum w:abstractNumId="5">
    <w:nsid w:val="737AB7C4"/>
    <w:multiLevelType w:val="singleLevel"/>
    <w:tmpl w:val="737AB7C4"/>
    <w:lvl w:ilvl="0" w:tentative="0">
      <w:start w:val="1"/>
      <w:numFmt w:val="decimal"/>
      <w:suff w:val="nothing"/>
      <w:lvlText w:val="（%1）"/>
      <w:lvlJc w:val="left"/>
    </w:lvl>
  </w:abstractNum>
  <w:num w:numId="1">
    <w:abstractNumId w:val="5"/>
  </w:num>
  <w:num w:numId="2">
    <w:abstractNumId w:val="0"/>
  </w:num>
  <w:num w:numId="3">
    <w:abstractNumId w:val="3"/>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U0NmViMmQxMDQ0ZTVlMTUzM2ZlMGNlNWYwMjYyNTYifQ=="/>
  </w:docVars>
  <w:rsids>
    <w:rsidRoot w:val="006C691A"/>
    <w:rsid w:val="000E413E"/>
    <w:rsid w:val="001F7DA5"/>
    <w:rsid w:val="003952CC"/>
    <w:rsid w:val="006C691A"/>
    <w:rsid w:val="006E0B53"/>
    <w:rsid w:val="0078114D"/>
    <w:rsid w:val="007F1AEA"/>
    <w:rsid w:val="00A83637"/>
    <w:rsid w:val="00B8148A"/>
    <w:rsid w:val="00CF1117"/>
    <w:rsid w:val="00F211C1"/>
    <w:rsid w:val="011E05A8"/>
    <w:rsid w:val="01C61E35"/>
    <w:rsid w:val="02751561"/>
    <w:rsid w:val="02981B14"/>
    <w:rsid w:val="03591462"/>
    <w:rsid w:val="04021E3A"/>
    <w:rsid w:val="04167724"/>
    <w:rsid w:val="043C0DAC"/>
    <w:rsid w:val="04740C66"/>
    <w:rsid w:val="04A6311B"/>
    <w:rsid w:val="052267B3"/>
    <w:rsid w:val="0567510A"/>
    <w:rsid w:val="05991595"/>
    <w:rsid w:val="05CF2330"/>
    <w:rsid w:val="05ED0E3F"/>
    <w:rsid w:val="063B03BA"/>
    <w:rsid w:val="067F03C8"/>
    <w:rsid w:val="06B639C8"/>
    <w:rsid w:val="06C80A63"/>
    <w:rsid w:val="06D01AA0"/>
    <w:rsid w:val="06F7725F"/>
    <w:rsid w:val="07047C8B"/>
    <w:rsid w:val="070A6D90"/>
    <w:rsid w:val="074D261F"/>
    <w:rsid w:val="0757185D"/>
    <w:rsid w:val="084F02FA"/>
    <w:rsid w:val="0858727E"/>
    <w:rsid w:val="088F6005"/>
    <w:rsid w:val="08D92764"/>
    <w:rsid w:val="08EE72A4"/>
    <w:rsid w:val="09376CFA"/>
    <w:rsid w:val="093F6824"/>
    <w:rsid w:val="09AC3D9D"/>
    <w:rsid w:val="0A4E7BDE"/>
    <w:rsid w:val="0A6B23EB"/>
    <w:rsid w:val="0A8801C3"/>
    <w:rsid w:val="0BCA2CBB"/>
    <w:rsid w:val="0BF00680"/>
    <w:rsid w:val="0C683852"/>
    <w:rsid w:val="0C8A2E07"/>
    <w:rsid w:val="0C8C1C06"/>
    <w:rsid w:val="0CEF6B8E"/>
    <w:rsid w:val="0D7769D5"/>
    <w:rsid w:val="0E892334"/>
    <w:rsid w:val="0F3252C6"/>
    <w:rsid w:val="0F457591"/>
    <w:rsid w:val="0F4A418B"/>
    <w:rsid w:val="0F5608D1"/>
    <w:rsid w:val="0FCD3AAE"/>
    <w:rsid w:val="0FD06877"/>
    <w:rsid w:val="10083757"/>
    <w:rsid w:val="10652A7D"/>
    <w:rsid w:val="10A212FE"/>
    <w:rsid w:val="10BC57F8"/>
    <w:rsid w:val="116431F1"/>
    <w:rsid w:val="11B41016"/>
    <w:rsid w:val="1206132C"/>
    <w:rsid w:val="121C12F4"/>
    <w:rsid w:val="122F520E"/>
    <w:rsid w:val="124E6541"/>
    <w:rsid w:val="131A26F2"/>
    <w:rsid w:val="136B30E9"/>
    <w:rsid w:val="139B7B8F"/>
    <w:rsid w:val="13C05F8A"/>
    <w:rsid w:val="144D6395"/>
    <w:rsid w:val="14593280"/>
    <w:rsid w:val="14C136B2"/>
    <w:rsid w:val="14E33AB0"/>
    <w:rsid w:val="14E64AC7"/>
    <w:rsid w:val="15515E6C"/>
    <w:rsid w:val="15F21E69"/>
    <w:rsid w:val="16301CA8"/>
    <w:rsid w:val="164954E6"/>
    <w:rsid w:val="16C07888"/>
    <w:rsid w:val="17151EB2"/>
    <w:rsid w:val="173D2507"/>
    <w:rsid w:val="17B16064"/>
    <w:rsid w:val="17DD234B"/>
    <w:rsid w:val="18112E2D"/>
    <w:rsid w:val="195C11B3"/>
    <w:rsid w:val="197E03A6"/>
    <w:rsid w:val="19FC6FB4"/>
    <w:rsid w:val="19FF1239"/>
    <w:rsid w:val="1A1D22EC"/>
    <w:rsid w:val="1A354BF2"/>
    <w:rsid w:val="1A793022"/>
    <w:rsid w:val="1B005CAB"/>
    <w:rsid w:val="1B54472B"/>
    <w:rsid w:val="1B6C38D5"/>
    <w:rsid w:val="1BBA4B74"/>
    <w:rsid w:val="1BCA6820"/>
    <w:rsid w:val="1BE33A5A"/>
    <w:rsid w:val="1BF4667F"/>
    <w:rsid w:val="1C8F6A89"/>
    <w:rsid w:val="1CB80140"/>
    <w:rsid w:val="1D221781"/>
    <w:rsid w:val="1DCB77A4"/>
    <w:rsid w:val="1DD16F98"/>
    <w:rsid w:val="1DEC3551"/>
    <w:rsid w:val="1E250A39"/>
    <w:rsid w:val="1E4B6530"/>
    <w:rsid w:val="1E580433"/>
    <w:rsid w:val="1E6E38F8"/>
    <w:rsid w:val="1E73543E"/>
    <w:rsid w:val="1EA55E56"/>
    <w:rsid w:val="1ED62FA5"/>
    <w:rsid w:val="1F2B7580"/>
    <w:rsid w:val="1FCD6069"/>
    <w:rsid w:val="20FF4843"/>
    <w:rsid w:val="21210A4D"/>
    <w:rsid w:val="214B3B35"/>
    <w:rsid w:val="216A1093"/>
    <w:rsid w:val="21E802E6"/>
    <w:rsid w:val="22C87E1F"/>
    <w:rsid w:val="23027AE7"/>
    <w:rsid w:val="234370C6"/>
    <w:rsid w:val="236C12F4"/>
    <w:rsid w:val="24275B61"/>
    <w:rsid w:val="24735D66"/>
    <w:rsid w:val="25351CE5"/>
    <w:rsid w:val="25503BDB"/>
    <w:rsid w:val="256C6B64"/>
    <w:rsid w:val="25723304"/>
    <w:rsid w:val="25794923"/>
    <w:rsid w:val="2590335E"/>
    <w:rsid w:val="25CD67EA"/>
    <w:rsid w:val="25D7589B"/>
    <w:rsid w:val="26450D58"/>
    <w:rsid w:val="267912FF"/>
    <w:rsid w:val="269D0F1A"/>
    <w:rsid w:val="26D501B5"/>
    <w:rsid w:val="277219C2"/>
    <w:rsid w:val="278177E4"/>
    <w:rsid w:val="28307F81"/>
    <w:rsid w:val="289A76C1"/>
    <w:rsid w:val="28D668F0"/>
    <w:rsid w:val="29AA1368"/>
    <w:rsid w:val="29C918F6"/>
    <w:rsid w:val="2A1F32F0"/>
    <w:rsid w:val="2A454F8A"/>
    <w:rsid w:val="2A91460E"/>
    <w:rsid w:val="2ABA36EB"/>
    <w:rsid w:val="2ABC42FB"/>
    <w:rsid w:val="2B27629D"/>
    <w:rsid w:val="2C457832"/>
    <w:rsid w:val="2CB05D3F"/>
    <w:rsid w:val="2DA83DCF"/>
    <w:rsid w:val="2E733E17"/>
    <w:rsid w:val="2EBB4D79"/>
    <w:rsid w:val="2EC7732E"/>
    <w:rsid w:val="2F02634B"/>
    <w:rsid w:val="2F416D1B"/>
    <w:rsid w:val="2F4A00A5"/>
    <w:rsid w:val="2FC86AE1"/>
    <w:rsid w:val="300611A5"/>
    <w:rsid w:val="308A3B72"/>
    <w:rsid w:val="30DB5676"/>
    <w:rsid w:val="31B16370"/>
    <w:rsid w:val="31DE4D8C"/>
    <w:rsid w:val="33AA77EF"/>
    <w:rsid w:val="33FF6444"/>
    <w:rsid w:val="34604A96"/>
    <w:rsid w:val="34660755"/>
    <w:rsid w:val="359827AC"/>
    <w:rsid w:val="36DC5104"/>
    <w:rsid w:val="37005B29"/>
    <w:rsid w:val="3710733D"/>
    <w:rsid w:val="37265F69"/>
    <w:rsid w:val="372C45BC"/>
    <w:rsid w:val="37576CAB"/>
    <w:rsid w:val="383B0B9E"/>
    <w:rsid w:val="38627441"/>
    <w:rsid w:val="38DE0838"/>
    <w:rsid w:val="394C41DD"/>
    <w:rsid w:val="396452D2"/>
    <w:rsid w:val="39956894"/>
    <w:rsid w:val="39B42FA6"/>
    <w:rsid w:val="3A31162F"/>
    <w:rsid w:val="3A3F0516"/>
    <w:rsid w:val="3AAD1D7E"/>
    <w:rsid w:val="3ABD70EB"/>
    <w:rsid w:val="3AF02658"/>
    <w:rsid w:val="3B1810FD"/>
    <w:rsid w:val="3B6A2E21"/>
    <w:rsid w:val="3BA27C04"/>
    <w:rsid w:val="3BC04FFA"/>
    <w:rsid w:val="3C0417FB"/>
    <w:rsid w:val="3C347E93"/>
    <w:rsid w:val="3C3E01AA"/>
    <w:rsid w:val="3C7D53DE"/>
    <w:rsid w:val="3CB777E3"/>
    <w:rsid w:val="3D72015A"/>
    <w:rsid w:val="3EBE2F0F"/>
    <w:rsid w:val="3ECA4180"/>
    <w:rsid w:val="3F336184"/>
    <w:rsid w:val="3F3929D2"/>
    <w:rsid w:val="3FBA7C3F"/>
    <w:rsid w:val="3FC24B04"/>
    <w:rsid w:val="4007482F"/>
    <w:rsid w:val="402B1362"/>
    <w:rsid w:val="404F0722"/>
    <w:rsid w:val="405846A5"/>
    <w:rsid w:val="40835B1C"/>
    <w:rsid w:val="416039C5"/>
    <w:rsid w:val="41E07BB7"/>
    <w:rsid w:val="424D6C5B"/>
    <w:rsid w:val="430D1EB3"/>
    <w:rsid w:val="43792260"/>
    <w:rsid w:val="43A200BB"/>
    <w:rsid w:val="44DC384B"/>
    <w:rsid w:val="453253B2"/>
    <w:rsid w:val="45496CF4"/>
    <w:rsid w:val="45737BBD"/>
    <w:rsid w:val="45985989"/>
    <w:rsid w:val="46305D8F"/>
    <w:rsid w:val="463F3C8A"/>
    <w:rsid w:val="46580851"/>
    <w:rsid w:val="465E5F4F"/>
    <w:rsid w:val="47DE5643"/>
    <w:rsid w:val="48024D8E"/>
    <w:rsid w:val="483B785E"/>
    <w:rsid w:val="48BE32BB"/>
    <w:rsid w:val="49187402"/>
    <w:rsid w:val="497B770A"/>
    <w:rsid w:val="49A77582"/>
    <w:rsid w:val="4A0033AE"/>
    <w:rsid w:val="4AA56333"/>
    <w:rsid w:val="4BA3155A"/>
    <w:rsid w:val="4BB44D8B"/>
    <w:rsid w:val="4C7C5044"/>
    <w:rsid w:val="4CE55790"/>
    <w:rsid w:val="4D596375"/>
    <w:rsid w:val="4DE22E84"/>
    <w:rsid w:val="4DE566E6"/>
    <w:rsid w:val="4DF142CD"/>
    <w:rsid w:val="4DF71C9A"/>
    <w:rsid w:val="4E09460E"/>
    <w:rsid w:val="4E170611"/>
    <w:rsid w:val="4E226623"/>
    <w:rsid w:val="4E477EC0"/>
    <w:rsid w:val="4E58692D"/>
    <w:rsid w:val="4EB63DA9"/>
    <w:rsid w:val="4F414601"/>
    <w:rsid w:val="4F4E1041"/>
    <w:rsid w:val="4F704FFB"/>
    <w:rsid w:val="505607A8"/>
    <w:rsid w:val="50F51AE2"/>
    <w:rsid w:val="51026B78"/>
    <w:rsid w:val="5118526A"/>
    <w:rsid w:val="514D25A2"/>
    <w:rsid w:val="51ED02C6"/>
    <w:rsid w:val="52927B75"/>
    <w:rsid w:val="52B6298B"/>
    <w:rsid w:val="535237BC"/>
    <w:rsid w:val="54734506"/>
    <w:rsid w:val="54C06725"/>
    <w:rsid w:val="55420CF4"/>
    <w:rsid w:val="55B6041C"/>
    <w:rsid w:val="55D92429"/>
    <w:rsid w:val="55E72A54"/>
    <w:rsid w:val="5645418E"/>
    <w:rsid w:val="564C31A4"/>
    <w:rsid w:val="564F6596"/>
    <w:rsid w:val="56D3247F"/>
    <w:rsid w:val="573942E7"/>
    <w:rsid w:val="577D1A8B"/>
    <w:rsid w:val="57AA5FF5"/>
    <w:rsid w:val="57D67253"/>
    <w:rsid w:val="5821226E"/>
    <w:rsid w:val="58E4480E"/>
    <w:rsid w:val="58FB11C3"/>
    <w:rsid w:val="59264CF1"/>
    <w:rsid w:val="5A3713B6"/>
    <w:rsid w:val="5A7A73BD"/>
    <w:rsid w:val="5A93015D"/>
    <w:rsid w:val="5A937513"/>
    <w:rsid w:val="5AE74D53"/>
    <w:rsid w:val="5B664351"/>
    <w:rsid w:val="5BC17A0C"/>
    <w:rsid w:val="5C6621F3"/>
    <w:rsid w:val="5C7B66ED"/>
    <w:rsid w:val="5CE46C9A"/>
    <w:rsid w:val="5D237834"/>
    <w:rsid w:val="5DA42CAA"/>
    <w:rsid w:val="5DD5361E"/>
    <w:rsid w:val="5E4C5B89"/>
    <w:rsid w:val="5ED82522"/>
    <w:rsid w:val="5F2660BD"/>
    <w:rsid w:val="5F694217"/>
    <w:rsid w:val="5F6D0A57"/>
    <w:rsid w:val="5F8E3A0E"/>
    <w:rsid w:val="604B36E9"/>
    <w:rsid w:val="605E0180"/>
    <w:rsid w:val="609A0F47"/>
    <w:rsid w:val="60C21775"/>
    <w:rsid w:val="60E15732"/>
    <w:rsid w:val="614D13CA"/>
    <w:rsid w:val="62031A89"/>
    <w:rsid w:val="624C011C"/>
    <w:rsid w:val="62D126D1"/>
    <w:rsid w:val="630A3D64"/>
    <w:rsid w:val="63A00E6C"/>
    <w:rsid w:val="63C06F1C"/>
    <w:rsid w:val="63F069AF"/>
    <w:rsid w:val="63F53CA1"/>
    <w:rsid w:val="650A2874"/>
    <w:rsid w:val="65514F59"/>
    <w:rsid w:val="65E85861"/>
    <w:rsid w:val="66227FD8"/>
    <w:rsid w:val="66565333"/>
    <w:rsid w:val="66C52024"/>
    <w:rsid w:val="66F41125"/>
    <w:rsid w:val="67223F20"/>
    <w:rsid w:val="679B47E6"/>
    <w:rsid w:val="679D7E7C"/>
    <w:rsid w:val="686A3C6A"/>
    <w:rsid w:val="68995FE7"/>
    <w:rsid w:val="69591371"/>
    <w:rsid w:val="69CC3C53"/>
    <w:rsid w:val="69DE533E"/>
    <w:rsid w:val="6A2A1834"/>
    <w:rsid w:val="6B016C5F"/>
    <w:rsid w:val="6B4733A3"/>
    <w:rsid w:val="6B956B9C"/>
    <w:rsid w:val="6C426376"/>
    <w:rsid w:val="6C822533"/>
    <w:rsid w:val="6C866E4A"/>
    <w:rsid w:val="6DA51EB1"/>
    <w:rsid w:val="6E19229B"/>
    <w:rsid w:val="6E20589F"/>
    <w:rsid w:val="6E2B7CB3"/>
    <w:rsid w:val="6E4E4786"/>
    <w:rsid w:val="6EB630EA"/>
    <w:rsid w:val="6EF75196"/>
    <w:rsid w:val="6F4B1277"/>
    <w:rsid w:val="6F8146A3"/>
    <w:rsid w:val="6F8B4D87"/>
    <w:rsid w:val="6FD22246"/>
    <w:rsid w:val="703031D8"/>
    <w:rsid w:val="70406237"/>
    <w:rsid w:val="710524AC"/>
    <w:rsid w:val="71244BDF"/>
    <w:rsid w:val="71530950"/>
    <w:rsid w:val="718D31A7"/>
    <w:rsid w:val="71D46493"/>
    <w:rsid w:val="72A10D64"/>
    <w:rsid w:val="72B47012"/>
    <w:rsid w:val="73BB5659"/>
    <w:rsid w:val="73F12BC9"/>
    <w:rsid w:val="752C6F61"/>
    <w:rsid w:val="756D651C"/>
    <w:rsid w:val="75724312"/>
    <w:rsid w:val="757642DF"/>
    <w:rsid w:val="75C57A49"/>
    <w:rsid w:val="76070008"/>
    <w:rsid w:val="76381B53"/>
    <w:rsid w:val="76E06023"/>
    <w:rsid w:val="771442B4"/>
    <w:rsid w:val="77D31CA4"/>
    <w:rsid w:val="780A49AE"/>
    <w:rsid w:val="785042F1"/>
    <w:rsid w:val="786A6207"/>
    <w:rsid w:val="79336444"/>
    <w:rsid w:val="79C42BF9"/>
    <w:rsid w:val="7A176260"/>
    <w:rsid w:val="7A4063C7"/>
    <w:rsid w:val="7B7A16ED"/>
    <w:rsid w:val="7BE83E51"/>
    <w:rsid w:val="7C516D1A"/>
    <w:rsid w:val="7CDC740A"/>
    <w:rsid w:val="7D6E3A63"/>
    <w:rsid w:val="7DB941E4"/>
    <w:rsid w:val="7ED93350"/>
    <w:rsid w:val="7F1B489E"/>
    <w:rsid w:val="7F6C0F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Times New Roman" w:eastAsia="宋体" w:cs="Times New Roman"/>
      <w:sz w:val="24"/>
      <w:lang w:val="en-US" w:eastAsia="zh-CN" w:bidi="ar-SA"/>
    </w:rPr>
  </w:style>
  <w:style w:type="paragraph" w:styleId="6">
    <w:name w:val="heading 1"/>
    <w:basedOn w:val="1"/>
    <w:next w:val="1"/>
    <w:link w:val="36"/>
    <w:qFormat/>
    <w:uiPriority w:val="0"/>
    <w:pPr>
      <w:keepNext/>
      <w:outlineLvl w:val="0"/>
    </w:pPr>
    <w:rPr>
      <w:rFonts w:ascii="仿宋_GB2312" w:hAnsi="宋体" w:eastAsia="仿宋_GB2312"/>
      <w:b/>
      <w:kern w:val="2"/>
      <w:sz w:val="32"/>
    </w:rPr>
  </w:style>
  <w:style w:type="paragraph" w:styleId="7">
    <w:name w:val="heading 2"/>
    <w:basedOn w:val="1"/>
    <w:next w:val="1"/>
    <w:link w:val="39"/>
    <w:qFormat/>
    <w:uiPriority w:val="9"/>
    <w:pPr>
      <w:keepNext/>
      <w:keepLines/>
      <w:widowControl/>
      <w:spacing w:before="260" w:after="260"/>
      <w:ind w:left="284"/>
      <w:jc w:val="left"/>
      <w:outlineLvl w:val="1"/>
    </w:pPr>
    <w:rPr>
      <w:rFonts w:ascii="Arial" w:hAnsi="Arial"/>
      <w:b/>
      <w:bCs/>
      <w:sz w:val="28"/>
      <w:szCs w:val="32"/>
    </w:rPr>
  </w:style>
  <w:style w:type="paragraph" w:styleId="8">
    <w:name w:val="heading 3"/>
    <w:basedOn w:val="1"/>
    <w:next w:val="1"/>
    <w:qFormat/>
    <w:uiPriority w:val="0"/>
    <w:pPr>
      <w:keepNext/>
      <w:keepLines/>
      <w:spacing w:before="260" w:beforeAutospacing="0" w:after="260" w:afterAutospacing="0" w:line="413" w:lineRule="auto"/>
      <w:jc w:val="center"/>
      <w:outlineLvl w:val="2"/>
    </w:pPr>
    <w:rPr>
      <w:b/>
      <w:sz w:val="44"/>
    </w:rPr>
  </w:style>
  <w:style w:type="paragraph" w:styleId="9">
    <w:name w:val="heading 4"/>
    <w:basedOn w:val="1"/>
    <w:next w:val="1"/>
    <w:unhideWhenUsed/>
    <w:qFormat/>
    <w:uiPriority w:val="0"/>
    <w:pPr>
      <w:keepNext/>
      <w:keepLines/>
      <w:jc w:val="left"/>
      <w:outlineLvl w:val="3"/>
    </w:pPr>
    <w:rPr>
      <w:rFonts w:hint="eastAsia" w:ascii="Arial" w:hAnsi="Arial"/>
      <w:b/>
      <w:sz w:val="32"/>
    </w:rPr>
  </w:style>
  <w:style w:type="character" w:default="1" w:styleId="28">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rPr>
      <w:rFonts w:ascii="Calibri"/>
      <w:kern w:val="2"/>
      <w:sz w:val="21"/>
    </w:rPr>
  </w:style>
  <w:style w:type="paragraph" w:customStyle="1" w:styleId="3">
    <w:name w:val="一级条标题"/>
    <w:basedOn w:val="4"/>
    <w:next w:val="5"/>
    <w:qFormat/>
    <w:uiPriority w:val="0"/>
    <w:pPr>
      <w:tabs>
        <w:tab w:val="left" w:pos="810"/>
        <w:tab w:val="left" w:pos="907"/>
        <w:tab w:val="left" w:pos="1265"/>
      </w:tabs>
      <w:spacing w:before="0" w:after="0"/>
      <w:ind w:left="907" w:hanging="907"/>
      <w:outlineLvl w:val="2"/>
    </w:pPr>
    <w:rPr>
      <w:rFonts w:hAnsi="宋体"/>
      <w:sz w:val="20"/>
      <w:szCs w:val="20"/>
    </w:rPr>
  </w:style>
  <w:style w:type="paragraph" w:customStyle="1" w:styleId="4">
    <w:name w:val="章标题"/>
    <w:basedOn w:val="1"/>
    <w:next w:val="1"/>
    <w:qFormat/>
    <w:uiPriority w:val="0"/>
    <w:pPr>
      <w:widowControl/>
      <w:spacing w:before="158" w:after="153" w:line="1292" w:lineRule="atLeast"/>
      <w:jc w:val="center"/>
    </w:pPr>
    <w:rPr>
      <w:rFonts w:ascii="Arial" w:eastAsia="黑体" w:cs="黑体"/>
      <w:kern w:val="0"/>
      <w:sz w:val="31"/>
      <w:lang w:eastAsia="en-US" w:bidi="en-US"/>
    </w:rPr>
  </w:style>
  <w:style w:type="paragraph" w:customStyle="1" w:styleId="5">
    <w:name w:val="段"/>
    <w:next w:val="1"/>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10">
    <w:name w:val="Normal Indent"/>
    <w:basedOn w:val="1"/>
    <w:qFormat/>
    <w:uiPriority w:val="0"/>
    <w:pPr>
      <w:spacing w:line="300" w:lineRule="auto"/>
      <w:ind w:firstLine="420" w:firstLineChars="200"/>
    </w:pPr>
    <w:rPr>
      <w:rFonts w:ascii="Calibri"/>
      <w:kern w:val="2"/>
      <w:sz w:val="21"/>
      <w:szCs w:val="24"/>
    </w:rPr>
  </w:style>
  <w:style w:type="paragraph" w:styleId="11">
    <w:name w:val="toa heading"/>
    <w:basedOn w:val="1"/>
    <w:next w:val="1"/>
    <w:qFormat/>
    <w:uiPriority w:val="0"/>
    <w:pPr>
      <w:spacing w:before="120"/>
    </w:pPr>
    <w:rPr>
      <w:rFonts w:ascii="Arial" w:hAnsi="Arial"/>
    </w:rPr>
  </w:style>
  <w:style w:type="paragraph" w:styleId="12">
    <w:name w:val="annotation text"/>
    <w:basedOn w:val="1"/>
    <w:qFormat/>
    <w:uiPriority w:val="0"/>
    <w:pPr>
      <w:jc w:val="left"/>
    </w:pPr>
  </w:style>
  <w:style w:type="paragraph" w:styleId="13">
    <w:name w:val="Body Text 3"/>
    <w:basedOn w:val="1"/>
    <w:qFormat/>
    <w:uiPriority w:val="0"/>
    <w:pPr>
      <w:jc w:val="center"/>
    </w:pPr>
    <w:rPr>
      <w:rFonts w:ascii="Times New Roman"/>
      <w:b/>
      <w:spacing w:val="-20"/>
      <w:w w:val="110"/>
      <w:kern w:val="2"/>
      <w:sz w:val="52"/>
    </w:rPr>
  </w:style>
  <w:style w:type="paragraph" w:styleId="14">
    <w:name w:val="Body Text Indent"/>
    <w:basedOn w:val="1"/>
    <w:qFormat/>
    <w:uiPriority w:val="0"/>
    <w:pPr>
      <w:widowControl/>
      <w:ind w:firstLine="652" w:firstLineChars="233"/>
    </w:pPr>
    <w:rPr>
      <w:rFonts w:ascii="Calibri" w:hAnsi="Calibri Light" w:eastAsia="华文仿宋"/>
      <w:sz w:val="28"/>
    </w:rPr>
  </w:style>
  <w:style w:type="paragraph" w:styleId="15">
    <w:name w:val="toc 3"/>
    <w:basedOn w:val="1"/>
    <w:next w:val="1"/>
    <w:qFormat/>
    <w:uiPriority w:val="0"/>
    <w:pPr>
      <w:ind w:left="840" w:leftChars="400"/>
    </w:pPr>
  </w:style>
  <w:style w:type="paragraph" w:styleId="16">
    <w:name w:val="Plain Text"/>
    <w:basedOn w:val="1"/>
    <w:qFormat/>
    <w:uiPriority w:val="0"/>
    <w:rPr>
      <w:rFonts w:hAnsi="Courier New"/>
      <w:kern w:val="2"/>
      <w:sz w:val="21"/>
    </w:rPr>
  </w:style>
  <w:style w:type="paragraph" w:styleId="17">
    <w:name w:val="Body Text Indent 2"/>
    <w:basedOn w:val="1"/>
    <w:qFormat/>
    <w:uiPriority w:val="0"/>
    <w:pPr>
      <w:spacing w:line="640" w:lineRule="exact"/>
      <w:ind w:firstLine="645"/>
    </w:pPr>
    <w:rPr>
      <w:rFonts w:ascii="楷体_GB2312" w:eastAsia="楷体_GB2312"/>
      <w:sz w:val="32"/>
    </w:rPr>
  </w:style>
  <w:style w:type="paragraph" w:styleId="18">
    <w:name w:val="Balloon Text"/>
    <w:basedOn w:val="1"/>
    <w:link w:val="43"/>
    <w:qFormat/>
    <w:uiPriority w:val="0"/>
    <w:rPr>
      <w:sz w:val="18"/>
      <w:szCs w:val="18"/>
    </w:rPr>
  </w:style>
  <w:style w:type="paragraph" w:styleId="19">
    <w:name w:val="footer"/>
    <w:basedOn w:val="1"/>
    <w:qFormat/>
    <w:uiPriority w:val="99"/>
    <w:pPr>
      <w:tabs>
        <w:tab w:val="center" w:pos="4153"/>
        <w:tab w:val="right" w:pos="8306"/>
      </w:tabs>
      <w:snapToGrid w:val="0"/>
      <w:jc w:val="left"/>
    </w:pPr>
    <w:rPr>
      <w:rFonts w:ascii="Calibri"/>
      <w:kern w:val="2"/>
      <w:sz w:val="18"/>
      <w:szCs w:val="18"/>
    </w:rPr>
  </w:style>
  <w:style w:type="paragraph" w:styleId="20">
    <w:name w:val="header"/>
    <w:basedOn w:val="1"/>
    <w:qFormat/>
    <w:uiPriority w:val="99"/>
    <w:pPr>
      <w:pBdr>
        <w:bottom w:val="single" w:color="auto" w:sz="6" w:space="1"/>
      </w:pBdr>
      <w:tabs>
        <w:tab w:val="center" w:pos="4153"/>
        <w:tab w:val="right" w:pos="8306"/>
      </w:tabs>
      <w:snapToGrid w:val="0"/>
      <w:jc w:val="center"/>
    </w:pPr>
    <w:rPr>
      <w:rFonts w:ascii="Calibri"/>
      <w:kern w:val="2"/>
      <w:sz w:val="18"/>
      <w:szCs w:val="18"/>
    </w:rPr>
  </w:style>
  <w:style w:type="paragraph" w:styleId="21">
    <w:name w:val="toc 1"/>
    <w:basedOn w:val="1"/>
    <w:next w:val="1"/>
    <w:unhideWhenUsed/>
    <w:qFormat/>
    <w:uiPriority w:val="39"/>
  </w:style>
  <w:style w:type="paragraph" w:styleId="22">
    <w:name w:val="Body Text Indent 3"/>
    <w:basedOn w:val="1"/>
    <w:qFormat/>
    <w:uiPriority w:val="0"/>
    <w:pPr>
      <w:spacing w:line="410" w:lineRule="exact"/>
      <w:ind w:left="619" w:leftChars="295" w:firstLine="390" w:firstLineChars="179"/>
    </w:pPr>
    <w:rPr>
      <w:rFonts w:hAnsi="宋体"/>
      <w:spacing w:val="4"/>
      <w:kern w:val="2"/>
      <w:sz w:val="21"/>
    </w:rPr>
  </w:style>
  <w:style w:type="paragraph" w:styleId="23">
    <w:name w:val="toc 2"/>
    <w:basedOn w:val="1"/>
    <w:next w:val="1"/>
    <w:unhideWhenUsed/>
    <w:qFormat/>
    <w:uiPriority w:val="39"/>
    <w:pPr>
      <w:ind w:left="420" w:leftChars="200"/>
    </w:pPr>
  </w:style>
  <w:style w:type="paragraph" w:styleId="24">
    <w:name w:val="Normal (Web)"/>
    <w:basedOn w:val="1"/>
    <w:qFormat/>
    <w:uiPriority w:val="0"/>
    <w:pPr>
      <w:widowControl/>
      <w:spacing w:before="100" w:beforeAutospacing="1" w:after="100" w:afterAutospacing="1"/>
      <w:jc w:val="left"/>
    </w:pPr>
    <w:rPr>
      <w:rFonts w:hAnsi="宋体"/>
      <w:szCs w:val="24"/>
    </w:rPr>
  </w:style>
  <w:style w:type="paragraph" w:styleId="25">
    <w:name w:val="Body Text First Indent"/>
    <w:basedOn w:val="2"/>
    <w:unhideWhenUsed/>
    <w:qFormat/>
    <w:uiPriority w:val="0"/>
    <w:pPr>
      <w:ind w:firstLine="420" w:firstLineChars="100"/>
    </w:pPr>
    <w:rPr>
      <w:rFonts w:ascii="Times New Roman"/>
      <w:sz w:val="18"/>
      <w:szCs w:val="18"/>
    </w:rPr>
  </w:style>
  <w:style w:type="paragraph" w:styleId="26">
    <w:name w:val="Body Text First Indent 2"/>
    <w:basedOn w:val="14"/>
    <w:next w:val="1"/>
    <w:qFormat/>
    <w:uiPriority w:val="99"/>
  </w:style>
  <w:style w:type="character" w:styleId="29">
    <w:name w:val="Strong"/>
    <w:basedOn w:val="28"/>
    <w:qFormat/>
    <w:uiPriority w:val="22"/>
    <w:rPr>
      <w:b/>
      <w:bCs/>
    </w:rPr>
  </w:style>
  <w:style w:type="character" w:styleId="30">
    <w:name w:val="Hyperlink"/>
    <w:basedOn w:val="28"/>
    <w:qFormat/>
    <w:uiPriority w:val="0"/>
    <w:rPr>
      <w:color w:val="0000FF"/>
      <w:u w:val="single"/>
    </w:rPr>
  </w:style>
  <w:style w:type="paragraph" w:customStyle="1" w:styleId="31">
    <w:name w:val="首行缩进"/>
    <w:basedOn w:val="1"/>
    <w:qFormat/>
    <w:uiPriority w:val="99"/>
    <w:pPr>
      <w:ind w:firstLine="480"/>
    </w:pPr>
    <w:rPr>
      <w:rFonts w:ascii="Calibri" w:hAnsi="Calibri"/>
      <w:lang w:val="zh-CN"/>
    </w:rPr>
  </w:style>
  <w:style w:type="paragraph" w:customStyle="1" w:styleId="32">
    <w:name w:val="MessageHeader"/>
    <w:basedOn w:val="1"/>
    <w:next w:val="33"/>
    <w:qFormat/>
    <w:uiPriority w:val="0"/>
    <w:pPr>
      <w:pBdr>
        <w:top w:val="none" w:color="000000" w:sz="0" w:space="1"/>
        <w:left w:val="none" w:color="000000" w:sz="0" w:space="1"/>
        <w:bottom w:val="none" w:color="000000" w:sz="0" w:space="1"/>
        <w:right w:val="none" w:color="000000" w:sz="0" w:space="1"/>
      </w:pBdr>
      <w:snapToGrid w:val="0"/>
      <w:spacing w:line="360" w:lineRule="auto"/>
      <w:textAlignment w:val="baseline"/>
    </w:pPr>
    <w:rPr>
      <w:rFonts w:ascii="Arial" w:hAnsi="Arial"/>
      <w:kern w:val="2"/>
      <w:sz w:val="28"/>
    </w:rPr>
  </w:style>
  <w:style w:type="paragraph" w:customStyle="1" w:styleId="33">
    <w:name w:val="BodyText"/>
    <w:basedOn w:val="1"/>
    <w:next w:val="1"/>
    <w:qFormat/>
    <w:uiPriority w:val="0"/>
    <w:pPr>
      <w:jc w:val="center"/>
      <w:textAlignment w:val="baseline"/>
    </w:pPr>
  </w:style>
  <w:style w:type="paragraph" w:customStyle="1" w:styleId="34">
    <w:name w:val="列出段落1"/>
    <w:basedOn w:val="1"/>
    <w:qFormat/>
    <w:uiPriority w:val="34"/>
    <w:pPr>
      <w:ind w:firstLine="420" w:firstLineChars="200"/>
    </w:pPr>
  </w:style>
  <w:style w:type="paragraph" w:customStyle="1" w:styleId="35">
    <w:name w:val="Default"/>
    <w:qFormat/>
    <w:uiPriority w:val="0"/>
    <w:pPr>
      <w:widowControl w:val="0"/>
      <w:autoSpaceDE w:val="0"/>
      <w:autoSpaceDN w:val="0"/>
      <w:adjustRightInd w:val="0"/>
    </w:pPr>
    <w:rPr>
      <w:rFonts w:ascii="AGYXIQ+Frutiger-Cn" w:hAnsi="Times New Roman" w:eastAsia="AGYXIQ+Frutiger-Cn" w:cs="AGYXIQ+Frutiger-Cn"/>
      <w:color w:val="000000"/>
      <w:sz w:val="24"/>
      <w:szCs w:val="24"/>
      <w:lang w:val="en-US" w:eastAsia="zh-CN" w:bidi="ar-SA"/>
    </w:rPr>
  </w:style>
  <w:style w:type="character" w:customStyle="1" w:styleId="36">
    <w:name w:val="标题 1 字符"/>
    <w:link w:val="6"/>
    <w:qFormat/>
    <w:uiPriority w:val="0"/>
    <w:rPr>
      <w:rFonts w:ascii="仿宋_GB2312" w:hAnsi="宋体" w:eastAsia="仿宋_GB2312"/>
      <w:b/>
      <w:kern w:val="2"/>
      <w:sz w:val="32"/>
    </w:rPr>
  </w:style>
  <w:style w:type="paragraph" w:customStyle="1" w:styleId="37">
    <w:name w:val="表格文字中"/>
    <w:basedOn w:val="1"/>
    <w:qFormat/>
    <w:uiPriority w:val="0"/>
    <w:pPr>
      <w:adjustRightInd w:val="0"/>
      <w:snapToGrid w:val="0"/>
      <w:ind w:left="22" w:leftChars="8"/>
      <w:jc w:val="center"/>
    </w:pPr>
    <w:rPr>
      <w:szCs w:val="24"/>
    </w:rPr>
  </w:style>
  <w:style w:type="paragraph" w:customStyle="1" w:styleId="38">
    <w:name w:val="Char1"/>
    <w:basedOn w:val="1"/>
    <w:qFormat/>
    <w:uiPriority w:val="0"/>
    <w:pPr>
      <w:tabs>
        <w:tab w:val="left" w:pos="360"/>
      </w:tabs>
      <w:ind w:left="360" w:hanging="360" w:hangingChars="200"/>
    </w:pPr>
    <w:rPr>
      <w:szCs w:val="24"/>
    </w:rPr>
  </w:style>
  <w:style w:type="character" w:customStyle="1" w:styleId="39">
    <w:name w:val="标题 2 字符"/>
    <w:link w:val="7"/>
    <w:qFormat/>
    <w:uiPriority w:val="9"/>
    <w:rPr>
      <w:rFonts w:ascii="Arial" w:hAnsi="Arial"/>
      <w:b/>
      <w:bCs/>
      <w:sz w:val="28"/>
      <w:szCs w:val="32"/>
    </w:rPr>
  </w:style>
  <w:style w:type="paragraph" w:customStyle="1" w:styleId="40">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
    <w:name w:val="reader-word-layer reader-word-s12-5"/>
    <w:basedOn w:val="1"/>
    <w:qFormat/>
    <w:uiPriority w:val="0"/>
    <w:pPr>
      <w:widowControl/>
      <w:spacing w:before="100" w:beforeAutospacing="1" w:after="100" w:afterAutospacing="1"/>
      <w:jc w:val="left"/>
    </w:pPr>
    <w:rPr>
      <w:rFonts w:hAnsi="宋体" w:cs="宋体"/>
    </w:rPr>
  </w:style>
  <w:style w:type="character" w:customStyle="1" w:styleId="42">
    <w:name w:val="Table caption + 4 pt"/>
    <w:basedOn w:val="28"/>
    <w:unhideWhenUsed/>
    <w:qFormat/>
    <w:uiPriority w:val="99"/>
    <w:rPr>
      <w:rFonts w:hint="eastAsia" w:ascii="黑体" w:hAnsi="黑体" w:eastAsia="黑体"/>
      <w:spacing w:val="0"/>
      <w:sz w:val="8"/>
      <w:szCs w:val="24"/>
    </w:rPr>
  </w:style>
  <w:style w:type="character" w:customStyle="1" w:styleId="43">
    <w:name w:val="批注框文本 字符"/>
    <w:basedOn w:val="28"/>
    <w:link w:val="18"/>
    <w:qFormat/>
    <w:uiPriority w:val="0"/>
    <w:rPr>
      <w:rFonts w:ascii="宋体"/>
      <w:sz w:val="18"/>
      <w:szCs w:val="18"/>
    </w:rPr>
  </w:style>
  <w:style w:type="paragraph" w:customStyle="1" w:styleId="44">
    <w:name w:val="正文 New"/>
    <w:basedOn w:val="1"/>
    <w:qFormat/>
    <w:uiPriority w:val="0"/>
    <w:rPr>
      <w:rFonts w:ascii="Times New Roman" w:cs="宋体"/>
      <w:kern w:val="2"/>
      <w:sz w:val="21"/>
      <w:szCs w:val="21"/>
    </w:rPr>
  </w:style>
  <w:style w:type="paragraph" w:customStyle="1" w:styleId="45">
    <w:name w:val="p"/>
    <w:basedOn w:val="1"/>
    <w:qFormat/>
    <w:uiPriority w:val="0"/>
    <w:pPr>
      <w:spacing w:line="525" w:lineRule="atLeast"/>
      <w:ind w:firstLine="375"/>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74</Pages>
  <Words>35756</Words>
  <Characters>38288</Characters>
  <Lines>248</Lines>
  <Paragraphs>69</Paragraphs>
  <TotalTime>5</TotalTime>
  <ScaleCrop>false</ScaleCrop>
  <LinksUpToDate>false</LinksUpToDate>
  <CharactersWithSpaces>42331</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2021-09-06T07:43:00Z</dcterms:created>
  <dc:creator>Administrator</dc:creator>
  <cp:lastModifiedBy>Supreme</cp:lastModifiedBy>
  <cp:lastPrinted>2021-09-08T02:25:00Z</cp:lastPrinted>
  <dcterms:modified xsi:type="dcterms:W3CDTF">2022-10-10T07:30:01Z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9629D35800C4479A995A0A9B5FBB471C</vt:lpwstr>
  </property>
</Properties>
</file>