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2"/>
          <w:szCs w:val="32"/>
        </w:rPr>
      </w:pPr>
      <w:bookmarkStart w:id="0" w:name="_GoBack"/>
      <w:r>
        <w:rPr>
          <w:rFonts w:ascii="宋体" w:hAnsi="宋体" w:eastAsia="宋体" w:cs="宋体"/>
          <w:b/>
          <w:bCs/>
          <w:color w:val="auto"/>
          <w:kern w:val="0"/>
          <w:sz w:val="32"/>
          <w:szCs w:val="32"/>
          <w:bdr w:val="none" w:color="auto" w:sz="0" w:space="0"/>
          <w:lang w:val="en-US" w:eastAsia="zh-CN" w:bidi="ar"/>
        </w:rPr>
        <w:t>宝鸡市动态人口分析系统项目招标公告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宝鸡市动态人口分析系统项目招标项目的潜在投标人应在陕西省公共资源交易中心平台(宝鸡市)使用CA锁获取招标文件，并于2022年11月15日 09时00分（北京时间）前递交投标文件。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项目编号：CLDZC-2022-033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项目名称：宝鸡市动态人口分析系统项目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预算金额：2,372,700.00元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合同包1(宝鸡市动态人口分析系统项目):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合同包预算金额：2,372,700.00元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合同包最高限价：2,372,700.00元</w:t>
      </w:r>
    </w:p>
    <w:tbl>
      <w:tblPr>
        <w:tblW w:w="100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7"/>
        <w:gridCol w:w="1444"/>
        <w:gridCol w:w="1382"/>
        <w:gridCol w:w="1442"/>
        <w:gridCol w:w="1561"/>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2" w:hRule="atLeast"/>
          <w:tblHeader/>
        </w:trPr>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5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8" w:hRule="atLeast"/>
        </w:trPr>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行业应用软件开发服务</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软件开发</w:t>
            </w:r>
          </w:p>
        </w:tc>
        <w:tc>
          <w:tcPr>
            <w:tcW w:w="15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2,372,700.00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2,372,700.00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合同履行期限：2022年11月22日至2025年11月21日（具体服务起止日期可随合同签订时间相应顺延）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合同包1(宝鸡市动态人口分析系统项目)落实政府采购政策需满足的资格要求如下: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2.1 《政府采购促进中小企业发展管理办法》（财库〔2020〕46号）；2.2 《财政部 司法部关于政府采购支持监狱企业发展有关问题的通知》（财库〔2014〕68号）；2.3 《财政部 民政部 中国残疾人联合会关于促进残疾人就业政府采购政策的通知》（财库〔2017〕141号）；2.4 《财政部 国家发展改革委关于印发(节能产品政府采购实施意见)的通知》(财库〔2004〕185号)；2.5 《国务院办公厅关于建立政府强制采购节能产品制度的通知》(国办发〔2007〕51号)；2.6 《财政部 环保总局关于环境标志产品政府采购实施的意见》(财库〔2006〕90号)；2.7 《财政部 发展改革委 生态环境部 市场监管总局关于调整优化节能产品、环境标志产品政府采购执行机制的通知》（财库〔2019〕9号）；2.8 《关于印发环境标志产品政府采购品目清单的通知》（财库〔2019〕18号）；2.9 《关于印发节能产品政府采购品目清单的通知》（财库〔2019〕19号）；2.10 《财政部 农业农村部 国家乡村振兴局关于运用政府采购政策支持乡村产业振兴的通知》（财库〔2021〕19号）；2.11 《陕西省财政厅关于印发陕西省中小企业政府采购信用融资办法》（陕财办采〔2018〕23号）；2.12 《陕西省财政厅关于加快推进我省中小企业政府采购信用融资工作的通知》（陕财办采〔2020〕15号）。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若享受以上政策优惠的企业，需提供相应声明函或品目清单范围内产品的有效认证证书。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合同包1(宝鸡市动态人口分析系统项目)特定资格要求如下: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一）基本资格条件：符合《中华人民共和国政府采购法》第二十二条的规定,并提供下列材料：1、具有独立承担民事责任能力的企业法人、事业法人、其他组织和自然人。企业法人应提供合法有效的营业执照；事业法人应提供合法有效的事业单位法人证书；其他组织应提供合法有效的证明文件；自然人参与的提供其身份证明。2、财务状况报告：提供2021年度的财务审计报告（成立时间至提交投标文件截止时间不足一年的可提供成立后任意时段的资产负债表）或其基本存款账户开户银行出具的资信证明。3、税收缴纳证明：提供2022年1月至今已缴纳的至少三个月的完税证明，依法免税的单位应提供相关证明材料。4、社会保障资金缴纳证明：提供2022年度1月至今已缴存的至少六个月的社会保障资金缴存单据或社保机构开具的社会保险参保缴费情况证明，依法不需要缴纳社会保障资金的单位应提供相关证明材料。5、供应商应出具参加政府采购活动前3年内在经营活动中无重大违法记录的书面声明。6、提供具有履行合同所必需的设备和专业技术能力的书面承诺。 （二）特定资格条件：1、供应商不得为“信用中国(www.creditchina.gov.cn)”中列入失信被执行人和重大税收违法失信主体的供应商（提供失信被执行人和重大税收违法案件查询截图并加盖公章）；不得为“中国政府采购网(www.ccgp.gov.cn)”政府采购严重违法失信行为记录名单中被财政部门禁止参加政府采购活动的供应商。（备注：采购代理机构将通过“信用中国”网站（www.creditchina.gov.cn）和中国政府采购网（www.ccgp.gov.cn）查询供应商信用记录，被列入失信被执行人、重大税收违法失信主体、政府采购严重违法失信行为记录名单的法人或其他组织或个人将被拒绝参与本项目投标）。2、供应商应授权合法的人员参加本项目采购活动全过程，其中法定代表人直接参加采购活动的，应出具法定代表人身份证明及法定代表人合法有效的身份证原件和复印件（加盖公章），且应与营业执照上信息一致。法定代表人授权代表参加采购活动的，应出具法定代表人授权书及授权代表合法有效的身份证原件和复印件（加盖公章）。3、事业单位法人参与投标可不提供财务状况和社会保障资金缴纳证明及税收缴纳证明。4、单位负责人为同一人或存在直接控股、管理关系的不同单位，不得同时参加本项目投标活动。5、本项目不接受联合体。6、其他条件详见本项目招标文件的规定。7、本项目专门面向中小企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2022年10月25日 至 2022年10月31日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途径：陕西省公共资源交易中心平台(宝鸡市)使用CA锁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2022年11月15日 09时00分00秒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提交投标文件地点：陕西省公共资源交易中心平台（宝鸡市）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开标地点：陕西省公共资源交易中心（宝鸡市不见面大厅）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注：（1）购买须知：供应商使用捆绑CA证书登录陕西省公共资源交易中心（http://ak.sxggzyjy.cn/），选择电子交易平台中的陕西政府采购交易系统（http://www.sxggzyjy.cn/wblj/009001/jyxtlogin.html）进行登录，登录后选择“交易乙方”身份进入供应商界面进行报名。网络平台机构：陕西省公共资源交易中心。（2）线上报名成功后请供应商将单位介绍信、经办人身份证复印件（加盖公章）及投标回执单扫描件发送至3151359166@qq.com进行报名确认并交纳费用。（上午9:00-12:00，下午14:00-17:00双休日及法定节假日除外）；确认完毕后方可下载文件，</w:t>
      </w:r>
      <w:r>
        <w:rPr>
          <w:rStyle w:val="7"/>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文件下载截止时间同报名时间</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使用捆绑省交易平台的CA锁登录电子交易平台，通过政府采购系统企业端进入，点击我要投标，完善相关投标信息，下载招标文件。未完成网上操作的或未经采购代理公司确认的，无法完成后续流程，后果自负。（4）本项目采用不见面开标方式，各供应商可登录（http://bj.sxggzyjy.cn/fwzn/004003/subPage.html）下载《政府采购电子标书制作工具》、《政府采购投标单位操作手册》和《宝鸡市不见面大厅供应商操作手册》,并在投标截止时间前通过全国公共资源交易平台（陕西省·宝鸡市）递交电子投标文件。为了保证远程不见面开标顺利进行，供应商需使用配备相关设备的电脑提前一小时登录网络开标大厅。因供应商自身设施故障或自身原因导致无法完成投标的，由供应商自行承担后果；（5）电子招投标文件技术支持：4009980000；（6）请各供应商获取文件后，按照陕西省财政厅《关于政府采购供应商注册登记有关事项的通知》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名称：宝鸡市大数据发展服务局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地址：宝鸡市陈仓大道盛世广场22号楼4楼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联系方式：0917-3263965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名称：陕西诚联达项目咨询有限公司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地址：宝鸡市高新五路九龙新城6号楼1单元1901室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联系方式：0917-8888863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项目联系人：宋欢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电话：0917-8888863</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ODAzNGIxNmY1Zjk2MDkyZWMwNjZkNzIwODAwNjUifQ=="/>
  </w:docVars>
  <w:rsids>
    <w:rsidRoot w:val="00000000"/>
    <w:rsid w:val="1953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127</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2022-10-21T04:00:26Z</dcterms:created>
  <dc:creator>Administrator</dc:creator>
  <cp:lastModifiedBy>宋。</cp:lastModifiedBy>
  <dcterms:modified xsi:type="dcterms:W3CDTF">2022-10-21T06:26:53Z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CEFB8AEF3780459AB0217CFEF52B42EE</vt:lpwstr>
  </property>
</Properties>
</file>