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sz w:val="32"/>
          <w:szCs w:val="32"/>
        </w:rPr>
      </w:pPr>
    </w:p>
    <w:p>
      <w:pPr>
        <w:jc w:val="left"/>
        <w:rPr>
          <w:rFonts w:hint="eastAsia" w:ascii="仿宋" w:hAnsi="仿宋" w:eastAsia="仿宋" w:cs="仿宋"/>
          <w:b/>
          <w:bCs/>
          <w:color w:val="auto"/>
          <w:sz w:val="32"/>
          <w:szCs w:val="32"/>
          <w:highlight w:val="none"/>
        </w:rPr>
      </w:pPr>
    </w:p>
    <w:p>
      <w:pPr>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val="en-US" w:eastAsia="zh-CN"/>
        </w:rPr>
        <w:t>HXGJXM2022-ZC-JT1004</w:t>
      </w:r>
    </w:p>
    <w:p>
      <w:pPr>
        <w:jc w:val="left"/>
        <w:rPr>
          <w:rFonts w:hint="eastAsia" w:ascii="仿宋" w:hAnsi="仿宋" w:eastAsia="仿宋" w:cs="仿宋"/>
          <w:b/>
          <w:bCs/>
          <w:color w:val="auto"/>
          <w:sz w:val="32"/>
          <w:szCs w:val="32"/>
          <w:lang w:val="en-US" w:eastAsia="zh-CN"/>
        </w:rPr>
      </w:pPr>
    </w:p>
    <w:p>
      <w:pPr>
        <w:jc w:val="left"/>
        <w:rPr>
          <w:rFonts w:hint="eastAsia" w:ascii="仿宋" w:hAnsi="仿宋" w:eastAsia="仿宋" w:cs="仿宋"/>
          <w:b/>
          <w:bCs/>
          <w:color w:val="auto"/>
          <w:sz w:val="32"/>
          <w:szCs w:val="32"/>
          <w:lang w:val="en-US" w:eastAsia="zh-CN"/>
        </w:rPr>
      </w:pPr>
    </w:p>
    <w:p>
      <w:pPr>
        <w:jc w:val="left"/>
        <w:rPr>
          <w:rFonts w:hint="eastAsia" w:ascii="仿宋" w:hAnsi="仿宋" w:eastAsia="仿宋" w:cs="仿宋"/>
          <w:b/>
          <w:bCs/>
          <w:color w:val="auto"/>
          <w:sz w:val="32"/>
          <w:szCs w:val="32"/>
          <w:lang w:val="en-US" w:eastAsia="zh-CN"/>
        </w:rPr>
      </w:pPr>
    </w:p>
    <w:p>
      <w:pPr>
        <w:jc w:val="left"/>
        <w:rPr>
          <w:rFonts w:hint="eastAsia" w:ascii="仿宋" w:hAnsi="仿宋" w:eastAsia="仿宋" w:cs="仿宋"/>
          <w:b/>
          <w:bCs/>
          <w:color w:val="auto"/>
          <w:sz w:val="32"/>
          <w:szCs w:val="32"/>
          <w:lang w:val="en-US" w:eastAsia="zh-CN"/>
        </w:rPr>
      </w:pPr>
    </w:p>
    <w:p>
      <w:pPr>
        <w:jc w:val="center"/>
        <w:rPr>
          <w:rFonts w:hint="eastAsia" w:ascii="仿宋" w:hAnsi="仿宋" w:eastAsia="仿宋" w:cs="仿宋"/>
          <w:b/>
          <w:color w:val="FF0000"/>
          <w:sz w:val="52"/>
          <w:szCs w:val="52"/>
        </w:rPr>
      </w:pPr>
      <w:bookmarkStart w:id="0" w:name="OLE_LINK4"/>
      <w:r>
        <w:rPr>
          <w:rFonts w:hint="eastAsia" w:ascii="仿宋" w:hAnsi="仿宋" w:eastAsia="仿宋" w:cs="仿宋"/>
          <w:b/>
          <w:color w:val="auto"/>
          <w:sz w:val="52"/>
          <w:szCs w:val="52"/>
          <w:highlight w:val="none"/>
          <w:lang w:eastAsia="zh-CN"/>
        </w:rPr>
        <w:t>妇幼健康云系统（二次）</w:t>
      </w:r>
    </w:p>
    <w:bookmarkEnd w:id="0"/>
    <w:p>
      <w:pPr>
        <w:jc w:val="center"/>
        <w:rPr>
          <w:rFonts w:hint="eastAsia" w:ascii="仿宋" w:hAnsi="仿宋" w:eastAsia="仿宋" w:cs="仿宋"/>
          <w:b/>
          <w:sz w:val="52"/>
          <w:szCs w:val="52"/>
        </w:rPr>
      </w:pPr>
    </w:p>
    <w:p>
      <w:pPr>
        <w:pStyle w:val="2"/>
        <w:rPr>
          <w:rFonts w:hint="eastAsia" w:ascii="仿宋" w:hAnsi="仿宋" w:eastAsia="仿宋" w:cs="仿宋"/>
          <w:b/>
          <w:sz w:val="52"/>
          <w:szCs w:val="52"/>
        </w:rPr>
      </w:pPr>
    </w:p>
    <w:p>
      <w:pPr>
        <w:rPr>
          <w:rFonts w:hint="eastAsia"/>
        </w:rPr>
      </w:pPr>
    </w:p>
    <w:p>
      <w:pPr>
        <w:jc w:val="center"/>
        <w:rPr>
          <w:rFonts w:hint="eastAsia" w:ascii="仿宋" w:hAnsi="仿宋" w:eastAsia="仿宋" w:cs="仿宋"/>
          <w:b/>
          <w:sz w:val="72"/>
          <w:szCs w:val="72"/>
        </w:rPr>
      </w:pPr>
      <w:r>
        <w:rPr>
          <w:rFonts w:hint="eastAsia" w:ascii="仿宋" w:hAnsi="仿宋" w:eastAsia="仿宋" w:cs="仿宋"/>
          <w:b/>
          <w:sz w:val="72"/>
          <w:szCs w:val="72"/>
        </w:rPr>
        <w:t>竞争性谈判文件</w:t>
      </w:r>
    </w:p>
    <w:p>
      <w:pPr>
        <w:spacing w:line="480" w:lineRule="auto"/>
        <w:jc w:val="center"/>
        <w:rPr>
          <w:rFonts w:hint="eastAsia" w:ascii="仿宋" w:hAnsi="仿宋" w:eastAsia="仿宋" w:cs="仿宋"/>
          <w:sz w:val="36"/>
          <w:szCs w:val="36"/>
        </w:rPr>
      </w:pPr>
    </w:p>
    <w:p>
      <w:pPr>
        <w:spacing w:line="480" w:lineRule="auto"/>
        <w:rPr>
          <w:rFonts w:hint="eastAsia" w:ascii="仿宋" w:hAnsi="仿宋" w:eastAsia="仿宋" w:cs="仿宋"/>
          <w:sz w:val="32"/>
        </w:rPr>
      </w:pPr>
    </w:p>
    <w:p>
      <w:pPr>
        <w:pStyle w:val="2"/>
        <w:rPr>
          <w:rFonts w:hint="eastAsia" w:ascii="仿宋" w:hAnsi="仿宋" w:eastAsia="仿宋" w:cs="仿宋"/>
        </w:rPr>
      </w:pPr>
    </w:p>
    <w:p>
      <w:pPr>
        <w:spacing w:line="480" w:lineRule="auto"/>
        <w:rPr>
          <w:rFonts w:hint="eastAsia" w:ascii="仿宋" w:hAnsi="仿宋" w:eastAsia="仿宋" w:cs="仿宋"/>
          <w:color w:val="auto"/>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华夏国际项目管理有限公司</w:t>
      </w:r>
    </w:p>
    <w:p>
      <w:pPr>
        <w:keepNext w:val="0"/>
        <w:keepLines w:val="0"/>
        <w:pageBreakBefore w:val="0"/>
        <w:widowControl w:val="0"/>
        <w:tabs>
          <w:tab w:val="left" w:pos="525"/>
        </w:tabs>
        <w:kinsoku/>
        <w:wordWrap/>
        <w:overflowPunct/>
        <w:topLinePunct w:val="0"/>
        <w:autoSpaceDE/>
        <w:autoSpaceDN/>
        <w:bidi w:val="0"/>
        <w:adjustRightInd/>
        <w:snapToGrid/>
        <w:spacing w:line="700" w:lineRule="exact"/>
        <w:ind w:left="-2" w:leftChars="-1" w:firstLine="1"/>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二〇二</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月</w:t>
      </w: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sz w:val="36"/>
          <w:szCs w:val="36"/>
        </w:rPr>
      </w:pPr>
      <w:bookmarkStart w:id="1" w:name="_Toc20666"/>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sz w:val="36"/>
          <w:szCs w:val="36"/>
        </w:r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sz w:val="36"/>
          <w:szCs w:val="36"/>
        </w:r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sz w:val="36"/>
          <w:szCs w:val="36"/>
        </w:rPr>
      </w:pPr>
    </w:p>
    <w:p>
      <w:pPr>
        <w:pStyle w:val="2"/>
        <w:rPr>
          <w:rFonts w:hint="eastAsia" w:ascii="仿宋" w:hAnsi="仿宋" w:eastAsia="仿宋" w:cs="仿宋"/>
          <w:b/>
          <w:bCs/>
          <w:sz w:val="36"/>
          <w:szCs w:val="36"/>
        </w:rPr>
      </w:pPr>
    </w:p>
    <w:p>
      <w:pPr>
        <w:rPr>
          <w:rFonts w:hint="eastAsia"/>
        </w:r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sz w:val="36"/>
          <w:szCs w:val="36"/>
        </w:rPr>
      </w:pPr>
      <w:r>
        <w:rPr>
          <w:rFonts w:hint="eastAsia" w:ascii="仿宋" w:hAnsi="仿宋" w:eastAsia="仿宋" w:cs="仿宋"/>
          <w:b/>
          <w:bCs/>
          <w:sz w:val="36"/>
          <w:szCs w:val="36"/>
        </w:rPr>
        <w:t>特别提示</w:t>
      </w:r>
    </w:p>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afterAutospacing="0"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，在此我们特别提醒您注意以下事项：</w:t>
      </w:r>
    </w:p>
    <w:p>
      <w:pPr>
        <w:keepNext w:val="0"/>
        <w:keepLines w:val="0"/>
        <w:pageBreakBefore w:val="0"/>
        <w:widowControl w:val="0"/>
        <w:kinsoku/>
        <w:wordWrap/>
        <w:overflowPunct/>
        <w:topLinePunct w:val="0"/>
        <w:autoSpaceDE/>
        <w:autoSpaceDN/>
        <w:bidi w:val="0"/>
        <w:adjustRightInd/>
        <w:snapToGrid/>
        <w:spacing w:afterAutospacing="0" w:line="360" w:lineRule="auto"/>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一、</w:t>
      </w:r>
      <w:r>
        <w:rPr>
          <w:rFonts w:hint="eastAsia" w:ascii="仿宋" w:hAnsi="仿宋" w:eastAsia="仿宋" w:cs="仿宋"/>
          <w:b/>
          <w:bCs/>
          <w:sz w:val="24"/>
          <w:szCs w:val="24"/>
        </w:rPr>
        <w:t>有关</w:t>
      </w:r>
      <w:r>
        <w:rPr>
          <w:rFonts w:hint="eastAsia" w:ascii="仿宋" w:hAnsi="仿宋" w:eastAsia="仿宋" w:cs="仿宋"/>
          <w:b/>
          <w:bCs/>
          <w:sz w:val="24"/>
          <w:szCs w:val="24"/>
          <w:lang w:eastAsia="zh-CN"/>
        </w:rPr>
        <w:t>谈判响应</w:t>
      </w:r>
      <w:r>
        <w:rPr>
          <w:rFonts w:hint="eastAsia" w:ascii="仿宋" w:hAnsi="仿宋" w:eastAsia="仿宋" w:cs="仿宋"/>
          <w:b/>
          <w:bCs/>
          <w:sz w:val="24"/>
          <w:szCs w:val="24"/>
        </w:rPr>
        <w:t>文件：</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、请仔细阅读</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文件并正确理解</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文件中各项具体要求。如对</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文件有疑问，请在</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文件规定的时间内以书面形式提出，逾期将被</w:t>
      </w:r>
      <w:r>
        <w:rPr>
          <w:rFonts w:hint="eastAsia" w:ascii="仿宋" w:hAnsi="仿宋" w:eastAsia="仿宋" w:cs="仿宋"/>
          <w:b w:val="0"/>
          <w:bCs w:val="0"/>
          <w:sz w:val="24"/>
          <w:szCs w:val="24"/>
          <w:lang w:eastAsia="zh-CN"/>
        </w:rPr>
        <w:t>拒绝</w:t>
      </w:r>
      <w:r>
        <w:rPr>
          <w:rFonts w:hint="eastAsia" w:ascii="仿宋" w:hAnsi="仿宋" w:eastAsia="仿宋" w:cs="仿宋"/>
          <w:b w:val="0"/>
          <w:bCs w:val="0"/>
          <w:sz w:val="24"/>
          <w:szCs w:val="24"/>
        </w:rPr>
        <w:t>受理。</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2、请严格按照</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文件载明的</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文件的格式要求编制</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文件须胶装成册</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3、请仔细核对</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文件是否已按照</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文件的要求签字、签章和加盖单位公章，实质性条款是否满足</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文件要求，</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文件中所附资格证明等资料是否齐全、有效且是否满足</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文件要求。</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4、请于规定时</w:t>
      </w:r>
      <w:r>
        <w:rPr>
          <w:rFonts w:hint="eastAsia" w:ascii="仿宋" w:hAnsi="仿宋" w:eastAsia="仿宋" w:cs="仿宋"/>
          <w:b w:val="0"/>
          <w:bCs w:val="0"/>
          <w:sz w:val="24"/>
          <w:szCs w:val="24"/>
          <w:lang w:eastAsia="zh-CN"/>
        </w:rPr>
        <w:t>间</w:t>
      </w:r>
      <w:r>
        <w:rPr>
          <w:rFonts w:hint="eastAsia" w:ascii="仿宋" w:hAnsi="仿宋" w:eastAsia="仿宋" w:cs="仿宋"/>
          <w:b w:val="0"/>
          <w:bCs w:val="0"/>
          <w:sz w:val="24"/>
          <w:szCs w:val="24"/>
        </w:rPr>
        <w:t>内按</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文件要求递交保证金（保证金必须足额、必须在</w:t>
      </w:r>
      <w:r>
        <w:rPr>
          <w:rFonts w:hint="eastAsia" w:ascii="仿宋" w:hAnsi="仿宋" w:eastAsia="仿宋" w:cs="仿宋"/>
          <w:b w:val="0"/>
          <w:bCs w:val="0"/>
          <w:sz w:val="24"/>
          <w:szCs w:val="24"/>
          <w:lang w:eastAsia="zh-CN"/>
        </w:rPr>
        <w:t>谈判响应文件递交截止时间</w:t>
      </w:r>
      <w:r>
        <w:rPr>
          <w:rFonts w:hint="eastAsia" w:ascii="仿宋" w:hAnsi="仿宋" w:eastAsia="仿宋" w:cs="仿宋"/>
          <w:b w:val="0"/>
          <w:bCs w:val="0"/>
          <w:sz w:val="24"/>
          <w:szCs w:val="24"/>
        </w:rPr>
        <w:t>前从您基本账户转出且到账，保证金</w:t>
      </w:r>
      <w:r>
        <w:rPr>
          <w:rFonts w:hint="eastAsia" w:ascii="仿宋" w:hAnsi="仿宋" w:eastAsia="仿宋" w:cs="仿宋"/>
          <w:b w:val="0"/>
          <w:bCs w:val="0"/>
          <w:sz w:val="24"/>
          <w:szCs w:val="24"/>
          <w:lang w:eastAsia="zh-CN"/>
        </w:rPr>
        <w:t>缴</w:t>
      </w:r>
      <w:r>
        <w:rPr>
          <w:rFonts w:hint="eastAsia" w:ascii="仿宋" w:hAnsi="仿宋" w:eastAsia="仿宋" w:cs="仿宋"/>
          <w:b w:val="0"/>
          <w:bCs w:val="0"/>
          <w:sz w:val="24"/>
          <w:szCs w:val="24"/>
        </w:rPr>
        <w:t>纳凭证须附在</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文件中）。</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5、请按照</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文件要求密封</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文件，并正确标记</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提示：</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文件若不满足以上条件将有被否决的风险</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Autospacing="0" w:line="360" w:lineRule="auto"/>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二、有关</w:t>
      </w:r>
      <w:r>
        <w:rPr>
          <w:rFonts w:hint="eastAsia" w:ascii="仿宋" w:hAnsi="仿宋" w:eastAsia="仿宋" w:cs="仿宋"/>
          <w:b/>
          <w:bCs/>
          <w:sz w:val="24"/>
          <w:szCs w:val="24"/>
          <w:lang w:eastAsia="zh-CN"/>
        </w:rPr>
        <w:t>谈判：</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eastAsia="zh-CN"/>
        </w:rPr>
        <w:t>除谈判文件要求递交的文件和资料外，</w:t>
      </w:r>
      <w:r>
        <w:rPr>
          <w:rFonts w:hint="eastAsia" w:ascii="仿宋" w:hAnsi="仿宋" w:eastAsia="仿宋" w:cs="仿宋"/>
          <w:b w:val="0"/>
          <w:bCs w:val="0"/>
          <w:sz w:val="24"/>
          <w:szCs w:val="24"/>
        </w:rPr>
        <w:t>请随身携带</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文件要求提供的其他备查文件原件。</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2、请务必考虑天气情况、交通情况以及您对</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地址的路线熟悉</w:t>
      </w:r>
      <w:r>
        <w:rPr>
          <w:rFonts w:hint="eastAsia" w:ascii="仿宋" w:hAnsi="仿宋" w:eastAsia="仿宋" w:cs="仿宋"/>
          <w:b w:val="0"/>
          <w:bCs w:val="0"/>
          <w:color w:val="auto"/>
          <w:sz w:val="24"/>
          <w:szCs w:val="24"/>
        </w:rPr>
        <w:t>等情况于</w:t>
      </w:r>
      <w:r>
        <w:rPr>
          <w:rFonts w:hint="eastAsia" w:ascii="仿宋" w:hAnsi="仿宋" w:eastAsia="仿宋" w:cs="仿宋"/>
          <w:b w:val="0"/>
          <w:bCs w:val="0"/>
          <w:color w:val="auto"/>
          <w:sz w:val="24"/>
          <w:szCs w:val="24"/>
          <w:highlight w:val="none"/>
          <w:lang w:eastAsia="zh-CN"/>
        </w:rPr>
        <w:t>竞争性谈判公告规定的时间和地点</w:t>
      </w:r>
      <w:r>
        <w:rPr>
          <w:rFonts w:hint="eastAsia" w:ascii="仿宋" w:hAnsi="仿宋" w:eastAsia="仿宋" w:cs="仿宋"/>
          <w:b w:val="0"/>
          <w:bCs w:val="0"/>
          <w:color w:val="auto"/>
          <w:sz w:val="24"/>
          <w:szCs w:val="24"/>
        </w:rPr>
        <w:t>递交</w:t>
      </w:r>
      <w:r>
        <w:rPr>
          <w:rFonts w:hint="eastAsia" w:ascii="仿宋" w:hAnsi="仿宋" w:eastAsia="仿宋" w:cs="仿宋"/>
          <w:b w:val="0"/>
          <w:bCs w:val="0"/>
          <w:color w:val="auto"/>
          <w:sz w:val="24"/>
          <w:szCs w:val="24"/>
          <w:lang w:eastAsia="zh-CN"/>
        </w:rPr>
        <w:t>谈判响应</w:t>
      </w:r>
      <w:r>
        <w:rPr>
          <w:rFonts w:hint="eastAsia" w:ascii="仿宋" w:hAnsi="仿宋" w:eastAsia="仿宋" w:cs="仿宋"/>
          <w:b w:val="0"/>
          <w:bCs w:val="0"/>
          <w:color w:val="auto"/>
          <w:sz w:val="24"/>
          <w:szCs w:val="24"/>
        </w:rPr>
        <w:t>文件，</w:t>
      </w:r>
      <w:r>
        <w:rPr>
          <w:rFonts w:hint="eastAsia" w:ascii="仿宋" w:hAnsi="仿宋" w:eastAsia="仿宋" w:cs="仿宋"/>
          <w:b w:val="0"/>
          <w:bCs w:val="0"/>
          <w:color w:val="auto"/>
          <w:sz w:val="24"/>
          <w:szCs w:val="24"/>
          <w:lang w:eastAsia="zh-CN"/>
        </w:rPr>
        <w:t>谈判响应</w:t>
      </w:r>
      <w:r>
        <w:rPr>
          <w:rFonts w:hint="eastAsia" w:ascii="仿宋" w:hAnsi="仿宋" w:eastAsia="仿宋" w:cs="仿宋"/>
          <w:b w:val="0"/>
          <w:bCs w:val="0"/>
          <w:color w:val="auto"/>
          <w:sz w:val="24"/>
          <w:szCs w:val="24"/>
        </w:rPr>
        <w:t>文件逾期到达，将被拒绝</w:t>
      </w:r>
      <w:r>
        <w:rPr>
          <w:rFonts w:hint="eastAsia" w:ascii="仿宋" w:hAnsi="仿宋" w:eastAsia="仿宋" w:cs="仿宋"/>
          <w:b w:val="0"/>
          <w:bCs w:val="0"/>
          <w:sz w:val="24"/>
          <w:szCs w:val="24"/>
        </w:rPr>
        <w:t>接收。</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2" w:firstLineChars="200"/>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3、各供应商限派一名代表（法定代表人或授权代表）参加谈判活动，省内人员</w:t>
      </w:r>
      <w:r>
        <w:rPr>
          <w:rFonts w:hint="eastAsia" w:ascii="仿宋" w:hAnsi="仿宋" w:eastAsia="仿宋" w:cs="仿宋"/>
          <w:b/>
          <w:bCs/>
          <w:kern w:val="2"/>
          <w:sz w:val="24"/>
          <w:szCs w:val="24"/>
          <w:lang w:val="en-US" w:eastAsia="zh-CN" w:bidi="ar-SA"/>
        </w:rPr>
        <w:t>须</w:t>
      </w:r>
      <w:r>
        <w:rPr>
          <w:rFonts w:hint="eastAsia" w:ascii="仿宋" w:hAnsi="仿宋" w:eastAsia="仿宋" w:cs="仿宋"/>
          <w:b/>
          <w:bCs/>
          <w:sz w:val="24"/>
          <w:szCs w:val="24"/>
          <w:lang w:val="en-US" w:eastAsia="zh-CN"/>
        </w:rPr>
        <w:t>持西安市一码通绿码，省外人员须符合西安市疫情防控的相关规定。</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、请到达文件递交地点后及时到</w:t>
      </w:r>
      <w:r>
        <w:rPr>
          <w:rFonts w:hint="eastAsia" w:ascii="仿宋" w:hAnsi="仿宋" w:eastAsia="仿宋" w:cs="仿宋"/>
          <w:b w:val="0"/>
          <w:bCs w:val="0"/>
          <w:sz w:val="24"/>
          <w:szCs w:val="24"/>
          <w:lang w:eastAsia="zh-CN"/>
        </w:rPr>
        <w:t>谈判响应</w:t>
      </w:r>
      <w:r>
        <w:rPr>
          <w:rFonts w:hint="eastAsia" w:ascii="仿宋" w:hAnsi="仿宋" w:eastAsia="仿宋" w:cs="仿宋"/>
          <w:b w:val="0"/>
          <w:bCs w:val="0"/>
          <w:sz w:val="24"/>
          <w:szCs w:val="24"/>
        </w:rPr>
        <w:t>文件接收处签字登记</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Autospacing="0" w:line="360" w:lineRule="auto"/>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三</w:t>
      </w:r>
      <w:r>
        <w:rPr>
          <w:rFonts w:hint="eastAsia" w:ascii="仿宋" w:hAnsi="仿宋" w:eastAsia="仿宋" w:cs="仿宋"/>
          <w:b/>
          <w:bCs/>
          <w:sz w:val="24"/>
          <w:szCs w:val="24"/>
        </w:rPr>
        <w:t>、关于弃标的说明</w:t>
      </w:r>
      <w:r>
        <w:rPr>
          <w:rFonts w:hint="eastAsia" w:ascii="仿宋" w:hAnsi="仿宋" w:eastAsia="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若因为</w:t>
      </w:r>
      <w:r>
        <w:rPr>
          <w:rFonts w:hint="eastAsia" w:ascii="仿宋" w:hAnsi="仿宋" w:eastAsia="仿宋" w:cs="仿宋"/>
          <w:b w:val="0"/>
          <w:bCs w:val="0"/>
          <w:sz w:val="24"/>
          <w:szCs w:val="24"/>
          <w:lang w:eastAsia="zh-CN"/>
        </w:rPr>
        <w:t>一</w:t>
      </w:r>
      <w:r>
        <w:rPr>
          <w:rFonts w:hint="eastAsia" w:ascii="仿宋" w:hAnsi="仿宋" w:eastAsia="仿宋" w:cs="仿宋"/>
          <w:b w:val="0"/>
          <w:bCs w:val="0"/>
          <w:sz w:val="24"/>
          <w:szCs w:val="24"/>
        </w:rPr>
        <w:t>些特殊原因不能参加本次</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afterAutospacing="0" w:line="360" w:lineRule="auto"/>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2" w:firstLineChars="200"/>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2" w:firstLineChars="200"/>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请各</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仔细</w:t>
      </w:r>
      <w:r>
        <w:rPr>
          <w:rFonts w:hint="eastAsia" w:ascii="仿宋" w:hAnsi="仿宋" w:eastAsia="仿宋" w:cs="仿宋"/>
          <w:b/>
          <w:bCs/>
          <w:sz w:val="24"/>
          <w:szCs w:val="24"/>
          <w:lang w:eastAsia="zh-CN"/>
        </w:rPr>
        <w:t>阅</w:t>
      </w:r>
      <w:r>
        <w:rPr>
          <w:rFonts w:hint="eastAsia" w:ascii="仿宋" w:hAnsi="仿宋" w:eastAsia="仿宋" w:cs="仿宋"/>
          <w:b/>
          <w:bCs/>
          <w:sz w:val="24"/>
          <w:szCs w:val="24"/>
        </w:rPr>
        <w:t>读上述提示。如需帮助，请您与我们的工作人员联系</w:t>
      </w:r>
      <w:r>
        <w:rPr>
          <w:rFonts w:hint="eastAsia" w:ascii="仿宋" w:hAnsi="仿宋" w:eastAsia="仿宋" w:cs="仿宋"/>
          <w:b/>
          <w:bCs/>
          <w:sz w:val="24"/>
          <w:szCs w:val="24"/>
          <w:lang w:eastAsia="zh-CN"/>
        </w:rPr>
        <w:t>，我们将非常高兴地为您服务。</w:t>
      </w:r>
    </w:p>
    <w:p>
      <w:pPr>
        <w:keepNext w:val="0"/>
        <w:keepLines w:val="0"/>
        <w:pageBreakBefore w:val="0"/>
        <w:widowControl w:val="0"/>
        <w:tabs>
          <w:tab w:val="left" w:pos="525"/>
        </w:tabs>
        <w:kinsoku/>
        <w:wordWrap/>
        <w:overflowPunct/>
        <w:topLinePunct w:val="0"/>
        <w:autoSpaceDE/>
        <w:autoSpaceDN/>
        <w:bidi w:val="0"/>
        <w:adjustRightInd/>
        <w:snapToGrid/>
        <w:spacing w:afterAutospacing="0" w:line="440" w:lineRule="exact"/>
        <w:ind w:left="-2" w:leftChars="-1"/>
        <w:jc w:val="center"/>
        <w:textAlignment w:val="auto"/>
        <w:outlineLvl w:val="9"/>
        <w:rPr>
          <w:rFonts w:hint="eastAsia" w:ascii="仿宋" w:hAnsi="仿宋" w:eastAsia="仿宋" w:cs="仿宋"/>
          <w:b/>
          <w:bCs/>
          <w:sz w:val="30"/>
          <w:szCs w:val="30"/>
        </w:rPr>
      </w:pPr>
    </w:p>
    <w:p>
      <w:pPr>
        <w:pStyle w:val="2"/>
        <w:rPr>
          <w:rFonts w:hint="eastAsia" w:ascii="仿宋" w:hAnsi="仿宋" w:eastAsia="仿宋" w:cs="仿宋"/>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p>
    <w:p>
      <w:pPr>
        <w:pStyle w:val="2"/>
        <w:rPr>
          <w:rFonts w:hint="eastAsia"/>
          <w:lang w:val="zh-CN"/>
        </w:rPr>
      </w:pPr>
    </w:p>
    <w:p>
      <w:pPr>
        <w:tabs>
          <w:tab w:val="left" w:pos="525"/>
        </w:tabs>
        <w:spacing w:after="100" w:afterAutospacing="1"/>
        <w:ind w:left="-2" w:leftChars="-1"/>
        <w:jc w:val="center"/>
        <w:rPr>
          <w:rFonts w:hint="eastAsia" w:ascii="仿宋" w:hAnsi="仿宋" w:eastAsia="仿宋" w:cs="仿宋"/>
          <w:b/>
          <w:bCs/>
          <w:sz w:val="44"/>
          <w:szCs w:val="44"/>
          <w:lang w:val="zh-CN"/>
        </w:rPr>
      </w:pPr>
      <w:r>
        <w:rPr>
          <w:rFonts w:hint="eastAsia" w:ascii="仿宋" w:hAnsi="仿宋" w:eastAsia="仿宋" w:cs="仿宋"/>
          <w:b/>
          <w:bCs/>
          <w:sz w:val="44"/>
          <w:szCs w:val="44"/>
          <w:lang w:val="zh-CN"/>
        </w:rPr>
        <w:t>目  录</w:t>
      </w:r>
      <w:bookmarkEnd w:id="1"/>
    </w:p>
    <w:p>
      <w:pPr>
        <w:rPr>
          <w:rFonts w:hint="eastAsia" w:ascii="仿宋" w:hAnsi="仿宋" w:eastAsia="仿宋" w:cs="仿宋"/>
          <w:lang w:val="zh-CN"/>
        </w:rPr>
      </w:pP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8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_Toc5021 </w:instrText>
      </w:r>
      <w:r>
        <w:rPr>
          <w:rFonts w:hint="eastAsia" w:ascii="仿宋" w:hAnsi="仿宋" w:eastAsia="仿宋" w:cs="仿宋"/>
          <w:sz w:val="32"/>
          <w:szCs w:val="32"/>
        </w:rPr>
        <w:fldChar w:fldCharType="separate"/>
      </w:r>
      <w:r>
        <w:rPr>
          <w:rFonts w:hint="eastAsia" w:ascii="仿宋" w:hAnsi="仿宋" w:eastAsia="仿宋" w:cs="仿宋"/>
          <w:bCs/>
          <w:sz w:val="32"/>
          <w:szCs w:val="32"/>
        </w:rPr>
        <w:t>第一章 竞争性谈判公告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_Toc5021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8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_Toc13792 </w:instrText>
      </w:r>
      <w:r>
        <w:rPr>
          <w:rFonts w:hint="eastAsia" w:ascii="仿宋" w:hAnsi="仿宋" w:eastAsia="仿宋" w:cs="仿宋"/>
          <w:sz w:val="32"/>
          <w:szCs w:val="32"/>
        </w:rPr>
        <w:fldChar w:fldCharType="separate"/>
      </w:r>
      <w:r>
        <w:rPr>
          <w:rFonts w:hint="eastAsia" w:ascii="仿宋" w:hAnsi="仿宋" w:eastAsia="仿宋" w:cs="仿宋"/>
          <w:bCs/>
          <w:sz w:val="32"/>
          <w:szCs w:val="32"/>
        </w:rPr>
        <w:t xml:space="preserve">第二章 </w:t>
      </w:r>
      <w:r>
        <w:rPr>
          <w:rFonts w:hint="eastAsia" w:ascii="仿宋" w:hAnsi="仿宋" w:eastAsia="仿宋" w:cs="仿宋"/>
          <w:bCs/>
          <w:sz w:val="32"/>
          <w:szCs w:val="32"/>
          <w:lang w:eastAsia="zh-CN"/>
        </w:rPr>
        <w:t>供应商</w:t>
      </w:r>
      <w:r>
        <w:rPr>
          <w:rFonts w:hint="eastAsia" w:ascii="仿宋" w:hAnsi="仿宋" w:eastAsia="仿宋" w:cs="仿宋"/>
          <w:bCs/>
          <w:sz w:val="32"/>
          <w:szCs w:val="32"/>
        </w:rPr>
        <w:t>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_Toc13792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8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_Toc5681 </w:instrText>
      </w:r>
      <w:r>
        <w:rPr>
          <w:rFonts w:hint="eastAsia" w:ascii="仿宋" w:hAnsi="仿宋" w:eastAsia="仿宋" w:cs="仿宋"/>
          <w:sz w:val="32"/>
          <w:szCs w:val="32"/>
        </w:rPr>
        <w:fldChar w:fldCharType="separate"/>
      </w:r>
      <w:r>
        <w:rPr>
          <w:rFonts w:hint="eastAsia" w:ascii="仿宋" w:hAnsi="仿宋" w:eastAsia="仿宋" w:cs="仿宋"/>
          <w:bCs/>
          <w:sz w:val="32"/>
          <w:szCs w:val="32"/>
        </w:rPr>
        <w:t>第三章 合同条款及格式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_Toc5681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8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_Toc23157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第四章</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竞争性谈判内容及技术要求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_Toc23157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8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_Toc19442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 xml:space="preserve">第五章 </w:t>
      </w:r>
      <w:r>
        <w:rPr>
          <w:rFonts w:hint="eastAsia" w:ascii="仿宋" w:hAnsi="仿宋" w:eastAsia="仿宋" w:cs="仿宋"/>
          <w:bCs/>
          <w:sz w:val="32"/>
          <w:szCs w:val="32"/>
          <w:highlight w:val="none"/>
          <w:lang w:eastAsia="zh-CN"/>
        </w:rPr>
        <w:t>评审方法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_Toc19442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8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_Toc30578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第六章 竞争性谈判响应文件格式及构成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_Toc30578 </w:instrText>
      </w:r>
      <w:r>
        <w:rPr>
          <w:rFonts w:hint="eastAsia" w:ascii="仿宋" w:hAnsi="仿宋" w:eastAsia="仿宋" w:cs="仿宋"/>
          <w:sz w:val="32"/>
          <w:szCs w:val="32"/>
        </w:rPr>
        <w:fldChar w:fldCharType="separate"/>
      </w:r>
      <w:r>
        <w:rPr>
          <w:rFonts w:hint="eastAsia" w:ascii="仿宋" w:hAnsi="仿宋" w:eastAsia="仿宋" w:cs="仿宋"/>
          <w:sz w:val="32"/>
          <w:szCs w:val="32"/>
        </w:rPr>
        <w:t>44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E/>
        <w:autoSpaceDN/>
        <w:bidi w:val="0"/>
        <w:adjustRightInd/>
        <w:snapToGrid/>
        <w:spacing w:line="800" w:lineRule="exact"/>
        <w:ind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fldChar w:fldCharType="end"/>
      </w:r>
    </w:p>
    <w:p>
      <w:pPr>
        <w:rPr>
          <w:rFonts w:hint="eastAsia" w:ascii="仿宋" w:hAnsi="仿宋" w:eastAsia="仿宋" w:cs="仿宋"/>
          <w:sz w:val="36"/>
          <w:szCs w:val="36"/>
        </w:rPr>
      </w:pPr>
    </w:p>
    <w:p>
      <w:pPr>
        <w:tabs>
          <w:tab w:val="left" w:pos="525"/>
        </w:tabs>
        <w:ind w:left="-2" w:leftChars="-1" w:firstLine="1"/>
        <w:jc w:val="center"/>
        <w:rPr>
          <w:rFonts w:hint="eastAsia" w:ascii="仿宋" w:hAnsi="仿宋" w:eastAsia="仿宋" w:cs="仿宋"/>
          <w:b/>
          <w:bCs/>
          <w:sz w:val="30"/>
          <w:szCs w:val="30"/>
        </w:rPr>
      </w:pPr>
    </w:p>
    <w:p>
      <w:pPr>
        <w:spacing w:line="360" w:lineRule="auto"/>
        <w:ind w:right="240"/>
        <w:jc w:val="center"/>
        <w:rPr>
          <w:rFonts w:hint="eastAsia" w:ascii="仿宋" w:hAnsi="仿宋" w:eastAsia="仿宋" w:cs="仿宋"/>
          <w:sz w:val="24"/>
          <w:szCs w:val="24"/>
        </w:rPr>
      </w:pPr>
      <w:bookmarkStart w:id="2" w:name="_Toc393284672"/>
      <w:bookmarkStart w:id="3" w:name="_Toc389836551"/>
      <w:bookmarkStart w:id="4" w:name="_Toc393284379"/>
    </w:p>
    <w:p>
      <w:pPr>
        <w:spacing w:line="360" w:lineRule="auto"/>
        <w:jc w:val="center"/>
        <w:rPr>
          <w:rFonts w:hint="eastAsia" w:ascii="仿宋" w:hAnsi="仿宋" w:eastAsia="仿宋" w:cs="仿宋"/>
          <w:b/>
          <w:sz w:val="36"/>
        </w:rPr>
      </w:pPr>
    </w:p>
    <w:p>
      <w:pPr>
        <w:spacing w:line="360" w:lineRule="auto"/>
        <w:rPr>
          <w:rFonts w:hint="eastAsia" w:ascii="仿宋" w:hAnsi="仿宋" w:eastAsia="仿宋" w:cs="仿宋"/>
          <w:b/>
          <w:sz w:val="36"/>
        </w:rPr>
      </w:pPr>
    </w:p>
    <w:p>
      <w:pPr>
        <w:keepLines/>
        <w:pageBreakBefore/>
        <w:tabs>
          <w:tab w:val="left" w:pos="525"/>
        </w:tabs>
        <w:spacing w:after="120" w:afterLines="50" w:line="360" w:lineRule="auto"/>
        <w:jc w:val="center"/>
        <w:outlineLvl w:val="0"/>
        <w:rPr>
          <w:rFonts w:hint="eastAsia" w:ascii="仿宋" w:hAnsi="仿宋" w:eastAsia="仿宋" w:cs="仿宋"/>
          <w:b/>
          <w:sz w:val="36"/>
          <w:szCs w:val="36"/>
        </w:rPr>
        <w:sectPr>
          <w:headerReference r:id="rId3" w:type="default"/>
          <w:footerReference r:id="rId4" w:type="default"/>
          <w:pgSz w:w="11907" w:h="16840"/>
          <w:pgMar w:top="1418" w:right="1418" w:bottom="1418" w:left="1701" w:header="1134" w:footer="851" w:gutter="0"/>
          <w:pgNumType w:start="1"/>
          <w:cols w:space="720" w:num="1"/>
          <w:docGrid w:linePitch="286" w:charSpace="0"/>
        </w:sectPr>
      </w:pPr>
      <w:bookmarkStart w:id="5" w:name="_Toc425781306"/>
      <w:bookmarkStart w:id="6" w:name="_Toc409690875"/>
      <w:bookmarkStart w:id="7" w:name="_Toc405358614"/>
    </w:p>
    <w:p>
      <w:pPr>
        <w:pStyle w:val="3"/>
        <w:keepNext/>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0"/>
        <w:rPr>
          <w:rFonts w:hint="eastAsia" w:ascii="仿宋" w:hAnsi="仿宋" w:eastAsia="仿宋" w:cs="仿宋"/>
          <w:b/>
          <w:bCs/>
          <w:sz w:val="36"/>
          <w:szCs w:val="36"/>
        </w:rPr>
      </w:pPr>
      <w:bookmarkStart w:id="8" w:name="_Toc5021"/>
      <w:r>
        <w:rPr>
          <w:rFonts w:hint="eastAsia" w:ascii="仿宋" w:hAnsi="仿宋" w:eastAsia="仿宋" w:cs="仿宋"/>
          <w:b/>
          <w:bCs/>
          <w:sz w:val="36"/>
          <w:szCs w:val="36"/>
        </w:rPr>
        <w:t>第一章 竞争性谈判公告</w:t>
      </w:r>
      <w:bookmarkEnd w:id="5"/>
      <w:bookmarkEnd w:id="8"/>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333333"/>
          <w:spacing w:val="0"/>
          <w:sz w:val="24"/>
          <w:szCs w:val="24"/>
          <w:shd w:val="clear" w:color="auto" w:fill="FFFFFF"/>
        </w:rPr>
      </w:pPr>
      <w:bookmarkStart w:id="9" w:name="_Toc425781307"/>
      <w:r>
        <w:rPr>
          <w:rFonts w:hint="eastAsia" w:ascii="仿宋" w:hAnsi="仿宋" w:eastAsia="仿宋" w:cs="仿宋"/>
          <w:b/>
          <w:bCs w:val="0"/>
          <w:i w:val="0"/>
          <w:caps w:val="0"/>
          <w:color w:val="333333"/>
          <w:spacing w:val="0"/>
          <w:sz w:val="24"/>
          <w:szCs w:val="24"/>
          <w:shd w:val="clear" w:color="auto" w:fill="FFFFFF"/>
        </w:rPr>
        <w:t>项目概况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9"/>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i w:val="0"/>
          <w:caps w:val="0"/>
          <w:color w:val="333333"/>
          <w:spacing w:val="0"/>
          <w:sz w:val="24"/>
          <w:szCs w:val="24"/>
          <w:shd w:val="clear" w:color="auto" w:fill="FFFFFF"/>
        </w:rPr>
        <w:t> 妇幼健康云系统</w:t>
      </w:r>
      <w:r>
        <w:rPr>
          <w:rFonts w:hint="eastAsia" w:ascii="仿宋" w:hAnsi="仿宋" w:eastAsia="仿宋" w:cs="仿宋"/>
          <w:b/>
          <w:i w:val="0"/>
          <w:caps w:val="0"/>
          <w:color w:val="333333"/>
          <w:spacing w:val="0"/>
          <w:sz w:val="24"/>
          <w:szCs w:val="24"/>
          <w:shd w:val="clear" w:color="auto" w:fill="FFFFFF"/>
          <w:lang w:eastAsia="zh-CN"/>
        </w:rPr>
        <w:t>（二次）</w:t>
      </w:r>
      <w:r>
        <w:rPr>
          <w:rFonts w:hint="eastAsia" w:ascii="仿宋" w:hAnsi="仿宋" w:eastAsia="仿宋" w:cs="仿宋"/>
          <w:b w:val="0"/>
          <w:bCs/>
          <w:i w:val="0"/>
          <w:caps w:val="0"/>
          <w:color w:val="333333"/>
          <w:spacing w:val="0"/>
          <w:sz w:val="24"/>
          <w:szCs w:val="24"/>
          <w:shd w:val="clear" w:color="auto" w:fill="FFFFFF"/>
        </w:rPr>
        <w:t>的潜在供应</w:t>
      </w:r>
      <w:r>
        <w:rPr>
          <w:rFonts w:hint="eastAsia" w:ascii="仿宋" w:hAnsi="仿宋" w:eastAsia="仿宋" w:cs="仿宋"/>
          <w:b w:val="0"/>
          <w:bCs/>
          <w:i w:val="0"/>
          <w:caps w:val="0"/>
          <w:color w:val="auto"/>
          <w:spacing w:val="0"/>
          <w:sz w:val="24"/>
          <w:szCs w:val="24"/>
          <w:shd w:val="clear" w:color="auto" w:fill="FFFFFF"/>
        </w:rPr>
        <w:t>商应在陕西省西安市高新区科技五路8号数字大厦11层获取采购文件，并于 2022年</w:t>
      </w:r>
      <w:r>
        <w:rPr>
          <w:rFonts w:hint="eastAsia" w:ascii="仿宋" w:hAnsi="仿宋" w:eastAsia="仿宋" w:cs="仿宋"/>
          <w:b w:val="0"/>
          <w:bCs/>
          <w:i w:val="0"/>
          <w:caps w:val="0"/>
          <w:color w:val="auto"/>
          <w:spacing w:val="0"/>
          <w:sz w:val="24"/>
          <w:szCs w:val="24"/>
          <w:shd w:val="clear" w:color="auto" w:fill="FFFFFF"/>
          <w:lang w:val="en-US" w:eastAsia="zh-CN"/>
        </w:rPr>
        <w:t>09</w:t>
      </w:r>
      <w:r>
        <w:rPr>
          <w:rFonts w:hint="eastAsia" w:ascii="仿宋" w:hAnsi="仿宋" w:eastAsia="仿宋" w:cs="仿宋"/>
          <w:b w:val="0"/>
          <w:bCs/>
          <w:i w:val="0"/>
          <w:caps w:val="0"/>
          <w:color w:val="auto"/>
          <w:spacing w:val="0"/>
          <w:sz w:val="24"/>
          <w:szCs w:val="24"/>
          <w:shd w:val="clear" w:color="auto" w:fill="FFFFFF"/>
        </w:rPr>
        <w:t>月</w:t>
      </w:r>
      <w:r>
        <w:rPr>
          <w:rFonts w:hint="eastAsia" w:ascii="仿宋" w:hAnsi="仿宋" w:eastAsia="仿宋" w:cs="仿宋"/>
          <w:b w:val="0"/>
          <w:bCs/>
          <w:i w:val="0"/>
          <w:caps w:val="0"/>
          <w:color w:val="auto"/>
          <w:spacing w:val="0"/>
          <w:sz w:val="24"/>
          <w:szCs w:val="24"/>
          <w:shd w:val="clear" w:color="auto" w:fill="FFFFFF"/>
          <w:lang w:val="en-US" w:eastAsia="zh-CN"/>
        </w:rPr>
        <w:t>15</w:t>
      </w:r>
      <w:r>
        <w:rPr>
          <w:rFonts w:hint="eastAsia" w:ascii="仿宋" w:hAnsi="仿宋" w:eastAsia="仿宋" w:cs="仿宋"/>
          <w:b w:val="0"/>
          <w:bCs/>
          <w:i w:val="0"/>
          <w:caps w:val="0"/>
          <w:color w:val="auto"/>
          <w:spacing w:val="0"/>
          <w:sz w:val="24"/>
          <w:szCs w:val="24"/>
          <w:shd w:val="clear" w:color="auto" w:fill="FFFFFF"/>
        </w:rPr>
        <w:t>日</w:t>
      </w:r>
      <w:r>
        <w:rPr>
          <w:rFonts w:hint="eastAsia" w:ascii="仿宋" w:hAnsi="仿宋" w:eastAsia="仿宋" w:cs="仿宋"/>
          <w:b w:val="0"/>
          <w:bCs/>
          <w:i w:val="0"/>
          <w:caps w:val="0"/>
          <w:color w:val="auto"/>
          <w:spacing w:val="0"/>
          <w:sz w:val="24"/>
          <w:szCs w:val="24"/>
          <w:shd w:val="clear" w:color="auto" w:fill="FFFFFF"/>
          <w:lang w:val="en-US" w:eastAsia="zh-CN"/>
        </w:rPr>
        <w:t>10</w:t>
      </w:r>
      <w:r>
        <w:rPr>
          <w:rFonts w:hint="eastAsia" w:ascii="仿宋" w:hAnsi="仿宋" w:eastAsia="仿宋" w:cs="仿宋"/>
          <w:b w:val="0"/>
          <w:bCs/>
          <w:i w:val="0"/>
          <w:caps w:val="0"/>
          <w:color w:val="auto"/>
          <w:spacing w:val="0"/>
          <w:sz w:val="24"/>
          <w:szCs w:val="24"/>
          <w:shd w:val="clear" w:color="auto" w:fill="FFFFFF"/>
        </w:rPr>
        <w:t>时</w:t>
      </w:r>
      <w:r>
        <w:rPr>
          <w:rFonts w:hint="eastAsia" w:ascii="仿宋" w:hAnsi="仿宋" w:eastAsia="仿宋" w:cs="仿宋"/>
          <w:b w:val="0"/>
          <w:bCs/>
          <w:i w:val="0"/>
          <w:caps w:val="0"/>
          <w:color w:val="auto"/>
          <w:spacing w:val="0"/>
          <w:sz w:val="24"/>
          <w:szCs w:val="24"/>
          <w:shd w:val="clear" w:color="auto" w:fill="FFFFFF"/>
          <w:lang w:val="en-US" w:eastAsia="zh-CN"/>
        </w:rPr>
        <w:t>00</w:t>
      </w:r>
      <w:r>
        <w:rPr>
          <w:rFonts w:hint="eastAsia" w:ascii="仿宋" w:hAnsi="仿宋" w:eastAsia="仿宋" w:cs="仿宋"/>
          <w:b w:val="0"/>
          <w:bCs/>
          <w:i w:val="0"/>
          <w:caps w:val="0"/>
          <w:color w:val="auto"/>
          <w:spacing w:val="0"/>
          <w:sz w:val="24"/>
          <w:szCs w:val="24"/>
          <w:shd w:val="clear" w:color="auto" w:fill="FFFFFF"/>
        </w:rPr>
        <w:t>分 （北</w:t>
      </w:r>
      <w:r>
        <w:rPr>
          <w:rFonts w:hint="eastAsia" w:ascii="仿宋" w:hAnsi="仿宋" w:eastAsia="仿宋" w:cs="仿宋"/>
          <w:b w:val="0"/>
          <w:bCs/>
          <w:i w:val="0"/>
          <w:caps w:val="0"/>
          <w:color w:val="333333"/>
          <w:spacing w:val="0"/>
          <w:sz w:val="24"/>
          <w:szCs w:val="24"/>
          <w:shd w:val="clear" w:color="auto" w:fill="FFFFFF"/>
        </w:rPr>
        <w:t>京时间）前提交</w:t>
      </w:r>
      <w:r>
        <w:rPr>
          <w:rFonts w:hint="eastAsia" w:ascii="仿宋" w:hAnsi="仿宋" w:eastAsia="仿宋" w:cs="仿宋"/>
          <w:b w:val="0"/>
          <w:bCs/>
          <w:i w:val="0"/>
          <w:caps w:val="0"/>
          <w:color w:val="333333"/>
          <w:spacing w:val="0"/>
          <w:sz w:val="24"/>
          <w:szCs w:val="24"/>
          <w:shd w:val="clear" w:color="auto" w:fill="FFFFFF"/>
          <w:lang w:val="en-US" w:eastAsia="zh-CN"/>
        </w:rPr>
        <w:t>响应</w:t>
      </w:r>
      <w:r>
        <w:rPr>
          <w:rFonts w:hint="eastAsia" w:ascii="仿宋" w:hAnsi="仿宋" w:eastAsia="仿宋" w:cs="仿宋"/>
          <w:b w:val="0"/>
          <w:bCs/>
          <w:i w:val="0"/>
          <w:caps w:val="0"/>
          <w:color w:val="333333"/>
          <w:spacing w:val="0"/>
          <w:sz w:val="24"/>
          <w:szCs w:val="24"/>
          <w:shd w:val="clear" w:color="auto" w:fill="FFFFFF"/>
        </w:rPr>
        <w:t>文件。</w:t>
      </w:r>
    </w:p>
    <w:p>
      <w:pPr>
        <w:pStyle w:val="2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i w:val="0"/>
          <w:caps w:val="0"/>
          <w:color w:val="333333"/>
          <w:spacing w:val="0"/>
          <w:sz w:val="24"/>
          <w:szCs w:val="24"/>
          <w:shd w:val="clear" w:color="auto" w:fill="FFFFFF"/>
        </w:rPr>
        <w:t>项目基本情况</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4"/>
          <w:szCs w:val="24"/>
          <w:shd w:val="clear" w:color="auto" w:fill="FFFFFF"/>
          <w:lang w:eastAsia="zh-CN"/>
        </w:rPr>
      </w:pPr>
      <w:r>
        <w:rPr>
          <w:rFonts w:hint="eastAsia" w:ascii="仿宋" w:hAnsi="仿宋" w:eastAsia="仿宋" w:cs="仿宋"/>
          <w:b w:val="0"/>
          <w:bCs/>
          <w:i w:val="0"/>
          <w:caps w:val="0"/>
          <w:color w:val="auto"/>
          <w:spacing w:val="0"/>
          <w:sz w:val="24"/>
          <w:szCs w:val="24"/>
          <w:shd w:val="clear" w:color="auto" w:fill="FFFFFF"/>
        </w:rPr>
        <w:t>项目编号：HXGJXM</w:t>
      </w:r>
      <w:r>
        <w:rPr>
          <w:rFonts w:hint="eastAsia" w:ascii="仿宋" w:hAnsi="仿宋" w:eastAsia="仿宋" w:cs="仿宋"/>
          <w:b w:val="0"/>
          <w:bCs/>
          <w:i w:val="0"/>
          <w:caps w:val="0"/>
          <w:color w:val="auto"/>
          <w:spacing w:val="0"/>
          <w:sz w:val="24"/>
          <w:szCs w:val="24"/>
          <w:shd w:val="clear" w:color="auto" w:fill="FFFFFF"/>
          <w:lang w:eastAsia="zh-CN"/>
        </w:rPr>
        <w:t>2022</w:t>
      </w:r>
      <w:r>
        <w:rPr>
          <w:rFonts w:hint="eastAsia" w:ascii="仿宋" w:hAnsi="仿宋" w:eastAsia="仿宋" w:cs="仿宋"/>
          <w:b w:val="0"/>
          <w:bCs/>
          <w:i w:val="0"/>
          <w:caps w:val="0"/>
          <w:color w:val="auto"/>
          <w:spacing w:val="0"/>
          <w:sz w:val="24"/>
          <w:szCs w:val="24"/>
          <w:shd w:val="clear" w:color="auto" w:fill="FFFFFF"/>
        </w:rPr>
        <w:t>-ZC-</w:t>
      </w:r>
      <w:r>
        <w:rPr>
          <w:rFonts w:hint="eastAsia" w:ascii="仿宋" w:hAnsi="仿宋" w:eastAsia="仿宋" w:cs="仿宋"/>
          <w:b w:val="0"/>
          <w:bCs/>
          <w:i w:val="0"/>
          <w:caps w:val="0"/>
          <w:color w:val="auto"/>
          <w:spacing w:val="0"/>
          <w:sz w:val="24"/>
          <w:szCs w:val="24"/>
          <w:shd w:val="clear" w:color="auto" w:fill="FFFFFF"/>
          <w:lang w:val="en-US" w:eastAsia="zh-CN"/>
        </w:rPr>
        <w:t>JT</w:t>
      </w:r>
      <w:r>
        <w:rPr>
          <w:rFonts w:hint="eastAsia" w:ascii="仿宋" w:hAnsi="仿宋" w:eastAsia="仿宋" w:cs="仿宋"/>
          <w:b w:val="0"/>
          <w:bCs/>
          <w:i w:val="0"/>
          <w:caps w:val="0"/>
          <w:color w:val="auto"/>
          <w:spacing w:val="0"/>
          <w:sz w:val="24"/>
          <w:szCs w:val="24"/>
          <w:shd w:val="clear" w:color="auto" w:fill="FFFFFF"/>
          <w:lang w:eastAsia="zh-CN"/>
        </w:rPr>
        <w:t>1004</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4"/>
          <w:szCs w:val="24"/>
          <w:shd w:val="clear" w:color="auto" w:fill="FFFFFF"/>
          <w:lang w:eastAsia="zh-CN"/>
        </w:rPr>
      </w:pPr>
      <w:r>
        <w:rPr>
          <w:rFonts w:hint="eastAsia" w:ascii="仿宋" w:hAnsi="仿宋" w:eastAsia="仿宋" w:cs="仿宋"/>
          <w:b w:val="0"/>
          <w:bCs/>
          <w:i w:val="0"/>
          <w:caps w:val="0"/>
          <w:color w:val="auto"/>
          <w:spacing w:val="0"/>
          <w:sz w:val="24"/>
          <w:szCs w:val="24"/>
          <w:shd w:val="clear" w:color="auto" w:fill="FFFFFF"/>
        </w:rPr>
        <w:t>项目名称：</w:t>
      </w:r>
      <w:r>
        <w:rPr>
          <w:rFonts w:hint="eastAsia" w:ascii="仿宋" w:hAnsi="仿宋" w:eastAsia="仿宋" w:cs="仿宋"/>
          <w:b w:val="0"/>
          <w:bCs/>
          <w:i w:val="0"/>
          <w:caps w:val="0"/>
          <w:color w:val="auto"/>
          <w:spacing w:val="0"/>
          <w:sz w:val="24"/>
          <w:szCs w:val="24"/>
          <w:shd w:val="clear" w:color="auto" w:fill="FFFFFF"/>
          <w:lang w:eastAsia="zh-CN"/>
        </w:rPr>
        <w:t>妇幼健康云系统（二次）</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default" w:ascii="仿宋" w:hAnsi="仿宋" w:eastAsia="仿宋" w:cs="仿宋"/>
          <w:b w:val="0"/>
          <w:bCs/>
          <w:i w:val="0"/>
          <w:caps w:val="0"/>
          <w:color w:val="333333"/>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采购方式：</w:t>
      </w:r>
      <w:r>
        <w:rPr>
          <w:rFonts w:hint="eastAsia" w:ascii="仿宋" w:hAnsi="仿宋" w:eastAsia="仿宋" w:cs="仿宋"/>
          <w:b w:val="0"/>
          <w:bCs/>
          <w:i w:val="0"/>
          <w:caps w:val="0"/>
          <w:color w:val="333333"/>
          <w:spacing w:val="0"/>
          <w:sz w:val="24"/>
          <w:szCs w:val="24"/>
          <w:shd w:val="clear" w:color="auto" w:fill="FFFFFF"/>
          <w:lang w:val="en-US" w:eastAsia="zh-CN"/>
        </w:rPr>
        <w:t>竞争性谈判</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预算金额：</w:t>
      </w:r>
      <w:r>
        <w:rPr>
          <w:rFonts w:hint="eastAsia" w:ascii="仿宋" w:hAnsi="仿宋" w:eastAsia="仿宋" w:cs="仿宋"/>
          <w:b w:val="0"/>
          <w:bCs/>
          <w:i w:val="0"/>
          <w:caps w:val="0"/>
          <w:color w:val="333333"/>
          <w:spacing w:val="0"/>
          <w:sz w:val="24"/>
          <w:szCs w:val="24"/>
          <w:shd w:val="clear" w:color="auto" w:fill="FFFFFF"/>
          <w:lang w:eastAsia="zh-CN"/>
        </w:rPr>
        <w:t>600000</w:t>
      </w:r>
      <w:r>
        <w:rPr>
          <w:rFonts w:hint="eastAsia" w:ascii="仿宋" w:hAnsi="仿宋" w:eastAsia="仿宋" w:cs="仿宋"/>
          <w:b w:val="0"/>
          <w:bCs/>
          <w:i w:val="0"/>
          <w:caps w:val="0"/>
          <w:color w:val="333333"/>
          <w:spacing w:val="0"/>
          <w:sz w:val="24"/>
          <w:szCs w:val="24"/>
          <w:shd w:val="clear" w:color="auto" w:fill="FFFFFF"/>
        </w:rPr>
        <w:t>.00元</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采购需求：</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合同包1(</w:t>
      </w:r>
      <w:r>
        <w:rPr>
          <w:rFonts w:hint="eastAsia" w:ascii="仿宋" w:hAnsi="仿宋" w:eastAsia="仿宋" w:cs="仿宋"/>
          <w:b w:val="0"/>
          <w:bCs/>
          <w:i w:val="0"/>
          <w:caps w:val="0"/>
          <w:color w:val="auto"/>
          <w:spacing w:val="0"/>
          <w:sz w:val="24"/>
          <w:szCs w:val="24"/>
          <w:shd w:val="clear" w:color="auto" w:fill="FFFFFF"/>
        </w:rPr>
        <w:t>妇幼健康云系统</w:t>
      </w:r>
      <w:r>
        <w:rPr>
          <w:rFonts w:hint="eastAsia" w:ascii="仿宋" w:hAnsi="仿宋" w:eastAsia="仿宋" w:cs="仿宋"/>
          <w:b w:val="0"/>
          <w:bCs/>
          <w:i w:val="0"/>
          <w:caps w:val="0"/>
          <w:color w:val="333333"/>
          <w:spacing w:val="0"/>
          <w:sz w:val="24"/>
          <w:szCs w:val="24"/>
          <w:shd w:val="clear" w:color="auto" w:fill="FFFFFF"/>
        </w:rPr>
        <w:t>):</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合同包预算金额：</w:t>
      </w:r>
      <w:r>
        <w:rPr>
          <w:rFonts w:hint="eastAsia" w:ascii="仿宋" w:hAnsi="仿宋" w:eastAsia="仿宋" w:cs="仿宋"/>
          <w:b w:val="0"/>
          <w:bCs/>
          <w:i w:val="0"/>
          <w:caps w:val="0"/>
          <w:color w:val="333333"/>
          <w:spacing w:val="0"/>
          <w:sz w:val="24"/>
          <w:szCs w:val="24"/>
          <w:shd w:val="clear" w:color="auto" w:fill="FFFFFF"/>
          <w:lang w:eastAsia="zh-CN"/>
        </w:rPr>
        <w:t>600000</w:t>
      </w:r>
      <w:r>
        <w:rPr>
          <w:rFonts w:hint="eastAsia" w:ascii="仿宋" w:hAnsi="仿宋" w:eastAsia="仿宋" w:cs="仿宋"/>
          <w:b w:val="0"/>
          <w:bCs/>
          <w:i w:val="0"/>
          <w:caps w:val="0"/>
          <w:color w:val="333333"/>
          <w:spacing w:val="0"/>
          <w:sz w:val="24"/>
          <w:szCs w:val="24"/>
          <w:shd w:val="clear" w:color="auto" w:fill="FFFFFF"/>
        </w:rPr>
        <w:t>.00元</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合同包最高限价：</w:t>
      </w:r>
      <w:r>
        <w:rPr>
          <w:rFonts w:hint="eastAsia" w:ascii="仿宋" w:hAnsi="仿宋" w:eastAsia="仿宋" w:cs="仿宋"/>
          <w:b w:val="0"/>
          <w:bCs/>
          <w:i w:val="0"/>
          <w:caps w:val="0"/>
          <w:color w:val="333333"/>
          <w:spacing w:val="0"/>
          <w:sz w:val="24"/>
          <w:szCs w:val="24"/>
          <w:shd w:val="clear" w:color="auto" w:fill="FFFFFF"/>
          <w:lang w:eastAsia="zh-CN"/>
        </w:rPr>
        <w:t>600000</w:t>
      </w:r>
      <w:r>
        <w:rPr>
          <w:rFonts w:hint="eastAsia" w:ascii="仿宋" w:hAnsi="仿宋" w:eastAsia="仿宋" w:cs="仿宋"/>
          <w:b w:val="0"/>
          <w:bCs/>
          <w:i w:val="0"/>
          <w:caps w:val="0"/>
          <w:color w:val="333333"/>
          <w:spacing w:val="0"/>
          <w:sz w:val="24"/>
          <w:szCs w:val="24"/>
          <w:shd w:val="clear" w:color="auto" w:fill="FFFFFF"/>
        </w:rPr>
        <w:t>.00元</w:t>
      </w:r>
    </w:p>
    <w:tbl>
      <w:tblPr>
        <w:tblStyle w:val="27"/>
        <w:tblW w:w="9949"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9"/>
        <w:gridCol w:w="1273"/>
        <w:gridCol w:w="1128"/>
        <w:gridCol w:w="1350"/>
        <w:gridCol w:w="1680"/>
        <w:gridCol w:w="1878"/>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lang w:val="en-US" w:eastAsia="zh-CN"/>
              </w:rPr>
              <w:t>品目号</w:t>
            </w:r>
          </w:p>
        </w:tc>
        <w:tc>
          <w:tcPr>
            <w:tcW w:w="1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lang w:val="en-US" w:eastAsia="zh-CN"/>
              </w:rPr>
              <w:t>品目名称</w:t>
            </w:r>
          </w:p>
        </w:tc>
        <w:tc>
          <w:tcPr>
            <w:tcW w:w="11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lang w:val="en-US" w:eastAsia="zh-CN"/>
              </w:rPr>
              <w:t>采购标的</w:t>
            </w:r>
          </w:p>
        </w:tc>
        <w:tc>
          <w:tcPr>
            <w:tcW w:w="13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lang w:val="en-US" w:eastAsia="zh-CN"/>
              </w:rPr>
              <w:t>数量（单位）</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lang w:val="en-US" w:eastAsia="zh-CN"/>
              </w:rPr>
              <w:t>技术规格、参数及要求</w:t>
            </w:r>
          </w:p>
        </w:tc>
        <w:tc>
          <w:tcPr>
            <w:tcW w:w="18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lang w:val="en-US" w:eastAsia="zh-CN"/>
              </w:rPr>
              <w:t>品目预算(元)</w:t>
            </w:r>
          </w:p>
        </w:tc>
        <w:tc>
          <w:tcPr>
            <w:tcW w:w="16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lang w:val="en-US" w:eastAsia="zh-CN"/>
              </w:rPr>
              <w:t>1-1</w:t>
            </w:r>
          </w:p>
        </w:tc>
        <w:tc>
          <w:tcPr>
            <w:tcW w:w="1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1"/>
                <w:szCs w:val="21"/>
                <w:shd w:val="clear" w:color="auto" w:fill="FFFFFF"/>
              </w:rPr>
              <w:t>行业应用软件</w:t>
            </w:r>
          </w:p>
        </w:tc>
        <w:tc>
          <w:tcPr>
            <w:tcW w:w="11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lang w:eastAsia="zh-CN"/>
              </w:rPr>
            </w:pPr>
            <w:r>
              <w:rPr>
                <w:rFonts w:hint="eastAsia" w:ascii="仿宋" w:hAnsi="仿宋" w:eastAsia="仿宋" w:cs="仿宋"/>
                <w:b w:val="0"/>
                <w:bCs/>
                <w:i w:val="0"/>
                <w:caps w:val="0"/>
                <w:color w:val="333333"/>
                <w:spacing w:val="0"/>
                <w:sz w:val="21"/>
                <w:szCs w:val="21"/>
                <w:shd w:val="clear" w:color="auto" w:fill="FFFFFF"/>
                <w:lang w:eastAsia="zh-CN"/>
              </w:rPr>
              <w:t>智慧产科系统</w:t>
            </w:r>
          </w:p>
        </w:tc>
        <w:tc>
          <w:tcPr>
            <w:tcW w:w="13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lang w:val="en-US" w:eastAsia="zh-CN"/>
              </w:rPr>
            </w:pPr>
            <w:r>
              <w:rPr>
                <w:rFonts w:hint="eastAsia" w:ascii="仿宋" w:hAnsi="仿宋" w:eastAsia="仿宋" w:cs="仿宋"/>
                <w:b w:val="0"/>
                <w:bCs/>
                <w:i w:val="0"/>
                <w:caps w:val="0"/>
                <w:color w:val="333333"/>
                <w:spacing w:val="0"/>
                <w:sz w:val="21"/>
                <w:szCs w:val="21"/>
                <w:shd w:val="clear" w:color="auto" w:fill="FFFFFF"/>
                <w:lang w:val="en-US" w:eastAsia="zh-CN"/>
              </w:rPr>
              <w:t>1套</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lang w:eastAsia="zh-CN"/>
              </w:rPr>
            </w:pPr>
            <w:r>
              <w:rPr>
                <w:rFonts w:hint="eastAsia" w:ascii="仿宋" w:hAnsi="仿宋" w:eastAsia="仿宋" w:cs="仿宋"/>
                <w:b w:val="0"/>
                <w:bCs/>
                <w:i w:val="0"/>
                <w:caps w:val="0"/>
                <w:color w:val="333333"/>
                <w:spacing w:val="0"/>
                <w:sz w:val="21"/>
                <w:szCs w:val="21"/>
                <w:shd w:val="clear" w:color="auto" w:fill="FFFFFF"/>
                <w:lang w:eastAsia="zh-CN"/>
              </w:rPr>
              <w:t>详见招标文件</w:t>
            </w:r>
          </w:p>
        </w:tc>
        <w:tc>
          <w:tcPr>
            <w:tcW w:w="18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4"/>
                <w:szCs w:val="24"/>
                <w:shd w:val="clear" w:color="auto" w:fill="FFFFFF"/>
                <w:lang w:eastAsia="zh-CN"/>
              </w:rPr>
              <w:t>600000</w:t>
            </w:r>
            <w:r>
              <w:rPr>
                <w:rFonts w:hint="eastAsia" w:ascii="仿宋" w:hAnsi="仿宋" w:eastAsia="仿宋" w:cs="仿宋"/>
                <w:b w:val="0"/>
                <w:bCs/>
                <w:i w:val="0"/>
                <w:caps w:val="0"/>
                <w:color w:val="333333"/>
                <w:spacing w:val="0"/>
                <w:sz w:val="24"/>
                <w:szCs w:val="24"/>
                <w:shd w:val="clear" w:color="auto" w:fill="FFFFFF"/>
              </w:rPr>
              <w:t>.00</w:t>
            </w:r>
          </w:p>
        </w:tc>
        <w:tc>
          <w:tcPr>
            <w:tcW w:w="16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333333"/>
                <w:spacing w:val="0"/>
                <w:sz w:val="21"/>
                <w:szCs w:val="21"/>
                <w:shd w:val="clear" w:color="auto" w:fill="FFFFFF"/>
              </w:rPr>
            </w:pPr>
            <w:r>
              <w:rPr>
                <w:rFonts w:hint="eastAsia" w:ascii="仿宋" w:hAnsi="仿宋" w:eastAsia="仿宋" w:cs="仿宋"/>
                <w:b w:val="0"/>
                <w:bCs/>
                <w:i w:val="0"/>
                <w:caps w:val="0"/>
                <w:color w:val="333333"/>
                <w:spacing w:val="0"/>
                <w:sz w:val="24"/>
                <w:szCs w:val="24"/>
                <w:shd w:val="clear" w:color="auto" w:fill="FFFFFF"/>
                <w:lang w:eastAsia="zh-CN"/>
              </w:rPr>
              <w:t>600000</w:t>
            </w:r>
            <w:r>
              <w:rPr>
                <w:rFonts w:hint="eastAsia" w:ascii="仿宋" w:hAnsi="仿宋" w:eastAsia="仿宋" w:cs="仿宋"/>
                <w:b w:val="0"/>
                <w:bCs/>
                <w:i w:val="0"/>
                <w:caps w:val="0"/>
                <w:color w:val="333333"/>
                <w:spacing w:val="0"/>
                <w:sz w:val="24"/>
                <w:szCs w:val="24"/>
                <w:shd w:val="clear" w:color="auto" w:fill="FFFFFF"/>
              </w:rPr>
              <w:t>.00</w:t>
            </w:r>
          </w:p>
        </w:tc>
      </w:tr>
    </w:tbl>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本合同包不接受联合体投标</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333333"/>
          <w:spacing w:val="0"/>
          <w:sz w:val="24"/>
          <w:szCs w:val="24"/>
          <w:shd w:val="clear" w:color="auto" w:fill="FFFFFF"/>
        </w:rPr>
        <w:t>合同履行</w:t>
      </w:r>
      <w:r>
        <w:rPr>
          <w:rFonts w:hint="eastAsia" w:ascii="仿宋" w:hAnsi="仿宋" w:eastAsia="仿宋" w:cs="仿宋"/>
          <w:b w:val="0"/>
          <w:bCs/>
          <w:i w:val="0"/>
          <w:caps w:val="0"/>
          <w:color w:val="auto"/>
          <w:spacing w:val="0"/>
          <w:sz w:val="24"/>
          <w:szCs w:val="24"/>
          <w:highlight w:val="none"/>
          <w:shd w:val="clear" w:color="auto" w:fill="FFFFFF"/>
        </w:rPr>
        <w:t>期限：2022年</w:t>
      </w:r>
      <w:r>
        <w:rPr>
          <w:rFonts w:hint="eastAsia" w:ascii="仿宋" w:hAnsi="仿宋" w:eastAsia="仿宋" w:cs="仿宋"/>
          <w:b w:val="0"/>
          <w:bCs/>
          <w:i w:val="0"/>
          <w:caps w:val="0"/>
          <w:color w:val="auto"/>
          <w:spacing w:val="0"/>
          <w:sz w:val="24"/>
          <w:szCs w:val="24"/>
          <w:highlight w:val="none"/>
          <w:shd w:val="clear" w:color="auto" w:fill="FFFFFF"/>
          <w:lang w:val="en-US" w:eastAsia="zh-CN"/>
        </w:rPr>
        <w:t>9</w:t>
      </w:r>
      <w:r>
        <w:rPr>
          <w:rFonts w:hint="eastAsia" w:ascii="仿宋" w:hAnsi="仿宋" w:eastAsia="仿宋" w:cs="仿宋"/>
          <w:b w:val="0"/>
          <w:bCs/>
          <w:i w:val="0"/>
          <w:caps w:val="0"/>
          <w:color w:val="auto"/>
          <w:spacing w:val="0"/>
          <w:sz w:val="24"/>
          <w:szCs w:val="24"/>
          <w:highlight w:val="none"/>
          <w:shd w:val="clear" w:color="auto" w:fill="FFFFFF"/>
        </w:rPr>
        <w:t>月至202</w:t>
      </w:r>
      <w:r>
        <w:rPr>
          <w:rFonts w:hint="eastAsia" w:ascii="仿宋" w:hAnsi="仿宋" w:eastAsia="仿宋" w:cs="仿宋"/>
          <w:b w:val="0"/>
          <w:bCs/>
          <w:i w:val="0"/>
          <w:caps w:val="0"/>
          <w:color w:val="auto"/>
          <w:spacing w:val="0"/>
          <w:sz w:val="24"/>
          <w:szCs w:val="24"/>
          <w:highlight w:val="none"/>
          <w:shd w:val="clear" w:color="auto" w:fill="FFFFFF"/>
          <w:lang w:val="en-US" w:eastAsia="zh-CN"/>
        </w:rPr>
        <w:t>5</w:t>
      </w:r>
      <w:r>
        <w:rPr>
          <w:rFonts w:hint="eastAsia" w:ascii="仿宋" w:hAnsi="仿宋" w:eastAsia="仿宋" w:cs="仿宋"/>
          <w:b w:val="0"/>
          <w:bCs/>
          <w:i w:val="0"/>
          <w:caps w:val="0"/>
          <w:color w:val="auto"/>
          <w:spacing w:val="0"/>
          <w:sz w:val="24"/>
          <w:szCs w:val="24"/>
          <w:highlight w:val="none"/>
          <w:shd w:val="clear" w:color="auto" w:fill="FFFFFF"/>
        </w:rPr>
        <w:t>年</w:t>
      </w:r>
      <w:r>
        <w:rPr>
          <w:rFonts w:hint="eastAsia" w:ascii="仿宋" w:hAnsi="仿宋" w:eastAsia="仿宋" w:cs="仿宋"/>
          <w:b w:val="0"/>
          <w:bCs/>
          <w:i w:val="0"/>
          <w:caps w:val="0"/>
          <w:color w:val="auto"/>
          <w:spacing w:val="0"/>
          <w:sz w:val="24"/>
          <w:szCs w:val="24"/>
          <w:highlight w:val="none"/>
          <w:shd w:val="clear" w:color="auto" w:fill="FFFFFF"/>
          <w:lang w:val="en-US" w:eastAsia="zh-CN"/>
        </w:rPr>
        <w:t>9</w:t>
      </w:r>
      <w:r>
        <w:rPr>
          <w:rFonts w:hint="eastAsia" w:ascii="仿宋" w:hAnsi="仿宋" w:eastAsia="仿宋" w:cs="仿宋"/>
          <w:b w:val="0"/>
          <w:bCs/>
          <w:i w:val="0"/>
          <w:caps w:val="0"/>
          <w:color w:val="auto"/>
          <w:spacing w:val="0"/>
          <w:sz w:val="24"/>
          <w:szCs w:val="24"/>
          <w:highlight w:val="none"/>
          <w:shd w:val="clear" w:color="auto" w:fill="FFFFFF"/>
        </w:rPr>
        <w:t>月</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i w:val="0"/>
          <w:caps w:val="0"/>
          <w:color w:val="auto"/>
          <w:spacing w:val="0"/>
          <w:sz w:val="24"/>
          <w:szCs w:val="24"/>
          <w:highlight w:val="none"/>
          <w:shd w:val="clear" w:color="auto" w:fill="FFFFFF"/>
        </w:rPr>
        <w:t>二、</w:t>
      </w:r>
      <w:r>
        <w:rPr>
          <w:rFonts w:hint="eastAsia" w:ascii="仿宋" w:hAnsi="仿宋" w:eastAsia="仿宋" w:cs="仿宋"/>
          <w:b/>
          <w:i w:val="0"/>
          <w:caps w:val="0"/>
          <w:color w:val="auto"/>
          <w:spacing w:val="0"/>
          <w:sz w:val="24"/>
          <w:szCs w:val="24"/>
          <w:highlight w:val="none"/>
          <w:shd w:val="clear" w:color="auto" w:fill="FFFFFF"/>
          <w:lang w:val="en-US" w:eastAsia="zh-CN"/>
        </w:rPr>
        <w:t>申请人的</w:t>
      </w:r>
      <w:r>
        <w:rPr>
          <w:rFonts w:hint="eastAsia" w:ascii="仿宋" w:hAnsi="仿宋" w:eastAsia="仿宋" w:cs="仿宋"/>
          <w:b/>
          <w:i w:val="0"/>
          <w:caps w:val="0"/>
          <w:color w:val="auto"/>
          <w:spacing w:val="0"/>
          <w:sz w:val="24"/>
          <w:szCs w:val="24"/>
          <w:highlight w:val="none"/>
          <w:shd w:val="clear" w:color="auto" w:fill="FFFFFF"/>
        </w:rPr>
        <w:t>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1</w:t>
      </w:r>
      <w:r>
        <w:rPr>
          <w:rFonts w:hint="eastAsia" w:ascii="仿宋" w:hAnsi="仿宋" w:eastAsia="仿宋" w:cs="仿宋"/>
          <w:i w:val="0"/>
          <w:caps w:val="0"/>
          <w:color w:val="333333"/>
          <w:spacing w:val="0"/>
          <w:sz w:val="24"/>
          <w:szCs w:val="24"/>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rPr>
        <w:t>满足《中华人民共和国政府采购法》第二十二条规定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333333"/>
          <w:spacing w:val="0"/>
          <w:sz w:val="24"/>
          <w:szCs w:val="24"/>
          <w:shd w:val="clear" w:color="auto" w:fill="FFFFFF"/>
        </w:rPr>
        <w:t>2</w:t>
      </w:r>
      <w:r>
        <w:rPr>
          <w:rFonts w:hint="eastAsia" w:ascii="仿宋" w:hAnsi="仿宋" w:eastAsia="仿宋" w:cs="仿宋"/>
          <w:i w:val="0"/>
          <w:caps w:val="0"/>
          <w:color w:val="333333"/>
          <w:spacing w:val="0"/>
          <w:sz w:val="24"/>
          <w:szCs w:val="24"/>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rPr>
        <w:t>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lang w:val="en-US" w:eastAsia="zh-CN"/>
        </w:rPr>
      </w:pPr>
      <w:r>
        <w:rPr>
          <w:rFonts w:hint="eastAsia" w:ascii="仿宋" w:hAnsi="仿宋" w:eastAsia="仿宋" w:cs="仿宋"/>
          <w:i w:val="0"/>
          <w:caps w:val="0"/>
          <w:color w:val="333333"/>
          <w:spacing w:val="0"/>
          <w:sz w:val="24"/>
          <w:szCs w:val="24"/>
          <w:highlight w:val="none"/>
          <w:shd w:val="clear" w:color="auto" w:fill="FFFFFF"/>
          <w:lang w:val="en-US" w:eastAsia="zh-CN"/>
        </w:rPr>
        <w:t>合同包1(妇幼健康云系统)落实政府采购政策需满足的资格要求如下: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lang w:val="en-US" w:eastAsia="zh-CN"/>
        </w:rPr>
      </w:pPr>
      <w:r>
        <w:rPr>
          <w:rFonts w:hint="eastAsia" w:ascii="仿宋" w:hAnsi="仿宋" w:eastAsia="仿宋" w:cs="仿宋"/>
          <w:i w:val="0"/>
          <w:caps w:val="0"/>
          <w:color w:val="333333"/>
          <w:spacing w:val="0"/>
          <w:sz w:val="24"/>
          <w:szCs w:val="24"/>
          <w:highlight w:val="none"/>
          <w:shd w:val="clear" w:color="auto" w:fill="FFFFFF"/>
          <w:lang w:val="en-US" w:eastAsia="zh-CN"/>
        </w:rPr>
        <w:t>本项目专门面向中小企业采购，供应商所投产品厂家应为中小微企业或监狱企业或残疾人福利性单位。</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333333"/>
          <w:spacing w:val="0"/>
          <w:sz w:val="24"/>
          <w:szCs w:val="24"/>
          <w:shd w:val="clear" w:color="auto" w:fill="FFFFFF"/>
          <w:lang w:val="en-US" w:eastAsia="zh-CN"/>
        </w:rPr>
        <w:t>3.</w:t>
      </w:r>
      <w:r>
        <w:rPr>
          <w:rFonts w:hint="eastAsia" w:ascii="仿宋" w:hAnsi="仿宋" w:eastAsia="仿宋" w:cs="仿宋"/>
          <w:i w:val="0"/>
          <w:caps w:val="0"/>
          <w:color w:val="333333"/>
          <w:spacing w:val="0"/>
          <w:sz w:val="24"/>
          <w:szCs w:val="24"/>
          <w:shd w:val="clear" w:color="auto" w:fill="FFFFFF"/>
        </w:rPr>
        <w:t>本项目的特定资格要求：</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合同包1</w:t>
      </w:r>
      <w:r>
        <w:rPr>
          <w:rFonts w:hint="eastAsia" w:ascii="仿宋" w:hAnsi="仿宋" w:eastAsia="仿宋" w:cs="仿宋"/>
          <w:i w:val="0"/>
          <w:caps w:val="0"/>
          <w:color w:val="auto"/>
          <w:spacing w:val="0"/>
          <w:sz w:val="24"/>
          <w:szCs w:val="24"/>
          <w:highlight w:val="none"/>
          <w:shd w:val="clear" w:color="auto" w:fill="FFFFFF"/>
          <w:lang w:val="en-US" w:eastAsia="zh-CN"/>
        </w:rPr>
        <w:t>(妇幼健康云系统)</w:t>
      </w:r>
      <w:r>
        <w:rPr>
          <w:rFonts w:hint="eastAsia" w:ascii="仿宋" w:hAnsi="仿宋" w:eastAsia="仿宋" w:cs="仿宋"/>
          <w:i w:val="0"/>
          <w:caps w:val="0"/>
          <w:color w:val="auto"/>
          <w:spacing w:val="0"/>
          <w:sz w:val="24"/>
          <w:szCs w:val="24"/>
          <w:shd w:val="clear" w:color="auto" w:fill="FFFFFF"/>
          <w:lang w:eastAsia="zh-CN"/>
        </w:rPr>
        <w:t>特定资格要求如下: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1</w:t>
      </w: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4"/>
          <w:szCs w:val="24"/>
          <w:shd w:val="clear" w:color="auto" w:fill="FFFFFF"/>
          <w:lang w:eastAsia="zh-CN"/>
        </w:rPr>
        <w:t>谈判</w:t>
      </w:r>
      <w:r>
        <w:rPr>
          <w:rFonts w:hint="eastAsia" w:ascii="仿宋" w:hAnsi="仿宋" w:eastAsia="仿宋" w:cs="仿宋"/>
          <w:i w:val="0"/>
          <w:caps w:val="0"/>
          <w:color w:val="auto"/>
          <w:spacing w:val="0"/>
          <w:sz w:val="24"/>
          <w:szCs w:val="24"/>
          <w:shd w:val="clear" w:color="auto" w:fill="FFFFFF"/>
        </w:rPr>
        <w:t>，须提供法定代表人身份证明及身份证原件）；</w:t>
      </w: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2</w:t>
      </w: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rPr>
        <w:t>供应商</w:t>
      </w:r>
      <w:r>
        <w:rPr>
          <w:rFonts w:hint="eastAsia" w:ascii="仿宋" w:hAnsi="仿宋" w:eastAsia="仿宋" w:cs="仿宋"/>
          <w:i w:val="0"/>
          <w:caps w:val="0"/>
          <w:color w:val="auto"/>
          <w:spacing w:val="0"/>
          <w:sz w:val="24"/>
          <w:szCs w:val="24"/>
          <w:shd w:val="clear" w:color="auto" w:fill="FFFFFF"/>
          <w:lang w:val="en-US" w:eastAsia="zh-CN"/>
        </w:rPr>
        <w:t>未被</w:t>
      </w:r>
      <w:r>
        <w:rPr>
          <w:rFonts w:hint="eastAsia" w:ascii="仿宋" w:hAnsi="仿宋" w:eastAsia="仿宋" w:cs="仿宋"/>
          <w:i w:val="0"/>
          <w:caps w:val="0"/>
          <w:color w:val="auto"/>
          <w:spacing w:val="0"/>
          <w:sz w:val="24"/>
          <w:szCs w:val="24"/>
          <w:shd w:val="clear" w:color="auto" w:fill="FFFFFF"/>
        </w:rPr>
        <w:t>“信用中国”网站（www.creditchina.gov.cn）列入失信被执行人</w:t>
      </w:r>
      <w:r>
        <w:rPr>
          <w:rFonts w:hint="eastAsia" w:ascii="仿宋" w:hAnsi="仿宋" w:eastAsia="仿宋" w:cs="仿宋"/>
          <w:i w:val="0"/>
          <w:caps w:val="0"/>
          <w:color w:val="auto"/>
          <w:spacing w:val="0"/>
          <w:sz w:val="24"/>
          <w:szCs w:val="24"/>
          <w:shd w:val="clear" w:color="auto" w:fill="FFFFFF"/>
          <w:lang w:val="en-US" w:eastAsia="zh-CN"/>
        </w:rPr>
        <w:t>和重大税收违法失信主体，未被</w:t>
      </w:r>
      <w:r>
        <w:rPr>
          <w:rFonts w:hint="eastAsia" w:ascii="仿宋" w:hAnsi="仿宋" w:eastAsia="仿宋" w:cs="仿宋"/>
          <w:i w:val="0"/>
          <w:caps w:val="0"/>
          <w:color w:val="auto"/>
          <w:spacing w:val="0"/>
          <w:sz w:val="24"/>
          <w:szCs w:val="24"/>
          <w:shd w:val="clear" w:color="auto" w:fill="FFFFFF"/>
        </w:rPr>
        <w:t>中国政府采购网（www.ccgp.gov.cn）</w:t>
      </w:r>
      <w:r>
        <w:rPr>
          <w:rFonts w:hint="eastAsia" w:ascii="仿宋" w:hAnsi="仿宋" w:eastAsia="仿宋" w:cs="仿宋"/>
          <w:i w:val="0"/>
          <w:caps w:val="0"/>
          <w:color w:val="auto"/>
          <w:spacing w:val="0"/>
          <w:sz w:val="24"/>
          <w:szCs w:val="24"/>
          <w:shd w:val="clear" w:color="auto" w:fill="FFFFFF"/>
          <w:lang w:val="en-US" w:eastAsia="zh-CN"/>
        </w:rPr>
        <w:t>列入</w:t>
      </w:r>
      <w:r>
        <w:rPr>
          <w:rFonts w:hint="eastAsia" w:ascii="仿宋" w:hAnsi="仿宋" w:eastAsia="仿宋" w:cs="仿宋"/>
          <w:i w:val="0"/>
          <w:caps w:val="0"/>
          <w:color w:val="auto"/>
          <w:spacing w:val="0"/>
          <w:sz w:val="24"/>
          <w:szCs w:val="24"/>
          <w:shd w:val="clear" w:color="auto" w:fill="FFFFFF"/>
        </w:rPr>
        <w:t>政府采购严重违法失信行为记录名单；</w:t>
      </w: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3</w:t>
      </w:r>
      <w:r>
        <w:rPr>
          <w:rFonts w:hint="eastAsia" w:ascii="仿宋" w:hAnsi="仿宋" w:eastAsia="仿宋" w:cs="仿宋"/>
          <w:i w:val="0"/>
          <w:caps w:val="0"/>
          <w:color w:val="auto"/>
          <w:spacing w:val="0"/>
          <w:sz w:val="24"/>
          <w:szCs w:val="24"/>
          <w:shd w:val="clear" w:color="auto" w:fill="FFFFFF"/>
          <w:lang w:eastAsia="zh-CN"/>
        </w:rPr>
        <w:t>）谈判</w:t>
      </w:r>
      <w:r>
        <w:rPr>
          <w:rFonts w:hint="eastAsia" w:ascii="仿宋" w:hAnsi="仿宋" w:eastAsia="仿宋" w:cs="仿宋"/>
          <w:i w:val="0"/>
          <w:caps w:val="0"/>
          <w:color w:val="auto"/>
          <w:spacing w:val="0"/>
          <w:sz w:val="24"/>
          <w:szCs w:val="24"/>
          <w:shd w:val="clear" w:color="auto" w:fill="FFFFFF"/>
        </w:rPr>
        <w:t>保证金缴纳凭证或担保机构出具的保函。</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default" w:ascii="仿宋" w:hAnsi="仿宋" w:eastAsia="仿宋" w:cs="仿宋"/>
          <w:b/>
          <w:sz w:val="24"/>
          <w:szCs w:val="24"/>
          <w:lang w:val="en-US" w:eastAsia="zh-CN"/>
        </w:rPr>
      </w:pPr>
      <w:r>
        <w:rPr>
          <w:rFonts w:hint="eastAsia" w:ascii="仿宋" w:hAnsi="仿宋" w:eastAsia="仿宋" w:cs="仿宋"/>
          <w:b/>
          <w:i w:val="0"/>
          <w:caps w:val="0"/>
          <w:color w:val="333333"/>
          <w:spacing w:val="0"/>
          <w:sz w:val="24"/>
          <w:szCs w:val="24"/>
          <w:shd w:val="clear" w:color="auto" w:fill="FFFFFF"/>
        </w:rPr>
        <w:t>三、</w:t>
      </w:r>
      <w:r>
        <w:rPr>
          <w:rFonts w:hint="eastAsia" w:ascii="仿宋" w:hAnsi="仿宋" w:eastAsia="仿宋" w:cs="仿宋"/>
          <w:b/>
          <w:i w:val="0"/>
          <w:caps w:val="0"/>
          <w:color w:val="333333"/>
          <w:spacing w:val="0"/>
          <w:sz w:val="24"/>
          <w:szCs w:val="24"/>
          <w:shd w:val="clear" w:color="auto" w:fill="FFFFFF"/>
          <w:lang w:val="en-US" w:eastAsia="zh-CN"/>
        </w:rPr>
        <w:t>获取采购文件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333333"/>
          <w:spacing w:val="0"/>
          <w:sz w:val="24"/>
          <w:szCs w:val="24"/>
          <w:shd w:val="clear" w:color="auto" w:fill="FFFFFF"/>
        </w:rPr>
        <w:t>时间：</w:t>
      </w:r>
      <w:r>
        <w:rPr>
          <w:rFonts w:hint="eastAsia" w:ascii="仿宋" w:hAnsi="仿宋" w:eastAsia="仿宋" w:cs="仿宋"/>
          <w:i w:val="0"/>
          <w:caps w:val="0"/>
          <w:color w:val="auto"/>
          <w:spacing w:val="0"/>
          <w:sz w:val="24"/>
          <w:szCs w:val="24"/>
          <w:shd w:val="clear" w:color="auto" w:fill="FFFFFF"/>
        </w:rPr>
        <w:t> 2022年</w:t>
      </w:r>
      <w:r>
        <w:rPr>
          <w:rFonts w:hint="eastAsia" w:ascii="仿宋" w:hAnsi="仿宋" w:eastAsia="仿宋" w:cs="仿宋"/>
          <w:i w:val="0"/>
          <w:caps w:val="0"/>
          <w:color w:val="auto"/>
          <w:spacing w:val="0"/>
          <w:sz w:val="24"/>
          <w:szCs w:val="24"/>
          <w:shd w:val="clear" w:color="auto" w:fill="FFFFFF"/>
          <w:lang w:val="en-US" w:eastAsia="zh-CN"/>
        </w:rPr>
        <w:t>09</w:t>
      </w:r>
      <w:r>
        <w:rPr>
          <w:rFonts w:hint="eastAsia" w:ascii="仿宋" w:hAnsi="仿宋" w:eastAsia="仿宋" w:cs="仿宋"/>
          <w:i w:val="0"/>
          <w:caps w:val="0"/>
          <w:color w:val="auto"/>
          <w:spacing w:val="0"/>
          <w:sz w:val="24"/>
          <w:szCs w:val="24"/>
          <w:shd w:val="clear" w:color="auto" w:fill="FFFFFF"/>
        </w:rPr>
        <w:t>月</w:t>
      </w:r>
      <w:r>
        <w:rPr>
          <w:rFonts w:hint="eastAsia" w:ascii="仿宋" w:hAnsi="仿宋" w:eastAsia="仿宋" w:cs="仿宋"/>
          <w:i w:val="0"/>
          <w:caps w:val="0"/>
          <w:color w:val="auto"/>
          <w:spacing w:val="0"/>
          <w:sz w:val="24"/>
          <w:szCs w:val="24"/>
          <w:shd w:val="clear" w:color="auto" w:fill="FFFFFF"/>
          <w:lang w:val="en-US" w:eastAsia="zh-CN"/>
        </w:rPr>
        <w:t>06</w:t>
      </w:r>
      <w:r>
        <w:rPr>
          <w:rFonts w:hint="eastAsia" w:ascii="仿宋" w:hAnsi="仿宋" w:eastAsia="仿宋" w:cs="仿宋"/>
          <w:i w:val="0"/>
          <w:caps w:val="0"/>
          <w:color w:val="auto"/>
          <w:spacing w:val="0"/>
          <w:sz w:val="24"/>
          <w:szCs w:val="24"/>
          <w:shd w:val="clear" w:color="auto" w:fill="FFFFFF"/>
        </w:rPr>
        <w:t>日 至 2022年0</w:t>
      </w:r>
      <w:r>
        <w:rPr>
          <w:rFonts w:hint="eastAsia" w:ascii="仿宋" w:hAnsi="仿宋" w:eastAsia="仿宋" w:cs="仿宋"/>
          <w:i w:val="0"/>
          <w:caps w:val="0"/>
          <w:color w:val="auto"/>
          <w:spacing w:val="0"/>
          <w:sz w:val="24"/>
          <w:szCs w:val="24"/>
          <w:shd w:val="clear" w:color="auto" w:fill="FFFFFF"/>
          <w:lang w:val="en-US" w:eastAsia="zh-CN"/>
        </w:rPr>
        <w:t>9</w:t>
      </w:r>
      <w:r>
        <w:rPr>
          <w:rFonts w:hint="eastAsia" w:ascii="仿宋" w:hAnsi="仿宋" w:eastAsia="仿宋" w:cs="仿宋"/>
          <w:i w:val="0"/>
          <w:caps w:val="0"/>
          <w:color w:val="auto"/>
          <w:spacing w:val="0"/>
          <w:sz w:val="24"/>
          <w:szCs w:val="24"/>
          <w:shd w:val="clear" w:color="auto" w:fill="FFFFFF"/>
        </w:rPr>
        <w:t>月</w:t>
      </w:r>
      <w:r>
        <w:rPr>
          <w:rFonts w:hint="eastAsia" w:ascii="仿宋" w:hAnsi="仿宋" w:eastAsia="仿宋" w:cs="仿宋"/>
          <w:i w:val="0"/>
          <w:caps w:val="0"/>
          <w:color w:val="auto"/>
          <w:spacing w:val="0"/>
          <w:sz w:val="24"/>
          <w:szCs w:val="24"/>
          <w:shd w:val="clear" w:color="auto" w:fill="FFFFFF"/>
          <w:lang w:val="en-US" w:eastAsia="zh-CN"/>
        </w:rPr>
        <w:t>08</w:t>
      </w:r>
      <w:r>
        <w:rPr>
          <w:rFonts w:hint="eastAsia" w:ascii="仿宋" w:hAnsi="仿宋" w:eastAsia="仿宋" w:cs="仿宋"/>
          <w:i w:val="0"/>
          <w:caps w:val="0"/>
          <w:color w:val="auto"/>
          <w:spacing w:val="0"/>
          <w:sz w:val="24"/>
          <w:szCs w:val="24"/>
          <w:shd w:val="clear" w:color="auto" w:fill="FFFFFF"/>
        </w:rPr>
        <w:t>日 ，每天上午 09:00:00 至</w:t>
      </w:r>
      <w:r>
        <w:rPr>
          <w:rFonts w:hint="eastAsia" w:ascii="仿宋" w:hAnsi="仿宋" w:eastAsia="仿宋" w:cs="仿宋"/>
          <w:i w:val="0"/>
          <w:caps w:val="0"/>
          <w:color w:val="auto"/>
          <w:spacing w:val="0"/>
          <w:sz w:val="24"/>
          <w:szCs w:val="24"/>
          <w:shd w:val="clear" w:color="auto" w:fill="FFFFFF"/>
          <w:lang w:val="en-US" w:eastAsia="zh-CN"/>
        </w:rPr>
        <w:t>12</w:t>
      </w:r>
      <w:r>
        <w:rPr>
          <w:rFonts w:hint="eastAsia" w:ascii="仿宋" w:hAnsi="仿宋" w:eastAsia="仿宋" w:cs="仿宋"/>
          <w:i w:val="0"/>
          <w:caps w:val="0"/>
          <w:color w:val="auto"/>
          <w:spacing w:val="0"/>
          <w:sz w:val="24"/>
          <w:szCs w:val="24"/>
          <w:shd w:val="clear" w:color="auto" w:fill="FFFFFF"/>
        </w:rPr>
        <w:t>:</w:t>
      </w:r>
      <w:r>
        <w:rPr>
          <w:rFonts w:hint="eastAsia" w:ascii="仿宋" w:hAnsi="仿宋" w:eastAsia="仿宋" w:cs="仿宋"/>
          <w:i w:val="0"/>
          <w:caps w:val="0"/>
          <w:color w:val="auto"/>
          <w:spacing w:val="0"/>
          <w:sz w:val="24"/>
          <w:szCs w:val="24"/>
          <w:shd w:val="clear" w:color="auto" w:fill="FFFFFF"/>
          <w:lang w:val="en-US" w:eastAsia="zh-CN"/>
        </w:rPr>
        <w:t>00</w:t>
      </w:r>
      <w:r>
        <w:rPr>
          <w:rFonts w:hint="eastAsia" w:ascii="仿宋" w:hAnsi="仿宋" w:eastAsia="仿宋" w:cs="仿宋"/>
          <w:i w:val="0"/>
          <w:caps w:val="0"/>
          <w:color w:val="auto"/>
          <w:spacing w:val="0"/>
          <w:sz w:val="24"/>
          <w:szCs w:val="24"/>
          <w:shd w:val="clear" w:color="auto" w:fill="FFFFFF"/>
        </w:rPr>
        <w:t>:00 ，下午 13:</w:t>
      </w:r>
      <w:r>
        <w:rPr>
          <w:rFonts w:hint="eastAsia" w:ascii="仿宋" w:hAnsi="仿宋" w:eastAsia="仿宋" w:cs="仿宋"/>
          <w:i w:val="0"/>
          <w:caps w:val="0"/>
          <w:color w:val="auto"/>
          <w:spacing w:val="0"/>
          <w:sz w:val="24"/>
          <w:szCs w:val="24"/>
          <w:shd w:val="clear" w:color="auto" w:fill="FFFFFF"/>
          <w:lang w:val="en-US" w:eastAsia="zh-CN"/>
        </w:rPr>
        <w:t>0</w:t>
      </w:r>
      <w:r>
        <w:rPr>
          <w:rFonts w:hint="eastAsia" w:ascii="仿宋" w:hAnsi="仿宋" w:eastAsia="仿宋" w:cs="仿宋"/>
          <w:i w:val="0"/>
          <w:caps w:val="0"/>
          <w:color w:val="auto"/>
          <w:spacing w:val="0"/>
          <w:sz w:val="24"/>
          <w:szCs w:val="24"/>
          <w:shd w:val="clear" w:color="auto" w:fill="FFFFFF"/>
        </w:rPr>
        <w:t>0:00 至 17:00:00 （北京时间,法定节假日除外</w:t>
      </w:r>
      <w:r>
        <w:rPr>
          <w:rFonts w:hint="eastAsia" w:ascii="仿宋" w:hAnsi="仿宋" w:eastAsia="仿宋" w:cs="仿宋"/>
          <w:i w:val="0"/>
          <w:caps w:val="0"/>
          <w:color w:val="333333"/>
          <w:spacing w:val="0"/>
          <w:sz w:val="24"/>
          <w:szCs w:val="24"/>
          <w:shd w:val="clear" w:color="auto" w:fill="FFFFFF"/>
        </w:rPr>
        <w:t>）</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地点：陕西省西安市高新区科技五路8号数字大厦11层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sz w:val="24"/>
          <w:szCs w:val="24"/>
          <w:lang w:val="en-US" w:eastAsia="zh-CN"/>
        </w:rPr>
      </w:pPr>
      <w:r>
        <w:rPr>
          <w:rFonts w:hint="eastAsia" w:ascii="仿宋" w:hAnsi="仿宋" w:eastAsia="仿宋" w:cs="仿宋"/>
          <w:i w:val="0"/>
          <w:caps w:val="0"/>
          <w:color w:val="333333"/>
          <w:spacing w:val="0"/>
          <w:sz w:val="24"/>
          <w:szCs w:val="24"/>
          <w:shd w:val="clear" w:color="auto" w:fill="FFFFFF"/>
        </w:rPr>
        <w:t>方式：现场</w:t>
      </w:r>
      <w:r>
        <w:rPr>
          <w:rFonts w:hint="eastAsia" w:ascii="仿宋" w:hAnsi="仿宋" w:eastAsia="仿宋" w:cs="仿宋"/>
          <w:i w:val="0"/>
          <w:caps w:val="0"/>
          <w:color w:val="333333"/>
          <w:spacing w:val="0"/>
          <w:sz w:val="24"/>
          <w:szCs w:val="24"/>
          <w:shd w:val="clear" w:color="auto" w:fill="FFFFFF"/>
          <w:lang w:val="en-US" w:eastAsia="zh-CN"/>
        </w:rPr>
        <w:t>获取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lang w:eastAsia="zh-CN"/>
        </w:rPr>
      </w:pPr>
      <w:r>
        <w:rPr>
          <w:rFonts w:hint="eastAsia" w:ascii="仿宋" w:hAnsi="仿宋" w:eastAsia="仿宋" w:cs="仿宋"/>
          <w:i w:val="0"/>
          <w:caps w:val="0"/>
          <w:color w:val="333333"/>
          <w:spacing w:val="0"/>
          <w:sz w:val="24"/>
          <w:szCs w:val="24"/>
          <w:shd w:val="clear" w:color="auto" w:fill="FFFFFF"/>
        </w:rPr>
        <w:t>售</w:t>
      </w:r>
      <w:r>
        <w:rPr>
          <w:rFonts w:hint="eastAsia" w:ascii="仿宋" w:hAnsi="仿宋" w:eastAsia="仿宋" w:cs="仿宋"/>
          <w:i w:val="0"/>
          <w:caps w:val="0"/>
          <w:color w:val="auto"/>
          <w:spacing w:val="0"/>
          <w:sz w:val="24"/>
          <w:szCs w:val="24"/>
          <w:shd w:val="clear" w:color="auto" w:fill="FFFFFF"/>
        </w:rPr>
        <w:t>价：</w:t>
      </w:r>
      <w:r>
        <w:rPr>
          <w:rFonts w:hint="eastAsia" w:ascii="仿宋" w:hAnsi="仿宋" w:eastAsia="仿宋" w:cs="仿宋"/>
          <w:i w:val="0"/>
          <w:caps w:val="0"/>
          <w:color w:val="auto"/>
          <w:spacing w:val="0"/>
          <w:sz w:val="24"/>
          <w:szCs w:val="24"/>
          <w:shd w:val="clear" w:color="auto" w:fill="FFFFFF"/>
          <w:lang w:eastAsia="zh-CN"/>
        </w:rPr>
        <w:t>免费赠送</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rPr>
        <w:t>四、响应文件递交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FF0000"/>
          <w:sz w:val="24"/>
          <w:szCs w:val="24"/>
        </w:rPr>
      </w:pPr>
      <w:r>
        <w:rPr>
          <w:rFonts w:hint="eastAsia" w:ascii="仿宋" w:hAnsi="仿宋" w:eastAsia="仿宋" w:cs="仿宋"/>
          <w:i w:val="0"/>
          <w:caps w:val="0"/>
          <w:color w:val="333333"/>
          <w:spacing w:val="0"/>
          <w:sz w:val="24"/>
          <w:szCs w:val="24"/>
          <w:shd w:val="clear" w:color="auto" w:fill="FFFFFF"/>
        </w:rPr>
        <w:t>截止时间：2022年</w:t>
      </w:r>
      <w:r>
        <w:rPr>
          <w:rFonts w:hint="eastAsia" w:ascii="仿宋" w:hAnsi="仿宋" w:eastAsia="仿宋" w:cs="仿宋"/>
          <w:i w:val="0"/>
          <w:caps w:val="0"/>
          <w:color w:val="333333"/>
          <w:spacing w:val="0"/>
          <w:sz w:val="24"/>
          <w:szCs w:val="24"/>
          <w:shd w:val="clear" w:color="auto" w:fill="FFFFFF"/>
          <w:lang w:val="en-US" w:eastAsia="zh-CN"/>
        </w:rPr>
        <w:t>09</w:t>
      </w:r>
      <w:r>
        <w:rPr>
          <w:rFonts w:hint="eastAsia" w:ascii="仿宋" w:hAnsi="仿宋" w:eastAsia="仿宋" w:cs="仿宋"/>
          <w:i w:val="0"/>
          <w:caps w:val="0"/>
          <w:color w:val="333333"/>
          <w:spacing w:val="0"/>
          <w:sz w:val="24"/>
          <w:szCs w:val="24"/>
          <w:shd w:val="clear" w:color="auto" w:fill="FFFFFF"/>
        </w:rPr>
        <w:t>月</w:t>
      </w:r>
      <w:r>
        <w:rPr>
          <w:rFonts w:hint="eastAsia" w:ascii="仿宋" w:hAnsi="仿宋" w:eastAsia="仿宋" w:cs="仿宋"/>
          <w:i w:val="0"/>
          <w:caps w:val="0"/>
          <w:color w:val="333333"/>
          <w:spacing w:val="0"/>
          <w:sz w:val="24"/>
          <w:szCs w:val="24"/>
          <w:shd w:val="clear" w:color="auto" w:fill="FFFFFF"/>
          <w:lang w:val="en-US" w:eastAsia="zh-CN"/>
        </w:rPr>
        <w:t>15</w:t>
      </w:r>
      <w:r>
        <w:rPr>
          <w:rFonts w:hint="eastAsia" w:ascii="仿宋" w:hAnsi="仿宋" w:eastAsia="仿宋" w:cs="仿宋"/>
          <w:i w:val="0"/>
          <w:caps w:val="0"/>
          <w:color w:val="333333"/>
          <w:spacing w:val="0"/>
          <w:sz w:val="24"/>
          <w:szCs w:val="24"/>
          <w:shd w:val="clear" w:color="auto" w:fill="FFFFFF"/>
        </w:rPr>
        <w:t>日</w:t>
      </w:r>
      <w:r>
        <w:rPr>
          <w:rFonts w:hint="eastAsia" w:ascii="仿宋" w:hAnsi="仿宋" w:eastAsia="仿宋" w:cs="仿宋"/>
          <w:i w:val="0"/>
          <w:caps w:val="0"/>
          <w:color w:val="333333"/>
          <w:spacing w:val="0"/>
          <w:sz w:val="24"/>
          <w:szCs w:val="24"/>
          <w:shd w:val="clear" w:color="auto" w:fill="FFFFFF"/>
          <w:lang w:val="en-US" w:eastAsia="zh-CN"/>
        </w:rPr>
        <w:t>10</w:t>
      </w:r>
      <w:r>
        <w:rPr>
          <w:rFonts w:hint="eastAsia" w:ascii="仿宋" w:hAnsi="仿宋" w:eastAsia="仿宋" w:cs="仿宋"/>
          <w:i w:val="0"/>
          <w:caps w:val="0"/>
          <w:color w:val="333333"/>
          <w:spacing w:val="0"/>
          <w:sz w:val="24"/>
          <w:szCs w:val="24"/>
          <w:shd w:val="clear" w:color="auto" w:fill="FFFFFF"/>
        </w:rPr>
        <w:t>时</w:t>
      </w:r>
      <w:r>
        <w:rPr>
          <w:rFonts w:hint="eastAsia" w:ascii="仿宋" w:hAnsi="仿宋" w:eastAsia="仿宋" w:cs="仿宋"/>
          <w:i w:val="0"/>
          <w:caps w:val="0"/>
          <w:color w:val="333333"/>
          <w:spacing w:val="0"/>
          <w:sz w:val="24"/>
          <w:szCs w:val="24"/>
          <w:shd w:val="clear" w:color="auto" w:fill="FFFFFF"/>
          <w:lang w:val="en-US" w:eastAsia="zh-CN"/>
        </w:rPr>
        <w:t>00</w:t>
      </w:r>
      <w:r>
        <w:rPr>
          <w:rFonts w:hint="eastAsia" w:ascii="仿宋" w:hAnsi="仿宋" w:eastAsia="仿宋" w:cs="仿宋"/>
          <w:i w:val="0"/>
          <w:caps w:val="0"/>
          <w:color w:val="333333"/>
          <w:spacing w:val="0"/>
          <w:sz w:val="24"/>
          <w:szCs w:val="24"/>
          <w:shd w:val="clear" w:color="auto" w:fill="FFFFFF"/>
        </w:rPr>
        <w:t>分00秒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i w:val="0"/>
          <w:caps w:val="0"/>
          <w:color w:val="333333"/>
          <w:spacing w:val="0"/>
          <w:sz w:val="24"/>
          <w:szCs w:val="24"/>
          <w:shd w:val="clear" w:color="auto" w:fill="FFFFFF"/>
        </w:rPr>
        <w:t>地</w:t>
      </w:r>
      <w:r>
        <w:rPr>
          <w:rFonts w:hint="eastAsia" w:ascii="仿宋" w:hAnsi="仿宋" w:eastAsia="仿宋" w:cs="仿宋"/>
          <w:i w:val="0"/>
          <w:caps w:val="0"/>
          <w:color w:val="auto"/>
          <w:spacing w:val="0"/>
          <w:sz w:val="24"/>
          <w:szCs w:val="24"/>
          <w:shd w:val="clear" w:color="auto" w:fill="FFFFFF"/>
        </w:rPr>
        <w:t>点：陕西省西安市高新区科技五路8号数字大厦11层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color="auto" w:fill="FFFFFF"/>
        </w:rPr>
      </w:pPr>
      <w:r>
        <w:rPr>
          <w:rFonts w:hint="eastAsia" w:ascii="仿宋" w:hAnsi="仿宋" w:eastAsia="仿宋" w:cs="仿宋"/>
          <w:b/>
          <w:i w:val="0"/>
          <w:caps w:val="0"/>
          <w:color w:val="auto"/>
          <w:spacing w:val="0"/>
          <w:sz w:val="24"/>
          <w:szCs w:val="24"/>
          <w:shd w:val="clear" w:color="auto" w:fill="FFFFFF"/>
        </w:rPr>
        <w:t>五、开启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rPr>
      </w:pPr>
      <w:r>
        <w:rPr>
          <w:rFonts w:hint="eastAsia" w:ascii="仿宋" w:hAnsi="仿宋" w:eastAsia="仿宋" w:cs="仿宋"/>
          <w:b w:val="0"/>
          <w:bCs/>
          <w:i w:val="0"/>
          <w:caps w:val="0"/>
          <w:color w:val="auto"/>
          <w:spacing w:val="0"/>
          <w:sz w:val="24"/>
          <w:szCs w:val="24"/>
          <w:shd w:val="clear" w:color="auto" w:fill="FFFFFF"/>
        </w:rPr>
        <w:t>时间：2022年09月</w:t>
      </w:r>
      <w:r>
        <w:rPr>
          <w:rFonts w:hint="eastAsia" w:ascii="仿宋" w:hAnsi="仿宋" w:eastAsia="仿宋" w:cs="仿宋"/>
          <w:b w:val="0"/>
          <w:bCs/>
          <w:i w:val="0"/>
          <w:caps w:val="0"/>
          <w:color w:val="auto"/>
          <w:spacing w:val="0"/>
          <w:sz w:val="24"/>
          <w:szCs w:val="24"/>
          <w:shd w:val="clear" w:color="auto" w:fill="FFFFFF"/>
          <w:lang w:val="en-US" w:eastAsia="zh-CN"/>
        </w:rPr>
        <w:t>15</w:t>
      </w:r>
      <w:r>
        <w:rPr>
          <w:rFonts w:hint="eastAsia" w:ascii="仿宋" w:hAnsi="仿宋" w:eastAsia="仿宋" w:cs="仿宋"/>
          <w:b w:val="0"/>
          <w:bCs/>
          <w:i w:val="0"/>
          <w:caps w:val="0"/>
          <w:color w:val="auto"/>
          <w:spacing w:val="0"/>
          <w:sz w:val="24"/>
          <w:szCs w:val="24"/>
          <w:shd w:val="clear" w:color="auto" w:fill="FFFFFF"/>
        </w:rPr>
        <w:t>日</w:t>
      </w:r>
      <w:r>
        <w:rPr>
          <w:rFonts w:hint="eastAsia" w:ascii="仿宋" w:hAnsi="仿宋" w:eastAsia="仿宋" w:cs="仿宋"/>
          <w:b w:val="0"/>
          <w:bCs/>
          <w:i w:val="0"/>
          <w:caps w:val="0"/>
          <w:color w:val="auto"/>
          <w:spacing w:val="0"/>
          <w:sz w:val="24"/>
          <w:szCs w:val="24"/>
          <w:shd w:val="clear" w:color="auto" w:fill="FFFFFF"/>
          <w:lang w:val="en-US" w:eastAsia="zh-CN"/>
        </w:rPr>
        <w:t>10</w:t>
      </w:r>
      <w:r>
        <w:rPr>
          <w:rFonts w:hint="eastAsia" w:ascii="仿宋" w:hAnsi="仿宋" w:eastAsia="仿宋" w:cs="仿宋"/>
          <w:b w:val="0"/>
          <w:bCs/>
          <w:i w:val="0"/>
          <w:caps w:val="0"/>
          <w:color w:val="auto"/>
          <w:spacing w:val="0"/>
          <w:sz w:val="24"/>
          <w:szCs w:val="24"/>
          <w:shd w:val="clear" w:color="auto" w:fill="FFFFFF"/>
        </w:rPr>
        <w:t>时</w:t>
      </w:r>
      <w:r>
        <w:rPr>
          <w:rFonts w:hint="eastAsia" w:ascii="仿宋" w:hAnsi="仿宋" w:eastAsia="仿宋" w:cs="仿宋"/>
          <w:b w:val="0"/>
          <w:bCs/>
          <w:i w:val="0"/>
          <w:caps w:val="0"/>
          <w:color w:val="auto"/>
          <w:spacing w:val="0"/>
          <w:sz w:val="24"/>
          <w:szCs w:val="24"/>
          <w:shd w:val="clear" w:color="auto" w:fill="FFFFFF"/>
          <w:lang w:val="en-US" w:eastAsia="zh-CN"/>
        </w:rPr>
        <w:t>00</w:t>
      </w:r>
      <w:r>
        <w:rPr>
          <w:rFonts w:hint="eastAsia" w:ascii="仿宋" w:hAnsi="仿宋" w:eastAsia="仿宋" w:cs="仿宋"/>
          <w:b w:val="0"/>
          <w:bCs/>
          <w:i w:val="0"/>
          <w:caps w:val="0"/>
          <w:color w:val="auto"/>
          <w:spacing w:val="0"/>
          <w:sz w:val="24"/>
          <w:szCs w:val="24"/>
          <w:shd w:val="clear" w:color="auto" w:fill="FFFFFF"/>
        </w:rPr>
        <w:t>分00秒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地点：陕西省西安市高新区科技五路8号数字大厦11层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lang w:val="en-US" w:eastAsia="zh-CN"/>
        </w:rPr>
        <w:t>六</w:t>
      </w:r>
      <w:r>
        <w:rPr>
          <w:rFonts w:hint="eastAsia" w:ascii="仿宋" w:hAnsi="仿宋" w:eastAsia="仿宋" w:cs="仿宋"/>
          <w:b/>
          <w:i w:val="0"/>
          <w:caps w:val="0"/>
          <w:color w:val="333333"/>
          <w:spacing w:val="0"/>
          <w:sz w:val="24"/>
          <w:szCs w:val="24"/>
          <w:shd w:val="clear" w:color="auto" w:fill="FFFFFF"/>
        </w:rPr>
        <w:t>、公告期限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自本公告发布之日起3个工作日。</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Style w:val="30"/>
          <w:rFonts w:hint="eastAsia" w:ascii="仿宋" w:hAnsi="仿宋" w:eastAsia="仿宋" w:cs="仿宋"/>
          <w:b w:val="0"/>
          <w:bCs w:val="0"/>
          <w:i w:val="0"/>
          <w:caps w:val="0"/>
          <w:color w:val="333333"/>
          <w:spacing w:val="0"/>
          <w:sz w:val="24"/>
          <w:szCs w:val="24"/>
          <w:shd w:val="clear" w:color="auto" w:fill="FFFFFF"/>
          <w:lang w:val="en-US" w:eastAsia="zh-CN"/>
        </w:rPr>
      </w:pPr>
      <w:r>
        <w:rPr>
          <w:rFonts w:hint="eastAsia" w:ascii="仿宋" w:hAnsi="仿宋" w:eastAsia="仿宋" w:cs="仿宋"/>
          <w:b/>
          <w:i w:val="0"/>
          <w:caps w:val="0"/>
          <w:color w:val="333333"/>
          <w:spacing w:val="0"/>
          <w:sz w:val="24"/>
          <w:szCs w:val="24"/>
          <w:shd w:val="clear" w:color="auto" w:fill="FFFFFF"/>
          <w:lang w:val="en-US" w:eastAsia="zh-CN"/>
        </w:rPr>
        <w:t>七、</w:t>
      </w:r>
      <w:r>
        <w:rPr>
          <w:rFonts w:hint="eastAsia" w:ascii="仿宋" w:hAnsi="仿宋" w:eastAsia="仿宋" w:cs="仿宋"/>
          <w:b/>
          <w:i w:val="0"/>
          <w:caps w:val="0"/>
          <w:color w:val="333333"/>
          <w:spacing w:val="0"/>
          <w:sz w:val="24"/>
          <w:szCs w:val="24"/>
          <w:shd w:val="clear" w:color="auto" w:fill="FFFFFF"/>
        </w:rPr>
        <w:t>其他补充事宜</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Style w:val="30"/>
          <w:rFonts w:hint="eastAsia" w:ascii="仿宋" w:hAnsi="仿宋" w:eastAsia="仿宋" w:cs="仿宋"/>
          <w:b w:val="0"/>
          <w:bCs w:val="0"/>
          <w:i w:val="0"/>
          <w:caps w:val="0"/>
          <w:color w:val="333333"/>
          <w:spacing w:val="0"/>
          <w:sz w:val="24"/>
          <w:szCs w:val="24"/>
          <w:shd w:val="clear" w:color="auto" w:fill="FFFFFF"/>
        </w:rPr>
      </w:pPr>
      <w:r>
        <w:rPr>
          <w:rStyle w:val="30"/>
          <w:rFonts w:hint="eastAsia" w:ascii="仿宋" w:hAnsi="仿宋" w:eastAsia="仿宋" w:cs="仿宋"/>
          <w:b w:val="0"/>
          <w:bCs w:val="0"/>
          <w:i w:val="0"/>
          <w:caps w:val="0"/>
          <w:color w:val="333333"/>
          <w:spacing w:val="0"/>
          <w:sz w:val="24"/>
          <w:szCs w:val="24"/>
          <w:shd w:val="clear" w:color="auto" w:fill="FFFFFF"/>
          <w:lang w:val="en-US" w:eastAsia="zh-CN"/>
        </w:rPr>
        <w:t>1.</w:t>
      </w:r>
      <w:r>
        <w:rPr>
          <w:rStyle w:val="30"/>
          <w:rFonts w:hint="eastAsia" w:ascii="仿宋" w:hAnsi="仿宋" w:eastAsia="仿宋" w:cs="仿宋"/>
          <w:b w:val="0"/>
          <w:bCs w:val="0"/>
          <w:i w:val="0"/>
          <w:caps w:val="0"/>
          <w:color w:val="333333"/>
          <w:spacing w:val="0"/>
          <w:sz w:val="24"/>
          <w:szCs w:val="24"/>
          <w:shd w:val="clear" w:color="auto" w:fill="FFFFFF"/>
          <w:lang w:eastAsia="zh-CN"/>
        </w:rPr>
        <w:t>获取</w:t>
      </w:r>
      <w:r>
        <w:rPr>
          <w:rStyle w:val="30"/>
          <w:rFonts w:hint="eastAsia" w:ascii="仿宋" w:hAnsi="仿宋" w:eastAsia="仿宋" w:cs="仿宋"/>
          <w:b w:val="0"/>
          <w:bCs w:val="0"/>
          <w:i w:val="0"/>
          <w:caps w:val="0"/>
          <w:color w:val="333333"/>
          <w:spacing w:val="0"/>
          <w:sz w:val="24"/>
          <w:szCs w:val="24"/>
          <w:shd w:val="clear" w:color="auto" w:fill="FFFFFF"/>
        </w:rPr>
        <w:t>竞争性磋商文件请携带单位介绍信原件,经办人身份证原件及加盖供应商公章的复印件。</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2.落实的政府采购政策：（1）《政府采购促进中小企业发展管理办法》（财库〔2020〕46号）；（2）《财政部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号）；（11）其他需要落实的政府采购政策，详见谈判文件。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lang w:val="en-US" w:eastAsia="zh-CN"/>
        </w:rPr>
        <w:t>八</w:t>
      </w:r>
      <w:r>
        <w:rPr>
          <w:rFonts w:hint="eastAsia" w:ascii="仿宋" w:hAnsi="仿宋" w:eastAsia="仿宋" w:cs="仿宋"/>
          <w:b/>
          <w:i w:val="0"/>
          <w:caps w:val="0"/>
          <w:color w:val="333333"/>
          <w:spacing w:val="0"/>
          <w:sz w:val="24"/>
          <w:szCs w:val="24"/>
          <w:shd w:val="clear" w:color="auto" w:fill="FFFFFF"/>
        </w:rPr>
        <w:t>、</w:t>
      </w:r>
      <w:r>
        <w:rPr>
          <w:rFonts w:hint="eastAsia" w:ascii="仿宋" w:hAnsi="仿宋" w:eastAsia="仿宋" w:cs="仿宋"/>
          <w:b/>
          <w:i w:val="0"/>
          <w:caps w:val="0"/>
          <w:color w:val="333333"/>
          <w:spacing w:val="0"/>
          <w:sz w:val="24"/>
          <w:szCs w:val="24"/>
          <w:shd w:val="clear" w:color="auto" w:fill="FFFFFF"/>
          <w:lang w:val="en-US" w:eastAsia="zh-CN"/>
        </w:rPr>
        <w:t>凡</w:t>
      </w:r>
      <w:r>
        <w:rPr>
          <w:rFonts w:hint="eastAsia" w:ascii="仿宋" w:hAnsi="仿宋" w:eastAsia="仿宋" w:cs="仿宋"/>
          <w:b/>
          <w:i w:val="0"/>
          <w:caps w:val="0"/>
          <w:color w:val="333333"/>
          <w:spacing w:val="0"/>
          <w:sz w:val="24"/>
          <w:szCs w:val="24"/>
          <w:shd w:val="clear" w:color="auto" w:fill="FFFFFF"/>
        </w:rPr>
        <w:t>对本次采购提出询问，请按以下方式联系。</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1</w:t>
      </w:r>
      <w:r>
        <w:rPr>
          <w:rFonts w:hint="eastAsia" w:ascii="仿宋" w:hAnsi="仿宋" w:eastAsia="仿宋" w:cs="仿宋"/>
          <w:i w:val="0"/>
          <w:caps w:val="0"/>
          <w:color w:val="auto"/>
          <w:spacing w:val="0"/>
          <w:sz w:val="24"/>
          <w:szCs w:val="24"/>
          <w:shd w:val="clear" w:color="auto" w:fill="FFFFFF"/>
          <w:lang w:val="en-US" w:eastAsia="zh-CN"/>
        </w:rPr>
        <w:t>.</w:t>
      </w:r>
      <w:r>
        <w:rPr>
          <w:rFonts w:hint="eastAsia" w:ascii="仿宋" w:hAnsi="仿宋" w:eastAsia="仿宋" w:cs="仿宋"/>
          <w:i w:val="0"/>
          <w:caps w:val="0"/>
          <w:color w:val="auto"/>
          <w:spacing w:val="0"/>
          <w:sz w:val="24"/>
          <w:szCs w:val="24"/>
          <w:shd w:val="clear" w:color="auto" w:fill="FFFFFF"/>
        </w:rPr>
        <w:t>采购人信息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名称：宝鸡市中心医院</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地址：宝鸡市渭滨区姜谭路8号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lang w:val="en-US" w:eastAsia="zh-CN"/>
        </w:rPr>
        <w:t>联系方式</w:t>
      </w:r>
      <w:r>
        <w:rPr>
          <w:rFonts w:hint="eastAsia" w:ascii="仿宋" w:hAnsi="仿宋" w:eastAsia="仿宋" w:cs="仿宋"/>
          <w:i w:val="0"/>
          <w:caps w:val="0"/>
          <w:color w:val="auto"/>
          <w:spacing w:val="0"/>
          <w:sz w:val="24"/>
          <w:szCs w:val="24"/>
          <w:shd w:val="clear" w:color="auto" w:fill="FFFFFF"/>
        </w:rPr>
        <w:t>：0917-3397984</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lang w:val="en-US" w:eastAsia="zh-CN"/>
        </w:rPr>
        <w:t>2.</w:t>
      </w:r>
      <w:r>
        <w:rPr>
          <w:rFonts w:hint="eastAsia" w:ascii="仿宋" w:hAnsi="仿宋" w:eastAsia="仿宋" w:cs="仿宋"/>
          <w:i w:val="0"/>
          <w:caps w:val="0"/>
          <w:color w:val="auto"/>
          <w:spacing w:val="0"/>
          <w:sz w:val="24"/>
          <w:szCs w:val="24"/>
          <w:shd w:val="clear" w:color="auto" w:fill="FFFFFF"/>
        </w:rPr>
        <w:t>采购代理机构信息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名称：华夏国际项目管理有限公司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地址：西安市高新区科技五路8号数字大厦11楼</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u w:val="none"/>
          <w:shd w:val="clear" w:color="auto" w:fill="FFFFFF"/>
        </w:rPr>
      </w:pPr>
      <w:r>
        <w:rPr>
          <w:rFonts w:hint="eastAsia" w:ascii="仿宋" w:hAnsi="仿宋" w:eastAsia="仿宋" w:cs="仿宋"/>
          <w:i w:val="0"/>
          <w:caps w:val="0"/>
          <w:color w:val="333333"/>
          <w:spacing w:val="0"/>
          <w:sz w:val="24"/>
          <w:szCs w:val="24"/>
          <w:shd w:val="clear" w:color="auto" w:fill="FFFFFF"/>
        </w:rPr>
        <w:t>联系方式：029-88899970/72/73/75</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sz w:val="24"/>
          <w:szCs w:val="24"/>
          <w:lang w:val="en-US" w:eastAsia="zh-CN"/>
        </w:rPr>
      </w:pPr>
      <w:r>
        <w:rPr>
          <w:rFonts w:hint="eastAsia" w:ascii="仿宋" w:hAnsi="仿宋" w:eastAsia="仿宋" w:cs="仿宋"/>
          <w:i w:val="0"/>
          <w:caps w:val="0"/>
          <w:color w:val="333333"/>
          <w:spacing w:val="0"/>
          <w:sz w:val="24"/>
          <w:szCs w:val="24"/>
          <w:shd w:val="clear" w:color="auto" w:fill="FFFFFF"/>
          <w:lang w:val="en-US" w:eastAsia="zh-CN"/>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项目联系人：</w:t>
      </w:r>
      <w:r>
        <w:rPr>
          <w:rFonts w:hint="eastAsia" w:ascii="仿宋" w:hAnsi="仿宋" w:eastAsia="仿宋" w:cs="仿宋"/>
          <w:i w:val="0"/>
          <w:caps w:val="0"/>
          <w:color w:val="auto"/>
          <w:spacing w:val="0"/>
          <w:sz w:val="24"/>
          <w:szCs w:val="24"/>
          <w:shd w:val="clear" w:color="auto" w:fill="FFFFFF"/>
          <w:lang w:eastAsia="zh-CN"/>
        </w:rPr>
        <w:t>刘阿丹</w:t>
      </w:r>
      <w:r>
        <w:rPr>
          <w:rFonts w:hint="eastAsia" w:ascii="仿宋" w:hAnsi="仿宋" w:eastAsia="仿宋" w:cs="仿宋"/>
          <w:i w:val="0"/>
          <w:caps w:val="0"/>
          <w:color w:val="auto"/>
          <w:spacing w:val="0"/>
          <w:sz w:val="24"/>
          <w:szCs w:val="24"/>
          <w:shd w:val="clear" w:color="auto" w:fill="FFFFFF"/>
        </w:rPr>
        <w:t>、李莹</w:t>
      </w: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rPr>
        <w:t>张艳萍</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u w:val="none"/>
          <w:shd w:val="clear" w:color="auto" w:fill="FFFFFF"/>
          <w:lang w:eastAsia="zh-CN"/>
        </w:rPr>
      </w:pPr>
      <w:r>
        <w:rPr>
          <w:rFonts w:hint="eastAsia" w:ascii="仿宋" w:hAnsi="仿宋" w:eastAsia="仿宋" w:cs="仿宋"/>
          <w:i w:val="0"/>
          <w:caps w:val="0"/>
          <w:color w:val="auto"/>
          <w:spacing w:val="0"/>
          <w:sz w:val="24"/>
          <w:szCs w:val="24"/>
          <w:shd w:val="clear" w:color="auto" w:fill="FFFFFF"/>
        </w:rPr>
        <w:t>联系方式：029-88899970/72/73/75-81</w:t>
      </w:r>
      <w:r>
        <w:rPr>
          <w:rFonts w:hint="eastAsia" w:ascii="仿宋" w:hAnsi="仿宋" w:eastAsia="仿宋" w:cs="仿宋"/>
          <w:i w:val="0"/>
          <w:caps w:val="0"/>
          <w:color w:val="auto"/>
          <w:spacing w:val="0"/>
          <w:sz w:val="24"/>
          <w:szCs w:val="24"/>
          <w:shd w:val="clear" w:color="auto" w:fill="FFFFFF"/>
          <w:lang w:val="en-US" w:eastAsia="zh-CN"/>
        </w:rPr>
        <w:t>3</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i w:val="0"/>
          <w:caps w:val="0"/>
          <w:color w:val="333333"/>
          <w:spacing w:val="0"/>
          <w:sz w:val="24"/>
          <w:szCs w:val="24"/>
          <w:shd w:val="clear" w:color="auto" w:fill="FFFFFF"/>
          <w:lang w:val="en-US" w:eastAsia="zh-CN"/>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lang w:val="en-US" w:eastAsia="zh-CN"/>
        </w:rPr>
        <w:t xml:space="preserve">                 </w:t>
      </w:r>
      <w:r>
        <w:rPr>
          <w:rFonts w:hint="eastAsia" w:ascii="仿宋" w:hAnsi="仿宋" w:eastAsia="仿宋" w:cs="仿宋"/>
          <w:i w:val="0"/>
          <w:caps w:val="0"/>
          <w:color w:val="333333"/>
          <w:spacing w:val="0"/>
          <w:sz w:val="24"/>
          <w:szCs w:val="24"/>
          <w:shd w:val="clear" w:color="auto" w:fill="FFFFFF"/>
        </w:rPr>
        <w:t>华夏国际项目管理有限公司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333333"/>
          <w:spacing w:val="0"/>
          <w:sz w:val="24"/>
          <w:szCs w:val="24"/>
          <w:shd w:val="clear" w:color="auto" w:fill="FFFFFF"/>
          <w:lang w:val="en-US" w:eastAsia="zh-CN"/>
        </w:rPr>
        <w:t xml:space="preserve">               </w:t>
      </w:r>
      <w:r>
        <w:rPr>
          <w:rFonts w:hint="eastAsia" w:ascii="仿宋" w:hAnsi="仿宋" w:eastAsia="仿宋" w:cs="仿宋"/>
          <w:i w:val="0"/>
          <w:caps w:val="0"/>
          <w:color w:val="auto"/>
          <w:spacing w:val="0"/>
          <w:sz w:val="24"/>
          <w:szCs w:val="24"/>
          <w:shd w:val="clear" w:color="auto" w:fill="FFFFFF"/>
          <w:lang w:val="en-US" w:eastAsia="zh-CN"/>
        </w:rPr>
        <w:t xml:space="preserve">   </w:t>
      </w:r>
      <w:r>
        <w:rPr>
          <w:rFonts w:hint="eastAsia" w:ascii="仿宋" w:hAnsi="仿宋" w:eastAsia="仿宋" w:cs="仿宋"/>
          <w:i w:val="0"/>
          <w:caps w:val="0"/>
          <w:color w:val="auto"/>
          <w:spacing w:val="0"/>
          <w:sz w:val="24"/>
          <w:szCs w:val="24"/>
          <w:shd w:val="clear" w:color="auto" w:fill="FFFFFF"/>
          <w:lang w:eastAsia="zh-CN"/>
        </w:rPr>
        <w:t>2022</w:t>
      </w:r>
      <w:r>
        <w:rPr>
          <w:rFonts w:hint="eastAsia" w:ascii="仿宋" w:hAnsi="仿宋" w:eastAsia="仿宋" w:cs="仿宋"/>
          <w:i w:val="0"/>
          <w:caps w:val="0"/>
          <w:color w:val="auto"/>
          <w:spacing w:val="0"/>
          <w:sz w:val="24"/>
          <w:szCs w:val="24"/>
          <w:shd w:val="clear" w:color="auto" w:fill="FFFFFF"/>
        </w:rPr>
        <w:t>年</w:t>
      </w:r>
      <w:r>
        <w:rPr>
          <w:rFonts w:hint="eastAsia" w:ascii="仿宋" w:hAnsi="仿宋" w:eastAsia="仿宋" w:cs="仿宋"/>
          <w:i w:val="0"/>
          <w:caps w:val="0"/>
          <w:color w:val="auto"/>
          <w:spacing w:val="0"/>
          <w:sz w:val="24"/>
          <w:szCs w:val="24"/>
          <w:shd w:val="clear" w:color="auto" w:fill="FFFFFF"/>
          <w:lang w:val="en-US" w:eastAsia="zh-CN"/>
        </w:rPr>
        <w:t>09</w:t>
      </w:r>
      <w:r>
        <w:rPr>
          <w:rFonts w:hint="eastAsia" w:ascii="仿宋" w:hAnsi="仿宋" w:eastAsia="仿宋" w:cs="仿宋"/>
          <w:i w:val="0"/>
          <w:caps w:val="0"/>
          <w:color w:val="auto"/>
          <w:spacing w:val="0"/>
          <w:sz w:val="24"/>
          <w:szCs w:val="24"/>
          <w:shd w:val="clear" w:color="auto" w:fill="FFFFFF"/>
        </w:rPr>
        <w:t>月</w:t>
      </w:r>
      <w:r>
        <w:rPr>
          <w:rFonts w:hint="eastAsia" w:ascii="仿宋" w:hAnsi="仿宋" w:eastAsia="仿宋" w:cs="仿宋"/>
          <w:i w:val="0"/>
          <w:caps w:val="0"/>
          <w:color w:val="auto"/>
          <w:spacing w:val="0"/>
          <w:sz w:val="24"/>
          <w:szCs w:val="24"/>
          <w:shd w:val="clear" w:color="auto" w:fill="FFFFFF"/>
          <w:lang w:val="en-US" w:eastAsia="zh-CN"/>
        </w:rPr>
        <w:t>05</w:t>
      </w:r>
      <w:r>
        <w:rPr>
          <w:rFonts w:hint="eastAsia" w:ascii="仿宋" w:hAnsi="仿宋" w:eastAsia="仿宋" w:cs="仿宋"/>
          <w:i w:val="0"/>
          <w:caps w:val="0"/>
          <w:color w:val="auto"/>
          <w:spacing w:val="0"/>
          <w:sz w:val="24"/>
          <w:szCs w:val="24"/>
          <w:shd w:val="clear" w:color="auto" w:fill="FFFFFF"/>
        </w:rPr>
        <w:t>日</w:t>
      </w:r>
    </w:p>
    <w:p>
      <w:pPr>
        <w:spacing w:line="360" w:lineRule="auto"/>
        <w:rPr>
          <w:rFonts w:hint="eastAsia" w:ascii="仿宋" w:hAnsi="仿宋" w:eastAsia="仿宋" w:cs="仿宋"/>
          <w:b/>
          <w:color w:val="auto"/>
          <w:kern w:val="0"/>
          <w:sz w:val="24"/>
          <w:szCs w:val="24"/>
        </w:rPr>
      </w:pPr>
    </w:p>
    <w:p>
      <w:pPr>
        <w:pStyle w:val="2"/>
        <w:jc w:val="center"/>
        <w:rPr>
          <w:rFonts w:hint="eastAsia" w:ascii="仿宋" w:hAnsi="仿宋" w:eastAsia="仿宋" w:cs="仿宋"/>
          <w:b/>
          <w:bCs/>
          <w:sz w:val="36"/>
          <w:szCs w:val="36"/>
        </w:rPr>
      </w:pPr>
      <w:r>
        <w:rPr>
          <w:rFonts w:hint="eastAsia" w:ascii="仿宋" w:hAnsi="仿宋" w:eastAsia="仿宋" w:cs="仿宋"/>
        </w:rPr>
        <w:br w:type="page"/>
      </w:r>
      <w:bookmarkStart w:id="10" w:name="_Toc13792"/>
      <w:r>
        <w:rPr>
          <w:rFonts w:hint="eastAsia" w:ascii="仿宋" w:hAnsi="仿宋" w:eastAsia="仿宋" w:cs="仿宋"/>
          <w:b/>
          <w:bCs/>
          <w:sz w:val="36"/>
          <w:szCs w:val="36"/>
        </w:rPr>
        <w:t xml:space="preserve">第二章 </w:t>
      </w:r>
      <w:r>
        <w:rPr>
          <w:rFonts w:hint="eastAsia" w:ascii="仿宋" w:hAnsi="仿宋" w:eastAsia="仿宋" w:cs="仿宋"/>
          <w:b/>
          <w:bCs/>
          <w:sz w:val="36"/>
          <w:szCs w:val="36"/>
          <w:lang w:eastAsia="zh-CN"/>
        </w:rPr>
        <w:t>供应商</w:t>
      </w:r>
      <w:r>
        <w:rPr>
          <w:rFonts w:hint="eastAsia" w:ascii="仿宋" w:hAnsi="仿宋" w:eastAsia="仿宋" w:cs="仿宋"/>
          <w:b/>
          <w:bCs/>
          <w:sz w:val="36"/>
          <w:szCs w:val="36"/>
        </w:rPr>
        <w:t>须知</w:t>
      </w:r>
      <w:bookmarkEnd w:id="6"/>
      <w:bookmarkEnd w:id="9"/>
      <w:bookmarkEnd w:id="10"/>
    </w:p>
    <w:p>
      <w:pPr>
        <w:spacing w:after="156" w:afterLines="50" w:line="360" w:lineRule="auto"/>
        <w:jc w:val="center"/>
        <w:outlineLvl w:val="1"/>
        <w:rPr>
          <w:rFonts w:hint="eastAsia" w:ascii="仿宋" w:hAnsi="仿宋" w:eastAsia="仿宋" w:cs="仿宋"/>
          <w:b/>
          <w:kern w:val="0"/>
          <w:sz w:val="32"/>
          <w:szCs w:val="32"/>
        </w:rPr>
      </w:pPr>
      <w:bookmarkStart w:id="11" w:name="_Toc425781308"/>
      <w:bookmarkStart w:id="12" w:name="_Toc5265"/>
      <w:bookmarkStart w:id="13" w:name="_Toc27507"/>
      <w:r>
        <w:rPr>
          <w:rFonts w:hint="eastAsia" w:ascii="仿宋" w:hAnsi="仿宋" w:eastAsia="仿宋" w:cs="仿宋"/>
          <w:b/>
          <w:kern w:val="0"/>
          <w:sz w:val="32"/>
          <w:szCs w:val="32"/>
          <w:lang w:eastAsia="zh-CN"/>
        </w:rPr>
        <w:t>供应商</w:t>
      </w:r>
      <w:r>
        <w:rPr>
          <w:rFonts w:hint="eastAsia" w:ascii="仿宋" w:hAnsi="仿宋" w:eastAsia="仿宋" w:cs="仿宋"/>
          <w:b/>
          <w:kern w:val="0"/>
          <w:sz w:val="32"/>
          <w:szCs w:val="32"/>
        </w:rPr>
        <w:t>须知前附表</w:t>
      </w:r>
      <w:bookmarkEnd w:id="2"/>
      <w:bookmarkEnd w:id="3"/>
      <w:bookmarkEnd w:id="4"/>
      <w:bookmarkEnd w:id="7"/>
      <w:bookmarkEnd w:id="11"/>
      <w:bookmarkEnd w:id="12"/>
      <w:bookmarkEnd w:id="13"/>
    </w:p>
    <w:p>
      <w:pPr>
        <w:spacing w:line="360" w:lineRule="auto"/>
        <w:ind w:firstLine="120" w:firstLineChars="50"/>
        <w:rPr>
          <w:rFonts w:hint="eastAsia" w:ascii="仿宋" w:hAnsi="仿宋" w:eastAsia="仿宋" w:cs="仿宋"/>
        </w:rPr>
      </w:pPr>
      <w:r>
        <w:rPr>
          <w:rFonts w:hint="eastAsia" w:ascii="仿宋" w:hAnsi="仿宋" w:eastAsia="仿宋" w:cs="仿宋"/>
          <w:sz w:val="24"/>
        </w:rPr>
        <w:t>本表是对</w:t>
      </w:r>
      <w:r>
        <w:rPr>
          <w:rFonts w:hint="eastAsia" w:ascii="仿宋" w:hAnsi="仿宋" w:eastAsia="仿宋" w:cs="仿宋"/>
          <w:sz w:val="24"/>
          <w:lang w:eastAsia="zh-CN"/>
        </w:rPr>
        <w:t>供应商</w:t>
      </w:r>
      <w:r>
        <w:rPr>
          <w:rFonts w:hint="eastAsia" w:ascii="仿宋" w:hAnsi="仿宋" w:eastAsia="仿宋" w:cs="仿宋"/>
          <w:sz w:val="24"/>
        </w:rPr>
        <w:t>须知的具体补充和修改，如有矛盾，应以本资料表为准。</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6"/>
        <w:gridCol w:w="1844"/>
        <w:gridCol w:w="63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条款号</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b/>
                <w:sz w:val="24"/>
                <w:szCs w:val="24"/>
                <w:lang w:eastAsia="zh-CN"/>
              </w:rPr>
            </w:pPr>
            <w:r>
              <w:rPr>
                <w:rFonts w:hint="eastAsia" w:ascii="仿宋" w:hAnsi="仿宋" w:eastAsia="仿宋" w:cs="仿宋"/>
                <w:b/>
                <w:sz w:val="24"/>
                <w:szCs w:val="24"/>
                <w:lang w:eastAsia="zh-CN"/>
              </w:rPr>
              <w:t>条款内容提示</w:t>
            </w:r>
          </w:p>
        </w:tc>
        <w:tc>
          <w:tcPr>
            <w:tcW w:w="6371"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b/>
                <w:sz w:val="24"/>
                <w:szCs w:val="24"/>
              </w:rPr>
            </w:pPr>
            <w:r>
              <w:rPr>
                <w:rFonts w:hint="eastAsia" w:ascii="仿宋" w:hAnsi="仿宋" w:eastAsia="仿宋" w:cs="仿宋"/>
                <w:b w:val="0"/>
                <w:bCs/>
                <w:sz w:val="24"/>
                <w:szCs w:val="24"/>
                <w:lang w:val="en-US" w:eastAsia="zh-CN"/>
              </w:rPr>
              <w:t>2.1</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采购人</w:t>
            </w:r>
          </w:p>
        </w:tc>
        <w:tc>
          <w:tcPr>
            <w:tcW w:w="6371" w:type="dxa"/>
            <w:noWrap w:val="0"/>
            <w:vAlign w:val="center"/>
          </w:tcPr>
          <w:p>
            <w:pPr>
              <w:keepNext w:val="0"/>
              <w:keepLines w:val="0"/>
              <w:pageBreakBefore w:val="0"/>
              <w:kinsoku/>
              <w:wordWrap/>
              <w:overflowPunct/>
              <w:topLinePunct w:val="0"/>
              <w:autoSpaceDE/>
              <w:autoSpaceDN/>
              <w:bidi w:val="0"/>
              <w:adjustRightInd/>
              <w:snapToGrid/>
              <w:spacing w:line="360" w:lineRule="auto"/>
              <w:ind w:left="402" w:leftChars="20" w:hanging="360" w:hanging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r>
              <w:rPr>
                <w:rFonts w:hint="eastAsia" w:ascii="仿宋" w:hAnsi="仿宋" w:eastAsia="仿宋" w:cs="仿宋"/>
                <w:i w:val="0"/>
                <w:caps w:val="0"/>
                <w:color w:val="auto"/>
                <w:spacing w:val="0"/>
                <w:sz w:val="24"/>
                <w:szCs w:val="24"/>
                <w:highlight w:val="none"/>
                <w:shd w:val="clear" w:color="auto" w:fill="FFFFFF"/>
                <w:lang w:val="en-US" w:eastAsia="zh-CN"/>
              </w:rPr>
              <w:t>宝鸡市中心医院</w:t>
            </w:r>
          </w:p>
          <w:p>
            <w:pPr>
              <w:keepNext w:val="0"/>
              <w:keepLines w:val="0"/>
              <w:pageBreakBefore w:val="0"/>
              <w:widowControl/>
              <w:kinsoku/>
              <w:wordWrap/>
              <w:overflowPunct/>
              <w:topLinePunct w:val="0"/>
              <w:autoSpaceDE/>
              <w:autoSpaceDN/>
              <w:bidi w:val="0"/>
              <w:adjustRightInd/>
              <w:snapToGrid/>
              <w:spacing w:line="360" w:lineRule="auto"/>
              <w:ind w:left="42" w:leftChars="20"/>
              <w:jc w:val="left"/>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地</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宝鸡市渭滨区姜谭路8号</w:t>
            </w:r>
          </w:p>
          <w:p>
            <w:pPr>
              <w:keepNext w:val="0"/>
              <w:keepLines w:val="0"/>
              <w:pageBreakBefore w:val="0"/>
              <w:widowControl/>
              <w:kinsoku/>
              <w:wordWrap/>
              <w:overflowPunct/>
              <w:topLinePunct w:val="0"/>
              <w:autoSpaceDE/>
              <w:autoSpaceDN/>
              <w:bidi w:val="0"/>
              <w:adjustRightInd/>
              <w:snapToGrid/>
              <w:spacing w:line="360" w:lineRule="auto"/>
              <w:ind w:left="42" w:leftChars="20"/>
              <w:jc w:val="left"/>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lang w:val="en-US" w:eastAsia="zh-CN"/>
              </w:rPr>
              <w:t>林老师</w:t>
            </w:r>
          </w:p>
          <w:p>
            <w:pPr>
              <w:keepNext w:val="0"/>
              <w:keepLines w:val="0"/>
              <w:pageBreakBefore w:val="0"/>
              <w:kinsoku/>
              <w:wordWrap/>
              <w:overflowPunct/>
              <w:topLinePunct w:val="0"/>
              <w:autoSpaceDE/>
              <w:autoSpaceDN/>
              <w:bidi w:val="0"/>
              <w:adjustRightInd/>
              <w:snapToGrid/>
              <w:spacing w:line="360" w:lineRule="auto"/>
              <w:ind w:left="42" w:leftChars="20"/>
              <w:jc w:val="left"/>
              <w:textAlignment w:val="auto"/>
              <w:outlineLvl w:val="9"/>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kern w:val="0"/>
                <w:sz w:val="24"/>
                <w:szCs w:val="24"/>
                <w:highlight w:val="none"/>
              </w:rPr>
              <w:t>联系方式：</w:t>
            </w:r>
            <w:r>
              <w:rPr>
                <w:rFonts w:hint="eastAsia" w:ascii="仿宋" w:hAnsi="仿宋" w:eastAsia="仿宋" w:cs="仿宋"/>
                <w:color w:val="auto"/>
                <w:kern w:val="0"/>
                <w:sz w:val="24"/>
                <w:szCs w:val="24"/>
                <w:highlight w:val="none"/>
                <w:lang w:val="en-US" w:eastAsia="zh-CN"/>
              </w:rPr>
              <w:t>0917-3397984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20"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采购代理机构</w:t>
            </w:r>
          </w:p>
        </w:tc>
        <w:tc>
          <w:tcPr>
            <w:tcW w:w="6371"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华夏国际项目管理有限公司</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highlight w:val="none"/>
                <w:lang w:eastAsia="zh-CN"/>
              </w:rPr>
              <w:t>西安市高新区科技五路8号数字大厦11楼</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邮编：710075</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default" w:ascii="仿宋" w:hAnsi="仿宋" w:eastAsia="仿宋" w:cs="仿宋"/>
                <w:color w:val="auto"/>
                <w:sz w:val="24"/>
                <w:szCs w:val="24"/>
                <w:lang w:val="en-US"/>
              </w:rPr>
            </w:pPr>
            <w:r>
              <w:rPr>
                <w:rFonts w:hint="eastAsia" w:ascii="仿宋" w:hAnsi="仿宋" w:eastAsia="仿宋" w:cs="仿宋"/>
                <w:color w:val="auto"/>
                <w:sz w:val="24"/>
                <w:szCs w:val="24"/>
              </w:rPr>
              <w:t>电话：</w:t>
            </w:r>
            <w:r>
              <w:rPr>
                <w:rFonts w:hint="eastAsia" w:ascii="仿宋" w:hAnsi="仿宋" w:eastAsia="仿宋" w:cs="仿宋"/>
                <w:color w:val="auto"/>
                <w:sz w:val="24"/>
                <w:szCs w:val="24"/>
                <w:highlight w:val="none"/>
              </w:rPr>
              <w:t>029-88899970</w:t>
            </w:r>
            <w:r>
              <w:rPr>
                <w:rFonts w:hint="eastAsia" w:ascii="仿宋" w:hAnsi="仿宋" w:eastAsia="仿宋" w:cs="仿宋"/>
                <w:color w:val="auto"/>
                <w:sz w:val="24"/>
                <w:szCs w:val="24"/>
                <w:highlight w:val="none"/>
                <w:lang w:val="en-US" w:eastAsia="zh-CN"/>
              </w:rPr>
              <w:t>/72/73/75-813</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传 真：029-88765658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3.5</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联合体谈判</w:t>
            </w:r>
          </w:p>
        </w:tc>
        <w:tc>
          <w:tcPr>
            <w:tcW w:w="6371"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接受</w:t>
            </w:r>
          </w:p>
          <w:p>
            <w:pPr>
              <w:keepNext w:val="0"/>
              <w:keepLines w:val="0"/>
              <w:pageBreakBefore w:val="0"/>
              <w:kinsoku/>
              <w:wordWrap/>
              <w:overflowPunct/>
              <w:topLinePunct w:val="0"/>
              <w:autoSpaceDE/>
              <w:autoSpaceDN/>
              <w:bidi w:val="0"/>
              <w:adjustRightInd/>
              <w:snapToGrid/>
              <w:spacing w:line="360" w:lineRule="auto"/>
              <w:ind w:left="42" w:leftChars="2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 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80"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magenta"/>
              </w:rPr>
            </w:pPr>
            <w:r>
              <w:rPr>
                <w:rFonts w:hint="eastAsia" w:ascii="仿宋" w:hAnsi="仿宋" w:eastAsia="仿宋" w:cs="仿宋"/>
                <w:color w:val="auto"/>
                <w:sz w:val="24"/>
                <w:szCs w:val="24"/>
                <w:highlight w:val="none"/>
                <w:lang w:val="en-US" w:eastAsia="zh-CN"/>
              </w:rPr>
              <w:t>6.2</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内容的实质性响应要求</w:t>
            </w:r>
          </w:p>
        </w:tc>
        <w:tc>
          <w:tcPr>
            <w:tcW w:w="6371"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章“合同条款</w:t>
            </w:r>
            <w:r>
              <w:rPr>
                <w:rFonts w:hint="eastAsia" w:ascii="仿宋" w:hAnsi="仿宋" w:eastAsia="仿宋" w:cs="仿宋"/>
                <w:color w:val="auto"/>
                <w:sz w:val="24"/>
                <w:szCs w:val="24"/>
                <w:highlight w:val="none"/>
                <w:lang w:val="en-US" w:eastAsia="zh-CN"/>
              </w:rPr>
              <w:t>及格式</w:t>
            </w:r>
            <w:r>
              <w:rPr>
                <w:rFonts w:hint="eastAsia" w:ascii="仿宋" w:hAnsi="仿宋" w:eastAsia="仿宋" w:cs="仿宋"/>
                <w:color w:val="auto"/>
                <w:sz w:val="24"/>
                <w:szCs w:val="24"/>
                <w:highlight w:val="none"/>
              </w:rPr>
              <w:t>”和第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竞争性谈判内容及技术要求</w:t>
            </w:r>
            <w:r>
              <w:rPr>
                <w:rFonts w:hint="eastAsia" w:ascii="仿宋" w:hAnsi="仿宋" w:eastAsia="仿宋" w:cs="仿宋"/>
                <w:color w:val="auto"/>
                <w:sz w:val="24"/>
                <w:szCs w:val="24"/>
                <w:highlight w:val="none"/>
              </w:rPr>
              <w:t>”中以“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”号标记的条款为不允许偏离的技术和商务的实质性要求和条件，不满足实质性要求和条件的投标为无效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.2</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是否允许备选方案</w:t>
            </w:r>
          </w:p>
        </w:tc>
        <w:tc>
          <w:tcPr>
            <w:tcW w:w="6371"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允许</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10.3</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本次</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的最小单元</w:t>
            </w:r>
          </w:p>
        </w:tc>
        <w:tc>
          <w:tcPr>
            <w:tcW w:w="637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rPr>
              <w:t>本次</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的最小单元为“项目全部内容”。任何不完全的</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将按照无效</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kern w:val="0"/>
                <w:sz w:val="24"/>
                <w:szCs w:val="24"/>
                <w:lang w:val="en-US" w:eastAsia="zh-CN" w:bidi="ar-SA"/>
              </w:rPr>
              <w:t>本次谈判的最小单元为“包”，供应商可对任一包进行谈判响应，但不能对各包中的内容或者分项内容进行不完全响应。任何不完全的响应将按照无效响应文件处理。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12.1</w:t>
            </w:r>
          </w:p>
        </w:tc>
        <w:tc>
          <w:tcPr>
            <w:tcW w:w="184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谈判报价</w:t>
            </w:r>
          </w:p>
        </w:tc>
        <w:tc>
          <w:tcPr>
            <w:tcW w:w="6371"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谈判报价：谈判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应在谈判报价表中标明完成本次</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所要求的货物、服务并验收至合格的所有费用，包括设备（产品）费、安装调试费、运杂费（含保险）、仓储保管费、技术培训费、质保期维护</w:t>
            </w:r>
            <w:r>
              <w:rPr>
                <w:rFonts w:hint="eastAsia" w:ascii="仿宋" w:hAnsi="仿宋" w:eastAsia="仿宋" w:cs="仿宋"/>
                <w:color w:val="auto"/>
                <w:sz w:val="24"/>
                <w:szCs w:val="24"/>
                <w:highlight w:val="none"/>
                <w:lang w:eastAsia="zh-CN"/>
              </w:rPr>
              <w:t>、招标代理服务费、</w:t>
            </w:r>
            <w:r>
              <w:rPr>
                <w:rFonts w:hint="eastAsia" w:ascii="仿宋" w:hAnsi="仿宋" w:eastAsia="仿宋" w:cs="仿宋"/>
                <w:color w:val="auto"/>
                <w:sz w:val="24"/>
                <w:szCs w:val="24"/>
                <w:highlight w:val="none"/>
              </w:rPr>
              <w:t>税金等其他一切相关费用。</w:t>
            </w:r>
          </w:p>
          <w:p>
            <w:pPr>
              <w:keepNext w:val="0"/>
              <w:keepLines w:val="0"/>
              <w:pageBreakBefore w:val="0"/>
              <w:kinsoku/>
              <w:wordWrap/>
              <w:overflowPunct/>
              <w:topLinePunct w:val="0"/>
              <w:autoSpaceDE/>
              <w:autoSpaceDN/>
              <w:bidi w:val="0"/>
              <w:adjustRightInd/>
              <w:snapToGrid/>
              <w:spacing w:line="360" w:lineRule="auto"/>
              <w:ind w:left="42" w:leftChars="2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谈判报价表中标明本次货物、服务的所有单项价格和总价，任何有选择的报价将不予接受，按无效响应处理。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85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13.1</w:t>
            </w:r>
          </w:p>
        </w:tc>
        <w:tc>
          <w:tcPr>
            <w:tcW w:w="184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供应商资格证明文件</w:t>
            </w:r>
          </w:p>
        </w:tc>
        <w:tc>
          <w:tcPr>
            <w:tcW w:w="6371"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42" w:leftChars="20" w:right="0" w:rightChars="0"/>
              <w:jc w:val="both"/>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1、基本资格条件：符合《中华人民共和国政府采购法》第二十二条的规定，并提供以下资料：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highlight w:val="none"/>
                <w:lang w:eastAsia="zh-CN"/>
              </w:rPr>
              <w:t>提供合格有效的法人或者其他组织的营业执照等证明文件，自然人</w:t>
            </w:r>
            <w:r>
              <w:rPr>
                <w:rFonts w:hint="eastAsia" w:ascii="仿宋" w:hAnsi="仿宋" w:eastAsia="仿宋" w:cs="仿宋"/>
                <w:b w:val="0"/>
                <w:bCs w:val="0"/>
                <w:color w:val="auto"/>
                <w:sz w:val="24"/>
                <w:szCs w:val="24"/>
                <w:highlight w:val="none"/>
                <w:lang w:eastAsia="zh-CN"/>
              </w:rPr>
              <w:t>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是法人或其他组织的应提供营业执照等证明文件，</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是自然人的应提供有效的自然人身份证明</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lang w:eastAsia="zh-CN"/>
              </w:rPr>
            </w:pPr>
            <w:r>
              <w:rPr>
                <w:rFonts w:hint="eastAsia" w:ascii="仿宋" w:hAnsi="仿宋" w:eastAsia="仿宋" w:cs="仿宋"/>
                <w:b w:val="0"/>
                <w:bCs w:val="0"/>
                <w:color w:val="auto"/>
                <w:sz w:val="24"/>
                <w:szCs w:val="24"/>
                <w:highlight w:val="none"/>
                <w:lang w:val="en-US" w:eastAsia="zh-CN"/>
              </w:rPr>
              <w:t>提供2021年度经审计的</w:t>
            </w:r>
            <w:r>
              <w:rPr>
                <w:rFonts w:hint="eastAsia" w:ascii="仿宋" w:hAnsi="仿宋" w:eastAsia="仿宋" w:cs="仿宋"/>
                <w:b w:val="0"/>
                <w:bCs w:val="0"/>
                <w:sz w:val="24"/>
                <w:szCs w:val="24"/>
                <w:highlight w:val="none"/>
                <w:lang w:val="en-US" w:eastAsia="zh-CN"/>
              </w:rPr>
              <w:t>财务报告（成立时间至提交响应文件截止时间不足一年的可提供成立后任意时段的资产负债表）或基本存款账户开户银行出具的资信证明及基本存款账户开户许可证（基本账户信息）或财政部门认可的政府采购专业担保机构出具的担保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提供具有履行合同所必需的设备和专业技术能力的承诺；</w:t>
            </w:r>
            <w:r>
              <w:rPr>
                <w:rFonts w:hint="eastAsia" w:ascii="仿宋" w:hAnsi="仿宋" w:eastAsia="仿宋" w:cs="仿宋"/>
                <w:b w:val="0"/>
                <w:bCs w:val="0"/>
                <w:color w:val="auto"/>
                <w:sz w:val="24"/>
                <w:szCs w:val="24"/>
                <w:highlight w:val="none"/>
                <w:lang w:val="en-US" w:eastAsia="zh-CN"/>
              </w:rPr>
              <w:t>（格式自拟）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税收缴纳证明：</w:t>
            </w:r>
            <w:r>
              <w:rPr>
                <w:rFonts w:hint="eastAsia" w:ascii="仿宋" w:hAnsi="仿宋" w:eastAsia="仿宋" w:cs="仿宋"/>
                <w:b w:val="0"/>
                <w:bCs w:val="0"/>
                <w:color w:val="auto"/>
                <w:sz w:val="24"/>
                <w:szCs w:val="24"/>
                <w:highlight w:val="none"/>
                <w:lang w:val="en-US" w:eastAsia="zh-CN"/>
              </w:rPr>
              <w:t>提供谈判响应文件递交截止日前一年内已缴纳的至少一个月的纳</w:t>
            </w:r>
            <w:r>
              <w:rPr>
                <w:rFonts w:hint="eastAsia" w:ascii="仿宋" w:hAnsi="仿宋" w:eastAsia="仿宋" w:cs="仿宋"/>
                <w:b w:val="0"/>
                <w:bCs w:val="0"/>
                <w:sz w:val="24"/>
                <w:szCs w:val="24"/>
                <w:highlight w:val="none"/>
                <w:lang w:val="en-US" w:eastAsia="zh-CN"/>
              </w:rPr>
              <w:t>税证明或完税证明，依法免税的单位应提供相关证明材料；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社会保障资金缴纳证明：提供谈判响应文件递交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参加政府采购活动前3年内，在经营活动中没有重大违法记录的书面声明。（格式自拟）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3、特定资格条件：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法定代表人授权书（附法定代表人、被授权人身份证复印件）及被授权人身份证（法定代表人直接参加谈判，须提供法定代表人身份证明及身份证原件）；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供应商未被“信用中国”网站（www.creditchina.gov.cn）列入失信被执行人和重大税收违法失信主体，未被中国政府采购网（www.ccgp.gov.cn）列入政府采购严重违法失信行为记录名单；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lang w:val="en-US" w:eastAsia="zh-CN"/>
              </w:rPr>
            </w:pPr>
            <w:r>
              <w:rPr>
                <w:rFonts w:hint="eastAsia" w:ascii="仿宋" w:hAnsi="仿宋" w:eastAsia="仿宋" w:cs="仿宋"/>
                <w:b w:val="0"/>
                <w:bCs w:val="0"/>
                <w:color w:val="auto"/>
                <w:sz w:val="24"/>
                <w:szCs w:val="24"/>
                <w:highlight w:val="none"/>
                <w:lang w:val="en-US" w:eastAsia="zh-CN"/>
              </w:rPr>
              <w:t>谈判保证金缴纳凭证或担保机构出具的保函；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lang w:val="en-US" w:eastAsia="zh-CN"/>
              </w:rPr>
            </w:pPr>
            <w:r>
              <w:rPr>
                <w:rFonts w:hint="eastAsia" w:ascii="仿宋" w:hAnsi="仿宋" w:eastAsia="仿宋" w:cs="仿宋"/>
                <w:sz w:val="24"/>
                <w:szCs w:val="24"/>
                <w:highlight w:val="none"/>
                <w:lang w:val="en-US" w:eastAsia="zh-CN"/>
              </w:rPr>
              <w:t>本项目不接受联合体谈判。</w:t>
            </w:r>
          </w:p>
          <w:p>
            <w:pPr>
              <w:keepNext w:val="0"/>
              <w:keepLines w:val="0"/>
              <w:pageBreakBefore w:val="0"/>
              <w:kinsoku/>
              <w:wordWrap/>
              <w:overflowPunct/>
              <w:topLinePunct w:val="0"/>
              <w:autoSpaceDE/>
              <w:autoSpaceDN/>
              <w:bidi w:val="0"/>
              <w:adjustRightInd/>
              <w:snapToGrid/>
              <w:spacing w:line="360" w:lineRule="auto"/>
              <w:ind w:left="42" w:leftChars="20" w:firstLine="480" w:firstLineChars="200"/>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以上为必备</w:t>
            </w:r>
            <w:r>
              <w:rPr>
                <w:rFonts w:hint="eastAsia" w:ascii="仿宋" w:hAnsi="仿宋" w:eastAsia="仿宋" w:cs="仿宋"/>
                <w:b w:val="0"/>
                <w:bCs w:val="0"/>
                <w:color w:val="auto"/>
                <w:sz w:val="24"/>
                <w:szCs w:val="24"/>
                <w:highlight w:val="none"/>
                <w:lang w:eastAsia="zh-CN"/>
              </w:rPr>
              <w:t>资格要求（特定资格条件第</w:t>
            </w:r>
            <w:r>
              <w:rPr>
                <w:rFonts w:hint="eastAsia" w:ascii="仿宋" w:hAnsi="仿宋" w:eastAsia="仿宋" w:cs="仿宋"/>
                <w:b w:val="0"/>
                <w:bCs w:val="0"/>
                <w:color w:val="auto"/>
                <w:sz w:val="24"/>
                <w:szCs w:val="24"/>
                <w:highlight w:val="none"/>
                <w:lang w:val="en-US" w:eastAsia="zh-CN"/>
              </w:rPr>
              <w:t>2项可不提供</w:t>
            </w:r>
            <w:r>
              <w:rPr>
                <w:rFonts w:hint="eastAsia" w:ascii="仿宋" w:hAnsi="仿宋" w:eastAsia="仿宋" w:cs="仿宋"/>
                <w:b w:val="0"/>
                <w:bCs w:val="0"/>
                <w:color w:val="auto"/>
                <w:sz w:val="24"/>
                <w:szCs w:val="24"/>
                <w:highlight w:val="none"/>
                <w:lang w:eastAsia="zh-CN"/>
              </w:rPr>
              <w:t>，由代理机构查询并留存）</w:t>
            </w:r>
            <w:r>
              <w:rPr>
                <w:rFonts w:hint="eastAsia" w:ascii="仿宋" w:hAnsi="仿宋" w:eastAsia="仿宋" w:cs="仿宋"/>
                <w:b w:val="0"/>
                <w:bCs w:val="0"/>
                <w:color w:val="auto"/>
                <w:sz w:val="24"/>
                <w:szCs w:val="24"/>
                <w:highlight w:val="none"/>
              </w:rPr>
              <w:t>，缺一项或某项达不到要求，按无效</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处理。</w:t>
            </w:r>
            <w:r>
              <w:rPr>
                <w:rFonts w:hint="eastAsia" w:ascii="仿宋" w:hAnsi="仿宋" w:eastAsia="仿宋" w:cs="仿宋"/>
                <w:b w:val="0"/>
                <w:bCs w:val="0"/>
                <w:color w:val="auto"/>
                <w:sz w:val="24"/>
                <w:szCs w:val="24"/>
                <w:highlight w:val="none"/>
                <w:lang w:eastAsia="zh-CN"/>
              </w:rPr>
              <w:t>除</w:t>
            </w:r>
            <w:r>
              <w:rPr>
                <w:rFonts w:hint="eastAsia" w:ascii="仿宋" w:hAnsi="仿宋" w:eastAsia="仿宋" w:cs="仿宋"/>
                <w:b w:val="0"/>
                <w:bCs w:val="0"/>
                <w:color w:val="auto"/>
                <w:sz w:val="24"/>
                <w:szCs w:val="24"/>
                <w:highlight w:val="none"/>
              </w:rPr>
              <w:t>法定代表人身份证明或法定代表人授权书及</w:t>
            </w:r>
            <w:r>
              <w:rPr>
                <w:rFonts w:hint="eastAsia" w:ascii="仿宋" w:hAnsi="仿宋" w:eastAsia="仿宋" w:cs="仿宋"/>
                <w:b w:val="0"/>
                <w:bCs w:val="0"/>
                <w:color w:val="auto"/>
                <w:sz w:val="24"/>
                <w:szCs w:val="24"/>
                <w:highlight w:val="none"/>
                <w:lang w:eastAsia="zh-CN"/>
              </w:rPr>
              <w:t>相关声明或承诺需将原件装订在谈判响应文件正本中外，其他所有证明文件的复印件必须加盖单位公章附在谈判响应文件中，原件随身携带以备审查。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 w:leftChars="20" w:firstLine="480" w:firstLineChars="200"/>
              <w:textAlignment w:val="auto"/>
              <w:outlineLvl w:val="9"/>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SA"/>
              </w:rPr>
              <w:t>未注明要求原件的资格文件，在谈判后的任何时间，谈判小组都有权随时要求审查原件，如果不能按规定时间提供，由此造成的不利后果由供应商承担</w:t>
            </w:r>
            <w:r>
              <w:rPr>
                <w:rFonts w:hint="eastAsia" w:ascii="仿宋" w:hAnsi="仿宋" w:eastAsia="仿宋" w:cs="仿宋"/>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5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84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谈判保证金</w:t>
            </w:r>
          </w:p>
        </w:tc>
        <w:tc>
          <w:tcPr>
            <w:tcW w:w="6371"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不要求提供</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 要求提供，金额：</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eastAsia="zh-CN"/>
              </w:rPr>
              <w:t>壹万贰仟</w:t>
            </w:r>
            <w:r>
              <w:rPr>
                <w:rFonts w:hint="eastAsia" w:ascii="仿宋" w:hAnsi="仿宋" w:eastAsia="仿宋" w:cs="仿宋"/>
                <w:color w:val="auto"/>
                <w:sz w:val="24"/>
                <w:szCs w:val="24"/>
                <w:highlight w:val="none"/>
              </w:rPr>
              <w:t>元整(￥</w:t>
            </w:r>
            <w:r>
              <w:rPr>
                <w:rFonts w:hint="eastAsia" w:ascii="仿宋" w:hAnsi="仿宋" w:eastAsia="仿宋" w:cs="仿宋"/>
                <w:color w:val="auto"/>
                <w:sz w:val="24"/>
                <w:szCs w:val="24"/>
                <w:highlight w:val="none"/>
                <w:lang w:val="en-US" w:eastAsia="zh-CN"/>
              </w:rPr>
              <w:t>12000</w:t>
            </w:r>
            <w:r>
              <w:rPr>
                <w:rFonts w:hint="eastAsia" w:ascii="仿宋" w:hAnsi="仿宋" w:eastAsia="仿宋" w:cs="仿宋"/>
                <w:color w:val="auto"/>
                <w:sz w:val="24"/>
                <w:szCs w:val="24"/>
                <w:highlight w:val="none"/>
              </w:rPr>
              <w:t xml:space="preserve">.00元)  </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谈判保证金的有效期与谈判有效期一致。担保机构出具的保函的有效期为</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有效期延长一个月。</w:t>
            </w:r>
            <w:r>
              <w:rPr>
                <w:rFonts w:hint="eastAsia" w:ascii="仿宋" w:hAnsi="仿宋" w:eastAsia="仿宋" w:cs="仿宋"/>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谈判保证金的缴纳形式：转账、电汇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支票、汇票、本票、保函等非现金形式。</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供应商以银行转账、电汇</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lang w:eastAsia="zh-CN"/>
              </w:rPr>
              <w:t>形式缴纳谈判保证金的，须从</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账户转出，并且在谈判响应文件递交截止前到达采购代理机构指定账户(转账时请注明项目编号：</w:t>
            </w:r>
            <w:r>
              <w:rPr>
                <w:rFonts w:hint="eastAsia" w:ascii="仿宋" w:hAnsi="仿宋" w:eastAsia="仿宋" w:cs="仿宋"/>
                <w:color w:val="auto"/>
                <w:sz w:val="24"/>
                <w:szCs w:val="24"/>
                <w:highlight w:val="none"/>
                <w:lang w:val="en-US" w:eastAsia="zh-CN"/>
              </w:rPr>
              <w:t>JT1004</w:t>
            </w:r>
            <w:r>
              <w:rPr>
                <w:rFonts w:hint="eastAsia" w:ascii="仿宋" w:hAnsi="仿宋" w:eastAsia="仿宋" w:cs="仿宋"/>
                <w:color w:val="auto"/>
                <w:sz w:val="24"/>
                <w:szCs w:val="24"/>
                <w:lang w:eastAsia="zh-CN"/>
              </w:rPr>
              <w:t>)。谈判保证金到达采购代理机构指定账户后，供应商须与华夏国际项目管理有限公司财务部联系确认到账后（联系电话</w:t>
            </w:r>
            <w:r>
              <w:rPr>
                <w:rFonts w:hint="eastAsia" w:ascii="仿宋" w:hAnsi="仿宋" w:eastAsia="仿宋" w:cs="仿宋"/>
                <w:color w:val="auto"/>
                <w:kern w:val="0"/>
                <w:sz w:val="24"/>
                <w:szCs w:val="24"/>
                <w:highlight w:val="none"/>
              </w:rPr>
              <w:t>88899970</w:t>
            </w:r>
            <w:r>
              <w:rPr>
                <w:rFonts w:hint="eastAsia" w:ascii="仿宋" w:hAnsi="仿宋" w:eastAsia="仿宋" w:cs="仿宋"/>
                <w:color w:val="auto"/>
                <w:kern w:val="0"/>
                <w:sz w:val="24"/>
                <w:szCs w:val="24"/>
                <w:highlight w:val="none"/>
                <w:lang w:val="en-US" w:eastAsia="zh-CN"/>
              </w:rPr>
              <w:t>/72/73/75</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846</w:t>
            </w:r>
            <w:r>
              <w:rPr>
                <w:rFonts w:hint="eastAsia" w:ascii="仿宋" w:hAnsi="仿宋" w:eastAsia="仿宋" w:cs="仿宋"/>
                <w:color w:val="auto"/>
                <w:sz w:val="24"/>
                <w:szCs w:val="24"/>
                <w:lang w:eastAsia="zh-CN"/>
              </w:rPr>
              <w:t>），将</w:t>
            </w:r>
            <w:r>
              <w:rPr>
                <w:rFonts w:hint="eastAsia" w:ascii="仿宋" w:hAnsi="仿宋" w:eastAsia="仿宋" w:cs="仿宋"/>
                <w:color w:val="auto"/>
                <w:sz w:val="24"/>
                <w:szCs w:val="24"/>
                <w:lang w:val="en-US" w:eastAsia="zh-CN"/>
              </w:rPr>
              <w:t>谈判保证金缴纳凭证复</w:t>
            </w:r>
            <w:r>
              <w:rPr>
                <w:rFonts w:hint="eastAsia" w:ascii="仿宋" w:hAnsi="仿宋" w:eastAsia="仿宋" w:cs="仿宋"/>
                <w:sz w:val="24"/>
                <w:szCs w:val="24"/>
                <w:lang w:val="en-US" w:eastAsia="zh-CN"/>
              </w:rPr>
              <w:t>印件</w:t>
            </w:r>
            <w:r>
              <w:rPr>
                <w:rFonts w:hint="eastAsia" w:ascii="仿宋" w:hAnsi="仿宋" w:eastAsia="仿宋" w:cs="仿宋"/>
                <w:sz w:val="24"/>
                <w:szCs w:val="24"/>
                <w:lang w:eastAsia="zh-CN"/>
              </w:rPr>
              <w:t>粘贴于谈判响应文件规定处。</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供应商以保函形式缴纳谈判保证金的，须在谈判响应文件递交截止时间前将担保机构保函</w:t>
            </w:r>
            <w:r>
              <w:rPr>
                <w:rFonts w:hint="eastAsia" w:ascii="仿宋" w:hAnsi="仿宋" w:eastAsia="仿宋" w:cs="仿宋"/>
                <w:b/>
                <w:bCs/>
                <w:sz w:val="24"/>
                <w:szCs w:val="24"/>
                <w:lang w:eastAsia="zh-CN"/>
              </w:rPr>
              <w:t>正本原件</w:t>
            </w:r>
            <w:r>
              <w:rPr>
                <w:rFonts w:hint="eastAsia" w:ascii="仿宋" w:hAnsi="仿宋" w:eastAsia="仿宋" w:cs="仿宋"/>
                <w:sz w:val="24"/>
                <w:szCs w:val="24"/>
                <w:lang w:eastAsia="zh-CN"/>
              </w:rPr>
              <w:t>提交至采购代理机构备案，并将保函正本复印件附在谈判响应文件规定处。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856" w:type="dxa"/>
            <w:tcBorders>
              <w:top w:val="single" w:color="auto" w:sz="4" w:space="0"/>
              <w:bottom w:val="single" w:color="auto" w:sz="4" w:space="0"/>
            </w:tcBorders>
            <w:noWrap w:val="0"/>
            <w:vAlign w:val="bottom"/>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w:t>
            </w:r>
          </w:p>
        </w:tc>
        <w:tc>
          <w:tcPr>
            <w:tcW w:w="1844" w:type="dxa"/>
            <w:tcBorders>
              <w:top w:val="single" w:color="auto" w:sz="4" w:space="0"/>
              <w:bottom w:val="single" w:color="auto" w:sz="4" w:space="0"/>
            </w:tcBorders>
            <w:noWrap w:val="0"/>
            <w:vAlign w:val="bottom"/>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谈判有效期</w:t>
            </w:r>
          </w:p>
        </w:tc>
        <w:tc>
          <w:tcPr>
            <w:tcW w:w="6371"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谈判响应文件的递交截止之日起90天。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.1</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谈判响应文件的</w:t>
            </w:r>
            <w:r>
              <w:rPr>
                <w:rFonts w:hint="eastAsia" w:ascii="仿宋" w:hAnsi="仿宋" w:eastAsia="仿宋" w:cs="仿宋"/>
                <w:sz w:val="24"/>
                <w:szCs w:val="24"/>
                <w:lang w:val="en-US" w:eastAsia="zh-CN"/>
              </w:rPr>
              <w:t>份数及要求</w:t>
            </w:r>
          </w:p>
        </w:tc>
        <w:tc>
          <w:tcPr>
            <w:tcW w:w="6371"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rPr>
            </w:pPr>
            <w:r>
              <w:rPr>
                <w:rFonts w:hint="eastAsia" w:ascii="仿宋" w:hAnsi="仿宋" w:eastAsia="仿宋" w:cs="仿宋"/>
                <w:sz w:val="24"/>
                <w:szCs w:val="24"/>
              </w:rPr>
              <w:t>正本的份数：</w:t>
            </w:r>
            <w:r>
              <w:rPr>
                <w:rFonts w:hint="eastAsia" w:ascii="仿宋" w:hAnsi="仿宋" w:eastAsia="仿宋" w:cs="仿宋"/>
                <w:sz w:val="24"/>
                <w:szCs w:val="24"/>
                <w:u w:val="none"/>
              </w:rPr>
              <w:t>壹</w:t>
            </w:r>
            <w:r>
              <w:rPr>
                <w:rFonts w:hint="eastAsia" w:ascii="仿宋" w:hAnsi="仿宋" w:eastAsia="仿宋" w:cs="仿宋"/>
                <w:sz w:val="24"/>
                <w:szCs w:val="24"/>
              </w:rPr>
              <w:t>份；</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副本的份数</w:t>
            </w:r>
            <w:r>
              <w:rPr>
                <w:rFonts w:hint="eastAsia" w:ascii="仿宋" w:hAnsi="仿宋" w:eastAsia="仿宋" w:cs="仿宋"/>
                <w:sz w:val="24"/>
                <w:szCs w:val="24"/>
                <w:lang w:eastAsia="zh-CN"/>
              </w:rPr>
              <w:t>：</w:t>
            </w:r>
            <w:r>
              <w:rPr>
                <w:rFonts w:hint="eastAsia" w:ascii="仿宋" w:hAnsi="仿宋" w:eastAsia="仿宋" w:cs="仿宋"/>
                <w:sz w:val="24"/>
                <w:szCs w:val="24"/>
                <w:u w:val="none"/>
              </w:rPr>
              <w:t>贰</w:t>
            </w:r>
            <w:r>
              <w:rPr>
                <w:rFonts w:hint="eastAsia" w:ascii="仿宋" w:hAnsi="仿宋" w:eastAsia="仿宋" w:cs="仿宋"/>
                <w:sz w:val="24"/>
                <w:szCs w:val="24"/>
              </w:rPr>
              <w:t>份</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报价一览表：</w:t>
            </w:r>
            <w:r>
              <w:rPr>
                <w:rFonts w:hint="eastAsia" w:ascii="仿宋" w:hAnsi="仿宋" w:eastAsia="仿宋" w:cs="仿宋"/>
                <w:sz w:val="24"/>
                <w:szCs w:val="24"/>
              </w:rPr>
              <w:t>壹</w:t>
            </w:r>
            <w:r>
              <w:rPr>
                <w:rFonts w:hint="eastAsia" w:ascii="仿宋" w:hAnsi="仿宋" w:eastAsia="仿宋" w:cs="仿宋"/>
                <w:sz w:val="24"/>
                <w:szCs w:val="24"/>
                <w:lang w:eastAsia="zh-CN"/>
              </w:rPr>
              <w:t>份；</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电子版（U盘）：</w:t>
            </w:r>
            <w:r>
              <w:rPr>
                <w:rFonts w:hint="eastAsia" w:ascii="仿宋" w:hAnsi="仿宋" w:eastAsia="仿宋" w:cs="仿宋"/>
                <w:sz w:val="24"/>
                <w:szCs w:val="24"/>
                <w:highlight w:val="none"/>
                <w:u w:val="none"/>
                <w:lang w:eastAsia="zh-CN"/>
              </w:rPr>
              <w:t>壹</w:t>
            </w:r>
            <w:r>
              <w:rPr>
                <w:rFonts w:hint="eastAsia" w:ascii="仿宋" w:hAnsi="仿宋" w:eastAsia="仿宋" w:cs="仿宋"/>
                <w:sz w:val="24"/>
                <w:szCs w:val="24"/>
                <w:highlight w:val="none"/>
                <w:lang w:eastAsia="zh-CN"/>
              </w:rPr>
              <w:t>份（需在盘面上标注</w:t>
            </w:r>
            <w:r>
              <w:rPr>
                <w:rFonts w:hint="eastAsia" w:ascii="仿宋" w:hAnsi="仿宋" w:eastAsia="仿宋" w:cs="仿宋"/>
                <w:sz w:val="24"/>
                <w:szCs w:val="24"/>
                <w:highlight w:val="none"/>
                <w:lang w:val="en-US" w:eastAsia="zh-CN"/>
              </w:rPr>
              <w:t>供应商全称、项目名称、编号）</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电子版包括：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（1）word版谈判响应文件；</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rPr>
            </w:pPr>
            <w:r>
              <w:rPr>
                <w:rFonts w:hint="eastAsia" w:ascii="仿宋" w:hAnsi="仿宋" w:eastAsia="仿宋" w:cs="仿宋"/>
                <w:b w:val="0"/>
                <w:bCs w:val="0"/>
                <w:sz w:val="24"/>
                <w:szCs w:val="24"/>
                <w:highlight w:val="none"/>
                <w:lang w:val="en-US" w:eastAsia="zh-CN"/>
              </w:rPr>
              <w:t>（2）谈判响应文件正本签字盖章后的PDF格式扫描件，与正本具有同等法律效力。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r>
              <w:rPr>
                <w:rFonts w:hint="eastAsia" w:ascii="仿宋" w:hAnsi="仿宋" w:eastAsia="仿宋" w:cs="仿宋"/>
                <w:sz w:val="24"/>
                <w:szCs w:val="24"/>
              </w:rPr>
              <w:t>.2</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谈判响应文件的密封和标记</w:t>
            </w:r>
          </w:p>
        </w:tc>
        <w:tc>
          <w:tcPr>
            <w:tcW w:w="6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1、密封包装方式：</w:t>
            </w:r>
          </w:p>
          <w:p>
            <w:pPr>
              <w:keepNext w:val="0"/>
              <w:keepLines w:val="0"/>
              <w:pageBreakBefore w:val="0"/>
              <w:widowControl w:val="0"/>
              <w:kinsoku/>
              <w:wordWrap/>
              <w:overflowPunct/>
              <w:topLinePunct w:val="0"/>
              <w:autoSpaceDE/>
              <w:autoSpaceDN/>
              <w:bidi w:val="0"/>
              <w:adjustRightInd/>
              <w:snapToGrid/>
              <w:spacing w:line="360" w:lineRule="auto"/>
              <w:ind w:left="42" w:leftChars="2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供应商应将谈判响应文件正本、所有副本、电子版本、报价一览表分别单独密封在封袋中（封袋不得有破损），封袋应加贴封条，并在封线处加盖供应商公章。</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42" w:leftChars="20" w:right="0" w:rightChars="0" w:firstLine="0" w:firstLineChars="0"/>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2、外层包装请按以下要求标记：</w:t>
            </w:r>
          </w:p>
          <w:p>
            <w:pPr>
              <w:keepNext w:val="0"/>
              <w:keepLines w:val="0"/>
              <w:pageBreakBefore w:val="0"/>
              <w:widowControl w:val="0"/>
              <w:kinsoku/>
              <w:wordWrap/>
              <w:overflowPunct/>
              <w:topLinePunct w:val="0"/>
              <w:autoSpaceDE/>
              <w:autoSpaceDN/>
              <w:bidi w:val="0"/>
              <w:adjustRightInd/>
              <w:snapToGrid/>
              <w:spacing w:line="360" w:lineRule="auto"/>
              <w:ind w:left="42" w:leftChars="2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）供应商名称；</w:t>
            </w:r>
          </w:p>
          <w:p>
            <w:pPr>
              <w:pStyle w:val="2"/>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）采购项目名称、采购项目编号；</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）“正本”、“副本”、“电子版本”、“报价一览表”</w:t>
            </w:r>
            <w:r>
              <w:rPr>
                <w:rFonts w:hint="eastAsia" w:ascii="仿宋" w:hAnsi="仿宋" w:eastAsia="仿宋" w:cs="仿宋"/>
                <w:sz w:val="24"/>
                <w:szCs w:val="24"/>
                <w:lang w:val="en-US" w:eastAsia="zh-CN"/>
              </w:rPr>
              <w:t>及</w:t>
            </w:r>
            <w:r>
              <w:rPr>
                <w:rFonts w:hint="eastAsia" w:ascii="仿宋" w:hAnsi="仿宋" w:eastAsia="仿宋" w:cs="仿宋"/>
                <w:sz w:val="24"/>
                <w:szCs w:val="24"/>
                <w:lang w:eastAsia="zh-CN"/>
              </w:rPr>
              <w:t>“请勿在＿＿＿＿(谈判时间)之前启封”字样。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.1</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谈判响应文件的递交</w:t>
            </w:r>
          </w:p>
        </w:tc>
        <w:tc>
          <w:tcPr>
            <w:tcW w:w="6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谈判响应文件递交截止时间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pacing w:val="-6"/>
                <w:sz w:val="24"/>
                <w:szCs w:val="24"/>
                <w:highlight w:val="yellow"/>
              </w:rPr>
            </w:pPr>
            <w:r>
              <w:rPr>
                <w:rFonts w:hint="eastAsia" w:ascii="仿宋" w:hAnsi="仿宋" w:eastAsia="仿宋" w:cs="仿宋"/>
                <w:color w:val="auto"/>
                <w:sz w:val="24"/>
                <w:szCs w:val="24"/>
              </w:rPr>
              <w:t>谈判响应文件递交地址：</w:t>
            </w:r>
            <w:r>
              <w:rPr>
                <w:rFonts w:hint="eastAsia" w:ascii="仿宋" w:hAnsi="仿宋" w:eastAsia="仿宋" w:cs="仿宋"/>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谈判响应文件接收人</w:t>
            </w:r>
            <w:r>
              <w:rPr>
                <w:rFonts w:hint="eastAsia" w:ascii="仿宋" w:hAnsi="仿宋" w:eastAsia="仿宋" w:cs="仿宋"/>
                <w:color w:val="auto"/>
                <w:sz w:val="24"/>
                <w:szCs w:val="24"/>
                <w:lang w:eastAsia="zh-CN"/>
              </w:rPr>
              <w:t>：华夏国际项目管理有限公司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2"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谈判时间和地点</w:t>
            </w:r>
          </w:p>
        </w:tc>
        <w:tc>
          <w:tcPr>
            <w:tcW w:w="6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谈判时间：</w:t>
            </w:r>
            <w:r>
              <w:rPr>
                <w:rFonts w:hint="eastAsia" w:ascii="仿宋" w:hAnsi="仿宋" w:eastAsia="仿宋" w:cs="仿宋"/>
                <w:color w:val="auto"/>
                <w:sz w:val="24"/>
                <w:szCs w:val="24"/>
                <w:lang w:eastAsia="zh-CN"/>
              </w:rPr>
              <w:t>同响应文件递交截止时间</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谈判地点：</w:t>
            </w:r>
            <w:r>
              <w:rPr>
                <w:rFonts w:hint="eastAsia" w:ascii="仿宋" w:hAnsi="仿宋" w:eastAsia="仿宋" w:cs="仿宋"/>
                <w:color w:val="auto"/>
                <w:sz w:val="24"/>
                <w:szCs w:val="24"/>
                <w:lang w:eastAsia="zh-CN"/>
              </w:rPr>
              <w:t>同响应文件递交地点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评审方法</w:t>
            </w:r>
          </w:p>
        </w:tc>
        <w:tc>
          <w:tcPr>
            <w:tcW w:w="6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bCs/>
                <w:color w:val="auto"/>
                <w:sz w:val="24"/>
                <w:szCs w:val="24"/>
              </w:rPr>
            </w:pPr>
            <w:r>
              <w:rPr>
                <w:rFonts w:hint="eastAsia" w:ascii="仿宋" w:hAnsi="仿宋" w:eastAsia="仿宋" w:cs="仿宋"/>
                <w:b w:val="0"/>
                <w:bCs w:val="0"/>
                <w:color w:val="auto"/>
                <w:sz w:val="24"/>
                <w:szCs w:val="24"/>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eastAsia="zh-CN"/>
              </w:rPr>
              <w:t>招标代理服务费</w:t>
            </w:r>
          </w:p>
        </w:tc>
        <w:tc>
          <w:tcPr>
            <w:tcW w:w="6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0" w:rightChars="0" w:firstLine="0" w:firstLineChars="0"/>
              <w:jc w:val="both"/>
              <w:textAlignment w:val="auto"/>
              <w:outlineLvl w:val="9"/>
              <w:rPr>
                <w:rFonts w:hint="eastAsia" w:ascii="仿宋" w:hAnsi="仿宋" w:eastAsia="仿宋" w:cs="仿宋"/>
                <w:color w:val="auto"/>
                <w:sz w:val="24"/>
                <w:szCs w:val="24"/>
                <w:highlight w:val="none"/>
              </w:rPr>
            </w:pPr>
            <w:bookmarkStart w:id="14" w:name="OLE_LINK9"/>
            <w:bookmarkStart w:id="15" w:name="OLE_LINK10"/>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国家计委颁发的《招标代理服务收费管理暂行办法》（计价格[2002]1980号）和国家发展改革委员会办公厅颁发的《关于招标代理服务收费有关问题的通知》（发改办价格[2003]857号）的有关规定</w:t>
            </w:r>
            <w:r>
              <w:rPr>
                <w:rFonts w:hint="eastAsia" w:ascii="仿宋" w:hAnsi="仿宋" w:eastAsia="仿宋" w:cs="仿宋"/>
                <w:color w:val="auto"/>
                <w:sz w:val="24"/>
                <w:szCs w:val="24"/>
                <w:highlight w:val="none"/>
                <w:lang w:eastAsia="zh-CN"/>
              </w:rPr>
              <w:t>下浮</w:t>
            </w:r>
            <w:r>
              <w:rPr>
                <w:rFonts w:hint="eastAsia" w:ascii="仿宋" w:hAnsi="仿宋" w:eastAsia="仿宋" w:cs="仿宋"/>
                <w:color w:val="auto"/>
                <w:sz w:val="24"/>
                <w:szCs w:val="24"/>
                <w:highlight w:val="none"/>
                <w:lang w:val="en-US" w:eastAsia="zh-CN"/>
              </w:rPr>
              <w:t>30%</w:t>
            </w:r>
            <w:bookmarkStart w:id="175" w:name="_GoBack"/>
            <w:bookmarkEnd w:id="175"/>
            <w:r>
              <w:rPr>
                <w:rFonts w:hint="eastAsia" w:ascii="仿宋" w:hAnsi="仿宋" w:eastAsia="仿宋" w:cs="仿宋"/>
                <w:color w:val="auto"/>
                <w:sz w:val="24"/>
                <w:szCs w:val="24"/>
                <w:highlight w:val="none"/>
              </w:rPr>
              <w:t>执行。</w:t>
            </w:r>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left="42" w:leftChars="20" w:right="0" w:rightChars="0" w:firstLine="0" w:firstLineChars="0"/>
              <w:jc w:val="both"/>
              <w:textAlignment w:val="auto"/>
              <w:outlineLvl w:val="9"/>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成交单位在领取成交通知书前，须向采购代理机构支付代理服务费。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32.1</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履约验收</w:t>
            </w:r>
          </w:p>
        </w:tc>
        <w:tc>
          <w:tcPr>
            <w:tcW w:w="6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是否委托采购代理机构组织履约验收：</w:t>
            </w:r>
          </w:p>
          <w:p>
            <w:pPr>
              <w:keepNext w:val="0"/>
              <w:keepLines w:val="0"/>
              <w:pageBreakBefore w:val="0"/>
              <w:widowControl w:val="0"/>
              <w:kinsoku/>
              <w:wordWrap/>
              <w:overflowPunct/>
              <w:topLinePunct w:val="0"/>
              <w:autoSpaceDE/>
              <w:autoSpaceDN/>
              <w:bidi w:val="0"/>
              <w:adjustRightInd/>
              <w:snapToGrid/>
              <w:spacing w:line="360" w:lineRule="auto"/>
              <w:ind w:left="42" w:leftChars="2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lang w:val="en-US" w:eastAsia="zh-CN"/>
              </w:rPr>
              <w:t>验收费用由成交供应商支付，费用标准按成交金额的5‰计算，不足5000元的，按5000元收取。</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保证金账户</w:t>
            </w:r>
          </w:p>
        </w:tc>
        <w:tc>
          <w:tcPr>
            <w:tcW w:w="63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户名：华夏国际项目管理有限公司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开户行：工行西安城南科技支行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账号：3700024819200130193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开户行联行号：102791000023</w:t>
            </w:r>
          </w:p>
          <w:p>
            <w:pPr>
              <w:keepNext w:val="0"/>
              <w:keepLines w:val="0"/>
              <w:pageBreakBefore w:val="0"/>
              <w:widowControl w:val="0"/>
              <w:kinsoku/>
              <w:wordWrap/>
              <w:overflowPunct/>
              <w:topLinePunct w:val="0"/>
              <w:autoSpaceDE/>
              <w:autoSpaceDN/>
              <w:bidi w:val="0"/>
              <w:adjustRightInd/>
              <w:snapToGrid/>
              <w:spacing w:line="360" w:lineRule="auto"/>
              <w:ind w:left="42" w:leftChars="20"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请各供应商按照要求将保证金汇入以上指定账户，如因自身原因发生错误，产生的不利后果均由供应商自行承担。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代理服务费账户</w:t>
            </w:r>
          </w:p>
        </w:tc>
        <w:tc>
          <w:tcPr>
            <w:tcW w:w="6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户名：华夏国际项目管理有限公司</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开户行：中国光大银行西安南二环支行</w:t>
            </w:r>
          </w:p>
          <w:p>
            <w:pPr>
              <w:keepNext w:val="0"/>
              <w:keepLines w:val="0"/>
              <w:pageBreakBefore w:val="0"/>
              <w:widowControl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账号：78620188000097418</w:t>
            </w:r>
          </w:p>
          <w:p>
            <w:pPr>
              <w:keepNext w:val="0"/>
              <w:keepLines w:val="0"/>
              <w:pageBreakBefore w:val="0"/>
              <w:widowControl w:val="0"/>
              <w:kinsoku/>
              <w:wordWrap/>
              <w:overflowPunct/>
              <w:topLinePunct w:val="0"/>
              <w:autoSpaceDE/>
              <w:autoSpaceDN/>
              <w:bidi w:val="0"/>
              <w:adjustRightInd/>
              <w:snapToGrid/>
              <w:spacing w:line="360" w:lineRule="auto"/>
              <w:ind w:left="42" w:leftChars="20"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请成交供应商按照要求将服务费汇入以上指定账户，如因自身原因发生错误，产生的不利后果均由供应商自行承担。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w:t>
            </w:r>
          </w:p>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保证金</w:t>
            </w:r>
          </w:p>
        </w:tc>
        <w:tc>
          <w:tcPr>
            <w:tcW w:w="6371" w:type="dxa"/>
            <w:noWrap w:val="0"/>
            <w:vAlign w:val="center"/>
          </w:tcPr>
          <w:p>
            <w:pPr>
              <w:pStyle w:val="12"/>
              <w:keepNext w:val="0"/>
              <w:keepLines w:val="0"/>
              <w:pageBreakBefore w:val="0"/>
              <w:kinsoku/>
              <w:wordWrap/>
              <w:overflowPunct/>
              <w:topLinePunct w:val="0"/>
              <w:autoSpaceDE/>
              <w:autoSpaceDN/>
              <w:bidi w:val="0"/>
              <w:adjustRightInd/>
              <w:snapToGrid/>
              <w:spacing w:line="360" w:lineRule="auto"/>
              <w:ind w:left="42" w:leftChars="20"/>
              <w:jc w:val="left"/>
              <w:textAlignment w:val="auto"/>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☑不要求提供</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□要求提供，金额为本采购项目履约保证金为合同金额的5%，提交方式为：</w:t>
            </w:r>
            <w:r>
              <w:rPr>
                <w:rFonts w:hint="eastAsia" w:ascii="仿宋" w:hAnsi="仿宋" w:eastAsia="仿宋" w:cs="仿宋"/>
                <w:color w:val="auto"/>
                <w:sz w:val="24"/>
                <w:szCs w:val="24"/>
                <w:highlight w:val="none"/>
              </w:rPr>
              <w:t>转账、电汇、担保机构保函</w:t>
            </w:r>
            <w:r>
              <w:rPr>
                <w:rFonts w:hint="eastAsia" w:ascii="仿宋" w:hAnsi="仿宋" w:eastAsia="仿宋" w:cs="仿宋"/>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踏勘</w:t>
            </w:r>
          </w:p>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现场</w:t>
            </w:r>
          </w:p>
        </w:tc>
        <w:tc>
          <w:tcPr>
            <w:tcW w:w="6371" w:type="dxa"/>
            <w:noWrap w:val="0"/>
            <w:vAlign w:val="center"/>
          </w:tcPr>
          <w:p>
            <w:pPr>
              <w:pStyle w:val="2"/>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w:char="00FE"/>
            </w:r>
            <w:r>
              <w:rPr>
                <w:rFonts w:hint="eastAsia" w:ascii="仿宋" w:hAnsi="仿宋" w:eastAsia="仿宋" w:cs="仿宋"/>
                <w:color w:val="auto"/>
                <w:kern w:val="0"/>
                <w:sz w:val="24"/>
                <w:szCs w:val="24"/>
                <w:highlight w:val="none"/>
                <w:lang w:val="en-US" w:eastAsia="zh-CN" w:bidi="ar-SA"/>
              </w:rPr>
              <w:t>不踏勘</w:t>
            </w:r>
          </w:p>
          <w:p>
            <w:pPr>
              <w:pStyle w:val="2"/>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w:char="00A8"/>
            </w:r>
            <w:r>
              <w:rPr>
                <w:rFonts w:hint="eastAsia" w:ascii="仿宋" w:hAnsi="仿宋" w:eastAsia="仿宋" w:cs="仿宋"/>
                <w:color w:val="auto"/>
                <w:kern w:val="0"/>
                <w:sz w:val="24"/>
                <w:szCs w:val="24"/>
                <w:highlight w:val="none"/>
                <w:lang w:val="en-US" w:eastAsia="zh-CN" w:bidi="ar-SA"/>
              </w:rPr>
              <w:t>自行踏勘</w:t>
            </w:r>
          </w:p>
          <w:p>
            <w:pPr>
              <w:pStyle w:val="2"/>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联系人：              </w:t>
            </w:r>
          </w:p>
          <w:p>
            <w:pPr>
              <w:pStyle w:val="2"/>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1"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844"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进口产品</w:t>
            </w:r>
          </w:p>
        </w:tc>
        <w:tc>
          <w:tcPr>
            <w:tcW w:w="6371" w:type="dxa"/>
            <w:noWrap w:val="0"/>
            <w:vAlign w:val="center"/>
          </w:tcPr>
          <w:p>
            <w:pPr>
              <w:pStyle w:val="2"/>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本采购项目拒绝进口产品参加谈判</w:t>
            </w:r>
          </w:p>
          <w:p>
            <w:pPr>
              <w:pStyle w:val="2"/>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本采购项目已经财政部门审核同意购买进口产品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一致性</w:t>
            </w:r>
          </w:p>
        </w:tc>
        <w:tc>
          <w:tcPr>
            <w:tcW w:w="6371"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供应商须知前附表和供应商须知不一致的地方，以供应商须知前附表为准。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56" w:type="dxa"/>
            <w:noWrap w:val="0"/>
            <w:vAlign w:val="center"/>
          </w:tcPr>
          <w:p>
            <w:pPr>
              <w:keepNext w:val="0"/>
              <w:keepLines w:val="0"/>
              <w:pageBreakBefore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w:t>
            </w:r>
          </w:p>
        </w:tc>
        <w:tc>
          <w:tcPr>
            <w:tcW w:w="6371" w:type="dxa"/>
            <w:noWrap w:val="0"/>
            <w:vAlign w:val="center"/>
          </w:tcPr>
          <w:p>
            <w:pPr>
              <w:keepNext w:val="0"/>
              <w:keepLines w:val="0"/>
              <w:pageBreakBefore w:val="0"/>
              <w:numPr>
                <w:ilvl w:val="0"/>
                <w:numId w:val="4"/>
              </w:numPr>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本项目专门面向中小企业采购。</w:t>
            </w:r>
          </w:p>
          <w:p>
            <w:pPr>
              <w:keepNext w:val="0"/>
              <w:keepLines w:val="0"/>
              <w:pageBreakBefore w:val="0"/>
              <w:numPr>
                <w:ilvl w:val="0"/>
                <w:numId w:val="4"/>
              </w:numPr>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本项目属性为货物。</w:t>
            </w:r>
          </w:p>
          <w:p>
            <w:pPr>
              <w:keepNext w:val="0"/>
              <w:keepLines w:val="0"/>
              <w:pageBreakBefore w:val="0"/>
              <w:kinsoku/>
              <w:wordWrap/>
              <w:overflowPunct/>
              <w:topLinePunct w:val="0"/>
              <w:autoSpaceDE/>
              <w:autoSpaceDN/>
              <w:bidi w:val="0"/>
              <w:adjustRightInd/>
              <w:snapToGrid/>
              <w:spacing w:line="360" w:lineRule="auto"/>
              <w:ind w:left="42" w:leftChars="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sz w:val="24"/>
                <w:szCs w:val="24"/>
                <w:highlight w:val="none"/>
                <w:lang w:val="en-US" w:eastAsia="zh-CN"/>
              </w:rPr>
              <w:t>3、本</w:t>
            </w:r>
            <w:r>
              <w:rPr>
                <w:rFonts w:hint="eastAsia" w:ascii="仿宋" w:hAnsi="仿宋" w:eastAsia="仿宋" w:cs="仿宋"/>
                <w:i w:val="0"/>
                <w:iCs w:val="0"/>
                <w:kern w:val="0"/>
                <w:sz w:val="24"/>
                <w:szCs w:val="24"/>
                <w:highlight w:val="none"/>
                <w:lang w:val="en-US" w:eastAsia="zh-CN" w:bidi="ar-SA"/>
              </w:rPr>
              <w:t>项</w:t>
            </w:r>
            <w:r>
              <w:rPr>
                <w:rFonts w:hint="eastAsia" w:ascii="仿宋" w:hAnsi="仿宋" w:eastAsia="仿宋" w:cs="仿宋"/>
                <w:kern w:val="0"/>
                <w:sz w:val="24"/>
                <w:szCs w:val="24"/>
                <w:highlight w:val="none"/>
                <w:lang w:val="en-US" w:eastAsia="zh-CN" w:bidi="ar-SA"/>
              </w:rPr>
              <w:t>目采购标的所属行业为：</w:t>
            </w:r>
            <w:r>
              <w:rPr>
                <w:rFonts w:hint="eastAsia" w:ascii="仿宋" w:hAnsi="仿宋" w:eastAsia="仿宋" w:cs="仿宋"/>
                <w:kern w:val="0"/>
                <w:sz w:val="24"/>
                <w:szCs w:val="24"/>
                <w:highlight w:val="none"/>
                <w:u w:val="single"/>
                <w:lang w:val="en-US" w:eastAsia="zh-CN" w:bidi="ar-SA"/>
              </w:rPr>
              <w:t>工业</w:t>
            </w:r>
            <w:r>
              <w:rPr>
                <w:rFonts w:hint="eastAsia" w:ascii="仿宋" w:hAnsi="仿宋" w:eastAsia="仿宋" w:cs="仿宋"/>
                <w:kern w:val="0"/>
                <w:sz w:val="24"/>
                <w:szCs w:val="24"/>
                <w:highlight w:val="none"/>
                <w:lang w:val="en-US" w:eastAsia="zh-CN" w:bidi="ar-SA"/>
              </w:rPr>
              <w:t>。</w:t>
            </w:r>
          </w:p>
        </w:tc>
      </w:tr>
    </w:tbl>
    <w:p>
      <w:pPr>
        <w:spacing w:before="156" w:beforeLines="50" w:line="360" w:lineRule="auto"/>
        <w:jc w:val="center"/>
        <w:rPr>
          <w:rFonts w:hint="eastAsia" w:ascii="仿宋" w:hAnsi="仿宋" w:eastAsia="仿宋" w:cs="仿宋"/>
          <w:b/>
          <w:sz w:val="32"/>
          <w:szCs w:val="32"/>
        </w:rPr>
      </w:pPr>
      <w:bookmarkStart w:id="16" w:name="_Toc370906267"/>
      <w:bookmarkStart w:id="17" w:name="_Toc393284673"/>
      <w:bookmarkStart w:id="18" w:name="_Toc393281138"/>
      <w:bookmarkStart w:id="19" w:name="_Toc393284380"/>
      <w:bookmarkStart w:id="20" w:name="_Toc389836556"/>
    </w:p>
    <w:p>
      <w:pPr>
        <w:spacing w:before="156" w:beforeLines="50"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br w:type="page"/>
      </w:r>
      <w:bookmarkStart w:id="21" w:name="_Toc7959"/>
      <w:r>
        <w:rPr>
          <w:rFonts w:hint="eastAsia" w:ascii="仿宋" w:hAnsi="仿宋" w:eastAsia="仿宋" w:cs="仿宋"/>
          <w:b/>
          <w:sz w:val="32"/>
          <w:szCs w:val="32"/>
        </w:rPr>
        <w:t>一.总  则</w:t>
      </w:r>
      <w:bookmarkEnd w:id="21"/>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22" w:name="_Toc19141"/>
      <w:r>
        <w:rPr>
          <w:rFonts w:hint="eastAsia" w:ascii="仿宋" w:hAnsi="仿宋" w:eastAsia="仿宋" w:cs="仿宋"/>
          <w:b/>
          <w:sz w:val="24"/>
          <w:szCs w:val="24"/>
        </w:rPr>
        <w:t>1.资金来源</w:t>
      </w:r>
      <w:bookmarkEnd w:id="22"/>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1.1本次竞争性谈判采购所签合同使用财政性资金支付，资金已落实到位。</w:t>
      </w:r>
    </w:p>
    <w:p>
      <w:pPr>
        <w:keepNext w:val="0"/>
        <w:keepLines w:val="0"/>
        <w:pageBreakBefore w:val="0"/>
        <w:widowControl w:val="0"/>
        <w:numPr>
          <w:ilvl w:val="0"/>
          <w:numId w:val="0"/>
        </w:numPr>
        <w:kinsoku/>
        <w:wordWrap/>
        <w:overflowPunct/>
        <w:topLinePunct w:val="0"/>
        <w:autoSpaceDE/>
        <w:autoSpaceDN/>
        <w:bidi w:val="0"/>
        <w:spacing w:line="500" w:lineRule="exact"/>
        <w:ind w:right="0" w:rightChars="0"/>
        <w:jc w:val="both"/>
        <w:textAlignment w:val="auto"/>
        <w:outlineLvl w:val="2"/>
        <w:rPr>
          <w:rFonts w:hint="eastAsia" w:ascii="仿宋" w:hAnsi="仿宋" w:eastAsia="仿宋" w:cs="仿宋"/>
          <w:b/>
          <w:sz w:val="24"/>
          <w:szCs w:val="24"/>
          <w:highlight w:val="none"/>
          <w:lang w:val="en-US" w:eastAsia="zh-CN"/>
        </w:rPr>
      </w:pPr>
      <w:bookmarkStart w:id="23" w:name="_Toc26849"/>
      <w:r>
        <w:rPr>
          <w:rFonts w:hint="eastAsia" w:ascii="仿宋" w:hAnsi="仿宋" w:eastAsia="仿宋" w:cs="仿宋"/>
          <w:b/>
          <w:sz w:val="24"/>
          <w:szCs w:val="24"/>
          <w:highlight w:val="none"/>
          <w:lang w:val="en-US" w:eastAsia="zh-CN"/>
        </w:rPr>
        <w:t>2.名词解释</w:t>
      </w:r>
      <w:bookmarkEnd w:id="23"/>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2.1采购人：</w:t>
      </w:r>
      <w:r>
        <w:rPr>
          <w:rFonts w:hint="eastAsia" w:ascii="仿宋" w:hAnsi="仿宋" w:eastAsia="仿宋" w:cs="仿宋"/>
          <w:color w:val="000000"/>
          <w:sz w:val="24"/>
          <w:highlight w:val="none"/>
          <w:lang w:eastAsia="zh-CN"/>
        </w:rPr>
        <w:t>见供应商须知前附表</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采购代理机构：</w:t>
      </w:r>
      <w:r>
        <w:rPr>
          <w:rFonts w:hint="eastAsia" w:ascii="仿宋" w:hAnsi="仿宋" w:eastAsia="仿宋" w:cs="仿宋"/>
          <w:color w:val="000000"/>
          <w:sz w:val="24"/>
          <w:highlight w:val="none"/>
          <w:lang w:eastAsia="zh-CN"/>
        </w:rPr>
        <w:t>华夏国际项目管理有限公司</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仿宋" w:hAnsi="仿宋" w:eastAsia="仿宋" w:cs="仿宋"/>
          <w:lang w:eastAsia="zh-CN"/>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监督机构：</w:t>
      </w:r>
      <w:r>
        <w:rPr>
          <w:rFonts w:hint="eastAsia" w:ascii="仿宋" w:hAnsi="仿宋" w:eastAsia="仿宋" w:cs="仿宋"/>
          <w:color w:val="000000"/>
          <w:sz w:val="24"/>
          <w:highlight w:val="none"/>
          <w:lang w:eastAsia="zh-CN"/>
        </w:rPr>
        <w:t>同级人民政府财政部门</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highlight w:val="none"/>
        </w:rPr>
        <w:t>2.4</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：是指响应和符合</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szCs w:val="24"/>
          <w:highlight w:val="none"/>
        </w:rPr>
        <w:t>文件规定资格条件且参与</w:t>
      </w:r>
      <w:r>
        <w:rPr>
          <w:rFonts w:hint="eastAsia" w:ascii="仿宋" w:hAnsi="仿宋" w:eastAsia="仿宋" w:cs="仿宋"/>
          <w:color w:val="000000"/>
          <w:sz w:val="24"/>
          <w:szCs w:val="24"/>
          <w:highlight w:val="none"/>
          <w:lang w:eastAsia="zh-CN"/>
        </w:rPr>
        <w:t>谈判</w:t>
      </w:r>
      <w:r>
        <w:rPr>
          <w:rFonts w:hint="eastAsia" w:ascii="仿宋" w:hAnsi="仿宋" w:eastAsia="仿宋" w:cs="仿宋"/>
          <w:color w:val="000000"/>
          <w:sz w:val="24"/>
          <w:szCs w:val="24"/>
          <w:highlight w:val="none"/>
        </w:rPr>
        <w:t>竞争的法人</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szCs w:val="24"/>
          <w:highlight w:val="none"/>
        </w:rPr>
        <w:t>2.5产品是指本招标文件中第四</w:t>
      </w:r>
      <w:r>
        <w:rPr>
          <w:rFonts w:hint="eastAsia" w:ascii="仿宋" w:hAnsi="仿宋" w:eastAsia="仿宋" w:cs="仿宋"/>
          <w:color w:val="000000"/>
          <w:sz w:val="24"/>
          <w:highlight w:val="none"/>
        </w:rPr>
        <w:t>章所述所有产品。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2.6服务是指</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为满足招标文件要求而提供的服务。</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2.7节能产品或者环保产品是指依据国家确定的认证机构出具的、处于有效期之内的具有节能产品、环境标志产品认证证书的产品。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2.</w:t>
      </w:r>
      <w:r>
        <w:rPr>
          <w:rFonts w:hint="eastAsia" w:ascii="仿宋" w:hAnsi="仿宋" w:eastAsia="仿宋" w:cs="仿宋"/>
          <w:color w:val="000000"/>
          <w:kern w:val="0"/>
          <w:sz w:val="24"/>
          <w:highlight w:val="none"/>
          <w:lang w:val="en-US" w:eastAsia="zh-CN"/>
        </w:rPr>
        <w:t>9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val="0"/>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
          <w:sz w:val="24"/>
          <w:szCs w:val="24"/>
          <w:highlight w:val="none"/>
        </w:rPr>
      </w:pPr>
      <w:r>
        <w:rPr>
          <w:rFonts w:hint="eastAsia" w:ascii="仿宋" w:hAnsi="仿宋" w:eastAsia="仿宋" w:cs="仿宋"/>
          <w:color w:val="000000"/>
          <w:sz w:val="24"/>
          <w:highlight w:val="none"/>
          <w:lang w:val="en-US" w:eastAsia="zh-CN"/>
        </w:rPr>
        <w:t>2.11</w:t>
      </w:r>
      <w:r>
        <w:rPr>
          <w:rFonts w:hint="eastAsia" w:ascii="仿宋" w:hAnsi="仿宋" w:eastAsia="仿宋" w:cs="仿宋"/>
          <w:color w:val="000000"/>
          <w:sz w:val="24"/>
          <w:highlight w:val="none"/>
        </w:rPr>
        <w:t>残疾人福利性单位</w:t>
      </w:r>
      <w:r>
        <w:rPr>
          <w:rFonts w:hint="eastAsia" w:ascii="仿宋" w:hAnsi="仿宋" w:eastAsia="仿宋" w:cs="仿宋"/>
          <w:color w:val="000000"/>
          <w:sz w:val="24"/>
          <w:highlight w:val="none"/>
          <w:lang w:eastAsia="zh-CN"/>
        </w:rPr>
        <w:t>是指符合《</w:t>
      </w:r>
      <w:r>
        <w:rPr>
          <w:rFonts w:hint="eastAsia" w:ascii="仿宋" w:hAnsi="仿宋" w:eastAsia="仿宋" w:cs="仿宋"/>
          <w:color w:val="000000"/>
          <w:sz w:val="24"/>
          <w:highlight w:val="none"/>
          <w:lang w:val="en-US" w:eastAsia="zh-CN"/>
        </w:rPr>
        <w:t>三部门联合发布关于促进残疾人就业政府采购政策的通知》</w:t>
      </w:r>
      <w:r>
        <w:rPr>
          <w:rFonts w:hint="eastAsia" w:ascii="仿宋" w:hAnsi="仿宋" w:eastAsia="仿宋" w:cs="仿宋"/>
          <w:color w:val="000000"/>
          <w:sz w:val="24"/>
          <w:highlight w:val="none"/>
        </w:rPr>
        <w:t>财库〔2017〕141号规定的对</w:t>
      </w:r>
      <w:r>
        <w:rPr>
          <w:rFonts w:hint="eastAsia" w:ascii="仿宋" w:hAnsi="仿宋" w:eastAsia="仿宋" w:cs="仿宋"/>
          <w:color w:val="000000"/>
          <w:sz w:val="24"/>
          <w:highlight w:val="none"/>
          <w:lang w:eastAsia="zh-CN"/>
        </w:rPr>
        <w:t>残疾人福利性单位</w:t>
      </w:r>
      <w:r>
        <w:rPr>
          <w:rFonts w:hint="eastAsia" w:ascii="仿宋" w:hAnsi="仿宋" w:eastAsia="仿宋" w:cs="仿宋"/>
          <w:color w:val="000000"/>
          <w:sz w:val="24"/>
          <w:highlight w:val="none"/>
        </w:rPr>
        <w:t>划分标准的</w:t>
      </w:r>
      <w:r>
        <w:rPr>
          <w:rFonts w:hint="eastAsia" w:ascii="仿宋" w:hAnsi="仿宋" w:eastAsia="仿宋" w:cs="仿宋"/>
          <w:color w:val="000000"/>
          <w:sz w:val="24"/>
          <w:highlight w:val="none"/>
          <w:lang w:eastAsia="zh-CN"/>
        </w:rPr>
        <w:t>单位</w:t>
      </w:r>
      <w:r>
        <w:rPr>
          <w:rFonts w:hint="eastAsia" w:ascii="仿宋" w:hAnsi="仿宋" w:eastAsia="仿宋" w:cs="仿宋"/>
          <w:color w:val="000000"/>
          <w:sz w:val="24"/>
          <w:highlight w:val="none"/>
        </w:rPr>
        <w:t>。</w:t>
      </w:r>
    </w:p>
    <w:p>
      <w:pPr>
        <w:keepNext w:val="0"/>
        <w:keepLines w:val="0"/>
        <w:pageBreakBefore w:val="0"/>
        <w:widowControl w:val="0"/>
        <w:numPr>
          <w:ilvl w:val="0"/>
          <w:numId w:val="0"/>
        </w:numPr>
        <w:wordWrap/>
        <w:overflowPunct/>
        <w:topLinePunct w:val="0"/>
        <w:autoSpaceDE/>
        <w:autoSpaceDN/>
        <w:bidi w:val="0"/>
        <w:spacing w:line="500" w:lineRule="exact"/>
        <w:textAlignment w:val="auto"/>
        <w:outlineLvl w:val="2"/>
        <w:rPr>
          <w:rFonts w:hint="eastAsia" w:ascii="仿宋" w:hAnsi="仿宋" w:eastAsia="仿宋" w:cs="仿宋"/>
          <w:b/>
          <w:sz w:val="24"/>
          <w:szCs w:val="24"/>
          <w:lang w:eastAsia="zh-CN"/>
        </w:rPr>
      </w:pPr>
      <w:bookmarkStart w:id="24" w:name="_Toc3145"/>
      <w:r>
        <w:rPr>
          <w:rFonts w:hint="eastAsia" w:ascii="仿宋" w:hAnsi="仿宋" w:eastAsia="仿宋" w:cs="仿宋"/>
          <w:b/>
          <w:sz w:val="24"/>
          <w:szCs w:val="24"/>
          <w:lang w:val="en-US" w:eastAsia="zh-CN"/>
        </w:rPr>
        <w:t>3.</w:t>
      </w:r>
      <w:r>
        <w:rPr>
          <w:rFonts w:hint="eastAsia" w:ascii="仿宋" w:hAnsi="仿宋" w:eastAsia="仿宋" w:cs="仿宋"/>
          <w:b/>
          <w:sz w:val="24"/>
          <w:szCs w:val="24"/>
        </w:rPr>
        <w:t>合格的</w:t>
      </w:r>
      <w:r>
        <w:rPr>
          <w:rFonts w:hint="eastAsia" w:ascii="仿宋" w:hAnsi="仿宋" w:eastAsia="仿宋" w:cs="仿宋"/>
          <w:b/>
          <w:sz w:val="24"/>
          <w:szCs w:val="24"/>
          <w:lang w:eastAsia="zh-CN"/>
        </w:rPr>
        <w:t>谈判供应商</w:t>
      </w:r>
      <w:bookmarkEnd w:id="24"/>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3.1</w:t>
      </w:r>
      <w:r>
        <w:rPr>
          <w:rFonts w:hint="eastAsia" w:ascii="仿宋" w:hAnsi="仿宋" w:eastAsia="仿宋" w:cs="仿宋"/>
          <w:b w:val="0"/>
          <w:bCs/>
          <w:sz w:val="24"/>
          <w:szCs w:val="24"/>
          <w:lang w:eastAsia="zh-CN"/>
        </w:rPr>
        <w:t>《政府采购法》第二十二条第一款规定的供应商基本资格条件</w:t>
      </w:r>
      <w:r>
        <w:rPr>
          <w:rFonts w:hint="eastAsia" w:ascii="仿宋" w:hAnsi="仿宋" w:eastAsia="仿宋" w:cs="仿宋"/>
          <w:b w:val="0"/>
          <w:bCs/>
          <w:sz w:val="24"/>
          <w:szCs w:val="24"/>
          <w:lang w:val="en-US"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3.1.1具有独立承担民事责任的能力；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3.1.2具有良好的商业信誉和健全的财务会计制度；</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3.1.3具有履行合同所必需的设备和专业技术能力；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3.1.4有依法缴纳税收和社会保障资金的良好记录；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3.1.5参加政府采购活动前三年内，在经营活动中没有重大违法记录；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3.1.6法律、行政法规规定的其他条件。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根据本次采购项目的特殊要求，规定的供应商特殊条件（见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3.3单位负责人为同一人或者存在直接控股、管理关系的不同供应商，不得参加同一合同项下的政府采购</w:t>
      </w:r>
      <w:r>
        <w:rPr>
          <w:rFonts w:hint="eastAsia" w:ascii="仿宋" w:hAnsi="仿宋" w:eastAsia="仿宋" w:cs="仿宋"/>
          <w:color w:val="auto"/>
          <w:sz w:val="24"/>
          <w:szCs w:val="24"/>
          <w:lang w:val="en-US" w:eastAsia="zh-CN"/>
        </w:rPr>
        <w:t>活动。供应商须按照格式要求填写企业关系关联承诺书。</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除单一来源采购项目外，为采购项目提供整体设计、规范编制或者项目管理、监理、检测等服务的供应商，不得再参加该采购项目的其他采购活动，否则均为无效谈判</w:t>
      </w:r>
      <w:r>
        <w:rPr>
          <w:rFonts w:hint="eastAsia" w:ascii="仿宋" w:hAnsi="仿宋" w:eastAsia="仿宋" w:cs="仿宋"/>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lang w:eastAsia="zh-CN"/>
        </w:rPr>
        <w:t>谈判供应商</w:t>
      </w:r>
      <w:r>
        <w:rPr>
          <w:rFonts w:hint="eastAsia" w:ascii="仿宋" w:hAnsi="仿宋" w:eastAsia="仿宋" w:cs="仿宋"/>
          <w:sz w:val="24"/>
          <w:szCs w:val="24"/>
        </w:rPr>
        <w:t>必须在</w:t>
      </w:r>
      <w:r>
        <w:rPr>
          <w:rFonts w:hint="eastAsia" w:ascii="仿宋" w:hAnsi="仿宋" w:eastAsia="仿宋" w:cs="仿宋"/>
          <w:sz w:val="24"/>
          <w:szCs w:val="24"/>
          <w:lang w:eastAsia="zh-CN"/>
        </w:rPr>
        <w:t>华夏国际项目管理有限公司获取</w:t>
      </w:r>
      <w:r>
        <w:rPr>
          <w:rFonts w:hint="eastAsia" w:ascii="仿宋" w:hAnsi="仿宋" w:eastAsia="仿宋" w:cs="仿宋"/>
          <w:sz w:val="24"/>
          <w:szCs w:val="24"/>
        </w:rPr>
        <w:t>竞争性谈判文件，方可参加竞争性谈判。竞争性谈判文件售后不退。</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3.5联合体谈判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3.5.1</w:t>
      </w:r>
      <w:r>
        <w:rPr>
          <w:rFonts w:hint="eastAsia" w:ascii="仿宋" w:hAnsi="仿宋" w:eastAsia="仿宋" w:cs="仿宋"/>
          <w:sz w:val="24"/>
          <w:szCs w:val="24"/>
        </w:rPr>
        <w:t>如果在竞争性谈判文件中接受联合体竞争性谈判（见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须知前附表），则两个以上供应商可以组成一个竞争性谈判联合体，以一个</w:t>
      </w:r>
      <w:r>
        <w:rPr>
          <w:rFonts w:hint="eastAsia" w:ascii="仿宋" w:hAnsi="仿宋" w:eastAsia="仿宋" w:cs="仿宋"/>
          <w:sz w:val="24"/>
          <w:szCs w:val="24"/>
          <w:lang w:eastAsia="zh-CN"/>
        </w:rPr>
        <w:t>谈判供应商</w:t>
      </w:r>
      <w:r>
        <w:rPr>
          <w:rFonts w:hint="eastAsia" w:ascii="仿宋" w:hAnsi="仿宋" w:eastAsia="仿宋" w:cs="仿宋"/>
          <w:sz w:val="24"/>
          <w:szCs w:val="24"/>
        </w:rPr>
        <w:t>的身份谈判。以联合体形式参加谈判的，联合体各方</w:t>
      </w:r>
      <w:r>
        <w:rPr>
          <w:rFonts w:hint="eastAsia" w:ascii="仿宋" w:hAnsi="仿宋" w:eastAsia="仿宋" w:cs="仿宋"/>
          <w:sz w:val="24"/>
          <w:szCs w:val="24"/>
          <w:highlight w:val="none"/>
        </w:rPr>
        <w:t>均应当符合</w:t>
      </w:r>
      <w:r>
        <w:rPr>
          <w:rFonts w:hint="eastAsia" w:ascii="仿宋" w:hAnsi="仿宋" w:eastAsia="仿宋" w:cs="仿宋"/>
          <w:color w:val="000000"/>
          <w:sz w:val="24"/>
          <w:highlight w:val="none"/>
        </w:rPr>
        <w:t>《中华人民共和国政府采购法》及实施条例规定的条件</w:t>
      </w:r>
      <w:r>
        <w:rPr>
          <w:rFonts w:hint="eastAsia" w:ascii="仿宋" w:hAnsi="仿宋" w:eastAsia="仿宋" w:cs="仿宋"/>
          <w:sz w:val="24"/>
          <w:szCs w:val="24"/>
          <w:highlight w:val="none"/>
        </w:rPr>
        <w:t>。采购人根据采购项目的特殊要</w:t>
      </w:r>
      <w:r>
        <w:rPr>
          <w:rFonts w:hint="eastAsia" w:ascii="仿宋" w:hAnsi="仿宋" w:eastAsia="仿宋" w:cs="仿宋"/>
          <w:sz w:val="24"/>
          <w:szCs w:val="24"/>
        </w:rPr>
        <w:t>求规定</w:t>
      </w:r>
      <w:r>
        <w:rPr>
          <w:rFonts w:hint="eastAsia" w:ascii="仿宋" w:hAnsi="仿宋" w:eastAsia="仿宋" w:cs="仿宋"/>
          <w:sz w:val="24"/>
          <w:szCs w:val="24"/>
          <w:lang w:eastAsia="zh-CN"/>
        </w:rPr>
        <w:t>谈判供应商</w:t>
      </w:r>
      <w:r>
        <w:rPr>
          <w:rFonts w:hint="eastAsia" w:ascii="仿宋" w:hAnsi="仿宋" w:eastAsia="仿宋" w:cs="仿宋"/>
          <w:sz w:val="24"/>
          <w:szCs w:val="24"/>
        </w:rPr>
        <w:t>特定条件的，联合体各方中至少应当有一方符合采购人规定的特定条件。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3.5.2</w:t>
      </w:r>
      <w:r>
        <w:rPr>
          <w:rFonts w:hint="eastAsia" w:ascii="仿宋" w:hAnsi="仿宋" w:eastAsia="仿宋" w:cs="仿宋"/>
          <w:sz w:val="24"/>
          <w:szCs w:val="24"/>
        </w:rPr>
        <w:t>联合体各方之间应当签订共同谈判协议，明确约定联合体各方承担的工作和相应的责任，并将共同谈判协议连同竞争性谈判响应文件一并提交</w:t>
      </w:r>
      <w:r>
        <w:rPr>
          <w:rFonts w:hint="eastAsia" w:ascii="仿宋" w:hAnsi="仿宋" w:eastAsia="仿宋" w:cs="仿宋"/>
          <w:sz w:val="24"/>
          <w:szCs w:val="24"/>
          <w:lang w:eastAsia="zh-CN"/>
        </w:rPr>
        <w:t>采购代理机构</w:t>
      </w:r>
      <w:r>
        <w:rPr>
          <w:rFonts w:hint="eastAsia" w:ascii="仿宋" w:hAnsi="仿宋" w:eastAsia="仿宋" w:cs="仿宋"/>
          <w:sz w:val="24"/>
          <w:szCs w:val="24"/>
        </w:rPr>
        <w:t>。联合体各方签订共同谈判协议后，不得再以自己名义单独在同一项目中谈判，也不得组成新的联合体参加同一项目谈判。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3.5.3</w:t>
      </w:r>
      <w:r>
        <w:rPr>
          <w:rFonts w:hint="eastAsia" w:ascii="仿宋" w:hAnsi="仿宋" w:eastAsia="仿宋" w:cs="仿宋"/>
          <w:sz w:val="24"/>
          <w:szCs w:val="24"/>
        </w:rPr>
        <w:t>联合体各方应当共同与采购人签订采购合同，就采购合同约定的事项对采购人承担连带责任。</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谈判费用自理。不论谈判的结果如何，</w:t>
      </w:r>
      <w:r>
        <w:rPr>
          <w:rFonts w:hint="eastAsia" w:ascii="仿宋" w:hAnsi="仿宋" w:eastAsia="仿宋" w:cs="仿宋"/>
          <w:sz w:val="24"/>
          <w:szCs w:val="24"/>
          <w:lang w:eastAsia="zh-CN"/>
        </w:rPr>
        <w:t>谈判供应商</w:t>
      </w:r>
      <w:r>
        <w:rPr>
          <w:rFonts w:hint="eastAsia" w:ascii="仿宋" w:hAnsi="仿宋" w:eastAsia="仿宋" w:cs="仿宋"/>
          <w:sz w:val="24"/>
          <w:szCs w:val="24"/>
        </w:rPr>
        <w:t>均应自行承担所有与参加谈判有关的费用。</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right="0" w:rightChars="0"/>
        <w:jc w:val="both"/>
        <w:textAlignment w:val="auto"/>
        <w:outlineLvl w:val="2"/>
        <w:rPr>
          <w:rFonts w:hint="eastAsia" w:ascii="仿宋" w:hAnsi="仿宋" w:eastAsia="仿宋" w:cs="仿宋"/>
          <w:b/>
          <w:bCs/>
          <w:color w:val="000000"/>
          <w:sz w:val="24"/>
          <w:highlight w:val="none"/>
        </w:rPr>
      </w:pPr>
      <w:bookmarkStart w:id="25" w:name="_Toc17740"/>
      <w:r>
        <w:rPr>
          <w:rFonts w:hint="eastAsia" w:ascii="仿宋" w:hAnsi="仿宋" w:eastAsia="仿宋" w:cs="仿宋"/>
          <w:b/>
          <w:bCs/>
          <w:color w:val="000000"/>
          <w:sz w:val="24"/>
          <w:highlight w:val="none"/>
        </w:rPr>
        <w:t>4.合格的货物（产品）和服务</w:t>
      </w:r>
      <w:bookmarkEnd w:id="25"/>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4.1</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提供的所有货物和服务，必须是合法生产、合法来源，符合国家有关标准要求，并满足</w:t>
      </w:r>
      <w:r>
        <w:rPr>
          <w:rFonts w:hint="eastAsia" w:ascii="仿宋" w:hAnsi="仿宋" w:eastAsia="仿宋" w:cs="仿宋"/>
          <w:color w:val="000000"/>
          <w:sz w:val="24"/>
          <w:highlight w:val="none"/>
          <w:lang w:eastAsia="zh-CN"/>
        </w:rPr>
        <w:t>竞争性谈判</w:t>
      </w:r>
      <w:r>
        <w:rPr>
          <w:rFonts w:hint="eastAsia" w:ascii="仿宋" w:hAnsi="仿宋" w:eastAsia="仿宋" w:cs="仿宋"/>
          <w:color w:val="000000"/>
          <w:sz w:val="24"/>
          <w:highlight w:val="none"/>
        </w:rPr>
        <w:t>文件规定的规格、参数、质量、价格、有效期、售后服务及</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须承担的运输、安装、技术支持、培训和</w:t>
      </w:r>
      <w:r>
        <w:rPr>
          <w:rFonts w:hint="eastAsia" w:ascii="仿宋" w:hAnsi="仿宋" w:eastAsia="仿宋" w:cs="仿宋"/>
          <w:color w:val="000000"/>
          <w:sz w:val="24"/>
          <w:highlight w:val="none"/>
          <w:lang w:eastAsia="zh-CN"/>
        </w:rPr>
        <w:t>竞争性谈判</w:t>
      </w:r>
      <w:r>
        <w:rPr>
          <w:rFonts w:hint="eastAsia" w:ascii="仿宋" w:hAnsi="仿宋" w:eastAsia="仿宋" w:cs="仿宋"/>
          <w:color w:val="000000"/>
          <w:sz w:val="24"/>
          <w:highlight w:val="none"/>
        </w:rPr>
        <w:t>文件规定的其它伴随服务等要求。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4.2采购人有权拒绝接受任何不合格的产品和服务，由此产生的费用及相关后果均由</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自行承担。</w:t>
      </w:r>
    </w:p>
    <w:p>
      <w:pPr>
        <w:pStyle w:val="2"/>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仿宋" w:hAnsi="仿宋" w:eastAsia="仿宋" w:cs="仿宋"/>
          <w:b/>
          <w:bCs/>
          <w:color w:val="000000"/>
          <w:kern w:val="2"/>
          <w:sz w:val="24"/>
          <w:szCs w:val="22"/>
          <w:highlight w:val="none"/>
          <w:lang w:val="en-US" w:eastAsia="zh-CN" w:bidi="ar-SA"/>
        </w:rPr>
      </w:pPr>
      <w:bookmarkStart w:id="26" w:name="_Toc6977"/>
      <w:r>
        <w:rPr>
          <w:rFonts w:hint="eastAsia" w:ascii="仿宋" w:hAnsi="仿宋" w:eastAsia="仿宋" w:cs="仿宋"/>
          <w:b/>
          <w:bCs/>
          <w:color w:val="000000"/>
          <w:kern w:val="2"/>
          <w:sz w:val="24"/>
          <w:szCs w:val="22"/>
          <w:highlight w:val="none"/>
          <w:lang w:val="en-US" w:eastAsia="zh-CN" w:bidi="ar-SA"/>
        </w:rPr>
        <w:t>5.供应商信用记录查询及使用</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“信用中国”网站（www.creditchina.gov.cn）和“中国政府采购网”（ccgp.gov.cn）为投标人信用信息查询渠道，如果供应商被查实在响应文件递交截止时间前已列入失信被执行人、</w:t>
      </w:r>
      <w:r>
        <w:rPr>
          <w:rFonts w:hint="eastAsia" w:ascii="仿宋" w:hAnsi="仿宋" w:eastAsia="仿宋" w:cs="仿宋"/>
          <w:color w:val="auto"/>
          <w:kern w:val="0"/>
          <w:sz w:val="24"/>
          <w:szCs w:val="24"/>
          <w:lang w:val="en-US" w:eastAsia="zh-CN"/>
        </w:rPr>
        <w:t>重大税收违法失信主体</w:t>
      </w:r>
      <w:r>
        <w:rPr>
          <w:rFonts w:hint="eastAsia" w:ascii="仿宋" w:hAnsi="仿宋" w:eastAsia="仿宋" w:cs="仿宋"/>
          <w:b w:val="0"/>
          <w:bCs/>
          <w:sz w:val="24"/>
          <w:szCs w:val="24"/>
          <w:lang w:val="en-US" w:eastAsia="zh-CN"/>
        </w:rPr>
        <w:t>、政府采购严重违法失信行为记录名单及其他不符合《中华人民共和国政府采购法》第二十二条规定的，其响应文件无效。采购代理机构将打印查询记录作为证据留存。</w:t>
      </w:r>
    </w:p>
    <w:p>
      <w:pPr>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仿宋" w:hAnsi="仿宋" w:eastAsia="仿宋" w:cs="仿宋"/>
          <w:b/>
          <w:color w:val="auto"/>
          <w:sz w:val="24"/>
          <w:szCs w:val="24"/>
          <w:lang w:eastAsia="zh-CN"/>
        </w:rPr>
      </w:pPr>
      <w:bookmarkStart w:id="27" w:name="_Toc5716"/>
      <w:r>
        <w:rPr>
          <w:rFonts w:hint="eastAsia" w:ascii="仿宋" w:hAnsi="仿宋" w:eastAsia="仿宋" w:cs="仿宋"/>
          <w:b/>
          <w:sz w:val="24"/>
          <w:szCs w:val="24"/>
          <w:lang w:val="en-US" w:eastAsia="zh-CN"/>
        </w:rPr>
        <w:t>6</w:t>
      </w:r>
      <w:r>
        <w:rPr>
          <w:rFonts w:hint="eastAsia" w:ascii="仿宋" w:hAnsi="仿宋" w:eastAsia="仿宋" w:cs="仿宋"/>
          <w:b/>
          <w:sz w:val="24"/>
          <w:szCs w:val="24"/>
        </w:rPr>
        <w:t>.竞争性谈判响应文件内容的真实性</w:t>
      </w:r>
      <w:r>
        <w:rPr>
          <w:rFonts w:hint="eastAsia" w:ascii="仿宋" w:hAnsi="仿宋" w:eastAsia="仿宋" w:cs="仿宋"/>
          <w:b/>
          <w:color w:val="auto"/>
          <w:sz w:val="24"/>
          <w:szCs w:val="24"/>
          <w:lang w:eastAsia="zh-CN"/>
        </w:rPr>
        <w:t>和谈判内容的实质性要求</w:t>
      </w:r>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谈判供应商</w:t>
      </w:r>
      <w:r>
        <w:rPr>
          <w:rFonts w:hint="eastAsia" w:ascii="仿宋" w:hAnsi="仿宋" w:eastAsia="仿宋" w:cs="仿宋"/>
          <w:color w:val="auto"/>
          <w:sz w:val="24"/>
          <w:szCs w:val="24"/>
        </w:rPr>
        <w:t>应保证其竞争性谈判响应文件中所提供的所有有关谈判的资料、信息是真实的、并且来源于合法的渠道。因竞争性谈判响应文件中所提供的</w:t>
      </w:r>
      <w:r>
        <w:rPr>
          <w:rFonts w:hint="eastAsia" w:ascii="仿宋" w:hAnsi="仿宋" w:eastAsia="仿宋" w:cs="仿宋"/>
          <w:sz w:val="24"/>
          <w:szCs w:val="24"/>
        </w:rPr>
        <w:t>有关谈判的资料、信息不真实、或者其来源不合法而导致的所有法律责任，由</w:t>
      </w:r>
      <w:r>
        <w:rPr>
          <w:rFonts w:hint="eastAsia" w:ascii="仿宋" w:hAnsi="仿宋" w:eastAsia="仿宋" w:cs="仿宋"/>
          <w:sz w:val="24"/>
          <w:szCs w:val="24"/>
          <w:lang w:eastAsia="zh-CN"/>
        </w:rPr>
        <w:t>谈判供应商</w:t>
      </w:r>
      <w:r>
        <w:rPr>
          <w:rFonts w:hint="eastAsia" w:ascii="仿宋" w:hAnsi="仿宋" w:eastAsia="仿宋" w:cs="仿宋"/>
          <w:sz w:val="24"/>
          <w:szCs w:val="24"/>
        </w:rPr>
        <w:t>自行承担。</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kern w:val="2"/>
          <w:sz w:val="24"/>
          <w:szCs w:val="24"/>
          <w:lang w:val="en-US" w:eastAsia="zh-CN" w:bidi="ar-SA"/>
        </w:rPr>
        <w:t>.2谈判内容的实质性响应要求：谈判文件第三章“合同条款及格式”和第四章“竞争性内容及技术要求”中以“*”号标记的条款为不允许偏离的技术和商务的实质性要求和条件，不满足实质性要求和条件的投标为无效响应文件。</w:t>
      </w:r>
    </w:p>
    <w:p>
      <w:pPr>
        <w:pStyle w:val="2"/>
        <w:rPr>
          <w:rFonts w:hint="eastAsia" w:ascii="仿宋" w:hAnsi="仿宋" w:eastAsia="仿宋" w:cs="仿宋"/>
        </w:rPr>
      </w:pP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仿宋" w:hAnsi="仿宋" w:eastAsia="仿宋" w:cs="仿宋"/>
          <w:b/>
          <w:sz w:val="32"/>
          <w:szCs w:val="32"/>
        </w:rPr>
      </w:pPr>
      <w:bookmarkStart w:id="28" w:name="_Toc28276"/>
      <w:r>
        <w:rPr>
          <w:rFonts w:hint="eastAsia" w:ascii="仿宋" w:hAnsi="仿宋" w:eastAsia="仿宋" w:cs="仿宋"/>
          <w:b/>
          <w:sz w:val="32"/>
          <w:szCs w:val="32"/>
        </w:rPr>
        <w:t>二.竞争性谈判文件</w:t>
      </w:r>
      <w:bookmarkEnd w:id="28"/>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29" w:name="_Toc2424"/>
      <w:r>
        <w:rPr>
          <w:rFonts w:hint="eastAsia" w:ascii="仿宋" w:hAnsi="仿宋" w:eastAsia="仿宋" w:cs="仿宋"/>
          <w:b/>
          <w:sz w:val="24"/>
          <w:szCs w:val="24"/>
          <w:lang w:val="en-US" w:eastAsia="zh-CN"/>
        </w:rPr>
        <w:t>7</w:t>
      </w:r>
      <w:r>
        <w:rPr>
          <w:rFonts w:hint="eastAsia" w:ascii="仿宋" w:hAnsi="仿宋" w:eastAsia="仿宋" w:cs="仿宋"/>
          <w:b/>
          <w:sz w:val="24"/>
          <w:szCs w:val="24"/>
        </w:rPr>
        <w:t>.竞争性谈判文件构成</w:t>
      </w:r>
      <w:bookmarkEnd w:id="29"/>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.1 竞争性谈判文件规定了要求提供的货物和服务，竞争性谈判程序和合同条件在竞争性谈判文件中均有说明。竞争性谈判文件共六章，内容如下：</w:t>
      </w:r>
    </w:p>
    <w:p>
      <w:pPr>
        <w:keepNext w:val="0"/>
        <w:keepLines w:val="0"/>
        <w:pageBreakBefore w:val="0"/>
        <w:widowControl w:val="0"/>
        <w:wordWrap/>
        <w:overflowPunct/>
        <w:topLinePunct w:val="0"/>
        <w:autoSpaceDE/>
        <w:autoSpaceDN/>
        <w:bidi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第一章 竞争性谈判公告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第二章 </w:t>
      </w:r>
      <w:r>
        <w:rPr>
          <w:rFonts w:hint="eastAsia" w:ascii="仿宋" w:hAnsi="仿宋" w:eastAsia="仿宋" w:cs="仿宋"/>
          <w:sz w:val="24"/>
          <w:szCs w:val="24"/>
          <w:lang w:eastAsia="zh-CN"/>
        </w:rPr>
        <w:t>供应商</w:t>
      </w:r>
      <w:r>
        <w:rPr>
          <w:rFonts w:hint="eastAsia" w:ascii="仿宋" w:hAnsi="仿宋" w:eastAsia="仿宋" w:cs="仿宋"/>
          <w:sz w:val="24"/>
          <w:szCs w:val="24"/>
        </w:rPr>
        <w:t>须知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第三章 合同条款及格式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第四章 竞争性谈判内容及技术要求 </w:t>
      </w:r>
    </w:p>
    <w:p>
      <w:pPr>
        <w:keepNext w:val="0"/>
        <w:keepLines w:val="0"/>
        <w:pageBreakBefore w:val="0"/>
        <w:widowControl w:val="0"/>
        <w:wordWrap/>
        <w:overflowPunct/>
        <w:topLinePunct w:val="0"/>
        <w:autoSpaceDE/>
        <w:autoSpaceDN/>
        <w:bidi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第五章 评审方法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第六章 竞争性谈判响应文件格式及构成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eastAsia="zh-CN"/>
        </w:rPr>
        <w:t>谈判供应商</w:t>
      </w:r>
      <w:r>
        <w:rPr>
          <w:rFonts w:hint="eastAsia" w:ascii="仿宋" w:hAnsi="仿宋" w:eastAsia="仿宋" w:cs="仿宋"/>
          <w:sz w:val="24"/>
          <w:szCs w:val="24"/>
        </w:rPr>
        <w:t>应认真阅读竞争性谈判文件中所有的事项、格式、条款和规范等要求。如果</w:t>
      </w:r>
      <w:r>
        <w:rPr>
          <w:rFonts w:hint="eastAsia" w:ascii="仿宋" w:hAnsi="仿宋" w:eastAsia="仿宋" w:cs="仿宋"/>
          <w:sz w:val="24"/>
          <w:szCs w:val="24"/>
          <w:lang w:eastAsia="zh-CN"/>
        </w:rPr>
        <w:t>谈判供应商</w:t>
      </w:r>
      <w:r>
        <w:rPr>
          <w:rFonts w:hint="eastAsia" w:ascii="仿宋" w:hAnsi="仿宋" w:eastAsia="仿宋" w:cs="仿宋"/>
          <w:sz w:val="24"/>
          <w:szCs w:val="24"/>
        </w:rPr>
        <w:t>没有按照竞争性谈判文件要求提交全部资料，或者竞争性谈判响应文件没有对竞争性谈判文件在各方面都做出实质性响应，由此带来的不利于</w:t>
      </w:r>
      <w:r>
        <w:rPr>
          <w:rFonts w:hint="eastAsia" w:ascii="仿宋" w:hAnsi="仿宋" w:eastAsia="仿宋" w:cs="仿宋"/>
          <w:sz w:val="24"/>
          <w:szCs w:val="24"/>
          <w:lang w:eastAsia="zh-CN"/>
        </w:rPr>
        <w:t>谈判供应商</w:t>
      </w:r>
      <w:r>
        <w:rPr>
          <w:rFonts w:hint="eastAsia" w:ascii="仿宋" w:hAnsi="仿宋" w:eastAsia="仿宋" w:cs="仿宋"/>
          <w:sz w:val="24"/>
          <w:szCs w:val="24"/>
        </w:rPr>
        <w:t>的谈判结果，其风险由</w:t>
      </w:r>
      <w:r>
        <w:rPr>
          <w:rFonts w:hint="eastAsia" w:ascii="仿宋" w:hAnsi="仿宋" w:eastAsia="仿宋" w:cs="仿宋"/>
          <w:sz w:val="24"/>
          <w:szCs w:val="24"/>
          <w:lang w:eastAsia="zh-CN"/>
        </w:rPr>
        <w:t>谈判供应商</w:t>
      </w:r>
      <w:r>
        <w:rPr>
          <w:rFonts w:hint="eastAsia" w:ascii="仿宋" w:hAnsi="仿宋" w:eastAsia="仿宋" w:cs="仿宋"/>
          <w:sz w:val="24"/>
          <w:szCs w:val="24"/>
        </w:rPr>
        <w:t>承担。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.3本竞争性谈判文件的解释权归</w:t>
      </w:r>
      <w:r>
        <w:rPr>
          <w:rFonts w:hint="eastAsia" w:ascii="仿宋" w:hAnsi="仿宋" w:eastAsia="仿宋" w:cs="仿宋"/>
          <w:sz w:val="24"/>
          <w:szCs w:val="24"/>
          <w:lang w:eastAsia="zh-CN"/>
        </w:rPr>
        <w:t>华夏国际项目管理有限公司，</w:t>
      </w:r>
      <w:r>
        <w:rPr>
          <w:rFonts w:hint="eastAsia" w:ascii="仿宋" w:hAnsi="仿宋" w:eastAsia="仿宋" w:cs="仿宋"/>
          <w:sz w:val="24"/>
          <w:szCs w:val="24"/>
        </w:rPr>
        <w:t>如发现</w:t>
      </w:r>
      <w:r>
        <w:rPr>
          <w:rFonts w:hint="eastAsia" w:ascii="仿宋" w:hAnsi="仿宋" w:eastAsia="仿宋" w:cs="仿宋"/>
          <w:sz w:val="24"/>
          <w:szCs w:val="24"/>
          <w:lang w:eastAsia="zh-CN"/>
        </w:rPr>
        <w:t>谈判</w:t>
      </w:r>
      <w:r>
        <w:rPr>
          <w:rFonts w:hint="eastAsia" w:ascii="仿宋" w:hAnsi="仿宋" w:eastAsia="仿宋" w:cs="仿宋"/>
          <w:sz w:val="24"/>
          <w:szCs w:val="24"/>
        </w:rPr>
        <w:t>文件内容与现行法律法规不相符的情况，以现行法律法规为准。</w:t>
      </w:r>
    </w:p>
    <w:p>
      <w:pPr>
        <w:keepNext w:val="0"/>
        <w:keepLines w:val="0"/>
        <w:pageBreakBefore w:val="0"/>
        <w:widowControl w:val="0"/>
        <w:numPr>
          <w:ilvl w:val="0"/>
          <w:numId w:val="0"/>
        </w:numPr>
        <w:wordWrap/>
        <w:overflowPunct/>
        <w:topLinePunct w:val="0"/>
        <w:autoSpaceDE/>
        <w:autoSpaceDN/>
        <w:bidi w:val="0"/>
        <w:spacing w:line="500" w:lineRule="exact"/>
        <w:textAlignment w:val="auto"/>
        <w:outlineLvl w:val="2"/>
        <w:rPr>
          <w:rFonts w:hint="eastAsia" w:ascii="仿宋" w:hAnsi="仿宋" w:eastAsia="仿宋" w:cs="仿宋"/>
        </w:rPr>
      </w:pPr>
      <w:bookmarkStart w:id="30" w:name="_Toc4079"/>
      <w:r>
        <w:rPr>
          <w:rFonts w:hint="eastAsia" w:ascii="仿宋" w:hAnsi="仿宋" w:eastAsia="仿宋" w:cs="仿宋"/>
          <w:b/>
          <w:sz w:val="24"/>
          <w:szCs w:val="24"/>
          <w:lang w:val="en-US" w:eastAsia="zh-CN"/>
        </w:rPr>
        <w:t>8.</w:t>
      </w:r>
      <w:r>
        <w:rPr>
          <w:rFonts w:hint="eastAsia" w:ascii="仿宋" w:hAnsi="仿宋" w:eastAsia="仿宋" w:cs="仿宋"/>
          <w:b/>
          <w:sz w:val="24"/>
          <w:szCs w:val="24"/>
        </w:rPr>
        <w:t>竞争性谈判文件的修改和澄清</w:t>
      </w:r>
      <w:bookmarkEnd w:id="30"/>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.1在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响应文件</w:t>
      </w:r>
      <w:r>
        <w:rPr>
          <w:rFonts w:hint="eastAsia" w:ascii="仿宋" w:hAnsi="仿宋" w:eastAsia="仿宋" w:cs="仿宋"/>
          <w:color w:val="auto"/>
          <w:sz w:val="24"/>
          <w:szCs w:val="24"/>
          <w:lang w:eastAsia="zh-CN"/>
        </w:rPr>
        <w:t>递交</w:t>
      </w:r>
      <w:r>
        <w:rPr>
          <w:rFonts w:hint="eastAsia" w:ascii="仿宋" w:hAnsi="仿宋" w:eastAsia="仿宋" w:cs="仿宋"/>
          <w:color w:val="auto"/>
          <w:sz w:val="24"/>
          <w:szCs w:val="24"/>
        </w:rPr>
        <w:t>截止时间前，</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代理机构可以视采购具体情况，延长</w:t>
      </w:r>
      <w:r>
        <w:rPr>
          <w:rFonts w:hint="eastAsia" w:ascii="仿宋" w:hAnsi="仿宋" w:eastAsia="仿宋" w:cs="仿宋"/>
          <w:color w:val="auto"/>
          <w:sz w:val="24"/>
          <w:szCs w:val="24"/>
          <w:lang w:eastAsia="zh-CN"/>
        </w:rPr>
        <w:t>谈判响应文件</w:t>
      </w:r>
      <w:r>
        <w:rPr>
          <w:rFonts w:hint="eastAsia" w:ascii="仿宋" w:hAnsi="仿宋" w:eastAsia="仿宋" w:cs="仿宋"/>
          <w:color w:val="auto"/>
          <w:sz w:val="24"/>
          <w:szCs w:val="24"/>
        </w:rPr>
        <w:t>递交截止时间和</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时间并在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公告的发布媒体上发布变更公告，同时将变更时间书面通知所有获取竞争性</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文件的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w:t>
      </w:r>
      <w:r>
        <w:rPr>
          <w:rFonts w:hint="eastAsia" w:ascii="仿宋" w:hAnsi="仿宋" w:eastAsia="仿宋" w:cs="仿宋"/>
          <w:color w:val="auto"/>
          <w:sz w:val="24"/>
          <w:szCs w:val="24"/>
          <w:highlight w:val="none"/>
        </w:rPr>
        <w:t>已经</w:t>
      </w:r>
      <w:r>
        <w:rPr>
          <w:rFonts w:hint="eastAsia" w:ascii="仿宋" w:hAnsi="仿宋" w:eastAsia="仿宋" w:cs="仿宋"/>
          <w:color w:val="auto"/>
          <w:sz w:val="24"/>
          <w:szCs w:val="24"/>
          <w:highlight w:val="none"/>
          <w:lang w:eastAsia="zh-CN"/>
        </w:rPr>
        <w:t>获取</w:t>
      </w:r>
      <w:r>
        <w:rPr>
          <w:rFonts w:hint="eastAsia" w:ascii="仿宋" w:hAnsi="仿宋" w:eastAsia="仿宋" w:cs="仿宋"/>
          <w:color w:val="auto"/>
          <w:sz w:val="24"/>
          <w:szCs w:val="24"/>
          <w:highlight w:val="none"/>
        </w:rPr>
        <w:t>竞争性谈判文件的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对竞争性谈判文件有疑问的，均应在谈判截止日期2日前以书面形式向采购代理机构提出。采购代理机构视情况必要时将书面答</w:t>
      </w:r>
      <w:r>
        <w:rPr>
          <w:rFonts w:hint="eastAsia" w:ascii="仿宋" w:hAnsi="仿宋" w:eastAsia="仿宋" w:cs="仿宋"/>
          <w:sz w:val="24"/>
          <w:szCs w:val="24"/>
        </w:rPr>
        <w:t>复传送给</w:t>
      </w:r>
      <w:r>
        <w:rPr>
          <w:rFonts w:hint="eastAsia" w:ascii="仿宋" w:hAnsi="仿宋" w:eastAsia="仿宋" w:cs="仿宋"/>
          <w:sz w:val="24"/>
          <w:szCs w:val="24"/>
          <w:lang w:eastAsia="zh-CN"/>
        </w:rPr>
        <w:t>所有获取</w:t>
      </w:r>
      <w:r>
        <w:rPr>
          <w:rFonts w:hint="eastAsia" w:ascii="仿宋" w:hAnsi="仿宋" w:eastAsia="仿宋" w:cs="仿宋"/>
          <w:sz w:val="24"/>
          <w:szCs w:val="24"/>
        </w:rPr>
        <w:t>竞争性谈判文件的</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在收到上述通知后，应立即向</w:t>
      </w:r>
      <w:r>
        <w:rPr>
          <w:rFonts w:hint="eastAsia" w:ascii="仿宋" w:hAnsi="仿宋" w:eastAsia="仿宋" w:cs="仿宋"/>
          <w:sz w:val="24"/>
          <w:szCs w:val="24"/>
          <w:lang w:eastAsia="zh-CN"/>
        </w:rPr>
        <w:t>采购</w:t>
      </w:r>
      <w:r>
        <w:rPr>
          <w:rFonts w:hint="eastAsia" w:ascii="仿宋" w:hAnsi="仿宋" w:eastAsia="仿宋" w:cs="仿宋"/>
          <w:sz w:val="24"/>
          <w:szCs w:val="24"/>
        </w:rPr>
        <w:t>代理机构回函确认。</w:t>
      </w:r>
    </w:p>
    <w:p>
      <w:pPr>
        <w:keepNext w:val="0"/>
        <w:keepLines w:val="0"/>
        <w:pageBreakBefore w:val="0"/>
        <w:widowControl w:val="0"/>
        <w:wordWrap/>
        <w:overflowPunct/>
        <w:topLinePunct w:val="0"/>
        <w:autoSpaceDE/>
        <w:autoSpaceDN/>
        <w:bidi w:val="0"/>
        <w:spacing w:line="500" w:lineRule="exact"/>
        <w:textAlignment w:val="auto"/>
        <w:rPr>
          <w:rFonts w:hint="eastAsia" w:ascii="仿宋" w:hAnsi="仿宋" w:eastAsia="仿宋" w:cs="仿宋"/>
          <w:b/>
          <w:sz w:val="36"/>
          <w:szCs w:val="36"/>
        </w:rPr>
      </w:pP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仿宋" w:hAnsi="仿宋" w:eastAsia="仿宋" w:cs="仿宋"/>
          <w:b/>
          <w:sz w:val="32"/>
          <w:szCs w:val="32"/>
        </w:rPr>
      </w:pPr>
      <w:bookmarkStart w:id="31" w:name="_Toc28916"/>
      <w:r>
        <w:rPr>
          <w:rFonts w:hint="eastAsia" w:ascii="仿宋" w:hAnsi="仿宋" w:eastAsia="仿宋" w:cs="仿宋"/>
          <w:b/>
          <w:sz w:val="32"/>
          <w:szCs w:val="32"/>
        </w:rPr>
        <w:t>三.竞争性谈判响应文件的编制</w:t>
      </w:r>
      <w:bookmarkEnd w:id="31"/>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32" w:name="_Toc16344"/>
      <w:r>
        <w:rPr>
          <w:rFonts w:hint="eastAsia" w:ascii="仿宋" w:hAnsi="仿宋" w:eastAsia="仿宋" w:cs="仿宋"/>
          <w:b/>
          <w:sz w:val="24"/>
          <w:szCs w:val="24"/>
          <w:lang w:val="en-US" w:eastAsia="zh-CN"/>
        </w:rPr>
        <w:t>9</w:t>
      </w:r>
      <w:r>
        <w:rPr>
          <w:rFonts w:hint="eastAsia" w:ascii="仿宋" w:hAnsi="仿宋" w:eastAsia="仿宋" w:cs="仿宋"/>
          <w:b/>
          <w:sz w:val="24"/>
          <w:szCs w:val="24"/>
        </w:rPr>
        <w:t>. 谈判语言和谈判货币</w:t>
      </w:r>
      <w:bookmarkEnd w:id="32"/>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提交的竞争性谈判响应文件以及</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与采购代理机构就有关谈判的所有来往函电均应使用中文。</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.2谈判应以人民币报价。任何包含非人民币报价的谈判将被作无效响应处理。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33" w:name="_Toc20423"/>
      <w:r>
        <w:rPr>
          <w:rFonts w:hint="eastAsia" w:ascii="仿宋" w:hAnsi="仿宋" w:eastAsia="仿宋" w:cs="仿宋"/>
          <w:b/>
          <w:sz w:val="24"/>
          <w:szCs w:val="24"/>
          <w:lang w:val="en-US" w:eastAsia="zh-CN"/>
        </w:rPr>
        <w:t>10</w:t>
      </w:r>
      <w:r>
        <w:rPr>
          <w:rFonts w:hint="eastAsia" w:ascii="仿宋" w:hAnsi="仿宋" w:eastAsia="仿宋" w:cs="仿宋"/>
          <w:b/>
          <w:sz w:val="24"/>
          <w:szCs w:val="24"/>
        </w:rPr>
        <w:t>.竞争性谈判响应文件的构成</w:t>
      </w:r>
      <w:bookmarkEnd w:id="33"/>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.1 </w:t>
      </w:r>
      <w:r>
        <w:rPr>
          <w:rFonts w:hint="eastAsia" w:ascii="仿宋" w:hAnsi="仿宋" w:eastAsia="仿宋" w:cs="仿宋"/>
          <w:sz w:val="24"/>
          <w:szCs w:val="24"/>
          <w:lang w:eastAsia="zh-CN"/>
        </w:rPr>
        <w:t>供应商</w:t>
      </w:r>
      <w:r>
        <w:rPr>
          <w:rFonts w:hint="eastAsia" w:ascii="仿宋" w:hAnsi="仿宋" w:eastAsia="仿宋" w:cs="仿宋"/>
          <w:sz w:val="24"/>
          <w:szCs w:val="24"/>
        </w:rPr>
        <w:t>提交的竞争性谈判响应文件应包括下列部分的内容：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10.1.1</w:t>
      </w:r>
      <w:r>
        <w:rPr>
          <w:rFonts w:hint="eastAsia" w:ascii="仿宋" w:hAnsi="仿宋" w:eastAsia="仿宋" w:cs="仿宋"/>
          <w:sz w:val="24"/>
          <w:szCs w:val="24"/>
        </w:rPr>
        <w:t>按照</w:t>
      </w:r>
      <w:r>
        <w:rPr>
          <w:rFonts w:hint="eastAsia" w:ascii="仿宋" w:hAnsi="仿宋" w:eastAsia="仿宋" w:cs="仿宋"/>
          <w:sz w:val="24"/>
          <w:szCs w:val="24"/>
          <w:lang w:eastAsia="zh-CN"/>
        </w:rPr>
        <w:t>供应商须知</w:t>
      </w:r>
      <w:r>
        <w:rPr>
          <w:rFonts w:hint="eastAsia" w:ascii="仿宋" w:hAnsi="仿宋" w:eastAsia="仿宋" w:cs="仿宋"/>
          <w:sz w:val="24"/>
          <w:szCs w:val="24"/>
        </w:rPr>
        <w:t>的要求和竞争性谈判文件规定格式填写的</w:t>
      </w:r>
      <w:r>
        <w:rPr>
          <w:rFonts w:hint="eastAsia" w:ascii="仿宋" w:hAnsi="仿宋" w:eastAsia="仿宋" w:cs="仿宋"/>
          <w:sz w:val="24"/>
          <w:szCs w:val="24"/>
          <w:lang w:eastAsia="zh-CN"/>
        </w:rPr>
        <w:t>谈判响应函</w:t>
      </w:r>
      <w:r>
        <w:rPr>
          <w:rFonts w:hint="eastAsia" w:ascii="仿宋" w:hAnsi="仿宋" w:eastAsia="仿宋" w:cs="仿宋"/>
          <w:sz w:val="24"/>
          <w:szCs w:val="24"/>
        </w:rPr>
        <w:t>、谈判</w:t>
      </w:r>
      <w:r>
        <w:rPr>
          <w:rFonts w:hint="eastAsia" w:ascii="仿宋" w:hAnsi="仿宋" w:eastAsia="仿宋" w:cs="仿宋"/>
          <w:color w:val="auto"/>
          <w:sz w:val="24"/>
          <w:szCs w:val="24"/>
        </w:rPr>
        <w:t>报价表、</w:t>
      </w: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授权书。</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10.1.2</w:t>
      </w:r>
      <w:r>
        <w:rPr>
          <w:rFonts w:hint="eastAsia" w:ascii="仿宋" w:hAnsi="仿宋" w:eastAsia="仿宋" w:cs="仿宋"/>
          <w:color w:val="auto"/>
          <w:sz w:val="24"/>
          <w:szCs w:val="24"/>
          <w:highlight w:val="none"/>
        </w:rPr>
        <w:t>按照竞争性谈判文件的要求编制的谈判方案说明书，内容应包括设备和服务的详细说明、技术规格响应表、设备配置说明、彩页</w:t>
      </w:r>
      <w:r>
        <w:rPr>
          <w:rFonts w:hint="eastAsia" w:ascii="仿宋" w:hAnsi="仿宋" w:eastAsia="仿宋" w:cs="仿宋"/>
          <w:color w:val="auto"/>
          <w:sz w:val="24"/>
          <w:szCs w:val="24"/>
          <w:highlight w:val="none"/>
          <w:lang w:eastAsia="zh-CN"/>
        </w:rPr>
        <w:t>（如有）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生产厂家出具的、相应的产品功能证明材料（包括但不限于测试报告、官网和功能截图等）</w:t>
      </w:r>
      <w:r>
        <w:rPr>
          <w:rFonts w:hint="eastAsia" w:ascii="仿宋" w:hAnsi="仿宋" w:eastAsia="仿宋" w:cs="仿宋"/>
          <w:color w:val="auto"/>
          <w:sz w:val="24"/>
          <w:szCs w:val="24"/>
          <w:highlight w:val="none"/>
        </w:rPr>
        <w:t>，质量保证和售后服务承诺等。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10.1.3</w:t>
      </w:r>
      <w:r>
        <w:rPr>
          <w:rFonts w:hint="eastAsia" w:ascii="仿宋" w:hAnsi="仿宋" w:eastAsia="仿宋" w:cs="仿宋"/>
          <w:sz w:val="24"/>
          <w:szCs w:val="24"/>
        </w:rPr>
        <w:t>按照竞争性谈判文件</w:t>
      </w:r>
      <w:r>
        <w:rPr>
          <w:rFonts w:hint="eastAsia" w:ascii="仿宋" w:hAnsi="仿宋" w:eastAsia="仿宋" w:cs="仿宋"/>
          <w:sz w:val="24"/>
          <w:szCs w:val="24"/>
          <w:lang w:eastAsia="zh-CN"/>
        </w:rPr>
        <w:t>供应商须知</w:t>
      </w:r>
      <w:r>
        <w:rPr>
          <w:rFonts w:hint="eastAsia" w:ascii="仿宋" w:hAnsi="仿宋" w:eastAsia="仿宋" w:cs="仿宋"/>
          <w:sz w:val="24"/>
          <w:szCs w:val="24"/>
        </w:rPr>
        <w:t>前附表的要求提交的资格证明文件；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10.1.4</w:t>
      </w:r>
      <w:r>
        <w:rPr>
          <w:rFonts w:hint="eastAsia" w:ascii="仿宋" w:hAnsi="仿宋" w:eastAsia="仿宋" w:cs="仿宋"/>
          <w:color w:val="auto"/>
          <w:sz w:val="24"/>
          <w:szCs w:val="24"/>
        </w:rPr>
        <w:t>按照本须知第1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条要求提交的谈判保证金</w:t>
      </w:r>
      <w:r>
        <w:rPr>
          <w:rFonts w:hint="eastAsia" w:ascii="仿宋" w:hAnsi="仿宋" w:eastAsia="仿宋" w:cs="仿宋"/>
          <w:color w:val="auto"/>
          <w:sz w:val="24"/>
          <w:szCs w:val="24"/>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10.1.5</w:t>
      </w:r>
      <w:r>
        <w:rPr>
          <w:rFonts w:hint="eastAsia" w:ascii="仿宋" w:hAnsi="仿宋" w:eastAsia="仿宋" w:cs="仿宋"/>
          <w:sz w:val="24"/>
          <w:szCs w:val="24"/>
        </w:rPr>
        <w:t>竞争性谈判文件中要求的其他证明文件</w:t>
      </w:r>
      <w:r>
        <w:rPr>
          <w:rFonts w:hint="eastAsia" w:ascii="仿宋" w:hAnsi="仿宋" w:eastAsia="仿宋" w:cs="仿宋"/>
          <w:sz w:val="24"/>
          <w:szCs w:val="24"/>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.2 如果在竞争性谈判文件中没有允许提供备选方案，则每个</w:t>
      </w:r>
      <w:r>
        <w:rPr>
          <w:rFonts w:hint="eastAsia" w:ascii="仿宋" w:hAnsi="仿宋" w:eastAsia="仿宋" w:cs="仿宋"/>
          <w:sz w:val="24"/>
          <w:szCs w:val="24"/>
          <w:lang w:eastAsia="zh-CN"/>
        </w:rPr>
        <w:t>谈判供应商</w:t>
      </w:r>
      <w:r>
        <w:rPr>
          <w:rFonts w:hint="eastAsia" w:ascii="仿宋" w:hAnsi="仿宋" w:eastAsia="仿宋" w:cs="仿宋"/>
          <w:sz w:val="24"/>
          <w:szCs w:val="24"/>
        </w:rPr>
        <w:t>只允许提交一个谈判方案，否则，其谈判将被作谈判无效处理。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.3本次</w:t>
      </w:r>
      <w:r>
        <w:rPr>
          <w:rFonts w:hint="eastAsia" w:ascii="仿宋" w:hAnsi="仿宋" w:eastAsia="仿宋" w:cs="仿宋"/>
          <w:sz w:val="24"/>
          <w:szCs w:val="24"/>
          <w:lang w:eastAsia="zh-CN"/>
        </w:rPr>
        <w:t>谈判</w:t>
      </w:r>
      <w:r>
        <w:rPr>
          <w:rFonts w:hint="eastAsia" w:ascii="仿宋" w:hAnsi="仿宋" w:eastAsia="仿宋" w:cs="仿宋"/>
          <w:sz w:val="24"/>
          <w:szCs w:val="24"/>
        </w:rPr>
        <w:t>的最小单</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见供应商须知前附表，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可根据自身的资质情况和经营范围对本次项目进行响应，不得将其子目再行分解或只对本次项目中的品目进行不完全响应，任何不完全的响应将</w:t>
      </w:r>
      <w:r>
        <w:rPr>
          <w:rFonts w:hint="eastAsia" w:ascii="仿宋" w:hAnsi="仿宋" w:eastAsia="仿宋" w:cs="仿宋"/>
          <w:color w:val="auto"/>
          <w:sz w:val="24"/>
          <w:szCs w:val="24"/>
          <w:lang w:eastAsia="zh-CN"/>
        </w:rPr>
        <w:t>按无效响应处理</w:t>
      </w:r>
      <w:r>
        <w:rPr>
          <w:rFonts w:hint="eastAsia" w:ascii="仿宋" w:hAnsi="仿宋" w:eastAsia="仿宋" w:cs="仿宋"/>
          <w:color w:val="auto"/>
          <w:sz w:val="24"/>
          <w:szCs w:val="24"/>
        </w:rPr>
        <w:t>。</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color w:val="auto"/>
          <w:sz w:val="24"/>
          <w:szCs w:val="24"/>
        </w:rPr>
      </w:pPr>
      <w:bookmarkStart w:id="34" w:name="_Toc29401"/>
      <w:r>
        <w:rPr>
          <w:rFonts w:hint="eastAsia" w:ascii="仿宋" w:hAnsi="仿宋" w:eastAsia="仿宋" w:cs="仿宋"/>
          <w:b/>
          <w:color w:val="auto"/>
          <w:sz w:val="24"/>
          <w:szCs w:val="24"/>
          <w:lang w:val="en-US" w:eastAsia="zh-CN"/>
        </w:rPr>
        <w:t>11</w:t>
      </w:r>
      <w:r>
        <w:rPr>
          <w:rFonts w:hint="eastAsia" w:ascii="仿宋" w:hAnsi="仿宋" w:eastAsia="仿宋" w:cs="仿宋"/>
          <w:b/>
          <w:color w:val="auto"/>
          <w:sz w:val="24"/>
          <w:szCs w:val="24"/>
        </w:rPr>
        <w:t>.竞争性谈判响应文件格式</w:t>
      </w:r>
      <w:bookmarkEnd w:id="34"/>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应按照竞争性谈判文件中</w:t>
      </w:r>
      <w:r>
        <w:rPr>
          <w:rFonts w:hint="eastAsia" w:ascii="仿宋" w:hAnsi="仿宋" w:eastAsia="仿宋" w:cs="仿宋"/>
          <w:color w:val="auto"/>
          <w:sz w:val="24"/>
          <w:szCs w:val="24"/>
          <w:lang w:eastAsia="zh-CN"/>
        </w:rPr>
        <w:t>第六章</w:t>
      </w:r>
      <w:r>
        <w:rPr>
          <w:rFonts w:hint="eastAsia" w:ascii="仿宋" w:hAnsi="仿宋" w:eastAsia="仿宋" w:cs="仿宋"/>
          <w:color w:val="auto"/>
          <w:sz w:val="24"/>
          <w:szCs w:val="24"/>
        </w:rPr>
        <w:t>“竞争性谈判响应文件格式及构成”所提供的格式和要求制作竞争性谈判响应文件，明确表达谈判意愿，详细说明谈判方案、承诺及价格。</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11</w:t>
      </w:r>
      <w:r>
        <w:rPr>
          <w:rFonts w:hint="eastAsia" w:ascii="仿宋" w:hAnsi="仿宋" w:eastAsia="仿宋" w:cs="仿宋"/>
          <w:b w:val="0"/>
          <w:bCs w:val="0"/>
          <w:color w:val="auto"/>
          <w:sz w:val="24"/>
        </w:rPr>
        <w:t>.2</w:t>
      </w:r>
      <w:r>
        <w:rPr>
          <w:rFonts w:hint="eastAsia" w:ascii="仿宋" w:hAnsi="仿宋" w:eastAsia="仿宋" w:cs="仿宋"/>
          <w:b w:val="0"/>
          <w:bCs w:val="0"/>
          <w:color w:val="auto"/>
          <w:sz w:val="24"/>
          <w:lang w:eastAsia="zh-CN"/>
        </w:rPr>
        <w:t>供应商</w:t>
      </w:r>
      <w:r>
        <w:rPr>
          <w:rFonts w:hint="eastAsia" w:ascii="仿宋" w:hAnsi="仿宋" w:eastAsia="仿宋" w:cs="仿宋"/>
          <w:b w:val="0"/>
          <w:bCs w:val="0"/>
          <w:color w:val="auto"/>
          <w:sz w:val="24"/>
        </w:rPr>
        <w:t>应完整地提供</w:t>
      </w:r>
      <w:r>
        <w:rPr>
          <w:rFonts w:hint="eastAsia" w:ascii="仿宋" w:hAnsi="仿宋" w:eastAsia="仿宋" w:cs="仿宋"/>
          <w:b w:val="0"/>
          <w:bCs w:val="0"/>
          <w:color w:val="auto"/>
          <w:sz w:val="24"/>
          <w:lang w:eastAsia="zh-CN"/>
        </w:rPr>
        <w:t>谈判</w:t>
      </w:r>
      <w:r>
        <w:rPr>
          <w:rFonts w:hint="eastAsia" w:ascii="仿宋" w:hAnsi="仿宋" w:eastAsia="仿宋" w:cs="仿宋"/>
          <w:b w:val="0"/>
          <w:bCs w:val="0"/>
          <w:color w:val="auto"/>
          <w:sz w:val="24"/>
        </w:rPr>
        <w:t>文件要求的所有数据和资料。</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35" w:name="_Toc30448"/>
      <w:r>
        <w:rPr>
          <w:rFonts w:hint="eastAsia" w:ascii="仿宋" w:hAnsi="仿宋" w:eastAsia="仿宋" w:cs="仿宋"/>
          <w:b/>
          <w:sz w:val="24"/>
          <w:szCs w:val="24"/>
        </w:rPr>
        <w:t>1</w:t>
      </w:r>
      <w:r>
        <w:rPr>
          <w:rFonts w:hint="eastAsia" w:ascii="仿宋" w:hAnsi="仿宋" w:eastAsia="仿宋" w:cs="仿宋"/>
          <w:b/>
          <w:sz w:val="24"/>
          <w:szCs w:val="24"/>
          <w:lang w:val="en-US" w:eastAsia="zh-CN"/>
        </w:rPr>
        <w:t>2</w:t>
      </w:r>
      <w:r>
        <w:rPr>
          <w:rFonts w:hint="eastAsia" w:ascii="仿宋" w:hAnsi="仿宋" w:eastAsia="仿宋" w:cs="仿宋"/>
          <w:b/>
          <w:sz w:val="24"/>
          <w:szCs w:val="24"/>
        </w:rPr>
        <w:t>.谈判报价</w:t>
      </w:r>
      <w:bookmarkEnd w:id="35"/>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.1</w:t>
      </w:r>
      <w:r>
        <w:rPr>
          <w:rFonts w:hint="eastAsia" w:ascii="仿宋" w:hAnsi="仿宋" w:eastAsia="仿宋" w:cs="仿宋"/>
          <w:sz w:val="24"/>
          <w:szCs w:val="24"/>
          <w:lang w:eastAsia="zh-CN"/>
        </w:rPr>
        <w:t>谈判报价：见供应商须知前附表。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.2谈判报价表中标明的价格应为履行合同的固定价格，不得以任何理由予以变更。以可调整的价格提交的竞争性谈判响应文件按无效响应处理。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36" w:name="_Toc12532"/>
      <w:r>
        <w:rPr>
          <w:rFonts w:hint="eastAsia" w:ascii="仿宋" w:hAnsi="仿宋" w:eastAsia="仿宋" w:cs="仿宋"/>
          <w:b/>
          <w:sz w:val="24"/>
          <w:szCs w:val="24"/>
        </w:rPr>
        <w:t>1</w:t>
      </w:r>
      <w:r>
        <w:rPr>
          <w:rFonts w:hint="eastAsia" w:ascii="仿宋" w:hAnsi="仿宋" w:eastAsia="仿宋" w:cs="仿宋"/>
          <w:b/>
          <w:sz w:val="24"/>
          <w:szCs w:val="24"/>
          <w:lang w:val="en-US" w:eastAsia="zh-CN"/>
        </w:rPr>
        <w:t>3</w:t>
      </w:r>
      <w:r>
        <w:rPr>
          <w:rFonts w:hint="eastAsia" w:ascii="仿宋" w:hAnsi="仿宋" w:eastAsia="仿宋" w:cs="仿宋"/>
          <w:b/>
          <w:sz w:val="24"/>
          <w:szCs w:val="24"/>
        </w:rPr>
        <w:t>.证明</w:t>
      </w:r>
      <w:r>
        <w:rPr>
          <w:rFonts w:hint="eastAsia" w:ascii="仿宋" w:hAnsi="仿宋" w:eastAsia="仿宋" w:cs="仿宋"/>
          <w:b/>
          <w:sz w:val="24"/>
          <w:szCs w:val="24"/>
          <w:lang w:eastAsia="zh-CN"/>
        </w:rPr>
        <w:t>供应商</w:t>
      </w:r>
      <w:r>
        <w:rPr>
          <w:rFonts w:hint="eastAsia" w:ascii="仿宋" w:hAnsi="仿宋" w:eastAsia="仿宋" w:cs="仿宋"/>
          <w:b/>
          <w:sz w:val="24"/>
          <w:szCs w:val="24"/>
        </w:rPr>
        <w:t>合格和资格的文件</w:t>
      </w:r>
      <w:bookmarkEnd w:id="36"/>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应按照竞争性谈判文件</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r>
        <w:rPr>
          <w:rFonts w:hint="eastAsia" w:ascii="仿宋" w:hAnsi="仿宋" w:eastAsia="仿宋" w:cs="仿宋"/>
          <w:sz w:val="24"/>
          <w:szCs w:val="24"/>
          <w:lang w:eastAsia="zh-CN"/>
        </w:rPr>
        <w:t>”</w:t>
      </w:r>
      <w:r>
        <w:rPr>
          <w:rFonts w:hint="eastAsia" w:ascii="仿宋" w:hAnsi="仿宋" w:eastAsia="仿宋" w:cs="仿宋"/>
          <w:sz w:val="24"/>
          <w:szCs w:val="24"/>
        </w:rPr>
        <w:t>的要求，在竞争性谈判响应文件中提交合格的资格证明文件。如果资格证明文件不全或不合格的，其谈判按无效响应处理。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37" w:name="_Toc17796"/>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rPr>
        <w:t>.证明</w:t>
      </w:r>
      <w:r>
        <w:rPr>
          <w:rFonts w:hint="eastAsia" w:ascii="仿宋" w:hAnsi="仿宋" w:eastAsia="仿宋" w:cs="仿宋"/>
          <w:b/>
          <w:sz w:val="24"/>
          <w:szCs w:val="24"/>
          <w:highlight w:val="none"/>
          <w:lang w:eastAsia="zh-CN"/>
        </w:rPr>
        <w:t>货物（产品）</w:t>
      </w:r>
      <w:r>
        <w:rPr>
          <w:rFonts w:hint="eastAsia" w:ascii="仿宋" w:hAnsi="仿宋" w:eastAsia="仿宋" w:cs="仿宋"/>
          <w:b/>
          <w:sz w:val="24"/>
          <w:szCs w:val="24"/>
          <w:highlight w:val="none"/>
        </w:rPr>
        <w:t>符合竞</w:t>
      </w:r>
      <w:r>
        <w:rPr>
          <w:rFonts w:hint="eastAsia" w:ascii="仿宋" w:hAnsi="仿宋" w:eastAsia="仿宋" w:cs="仿宋"/>
          <w:b/>
          <w:sz w:val="24"/>
          <w:szCs w:val="24"/>
        </w:rPr>
        <w:t>争性谈判文件规定的文件</w:t>
      </w:r>
      <w:bookmarkEnd w:id="37"/>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在竞争性谈判响应文件中提交产品和服务满足竞争性谈判文件要求并符合国家法律法规、行业管理部门要求的其他强制性标准的证明文件。缺少证明文件或证明文件不合格的谈判，与竞争性谈判文件要求有重大偏离的谈判，不符合国家法律法规、行业管理部门要求的其他强制性标准的谈判将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.2上述证明文件可以是文字资料、图纸、图片</w:t>
      </w:r>
      <w:r>
        <w:rPr>
          <w:rFonts w:hint="eastAsia" w:ascii="仿宋" w:hAnsi="仿宋" w:eastAsia="仿宋" w:cs="仿宋"/>
          <w:sz w:val="24"/>
          <w:szCs w:val="24"/>
          <w:lang w:eastAsia="zh-CN"/>
        </w:rPr>
        <w:t>、</w:t>
      </w:r>
      <w:r>
        <w:rPr>
          <w:rFonts w:hint="eastAsia" w:ascii="仿宋" w:hAnsi="仿宋" w:eastAsia="仿宋" w:cs="仿宋"/>
          <w:sz w:val="24"/>
          <w:szCs w:val="24"/>
        </w:rPr>
        <w:t>数据</w:t>
      </w:r>
      <w:r>
        <w:rPr>
          <w:rFonts w:hint="eastAsia" w:ascii="仿宋" w:hAnsi="仿宋" w:eastAsia="仿宋" w:cs="仿宋"/>
          <w:sz w:val="24"/>
          <w:szCs w:val="24"/>
          <w:lang w:eastAsia="zh-CN"/>
        </w:rPr>
        <w:t>、</w:t>
      </w:r>
      <w:r>
        <w:rPr>
          <w:rFonts w:hint="eastAsia" w:ascii="仿宋" w:hAnsi="仿宋" w:eastAsia="仿宋" w:cs="仿宋"/>
          <w:sz w:val="24"/>
          <w:szCs w:val="24"/>
        </w:rPr>
        <w:t>宣传彩页等，所有证明文件表达意思必须统一。</w:t>
      </w:r>
      <w:r>
        <w:rPr>
          <w:rFonts w:hint="eastAsia" w:ascii="仿宋" w:hAnsi="仿宋" w:eastAsia="仿宋" w:cs="仿宋"/>
          <w:sz w:val="24"/>
          <w:szCs w:val="24"/>
          <w:lang w:eastAsia="zh-CN"/>
        </w:rPr>
        <w:t>（</w:t>
      </w:r>
      <w:r>
        <w:rPr>
          <w:rFonts w:hint="eastAsia" w:ascii="仿宋" w:hAnsi="仿宋" w:eastAsia="仿宋" w:cs="仿宋"/>
          <w:sz w:val="24"/>
          <w:szCs w:val="24"/>
        </w:rPr>
        <w:t>如需</w:t>
      </w:r>
      <w:r>
        <w:rPr>
          <w:rFonts w:hint="eastAsia" w:ascii="仿宋" w:hAnsi="仿宋" w:eastAsia="仿宋" w:cs="仿宋"/>
          <w:sz w:val="24"/>
          <w:szCs w:val="24"/>
          <w:lang w:eastAsia="zh-CN"/>
        </w:rPr>
        <w:t>供应商</w:t>
      </w:r>
      <w:r>
        <w:rPr>
          <w:rFonts w:hint="eastAsia" w:ascii="仿宋" w:hAnsi="仿宋" w:eastAsia="仿宋" w:cs="仿宋"/>
          <w:sz w:val="24"/>
          <w:szCs w:val="24"/>
        </w:rPr>
        <w:t>提供样品，</w:t>
      </w:r>
      <w:r>
        <w:rPr>
          <w:rFonts w:hint="eastAsia" w:ascii="仿宋" w:hAnsi="仿宋" w:eastAsia="仿宋" w:cs="仿宋"/>
          <w:sz w:val="24"/>
          <w:szCs w:val="24"/>
          <w:lang w:eastAsia="zh-CN"/>
        </w:rPr>
        <w:t>样品必须与谈判响应</w:t>
      </w:r>
      <w:r>
        <w:rPr>
          <w:rFonts w:hint="eastAsia" w:ascii="仿宋" w:hAnsi="仿宋" w:eastAsia="仿宋" w:cs="仿宋"/>
          <w:sz w:val="24"/>
          <w:szCs w:val="24"/>
        </w:rPr>
        <w:t>文件的表述完全符合。</w:t>
      </w:r>
      <w:r>
        <w:rPr>
          <w:rFonts w:hint="eastAsia" w:ascii="仿宋" w:hAnsi="仿宋" w:eastAsia="仿宋" w:cs="仿宋"/>
          <w:sz w:val="24"/>
          <w:szCs w:val="24"/>
          <w:lang w:eastAsia="zh-CN"/>
        </w:rPr>
        <w:t>）</w:t>
      </w:r>
      <w:r>
        <w:rPr>
          <w:rFonts w:hint="eastAsia" w:ascii="仿宋" w:hAnsi="仿宋" w:eastAsia="仿宋" w:cs="仿宋"/>
          <w:sz w:val="24"/>
          <w:szCs w:val="24"/>
        </w:rPr>
        <w:t>包括：</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14.2.1</w:t>
      </w:r>
      <w:r>
        <w:rPr>
          <w:rFonts w:hint="eastAsia" w:ascii="仿宋" w:hAnsi="仿宋" w:eastAsia="仿宋" w:cs="仿宋"/>
          <w:sz w:val="24"/>
          <w:szCs w:val="24"/>
        </w:rPr>
        <w:t xml:space="preserve"> 产品主要技术指标和性能的详细说明；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14.2.2</w:t>
      </w:r>
      <w:r>
        <w:rPr>
          <w:rFonts w:hint="eastAsia" w:ascii="仿宋" w:hAnsi="仿宋" w:eastAsia="仿宋" w:cs="仿宋"/>
          <w:sz w:val="24"/>
          <w:szCs w:val="24"/>
          <w:lang w:eastAsia="zh-CN"/>
        </w:rPr>
        <w:t>生产厂家出具的、相应的产品功能证明材料（包括但不限于测试报告、官网和功能截图等）</w:t>
      </w:r>
      <w:r>
        <w:rPr>
          <w:rFonts w:hint="eastAsia" w:ascii="仿宋" w:hAnsi="仿宋" w:eastAsia="仿宋" w:cs="仿宋"/>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14.2.3</w:t>
      </w:r>
      <w:r>
        <w:rPr>
          <w:rFonts w:hint="eastAsia" w:ascii="仿宋" w:hAnsi="仿宋" w:eastAsia="仿宋" w:cs="仿宋"/>
          <w:sz w:val="24"/>
          <w:szCs w:val="24"/>
        </w:rPr>
        <w:t>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14.2.4</w:t>
      </w:r>
      <w:r>
        <w:rPr>
          <w:rFonts w:hint="eastAsia" w:ascii="仿宋" w:hAnsi="仿宋" w:eastAsia="仿宋" w:cs="仿宋"/>
          <w:sz w:val="24"/>
          <w:szCs w:val="24"/>
        </w:rPr>
        <w:t>供货范围和服务内容的详细说明。</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38" w:name="_Toc16301"/>
      <w:r>
        <w:rPr>
          <w:rFonts w:hint="eastAsia" w:ascii="仿宋" w:hAnsi="仿宋" w:eastAsia="仿宋" w:cs="仿宋"/>
          <w:b/>
          <w:sz w:val="24"/>
          <w:szCs w:val="24"/>
        </w:rPr>
        <w:t>1</w:t>
      </w:r>
      <w:r>
        <w:rPr>
          <w:rFonts w:hint="eastAsia" w:ascii="仿宋" w:hAnsi="仿宋" w:eastAsia="仿宋" w:cs="仿宋"/>
          <w:b/>
          <w:sz w:val="24"/>
          <w:szCs w:val="24"/>
          <w:lang w:val="en-US" w:eastAsia="zh-CN"/>
        </w:rPr>
        <w:t>5</w:t>
      </w:r>
      <w:r>
        <w:rPr>
          <w:rFonts w:hint="eastAsia" w:ascii="仿宋" w:hAnsi="仿宋" w:eastAsia="仿宋" w:cs="仿宋"/>
          <w:b/>
          <w:sz w:val="24"/>
          <w:szCs w:val="24"/>
        </w:rPr>
        <w:t>.谈判保证金</w:t>
      </w:r>
      <w:bookmarkEnd w:id="38"/>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在谈判时应向</w:t>
      </w:r>
      <w:r>
        <w:rPr>
          <w:rFonts w:hint="eastAsia" w:ascii="仿宋" w:hAnsi="仿宋" w:eastAsia="仿宋" w:cs="仿宋"/>
          <w:sz w:val="24"/>
          <w:szCs w:val="24"/>
          <w:lang w:eastAsia="zh-CN"/>
        </w:rPr>
        <w:t>华夏国际项目管理有限公司</w:t>
      </w:r>
      <w:r>
        <w:rPr>
          <w:rFonts w:hint="eastAsia" w:ascii="仿宋" w:hAnsi="仿宋" w:eastAsia="仿宋" w:cs="仿宋"/>
          <w:sz w:val="24"/>
          <w:szCs w:val="24"/>
        </w:rPr>
        <w:t>提交“</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须知前附表”规定数额的谈判保证金,并作为其谈判的一部分。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.2谈判保证金是为了保护采购人和采购代理机构免遭因</w:t>
      </w:r>
      <w:r>
        <w:rPr>
          <w:rFonts w:hint="eastAsia" w:ascii="仿宋" w:hAnsi="仿宋" w:eastAsia="仿宋" w:cs="仿宋"/>
          <w:sz w:val="24"/>
          <w:szCs w:val="24"/>
          <w:lang w:eastAsia="zh-CN"/>
        </w:rPr>
        <w:t>供应商</w:t>
      </w:r>
      <w:r>
        <w:rPr>
          <w:rFonts w:hint="eastAsia" w:ascii="仿宋" w:hAnsi="仿宋" w:eastAsia="仿宋" w:cs="仿宋"/>
          <w:sz w:val="24"/>
          <w:szCs w:val="24"/>
        </w:rPr>
        <w:t>的行为而蒙受损失。招标采购单位在因</w:t>
      </w:r>
      <w:r>
        <w:rPr>
          <w:rFonts w:hint="eastAsia" w:ascii="仿宋" w:hAnsi="仿宋" w:eastAsia="仿宋" w:cs="仿宋"/>
          <w:sz w:val="24"/>
          <w:szCs w:val="24"/>
          <w:lang w:eastAsia="zh-CN"/>
        </w:rPr>
        <w:t>供应商</w:t>
      </w:r>
      <w:r>
        <w:rPr>
          <w:rFonts w:hint="eastAsia" w:ascii="仿宋" w:hAnsi="仿宋" w:eastAsia="仿宋" w:cs="仿宋"/>
          <w:sz w:val="24"/>
          <w:szCs w:val="24"/>
        </w:rPr>
        <w:t>的行为受到损害时可根据本须知1</w:t>
      </w:r>
      <w:r>
        <w:rPr>
          <w:rFonts w:hint="eastAsia" w:ascii="仿宋" w:hAnsi="仿宋" w:eastAsia="仿宋" w:cs="仿宋"/>
          <w:sz w:val="24"/>
          <w:szCs w:val="24"/>
          <w:lang w:val="en-US" w:eastAsia="zh-CN"/>
        </w:rPr>
        <w:t>5</w:t>
      </w:r>
      <w:r>
        <w:rPr>
          <w:rFonts w:hint="eastAsia" w:ascii="仿宋" w:hAnsi="仿宋" w:eastAsia="仿宋" w:cs="仿宋"/>
          <w:sz w:val="24"/>
          <w:szCs w:val="24"/>
        </w:rPr>
        <w:t>.8的规定没收</w:t>
      </w:r>
      <w:r>
        <w:rPr>
          <w:rFonts w:hint="eastAsia" w:ascii="仿宋" w:hAnsi="仿宋" w:eastAsia="仿宋" w:cs="仿宋"/>
          <w:sz w:val="24"/>
          <w:szCs w:val="24"/>
          <w:lang w:eastAsia="zh-CN"/>
        </w:rPr>
        <w:t>供应商</w:t>
      </w:r>
      <w:r>
        <w:rPr>
          <w:rFonts w:hint="eastAsia" w:ascii="仿宋" w:hAnsi="仿宋" w:eastAsia="仿宋" w:cs="仿宋"/>
          <w:sz w:val="24"/>
          <w:szCs w:val="24"/>
        </w:rPr>
        <w:t>的谈判保证金。</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.3谈判保证金可采取“</w:t>
      </w:r>
      <w:r>
        <w:rPr>
          <w:rFonts w:hint="eastAsia" w:ascii="仿宋" w:hAnsi="仿宋" w:eastAsia="仿宋" w:cs="仿宋"/>
          <w:sz w:val="24"/>
          <w:szCs w:val="24"/>
          <w:lang w:eastAsia="zh-CN"/>
        </w:rPr>
        <w:t>供应商须知</w:t>
      </w:r>
      <w:r>
        <w:rPr>
          <w:rFonts w:hint="eastAsia" w:ascii="仿宋" w:hAnsi="仿宋" w:eastAsia="仿宋" w:cs="仿宋"/>
          <w:sz w:val="24"/>
          <w:szCs w:val="24"/>
        </w:rPr>
        <w:t>前附表”规定的任何一种形式。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.4谈判保证金必须按照竞争性谈判文件“</w:t>
      </w:r>
      <w:r>
        <w:rPr>
          <w:rFonts w:hint="eastAsia" w:ascii="仿宋" w:hAnsi="仿宋" w:eastAsia="仿宋" w:cs="仿宋"/>
          <w:sz w:val="24"/>
          <w:szCs w:val="24"/>
          <w:lang w:eastAsia="zh-CN"/>
        </w:rPr>
        <w:t>供应商须知</w:t>
      </w:r>
      <w:r>
        <w:rPr>
          <w:rFonts w:hint="eastAsia" w:ascii="仿宋" w:hAnsi="仿宋" w:eastAsia="仿宋" w:cs="仿宋"/>
          <w:sz w:val="24"/>
          <w:szCs w:val="24"/>
        </w:rPr>
        <w:t>前附表”中规定的缴纳金额及方式办理。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.5</w:t>
      </w:r>
      <w:r>
        <w:rPr>
          <w:rFonts w:hint="eastAsia" w:ascii="仿宋" w:hAnsi="仿宋" w:eastAsia="仿宋" w:cs="仿宋"/>
          <w:sz w:val="24"/>
          <w:szCs w:val="24"/>
          <w:lang w:eastAsia="zh-CN"/>
        </w:rPr>
        <w:t>谈判开始</w:t>
      </w:r>
      <w:r>
        <w:rPr>
          <w:rFonts w:hint="eastAsia" w:ascii="仿宋" w:hAnsi="仿宋" w:eastAsia="仿宋" w:cs="仿宋"/>
          <w:sz w:val="24"/>
          <w:szCs w:val="24"/>
        </w:rPr>
        <w:t>后经审查，未提交谈判保证金、未按竞争性谈判文件规定时间提交谈判保证金、谈判保证金金额不足或谈判保证金</w:t>
      </w:r>
      <w:r>
        <w:rPr>
          <w:rFonts w:hint="eastAsia" w:ascii="仿宋" w:hAnsi="仿宋" w:eastAsia="仿宋" w:cs="仿宋"/>
          <w:sz w:val="24"/>
          <w:szCs w:val="24"/>
          <w:lang w:eastAsia="zh-CN"/>
        </w:rPr>
        <w:t>转款凭证</w:t>
      </w:r>
      <w:r>
        <w:rPr>
          <w:rFonts w:hint="eastAsia" w:ascii="仿宋" w:hAnsi="仿宋" w:eastAsia="仿宋" w:cs="仿宋"/>
          <w:sz w:val="24"/>
          <w:szCs w:val="24"/>
        </w:rPr>
        <w:t>复印件/担保机构出具的保函复印件未附在竞争性谈判文件内</w:t>
      </w:r>
      <w:r>
        <w:rPr>
          <w:rFonts w:hint="eastAsia" w:ascii="仿宋" w:hAnsi="仿宋" w:eastAsia="仿宋" w:cs="仿宋"/>
          <w:color w:val="000000"/>
          <w:sz w:val="24"/>
          <w:szCs w:val="24"/>
        </w:rPr>
        <w:t>的</w:t>
      </w:r>
      <w:r>
        <w:rPr>
          <w:rFonts w:hint="eastAsia" w:ascii="仿宋" w:hAnsi="仿宋" w:eastAsia="仿宋" w:cs="仿宋"/>
          <w:sz w:val="24"/>
          <w:szCs w:val="24"/>
        </w:rPr>
        <w:t>谈判将按无效响应处理。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.6</w:t>
      </w:r>
      <w:r>
        <w:rPr>
          <w:rFonts w:hint="eastAsia" w:ascii="仿宋" w:hAnsi="仿宋" w:eastAsia="仿宋" w:cs="仿宋"/>
          <w:sz w:val="24"/>
          <w:szCs w:val="24"/>
        </w:rPr>
        <w:t>未</w:t>
      </w:r>
      <w:r>
        <w:rPr>
          <w:rFonts w:hint="eastAsia" w:ascii="仿宋" w:hAnsi="仿宋" w:eastAsia="仿宋" w:cs="仿宋"/>
          <w:sz w:val="24"/>
          <w:szCs w:val="24"/>
          <w:lang w:eastAsia="zh-CN"/>
        </w:rPr>
        <w:t>成交</w:t>
      </w:r>
      <w:r>
        <w:rPr>
          <w:rFonts w:hint="eastAsia" w:ascii="仿宋" w:hAnsi="仿宋" w:eastAsia="仿宋" w:cs="仿宋"/>
          <w:sz w:val="24"/>
          <w:szCs w:val="24"/>
          <w:highlight w:val="none"/>
        </w:rPr>
        <w:t>人的</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保证金，将在</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通知书发出后五个工作日内按原账户退还；</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人的</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保证金，</w:t>
      </w:r>
      <w:r>
        <w:rPr>
          <w:rFonts w:hint="eastAsia" w:ascii="仿宋" w:hAnsi="仿宋" w:eastAsia="仿宋" w:cs="仿宋"/>
          <w:sz w:val="24"/>
          <w:szCs w:val="24"/>
        </w:rPr>
        <w:t>在采购合同签订五个工作日内退还（</w:t>
      </w:r>
      <w:r>
        <w:rPr>
          <w:rFonts w:hint="eastAsia" w:ascii="仿宋" w:hAnsi="仿宋" w:eastAsia="仿宋" w:cs="仿宋"/>
          <w:b/>
          <w:bCs/>
          <w:sz w:val="24"/>
          <w:szCs w:val="24"/>
        </w:rPr>
        <w:t>退还时，须向采购代理机构提</w:t>
      </w:r>
      <w:r>
        <w:rPr>
          <w:rFonts w:hint="eastAsia" w:ascii="仿宋" w:hAnsi="仿宋" w:eastAsia="仿宋" w:cs="仿宋"/>
          <w:b/>
          <w:bCs/>
          <w:sz w:val="24"/>
          <w:szCs w:val="24"/>
          <w:highlight w:val="none"/>
        </w:rPr>
        <w:t>供采购合同</w:t>
      </w:r>
      <w:r>
        <w:rPr>
          <w:rFonts w:hint="eastAsia" w:ascii="仿宋" w:hAnsi="仿宋" w:eastAsia="仿宋" w:cs="仿宋"/>
          <w:b/>
          <w:bCs/>
          <w:sz w:val="24"/>
          <w:szCs w:val="24"/>
          <w:highlight w:val="none"/>
          <w:lang w:eastAsia="zh-CN"/>
        </w:rPr>
        <w:t>原件</w:t>
      </w:r>
      <w:r>
        <w:rPr>
          <w:rFonts w:hint="eastAsia" w:ascii="仿宋" w:hAnsi="仿宋" w:eastAsia="仿宋" w:cs="仿宋"/>
          <w:b/>
          <w:bCs/>
          <w:sz w:val="24"/>
          <w:szCs w:val="24"/>
          <w:highlight w:val="none"/>
        </w:rPr>
        <w:t>壹份</w:t>
      </w:r>
      <w:r>
        <w:rPr>
          <w:rFonts w:hint="eastAsia" w:ascii="仿宋" w:hAnsi="仿宋" w:eastAsia="仿宋" w:cs="仿宋"/>
          <w:b/>
          <w:bCs/>
          <w:sz w:val="24"/>
          <w:szCs w:val="24"/>
          <w:highlight w:val="none"/>
          <w:lang w:eastAsia="zh-CN"/>
        </w:rPr>
        <w:t>及保证金缴纳凭证复印件</w:t>
      </w:r>
      <w:r>
        <w:rPr>
          <w:rFonts w:hint="eastAsia" w:ascii="仿宋" w:hAnsi="仿宋" w:eastAsia="仿宋" w:cs="仿宋"/>
          <w:b/>
          <w:bCs/>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以担保机构保函形式缴纳谈判保证金的，谈判结束之后将担保机构保函正本原件退回（退还时间参照1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.6条款）。</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领取担保机构保函正本原件时需携带</w:t>
      </w: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授权委托书原件。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.8 下列任何情况发生时，视为</w:t>
      </w:r>
      <w:r>
        <w:rPr>
          <w:rFonts w:hint="eastAsia" w:ascii="仿宋" w:hAnsi="仿宋" w:eastAsia="仿宋" w:cs="仿宋"/>
          <w:sz w:val="24"/>
          <w:szCs w:val="24"/>
          <w:lang w:eastAsia="zh-CN"/>
        </w:rPr>
        <w:t>供应商</w:t>
      </w:r>
      <w:r>
        <w:rPr>
          <w:rFonts w:hint="eastAsia" w:ascii="仿宋" w:hAnsi="仿宋" w:eastAsia="仿宋" w:cs="仿宋"/>
          <w:sz w:val="24"/>
          <w:szCs w:val="24"/>
        </w:rPr>
        <w:t>违约，其谈判保证金将被没收：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15.8.1</w:t>
      </w:r>
      <w:r>
        <w:rPr>
          <w:rFonts w:hint="eastAsia" w:ascii="仿宋" w:hAnsi="仿宋" w:eastAsia="仿宋" w:cs="仿宋"/>
          <w:sz w:val="24"/>
          <w:szCs w:val="24"/>
          <w:lang w:eastAsia="zh-CN"/>
        </w:rPr>
        <w:t>供应商</w:t>
      </w:r>
      <w:r>
        <w:rPr>
          <w:rFonts w:hint="eastAsia" w:ascii="仿宋" w:hAnsi="仿宋" w:eastAsia="仿宋" w:cs="仿宋"/>
          <w:sz w:val="24"/>
          <w:szCs w:val="24"/>
        </w:rPr>
        <w:t>在谈判有效期内撤回其谈判；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15.8.2</w:t>
      </w:r>
      <w:r>
        <w:rPr>
          <w:rFonts w:hint="eastAsia" w:ascii="仿宋" w:hAnsi="仿宋" w:eastAsia="仿宋" w:cs="仿宋"/>
          <w:sz w:val="24"/>
          <w:szCs w:val="24"/>
          <w:lang w:eastAsia="zh-CN"/>
        </w:rPr>
        <w:t>供应商</w:t>
      </w:r>
      <w:r>
        <w:rPr>
          <w:rFonts w:hint="eastAsia" w:ascii="仿宋" w:hAnsi="仿宋" w:eastAsia="仿宋" w:cs="仿宋"/>
          <w:sz w:val="24"/>
          <w:szCs w:val="24"/>
        </w:rPr>
        <w:t>成交后放弃成交或未能按规定签订合同；或未能按规定交纳</w:t>
      </w:r>
      <w:r>
        <w:rPr>
          <w:rFonts w:hint="eastAsia" w:ascii="仿宋" w:hAnsi="仿宋" w:eastAsia="仿宋" w:cs="仿宋"/>
          <w:sz w:val="24"/>
          <w:szCs w:val="24"/>
          <w:lang w:eastAsia="zh-CN"/>
        </w:rPr>
        <w:t>招标代理服务费</w:t>
      </w:r>
      <w:r>
        <w:rPr>
          <w:rFonts w:hint="eastAsia" w:ascii="仿宋" w:hAnsi="仿宋" w:eastAsia="仿宋" w:cs="仿宋"/>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15.8.3</w:t>
      </w:r>
      <w:r>
        <w:rPr>
          <w:rFonts w:hint="eastAsia" w:ascii="仿宋" w:hAnsi="仿宋" w:eastAsia="仿宋" w:cs="仿宋"/>
          <w:sz w:val="24"/>
          <w:szCs w:val="24"/>
          <w:lang w:eastAsia="zh-CN"/>
        </w:rPr>
        <w:t>供应商</w:t>
      </w:r>
      <w:r>
        <w:rPr>
          <w:rFonts w:hint="eastAsia" w:ascii="仿宋" w:hAnsi="仿宋" w:eastAsia="仿宋" w:cs="仿宋"/>
          <w:sz w:val="24"/>
          <w:szCs w:val="24"/>
        </w:rPr>
        <w:t>事先未通告无故不参加谈判活动的；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15.8.4</w:t>
      </w:r>
      <w:r>
        <w:rPr>
          <w:rFonts w:hint="eastAsia" w:ascii="仿宋" w:hAnsi="仿宋" w:eastAsia="仿宋" w:cs="仿宋"/>
          <w:sz w:val="24"/>
          <w:szCs w:val="24"/>
          <w:lang w:eastAsia="zh-CN"/>
        </w:rPr>
        <w:t>供应商</w:t>
      </w:r>
      <w:r>
        <w:rPr>
          <w:rFonts w:hint="eastAsia" w:ascii="仿宋" w:hAnsi="仿宋" w:eastAsia="仿宋" w:cs="仿宋"/>
          <w:sz w:val="24"/>
          <w:szCs w:val="24"/>
        </w:rPr>
        <w:t>在谈判响应文件中提供伪造、套改、虚假资料参加谈判的；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15.8.5</w:t>
      </w:r>
      <w:r>
        <w:rPr>
          <w:rFonts w:hint="eastAsia" w:ascii="仿宋" w:hAnsi="仿宋" w:eastAsia="仿宋" w:cs="仿宋"/>
          <w:sz w:val="24"/>
          <w:szCs w:val="24"/>
          <w:lang w:eastAsia="zh-CN"/>
        </w:rPr>
        <w:t>供应商</w:t>
      </w:r>
      <w:r>
        <w:rPr>
          <w:rFonts w:hint="eastAsia" w:ascii="仿宋" w:hAnsi="仿宋" w:eastAsia="仿宋" w:cs="仿宋"/>
          <w:sz w:val="24"/>
          <w:szCs w:val="24"/>
        </w:rPr>
        <w:t>不按法定程序进行质疑和投诉,捏造事实，查无实据，造成恶劣影响，导致采购活动无法正常进行的</w:t>
      </w:r>
      <w:r>
        <w:rPr>
          <w:rFonts w:hint="eastAsia" w:ascii="仿宋" w:hAnsi="仿宋" w:eastAsia="仿宋" w:cs="仿宋"/>
          <w:sz w:val="24"/>
          <w:szCs w:val="24"/>
          <w:lang w:eastAsia="zh-CN"/>
        </w:rPr>
        <w:t>。</w:t>
      </w:r>
    </w:p>
    <w:p>
      <w:pPr>
        <w:keepNext w:val="0"/>
        <w:keepLines w:val="0"/>
        <w:pageBreakBefore w:val="0"/>
        <w:widowControl w:val="0"/>
        <w:tabs>
          <w:tab w:val="right" w:pos="8788"/>
        </w:tabs>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39" w:name="_Toc27280"/>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6</w:t>
      </w:r>
      <w:r>
        <w:rPr>
          <w:rFonts w:hint="eastAsia" w:ascii="仿宋" w:hAnsi="仿宋" w:eastAsia="仿宋" w:cs="仿宋"/>
          <w:b/>
          <w:bCs w:val="0"/>
          <w:sz w:val="24"/>
          <w:szCs w:val="24"/>
        </w:rPr>
        <w:t>.谈判有效期</w:t>
      </w:r>
      <w:bookmarkEnd w:id="39"/>
      <w:r>
        <w:rPr>
          <w:rFonts w:hint="eastAsia" w:ascii="仿宋" w:hAnsi="仿宋" w:eastAsia="仿宋" w:cs="仿宋"/>
          <w:b/>
          <w:sz w:val="24"/>
          <w:szCs w:val="24"/>
        </w:rPr>
        <w:tab/>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谈判有效期：见供应商须知前附表</w:t>
      </w:r>
      <w:r>
        <w:rPr>
          <w:rFonts w:hint="eastAsia" w:ascii="仿宋" w:hAnsi="仿宋" w:eastAsia="仿宋" w:cs="仿宋"/>
          <w:color w:val="auto"/>
          <w:sz w:val="24"/>
          <w:szCs w:val="24"/>
        </w:rPr>
        <w:t>。谈判有效期不满足规定有效期的谈判</w:t>
      </w:r>
      <w:r>
        <w:rPr>
          <w:rFonts w:hint="eastAsia" w:ascii="仿宋" w:hAnsi="仿宋" w:eastAsia="仿宋" w:cs="仿宋"/>
          <w:color w:val="auto"/>
          <w:sz w:val="24"/>
        </w:rPr>
        <w:t>将被视为非响应性谈判而予以拒绝</w:t>
      </w:r>
      <w:r>
        <w:rPr>
          <w:rFonts w:hint="eastAsia" w:ascii="仿宋" w:hAnsi="仿宋" w:eastAsia="仿宋" w:cs="仿宋"/>
          <w:color w:val="auto"/>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.2在特殊情况下，在原谈判有效期期满之前，采购代理机构可向</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提出延长谈判有效期的要求。这种要求与答复均应以书面的形式。</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可以拒绝采购代理机构的这种要求,其谈判保证金也不被没收。同意延长的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既不能要求也不允许修改其竞争性谈判响应文件，但要相应延长其谈判保证金的有效期。</w:t>
      </w:r>
      <w:r>
        <w:rPr>
          <w:rFonts w:hint="eastAsia" w:ascii="仿宋" w:hAnsi="仿宋" w:eastAsia="仿宋" w:cs="仿宋"/>
          <w:color w:val="auto"/>
          <w:sz w:val="24"/>
        </w:rPr>
        <w:t>在这种情况下，本须知第</w:t>
      </w:r>
      <w:r>
        <w:rPr>
          <w:rFonts w:hint="eastAsia" w:ascii="仿宋" w:hAnsi="仿宋" w:eastAsia="仿宋" w:cs="仿宋"/>
          <w:color w:val="auto"/>
          <w:sz w:val="24"/>
          <w:lang w:val="en-US" w:eastAsia="zh-CN"/>
        </w:rPr>
        <w:t>15</w:t>
      </w:r>
      <w:r>
        <w:rPr>
          <w:rFonts w:hint="eastAsia" w:ascii="仿宋" w:hAnsi="仿宋" w:eastAsia="仿宋" w:cs="仿宋"/>
          <w:color w:val="auto"/>
          <w:sz w:val="24"/>
        </w:rPr>
        <w:t>条有关谈判保证金的退还和没收的规定将在延长了的有效期内继续有效。</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color w:val="auto"/>
          <w:sz w:val="24"/>
          <w:szCs w:val="24"/>
        </w:rPr>
      </w:pPr>
      <w:bookmarkStart w:id="40" w:name="_Toc6910"/>
      <w:r>
        <w:rPr>
          <w:rFonts w:hint="eastAsia" w:ascii="仿宋" w:hAnsi="仿宋" w:eastAsia="仿宋" w:cs="仿宋"/>
          <w:b/>
          <w:color w:val="auto"/>
          <w:sz w:val="24"/>
          <w:szCs w:val="24"/>
        </w:rPr>
        <w:t>1</w:t>
      </w:r>
      <w:r>
        <w:rPr>
          <w:rFonts w:hint="eastAsia" w:ascii="仿宋" w:hAnsi="仿宋" w:eastAsia="仿宋" w:cs="仿宋"/>
          <w:b/>
          <w:color w:val="auto"/>
          <w:sz w:val="24"/>
          <w:szCs w:val="24"/>
          <w:lang w:val="en-US" w:eastAsia="zh-CN"/>
        </w:rPr>
        <w:t>7</w:t>
      </w:r>
      <w:r>
        <w:rPr>
          <w:rFonts w:hint="eastAsia" w:ascii="仿宋" w:hAnsi="仿宋" w:eastAsia="仿宋" w:cs="仿宋"/>
          <w:b/>
          <w:color w:val="auto"/>
          <w:sz w:val="24"/>
          <w:szCs w:val="24"/>
        </w:rPr>
        <w:t>.竞争性谈判响应文件的式样和签署</w:t>
      </w:r>
      <w:bookmarkEnd w:id="40"/>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谈判响应</w:t>
      </w:r>
      <w:r>
        <w:rPr>
          <w:rFonts w:hint="eastAsia" w:ascii="仿宋" w:hAnsi="仿宋" w:eastAsia="仿宋" w:cs="仿宋"/>
          <w:color w:val="auto"/>
          <w:sz w:val="24"/>
          <w:szCs w:val="24"/>
        </w:rPr>
        <w:t>文件正本、副本、电子版</w:t>
      </w:r>
      <w:r>
        <w:rPr>
          <w:rFonts w:hint="eastAsia" w:ascii="仿宋" w:hAnsi="仿宋" w:eastAsia="仿宋" w:cs="仿宋"/>
          <w:color w:val="auto"/>
          <w:sz w:val="24"/>
          <w:szCs w:val="24"/>
          <w:lang w:eastAsia="zh-CN"/>
        </w:rPr>
        <w:t>、开标一览表</w:t>
      </w:r>
      <w:r>
        <w:rPr>
          <w:rFonts w:hint="eastAsia" w:ascii="仿宋" w:hAnsi="仿宋" w:eastAsia="仿宋" w:cs="仿宋"/>
          <w:color w:val="auto"/>
          <w:sz w:val="24"/>
          <w:szCs w:val="24"/>
        </w:rPr>
        <w:t>份数</w:t>
      </w:r>
      <w:r>
        <w:rPr>
          <w:rFonts w:hint="eastAsia" w:ascii="仿宋" w:hAnsi="仿宋" w:eastAsia="仿宋" w:cs="仿宋"/>
          <w:color w:val="auto"/>
          <w:sz w:val="24"/>
          <w:szCs w:val="24"/>
          <w:lang w:eastAsia="zh-CN"/>
        </w:rPr>
        <w:t>及要求详</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.2</w:t>
      </w:r>
      <w:r>
        <w:rPr>
          <w:rFonts w:hint="eastAsia" w:ascii="仿宋" w:hAnsi="仿宋" w:eastAsia="仿宋" w:cs="仿宋"/>
          <w:b w:val="0"/>
          <w:bCs w:val="0"/>
          <w:color w:val="auto"/>
          <w:sz w:val="24"/>
          <w:szCs w:val="24"/>
        </w:rPr>
        <w:t>竞争性谈判响应文件正</w:t>
      </w:r>
      <w:r>
        <w:rPr>
          <w:rFonts w:hint="eastAsia" w:ascii="仿宋" w:hAnsi="仿宋" w:eastAsia="仿宋" w:cs="仿宋"/>
          <w:b w:val="0"/>
          <w:bCs w:val="0"/>
          <w:color w:val="auto"/>
          <w:sz w:val="24"/>
          <w:szCs w:val="24"/>
          <w:highlight w:val="none"/>
        </w:rPr>
        <w:t>本需打印或用不褪色、不变质的墨水书写，由</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的法定代表人或</w:t>
      </w:r>
      <w:r>
        <w:rPr>
          <w:rFonts w:hint="eastAsia" w:ascii="仿宋" w:hAnsi="仿宋" w:eastAsia="仿宋" w:cs="仿宋"/>
          <w:b w:val="0"/>
          <w:bCs w:val="0"/>
          <w:color w:val="auto"/>
          <w:sz w:val="24"/>
          <w:szCs w:val="24"/>
          <w:highlight w:val="none"/>
          <w:lang w:eastAsia="zh-CN"/>
        </w:rPr>
        <w:t>被授权人按谈判文件的规定签署</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要求谈判响应文件中签章的统一为签字或盖章</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竞争性谈判响应</w:t>
      </w:r>
      <w:r>
        <w:rPr>
          <w:rFonts w:hint="eastAsia" w:ascii="仿宋" w:hAnsi="仿宋" w:eastAsia="仿宋" w:cs="仿宋"/>
          <w:b w:val="0"/>
          <w:bCs w:val="0"/>
          <w:color w:val="auto"/>
          <w:sz w:val="24"/>
          <w:szCs w:val="24"/>
          <w:highlight w:val="none"/>
        </w:rPr>
        <w:t>文件副本可采用正本的复印件。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.3任何行间插字、涂改和增删，必须由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的法定代表人或其授权代表</w:t>
      </w:r>
      <w:r>
        <w:rPr>
          <w:rFonts w:hint="eastAsia" w:ascii="仿宋" w:hAnsi="仿宋" w:eastAsia="仿宋" w:cs="仿宋"/>
          <w:sz w:val="24"/>
          <w:szCs w:val="24"/>
        </w:rPr>
        <w:t>在旁边签字才有效。</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b w:val="0"/>
          <w:bCs w:val="0"/>
        </w:rPr>
      </w:pPr>
      <w:r>
        <w:rPr>
          <w:rFonts w:hint="eastAsia" w:ascii="仿宋" w:hAnsi="仿宋" w:eastAsia="仿宋" w:cs="仿宋"/>
          <w:b w:val="0"/>
          <w:bCs w:val="0"/>
          <w:sz w:val="24"/>
          <w:szCs w:val="24"/>
          <w:lang w:val="en-US" w:eastAsia="zh-CN"/>
        </w:rPr>
        <w:t>17.4</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竞争性谈判响应</w:t>
      </w:r>
      <w:r>
        <w:rPr>
          <w:rFonts w:hint="eastAsia" w:ascii="仿宋" w:hAnsi="仿宋" w:eastAsia="仿宋" w:cs="仿宋"/>
          <w:b w:val="0"/>
          <w:bCs w:val="0"/>
          <w:sz w:val="24"/>
          <w:szCs w:val="24"/>
        </w:rPr>
        <w:t>文件正本和副本</w:t>
      </w:r>
      <w:r>
        <w:rPr>
          <w:rFonts w:hint="eastAsia" w:ascii="仿宋" w:hAnsi="仿宋" w:eastAsia="仿宋" w:cs="仿宋"/>
          <w:b w:val="0"/>
          <w:bCs w:val="0"/>
          <w:sz w:val="24"/>
          <w:szCs w:val="24"/>
          <w:lang w:eastAsia="zh-CN"/>
        </w:rPr>
        <w:t>按照竞争性谈判文件</w:t>
      </w:r>
      <w:r>
        <w:rPr>
          <w:rFonts w:hint="eastAsia" w:ascii="仿宋" w:hAnsi="仿宋" w:eastAsia="仿宋" w:cs="仿宋"/>
          <w:b w:val="0"/>
          <w:bCs w:val="0"/>
          <w:sz w:val="24"/>
          <w:szCs w:val="24"/>
        </w:rPr>
        <w:t>第六章</w:t>
      </w:r>
      <w:r>
        <w:rPr>
          <w:rFonts w:hint="eastAsia" w:ascii="仿宋" w:hAnsi="仿宋" w:eastAsia="仿宋" w:cs="仿宋"/>
          <w:b w:val="0"/>
          <w:bCs w:val="0"/>
          <w:sz w:val="24"/>
          <w:szCs w:val="24"/>
          <w:lang w:eastAsia="zh-CN"/>
        </w:rPr>
        <w:t>规定的</w:t>
      </w:r>
      <w:r>
        <w:rPr>
          <w:rFonts w:hint="eastAsia" w:ascii="仿宋" w:hAnsi="仿宋" w:eastAsia="仿宋" w:cs="仿宋"/>
          <w:b w:val="0"/>
          <w:bCs w:val="0"/>
          <w:sz w:val="24"/>
          <w:szCs w:val="24"/>
        </w:rPr>
        <w:t>顺序编排</w:t>
      </w:r>
      <w:r>
        <w:rPr>
          <w:rFonts w:hint="eastAsia" w:ascii="仿宋" w:hAnsi="仿宋" w:eastAsia="仿宋" w:cs="仿宋"/>
          <w:b w:val="0"/>
          <w:bCs w:val="0"/>
          <w:sz w:val="24"/>
          <w:szCs w:val="24"/>
          <w:lang w:eastAsia="zh-CN"/>
        </w:rPr>
        <w:t>、并应</w:t>
      </w:r>
      <w:r>
        <w:rPr>
          <w:rFonts w:hint="eastAsia" w:ascii="仿宋" w:hAnsi="仿宋" w:eastAsia="仿宋" w:cs="仿宋"/>
          <w:b w:val="0"/>
          <w:bCs w:val="0"/>
          <w:sz w:val="24"/>
          <w:szCs w:val="24"/>
          <w:lang w:val="zh-CN"/>
        </w:rPr>
        <w:t>编制目录，</w:t>
      </w:r>
      <w:r>
        <w:rPr>
          <w:rFonts w:hint="eastAsia" w:ascii="仿宋" w:hAnsi="仿宋" w:eastAsia="仿宋" w:cs="仿宋"/>
          <w:b w:val="0"/>
          <w:bCs w:val="0"/>
          <w:sz w:val="24"/>
          <w:szCs w:val="24"/>
        </w:rPr>
        <w:t>逐页标注连续页码</w:t>
      </w:r>
      <w:r>
        <w:rPr>
          <w:rFonts w:hint="eastAsia" w:ascii="仿宋" w:hAnsi="仿宋" w:eastAsia="仿宋" w:cs="仿宋"/>
          <w:b w:val="0"/>
          <w:bCs w:val="0"/>
          <w:sz w:val="24"/>
          <w:szCs w:val="24"/>
          <w:lang w:eastAsia="zh-CN"/>
        </w:rPr>
        <w:t>，并分别</w:t>
      </w:r>
      <w:r>
        <w:rPr>
          <w:rFonts w:hint="eastAsia" w:ascii="仿宋" w:hAnsi="仿宋" w:eastAsia="仿宋" w:cs="仿宋"/>
          <w:b w:val="0"/>
          <w:bCs w:val="0"/>
          <w:sz w:val="24"/>
          <w:szCs w:val="24"/>
          <w:lang w:val="zh-CN"/>
        </w:rPr>
        <w:t>胶装成册</w:t>
      </w:r>
      <w:r>
        <w:rPr>
          <w:rFonts w:hint="eastAsia" w:ascii="仿宋" w:hAnsi="仿宋" w:eastAsia="仿宋" w:cs="仿宋"/>
          <w:b w:val="0"/>
          <w:bCs w:val="0"/>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因字迹潦草、表述不清或不按竞争性谈判文件格式编制的竞争性谈判响应文件，所引起的对</w:t>
      </w:r>
      <w:r>
        <w:rPr>
          <w:rFonts w:hint="eastAsia" w:ascii="仿宋" w:hAnsi="仿宋" w:eastAsia="仿宋" w:cs="仿宋"/>
          <w:sz w:val="24"/>
          <w:szCs w:val="24"/>
          <w:lang w:eastAsia="zh-CN"/>
        </w:rPr>
        <w:t>供应商</w:t>
      </w:r>
      <w:r>
        <w:rPr>
          <w:rFonts w:hint="eastAsia" w:ascii="仿宋" w:hAnsi="仿宋" w:eastAsia="仿宋" w:cs="仿宋"/>
          <w:sz w:val="24"/>
          <w:szCs w:val="24"/>
        </w:rPr>
        <w:t>不利的后果，由</w:t>
      </w:r>
      <w:r>
        <w:rPr>
          <w:rFonts w:hint="eastAsia" w:ascii="仿宋" w:hAnsi="仿宋" w:eastAsia="仿宋" w:cs="仿宋"/>
          <w:sz w:val="24"/>
          <w:szCs w:val="24"/>
          <w:lang w:eastAsia="zh-CN"/>
        </w:rPr>
        <w:t>供应商</w:t>
      </w:r>
      <w:r>
        <w:rPr>
          <w:rFonts w:hint="eastAsia" w:ascii="仿宋" w:hAnsi="仿宋" w:eastAsia="仿宋" w:cs="仿宋"/>
          <w:sz w:val="24"/>
          <w:szCs w:val="24"/>
        </w:rPr>
        <w:t>自行负责。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谈判响应</w:t>
      </w:r>
      <w:r>
        <w:rPr>
          <w:rFonts w:hint="eastAsia" w:ascii="仿宋" w:hAnsi="仿宋" w:eastAsia="仿宋" w:cs="仿宋"/>
          <w:sz w:val="24"/>
          <w:szCs w:val="24"/>
        </w:rPr>
        <w:t>文件的副本、电子版须和正本保持一致。若正本</w:t>
      </w:r>
      <w:r>
        <w:rPr>
          <w:rFonts w:hint="eastAsia" w:ascii="仿宋" w:hAnsi="仿宋" w:eastAsia="仿宋" w:cs="仿宋"/>
          <w:sz w:val="24"/>
          <w:szCs w:val="24"/>
          <w:lang w:eastAsia="zh-CN"/>
        </w:rPr>
        <w:t>、</w:t>
      </w:r>
      <w:r>
        <w:rPr>
          <w:rFonts w:hint="eastAsia" w:ascii="仿宋" w:hAnsi="仿宋" w:eastAsia="仿宋" w:cs="仿宋"/>
          <w:sz w:val="24"/>
          <w:szCs w:val="24"/>
        </w:rPr>
        <w:t>副本</w:t>
      </w:r>
      <w:r>
        <w:rPr>
          <w:rFonts w:hint="eastAsia" w:ascii="仿宋" w:hAnsi="仿宋" w:eastAsia="仿宋" w:cs="仿宋"/>
          <w:sz w:val="24"/>
          <w:szCs w:val="24"/>
          <w:lang w:eastAsia="zh-CN"/>
        </w:rPr>
        <w:t>和电子版</w:t>
      </w:r>
      <w:r>
        <w:rPr>
          <w:rFonts w:hint="eastAsia" w:ascii="仿宋" w:hAnsi="仿宋" w:eastAsia="仿宋" w:cs="仿宋"/>
          <w:sz w:val="24"/>
          <w:szCs w:val="24"/>
        </w:rPr>
        <w:t>有不一致的内容，以正本为准。</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仿宋" w:hAnsi="仿宋" w:eastAsia="仿宋" w:cs="仿宋"/>
          <w:b/>
          <w:sz w:val="32"/>
          <w:szCs w:val="32"/>
        </w:rPr>
      </w:pPr>
      <w:bookmarkStart w:id="41" w:name="_Toc16095"/>
      <w:r>
        <w:rPr>
          <w:rFonts w:hint="eastAsia" w:ascii="仿宋" w:hAnsi="仿宋" w:eastAsia="仿宋" w:cs="仿宋"/>
          <w:b/>
          <w:sz w:val="32"/>
          <w:szCs w:val="32"/>
        </w:rPr>
        <w:t>四.竞争性谈判响应文件的递交</w:t>
      </w:r>
      <w:bookmarkEnd w:id="41"/>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42" w:name="_Toc6766"/>
      <w:r>
        <w:rPr>
          <w:rFonts w:hint="eastAsia" w:ascii="仿宋" w:hAnsi="仿宋" w:eastAsia="仿宋" w:cs="仿宋"/>
          <w:b/>
          <w:sz w:val="24"/>
          <w:szCs w:val="24"/>
          <w:lang w:val="en-US" w:eastAsia="zh-CN"/>
        </w:rPr>
        <w:t>18</w:t>
      </w:r>
      <w:r>
        <w:rPr>
          <w:rFonts w:hint="eastAsia" w:ascii="仿宋" w:hAnsi="仿宋" w:eastAsia="仿宋" w:cs="仿宋"/>
          <w:b/>
          <w:sz w:val="24"/>
          <w:szCs w:val="24"/>
        </w:rPr>
        <w:t>.竞争性谈判响应文件的密封和标记</w:t>
      </w:r>
      <w:bookmarkEnd w:id="42"/>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.1</w:t>
      </w:r>
      <w:r>
        <w:rPr>
          <w:rFonts w:hint="eastAsia" w:ascii="仿宋" w:hAnsi="仿宋" w:eastAsia="仿宋" w:cs="仿宋"/>
          <w:sz w:val="24"/>
        </w:rPr>
        <w:t>报价一览表除在竞争性谈判响应文件内装订外，再制作一份单独</w:t>
      </w:r>
      <w:r>
        <w:rPr>
          <w:rFonts w:hint="eastAsia" w:ascii="仿宋" w:hAnsi="仿宋" w:eastAsia="仿宋" w:cs="仿宋"/>
          <w:sz w:val="24"/>
          <w:lang w:eastAsia="zh-CN"/>
        </w:rPr>
        <w:t>密封在封袋</w:t>
      </w:r>
      <w:r>
        <w:rPr>
          <w:rFonts w:hint="eastAsia" w:ascii="仿宋" w:hAnsi="仿宋" w:eastAsia="仿宋" w:cs="仿宋"/>
          <w:sz w:val="24"/>
        </w:rPr>
        <w:t>中。封线处加贴封条并加盖</w:t>
      </w:r>
      <w:r>
        <w:rPr>
          <w:rFonts w:hint="eastAsia" w:ascii="仿宋" w:hAnsi="仿宋" w:eastAsia="仿宋" w:cs="仿宋"/>
          <w:sz w:val="24"/>
          <w:lang w:eastAsia="zh-CN"/>
        </w:rPr>
        <w:t>谈判供应商</w:t>
      </w:r>
      <w:r>
        <w:rPr>
          <w:rFonts w:hint="eastAsia" w:ascii="仿宋" w:hAnsi="仿宋" w:eastAsia="仿宋" w:cs="仿宋"/>
          <w:sz w:val="24"/>
        </w:rPr>
        <w:t>公章，封袋正面要粘贴标识，单独递交（该单独密封报价一览表的谈判报价必须与竞争性谈判响应文件正本中的报价一览表（报价表）谈判报价一致，若不一致，则按单独密封的报价一览表为准。）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sz w:val="24"/>
          <w:szCs w:val="24"/>
          <w:lang w:val="en-US" w:eastAsia="zh-CN"/>
        </w:rPr>
        <w:t>18.2</w:t>
      </w:r>
      <w:r>
        <w:rPr>
          <w:rFonts w:hint="eastAsia" w:ascii="仿宋" w:hAnsi="仿宋" w:eastAsia="仿宋" w:cs="仿宋"/>
          <w:sz w:val="24"/>
          <w:szCs w:val="24"/>
          <w:lang w:eastAsia="zh-CN"/>
        </w:rPr>
        <w:t>谈判响应文件的密</w:t>
      </w:r>
      <w:r>
        <w:rPr>
          <w:rFonts w:hint="eastAsia" w:ascii="仿宋" w:hAnsi="仿宋" w:eastAsia="仿宋" w:cs="仿宋"/>
          <w:color w:val="auto"/>
          <w:sz w:val="24"/>
          <w:szCs w:val="24"/>
          <w:lang w:eastAsia="zh-CN"/>
        </w:rPr>
        <w:t>封和标记：详见“供应商须知前附表”。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如果</w:t>
      </w:r>
      <w:r>
        <w:rPr>
          <w:rFonts w:hint="eastAsia" w:ascii="仿宋" w:hAnsi="仿宋" w:eastAsia="仿宋" w:cs="仿宋"/>
          <w:sz w:val="24"/>
          <w:szCs w:val="24"/>
          <w:lang w:eastAsia="zh-CN"/>
        </w:rPr>
        <w:t>谈判供应商</w:t>
      </w:r>
      <w:r>
        <w:rPr>
          <w:rFonts w:hint="eastAsia" w:ascii="仿宋" w:hAnsi="仿宋" w:eastAsia="仿宋" w:cs="仿宋"/>
          <w:sz w:val="24"/>
          <w:szCs w:val="24"/>
        </w:rPr>
        <w:t>未对竞争性谈判响应文件按上述要求进行完好密封，由此产生的不利后果由</w:t>
      </w:r>
      <w:r>
        <w:rPr>
          <w:rFonts w:hint="eastAsia" w:ascii="仿宋" w:hAnsi="仿宋" w:eastAsia="仿宋" w:cs="仿宋"/>
          <w:sz w:val="24"/>
          <w:szCs w:val="24"/>
          <w:lang w:eastAsia="zh-CN"/>
        </w:rPr>
        <w:t>供应商</w:t>
      </w:r>
      <w:r>
        <w:rPr>
          <w:rFonts w:hint="eastAsia" w:ascii="仿宋" w:hAnsi="仿宋" w:eastAsia="仿宋" w:cs="仿宋"/>
          <w:sz w:val="24"/>
          <w:szCs w:val="24"/>
        </w:rPr>
        <w:t>自行承担。</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43" w:name="_Toc15900"/>
      <w:r>
        <w:rPr>
          <w:rFonts w:hint="eastAsia" w:ascii="仿宋" w:hAnsi="仿宋" w:eastAsia="仿宋" w:cs="仿宋"/>
          <w:b/>
          <w:sz w:val="24"/>
          <w:szCs w:val="24"/>
        </w:rPr>
        <w:t>1</w:t>
      </w:r>
      <w:r>
        <w:rPr>
          <w:rFonts w:hint="eastAsia" w:ascii="仿宋" w:hAnsi="仿宋" w:eastAsia="仿宋" w:cs="仿宋"/>
          <w:b/>
          <w:sz w:val="24"/>
          <w:szCs w:val="24"/>
          <w:lang w:val="en-US" w:eastAsia="zh-CN"/>
        </w:rPr>
        <w:t>9.</w:t>
      </w:r>
      <w:r>
        <w:rPr>
          <w:rFonts w:hint="eastAsia" w:ascii="仿宋" w:hAnsi="仿宋" w:eastAsia="仿宋" w:cs="仿宋"/>
          <w:b/>
          <w:sz w:val="24"/>
          <w:szCs w:val="24"/>
        </w:rPr>
        <w:t>竞争性谈判响应文件的递交</w:t>
      </w:r>
      <w:bookmarkEnd w:id="43"/>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应按照竞争性谈判公告中规定的时间、地点，在规定的竞争性谈判响应文件递交截止时间前将全部竞争性谈判响应文件和谈判资料递交至采购代理机构接收人处。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.2采购代理机构在竞争性谈判文件规定的竞争性谈判响应文件递交截止时间前，只负责竞争性谈判响应文件的接收、清点、造册登记工作，并请递交人签字确认，对其有效性不负任何责任；</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.3无论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成交与否，其竞争性谈判响应文件恕不退还。</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44" w:name="_Toc19509"/>
      <w:r>
        <w:rPr>
          <w:rFonts w:hint="eastAsia" w:ascii="仿宋" w:hAnsi="仿宋" w:eastAsia="仿宋" w:cs="仿宋"/>
          <w:b/>
          <w:sz w:val="24"/>
          <w:szCs w:val="24"/>
          <w:lang w:val="en-US" w:eastAsia="zh-CN"/>
        </w:rPr>
        <w:t>20</w:t>
      </w:r>
      <w:r>
        <w:rPr>
          <w:rFonts w:hint="eastAsia" w:ascii="仿宋" w:hAnsi="仿宋" w:eastAsia="仿宋" w:cs="仿宋"/>
          <w:b/>
          <w:sz w:val="24"/>
          <w:szCs w:val="24"/>
          <w:lang w:eastAsia="zh-CN"/>
        </w:rPr>
        <w:t>.</w:t>
      </w:r>
      <w:r>
        <w:rPr>
          <w:rFonts w:hint="eastAsia" w:ascii="仿宋" w:hAnsi="仿宋" w:eastAsia="仿宋" w:cs="仿宋"/>
          <w:b/>
          <w:sz w:val="24"/>
          <w:szCs w:val="24"/>
        </w:rPr>
        <w:t>迟交的竞争性谈判响应文件</w:t>
      </w:r>
      <w:bookmarkEnd w:id="44"/>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1按照</w:t>
      </w:r>
      <w:r>
        <w:rPr>
          <w:rFonts w:hint="eastAsia" w:ascii="仿宋" w:hAnsi="仿宋" w:eastAsia="仿宋" w:cs="仿宋"/>
          <w:sz w:val="24"/>
          <w:szCs w:val="24"/>
          <w:lang w:eastAsia="zh-CN"/>
        </w:rPr>
        <w:t>供应商须知</w:t>
      </w:r>
      <w:r>
        <w:rPr>
          <w:rFonts w:hint="eastAsia" w:ascii="仿宋" w:hAnsi="仿宋" w:eastAsia="仿宋" w:cs="仿宋"/>
          <w:sz w:val="24"/>
          <w:szCs w:val="24"/>
        </w:rPr>
        <w:t>的规定，</w:t>
      </w:r>
      <w:r>
        <w:rPr>
          <w:rFonts w:hint="eastAsia" w:ascii="仿宋" w:hAnsi="仿宋" w:eastAsia="仿宋" w:cs="仿宋"/>
          <w:sz w:val="24"/>
          <w:szCs w:val="24"/>
          <w:lang w:eastAsia="zh-CN"/>
        </w:rPr>
        <w:t>在递交谈判响应文件</w:t>
      </w:r>
      <w:r>
        <w:rPr>
          <w:rFonts w:hint="eastAsia" w:ascii="仿宋" w:hAnsi="仿宋" w:eastAsia="仿宋" w:cs="仿宋"/>
          <w:sz w:val="24"/>
          <w:szCs w:val="24"/>
        </w:rPr>
        <w:t>截止时间后</w:t>
      </w:r>
      <w:r>
        <w:rPr>
          <w:rFonts w:hint="eastAsia" w:ascii="仿宋" w:hAnsi="仿宋" w:eastAsia="仿宋" w:cs="仿宋"/>
          <w:sz w:val="24"/>
          <w:szCs w:val="24"/>
          <w:lang w:eastAsia="zh-CN"/>
        </w:rPr>
        <w:t>送达</w:t>
      </w:r>
      <w:r>
        <w:rPr>
          <w:rFonts w:hint="eastAsia" w:ascii="仿宋" w:hAnsi="仿宋" w:eastAsia="仿宋" w:cs="仿宋"/>
          <w:sz w:val="24"/>
          <w:szCs w:val="24"/>
        </w:rPr>
        <w:t>的竞争性谈判响应文件</w:t>
      </w:r>
      <w:r>
        <w:rPr>
          <w:rFonts w:hint="eastAsia" w:ascii="仿宋" w:hAnsi="仿宋" w:eastAsia="仿宋" w:cs="仿宋"/>
          <w:sz w:val="24"/>
          <w:szCs w:val="24"/>
          <w:lang w:eastAsia="zh-CN"/>
        </w:rPr>
        <w:t>，为无效响应文件，采购代理机构将拒绝接受</w:t>
      </w:r>
      <w:r>
        <w:rPr>
          <w:rFonts w:hint="eastAsia" w:ascii="仿宋" w:hAnsi="仿宋" w:eastAsia="仿宋" w:cs="仿宋"/>
          <w:sz w:val="24"/>
          <w:szCs w:val="24"/>
        </w:rPr>
        <w:t>。</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45" w:name="_Toc8686"/>
      <w:r>
        <w:rPr>
          <w:rFonts w:hint="eastAsia" w:ascii="仿宋" w:hAnsi="仿宋" w:eastAsia="仿宋" w:cs="仿宋"/>
          <w:b/>
          <w:sz w:val="24"/>
          <w:szCs w:val="24"/>
        </w:rPr>
        <w:t>2</w:t>
      </w:r>
      <w:r>
        <w:rPr>
          <w:rFonts w:hint="eastAsia" w:ascii="仿宋" w:hAnsi="仿宋" w:eastAsia="仿宋" w:cs="仿宋"/>
          <w:b/>
          <w:sz w:val="24"/>
          <w:szCs w:val="24"/>
          <w:lang w:val="en-US" w:eastAsia="zh-CN"/>
        </w:rPr>
        <w:t>1</w:t>
      </w:r>
      <w:r>
        <w:rPr>
          <w:rFonts w:hint="eastAsia" w:ascii="仿宋" w:hAnsi="仿宋" w:eastAsia="仿宋" w:cs="仿宋"/>
          <w:b/>
          <w:sz w:val="24"/>
          <w:szCs w:val="24"/>
          <w:lang w:eastAsia="zh-CN"/>
        </w:rPr>
        <w:t>.</w:t>
      </w:r>
      <w:r>
        <w:rPr>
          <w:rFonts w:hint="eastAsia" w:ascii="仿宋" w:hAnsi="仿宋" w:eastAsia="仿宋" w:cs="仿宋"/>
          <w:b/>
          <w:sz w:val="24"/>
          <w:szCs w:val="24"/>
        </w:rPr>
        <w:t>谈判的修改与撤回</w:t>
      </w:r>
      <w:bookmarkEnd w:id="45"/>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在</w:t>
      </w:r>
      <w:r>
        <w:rPr>
          <w:rFonts w:hint="eastAsia" w:ascii="仿宋" w:hAnsi="仿宋" w:eastAsia="仿宋" w:cs="仿宋"/>
          <w:sz w:val="24"/>
          <w:szCs w:val="24"/>
          <w:lang w:eastAsia="zh-CN"/>
        </w:rPr>
        <w:t>谈判响应文件递交</w:t>
      </w:r>
      <w:r>
        <w:rPr>
          <w:rFonts w:hint="eastAsia" w:ascii="仿宋" w:hAnsi="仿宋" w:eastAsia="仿宋" w:cs="仿宋"/>
          <w:sz w:val="24"/>
          <w:szCs w:val="24"/>
        </w:rPr>
        <w:t>截止时间</w:t>
      </w:r>
      <w:r>
        <w:rPr>
          <w:rFonts w:hint="eastAsia" w:ascii="仿宋" w:hAnsi="仿宋" w:eastAsia="仿宋" w:cs="仿宋"/>
          <w:sz w:val="24"/>
          <w:szCs w:val="24"/>
          <w:lang w:eastAsia="zh-CN"/>
        </w:rPr>
        <w:t>前</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可以修改或撤回其</w:t>
      </w:r>
      <w:r>
        <w:rPr>
          <w:rFonts w:hint="eastAsia" w:ascii="仿宋" w:hAnsi="仿宋" w:eastAsia="仿宋" w:cs="仿宋"/>
          <w:sz w:val="24"/>
          <w:szCs w:val="24"/>
          <w:lang w:eastAsia="zh-CN"/>
        </w:rPr>
        <w:t>已递交的谈判</w:t>
      </w:r>
      <w:r>
        <w:rPr>
          <w:rFonts w:hint="eastAsia" w:ascii="仿宋" w:hAnsi="仿宋" w:eastAsia="仿宋" w:cs="仿宋"/>
          <w:sz w:val="24"/>
          <w:szCs w:val="24"/>
        </w:rPr>
        <w:t>响应文件，也可以提出价格变动声明，但</w:t>
      </w:r>
      <w:r>
        <w:rPr>
          <w:rFonts w:hint="eastAsia" w:ascii="仿宋" w:hAnsi="仿宋" w:eastAsia="仿宋" w:cs="仿宋"/>
          <w:sz w:val="24"/>
          <w:szCs w:val="24"/>
          <w:lang w:eastAsia="zh-CN"/>
        </w:rPr>
        <w:t>供应商</w:t>
      </w:r>
      <w:r>
        <w:rPr>
          <w:rFonts w:hint="eastAsia" w:ascii="仿宋" w:hAnsi="仿宋" w:eastAsia="仿宋" w:cs="仿宋"/>
          <w:sz w:val="24"/>
          <w:szCs w:val="24"/>
        </w:rPr>
        <w:t>必须在规定的谈判截止时间之前将修改或撤回或变动价格的书面通知文件递交到采购代理机构。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.2 </w:t>
      </w:r>
      <w:r>
        <w:rPr>
          <w:rFonts w:hint="eastAsia" w:ascii="仿宋" w:hAnsi="仿宋" w:eastAsia="仿宋" w:cs="仿宋"/>
          <w:sz w:val="24"/>
          <w:szCs w:val="24"/>
          <w:lang w:eastAsia="zh-CN"/>
        </w:rPr>
        <w:t>供应商</w:t>
      </w:r>
      <w:r>
        <w:rPr>
          <w:rFonts w:hint="eastAsia" w:ascii="仿宋" w:hAnsi="仿宋" w:eastAsia="仿宋" w:cs="仿宋"/>
          <w:sz w:val="24"/>
          <w:szCs w:val="24"/>
        </w:rPr>
        <w:t>的修改或撤回或变动价格的通知应按本须知第</w:t>
      </w:r>
      <w:r>
        <w:rPr>
          <w:rFonts w:hint="eastAsia" w:ascii="仿宋" w:hAnsi="仿宋" w:eastAsia="仿宋" w:cs="仿宋"/>
          <w:sz w:val="24"/>
          <w:szCs w:val="24"/>
          <w:lang w:val="en-US" w:eastAsia="zh-CN"/>
        </w:rPr>
        <w:t>18</w:t>
      </w:r>
      <w:r>
        <w:rPr>
          <w:rFonts w:hint="eastAsia" w:ascii="仿宋" w:hAnsi="仿宋" w:eastAsia="仿宋" w:cs="仿宋"/>
          <w:sz w:val="24"/>
          <w:szCs w:val="24"/>
        </w:rPr>
        <w:t>条的规定编制、密封、标记和递交。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.3 在谈判</w:t>
      </w:r>
      <w:r>
        <w:rPr>
          <w:rFonts w:hint="eastAsia" w:ascii="仿宋" w:hAnsi="仿宋" w:eastAsia="仿宋" w:cs="仿宋"/>
          <w:sz w:val="24"/>
          <w:szCs w:val="24"/>
          <w:lang w:eastAsia="zh-CN"/>
        </w:rPr>
        <w:t>响应文件递交</w:t>
      </w:r>
      <w:r>
        <w:rPr>
          <w:rFonts w:hint="eastAsia" w:ascii="仿宋" w:hAnsi="仿宋" w:eastAsia="仿宋" w:cs="仿宋"/>
          <w:sz w:val="24"/>
          <w:szCs w:val="24"/>
        </w:rPr>
        <w:t>截止时间之后，</w:t>
      </w:r>
      <w:r>
        <w:rPr>
          <w:rFonts w:hint="eastAsia" w:ascii="仿宋" w:hAnsi="仿宋" w:eastAsia="仿宋" w:cs="仿宋"/>
          <w:sz w:val="24"/>
          <w:szCs w:val="24"/>
          <w:lang w:eastAsia="zh-CN"/>
        </w:rPr>
        <w:t>供应商</w:t>
      </w:r>
      <w:r>
        <w:rPr>
          <w:rFonts w:hint="eastAsia" w:ascii="仿宋" w:hAnsi="仿宋" w:eastAsia="仿宋" w:cs="仿宋"/>
          <w:sz w:val="24"/>
          <w:szCs w:val="24"/>
        </w:rPr>
        <w:t>不得对其谈判做任何修改或撤回。</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仿宋" w:hAnsi="仿宋" w:eastAsia="仿宋" w:cs="仿宋"/>
          <w:b/>
          <w:sz w:val="32"/>
          <w:szCs w:val="32"/>
        </w:rPr>
      </w:pPr>
      <w:bookmarkStart w:id="46" w:name="_Toc7784"/>
      <w:r>
        <w:rPr>
          <w:rFonts w:hint="eastAsia" w:ascii="仿宋" w:hAnsi="仿宋" w:eastAsia="仿宋" w:cs="仿宋"/>
          <w:b/>
          <w:sz w:val="32"/>
          <w:szCs w:val="32"/>
        </w:rPr>
        <w:t>五.谈判与评审</w:t>
      </w:r>
      <w:bookmarkEnd w:id="46"/>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lang w:eastAsia="zh-CN"/>
        </w:rPr>
      </w:pPr>
      <w:bookmarkStart w:id="47" w:name="_Toc30458"/>
      <w:r>
        <w:rPr>
          <w:rFonts w:hint="eastAsia" w:ascii="仿宋" w:hAnsi="仿宋" w:eastAsia="仿宋" w:cs="仿宋"/>
          <w:b/>
          <w:sz w:val="24"/>
          <w:szCs w:val="24"/>
        </w:rPr>
        <w:t>2</w:t>
      </w:r>
      <w:r>
        <w:rPr>
          <w:rFonts w:hint="eastAsia" w:ascii="仿宋" w:hAnsi="仿宋" w:eastAsia="仿宋" w:cs="仿宋"/>
          <w:b/>
          <w:sz w:val="24"/>
          <w:szCs w:val="24"/>
          <w:lang w:val="en-US" w:eastAsia="zh-CN"/>
        </w:rPr>
        <w:t>2</w:t>
      </w:r>
      <w:r>
        <w:rPr>
          <w:rFonts w:hint="eastAsia" w:ascii="仿宋" w:hAnsi="仿宋" w:eastAsia="仿宋" w:cs="仿宋"/>
          <w:b/>
          <w:sz w:val="24"/>
          <w:szCs w:val="24"/>
        </w:rPr>
        <w:t>.谈判</w:t>
      </w:r>
      <w:r>
        <w:rPr>
          <w:rFonts w:hint="eastAsia" w:ascii="仿宋" w:hAnsi="仿宋" w:eastAsia="仿宋" w:cs="仿宋"/>
          <w:b/>
          <w:sz w:val="24"/>
          <w:szCs w:val="24"/>
          <w:lang w:eastAsia="zh-CN"/>
        </w:rPr>
        <w:t>大会</w:t>
      </w:r>
      <w:bookmarkEnd w:id="47"/>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 采购代理机构在规定的时间和地点组织竞争性谈判。谈判时所有</w:t>
      </w:r>
      <w:r>
        <w:rPr>
          <w:rFonts w:hint="eastAsia" w:ascii="仿宋" w:hAnsi="仿宋" w:eastAsia="仿宋" w:cs="仿宋"/>
          <w:sz w:val="24"/>
          <w:szCs w:val="24"/>
          <w:lang w:eastAsia="zh-CN"/>
        </w:rPr>
        <w:t>供应商</w:t>
      </w:r>
      <w:r>
        <w:rPr>
          <w:rFonts w:hint="eastAsia" w:ascii="仿宋" w:hAnsi="仿宋" w:eastAsia="仿宋" w:cs="仿宋"/>
          <w:sz w:val="24"/>
          <w:szCs w:val="24"/>
        </w:rPr>
        <w:t>代表自愿参加，参加谈判的代表应签名报到以证明其出席。</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.2</w:t>
      </w:r>
      <w:r>
        <w:rPr>
          <w:rFonts w:hint="eastAsia" w:ascii="仿宋" w:hAnsi="仿宋" w:eastAsia="仿宋" w:cs="仿宋"/>
          <w:sz w:val="24"/>
          <w:szCs w:val="24"/>
        </w:rPr>
        <w:t>在谈判时没有启封的竞争性谈判响应文件将原封退回给</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21.3采购代理机构将做</w:t>
      </w:r>
      <w:r>
        <w:rPr>
          <w:rFonts w:hint="eastAsia" w:ascii="仿宋" w:hAnsi="仿宋" w:eastAsia="仿宋" w:cs="仿宋"/>
          <w:sz w:val="24"/>
          <w:szCs w:val="24"/>
          <w:lang w:eastAsia="zh-CN"/>
        </w:rPr>
        <w:t>谈判</w:t>
      </w:r>
      <w:r>
        <w:rPr>
          <w:rFonts w:hint="eastAsia" w:ascii="仿宋" w:hAnsi="仿宋" w:eastAsia="仿宋" w:cs="仿宋"/>
          <w:sz w:val="24"/>
          <w:szCs w:val="24"/>
        </w:rPr>
        <w:t>记录，存档备查。</w:t>
      </w:r>
    </w:p>
    <w:p>
      <w:pPr>
        <w:keepNext w:val="0"/>
        <w:keepLines w:val="0"/>
        <w:pageBreakBefore w:val="0"/>
        <w:widowControl w:val="0"/>
        <w:numPr>
          <w:ilvl w:val="0"/>
          <w:numId w:val="5"/>
        </w:numPr>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48" w:name="_Toc28275"/>
      <w:r>
        <w:rPr>
          <w:rFonts w:hint="eastAsia" w:ascii="仿宋" w:hAnsi="仿宋" w:eastAsia="仿宋" w:cs="仿宋"/>
          <w:b/>
          <w:sz w:val="24"/>
          <w:szCs w:val="24"/>
        </w:rPr>
        <w:t>评审组织及评审原则</w:t>
      </w:r>
      <w:bookmarkEnd w:id="48"/>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23</w:t>
      </w:r>
      <w:r>
        <w:rPr>
          <w:rFonts w:hint="eastAsia" w:ascii="仿宋" w:hAnsi="仿宋" w:eastAsia="仿宋" w:cs="仿宋"/>
          <w:sz w:val="24"/>
          <w:szCs w:val="24"/>
        </w:rPr>
        <w:t>.1按照《中华人民共和国政府采购法》</w:t>
      </w:r>
      <w:r>
        <w:rPr>
          <w:rFonts w:hint="eastAsia" w:ascii="仿宋" w:hAnsi="仿宋" w:eastAsia="仿宋" w:cs="仿宋"/>
          <w:sz w:val="24"/>
          <w:szCs w:val="24"/>
          <w:lang w:eastAsia="zh-CN"/>
        </w:rPr>
        <w:t>及实施条例</w:t>
      </w:r>
      <w:r>
        <w:rPr>
          <w:rFonts w:hint="eastAsia" w:ascii="仿宋" w:hAnsi="仿宋" w:eastAsia="仿宋" w:cs="仿宋"/>
          <w:sz w:val="24"/>
          <w:szCs w:val="24"/>
        </w:rPr>
        <w:t>和中华人民共和国财政部令第74号--《政府采购非招标采购方式管理办法》的规定，依法组建谈判小组。谈判小组由采购人代表和有关技术、经济等方面的专</w:t>
      </w:r>
      <w:r>
        <w:rPr>
          <w:rFonts w:hint="eastAsia" w:ascii="仿宋" w:hAnsi="仿宋" w:eastAsia="仿宋" w:cs="仿宋"/>
          <w:sz w:val="24"/>
          <w:szCs w:val="24"/>
          <w:highlight w:val="none"/>
        </w:rPr>
        <w:t>家组成，其中采购人代表须持有授权书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谈判小组按照竞争性谈判文件规定的评审方法独</w:t>
      </w:r>
      <w:r>
        <w:rPr>
          <w:rFonts w:hint="eastAsia" w:ascii="仿宋" w:hAnsi="仿宋" w:eastAsia="仿宋" w:cs="仿宋"/>
          <w:sz w:val="24"/>
          <w:szCs w:val="24"/>
        </w:rPr>
        <w:t>立进行评审工作。</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23</w:t>
      </w:r>
      <w:r>
        <w:rPr>
          <w:rFonts w:hint="eastAsia" w:ascii="仿宋" w:hAnsi="仿宋" w:eastAsia="仿宋" w:cs="仿宋"/>
          <w:sz w:val="24"/>
          <w:szCs w:val="24"/>
        </w:rPr>
        <w:t>.2竞争性谈判文件和竞争性谈判响应文件是评审的依据。在评审中，不得改变竞争性谈判文件中规定的评审标准、方法和成交条件。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23</w:t>
      </w:r>
      <w:r>
        <w:rPr>
          <w:rFonts w:hint="eastAsia" w:ascii="仿宋" w:hAnsi="仿宋" w:eastAsia="仿宋" w:cs="仿宋"/>
          <w:sz w:val="24"/>
          <w:szCs w:val="24"/>
        </w:rPr>
        <w:t>.3在谈判期间，对竞争性谈判响应文件中含义不明确、同类问题表述不一致或者有明显文字和计算错误的内容，</w:t>
      </w:r>
      <w:r>
        <w:rPr>
          <w:rFonts w:hint="eastAsia" w:ascii="仿宋" w:hAnsi="仿宋" w:eastAsia="仿宋" w:cs="仿宋"/>
          <w:color w:val="auto"/>
          <w:sz w:val="24"/>
          <w:szCs w:val="24"/>
          <w:highlight w:val="none"/>
        </w:rPr>
        <w:t>谈判小组可以书面形式（由</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小组专家签字）</w:t>
      </w:r>
      <w:r>
        <w:rPr>
          <w:rFonts w:hint="eastAsia" w:ascii="仿宋" w:hAnsi="仿宋" w:eastAsia="仿宋" w:cs="仿宋"/>
          <w:sz w:val="24"/>
          <w:szCs w:val="24"/>
          <w:highlight w:val="none"/>
        </w:rPr>
        <w:t>要求</w:t>
      </w:r>
      <w:r>
        <w:rPr>
          <w:rFonts w:hint="eastAsia" w:ascii="仿宋" w:hAnsi="仿宋" w:eastAsia="仿宋" w:cs="仿宋"/>
          <w:sz w:val="24"/>
          <w:szCs w:val="24"/>
          <w:highlight w:val="none"/>
          <w:lang w:eastAsia="zh-CN"/>
        </w:rPr>
        <w:t>供</w:t>
      </w:r>
      <w:r>
        <w:rPr>
          <w:rFonts w:hint="eastAsia" w:ascii="仿宋" w:hAnsi="仿宋" w:eastAsia="仿宋" w:cs="仿宋"/>
          <w:sz w:val="24"/>
          <w:szCs w:val="24"/>
          <w:lang w:eastAsia="zh-CN"/>
        </w:rPr>
        <w:t>应商</w:t>
      </w:r>
      <w:r>
        <w:rPr>
          <w:rFonts w:hint="eastAsia" w:ascii="仿宋" w:hAnsi="仿宋" w:eastAsia="仿宋" w:cs="仿宋"/>
          <w:sz w:val="24"/>
          <w:szCs w:val="24"/>
        </w:rPr>
        <w:t>作出必要的澄清、说明或者纠正。</w:t>
      </w:r>
      <w:r>
        <w:rPr>
          <w:rFonts w:hint="eastAsia" w:ascii="仿宋" w:hAnsi="仿宋" w:eastAsia="仿宋" w:cs="仿宋"/>
          <w:sz w:val="24"/>
          <w:szCs w:val="24"/>
          <w:lang w:eastAsia="zh-CN"/>
        </w:rPr>
        <w:t>供应商</w:t>
      </w:r>
      <w:r>
        <w:rPr>
          <w:rFonts w:hint="eastAsia" w:ascii="仿宋" w:hAnsi="仿宋" w:eastAsia="仿宋" w:cs="仿宋"/>
          <w:sz w:val="24"/>
          <w:szCs w:val="24"/>
        </w:rPr>
        <w:t>的澄清、说明或者补正应当采用书面形式，由其授权的代表签字，并不得超出竞争性谈判响应文件的范围或者改变竞争性谈判响应文件的实质性内容。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23</w:t>
      </w:r>
      <w:r>
        <w:rPr>
          <w:rFonts w:hint="eastAsia" w:ascii="仿宋" w:hAnsi="仿宋" w:eastAsia="仿宋" w:cs="仿宋"/>
          <w:sz w:val="24"/>
          <w:szCs w:val="24"/>
        </w:rPr>
        <w:t>.4如果</w:t>
      </w:r>
      <w:r>
        <w:rPr>
          <w:rFonts w:hint="eastAsia" w:ascii="仿宋" w:hAnsi="仿宋" w:eastAsia="仿宋" w:cs="仿宋"/>
          <w:sz w:val="24"/>
          <w:szCs w:val="24"/>
          <w:lang w:eastAsia="zh-CN"/>
        </w:rPr>
        <w:t>供应商</w:t>
      </w:r>
      <w:r>
        <w:rPr>
          <w:rFonts w:hint="eastAsia" w:ascii="仿宋" w:hAnsi="仿宋" w:eastAsia="仿宋" w:cs="仿宋"/>
          <w:sz w:val="24"/>
          <w:szCs w:val="24"/>
        </w:rPr>
        <w:t>在澄清规定期限内，未能答复或拒绝答复谈判小组提出的澄清要求，将由谈判小组根据其竞争性谈判响应文件按最大风险进行评审。</w:t>
      </w:r>
    </w:p>
    <w:p>
      <w:pPr>
        <w:pStyle w:val="2"/>
        <w:numPr>
          <w:ilvl w:val="0"/>
          <w:numId w:val="0"/>
        </w:numPr>
        <w:rPr>
          <w:rFonts w:hint="eastAsia" w:ascii="仿宋" w:hAnsi="仿宋" w:eastAsia="仿宋" w:cs="仿宋"/>
        </w:rPr>
      </w:pP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49" w:name="_Toc753"/>
      <w:r>
        <w:rPr>
          <w:rFonts w:hint="eastAsia" w:ascii="仿宋" w:hAnsi="仿宋" w:eastAsia="仿宋" w:cs="仿宋"/>
          <w:b/>
          <w:sz w:val="24"/>
          <w:szCs w:val="24"/>
        </w:rPr>
        <w:t>2</w:t>
      </w:r>
      <w:r>
        <w:rPr>
          <w:rFonts w:hint="eastAsia" w:ascii="仿宋" w:hAnsi="仿宋" w:eastAsia="仿宋" w:cs="仿宋"/>
          <w:b/>
          <w:sz w:val="24"/>
          <w:szCs w:val="24"/>
          <w:lang w:val="en-US" w:eastAsia="zh-CN"/>
        </w:rPr>
        <w:t>4</w:t>
      </w:r>
      <w:r>
        <w:rPr>
          <w:rFonts w:hint="eastAsia" w:ascii="仿宋" w:hAnsi="仿宋" w:eastAsia="仿宋" w:cs="仿宋"/>
          <w:b/>
          <w:sz w:val="24"/>
          <w:szCs w:val="24"/>
        </w:rPr>
        <w:t>．评审过程的保密</w:t>
      </w:r>
      <w:bookmarkEnd w:id="49"/>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谈判小组成员和与评审活动有关的工作人员不得泄露有关竞争性谈判响应文件的评审和比较、成交候选人的推荐以及与评审有关的其他情况。</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50" w:name="_Toc6505"/>
      <w:r>
        <w:rPr>
          <w:rFonts w:hint="eastAsia" w:ascii="仿宋" w:hAnsi="仿宋" w:eastAsia="仿宋" w:cs="仿宋"/>
          <w:b/>
          <w:sz w:val="24"/>
          <w:szCs w:val="24"/>
        </w:rPr>
        <w:t>2</w:t>
      </w:r>
      <w:r>
        <w:rPr>
          <w:rFonts w:hint="eastAsia" w:ascii="仿宋" w:hAnsi="仿宋" w:eastAsia="仿宋" w:cs="仿宋"/>
          <w:b/>
          <w:sz w:val="24"/>
          <w:szCs w:val="24"/>
          <w:lang w:val="en-US" w:eastAsia="zh-CN"/>
        </w:rPr>
        <w:t>5</w:t>
      </w:r>
      <w:r>
        <w:rPr>
          <w:rFonts w:hint="eastAsia" w:ascii="仿宋" w:hAnsi="仿宋" w:eastAsia="仿宋" w:cs="仿宋"/>
          <w:b/>
          <w:sz w:val="24"/>
          <w:szCs w:val="24"/>
        </w:rPr>
        <w:t>．评审方法</w:t>
      </w:r>
      <w:bookmarkEnd w:id="50"/>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按照</w:t>
      </w:r>
      <w:r>
        <w:rPr>
          <w:rFonts w:hint="eastAsia" w:ascii="仿宋" w:hAnsi="仿宋" w:eastAsia="仿宋" w:cs="仿宋"/>
          <w:sz w:val="24"/>
          <w:szCs w:val="24"/>
          <w:lang w:eastAsia="zh-CN"/>
        </w:rPr>
        <w:t>《</w:t>
      </w:r>
      <w:r>
        <w:rPr>
          <w:rFonts w:hint="eastAsia" w:ascii="仿宋" w:hAnsi="仿宋" w:eastAsia="仿宋" w:cs="仿宋"/>
          <w:sz w:val="24"/>
          <w:szCs w:val="24"/>
        </w:rPr>
        <w:t>中华人民共和国</w:t>
      </w:r>
      <w:r>
        <w:rPr>
          <w:rFonts w:hint="eastAsia" w:ascii="仿宋" w:hAnsi="仿宋" w:eastAsia="仿宋" w:cs="仿宋"/>
          <w:sz w:val="24"/>
          <w:szCs w:val="24"/>
          <w:lang w:eastAsia="zh-CN"/>
        </w:rPr>
        <w:t>政府采购法》及实施条例</w:t>
      </w:r>
      <w:r>
        <w:rPr>
          <w:rFonts w:hint="eastAsia" w:ascii="仿宋" w:hAnsi="仿宋" w:eastAsia="仿宋" w:cs="仿宋"/>
          <w:sz w:val="24"/>
          <w:szCs w:val="24"/>
          <w:highlight w:val="none"/>
        </w:rPr>
        <w:t>、</w:t>
      </w:r>
      <w:r>
        <w:rPr>
          <w:rFonts w:hint="eastAsia" w:ascii="仿宋" w:hAnsi="仿宋" w:eastAsia="仿宋" w:cs="仿宋"/>
          <w:sz w:val="24"/>
          <w:szCs w:val="24"/>
        </w:rPr>
        <w:t>中华人民共和国财政部令第74号--《政府采购非招标采购方式管理办法》的规定，本次评审采用最低评标价法。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最低评标价法，即在全部满足竞争性谈判文件实质性要求前提下，依据统一的价格要素评定最低报价，以提出最低报价的谈判</w:t>
      </w:r>
      <w:r>
        <w:rPr>
          <w:rFonts w:hint="eastAsia" w:ascii="仿宋" w:hAnsi="仿宋" w:eastAsia="仿宋" w:cs="仿宋"/>
          <w:sz w:val="24"/>
          <w:szCs w:val="24"/>
          <w:lang w:eastAsia="zh-CN"/>
        </w:rPr>
        <w:t>供应商</w:t>
      </w:r>
      <w:r>
        <w:rPr>
          <w:rFonts w:hint="eastAsia" w:ascii="仿宋" w:hAnsi="仿宋" w:eastAsia="仿宋" w:cs="仿宋"/>
          <w:sz w:val="24"/>
          <w:szCs w:val="24"/>
        </w:rPr>
        <w:t>作为成交候选供应商并依次排序。</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highlight w:val="none"/>
        </w:rPr>
      </w:pPr>
      <w:bookmarkStart w:id="51" w:name="_Toc19478"/>
      <w:r>
        <w:rPr>
          <w:rFonts w:hint="eastAsia" w:ascii="仿宋" w:hAnsi="仿宋" w:eastAsia="仿宋" w:cs="仿宋"/>
          <w:b/>
          <w:sz w:val="24"/>
          <w:szCs w:val="24"/>
          <w:highlight w:val="none"/>
        </w:rPr>
        <w:t>2</w:t>
      </w: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．评审程序</w:t>
      </w:r>
      <w:bookmarkEnd w:id="51"/>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b/>
          <w:sz w:val="32"/>
          <w:szCs w:val="32"/>
          <w:highlight w:val="none"/>
        </w:rPr>
      </w:pPr>
      <w:r>
        <w:rPr>
          <w:rFonts w:hint="eastAsia" w:ascii="仿宋" w:hAnsi="仿宋" w:eastAsia="仿宋" w:cs="仿宋"/>
          <w:sz w:val="24"/>
          <w:szCs w:val="24"/>
          <w:highlight w:val="none"/>
        </w:rPr>
        <w:t>按照竞争性谈判响应文件初审、澄清有关问题、</w:t>
      </w:r>
      <w:r>
        <w:rPr>
          <w:rFonts w:hint="eastAsia" w:ascii="仿宋" w:hAnsi="仿宋" w:eastAsia="仿宋" w:cs="仿宋"/>
          <w:sz w:val="24"/>
          <w:szCs w:val="24"/>
        </w:rPr>
        <w:t>分别谈判、二次报价</w:t>
      </w:r>
      <w:r>
        <w:rPr>
          <w:rFonts w:hint="eastAsia" w:ascii="仿宋" w:hAnsi="仿宋" w:eastAsia="仿宋" w:cs="仿宋"/>
          <w:sz w:val="24"/>
          <w:szCs w:val="24"/>
          <w:lang w:eastAsia="zh-CN"/>
        </w:rPr>
        <w:t>、</w:t>
      </w:r>
      <w:r>
        <w:rPr>
          <w:rFonts w:hint="eastAsia" w:ascii="仿宋" w:hAnsi="仿宋" w:eastAsia="仿宋" w:cs="仿宋"/>
          <w:sz w:val="24"/>
          <w:szCs w:val="24"/>
          <w:highlight w:val="none"/>
        </w:rPr>
        <w:t>比较与评价、推荐成交候选供应商名单的工作程序进行评审。在上一步评审中被</w:t>
      </w:r>
      <w:r>
        <w:rPr>
          <w:rFonts w:hint="eastAsia" w:ascii="仿宋" w:hAnsi="仿宋" w:eastAsia="仿宋" w:cs="仿宋"/>
          <w:sz w:val="24"/>
          <w:szCs w:val="24"/>
          <w:highlight w:val="none"/>
          <w:lang w:eastAsia="zh-CN"/>
        </w:rPr>
        <w:t>认定无效文件</w:t>
      </w:r>
      <w:r>
        <w:rPr>
          <w:rFonts w:hint="eastAsia" w:ascii="仿宋" w:hAnsi="仿宋" w:eastAsia="仿宋" w:cs="仿宋"/>
          <w:sz w:val="24"/>
          <w:szCs w:val="24"/>
          <w:highlight w:val="none"/>
        </w:rPr>
        <w:t>者，不进入下一步的评审。</w:t>
      </w:r>
    </w:p>
    <w:p>
      <w:pPr>
        <w:pStyle w:val="2"/>
        <w:rPr>
          <w:rFonts w:hint="eastAsia" w:ascii="仿宋" w:hAnsi="仿宋" w:eastAsia="仿宋" w:cs="仿宋"/>
        </w:rPr>
      </w:pP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仿宋" w:hAnsi="仿宋" w:eastAsia="仿宋" w:cs="仿宋"/>
          <w:b/>
          <w:sz w:val="32"/>
          <w:szCs w:val="32"/>
        </w:rPr>
      </w:pPr>
      <w:bookmarkStart w:id="52" w:name="_Toc15361"/>
      <w:r>
        <w:rPr>
          <w:rFonts w:hint="eastAsia" w:ascii="仿宋" w:hAnsi="仿宋" w:eastAsia="仿宋" w:cs="仿宋"/>
          <w:b/>
          <w:sz w:val="32"/>
          <w:szCs w:val="32"/>
        </w:rPr>
        <w:t>六.成交、通知与签约</w:t>
      </w:r>
      <w:bookmarkEnd w:id="52"/>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rPr>
      </w:pPr>
      <w:bookmarkStart w:id="53" w:name="_Toc21978"/>
      <w:r>
        <w:rPr>
          <w:rFonts w:hint="eastAsia" w:ascii="仿宋" w:hAnsi="仿宋" w:eastAsia="仿宋" w:cs="仿宋"/>
          <w:b/>
          <w:sz w:val="24"/>
          <w:szCs w:val="24"/>
        </w:rPr>
        <w:t>2</w:t>
      </w:r>
      <w:r>
        <w:rPr>
          <w:rFonts w:hint="eastAsia" w:ascii="仿宋" w:hAnsi="仿宋" w:eastAsia="仿宋" w:cs="仿宋"/>
          <w:b/>
          <w:sz w:val="24"/>
          <w:szCs w:val="24"/>
          <w:lang w:val="en-US" w:eastAsia="zh-CN"/>
        </w:rPr>
        <w:t>7</w:t>
      </w:r>
      <w:r>
        <w:rPr>
          <w:rFonts w:hint="eastAsia" w:ascii="仿宋" w:hAnsi="仿宋" w:eastAsia="仿宋" w:cs="仿宋"/>
          <w:b/>
          <w:sz w:val="24"/>
          <w:szCs w:val="24"/>
        </w:rPr>
        <w:t>．成交程序</w:t>
      </w:r>
      <w:bookmarkEnd w:id="53"/>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.1谈判小组根据评审方法的规定对谈判</w:t>
      </w:r>
      <w:r>
        <w:rPr>
          <w:rFonts w:hint="eastAsia" w:ascii="仿宋" w:hAnsi="仿宋" w:eastAsia="仿宋" w:cs="仿宋"/>
          <w:sz w:val="24"/>
          <w:szCs w:val="24"/>
          <w:lang w:eastAsia="zh-CN"/>
        </w:rPr>
        <w:t>供应商</w:t>
      </w:r>
      <w:r>
        <w:rPr>
          <w:rFonts w:hint="eastAsia" w:ascii="仿宋" w:hAnsi="仿宋" w:eastAsia="仿宋" w:cs="仿宋"/>
          <w:sz w:val="24"/>
          <w:szCs w:val="24"/>
        </w:rPr>
        <w:t>进行评审排序，推荐3名成交候选人，作为评审结果。评审结果由全体评委签字确认。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.2采购人根据谈判报告中推荐的成交候选人排列顺序，确定排名第一的为成交人。采购人也可以授权谈判小组评审后直接确定成交人。</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仿宋" w:hAnsi="仿宋" w:eastAsia="仿宋" w:cs="仿宋"/>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.4成交人确定之后，成交结果将在财政部门指定的政府采购信息发布媒体上公告。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或者其他利害关系人对评审结果有异议的，应当在</w:t>
      </w:r>
      <w:r>
        <w:rPr>
          <w:rFonts w:hint="eastAsia" w:ascii="仿宋" w:hAnsi="仿宋" w:eastAsia="仿宋" w:cs="仿宋"/>
          <w:sz w:val="24"/>
          <w:szCs w:val="24"/>
          <w:highlight w:val="none"/>
          <w:lang w:eastAsia="zh-CN"/>
        </w:rPr>
        <w:t>法律规定的时间内</w:t>
      </w:r>
      <w:r>
        <w:rPr>
          <w:rFonts w:hint="eastAsia" w:ascii="仿宋" w:hAnsi="仿宋" w:eastAsia="仿宋" w:cs="仿宋"/>
          <w:sz w:val="24"/>
          <w:szCs w:val="24"/>
          <w:highlight w:val="none"/>
        </w:rPr>
        <w:t>提出。</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sz w:val="24"/>
          <w:szCs w:val="24"/>
          <w:highlight w:val="none"/>
        </w:rPr>
      </w:pPr>
      <w:bookmarkStart w:id="54" w:name="_Toc1838"/>
      <w:r>
        <w:rPr>
          <w:rFonts w:hint="eastAsia" w:ascii="仿宋" w:hAnsi="仿宋" w:eastAsia="仿宋" w:cs="仿宋"/>
          <w:b/>
          <w:sz w:val="24"/>
          <w:szCs w:val="24"/>
          <w:highlight w:val="none"/>
          <w:lang w:val="en-US" w:eastAsia="zh-CN"/>
        </w:rPr>
        <w:t>28</w:t>
      </w:r>
      <w:r>
        <w:rPr>
          <w:rFonts w:hint="eastAsia" w:ascii="仿宋" w:hAnsi="仿宋" w:eastAsia="仿宋" w:cs="仿宋"/>
          <w:b/>
          <w:sz w:val="24"/>
          <w:szCs w:val="24"/>
          <w:highlight w:val="none"/>
        </w:rPr>
        <w:t>．成交通知</w:t>
      </w:r>
      <w:bookmarkEnd w:id="54"/>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.1 采购代理机构向成交人发出《成交通知书》。</w:t>
      </w:r>
      <w:r>
        <w:rPr>
          <w:rFonts w:hint="eastAsia" w:ascii="仿宋" w:hAnsi="仿宋" w:eastAsia="仿宋" w:cs="仿宋"/>
          <w:b/>
          <w:bCs/>
          <w:sz w:val="24"/>
          <w:szCs w:val="24"/>
          <w:highlight w:val="none"/>
          <w:lang w:eastAsia="zh-CN"/>
        </w:rPr>
        <w:t>成交人领取成交通知书时须携带法定代表人授权书及加盖单位公章的被授权人身份证复印件。</w:t>
      </w:r>
      <w:r>
        <w:rPr>
          <w:rFonts w:hint="eastAsia" w:ascii="仿宋" w:hAnsi="仿宋" w:eastAsia="仿宋" w:cs="仿宋"/>
          <w:b/>
          <w:bCs/>
          <w:sz w:val="24"/>
          <w:szCs w:val="24"/>
          <w:highlight w:val="none"/>
        </w:rPr>
        <w:t xml:space="preserve">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.2成交通知书对采购人和成交人具有同等法律效力。成交通知书发出之后，采购人改变成交结果，或者成交人放弃成交，应当承担相应的法律责任。</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仿宋" w:hAnsi="仿宋" w:eastAsia="仿宋" w:cs="仿宋"/>
          <w:b/>
          <w:color w:val="auto"/>
          <w:sz w:val="24"/>
          <w:szCs w:val="24"/>
        </w:rPr>
      </w:pPr>
      <w:bookmarkStart w:id="55" w:name="_Toc903"/>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采购</w:t>
      </w:r>
      <w:r>
        <w:rPr>
          <w:rFonts w:hint="eastAsia" w:ascii="仿宋" w:hAnsi="仿宋" w:eastAsia="仿宋" w:cs="仿宋"/>
          <w:b/>
          <w:color w:val="auto"/>
          <w:sz w:val="24"/>
          <w:szCs w:val="24"/>
          <w:highlight w:val="none"/>
        </w:rPr>
        <w:t>合同的</w:t>
      </w:r>
      <w:r>
        <w:rPr>
          <w:rFonts w:hint="eastAsia" w:ascii="仿宋" w:hAnsi="仿宋" w:eastAsia="仿宋" w:cs="仿宋"/>
          <w:b/>
          <w:color w:val="auto"/>
          <w:sz w:val="24"/>
          <w:szCs w:val="24"/>
        </w:rPr>
        <w:t>签订</w:t>
      </w:r>
      <w:bookmarkEnd w:id="55"/>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29.2采购人自政府采购合同签订之日起2个工作日内，将政府采购合同在省级以上人民政府财政部门指定的媒体上公告，但政府采购合同中涉及国家秘密、商业秘密的内容除外。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2"/>
        <w:rPr>
          <w:rFonts w:hint="eastAsia" w:ascii="仿宋" w:hAnsi="仿宋" w:eastAsia="仿宋" w:cs="仿宋"/>
          <w:color w:val="auto"/>
          <w:sz w:val="24"/>
          <w:szCs w:val="24"/>
        </w:rPr>
      </w:pPr>
      <w:bookmarkStart w:id="56" w:name="_Toc30384"/>
      <w:r>
        <w:rPr>
          <w:rFonts w:hint="eastAsia" w:ascii="仿宋" w:hAnsi="仿宋" w:eastAsia="仿宋" w:cs="仿宋"/>
          <w:b/>
          <w:color w:val="auto"/>
          <w:sz w:val="24"/>
          <w:szCs w:val="24"/>
          <w:lang w:val="en-US" w:eastAsia="zh-CN"/>
        </w:rPr>
        <w:t>30</w:t>
      </w: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招标代理服务费：详见“供应商须知前附表”。</w:t>
      </w:r>
      <w:bookmarkEnd w:id="56"/>
    </w:p>
    <w:p>
      <w:pPr>
        <w:keepNext w:val="0"/>
        <w:keepLines w:val="0"/>
        <w:pageBreakBefore w:val="0"/>
        <w:numPr>
          <w:ilvl w:val="0"/>
          <w:numId w:val="0"/>
        </w:numPr>
        <w:wordWrap/>
        <w:overflowPunct/>
        <w:topLinePunct w:val="0"/>
        <w:bidi w:val="0"/>
        <w:spacing w:line="500" w:lineRule="exact"/>
        <w:outlineLvl w:val="2"/>
        <w:rPr>
          <w:rFonts w:hint="eastAsia" w:ascii="仿宋" w:hAnsi="仿宋" w:eastAsia="仿宋" w:cs="仿宋"/>
          <w:b/>
          <w:bCs/>
          <w:color w:val="auto"/>
          <w:sz w:val="24"/>
          <w:szCs w:val="24"/>
          <w:lang w:val="en-US" w:eastAsia="zh-CN"/>
        </w:rPr>
      </w:pPr>
      <w:bookmarkStart w:id="57" w:name="_Toc22797"/>
      <w:r>
        <w:rPr>
          <w:rFonts w:hint="eastAsia" w:ascii="仿宋" w:hAnsi="仿宋" w:eastAsia="仿宋" w:cs="仿宋"/>
          <w:b/>
          <w:bCs/>
          <w:color w:val="auto"/>
          <w:sz w:val="24"/>
          <w:szCs w:val="24"/>
          <w:lang w:val="en-US" w:eastAsia="zh-CN"/>
        </w:rPr>
        <w:t>31.合同鉴证费</w:t>
      </w:r>
      <w:bookmarkEnd w:id="57"/>
    </w:p>
    <w:p>
      <w:pPr>
        <w:numPr>
          <w:ilvl w:val="0"/>
          <w:numId w:val="0"/>
        </w:numPr>
        <w:spacing w:line="600" w:lineRule="exact"/>
        <w:outlineLvl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31.1</w:t>
      </w:r>
      <w:bookmarkStart w:id="58" w:name="_Toc24860"/>
      <w:r>
        <w:rPr>
          <w:rFonts w:hint="eastAsia" w:ascii="仿宋" w:hAnsi="仿宋" w:eastAsia="仿宋" w:cs="仿宋"/>
          <w:b w:val="0"/>
          <w:bCs w:val="0"/>
          <w:color w:val="auto"/>
          <w:sz w:val="24"/>
          <w:szCs w:val="24"/>
          <w:lang w:val="en-US" w:eastAsia="zh-CN"/>
        </w:rPr>
        <w:t>本项目不收取合同鉴证费。</w:t>
      </w:r>
    </w:p>
    <w:p>
      <w:pPr>
        <w:numPr>
          <w:ilvl w:val="0"/>
          <w:numId w:val="0"/>
        </w:numPr>
        <w:spacing w:line="600" w:lineRule="exact"/>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32.履约验收</w:t>
      </w:r>
      <w:bookmarkEnd w:id="58"/>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rPr>
          <w:rFonts w:hint="eastAsia" w:ascii="仿宋" w:hAnsi="仿宋" w:eastAsia="仿宋" w:cs="仿宋"/>
        </w:rPr>
      </w:pPr>
      <w:r>
        <w:rPr>
          <w:rFonts w:hint="eastAsia" w:ascii="仿宋" w:hAnsi="仿宋" w:eastAsia="仿宋" w:cs="仿宋"/>
          <w:sz w:val="24"/>
          <w:szCs w:val="24"/>
          <w:lang w:val="en-US" w:eastAsia="zh-CN"/>
        </w:rPr>
        <w:t>32.2履约验收的费用及要求详见“供应商须知前附表”。</w:t>
      </w:r>
    </w:p>
    <w:p>
      <w:pPr>
        <w:numPr>
          <w:ilvl w:val="0"/>
          <w:numId w:val="0"/>
        </w:numPr>
        <w:spacing w:line="600" w:lineRule="exact"/>
        <w:outlineLvl w:val="2"/>
        <w:rPr>
          <w:rFonts w:hint="eastAsia" w:ascii="仿宋" w:hAnsi="仿宋" w:eastAsia="仿宋" w:cs="仿宋"/>
          <w:b/>
          <w:bCs/>
          <w:sz w:val="24"/>
          <w:szCs w:val="24"/>
          <w:highlight w:val="none"/>
          <w:lang w:val="en-US" w:eastAsia="zh-CN"/>
        </w:rPr>
      </w:pPr>
      <w:bookmarkStart w:id="59" w:name="_Toc21359"/>
      <w:r>
        <w:rPr>
          <w:rFonts w:hint="eastAsia" w:ascii="仿宋" w:hAnsi="仿宋" w:eastAsia="仿宋" w:cs="仿宋"/>
          <w:b/>
          <w:bCs/>
          <w:sz w:val="24"/>
          <w:szCs w:val="24"/>
          <w:highlight w:val="none"/>
          <w:lang w:val="en-US" w:eastAsia="zh-CN"/>
        </w:rPr>
        <w:t>33.质疑</w:t>
      </w:r>
      <w:bookmarkEnd w:id="59"/>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33.1供应商认为谈判文件、采购过程、成交结果使自己的权益受到损害的，可以在知道或者应知其权益受到损害之日起7个工作日内，以书面形式向采购人、采购代理机构提出质疑。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Style w:val="30"/>
          <w:rFonts w:hint="eastAsia" w:ascii="仿宋" w:hAnsi="仿宋" w:eastAsia="仿宋" w:cs="仿宋"/>
          <w:b/>
          <w:bCs w:val="0"/>
          <w:i w:val="0"/>
          <w:caps w:val="0"/>
          <w:color w:val="0000FF"/>
          <w:spacing w:val="0"/>
          <w:sz w:val="24"/>
          <w:szCs w:val="24"/>
          <w:highlight w:val="none"/>
          <w:shd w:val="clear" w:color="auto" w:fill="FFFFFF"/>
          <w:lang w:val="en-US" w:eastAsia="zh-CN"/>
        </w:rPr>
      </w:pPr>
      <w:r>
        <w:rPr>
          <w:rFonts w:hint="eastAsia" w:ascii="仿宋" w:hAnsi="仿宋" w:eastAsia="仿宋" w:cs="仿宋"/>
          <w:b w:val="0"/>
          <w:bCs w:val="0"/>
          <w:sz w:val="24"/>
          <w:szCs w:val="24"/>
          <w:highlight w:val="none"/>
          <w:lang w:val="en-US" w:eastAsia="zh-CN"/>
        </w:rPr>
        <w:t>33.2供应商必须在法定质疑期内一次性提出针对同一采购程序环节的质疑。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0"/>
          <w:rFonts w:hint="eastAsia" w:ascii="仿宋" w:hAnsi="仿宋" w:eastAsia="仿宋" w:cs="仿宋"/>
          <w:b w:val="0"/>
          <w:bCs/>
          <w:i w:val="0"/>
          <w:caps w:val="0"/>
          <w:color w:val="000000"/>
          <w:spacing w:val="0"/>
          <w:sz w:val="24"/>
          <w:szCs w:val="24"/>
          <w:highlight w:val="none"/>
          <w:shd w:val="clear" w:color="auto" w:fill="FFFFFF"/>
          <w:lang w:val="en-US" w:eastAsia="zh-CN"/>
        </w:rPr>
      </w:pPr>
      <w:r>
        <w:rPr>
          <w:rStyle w:val="30"/>
          <w:rFonts w:hint="eastAsia" w:ascii="仿宋" w:hAnsi="仿宋" w:eastAsia="仿宋" w:cs="仿宋"/>
          <w:b w:val="0"/>
          <w:bCs/>
          <w:i w:val="0"/>
          <w:caps w:val="0"/>
          <w:color w:val="000000"/>
          <w:spacing w:val="0"/>
          <w:sz w:val="24"/>
          <w:szCs w:val="24"/>
          <w:highlight w:val="none"/>
          <w:shd w:val="clear" w:color="auto" w:fill="FFFFFF"/>
          <w:lang w:val="en-US" w:eastAsia="zh-CN"/>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0"/>
          <w:rFonts w:hint="eastAsia" w:ascii="仿宋" w:hAnsi="仿宋" w:eastAsia="仿宋" w:cs="仿宋"/>
          <w:b w:val="0"/>
          <w:bCs/>
          <w:i w:val="0"/>
          <w:caps w:val="0"/>
          <w:color w:val="000000"/>
          <w:spacing w:val="0"/>
          <w:sz w:val="24"/>
          <w:szCs w:val="24"/>
          <w:highlight w:val="none"/>
          <w:shd w:val="clear" w:color="auto" w:fill="FFFFFF"/>
          <w:lang w:val="en-US" w:eastAsia="zh-CN"/>
        </w:rPr>
      </w:pPr>
      <w:r>
        <w:rPr>
          <w:rStyle w:val="30"/>
          <w:rFonts w:hint="eastAsia" w:ascii="仿宋" w:hAnsi="仿宋" w:eastAsia="仿宋" w:cs="仿宋"/>
          <w:b w:val="0"/>
          <w:bCs/>
          <w:i w:val="0"/>
          <w:caps w:val="0"/>
          <w:color w:val="000000"/>
          <w:spacing w:val="0"/>
          <w:sz w:val="24"/>
          <w:szCs w:val="24"/>
          <w:highlight w:val="none"/>
          <w:shd w:val="clear" w:color="auto" w:fill="FFFFFF"/>
          <w:lang w:val="en-US" w:eastAsia="zh-CN"/>
        </w:rPr>
        <w:t>33.4以联合体形式参加政府采购活动的，其质疑应当由组成联合体的所有供应商共同提出。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33.5.2质疑项目的名称、编号；</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33.5.4事实依据；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33.5.5必要的法律依据；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Style w:val="30"/>
          <w:rFonts w:hint="eastAsia" w:ascii="仿宋" w:hAnsi="仿宋" w:eastAsia="仿宋" w:cs="仿宋"/>
          <w:b w:val="0"/>
          <w:bCs/>
          <w:i w:val="0"/>
          <w:caps w:val="0"/>
          <w:color w:val="000000"/>
          <w:spacing w:val="0"/>
          <w:sz w:val="24"/>
          <w:szCs w:val="24"/>
          <w:highlight w:val="none"/>
          <w:shd w:val="clear" w:color="auto" w:fill="FFFFFF"/>
          <w:lang w:eastAsia="zh-CN"/>
        </w:rPr>
      </w:pPr>
      <w:r>
        <w:rPr>
          <w:rFonts w:hint="eastAsia" w:ascii="仿宋" w:hAnsi="仿宋" w:eastAsia="仿宋" w:cs="仿宋"/>
          <w:sz w:val="24"/>
          <w:szCs w:val="24"/>
          <w:highlight w:val="none"/>
          <w:lang w:val="en-US" w:eastAsia="zh-CN"/>
        </w:rPr>
        <w:t>33.5.6提出质疑的日期。</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33.6</w:t>
      </w:r>
      <w:r>
        <w:rPr>
          <w:rFonts w:hint="eastAsia" w:ascii="仿宋" w:hAnsi="仿宋" w:eastAsia="仿宋" w:cs="仿宋"/>
          <w:color w:val="auto"/>
          <w:sz w:val="24"/>
          <w:highlight w:val="none"/>
        </w:rPr>
        <w:t>有下列情形之一的，属于无效质疑，采购代理机构和采购人不予受理：</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33.6.1</w:t>
      </w:r>
      <w:r>
        <w:rPr>
          <w:rFonts w:hint="eastAsia" w:ascii="仿宋" w:hAnsi="仿宋" w:eastAsia="仿宋" w:cs="仿宋"/>
          <w:color w:val="auto"/>
          <w:sz w:val="24"/>
          <w:highlight w:val="none"/>
        </w:rPr>
        <w:t>质疑</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不是参与本次政府采购项目的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33.6.2</w:t>
      </w:r>
      <w:r>
        <w:rPr>
          <w:rFonts w:hint="eastAsia" w:ascii="仿宋" w:hAnsi="仿宋" w:eastAsia="仿宋" w:cs="仿宋"/>
          <w:color w:val="auto"/>
          <w:sz w:val="24"/>
          <w:highlight w:val="none"/>
        </w:rPr>
        <w:t>质疑</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与质疑事项不存在利害关系的；</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33.6.3</w:t>
      </w:r>
      <w:r>
        <w:rPr>
          <w:rFonts w:hint="eastAsia" w:ascii="仿宋" w:hAnsi="仿宋" w:eastAsia="仿宋" w:cs="仿宋"/>
          <w:color w:val="auto"/>
          <w:sz w:val="24"/>
          <w:highlight w:val="none"/>
        </w:rPr>
        <w:t>未在法定期限内提出质疑的；</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33.6.4</w:t>
      </w:r>
      <w:r>
        <w:rPr>
          <w:rFonts w:hint="eastAsia" w:ascii="仿宋" w:hAnsi="仿宋" w:eastAsia="仿宋" w:cs="仿宋"/>
          <w:color w:val="auto"/>
          <w:sz w:val="24"/>
          <w:highlight w:val="none"/>
        </w:rPr>
        <w:t>质疑未以书面形式提出，或质疑</w:t>
      </w:r>
      <w:r>
        <w:rPr>
          <w:rFonts w:hint="eastAsia" w:ascii="仿宋" w:hAnsi="仿宋" w:eastAsia="仿宋" w:cs="仿宋"/>
          <w:color w:val="auto"/>
          <w:sz w:val="24"/>
          <w:highlight w:val="none"/>
          <w:lang w:eastAsia="zh-CN"/>
        </w:rPr>
        <w:t>函</w:t>
      </w:r>
      <w:r>
        <w:rPr>
          <w:rFonts w:hint="eastAsia" w:ascii="仿宋" w:hAnsi="仿宋" w:eastAsia="仿宋" w:cs="仿宋"/>
          <w:color w:val="auto"/>
          <w:sz w:val="24"/>
          <w:highlight w:val="none"/>
        </w:rPr>
        <w:t>主要内容构成不完整的；</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33.6.5</w:t>
      </w:r>
      <w:r>
        <w:rPr>
          <w:rFonts w:hint="eastAsia" w:ascii="仿宋" w:hAnsi="仿宋" w:eastAsia="仿宋" w:cs="仿宋"/>
          <w:color w:val="auto"/>
          <w:sz w:val="24"/>
          <w:highlight w:val="none"/>
          <w:lang w:eastAsia="zh-CN"/>
        </w:rPr>
        <w:t>应当提交授权书而未提交的</w:t>
      </w:r>
      <w:r>
        <w:rPr>
          <w:rFonts w:hint="eastAsia" w:ascii="仿宋" w:hAnsi="仿宋" w:eastAsia="仿宋" w:cs="仿宋"/>
          <w:color w:val="auto"/>
          <w:sz w:val="24"/>
          <w:highlight w:val="none"/>
        </w:rPr>
        <w:t>；</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33.6.6</w:t>
      </w:r>
      <w:r>
        <w:rPr>
          <w:rFonts w:hint="eastAsia" w:ascii="仿宋" w:hAnsi="仿宋" w:eastAsia="仿宋" w:cs="仿宋"/>
          <w:color w:val="auto"/>
          <w:sz w:val="24"/>
          <w:highlight w:val="none"/>
        </w:rPr>
        <w:t>以非法手段取得证据、材料的；</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33.6.7</w:t>
      </w:r>
      <w:r>
        <w:rPr>
          <w:rFonts w:hint="eastAsia" w:ascii="仿宋" w:hAnsi="仿宋" w:eastAsia="仿宋" w:cs="仿宋"/>
          <w:color w:val="auto"/>
          <w:sz w:val="24"/>
          <w:highlight w:val="none"/>
        </w:rPr>
        <w:t>质疑答复后，同一质疑人就同一事项</w:t>
      </w:r>
      <w:r>
        <w:rPr>
          <w:rFonts w:hint="eastAsia" w:ascii="仿宋" w:hAnsi="仿宋" w:eastAsia="仿宋" w:cs="仿宋"/>
          <w:color w:val="auto"/>
          <w:sz w:val="24"/>
          <w:highlight w:val="none"/>
          <w:lang w:eastAsia="zh-CN"/>
        </w:rPr>
        <w:t>或</w:t>
      </w:r>
      <w:r>
        <w:rPr>
          <w:rFonts w:hint="eastAsia" w:ascii="仿宋" w:hAnsi="仿宋" w:eastAsia="仿宋" w:cs="仿宋"/>
          <w:color w:val="auto"/>
          <w:sz w:val="24"/>
          <w:highlight w:val="none"/>
          <w:lang w:val="en-US" w:eastAsia="zh-CN"/>
        </w:rPr>
        <w:t>同一采购程序环节</w:t>
      </w:r>
      <w:r>
        <w:rPr>
          <w:rFonts w:hint="eastAsia" w:ascii="仿宋" w:hAnsi="仿宋" w:eastAsia="仿宋" w:cs="仿宋"/>
          <w:color w:val="auto"/>
          <w:sz w:val="24"/>
          <w:highlight w:val="none"/>
        </w:rPr>
        <w:t>再次提出质疑的；</w:t>
      </w:r>
    </w:p>
    <w:p>
      <w:pPr>
        <w:widowControl/>
        <w:spacing w:line="360" w:lineRule="auto"/>
        <w:ind w:firstLine="480" w:firstLineChars="200"/>
        <w:rPr>
          <w:rStyle w:val="30"/>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color w:val="auto"/>
          <w:sz w:val="24"/>
          <w:highlight w:val="none"/>
          <w:lang w:val="en-US" w:eastAsia="zh-CN"/>
        </w:rPr>
        <w:t>33.6.8</w:t>
      </w:r>
      <w:r>
        <w:rPr>
          <w:rFonts w:hint="eastAsia" w:ascii="仿宋" w:hAnsi="仿宋" w:eastAsia="仿宋" w:cs="仿宋"/>
          <w:color w:val="auto"/>
          <w:sz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12" w:rightChars="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33.7</w:t>
      </w:r>
      <w:r>
        <w:rPr>
          <w:rFonts w:hint="eastAsia" w:ascii="仿宋" w:hAnsi="仿宋" w:eastAsia="仿宋" w:cs="仿宋"/>
          <w:color w:val="auto"/>
          <w:sz w:val="24"/>
          <w:szCs w:val="24"/>
          <w:highlight w:val="none"/>
          <w:lang w:eastAsia="zh-CN"/>
        </w:rPr>
        <w:t>质疑答复</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33.7.1采购人或采购代理机构</w:t>
      </w:r>
      <w:r>
        <w:rPr>
          <w:rFonts w:hint="eastAsia" w:ascii="仿宋" w:hAnsi="仿宋" w:eastAsia="仿宋" w:cs="仿宋"/>
          <w:color w:val="auto"/>
          <w:sz w:val="24"/>
          <w:szCs w:val="24"/>
          <w:highlight w:val="none"/>
        </w:rPr>
        <w:t>在收到质疑函后7个工作日内作出答复，并以书面形式通知质疑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33.7.2质疑供应商对采购人、采购代理机构的答复不满意，或者采购人、采购代理机构未在规定时间内作出答复的，可以在答复期满后15个工作日内向</w:t>
      </w:r>
      <w:r>
        <w:rPr>
          <w:rFonts w:hint="eastAsia" w:ascii="仿宋" w:hAnsi="仿宋" w:eastAsia="仿宋" w:cs="仿宋"/>
          <w:b/>
          <w:bCs/>
          <w:color w:val="auto"/>
          <w:sz w:val="24"/>
          <w:szCs w:val="24"/>
          <w:highlight w:val="none"/>
          <w:lang w:val="en-US" w:eastAsia="zh-CN"/>
        </w:rPr>
        <w:t>同级人民政府财政部门</w:t>
      </w:r>
      <w:r>
        <w:rPr>
          <w:rFonts w:hint="eastAsia" w:ascii="仿宋" w:hAnsi="仿宋" w:eastAsia="仿宋" w:cs="仿宋"/>
          <w:color w:val="auto"/>
          <w:sz w:val="24"/>
          <w:szCs w:val="24"/>
          <w:lang w:val="en-US" w:eastAsia="zh-CN"/>
        </w:rPr>
        <w:t>提起投诉。</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33.8其他需要说明的事项</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http://gks.mof.gov.cn/ztztz/zhengfucaigouguanli/201802/t20180201_2804589.htm</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33.8.2接收质疑函的方式：书面形式</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33.8.3联系部门：华夏国际项目管理有限公司招标部</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33.8.4联系电话：见供应商须知前附表</w:t>
      </w:r>
    </w:p>
    <w:p>
      <w:pPr>
        <w:pStyle w:val="5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仿宋" w:hAnsi="仿宋" w:eastAsia="仿宋" w:cs="仿宋"/>
          <w:color w:val="auto"/>
          <w:szCs w:val="24"/>
        </w:rPr>
      </w:pPr>
      <w:r>
        <w:rPr>
          <w:rFonts w:hint="eastAsia" w:ascii="仿宋" w:hAnsi="仿宋" w:eastAsia="仿宋" w:cs="仿宋"/>
          <w:color w:val="auto"/>
          <w:sz w:val="24"/>
          <w:szCs w:val="24"/>
          <w:highlight w:val="none"/>
          <w:lang w:val="en-US" w:eastAsia="zh-CN"/>
        </w:rPr>
        <w:t>33.8.5通讯地址：</w:t>
      </w:r>
      <w:r>
        <w:rPr>
          <w:rFonts w:hint="eastAsia" w:ascii="仿宋" w:hAnsi="仿宋" w:eastAsia="仿宋" w:cs="仿宋"/>
          <w:color w:val="auto"/>
          <w:sz w:val="24"/>
          <w:szCs w:val="24"/>
          <w:highlight w:val="none"/>
        </w:rPr>
        <w:t>西安市高新区科技五路8号数字大厦11楼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2"/>
        <w:rPr>
          <w:rFonts w:hint="eastAsia" w:ascii="仿宋" w:hAnsi="仿宋" w:eastAsia="仿宋" w:cs="仿宋"/>
          <w:b/>
          <w:color w:val="auto"/>
          <w:sz w:val="24"/>
          <w:szCs w:val="24"/>
        </w:rPr>
      </w:pPr>
      <w:bookmarkStart w:id="60" w:name="_Toc21797"/>
      <w:r>
        <w:rPr>
          <w:rFonts w:hint="eastAsia" w:ascii="仿宋" w:hAnsi="仿宋" w:eastAsia="仿宋" w:cs="仿宋"/>
          <w:b/>
          <w:color w:val="auto"/>
          <w:sz w:val="24"/>
          <w:szCs w:val="24"/>
          <w:lang w:val="en-US" w:eastAsia="zh-CN"/>
        </w:rPr>
        <w:t>34</w:t>
      </w:r>
      <w:r>
        <w:rPr>
          <w:rFonts w:hint="eastAsia" w:ascii="仿宋" w:hAnsi="仿宋" w:eastAsia="仿宋" w:cs="仿宋"/>
          <w:b/>
          <w:color w:val="auto"/>
          <w:sz w:val="24"/>
          <w:szCs w:val="24"/>
        </w:rPr>
        <w:t>.其他</w:t>
      </w:r>
      <w:bookmarkEnd w:id="60"/>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lang w:eastAsia="zh-CN"/>
        </w:rPr>
        <w:t>34</w:t>
      </w:r>
      <w:r>
        <w:rPr>
          <w:rFonts w:hint="eastAsia" w:ascii="仿宋" w:hAnsi="仿宋" w:eastAsia="仿宋" w:cs="仿宋"/>
          <w:sz w:val="24"/>
          <w:szCs w:val="24"/>
        </w:rPr>
        <w:t>.1谈判步骤为：第一次报价---分别谈判---第二次报价---评审推荐成交人。</w:t>
      </w:r>
      <w:r>
        <w:rPr>
          <w:rFonts w:hint="eastAsia" w:ascii="仿宋" w:hAnsi="仿宋" w:eastAsia="仿宋" w:cs="仿宋"/>
          <w:sz w:val="24"/>
          <w:szCs w:val="24"/>
          <w:lang w:eastAsia="zh-CN"/>
        </w:rPr>
        <w:t>（</w:t>
      </w:r>
      <w:r>
        <w:rPr>
          <w:rFonts w:hint="eastAsia" w:ascii="仿宋" w:hAnsi="仿宋" w:eastAsia="仿宋" w:cs="仿宋"/>
          <w:color w:val="auto"/>
          <w:sz w:val="24"/>
          <w:szCs w:val="24"/>
        </w:rPr>
        <w:t>注：</w:t>
      </w:r>
      <w:r>
        <w:rPr>
          <w:rFonts w:hint="eastAsia" w:ascii="仿宋" w:hAnsi="仿宋" w:eastAsia="仿宋" w:cs="仿宋"/>
          <w:color w:val="auto"/>
          <w:sz w:val="24"/>
          <w:szCs w:val="24"/>
          <w:lang w:eastAsia="zh-CN"/>
        </w:rPr>
        <w:t>谈判响应文件</w:t>
      </w:r>
      <w:r>
        <w:rPr>
          <w:rFonts w:hint="eastAsia" w:ascii="仿宋" w:hAnsi="仿宋" w:eastAsia="仿宋" w:cs="仿宋"/>
          <w:color w:val="auto"/>
          <w:sz w:val="24"/>
          <w:szCs w:val="24"/>
        </w:rPr>
        <w:t>拆封时的价格为第一次报价，无效</w:t>
      </w:r>
      <w:r>
        <w:rPr>
          <w:rFonts w:hint="eastAsia" w:ascii="仿宋" w:hAnsi="仿宋" w:eastAsia="仿宋" w:cs="仿宋"/>
          <w:color w:val="auto"/>
          <w:sz w:val="24"/>
          <w:szCs w:val="24"/>
          <w:lang w:eastAsia="zh-CN"/>
        </w:rPr>
        <w:t>谈判供应商</w:t>
      </w:r>
      <w:r>
        <w:rPr>
          <w:rFonts w:hint="eastAsia" w:ascii="仿宋" w:hAnsi="仿宋" w:eastAsia="仿宋" w:cs="仿宋"/>
          <w:color w:val="auto"/>
          <w:sz w:val="24"/>
          <w:szCs w:val="24"/>
        </w:rPr>
        <w:t>将不得进入</w:t>
      </w:r>
      <w:r>
        <w:rPr>
          <w:rFonts w:hint="eastAsia" w:ascii="仿宋" w:hAnsi="仿宋" w:eastAsia="仿宋" w:cs="仿宋"/>
          <w:color w:val="auto"/>
          <w:sz w:val="24"/>
          <w:szCs w:val="24"/>
          <w:lang w:eastAsia="zh-CN"/>
        </w:rPr>
        <w:t>第二次</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仿宋" w:hAnsi="仿宋" w:eastAsia="仿宋" w:cs="仿宋"/>
          <w:spacing w:val="5"/>
          <w:sz w:val="24"/>
          <w:highlight w:val="none"/>
        </w:rPr>
      </w:pPr>
      <w:r>
        <w:rPr>
          <w:rFonts w:hint="eastAsia" w:ascii="仿宋" w:hAnsi="仿宋" w:eastAsia="仿宋" w:cs="仿宋"/>
          <w:sz w:val="24"/>
          <w:highlight w:val="none"/>
          <w:lang w:val="en-US" w:eastAsia="zh-CN"/>
        </w:rPr>
        <w:t>34</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pacing w:val="5"/>
          <w:sz w:val="24"/>
          <w:highlight w:val="none"/>
        </w:rPr>
        <w:t>在采购过程中符合竞争要求的供应商不足3家的，且采购单位或谈判小组不推荐的，须终止</w:t>
      </w:r>
      <w:r>
        <w:rPr>
          <w:rFonts w:hint="eastAsia" w:ascii="仿宋" w:hAnsi="仿宋" w:eastAsia="仿宋" w:cs="仿宋"/>
          <w:spacing w:val="5"/>
          <w:sz w:val="24"/>
          <w:highlight w:val="none"/>
          <w:lang w:eastAsia="zh-CN"/>
        </w:rPr>
        <w:t>谈判</w:t>
      </w:r>
      <w:r>
        <w:rPr>
          <w:rFonts w:hint="eastAsia" w:ascii="仿宋" w:hAnsi="仿宋" w:eastAsia="仿宋" w:cs="仿宋"/>
          <w:spacing w:val="5"/>
          <w:sz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lang w:eastAsia="zh-CN"/>
        </w:rPr>
        <w:t>34</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成交供应商确定后，成交供应商无正当理由拖延或拒签合同的，或未能按照规定的时间提供</w:t>
      </w:r>
      <w:r>
        <w:rPr>
          <w:rFonts w:hint="eastAsia" w:ascii="仿宋" w:hAnsi="仿宋" w:eastAsia="仿宋" w:cs="仿宋"/>
          <w:sz w:val="24"/>
          <w:lang w:eastAsia="zh-CN"/>
        </w:rPr>
        <w:t>履约保证金</w:t>
      </w:r>
      <w:r>
        <w:rPr>
          <w:rFonts w:hint="eastAsia" w:ascii="仿宋" w:hAnsi="仿宋" w:eastAsia="仿宋" w:cs="仿宋"/>
          <w:sz w:val="24"/>
        </w:rPr>
        <w:t>，采购人有权取消其成交资格，并按评审顺序重新确定成交供</w:t>
      </w:r>
      <w:r>
        <w:rPr>
          <w:rFonts w:hint="eastAsia" w:ascii="仿宋" w:hAnsi="仿宋" w:eastAsia="仿宋" w:cs="仿宋"/>
          <w:sz w:val="24"/>
          <w:highlight w:val="none"/>
        </w:rPr>
        <w:t>应商。同时</w:t>
      </w:r>
      <w:r>
        <w:rPr>
          <w:rFonts w:hint="eastAsia" w:ascii="仿宋" w:hAnsi="仿宋" w:eastAsia="仿宋" w:cs="仿宋"/>
          <w:sz w:val="24"/>
          <w:highlight w:val="none"/>
          <w:lang w:eastAsia="zh-CN"/>
        </w:rPr>
        <w:t>供应商应按照政府采购相关规定承担相应的责任。</w:t>
      </w:r>
    </w:p>
    <w:p>
      <w:pPr>
        <w:pStyle w:val="2"/>
        <w:keepNext w:val="0"/>
        <w:keepLines w:val="0"/>
        <w:pageBreakBefore w:val="0"/>
        <w:widowControl w:val="0"/>
        <w:numPr>
          <w:ilvl w:val="0"/>
          <w:numId w:val="6"/>
        </w:numPr>
        <w:kinsoku/>
        <w:wordWrap/>
        <w:overflowPunct/>
        <w:topLinePunct w:val="0"/>
        <w:autoSpaceDE/>
        <w:autoSpaceDN/>
        <w:bidi w:val="0"/>
        <w:adjustRightInd/>
        <w:snapToGrid/>
        <w:spacing w:after="0" w:afterLines="0" w:line="500" w:lineRule="exact"/>
        <w:jc w:val="left"/>
        <w:textAlignment w:val="auto"/>
        <w:outlineLvl w:val="2"/>
        <w:rPr>
          <w:rFonts w:hint="eastAsia" w:ascii="仿宋" w:hAnsi="仿宋" w:eastAsia="仿宋" w:cs="仿宋"/>
          <w:b/>
          <w:bCs/>
          <w:sz w:val="24"/>
          <w:szCs w:val="24"/>
          <w:highlight w:val="none"/>
        </w:rPr>
      </w:pPr>
      <w:bookmarkStart w:id="61" w:name="_Toc1185"/>
      <w:bookmarkStart w:id="62" w:name="_Toc7524"/>
      <w:bookmarkStart w:id="63" w:name="_Toc31299"/>
      <w:bookmarkStart w:id="64" w:name="_Toc20645"/>
      <w:bookmarkStart w:id="65" w:name="_Toc409690876"/>
      <w:bookmarkStart w:id="66" w:name="_Toc425781309"/>
      <w:bookmarkStart w:id="67" w:name="_Toc405358615"/>
      <w:bookmarkStart w:id="68" w:name="_Toc7665"/>
      <w:bookmarkStart w:id="69" w:name="_Toc75232033"/>
      <w:bookmarkStart w:id="70" w:name="_Toc409690877"/>
      <w:bookmarkStart w:id="71" w:name="_Toc25472"/>
      <w:bookmarkStart w:id="72" w:name="_Toc19921"/>
      <w:r>
        <w:rPr>
          <w:rFonts w:hint="eastAsia" w:ascii="仿宋" w:hAnsi="仿宋" w:eastAsia="仿宋" w:cs="仿宋"/>
          <w:b/>
          <w:bCs/>
          <w:sz w:val="24"/>
          <w:szCs w:val="24"/>
          <w:highlight w:val="none"/>
        </w:rPr>
        <w:t>信用担保</w:t>
      </w:r>
      <w:bookmarkEnd w:id="61"/>
      <w:r>
        <w:rPr>
          <w:rFonts w:hint="eastAsia" w:ascii="仿宋" w:hAnsi="仿宋" w:eastAsia="仿宋" w:cs="仿宋"/>
          <w:b/>
          <w:bCs/>
          <w:sz w:val="24"/>
          <w:szCs w:val="24"/>
          <w:highlight w:val="none"/>
          <w:lang w:eastAsia="zh-CN"/>
        </w:rPr>
        <w:t>及信用融资</w:t>
      </w:r>
      <w:bookmarkEnd w:id="62"/>
    </w:p>
    <w:p>
      <w:pPr>
        <w:keepNext w:val="0"/>
        <w:keepLines w:val="0"/>
        <w:pageBreakBefore w:val="0"/>
        <w:widowControl w:val="0"/>
        <w:wordWrap/>
        <w:overflowPunct/>
        <w:topLinePunct w:val="0"/>
        <w:autoSpaceDE/>
        <w:autoSpaceDN/>
        <w:bidi w:val="0"/>
        <w:spacing w:line="500" w:lineRule="exact"/>
        <w:ind w:firstLine="456" w:firstLineChars="200"/>
        <w:jc w:val="left"/>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sz w:val="36"/>
          <w:szCs w:val="36"/>
        </w:rPr>
      </w:pPr>
    </w:p>
    <w:p>
      <w:pPr>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sz w:val="36"/>
          <w:szCs w:val="36"/>
        </w:rPr>
      </w:pPr>
      <w:r>
        <w:rPr>
          <w:rFonts w:hint="eastAsia" w:ascii="仿宋" w:hAnsi="仿宋" w:eastAsia="仿宋" w:cs="仿宋"/>
          <w:b/>
          <w:bCs/>
          <w:sz w:val="36"/>
          <w:szCs w:val="36"/>
        </w:rPr>
        <w:br w:type="page"/>
      </w:r>
    </w:p>
    <w:p>
      <w:pPr>
        <w:pStyle w:val="3"/>
        <w:rPr>
          <w:rFonts w:hint="eastAsia" w:ascii="仿宋" w:hAnsi="仿宋" w:eastAsia="仿宋" w:cs="仿宋"/>
          <w:b/>
          <w:bCs/>
          <w:sz w:val="36"/>
          <w:szCs w:val="36"/>
        </w:rPr>
      </w:pPr>
      <w:bookmarkStart w:id="73" w:name="_Toc5681"/>
      <w:r>
        <w:rPr>
          <w:rFonts w:hint="eastAsia" w:ascii="仿宋" w:hAnsi="仿宋" w:eastAsia="仿宋" w:cs="仿宋"/>
          <w:b/>
          <w:bCs/>
          <w:sz w:val="36"/>
          <w:szCs w:val="36"/>
        </w:rPr>
        <w:t>第三章 合同条款</w:t>
      </w:r>
      <w:bookmarkEnd w:id="63"/>
      <w:bookmarkEnd w:id="64"/>
      <w:bookmarkEnd w:id="65"/>
      <w:r>
        <w:rPr>
          <w:rFonts w:hint="eastAsia" w:ascii="仿宋" w:hAnsi="仿宋" w:eastAsia="仿宋" w:cs="仿宋"/>
          <w:b/>
          <w:bCs/>
          <w:sz w:val="36"/>
          <w:szCs w:val="36"/>
        </w:rPr>
        <w:t>及格式</w:t>
      </w:r>
      <w:bookmarkEnd w:id="66"/>
      <w:bookmarkEnd w:id="73"/>
    </w:p>
    <w:bookmarkEnd w:id="67"/>
    <w:bookmarkEnd w:id="68"/>
    <w:bookmarkEnd w:id="69"/>
    <w:bookmarkEnd w:id="70"/>
    <w:bookmarkEnd w:id="71"/>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u w:val="single"/>
        </w:rPr>
      </w:pPr>
      <w:bookmarkStart w:id="74" w:name="_Toc405358616"/>
      <w:bookmarkStart w:id="75" w:name="_Toc425781311"/>
      <w:r>
        <w:rPr>
          <w:rFonts w:hint="eastAsia" w:ascii="仿宋" w:hAnsi="仿宋" w:eastAsia="仿宋" w:cs="仿宋"/>
          <w:color w:val="auto"/>
          <w:sz w:val="24"/>
          <w:szCs w:val="24"/>
          <w:highlight w:val="none"/>
        </w:rPr>
        <w:t>甲方（委托方）：</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受托</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b w:val="0"/>
          <w:color w:val="auto"/>
          <w:kern w:val="0"/>
          <w:sz w:val="24"/>
          <w:szCs w:val="24"/>
          <w:highlight w:val="none"/>
          <w:lang w:val="en-US" w:eastAsia="zh-CN" w:bidi="ar-SA"/>
        </w:rPr>
        <w:t>根据《中华人民共和国民法典》、《中华人民共和国政府采购法》与项目行业有关的法律法规，以及本项目</w:t>
      </w:r>
      <w:r>
        <w:rPr>
          <w:rFonts w:hint="eastAsia" w:ascii="仿宋" w:hAnsi="仿宋" w:eastAsia="仿宋" w:cs="仿宋"/>
          <w:b w:val="0"/>
          <w:color w:val="auto"/>
          <w:kern w:val="0"/>
          <w:sz w:val="24"/>
          <w:szCs w:val="24"/>
          <w:highlight w:val="none"/>
          <w:u w:val="single"/>
          <w:lang w:val="en-US" w:eastAsia="zh-CN" w:bidi="ar-SA"/>
        </w:rPr>
        <w:t>妇幼健康云系统（二次）</w:t>
      </w:r>
      <w:r>
        <w:rPr>
          <w:rFonts w:hint="eastAsia" w:ascii="仿宋" w:hAnsi="仿宋" w:eastAsia="仿宋" w:cs="仿宋"/>
          <w:b w:val="0"/>
          <w:color w:val="auto"/>
          <w:kern w:val="0"/>
          <w:sz w:val="24"/>
          <w:szCs w:val="24"/>
          <w:highlight w:val="none"/>
          <w:lang w:val="en-US" w:eastAsia="zh-CN" w:bidi="ar-SA"/>
        </w:rPr>
        <w:t>（项目编号：</w:t>
      </w:r>
      <w:r>
        <w:rPr>
          <w:rFonts w:hint="eastAsia" w:ascii="仿宋" w:hAnsi="仿宋" w:eastAsia="仿宋" w:cs="仿宋"/>
          <w:b w:val="0"/>
          <w:color w:val="auto"/>
          <w:kern w:val="0"/>
          <w:sz w:val="24"/>
          <w:szCs w:val="24"/>
          <w:highlight w:val="none"/>
          <w:u w:val="single"/>
          <w:lang w:val="en-US" w:eastAsia="zh-CN" w:bidi="ar-SA"/>
        </w:rPr>
        <w:t>HXGJXM2021-ZC-JT1004</w:t>
      </w:r>
      <w:r>
        <w:rPr>
          <w:rFonts w:hint="eastAsia" w:ascii="仿宋" w:hAnsi="仿宋" w:eastAsia="仿宋" w:cs="仿宋"/>
          <w:b w:val="0"/>
          <w:color w:val="auto"/>
          <w:kern w:val="0"/>
          <w:sz w:val="24"/>
          <w:szCs w:val="24"/>
          <w:highlight w:val="none"/>
          <w:lang w:val="en-US" w:eastAsia="zh-CN" w:bidi="ar-SA"/>
        </w:rPr>
        <w:t>）相关采购要求的规定，合同双方就乙方向采购方提供</w:t>
      </w:r>
      <w:r>
        <w:rPr>
          <w:rFonts w:hint="eastAsia" w:ascii="仿宋" w:hAnsi="仿宋" w:eastAsia="仿宋" w:cs="仿宋"/>
          <w:b w:val="0"/>
          <w:color w:val="auto"/>
          <w:kern w:val="0"/>
          <w:sz w:val="24"/>
          <w:szCs w:val="24"/>
          <w:highlight w:val="none"/>
          <w:u w:val="single"/>
          <w:lang w:val="en-US" w:eastAsia="zh-CN" w:bidi="ar-SA"/>
        </w:rPr>
        <w:t xml:space="preserve"> 妇幼健康云系统（二次）          </w:t>
      </w:r>
      <w:r>
        <w:rPr>
          <w:rFonts w:hint="eastAsia" w:ascii="仿宋" w:hAnsi="仿宋" w:eastAsia="仿宋" w:cs="仿宋"/>
          <w:b w:val="0"/>
          <w:color w:val="auto"/>
          <w:kern w:val="0"/>
          <w:sz w:val="24"/>
          <w:szCs w:val="24"/>
          <w:highlight w:val="none"/>
          <w:lang w:val="en-US" w:eastAsia="zh-CN" w:bidi="ar-SA"/>
        </w:rPr>
        <w:t>事宜，经协商达成一致，确立本合同。</w:t>
      </w:r>
    </w:p>
    <w:p>
      <w:pPr>
        <w:pStyle w:val="58"/>
        <w:keepNext w:val="0"/>
        <w:keepLines w:val="0"/>
        <w:pageBreakBefore w:val="0"/>
        <w:kinsoku/>
        <w:wordWrap/>
        <w:overflowPunct/>
        <w:topLinePunct w:val="0"/>
        <w:autoSpaceDE/>
        <w:autoSpaceDN/>
        <w:bidi w:val="0"/>
        <w:adjustRightInd/>
        <w:snapToGrid/>
        <w:spacing w:line="360" w:lineRule="auto"/>
        <w:ind w:left="105" w:firstLine="241" w:firstLineChars="100"/>
        <w:textAlignment w:val="auto"/>
        <w:outlineLvl w:val="9"/>
        <w:rPr>
          <w:rFonts w:hint="eastAsia" w:ascii="仿宋" w:hAnsi="仿宋" w:eastAsia="仿宋" w:cs="仿宋"/>
          <w:b/>
          <w:color w:val="auto"/>
          <w:sz w:val="24"/>
          <w:szCs w:val="24"/>
          <w:highlight w:val="none"/>
        </w:rPr>
      </w:pPr>
      <w:bookmarkStart w:id="76" w:name="_Toc23305"/>
      <w:bookmarkStart w:id="77" w:name="_Toc10520"/>
      <w:r>
        <w:rPr>
          <w:rFonts w:hint="eastAsia" w:ascii="仿宋" w:hAnsi="仿宋" w:eastAsia="仿宋" w:cs="仿宋"/>
          <w:b/>
          <w:color w:val="auto"/>
          <w:sz w:val="24"/>
          <w:szCs w:val="24"/>
          <w:highlight w:val="none"/>
        </w:rPr>
        <w:t>第一条：合同标的及付款方式</w:t>
      </w:r>
      <w:bookmarkEnd w:id="76"/>
      <w:bookmarkEnd w:id="77"/>
    </w:p>
    <w:p>
      <w:pPr>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eastAsia" w:ascii="仿宋" w:hAnsi="仿宋" w:eastAsia="仿宋" w:cs="仿宋"/>
          <w:color w:val="auto"/>
          <w:sz w:val="24"/>
          <w:szCs w:val="24"/>
          <w:highlight w:val="none"/>
          <w:u w:val="single"/>
          <w:lang w:val="en-US" w:eastAsia="zh-CN"/>
        </w:rPr>
      </w:pPr>
      <w:bookmarkStart w:id="78" w:name="_Toc7695"/>
      <w:bookmarkStart w:id="79" w:name="_Toc4982"/>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合同标的及标的物</w:t>
      </w:r>
      <w:bookmarkEnd w:id="78"/>
      <w:bookmarkEnd w:id="7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妇幼健康云系统</w:t>
      </w:r>
      <w:r>
        <w:rPr>
          <w:rFonts w:hint="eastAsia" w:ascii="仿宋" w:hAnsi="仿宋" w:eastAsia="仿宋" w:cs="仿宋"/>
          <w:b w:val="0"/>
          <w:color w:val="auto"/>
          <w:kern w:val="0"/>
          <w:sz w:val="24"/>
          <w:szCs w:val="24"/>
          <w:highlight w:val="none"/>
          <w:u w:val="single"/>
          <w:lang w:val="en-US" w:eastAsia="zh-CN" w:bidi="ar-SA"/>
        </w:rPr>
        <w:t>（二次）</w:t>
      </w:r>
      <w:r>
        <w:rPr>
          <w:rFonts w:hint="eastAsia" w:ascii="仿宋" w:hAnsi="仿宋" w:eastAsia="仿宋" w:cs="仿宋"/>
          <w:color w:val="auto"/>
          <w:sz w:val="24"/>
          <w:szCs w:val="24"/>
          <w:highlight w:val="none"/>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eastAsia" w:ascii="仿宋" w:hAnsi="仿宋" w:eastAsia="仿宋" w:cs="仿宋"/>
          <w:color w:val="auto"/>
          <w:sz w:val="24"/>
          <w:szCs w:val="24"/>
          <w:highlight w:val="none"/>
          <w:lang w:val="en-US" w:eastAsia="zh-CN"/>
        </w:rPr>
      </w:pPr>
      <w:bookmarkStart w:id="80" w:name="_Toc22018"/>
      <w:bookmarkStart w:id="81" w:name="_Toc1881"/>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bookmarkEnd w:id="80"/>
      <w:bookmarkEnd w:id="81"/>
      <w:r>
        <w:rPr>
          <w:rFonts w:hint="eastAsia" w:ascii="仿宋" w:hAnsi="仿宋" w:eastAsia="仿宋" w:cs="仿宋"/>
          <w:color w:val="auto"/>
          <w:sz w:val="24"/>
          <w:szCs w:val="24"/>
          <w:highlight w:val="none"/>
          <w:lang w:val="en-US" w:eastAsia="zh-CN"/>
        </w:rPr>
        <w:t>合同价款</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①合同总价款为人民币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②合同总价包括：设备（产品）费、安装调试费、运杂费（含保险）、仓储保管费、技术培训费、质保期维护、招标代理服务费、税金等其他一切相关费用。</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③合同总价一次性包死，不受市场价格变化因素的影响。</w:t>
      </w:r>
    </w:p>
    <w:p>
      <w:pPr>
        <w:keepNext w:val="0"/>
        <w:keepLines w:val="0"/>
        <w:pageBreakBefore w:val="0"/>
        <w:numPr>
          <w:ilvl w:val="0"/>
          <w:numId w:val="7"/>
        </w:numPr>
        <w:kinsoku/>
        <w:wordWrap/>
        <w:overflowPunct/>
        <w:topLinePunct w:val="0"/>
        <w:autoSpaceDE/>
        <w:autoSpaceDN/>
        <w:bidi w:val="0"/>
        <w:adjustRightInd/>
        <w:snapToGrid/>
        <w:spacing w:line="360" w:lineRule="auto"/>
        <w:ind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款项结算</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合同款的支付：以甲乙双方最终签订的合同为准。</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）结算方式：银行转账。</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zh-CN"/>
        </w:rPr>
        <w:t>由</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负责结算，合同签订后，乙方在接受每次付款前，开具等额发票给甲方。</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在采购货物安装、调试、最终验收合格并收到乙方合法有效完整的完税发票及凭证资料后30日内支付90%的款项：￥XX元，大写:XX元整，剩余10%若乙方在一年内货物无质量问题且无任何违约行为，甲方最终验收合格一年后30日内支付款项：￥XX元，大写:  XX元整。</w:t>
      </w:r>
    </w:p>
    <w:p>
      <w:pPr>
        <w:keepNext w:val="0"/>
        <w:keepLines w:val="0"/>
        <w:pageBreakBefore w:val="0"/>
        <w:tabs>
          <w:tab w:val="left" w:pos="6276"/>
        </w:tabs>
        <w:kinsoku/>
        <w:wordWrap/>
        <w:overflowPunct/>
        <w:topLinePunct w:val="0"/>
        <w:autoSpaceDE/>
        <w:autoSpaceDN/>
        <w:bidi w:val="0"/>
        <w:adjustRightInd/>
        <w:snapToGrid/>
        <w:spacing w:line="360" w:lineRule="auto"/>
        <w:ind w:firstLine="420"/>
        <w:textAlignment w:val="auto"/>
        <w:outlineLvl w:val="9"/>
        <w:rPr>
          <w:rFonts w:hint="eastAsia" w:ascii="仿宋" w:hAnsi="仿宋" w:eastAsia="仿宋" w:cs="仿宋"/>
          <w:b/>
          <w:color w:val="auto"/>
          <w:sz w:val="24"/>
          <w:szCs w:val="24"/>
          <w:highlight w:val="none"/>
        </w:rPr>
      </w:pPr>
      <w:bookmarkStart w:id="82" w:name="_Toc1825"/>
      <w:bookmarkStart w:id="83" w:name="_Toc30795"/>
      <w:r>
        <w:rPr>
          <w:rFonts w:hint="eastAsia" w:ascii="仿宋" w:hAnsi="仿宋" w:eastAsia="仿宋" w:cs="仿宋"/>
          <w:b/>
          <w:color w:val="auto"/>
          <w:sz w:val="24"/>
          <w:szCs w:val="24"/>
          <w:highlight w:val="none"/>
        </w:rPr>
        <w:t>第二条：项目</w:t>
      </w:r>
      <w:r>
        <w:rPr>
          <w:rFonts w:hint="eastAsia" w:ascii="仿宋" w:hAnsi="仿宋" w:eastAsia="仿宋" w:cs="仿宋"/>
          <w:b/>
          <w:color w:val="auto"/>
          <w:sz w:val="24"/>
          <w:szCs w:val="24"/>
          <w:highlight w:val="none"/>
          <w:lang w:val="en-US" w:eastAsia="zh-CN"/>
        </w:rPr>
        <w:t>服务地点、完工期及</w:t>
      </w:r>
      <w:r>
        <w:rPr>
          <w:rFonts w:hint="eastAsia" w:ascii="仿宋" w:hAnsi="仿宋" w:eastAsia="仿宋" w:cs="仿宋"/>
          <w:b/>
          <w:color w:val="auto"/>
          <w:sz w:val="24"/>
          <w:szCs w:val="24"/>
          <w:highlight w:val="none"/>
          <w:lang w:eastAsia="zh-CN"/>
        </w:rPr>
        <w:t>质保</w:t>
      </w:r>
      <w:r>
        <w:rPr>
          <w:rFonts w:hint="eastAsia" w:ascii="仿宋" w:hAnsi="仿宋" w:eastAsia="仿宋" w:cs="仿宋"/>
          <w:b/>
          <w:color w:val="auto"/>
          <w:sz w:val="24"/>
          <w:szCs w:val="24"/>
          <w:highlight w:val="none"/>
        </w:rPr>
        <w:t>期</w:t>
      </w:r>
      <w:bookmarkEnd w:id="82"/>
      <w:bookmarkEnd w:id="83"/>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服务地点：甲方指定地点</w:t>
      </w:r>
    </w:p>
    <w:p>
      <w:pPr>
        <w:pStyle w:val="2"/>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交货期：合同签订之日起90个日历日内</w:t>
      </w:r>
    </w:p>
    <w:p>
      <w:pPr>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质保期：</w:t>
      </w:r>
      <w:bookmarkStart w:id="84" w:name="_Toc12534"/>
      <w:bookmarkStart w:id="85" w:name="_Toc5462"/>
      <w:r>
        <w:rPr>
          <w:rFonts w:hint="eastAsia" w:ascii="仿宋" w:hAnsi="仿宋" w:eastAsia="仿宋" w:cs="仿宋"/>
          <w:color w:val="auto"/>
          <w:kern w:val="2"/>
          <w:sz w:val="24"/>
          <w:szCs w:val="24"/>
          <w:highlight w:val="none"/>
          <w:lang w:val="en-US" w:eastAsia="zh-CN" w:bidi="ar-SA"/>
        </w:rPr>
        <w:t>整体项目免费质保期不少于36个月，软件终身免费升级。</w:t>
      </w:r>
    </w:p>
    <w:p>
      <w:pPr>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第三条：服务内容及标准</w:t>
      </w:r>
      <w:bookmarkEnd w:id="84"/>
      <w:bookmarkEnd w:id="85"/>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具体内容以</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文件“第四章</w:t>
      </w:r>
      <w:r>
        <w:rPr>
          <w:rFonts w:hint="eastAsia" w:ascii="仿宋" w:hAnsi="仿宋" w:eastAsia="仿宋" w:cs="仿宋"/>
          <w:color w:val="auto"/>
          <w:sz w:val="24"/>
          <w:szCs w:val="24"/>
          <w:highlight w:val="none"/>
          <w:lang w:val="en-US" w:eastAsia="zh-CN"/>
        </w:rPr>
        <w:t>竞争性谈判</w:t>
      </w:r>
      <w:r>
        <w:rPr>
          <w:rFonts w:hint="eastAsia" w:ascii="仿宋" w:hAnsi="仿宋" w:eastAsia="仿宋" w:cs="仿宋"/>
          <w:color w:val="auto"/>
          <w:sz w:val="24"/>
          <w:szCs w:val="24"/>
          <w:highlight w:val="none"/>
        </w:rPr>
        <w:t>内容及</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要求”以及</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谈判响应</w:t>
      </w:r>
      <w:r>
        <w:rPr>
          <w:rFonts w:hint="eastAsia" w:ascii="仿宋" w:hAnsi="仿宋" w:eastAsia="仿宋" w:cs="仿宋"/>
          <w:color w:val="auto"/>
          <w:sz w:val="24"/>
          <w:szCs w:val="24"/>
          <w:highlight w:val="none"/>
        </w:rPr>
        <w:t>文件”为准。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auto"/>
          <w:sz w:val="24"/>
          <w:szCs w:val="24"/>
          <w:highlight w:val="none"/>
          <w:lang w:eastAsia="zh-CN"/>
        </w:rPr>
      </w:pPr>
      <w:bookmarkStart w:id="86" w:name="_Toc2397"/>
      <w:bookmarkStart w:id="87" w:name="_Toc10021"/>
      <w:r>
        <w:rPr>
          <w:rFonts w:hint="eastAsia" w:ascii="仿宋" w:hAnsi="仿宋" w:eastAsia="仿宋" w:cs="仿宋"/>
          <w:b/>
          <w:color w:val="auto"/>
          <w:sz w:val="24"/>
          <w:szCs w:val="24"/>
          <w:highlight w:val="none"/>
        </w:rPr>
        <w:t>第四条：合同</w:t>
      </w:r>
      <w:r>
        <w:rPr>
          <w:rFonts w:hint="eastAsia" w:ascii="仿宋" w:hAnsi="仿宋" w:eastAsia="仿宋" w:cs="仿宋"/>
          <w:b/>
          <w:color w:val="auto"/>
          <w:sz w:val="24"/>
          <w:szCs w:val="24"/>
          <w:highlight w:val="none"/>
          <w:lang w:eastAsia="zh-CN"/>
        </w:rPr>
        <w:t>生效</w:t>
      </w:r>
      <w:bookmarkEnd w:id="86"/>
      <w:bookmarkEnd w:id="87"/>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本合同自双方代表签字、盖章之日起生效。</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本合同到期后，如仍然存在甲乙双方未履行完毕的各项义务，则该义务继续履行；未行使完毕的各项权利，由权利方继续行使。</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color w:val="auto"/>
          <w:sz w:val="24"/>
          <w:szCs w:val="24"/>
          <w:highlight w:val="none"/>
        </w:rPr>
      </w:pPr>
      <w:bookmarkStart w:id="88" w:name="_Toc17760"/>
      <w:bookmarkStart w:id="89" w:name="_Toc14374"/>
      <w:r>
        <w:rPr>
          <w:rFonts w:hint="eastAsia" w:ascii="仿宋" w:hAnsi="仿宋" w:eastAsia="仿宋" w:cs="仿宋"/>
          <w:b/>
          <w:color w:val="auto"/>
          <w:sz w:val="24"/>
          <w:szCs w:val="24"/>
          <w:highlight w:val="none"/>
        </w:rPr>
        <w:t>第五条：双方权利及义务</w:t>
      </w:r>
      <w:bookmarkEnd w:id="88"/>
      <w:bookmarkEnd w:id="89"/>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1.甲方负责配合本次项目服务工作；</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2.甲方应按本合同的约定向乙方支付合同价款；</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3.甲方根据需要对乙方提供的服务方案进行审核，提供建议及意见，确定最终实施的服务方案，以便乙方遵照执行；</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4.甲方有权对乙方的工作进行监督和考核。</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.乙方的工作人员必须严格遵守甲方的规章制度，以良好的形象和积极的工作态度，按甲方要求开展工作；</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.乙方应服从甲方统筹管理并按流程开展工作；</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.乙方提交的统计结果及报告编制应及时递交甲方予以确认；</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.乙方在服务期间发布的任何涉及有关甲方的相关信息，需经甲方确认无误后方可公布。</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第六条：服务质量保证</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乙方需派一名项目经理，直接与甲方沟通，项目经理接收甲方提出的问题与要求，并及时反馈给工作组，解决在项目实施过程中遇到的问题。</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项目在实施过程中会出现不可预料的需求变更，乙方需积极配合甲方的需求变更，并按照变更后的需求继续进行方案实施。</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乙方需提交所有实施方案流程及说明文档。</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乙方需建立高效的管理团队，项目团队组成合理。</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乙方需设有详细的技术资料档案和服务档案，将保存项目的详细资料以便于更好地提供服务。</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第七条：知识产权</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本项目所涉及到的所有成果的知识产权归甲方所有。 </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乙方无论出于任何目的如在其他地方使用该成果，必须经甲方同意方可使用。否则，贵甲方有权要求终止涉及到该知识产权的任何使用活动并保留追究卖方相应的法律责任的权利。 </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乙方为执行本合同而提供的技术资料使用权归甲方所有。</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第八条：保密规定</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应永久恪守因签署或履行本合同而获知的对方秘密信息及其它秘密资料，特别是国家安全秘密。任何一方如将获知的对方秘密信息泄露给第三方，应赔偿因泄密而给对方造成的一切损失并承担相应的法律责任（包括刑事责任）</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第九条：其它事项</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乙方不得将项目转让、分包给其它单位或个人。</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乙方的磋商响应文件和承诺等内容将列入合同。</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第十条：违约责任</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》中的相关条款执行。</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按合同要求提供服务或服务质量不能满足采购要求，乙方必须无条件提高技术，完善服务质量，否则，甲方会同监督机构、采购代理机构有权终止合同并对乙方违约行为进行追究，同时按政府采购供应商管理办法进行相应的处罚。</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任何一方因不可抗力原因不能履行协议时，应尽快通知对方，双方均设法补偿。如仍无法履约协议，可协商延缓或撤销协议，双方责任免除。</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第十一条：合同争议解决的方式</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本合同在履行过程中发生的争议，由甲、乙双方当事人协商解决，协商不成的按下列第</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种方式解决：</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提交西安仲裁委员会仲裁；</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依法向甲方所在地人民法院起诉。</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第十二条：合同生效</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本合同须经甲、乙双方的法定代表人（授权代表）在合同书上签字并加盖本单位公章后正式生效。</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合同生效后，甲、乙双方须严格执行本合同条款的规定，全面履行合同，违者按《中华人民共和国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》的有关规定承担相应责任。</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lang w:val="en-US" w:eastAsia="zh-CN"/>
        </w:rPr>
        <w:t xml:space="preserve"> 肆 </w:t>
      </w:r>
      <w:r>
        <w:rPr>
          <w:rFonts w:hint="eastAsia" w:ascii="仿宋" w:hAnsi="仿宋" w:eastAsia="仿宋" w:cs="仿宋"/>
          <w:color w:val="auto"/>
          <w:sz w:val="24"/>
          <w:szCs w:val="24"/>
          <w:highlight w:val="none"/>
        </w:rPr>
        <w:t>份，甲乙双方各执</w:t>
      </w:r>
      <w:r>
        <w:rPr>
          <w:rFonts w:hint="eastAsia" w:ascii="仿宋" w:hAnsi="仿宋" w:eastAsia="仿宋" w:cs="仿宋"/>
          <w:color w:val="auto"/>
          <w:sz w:val="24"/>
          <w:szCs w:val="24"/>
          <w:highlight w:val="none"/>
          <w:u w:val="single"/>
          <w:lang w:val="en-US" w:eastAsia="zh-CN"/>
        </w:rPr>
        <w:t xml:space="preserve"> 贰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，监管部门备案</w:t>
      </w:r>
      <w:r>
        <w:rPr>
          <w:rFonts w:hint="eastAsia" w:ascii="仿宋" w:hAnsi="仿宋" w:eastAsia="仿宋" w:cs="仿宋"/>
          <w:color w:val="auto"/>
          <w:sz w:val="24"/>
          <w:szCs w:val="24"/>
          <w:highlight w:val="none"/>
          <w:u w:val="single"/>
          <w:lang w:eastAsia="zh-CN"/>
        </w:rPr>
        <w:t xml:space="preserve"> 壹 </w:t>
      </w:r>
      <w:r>
        <w:rPr>
          <w:rFonts w:hint="eastAsia" w:ascii="仿宋" w:hAnsi="仿宋" w:eastAsia="仿宋" w:cs="仿宋"/>
          <w:color w:val="auto"/>
          <w:sz w:val="24"/>
          <w:szCs w:val="24"/>
          <w:highlight w:val="none"/>
          <w:lang w:eastAsia="zh-CN"/>
        </w:rPr>
        <w:t>份，采购代理机构存档</w:t>
      </w:r>
      <w:r>
        <w:rPr>
          <w:rFonts w:hint="eastAsia" w:ascii="仿宋" w:hAnsi="仿宋" w:eastAsia="仿宋" w:cs="仿宋"/>
          <w:color w:val="auto"/>
          <w:sz w:val="24"/>
          <w:szCs w:val="24"/>
          <w:highlight w:val="none"/>
          <w:u w:val="single"/>
          <w:lang w:eastAsia="zh-CN"/>
        </w:rPr>
        <w:t xml:space="preserve"> 壹 </w:t>
      </w:r>
      <w:r>
        <w:rPr>
          <w:rFonts w:hint="eastAsia" w:ascii="仿宋" w:hAnsi="仿宋" w:eastAsia="仿宋" w:cs="仿宋"/>
          <w:color w:val="auto"/>
          <w:sz w:val="24"/>
          <w:szCs w:val="24"/>
          <w:highlight w:val="none"/>
          <w:lang w:eastAsia="zh-CN"/>
        </w:rPr>
        <w:t>份</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本合同如有未尽事宜，甲、乙双方协商解决。</w:t>
      </w:r>
    </w:p>
    <w:p>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（本页</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无正文）</w:t>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甲方（委托方）：</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受托</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                           （盖章）</w:t>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代表人（签字）：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代表人（签字）：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法定代表人（盖章）：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color w:val="auto"/>
          <w:szCs w:val="24"/>
          <w:highlight w:val="none"/>
          <w:u w:val="single"/>
        </w:rPr>
      </w:pPr>
      <w:r>
        <w:rPr>
          <w:rFonts w:hint="eastAsia" w:ascii="仿宋" w:hAnsi="仿宋" w:eastAsia="仿宋" w:cs="仿宋"/>
          <w:color w:val="auto"/>
          <w:sz w:val="24"/>
          <w:szCs w:val="24"/>
          <w:highlight w:val="none"/>
        </w:rPr>
        <w:t>银行帐号：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银行帐号：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宋体" w:hAnsi="宋体" w:eastAsia="宋体" w:cs="宋体"/>
          <w:color w:val="auto"/>
          <w:szCs w:val="24"/>
          <w:highlight w:val="none"/>
          <w:u w:val="single"/>
        </w:rPr>
        <w:tab/>
      </w:r>
    </w:p>
    <w:p>
      <w:pPr>
        <w:pStyle w:val="12"/>
        <w:rPr>
          <w:rFonts w:hint="eastAsia" w:ascii="宋体" w:hAnsi="宋体" w:eastAsia="宋体" w:cs="宋体"/>
          <w:color w:val="auto"/>
          <w:szCs w:val="24"/>
          <w:highlight w:val="none"/>
          <w:u w:val="single"/>
        </w:rPr>
      </w:pPr>
    </w:p>
    <w:p>
      <w:pPr>
        <w:keepNext/>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sz w:val="36"/>
          <w:szCs w:val="36"/>
          <w:lang w:eastAsia="zh-CN"/>
        </w:rPr>
      </w:pPr>
    </w:p>
    <w:p>
      <w:pPr>
        <w:pStyle w:val="3"/>
      </w:pPr>
      <w:r>
        <w:rPr>
          <w:rFonts w:hint="eastAsia" w:ascii="仿宋" w:hAnsi="仿宋" w:eastAsia="仿宋" w:cs="仿宋"/>
          <w:b/>
          <w:bCs/>
          <w:sz w:val="36"/>
          <w:szCs w:val="36"/>
          <w:lang w:eastAsia="zh-CN"/>
        </w:rPr>
        <w:br w:type="page"/>
      </w:r>
      <w:bookmarkStart w:id="90" w:name="_Toc23157"/>
      <w:r>
        <w:rPr>
          <w:rFonts w:hint="eastAsia" w:ascii="仿宋" w:hAnsi="仿宋" w:eastAsia="仿宋" w:cs="仿宋"/>
          <w:b/>
          <w:bCs/>
          <w:sz w:val="36"/>
          <w:szCs w:val="36"/>
          <w:lang w:eastAsia="zh-CN"/>
        </w:rPr>
        <w:t>第四章</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竞争性谈判内容及技术要求</w:t>
      </w:r>
      <w:bookmarkEnd w:id="72"/>
      <w:bookmarkEnd w:id="74"/>
      <w:bookmarkEnd w:id="75"/>
      <w:bookmarkEnd w:id="90"/>
      <w:bookmarkStart w:id="91" w:name="_Toc405191192"/>
      <w:bookmarkStart w:id="92" w:name="_Toc405358632"/>
    </w:p>
    <w:p>
      <w:pPr>
        <w:pStyle w:val="4"/>
        <w:spacing w:line="400" w:lineRule="exact"/>
        <w:rPr>
          <w:rFonts w:hint="eastAsia" w:eastAsia="仿宋"/>
          <w:lang w:eastAsia="zh-CN"/>
        </w:rPr>
      </w:pPr>
      <w:r>
        <w:rPr>
          <w:rFonts w:hint="eastAsia" w:ascii="仿宋" w:hAnsi="仿宋" w:eastAsia="仿宋" w:cs="仿宋"/>
          <w:bCs w:val="0"/>
          <w:kern w:val="2"/>
          <w:sz w:val="28"/>
          <w:szCs w:val="28"/>
          <w:lang w:eastAsia="zh-CN"/>
        </w:rPr>
        <w:t>一、采购内容</w:t>
      </w:r>
    </w:p>
    <w:tbl>
      <w:tblPr>
        <w:tblStyle w:val="2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360"/>
        <w:gridCol w:w="986"/>
        <w:gridCol w:w="840"/>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0" w:type="dxa"/>
            <w:noWrap w:val="0"/>
            <w:vAlign w:val="center"/>
          </w:tcPr>
          <w:p>
            <w:pPr>
              <w:pStyle w:val="2"/>
              <w:spacing w:line="400" w:lineRule="exact"/>
              <w:jc w:val="center"/>
              <w:rPr>
                <w:rFonts w:hint="eastAsia" w:ascii="仿宋" w:hAnsi="仿宋" w:eastAsia="仿宋" w:cs="仿宋"/>
                <w:b/>
                <w:bCs w:val="0"/>
                <w:kern w:val="2"/>
                <w:sz w:val="24"/>
                <w:szCs w:val="24"/>
                <w:lang w:eastAsia="zh-CN"/>
              </w:rPr>
            </w:pPr>
            <w:r>
              <w:rPr>
                <w:rFonts w:hint="eastAsia" w:ascii="仿宋" w:hAnsi="仿宋" w:eastAsia="仿宋" w:cs="仿宋"/>
                <w:b/>
                <w:bCs w:val="0"/>
                <w:kern w:val="2"/>
                <w:sz w:val="24"/>
                <w:szCs w:val="24"/>
                <w:lang w:eastAsia="zh-CN"/>
              </w:rPr>
              <w:t>序号</w:t>
            </w:r>
          </w:p>
        </w:tc>
        <w:tc>
          <w:tcPr>
            <w:tcW w:w="1360" w:type="dxa"/>
            <w:noWrap w:val="0"/>
            <w:vAlign w:val="center"/>
          </w:tcPr>
          <w:p>
            <w:pPr>
              <w:pStyle w:val="2"/>
              <w:spacing w:line="400" w:lineRule="exact"/>
              <w:jc w:val="center"/>
              <w:rPr>
                <w:rFonts w:hint="eastAsia" w:ascii="仿宋" w:hAnsi="仿宋" w:eastAsia="仿宋" w:cs="仿宋"/>
                <w:b/>
                <w:bCs w:val="0"/>
                <w:kern w:val="2"/>
                <w:sz w:val="24"/>
                <w:szCs w:val="24"/>
              </w:rPr>
            </w:pPr>
            <w:r>
              <w:rPr>
                <w:rFonts w:hint="eastAsia" w:ascii="仿宋" w:hAnsi="仿宋" w:eastAsia="仿宋" w:cs="仿宋"/>
                <w:b/>
                <w:bCs w:val="0"/>
                <w:kern w:val="2"/>
                <w:sz w:val="24"/>
                <w:szCs w:val="24"/>
              </w:rPr>
              <w:t>名称</w:t>
            </w:r>
          </w:p>
        </w:tc>
        <w:tc>
          <w:tcPr>
            <w:tcW w:w="986" w:type="dxa"/>
            <w:noWrap w:val="0"/>
            <w:vAlign w:val="center"/>
          </w:tcPr>
          <w:p>
            <w:pPr>
              <w:pStyle w:val="2"/>
              <w:spacing w:line="400" w:lineRule="exact"/>
              <w:jc w:val="center"/>
              <w:rPr>
                <w:rFonts w:ascii="仿宋" w:hAnsi="仿宋" w:eastAsia="仿宋" w:cs="仿宋"/>
                <w:b/>
                <w:bCs w:val="0"/>
                <w:kern w:val="2"/>
                <w:sz w:val="24"/>
                <w:szCs w:val="24"/>
              </w:rPr>
            </w:pPr>
            <w:r>
              <w:rPr>
                <w:rFonts w:hint="eastAsia" w:ascii="仿宋" w:hAnsi="仿宋" w:eastAsia="仿宋" w:cs="仿宋"/>
                <w:b/>
                <w:bCs w:val="0"/>
                <w:kern w:val="2"/>
                <w:sz w:val="24"/>
                <w:szCs w:val="24"/>
              </w:rPr>
              <w:t>数量</w:t>
            </w:r>
          </w:p>
        </w:tc>
        <w:tc>
          <w:tcPr>
            <w:tcW w:w="840" w:type="dxa"/>
            <w:noWrap w:val="0"/>
            <w:vAlign w:val="center"/>
          </w:tcPr>
          <w:p>
            <w:pPr>
              <w:pStyle w:val="2"/>
              <w:spacing w:line="400" w:lineRule="exact"/>
              <w:jc w:val="center"/>
              <w:rPr>
                <w:rFonts w:ascii="仿宋" w:hAnsi="仿宋" w:eastAsia="仿宋" w:cs="仿宋"/>
                <w:b/>
                <w:bCs w:val="0"/>
                <w:kern w:val="2"/>
                <w:sz w:val="24"/>
                <w:szCs w:val="24"/>
              </w:rPr>
            </w:pPr>
            <w:r>
              <w:rPr>
                <w:rFonts w:hint="eastAsia" w:ascii="仿宋" w:hAnsi="仿宋" w:eastAsia="仿宋" w:cs="仿宋"/>
                <w:b/>
                <w:bCs w:val="0"/>
                <w:kern w:val="2"/>
                <w:sz w:val="24"/>
                <w:szCs w:val="24"/>
              </w:rPr>
              <w:t>单位</w:t>
            </w:r>
          </w:p>
        </w:tc>
        <w:tc>
          <w:tcPr>
            <w:tcW w:w="4733" w:type="dxa"/>
            <w:noWrap w:val="0"/>
            <w:vAlign w:val="center"/>
          </w:tcPr>
          <w:p>
            <w:pPr>
              <w:pStyle w:val="2"/>
              <w:spacing w:line="400" w:lineRule="exact"/>
              <w:jc w:val="center"/>
              <w:rPr>
                <w:rFonts w:ascii="仿宋" w:hAnsi="仿宋" w:eastAsia="仿宋" w:cs="仿宋"/>
                <w:b/>
                <w:bCs w:val="0"/>
                <w:kern w:val="2"/>
                <w:sz w:val="24"/>
                <w:szCs w:val="24"/>
              </w:rPr>
            </w:pPr>
            <w:r>
              <w:rPr>
                <w:rFonts w:hint="eastAsia" w:ascii="仿宋" w:hAnsi="仿宋" w:eastAsia="仿宋" w:cs="仿宋"/>
                <w:b/>
                <w:bCs w:val="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900" w:type="dxa"/>
            <w:noWrap w:val="0"/>
            <w:vAlign w:val="center"/>
          </w:tcPr>
          <w:p>
            <w:pPr>
              <w:pStyle w:val="2"/>
              <w:spacing w:line="400" w:lineRule="exact"/>
              <w:jc w:val="center"/>
              <w:rPr>
                <w:rFonts w:ascii="仿宋" w:hAnsi="仿宋" w:eastAsia="仿宋" w:cs="仿宋"/>
                <w:bCs/>
                <w:kern w:val="2"/>
                <w:sz w:val="24"/>
                <w:szCs w:val="24"/>
              </w:rPr>
            </w:pPr>
            <w:r>
              <w:rPr>
                <w:rFonts w:hint="eastAsia" w:ascii="仿宋" w:hAnsi="仿宋" w:eastAsia="仿宋" w:cs="仿宋"/>
                <w:bCs/>
                <w:kern w:val="2"/>
                <w:sz w:val="24"/>
                <w:szCs w:val="24"/>
              </w:rPr>
              <w:t>1</w:t>
            </w:r>
          </w:p>
        </w:tc>
        <w:tc>
          <w:tcPr>
            <w:tcW w:w="1360" w:type="dxa"/>
            <w:noWrap w:val="0"/>
            <w:vAlign w:val="center"/>
          </w:tcPr>
          <w:p>
            <w:pPr>
              <w:pStyle w:val="2"/>
              <w:spacing w:line="400" w:lineRule="exact"/>
              <w:jc w:val="center"/>
              <w:rPr>
                <w:rFonts w:ascii="仿宋" w:hAnsi="仿宋" w:eastAsia="仿宋" w:cs="仿宋"/>
                <w:bCs/>
                <w:kern w:val="2"/>
                <w:sz w:val="24"/>
                <w:szCs w:val="24"/>
              </w:rPr>
            </w:pPr>
            <w:r>
              <w:rPr>
                <w:rFonts w:hint="eastAsia" w:ascii="仿宋" w:hAnsi="仿宋" w:eastAsia="仿宋" w:cs="仿宋"/>
                <w:bCs/>
                <w:kern w:val="2"/>
                <w:sz w:val="24"/>
                <w:szCs w:val="24"/>
              </w:rPr>
              <w:t>智慧产科信息系统</w:t>
            </w:r>
          </w:p>
        </w:tc>
        <w:tc>
          <w:tcPr>
            <w:tcW w:w="986" w:type="dxa"/>
            <w:noWrap w:val="0"/>
            <w:vAlign w:val="center"/>
          </w:tcPr>
          <w:p>
            <w:pPr>
              <w:pStyle w:val="2"/>
              <w:spacing w:line="400" w:lineRule="exact"/>
              <w:jc w:val="center"/>
              <w:rPr>
                <w:rFonts w:ascii="仿宋" w:hAnsi="仿宋" w:eastAsia="仿宋" w:cs="仿宋"/>
                <w:bCs/>
                <w:kern w:val="2"/>
                <w:sz w:val="24"/>
                <w:szCs w:val="24"/>
              </w:rPr>
            </w:pPr>
            <w:r>
              <w:rPr>
                <w:rFonts w:hint="eastAsia" w:ascii="仿宋" w:hAnsi="仿宋" w:eastAsia="仿宋" w:cs="仿宋"/>
                <w:bCs/>
                <w:kern w:val="2"/>
                <w:sz w:val="24"/>
                <w:szCs w:val="24"/>
              </w:rPr>
              <w:t>1</w:t>
            </w:r>
          </w:p>
        </w:tc>
        <w:tc>
          <w:tcPr>
            <w:tcW w:w="840" w:type="dxa"/>
            <w:noWrap w:val="0"/>
            <w:vAlign w:val="center"/>
          </w:tcPr>
          <w:p>
            <w:pPr>
              <w:pStyle w:val="2"/>
              <w:spacing w:line="400" w:lineRule="exact"/>
              <w:jc w:val="center"/>
              <w:rPr>
                <w:rFonts w:ascii="仿宋" w:hAnsi="仿宋" w:eastAsia="仿宋" w:cs="仿宋"/>
                <w:bCs/>
                <w:kern w:val="2"/>
                <w:sz w:val="24"/>
                <w:szCs w:val="24"/>
              </w:rPr>
            </w:pPr>
            <w:r>
              <w:rPr>
                <w:rFonts w:hint="eastAsia" w:ascii="仿宋" w:hAnsi="仿宋" w:eastAsia="仿宋" w:cs="仿宋"/>
                <w:bCs/>
                <w:kern w:val="2"/>
                <w:sz w:val="24"/>
                <w:szCs w:val="24"/>
              </w:rPr>
              <w:t>套</w:t>
            </w:r>
          </w:p>
        </w:tc>
        <w:tc>
          <w:tcPr>
            <w:tcW w:w="4733" w:type="dxa"/>
            <w:noWrap w:val="0"/>
            <w:vAlign w:val="center"/>
          </w:tcPr>
          <w:p>
            <w:pPr>
              <w:pStyle w:val="2"/>
              <w:spacing w:line="400" w:lineRule="exact"/>
              <w:jc w:val="center"/>
              <w:rPr>
                <w:sz w:val="24"/>
                <w:szCs w:val="24"/>
              </w:rPr>
            </w:pPr>
            <w:r>
              <w:rPr>
                <w:rFonts w:hint="eastAsia" w:ascii="仿宋" w:hAnsi="仿宋" w:eastAsia="仿宋" w:cs="仿宋"/>
                <w:kern w:val="2"/>
                <w:sz w:val="24"/>
                <w:szCs w:val="24"/>
              </w:rPr>
              <w:t>包含不限于</w:t>
            </w:r>
            <w:r>
              <w:rPr>
                <w:rFonts w:hint="eastAsia" w:ascii="仿宋" w:hAnsi="仿宋" w:eastAsia="仿宋" w:cs="仿宋"/>
                <w:bCs/>
                <w:kern w:val="2"/>
                <w:sz w:val="24"/>
                <w:szCs w:val="24"/>
              </w:rPr>
              <w:t>围产信息管理、</w:t>
            </w:r>
            <w:r>
              <w:rPr>
                <w:rFonts w:hint="eastAsia" w:ascii="仿宋" w:hAnsi="仿宋" w:eastAsia="仿宋" w:cs="仿宋"/>
                <w:kern w:val="2"/>
                <w:sz w:val="24"/>
                <w:szCs w:val="24"/>
              </w:rPr>
              <w:t>妇幼健康宣教管理、门诊自助采集、艾梅乙筛查管理、产前筛查与诊断管理、数据统计报表、产科数据服务接口、统一权限服务、孕妇移动端产检服务（自主建档、孕检提醒、健康信息录入、产检报告）公众号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00" w:type="dxa"/>
            <w:noWrap w:val="0"/>
            <w:vAlign w:val="center"/>
          </w:tcPr>
          <w:p>
            <w:pPr>
              <w:pStyle w:val="4"/>
              <w:spacing w:before="0" w:after="0" w:line="400" w:lineRule="exact"/>
              <w:jc w:val="center"/>
              <w:outlineLvl w:val="1"/>
              <w:rPr>
                <w:rFonts w:ascii="仿宋" w:hAnsi="仿宋" w:eastAsia="仿宋" w:cs="仿宋"/>
                <w:b w:val="0"/>
                <w:kern w:val="2"/>
                <w:sz w:val="24"/>
                <w:szCs w:val="24"/>
              </w:rPr>
            </w:pPr>
            <w:r>
              <w:rPr>
                <w:rFonts w:ascii="仿宋" w:hAnsi="仿宋" w:eastAsia="仿宋" w:cs="仿宋"/>
                <w:b w:val="0"/>
                <w:kern w:val="2"/>
                <w:sz w:val="24"/>
                <w:szCs w:val="24"/>
              </w:rPr>
              <w:t>2</w:t>
            </w:r>
          </w:p>
        </w:tc>
        <w:tc>
          <w:tcPr>
            <w:tcW w:w="1360" w:type="dxa"/>
            <w:noWrap w:val="0"/>
            <w:vAlign w:val="center"/>
          </w:tcPr>
          <w:p>
            <w:pPr>
              <w:pStyle w:val="4"/>
              <w:spacing w:before="0" w:after="0" w:line="400" w:lineRule="exact"/>
              <w:jc w:val="center"/>
              <w:outlineLvl w:val="1"/>
              <w:rPr>
                <w:rFonts w:ascii="仿宋" w:hAnsi="仿宋" w:eastAsia="仿宋" w:cs="仿宋"/>
                <w:b w:val="0"/>
                <w:kern w:val="2"/>
                <w:sz w:val="24"/>
                <w:szCs w:val="24"/>
              </w:rPr>
            </w:pPr>
            <w:r>
              <w:rPr>
                <w:rFonts w:hint="eastAsia" w:ascii="仿宋" w:hAnsi="仿宋" w:eastAsia="仿宋" w:cs="仿宋"/>
                <w:b w:val="0"/>
                <w:kern w:val="2"/>
                <w:sz w:val="24"/>
                <w:szCs w:val="24"/>
              </w:rPr>
              <w:t>身高体重一体机</w:t>
            </w:r>
          </w:p>
        </w:tc>
        <w:tc>
          <w:tcPr>
            <w:tcW w:w="986" w:type="dxa"/>
            <w:noWrap w:val="0"/>
            <w:vAlign w:val="center"/>
          </w:tcPr>
          <w:p>
            <w:pPr>
              <w:pStyle w:val="2"/>
              <w:spacing w:line="400" w:lineRule="exact"/>
              <w:jc w:val="center"/>
              <w:rPr>
                <w:rFonts w:ascii="仿宋" w:hAnsi="仿宋" w:eastAsia="仿宋" w:cs="仿宋"/>
                <w:bCs/>
                <w:kern w:val="2"/>
                <w:sz w:val="24"/>
                <w:szCs w:val="24"/>
              </w:rPr>
            </w:pPr>
            <w:r>
              <w:rPr>
                <w:rFonts w:hint="eastAsia" w:ascii="仿宋" w:hAnsi="仿宋" w:eastAsia="仿宋" w:cs="仿宋"/>
                <w:bCs/>
                <w:kern w:val="2"/>
                <w:sz w:val="24"/>
                <w:szCs w:val="24"/>
              </w:rPr>
              <w:t>1</w:t>
            </w:r>
          </w:p>
        </w:tc>
        <w:tc>
          <w:tcPr>
            <w:tcW w:w="840" w:type="dxa"/>
            <w:noWrap w:val="0"/>
            <w:vAlign w:val="center"/>
          </w:tcPr>
          <w:p>
            <w:pPr>
              <w:pStyle w:val="2"/>
              <w:spacing w:line="400" w:lineRule="exact"/>
              <w:jc w:val="center"/>
              <w:rPr>
                <w:rFonts w:ascii="仿宋" w:hAnsi="仿宋" w:eastAsia="仿宋" w:cs="仿宋"/>
                <w:bCs/>
                <w:kern w:val="2"/>
                <w:sz w:val="24"/>
                <w:szCs w:val="24"/>
              </w:rPr>
            </w:pPr>
            <w:r>
              <w:rPr>
                <w:rFonts w:hint="eastAsia" w:ascii="仿宋" w:hAnsi="仿宋" w:eastAsia="仿宋" w:cs="仿宋"/>
                <w:bCs/>
                <w:kern w:val="2"/>
                <w:sz w:val="24"/>
                <w:szCs w:val="24"/>
              </w:rPr>
              <w:t>套</w:t>
            </w:r>
          </w:p>
        </w:tc>
        <w:tc>
          <w:tcPr>
            <w:tcW w:w="4733" w:type="dxa"/>
            <w:noWrap w:val="0"/>
            <w:vAlign w:val="center"/>
          </w:tcPr>
          <w:p>
            <w:pPr>
              <w:pStyle w:val="2"/>
              <w:spacing w:line="400" w:lineRule="exact"/>
              <w:jc w:val="center"/>
              <w:rPr>
                <w:sz w:val="24"/>
                <w:szCs w:val="24"/>
              </w:rPr>
            </w:pPr>
            <w:r>
              <w:rPr>
                <w:rFonts w:hint="eastAsia" w:ascii="仿宋" w:hAnsi="仿宋" w:eastAsia="仿宋" w:cs="仿宋"/>
                <w:sz w:val="24"/>
                <w:szCs w:val="24"/>
              </w:rPr>
              <w:t>包含1台平板，1台身高体重仪、1台隧道式血压计</w:t>
            </w:r>
          </w:p>
        </w:tc>
      </w:tr>
    </w:tbl>
    <w:p>
      <w:pPr>
        <w:pStyle w:val="4"/>
        <w:numPr>
          <w:ilvl w:val="0"/>
          <w:numId w:val="1"/>
        </w:numPr>
        <w:spacing w:line="400" w:lineRule="exact"/>
        <w:ind w:left="0" w:leftChars="0" w:firstLine="0" w:firstLine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功能参数：</w:t>
      </w:r>
    </w:p>
    <w:p>
      <w:pPr>
        <w:pStyle w:val="4"/>
        <w:numPr>
          <w:ilvl w:val="0"/>
          <w:numId w:val="0"/>
        </w:numPr>
        <w:spacing w:line="400" w:lineRule="exact"/>
        <w:ind w:leftChars="0"/>
        <w:rPr>
          <w:rFonts w:hint="eastAsia" w:ascii="仿宋" w:hAnsi="仿宋" w:eastAsia="仿宋" w:cs="仿宋"/>
          <w:b/>
          <w:bCs w:val="0"/>
          <w:kern w:val="2"/>
          <w:sz w:val="28"/>
          <w:szCs w:val="28"/>
        </w:rPr>
      </w:pPr>
      <w:r>
        <w:rPr>
          <w:rFonts w:hint="eastAsia" w:ascii="仿宋" w:hAnsi="仿宋" w:eastAsia="仿宋" w:cs="仿宋"/>
          <w:b/>
          <w:bCs w:val="0"/>
          <w:kern w:val="2"/>
          <w:sz w:val="28"/>
          <w:szCs w:val="28"/>
          <w:lang w:eastAsia="zh-CN"/>
        </w:rPr>
        <w:t>（一）</w:t>
      </w:r>
      <w:r>
        <w:rPr>
          <w:rFonts w:hint="eastAsia" w:ascii="仿宋" w:hAnsi="仿宋" w:eastAsia="仿宋" w:cs="仿宋"/>
          <w:b/>
          <w:bCs w:val="0"/>
          <w:kern w:val="2"/>
          <w:sz w:val="28"/>
          <w:szCs w:val="28"/>
        </w:rPr>
        <w:t>智慧产科信息系统</w:t>
      </w:r>
    </w:p>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围产信息管理</w:t>
      </w:r>
    </w:p>
    <w:tbl>
      <w:tblPr>
        <w:tblStyle w:val="27"/>
        <w:tblW w:w="895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244"/>
        <w:gridCol w:w="1355"/>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05" w:type="dxa"/>
            <w:noWrap/>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244" w:type="dxa"/>
            <w:noWrap/>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模块名称</w:t>
            </w:r>
          </w:p>
        </w:tc>
        <w:tc>
          <w:tcPr>
            <w:tcW w:w="1355" w:type="dxa"/>
            <w:noWrap/>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功能名称</w:t>
            </w:r>
          </w:p>
        </w:tc>
        <w:tc>
          <w:tcPr>
            <w:tcW w:w="5854" w:type="dxa"/>
            <w:noWrap w:val="0"/>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505"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44" w:type="dxa"/>
            <w:vMerge w:val="restart"/>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围产档案管理</w:t>
            </w: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孕妇建档</w:t>
            </w:r>
          </w:p>
        </w:tc>
        <w:tc>
          <w:tcPr>
            <w:tcW w:w="5854" w:type="dxa"/>
            <w:noWrap w:val="0"/>
            <w:vAlign w:val="bottom"/>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支持孕妇信息、配偶信息、月经史、孕产史、病史的完整信息登记，生成唯一的手册号，完成本次怀孕的建档。支持孕妇自主在手机移动端进行预建档，医护人员进行档案审核即可，支持档案信息在多次怀孕的孕期中重复使用</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44" w:type="dxa"/>
            <w:vMerge w:val="continue"/>
            <w:noWrap/>
            <w:vAlign w:val="bottom"/>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快速建档</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支持孕妇信息、配偶信息的简单信息登记，完成快速建档工作，支持完整建档和快速建档的页面切换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44" w:type="dxa"/>
            <w:vMerge w:val="continue"/>
            <w:noWrap/>
            <w:vAlign w:val="bottom"/>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孕妇档案一览表</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支持查看所有建档完成的孕妇信息，并可以支持刷卡扫码快速查找孕妇，进行孕期保健登记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05"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44" w:type="dxa"/>
            <w:vMerge w:val="continue"/>
            <w:noWrap/>
            <w:vAlign w:val="bottom"/>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预建档审核</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支持在移动端登记的孕妇信息后台查看，并可以由导诊护士进行审核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5</w:t>
            </w:r>
          </w:p>
        </w:tc>
        <w:tc>
          <w:tcPr>
            <w:tcW w:w="1244"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产前检查管理</w:t>
            </w: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产检一览</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查看当前孕妇的产检关键指标信息，包括孕产史、家族史、既往病史、三病筛查情况、产筛情况。支持查看所有产检记录的高危因素、辅助检查关键指标、诊断，宫高曲线图、BMI曲线图，支持查看孕期的所有辅助检查报告，并结构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6</w:t>
            </w:r>
          </w:p>
        </w:tc>
        <w:tc>
          <w:tcPr>
            <w:tcW w:w="1244"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产前检查登记</w:t>
            </w: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初检登记</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支持对首次产前检查信息进行结构化的电子病历登记，包括病史信息的问询、产检记录、高危评估等，支持产检病历的打印</w:t>
            </w:r>
            <w:r>
              <w:rPr>
                <w:rFonts w:hint="eastAsia" w:ascii="仿宋" w:hAnsi="仿宋" w:eastAsia="仿宋" w:cs="仿宋"/>
                <w:sz w:val="24"/>
                <w:szCs w:val="24"/>
              </w:rPr>
              <w:br w:type="textWrapping"/>
            </w:r>
            <w:r>
              <w:rPr>
                <w:rFonts w:hint="eastAsia" w:ascii="仿宋" w:hAnsi="仿宋" w:eastAsia="仿宋" w:cs="仿宋"/>
                <w:sz w:val="24"/>
                <w:szCs w:val="24"/>
              </w:rPr>
              <w:t>(1)数据同步：支持建册病史、身高、体重、血压数据的自动同步展示；</w:t>
            </w:r>
            <w:r>
              <w:rPr>
                <w:rFonts w:hint="eastAsia" w:ascii="仿宋" w:hAnsi="仿宋" w:eastAsia="仿宋" w:cs="仿宋"/>
                <w:sz w:val="24"/>
                <w:szCs w:val="24"/>
              </w:rPr>
              <w:br w:type="textWrapping"/>
            </w:r>
            <w:r>
              <w:rPr>
                <w:rFonts w:hint="eastAsia" w:ascii="仿宋" w:hAnsi="仿宋" w:eastAsia="仿宋" w:cs="仿宋"/>
                <w:sz w:val="24"/>
                <w:szCs w:val="24"/>
              </w:rPr>
              <w:t>(2)数据提取：支持辅助检查的血常规、尿常规、肝功、肾功结果值提取到系统进行展示；</w:t>
            </w:r>
            <w:r>
              <w:rPr>
                <w:rFonts w:hint="eastAsia" w:ascii="仿宋" w:hAnsi="仿宋" w:eastAsia="仿宋" w:cs="仿宋"/>
                <w:sz w:val="24"/>
                <w:szCs w:val="24"/>
              </w:rPr>
              <w:br w:type="textWrapping"/>
            </w:r>
            <w:r>
              <w:rPr>
                <w:rFonts w:hint="eastAsia" w:ascii="仿宋" w:hAnsi="仿宋" w:eastAsia="仿宋" w:cs="仿宋"/>
                <w:sz w:val="24"/>
                <w:szCs w:val="24"/>
              </w:rPr>
              <w:t>(3)智能评估：支持对客观的数据进行自动高危评估，如BMI、年龄、血红蛋白等，并可自动纳入高危专案管理；</w:t>
            </w:r>
            <w:r>
              <w:rPr>
                <w:rFonts w:hint="eastAsia" w:ascii="仿宋" w:hAnsi="仿宋" w:eastAsia="仿宋" w:cs="仿宋"/>
                <w:sz w:val="24"/>
                <w:szCs w:val="24"/>
              </w:rPr>
              <w:br w:type="textWrapping"/>
            </w:r>
            <w:r>
              <w:rPr>
                <w:rFonts w:hint="eastAsia" w:ascii="仿宋" w:hAnsi="仿宋" w:eastAsia="仿宋" w:cs="仿宋"/>
                <w:sz w:val="24"/>
                <w:szCs w:val="24"/>
              </w:rPr>
              <w:t>(4)自动导入：支持不同的孕周自动关联对应的保健指导和诊断建议</w:t>
            </w:r>
            <w:r>
              <w:rPr>
                <w:rFonts w:hint="eastAsia" w:ascii="仿宋" w:hAnsi="仿宋" w:eastAsia="仿宋" w:cs="仿宋"/>
                <w:sz w:val="24"/>
                <w:szCs w:val="24"/>
              </w:rPr>
              <w:br w:type="textWrapping"/>
            </w:r>
            <w:r>
              <w:rPr>
                <w:rFonts w:hint="eastAsia" w:ascii="仿宋" w:hAnsi="仿宋" w:eastAsia="仿宋" w:cs="仿宋"/>
                <w:sz w:val="24"/>
                <w:szCs w:val="24"/>
              </w:rPr>
              <w:t>(5)病历模板：支持保存为完整的病历模板，并支持快速选择模板</w:t>
            </w:r>
            <w:r>
              <w:rPr>
                <w:rFonts w:hint="eastAsia" w:ascii="仿宋" w:hAnsi="仿宋" w:eastAsia="仿宋" w:cs="仿宋"/>
                <w:sz w:val="24"/>
                <w:szCs w:val="24"/>
              </w:rPr>
              <w:br w:type="textWrapping"/>
            </w:r>
            <w:r>
              <w:rPr>
                <w:rFonts w:hint="eastAsia" w:ascii="仿宋" w:hAnsi="仿宋" w:eastAsia="仿宋" w:cs="仿宋"/>
                <w:sz w:val="24"/>
                <w:szCs w:val="24"/>
              </w:rPr>
              <w:t>(6)ICD-10标准：诊断录入支持ICD-10的标准，可以文字、字母首拼快速选择录入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7</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复检登记</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支持对复次产前检查信息进行结构化的电子病历多次登记，支持根据产检计划自动预约下次产检时间，支持复检病历的打印</w:t>
            </w:r>
            <w:r>
              <w:rPr>
                <w:rFonts w:hint="eastAsia" w:ascii="仿宋" w:hAnsi="仿宋" w:eastAsia="仿宋" w:cs="仿宋"/>
                <w:sz w:val="24"/>
                <w:szCs w:val="24"/>
              </w:rPr>
              <w:br w:type="textWrapping"/>
            </w:r>
            <w:r>
              <w:rPr>
                <w:rFonts w:hint="eastAsia" w:ascii="仿宋" w:hAnsi="仿宋" w:eastAsia="仿宋" w:cs="仿宋"/>
                <w:sz w:val="24"/>
                <w:szCs w:val="24"/>
              </w:rPr>
              <w:t>(1)复检自动预约：支持给孕妇自动预约下次复检时间，由医生进行复核即可；</w:t>
            </w:r>
            <w:r>
              <w:rPr>
                <w:rFonts w:hint="eastAsia" w:ascii="仿宋" w:hAnsi="仿宋" w:eastAsia="仿宋" w:cs="仿宋"/>
                <w:sz w:val="24"/>
                <w:szCs w:val="24"/>
              </w:rPr>
              <w:br w:type="textWrapping"/>
            </w:r>
            <w:r>
              <w:rPr>
                <w:rFonts w:hint="eastAsia" w:ascii="仿宋" w:hAnsi="仿宋" w:eastAsia="仿宋" w:cs="仿宋"/>
                <w:sz w:val="24"/>
                <w:szCs w:val="24"/>
              </w:rPr>
              <w:t>(2)数据同步：支持跟初检一样，体征数据自动同步，辅助检查结果自动提取，诊断建议模块智能匹配</w:t>
            </w:r>
            <w:r>
              <w:rPr>
                <w:rFonts w:hint="eastAsia" w:ascii="仿宋" w:hAnsi="仿宋" w:eastAsia="仿宋" w:cs="仿宋"/>
                <w:sz w:val="24"/>
                <w:szCs w:val="24"/>
              </w:rPr>
              <w:br w:type="textWrapping"/>
            </w:r>
            <w:r>
              <w:rPr>
                <w:rFonts w:hint="eastAsia" w:ascii="仿宋" w:hAnsi="仿宋" w:eastAsia="仿宋" w:cs="仿宋"/>
                <w:sz w:val="24"/>
                <w:szCs w:val="24"/>
              </w:rPr>
              <w:t>(3)数据提取：支持辅助检查的血常规、尿常规、肝功、肾功结果值提取到系统进行展示；</w:t>
            </w:r>
            <w:r>
              <w:rPr>
                <w:rFonts w:hint="eastAsia" w:ascii="仿宋" w:hAnsi="仿宋" w:eastAsia="仿宋" w:cs="仿宋"/>
                <w:sz w:val="24"/>
                <w:szCs w:val="24"/>
              </w:rPr>
              <w:br w:type="textWrapping"/>
            </w:r>
            <w:r>
              <w:rPr>
                <w:rFonts w:hint="eastAsia" w:ascii="仿宋" w:hAnsi="仿宋" w:eastAsia="仿宋" w:cs="仿宋"/>
                <w:sz w:val="24"/>
                <w:szCs w:val="24"/>
              </w:rPr>
              <w:t>(4)智能评估：支持对客观的数据进行自动高危评估，如BMI、年龄、血红蛋白等，并可自动纳入高危专案管理；</w:t>
            </w:r>
            <w:r>
              <w:rPr>
                <w:rFonts w:hint="eastAsia" w:ascii="仿宋" w:hAnsi="仿宋" w:eastAsia="仿宋" w:cs="仿宋"/>
                <w:sz w:val="24"/>
                <w:szCs w:val="24"/>
              </w:rPr>
              <w:br w:type="textWrapping"/>
            </w:r>
            <w:r>
              <w:rPr>
                <w:rFonts w:hint="eastAsia" w:ascii="仿宋" w:hAnsi="仿宋" w:eastAsia="仿宋" w:cs="仿宋"/>
                <w:sz w:val="24"/>
                <w:szCs w:val="24"/>
              </w:rPr>
              <w:t>(5)自动导入：支持不同的孕周自动关联对应的保健指导和诊断建议</w:t>
            </w:r>
            <w:r>
              <w:rPr>
                <w:rFonts w:hint="eastAsia" w:ascii="仿宋" w:hAnsi="仿宋" w:eastAsia="仿宋" w:cs="仿宋"/>
                <w:sz w:val="24"/>
                <w:szCs w:val="24"/>
              </w:rPr>
              <w:br w:type="textWrapping"/>
            </w:r>
            <w:r>
              <w:rPr>
                <w:rFonts w:hint="eastAsia" w:ascii="仿宋" w:hAnsi="仿宋" w:eastAsia="仿宋" w:cs="仿宋"/>
                <w:sz w:val="24"/>
                <w:szCs w:val="24"/>
              </w:rPr>
              <w:t>(6)病历模板：支持保存为完整的病历模板，并支持快速选择模板</w:t>
            </w:r>
            <w:r>
              <w:rPr>
                <w:rFonts w:hint="eastAsia" w:ascii="仿宋" w:hAnsi="仿宋" w:eastAsia="仿宋" w:cs="仿宋"/>
                <w:sz w:val="24"/>
                <w:szCs w:val="24"/>
              </w:rPr>
              <w:br w:type="textWrapping"/>
            </w:r>
            <w:r>
              <w:rPr>
                <w:rFonts w:hint="eastAsia" w:ascii="仿宋" w:hAnsi="仿宋" w:eastAsia="仿宋" w:cs="仿宋"/>
                <w:sz w:val="24"/>
                <w:szCs w:val="24"/>
              </w:rPr>
              <w:t>(7)*ICD-10标准：诊断录入支持ICD-10的标准，可以文字、字母首拼快速选择录入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8</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*外院电子报告</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支持通过高拍仪完成外院或其他外送的检查报告上传，形成孕期的电子报告单，包括唐氏筛查、无创DNA、脐血流报告等。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9</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胎心监护报告</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(1)胎监曲线图：支持院内胎心监护曲线图的播放查看，事件回顾；</w:t>
            </w:r>
            <w:r>
              <w:rPr>
                <w:rFonts w:hint="eastAsia" w:ascii="仿宋" w:hAnsi="仿宋" w:eastAsia="仿宋" w:cs="仿宋"/>
                <w:sz w:val="24"/>
                <w:szCs w:val="24"/>
              </w:rPr>
              <w:br w:type="textWrapping"/>
            </w:r>
            <w:r>
              <w:rPr>
                <w:rFonts w:hint="eastAsia" w:ascii="仿宋" w:hAnsi="仿宋" w:eastAsia="仿宋" w:cs="仿宋"/>
                <w:sz w:val="24"/>
                <w:szCs w:val="24"/>
              </w:rPr>
              <w:t>(2)胎心解读报告：支持所有胎心判读报告的图片查看；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10</w:t>
            </w:r>
          </w:p>
        </w:tc>
        <w:tc>
          <w:tcPr>
            <w:tcW w:w="1244" w:type="dxa"/>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*胎监数据驾驶舱</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(1)支持胎监设备所属科室、启用状态的分布展示；</w:t>
            </w:r>
          </w:p>
          <w:p>
            <w:pPr>
              <w:spacing w:line="400" w:lineRule="exact"/>
              <w:rPr>
                <w:rFonts w:hint="eastAsia" w:ascii="仿宋" w:hAnsi="仿宋" w:eastAsia="仿宋" w:cs="仿宋"/>
                <w:sz w:val="24"/>
                <w:szCs w:val="24"/>
              </w:rPr>
            </w:pPr>
            <w:r>
              <w:rPr>
                <w:rFonts w:hint="eastAsia" w:ascii="仿宋" w:hAnsi="仿宋" w:eastAsia="仿宋" w:cs="仿宋"/>
                <w:sz w:val="24"/>
                <w:szCs w:val="24"/>
              </w:rPr>
              <w:t>(2)支持院内胎心监护和远程胎监人数的动态展示；</w:t>
            </w:r>
          </w:p>
          <w:p>
            <w:pPr>
              <w:spacing w:line="400" w:lineRule="exact"/>
              <w:rPr>
                <w:rFonts w:hint="eastAsia" w:ascii="仿宋" w:hAnsi="仿宋" w:eastAsia="仿宋" w:cs="仿宋"/>
                <w:sz w:val="24"/>
                <w:szCs w:val="24"/>
              </w:rPr>
            </w:pPr>
            <w:r>
              <w:rPr>
                <w:rFonts w:hint="eastAsia" w:ascii="仿宋" w:hAnsi="仿宋" w:eastAsia="仿宋" w:cs="仿宋"/>
                <w:sz w:val="24"/>
                <w:szCs w:val="24"/>
              </w:rPr>
              <w:t>(3)支持胎心监护报警信息的动态展示提醒；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11</w:t>
            </w:r>
          </w:p>
        </w:tc>
        <w:tc>
          <w:tcPr>
            <w:tcW w:w="1244"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高危管理</w:t>
            </w: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高危因素维护</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支持根据高危因素，自动划分高危人群</w:t>
            </w:r>
            <w:r>
              <w:rPr>
                <w:rFonts w:hint="eastAsia" w:ascii="仿宋" w:hAnsi="仿宋" w:eastAsia="仿宋" w:cs="仿宋"/>
                <w:sz w:val="24"/>
                <w:szCs w:val="24"/>
              </w:rPr>
              <w:br w:type="textWrapping"/>
            </w:r>
            <w:r>
              <w:rPr>
                <w:rFonts w:hint="eastAsia" w:ascii="仿宋" w:hAnsi="仿宋" w:eastAsia="仿宋" w:cs="仿宋"/>
                <w:sz w:val="24"/>
                <w:szCs w:val="24"/>
              </w:rPr>
              <w:t>(1)高危因素后台自定义维护；</w:t>
            </w:r>
            <w:r>
              <w:rPr>
                <w:rFonts w:hint="eastAsia" w:ascii="仿宋" w:hAnsi="仿宋" w:eastAsia="仿宋" w:cs="仿宋"/>
                <w:sz w:val="24"/>
                <w:szCs w:val="24"/>
              </w:rPr>
              <w:br w:type="textWrapping"/>
            </w:r>
            <w:r>
              <w:rPr>
                <w:rFonts w:hint="eastAsia" w:ascii="仿宋" w:hAnsi="仿宋" w:eastAsia="仿宋" w:cs="仿宋"/>
                <w:sz w:val="24"/>
                <w:szCs w:val="24"/>
              </w:rPr>
              <w:t>(2)高危因素支持颜色、疾病、常用进行分类展示；</w:t>
            </w:r>
            <w:r>
              <w:rPr>
                <w:rFonts w:hint="eastAsia" w:ascii="仿宋" w:hAnsi="仿宋" w:eastAsia="仿宋" w:cs="仿宋"/>
                <w:sz w:val="24"/>
                <w:szCs w:val="24"/>
              </w:rPr>
              <w:br w:type="textWrapping"/>
            </w:r>
            <w:r>
              <w:rPr>
                <w:rFonts w:hint="eastAsia" w:ascii="仿宋" w:hAnsi="仿宋" w:eastAsia="仿宋" w:cs="仿宋"/>
                <w:sz w:val="24"/>
                <w:szCs w:val="24"/>
              </w:rPr>
              <w:t>(3)客观高危因素支持智能自动评估；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12</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高危孕妇一览表</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根据产检医生的高危评估结果，自动生成高危孕产妇列表，支持按照高危等级进行筛选查看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13</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高危评估史</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支持按照时间轴的方式查看孕妇的高危评估历史，包括高危评估日期、高危等级、评估机构等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14</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高危专案管理</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支持对评估的高危孕妇进行不同高危专案登记管理，孕妇档案标识专案，可查看历次高危的干预管理措施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15</w:t>
            </w:r>
          </w:p>
        </w:tc>
        <w:tc>
          <w:tcPr>
            <w:tcW w:w="1244" w:type="dxa"/>
            <w:vMerge w:val="restart"/>
            <w:noWrap/>
            <w:vAlign w:val="center"/>
          </w:tcPr>
          <w:p>
            <w:pPr>
              <w:spacing w:line="400" w:lineRule="exact"/>
              <w:rPr>
                <w:rFonts w:hint="eastAsia" w:ascii="仿宋" w:hAnsi="仿宋" w:eastAsia="仿宋" w:cs="仿宋"/>
                <w:sz w:val="24"/>
                <w:szCs w:val="24"/>
                <w:highlight w:val="yellow"/>
              </w:rPr>
            </w:pPr>
            <w:r>
              <w:rPr>
                <w:rFonts w:hint="eastAsia" w:ascii="仿宋" w:hAnsi="仿宋" w:eastAsia="仿宋" w:cs="仿宋"/>
                <w:sz w:val="24"/>
                <w:szCs w:val="24"/>
              </w:rPr>
              <w:t>异常结果人群管理</w:t>
            </w: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*异常孕妇管理</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支持根据检验检查结果，自动筛选过滤辅助检查结果异常的孕妇，可查看具体的产检结果异常值和所有的检查项目，并支持选择需要的孕妇人群进行导出。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16</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异常结果孕妇通知</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支持通过短信平台通知提醒辅助检查异常的孕妇，告知具体的产检项目异常情况。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17</w:t>
            </w:r>
          </w:p>
        </w:tc>
        <w:tc>
          <w:tcPr>
            <w:tcW w:w="1244"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随访管理产后管理</w:t>
            </w: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产后访视登记</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支持对完成分娩的产妇进行产后访视登记，包括体格检查，产后康复情况等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18</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产后42天检查登记</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支持对分娩42天后的产妇进行检查登记，包括体格检查、喂养情况，康复情况等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19</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新生儿访视登记</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支持对完成分娩的新生儿进行访视登记，包括新生儿的体格检查，生长发育、母乳喂养、一般健康情况等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20</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随访登记</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支持对孕妇进行孕期随访的信息登记，包括产检随访、高危随访、健康宣教随访等内容。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21</w:t>
            </w:r>
          </w:p>
        </w:tc>
        <w:tc>
          <w:tcPr>
            <w:tcW w:w="1244"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结案管理</w:t>
            </w: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随访记录</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支持查看孕妇当前孕期的所有随访信息记录，包括随访时间、随访人员、随访方式、随访结果等管理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22</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结案登记</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支持对孕产妇进行人工结案和自动结案登记，系统支持自定义自动结案孕周，到达此孕周后自动结案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23</w:t>
            </w:r>
          </w:p>
        </w:tc>
        <w:tc>
          <w:tcPr>
            <w:tcW w:w="1244" w:type="dxa"/>
            <w:vMerge w:val="continue"/>
            <w:noWrap/>
            <w:vAlign w:val="center"/>
          </w:tcPr>
          <w:p>
            <w:pPr>
              <w:spacing w:line="400" w:lineRule="exact"/>
              <w:rPr>
                <w:rFonts w:hint="eastAsia" w:ascii="仿宋" w:hAnsi="仿宋" w:eastAsia="仿宋" w:cs="仿宋"/>
                <w:sz w:val="24"/>
                <w:szCs w:val="24"/>
              </w:rPr>
            </w:pP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终止妊娠登记</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支持对异常情况的孕妇进行终止妊娠登记，记录终止妊娠原因，并对孕妇档案进行结案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0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24</w:t>
            </w:r>
          </w:p>
        </w:tc>
        <w:tc>
          <w:tcPr>
            <w:tcW w:w="1244"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领导驾驶舱</w:t>
            </w:r>
          </w:p>
        </w:tc>
        <w:tc>
          <w:tcPr>
            <w:tcW w:w="135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*数据驾驶舱</w:t>
            </w:r>
          </w:p>
        </w:tc>
        <w:tc>
          <w:tcPr>
            <w:tcW w:w="5854"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查看孕产保健相关的重点指标，包括早孕建册人数、产检人数、高危人数、分娩人数、产康人数等，关注高危等级人群发布，重大免费项目的阳性率，以及产房质量控制的剖宫产率、出血率等指标，支持数据的动态展示和多维度数据决策分析。</w:t>
            </w:r>
          </w:p>
        </w:tc>
      </w:tr>
    </w:tbl>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孕妇移动端产检 (公众号)</w:t>
      </w:r>
    </w:p>
    <w:tbl>
      <w:tblPr>
        <w:tblStyle w:val="27"/>
        <w:tblW w:w="899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220"/>
        <w:gridCol w:w="1362"/>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02" w:type="dxa"/>
            <w:noWrap/>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220" w:type="dxa"/>
            <w:noWrap/>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模块名称</w:t>
            </w:r>
          </w:p>
        </w:tc>
        <w:tc>
          <w:tcPr>
            <w:tcW w:w="1362" w:type="dxa"/>
            <w:noWrap/>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功能名称</w:t>
            </w:r>
          </w:p>
        </w:tc>
        <w:tc>
          <w:tcPr>
            <w:tcW w:w="5913" w:type="dxa"/>
            <w:noWrap w:val="0"/>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122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自助建册</w:t>
            </w: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自助建册填写</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支持在手机端自助填报孕妇信息、配偶信息、月经史、孕产史、病史的完整信息，数据自动提交到后台医生工作站完成审核建档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w:t>
            </w:r>
          </w:p>
        </w:tc>
        <w:tc>
          <w:tcPr>
            <w:tcW w:w="122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体征填报</w:t>
            </w: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*体征录入</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支持孕妇填写身高、体重、血压等数据，上传到医生工作站展示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3</w:t>
            </w:r>
          </w:p>
        </w:tc>
        <w:tc>
          <w:tcPr>
            <w:tcW w:w="1220"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产检报告</w:t>
            </w: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首次检查</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支持在手机端查询孕妇的院内首次产检记录信息，包括基本信息，病史信息，胎心数据，体格检查，辅助检查以及孕期指导等数据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4</w:t>
            </w:r>
          </w:p>
        </w:tc>
        <w:tc>
          <w:tcPr>
            <w:tcW w:w="1220" w:type="dxa"/>
            <w:vMerge w:val="continue"/>
            <w:noWrap/>
            <w:vAlign w:val="center"/>
          </w:tcPr>
          <w:p>
            <w:pPr>
              <w:spacing w:line="400" w:lineRule="exact"/>
              <w:rPr>
                <w:rFonts w:hint="eastAsia" w:ascii="仿宋" w:hAnsi="仿宋" w:eastAsia="仿宋" w:cs="仿宋"/>
                <w:sz w:val="24"/>
                <w:szCs w:val="24"/>
              </w:rPr>
            </w:pP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复次检查</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支持在手机端查询孕妇的院内所有复次产检记录信息，包括基本信息，胎心数据，体格检查，辅助检查以及孕期指导等数据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5</w:t>
            </w:r>
          </w:p>
        </w:tc>
        <w:tc>
          <w:tcPr>
            <w:tcW w:w="1220" w:type="dxa"/>
            <w:vMerge w:val="continue"/>
            <w:noWrap/>
            <w:vAlign w:val="center"/>
          </w:tcPr>
          <w:p>
            <w:pPr>
              <w:spacing w:line="400" w:lineRule="exact"/>
              <w:rPr>
                <w:rFonts w:hint="eastAsia" w:ascii="仿宋" w:hAnsi="仿宋" w:eastAsia="仿宋" w:cs="仿宋"/>
                <w:sz w:val="24"/>
                <w:szCs w:val="24"/>
              </w:rPr>
            </w:pPr>
          </w:p>
        </w:tc>
        <w:tc>
          <w:tcPr>
            <w:tcW w:w="1362" w:type="dxa"/>
            <w:noWrap/>
            <w:vAlign w:val="center"/>
          </w:tcPr>
          <w:p>
            <w:pPr>
              <w:spacing w:line="400" w:lineRule="exact"/>
              <w:rPr>
                <w:rFonts w:hint="eastAsia" w:ascii="仿宋" w:hAnsi="仿宋" w:eastAsia="仿宋" w:cs="仿宋"/>
                <w:sz w:val="24"/>
                <w:szCs w:val="24"/>
                <w:highlight w:val="yellow"/>
              </w:rPr>
            </w:pPr>
            <w:r>
              <w:rPr>
                <w:rFonts w:hint="eastAsia" w:ascii="仿宋" w:hAnsi="仿宋" w:eastAsia="仿宋" w:cs="仿宋"/>
                <w:sz w:val="24"/>
                <w:szCs w:val="24"/>
              </w:rPr>
              <w:t>*检验检查</w:t>
            </w:r>
          </w:p>
        </w:tc>
        <w:tc>
          <w:tcPr>
            <w:tcW w:w="5913" w:type="dxa"/>
            <w:noWrap w:val="0"/>
            <w:vAlign w:val="bottom"/>
          </w:tcPr>
          <w:p>
            <w:pPr>
              <w:spacing w:line="400" w:lineRule="exact"/>
              <w:rPr>
                <w:rFonts w:hint="eastAsia" w:ascii="仿宋" w:hAnsi="仿宋" w:eastAsia="仿宋" w:cs="仿宋"/>
                <w:sz w:val="24"/>
                <w:szCs w:val="24"/>
                <w:highlight w:val="yellow"/>
              </w:rPr>
            </w:pPr>
            <w:r>
              <w:rPr>
                <w:rFonts w:hint="eastAsia" w:ascii="仿宋" w:hAnsi="仿宋" w:eastAsia="仿宋" w:cs="仿宋"/>
                <w:sz w:val="24"/>
                <w:szCs w:val="24"/>
              </w:rPr>
              <w:t>支持结构化查看孕妇在院的辅助检查结果，包括结果值指标，参考范围，以及异常结果的提醒与展示。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5</w:t>
            </w:r>
          </w:p>
        </w:tc>
        <w:tc>
          <w:tcPr>
            <w:tcW w:w="1220"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孕期提醒</w:t>
            </w: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产检列表</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支持在手机端查看所有对应孕周需要做的产检列表，包括产检时间、产检项目、注意事项等信息，支持自动定位到本次产检，已过期产检支持用户标记是否完成，内容支持后台自定义维护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6</w:t>
            </w:r>
          </w:p>
        </w:tc>
        <w:tc>
          <w:tcPr>
            <w:tcW w:w="1220" w:type="dxa"/>
            <w:vMerge w:val="continue"/>
            <w:noWrap/>
            <w:vAlign w:val="center"/>
          </w:tcPr>
          <w:p>
            <w:pPr>
              <w:spacing w:line="400" w:lineRule="exact"/>
              <w:rPr>
                <w:rFonts w:hint="eastAsia" w:ascii="仿宋" w:hAnsi="仿宋" w:eastAsia="仿宋" w:cs="仿宋"/>
                <w:sz w:val="24"/>
                <w:szCs w:val="24"/>
              </w:rPr>
            </w:pP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产检详情</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支持查看本次产检的项目的详细介绍，包括项目概述，项目的注意事宜，以及来院准备和指导等内容，内容支持后台自定义维护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7</w:t>
            </w:r>
          </w:p>
        </w:tc>
        <w:tc>
          <w:tcPr>
            <w:tcW w:w="1220"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数胎动</w:t>
            </w: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数胎动计数</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支持1小时胎动计数，系统自动倒计时，记录点击次数和有效胎动次数，提供数胎动知识科普和操作指引，自动识别保存有效数胎动记录。支持今日胎动的次数统计和对比，帮助提醒进行数胎动操作。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8</w:t>
            </w:r>
          </w:p>
        </w:tc>
        <w:tc>
          <w:tcPr>
            <w:tcW w:w="1220" w:type="dxa"/>
            <w:vMerge w:val="continue"/>
            <w:noWrap/>
            <w:vAlign w:val="center"/>
          </w:tcPr>
          <w:p>
            <w:pPr>
              <w:spacing w:line="400" w:lineRule="exact"/>
              <w:rPr>
                <w:rFonts w:hint="eastAsia" w:ascii="仿宋" w:hAnsi="仿宋" w:eastAsia="仿宋" w:cs="仿宋"/>
                <w:sz w:val="24"/>
                <w:szCs w:val="24"/>
              </w:rPr>
            </w:pP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胎动记录</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支持查看数胎动的历史记录，查看历史记录的有效胎动次数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9</w:t>
            </w:r>
          </w:p>
        </w:tc>
        <w:tc>
          <w:tcPr>
            <w:tcW w:w="122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待产包</w:t>
            </w:r>
          </w:p>
        </w:tc>
        <w:tc>
          <w:tcPr>
            <w:tcW w:w="1362"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待产物品清点</w:t>
            </w:r>
          </w:p>
        </w:tc>
        <w:tc>
          <w:tcPr>
            <w:tcW w:w="5913"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支持选择妈妈用品、宝宝用品、证件来分类准备分娩待产的物品，勾选物品自动进入已准备列表，支持数量的选择，支持添加和删除自定义物品。物品清单支持后台维护</w:t>
            </w:r>
          </w:p>
        </w:tc>
      </w:tr>
    </w:tbl>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妇幼健康宣教管理</w:t>
      </w:r>
    </w:p>
    <w:tbl>
      <w:tblPr>
        <w:tblStyle w:val="27"/>
        <w:tblW w:w="897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210"/>
        <w:gridCol w:w="1367"/>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1" w:type="dxa"/>
            <w:noWrap/>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210" w:type="dxa"/>
            <w:noWrap/>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模块名称</w:t>
            </w:r>
          </w:p>
        </w:tc>
        <w:tc>
          <w:tcPr>
            <w:tcW w:w="1367" w:type="dxa"/>
            <w:noWrap/>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功能名称</w:t>
            </w:r>
          </w:p>
        </w:tc>
        <w:tc>
          <w:tcPr>
            <w:tcW w:w="5900" w:type="dxa"/>
            <w:noWrap w:val="0"/>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1210"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孕妇学校</w:t>
            </w: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课堂简介</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孕妇学校课堂的图文介绍，支持后台维护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w:t>
            </w:r>
          </w:p>
        </w:tc>
        <w:tc>
          <w:tcPr>
            <w:tcW w:w="1210" w:type="dxa"/>
            <w:vMerge w:val="continue"/>
            <w:noWrap/>
            <w:vAlign w:val="center"/>
          </w:tcPr>
          <w:p>
            <w:pPr>
              <w:spacing w:line="400" w:lineRule="exact"/>
              <w:rPr>
                <w:rFonts w:hint="eastAsia" w:ascii="仿宋" w:hAnsi="仿宋" w:eastAsia="仿宋" w:cs="仿宋"/>
                <w:sz w:val="24"/>
                <w:szCs w:val="24"/>
              </w:rPr>
            </w:pP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讲师团队</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孕妇学校讲师团队的人员信息介绍，包括头像、姓名、科室、职称、擅长等内容展示，支持后台维护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3</w:t>
            </w:r>
          </w:p>
        </w:tc>
        <w:tc>
          <w:tcPr>
            <w:tcW w:w="1210" w:type="dxa"/>
            <w:vMerge w:val="continue"/>
            <w:noWrap/>
            <w:vAlign w:val="center"/>
          </w:tcPr>
          <w:p>
            <w:pPr>
              <w:spacing w:line="400" w:lineRule="exact"/>
              <w:rPr>
                <w:rFonts w:hint="eastAsia" w:ascii="仿宋" w:hAnsi="仿宋" w:eastAsia="仿宋" w:cs="仿宋"/>
                <w:sz w:val="24"/>
                <w:szCs w:val="24"/>
              </w:rPr>
            </w:pP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线下课程预约</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支持用户在手机端查看线下安排的课程，并可以选择课程进行预约，预约用户可以在后台进行查看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4</w:t>
            </w:r>
          </w:p>
        </w:tc>
        <w:tc>
          <w:tcPr>
            <w:tcW w:w="1210" w:type="dxa"/>
            <w:vMerge w:val="continue"/>
            <w:noWrap/>
            <w:vAlign w:val="center"/>
          </w:tcPr>
          <w:p>
            <w:pPr>
              <w:spacing w:line="400" w:lineRule="exact"/>
              <w:rPr>
                <w:rFonts w:hint="eastAsia" w:ascii="仿宋" w:hAnsi="仿宋" w:eastAsia="仿宋" w:cs="仿宋"/>
                <w:sz w:val="24"/>
                <w:szCs w:val="24"/>
              </w:rPr>
            </w:pP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线下课程签到</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支持预约的用户来院听课时扫码签到，后台支持签到人数的统计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5</w:t>
            </w:r>
          </w:p>
        </w:tc>
        <w:tc>
          <w:tcPr>
            <w:tcW w:w="1210" w:type="dxa"/>
            <w:vMerge w:val="continue"/>
            <w:noWrap/>
            <w:vAlign w:val="center"/>
          </w:tcPr>
          <w:p>
            <w:pPr>
              <w:spacing w:line="400" w:lineRule="exact"/>
              <w:rPr>
                <w:rFonts w:hint="eastAsia" w:ascii="仿宋" w:hAnsi="仿宋" w:eastAsia="仿宋" w:cs="仿宋"/>
                <w:sz w:val="24"/>
                <w:szCs w:val="24"/>
              </w:rPr>
            </w:pP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网络课程推送</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支持根据孕妇的孕周自动精准推送对应孕周的孕期知识课程，课程支持图文、PPT、视频方式，课程内容支持在后台维护上传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6</w:t>
            </w:r>
          </w:p>
        </w:tc>
        <w:tc>
          <w:tcPr>
            <w:tcW w:w="1210" w:type="dxa"/>
            <w:vMerge w:val="continue"/>
            <w:noWrap/>
            <w:vAlign w:val="center"/>
          </w:tcPr>
          <w:p>
            <w:pPr>
              <w:spacing w:line="400" w:lineRule="exact"/>
              <w:rPr>
                <w:rFonts w:hint="eastAsia" w:ascii="仿宋" w:hAnsi="仿宋" w:eastAsia="仿宋" w:cs="仿宋"/>
                <w:sz w:val="24"/>
                <w:szCs w:val="24"/>
              </w:rPr>
            </w:pP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网络课程查看</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支持孕妇在手机端选择课程进行学习观看，并可以在后台统计课程的学习人数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7</w:t>
            </w:r>
          </w:p>
        </w:tc>
        <w:tc>
          <w:tcPr>
            <w:tcW w:w="1210" w:type="dxa"/>
            <w:vMerge w:val="continue"/>
            <w:noWrap/>
            <w:vAlign w:val="center"/>
          </w:tcPr>
          <w:p>
            <w:pPr>
              <w:spacing w:line="400" w:lineRule="exact"/>
              <w:rPr>
                <w:rFonts w:hint="eastAsia" w:ascii="仿宋" w:hAnsi="仿宋" w:eastAsia="仿宋" w:cs="仿宋"/>
                <w:sz w:val="24"/>
                <w:szCs w:val="24"/>
              </w:rPr>
            </w:pP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课程直播</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支持在手机端查看直播课程，并进入直播同步观看和评论互动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8</w:t>
            </w:r>
          </w:p>
        </w:tc>
        <w:tc>
          <w:tcPr>
            <w:tcW w:w="1210" w:type="dxa"/>
            <w:vMerge w:val="continue"/>
            <w:noWrap/>
            <w:vAlign w:val="center"/>
          </w:tcPr>
          <w:p>
            <w:pPr>
              <w:spacing w:line="400" w:lineRule="exact"/>
              <w:rPr>
                <w:rFonts w:hint="eastAsia" w:ascii="仿宋" w:hAnsi="仿宋" w:eastAsia="仿宋" w:cs="仿宋"/>
                <w:sz w:val="24"/>
                <w:szCs w:val="24"/>
              </w:rPr>
            </w:pP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直播回放</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支持在手机端查看已过期的直播课程，进入直播间进行内容回看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9</w:t>
            </w:r>
          </w:p>
        </w:tc>
        <w:tc>
          <w:tcPr>
            <w:tcW w:w="1210" w:type="dxa"/>
            <w:vMerge w:val="continue"/>
            <w:noWrap/>
            <w:vAlign w:val="center"/>
          </w:tcPr>
          <w:p>
            <w:pPr>
              <w:spacing w:line="400" w:lineRule="exact"/>
              <w:rPr>
                <w:rFonts w:hint="eastAsia" w:ascii="仿宋" w:hAnsi="仿宋" w:eastAsia="仿宋" w:cs="仿宋"/>
                <w:sz w:val="24"/>
                <w:szCs w:val="24"/>
              </w:rPr>
            </w:pPr>
          </w:p>
        </w:tc>
        <w:tc>
          <w:tcPr>
            <w:tcW w:w="136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课程统计</w:t>
            </w:r>
          </w:p>
        </w:tc>
        <w:tc>
          <w:tcPr>
            <w:tcW w:w="5900"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支持对课程预约、学习、观看人数进行统计分析。</w:t>
            </w:r>
          </w:p>
        </w:tc>
      </w:tr>
    </w:tbl>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门诊自助采集</w:t>
      </w:r>
    </w:p>
    <w:tbl>
      <w:tblPr>
        <w:tblStyle w:val="27"/>
        <w:tblW w:w="91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2376"/>
        <w:gridCol w:w="1416"/>
        <w:gridCol w:w="4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3" w:type="dxa"/>
            <w:noWrap/>
            <w:vAlign w:val="bottom"/>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序号</w:t>
            </w:r>
          </w:p>
        </w:tc>
        <w:tc>
          <w:tcPr>
            <w:tcW w:w="1865" w:type="dxa"/>
            <w:noWrap/>
            <w:vAlign w:val="bottom"/>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模块名称</w:t>
            </w:r>
          </w:p>
        </w:tc>
        <w:tc>
          <w:tcPr>
            <w:tcW w:w="1385" w:type="dxa"/>
            <w:noWrap/>
            <w:vAlign w:val="bottom"/>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功能名称</w:t>
            </w:r>
          </w:p>
        </w:tc>
        <w:tc>
          <w:tcPr>
            <w:tcW w:w="5435" w:type="dxa"/>
            <w:noWrap w:val="0"/>
            <w:vAlign w:val="bottom"/>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0" w:type="auto"/>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体征自助采集客户端</w:t>
            </w:r>
          </w:p>
        </w:tc>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多介质识别</w:t>
            </w:r>
          </w:p>
        </w:tc>
        <w:tc>
          <w:tcPr>
            <w:tcW w:w="5435"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支持在自助设备上对接不同介质进行身份识别，包括母子手册号二维码、诊疗卡、身份证、电子健康码等，实现院内身份认证机制的统一识别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w:t>
            </w:r>
          </w:p>
        </w:tc>
        <w:tc>
          <w:tcPr>
            <w:tcW w:w="0" w:type="auto"/>
            <w:vMerge w:val="continue"/>
            <w:noWrap/>
            <w:vAlign w:val="center"/>
          </w:tcPr>
          <w:p>
            <w:pPr>
              <w:spacing w:line="400" w:lineRule="exact"/>
              <w:rPr>
                <w:rFonts w:hint="eastAsia" w:ascii="仿宋" w:hAnsi="仿宋" w:eastAsia="仿宋" w:cs="仿宋"/>
                <w:sz w:val="24"/>
                <w:szCs w:val="24"/>
              </w:rPr>
            </w:pPr>
          </w:p>
        </w:tc>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自助测量</w:t>
            </w:r>
          </w:p>
        </w:tc>
        <w:tc>
          <w:tcPr>
            <w:tcW w:w="5435"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支持孕妇自助在设备上测量身高、体重、血压、脉搏数据，支持语音播报和数据可视化展示，测量完成后数据自动上传到产科医生工作站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3</w:t>
            </w:r>
          </w:p>
        </w:tc>
        <w:tc>
          <w:tcPr>
            <w:tcW w:w="0" w:type="auto"/>
            <w:vMerge w:val="continue"/>
            <w:noWrap/>
            <w:vAlign w:val="center"/>
          </w:tcPr>
          <w:p>
            <w:pPr>
              <w:spacing w:line="400" w:lineRule="exact"/>
              <w:rPr>
                <w:rFonts w:hint="eastAsia" w:ascii="仿宋" w:hAnsi="仿宋" w:eastAsia="仿宋" w:cs="仿宋"/>
                <w:sz w:val="24"/>
                <w:szCs w:val="24"/>
              </w:rPr>
            </w:pPr>
          </w:p>
        </w:tc>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测量查询</w:t>
            </w:r>
          </w:p>
        </w:tc>
        <w:tc>
          <w:tcPr>
            <w:tcW w:w="5435"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支持查询用户的所有历史测量记录，包括身高、体重、血压、脉搏等数据。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4</w:t>
            </w:r>
          </w:p>
        </w:tc>
        <w:tc>
          <w:tcPr>
            <w:tcW w:w="0" w:type="auto"/>
            <w:vMerge w:val="continue"/>
            <w:noWrap/>
            <w:vAlign w:val="center"/>
          </w:tcPr>
          <w:p>
            <w:pPr>
              <w:spacing w:line="400" w:lineRule="exact"/>
              <w:rPr>
                <w:rFonts w:hint="eastAsia" w:ascii="仿宋" w:hAnsi="仿宋" w:eastAsia="仿宋" w:cs="仿宋"/>
                <w:sz w:val="24"/>
                <w:szCs w:val="24"/>
              </w:rPr>
            </w:pPr>
          </w:p>
        </w:tc>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自动报道</w:t>
            </w:r>
          </w:p>
        </w:tc>
        <w:tc>
          <w:tcPr>
            <w:tcW w:w="5435"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支持对接院内系统，测量完成后自动进入排队叫号系统，完成孕妇的现场报道，可进入候诊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5</w:t>
            </w:r>
          </w:p>
        </w:tc>
        <w:tc>
          <w:tcPr>
            <w:tcW w:w="186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管理后台</w:t>
            </w:r>
          </w:p>
        </w:tc>
        <w:tc>
          <w:tcPr>
            <w:tcW w:w="1385"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测量记录</w:t>
            </w:r>
          </w:p>
        </w:tc>
        <w:tc>
          <w:tcPr>
            <w:tcW w:w="5435"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支持根据日期查询所有用户的历史测量记录，包括身高、体重、血压的具体数值</w:t>
            </w:r>
          </w:p>
        </w:tc>
      </w:tr>
    </w:tbl>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艾梅乙筛查管理</w:t>
      </w:r>
    </w:p>
    <w:tbl>
      <w:tblPr>
        <w:tblStyle w:val="27"/>
        <w:tblW w:w="915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242"/>
        <w:gridCol w:w="1387"/>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1" w:type="dxa"/>
            <w:noWrap/>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242" w:type="dxa"/>
            <w:noWrap/>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模块名称</w:t>
            </w:r>
          </w:p>
        </w:tc>
        <w:tc>
          <w:tcPr>
            <w:tcW w:w="1387" w:type="dxa"/>
            <w:noWrap/>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功能名称</w:t>
            </w:r>
          </w:p>
        </w:tc>
        <w:tc>
          <w:tcPr>
            <w:tcW w:w="6017" w:type="dxa"/>
            <w:noWrap w:val="0"/>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1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1242"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艾梅乙管理</w:t>
            </w:r>
          </w:p>
        </w:tc>
        <w:tc>
          <w:tcPr>
            <w:tcW w:w="138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艾梅乙阳性孕妇列表</w:t>
            </w:r>
          </w:p>
        </w:tc>
        <w:tc>
          <w:tcPr>
            <w:tcW w:w="6017"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支持根据艾梅乙检验检查结果自动获取阳性生成艾梅乙孕妇待确诊管理列表，支持手动增加艾梅乙人群管理。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1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w:t>
            </w:r>
          </w:p>
        </w:tc>
        <w:tc>
          <w:tcPr>
            <w:tcW w:w="1242" w:type="dxa"/>
            <w:vMerge w:val="continue"/>
            <w:noWrap/>
            <w:vAlign w:val="center"/>
          </w:tcPr>
          <w:p>
            <w:pPr>
              <w:spacing w:line="400" w:lineRule="exact"/>
              <w:rPr>
                <w:rFonts w:hint="eastAsia" w:ascii="仿宋" w:hAnsi="仿宋" w:eastAsia="仿宋" w:cs="仿宋"/>
                <w:sz w:val="24"/>
                <w:szCs w:val="24"/>
              </w:rPr>
            </w:pPr>
          </w:p>
        </w:tc>
        <w:tc>
          <w:tcPr>
            <w:tcW w:w="138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HIV阳性管理登记</w:t>
            </w:r>
          </w:p>
        </w:tc>
        <w:tc>
          <w:tcPr>
            <w:tcW w:w="6017"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支持医生登记确诊后的HIV阳性孕妇信息，包括检测时段、检测方式、检测结果以及后续的追踪管理，支持按照国家艾梅乙规范进行个案报卡的登记。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1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3</w:t>
            </w:r>
          </w:p>
        </w:tc>
        <w:tc>
          <w:tcPr>
            <w:tcW w:w="1242" w:type="dxa"/>
            <w:vMerge w:val="continue"/>
            <w:noWrap/>
            <w:vAlign w:val="center"/>
          </w:tcPr>
          <w:p>
            <w:pPr>
              <w:spacing w:line="400" w:lineRule="exact"/>
              <w:rPr>
                <w:rFonts w:hint="eastAsia" w:ascii="仿宋" w:hAnsi="仿宋" w:eastAsia="仿宋" w:cs="仿宋"/>
                <w:sz w:val="24"/>
                <w:szCs w:val="24"/>
              </w:rPr>
            </w:pPr>
          </w:p>
        </w:tc>
        <w:tc>
          <w:tcPr>
            <w:tcW w:w="138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梅毒阳性管理登记</w:t>
            </w:r>
          </w:p>
        </w:tc>
        <w:tc>
          <w:tcPr>
            <w:tcW w:w="6017"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支持医生登记确诊后的梅毒阳性孕妇信息，包括检测时段、检测方式、检测结果以及后续的追踪管理，支持按照国家艾梅乙规范进行个案报卡的登记。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1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4</w:t>
            </w:r>
          </w:p>
        </w:tc>
        <w:tc>
          <w:tcPr>
            <w:tcW w:w="1242" w:type="dxa"/>
            <w:vMerge w:val="continue"/>
            <w:noWrap/>
            <w:vAlign w:val="center"/>
          </w:tcPr>
          <w:p>
            <w:pPr>
              <w:spacing w:line="400" w:lineRule="exact"/>
              <w:rPr>
                <w:rFonts w:hint="eastAsia" w:ascii="仿宋" w:hAnsi="仿宋" w:eastAsia="仿宋" w:cs="仿宋"/>
                <w:sz w:val="24"/>
                <w:szCs w:val="24"/>
              </w:rPr>
            </w:pPr>
          </w:p>
        </w:tc>
        <w:tc>
          <w:tcPr>
            <w:tcW w:w="138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乙肝阳性管理登记</w:t>
            </w:r>
          </w:p>
        </w:tc>
        <w:tc>
          <w:tcPr>
            <w:tcW w:w="6017"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支持医生登记确诊后的乙肝阳性孕妇信息，包括检测时段、检测方式、检测结果以及后续的追踪管理，支持按照国家艾梅乙规范进行个案报卡的登记。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1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5</w:t>
            </w:r>
          </w:p>
        </w:tc>
        <w:tc>
          <w:tcPr>
            <w:tcW w:w="1242" w:type="dxa"/>
            <w:vMerge w:val="continue"/>
            <w:noWrap/>
            <w:vAlign w:val="center"/>
          </w:tcPr>
          <w:p>
            <w:pPr>
              <w:spacing w:line="400" w:lineRule="exact"/>
              <w:rPr>
                <w:rFonts w:hint="eastAsia" w:ascii="仿宋" w:hAnsi="仿宋" w:eastAsia="仿宋" w:cs="仿宋"/>
                <w:sz w:val="24"/>
                <w:szCs w:val="24"/>
              </w:rPr>
            </w:pPr>
          </w:p>
        </w:tc>
        <w:tc>
          <w:tcPr>
            <w:tcW w:w="1387"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统计报表</w:t>
            </w:r>
          </w:p>
        </w:tc>
        <w:tc>
          <w:tcPr>
            <w:tcW w:w="6017"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支持艾梅乙阳性案例的报表统计汇总，以及项目管理涉及到的艾梅乙质控指标。</w:t>
            </w:r>
          </w:p>
        </w:tc>
      </w:tr>
    </w:tbl>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产前筛查与诊断管理</w:t>
      </w:r>
    </w:p>
    <w:tbl>
      <w:tblPr>
        <w:tblStyle w:val="27"/>
        <w:tblW w:w="897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218"/>
        <w:gridCol w:w="1360"/>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01" w:type="dxa"/>
            <w:noWrap/>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218" w:type="dxa"/>
            <w:noWrap/>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模块名称</w:t>
            </w:r>
          </w:p>
        </w:tc>
        <w:tc>
          <w:tcPr>
            <w:tcW w:w="1360" w:type="dxa"/>
            <w:noWrap/>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功能名称</w:t>
            </w:r>
          </w:p>
        </w:tc>
        <w:tc>
          <w:tcPr>
            <w:tcW w:w="5899" w:type="dxa"/>
            <w:noWrap w:val="0"/>
            <w:vAlign w:val="bottom"/>
          </w:tcPr>
          <w:p>
            <w:pPr>
              <w:widowControl/>
              <w:spacing w:line="400" w:lineRule="exact"/>
              <w:jc w:val="center"/>
              <w:textAlignment w:val="bottom"/>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1218"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产前筛查管理</w:t>
            </w:r>
          </w:p>
        </w:tc>
        <w:tc>
          <w:tcPr>
            <w:tcW w:w="136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产前筛查知情同意书</w:t>
            </w:r>
          </w:p>
        </w:tc>
        <w:tc>
          <w:tcPr>
            <w:tcW w:w="5899"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支持根据医院的产前筛查知情同意书模板定制，支持同意书的打印。</w:t>
            </w:r>
          </w:p>
          <w:p>
            <w:pPr>
              <w:pStyle w:val="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2</w:t>
            </w:r>
          </w:p>
        </w:tc>
        <w:tc>
          <w:tcPr>
            <w:tcW w:w="1218" w:type="dxa"/>
            <w:vMerge w:val="continue"/>
            <w:noWrap/>
            <w:vAlign w:val="center"/>
          </w:tcPr>
          <w:p>
            <w:pPr>
              <w:spacing w:line="400" w:lineRule="exact"/>
              <w:rPr>
                <w:rFonts w:hint="eastAsia" w:ascii="仿宋" w:hAnsi="仿宋" w:eastAsia="仿宋" w:cs="仿宋"/>
                <w:sz w:val="24"/>
                <w:szCs w:val="24"/>
              </w:rPr>
            </w:pPr>
          </w:p>
        </w:tc>
        <w:tc>
          <w:tcPr>
            <w:tcW w:w="136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产前筛查登记管理</w:t>
            </w:r>
          </w:p>
        </w:tc>
        <w:tc>
          <w:tcPr>
            <w:tcW w:w="5899"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支持医生登记孕早期和孕中期不同时段的唐氏筛查项目信息，包括筛查孕周、筛查的各种指标结果等。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3</w:t>
            </w:r>
          </w:p>
        </w:tc>
        <w:tc>
          <w:tcPr>
            <w:tcW w:w="1218" w:type="dxa"/>
            <w:vMerge w:val="continue"/>
            <w:noWrap/>
            <w:vAlign w:val="center"/>
          </w:tcPr>
          <w:p>
            <w:pPr>
              <w:spacing w:line="400" w:lineRule="exact"/>
              <w:rPr>
                <w:rFonts w:hint="eastAsia" w:ascii="仿宋" w:hAnsi="仿宋" w:eastAsia="仿宋" w:cs="仿宋"/>
                <w:sz w:val="24"/>
                <w:szCs w:val="24"/>
              </w:rPr>
            </w:pPr>
          </w:p>
        </w:tc>
        <w:tc>
          <w:tcPr>
            <w:tcW w:w="136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风险人群管理随访</w:t>
            </w:r>
          </w:p>
        </w:tc>
        <w:tc>
          <w:tcPr>
            <w:tcW w:w="5899"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系统自动按照产筛结果进行高风险人群的筛选，支持医生查看和管理高风险人群，通知高风险人群进行复查确认。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4</w:t>
            </w:r>
          </w:p>
        </w:tc>
        <w:tc>
          <w:tcPr>
            <w:tcW w:w="1218" w:type="dxa"/>
            <w:vMerge w:val="restart"/>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产前诊断管理</w:t>
            </w:r>
          </w:p>
        </w:tc>
        <w:tc>
          <w:tcPr>
            <w:tcW w:w="136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产前诊断手术预约</w:t>
            </w:r>
          </w:p>
        </w:tc>
        <w:tc>
          <w:tcPr>
            <w:tcW w:w="5899"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支持对筛查风险人群进行产前诊断手术的预约，包括预约日期、手术类型等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5</w:t>
            </w:r>
          </w:p>
        </w:tc>
        <w:tc>
          <w:tcPr>
            <w:tcW w:w="1218" w:type="dxa"/>
            <w:vMerge w:val="continue"/>
            <w:noWrap/>
            <w:vAlign w:val="center"/>
          </w:tcPr>
          <w:p>
            <w:pPr>
              <w:spacing w:line="400" w:lineRule="exact"/>
              <w:rPr>
                <w:rFonts w:hint="eastAsia" w:ascii="仿宋" w:hAnsi="仿宋" w:eastAsia="仿宋" w:cs="仿宋"/>
                <w:sz w:val="24"/>
                <w:szCs w:val="24"/>
              </w:rPr>
            </w:pPr>
          </w:p>
        </w:tc>
        <w:tc>
          <w:tcPr>
            <w:tcW w:w="136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产前诊断手术记录</w:t>
            </w:r>
          </w:p>
        </w:tc>
        <w:tc>
          <w:tcPr>
            <w:tcW w:w="5899"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支持对产前诊断手术过程进行记录管理，包括羊水穿刺、绒毛穿刺、脐血流穿刺等不同手术记录模板。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01"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6</w:t>
            </w:r>
          </w:p>
        </w:tc>
        <w:tc>
          <w:tcPr>
            <w:tcW w:w="1218" w:type="dxa"/>
            <w:vMerge w:val="continue"/>
            <w:noWrap/>
            <w:vAlign w:val="center"/>
          </w:tcPr>
          <w:p>
            <w:pPr>
              <w:spacing w:line="400" w:lineRule="exact"/>
              <w:rPr>
                <w:rFonts w:hint="eastAsia" w:ascii="仿宋" w:hAnsi="仿宋" w:eastAsia="仿宋" w:cs="仿宋"/>
                <w:sz w:val="24"/>
                <w:szCs w:val="24"/>
              </w:rPr>
            </w:pPr>
          </w:p>
        </w:tc>
        <w:tc>
          <w:tcPr>
            <w:tcW w:w="1360" w:type="dxa"/>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产前诊断术后随访</w:t>
            </w:r>
          </w:p>
        </w:tc>
        <w:tc>
          <w:tcPr>
            <w:tcW w:w="5899" w:type="dxa"/>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支持对术后人群进行随访管理，记录随访内容，随访日期、随访结果等</w:t>
            </w:r>
          </w:p>
          <w:p>
            <w:pPr>
              <w:pStyle w:val="2"/>
              <w:rPr>
                <w:rFonts w:hint="eastAsia" w:ascii="仿宋" w:hAnsi="仿宋" w:eastAsia="仿宋" w:cs="仿宋"/>
                <w:sz w:val="24"/>
                <w:szCs w:val="24"/>
              </w:rPr>
            </w:pPr>
          </w:p>
        </w:tc>
      </w:tr>
    </w:tbl>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电子数据统计报表</w:t>
      </w:r>
    </w:p>
    <w:tbl>
      <w:tblPr>
        <w:tblStyle w:val="28"/>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26"/>
        <w:gridCol w:w="7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37" w:type="dxa"/>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序号</w:t>
            </w:r>
          </w:p>
        </w:tc>
        <w:tc>
          <w:tcPr>
            <w:tcW w:w="1026" w:type="dxa"/>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功能名称</w:t>
            </w:r>
          </w:p>
        </w:tc>
        <w:tc>
          <w:tcPr>
            <w:tcW w:w="7576" w:type="dxa"/>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37" w:type="dxa"/>
            <w:noWrap w:val="0"/>
            <w:vAlign w:val="center"/>
          </w:tcPr>
          <w:p>
            <w:pPr>
              <w:pStyle w:val="77"/>
              <w:numPr>
                <w:ilvl w:val="0"/>
                <w:numId w:val="9"/>
              </w:numPr>
              <w:spacing w:line="400" w:lineRule="exact"/>
              <w:ind w:firstLineChars="0"/>
              <w:jc w:val="center"/>
              <w:rPr>
                <w:rFonts w:hint="eastAsia" w:ascii="仿宋" w:hAnsi="仿宋" w:eastAsia="仿宋" w:cs="仿宋"/>
                <w:sz w:val="24"/>
                <w:szCs w:val="24"/>
              </w:rPr>
            </w:pPr>
          </w:p>
        </w:tc>
        <w:tc>
          <w:tcPr>
            <w:tcW w:w="1026" w:type="dxa"/>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统计报表</w:t>
            </w:r>
          </w:p>
        </w:tc>
        <w:tc>
          <w:tcPr>
            <w:tcW w:w="7576"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系统支持自定义报表定制，支持生成以下报表：</w:t>
            </w:r>
          </w:p>
          <w:p>
            <w:pPr>
              <w:spacing w:line="400" w:lineRule="exact"/>
              <w:rPr>
                <w:rFonts w:hint="eastAsia" w:ascii="仿宋" w:hAnsi="仿宋" w:eastAsia="仿宋" w:cs="仿宋"/>
                <w:sz w:val="24"/>
                <w:szCs w:val="24"/>
              </w:rPr>
            </w:pPr>
            <w:r>
              <w:rPr>
                <w:rFonts w:hint="eastAsia" w:ascii="仿宋" w:hAnsi="仿宋" w:eastAsia="仿宋" w:cs="仿宋"/>
                <w:sz w:val="24"/>
                <w:szCs w:val="24"/>
              </w:rPr>
              <w:t>《建册信息登记本》《产科门诊量工作统计报表》《产检登记本》《高危孕产妇登记本》《住院分娩登记本》等，支持根据多维的条件进行报表数据查询，支持报表的导出、打印。</w:t>
            </w:r>
          </w:p>
        </w:tc>
      </w:tr>
    </w:tbl>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产科数据服务接口</w:t>
      </w:r>
    </w:p>
    <w:tbl>
      <w:tblPr>
        <w:tblStyle w:val="28"/>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28"/>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28" w:type="dxa"/>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序号</w:t>
            </w:r>
          </w:p>
        </w:tc>
        <w:tc>
          <w:tcPr>
            <w:tcW w:w="1228" w:type="dxa"/>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功能名称</w:t>
            </w:r>
          </w:p>
        </w:tc>
        <w:tc>
          <w:tcPr>
            <w:tcW w:w="7223" w:type="dxa"/>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8" w:type="dxa"/>
            <w:noWrap w:val="0"/>
            <w:vAlign w:val="center"/>
          </w:tcPr>
          <w:p>
            <w:pPr>
              <w:pStyle w:val="77"/>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rPr>
              <w:t>1</w:t>
            </w:r>
          </w:p>
        </w:tc>
        <w:tc>
          <w:tcPr>
            <w:tcW w:w="1228" w:type="dxa"/>
            <w:noWrap w:val="0"/>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HIS系统数据获取接口</w:t>
            </w:r>
          </w:p>
        </w:tc>
        <w:tc>
          <w:tcPr>
            <w:tcW w:w="7223"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支持与院内HIS系统对接，获取HIS系统的检查化验结果、病人基本信息。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8" w:type="dxa"/>
            <w:noWrap w:val="0"/>
            <w:vAlign w:val="center"/>
          </w:tcPr>
          <w:p>
            <w:pPr>
              <w:pStyle w:val="77"/>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rPr>
              <w:t>2</w:t>
            </w:r>
          </w:p>
        </w:tc>
        <w:tc>
          <w:tcPr>
            <w:tcW w:w="1228" w:type="dxa"/>
            <w:noWrap w:val="0"/>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HIS系统数据上传接口</w:t>
            </w:r>
          </w:p>
        </w:tc>
        <w:tc>
          <w:tcPr>
            <w:tcW w:w="7223"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支持上传胎心监护报告数据给HIS系统，实现胎心报告数据在医生工作站查看。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28" w:type="dxa"/>
            <w:noWrap w:val="0"/>
            <w:vAlign w:val="center"/>
          </w:tcPr>
          <w:p>
            <w:pPr>
              <w:pStyle w:val="77"/>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rPr>
              <w:t>3</w:t>
            </w:r>
          </w:p>
        </w:tc>
        <w:tc>
          <w:tcPr>
            <w:tcW w:w="1228" w:type="dxa"/>
            <w:noWrap w:val="0"/>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医院集成平台</w:t>
            </w:r>
          </w:p>
        </w:tc>
        <w:tc>
          <w:tcPr>
            <w:tcW w:w="7223"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对接医院集成平台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28" w:type="dxa"/>
            <w:noWrap w:val="0"/>
            <w:vAlign w:val="center"/>
          </w:tcPr>
          <w:p>
            <w:pPr>
              <w:pStyle w:val="77"/>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rPr>
              <w:t>4</w:t>
            </w:r>
          </w:p>
        </w:tc>
        <w:tc>
          <w:tcPr>
            <w:tcW w:w="1228" w:type="dxa"/>
            <w:noWrap w:val="0"/>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医技系统</w:t>
            </w:r>
          </w:p>
        </w:tc>
        <w:tc>
          <w:tcPr>
            <w:tcW w:w="7223"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对接医院影像、检验、心电等系统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28" w:type="dxa"/>
            <w:noWrap w:val="0"/>
            <w:vAlign w:val="center"/>
          </w:tcPr>
          <w:p>
            <w:pPr>
              <w:pStyle w:val="77"/>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rPr>
              <w:t>5</w:t>
            </w:r>
          </w:p>
        </w:tc>
        <w:tc>
          <w:tcPr>
            <w:tcW w:w="1228" w:type="dxa"/>
            <w:noWrap w:val="0"/>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上级妇幼平台接口</w:t>
            </w:r>
          </w:p>
        </w:tc>
        <w:tc>
          <w:tcPr>
            <w:tcW w:w="7223"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支持与上级妇幼平台对接，上传妇幼档案信息和个案信息到上级平台。</w:t>
            </w:r>
          </w:p>
        </w:tc>
      </w:tr>
    </w:tbl>
    <w:p>
      <w:pPr>
        <w:pStyle w:val="5"/>
        <w:numPr>
          <w:ilvl w:val="1"/>
          <w:numId w:val="10"/>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基础服务平台（妇幼数据集成平台）</w:t>
      </w:r>
    </w:p>
    <w:p>
      <w:pPr>
        <w:pStyle w:val="6"/>
        <w:numPr>
          <w:ilvl w:val="3"/>
          <w:numId w:val="0"/>
        </w:numPr>
        <w:spacing w:line="400" w:lineRule="exact"/>
        <w:rPr>
          <w:rFonts w:hint="eastAsia" w:ascii="仿宋" w:hAnsi="仿宋" w:eastAsia="仿宋" w:cs="仿宋"/>
          <w:sz w:val="24"/>
          <w:szCs w:val="24"/>
        </w:rPr>
      </w:pPr>
      <w:r>
        <w:rPr>
          <w:rFonts w:hint="eastAsia" w:ascii="仿宋" w:hAnsi="仿宋" w:eastAsia="仿宋" w:cs="仿宋"/>
          <w:sz w:val="24"/>
          <w:szCs w:val="24"/>
        </w:rPr>
        <w:t>9.1统一权限管理</w:t>
      </w:r>
    </w:p>
    <w:tbl>
      <w:tblPr>
        <w:tblStyle w:val="27"/>
        <w:tblW w:w="8998" w:type="dxa"/>
        <w:tblInd w:w="0" w:type="dxa"/>
        <w:tblLayout w:type="fixed"/>
        <w:tblCellMar>
          <w:top w:w="0" w:type="dxa"/>
          <w:left w:w="108" w:type="dxa"/>
          <w:bottom w:w="0" w:type="dxa"/>
          <w:right w:w="108" w:type="dxa"/>
        </w:tblCellMar>
      </w:tblPr>
      <w:tblGrid>
        <w:gridCol w:w="534"/>
        <w:gridCol w:w="938"/>
        <w:gridCol w:w="7526"/>
      </w:tblGrid>
      <w:tr>
        <w:tblPrEx>
          <w:tblCellMar>
            <w:top w:w="0" w:type="dxa"/>
            <w:left w:w="108" w:type="dxa"/>
            <w:bottom w:w="0" w:type="dxa"/>
            <w:right w:w="108" w:type="dxa"/>
          </w:tblCellMar>
        </w:tblPrEx>
        <w:trPr>
          <w:trHeight w:val="390"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序号</w:t>
            </w:r>
          </w:p>
        </w:tc>
        <w:tc>
          <w:tcPr>
            <w:tcW w:w="938" w:type="dxa"/>
            <w:tcBorders>
              <w:top w:val="single" w:color="auto" w:sz="4" w:space="0"/>
              <w:left w:val="nil"/>
              <w:bottom w:val="single" w:color="auto" w:sz="4" w:space="0"/>
              <w:right w:val="single" w:color="auto" w:sz="4" w:space="0"/>
            </w:tcBorders>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功能名称</w:t>
            </w:r>
          </w:p>
        </w:tc>
        <w:tc>
          <w:tcPr>
            <w:tcW w:w="7526" w:type="dxa"/>
            <w:tcBorders>
              <w:top w:val="single" w:color="auto" w:sz="4" w:space="0"/>
              <w:left w:val="nil"/>
              <w:bottom w:val="single" w:color="auto" w:sz="4" w:space="0"/>
              <w:right w:val="single" w:color="auto" w:sz="4" w:space="0"/>
            </w:tcBorders>
            <w:noWrap w:val="0"/>
            <w:vAlign w:val="top"/>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功能描述</w:t>
            </w:r>
          </w:p>
        </w:tc>
      </w:tr>
      <w:tr>
        <w:tblPrEx>
          <w:tblCellMar>
            <w:top w:w="0" w:type="dxa"/>
            <w:left w:w="108" w:type="dxa"/>
            <w:bottom w:w="0" w:type="dxa"/>
            <w:right w:w="108" w:type="dxa"/>
          </w:tblCellMar>
        </w:tblPrEx>
        <w:trPr>
          <w:trHeight w:val="43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单点登录</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采用单点登录方式，实现所有系统应用的统一登录，不需要分别登录进行授权。</w:t>
            </w:r>
          </w:p>
        </w:tc>
      </w:tr>
      <w:tr>
        <w:tblPrEx>
          <w:tblCellMar>
            <w:top w:w="0" w:type="dxa"/>
            <w:left w:w="108" w:type="dxa"/>
            <w:bottom w:w="0" w:type="dxa"/>
            <w:right w:w="108" w:type="dxa"/>
          </w:tblCellMar>
        </w:tblPrEx>
        <w:trPr>
          <w:trHeight w:val="77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机构管理</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对系统使用机构进行维护，让系统用户可以关联到具体的机构。包括机构的新增、修改和删除功能。</w:t>
            </w:r>
          </w:p>
        </w:tc>
      </w:tr>
      <w:tr>
        <w:tblPrEx>
          <w:tblCellMar>
            <w:top w:w="0" w:type="dxa"/>
            <w:left w:w="108" w:type="dxa"/>
            <w:bottom w:w="0" w:type="dxa"/>
            <w:right w:w="108" w:type="dxa"/>
          </w:tblCellMar>
        </w:tblPrEx>
        <w:trPr>
          <w:trHeight w:val="43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用户管理</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用于管理用户人员，主要用来实现对用户的权限分配，对应用系统的所有资源进行权限控制，比如应用系统的功能菜单、各个界面的按钮控件等进行权限的操控。</w:t>
            </w:r>
          </w:p>
        </w:tc>
      </w:tr>
      <w:tr>
        <w:tblPrEx>
          <w:tblCellMar>
            <w:top w:w="0" w:type="dxa"/>
            <w:left w:w="108" w:type="dxa"/>
            <w:bottom w:w="0" w:type="dxa"/>
            <w:right w:w="108" w:type="dxa"/>
          </w:tblCellMar>
        </w:tblPrEx>
        <w:trPr>
          <w:trHeight w:val="114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应用管理</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针对平台拥有多个独立的应用系统情况，实现不同业务领域、不同技术架构的信息系统之间进行数据共享，不需要人为的数据同步。支持对各个独立的应用系统进行统一的管理，包括应用的新增、修改和删除功能。</w:t>
            </w:r>
          </w:p>
        </w:tc>
      </w:tr>
      <w:tr>
        <w:tblPrEx>
          <w:tblCellMar>
            <w:top w:w="0" w:type="dxa"/>
            <w:left w:w="108" w:type="dxa"/>
            <w:bottom w:w="0" w:type="dxa"/>
            <w:right w:w="108" w:type="dxa"/>
          </w:tblCellMar>
        </w:tblPrEx>
        <w:trPr>
          <w:trHeight w:val="77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资源管理</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针对各个应用系统的功能菜单、各个界面的按钮控件进行管理维护，方便在对用户授权时使用，包括新增、修改和删除功能。</w:t>
            </w:r>
          </w:p>
        </w:tc>
      </w:tr>
      <w:tr>
        <w:tblPrEx>
          <w:tblCellMar>
            <w:top w:w="0" w:type="dxa"/>
            <w:left w:w="108" w:type="dxa"/>
            <w:bottom w:w="0" w:type="dxa"/>
            <w:right w:w="108" w:type="dxa"/>
          </w:tblCellMar>
        </w:tblPrEx>
        <w:trPr>
          <w:trHeight w:val="77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角色管理</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对角色进行维护。角色是一组相关权限的命名集合，通过角色关联用户功能，实现属于同一角色的用户拥有相同的授权。角色管理包括新增、修改、删除功能。</w:t>
            </w:r>
          </w:p>
        </w:tc>
      </w:tr>
      <w:tr>
        <w:tblPrEx>
          <w:tblCellMar>
            <w:top w:w="0" w:type="dxa"/>
            <w:left w:w="108" w:type="dxa"/>
            <w:bottom w:w="0" w:type="dxa"/>
            <w:right w:w="108" w:type="dxa"/>
          </w:tblCellMar>
        </w:tblPrEx>
        <w:trPr>
          <w:trHeight w:val="43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应用授权</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主要对角色和应用、用户和应用进行关联，让操作者使用授权的应用。</w:t>
            </w:r>
          </w:p>
        </w:tc>
      </w:tr>
      <w:tr>
        <w:tblPrEx>
          <w:tblCellMar>
            <w:top w:w="0" w:type="dxa"/>
            <w:left w:w="108" w:type="dxa"/>
            <w:bottom w:w="0" w:type="dxa"/>
            <w:right w:w="108" w:type="dxa"/>
          </w:tblCellMar>
        </w:tblPrEx>
        <w:trPr>
          <w:trHeight w:val="77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角色授权</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对角色授予资源访问权限，让用户登录以后，选择授权的应用，再根据角色和用户关联关系显示对应用户的资源菜单。</w:t>
            </w:r>
          </w:p>
        </w:tc>
      </w:tr>
      <w:tr>
        <w:tblPrEx>
          <w:tblCellMar>
            <w:top w:w="0" w:type="dxa"/>
            <w:left w:w="108" w:type="dxa"/>
            <w:bottom w:w="0" w:type="dxa"/>
            <w:right w:w="108" w:type="dxa"/>
          </w:tblCellMar>
        </w:tblPrEx>
        <w:trPr>
          <w:trHeight w:val="442"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400" w:lineRule="exact"/>
              <w:jc w:val="center"/>
              <w:rPr>
                <w:rFonts w:hint="eastAsia" w:ascii="仿宋" w:hAnsi="仿宋" w:eastAsia="仿宋" w:cs="仿宋"/>
                <w:sz w:val="24"/>
                <w:szCs w:val="24"/>
              </w:rPr>
            </w:pPr>
          </w:p>
        </w:tc>
        <w:tc>
          <w:tcPr>
            <w:tcW w:w="938"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用户授权</w:t>
            </w:r>
          </w:p>
        </w:tc>
        <w:tc>
          <w:tcPr>
            <w:tcW w:w="7526" w:type="dxa"/>
            <w:tcBorders>
              <w:top w:val="single" w:color="auto" w:sz="4" w:space="0"/>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对用户授予资源访问权限，让用户登录以后，使用已授权的功能。</w:t>
            </w:r>
          </w:p>
        </w:tc>
      </w:tr>
    </w:tbl>
    <w:p>
      <w:pPr>
        <w:pStyle w:val="5"/>
        <w:numPr>
          <w:ilvl w:val="1"/>
          <w:numId w:val="8"/>
        </w:numPr>
        <w:spacing w:line="400" w:lineRule="exact"/>
        <w:ind w:left="567" w:leftChars="0" w:firstLineChars="0"/>
        <w:rPr>
          <w:rFonts w:hint="eastAsia" w:ascii="仿宋" w:hAnsi="仿宋" w:eastAsia="仿宋" w:cs="仿宋"/>
          <w:sz w:val="24"/>
          <w:szCs w:val="24"/>
        </w:rPr>
      </w:pPr>
      <w:r>
        <w:rPr>
          <w:rFonts w:hint="eastAsia" w:ascii="仿宋" w:hAnsi="仿宋" w:eastAsia="仿宋" w:cs="仿宋"/>
          <w:sz w:val="24"/>
          <w:szCs w:val="24"/>
        </w:rPr>
        <w:t>硬件设备清单</w:t>
      </w:r>
    </w:p>
    <w:p>
      <w:pPr>
        <w:rPr>
          <w:rFonts w:hint="eastAsia" w:ascii="仿宋" w:hAnsi="仿宋" w:eastAsia="仿宋" w:cs="仿宋"/>
          <w:sz w:val="24"/>
          <w:szCs w:val="24"/>
        </w:rPr>
      </w:pPr>
    </w:p>
    <w:tbl>
      <w:tblPr>
        <w:tblStyle w:val="27"/>
        <w:tblW w:w="8398" w:type="dxa"/>
        <w:jc w:val="center"/>
        <w:tblLayout w:type="fixed"/>
        <w:tblCellMar>
          <w:top w:w="0" w:type="dxa"/>
          <w:left w:w="108" w:type="dxa"/>
          <w:bottom w:w="0" w:type="dxa"/>
          <w:right w:w="108" w:type="dxa"/>
        </w:tblCellMar>
      </w:tblPr>
      <w:tblGrid>
        <w:gridCol w:w="1795"/>
        <w:gridCol w:w="2202"/>
        <w:gridCol w:w="4401"/>
      </w:tblGrid>
      <w:tr>
        <w:tblPrEx>
          <w:tblCellMar>
            <w:top w:w="0" w:type="dxa"/>
            <w:left w:w="108" w:type="dxa"/>
            <w:bottom w:w="0" w:type="dxa"/>
            <w:right w:w="108" w:type="dxa"/>
          </w:tblCellMar>
        </w:tblPrEx>
        <w:trPr>
          <w:trHeight w:val="363" w:hRule="atLeast"/>
          <w:jc w:val="center"/>
        </w:trPr>
        <w:tc>
          <w:tcPr>
            <w:tcW w:w="179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设备分类</w:t>
            </w:r>
          </w:p>
        </w:tc>
        <w:tc>
          <w:tcPr>
            <w:tcW w:w="2202"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 xml:space="preserve">设备名称 </w:t>
            </w:r>
          </w:p>
        </w:tc>
        <w:tc>
          <w:tcPr>
            <w:tcW w:w="4401"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400" w:lineRule="exact"/>
              <w:jc w:val="center"/>
              <w:textAlignment w:val="bottom"/>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主要性能指标及用途</w:t>
            </w:r>
          </w:p>
        </w:tc>
      </w:tr>
      <w:tr>
        <w:tblPrEx>
          <w:tblCellMar>
            <w:top w:w="0" w:type="dxa"/>
            <w:left w:w="108" w:type="dxa"/>
            <w:bottom w:w="0" w:type="dxa"/>
            <w:right w:w="108" w:type="dxa"/>
          </w:tblCellMar>
        </w:tblPrEx>
        <w:trPr>
          <w:trHeight w:val="360" w:hRule="atLeast"/>
          <w:jc w:val="center"/>
        </w:trPr>
        <w:tc>
          <w:tcPr>
            <w:tcW w:w="1795" w:type="dxa"/>
            <w:vMerge w:val="restart"/>
            <w:tcBorders>
              <w:top w:val="nil"/>
              <w:left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服务器软件</w:t>
            </w:r>
          </w:p>
        </w:tc>
        <w:tc>
          <w:tcPr>
            <w:tcW w:w="2202" w:type="dxa"/>
            <w:tcBorders>
              <w:top w:val="nil"/>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应用服务器</w:t>
            </w:r>
          </w:p>
        </w:tc>
        <w:tc>
          <w:tcPr>
            <w:tcW w:w="4401" w:type="dxa"/>
            <w:vMerge w:val="restart"/>
            <w:tcBorders>
              <w:top w:val="nil"/>
              <w:left w:val="nil"/>
              <w:right w:val="single" w:color="auto" w:sz="4" w:space="0"/>
            </w:tcBorders>
            <w:noWrap w:val="0"/>
            <w:vAlign w:val="center"/>
          </w:tcPr>
          <w:p>
            <w:pPr>
              <w:spacing w:line="400" w:lineRule="exact"/>
              <w:jc w:val="both"/>
              <w:rPr>
                <w:rFonts w:hint="eastAsia" w:ascii="仿宋" w:hAnsi="仿宋" w:eastAsia="仿宋" w:cs="仿宋"/>
                <w:sz w:val="24"/>
                <w:szCs w:val="24"/>
              </w:rPr>
            </w:pPr>
            <w:r>
              <w:rPr>
                <w:rFonts w:hint="eastAsia" w:ascii="仿宋" w:hAnsi="仿宋" w:eastAsia="仿宋" w:cs="仿宋"/>
                <w:sz w:val="24"/>
                <w:szCs w:val="24"/>
              </w:rPr>
              <w:t>根据各厂家软件系统需要配置正版授权的操作系统、数据库和第三方服务器数量、版本。</w:t>
            </w:r>
          </w:p>
        </w:tc>
      </w:tr>
      <w:tr>
        <w:tblPrEx>
          <w:tblCellMar>
            <w:top w:w="0" w:type="dxa"/>
            <w:left w:w="108" w:type="dxa"/>
            <w:bottom w:w="0" w:type="dxa"/>
            <w:right w:w="108" w:type="dxa"/>
          </w:tblCellMar>
        </w:tblPrEx>
        <w:trPr>
          <w:trHeight w:val="392" w:hRule="atLeast"/>
          <w:jc w:val="center"/>
        </w:trPr>
        <w:tc>
          <w:tcPr>
            <w:tcW w:w="1795" w:type="dxa"/>
            <w:vMerge w:val="continue"/>
            <w:tcBorders>
              <w:left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p>
        </w:tc>
        <w:tc>
          <w:tcPr>
            <w:tcW w:w="2202" w:type="dxa"/>
            <w:tcBorders>
              <w:top w:val="nil"/>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数据库服务器</w:t>
            </w:r>
          </w:p>
        </w:tc>
        <w:tc>
          <w:tcPr>
            <w:tcW w:w="4401" w:type="dxa"/>
            <w:vMerge w:val="continue"/>
            <w:tcBorders>
              <w:left w:val="nil"/>
              <w:right w:val="single" w:color="auto" w:sz="4" w:space="0"/>
            </w:tcBorders>
            <w:noWrap w:val="0"/>
            <w:vAlign w:val="top"/>
          </w:tcPr>
          <w:p>
            <w:pPr>
              <w:spacing w:line="40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360" w:hRule="atLeast"/>
          <w:jc w:val="center"/>
        </w:trPr>
        <w:tc>
          <w:tcPr>
            <w:tcW w:w="1795" w:type="dxa"/>
            <w:vMerge w:val="continue"/>
            <w:tcBorders>
              <w:left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p>
        </w:tc>
        <w:tc>
          <w:tcPr>
            <w:tcW w:w="2202" w:type="dxa"/>
            <w:tcBorders>
              <w:top w:val="nil"/>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操作系统</w:t>
            </w:r>
          </w:p>
        </w:tc>
        <w:tc>
          <w:tcPr>
            <w:tcW w:w="4401" w:type="dxa"/>
            <w:vMerge w:val="continue"/>
            <w:tcBorders>
              <w:left w:val="nil"/>
              <w:right w:val="single" w:color="auto" w:sz="4" w:space="0"/>
            </w:tcBorders>
            <w:noWrap w:val="0"/>
            <w:vAlign w:val="top"/>
          </w:tcPr>
          <w:p>
            <w:pPr>
              <w:spacing w:line="40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360" w:hRule="atLeast"/>
          <w:jc w:val="center"/>
        </w:trPr>
        <w:tc>
          <w:tcPr>
            <w:tcW w:w="1795" w:type="dxa"/>
            <w:vMerge w:val="continue"/>
            <w:tcBorders>
              <w:left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p>
        </w:tc>
        <w:tc>
          <w:tcPr>
            <w:tcW w:w="2202" w:type="dxa"/>
            <w:tcBorders>
              <w:top w:val="nil"/>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数据库软件</w:t>
            </w:r>
          </w:p>
        </w:tc>
        <w:tc>
          <w:tcPr>
            <w:tcW w:w="4401" w:type="dxa"/>
            <w:vMerge w:val="continue"/>
            <w:tcBorders>
              <w:left w:val="nil"/>
              <w:right w:val="single" w:color="auto" w:sz="4" w:space="0"/>
            </w:tcBorders>
            <w:noWrap w:val="0"/>
            <w:vAlign w:val="top"/>
          </w:tcPr>
          <w:p>
            <w:pPr>
              <w:spacing w:line="40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360" w:hRule="atLeast"/>
          <w:jc w:val="center"/>
        </w:trPr>
        <w:tc>
          <w:tcPr>
            <w:tcW w:w="1795"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p>
        </w:tc>
        <w:tc>
          <w:tcPr>
            <w:tcW w:w="2202" w:type="dxa"/>
            <w:tcBorders>
              <w:top w:val="nil"/>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第三方服务</w:t>
            </w:r>
          </w:p>
        </w:tc>
        <w:tc>
          <w:tcPr>
            <w:tcW w:w="4401" w:type="dxa"/>
            <w:vMerge w:val="continue"/>
            <w:tcBorders>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369" w:hRule="atLeast"/>
          <w:jc w:val="center"/>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门诊自助采集系统</w:t>
            </w:r>
          </w:p>
        </w:tc>
        <w:tc>
          <w:tcPr>
            <w:tcW w:w="2202" w:type="dxa"/>
            <w:tcBorders>
              <w:top w:val="nil"/>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体征采集一体机</w:t>
            </w:r>
          </w:p>
        </w:tc>
        <w:tc>
          <w:tcPr>
            <w:tcW w:w="4401" w:type="dxa"/>
            <w:tcBorders>
              <w:top w:val="nil"/>
              <w:left w:val="nil"/>
              <w:bottom w:val="single" w:color="auto" w:sz="4" w:space="0"/>
              <w:right w:val="single" w:color="auto" w:sz="4" w:space="0"/>
            </w:tcBorders>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含1台平板，1台身高体重仪、1台隧道式血压计</w:t>
            </w:r>
          </w:p>
        </w:tc>
      </w:tr>
    </w:tbl>
    <w:p>
      <w:pPr>
        <w:pStyle w:val="5"/>
        <w:numPr>
          <w:ilvl w:val="0"/>
          <w:numId w:val="0"/>
        </w:numPr>
        <w:spacing w:line="400" w:lineRule="exact"/>
        <w:ind w:leftChars="0"/>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（二）、身高体重一体机硬件参数</w:t>
      </w:r>
    </w:p>
    <w:p>
      <w:pPr>
        <w:pStyle w:val="5"/>
        <w:numPr>
          <w:ilvl w:val="0"/>
          <w:numId w:val="0"/>
        </w:numPr>
        <w:spacing w:line="400" w:lineRule="exact"/>
        <w:ind w:leftChars="0"/>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w:t>
      </w:r>
      <w:r>
        <w:rPr>
          <w:rFonts w:hint="eastAsia" w:ascii="仿宋" w:hAnsi="仿宋" w:eastAsia="仿宋" w:cs="仿宋"/>
          <w:b/>
          <w:bCs/>
          <w:color w:val="000000"/>
          <w:kern w:val="0"/>
          <w:sz w:val="24"/>
          <w:szCs w:val="24"/>
          <w:lang w:bidi="ar"/>
        </w:rPr>
        <w:t>产品要求符合孕产妇需求，测量精度满足国家及行业标准</w:t>
      </w:r>
    </w:p>
    <w:p>
      <w:pPr>
        <w:spacing w:line="40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各分项检测功能要求</w:t>
      </w:r>
    </w:p>
    <w:p>
      <w:pPr>
        <w:spacing w:line="400" w:lineRule="exact"/>
        <w:rPr>
          <w:rFonts w:hint="eastAsia" w:ascii="仿宋" w:hAnsi="仿宋" w:eastAsia="仿宋" w:cs="仿宋"/>
          <w:sz w:val="24"/>
          <w:szCs w:val="24"/>
        </w:rPr>
      </w:pPr>
      <w:r>
        <w:rPr>
          <w:rFonts w:hint="eastAsia" w:ascii="仿宋" w:hAnsi="仿宋" w:eastAsia="仿宋" w:cs="仿宋"/>
          <w:sz w:val="24"/>
          <w:szCs w:val="24"/>
        </w:rPr>
        <w:t>1、身高检测:</w:t>
      </w:r>
    </w:p>
    <w:p>
      <w:pPr>
        <w:spacing w:line="400" w:lineRule="exact"/>
        <w:rPr>
          <w:rFonts w:hint="eastAsia" w:ascii="仿宋" w:hAnsi="仿宋" w:eastAsia="仿宋" w:cs="仿宋"/>
          <w:sz w:val="24"/>
          <w:szCs w:val="24"/>
        </w:rPr>
      </w:pPr>
      <w:r>
        <w:rPr>
          <w:rFonts w:hint="eastAsia" w:ascii="仿宋" w:hAnsi="仿宋" w:eastAsia="仿宋" w:cs="仿宋"/>
          <w:sz w:val="24"/>
          <w:szCs w:val="24"/>
        </w:rPr>
        <w:t>1.1 测量范围;70~200cm</w:t>
      </w:r>
    </w:p>
    <w:p>
      <w:pPr>
        <w:spacing w:line="400" w:lineRule="exact"/>
        <w:rPr>
          <w:rFonts w:hint="eastAsia" w:ascii="仿宋" w:hAnsi="仿宋" w:eastAsia="仿宋" w:cs="仿宋"/>
          <w:sz w:val="24"/>
          <w:szCs w:val="24"/>
        </w:rPr>
      </w:pPr>
      <w:r>
        <w:rPr>
          <w:rFonts w:hint="eastAsia" w:ascii="仿宋" w:hAnsi="仿宋" w:eastAsia="仿宋" w:cs="仿宋"/>
          <w:sz w:val="24"/>
          <w:szCs w:val="24"/>
        </w:rPr>
        <w:t>1.2 检定精度:±0.5cm 2、体重检测:</w:t>
      </w:r>
    </w:p>
    <w:p>
      <w:pPr>
        <w:spacing w:line="400" w:lineRule="exact"/>
        <w:rPr>
          <w:rFonts w:hint="eastAsia" w:ascii="仿宋" w:hAnsi="仿宋" w:eastAsia="仿宋" w:cs="仿宋"/>
          <w:sz w:val="24"/>
          <w:szCs w:val="24"/>
        </w:rPr>
      </w:pPr>
      <w:r>
        <w:rPr>
          <w:rFonts w:hint="eastAsia" w:ascii="仿宋" w:hAnsi="仿宋" w:eastAsia="仿宋" w:cs="仿宋"/>
          <w:sz w:val="24"/>
          <w:szCs w:val="24"/>
        </w:rPr>
        <w:t>2.1 测量系统:电阻应变式</w:t>
      </w:r>
    </w:p>
    <w:p>
      <w:pPr>
        <w:spacing w:line="400" w:lineRule="exact"/>
        <w:rPr>
          <w:rFonts w:hint="eastAsia" w:ascii="仿宋" w:hAnsi="仿宋" w:eastAsia="仿宋" w:cs="仿宋"/>
          <w:sz w:val="24"/>
          <w:szCs w:val="24"/>
        </w:rPr>
      </w:pPr>
      <w:r>
        <w:rPr>
          <w:rFonts w:hint="eastAsia" w:ascii="仿宋" w:hAnsi="仿宋" w:eastAsia="仿宋" w:cs="仿宋"/>
          <w:sz w:val="24"/>
          <w:szCs w:val="24"/>
        </w:rPr>
        <w:t>2.2 测量范围:5~200kg</w:t>
      </w:r>
    </w:p>
    <w:p>
      <w:pPr>
        <w:spacing w:line="400" w:lineRule="exact"/>
        <w:rPr>
          <w:rFonts w:hint="eastAsia" w:ascii="仿宋" w:hAnsi="仿宋" w:eastAsia="仿宋" w:cs="仿宋"/>
          <w:sz w:val="24"/>
          <w:szCs w:val="24"/>
        </w:rPr>
      </w:pPr>
      <w:r>
        <w:rPr>
          <w:rFonts w:hint="eastAsia" w:ascii="仿宋" w:hAnsi="仿宋" w:eastAsia="仿宋" w:cs="仿宋"/>
          <w:sz w:val="24"/>
          <w:szCs w:val="24"/>
        </w:rPr>
        <w:t>2.3 检定精度:±0.1kg，准确度 III 级</w:t>
      </w:r>
    </w:p>
    <w:p>
      <w:pPr>
        <w:spacing w:line="400" w:lineRule="exact"/>
        <w:rPr>
          <w:rFonts w:hint="eastAsia" w:ascii="仿宋" w:hAnsi="仿宋" w:eastAsia="仿宋" w:cs="仿宋"/>
          <w:sz w:val="24"/>
          <w:szCs w:val="24"/>
        </w:rPr>
      </w:pPr>
      <w:r>
        <w:rPr>
          <w:rFonts w:hint="eastAsia" w:ascii="仿宋" w:hAnsi="仿宋" w:eastAsia="仿宋" w:cs="仿宋"/>
          <w:sz w:val="24"/>
          <w:szCs w:val="24"/>
        </w:rPr>
        <w:t>3、体温检测:</w:t>
      </w:r>
    </w:p>
    <w:p>
      <w:pPr>
        <w:spacing w:line="400" w:lineRule="exact"/>
        <w:rPr>
          <w:rFonts w:hint="eastAsia" w:ascii="仿宋" w:hAnsi="仿宋" w:eastAsia="仿宋" w:cs="仿宋"/>
          <w:sz w:val="24"/>
          <w:szCs w:val="24"/>
        </w:rPr>
      </w:pPr>
      <w:r>
        <w:rPr>
          <w:rFonts w:hint="eastAsia" w:ascii="仿宋" w:hAnsi="仿宋" w:eastAsia="仿宋" w:cs="仿宋"/>
          <w:sz w:val="24"/>
          <w:szCs w:val="24"/>
        </w:rPr>
        <w:t>3.1 显示精确位数:0.1°C</w:t>
      </w:r>
    </w:p>
    <w:p>
      <w:pPr>
        <w:spacing w:line="400" w:lineRule="exact"/>
        <w:rPr>
          <w:rFonts w:hint="eastAsia" w:ascii="仿宋" w:hAnsi="仿宋" w:eastAsia="仿宋" w:cs="仿宋"/>
          <w:sz w:val="24"/>
          <w:szCs w:val="24"/>
        </w:rPr>
      </w:pPr>
      <w:r>
        <w:rPr>
          <w:rFonts w:hint="eastAsia" w:ascii="仿宋" w:hAnsi="仿宋" w:eastAsia="仿宋" w:cs="仿宋"/>
          <w:sz w:val="24"/>
          <w:szCs w:val="24"/>
        </w:rPr>
        <w:t>3.2 人体测温模式:32.0~42.5°C</w:t>
      </w:r>
    </w:p>
    <w:p>
      <w:pPr>
        <w:spacing w:line="400" w:lineRule="exact"/>
        <w:rPr>
          <w:rFonts w:hint="eastAsia" w:ascii="仿宋" w:hAnsi="仿宋" w:eastAsia="仿宋" w:cs="仿宋"/>
          <w:sz w:val="24"/>
          <w:szCs w:val="24"/>
        </w:rPr>
      </w:pPr>
      <w:r>
        <w:rPr>
          <w:rFonts w:hint="eastAsia" w:ascii="仿宋" w:hAnsi="仿宋" w:eastAsia="仿宋" w:cs="仿宋"/>
          <w:sz w:val="24"/>
          <w:szCs w:val="24"/>
        </w:rPr>
        <w:t>3.3 精确度:±0.3°C</w:t>
      </w:r>
    </w:p>
    <w:p>
      <w:pPr>
        <w:spacing w:line="400" w:lineRule="exact"/>
        <w:rPr>
          <w:rFonts w:hint="eastAsia" w:ascii="仿宋" w:hAnsi="仿宋" w:eastAsia="仿宋" w:cs="仿宋"/>
          <w:sz w:val="24"/>
          <w:szCs w:val="24"/>
        </w:rPr>
      </w:pPr>
      <w:r>
        <w:rPr>
          <w:rFonts w:hint="eastAsia" w:ascii="仿宋" w:hAnsi="仿宋" w:eastAsia="仿宋" w:cs="仿宋"/>
          <w:sz w:val="24"/>
          <w:szCs w:val="24"/>
        </w:rPr>
        <w:t>3.4 测量距离:5-8 厘米</w:t>
      </w:r>
    </w:p>
    <w:p>
      <w:pPr>
        <w:spacing w:line="400" w:lineRule="exact"/>
        <w:rPr>
          <w:rFonts w:hint="eastAsia" w:ascii="仿宋" w:hAnsi="仿宋" w:eastAsia="仿宋" w:cs="仿宋"/>
          <w:sz w:val="24"/>
          <w:szCs w:val="24"/>
        </w:rPr>
      </w:pPr>
      <w:r>
        <w:rPr>
          <w:rFonts w:hint="eastAsia" w:ascii="仿宋" w:hAnsi="仿宋" w:eastAsia="仿宋" w:cs="仿宋"/>
          <w:sz w:val="24"/>
          <w:szCs w:val="24"/>
        </w:rPr>
        <w:t>3.5 具有自动测量体温功能，无需任何按键可测量体温</w:t>
      </w:r>
    </w:p>
    <w:p>
      <w:pPr>
        <w:spacing w:line="400" w:lineRule="exact"/>
        <w:rPr>
          <w:rFonts w:hint="eastAsia" w:ascii="仿宋" w:hAnsi="仿宋" w:eastAsia="仿宋" w:cs="仿宋"/>
          <w:sz w:val="24"/>
          <w:szCs w:val="24"/>
        </w:rPr>
      </w:pPr>
      <w:r>
        <w:rPr>
          <w:rFonts w:hint="eastAsia" w:ascii="仿宋" w:hAnsi="仿宋" w:eastAsia="仿宋" w:cs="仿宋"/>
          <w:sz w:val="24"/>
          <w:szCs w:val="24"/>
        </w:rPr>
        <w:t>4、血压检测:</w:t>
      </w:r>
    </w:p>
    <w:p>
      <w:pPr>
        <w:spacing w:line="400" w:lineRule="exact"/>
        <w:rPr>
          <w:rFonts w:hint="eastAsia" w:ascii="仿宋" w:hAnsi="仿宋" w:eastAsia="仿宋" w:cs="仿宋"/>
          <w:sz w:val="24"/>
          <w:szCs w:val="24"/>
        </w:rPr>
      </w:pPr>
      <w:r>
        <w:rPr>
          <w:rFonts w:hint="eastAsia" w:ascii="仿宋" w:hAnsi="仿宋" w:eastAsia="仿宋" w:cs="仿宋"/>
          <w:sz w:val="24"/>
          <w:szCs w:val="24"/>
        </w:rPr>
        <w:t>4.1 压力:(0~300)mmHg,[(0~40)Kpa];脉率数:30 次/分~200 次/分 4.2 压力:±2mmHg(±0.267kpa)以内</w:t>
      </w:r>
    </w:p>
    <w:p>
      <w:pPr>
        <w:spacing w:line="400" w:lineRule="exact"/>
        <w:rPr>
          <w:rFonts w:hint="eastAsia" w:ascii="仿宋" w:hAnsi="仿宋" w:eastAsia="仿宋" w:cs="仿宋"/>
          <w:sz w:val="24"/>
          <w:szCs w:val="24"/>
        </w:rPr>
      </w:pPr>
      <w:r>
        <w:rPr>
          <w:rFonts w:hint="eastAsia" w:ascii="仿宋" w:hAnsi="仿宋" w:eastAsia="仿宋" w:cs="仿宋"/>
          <w:sz w:val="24"/>
          <w:szCs w:val="24"/>
        </w:rPr>
        <w:t>4.3 脉率数:±2%以内</w:t>
      </w:r>
    </w:p>
    <w:p>
      <w:pPr>
        <w:spacing w:line="400" w:lineRule="exact"/>
        <w:rPr>
          <w:rFonts w:hint="eastAsia" w:ascii="仿宋" w:hAnsi="仿宋" w:eastAsia="仿宋" w:cs="仿宋"/>
          <w:sz w:val="24"/>
          <w:szCs w:val="24"/>
        </w:rPr>
      </w:pPr>
      <w:r>
        <w:rPr>
          <w:rFonts w:hint="eastAsia" w:ascii="仿宋" w:hAnsi="仿宋" w:eastAsia="仿宋" w:cs="仿宋"/>
          <w:sz w:val="24"/>
          <w:szCs w:val="24"/>
        </w:rPr>
        <w:t>4.4 可存储 100 组测量数据</w:t>
      </w:r>
    </w:p>
    <w:p>
      <w:pPr>
        <w:spacing w:line="400" w:lineRule="exact"/>
        <w:rPr>
          <w:rFonts w:hint="eastAsia" w:ascii="仿宋" w:hAnsi="仿宋" w:eastAsia="仿宋" w:cs="仿宋"/>
          <w:sz w:val="24"/>
          <w:szCs w:val="24"/>
        </w:rPr>
      </w:pPr>
      <w:r>
        <w:rPr>
          <w:rFonts w:hint="eastAsia" w:ascii="仿宋" w:hAnsi="仿宋" w:eastAsia="仿宋" w:cs="仿宋"/>
          <w:sz w:val="24"/>
          <w:szCs w:val="24"/>
        </w:rPr>
        <w:t>4.5 袖带周长:17-42cm</w:t>
      </w:r>
    </w:p>
    <w:p>
      <w:pPr>
        <w:spacing w:line="400" w:lineRule="exact"/>
        <w:rPr>
          <w:rFonts w:hint="eastAsia" w:ascii="仿宋" w:hAnsi="仿宋" w:eastAsia="仿宋" w:cs="仿宋"/>
          <w:sz w:val="24"/>
          <w:szCs w:val="24"/>
        </w:rPr>
      </w:pPr>
      <w:r>
        <w:rPr>
          <w:rFonts w:hint="eastAsia" w:ascii="仿宋" w:hAnsi="仿宋" w:eastAsia="仿宋" w:cs="仿宋"/>
          <w:sz w:val="24"/>
          <w:szCs w:val="24"/>
        </w:rPr>
        <w:t>5、测量平台基础配置:</w:t>
      </w:r>
    </w:p>
    <w:p>
      <w:pPr>
        <w:spacing w:line="400" w:lineRule="exact"/>
        <w:rPr>
          <w:rFonts w:hint="eastAsia" w:ascii="仿宋" w:hAnsi="仿宋" w:eastAsia="仿宋" w:cs="仿宋"/>
          <w:sz w:val="24"/>
          <w:szCs w:val="24"/>
        </w:rPr>
      </w:pPr>
      <w:r>
        <w:rPr>
          <w:rFonts w:hint="eastAsia" w:ascii="仿宋" w:hAnsi="仿宋" w:eastAsia="仿宋" w:cs="仿宋"/>
          <w:sz w:val="24"/>
          <w:szCs w:val="24"/>
        </w:rPr>
        <w:t>5.1 CPU: 四核或以上</w:t>
      </w:r>
    </w:p>
    <w:p>
      <w:pPr>
        <w:spacing w:line="400" w:lineRule="exact"/>
        <w:rPr>
          <w:rFonts w:hint="eastAsia" w:ascii="仿宋" w:hAnsi="仿宋" w:eastAsia="仿宋" w:cs="仿宋"/>
          <w:sz w:val="24"/>
          <w:szCs w:val="24"/>
        </w:rPr>
      </w:pPr>
      <w:r>
        <w:rPr>
          <w:rFonts w:hint="eastAsia" w:ascii="仿宋" w:hAnsi="仿宋" w:eastAsia="仿宋" w:cs="仿宋"/>
          <w:sz w:val="24"/>
          <w:szCs w:val="24"/>
        </w:rPr>
        <w:t>5.2 内存:不小于2GB</w:t>
      </w:r>
    </w:p>
    <w:p>
      <w:pPr>
        <w:spacing w:line="400" w:lineRule="exact"/>
        <w:rPr>
          <w:rFonts w:hint="eastAsia" w:ascii="仿宋" w:hAnsi="仿宋" w:eastAsia="仿宋" w:cs="仿宋"/>
          <w:sz w:val="24"/>
          <w:szCs w:val="24"/>
        </w:rPr>
      </w:pPr>
      <w:r>
        <w:rPr>
          <w:rFonts w:hint="eastAsia" w:ascii="仿宋" w:hAnsi="仿宋" w:eastAsia="仿宋" w:cs="仿宋"/>
          <w:sz w:val="24"/>
          <w:szCs w:val="24"/>
        </w:rPr>
        <w:t>5.3 显示屏:10.1 寸电容触摸屏</w:t>
      </w:r>
    </w:p>
    <w:p>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5.4 数据输出接口:支持 LAN 网络接口和 WiFi 及 4G </w:t>
      </w:r>
    </w:p>
    <w:p>
      <w:pPr>
        <w:spacing w:line="400" w:lineRule="exact"/>
        <w:rPr>
          <w:rFonts w:hint="eastAsia" w:ascii="仿宋" w:hAnsi="仿宋" w:eastAsia="仿宋" w:cs="仿宋"/>
          <w:sz w:val="24"/>
          <w:szCs w:val="24"/>
        </w:rPr>
      </w:pPr>
      <w:r>
        <w:rPr>
          <w:rFonts w:hint="eastAsia" w:ascii="仿宋" w:hAnsi="仿宋" w:eastAsia="仿宋" w:cs="仿宋"/>
          <w:sz w:val="24"/>
          <w:szCs w:val="24"/>
        </w:rPr>
        <w:t>5.5 额定功率/额定电流:≤33W/10A</w:t>
      </w:r>
    </w:p>
    <w:p>
      <w:pPr>
        <w:spacing w:line="400" w:lineRule="exact"/>
        <w:rPr>
          <w:rFonts w:hint="eastAsia" w:ascii="仿宋" w:hAnsi="仿宋" w:eastAsia="仿宋" w:cs="仿宋"/>
          <w:sz w:val="24"/>
          <w:szCs w:val="24"/>
        </w:rPr>
      </w:pPr>
      <w:r>
        <w:rPr>
          <w:rFonts w:hint="eastAsia" w:ascii="仿宋" w:hAnsi="仿宋" w:eastAsia="仿宋" w:cs="仿宋"/>
          <w:sz w:val="24"/>
          <w:szCs w:val="24"/>
        </w:rPr>
        <w:t>5.6 热敏打印机:有</w:t>
      </w:r>
    </w:p>
    <w:p>
      <w:pPr>
        <w:spacing w:line="400" w:lineRule="exact"/>
        <w:rPr>
          <w:rFonts w:hint="eastAsia" w:ascii="仿宋" w:hAnsi="仿宋" w:eastAsia="仿宋" w:cs="仿宋"/>
          <w:sz w:val="24"/>
          <w:szCs w:val="24"/>
        </w:rPr>
      </w:pPr>
      <w:r>
        <w:rPr>
          <w:rFonts w:hint="eastAsia" w:ascii="仿宋" w:hAnsi="仿宋" w:eastAsia="仿宋" w:cs="仿宋"/>
          <w:sz w:val="24"/>
          <w:szCs w:val="24"/>
        </w:rPr>
        <w:t>5.7 操作系统:安卓</w:t>
      </w:r>
    </w:p>
    <w:p>
      <w:pPr>
        <w:pStyle w:val="5"/>
        <w:numPr>
          <w:ilvl w:val="0"/>
          <w:numId w:val="0"/>
        </w:numPr>
        <w:spacing w:line="400" w:lineRule="exact"/>
        <w:ind w:leftChars="0"/>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三、售后服务要求及质保期</w:t>
      </w:r>
    </w:p>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（1）中标人必须根据本次招标文件所制定的目标和范围，提出相应的售后服务方案</w:t>
      </w:r>
      <w:r>
        <w:rPr>
          <w:rFonts w:hint="eastAsia" w:ascii="仿宋" w:hAnsi="仿宋" w:eastAsia="仿宋" w:cs="仿宋"/>
          <w:sz w:val="24"/>
          <w:szCs w:val="24"/>
          <w:lang w:eastAsia="zh-CN"/>
        </w:rPr>
        <w:t>。</w:t>
      </w:r>
    </w:p>
    <w:p>
      <w:pPr>
        <w:spacing w:line="400" w:lineRule="exact"/>
        <w:rPr>
          <w:rFonts w:hint="eastAsia" w:ascii="仿宋" w:hAnsi="仿宋" w:eastAsia="仿宋" w:cs="仿宋"/>
          <w:sz w:val="24"/>
          <w:szCs w:val="24"/>
        </w:rPr>
      </w:pPr>
      <w:r>
        <w:rPr>
          <w:rFonts w:hint="eastAsia" w:ascii="仿宋" w:hAnsi="仿宋" w:eastAsia="仿宋" w:cs="仿宋"/>
          <w:sz w:val="24"/>
          <w:szCs w:val="24"/>
        </w:rPr>
        <w:t>（2）整体项目免费质保期不少于36个月。</w:t>
      </w:r>
    </w:p>
    <w:p>
      <w:pPr>
        <w:spacing w:line="400" w:lineRule="exact"/>
        <w:rPr>
          <w:rFonts w:hint="eastAsia" w:ascii="仿宋" w:hAnsi="仿宋" w:eastAsia="仿宋" w:cs="仿宋"/>
          <w:sz w:val="24"/>
          <w:szCs w:val="24"/>
        </w:rPr>
      </w:pPr>
      <w:r>
        <w:rPr>
          <w:rFonts w:hint="eastAsia" w:ascii="仿宋" w:hAnsi="仿宋" w:eastAsia="仿宋" w:cs="仿宋"/>
          <w:sz w:val="24"/>
          <w:szCs w:val="24"/>
        </w:rPr>
        <w:t>（3）所有硬件设备原厂质保不少于36个月。</w:t>
      </w:r>
    </w:p>
    <w:p>
      <w:pPr>
        <w:spacing w:line="400" w:lineRule="exact"/>
        <w:rPr>
          <w:rFonts w:hint="eastAsia" w:ascii="仿宋" w:hAnsi="仿宋" w:eastAsia="仿宋" w:cs="仿宋"/>
          <w:sz w:val="24"/>
          <w:szCs w:val="24"/>
        </w:rPr>
      </w:pPr>
      <w:r>
        <w:rPr>
          <w:rFonts w:hint="eastAsia" w:ascii="仿宋" w:hAnsi="仿宋" w:eastAsia="仿宋" w:cs="仿宋"/>
          <w:sz w:val="24"/>
          <w:szCs w:val="24"/>
        </w:rPr>
        <w:t>（4）项目经验收合格后，中标人在免费维护期内必须保证不少于1名固定技术人7*24响应服务，如确需变更,须征得采购人同意。</w:t>
      </w:r>
    </w:p>
    <w:p>
      <w:pPr>
        <w:spacing w:line="400" w:lineRule="exact"/>
        <w:rPr>
          <w:rFonts w:hint="eastAsia" w:ascii="仿宋" w:hAnsi="仿宋" w:eastAsia="仿宋" w:cs="仿宋"/>
          <w:sz w:val="24"/>
          <w:szCs w:val="24"/>
        </w:rPr>
      </w:pPr>
      <w:r>
        <w:rPr>
          <w:rFonts w:hint="eastAsia" w:ascii="仿宋" w:hAnsi="仿宋" w:eastAsia="仿宋" w:cs="仿宋"/>
          <w:sz w:val="24"/>
          <w:szCs w:val="24"/>
        </w:rPr>
        <w:t>（5）免费维护期过后，每年维护费不得超过投标总报价的10%，并保证不少于一名技术人员7*24响应服务。如确需变更,须征得采购人同意。</w:t>
      </w:r>
    </w:p>
    <w:p>
      <w:pPr>
        <w:spacing w:line="400" w:lineRule="exact"/>
        <w:rPr>
          <w:rFonts w:hint="eastAsia" w:ascii="仿宋" w:hAnsi="仿宋" w:eastAsia="仿宋" w:cs="仿宋"/>
          <w:sz w:val="24"/>
          <w:szCs w:val="24"/>
        </w:rPr>
      </w:pPr>
    </w:p>
    <w:p>
      <w:pPr>
        <w:numPr>
          <w:ilvl w:val="0"/>
          <w:numId w:val="0"/>
        </w:numPr>
        <w:spacing w:line="360" w:lineRule="auto"/>
        <w:rPr>
          <w:rFonts w:hint="eastAsia" w:ascii="仿宋" w:hAnsi="仿宋" w:eastAsia="仿宋" w:cs="仿宋"/>
          <w:b/>
          <w:bCs/>
          <w:sz w:val="24"/>
          <w:szCs w:val="24"/>
          <w:lang w:eastAsia="zh-CN"/>
        </w:rPr>
      </w:pPr>
    </w:p>
    <w:bookmarkEnd w:id="91"/>
    <w:p>
      <w:pPr>
        <w:pStyle w:val="3"/>
        <w:numPr>
          <w:ilvl w:val="0"/>
          <w:numId w:val="12"/>
        </w:numPr>
        <w:rPr>
          <w:rFonts w:hint="eastAsia" w:ascii="仿宋" w:hAnsi="仿宋" w:eastAsia="仿宋" w:cs="仿宋"/>
          <w:b/>
          <w:bCs/>
          <w:sz w:val="36"/>
          <w:szCs w:val="36"/>
          <w:highlight w:val="none"/>
          <w:lang w:eastAsia="zh-CN"/>
        </w:rPr>
      </w:pPr>
      <w:bookmarkStart w:id="93" w:name="_Toc393284381"/>
      <w:bookmarkStart w:id="94" w:name="_Toc370906268"/>
      <w:bookmarkStart w:id="95" w:name="_Toc389568492"/>
      <w:bookmarkStart w:id="96" w:name="_Toc19442"/>
      <w:bookmarkStart w:id="97" w:name="_Toc405191193"/>
      <w:bookmarkStart w:id="98" w:name="_Toc393281139"/>
      <w:bookmarkStart w:id="99" w:name="_Toc425781312"/>
      <w:bookmarkStart w:id="100" w:name="_Toc393284674"/>
      <w:bookmarkStart w:id="101" w:name="_Toc26400"/>
      <w:bookmarkStart w:id="102" w:name="_Toc389836557"/>
      <w:bookmarkStart w:id="103" w:name="_Toc393371572"/>
      <w:bookmarkStart w:id="104" w:name="_Toc389836558"/>
      <w:bookmarkStart w:id="105" w:name="_Toc393284382"/>
      <w:bookmarkStart w:id="106" w:name="_Toc393285042"/>
      <w:bookmarkStart w:id="107" w:name="_Toc370906269"/>
      <w:bookmarkStart w:id="108" w:name="_Toc393281140"/>
      <w:bookmarkStart w:id="109" w:name="_Toc393284675"/>
      <w:bookmarkStart w:id="110" w:name="_Toc389568493"/>
      <w:r>
        <w:rPr>
          <w:rFonts w:hint="eastAsia" w:ascii="仿宋" w:hAnsi="仿宋" w:eastAsia="仿宋" w:cs="仿宋"/>
          <w:b/>
          <w:bCs/>
          <w:sz w:val="36"/>
          <w:szCs w:val="36"/>
          <w:highlight w:val="none"/>
          <w:lang w:eastAsia="zh-CN"/>
        </w:rPr>
        <w:t>评审方法</w:t>
      </w:r>
      <w:bookmarkEnd w:id="92"/>
      <w:bookmarkEnd w:id="93"/>
      <w:bookmarkEnd w:id="94"/>
      <w:bookmarkEnd w:id="95"/>
      <w:bookmarkEnd w:id="96"/>
      <w:bookmarkEnd w:id="97"/>
      <w:bookmarkEnd w:id="98"/>
      <w:bookmarkEnd w:id="99"/>
      <w:bookmarkEnd w:id="100"/>
      <w:bookmarkEnd w:id="101"/>
      <w:bookmarkEnd w:id="102"/>
    </w:p>
    <w:p>
      <w:pPr>
        <w:numPr>
          <w:ilvl w:val="0"/>
          <w:numId w:val="0"/>
        </w:numPr>
        <w:rPr>
          <w:rFonts w:hint="eastAsia" w:ascii="仿宋" w:hAnsi="仿宋" w:eastAsia="仿宋" w:cs="仿宋"/>
          <w:lang w:eastAsia="zh-CN"/>
        </w:rPr>
      </w:pPr>
    </w:p>
    <w:bookmarkEnd w:id="103"/>
    <w:bookmarkEnd w:id="104"/>
    <w:bookmarkEnd w:id="105"/>
    <w:bookmarkEnd w:id="106"/>
    <w:bookmarkEnd w:id="107"/>
    <w:bookmarkEnd w:id="108"/>
    <w:bookmarkEnd w:id="109"/>
    <w:bookmarkEnd w:id="110"/>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textAlignment w:val="auto"/>
        <w:outlineLvl w:val="1"/>
        <w:rPr>
          <w:rFonts w:hint="eastAsia" w:ascii="仿宋" w:hAnsi="仿宋" w:eastAsia="仿宋" w:cs="仿宋"/>
          <w:b/>
          <w:kern w:val="0"/>
          <w:sz w:val="24"/>
          <w:szCs w:val="24"/>
        </w:rPr>
      </w:pPr>
      <w:bookmarkStart w:id="111" w:name="_Toc9753"/>
      <w:r>
        <w:rPr>
          <w:rFonts w:hint="eastAsia" w:ascii="仿宋" w:hAnsi="仿宋" w:eastAsia="仿宋" w:cs="仿宋"/>
          <w:b/>
          <w:kern w:val="0"/>
          <w:sz w:val="24"/>
          <w:szCs w:val="24"/>
        </w:rPr>
        <w:t>一．评审方法</w:t>
      </w:r>
      <w:bookmarkEnd w:id="11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仿宋" w:hAnsi="仿宋" w:eastAsia="仿宋" w:cs="仿宋"/>
          <w:sz w:val="24"/>
          <w:szCs w:val="24"/>
        </w:rPr>
      </w:pPr>
      <w:r>
        <w:rPr>
          <w:rFonts w:hint="eastAsia" w:ascii="仿宋" w:hAnsi="仿宋" w:eastAsia="仿宋" w:cs="仿宋"/>
          <w:spacing w:val="4"/>
          <w:sz w:val="24"/>
          <w:szCs w:val="24"/>
        </w:rPr>
        <w:t>按照</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中华人民共和国</w:t>
      </w:r>
      <w:r>
        <w:rPr>
          <w:rFonts w:hint="eastAsia" w:ascii="仿宋" w:hAnsi="仿宋" w:eastAsia="仿宋" w:cs="仿宋"/>
          <w:spacing w:val="4"/>
          <w:sz w:val="24"/>
          <w:szCs w:val="24"/>
          <w:lang w:eastAsia="zh-CN"/>
        </w:rPr>
        <w:t>政府采购法》及实施条例</w:t>
      </w:r>
      <w:r>
        <w:rPr>
          <w:rFonts w:hint="eastAsia" w:ascii="仿宋" w:hAnsi="仿宋" w:eastAsia="仿宋" w:cs="仿宋"/>
          <w:spacing w:val="4"/>
          <w:sz w:val="24"/>
          <w:szCs w:val="24"/>
        </w:rPr>
        <w:t>、</w:t>
      </w:r>
      <w:r>
        <w:rPr>
          <w:rFonts w:hint="eastAsia" w:ascii="仿宋" w:hAnsi="仿宋" w:eastAsia="仿宋" w:cs="仿宋"/>
          <w:sz w:val="24"/>
          <w:szCs w:val="24"/>
        </w:rPr>
        <w:t>中华人民共和国财政部令第74号--《政府采购非招标采购方式管理办法》</w:t>
      </w:r>
      <w:r>
        <w:rPr>
          <w:rFonts w:hint="eastAsia" w:ascii="仿宋" w:hAnsi="仿宋" w:eastAsia="仿宋" w:cs="仿宋"/>
          <w:spacing w:val="4"/>
          <w:sz w:val="24"/>
          <w:szCs w:val="24"/>
        </w:rPr>
        <w:t>的规定，本次评审采用最低评标价法，</w:t>
      </w:r>
      <w:r>
        <w:rPr>
          <w:rFonts w:hint="eastAsia" w:ascii="仿宋" w:hAnsi="仿宋" w:eastAsia="仿宋" w:cs="仿宋"/>
          <w:sz w:val="24"/>
          <w:szCs w:val="24"/>
        </w:rPr>
        <w:t>即质量和服务均能满足谈判文件要求的供应商中，按照最后报价由低到高的顺序依次排序，推荐</w:t>
      </w:r>
      <w:r>
        <w:rPr>
          <w:rFonts w:hint="eastAsia" w:ascii="仿宋" w:hAnsi="仿宋" w:eastAsia="仿宋" w:cs="仿宋"/>
          <w:sz w:val="24"/>
          <w:szCs w:val="24"/>
          <w:lang w:val="en-US" w:eastAsia="zh-CN"/>
        </w:rPr>
        <w:t>3名</w:t>
      </w:r>
      <w:r>
        <w:rPr>
          <w:rFonts w:hint="eastAsia" w:ascii="仿宋" w:hAnsi="仿宋" w:eastAsia="仿宋" w:cs="仿宋"/>
          <w:sz w:val="24"/>
          <w:szCs w:val="24"/>
        </w:rPr>
        <w:t>成交候选人。</w:t>
      </w:r>
    </w:p>
    <w:p>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仿宋" w:hAnsi="仿宋" w:eastAsia="仿宋" w:cs="仿宋"/>
          <w:b/>
          <w:sz w:val="24"/>
          <w:szCs w:val="24"/>
          <w:lang w:eastAsia="zh-CN"/>
        </w:rPr>
      </w:pPr>
      <w:bookmarkStart w:id="112" w:name="_Toc25413"/>
      <w:bookmarkStart w:id="113" w:name="_Toc370906270"/>
      <w:r>
        <w:rPr>
          <w:rFonts w:hint="eastAsia" w:ascii="仿宋" w:hAnsi="仿宋" w:eastAsia="仿宋" w:cs="仿宋"/>
          <w:b/>
          <w:sz w:val="24"/>
          <w:szCs w:val="24"/>
          <w:lang w:eastAsia="zh-CN"/>
        </w:rPr>
        <w:t>二、评审标准</w:t>
      </w:r>
      <w:bookmarkEnd w:id="112"/>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outlineLvl w:val="2"/>
        <w:rPr>
          <w:rFonts w:hint="eastAsia" w:ascii="仿宋" w:hAnsi="仿宋" w:eastAsia="仿宋" w:cs="仿宋"/>
          <w:b/>
          <w:color w:val="000000"/>
          <w:sz w:val="24"/>
          <w:szCs w:val="24"/>
          <w:highlight w:val="none"/>
          <w:lang w:eastAsia="zh-CN"/>
        </w:rPr>
      </w:pPr>
      <w:bookmarkStart w:id="114" w:name="_Toc8652"/>
      <w:r>
        <w:rPr>
          <w:rFonts w:hint="eastAsia" w:ascii="仿宋" w:hAnsi="仿宋" w:eastAsia="仿宋" w:cs="仿宋"/>
          <w:b/>
          <w:color w:val="000000"/>
          <w:sz w:val="24"/>
          <w:szCs w:val="24"/>
          <w:highlight w:val="none"/>
          <w:lang w:val="en-US" w:eastAsia="zh-CN"/>
        </w:rPr>
        <w:t>2.1</w:t>
      </w:r>
      <w:r>
        <w:rPr>
          <w:rFonts w:hint="eastAsia" w:ascii="仿宋" w:hAnsi="仿宋" w:eastAsia="仿宋" w:cs="仿宋"/>
          <w:b/>
          <w:color w:val="000000"/>
          <w:sz w:val="24"/>
          <w:szCs w:val="24"/>
          <w:highlight w:val="none"/>
          <w:lang w:eastAsia="zh-CN"/>
        </w:rPr>
        <w:t>初步评审标准</w:t>
      </w:r>
      <w:bookmarkEnd w:id="114"/>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sz w:val="24"/>
          <w:szCs w:val="24"/>
          <w:highlight w:val="none"/>
        </w:rPr>
        <w:t>2.1</w:t>
      </w: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资格性审查</w:t>
      </w:r>
      <w:r>
        <w:rPr>
          <w:rFonts w:hint="eastAsia" w:ascii="仿宋" w:hAnsi="仿宋" w:eastAsia="仿宋" w:cs="仿宋"/>
          <w:b w:val="0"/>
          <w:bCs w:val="0"/>
          <w:color w:val="000000"/>
          <w:sz w:val="24"/>
          <w:szCs w:val="24"/>
          <w:highlight w:val="none"/>
          <w:lang w:eastAsia="zh-CN"/>
        </w:rPr>
        <w:t>标准：见附件</w:t>
      </w: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2符合性审查</w:t>
      </w:r>
      <w:r>
        <w:rPr>
          <w:rFonts w:hint="eastAsia" w:ascii="仿宋" w:hAnsi="仿宋" w:eastAsia="仿宋" w:cs="仿宋"/>
          <w:b w:val="0"/>
          <w:bCs w:val="0"/>
          <w:color w:val="000000"/>
          <w:sz w:val="24"/>
          <w:szCs w:val="24"/>
          <w:highlight w:val="none"/>
          <w:lang w:eastAsia="zh-CN"/>
        </w:rPr>
        <w:t>标准：见附件</w:t>
      </w: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仿宋" w:hAnsi="仿宋" w:eastAsia="仿宋" w:cs="仿宋"/>
          <w:b/>
          <w:color w:val="000000"/>
          <w:sz w:val="24"/>
          <w:szCs w:val="24"/>
          <w:highlight w:val="none"/>
          <w:lang w:val="en-US" w:eastAsia="zh-CN"/>
        </w:rPr>
      </w:pPr>
      <w:bookmarkStart w:id="115" w:name="_Toc14660"/>
      <w:r>
        <w:rPr>
          <w:rFonts w:hint="eastAsia" w:ascii="仿宋" w:hAnsi="仿宋" w:eastAsia="仿宋" w:cs="仿宋"/>
          <w:b/>
          <w:color w:val="000000"/>
          <w:sz w:val="24"/>
          <w:szCs w:val="24"/>
          <w:highlight w:val="none"/>
          <w:lang w:val="en-US" w:eastAsia="zh-CN"/>
        </w:rPr>
        <w:t>2.2成交标准</w:t>
      </w:r>
      <w:bookmarkEnd w:id="115"/>
    </w:p>
    <w:p>
      <w:pPr>
        <w:pStyle w:val="2"/>
        <w:keepNext w:val="0"/>
        <w:keepLines w:val="0"/>
        <w:pageBreakBefore w:val="0"/>
        <w:widowControl w:val="0"/>
        <w:kinsoku/>
        <w:wordWrap/>
        <w:overflowPunct/>
        <w:topLinePunct w:val="0"/>
        <w:autoSpaceDE/>
        <w:autoSpaceDN/>
        <w:bidi w:val="0"/>
        <w:spacing w:after="0" w:afterLines="0" w:line="360" w:lineRule="auto"/>
        <w:ind w:right="0" w:rightChars="0" w:firstLine="480" w:firstLineChars="200"/>
        <w:jc w:val="both"/>
        <w:textAlignment w:val="auto"/>
        <w:rPr>
          <w:rFonts w:hint="eastAsia" w:ascii="仿宋" w:hAnsi="仿宋" w:eastAsia="仿宋" w:cs="仿宋"/>
        </w:rPr>
      </w:pPr>
      <w:r>
        <w:rPr>
          <w:rFonts w:hint="eastAsia" w:ascii="仿宋" w:hAnsi="仿宋" w:eastAsia="仿宋" w:cs="仿宋"/>
          <w:sz w:val="24"/>
          <w:szCs w:val="24"/>
        </w:rPr>
        <w:t>根据质量和服务均能满足采购文件实质性响应要求且最后报价最低的原则确定成交供应商</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jc w:val="both"/>
        <w:textAlignment w:val="auto"/>
        <w:outlineLvl w:val="1"/>
        <w:rPr>
          <w:rFonts w:hint="eastAsia" w:ascii="仿宋" w:hAnsi="仿宋" w:eastAsia="仿宋" w:cs="仿宋"/>
          <w:b/>
          <w:kern w:val="0"/>
          <w:sz w:val="24"/>
          <w:szCs w:val="24"/>
        </w:rPr>
      </w:pPr>
      <w:bookmarkStart w:id="116" w:name="_Toc6693"/>
      <w:r>
        <w:rPr>
          <w:rFonts w:hint="eastAsia" w:ascii="仿宋" w:hAnsi="仿宋" w:eastAsia="仿宋" w:cs="仿宋"/>
          <w:b/>
          <w:kern w:val="0"/>
          <w:sz w:val="24"/>
          <w:szCs w:val="24"/>
        </w:rPr>
        <w:t>三</w:t>
      </w:r>
      <w:r>
        <w:rPr>
          <w:rFonts w:hint="eastAsia" w:ascii="仿宋" w:hAnsi="仿宋" w:eastAsia="仿宋" w:cs="仿宋"/>
          <w:b/>
          <w:kern w:val="0"/>
          <w:sz w:val="24"/>
          <w:szCs w:val="24"/>
          <w:lang w:val="en-US" w:eastAsia="zh-CN"/>
        </w:rPr>
        <w:t>、</w:t>
      </w:r>
      <w:r>
        <w:rPr>
          <w:rFonts w:hint="eastAsia" w:ascii="仿宋" w:hAnsi="仿宋" w:eastAsia="仿宋" w:cs="仿宋"/>
          <w:b/>
          <w:kern w:val="0"/>
          <w:sz w:val="24"/>
          <w:szCs w:val="24"/>
        </w:rPr>
        <w:t>评审程序</w:t>
      </w:r>
      <w:bookmarkEnd w:id="113"/>
      <w:bookmarkEnd w:id="116"/>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仿宋" w:hAnsi="仿宋" w:eastAsia="仿宋" w:cs="仿宋"/>
          <w:b/>
          <w:bCs/>
          <w:spacing w:val="4"/>
          <w:sz w:val="24"/>
          <w:szCs w:val="24"/>
          <w:lang w:eastAsia="zh-CN"/>
        </w:rPr>
      </w:pPr>
      <w:r>
        <w:rPr>
          <w:rFonts w:hint="eastAsia" w:ascii="仿宋" w:hAnsi="仿宋" w:eastAsia="仿宋" w:cs="仿宋"/>
          <w:b/>
          <w:bCs/>
          <w:spacing w:val="4"/>
          <w:sz w:val="24"/>
          <w:szCs w:val="24"/>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2"/>
        <w:rPr>
          <w:rFonts w:hint="eastAsia" w:ascii="仿宋" w:hAnsi="仿宋" w:eastAsia="仿宋" w:cs="仿宋"/>
          <w:b/>
          <w:bCs/>
          <w:color w:val="auto"/>
          <w:spacing w:val="4"/>
          <w:sz w:val="24"/>
          <w:szCs w:val="24"/>
          <w:highlight w:val="none"/>
        </w:rPr>
      </w:pPr>
      <w:bookmarkStart w:id="117" w:name="_Toc24665"/>
      <w:r>
        <w:rPr>
          <w:rFonts w:hint="eastAsia" w:ascii="仿宋" w:hAnsi="仿宋" w:eastAsia="仿宋" w:cs="仿宋"/>
          <w:b/>
          <w:bCs/>
          <w:spacing w:val="4"/>
          <w:sz w:val="24"/>
          <w:szCs w:val="24"/>
          <w:highlight w:val="none"/>
          <w:lang w:val="en-US" w:eastAsia="zh-CN"/>
        </w:rPr>
        <w:t>1、</w:t>
      </w:r>
      <w:r>
        <w:rPr>
          <w:rFonts w:hint="eastAsia" w:ascii="仿宋" w:hAnsi="仿宋" w:eastAsia="仿宋" w:cs="仿宋"/>
          <w:b/>
          <w:bCs/>
          <w:spacing w:val="4"/>
          <w:sz w:val="24"/>
          <w:szCs w:val="24"/>
          <w:highlight w:val="none"/>
        </w:rPr>
        <w:t>对</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响应</w:t>
      </w:r>
      <w:r>
        <w:rPr>
          <w:rFonts w:hint="eastAsia" w:ascii="仿宋" w:hAnsi="仿宋" w:eastAsia="仿宋" w:cs="仿宋"/>
          <w:b/>
          <w:bCs/>
          <w:color w:val="auto"/>
          <w:spacing w:val="4"/>
          <w:sz w:val="24"/>
          <w:szCs w:val="24"/>
          <w:highlight w:val="none"/>
        </w:rPr>
        <w:t>文件的初审</w:t>
      </w:r>
      <w:bookmarkEnd w:id="117"/>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lang w:val="en-US" w:eastAsia="zh-CN"/>
        </w:rPr>
        <w:t>1.1</w:t>
      </w:r>
      <w:r>
        <w:rPr>
          <w:rFonts w:hint="eastAsia" w:ascii="仿宋" w:hAnsi="仿宋" w:eastAsia="仿宋" w:cs="仿宋"/>
          <w:b/>
          <w:bCs/>
          <w:color w:val="auto"/>
          <w:sz w:val="24"/>
          <w:szCs w:val="24"/>
        </w:rPr>
        <w:t>资格</w:t>
      </w:r>
      <w:r>
        <w:rPr>
          <w:rFonts w:hint="eastAsia" w:ascii="仿宋" w:hAnsi="仿宋" w:eastAsia="仿宋" w:cs="仿宋"/>
          <w:b/>
          <w:bCs/>
          <w:color w:val="auto"/>
          <w:sz w:val="24"/>
          <w:szCs w:val="24"/>
          <w:highlight w:val="none"/>
        </w:rPr>
        <w:t>性审查</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将依据本章第 2.1.1 项规定的评审标准对</w:t>
      </w:r>
      <w:r>
        <w:rPr>
          <w:rFonts w:hint="eastAsia" w:ascii="仿宋" w:hAnsi="仿宋" w:eastAsia="仿宋" w:cs="仿宋"/>
          <w:b/>
          <w:bCs/>
          <w:color w:val="auto"/>
          <w:sz w:val="24"/>
          <w:szCs w:val="24"/>
          <w:highlight w:val="none"/>
          <w:lang w:eastAsia="zh-CN"/>
        </w:rPr>
        <w:t>谈判响应文件</w:t>
      </w:r>
      <w:r>
        <w:rPr>
          <w:rFonts w:hint="eastAsia" w:ascii="仿宋" w:hAnsi="仿宋" w:eastAsia="仿宋" w:cs="仿宋"/>
          <w:b/>
          <w:bCs/>
          <w:color w:val="auto"/>
          <w:sz w:val="24"/>
          <w:szCs w:val="24"/>
          <w:highlight w:val="none"/>
        </w:rPr>
        <w:t>进行资格性审查。有一项不符合评审标准的，</w:t>
      </w:r>
      <w:r>
        <w:rPr>
          <w:rFonts w:hint="eastAsia" w:ascii="仿宋" w:hAnsi="仿宋" w:eastAsia="仿宋" w:cs="仿宋"/>
          <w:b/>
          <w:bCs/>
          <w:color w:val="auto"/>
          <w:kern w:val="0"/>
          <w:sz w:val="24"/>
          <w:szCs w:val="24"/>
          <w:highlight w:val="none"/>
        </w:rPr>
        <w:t>将被视为未实质性响应</w:t>
      </w:r>
      <w:r>
        <w:rPr>
          <w:rFonts w:hint="eastAsia" w:ascii="仿宋" w:hAnsi="仿宋" w:eastAsia="仿宋" w:cs="仿宋"/>
          <w:b/>
          <w:bCs/>
          <w:color w:val="auto"/>
          <w:kern w:val="0"/>
          <w:sz w:val="24"/>
          <w:szCs w:val="24"/>
          <w:highlight w:val="none"/>
          <w:lang w:eastAsia="zh-CN"/>
        </w:rPr>
        <w:t>谈判</w:t>
      </w:r>
      <w:r>
        <w:rPr>
          <w:rFonts w:hint="eastAsia" w:ascii="仿宋" w:hAnsi="仿宋" w:eastAsia="仿宋" w:cs="仿宋"/>
          <w:b/>
          <w:bCs/>
          <w:color w:val="auto"/>
          <w:kern w:val="0"/>
          <w:sz w:val="24"/>
          <w:szCs w:val="24"/>
          <w:highlight w:val="none"/>
        </w:rPr>
        <w:t>文件</w:t>
      </w:r>
      <w:r>
        <w:rPr>
          <w:rFonts w:hint="eastAsia" w:ascii="仿宋" w:hAnsi="仿宋" w:eastAsia="仿宋" w:cs="仿宋"/>
          <w:b/>
          <w:bCs/>
          <w:color w:val="auto"/>
          <w:kern w:val="0"/>
          <w:sz w:val="24"/>
          <w:szCs w:val="24"/>
          <w:highlight w:val="none"/>
          <w:lang w:eastAsia="zh-CN"/>
        </w:rPr>
        <w:t>，其谈判响应文件将按无效文件处理</w:t>
      </w:r>
      <w:r>
        <w:rPr>
          <w:rFonts w:hint="eastAsia" w:ascii="仿宋" w:hAnsi="仿宋" w:eastAsia="仿宋" w:cs="仿宋"/>
          <w:b/>
          <w:bCs/>
          <w:color w:val="auto"/>
          <w:kern w:val="0"/>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.2符合性审查</w:t>
      </w:r>
      <w:r>
        <w:rPr>
          <w:rFonts w:hint="eastAsia" w:ascii="仿宋" w:hAnsi="仿宋" w:eastAsia="仿宋" w:cs="仿宋"/>
          <w:b/>
          <w:bCs/>
          <w:color w:val="000000"/>
          <w:sz w:val="24"/>
          <w:szCs w:val="24"/>
          <w:lang w:eastAsia="zh-CN"/>
        </w:rPr>
        <w:t>：谈判小组</w:t>
      </w:r>
      <w:r>
        <w:rPr>
          <w:rFonts w:hint="eastAsia" w:ascii="仿宋" w:hAnsi="仿宋" w:eastAsia="仿宋" w:cs="仿宋"/>
          <w:b/>
          <w:bCs/>
          <w:color w:val="000000"/>
          <w:sz w:val="24"/>
          <w:szCs w:val="24"/>
        </w:rPr>
        <w:t>根据本章第 2.1.2 项规定的评审标准对</w:t>
      </w:r>
      <w:r>
        <w:rPr>
          <w:rFonts w:hint="eastAsia" w:ascii="仿宋" w:hAnsi="仿宋" w:eastAsia="仿宋" w:cs="仿宋"/>
          <w:b/>
          <w:bCs/>
          <w:color w:val="000000"/>
          <w:sz w:val="24"/>
          <w:szCs w:val="24"/>
          <w:lang w:eastAsia="zh-CN"/>
        </w:rPr>
        <w:t>谈判响应文件</w:t>
      </w:r>
      <w:r>
        <w:rPr>
          <w:rFonts w:hint="eastAsia" w:ascii="仿宋" w:hAnsi="仿宋" w:eastAsia="仿宋" w:cs="仿宋"/>
          <w:b/>
          <w:bCs/>
          <w:color w:val="000000"/>
          <w:sz w:val="24"/>
          <w:szCs w:val="24"/>
        </w:rPr>
        <w:t>进行符合性评审。有一项不符合评审标准的，将被视为未实质性响应</w:t>
      </w:r>
      <w:r>
        <w:rPr>
          <w:rFonts w:hint="eastAsia" w:ascii="仿宋" w:hAnsi="仿宋" w:eastAsia="仿宋" w:cs="仿宋"/>
          <w:b/>
          <w:bCs/>
          <w:color w:val="000000"/>
          <w:sz w:val="24"/>
          <w:szCs w:val="24"/>
          <w:lang w:eastAsia="zh-CN"/>
        </w:rPr>
        <w:t>谈判</w:t>
      </w:r>
      <w:r>
        <w:rPr>
          <w:rFonts w:hint="eastAsia" w:ascii="仿宋" w:hAnsi="仿宋" w:eastAsia="仿宋" w:cs="仿宋"/>
          <w:b/>
          <w:bCs/>
          <w:color w:val="000000"/>
          <w:sz w:val="24"/>
          <w:szCs w:val="24"/>
        </w:rPr>
        <w:t>文件，其</w:t>
      </w:r>
      <w:r>
        <w:rPr>
          <w:rFonts w:hint="eastAsia" w:ascii="仿宋" w:hAnsi="仿宋" w:eastAsia="仿宋" w:cs="仿宋"/>
          <w:b/>
          <w:bCs/>
          <w:color w:val="000000"/>
          <w:sz w:val="24"/>
          <w:szCs w:val="24"/>
          <w:lang w:eastAsia="zh-CN"/>
        </w:rPr>
        <w:t>谈判</w:t>
      </w:r>
      <w:r>
        <w:rPr>
          <w:rFonts w:hint="eastAsia" w:ascii="仿宋" w:hAnsi="仿宋" w:eastAsia="仿宋" w:cs="仿宋"/>
          <w:b/>
          <w:bCs/>
          <w:color w:val="000000"/>
          <w:sz w:val="24"/>
          <w:szCs w:val="24"/>
        </w:rPr>
        <w:t>响应文件将按无效文件处理。</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rPr>
        <w:t>在资格性审查</w:t>
      </w:r>
      <w:r>
        <w:rPr>
          <w:rFonts w:hint="eastAsia" w:ascii="仿宋" w:hAnsi="仿宋" w:eastAsia="仿宋" w:cs="仿宋"/>
          <w:b/>
          <w:bCs/>
          <w:color w:val="000000"/>
          <w:sz w:val="24"/>
          <w:szCs w:val="24"/>
          <w:lang w:eastAsia="zh-CN"/>
        </w:rPr>
        <w:t>阶</w:t>
      </w:r>
      <w:r>
        <w:rPr>
          <w:rFonts w:hint="eastAsia" w:ascii="仿宋" w:hAnsi="仿宋" w:eastAsia="仿宋" w:cs="仿宋"/>
          <w:b/>
          <w:bCs/>
          <w:color w:val="000000"/>
          <w:sz w:val="24"/>
          <w:szCs w:val="24"/>
        </w:rPr>
        <w:t>段，不符合</w:t>
      </w:r>
      <w:r>
        <w:rPr>
          <w:rFonts w:hint="eastAsia" w:ascii="仿宋" w:hAnsi="仿宋" w:eastAsia="仿宋" w:cs="仿宋"/>
          <w:b/>
          <w:bCs/>
          <w:color w:val="000000"/>
          <w:sz w:val="24"/>
          <w:szCs w:val="24"/>
          <w:lang w:eastAsia="zh-CN"/>
        </w:rPr>
        <w:t>谈判文件</w:t>
      </w:r>
      <w:r>
        <w:rPr>
          <w:rFonts w:hint="eastAsia" w:ascii="仿宋" w:hAnsi="仿宋" w:eastAsia="仿宋" w:cs="仿宋"/>
          <w:b/>
          <w:bCs/>
          <w:color w:val="000000"/>
          <w:sz w:val="24"/>
          <w:szCs w:val="24"/>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before="120" w:beforeLines="50" w:after="120" w:afterLines="50" w:line="360" w:lineRule="auto"/>
        <w:ind w:right="0" w:rightChars="0" w:firstLine="482" w:firstLineChars="200"/>
        <w:jc w:val="both"/>
        <w:textAlignment w:val="auto"/>
        <w:outlineLvl w:val="2"/>
        <w:rPr>
          <w:rFonts w:hint="eastAsia" w:ascii="仿宋" w:hAnsi="仿宋" w:eastAsia="仿宋" w:cs="仿宋"/>
          <w:b/>
          <w:color w:val="000000"/>
          <w:sz w:val="24"/>
          <w:highlight w:val="none"/>
        </w:rPr>
      </w:pPr>
      <w:bookmarkStart w:id="118" w:name="_Toc30501"/>
      <w:r>
        <w:rPr>
          <w:rFonts w:hint="eastAsia" w:ascii="仿宋" w:hAnsi="仿宋" w:eastAsia="仿宋" w:cs="仿宋"/>
          <w:b/>
          <w:color w:val="000000"/>
          <w:sz w:val="24"/>
          <w:highlight w:val="none"/>
          <w:lang w:val="en-US" w:eastAsia="zh-CN"/>
        </w:rPr>
        <w:t>2、</w:t>
      </w:r>
      <w:r>
        <w:rPr>
          <w:rFonts w:hint="eastAsia" w:ascii="仿宋" w:hAnsi="仿宋" w:eastAsia="仿宋" w:cs="仿宋"/>
          <w:b/>
          <w:color w:val="000000"/>
          <w:sz w:val="24"/>
          <w:highlight w:val="none"/>
          <w:lang w:eastAsia="zh-CN"/>
        </w:rPr>
        <w:t>谈判响应</w:t>
      </w:r>
      <w:r>
        <w:rPr>
          <w:rFonts w:hint="eastAsia" w:ascii="仿宋" w:hAnsi="仿宋" w:eastAsia="仿宋" w:cs="仿宋"/>
          <w:b/>
          <w:color w:val="000000"/>
          <w:sz w:val="24"/>
          <w:highlight w:val="none"/>
        </w:rPr>
        <w:t>文件的澄清</w:t>
      </w:r>
      <w:bookmarkEnd w:id="118"/>
    </w:p>
    <w:p>
      <w:pPr>
        <w:keepNext w:val="0"/>
        <w:keepLines w:val="0"/>
        <w:pageBreakBefore w:val="0"/>
        <w:widowControl w:val="0"/>
        <w:kinsoku/>
        <w:wordWrap/>
        <w:overflowPunct/>
        <w:topLinePunct w:val="0"/>
        <w:autoSpaceDE/>
        <w:autoSpaceDN/>
        <w:bidi w:val="0"/>
        <w:spacing w:line="360" w:lineRule="auto"/>
        <w:ind w:right="0" w:rightChars="0" w:firstLine="496" w:firstLineChars="200"/>
        <w:jc w:val="both"/>
        <w:textAlignment w:val="auto"/>
        <w:outlineLvl w:val="9"/>
        <w:rPr>
          <w:rFonts w:hint="eastAsia" w:ascii="仿宋" w:hAnsi="仿宋" w:eastAsia="仿宋" w:cs="仿宋"/>
          <w:b w:val="0"/>
          <w:bCs/>
          <w:spacing w:val="4"/>
          <w:sz w:val="24"/>
          <w:szCs w:val="24"/>
          <w:highlight w:val="none"/>
          <w:lang w:val="en-US" w:eastAsia="zh-CN"/>
        </w:rPr>
      </w:pPr>
      <w:r>
        <w:rPr>
          <w:rFonts w:hint="eastAsia" w:ascii="仿宋" w:hAnsi="仿宋" w:eastAsia="仿宋" w:cs="仿宋"/>
          <w:b w:val="0"/>
          <w:bCs/>
          <w:spacing w:val="4"/>
          <w:sz w:val="24"/>
          <w:szCs w:val="24"/>
          <w:highlight w:val="none"/>
          <w:lang w:val="en-US" w:eastAsia="zh-CN"/>
        </w:rPr>
        <w:t>2.1</w:t>
      </w:r>
      <w:r>
        <w:rPr>
          <w:rFonts w:hint="eastAsia" w:ascii="仿宋" w:hAnsi="仿宋" w:eastAsia="仿宋" w:cs="仿宋"/>
          <w:b w:val="0"/>
          <w:bCs/>
          <w:spacing w:val="4"/>
          <w:sz w:val="24"/>
          <w:szCs w:val="24"/>
          <w:highlight w:val="none"/>
          <w:lang w:eastAsia="zh-CN"/>
        </w:rPr>
        <w:t>谈判小组发现供应商的报价明显低于其他通过符合性审查的供应商的报价，有可能影响产品质量或者不能诚信履约的，</w:t>
      </w:r>
      <w:r>
        <w:rPr>
          <w:rFonts w:hint="eastAsia" w:ascii="仿宋" w:hAnsi="仿宋" w:eastAsia="仿宋" w:cs="仿宋"/>
          <w:b w:val="0"/>
          <w:bCs/>
          <w:spacing w:val="4"/>
          <w:sz w:val="24"/>
          <w:szCs w:val="24"/>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ascii="仿宋" w:hAnsi="仿宋" w:eastAsia="仿宋" w:cs="仿宋"/>
          <w:b w:val="0"/>
          <w:bCs/>
          <w:spacing w:val="4"/>
          <w:sz w:val="24"/>
          <w:szCs w:val="24"/>
          <w:lang w:val="en-US"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.2有效的书面澄清材料，是</w:t>
      </w:r>
      <w:r>
        <w:rPr>
          <w:rFonts w:hint="eastAsia" w:ascii="仿宋" w:hAnsi="仿宋" w:eastAsia="仿宋" w:cs="仿宋"/>
          <w:color w:val="000000"/>
          <w:sz w:val="24"/>
          <w:szCs w:val="24"/>
          <w:lang w:eastAsia="zh-CN"/>
        </w:rPr>
        <w:t>谈判响应</w:t>
      </w:r>
      <w:r>
        <w:rPr>
          <w:rFonts w:hint="eastAsia" w:ascii="仿宋" w:hAnsi="仿宋" w:eastAsia="仿宋" w:cs="仿宋"/>
          <w:color w:val="000000"/>
          <w:sz w:val="24"/>
          <w:szCs w:val="24"/>
        </w:rPr>
        <w:t>文件的补充材料，成为</w:t>
      </w:r>
      <w:r>
        <w:rPr>
          <w:rFonts w:hint="eastAsia" w:ascii="仿宋" w:hAnsi="仿宋" w:eastAsia="仿宋" w:cs="仿宋"/>
          <w:color w:val="000000"/>
          <w:sz w:val="24"/>
          <w:szCs w:val="24"/>
          <w:lang w:eastAsia="zh-CN"/>
        </w:rPr>
        <w:t>谈判响应</w:t>
      </w:r>
      <w:r>
        <w:rPr>
          <w:rFonts w:hint="eastAsia" w:ascii="仿宋" w:hAnsi="仿宋" w:eastAsia="仿宋" w:cs="仿宋"/>
          <w:color w:val="000000"/>
          <w:sz w:val="24"/>
          <w:szCs w:val="24"/>
        </w:rPr>
        <w:t>文件的组成部分。</w:t>
      </w:r>
    </w:p>
    <w:p>
      <w:pPr>
        <w:pStyle w:val="10"/>
        <w:keepNext w:val="0"/>
        <w:keepLines w:val="0"/>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sz w:val="24"/>
          <w:szCs w:val="24"/>
        </w:rPr>
      </w:pPr>
      <w:bookmarkStart w:id="119" w:name="_Toc19131"/>
      <w:r>
        <w:rPr>
          <w:rFonts w:hint="eastAsia" w:ascii="仿宋" w:hAnsi="仿宋" w:eastAsia="仿宋" w:cs="仿宋"/>
          <w:b/>
          <w:bCs/>
          <w:sz w:val="24"/>
          <w:szCs w:val="24"/>
        </w:rPr>
        <w:t>3、谈判</w:t>
      </w:r>
      <w:bookmarkEnd w:id="119"/>
    </w:p>
    <w:p>
      <w:pPr>
        <w:pStyle w:val="10"/>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b/>
          <w:bCs/>
          <w:spacing w:val="4"/>
          <w:sz w:val="24"/>
          <w:szCs w:val="24"/>
        </w:rPr>
      </w:pPr>
      <w:r>
        <w:rPr>
          <w:rFonts w:hint="eastAsia" w:ascii="仿宋" w:hAnsi="仿宋" w:eastAsia="仿宋" w:cs="仿宋"/>
          <w:sz w:val="24"/>
          <w:szCs w:val="24"/>
        </w:rPr>
        <w:t>谈判小组所有成员集中与单一供应商分别进行谈判，并要求供应商在规定的时间内提交最后报价。</w:t>
      </w:r>
    </w:p>
    <w:p>
      <w:pPr>
        <w:pStyle w:val="10"/>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ascii="仿宋" w:hAnsi="仿宋" w:eastAsia="仿宋" w:cs="仿宋"/>
          <w:b/>
          <w:bCs/>
          <w:color w:val="auto"/>
          <w:spacing w:val="4"/>
          <w:sz w:val="24"/>
          <w:szCs w:val="24"/>
          <w:lang w:val="en-US" w:eastAsia="zh-CN"/>
        </w:rPr>
      </w:pPr>
      <w:bookmarkStart w:id="120" w:name="_Toc19323"/>
      <w:r>
        <w:rPr>
          <w:rFonts w:hint="eastAsia" w:ascii="仿宋" w:hAnsi="仿宋" w:eastAsia="仿宋" w:cs="仿宋"/>
          <w:b/>
          <w:bCs/>
          <w:color w:val="auto"/>
          <w:spacing w:val="4"/>
          <w:sz w:val="24"/>
          <w:szCs w:val="24"/>
          <w:lang w:val="en-US" w:eastAsia="zh-CN"/>
        </w:rPr>
        <w:t>4、谈判过程中的实质性变动</w:t>
      </w:r>
      <w:bookmarkEnd w:id="120"/>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.1在谈判过程中，谈判小组可以根据谈判文件和谈判情况在最终报价之前实质性变动采购需求中的技术、服务要求以及合同草案条款，但不得变动竞争性谈判文件中的其他</w:t>
      </w:r>
      <w:r>
        <w:rPr>
          <w:rFonts w:hint="eastAsia" w:ascii="仿宋" w:hAnsi="仿宋" w:eastAsia="仿宋" w:cs="仿宋"/>
          <w:color w:val="auto"/>
          <w:sz w:val="24"/>
          <w:szCs w:val="24"/>
          <w:highlight w:val="none"/>
          <w:lang w:eastAsia="zh-CN"/>
        </w:rPr>
        <w:t>内容</w:t>
      </w:r>
      <w:r>
        <w:rPr>
          <w:rFonts w:hint="eastAsia" w:ascii="仿宋" w:hAnsi="仿宋" w:eastAsia="仿宋" w:cs="仿宋"/>
          <w:color w:val="auto"/>
          <w:sz w:val="24"/>
          <w:szCs w:val="24"/>
          <w:highlight w:val="none"/>
        </w:rPr>
        <w:t>。实质性变动的内容，须经采购人代表确认。</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.2对竞争性谈判文件做出的实质性变动是谈判文件的有效组成部分，谈判小组应当及时以书面形式通知所有参加谈判的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Style w:val="10"/>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ascii="仿宋" w:hAnsi="仿宋" w:eastAsia="仿宋" w:cs="仿宋"/>
          <w:b/>
          <w:bCs/>
          <w:color w:val="auto"/>
          <w:spacing w:val="4"/>
          <w:sz w:val="24"/>
          <w:szCs w:val="24"/>
        </w:rPr>
      </w:pPr>
      <w:bookmarkStart w:id="121" w:name="_Toc19557"/>
      <w:r>
        <w:rPr>
          <w:rFonts w:hint="eastAsia" w:ascii="仿宋" w:hAnsi="仿宋" w:eastAsia="仿宋" w:cs="仿宋"/>
          <w:b/>
          <w:bCs/>
          <w:color w:val="auto"/>
          <w:spacing w:val="4"/>
          <w:sz w:val="24"/>
          <w:szCs w:val="24"/>
          <w:lang w:val="en-US" w:eastAsia="zh-CN"/>
        </w:rPr>
        <w:t>5</w:t>
      </w:r>
      <w:r>
        <w:rPr>
          <w:rFonts w:hint="eastAsia" w:ascii="仿宋" w:hAnsi="仿宋" w:eastAsia="仿宋" w:cs="仿宋"/>
          <w:b/>
          <w:bCs/>
          <w:color w:val="auto"/>
          <w:spacing w:val="4"/>
          <w:sz w:val="24"/>
          <w:szCs w:val="24"/>
        </w:rPr>
        <w:t>、推荐成交候选人</w:t>
      </w:r>
      <w:bookmarkEnd w:id="1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96" w:firstLineChars="200"/>
        <w:textAlignment w:val="auto"/>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由谈判小组依据谈判响应文件，从质量和服务均能满足谈判文件要求的供应商中，按照最后报价由低到高的顺序依次排序，推荐</w:t>
      </w:r>
      <w:r>
        <w:rPr>
          <w:rFonts w:hint="eastAsia" w:ascii="仿宋" w:hAnsi="仿宋" w:eastAsia="仿宋" w:cs="仿宋"/>
          <w:color w:val="auto"/>
          <w:spacing w:val="4"/>
          <w:sz w:val="24"/>
          <w:szCs w:val="24"/>
          <w:lang w:val="en-US" w:eastAsia="zh-CN"/>
        </w:rPr>
        <w:t>3</w:t>
      </w:r>
      <w:r>
        <w:rPr>
          <w:rFonts w:hint="eastAsia" w:ascii="仿宋" w:hAnsi="仿宋" w:eastAsia="仿宋" w:cs="仿宋"/>
          <w:color w:val="auto"/>
          <w:spacing w:val="4"/>
          <w:sz w:val="24"/>
          <w:szCs w:val="24"/>
          <w:lang w:eastAsia="zh-CN"/>
        </w:rPr>
        <w:t>名</w:t>
      </w:r>
      <w:r>
        <w:rPr>
          <w:rFonts w:hint="eastAsia" w:ascii="仿宋" w:hAnsi="仿宋" w:eastAsia="仿宋" w:cs="仿宋"/>
          <w:color w:val="auto"/>
          <w:spacing w:val="4"/>
          <w:sz w:val="24"/>
          <w:szCs w:val="24"/>
        </w:rPr>
        <w:t>成交候选人</w:t>
      </w:r>
      <w:r>
        <w:rPr>
          <w:rFonts w:hint="eastAsia" w:ascii="仿宋" w:hAnsi="仿宋" w:eastAsia="仿宋" w:cs="仿宋"/>
          <w:color w:val="auto"/>
          <w:spacing w:val="4"/>
          <w:sz w:val="24"/>
          <w:szCs w:val="24"/>
          <w:lang w:eastAsia="zh-CN"/>
        </w:rPr>
        <w:t>，并标明顺序</w:t>
      </w:r>
      <w:r>
        <w:rPr>
          <w:rFonts w:hint="eastAsia" w:ascii="仿宋" w:hAnsi="仿宋" w:eastAsia="仿宋" w:cs="仿宋"/>
          <w:color w:val="auto"/>
          <w:spacing w:val="4"/>
          <w:sz w:val="24"/>
          <w:szCs w:val="24"/>
        </w:rPr>
        <w:t>。谈判报价相同的，按照技术指标优劣顺序排序或由全体谈判小组成员无记名投票，得票高者排序在前。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仿宋" w:hAnsi="仿宋" w:eastAsia="仿宋" w:cs="仿宋"/>
          <w:b/>
          <w:color w:val="auto"/>
          <w:sz w:val="24"/>
          <w:szCs w:val="24"/>
          <w:highlight w:val="none"/>
          <w:lang w:eastAsia="zh-CN"/>
        </w:rPr>
      </w:pPr>
      <w:bookmarkStart w:id="122" w:name="_Toc18915"/>
      <w:r>
        <w:rPr>
          <w:rFonts w:hint="eastAsia" w:ascii="仿宋" w:hAnsi="仿宋" w:eastAsia="仿宋" w:cs="仿宋"/>
          <w:b/>
          <w:color w:val="auto"/>
          <w:sz w:val="24"/>
          <w:szCs w:val="24"/>
          <w:highlight w:val="none"/>
          <w:lang w:eastAsia="zh-CN"/>
        </w:rPr>
        <w:t>四、谈判小组当履行下列义务</w:t>
      </w:r>
      <w:bookmarkEnd w:id="122"/>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配合财政部门的投诉处理和监督检查工作。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1"/>
        <w:rPr>
          <w:rFonts w:hint="eastAsia" w:ascii="仿宋" w:hAnsi="仿宋" w:eastAsia="仿宋" w:cs="仿宋"/>
          <w:b/>
          <w:bCs/>
          <w:color w:val="auto"/>
          <w:spacing w:val="4"/>
          <w:sz w:val="24"/>
          <w:szCs w:val="24"/>
          <w:highlight w:val="none"/>
          <w:lang w:val="en-US" w:eastAsia="zh-CN"/>
        </w:rPr>
      </w:pPr>
      <w:bookmarkStart w:id="123" w:name="_Toc14150"/>
      <w:r>
        <w:rPr>
          <w:rFonts w:hint="eastAsia" w:ascii="仿宋" w:hAnsi="仿宋" w:eastAsia="仿宋" w:cs="仿宋"/>
          <w:b/>
          <w:color w:val="auto"/>
          <w:sz w:val="24"/>
          <w:szCs w:val="24"/>
          <w:highlight w:val="none"/>
          <w:lang w:eastAsia="zh-CN"/>
        </w:rPr>
        <w:t>五、</w:t>
      </w:r>
      <w:r>
        <w:rPr>
          <w:rFonts w:hint="eastAsia" w:ascii="仿宋" w:hAnsi="仿宋" w:eastAsia="仿宋" w:cs="仿宋"/>
          <w:b/>
          <w:bCs/>
          <w:color w:val="auto"/>
          <w:spacing w:val="4"/>
          <w:sz w:val="24"/>
          <w:szCs w:val="24"/>
          <w:highlight w:val="none"/>
          <w:lang w:val="en-US" w:eastAsia="zh-CN"/>
        </w:rPr>
        <w:t>无效响应文件</w:t>
      </w:r>
      <w:bookmarkEnd w:id="1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出现下列情形之一的，谈判响应文件无效：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highlight w:val="none"/>
        </w:rPr>
        <w:t>竞争性谈判响应文件未按竞争性谈判文件要求密封、签署、盖章的；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szCs w:val="24"/>
          <w:highlight w:val="none"/>
          <w:lang w:eastAsia="zh-CN"/>
        </w:rPr>
        <w:t>供应商未按竞争性谈判文件要求提交谈判</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或保函的</w:t>
      </w:r>
      <w:r>
        <w:rPr>
          <w:rFonts w:hint="eastAsia" w:ascii="仿宋" w:hAnsi="仿宋" w:eastAsia="仿宋" w:cs="仿宋"/>
          <w:color w:val="auto"/>
          <w:sz w:val="24"/>
          <w:szCs w:val="24"/>
          <w:highlight w:val="none"/>
        </w:rPr>
        <w:t>；</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3、不具备谈判文件中规定的资格要求或</w:t>
      </w:r>
      <w:r>
        <w:rPr>
          <w:rFonts w:hint="eastAsia" w:ascii="仿宋" w:hAnsi="仿宋" w:eastAsia="仿宋" w:cs="仿宋"/>
          <w:color w:val="auto"/>
          <w:sz w:val="24"/>
          <w:szCs w:val="24"/>
          <w:highlight w:val="none"/>
        </w:rPr>
        <w:t>资格证明文件不全的或无效的；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pacing w:val="-6"/>
          <w:sz w:val="24"/>
          <w:highlight w:val="none"/>
        </w:rPr>
        <w:t>无谈判有效期或有效期达不到竞争性谈判文件要求的</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谈判总报价</w:t>
      </w:r>
      <w:r>
        <w:rPr>
          <w:rFonts w:hint="eastAsia" w:ascii="仿宋" w:hAnsi="仿宋" w:eastAsia="仿宋" w:cs="仿宋"/>
          <w:color w:val="auto"/>
          <w:sz w:val="24"/>
          <w:szCs w:val="24"/>
          <w:highlight w:val="none"/>
          <w:lang w:eastAsia="zh-CN"/>
        </w:rPr>
        <w:t>超过</w:t>
      </w:r>
      <w:r>
        <w:rPr>
          <w:rFonts w:hint="eastAsia" w:ascii="仿宋" w:hAnsi="仿宋" w:eastAsia="仿宋" w:cs="仿宋"/>
          <w:color w:val="auto"/>
          <w:sz w:val="24"/>
          <w:szCs w:val="24"/>
          <w:highlight w:val="none"/>
        </w:rPr>
        <w:t>竞争性谈判文件公布的采购预算的</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b w:val="0"/>
          <w:bCs w:val="0"/>
          <w:color w:val="auto"/>
          <w:spacing w:val="4"/>
          <w:sz w:val="24"/>
          <w:szCs w:val="24"/>
          <w:highlight w:val="none"/>
          <w:lang w:val="en-US" w:eastAsia="zh-CN"/>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7、单位负责人为同一人或者存在直接控股、管理关系的不同供应商，参加本项目同一合同项下的谈判的；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8、为本采购项目提供整体设计、规范编制或者项目管理、监理、检测等服务的供应商，参加本采购项目谈判的；</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highlight w:val="none"/>
        </w:rPr>
        <w:t>提供虚假</w:t>
      </w:r>
      <w:r>
        <w:rPr>
          <w:rFonts w:hint="eastAsia" w:ascii="仿宋" w:hAnsi="仿宋" w:eastAsia="仿宋" w:cs="仿宋"/>
          <w:color w:val="auto"/>
          <w:sz w:val="24"/>
          <w:highlight w:val="none"/>
          <w:lang w:eastAsia="zh-CN"/>
        </w:rPr>
        <w:t>文件和资料的</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10、法律、法规规定的其他无效情形</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1"/>
        <w:rPr>
          <w:rFonts w:hint="eastAsia" w:ascii="仿宋" w:hAnsi="仿宋" w:eastAsia="仿宋" w:cs="仿宋"/>
          <w:b/>
          <w:sz w:val="24"/>
          <w:szCs w:val="24"/>
          <w:highlight w:val="none"/>
        </w:rPr>
      </w:pPr>
      <w:bookmarkStart w:id="124" w:name="_Toc25206"/>
      <w:r>
        <w:rPr>
          <w:rFonts w:hint="eastAsia" w:ascii="仿宋" w:hAnsi="仿宋" w:eastAsia="仿宋" w:cs="仿宋"/>
          <w:b/>
          <w:sz w:val="24"/>
          <w:szCs w:val="24"/>
          <w:highlight w:val="none"/>
          <w:lang w:eastAsia="zh-CN"/>
        </w:rPr>
        <w:t>六</w:t>
      </w:r>
      <w:r>
        <w:rPr>
          <w:rFonts w:hint="eastAsia" w:ascii="仿宋" w:hAnsi="仿宋" w:eastAsia="仿宋" w:cs="仿宋"/>
          <w:b/>
          <w:sz w:val="24"/>
          <w:szCs w:val="24"/>
          <w:highlight w:val="none"/>
        </w:rPr>
        <w:t>、政策性扣减</w:t>
      </w:r>
      <w:bookmarkEnd w:id="12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cs="仿宋"/>
          <w:b/>
          <w:sz w:val="24"/>
          <w:szCs w:val="24"/>
          <w:highlight w:val="none"/>
        </w:rPr>
      </w:pPr>
      <w:bookmarkStart w:id="125" w:name="_Toc4297"/>
      <w:r>
        <w:rPr>
          <w:rFonts w:hint="eastAsia" w:ascii="仿宋" w:hAnsi="仿宋" w:eastAsia="仿宋" w:cs="仿宋"/>
          <w:b/>
          <w:sz w:val="24"/>
          <w:szCs w:val="24"/>
          <w:highlight w:val="none"/>
          <w:lang w:val="en-US" w:eastAsia="zh-CN"/>
        </w:rPr>
        <w:t>1、政</w:t>
      </w:r>
      <w:r>
        <w:rPr>
          <w:rFonts w:hint="eastAsia" w:ascii="仿宋" w:hAnsi="仿宋" w:eastAsia="仿宋" w:cs="仿宋"/>
          <w:b/>
          <w:sz w:val="24"/>
          <w:szCs w:val="24"/>
          <w:highlight w:val="none"/>
        </w:rPr>
        <w:t>策性扣减范围</w:t>
      </w:r>
      <w:bookmarkEnd w:id="1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符合小型、微型企业或监狱企业</w:t>
      </w:r>
      <w:r>
        <w:rPr>
          <w:rFonts w:hint="eastAsia" w:ascii="仿宋" w:hAnsi="仿宋" w:eastAsia="仿宋" w:cs="仿宋"/>
          <w:sz w:val="24"/>
          <w:szCs w:val="24"/>
          <w:highlight w:val="none"/>
          <w:lang w:eastAsia="zh-CN"/>
        </w:rPr>
        <w:t>、残疾人福利性单位</w:t>
      </w:r>
      <w:r>
        <w:rPr>
          <w:rFonts w:hint="eastAsia" w:ascii="仿宋" w:hAnsi="仿宋" w:eastAsia="仿宋" w:cs="仿宋"/>
          <w:sz w:val="24"/>
          <w:szCs w:val="24"/>
          <w:highlight w:val="none"/>
        </w:rPr>
        <w:t>条件的，其投标报价价格评审时将按相应比例进行扣减。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1.2依据关于印发《政府采购促进中小企业发展管理办法》的通知（财库〔2020〕46号）的规定，在政府采购活动中，供应商提供的货物、工程或者服务符合下列情形的，享受中小企业扶持政策：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1.2.2在货物采购项目中，供应商提供的货物既有中小企业制造货物，也有大型企业制造货物的，不享受本办法规定的中小企业扶持政策。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1.2.3以联合体形式参加政府采购活动，联合体各方均为中小企业的，联合体视同中小企业。其中，联合体各方均为小微企业的，联合体视同小微企业。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1.2.4中小企业参加政府采购活动，应当出具符合财库〔2020〕46号规定的《中小企业声明函》,否则不得享受相关中小企业扶持政策。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1.3采购人拟采购产品属于优先采购节能、环境标志产品范围的，应当优先采购节能、环境标志产品；拟采购产品符合政府采购强制采购政策的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实行强制采购。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1.3.1</w:t>
      </w:r>
      <w:r>
        <w:rPr>
          <w:rFonts w:hint="eastAsia" w:ascii="仿宋" w:hAnsi="仿宋" w:eastAsia="仿宋" w:cs="仿宋"/>
          <w:color w:val="auto"/>
          <w:sz w:val="24"/>
          <w:szCs w:val="24"/>
          <w:highlight w:val="none"/>
        </w:rPr>
        <w:t>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1.3.2</w:t>
      </w:r>
      <w:r>
        <w:rPr>
          <w:rFonts w:hint="eastAsia" w:ascii="仿宋" w:hAnsi="仿宋" w:eastAsia="仿宋" w:cs="仿宋"/>
          <w:color w:val="auto"/>
          <w:sz w:val="24"/>
          <w:szCs w:val="24"/>
          <w:highlight w:val="none"/>
        </w:rPr>
        <w:t>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监狱企业参加政府采购活动时，视同</w:t>
      </w:r>
      <w:r>
        <w:rPr>
          <w:rFonts w:hint="eastAsia" w:ascii="仿宋" w:hAnsi="仿宋" w:eastAsia="仿宋" w:cs="仿宋"/>
          <w:color w:val="000000"/>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magenta"/>
          <w:lang w:val="en-US" w:eastAsia="zh-CN"/>
        </w:rPr>
      </w:pP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符合条件的残疾人福利性单位在参加政府采购活动时，应当提供《残疾人福利性单位声明函》，并对声明的真实性负责。残疾人福利性单位</w:t>
      </w:r>
      <w:r>
        <w:rPr>
          <w:rFonts w:hint="eastAsia" w:ascii="仿宋" w:hAnsi="仿宋" w:eastAsia="仿宋" w:cs="仿宋"/>
          <w:color w:val="000000"/>
          <w:sz w:val="24"/>
          <w:szCs w:val="24"/>
          <w:highlight w:val="none"/>
        </w:rPr>
        <w:t>参加政府采购活动时，视同</w:t>
      </w:r>
      <w:r>
        <w:rPr>
          <w:rFonts w:hint="eastAsia" w:ascii="仿宋" w:hAnsi="仿宋" w:eastAsia="仿宋" w:cs="仿宋"/>
          <w:color w:val="000000"/>
          <w:sz w:val="24"/>
          <w:szCs w:val="24"/>
          <w:highlight w:val="none"/>
          <w:lang w:eastAsia="zh-CN"/>
        </w:rPr>
        <w:t>小型、微型企业；</w:t>
      </w:r>
      <w:r>
        <w:rPr>
          <w:rFonts w:hint="eastAsia" w:ascii="仿宋" w:hAnsi="仿宋" w:eastAsia="仿宋" w:cs="仿宋"/>
          <w:sz w:val="24"/>
          <w:szCs w:val="24"/>
          <w:highlight w:val="none"/>
          <w:lang w:eastAsia="zh-CN"/>
        </w:rPr>
        <w:t>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cs="仿宋"/>
          <w:b/>
          <w:sz w:val="24"/>
          <w:szCs w:val="24"/>
          <w:highlight w:val="none"/>
        </w:rPr>
      </w:pPr>
      <w:bookmarkStart w:id="126" w:name="_Toc6233"/>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rPr>
        <w:t>政策性扣减方式</w:t>
      </w:r>
      <w:bookmarkEnd w:id="126"/>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sz w:val="24"/>
          <w:szCs w:val="24"/>
          <w:lang w:eastAsia="zh-CN"/>
        </w:rPr>
        <w:t>对于</w:t>
      </w:r>
      <w:r>
        <w:rPr>
          <w:rFonts w:hint="eastAsia" w:ascii="仿宋" w:hAnsi="仿宋" w:eastAsia="仿宋" w:cs="仿宋"/>
          <w:spacing w:val="8"/>
          <w:sz w:val="24"/>
          <w:szCs w:val="24"/>
          <w:highlight w:val="none"/>
        </w:rPr>
        <w:t>未预留份额专门</w:t>
      </w:r>
      <w:r>
        <w:rPr>
          <w:rFonts w:hint="eastAsia" w:ascii="仿宋" w:hAnsi="仿宋" w:eastAsia="仿宋" w:cs="仿宋"/>
          <w:sz w:val="24"/>
          <w:szCs w:val="24"/>
          <w:highlight w:val="none"/>
        </w:rPr>
        <w:t>面向中小企业采购的采购项目，以及预留份额项目的非预</w:t>
      </w:r>
      <w:r>
        <w:rPr>
          <w:rFonts w:hint="eastAsia" w:ascii="仿宋" w:hAnsi="仿宋" w:eastAsia="仿宋" w:cs="仿宋"/>
          <w:spacing w:val="-2"/>
          <w:sz w:val="24"/>
          <w:szCs w:val="24"/>
          <w:highlight w:val="none"/>
        </w:rPr>
        <w:t>留部分采购包</w:t>
      </w:r>
      <w:r>
        <w:rPr>
          <w:rFonts w:hint="eastAsia" w:ascii="仿宋" w:hAnsi="仿宋" w:eastAsia="仿宋" w:cs="仿宋"/>
          <w:spacing w:val="-2"/>
          <w:sz w:val="24"/>
          <w:szCs w:val="24"/>
          <w:highlight w:val="none"/>
          <w:lang w:eastAsia="zh-CN"/>
        </w:rPr>
        <w:t>中</w:t>
      </w:r>
      <w:r>
        <w:rPr>
          <w:rFonts w:hint="eastAsia" w:ascii="仿宋" w:hAnsi="仿宋" w:eastAsia="仿宋" w:cs="仿宋"/>
          <w:sz w:val="24"/>
          <w:szCs w:val="24"/>
          <w:highlight w:val="none"/>
          <w:lang w:val="en-US" w:eastAsia="zh-CN"/>
        </w:rPr>
        <w:t>符合条件的小微企业</w:t>
      </w:r>
      <w:r>
        <w:rPr>
          <w:rFonts w:hint="eastAsia" w:ascii="仿宋" w:hAnsi="仿宋" w:eastAsia="仿宋" w:cs="仿宋"/>
          <w:color w:val="auto"/>
          <w:sz w:val="24"/>
          <w:szCs w:val="24"/>
          <w:highlight w:val="none"/>
          <w:lang w:eastAsia="zh-CN"/>
        </w:rPr>
        <w:t>报价给予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%的扣除。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w:t>
      </w:r>
      <w:r>
        <w:rPr>
          <w:rFonts w:hint="eastAsia" w:ascii="仿宋" w:hAnsi="仿宋" w:eastAsia="仿宋" w:cs="仿宋"/>
          <w:b/>
          <w:bCs/>
          <w:color w:val="auto"/>
          <w:sz w:val="24"/>
          <w:szCs w:val="24"/>
          <w:highlight w:val="none"/>
          <w:lang w:val="en-US" w:eastAsia="zh-CN"/>
        </w:rPr>
        <w:t>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sz w:val="24"/>
          <w:szCs w:val="24"/>
          <w:highlight w:val="none"/>
          <w:lang w:eastAsia="zh-CN"/>
        </w:rPr>
        <w:t>监狱企业、</w:t>
      </w:r>
      <w:r>
        <w:rPr>
          <w:rFonts w:hint="eastAsia" w:ascii="仿宋" w:hAnsi="仿宋" w:eastAsia="仿宋" w:cs="仿宋"/>
          <w:sz w:val="24"/>
          <w:szCs w:val="24"/>
          <w:highlight w:val="none"/>
        </w:rPr>
        <w:t>残疾人福利性单位视同小微企业，享受预留份额、评审中价格扣除等促进中小企业发展的政府采购政策。</w:t>
      </w:r>
      <w:r>
        <w:rPr>
          <w:rFonts w:hint="eastAsia" w:ascii="仿宋" w:hAnsi="仿宋" w:eastAsia="仿宋" w:cs="仿宋"/>
          <w:sz w:val="24"/>
          <w:szCs w:val="24"/>
          <w:highlight w:val="none"/>
          <w:lang w:eastAsia="zh-CN"/>
        </w:rPr>
        <w:t>监狱企业、</w:t>
      </w:r>
      <w:r>
        <w:rPr>
          <w:rFonts w:hint="eastAsia" w:ascii="仿宋" w:hAnsi="仿宋" w:eastAsia="仿宋" w:cs="仿宋"/>
          <w:sz w:val="24"/>
          <w:szCs w:val="24"/>
          <w:highlight w:val="none"/>
        </w:rPr>
        <w:t>残疾人福利性单位属于</w:t>
      </w:r>
      <w:r>
        <w:rPr>
          <w:rFonts w:hint="eastAsia" w:ascii="仿宋" w:hAnsi="仿宋" w:eastAsia="仿宋" w:cs="仿宋"/>
          <w:sz w:val="24"/>
          <w:szCs w:val="24"/>
          <w:highlight w:val="none"/>
          <w:lang w:eastAsia="zh-CN"/>
        </w:rPr>
        <w:t>小微</w:t>
      </w:r>
      <w:r>
        <w:rPr>
          <w:rFonts w:hint="eastAsia" w:ascii="仿宋" w:hAnsi="仿宋" w:eastAsia="仿宋" w:cs="仿宋"/>
          <w:sz w:val="24"/>
          <w:szCs w:val="24"/>
          <w:highlight w:val="none"/>
        </w:rPr>
        <w:t>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sz w:val="24"/>
          <w:szCs w:val="24"/>
          <w:highlight w:val="none"/>
          <w:lang w:val="en-US" w:eastAsia="zh-CN"/>
        </w:rPr>
        <w:t>4谈判产品属于优先采购的节能、环境标志产品范围的，须按照本章“四、政策性扣减 1、政策性扣减范围第1.3.2条规定提供相应的证明材料；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2.5每提供一个优先采购的节能或环境标志产品认证证书的，对其价格进行0.5%的扣减，最多扣减2%</w:t>
      </w:r>
      <w:r>
        <w:rPr>
          <w:rFonts w:hint="eastAsia" w:ascii="仿宋" w:hAnsi="仿宋" w:eastAsia="仿宋" w:cs="仿宋"/>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2"/>
        <w:rPr>
          <w:rFonts w:hint="eastAsia" w:ascii="仿宋" w:hAnsi="仿宋" w:eastAsia="仿宋" w:cs="仿宋"/>
          <w:b/>
          <w:bCs/>
          <w:sz w:val="24"/>
          <w:szCs w:val="24"/>
          <w:highlight w:val="none"/>
        </w:rPr>
      </w:pPr>
      <w:bookmarkStart w:id="127" w:name="_Toc9089"/>
      <w:r>
        <w:rPr>
          <w:rFonts w:hint="eastAsia" w:ascii="仿宋" w:hAnsi="仿宋" w:eastAsia="仿宋" w:cs="仿宋"/>
          <w:b/>
          <w:bCs/>
          <w:color w:val="auto"/>
          <w:sz w:val="24"/>
          <w:szCs w:val="24"/>
          <w:highlight w:val="none"/>
        </w:rPr>
        <w:t>3、成交价格=成交供应商的</w:t>
      </w:r>
      <w:r>
        <w:rPr>
          <w:rFonts w:hint="eastAsia" w:ascii="仿宋" w:hAnsi="仿宋" w:eastAsia="仿宋" w:cs="仿宋"/>
          <w:b/>
          <w:bCs/>
          <w:color w:val="auto"/>
          <w:sz w:val="24"/>
          <w:szCs w:val="24"/>
          <w:highlight w:val="none"/>
          <w:lang w:eastAsia="zh-CN"/>
        </w:rPr>
        <w:t>最终谈判</w:t>
      </w:r>
      <w:r>
        <w:rPr>
          <w:rFonts w:hint="eastAsia" w:ascii="仿宋" w:hAnsi="仿宋" w:eastAsia="仿宋" w:cs="仿宋"/>
          <w:b/>
          <w:bCs/>
          <w:color w:val="auto"/>
          <w:sz w:val="24"/>
          <w:szCs w:val="24"/>
          <w:highlight w:val="none"/>
        </w:rPr>
        <w:t>报价</w:t>
      </w:r>
      <w:r>
        <w:rPr>
          <w:rFonts w:hint="eastAsia" w:ascii="仿宋" w:hAnsi="仿宋" w:eastAsia="仿宋" w:cs="仿宋"/>
          <w:b/>
          <w:bCs/>
          <w:sz w:val="24"/>
          <w:szCs w:val="24"/>
          <w:highlight w:val="none"/>
        </w:rPr>
        <w:t>。</w:t>
      </w:r>
      <w:bookmarkEnd w:id="127"/>
    </w:p>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jc w:val="both"/>
        <w:textAlignment w:val="auto"/>
        <w:outlineLvl w:val="1"/>
        <w:rPr>
          <w:rFonts w:hint="eastAsia" w:ascii="仿宋" w:hAnsi="仿宋" w:eastAsia="仿宋" w:cs="仿宋"/>
          <w:b/>
          <w:color w:val="FF0000"/>
          <w:kern w:val="0"/>
          <w:sz w:val="24"/>
          <w:szCs w:val="24"/>
          <w:lang w:eastAsia="zh-CN"/>
        </w:rPr>
      </w:pPr>
      <w:bookmarkStart w:id="128" w:name="_Toc20526"/>
      <w:r>
        <w:rPr>
          <w:rFonts w:hint="eastAsia" w:ascii="仿宋" w:hAnsi="仿宋" w:eastAsia="仿宋" w:cs="仿宋"/>
          <w:b/>
          <w:kern w:val="0"/>
          <w:sz w:val="24"/>
          <w:szCs w:val="24"/>
          <w:lang w:eastAsia="zh-CN"/>
        </w:rPr>
        <w:t>七</w:t>
      </w:r>
      <w:r>
        <w:rPr>
          <w:rFonts w:hint="eastAsia" w:ascii="仿宋" w:hAnsi="仿宋" w:eastAsia="仿宋" w:cs="仿宋"/>
          <w:b/>
          <w:kern w:val="0"/>
          <w:sz w:val="24"/>
          <w:szCs w:val="24"/>
        </w:rPr>
        <w:t>、</w:t>
      </w:r>
      <w:r>
        <w:rPr>
          <w:rFonts w:hint="eastAsia" w:ascii="仿宋" w:hAnsi="仿宋" w:eastAsia="仿宋" w:cs="仿宋"/>
          <w:b/>
          <w:color w:val="auto"/>
          <w:kern w:val="0"/>
          <w:sz w:val="24"/>
          <w:szCs w:val="24"/>
          <w:highlight w:val="none"/>
          <w:lang w:eastAsia="zh-CN"/>
        </w:rPr>
        <w:t>成交</w:t>
      </w:r>
      <w:bookmarkEnd w:id="128"/>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1、谈判结果报告由谈判小组签字确认。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2、采购人根据谈判结果报告中推荐的成交候选人排列顺序确定成交人，以复函通知采购代理</w:t>
      </w:r>
      <w:r>
        <w:rPr>
          <w:rFonts w:hint="eastAsia" w:ascii="仿宋" w:hAnsi="仿宋" w:eastAsia="仿宋" w:cs="仿宋"/>
          <w:sz w:val="24"/>
          <w:szCs w:val="24"/>
          <w:lang w:eastAsia="zh-CN"/>
        </w:rPr>
        <w:t>机构</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pacing w:val="4"/>
          <w:kern w:val="2"/>
          <w:sz w:val="24"/>
          <w:szCs w:val="24"/>
          <w:lang w:val="en-US" w:eastAsia="zh-CN" w:bidi="ar-SA"/>
        </w:rPr>
      </w:pPr>
      <w:bookmarkStart w:id="129" w:name="_Toc1194"/>
      <w:bookmarkStart w:id="130" w:name="_Toc409690878"/>
      <w:bookmarkStart w:id="131" w:name="_Toc1474"/>
      <w:bookmarkStart w:id="132" w:name="_Toc24123"/>
      <w:bookmarkStart w:id="133" w:name="_Toc425781313"/>
      <w:r>
        <w:rPr>
          <w:rFonts w:hint="eastAsia" w:ascii="仿宋" w:hAnsi="仿宋" w:eastAsia="仿宋" w:cs="仿宋"/>
          <w:b/>
          <w:bCs/>
          <w:color w:val="auto"/>
          <w:spacing w:val="4"/>
          <w:kern w:val="2"/>
          <w:sz w:val="24"/>
          <w:szCs w:val="24"/>
          <w:lang w:val="en-US" w:eastAsia="zh-CN" w:bidi="ar-SA"/>
        </w:rPr>
        <w:t>八、特殊情况的处理</w:t>
      </w:r>
      <w:bookmarkEnd w:id="129"/>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计算错误将按以下方法更正：</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谈判响应</w:t>
      </w:r>
      <w:r>
        <w:rPr>
          <w:rFonts w:hint="eastAsia" w:ascii="仿宋" w:hAnsi="仿宋" w:eastAsia="仿宋" w:cs="仿宋"/>
          <w:color w:val="auto"/>
          <w:sz w:val="24"/>
          <w:szCs w:val="24"/>
          <w:highlight w:val="none"/>
        </w:rPr>
        <w:t>文件中</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一览表(报价表)内容与</w:t>
      </w:r>
      <w:r>
        <w:rPr>
          <w:rFonts w:hint="eastAsia" w:ascii="仿宋" w:hAnsi="仿宋" w:eastAsia="仿宋" w:cs="仿宋"/>
          <w:color w:val="auto"/>
          <w:sz w:val="24"/>
          <w:szCs w:val="24"/>
          <w:highlight w:val="none"/>
          <w:lang w:eastAsia="zh-CN"/>
        </w:rPr>
        <w:t>谈判响应</w:t>
      </w:r>
      <w:r>
        <w:rPr>
          <w:rFonts w:hint="eastAsia" w:ascii="仿宋" w:hAnsi="仿宋" w:eastAsia="仿宋" w:cs="仿宋"/>
          <w:color w:val="auto"/>
          <w:sz w:val="24"/>
          <w:szCs w:val="24"/>
          <w:highlight w:val="none"/>
        </w:rPr>
        <w:t>文件中</w:t>
      </w:r>
      <w:r>
        <w:rPr>
          <w:rFonts w:hint="eastAsia" w:ascii="仿宋" w:hAnsi="仿宋" w:eastAsia="仿宋" w:cs="仿宋"/>
          <w:color w:val="auto"/>
          <w:sz w:val="24"/>
          <w:szCs w:val="24"/>
          <w:highlight w:val="none"/>
          <w:lang w:eastAsia="zh-CN"/>
        </w:rPr>
        <w:t>相应内容</w:t>
      </w:r>
      <w:r>
        <w:rPr>
          <w:rFonts w:hint="eastAsia" w:ascii="仿宋" w:hAnsi="仿宋" w:eastAsia="仿宋" w:cs="仿宋"/>
          <w:color w:val="auto"/>
          <w:sz w:val="24"/>
          <w:szCs w:val="24"/>
          <w:highlight w:val="none"/>
        </w:rPr>
        <w:t>总金额不一致的，以</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一览表(报价表)为准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如果单独密封的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一览表(报价表)与</w:t>
      </w:r>
      <w:r>
        <w:rPr>
          <w:rFonts w:hint="eastAsia" w:ascii="仿宋" w:hAnsi="仿宋" w:eastAsia="仿宋" w:cs="仿宋"/>
          <w:color w:val="auto"/>
          <w:sz w:val="24"/>
          <w:szCs w:val="24"/>
          <w:highlight w:val="none"/>
          <w:lang w:eastAsia="zh-CN"/>
        </w:rPr>
        <w:t>谈判响应文件</w:t>
      </w:r>
      <w:r>
        <w:rPr>
          <w:rFonts w:hint="eastAsia" w:ascii="仿宋" w:hAnsi="仿宋" w:eastAsia="仿宋" w:cs="仿宋"/>
          <w:color w:val="auto"/>
          <w:sz w:val="24"/>
          <w:szCs w:val="24"/>
          <w:highlight w:val="none"/>
        </w:rPr>
        <w:t>正本的</w:t>
      </w:r>
      <w:r>
        <w:rPr>
          <w:rFonts w:hint="eastAsia" w:ascii="仿宋" w:hAnsi="仿宋" w:eastAsia="仿宋" w:cs="仿宋"/>
          <w:color w:val="auto"/>
          <w:sz w:val="24"/>
          <w:szCs w:val="24"/>
          <w:highlight w:val="none"/>
          <w:lang w:eastAsia="zh-CN"/>
        </w:rPr>
        <w:t>报价一览表</w:t>
      </w:r>
      <w:r>
        <w:rPr>
          <w:rFonts w:hint="eastAsia" w:ascii="仿宋" w:hAnsi="仿宋" w:eastAsia="仿宋" w:cs="仿宋"/>
          <w:color w:val="auto"/>
          <w:sz w:val="24"/>
          <w:szCs w:val="24"/>
          <w:highlight w:val="none"/>
        </w:rPr>
        <w:t>(报价表)不一致，以单独密封的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一览表(报价表)为准。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1.2谈判响应</w:t>
      </w:r>
      <w:r>
        <w:rPr>
          <w:rFonts w:hint="eastAsia" w:ascii="仿宋" w:hAnsi="仿宋" w:eastAsia="仿宋" w:cs="仿宋"/>
          <w:color w:val="auto"/>
          <w:sz w:val="24"/>
          <w:szCs w:val="24"/>
          <w:highlight w:val="none"/>
        </w:rPr>
        <w:t>文件的大写金额和小写金额不一致的，以大写金额为准；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总价金额与按单价汇总金额不一致的，以单价金额计算结果为准</w:t>
      </w:r>
      <w:r>
        <w:rPr>
          <w:rFonts w:hint="eastAsia" w:ascii="仿宋" w:hAnsi="仿宋" w:eastAsia="仿宋" w:cs="仿宋"/>
          <w:color w:val="auto"/>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按上述修正的</w:t>
      </w:r>
      <w:r>
        <w:rPr>
          <w:rFonts w:hint="eastAsia" w:ascii="仿宋" w:hAnsi="仿宋" w:eastAsia="仿宋" w:cs="仿宋"/>
          <w:color w:val="auto"/>
          <w:sz w:val="24"/>
          <w:szCs w:val="24"/>
          <w:highlight w:val="none"/>
          <w:lang w:eastAsia="zh-CN"/>
        </w:rPr>
        <w:t>顺序和</w:t>
      </w:r>
      <w:r>
        <w:rPr>
          <w:rFonts w:hint="eastAsia" w:ascii="仿宋" w:hAnsi="仿宋" w:eastAsia="仿宋" w:cs="仿宋"/>
          <w:color w:val="auto"/>
          <w:sz w:val="24"/>
          <w:szCs w:val="24"/>
          <w:highlight w:val="none"/>
        </w:rPr>
        <w:t>方法调整的报价应对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具有约束力。如果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不接受修正后的价格，其</w:t>
      </w:r>
      <w:r>
        <w:rPr>
          <w:rFonts w:hint="eastAsia" w:ascii="仿宋" w:hAnsi="仿宋" w:eastAsia="仿宋" w:cs="仿宋"/>
          <w:color w:val="auto"/>
          <w:sz w:val="24"/>
          <w:szCs w:val="24"/>
          <w:highlight w:val="none"/>
          <w:lang w:eastAsia="zh-CN"/>
        </w:rPr>
        <w:t>响应文件将按</w:t>
      </w:r>
      <w:r>
        <w:rPr>
          <w:rFonts w:hint="eastAsia" w:ascii="仿宋" w:hAnsi="仿宋" w:eastAsia="仿宋" w:cs="仿宋"/>
          <w:color w:val="auto"/>
          <w:sz w:val="24"/>
          <w:szCs w:val="24"/>
          <w:highlight w:val="none"/>
        </w:rPr>
        <w:t>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color w:val="auto"/>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对于竞争性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响应文件中明显的标点符号错误或不构成实质性偏差的不正规、不一致或不规则，采购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可以接受。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lang w:val="en-US" w:eastAsia="zh-CN"/>
        </w:rPr>
        <w:t>3.3</w:t>
      </w:r>
      <w:r>
        <w:rPr>
          <w:rFonts w:hint="eastAsia" w:ascii="仿宋" w:hAnsi="仿宋" w:eastAsia="仿宋" w:cs="仿宋"/>
          <w:sz w:val="24"/>
          <w:szCs w:val="24"/>
        </w:rPr>
        <w:t>在采购过程中符合竞争要求的供应商或者报价未超过采购预算的供应商不足3家的，</w:t>
      </w:r>
      <w:r>
        <w:rPr>
          <w:rFonts w:hint="eastAsia" w:ascii="仿宋" w:hAnsi="仿宋" w:eastAsia="仿宋" w:cs="仿宋"/>
          <w:sz w:val="24"/>
          <w:szCs w:val="24"/>
          <w:lang w:eastAsia="zh-CN"/>
        </w:rPr>
        <w:t>但《政府采购非招标采购方式管理办法》（财政部</w:t>
      </w:r>
      <w:r>
        <w:rPr>
          <w:rFonts w:hint="eastAsia" w:ascii="仿宋" w:hAnsi="仿宋" w:eastAsia="仿宋" w:cs="仿宋"/>
          <w:sz w:val="24"/>
          <w:szCs w:val="24"/>
          <w:lang w:val="en-US" w:eastAsia="zh-CN"/>
        </w:rPr>
        <w:t>74号令</w:t>
      </w:r>
      <w:r>
        <w:rPr>
          <w:rFonts w:hint="eastAsia" w:ascii="仿宋" w:hAnsi="仿宋" w:eastAsia="仿宋" w:cs="仿宋"/>
          <w:sz w:val="24"/>
          <w:szCs w:val="24"/>
          <w:lang w:eastAsia="zh-CN"/>
        </w:rPr>
        <w:t>）</w:t>
      </w:r>
      <w:r>
        <w:rPr>
          <w:rFonts w:hint="eastAsia" w:ascii="仿宋" w:hAnsi="仿宋" w:eastAsia="仿宋" w:cs="仿宋"/>
          <w:sz w:val="24"/>
          <w:szCs w:val="24"/>
        </w:rPr>
        <w:t>第二十七条第二款规定的情形除外。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仿宋" w:hAnsi="仿宋" w:eastAsia="仿宋" w:cs="仿宋"/>
          <w:b w:val="0"/>
          <w:bCs w:val="0"/>
          <w:color w:val="auto"/>
          <w:spacing w:val="4"/>
          <w:kern w:val="2"/>
          <w:sz w:val="24"/>
          <w:szCs w:val="24"/>
          <w:lang w:val="en-US" w:eastAsia="zh-CN" w:bidi="ar-SA"/>
        </w:rPr>
      </w:pPr>
      <w:r>
        <w:rPr>
          <w:rFonts w:hint="eastAsia" w:ascii="仿宋" w:hAnsi="仿宋" w:eastAsia="仿宋" w:cs="仿宋"/>
          <w:b w:val="0"/>
          <w:bCs w:val="0"/>
          <w:color w:val="auto"/>
          <w:spacing w:val="4"/>
          <w:kern w:val="2"/>
          <w:sz w:val="24"/>
          <w:szCs w:val="24"/>
          <w:lang w:val="en-US" w:eastAsia="zh-CN" w:bidi="ar-SA"/>
        </w:rPr>
        <w:t>4、谈判过程中，若出现本评审方法以外的特殊情况时，将暂停评审，待谈判小组商榷后，再进行评定。</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仿宋" w:hAnsi="仿宋" w:eastAsia="仿宋" w:cs="仿宋"/>
          <w:color w:val="FF0000"/>
          <w:spacing w:val="4"/>
          <w:kern w:val="2"/>
          <w:sz w:val="24"/>
          <w:szCs w:val="24"/>
          <w:lang w:val="en-US" w:eastAsia="zh-CN" w:bidi="ar-SA"/>
        </w:rPr>
      </w:pPr>
    </w:p>
    <w:p>
      <w:pPr>
        <w:pStyle w:val="2"/>
        <w:rPr>
          <w:rFonts w:hint="eastAsia" w:ascii="仿宋" w:hAnsi="仿宋" w:eastAsia="仿宋" w:cs="仿宋"/>
          <w:color w:val="FF0000"/>
          <w:spacing w:val="4"/>
          <w:kern w:val="2"/>
          <w:sz w:val="24"/>
          <w:szCs w:val="24"/>
          <w:lang w:val="en-US" w:eastAsia="zh-CN" w:bidi="ar-SA"/>
        </w:rPr>
      </w:pPr>
    </w:p>
    <w:p>
      <w:pPr>
        <w:pStyle w:val="2"/>
        <w:rPr>
          <w:rFonts w:hint="eastAsia" w:ascii="仿宋" w:hAnsi="仿宋" w:eastAsia="仿宋" w:cs="仿宋"/>
          <w:color w:val="FF0000"/>
          <w:spacing w:val="4"/>
          <w:kern w:val="2"/>
          <w:sz w:val="24"/>
          <w:szCs w:val="24"/>
          <w:lang w:val="en-US" w:eastAsia="zh-CN" w:bidi="ar-SA"/>
        </w:rPr>
      </w:pPr>
    </w:p>
    <w:p>
      <w:pPr>
        <w:pStyle w:val="2"/>
        <w:outlineLvl w:val="2"/>
        <w:rPr>
          <w:rFonts w:hint="eastAsia" w:ascii="仿宋" w:hAnsi="仿宋" w:eastAsia="仿宋" w:cs="仿宋"/>
          <w:szCs w:val="24"/>
          <w:highlight w:val="none"/>
          <w:lang w:val="en-US" w:eastAsia="zh-CN"/>
        </w:rPr>
      </w:pPr>
      <w:r>
        <w:rPr>
          <w:rFonts w:hint="eastAsia" w:ascii="仿宋" w:hAnsi="仿宋" w:eastAsia="仿宋" w:cs="仿宋"/>
          <w:color w:val="FF0000"/>
          <w:spacing w:val="4"/>
          <w:kern w:val="2"/>
          <w:sz w:val="24"/>
          <w:szCs w:val="24"/>
          <w:lang w:val="en-US" w:eastAsia="zh-CN" w:bidi="ar-SA"/>
        </w:rPr>
        <w:br w:type="page"/>
      </w:r>
      <w:bookmarkStart w:id="134" w:name="_Toc2270"/>
      <w:r>
        <w:rPr>
          <w:rFonts w:hint="eastAsia" w:ascii="仿宋" w:hAnsi="仿宋" w:eastAsia="仿宋" w:cs="仿宋"/>
          <w:b/>
          <w:bCs/>
          <w:sz w:val="24"/>
          <w:szCs w:val="24"/>
          <w:highlight w:val="none"/>
          <w:lang w:eastAsia="zh-CN"/>
        </w:rPr>
        <w:t>附件</w:t>
      </w:r>
      <w:r>
        <w:rPr>
          <w:rFonts w:hint="eastAsia" w:ascii="仿宋" w:hAnsi="仿宋" w:eastAsia="仿宋" w:cs="仿宋"/>
          <w:b/>
          <w:bCs/>
          <w:sz w:val="24"/>
          <w:szCs w:val="24"/>
          <w:highlight w:val="none"/>
          <w:lang w:val="en-US" w:eastAsia="zh-CN"/>
        </w:rPr>
        <w:t>1：</w:t>
      </w:r>
      <w:bookmarkEnd w:id="134"/>
    </w:p>
    <w:p>
      <w:pPr>
        <w:pStyle w:val="2"/>
        <w:jc w:val="center"/>
        <w:outlineLvl w:val="2"/>
        <w:rPr>
          <w:rFonts w:hint="eastAsia" w:ascii="仿宋" w:hAnsi="仿宋" w:eastAsia="仿宋" w:cs="仿宋"/>
          <w:b/>
          <w:bCs/>
          <w:sz w:val="24"/>
          <w:szCs w:val="24"/>
          <w:highlight w:val="none"/>
          <w:lang w:eastAsia="zh-CN"/>
        </w:rPr>
      </w:pPr>
      <w:bookmarkStart w:id="135" w:name="_Toc25530"/>
      <w:r>
        <w:rPr>
          <w:rFonts w:hint="eastAsia" w:ascii="仿宋" w:hAnsi="仿宋" w:eastAsia="仿宋" w:cs="仿宋"/>
          <w:b/>
          <w:bCs/>
          <w:sz w:val="24"/>
          <w:szCs w:val="24"/>
          <w:highlight w:val="none"/>
          <w:lang w:eastAsia="zh-CN"/>
        </w:rPr>
        <w:t>初步审查要素表</w:t>
      </w:r>
      <w:bookmarkEnd w:id="135"/>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268"/>
        <w:gridCol w:w="6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noWrap w:val="0"/>
            <w:vAlign w:val="center"/>
          </w:tcPr>
          <w:p>
            <w:pPr>
              <w:tabs>
                <w:tab w:val="left" w:pos="0"/>
              </w:tabs>
              <w:adjustRightInd w:val="0"/>
              <w:snapToGrid w:val="0"/>
              <w:jc w:val="center"/>
              <w:rPr>
                <w:rFonts w:hint="eastAsia" w:ascii="仿宋" w:hAnsi="仿宋" w:eastAsia="仿宋" w:cs="仿宋"/>
                <w:b/>
                <w:bCs w:val="0"/>
                <w:color w:val="auto"/>
                <w:sz w:val="21"/>
                <w:szCs w:val="21"/>
                <w:highlight w:val="none"/>
                <w:lang w:eastAsia="zh-CN"/>
              </w:rPr>
            </w:pPr>
            <w:r>
              <w:rPr>
                <w:rFonts w:hint="eastAsia" w:ascii="仿宋" w:hAnsi="仿宋" w:eastAsia="仿宋" w:cs="仿宋"/>
                <w:b/>
                <w:bCs w:val="0"/>
                <w:color w:val="auto"/>
                <w:sz w:val="21"/>
                <w:szCs w:val="21"/>
                <w:highlight w:val="none"/>
                <w:lang w:eastAsia="zh-CN"/>
              </w:rPr>
              <w:t>条款号</w:t>
            </w:r>
          </w:p>
        </w:tc>
        <w:tc>
          <w:tcPr>
            <w:tcW w:w="1835" w:type="dxa"/>
            <w:gridSpan w:val="2"/>
            <w:noWrap w:val="0"/>
            <w:vAlign w:val="center"/>
          </w:tcPr>
          <w:p>
            <w:pPr>
              <w:tabs>
                <w:tab w:val="left" w:pos="0"/>
              </w:tabs>
              <w:adjustRightInd w:val="0"/>
              <w:snapToGrid w:val="0"/>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评审因素</w:t>
            </w:r>
          </w:p>
        </w:tc>
        <w:tc>
          <w:tcPr>
            <w:tcW w:w="6320" w:type="dxa"/>
            <w:noWrap w:val="0"/>
            <w:vAlign w:val="center"/>
          </w:tcPr>
          <w:p>
            <w:pPr>
              <w:tabs>
                <w:tab w:val="left" w:pos="0"/>
              </w:tabs>
              <w:adjustRightInd w:val="0"/>
              <w:snapToGrid w:val="0"/>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2.1.1</w:t>
            </w:r>
          </w:p>
        </w:tc>
        <w:tc>
          <w:tcPr>
            <w:tcW w:w="600" w:type="dxa"/>
            <w:vMerge w:val="restart"/>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资格评审</w:t>
            </w:r>
          </w:p>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标准</w:t>
            </w:r>
          </w:p>
        </w:tc>
        <w:tc>
          <w:tcPr>
            <w:tcW w:w="1835" w:type="dxa"/>
            <w:gridSpan w:val="2"/>
            <w:vMerge w:val="restart"/>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基本资格条件</w:t>
            </w: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lang w:eastAsia="zh-CN"/>
              </w:rPr>
              <w:t>提供合格有效的法人或者其他组织的营业执照等证明文件，自然人的身份证明；</w:t>
            </w:r>
          </w:p>
          <w:p>
            <w:pPr>
              <w:tabs>
                <w:tab w:val="left" w:pos="0"/>
              </w:tabs>
              <w:adjustRightInd w:val="0"/>
              <w:snapToGrid w:val="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sz w:val="21"/>
                <w:szCs w:val="21"/>
                <w:highlight w:val="none"/>
                <w:lang w:val="en-US" w:eastAsia="zh-CN"/>
              </w:rPr>
              <w:t>提</w:t>
            </w:r>
            <w:r>
              <w:rPr>
                <w:rFonts w:hint="eastAsia" w:ascii="仿宋" w:hAnsi="仿宋" w:eastAsia="仿宋" w:cs="仿宋"/>
                <w:b w:val="0"/>
                <w:bCs/>
                <w:color w:val="auto"/>
                <w:sz w:val="21"/>
                <w:szCs w:val="21"/>
                <w:highlight w:val="none"/>
                <w:lang w:val="en-US" w:eastAsia="zh-CN"/>
              </w:rPr>
              <w:t>供2021年度经审计的财务报告（成立时间至提交谈判响应文件截止时间不足一年的可提供成立后任意时段的资产负债表）或基本存款账户开户银行出具的资信证明及基本存款账户开户许可证（基本账户信息）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提供具有履行合同所必需的设备和专业技术能力的承诺</w:t>
            </w:r>
            <w:r>
              <w:rPr>
                <w:rFonts w:hint="eastAsia" w:ascii="仿宋" w:hAnsi="仿宋" w:eastAsia="仿宋" w:cs="仿宋"/>
                <w:b w:val="0"/>
                <w:bCs/>
                <w:color w:val="auto"/>
                <w:sz w:val="21"/>
                <w:szCs w:val="21"/>
                <w:highlight w:val="none"/>
                <w:lang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rPr>
            </w:pPr>
            <w:r>
              <w:rPr>
                <w:rFonts w:hint="eastAsia" w:ascii="仿宋" w:hAnsi="仿宋" w:eastAsia="仿宋" w:cs="仿宋"/>
                <w:b w:val="0"/>
                <w:bCs/>
                <w:sz w:val="21"/>
                <w:szCs w:val="21"/>
                <w:highlight w:val="none"/>
                <w:lang w:val="en-US" w:eastAsia="zh-CN"/>
              </w:rPr>
              <w:t>4、提供谈判响应文件递交截止日前一年内已缴纳的至少一个月的纳税证明或完税证明，依法免税的单位应提供相关证明材料；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rPr>
            </w:pPr>
            <w:r>
              <w:rPr>
                <w:rFonts w:hint="eastAsia" w:ascii="仿宋" w:hAnsi="仿宋" w:eastAsia="仿宋" w:cs="仿宋"/>
                <w:b w:val="0"/>
                <w:bCs/>
                <w:sz w:val="21"/>
                <w:szCs w:val="21"/>
                <w:highlight w:val="none"/>
                <w:lang w:val="en-US" w:eastAsia="zh-CN"/>
              </w:rPr>
              <w:t>5、提供谈判响应文件递交截止日前一年内已缴存的至少一个月的社会保障资金缴存单据或社保机构开具的社会保险参保缴费情况证明，依法不需要缴纳社会保障资金的单位应提供相关证明材料；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 w:val="0"/>
                <w:bCs/>
                <w:color w:val="auto"/>
                <w:sz w:val="21"/>
                <w:szCs w:val="21"/>
                <w:highlight w:val="none"/>
              </w:rPr>
              <w:t>参加政府采购活动前3年内，在经营活动中没有重大违法记录的书面声明</w:t>
            </w:r>
            <w:r>
              <w:rPr>
                <w:rFonts w:hint="eastAsia" w:ascii="仿宋" w:hAnsi="仿宋" w:eastAsia="仿宋" w:cs="仿宋"/>
                <w:b w:val="0"/>
                <w:bCs/>
                <w:color w:val="auto"/>
                <w:sz w:val="21"/>
                <w:szCs w:val="21"/>
                <w:highlight w:val="none"/>
                <w:lang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sz w:val="21"/>
                <w:szCs w:val="21"/>
                <w:lang w:val="en-US" w:eastAsia="zh-CN"/>
              </w:rPr>
              <w:t>落实政府采购政策需满足的资格要求</w:t>
            </w:r>
          </w:p>
        </w:tc>
        <w:tc>
          <w:tcPr>
            <w:tcW w:w="6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restart"/>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特定资格条件</w:t>
            </w: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法定代表人授权书（附法定代表人、被授权人身份证复印件）及被授权人身份证（法定代表人直接参加</w:t>
            </w:r>
            <w:r>
              <w:rPr>
                <w:rFonts w:hint="eastAsia" w:ascii="仿宋" w:hAnsi="仿宋" w:eastAsia="仿宋" w:cs="仿宋"/>
                <w:b w:val="0"/>
                <w:bCs/>
                <w:color w:val="auto"/>
                <w:sz w:val="21"/>
                <w:szCs w:val="21"/>
                <w:highlight w:val="none"/>
                <w:lang w:eastAsia="zh-CN"/>
              </w:rPr>
              <w:t>谈判</w:t>
            </w:r>
            <w:r>
              <w:rPr>
                <w:rFonts w:hint="eastAsia" w:ascii="仿宋" w:hAnsi="仿宋" w:eastAsia="仿宋" w:cs="仿宋"/>
                <w:b w:val="0"/>
                <w:bCs/>
                <w:color w:val="auto"/>
                <w:sz w:val="21"/>
                <w:szCs w:val="21"/>
                <w:highlight w:val="none"/>
              </w:rPr>
              <w:t>，须提供法定代表人身份证明及身份证原件）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6320" w:type="dxa"/>
            <w:noWrap w:val="0"/>
            <w:vAlign w:val="center"/>
          </w:tcPr>
          <w:p>
            <w:pP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2、供应商未被“信用中国”网站（www.creditchina.gov.cn）列入失信被执行人和重大税收违法失信主体，未被中国政府采购网（www.ccgp.gov.cn）列入政府采购严重违法失信行为记录名单</w:t>
            </w:r>
            <w:r>
              <w:rPr>
                <w:rFonts w:hint="eastAsia" w:ascii="仿宋" w:hAnsi="仿宋" w:eastAsia="仿宋" w:cs="仿宋"/>
                <w:b w:val="0"/>
                <w:bCs/>
                <w:color w:val="auto"/>
                <w:sz w:val="21"/>
                <w:szCs w:val="21"/>
                <w:highlight w:val="none"/>
                <w:lang w:eastAsia="zh-CN"/>
              </w:rPr>
              <w:t>；</w:t>
            </w:r>
            <w:r>
              <w:rPr>
                <w:rFonts w:hint="eastAsia" w:ascii="仿宋" w:hAnsi="仿宋" w:eastAsia="仿宋" w:cs="仿宋"/>
                <w:color w:val="auto"/>
                <w:kern w:val="0"/>
                <w:sz w:val="21"/>
                <w:szCs w:val="21"/>
                <w:highlight w:val="none"/>
                <w:lang w:val="en-US" w:eastAsia="zh-CN" w:bidi="ar-SA"/>
              </w:rPr>
              <w:t>（采购代理机构于本项目谈判公告发布后至谈判响应文件递交截止日查询相关信用记录，对列入失信被执行人、重大税收违法失信主体、政府采购严重违法失信行为记录名单及其他不符合《中华人民共和国政府采购法》</w:t>
            </w:r>
            <w:r>
              <w:rPr>
                <w:rFonts w:hint="eastAsia" w:ascii="仿宋" w:hAnsi="仿宋" w:eastAsia="仿宋" w:cs="仿宋"/>
                <w:lang w:val="en-US" w:eastAsia="zh-CN"/>
              </w:rPr>
              <w:t>第二十二条规定的供应商，</w:t>
            </w:r>
            <w:r>
              <w:rPr>
                <w:rFonts w:hint="eastAsia" w:ascii="仿宋" w:hAnsi="仿宋" w:eastAsia="仿宋" w:cs="仿宋"/>
                <w:color w:val="auto"/>
                <w:kern w:val="0"/>
                <w:sz w:val="21"/>
                <w:szCs w:val="21"/>
                <w:highlight w:val="none"/>
                <w:lang w:val="en-US" w:eastAsia="zh-CN" w:bidi="ar-SA"/>
              </w:rPr>
              <w:t>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lang w:eastAsia="zh-CN"/>
              </w:rPr>
              <w:t>谈判保证金</w:t>
            </w:r>
            <w:r>
              <w:rPr>
                <w:rFonts w:hint="eastAsia" w:ascii="仿宋" w:hAnsi="仿宋" w:eastAsia="仿宋" w:cs="仿宋"/>
                <w:b w:val="0"/>
                <w:bCs/>
                <w:color w:val="auto"/>
                <w:sz w:val="21"/>
                <w:szCs w:val="21"/>
                <w:highlight w:val="none"/>
              </w:rPr>
              <w:t>纳凭证或担保机构出具的保函</w:t>
            </w:r>
            <w:r>
              <w:rPr>
                <w:rFonts w:hint="eastAsia" w:ascii="仿宋" w:hAnsi="仿宋" w:eastAsia="仿宋" w:cs="仿宋"/>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1835" w:type="dxa"/>
            <w:gridSpan w:val="2"/>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6320" w:type="dxa"/>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4、本项目不接受联合体谈判。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noWrap w:val="0"/>
            <w:vAlign w:val="center"/>
          </w:tcPr>
          <w:p>
            <w:pPr>
              <w:tabs>
                <w:tab w:val="left" w:pos="0"/>
              </w:tabs>
              <w:adjustRightInd w:val="0"/>
              <w:snapToGrid w:val="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注：</w:t>
            </w:r>
            <w:r>
              <w:rPr>
                <w:rFonts w:hint="eastAsia" w:ascii="仿宋" w:hAnsi="仿宋" w:eastAsia="仿宋" w:cs="仿宋"/>
                <w:b w:val="0"/>
                <w:bCs/>
                <w:color w:val="auto"/>
                <w:sz w:val="21"/>
                <w:szCs w:val="21"/>
                <w:highlight w:val="none"/>
              </w:rPr>
              <w:t>以上为必备</w:t>
            </w:r>
            <w:r>
              <w:rPr>
                <w:rFonts w:hint="eastAsia" w:ascii="仿宋" w:hAnsi="仿宋" w:eastAsia="仿宋" w:cs="仿宋"/>
                <w:b w:val="0"/>
                <w:bCs/>
                <w:color w:val="auto"/>
                <w:sz w:val="21"/>
                <w:szCs w:val="21"/>
                <w:highlight w:val="none"/>
                <w:lang w:eastAsia="zh-CN"/>
              </w:rPr>
              <w:t>资格条件</w:t>
            </w:r>
            <w:r>
              <w:rPr>
                <w:rFonts w:hint="eastAsia" w:ascii="仿宋" w:hAnsi="仿宋" w:eastAsia="仿宋" w:cs="仿宋"/>
                <w:b w:val="0"/>
                <w:bCs/>
                <w:color w:val="auto"/>
                <w:sz w:val="21"/>
                <w:szCs w:val="21"/>
                <w:highlight w:val="none"/>
              </w:rPr>
              <w:t>，缺一项或某项达不到要求，按无效</w:t>
            </w:r>
            <w:r>
              <w:rPr>
                <w:rFonts w:hint="eastAsia" w:ascii="仿宋" w:hAnsi="仿宋" w:eastAsia="仿宋" w:cs="仿宋"/>
                <w:b w:val="0"/>
                <w:bCs/>
                <w:color w:val="auto"/>
                <w:sz w:val="21"/>
                <w:szCs w:val="21"/>
                <w:highlight w:val="none"/>
                <w:lang w:eastAsia="zh-CN"/>
              </w:rPr>
              <w:t>文件</w:t>
            </w:r>
            <w:r>
              <w:rPr>
                <w:rFonts w:hint="eastAsia" w:ascii="仿宋" w:hAnsi="仿宋" w:eastAsia="仿宋" w:cs="仿宋"/>
                <w:b w:val="0"/>
                <w:bCs/>
                <w:color w:val="auto"/>
                <w:sz w:val="21"/>
                <w:szCs w:val="21"/>
                <w:highlight w:val="none"/>
              </w:rPr>
              <w:t>处理。资格审查时以</w:t>
            </w:r>
            <w:r>
              <w:rPr>
                <w:rFonts w:hint="eastAsia" w:ascii="仿宋" w:hAnsi="仿宋" w:eastAsia="仿宋" w:cs="仿宋"/>
                <w:b w:val="0"/>
                <w:bCs/>
                <w:color w:val="auto"/>
                <w:sz w:val="21"/>
                <w:szCs w:val="21"/>
                <w:highlight w:val="none"/>
                <w:lang w:eastAsia="zh-CN"/>
              </w:rPr>
              <w:t>谈判响应文件</w:t>
            </w:r>
            <w:r>
              <w:rPr>
                <w:rFonts w:hint="eastAsia" w:ascii="仿宋" w:hAnsi="仿宋" w:eastAsia="仿宋" w:cs="仿宋"/>
                <w:b w:val="0"/>
                <w:bCs/>
                <w:color w:val="auto"/>
                <w:sz w:val="21"/>
                <w:szCs w:val="21"/>
                <w:highlight w:val="none"/>
              </w:rPr>
              <w:t>中所附证明材料</w:t>
            </w:r>
            <w:r>
              <w:rPr>
                <w:rFonts w:hint="eastAsia" w:ascii="仿宋" w:hAnsi="仿宋" w:eastAsia="仿宋" w:cs="仿宋"/>
                <w:b w:val="0"/>
                <w:bCs/>
                <w:color w:val="auto"/>
                <w:sz w:val="21"/>
                <w:szCs w:val="21"/>
                <w:highlight w:val="none"/>
                <w:lang w:eastAsia="zh-CN"/>
              </w:rPr>
              <w:t>（信用中国和中国政府采购网信用记录可不提供，由代理机构查询并留存）</w:t>
            </w:r>
            <w:r>
              <w:rPr>
                <w:rFonts w:hint="eastAsia" w:ascii="仿宋" w:hAnsi="仿宋" w:eastAsia="仿宋" w:cs="仿宋"/>
                <w:b w:val="0"/>
                <w:bCs/>
                <w:color w:val="auto"/>
                <w:sz w:val="21"/>
                <w:szCs w:val="21"/>
                <w:highlight w:val="none"/>
              </w:rPr>
              <w:t>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noWrap w:val="0"/>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2.1.2</w:t>
            </w:r>
          </w:p>
        </w:tc>
        <w:tc>
          <w:tcPr>
            <w:tcW w:w="600" w:type="dxa"/>
            <w:vMerge w:val="restart"/>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符合性评审标准</w:t>
            </w:r>
          </w:p>
        </w:tc>
        <w:tc>
          <w:tcPr>
            <w:tcW w:w="567" w:type="dxa"/>
            <w:vMerge w:val="restart"/>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有效性审查</w:t>
            </w: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谈判响应文件</w:t>
            </w:r>
            <w:r>
              <w:rPr>
                <w:rFonts w:hint="eastAsia" w:ascii="仿宋" w:hAnsi="仿宋" w:eastAsia="仿宋" w:cs="仿宋"/>
                <w:b w:val="0"/>
                <w:bCs/>
                <w:color w:val="auto"/>
                <w:sz w:val="21"/>
                <w:szCs w:val="21"/>
                <w:highlight w:val="none"/>
              </w:rPr>
              <w:t>的签署盖章</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谈判响应文件</w:t>
            </w:r>
            <w:r>
              <w:rPr>
                <w:rFonts w:hint="eastAsia" w:ascii="仿宋" w:hAnsi="仿宋" w:eastAsia="仿宋" w:cs="仿宋"/>
                <w:b w:val="0"/>
                <w:bCs/>
                <w:color w:val="auto"/>
                <w:sz w:val="21"/>
                <w:szCs w:val="21"/>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谈判响应文件</w:t>
            </w:r>
            <w:r>
              <w:rPr>
                <w:rFonts w:hint="eastAsia" w:ascii="仿宋" w:hAnsi="仿宋" w:eastAsia="仿宋" w:cs="仿宋"/>
                <w:b w:val="0"/>
                <w:bCs/>
                <w:color w:val="auto"/>
                <w:sz w:val="21"/>
                <w:szCs w:val="21"/>
                <w:highlight w:val="none"/>
              </w:rPr>
              <w:t>格式</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谈判响应文件</w:t>
            </w:r>
            <w:r>
              <w:rPr>
                <w:rFonts w:hint="eastAsia" w:ascii="仿宋" w:hAnsi="仿宋" w:eastAsia="仿宋" w:cs="仿宋"/>
                <w:b w:val="0"/>
                <w:bCs/>
                <w:color w:val="auto"/>
                <w:sz w:val="21"/>
                <w:szCs w:val="21"/>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按谈判文件要求报价</w:t>
            </w:r>
            <w:r>
              <w:rPr>
                <w:rFonts w:hint="eastAsia" w:ascii="仿宋" w:hAnsi="仿宋" w:eastAsia="仿宋" w:cs="仿宋"/>
                <w:b w:val="0"/>
                <w:bCs/>
                <w:color w:val="auto"/>
                <w:sz w:val="21"/>
                <w:szCs w:val="21"/>
                <w:highlight w:val="none"/>
              </w:rPr>
              <w:t>，不得提交选择性报价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且每轮报价不超过采购预算金额或最高限价。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67" w:type="dxa"/>
            <w:vMerge w:val="restart"/>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完整性审查</w:t>
            </w: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谈判响应文件</w:t>
            </w:r>
            <w:r>
              <w:rPr>
                <w:rFonts w:hint="eastAsia" w:ascii="仿宋" w:hAnsi="仿宋" w:eastAsia="仿宋" w:cs="仿宋"/>
                <w:b w:val="0"/>
                <w:bCs/>
                <w:color w:val="auto"/>
                <w:sz w:val="21"/>
                <w:szCs w:val="21"/>
                <w:highlight w:val="none"/>
              </w:rPr>
              <w:t>份数</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须知前附表”规定的正本、副本、电子文件</w:t>
            </w:r>
            <w:r>
              <w:rPr>
                <w:rFonts w:hint="eastAsia" w:ascii="仿宋" w:hAnsi="仿宋" w:eastAsia="仿宋" w:cs="仿宋"/>
                <w:b w:val="0"/>
                <w:bCs/>
                <w:color w:val="auto"/>
                <w:sz w:val="21"/>
                <w:szCs w:val="21"/>
                <w:highlight w:val="none"/>
                <w:lang w:eastAsia="zh-CN"/>
              </w:rPr>
              <w:t>、报价一览表</w:t>
            </w:r>
            <w:r>
              <w:rPr>
                <w:rFonts w:hint="eastAsia" w:ascii="仿宋" w:hAnsi="仿宋" w:eastAsia="仿宋" w:cs="仿宋"/>
                <w:b w:val="0"/>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谈判响应文件</w:t>
            </w:r>
            <w:r>
              <w:rPr>
                <w:rFonts w:hint="eastAsia" w:ascii="仿宋" w:hAnsi="仿宋" w:eastAsia="仿宋" w:cs="仿宋"/>
                <w:b w:val="0"/>
                <w:bCs/>
                <w:color w:val="auto"/>
                <w:sz w:val="21"/>
                <w:szCs w:val="21"/>
                <w:highlight w:val="none"/>
              </w:rPr>
              <w:t>内容</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谈判响应文件</w:t>
            </w:r>
            <w:r>
              <w:rPr>
                <w:rFonts w:hint="eastAsia" w:ascii="仿宋" w:hAnsi="仿宋" w:eastAsia="仿宋" w:cs="仿宋"/>
                <w:b w:val="0"/>
                <w:bCs/>
                <w:color w:val="auto"/>
                <w:sz w:val="21"/>
                <w:szCs w:val="21"/>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67" w:type="dxa"/>
            <w:vMerge w:val="restart"/>
            <w:noWrap w:val="0"/>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响应性审查</w:t>
            </w: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w:t>
            </w:r>
            <w:r>
              <w:rPr>
                <w:rFonts w:hint="eastAsia" w:ascii="仿宋" w:hAnsi="仿宋" w:eastAsia="仿宋" w:cs="仿宋"/>
                <w:b w:val="0"/>
                <w:bCs/>
                <w:color w:val="auto"/>
                <w:sz w:val="21"/>
                <w:szCs w:val="21"/>
                <w:highlight w:val="none"/>
                <w:lang w:eastAsia="zh-CN"/>
              </w:rPr>
              <w:t>谈判文件</w:t>
            </w:r>
            <w:r>
              <w:rPr>
                <w:rFonts w:hint="eastAsia" w:ascii="仿宋" w:hAnsi="仿宋" w:eastAsia="仿宋" w:cs="仿宋"/>
                <w:b w:val="0"/>
                <w:bCs/>
                <w:color w:val="auto"/>
                <w:sz w:val="21"/>
                <w:szCs w:val="21"/>
                <w:highlight w:val="none"/>
              </w:rPr>
              <w:t>响应程度</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要求</w:t>
            </w:r>
            <w:r>
              <w:rPr>
                <w:rFonts w:hint="eastAsia" w:ascii="仿宋" w:hAnsi="仿宋" w:eastAsia="仿宋" w:cs="仿宋"/>
                <w:b w:val="0"/>
                <w:bCs/>
                <w:color w:val="auto"/>
                <w:sz w:val="21"/>
                <w:szCs w:val="21"/>
                <w:highlight w:val="none"/>
                <w:lang w:eastAsia="zh-CN"/>
              </w:rPr>
              <w:t>实质性条款全部</w:t>
            </w:r>
            <w:r>
              <w:rPr>
                <w:rFonts w:hint="eastAsia" w:ascii="仿宋" w:hAnsi="仿宋" w:eastAsia="仿宋" w:cs="仿宋"/>
                <w:b w:val="0"/>
                <w:bCs/>
                <w:color w:val="auto"/>
                <w:sz w:val="21"/>
                <w:szCs w:val="21"/>
                <w:highlight w:val="none"/>
              </w:rPr>
              <w:t>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完工</w:t>
            </w:r>
            <w:r>
              <w:rPr>
                <w:rFonts w:hint="eastAsia" w:ascii="仿宋" w:hAnsi="仿宋" w:eastAsia="仿宋" w:cs="仿宋"/>
                <w:b w:val="0"/>
                <w:bCs/>
                <w:color w:val="auto"/>
                <w:sz w:val="21"/>
                <w:szCs w:val="21"/>
                <w:highlight w:val="none"/>
              </w:rPr>
              <w:t>期</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谈判文件</w:t>
            </w:r>
            <w:r>
              <w:rPr>
                <w:rFonts w:hint="eastAsia" w:ascii="仿宋" w:hAnsi="仿宋" w:eastAsia="仿宋" w:cs="仿宋"/>
                <w:b w:val="0"/>
                <w:bCs/>
                <w:color w:val="auto"/>
                <w:sz w:val="21"/>
                <w:szCs w:val="21"/>
                <w:highlight w:val="none"/>
              </w:rPr>
              <w:t>中要求的</w:t>
            </w:r>
            <w:r>
              <w:rPr>
                <w:rFonts w:hint="eastAsia" w:ascii="仿宋" w:hAnsi="仿宋" w:eastAsia="仿宋" w:cs="仿宋"/>
                <w:b w:val="0"/>
                <w:bCs/>
                <w:color w:val="auto"/>
                <w:sz w:val="21"/>
                <w:szCs w:val="21"/>
                <w:highlight w:val="none"/>
                <w:lang w:eastAsia="zh-CN"/>
              </w:rPr>
              <w:t>交货</w:t>
            </w:r>
            <w:r>
              <w:rPr>
                <w:rFonts w:hint="eastAsia" w:ascii="仿宋" w:hAnsi="仿宋" w:eastAsia="仿宋" w:cs="仿宋"/>
                <w:b w:val="0"/>
                <w:bCs/>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实施</w:t>
            </w:r>
            <w:r>
              <w:rPr>
                <w:rFonts w:hint="eastAsia" w:ascii="仿宋" w:hAnsi="仿宋" w:eastAsia="仿宋" w:cs="仿宋"/>
                <w:b w:val="0"/>
                <w:bCs/>
                <w:color w:val="auto"/>
                <w:sz w:val="21"/>
                <w:szCs w:val="21"/>
                <w:highlight w:val="none"/>
              </w:rPr>
              <w:t>地点</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谈判文件</w:t>
            </w:r>
            <w:r>
              <w:rPr>
                <w:rFonts w:hint="eastAsia" w:ascii="仿宋" w:hAnsi="仿宋" w:eastAsia="仿宋" w:cs="仿宋"/>
                <w:b w:val="0"/>
                <w:bCs/>
                <w:color w:val="auto"/>
                <w:sz w:val="21"/>
                <w:szCs w:val="21"/>
                <w:highlight w:val="none"/>
              </w:rPr>
              <w:t>中要求的</w:t>
            </w:r>
            <w:r>
              <w:rPr>
                <w:rFonts w:hint="eastAsia" w:ascii="仿宋" w:hAnsi="仿宋" w:eastAsia="仿宋" w:cs="仿宋"/>
                <w:b w:val="0"/>
                <w:bCs/>
                <w:color w:val="auto"/>
                <w:sz w:val="21"/>
                <w:szCs w:val="21"/>
                <w:highlight w:val="none"/>
                <w:lang w:eastAsia="zh-CN"/>
              </w:rPr>
              <w:t>实施</w:t>
            </w:r>
            <w:r>
              <w:rPr>
                <w:rFonts w:hint="eastAsia" w:ascii="仿宋" w:hAnsi="仿宋" w:eastAsia="仿宋" w:cs="仿宋"/>
                <w:b w:val="0"/>
                <w:bCs/>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noWrap w:val="0"/>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1268"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投标有效期</w:t>
            </w:r>
          </w:p>
        </w:tc>
        <w:tc>
          <w:tcPr>
            <w:tcW w:w="6320" w:type="dxa"/>
            <w:noWrap w:val="0"/>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谈判文件</w:t>
            </w:r>
            <w:r>
              <w:rPr>
                <w:rFonts w:hint="eastAsia" w:ascii="仿宋" w:hAnsi="仿宋" w:eastAsia="仿宋" w:cs="仿宋"/>
                <w:b w:val="0"/>
                <w:bCs/>
                <w:color w:val="auto"/>
                <w:sz w:val="21"/>
                <w:szCs w:val="21"/>
                <w:highlight w:val="none"/>
              </w:rPr>
              <w:t>中的规定</w:t>
            </w:r>
          </w:p>
        </w:tc>
      </w:tr>
    </w:tbl>
    <w:p>
      <w:pPr>
        <w:pStyle w:val="2"/>
        <w:rPr>
          <w:rFonts w:hint="eastAsia" w:ascii="仿宋" w:hAnsi="仿宋" w:eastAsia="仿宋" w:cs="仿宋"/>
          <w:color w:val="FF0000"/>
          <w:spacing w:val="4"/>
          <w:kern w:val="2"/>
          <w:sz w:val="24"/>
          <w:szCs w:val="24"/>
          <w:lang w:val="en-US" w:eastAsia="zh-CN" w:bidi="ar-SA"/>
        </w:rPr>
        <w:sectPr>
          <w:headerReference r:id="rId5" w:type="default"/>
          <w:footerReference r:id="rId6" w:type="default"/>
          <w:pgSz w:w="11907" w:h="16840"/>
          <w:pgMar w:top="1417" w:right="1417" w:bottom="1417" w:left="1417" w:header="851" w:footer="850" w:gutter="0"/>
          <w:pgNumType w:fmt="decimal" w:start="1"/>
          <w:cols w:space="720" w:num="1"/>
          <w:rtlGutter w:val="0"/>
          <w:docGrid w:linePitch="286" w:charSpace="0"/>
        </w:sectPr>
      </w:pPr>
    </w:p>
    <w:bookmarkEnd w:id="130"/>
    <w:bookmarkEnd w:id="131"/>
    <w:bookmarkEnd w:id="132"/>
    <w:p>
      <w:pPr>
        <w:pStyle w:val="3"/>
        <w:numPr>
          <w:ilvl w:val="0"/>
          <w:numId w:val="12"/>
        </w:numPr>
        <w:outlineLvl w:val="0"/>
        <w:rPr>
          <w:rFonts w:hint="eastAsia" w:ascii="仿宋" w:hAnsi="仿宋" w:eastAsia="仿宋" w:cs="仿宋"/>
          <w:b/>
          <w:bCs/>
          <w:sz w:val="36"/>
          <w:szCs w:val="36"/>
          <w:lang w:eastAsia="zh-CN"/>
        </w:rPr>
      </w:pPr>
      <w:bookmarkStart w:id="136" w:name="_Toc404670157"/>
      <w:bookmarkStart w:id="137" w:name="_Toc30578"/>
      <w:r>
        <w:rPr>
          <w:rFonts w:hint="eastAsia" w:ascii="仿宋" w:hAnsi="仿宋" w:eastAsia="仿宋" w:cs="仿宋"/>
          <w:b/>
          <w:bCs/>
          <w:sz w:val="36"/>
          <w:szCs w:val="36"/>
          <w:lang w:eastAsia="zh-CN"/>
        </w:rPr>
        <w:t>竞争性谈判响应文件格式及构成</w:t>
      </w:r>
      <w:bookmarkEnd w:id="133"/>
      <w:bookmarkEnd w:id="136"/>
      <w:bookmarkEnd w:id="137"/>
    </w:p>
    <w:p>
      <w:pPr>
        <w:rPr>
          <w:rFonts w:hint="eastAsia" w:ascii="仿宋" w:hAnsi="仿宋" w:eastAsia="仿宋" w:cs="仿宋"/>
          <w:b/>
          <w:sz w:val="36"/>
          <w:szCs w:val="36"/>
        </w:rPr>
      </w:pPr>
    </w:p>
    <w:p>
      <w:pPr>
        <w:rPr>
          <w:rFonts w:hint="eastAsia" w:ascii="仿宋" w:hAnsi="仿宋" w:eastAsia="仿宋" w:cs="仿宋"/>
          <w:b/>
          <w:sz w:val="32"/>
          <w:szCs w:val="32"/>
        </w:rPr>
      </w:pPr>
    </w:p>
    <w:p>
      <w:pPr>
        <w:rPr>
          <w:rFonts w:hint="eastAsia" w:ascii="仿宋" w:hAnsi="仿宋" w:eastAsia="仿宋" w:cs="仿宋"/>
          <w:b/>
          <w:color w:val="auto"/>
          <w:sz w:val="32"/>
          <w:szCs w:val="32"/>
          <w:highlight w:val="none"/>
        </w:rPr>
      </w:pPr>
      <w:r>
        <w:rPr>
          <w:rFonts w:hint="eastAsia" w:ascii="仿宋" w:hAnsi="仿宋" w:eastAsia="仿宋" w:cs="仿宋"/>
          <w:b/>
          <w:sz w:val="32"/>
          <w:szCs w:val="32"/>
        </w:rPr>
        <w:t>项目编</w:t>
      </w:r>
      <w:r>
        <w:rPr>
          <w:rFonts w:hint="eastAsia" w:ascii="仿宋" w:hAnsi="仿宋" w:eastAsia="仿宋" w:cs="仿宋"/>
          <w:b/>
          <w:color w:val="auto"/>
          <w:sz w:val="32"/>
          <w:szCs w:val="32"/>
        </w:rPr>
        <w:t>号：</w:t>
      </w:r>
      <w:r>
        <w:rPr>
          <w:rFonts w:hint="eastAsia" w:ascii="仿宋" w:hAnsi="仿宋" w:eastAsia="仿宋" w:cs="仿宋"/>
          <w:b/>
          <w:color w:val="auto"/>
          <w:sz w:val="32"/>
          <w:szCs w:val="32"/>
          <w:highlight w:val="none"/>
          <w:lang w:val="en-US" w:eastAsia="zh-CN"/>
        </w:rPr>
        <w:t>HXGJXM2022-ZC-JT1004</w:t>
      </w:r>
    </w:p>
    <w:p>
      <w:pPr>
        <w:ind w:firstLine="5405" w:firstLineChars="1923"/>
        <w:rPr>
          <w:rFonts w:hint="eastAsia" w:ascii="仿宋" w:hAnsi="仿宋" w:eastAsia="仿宋" w:cs="仿宋"/>
          <w:b/>
          <w:color w:val="auto"/>
          <w:sz w:val="36"/>
          <w:szCs w:val="36"/>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（正本或副本）</w:t>
      </w:r>
    </w:p>
    <w:p>
      <w:pPr>
        <w:jc w:val="center"/>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                   </w:t>
      </w:r>
    </w:p>
    <w:p>
      <w:pPr>
        <w:jc w:val="center"/>
        <w:rPr>
          <w:rFonts w:hint="eastAsia" w:ascii="仿宋" w:hAnsi="仿宋" w:eastAsia="仿宋" w:cs="仿宋"/>
          <w:b/>
          <w:color w:val="auto"/>
          <w:sz w:val="44"/>
          <w:szCs w:val="44"/>
        </w:rPr>
      </w:pPr>
      <w:r>
        <w:rPr>
          <w:rFonts w:hint="eastAsia" w:ascii="仿宋" w:hAnsi="仿宋" w:eastAsia="仿宋" w:cs="仿宋"/>
          <w:b/>
          <w:color w:val="auto"/>
          <w:sz w:val="52"/>
          <w:szCs w:val="52"/>
          <w:highlight w:val="none"/>
          <w:lang w:eastAsia="zh-CN"/>
        </w:rPr>
        <w:t>妇幼健康云系统（二次）</w:t>
      </w:r>
    </w:p>
    <w:p>
      <w:pPr>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竞争性谈判响应文件</w:t>
      </w:r>
    </w:p>
    <w:p>
      <w:pPr>
        <w:jc w:val="center"/>
        <w:rPr>
          <w:rFonts w:hint="eastAsia" w:ascii="仿宋" w:hAnsi="仿宋" w:eastAsia="仿宋" w:cs="仿宋"/>
          <w:b/>
          <w:color w:val="auto"/>
          <w:sz w:val="36"/>
          <w:szCs w:val="36"/>
        </w:rPr>
      </w:pPr>
    </w:p>
    <w:p>
      <w:pPr>
        <w:jc w:val="center"/>
        <w:rPr>
          <w:rFonts w:hint="eastAsia" w:ascii="仿宋" w:hAnsi="仿宋" w:eastAsia="仿宋" w:cs="仿宋"/>
          <w:b/>
          <w:sz w:val="36"/>
          <w:szCs w:val="36"/>
        </w:rPr>
      </w:pPr>
    </w:p>
    <w:p>
      <w:pPr>
        <w:jc w:val="center"/>
        <w:rPr>
          <w:rFonts w:hint="eastAsia" w:ascii="仿宋" w:hAnsi="仿宋" w:eastAsia="仿宋" w:cs="仿宋"/>
          <w:b/>
          <w:sz w:val="36"/>
          <w:szCs w:val="36"/>
        </w:rPr>
      </w:pPr>
    </w:p>
    <w:p>
      <w:pPr>
        <w:jc w:val="center"/>
        <w:rPr>
          <w:rFonts w:hint="eastAsia" w:ascii="仿宋" w:hAnsi="仿宋" w:eastAsia="仿宋" w:cs="仿宋"/>
          <w:b/>
          <w:sz w:val="36"/>
          <w:szCs w:val="36"/>
        </w:rPr>
      </w:pPr>
    </w:p>
    <w:p>
      <w:pPr>
        <w:rPr>
          <w:rFonts w:hint="eastAsia" w:ascii="仿宋" w:hAnsi="仿宋" w:eastAsia="仿宋" w:cs="仿宋"/>
          <w:b/>
          <w:sz w:val="36"/>
          <w:szCs w:val="36"/>
        </w:rPr>
      </w:pPr>
    </w:p>
    <w:p>
      <w:pPr>
        <w:rPr>
          <w:rFonts w:hint="eastAsia" w:ascii="仿宋" w:hAnsi="仿宋" w:eastAsia="仿宋" w:cs="仿宋"/>
          <w:b/>
          <w:sz w:val="36"/>
          <w:szCs w:val="36"/>
        </w:rPr>
      </w:pPr>
    </w:p>
    <w:p>
      <w:pPr>
        <w:rPr>
          <w:rFonts w:hint="eastAsia" w:ascii="仿宋" w:hAnsi="仿宋" w:eastAsia="仿宋" w:cs="仿宋"/>
          <w:b/>
          <w:sz w:val="36"/>
          <w:szCs w:val="36"/>
        </w:rPr>
      </w:pPr>
      <w:r>
        <w:rPr>
          <w:rFonts w:hint="eastAsia" w:ascii="仿宋" w:hAnsi="仿宋" w:eastAsia="仿宋" w:cs="仿宋"/>
          <w:b/>
          <w:sz w:val="36"/>
          <w:szCs w:val="36"/>
        </w:rPr>
        <w:t xml:space="preserve"> </w:t>
      </w:r>
    </w:p>
    <w:p>
      <w:pPr>
        <w:rPr>
          <w:rFonts w:hint="eastAsia" w:ascii="仿宋" w:hAnsi="仿宋" w:eastAsia="仿宋" w:cs="仿宋"/>
          <w:b/>
          <w:sz w:val="36"/>
          <w:szCs w:val="36"/>
        </w:rPr>
      </w:pPr>
    </w:p>
    <w:p>
      <w:pPr>
        <w:rPr>
          <w:rFonts w:hint="eastAsia" w:ascii="仿宋" w:hAnsi="仿宋" w:eastAsia="仿宋" w:cs="仿宋"/>
          <w:b/>
          <w:sz w:val="36"/>
          <w:szCs w:val="36"/>
        </w:rPr>
      </w:pPr>
    </w:p>
    <w:p>
      <w:pPr>
        <w:tabs>
          <w:tab w:val="center" w:pos="5346"/>
        </w:tabs>
        <w:spacing w:line="420" w:lineRule="auto"/>
        <w:jc w:val="center"/>
        <w:rPr>
          <w:rFonts w:hint="eastAsia" w:ascii="仿宋" w:hAnsi="仿宋" w:eastAsia="仿宋" w:cs="仿宋"/>
          <w:b/>
          <w:sz w:val="32"/>
          <w:szCs w:val="32"/>
        </w:rPr>
      </w:pPr>
      <w:r>
        <w:rPr>
          <w:rFonts w:hint="eastAsia" w:ascii="仿宋" w:hAnsi="仿宋" w:eastAsia="仿宋" w:cs="仿宋"/>
          <w:b/>
          <w:sz w:val="32"/>
          <w:szCs w:val="32"/>
        </w:rPr>
        <w:t>谈判</w:t>
      </w:r>
      <w:r>
        <w:rPr>
          <w:rFonts w:hint="eastAsia" w:ascii="仿宋" w:hAnsi="仿宋" w:eastAsia="仿宋" w:cs="仿宋"/>
          <w:b/>
          <w:sz w:val="32"/>
          <w:szCs w:val="32"/>
          <w:lang w:eastAsia="zh-CN"/>
        </w:rPr>
        <w:t>供应商</w:t>
      </w:r>
      <w:r>
        <w:rPr>
          <w:rFonts w:hint="eastAsia" w:ascii="仿宋" w:hAnsi="仿宋" w:eastAsia="仿宋" w:cs="仿宋"/>
          <w:b/>
          <w:sz w:val="32"/>
          <w:szCs w:val="32"/>
        </w:rPr>
        <w:t>名称（盖章）</w:t>
      </w:r>
    </w:p>
    <w:p>
      <w:pPr>
        <w:jc w:val="center"/>
        <w:rPr>
          <w:rFonts w:hint="eastAsia" w:ascii="仿宋" w:hAnsi="仿宋" w:eastAsia="仿宋" w:cs="仿宋"/>
          <w:b/>
          <w:sz w:val="36"/>
          <w:szCs w:val="36"/>
          <w:lang w:val="en-US" w:eastAsia="zh-CN"/>
        </w:rPr>
      </w:pPr>
      <w:r>
        <w:rPr>
          <w:rFonts w:hint="eastAsia" w:ascii="仿宋" w:hAnsi="仿宋" w:eastAsia="仿宋" w:cs="仿宋"/>
          <w:b/>
          <w:sz w:val="32"/>
          <w:szCs w:val="32"/>
        </w:rPr>
        <w:t>年  月</w:t>
      </w:r>
      <w:r>
        <w:rPr>
          <w:rFonts w:hint="eastAsia" w:ascii="仿宋" w:hAnsi="仿宋" w:eastAsia="仿宋" w:cs="仿宋"/>
          <w:b/>
          <w:sz w:val="32"/>
          <w:szCs w:val="32"/>
          <w:lang w:val="en-US" w:eastAsia="zh-CN"/>
        </w:rPr>
        <w:t xml:space="preserve">  日</w:t>
      </w:r>
    </w:p>
    <w:p>
      <w:pPr>
        <w:jc w:val="both"/>
        <w:rPr>
          <w:rFonts w:hint="eastAsia" w:ascii="仿宋" w:hAnsi="仿宋" w:eastAsia="仿宋" w:cs="仿宋"/>
          <w:b/>
          <w:bCs/>
          <w:spacing w:val="4"/>
          <w:sz w:val="32"/>
          <w:szCs w:val="32"/>
        </w:rPr>
      </w:pPr>
    </w:p>
    <w:p>
      <w:pPr>
        <w:jc w:val="center"/>
        <w:rPr>
          <w:rFonts w:hint="eastAsia" w:ascii="仿宋" w:hAnsi="仿宋" w:eastAsia="仿宋" w:cs="仿宋"/>
          <w:b/>
          <w:bCs/>
          <w:spacing w:val="4"/>
          <w:sz w:val="32"/>
          <w:szCs w:val="32"/>
        </w:rPr>
      </w:pPr>
    </w:p>
    <w:p>
      <w:pPr>
        <w:jc w:val="center"/>
        <w:rPr>
          <w:rFonts w:hint="eastAsia" w:ascii="仿宋" w:hAnsi="仿宋" w:eastAsia="仿宋" w:cs="仿宋"/>
          <w:b/>
          <w:bCs/>
          <w:spacing w:val="4"/>
          <w:sz w:val="44"/>
          <w:szCs w:val="44"/>
        </w:rPr>
      </w:pPr>
    </w:p>
    <w:p>
      <w:pPr>
        <w:pStyle w:val="2"/>
        <w:rPr>
          <w:rFonts w:hint="eastAsia" w:ascii="仿宋" w:hAnsi="仿宋" w:eastAsia="仿宋" w:cs="仿宋"/>
        </w:rPr>
      </w:pPr>
    </w:p>
    <w:p>
      <w:pPr>
        <w:jc w:val="center"/>
        <w:rPr>
          <w:rFonts w:hint="eastAsia" w:ascii="仿宋" w:hAnsi="仿宋" w:eastAsia="仿宋" w:cs="仿宋"/>
          <w:b/>
          <w:bCs/>
          <w:spacing w:val="4"/>
          <w:sz w:val="44"/>
          <w:szCs w:val="44"/>
        </w:rPr>
      </w:pPr>
      <w:r>
        <w:rPr>
          <w:rFonts w:hint="eastAsia" w:ascii="仿宋" w:hAnsi="仿宋" w:eastAsia="仿宋" w:cs="仿宋"/>
          <w:b/>
          <w:bCs/>
          <w:spacing w:val="4"/>
          <w:sz w:val="44"/>
          <w:szCs w:val="44"/>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仿宋" w:hAnsi="仿宋" w:eastAsia="仿宋" w:cs="仿宋"/>
          <w:spacing w:val="4"/>
          <w:sz w:val="24"/>
          <w:szCs w:val="24"/>
        </w:rPr>
      </w:pPr>
      <w:r>
        <w:rPr>
          <w:rFonts w:hint="eastAsia" w:ascii="仿宋" w:hAnsi="仿宋" w:eastAsia="仿宋" w:cs="仿宋"/>
          <w:spacing w:val="4"/>
          <w:sz w:val="24"/>
          <w:szCs w:val="24"/>
          <w:lang w:eastAsia="zh-CN"/>
        </w:rPr>
        <w:t>一、</w:t>
      </w:r>
      <w:r>
        <w:rPr>
          <w:rFonts w:hint="eastAsia" w:ascii="仿宋" w:hAnsi="仿宋" w:eastAsia="仿宋" w:cs="仿宋"/>
          <w:spacing w:val="4"/>
          <w:sz w:val="24"/>
          <w:szCs w:val="24"/>
        </w:rPr>
        <w:t>谈判响应函</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仿宋" w:hAnsi="仿宋" w:eastAsia="仿宋" w:cs="仿宋"/>
          <w:spacing w:val="4"/>
          <w:sz w:val="24"/>
          <w:szCs w:val="24"/>
        </w:rPr>
      </w:pPr>
      <w:r>
        <w:rPr>
          <w:rFonts w:hint="eastAsia" w:ascii="仿宋" w:hAnsi="仿宋" w:eastAsia="仿宋" w:cs="仿宋"/>
          <w:spacing w:val="4"/>
          <w:sz w:val="24"/>
          <w:szCs w:val="24"/>
          <w:lang w:eastAsia="zh-CN"/>
        </w:rPr>
        <w:t>二、</w:t>
      </w:r>
      <w:r>
        <w:rPr>
          <w:rFonts w:hint="eastAsia" w:ascii="仿宋" w:hAnsi="仿宋" w:eastAsia="仿宋" w:cs="仿宋"/>
          <w:spacing w:val="4"/>
          <w:sz w:val="24"/>
          <w:szCs w:val="24"/>
        </w:rPr>
        <w:t>谈判报价表 (报价一览表)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eastAsia="zh-CN"/>
        </w:rPr>
        <w:t>三、</w:t>
      </w:r>
      <w:r>
        <w:rPr>
          <w:rFonts w:hint="eastAsia" w:ascii="仿宋" w:hAnsi="仿宋" w:eastAsia="仿宋" w:cs="仿宋"/>
          <w:color w:val="auto"/>
          <w:sz w:val="24"/>
          <w:szCs w:val="24"/>
        </w:rPr>
        <w:t>谈判方案说明书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eastAsia="zh-CN"/>
        </w:rPr>
        <w:t>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五、供应商</w:t>
      </w:r>
      <w:r>
        <w:rPr>
          <w:rFonts w:hint="eastAsia" w:ascii="仿宋" w:hAnsi="仿宋" w:eastAsia="仿宋" w:cs="仿宋"/>
          <w:color w:val="auto"/>
          <w:sz w:val="24"/>
          <w:szCs w:val="24"/>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七、其它资料       </w:t>
      </w:r>
    </w:p>
    <w:p>
      <w:pPr>
        <w:spacing w:line="480" w:lineRule="auto"/>
        <w:ind w:firstLine="1574" w:firstLineChars="635"/>
        <w:rPr>
          <w:rFonts w:hint="eastAsia" w:ascii="仿宋" w:hAnsi="仿宋" w:eastAsia="仿宋" w:cs="仿宋"/>
          <w:spacing w:val="4"/>
          <w:sz w:val="24"/>
          <w:szCs w:val="24"/>
        </w:rPr>
      </w:pPr>
    </w:p>
    <w:p>
      <w:pPr>
        <w:spacing w:line="480" w:lineRule="auto"/>
        <w:ind w:left="105"/>
        <w:rPr>
          <w:rFonts w:hint="eastAsia" w:ascii="仿宋" w:hAnsi="仿宋" w:eastAsia="仿宋" w:cs="仿宋"/>
          <w:spacing w:val="4"/>
          <w:sz w:val="24"/>
          <w:szCs w:val="24"/>
        </w:rPr>
      </w:pPr>
    </w:p>
    <w:p>
      <w:pPr>
        <w:spacing w:line="440" w:lineRule="exact"/>
        <w:jc w:val="center"/>
        <w:rPr>
          <w:rFonts w:hint="eastAsia" w:ascii="仿宋" w:hAnsi="仿宋" w:eastAsia="仿宋" w:cs="仿宋"/>
          <w:b/>
          <w:spacing w:val="4"/>
          <w:sz w:val="32"/>
          <w:szCs w:val="32"/>
        </w:rPr>
      </w:pPr>
    </w:p>
    <w:p>
      <w:pPr>
        <w:spacing w:line="440" w:lineRule="exact"/>
        <w:jc w:val="center"/>
        <w:rPr>
          <w:rFonts w:hint="eastAsia" w:ascii="仿宋" w:hAnsi="仿宋" w:eastAsia="仿宋" w:cs="仿宋"/>
          <w:b/>
          <w:spacing w:val="4"/>
          <w:sz w:val="32"/>
          <w:szCs w:val="32"/>
        </w:rPr>
      </w:pPr>
    </w:p>
    <w:p>
      <w:pPr>
        <w:spacing w:line="440" w:lineRule="exact"/>
        <w:jc w:val="center"/>
        <w:rPr>
          <w:rFonts w:hint="eastAsia" w:ascii="仿宋" w:hAnsi="仿宋" w:eastAsia="仿宋" w:cs="仿宋"/>
          <w:b/>
          <w:spacing w:val="4"/>
          <w:sz w:val="32"/>
          <w:szCs w:val="32"/>
        </w:rPr>
      </w:pPr>
    </w:p>
    <w:p>
      <w:pPr>
        <w:spacing w:line="440" w:lineRule="exact"/>
        <w:jc w:val="center"/>
        <w:rPr>
          <w:rFonts w:hint="eastAsia" w:ascii="仿宋" w:hAnsi="仿宋" w:eastAsia="仿宋" w:cs="仿宋"/>
          <w:b/>
          <w:spacing w:val="4"/>
          <w:sz w:val="32"/>
          <w:szCs w:val="32"/>
        </w:rPr>
      </w:pPr>
    </w:p>
    <w:p>
      <w:pPr>
        <w:pStyle w:val="2"/>
        <w:rPr>
          <w:rFonts w:hint="eastAsia" w:ascii="仿宋" w:hAnsi="仿宋" w:eastAsia="仿宋" w:cs="仿宋"/>
          <w:b/>
          <w:spacing w:val="4"/>
          <w:sz w:val="32"/>
          <w:szCs w:val="32"/>
        </w:rPr>
      </w:pPr>
    </w:p>
    <w:p>
      <w:pPr>
        <w:pStyle w:val="2"/>
        <w:rPr>
          <w:rFonts w:hint="eastAsia" w:ascii="仿宋" w:hAnsi="仿宋" w:eastAsia="仿宋" w:cs="仿宋"/>
          <w:b/>
          <w:spacing w:val="4"/>
          <w:sz w:val="32"/>
          <w:szCs w:val="32"/>
        </w:rPr>
      </w:pPr>
    </w:p>
    <w:p>
      <w:pPr>
        <w:pStyle w:val="2"/>
        <w:rPr>
          <w:rFonts w:hint="eastAsia" w:ascii="仿宋" w:hAnsi="仿宋" w:eastAsia="仿宋" w:cs="仿宋"/>
          <w:b/>
          <w:spacing w:val="4"/>
          <w:sz w:val="32"/>
          <w:szCs w:val="32"/>
        </w:rPr>
      </w:pPr>
    </w:p>
    <w:p>
      <w:pPr>
        <w:spacing w:line="440" w:lineRule="exact"/>
        <w:jc w:val="center"/>
        <w:rPr>
          <w:rFonts w:hint="eastAsia" w:ascii="仿宋" w:hAnsi="仿宋" w:eastAsia="仿宋" w:cs="仿宋"/>
          <w:b/>
          <w:spacing w:val="4"/>
          <w:sz w:val="32"/>
          <w:szCs w:val="32"/>
        </w:rPr>
      </w:pPr>
    </w:p>
    <w:p>
      <w:pPr>
        <w:spacing w:line="440" w:lineRule="exact"/>
        <w:jc w:val="center"/>
        <w:rPr>
          <w:rFonts w:hint="eastAsia" w:ascii="仿宋" w:hAnsi="仿宋" w:eastAsia="仿宋" w:cs="仿宋"/>
          <w:b/>
          <w:spacing w:val="4"/>
          <w:sz w:val="32"/>
          <w:szCs w:val="32"/>
        </w:rPr>
      </w:pPr>
    </w:p>
    <w:p>
      <w:pPr>
        <w:spacing w:line="440" w:lineRule="exact"/>
        <w:jc w:val="center"/>
        <w:rPr>
          <w:rFonts w:hint="eastAsia" w:ascii="仿宋" w:hAnsi="仿宋" w:eastAsia="仿宋" w:cs="仿宋"/>
          <w:b/>
          <w:spacing w:val="4"/>
          <w:sz w:val="32"/>
          <w:szCs w:val="32"/>
        </w:rPr>
      </w:pPr>
    </w:p>
    <w:p>
      <w:pPr>
        <w:spacing w:line="440" w:lineRule="exact"/>
        <w:jc w:val="center"/>
        <w:rPr>
          <w:rFonts w:hint="eastAsia" w:ascii="仿宋" w:hAnsi="仿宋" w:eastAsia="仿宋" w:cs="仿宋"/>
          <w:b/>
          <w:spacing w:val="4"/>
          <w:sz w:val="32"/>
          <w:szCs w:val="32"/>
        </w:rPr>
      </w:pPr>
    </w:p>
    <w:p>
      <w:pPr>
        <w:spacing w:line="440" w:lineRule="exact"/>
        <w:jc w:val="center"/>
        <w:outlineLvl w:val="1"/>
        <w:rPr>
          <w:rFonts w:hint="eastAsia" w:ascii="仿宋" w:hAnsi="仿宋" w:eastAsia="仿宋" w:cs="仿宋"/>
          <w:b/>
          <w:spacing w:val="4"/>
          <w:sz w:val="32"/>
          <w:szCs w:val="32"/>
        </w:rPr>
      </w:pPr>
      <w:r>
        <w:rPr>
          <w:rFonts w:hint="eastAsia" w:ascii="仿宋" w:hAnsi="仿宋" w:eastAsia="仿宋" w:cs="仿宋"/>
          <w:b/>
          <w:spacing w:val="4"/>
          <w:sz w:val="32"/>
          <w:szCs w:val="32"/>
        </w:rPr>
        <w:br w:type="page"/>
      </w:r>
      <w:bookmarkStart w:id="138" w:name="_Toc32600"/>
      <w:r>
        <w:rPr>
          <w:rFonts w:hint="eastAsia" w:ascii="仿宋" w:hAnsi="仿宋" w:eastAsia="仿宋" w:cs="仿宋"/>
          <w:b/>
          <w:spacing w:val="4"/>
          <w:sz w:val="32"/>
          <w:szCs w:val="32"/>
        </w:rPr>
        <w:t>一、谈判响应函</w:t>
      </w:r>
      <w:bookmarkEnd w:id="138"/>
    </w:p>
    <w:p>
      <w:pPr>
        <w:spacing w:line="440" w:lineRule="exact"/>
        <w:jc w:val="left"/>
        <w:rPr>
          <w:rFonts w:hint="eastAsia" w:ascii="仿宋" w:hAnsi="仿宋" w:eastAsia="仿宋" w:cs="仿宋"/>
          <w:spacing w:val="4"/>
          <w:sz w:val="24"/>
        </w:rPr>
      </w:pPr>
    </w:p>
    <w:p>
      <w:pPr>
        <w:spacing w:line="440" w:lineRule="exact"/>
        <w:jc w:val="left"/>
        <w:rPr>
          <w:rFonts w:hint="eastAsia" w:ascii="仿宋" w:hAnsi="仿宋" w:eastAsia="仿宋" w:cs="仿宋"/>
          <w:color w:val="auto"/>
          <w:spacing w:val="4"/>
          <w:sz w:val="24"/>
          <w:u w:val="single"/>
          <w:lang w:eastAsia="zh-CN"/>
        </w:rPr>
      </w:pPr>
      <w:r>
        <w:rPr>
          <w:rFonts w:hint="eastAsia" w:ascii="仿宋" w:hAnsi="仿宋" w:eastAsia="仿宋" w:cs="仿宋"/>
          <w:spacing w:val="4"/>
          <w:sz w:val="24"/>
          <w:highlight w:val="none"/>
        </w:rPr>
        <w:t>致：</w:t>
      </w:r>
      <w:r>
        <w:rPr>
          <w:rFonts w:hint="eastAsia" w:ascii="仿宋" w:hAnsi="仿宋" w:eastAsia="仿宋" w:cs="仿宋"/>
          <w:color w:val="auto"/>
          <w:spacing w:val="4"/>
          <w:sz w:val="24"/>
          <w:highlight w:val="none"/>
          <w:u w:val="single"/>
          <w:lang w:eastAsia="zh-CN"/>
        </w:rPr>
        <w:t>采购人名称</w:t>
      </w:r>
      <w:r>
        <w:rPr>
          <w:rFonts w:hint="eastAsia" w:ascii="仿宋" w:hAnsi="仿宋" w:eastAsia="仿宋" w:cs="仿宋"/>
          <w:color w:val="auto"/>
          <w:spacing w:val="4"/>
          <w:sz w:val="24"/>
          <w:highlight w:val="none"/>
          <w:u w:val="single"/>
          <w:lang w:val="en-US" w:eastAsia="zh-CN"/>
        </w:rPr>
        <w:t>/</w:t>
      </w:r>
      <w:r>
        <w:rPr>
          <w:rFonts w:hint="eastAsia" w:ascii="仿宋" w:hAnsi="仿宋" w:eastAsia="仿宋" w:cs="仿宋"/>
          <w:color w:val="auto"/>
          <w:spacing w:val="4"/>
          <w:sz w:val="24"/>
          <w:highlight w:val="none"/>
          <w:u w:val="single"/>
          <w:lang w:eastAsia="zh-CN"/>
        </w:rPr>
        <w:t>华夏国际项目管理有限公司</w:t>
      </w:r>
    </w:p>
    <w:p>
      <w:pPr>
        <w:spacing w:line="440" w:lineRule="exact"/>
        <w:jc w:val="left"/>
        <w:rPr>
          <w:rFonts w:hint="eastAsia" w:ascii="仿宋" w:hAnsi="仿宋" w:eastAsia="仿宋" w:cs="仿宋"/>
          <w:color w:val="auto"/>
          <w:spacing w:val="4"/>
          <w:sz w:val="24"/>
          <w:u w:val="single"/>
        </w:rPr>
      </w:pPr>
    </w:p>
    <w:p>
      <w:pPr>
        <w:spacing w:line="440" w:lineRule="exact"/>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rPr>
        <w:t xml:space="preserve">根据贵方“ </w:t>
      </w:r>
      <w:r>
        <w:rPr>
          <w:rFonts w:hint="eastAsia" w:ascii="仿宋" w:hAnsi="仿宋" w:eastAsia="仿宋" w:cs="仿宋"/>
          <w:color w:val="auto"/>
          <w:spacing w:val="4"/>
          <w:sz w:val="24"/>
          <w:u w:val="single"/>
        </w:rPr>
        <w:t xml:space="preserve">                     </w:t>
      </w:r>
      <w:r>
        <w:rPr>
          <w:rFonts w:hint="eastAsia" w:ascii="仿宋" w:hAnsi="仿宋" w:eastAsia="仿宋" w:cs="仿宋"/>
          <w:color w:val="auto"/>
          <w:spacing w:val="4"/>
          <w:sz w:val="24"/>
        </w:rPr>
        <w:t>”项目的谈判邀请</w:t>
      </w:r>
      <w:r>
        <w:rPr>
          <w:rFonts w:hint="eastAsia" w:ascii="仿宋" w:hAnsi="仿宋" w:eastAsia="仿宋" w:cs="仿宋"/>
          <w:color w:val="auto"/>
          <w:spacing w:val="4"/>
          <w:sz w:val="24"/>
          <w:u w:val="single"/>
        </w:rPr>
        <w:t>(项目编号：            )</w:t>
      </w:r>
      <w:r>
        <w:rPr>
          <w:rFonts w:hint="eastAsia" w:ascii="仿宋" w:hAnsi="仿宋" w:eastAsia="仿宋" w:cs="仿宋"/>
          <w:color w:val="auto"/>
          <w:spacing w:val="4"/>
          <w:sz w:val="24"/>
        </w:rPr>
        <w:t>，签字代表</w:t>
      </w:r>
      <w:r>
        <w:rPr>
          <w:rFonts w:hint="eastAsia" w:ascii="仿宋" w:hAnsi="仿宋" w:eastAsia="仿宋" w:cs="仿宋"/>
          <w:color w:val="auto"/>
          <w:spacing w:val="4"/>
          <w:sz w:val="24"/>
          <w:u w:val="single"/>
        </w:rPr>
        <w:t>（全名、职务）</w:t>
      </w:r>
      <w:r>
        <w:rPr>
          <w:rFonts w:hint="eastAsia" w:ascii="仿宋" w:hAnsi="仿宋" w:eastAsia="仿宋" w:cs="仿宋"/>
          <w:color w:val="auto"/>
          <w:spacing w:val="4"/>
          <w:sz w:val="24"/>
        </w:rPr>
        <w:t>经正式授权并代表谈判</w:t>
      </w:r>
      <w:r>
        <w:rPr>
          <w:rFonts w:hint="eastAsia" w:ascii="仿宋" w:hAnsi="仿宋" w:eastAsia="仿宋" w:cs="仿宋"/>
          <w:color w:val="auto"/>
          <w:spacing w:val="4"/>
          <w:sz w:val="24"/>
          <w:lang w:eastAsia="zh-CN"/>
        </w:rPr>
        <w:t>供应商</w:t>
      </w:r>
      <w:r>
        <w:rPr>
          <w:rFonts w:hint="eastAsia" w:ascii="仿宋" w:hAnsi="仿宋" w:eastAsia="仿宋" w:cs="仿宋"/>
          <w:color w:val="auto"/>
          <w:spacing w:val="4"/>
          <w:sz w:val="24"/>
          <w:u w:val="single"/>
        </w:rPr>
        <w:t>(谈判</w:t>
      </w:r>
      <w:r>
        <w:rPr>
          <w:rFonts w:hint="eastAsia" w:ascii="仿宋" w:hAnsi="仿宋" w:eastAsia="仿宋" w:cs="仿宋"/>
          <w:color w:val="auto"/>
          <w:spacing w:val="4"/>
          <w:sz w:val="24"/>
          <w:u w:val="single"/>
          <w:lang w:eastAsia="zh-CN"/>
        </w:rPr>
        <w:t>供应商</w:t>
      </w:r>
      <w:r>
        <w:rPr>
          <w:rFonts w:hint="eastAsia" w:ascii="仿宋" w:hAnsi="仿宋" w:eastAsia="仿宋" w:cs="仿宋"/>
          <w:color w:val="auto"/>
          <w:spacing w:val="4"/>
          <w:sz w:val="24"/>
          <w:u w:val="single"/>
        </w:rPr>
        <w:t>名称、地址)</w:t>
      </w:r>
      <w:r>
        <w:rPr>
          <w:rFonts w:hint="eastAsia" w:ascii="仿宋" w:hAnsi="仿宋" w:eastAsia="仿宋" w:cs="仿宋"/>
          <w:color w:val="auto"/>
          <w:spacing w:val="4"/>
          <w:sz w:val="24"/>
        </w:rPr>
        <w:t xml:space="preserve"> 提交竞争性谈判响应文件正本一份</w:t>
      </w:r>
      <w:r>
        <w:rPr>
          <w:rFonts w:hint="eastAsia" w:ascii="仿宋" w:hAnsi="仿宋" w:eastAsia="仿宋" w:cs="仿宋"/>
          <w:color w:val="auto"/>
          <w:spacing w:val="4"/>
          <w:sz w:val="24"/>
          <w:highlight w:val="none"/>
        </w:rPr>
        <w:t>、副本一式</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rPr>
        <w:t>份</w:t>
      </w:r>
      <w:r>
        <w:rPr>
          <w:rFonts w:hint="eastAsia" w:ascii="仿宋" w:hAnsi="仿宋" w:eastAsia="仿宋" w:cs="仿宋"/>
          <w:color w:val="auto"/>
          <w:spacing w:val="4"/>
          <w:sz w:val="24"/>
          <w:highlight w:val="none"/>
          <w:lang w:eastAsia="zh-CN"/>
        </w:rPr>
        <w:t>，电子版</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u w:val="none"/>
          <w:lang w:val="en-US" w:eastAsia="zh-CN"/>
        </w:rPr>
        <w:t>份，</w:t>
      </w:r>
      <w:r>
        <w:rPr>
          <w:rFonts w:hint="eastAsia" w:ascii="仿宋" w:hAnsi="仿宋" w:eastAsia="仿宋" w:cs="仿宋"/>
          <w:color w:val="auto"/>
          <w:spacing w:val="4"/>
          <w:sz w:val="24"/>
          <w:highlight w:val="none"/>
          <w:lang w:eastAsia="zh-CN"/>
        </w:rPr>
        <w:t>报价一览表</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lang w:val="en-US" w:eastAsia="zh-CN"/>
        </w:rPr>
        <w:t>份</w:t>
      </w:r>
      <w:r>
        <w:rPr>
          <w:rFonts w:hint="eastAsia" w:ascii="仿宋" w:hAnsi="仿宋" w:eastAsia="仿宋" w:cs="仿宋"/>
          <w:color w:val="auto"/>
          <w:spacing w:val="4"/>
          <w:sz w:val="24"/>
          <w:highlight w:val="none"/>
        </w:rPr>
        <w:t>。并提交谈判保证金，金额为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 xml:space="preserve"> 。</w:t>
      </w:r>
    </w:p>
    <w:p>
      <w:pPr>
        <w:spacing w:line="440" w:lineRule="exact"/>
        <w:ind w:left="549" w:leftChars="251" w:hanging="22" w:hangingChars="9"/>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我方承诺如下：</w:t>
      </w:r>
    </w:p>
    <w:p>
      <w:pPr>
        <w:numPr>
          <w:ilvl w:val="0"/>
          <w:numId w:val="13"/>
        </w:numPr>
        <w:tabs>
          <w:tab w:val="left" w:pos="2160"/>
        </w:tabs>
        <w:spacing w:line="440" w:lineRule="exact"/>
        <w:ind w:left="0" w:firstLine="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highlight w:val="none"/>
        </w:rPr>
        <w:t>谈判</w:t>
      </w:r>
      <w:r>
        <w:rPr>
          <w:rFonts w:hint="eastAsia" w:ascii="仿宋" w:hAnsi="仿宋" w:eastAsia="仿宋" w:cs="仿宋"/>
          <w:color w:val="auto"/>
          <w:spacing w:val="4"/>
          <w:sz w:val="24"/>
          <w:szCs w:val="24"/>
          <w:highlight w:val="none"/>
        </w:rPr>
        <w:t>报价为</w:t>
      </w:r>
      <w:r>
        <w:rPr>
          <w:rFonts w:hint="eastAsia" w:ascii="仿宋" w:hAnsi="仿宋" w:eastAsia="仿宋" w:cs="仿宋"/>
          <w:color w:val="auto"/>
          <w:spacing w:val="4"/>
          <w:sz w:val="24"/>
          <w:szCs w:val="24"/>
          <w:highlight w:val="none"/>
          <w:lang w:eastAsia="zh-CN"/>
        </w:rPr>
        <w:t>小写：</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eastAsia="zh-CN"/>
        </w:rPr>
        <w:t>大写：</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rPr>
        <w:t>）。</w:t>
      </w:r>
    </w:p>
    <w:p>
      <w:pPr>
        <w:numPr>
          <w:ilvl w:val="0"/>
          <w:numId w:val="13"/>
        </w:numPr>
        <w:tabs>
          <w:tab w:val="left" w:pos="2160"/>
        </w:tabs>
        <w:spacing w:line="440" w:lineRule="exact"/>
        <w:ind w:left="0" w:firstLine="0"/>
        <w:jc w:val="left"/>
        <w:rPr>
          <w:rFonts w:hint="eastAsia" w:ascii="仿宋" w:hAnsi="仿宋" w:eastAsia="仿宋" w:cs="仿宋"/>
          <w:color w:val="auto"/>
          <w:spacing w:val="4"/>
          <w:sz w:val="24"/>
        </w:rPr>
      </w:pPr>
      <w:r>
        <w:rPr>
          <w:rFonts w:hint="eastAsia" w:ascii="仿宋" w:hAnsi="仿宋" w:eastAsia="仿宋" w:cs="仿宋"/>
          <w:color w:val="auto"/>
          <w:spacing w:val="4"/>
          <w:sz w:val="24"/>
          <w:szCs w:val="24"/>
          <w:highlight w:val="none"/>
        </w:rPr>
        <w:t>如果成交，我们根据竞争性谈判文件的规定，履行合同的责任和义</w:t>
      </w:r>
      <w:r>
        <w:rPr>
          <w:rFonts w:hint="eastAsia" w:ascii="仿宋" w:hAnsi="仿宋" w:eastAsia="仿宋" w:cs="仿宋"/>
          <w:color w:val="auto"/>
          <w:spacing w:val="4"/>
          <w:sz w:val="24"/>
          <w:szCs w:val="24"/>
        </w:rPr>
        <w:t>务</w:t>
      </w:r>
      <w:r>
        <w:rPr>
          <w:rFonts w:hint="eastAsia" w:ascii="仿宋" w:hAnsi="仿宋" w:eastAsia="仿宋" w:cs="仿宋"/>
          <w:color w:val="auto"/>
          <w:spacing w:val="4"/>
          <w:sz w:val="24"/>
        </w:rPr>
        <w:t>。</w:t>
      </w:r>
    </w:p>
    <w:p>
      <w:pPr>
        <w:numPr>
          <w:ilvl w:val="0"/>
          <w:numId w:val="13"/>
        </w:numPr>
        <w:tabs>
          <w:tab w:val="left" w:pos="2160"/>
        </w:tabs>
        <w:spacing w:line="440" w:lineRule="exact"/>
        <w:ind w:left="0" w:firstLine="0"/>
        <w:jc w:val="left"/>
        <w:rPr>
          <w:rFonts w:hint="eastAsia" w:ascii="仿宋" w:hAnsi="仿宋" w:eastAsia="仿宋" w:cs="仿宋"/>
          <w:color w:val="auto"/>
          <w:spacing w:val="4"/>
          <w:sz w:val="24"/>
        </w:rPr>
      </w:pPr>
      <w:r>
        <w:rPr>
          <w:rFonts w:hint="eastAsia" w:ascii="仿宋" w:hAnsi="仿宋" w:eastAsia="仿宋" w:cs="仿宋"/>
          <w:color w:val="auto"/>
          <w:spacing w:val="4"/>
          <w:sz w:val="24"/>
        </w:rPr>
        <w:t>我们已详细阅读和审核全部竞争性谈判文件（含修改部分，如有的话），及有关附件，我们知道必须放弃提出含糊不清或误解的问题的权利。</w:t>
      </w:r>
    </w:p>
    <w:p>
      <w:pPr>
        <w:numPr>
          <w:ilvl w:val="0"/>
          <w:numId w:val="13"/>
        </w:numPr>
        <w:tabs>
          <w:tab w:val="left" w:pos="2160"/>
        </w:tabs>
        <w:spacing w:line="440" w:lineRule="exact"/>
        <w:ind w:left="0" w:firstLine="0"/>
        <w:jc w:val="left"/>
        <w:rPr>
          <w:rFonts w:hint="eastAsia" w:ascii="仿宋" w:hAnsi="仿宋" w:eastAsia="仿宋" w:cs="仿宋"/>
          <w:color w:val="auto"/>
          <w:spacing w:val="4"/>
          <w:sz w:val="24"/>
        </w:rPr>
      </w:pPr>
      <w:r>
        <w:rPr>
          <w:rFonts w:hint="eastAsia" w:ascii="仿宋" w:hAnsi="仿宋" w:eastAsia="仿宋" w:cs="仿宋"/>
          <w:color w:val="auto"/>
          <w:spacing w:val="4"/>
          <w:sz w:val="24"/>
        </w:rPr>
        <w:t>我们同意在谈判有效期内（自谈判之日起</w:t>
      </w:r>
      <w:r>
        <w:rPr>
          <w:rFonts w:hint="eastAsia" w:ascii="仿宋" w:hAnsi="仿宋" w:eastAsia="仿宋" w:cs="仿宋"/>
          <w:color w:val="auto"/>
          <w:spacing w:val="4"/>
          <w:sz w:val="24"/>
          <w:u w:val="single"/>
        </w:rPr>
        <w:t xml:space="preserve">  </w:t>
      </w:r>
      <w:r>
        <w:rPr>
          <w:rFonts w:hint="eastAsia" w:ascii="仿宋" w:hAnsi="仿宋" w:eastAsia="仿宋" w:cs="仿宋"/>
          <w:color w:val="auto"/>
          <w:spacing w:val="4"/>
          <w:sz w:val="24"/>
        </w:rPr>
        <w:t>天），本谈判响应函对我方具有约束力。</w:t>
      </w:r>
    </w:p>
    <w:p>
      <w:pPr>
        <w:numPr>
          <w:ilvl w:val="0"/>
          <w:numId w:val="13"/>
        </w:numPr>
        <w:tabs>
          <w:tab w:val="left" w:pos="2160"/>
        </w:tabs>
        <w:spacing w:line="440" w:lineRule="exact"/>
        <w:ind w:left="0" w:firstLine="0"/>
        <w:jc w:val="left"/>
        <w:rPr>
          <w:rFonts w:hint="eastAsia" w:ascii="仿宋" w:hAnsi="仿宋" w:eastAsia="仿宋" w:cs="仿宋"/>
          <w:color w:val="auto"/>
          <w:spacing w:val="4"/>
          <w:sz w:val="24"/>
        </w:rPr>
      </w:pPr>
      <w:r>
        <w:rPr>
          <w:rFonts w:hint="eastAsia" w:ascii="仿宋" w:hAnsi="仿宋" w:eastAsia="仿宋" w:cs="仿宋"/>
          <w:color w:val="auto"/>
          <w:spacing w:val="4"/>
          <w:sz w:val="24"/>
        </w:rPr>
        <w:t>如果在</w:t>
      </w:r>
      <w:r>
        <w:rPr>
          <w:rFonts w:hint="eastAsia" w:ascii="仿宋" w:hAnsi="仿宋" w:eastAsia="仿宋" w:cs="仿宋"/>
          <w:color w:val="auto"/>
          <w:spacing w:val="4"/>
          <w:sz w:val="24"/>
          <w:lang w:eastAsia="zh-CN"/>
        </w:rPr>
        <w:t>谈判</w:t>
      </w:r>
      <w:r>
        <w:rPr>
          <w:rFonts w:hint="eastAsia" w:ascii="仿宋" w:hAnsi="仿宋" w:eastAsia="仿宋" w:cs="仿宋"/>
          <w:color w:val="auto"/>
          <w:spacing w:val="4"/>
          <w:sz w:val="24"/>
        </w:rPr>
        <w:t>后规定的谈判有效期内撤回谈判，我们的谈判保证金可被贵方没收。</w:t>
      </w:r>
    </w:p>
    <w:p>
      <w:pPr>
        <w:numPr>
          <w:ilvl w:val="0"/>
          <w:numId w:val="13"/>
        </w:numPr>
        <w:tabs>
          <w:tab w:val="left" w:pos="2160"/>
        </w:tabs>
        <w:spacing w:line="440" w:lineRule="exact"/>
        <w:ind w:left="0" w:firstLine="0"/>
        <w:jc w:val="left"/>
        <w:rPr>
          <w:rFonts w:hint="eastAsia" w:ascii="仿宋" w:hAnsi="仿宋" w:eastAsia="仿宋" w:cs="仿宋"/>
          <w:color w:val="auto"/>
          <w:spacing w:val="4"/>
          <w:sz w:val="24"/>
        </w:rPr>
      </w:pPr>
      <w:r>
        <w:rPr>
          <w:rFonts w:hint="eastAsia" w:ascii="仿宋" w:hAnsi="仿宋" w:eastAsia="仿宋" w:cs="仿宋"/>
          <w:color w:val="auto"/>
          <w:spacing w:val="4"/>
          <w:sz w:val="24"/>
        </w:rPr>
        <w:t xml:space="preserve">同意提供贵方可能另外要求的与本谈判有关的任何证据和资料。 </w:t>
      </w:r>
    </w:p>
    <w:p>
      <w:pPr>
        <w:numPr>
          <w:ilvl w:val="0"/>
          <w:numId w:val="13"/>
        </w:numPr>
        <w:tabs>
          <w:tab w:val="left" w:pos="2160"/>
        </w:tabs>
        <w:spacing w:line="440" w:lineRule="exact"/>
        <w:ind w:left="0" w:firstLine="0"/>
        <w:jc w:val="left"/>
        <w:rPr>
          <w:rFonts w:hint="eastAsia" w:ascii="仿宋" w:hAnsi="仿宋" w:eastAsia="仿宋" w:cs="仿宋"/>
          <w:color w:val="auto"/>
          <w:spacing w:val="4"/>
          <w:sz w:val="24"/>
        </w:rPr>
      </w:pPr>
      <w:r>
        <w:rPr>
          <w:rFonts w:hint="eastAsia" w:ascii="仿宋" w:hAnsi="仿宋" w:eastAsia="仿宋" w:cs="仿宋"/>
          <w:color w:val="auto"/>
          <w:spacing w:val="4"/>
          <w:sz w:val="24"/>
        </w:rPr>
        <w:t>我们同意，如果成交，向</w:t>
      </w:r>
      <w:r>
        <w:rPr>
          <w:rFonts w:hint="eastAsia" w:ascii="仿宋" w:hAnsi="仿宋" w:eastAsia="仿宋" w:cs="仿宋"/>
          <w:color w:val="auto"/>
          <w:spacing w:val="4"/>
          <w:sz w:val="24"/>
          <w:lang w:eastAsia="zh-CN"/>
        </w:rPr>
        <w:t>华夏国际项目管理有限公司</w:t>
      </w:r>
      <w:r>
        <w:rPr>
          <w:rFonts w:hint="eastAsia" w:ascii="仿宋" w:hAnsi="仿宋" w:eastAsia="仿宋" w:cs="仿宋"/>
          <w:color w:val="auto"/>
          <w:spacing w:val="4"/>
          <w:sz w:val="24"/>
        </w:rPr>
        <w:t>交纳</w:t>
      </w:r>
      <w:r>
        <w:rPr>
          <w:rFonts w:hint="eastAsia" w:ascii="仿宋" w:hAnsi="仿宋" w:eastAsia="仿宋" w:cs="仿宋"/>
          <w:color w:val="auto"/>
          <w:spacing w:val="4"/>
          <w:sz w:val="24"/>
          <w:lang w:eastAsia="zh-CN"/>
        </w:rPr>
        <w:t>招标代理服务费</w:t>
      </w:r>
      <w:r>
        <w:rPr>
          <w:rFonts w:hint="eastAsia" w:ascii="仿宋" w:hAnsi="仿宋" w:eastAsia="仿宋" w:cs="仿宋"/>
          <w:color w:val="auto"/>
          <w:spacing w:val="4"/>
          <w:sz w:val="24"/>
        </w:rPr>
        <w:t>。</w:t>
      </w:r>
    </w:p>
    <w:p>
      <w:pPr>
        <w:numPr>
          <w:ilvl w:val="0"/>
          <w:numId w:val="13"/>
        </w:numPr>
        <w:tabs>
          <w:tab w:val="left" w:pos="2160"/>
        </w:tabs>
        <w:spacing w:line="440" w:lineRule="exact"/>
        <w:ind w:left="0" w:firstLine="0"/>
        <w:jc w:val="left"/>
        <w:rPr>
          <w:rFonts w:hint="eastAsia" w:ascii="仿宋" w:hAnsi="仿宋" w:eastAsia="仿宋" w:cs="仿宋"/>
          <w:color w:val="auto"/>
          <w:spacing w:val="4"/>
          <w:sz w:val="24"/>
        </w:rPr>
      </w:pPr>
      <w:r>
        <w:rPr>
          <w:rFonts w:hint="eastAsia" w:ascii="仿宋" w:hAnsi="仿宋" w:eastAsia="仿宋" w:cs="仿宋"/>
          <w:color w:val="auto"/>
          <w:spacing w:val="4"/>
          <w:sz w:val="24"/>
        </w:rPr>
        <w:t>与本谈判有关的一切正式往来通讯为：</w:t>
      </w:r>
    </w:p>
    <w:p>
      <w:pPr>
        <w:spacing w:line="440" w:lineRule="exact"/>
        <w:ind w:firstLine="1240" w:firstLineChars="500"/>
        <w:jc w:val="left"/>
        <w:rPr>
          <w:rFonts w:hint="eastAsia" w:ascii="仿宋" w:hAnsi="仿宋" w:eastAsia="仿宋" w:cs="仿宋"/>
          <w:color w:val="auto"/>
          <w:spacing w:val="4"/>
          <w:sz w:val="24"/>
        </w:rPr>
      </w:pPr>
      <w:r>
        <w:rPr>
          <w:rFonts w:hint="eastAsia" w:ascii="仿宋" w:hAnsi="仿宋" w:eastAsia="仿宋" w:cs="仿宋"/>
          <w:color w:val="auto"/>
          <w:spacing w:val="4"/>
          <w:sz w:val="24"/>
        </w:rPr>
        <w:t>联系地址：</w:t>
      </w:r>
    </w:p>
    <w:p>
      <w:pPr>
        <w:spacing w:line="440" w:lineRule="exact"/>
        <w:ind w:firstLine="1240" w:firstLineChars="500"/>
        <w:jc w:val="left"/>
        <w:rPr>
          <w:rFonts w:hint="eastAsia" w:ascii="仿宋" w:hAnsi="仿宋" w:eastAsia="仿宋" w:cs="仿宋"/>
          <w:color w:val="auto"/>
          <w:spacing w:val="4"/>
          <w:sz w:val="24"/>
        </w:rPr>
      </w:pPr>
      <w:r>
        <w:rPr>
          <w:rFonts w:hint="eastAsia" w:ascii="仿宋" w:hAnsi="仿宋" w:eastAsia="仿宋" w:cs="仿宋"/>
          <w:color w:val="auto"/>
          <w:spacing w:val="4"/>
          <w:sz w:val="24"/>
        </w:rPr>
        <w:t>邮政编码：</w:t>
      </w:r>
    </w:p>
    <w:p>
      <w:pPr>
        <w:spacing w:line="440" w:lineRule="exact"/>
        <w:ind w:firstLine="1240" w:firstLineChars="500"/>
        <w:jc w:val="left"/>
        <w:rPr>
          <w:rFonts w:hint="eastAsia" w:ascii="仿宋" w:hAnsi="仿宋" w:eastAsia="仿宋" w:cs="仿宋"/>
          <w:spacing w:val="4"/>
          <w:sz w:val="24"/>
        </w:rPr>
      </w:pPr>
      <w:r>
        <w:rPr>
          <w:rFonts w:hint="eastAsia" w:ascii="仿宋" w:hAnsi="仿宋" w:eastAsia="仿宋" w:cs="仿宋"/>
          <w:spacing w:val="4"/>
          <w:sz w:val="24"/>
        </w:rPr>
        <w:t>电    话：</w:t>
      </w:r>
    </w:p>
    <w:p>
      <w:pPr>
        <w:spacing w:line="440" w:lineRule="exact"/>
        <w:ind w:firstLine="1240" w:firstLineChars="500"/>
        <w:jc w:val="left"/>
        <w:rPr>
          <w:rFonts w:hint="eastAsia" w:ascii="仿宋" w:hAnsi="仿宋" w:eastAsia="仿宋" w:cs="仿宋"/>
          <w:spacing w:val="4"/>
          <w:sz w:val="24"/>
        </w:rPr>
      </w:pPr>
      <w:r>
        <w:rPr>
          <w:rFonts w:hint="eastAsia" w:ascii="仿宋" w:hAnsi="仿宋" w:eastAsia="仿宋" w:cs="仿宋"/>
          <w:spacing w:val="4"/>
          <w:sz w:val="24"/>
        </w:rPr>
        <w:t>传    真：</w:t>
      </w:r>
    </w:p>
    <w:p>
      <w:pPr>
        <w:spacing w:line="440" w:lineRule="exact"/>
        <w:ind w:firstLine="1240" w:firstLineChars="500"/>
        <w:jc w:val="left"/>
        <w:rPr>
          <w:rFonts w:hint="eastAsia" w:ascii="仿宋" w:hAnsi="仿宋" w:eastAsia="仿宋" w:cs="仿宋"/>
          <w:spacing w:val="4"/>
          <w:sz w:val="24"/>
        </w:rPr>
      </w:pPr>
      <w:r>
        <w:rPr>
          <w:rFonts w:hint="eastAsia" w:ascii="仿宋" w:hAnsi="仿宋" w:eastAsia="仿宋" w:cs="仿宋"/>
          <w:spacing w:val="4"/>
          <w:sz w:val="24"/>
        </w:rPr>
        <w:t>谈判</w:t>
      </w:r>
      <w:r>
        <w:rPr>
          <w:rFonts w:hint="eastAsia" w:ascii="仿宋" w:hAnsi="仿宋" w:eastAsia="仿宋" w:cs="仿宋"/>
          <w:spacing w:val="4"/>
          <w:sz w:val="24"/>
          <w:lang w:eastAsia="zh-CN"/>
        </w:rPr>
        <w:t>供应商</w:t>
      </w:r>
      <w:r>
        <w:rPr>
          <w:rFonts w:hint="eastAsia" w:ascii="仿宋" w:hAnsi="仿宋" w:eastAsia="仿宋" w:cs="仿宋"/>
          <w:spacing w:val="4"/>
          <w:sz w:val="24"/>
        </w:rPr>
        <w:t>名称（盖章）：</w:t>
      </w:r>
    </w:p>
    <w:p>
      <w:pPr>
        <w:spacing w:line="440" w:lineRule="exact"/>
        <w:ind w:firstLine="1240" w:firstLineChars="500"/>
        <w:jc w:val="left"/>
        <w:rPr>
          <w:rFonts w:hint="eastAsia" w:ascii="仿宋" w:hAnsi="仿宋" w:eastAsia="仿宋" w:cs="仿宋"/>
          <w:spacing w:val="4"/>
          <w:sz w:val="24"/>
        </w:rPr>
      </w:pPr>
      <w:r>
        <w:rPr>
          <w:rFonts w:hint="eastAsia" w:ascii="仿宋" w:hAnsi="仿宋" w:eastAsia="仿宋" w:cs="仿宋"/>
          <w:spacing w:val="4"/>
          <w:sz w:val="24"/>
          <w:lang w:eastAsia="zh-CN"/>
        </w:rPr>
        <w:t>法定代表人</w:t>
      </w:r>
      <w:r>
        <w:rPr>
          <w:rFonts w:hint="eastAsia" w:ascii="仿宋" w:hAnsi="仿宋" w:eastAsia="仿宋" w:cs="仿宋"/>
          <w:spacing w:val="4"/>
          <w:sz w:val="24"/>
          <w:lang w:val="en-US" w:eastAsia="zh-CN"/>
        </w:rPr>
        <w:t>或</w:t>
      </w:r>
      <w:r>
        <w:rPr>
          <w:rFonts w:hint="eastAsia" w:ascii="仿宋" w:hAnsi="仿宋" w:eastAsia="仿宋" w:cs="仿宋"/>
          <w:spacing w:val="4"/>
          <w:sz w:val="24"/>
          <w:lang w:eastAsia="zh-CN"/>
        </w:rPr>
        <w:t>被授权人</w:t>
      </w:r>
      <w:r>
        <w:rPr>
          <w:rFonts w:hint="eastAsia" w:ascii="仿宋" w:hAnsi="仿宋" w:eastAsia="仿宋" w:cs="仿宋"/>
          <w:spacing w:val="4"/>
          <w:sz w:val="24"/>
        </w:rPr>
        <w:t>：</w:t>
      </w:r>
      <w:r>
        <w:rPr>
          <w:rFonts w:hint="eastAsia" w:ascii="仿宋" w:hAnsi="仿宋" w:eastAsia="仿宋" w:cs="仿宋"/>
          <w:spacing w:val="4"/>
          <w:sz w:val="24"/>
          <w:u w:val="single"/>
          <w:lang w:val="en-US" w:eastAsia="zh-CN"/>
        </w:rPr>
        <w:t xml:space="preserve">      </w:t>
      </w:r>
      <w:r>
        <w:rPr>
          <w:rFonts w:hint="eastAsia" w:ascii="仿宋" w:hAnsi="仿宋" w:eastAsia="仿宋" w:cs="仿宋"/>
          <w:spacing w:val="4"/>
          <w:sz w:val="24"/>
          <w:lang w:val="en-US" w:eastAsia="zh-CN"/>
        </w:rPr>
        <w:t>（</w:t>
      </w:r>
      <w:r>
        <w:rPr>
          <w:rFonts w:hint="eastAsia" w:ascii="仿宋" w:hAnsi="仿宋" w:eastAsia="仿宋" w:cs="仿宋"/>
          <w:spacing w:val="4"/>
          <w:sz w:val="24"/>
        </w:rPr>
        <w:t>签字</w:t>
      </w:r>
      <w:r>
        <w:rPr>
          <w:rFonts w:hint="eastAsia" w:ascii="仿宋" w:hAnsi="仿宋" w:eastAsia="仿宋" w:cs="仿宋"/>
          <w:spacing w:val="4"/>
          <w:sz w:val="24"/>
          <w:lang w:eastAsia="zh-CN"/>
        </w:rPr>
        <w:t>或盖章</w:t>
      </w:r>
      <w:r>
        <w:rPr>
          <w:rFonts w:hint="eastAsia" w:ascii="仿宋" w:hAnsi="仿宋" w:eastAsia="仿宋" w:cs="仿宋"/>
          <w:spacing w:val="4"/>
          <w:sz w:val="24"/>
          <w:lang w:val="en-US" w:eastAsia="zh-CN"/>
        </w:rPr>
        <w:t>）</w:t>
      </w:r>
    </w:p>
    <w:p>
      <w:pPr>
        <w:spacing w:line="440" w:lineRule="exact"/>
        <w:ind w:firstLine="1240" w:firstLineChars="500"/>
        <w:jc w:val="left"/>
        <w:rPr>
          <w:rFonts w:hint="eastAsia" w:ascii="仿宋" w:hAnsi="仿宋" w:eastAsia="仿宋" w:cs="仿宋"/>
          <w:spacing w:val="4"/>
          <w:sz w:val="24"/>
        </w:rPr>
      </w:pPr>
      <w:r>
        <w:rPr>
          <w:rFonts w:hint="eastAsia" w:ascii="仿宋" w:hAnsi="仿宋" w:eastAsia="仿宋" w:cs="仿宋"/>
          <w:spacing w:val="4"/>
          <w:sz w:val="24"/>
        </w:rPr>
        <w:t>日    期：</w:t>
      </w:r>
    </w:p>
    <w:p>
      <w:pPr>
        <w:spacing w:line="440" w:lineRule="exact"/>
        <w:rPr>
          <w:rFonts w:hint="eastAsia" w:ascii="仿宋" w:hAnsi="仿宋" w:eastAsia="仿宋" w:cs="仿宋"/>
          <w:sz w:val="28"/>
        </w:rPr>
      </w:pPr>
      <w:r>
        <w:rPr>
          <w:rFonts w:hint="eastAsia" w:ascii="仿宋" w:hAnsi="仿宋" w:eastAsia="仿宋" w:cs="仿宋"/>
          <w:sz w:val="28"/>
        </w:rPr>
        <w:t xml:space="preserve">           </w:t>
      </w:r>
    </w:p>
    <w:p>
      <w:pPr>
        <w:jc w:val="center"/>
        <w:outlineLvl w:val="1"/>
        <w:rPr>
          <w:rFonts w:hint="eastAsia" w:ascii="仿宋" w:hAnsi="仿宋" w:eastAsia="仿宋" w:cs="仿宋"/>
          <w:b/>
          <w:sz w:val="32"/>
          <w:szCs w:val="32"/>
        </w:rPr>
      </w:pPr>
      <w:r>
        <w:rPr>
          <w:rFonts w:hint="eastAsia" w:ascii="仿宋" w:hAnsi="仿宋" w:eastAsia="仿宋" w:cs="仿宋"/>
          <w:b/>
          <w:sz w:val="28"/>
        </w:rPr>
        <w:br w:type="page"/>
      </w:r>
      <w:bookmarkStart w:id="139" w:name="_Toc20138"/>
      <w:r>
        <w:rPr>
          <w:rFonts w:hint="eastAsia" w:ascii="仿宋" w:hAnsi="仿宋" w:eastAsia="仿宋" w:cs="仿宋"/>
          <w:b/>
          <w:sz w:val="32"/>
          <w:szCs w:val="32"/>
          <w:lang w:eastAsia="zh-CN"/>
        </w:rPr>
        <w:t>二</w:t>
      </w:r>
      <w:r>
        <w:rPr>
          <w:rFonts w:hint="eastAsia" w:ascii="仿宋" w:hAnsi="仿宋" w:eastAsia="仿宋" w:cs="仿宋"/>
          <w:b/>
          <w:sz w:val="32"/>
          <w:szCs w:val="32"/>
        </w:rPr>
        <w:t>、谈判报价表</w:t>
      </w:r>
      <w:bookmarkEnd w:id="139"/>
    </w:p>
    <w:p>
      <w:pPr>
        <w:jc w:val="center"/>
        <w:rPr>
          <w:rFonts w:hint="eastAsia" w:ascii="仿宋" w:hAnsi="仿宋" w:eastAsia="仿宋" w:cs="仿宋"/>
          <w:b/>
          <w:sz w:val="36"/>
          <w:szCs w:val="36"/>
        </w:rPr>
      </w:pPr>
    </w:p>
    <w:p>
      <w:pPr>
        <w:jc w:val="center"/>
        <w:outlineLvl w:val="2"/>
        <w:rPr>
          <w:rFonts w:hint="eastAsia" w:ascii="仿宋" w:hAnsi="仿宋" w:eastAsia="仿宋" w:cs="仿宋"/>
          <w:sz w:val="30"/>
          <w:szCs w:val="30"/>
        </w:rPr>
      </w:pPr>
      <w:bookmarkStart w:id="140" w:name="_Toc23317"/>
      <w:r>
        <w:rPr>
          <w:rFonts w:hint="eastAsia" w:ascii="仿宋" w:hAnsi="仿宋" w:eastAsia="仿宋" w:cs="仿宋"/>
          <w:sz w:val="30"/>
          <w:szCs w:val="30"/>
          <w:lang w:val="en-US" w:eastAsia="zh-CN"/>
        </w:rPr>
        <w:t>2</w:t>
      </w:r>
      <w:r>
        <w:rPr>
          <w:rFonts w:hint="eastAsia" w:ascii="仿宋" w:hAnsi="仿宋" w:eastAsia="仿宋" w:cs="仿宋"/>
          <w:sz w:val="30"/>
          <w:szCs w:val="30"/>
        </w:rPr>
        <w:t>.1报价一览表</w:t>
      </w:r>
      <w:bookmarkEnd w:id="140"/>
    </w:p>
    <w:p>
      <w:pPr>
        <w:jc w:val="left"/>
        <w:rPr>
          <w:rFonts w:hint="eastAsia" w:ascii="仿宋" w:hAnsi="仿宋" w:eastAsia="仿宋" w:cs="仿宋"/>
          <w:sz w:val="24"/>
        </w:rPr>
      </w:pPr>
      <w:r>
        <w:rPr>
          <w:rFonts w:hint="eastAsia" w:ascii="仿宋" w:hAnsi="仿宋" w:eastAsia="仿宋" w:cs="仿宋"/>
          <w:sz w:val="24"/>
        </w:rPr>
        <w:t xml:space="preserve">                                                </w:t>
      </w:r>
    </w:p>
    <w:p>
      <w:pPr>
        <w:jc w:val="left"/>
        <w:rPr>
          <w:rFonts w:hint="eastAsia" w:ascii="仿宋" w:hAnsi="仿宋" w:eastAsia="仿宋" w:cs="仿宋"/>
          <w:sz w:val="24"/>
          <w:szCs w:val="24"/>
        </w:rPr>
      </w:pPr>
      <w:r>
        <w:rPr>
          <w:rFonts w:hint="eastAsia" w:ascii="仿宋" w:hAnsi="仿宋" w:eastAsia="仿宋" w:cs="仿宋"/>
          <w:sz w:val="24"/>
          <w:szCs w:val="24"/>
          <w:lang w:eastAsia="zh-CN"/>
        </w:rPr>
        <w:t>项目</w:t>
      </w:r>
      <w:r>
        <w:rPr>
          <w:rFonts w:hint="eastAsia" w:ascii="仿宋" w:hAnsi="仿宋" w:eastAsia="仿宋" w:cs="仿宋"/>
          <w:sz w:val="24"/>
          <w:szCs w:val="24"/>
        </w:rPr>
        <w:t xml:space="preserve">名称：                                                 </w:t>
      </w:r>
    </w:p>
    <w:p>
      <w:pPr>
        <w:jc w:val="left"/>
        <w:rPr>
          <w:rFonts w:hint="eastAsia" w:ascii="仿宋" w:hAnsi="仿宋" w:eastAsia="仿宋" w:cs="仿宋"/>
          <w:sz w:val="24"/>
        </w:rPr>
      </w:pPr>
      <w:r>
        <w:rPr>
          <w:rFonts w:hint="eastAsia" w:ascii="仿宋" w:hAnsi="仿宋" w:eastAsia="仿宋" w:cs="仿宋"/>
          <w:sz w:val="24"/>
          <w:szCs w:val="24"/>
        </w:rPr>
        <w:t xml:space="preserve">项目编号：  </w:t>
      </w:r>
      <w:r>
        <w:rPr>
          <w:rFonts w:hint="eastAsia" w:ascii="仿宋" w:hAnsi="仿宋" w:eastAsia="仿宋" w:cs="仿宋"/>
          <w:sz w:val="24"/>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2577"/>
        <w:gridCol w:w="2423"/>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486" w:type="dxa"/>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谈判总报价</w:t>
            </w:r>
          </w:p>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（元）</w:t>
            </w:r>
          </w:p>
        </w:tc>
        <w:tc>
          <w:tcPr>
            <w:tcW w:w="2577" w:type="dxa"/>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交货期</w:t>
            </w:r>
          </w:p>
        </w:tc>
        <w:tc>
          <w:tcPr>
            <w:tcW w:w="2423"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质保期</w:t>
            </w: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（年）</w:t>
            </w:r>
          </w:p>
        </w:tc>
        <w:tc>
          <w:tcPr>
            <w:tcW w:w="1291"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486" w:type="dxa"/>
            <w:noWrap w:val="0"/>
            <w:vAlign w:val="center"/>
          </w:tcPr>
          <w:p>
            <w:pPr>
              <w:jc w:val="center"/>
              <w:rPr>
                <w:rFonts w:hint="eastAsia" w:ascii="仿宋" w:hAnsi="仿宋" w:eastAsia="仿宋" w:cs="仿宋"/>
                <w:sz w:val="24"/>
                <w:szCs w:val="24"/>
              </w:rPr>
            </w:pPr>
          </w:p>
        </w:tc>
        <w:tc>
          <w:tcPr>
            <w:tcW w:w="2577" w:type="dxa"/>
            <w:noWrap w:val="0"/>
            <w:vAlign w:val="center"/>
          </w:tcPr>
          <w:p>
            <w:pPr>
              <w:jc w:val="center"/>
              <w:rPr>
                <w:rFonts w:hint="eastAsia" w:ascii="仿宋" w:hAnsi="仿宋" w:eastAsia="仿宋" w:cs="仿宋"/>
                <w:sz w:val="24"/>
                <w:szCs w:val="24"/>
              </w:rPr>
            </w:pPr>
          </w:p>
        </w:tc>
        <w:tc>
          <w:tcPr>
            <w:tcW w:w="2423" w:type="dxa"/>
            <w:noWrap w:val="0"/>
            <w:vAlign w:val="center"/>
          </w:tcPr>
          <w:p>
            <w:pPr>
              <w:jc w:val="center"/>
              <w:rPr>
                <w:rFonts w:hint="eastAsia" w:ascii="仿宋" w:hAnsi="仿宋" w:eastAsia="仿宋" w:cs="仿宋"/>
                <w:sz w:val="24"/>
                <w:szCs w:val="24"/>
              </w:rPr>
            </w:pPr>
          </w:p>
        </w:tc>
        <w:tc>
          <w:tcPr>
            <w:tcW w:w="1291"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77" w:type="dxa"/>
            <w:gridSpan w:val="4"/>
            <w:noWrap w:val="0"/>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谈判总</w:t>
            </w:r>
            <w:r>
              <w:rPr>
                <w:rFonts w:hint="eastAsia" w:ascii="仿宋" w:hAnsi="仿宋" w:eastAsia="仿宋" w:cs="仿宋"/>
                <w:sz w:val="24"/>
                <w:szCs w:val="24"/>
              </w:rPr>
              <w:t>报价（大写）</w:t>
            </w:r>
            <w:r>
              <w:rPr>
                <w:rFonts w:hint="eastAsia" w:ascii="仿宋" w:hAnsi="仿宋" w:eastAsia="仿宋" w:cs="仿宋"/>
                <w:sz w:val="24"/>
                <w:szCs w:val="24"/>
                <w:lang w:eastAsia="zh-CN"/>
              </w:rPr>
              <w:t>：</w:t>
            </w:r>
            <w:r>
              <w:rPr>
                <w:rFonts w:hint="eastAsia" w:ascii="仿宋" w:hAnsi="仿宋" w:eastAsia="仿宋" w:cs="仿宋"/>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77" w:type="dxa"/>
            <w:gridSpan w:val="4"/>
            <w:noWrap w:val="0"/>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rPr>
              <w:t>备注：表内报价内</w:t>
            </w:r>
            <w:r>
              <w:rPr>
                <w:rFonts w:hint="eastAsia" w:ascii="仿宋" w:hAnsi="仿宋" w:eastAsia="仿宋" w:cs="仿宋"/>
                <w:color w:val="auto"/>
                <w:sz w:val="24"/>
                <w:szCs w:val="24"/>
              </w:rPr>
              <w:t>容以</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rPr>
              <w:t>为单位，保留小数点后（</w:t>
            </w:r>
            <w:r>
              <w:rPr>
                <w:rFonts w:hint="eastAsia" w:ascii="仿宋" w:hAnsi="仿宋" w:eastAsia="仿宋" w:cs="仿宋"/>
                <w:b/>
                <w:color w:val="auto"/>
                <w:sz w:val="24"/>
                <w:szCs w:val="24"/>
              </w:rPr>
              <w:t>两</w:t>
            </w:r>
            <w:r>
              <w:rPr>
                <w:rFonts w:hint="eastAsia" w:ascii="仿宋" w:hAnsi="仿宋" w:eastAsia="仿宋" w:cs="仿宋"/>
                <w:b/>
                <w:sz w:val="24"/>
                <w:szCs w:val="24"/>
              </w:rPr>
              <w:t>位</w:t>
            </w:r>
            <w:r>
              <w:rPr>
                <w:rFonts w:hint="eastAsia" w:ascii="仿宋" w:hAnsi="仿宋" w:eastAsia="仿宋" w:cs="仿宋"/>
                <w:sz w:val="24"/>
                <w:szCs w:val="24"/>
              </w:rPr>
              <w:t>）。</w:t>
            </w:r>
          </w:p>
        </w:tc>
      </w:tr>
    </w:tbl>
    <w:p>
      <w:pPr>
        <w:spacing w:line="120" w:lineRule="exact"/>
        <w:rPr>
          <w:rFonts w:hint="eastAsia" w:ascii="仿宋" w:hAnsi="仿宋" w:eastAsia="仿宋" w:cs="仿宋"/>
          <w:sz w:val="24"/>
        </w:rPr>
      </w:pPr>
    </w:p>
    <w:p>
      <w:pPr>
        <w:spacing w:line="360" w:lineRule="auto"/>
        <w:rPr>
          <w:rFonts w:hint="eastAsia" w:ascii="仿宋" w:hAnsi="仿宋" w:eastAsia="仿宋" w:cs="仿宋"/>
          <w:sz w:val="24"/>
        </w:rPr>
      </w:pPr>
    </w:p>
    <w:p>
      <w:pPr>
        <w:rPr>
          <w:rFonts w:hint="eastAsia" w:ascii="仿宋" w:hAnsi="仿宋" w:eastAsia="仿宋" w:cs="仿宋"/>
          <w:sz w:val="24"/>
        </w:rPr>
      </w:pPr>
    </w:p>
    <w:p>
      <w:pPr>
        <w:spacing w:line="280" w:lineRule="exact"/>
        <w:ind w:right="540" w:rightChars="257"/>
        <w:jc w:val="left"/>
        <w:rPr>
          <w:rFonts w:hint="eastAsia" w:ascii="仿宋" w:hAnsi="仿宋" w:eastAsia="仿宋" w:cs="仿宋"/>
          <w:sz w:val="24"/>
        </w:rPr>
      </w:pPr>
      <w:r>
        <w:rPr>
          <w:rFonts w:hint="eastAsia" w:ascii="仿宋" w:hAnsi="仿宋" w:eastAsia="仿宋" w:cs="仿宋"/>
          <w:sz w:val="24"/>
        </w:rPr>
        <w:t>谈判</w:t>
      </w:r>
      <w:r>
        <w:rPr>
          <w:rFonts w:hint="eastAsia" w:ascii="仿宋" w:hAnsi="仿宋" w:eastAsia="仿宋" w:cs="仿宋"/>
          <w:sz w:val="24"/>
          <w:lang w:eastAsia="zh-CN"/>
        </w:rPr>
        <w:t>供应商</w:t>
      </w:r>
      <w:r>
        <w:rPr>
          <w:rFonts w:hint="eastAsia" w:ascii="仿宋" w:hAnsi="仿宋" w:eastAsia="仿宋" w:cs="仿宋"/>
          <w:sz w:val="24"/>
        </w:rPr>
        <w:t>名称：</w:t>
      </w:r>
      <w:r>
        <w:rPr>
          <w:rFonts w:hint="eastAsia" w:ascii="仿宋" w:hAnsi="仿宋" w:eastAsia="仿宋" w:cs="仿宋"/>
          <w:sz w:val="24"/>
          <w:u w:val="single"/>
        </w:rPr>
        <w:t xml:space="preserve">      （加盖单位公章）      </w:t>
      </w:r>
    </w:p>
    <w:p>
      <w:pPr>
        <w:spacing w:line="280" w:lineRule="exact"/>
        <w:ind w:right="540" w:rightChars="257"/>
        <w:jc w:val="left"/>
        <w:rPr>
          <w:rFonts w:hint="eastAsia" w:ascii="仿宋" w:hAnsi="仿宋" w:eastAsia="仿宋" w:cs="仿宋"/>
          <w:sz w:val="24"/>
        </w:rPr>
      </w:pPr>
    </w:p>
    <w:p>
      <w:pPr>
        <w:spacing w:line="280" w:lineRule="exact"/>
        <w:ind w:right="540" w:rightChars="257"/>
        <w:jc w:val="left"/>
        <w:rPr>
          <w:rFonts w:hint="eastAsia" w:ascii="仿宋" w:hAnsi="仿宋" w:eastAsia="仿宋" w:cs="仿宋"/>
          <w:sz w:val="24"/>
        </w:rPr>
      </w:pPr>
    </w:p>
    <w:p>
      <w:pPr>
        <w:spacing w:line="280" w:lineRule="exact"/>
        <w:ind w:right="540" w:rightChars="257"/>
        <w:jc w:val="left"/>
        <w:rPr>
          <w:rFonts w:hint="eastAsia" w:ascii="仿宋" w:hAnsi="仿宋" w:eastAsia="仿宋" w:cs="仿宋"/>
          <w:sz w:val="24"/>
        </w:rPr>
      </w:pPr>
      <w:r>
        <w:rPr>
          <w:rFonts w:hint="eastAsia" w:ascii="仿宋" w:hAnsi="仿宋" w:eastAsia="仿宋" w:cs="仿宋"/>
          <w:sz w:val="24"/>
          <w:lang w:eastAsia="zh-CN"/>
        </w:rPr>
        <w:t>法定代表人</w:t>
      </w:r>
      <w:r>
        <w:rPr>
          <w:rFonts w:hint="eastAsia" w:ascii="仿宋" w:hAnsi="仿宋" w:eastAsia="仿宋" w:cs="仿宋"/>
          <w:sz w:val="24"/>
          <w:lang w:val="en-US" w:eastAsia="zh-CN"/>
        </w:rPr>
        <w:t>或</w:t>
      </w:r>
      <w:r>
        <w:rPr>
          <w:rFonts w:hint="eastAsia" w:ascii="仿宋" w:hAnsi="仿宋" w:eastAsia="仿宋" w:cs="仿宋"/>
          <w:sz w:val="24"/>
          <w:lang w:eastAsia="zh-CN"/>
        </w:rPr>
        <w:t>被授权人</w:t>
      </w:r>
      <w:r>
        <w:rPr>
          <w:rFonts w:hint="eastAsia" w:ascii="仿宋" w:hAnsi="仿宋" w:eastAsia="仿宋" w:cs="仿宋"/>
          <w:sz w:val="24"/>
        </w:rPr>
        <w:t>：</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r>
        <w:rPr>
          <w:rFonts w:hint="eastAsia" w:ascii="仿宋" w:hAnsi="仿宋" w:eastAsia="仿宋" w:cs="仿宋"/>
          <w:sz w:val="24"/>
        </w:rPr>
        <w:t>签字</w:t>
      </w:r>
      <w:r>
        <w:rPr>
          <w:rFonts w:hint="eastAsia" w:ascii="仿宋" w:hAnsi="仿宋" w:eastAsia="仿宋" w:cs="仿宋"/>
          <w:sz w:val="24"/>
          <w:lang w:eastAsia="zh-CN"/>
        </w:rPr>
        <w:t>或盖章</w:t>
      </w:r>
      <w:r>
        <w:rPr>
          <w:rFonts w:hint="eastAsia" w:ascii="仿宋" w:hAnsi="仿宋" w:eastAsia="仿宋" w:cs="仿宋"/>
          <w:sz w:val="24"/>
          <w:lang w:val="en-US" w:eastAsia="zh-CN"/>
        </w:rPr>
        <w:t>）</w:t>
      </w:r>
    </w:p>
    <w:p>
      <w:pPr>
        <w:spacing w:line="280" w:lineRule="exact"/>
        <w:ind w:right="540" w:rightChars="257"/>
        <w:jc w:val="left"/>
        <w:rPr>
          <w:rFonts w:hint="eastAsia" w:ascii="仿宋" w:hAnsi="仿宋" w:eastAsia="仿宋" w:cs="仿宋"/>
          <w:sz w:val="24"/>
        </w:rPr>
      </w:pPr>
    </w:p>
    <w:p>
      <w:pPr>
        <w:spacing w:line="280" w:lineRule="exact"/>
        <w:ind w:right="540" w:rightChars="257"/>
        <w:rPr>
          <w:rFonts w:hint="eastAsia" w:ascii="仿宋" w:hAnsi="仿宋" w:eastAsia="仿宋" w:cs="仿宋"/>
          <w:sz w:val="24"/>
        </w:rPr>
      </w:pPr>
      <w:r>
        <w:rPr>
          <w:rFonts w:hint="eastAsia" w:ascii="仿宋" w:hAnsi="仿宋" w:eastAsia="仿宋" w:cs="仿宋"/>
          <w:sz w:val="24"/>
        </w:rPr>
        <w:t>日    期：</w:t>
      </w:r>
    </w:p>
    <w:p>
      <w:pPr>
        <w:jc w:val="center"/>
        <w:rPr>
          <w:rFonts w:hint="eastAsia" w:ascii="仿宋" w:hAnsi="仿宋" w:eastAsia="仿宋" w:cs="仿宋"/>
          <w:sz w:val="30"/>
          <w:szCs w:val="30"/>
        </w:rPr>
      </w:pPr>
    </w:p>
    <w:p>
      <w:pPr>
        <w:spacing w:before="120" w:beforeLines="50" w:after="120" w:afterLines="50" w:line="400" w:lineRule="atLeast"/>
        <w:rPr>
          <w:rFonts w:hint="eastAsia" w:ascii="仿宋" w:hAnsi="仿宋" w:eastAsia="仿宋" w:cs="仿宋"/>
          <w:szCs w:val="21"/>
          <w:u w:val="single"/>
        </w:rPr>
      </w:pPr>
      <w:r>
        <w:rPr>
          <w:rFonts w:hint="eastAsia" w:ascii="仿宋" w:hAnsi="仿宋" w:eastAsia="仿宋" w:cs="仿宋"/>
          <w:sz w:val="24"/>
        </w:rPr>
        <w:t>注：本表应按“</w:t>
      </w:r>
      <w:r>
        <w:rPr>
          <w:rFonts w:hint="eastAsia" w:ascii="仿宋" w:hAnsi="仿宋" w:eastAsia="仿宋" w:cs="仿宋"/>
          <w:sz w:val="24"/>
          <w:lang w:eastAsia="zh-CN"/>
        </w:rPr>
        <w:t>供应商须知</w:t>
      </w:r>
      <w:r>
        <w:rPr>
          <w:rFonts w:hint="eastAsia" w:ascii="仿宋" w:hAnsi="仿宋" w:eastAsia="仿宋" w:cs="仿宋"/>
          <w:sz w:val="24"/>
        </w:rPr>
        <w:t>”的规定密封单独提交。严格按照表格格式报价。</w:t>
      </w:r>
    </w:p>
    <w:p>
      <w:pPr>
        <w:jc w:val="center"/>
        <w:rPr>
          <w:rFonts w:hint="eastAsia" w:ascii="仿宋" w:hAnsi="仿宋" w:eastAsia="仿宋" w:cs="仿宋"/>
          <w:sz w:val="30"/>
          <w:szCs w:val="30"/>
        </w:rPr>
      </w:pPr>
    </w:p>
    <w:p>
      <w:pPr>
        <w:jc w:val="center"/>
        <w:outlineLvl w:val="2"/>
        <w:rPr>
          <w:rFonts w:hint="eastAsia" w:ascii="仿宋" w:hAnsi="仿宋" w:eastAsia="仿宋" w:cs="仿宋"/>
          <w:sz w:val="30"/>
          <w:szCs w:val="30"/>
        </w:rPr>
      </w:pPr>
      <w:r>
        <w:rPr>
          <w:rFonts w:hint="eastAsia" w:ascii="仿宋" w:hAnsi="仿宋" w:eastAsia="仿宋" w:cs="仿宋"/>
          <w:sz w:val="30"/>
          <w:szCs w:val="30"/>
        </w:rPr>
        <w:br w:type="page"/>
      </w:r>
      <w:bookmarkStart w:id="141" w:name="_Toc30818"/>
      <w:r>
        <w:rPr>
          <w:rFonts w:hint="eastAsia" w:ascii="仿宋" w:hAnsi="仿宋" w:eastAsia="仿宋" w:cs="仿宋"/>
          <w:b/>
          <w:bCs/>
          <w:sz w:val="30"/>
          <w:szCs w:val="30"/>
          <w:lang w:val="en-US" w:eastAsia="zh-CN"/>
        </w:rPr>
        <w:t>2</w:t>
      </w:r>
      <w:r>
        <w:rPr>
          <w:rFonts w:hint="eastAsia" w:ascii="仿宋" w:hAnsi="仿宋" w:eastAsia="仿宋" w:cs="仿宋"/>
          <w:b/>
          <w:bCs/>
          <w:sz w:val="30"/>
          <w:szCs w:val="30"/>
        </w:rPr>
        <w:t>.2谈判分项报价表</w:t>
      </w:r>
      <w:bookmarkEnd w:id="141"/>
    </w:p>
    <w:p>
      <w:pPr>
        <w:jc w:val="center"/>
        <w:rPr>
          <w:rFonts w:hint="eastAsia" w:ascii="仿宋" w:hAnsi="仿宋" w:eastAsia="仿宋" w:cs="仿宋"/>
          <w:sz w:val="30"/>
          <w:szCs w:val="30"/>
        </w:rPr>
      </w:pPr>
    </w:p>
    <w:p>
      <w:pPr>
        <w:rPr>
          <w:rFonts w:hint="eastAsia" w:ascii="仿宋" w:hAnsi="仿宋" w:eastAsia="仿宋" w:cs="仿宋"/>
          <w:sz w:val="24"/>
        </w:rPr>
      </w:pPr>
      <w:r>
        <w:rPr>
          <w:rFonts w:hint="eastAsia" w:ascii="仿宋" w:hAnsi="仿宋" w:eastAsia="仿宋" w:cs="仿宋"/>
          <w:sz w:val="24"/>
        </w:rPr>
        <w:t>项目名称：                                                     单位：元</w:t>
      </w:r>
    </w:p>
    <w:p>
      <w:pPr>
        <w:rPr>
          <w:rFonts w:hint="eastAsia" w:ascii="仿宋" w:hAnsi="仿宋" w:eastAsia="仿宋" w:cs="仿宋"/>
          <w:sz w:val="24"/>
        </w:rPr>
      </w:pPr>
      <w:r>
        <w:rPr>
          <w:rFonts w:hint="eastAsia" w:ascii="仿宋" w:hAnsi="仿宋" w:eastAsia="仿宋" w:cs="仿宋"/>
          <w:sz w:val="24"/>
        </w:rPr>
        <w:t>项目编号：</w:t>
      </w:r>
    </w:p>
    <w:p>
      <w:pPr>
        <w:rPr>
          <w:rFonts w:hint="eastAsia" w:ascii="仿宋" w:hAnsi="仿宋" w:eastAsia="仿宋" w:cs="仿宋"/>
          <w:sz w:val="24"/>
        </w:rPr>
      </w:pPr>
    </w:p>
    <w:tbl>
      <w:tblPr>
        <w:tblStyle w:val="27"/>
        <w:tblW w:w="0" w:type="auto"/>
        <w:tblInd w:w="0" w:type="dxa"/>
        <w:tblLayout w:type="fixed"/>
        <w:tblCellMar>
          <w:top w:w="0" w:type="dxa"/>
          <w:left w:w="28" w:type="dxa"/>
          <w:bottom w:w="0" w:type="dxa"/>
          <w:right w:w="28" w:type="dxa"/>
        </w:tblCellMar>
      </w:tblPr>
      <w:tblGrid>
        <w:gridCol w:w="692"/>
        <w:gridCol w:w="849"/>
        <w:gridCol w:w="850"/>
        <w:gridCol w:w="1282"/>
        <w:gridCol w:w="1282"/>
        <w:gridCol w:w="1282"/>
        <w:gridCol w:w="969"/>
        <w:gridCol w:w="969"/>
        <w:gridCol w:w="969"/>
      </w:tblGrid>
      <w:tr>
        <w:tblPrEx>
          <w:tblCellMar>
            <w:top w:w="0" w:type="dxa"/>
            <w:left w:w="28" w:type="dxa"/>
            <w:bottom w:w="0" w:type="dxa"/>
            <w:right w:w="28" w:type="dxa"/>
          </w:tblCellMar>
        </w:tblPrEx>
        <w:trPr>
          <w:trHeight w:val="90" w:hRule="atLeast"/>
        </w:trPr>
        <w:tc>
          <w:tcPr>
            <w:tcW w:w="692" w:type="dxa"/>
            <w:vMerge w:val="restart"/>
            <w:tcBorders>
              <w:top w:val="single" w:color="auto" w:sz="6" w:space="0"/>
              <w:lef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设备</w:t>
            </w:r>
          </w:p>
          <w:p>
            <w:pPr>
              <w:spacing w:after="120"/>
              <w:jc w:val="center"/>
              <w:rPr>
                <w:rFonts w:hint="eastAsia" w:ascii="仿宋" w:hAnsi="仿宋" w:eastAsia="仿宋" w:cs="仿宋"/>
                <w:sz w:val="24"/>
                <w:szCs w:val="24"/>
              </w:rPr>
            </w:pPr>
            <w:r>
              <w:rPr>
                <w:rFonts w:hint="eastAsia" w:ascii="仿宋" w:hAnsi="仿宋" w:eastAsia="仿宋" w:cs="仿宋"/>
                <w:sz w:val="24"/>
                <w:szCs w:val="24"/>
              </w:rPr>
              <w:t>费用</w:t>
            </w:r>
          </w:p>
        </w:tc>
        <w:tc>
          <w:tcPr>
            <w:tcW w:w="849"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序号</w:t>
            </w: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名称</w:t>
            </w:r>
          </w:p>
        </w:tc>
        <w:tc>
          <w:tcPr>
            <w:tcW w:w="1282"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品牌</w:t>
            </w:r>
          </w:p>
        </w:tc>
        <w:tc>
          <w:tcPr>
            <w:tcW w:w="1282"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1282"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原产地</w:t>
            </w:r>
          </w:p>
          <w:p>
            <w:pPr>
              <w:spacing w:after="120"/>
              <w:jc w:val="center"/>
              <w:rPr>
                <w:rFonts w:hint="eastAsia" w:ascii="仿宋" w:hAnsi="仿宋" w:eastAsia="仿宋" w:cs="仿宋"/>
                <w:sz w:val="24"/>
                <w:szCs w:val="24"/>
              </w:rPr>
            </w:pPr>
            <w:r>
              <w:rPr>
                <w:rFonts w:hint="eastAsia" w:ascii="仿宋" w:hAnsi="仿宋" w:eastAsia="仿宋" w:cs="仿宋"/>
                <w:sz w:val="24"/>
                <w:szCs w:val="24"/>
              </w:rPr>
              <w:t>及制造厂名</w:t>
            </w:r>
          </w:p>
        </w:tc>
        <w:tc>
          <w:tcPr>
            <w:tcW w:w="969"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数量</w:t>
            </w:r>
          </w:p>
        </w:tc>
        <w:tc>
          <w:tcPr>
            <w:tcW w:w="969"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单价</w:t>
            </w:r>
          </w:p>
        </w:tc>
        <w:tc>
          <w:tcPr>
            <w:tcW w:w="969"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szCs w:val="24"/>
              </w:rPr>
            </w:pPr>
            <w:r>
              <w:rPr>
                <w:rFonts w:hint="eastAsia" w:ascii="仿宋" w:hAnsi="仿宋" w:eastAsia="仿宋" w:cs="仿宋"/>
                <w:sz w:val="24"/>
                <w:szCs w:val="24"/>
              </w:rPr>
              <w:t>总价</w:t>
            </w:r>
          </w:p>
        </w:tc>
      </w:tr>
      <w:tr>
        <w:tblPrEx>
          <w:tblCellMar>
            <w:top w:w="0" w:type="dxa"/>
            <w:left w:w="28" w:type="dxa"/>
            <w:bottom w:w="0" w:type="dxa"/>
            <w:right w:w="28" w:type="dxa"/>
          </w:tblCellMar>
        </w:tblPrEx>
        <w:trPr>
          <w:trHeight w:val="727" w:hRule="atLeast"/>
        </w:trPr>
        <w:tc>
          <w:tcPr>
            <w:tcW w:w="692" w:type="dxa"/>
            <w:vMerge w:val="continue"/>
            <w:tcBorders>
              <w:left w:val="single" w:color="auto" w:sz="6" w:space="0"/>
            </w:tcBorders>
            <w:noWrap w:val="0"/>
            <w:vAlign w:val="center"/>
          </w:tcPr>
          <w:p>
            <w:pPr>
              <w:spacing w:before="240" w:beforeLines="100"/>
              <w:jc w:val="center"/>
              <w:rPr>
                <w:rFonts w:hint="eastAsia" w:ascii="仿宋" w:hAnsi="仿宋" w:eastAsia="仿宋" w:cs="仿宋"/>
                <w:sz w:val="24"/>
                <w:szCs w:val="24"/>
              </w:rPr>
            </w:pPr>
          </w:p>
        </w:tc>
        <w:tc>
          <w:tcPr>
            <w:tcW w:w="849"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r>
              <w:rPr>
                <w:rFonts w:hint="eastAsia" w:ascii="仿宋" w:hAnsi="仿宋" w:eastAsia="仿宋" w:cs="仿宋"/>
                <w:sz w:val="24"/>
                <w:szCs w:val="24"/>
              </w:rPr>
              <w:t>1</w:t>
            </w:r>
          </w:p>
        </w:tc>
        <w:tc>
          <w:tcPr>
            <w:tcW w:w="850"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r>
      <w:tr>
        <w:tblPrEx>
          <w:tblCellMar>
            <w:top w:w="0" w:type="dxa"/>
            <w:left w:w="28" w:type="dxa"/>
            <w:bottom w:w="0" w:type="dxa"/>
            <w:right w:w="28" w:type="dxa"/>
          </w:tblCellMar>
        </w:tblPrEx>
        <w:trPr>
          <w:trHeight w:val="795" w:hRule="atLeast"/>
        </w:trPr>
        <w:tc>
          <w:tcPr>
            <w:tcW w:w="692" w:type="dxa"/>
            <w:vMerge w:val="continue"/>
            <w:tcBorders>
              <w:left w:val="single" w:color="auto" w:sz="6" w:space="0"/>
            </w:tcBorders>
            <w:noWrap w:val="0"/>
            <w:vAlign w:val="center"/>
          </w:tcPr>
          <w:p>
            <w:pPr>
              <w:spacing w:before="240" w:beforeLines="100"/>
              <w:jc w:val="center"/>
              <w:rPr>
                <w:rFonts w:hint="eastAsia" w:ascii="仿宋" w:hAnsi="仿宋" w:eastAsia="仿宋" w:cs="仿宋"/>
                <w:sz w:val="24"/>
                <w:szCs w:val="24"/>
              </w:rPr>
            </w:pPr>
          </w:p>
        </w:tc>
        <w:tc>
          <w:tcPr>
            <w:tcW w:w="849" w:type="dxa"/>
            <w:tcBorders>
              <w:top w:val="single" w:color="auto" w:sz="4" w:space="0"/>
              <w:left w:val="single" w:color="auto" w:sz="6" w:space="0"/>
              <w:bottom w:val="single" w:color="auto" w:sz="4" w:space="0"/>
              <w:right w:val="single" w:color="auto" w:sz="6" w:space="0"/>
            </w:tcBorders>
            <w:noWrap w:val="0"/>
            <w:vAlign w:val="center"/>
          </w:tcPr>
          <w:p>
            <w:pPr>
              <w:spacing w:before="240" w:beforeLines="100"/>
              <w:jc w:val="center"/>
              <w:rPr>
                <w:rFonts w:hint="eastAsia" w:ascii="仿宋" w:hAnsi="仿宋" w:eastAsia="仿宋" w:cs="仿宋"/>
                <w:sz w:val="24"/>
                <w:szCs w:val="24"/>
              </w:rPr>
            </w:pPr>
            <w:r>
              <w:rPr>
                <w:rFonts w:hint="eastAsia" w:ascii="仿宋" w:hAnsi="仿宋" w:eastAsia="仿宋" w:cs="仿宋"/>
                <w:sz w:val="24"/>
                <w:szCs w:val="24"/>
              </w:rPr>
              <w:t>2</w:t>
            </w:r>
          </w:p>
        </w:tc>
        <w:tc>
          <w:tcPr>
            <w:tcW w:w="850" w:type="dxa"/>
            <w:tcBorders>
              <w:top w:val="single" w:color="auto" w:sz="4"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r>
      <w:tr>
        <w:tblPrEx>
          <w:tblCellMar>
            <w:top w:w="0" w:type="dxa"/>
            <w:left w:w="28" w:type="dxa"/>
            <w:bottom w:w="0" w:type="dxa"/>
            <w:right w:w="28" w:type="dxa"/>
          </w:tblCellMar>
        </w:tblPrEx>
        <w:trPr>
          <w:trHeight w:val="832" w:hRule="atLeast"/>
        </w:trPr>
        <w:tc>
          <w:tcPr>
            <w:tcW w:w="692" w:type="dxa"/>
            <w:vMerge w:val="continue"/>
            <w:tcBorders>
              <w:left w:val="single" w:color="auto" w:sz="6" w:space="0"/>
            </w:tcBorders>
            <w:noWrap w:val="0"/>
            <w:vAlign w:val="center"/>
          </w:tcPr>
          <w:p>
            <w:pPr>
              <w:spacing w:before="240" w:beforeLines="100"/>
              <w:jc w:val="center"/>
              <w:rPr>
                <w:rFonts w:hint="eastAsia" w:ascii="仿宋" w:hAnsi="仿宋" w:eastAsia="仿宋" w:cs="仿宋"/>
                <w:sz w:val="24"/>
                <w:szCs w:val="24"/>
              </w:rPr>
            </w:pPr>
          </w:p>
        </w:tc>
        <w:tc>
          <w:tcPr>
            <w:tcW w:w="849" w:type="dxa"/>
            <w:tcBorders>
              <w:top w:val="single" w:color="auto" w:sz="4" w:space="0"/>
              <w:left w:val="single" w:color="auto" w:sz="6" w:space="0"/>
              <w:bottom w:val="single" w:color="auto" w:sz="6" w:space="0"/>
              <w:right w:val="single" w:color="auto" w:sz="6" w:space="0"/>
            </w:tcBorders>
            <w:noWrap w:val="0"/>
            <w:vAlign w:val="center"/>
          </w:tcPr>
          <w:p>
            <w:pPr>
              <w:spacing w:before="240" w:beforeLines="100"/>
              <w:jc w:val="center"/>
              <w:rPr>
                <w:rFonts w:hint="eastAsia" w:ascii="仿宋" w:hAnsi="仿宋" w:eastAsia="仿宋" w:cs="仿宋"/>
                <w:sz w:val="24"/>
                <w:szCs w:val="24"/>
              </w:rPr>
            </w:pPr>
            <w:r>
              <w:rPr>
                <w:rFonts w:hint="eastAsia" w:ascii="仿宋" w:hAnsi="仿宋" w:eastAsia="仿宋" w:cs="仿宋"/>
                <w:sz w:val="24"/>
                <w:szCs w:val="24"/>
              </w:rPr>
              <w:t>3</w:t>
            </w:r>
          </w:p>
        </w:tc>
        <w:tc>
          <w:tcPr>
            <w:tcW w:w="8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r>
      <w:tr>
        <w:tblPrEx>
          <w:tblCellMar>
            <w:top w:w="0" w:type="dxa"/>
            <w:left w:w="28" w:type="dxa"/>
            <w:bottom w:w="0" w:type="dxa"/>
            <w:right w:w="28" w:type="dxa"/>
          </w:tblCellMar>
        </w:tblPrEx>
        <w:trPr>
          <w:trHeight w:val="727" w:hRule="atLeast"/>
        </w:trPr>
        <w:tc>
          <w:tcPr>
            <w:tcW w:w="692" w:type="dxa"/>
            <w:vMerge w:val="continue"/>
            <w:tcBorders>
              <w:left w:val="single" w:color="auto" w:sz="6" w:space="0"/>
              <w:bottom w:val="single" w:color="auto" w:sz="6" w:space="0"/>
            </w:tcBorders>
            <w:noWrap w:val="0"/>
            <w:vAlign w:val="center"/>
          </w:tcPr>
          <w:p>
            <w:pPr>
              <w:spacing w:before="240" w:beforeLines="100"/>
              <w:jc w:val="center"/>
              <w:rPr>
                <w:rFonts w:hint="eastAsia" w:ascii="仿宋" w:hAnsi="仿宋" w:eastAsia="仿宋" w:cs="仿宋"/>
                <w:sz w:val="24"/>
                <w:szCs w:val="24"/>
              </w:rPr>
            </w:pPr>
          </w:p>
        </w:tc>
        <w:tc>
          <w:tcPr>
            <w:tcW w:w="849" w:type="dxa"/>
            <w:tcBorders>
              <w:top w:val="single" w:color="auto" w:sz="4" w:space="0"/>
              <w:left w:val="single" w:color="auto" w:sz="6" w:space="0"/>
              <w:bottom w:val="single" w:color="auto" w:sz="6" w:space="0"/>
              <w:right w:val="single" w:color="auto" w:sz="6" w:space="0"/>
            </w:tcBorders>
            <w:noWrap w:val="0"/>
            <w:vAlign w:val="center"/>
          </w:tcPr>
          <w:p>
            <w:pPr>
              <w:spacing w:before="240" w:beforeLines="100"/>
              <w:jc w:val="center"/>
              <w:rPr>
                <w:rFonts w:hint="eastAsia" w:ascii="仿宋" w:hAnsi="仿宋" w:eastAsia="仿宋" w:cs="仿宋"/>
                <w:sz w:val="24"/>
                <w:szCs w:val="24"/>
              </w:rPr>
            </w:pPr>
            <w:r>
              <w:rPr>
                <w:rFonts w:hint="eastAsia" w:ascii="仿宋" w:hAnsi="仿宋" w:eastAsia="仿宋" w:cs="仿宋"/>
                <w:sz w:val="24"/>
                <w:szCs w:val="24"/>
              </w:rPr>
              <w:t>...</w:t>
            </w:r>
          </w:p>
        </w:tc>
        <w:tc>
          <w:tcPr>
            <w:tcW w:w="850" w:type="dxa"/>
            <w:tcBorders>
              <w:top w:val="single" w:color="auto" w:sz="4" w:space="0"/>
              <w:left w:val="single" w:color="auto" w:sz="6" w:space="0"/>
              <w:bottom w:val="single" w:color="auto" w:sz="6" w:space="0"/>
              <w:right w:val="single" w:color="auto" w:sz="4"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4"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128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c>
          <w:tcPr>
            <w:tcW w:w="969"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szCs w:val="24"/>
              </w:rPr>
            </w:pPr>
          </w:p>
        </w:tc>
      </w:tr>
      <w:tr>
        <w:tblPrEx>
          <w:tblCellMar>
            <w:top w:w="0" w:type="dxa"/>
            <w:left w:w="28" w:type="dxa"/>
            <w:bottom w:w="0" w:type="dxa"/>
            <w:right w:w="28" w:type="dxa"/>
          </w:tblCellMar>
        </w:tblPrEx>
        <w:trPr>
          <w:trHeight w:val="680" w:hRule="atLeast"/>
        </w:trPr>
        <w:tc>
          <w:tcPr>
            <w:tcW w:w="2391" w:type="dxa"/>
            <w:gridSpan w:val="3"/>
            <w:tcBorders>
              <w:top w:val="single" w:color="auto" w:sz="4" w:space="0"/>
              <w:left w:val="single" w:color="auto" w:sz="6" w:space="0"/>
              <w:bottom w:val="single" w:color="auto" w:sz="4" w:space="0"/>
              <w:right w:val="single" w:color="auto" w:sz="4" w:space="0"/>
            </w:tcBorders>
            <w:noWrap w:val="0"/>
            <w:vAlign w:val="center"/>
          </w:tcPr>
          <w:p>
            <w:pPr>
              <w:spacing w:before="120" w:beforeLines="50"/>
              <w:jc w:val="center"/>
              <w:rPr>
                <w:rFonts w:hint="eastAsia" w:ascii="仿宋" w:hAnsi="仿宋" w:eastAsia="仿宋" w:cs="仿宋"/>
                <w:sz w:val="24"/>
              </w:rPr>
            </w:pPr>
            <w:r>
              <w:rPr>
                <w:rFonts w:hint="eastAsia" w:ascii="仿宋" w:hAnsi="仿宋" w:eastAsia="仿宋" w:cs="仿宋"/>
                <w:sz w:val="24"/>
              </w:rPr>
              <w:t>合计</w:t>
            </w:r>
          </w:p>
        </w:tc>
        <w:tc>
          <w:tcPr>
            <w:tcW w:w="6753" w:type="dxa"/>
            <w:gridSpan w:val="6"/>
            <w:tcBorders>
              <w:top w:val="single" w:color="auto" w:sz="4" w:space="0"/>
              <w:left w:val="single" w:color="auto" w:sz="4" w:space="0"/>
              <w:bottom w:val="single" w:color="auto" w:sz="4" w:space="0"/>
              <w:right w:val="single" w:color="auto" w:sz="6" w:space="0"/>
            </w:tcBorders>
            <w:noWrap w:val="0"/>
            <w:vAlign w:val="top"/>
          </w:tcPr>
          <w:p>
            <w:pPr>
              <w:spacing w:before="120" w:beforeLines="50"/>
              <w:rPr>
                <w:rFonts w:hint="eastAsia" w:ascii="仿宋" w:hAnsi="仿宋" w:eastAsia="仿宋" w:cs="仿宋"/>
                <w:sz w:val="24"/>
              </w:rPr>
            </w:pPr>
            <w:r>
              <w:rPr>
                <w:rFonts w:hint="eastAsia" w:ascii="仿宋" w:hAnsi="仿宋" w:eastAsia="仿宋" w:cs="仿宋"/>
                <w:sz w:val="24"/>
              </w:rPr>
              <w:t xml:space="preserve"> 大写：                            小写：      </w:t>
            </w:r>
          </w:p>
        </w:tc>
      </w:tr>
      <w:tr>
        <w:tblPrEx>
          <w:tblCellMar>
            <w:top w:w="0" w:type="dxa"/>
            <w:left w:w="28" w:type="dxa"/>
            <w:bottom w:w="0" w:type="dxa"/>
            <w:right w:w="28" w:type="dxa"/>
          </w:tblCellMar>
        </w:tblPrEx>
        <w:trPr>
          <w:trHeight w:val="680" w:hRule="atLeast"/>
        </w:trPr>
        <w:tc>
          <w:tcPr>
            <w:tcW w:w="2391" w:type="dxa"/>
            <w:gridSpan w:val="3"/>
            <w:tcBorders>
              <w:top w:val="single" w:color="auto" w:sz="4" w:space="0"/>
              <w:left w:val="single" w:color="auto" w:sz="6" w:space="0"/>
              <w:bottom w:val="single" w:color="auto" w:sz="6" w:space="0"/>
              <w:right w:val="single" w:color="auto" w:sz="4" w:space="0"/>
            </w:tcBorders>
            <w:noWrap w:val="0"/>
            <w:vAlign w:val="center"/>
          </w:tcPr>
          <w:p>
            <w:pPr>
              <w:spacing w:before="120" w:beforeLines="50"/>
              <w:jc w:val="center"/>
              <w:rPr>
                <w:rFonts w:hint="eastAsia" w:ascii="仿宋" w:hAnsi="仿宋" w:eastAsia="仿宋" w:cs="仿宋"/>
                <w:sz w:val="24"/>
              </w:rPr>
            </w:pPr>
            <w:r>
              <w:rPr>
                <w:rFonts w:hint="eastAsia" w:ascii="仿宋" w:hAnsi="仿宋" w:eastAsia="仿宋" w:cs="仿宋"/>
                <w:sz w:val="24"/>
              </w:rPr>
              <w:t>备注：</w:t>
            </w:r>
          </w:p>
        </w:tc>
        <w:tc>
          <w:tcPr>
            <w:tcW w:w="6753" w:type="dxa"/>
            <w:gridSpan w:val="6"/>
            <w:tcBorders>
              <w:top w:val="single" w:color="auto" w:sz="4" w:space="0"/>
              <w:left w:val="single" w:color="auto" w:sz="4" w:space="0"/>
              <w:bottom w:val="single" w:color="auto" w:sz="6" w:space="0"/>
              <w:right w:val="single" w:color="auto" w:sz="6" w:space="0"/>
            </w:tcBorders>
            <w:noWrap w:val="0"/>
            <w:vAlign w:val="top"/>
          </w:tcPr>
          <w:p>
            <w:pPr>
              <w:spacing w:before="120" w:beforeLines="50"/>
              <w:rPr>
                <w:rFonts w:hint="eastAsia" w:ascii="仿宋" w:hAnsi="仿宋" w:eastAsia="仿宋" w:cs="仿宋"/>
                <w:sz w:val="24"/>
              </w:rPr>
            </w:pPr>
            <w:r>
              <w:rPr>
                <w:rFonts w:hint="eastAsia" w:ascii="仿宋" w:hAnsi="仿宋" w:eastAsia="仿宋" w:cs="仿宋"/>
                <w:sz w:val="24"/>
              </w:rPr>
              <w:t>表内报价内容</w:t>
            </w:r>
            <w:r>
              <w:rPr>
                <w:rFonts w:hint="eastAsia" w:ascii="仿宋" w:hAnsi="仿宋" w:eastAsia="仿宋" w:cs="仿宋"/>
                <w:color w:val="auto"/>
                <w:sz w:val="24"/>
              </w:rPr>
              <w:t>以</w:t>
            </w:r>
            <w:r>
              <w:rPr>
                <w:rFonts w:hint="eastAsia" w:ascii="仿宋" w:hAnsi="仿宋" w:eastAsia="仿宋" w:cs="仿宋"/>
                <w:color w:val="auto"/>
                <w:sz w:val="24"/>
                <w:highlight w:val="none"/>
              </w:rPr>
              <w:t>元</w:t>
            </w:r>
            <w:r>
              <w:rPr>
                <w:rFonts w:hint="eastAsia" w:ascii="仿宋" w:hAnsi="仿宋" w:eastAsia="仿宋" w:cs="仿宋"/>
                <w:color w:val="auto"/>
                <w:sz w:val="24"/>
              </w:rPr>
              <w:t>为单位，保留小</w:t>
            </w:r>
            <w:r>
              <w:rPr>
                <w:rFonts w:hint="eastAsia" w:ascii="仿宋" w:hAnsi="仿宋" w:eastAsia="仿宋" w:cs="仿宋"/>
                <w:sz w:val="24"/>
              </w:rPr>
              <w:t>数点后两位。</w:t>
            </w:r>
          </w:p>
        </w:tc>
      </w:tr>
    </w:tbl>
    <w:p>
      <w:pPr>
        <w:spacing w:line="280" w:lineRule="exact"/>
        <w:ind w:right="540" w:rightChars="257"/>
        <w:jc w:val="left"/>
        <w:rPr>
          <w:rFonts w:hint="eastAsia" w:ascii="仿宋" w:hAnsi="仿宋" w:eastAsia="仿宋" w:cs="仿宋"/>
          <w:sz w:val="24"/>
        </w:rPr>
      </w:pPr>
    </w:p>
    <w:p>
      <w:pPr>
        <w:spacing w:line="280" w:lineRule="exact"/>
        <w:ind w:right="540" w:rightChars="257"/>
        <w:jc w:val="left"/>
        <w:rPr>
          <w:rFonts w:hint="eastAsia" w:ascii="仿宋" w:hAnsi="仿宋" w:eastAsia="仿宋" w:cs="仿宋"/>
          <w:sz w:val="24"/>
          <w:u w:val="single"/>
        </w:rPr>
      </w:pPr>
      <w:r>
        <w:rPr>
          <w:rFonts w:hint="eastAsia" w:ascii="仿宋" w:hAnsi="仿宋" w:eastAsia="仿宋" w:cs="仿宋"/>
          <w:sz w:val="24"/>
        </w:rPr>
        <w:t>谈判</w:t>
      </w:r>
      <w:r>
        <w:rPr>
          <w:rFonts w:hint="eastAsia" w:ascii="仿宋" w:hAnsi="仿宋" w:eastAsia="仿宋" w:cs="仿宋"/>
          <w:sz w:val="24"/>
          <w:lang w:eastAsia="zh-CN"/>
        </w:rPr>
        <w:t>供应商</w:t>
      </w:r>
      <w:r>
        <w:rPr>
          <w:rFonts w:hint="eastAsia" w:ascii="仿宋" w:hAnsi="仿宋" w:eastAsia="仿宋" w:cs="仿宋"/>
          <w:sz w:val="24"/>
        </w:rPr>
        <w:t>名称：</w:t>
      </w:r>
      <w:r>
        <w:rPr>
          <w:rFonts w:hint="eastAsia" w:ascii="仿宋" w:hAnsi="仿宋" w:eastAsia="仿宋" w:cs="仿宋"/>
          <w:sz w:val="24"/>
          <w:u w:val="single"/>
        </w:rPr>
        <w:t xml:space="preserve">      （加盖单位公章）      </w:t>
      </w:r>
    </w:p>
    <w:p>
      <w:pPr>
        <w:spacing w:line="280" w:lineRule="exact"/>
        <w:ind w:right="540" w:rightChars="257"/>
        <w:jc w:val="left"/>
        <w:rPr>
          <w:rFonts w:hint="eastAsia" w:ascii="仿宋" w:hAnsi="仿宋" w:eastAsia="仿宋" w:cs="仿宋"/>
          <w:sz w:val="24"/>
        </w:rPr>
      </w:pPr>
    </w:p>
    <w:p>
      <w:pPr>
        <w:spacing w:line="280" w:lineRule="exact"/>
        <w:ind w:right="540" w:rightChars="257"/>
        <w:jc w:val="left"/>
        <w:rPr>
          <w:rFonts w:hint="eastAsia" w:ascii="仿宋" w:hAnsi="仿宋" w:eastAsia="仿宋" w:cs="仿宋"/>
          <w:sz w:val="24"/>
        </w:rPr>
      </w:pPr>
      <w:r>
        <w:rPr>
          <w:rFonts w:hint="eastAsia" w:ascii="仿宋" w:hAnsi="仿宋" w:eastAsia="仿宋" w:cs="仿宋"/>
          <w:sz w:val="24"/>
          <w:lang w:eastAsia="zh-CN"/>
        </w:rPr>
        <w:t>法定代表人</w:t>
      </w:r>
      <w:r>
        <w:rPr>
          <w:rFonts w:hint="eastAsia" w:ascii="仿宋" w:hAnsi="仿宋" w:eastAsia="仿宋" w:cs="仿宋"/>
          <w:sz w:val="24"/>
          <w:lang w:val="en-US" w:eastAsia="zh-CN"/>
        </w:rPr>
        <w:t>或</w:t>
      </w:r>
      <w:r>
        <w:rPr>
          <w:rFonts w:hint="eastAsia" w:ascii="仿宋" w:hAnsi="仿宋" w:eastAsia="仿宋" w:cs="仿宋"/>
          <w:sz w:val="24"/>
          <w:lang w:eastAsia="zh-CN"/>
        </w:rPr>
        <w:t>被授权人</w:t>
      </w:r>
      <w:r>
        <w:rPr>
          <w:rFonts w:hint="eastAsia" w:ascii="仿宋" w:hAnsi="仿宋" w:eastAsia="仿宋" w:cs="仿宋"/>
          <w:sz w:val="24"/>
        </w:rPr>
        <w:t>：</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r>
        <w:rPr>
          <w:rFonts w:hint="eastAsia" w:ascii="仿宋" w:hAnsi="仿宋" w:eastAsia="仿宋" w:cs="仿宋"/>
          <w:sz w:val="24"/>
        </w:rPr>
        <w:t>签字</w:t>
      </w:r>
      <w:r>
        <w:rPr>
          <w:rFonts w:hint="eastAsia" w:ascii="仿宋" w:hAnsi="仿宋" w:eastAsia="仿宋" w:cs="仿宋"/>
          <w:sz w:val="24"/>
          <w:lang w:eastAsia="zh-CN"/>
        </w:rPr>
        <w:t>或盖章</w:t>
      </w:r>
      <w:r>
        <w:rPr>
          <w:rFonts w:hint="eastAsia" w:ascii="仿宋" w:hAnsi="仿宋" w:eastAsia="仿宋" w:cs="仿宋"/>
          <w:sz w:val="24"/>
          <w:lang w:val="en-US" w:eastAsia="zh-CN"/>
        </w:rPr>
        <w:t>）</w:t>
      </w:r>
    </w:p>
    <w:p>
      <w:pPr>
        <w:spacing w:line="280" w:lineRule="exact"/>
        <w:ind w:right="540" w:rightChars="257"/>
        <w:jc w:val="left"/>
        <w:rPr>
          <w:rFonts w:hint="eastAsia" w:ascii="仿宋" w:hAnsi="仿宋" w:eastAsia="仿宋" w:cs="仿宋"/>
          <w:sz w:val="24"/>
        </w:rPr>
      </w:pPr>
    </w:p>
    <w:p>
      <w:pPr>
        <w:spacing w:line="280" w:lineRule="exact"/>
        <w:ind w:right="540" w:rightChars="257"/>
        <w:rPr>
          <w:rFonts w:hint="eastAsia" w:ascii="仿宋" w:hAnsi="仿宋" w:eastAsia="仿宋" w:cs="仿宋"/>
          <w:sz w:val="24"/>
        </w:rPr>
      </w:pPr>
      <w:r>
        <w:rPr>
          <w:rFonts w:hint="eastAsia" w:ascii="仿宋" w:hAnsi="仿宋" w:eastAsia="仿宋" w:cs="仿宋"/>
          <w:sz w:val="24"/>
        </w:rPr>
        <w:t>日    期：</w:t>
      </w:r>
    </w:p>
    <w:p>
      <w:pPr>
        <w:spacing w:line="440" w:lineRule="exact"/>
        <w:rPr>
          <w:rFonts w:hint="eastAsia" w:ascii="仿宋" w:hAnsi="仿宋" w:eastAsia="仿宋" w:cs="仿宋"/>
          <w:sz w:val="36"/>
        </w:rPr>
      </w:pPr>
    </w:p>
    <w:p>
      <w:pPr>
        <w:spacing w:line="440" w:lineRule="exact"/>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z w:val="24"/>
          <w:lang w:eastAsia="zh-CN"/>
        </w:rPr>
        <w:t>、</w:t>
      </w:r>
      <w:r>
        <w:rPr>
          <w:rFonts w:hint="eastAsia" w:ascii="仿宋" w:hAnsi="仿宋" w:eastAsia="仿宋" w:cs="仿宋"/>
          <w:sz w:val="24"/>
        </w:rPr>
        <w:t xml:space="preserve"> 如果按单价计算的结果与总价不一致，以单价为准修正总价。</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如果不提供详细分项报价将视为没有实质性响应竞争性谈判文件。</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可适当调整该表格式，但不得减少信息内容。</w:t>
      </w:r>
    </w:p>
    <w:p>
      <w:pPr>
        <w:spacing w:line="360" w:lineRule="auto"/>
        <w:jc w:val="center"/>
        <w:outlineLvl w:val="1"/>
        <w:rPr>
          <w:rFonts w:hint="eastAsia" w:ascii="仿宋" w:hAnsi="仿宋" w:eastAsia="仿宋" w:cs="仿宋"/>
          <w:b/>
          <w:color w:val="FF0000"/>
          <w:sz w:val="32"/>
          <w:szCs w:val="32"/>
        </w:rPr>
      </w:pPr>
      <w:r>
        <w:rPr>
          <w:rFonts w:hint="eastAsia" w:ascii="仿宋" w:hAnsi="仿宋" w:eastAsia="仿宋" w:cs="仿宋"/>
          <w:sz w:val="24"/>
        </w:rPr>
        <w:br w:type="page"/>
      </w:r>
      <w:bookmarkStart w:id="142" w:name="_Toc961"/>
      <w:r>
        <w:rPr>
          <w:rFonts w:hint="eastAsia" w:ascii="仿宋" w:hAnsi="仿宋" w:eastAsia="仿宋" w:cs="仿宋"/>
          <w:b/>
          <w:color w:val="auto"/>
          <w:sz w:val="32"/>
          <w:szCs w:val="32"/>
          <w:lang w:eastAsia="zh-CN"/>
        </w:rPr>
        <w:t>三</w:t>
      </w:r>
      <w:r>
        <w:rPr>
          <w:rFonts w:hint="eastAsia" w:ascii="仿宋" w:hAnsi="仿宋" w:eastAsia="仿宋" w:cs="仿宋"/>
          <w:b/>
          <w:color w:val="auto"/>
          <w:sz w:val="32"/>
          <w:szCs w:val="32"/>
        </w:rPr>
        <w:t>、谈判方案说明书</w:t>
      </w:r>
      <w:bookmarkEnd w:id="142"/>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按照竞争性谈判文件的要求编制的谈判方案说明书，内容包括设备（产品）技术说明、组织供货和服务的详细说明、技术规格响应表、设备（产品）配置说明彩页</w:t>
      </w:r>
      <w:r>
        <w:rPr>
          <w:rFonts w:hint="eastAsia" w:ascii="仿宋" w:hAnsi="仿宋" w:eastAsia="仿宋" w:cs="仿宋"/>
          <w:color w:val="auto"/>
          <w:sz w:val="24"/>
          <w:szCs w:val="24"/>
          <w:lang w:eastAsia="zh-CN"/>
        </w:rPr>
        <w:t>（如有）</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生产厂家出具的、相应的功能证明材料（包括但不限于测试报告、官网和功能截图等）</w:t>
      </w:r>
      <w:r>
        <w:rPr>
          <w:rFonts w:hint="eastAsia" w:ascii="仿宋" w:hAnsi="仿宋" w:eastAsia="仿宋" w:cs="仿宋"/>
          <w:color w:val="auto"/>
          <w:sz w:val="24"/>
          <w:szCs w:val="24"/>
        </w:rPr>
        <w:t>，质量保证和售后服务承诺等。</w:t>
      </w:r>
      <w:r>
        <w:rPr>
          <w:rFonts w:hint="eastAsia" w:ascii="仿宋" w:hAnsi="仿宋" w:eastAsia="仿宋" w:cs="仿宋"/>
          <w:b/>
          <w:color w:val="auto"/>
          <w:sz w:val="24"/>
          <w:szCs w:val="24"/>
        </w:rPr>
        <w:t>至少应包括</w:t>
      </w:r>
      <w:r>
        <w:rPr>
          <w:rFonts w:hint="eastAsia" w:ascii="仿宋" w:hAnsi="仿宋" w:eastAsia="仿宋" w:cs="仿宋"/>
          <w:b/>
          <w:color w:val="auto"/>
          <w:sz w:val="24"/>
          <w:szCs w:val="24"/>
          <w:lang w:eastAsia="zh-CN"/>
        </w:rPr>
        <w:t>：</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1、完成项目的技术方案，要求谈判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针对本项目的需求提出全面、完整的技术方案；</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2、谈判设备（产品）的商标、型号、功能、技术规格、详细的供货配置清单（原材料说明、结构图、效果图如有）；</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lang w:eastAsia="zh-CN"/>
        </w:rPr>
        <w:t>产品来源渠道合法的证明文件（包括但不限于销售协议、代理协议、原厂授权等）；</w:t>
      </w:r>
    </w:p>
    <w:p>
      <w:pPr>
        <w:keepNext w:val="0"/>
        <w:keepLines w:val="0"/>
        <w:pageBreakBefore w:val="0"/>
        <w:widowControl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、填写技术规格响应表（见附表）并提供支持文件；</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、谈判产品的制造商情况及原产地、质量标准、检测标准、是否符合国家规范及相关认证等；</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、谈判产品的彩页</w:t>
      </w:r>
      <w:r>
        <w:rPr>
          <w:rFonts w:hint="eastAsia" w:ascii="仿宋" w:hAnsi="仿宋" w:eastAsia="仿宋" w:cs="仿宋"/>
          <w:color w:val="auto"/>
          <w:sz w:val="24"/>
          <w:szCs w:val="24"/>
          <w:lang w:eastAsia="zh-CN"/>
        </w:rPr>
        <w:t>（如有）</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生产厂家出具的、相应的功能证明材料（包括但不限于测试报告、官网和功能截图等）</w:t>
      </w:r>
      <w:r>
        <w:rPr>
          <w:rFonts w:hint="eastAsia" w:ascii="仿宋" w:hAnsi="仿宋" w:eastAsia="仿宋" w:cs="仿宋"/>
          <w:color w:val="auto"/>
          <w:sz w:val="24"/>
          <w:szCs w:val="24"/>
        </w:rPr>
        <w:t>；</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、技术规格优于或偏离谈判要求的指标；</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、服务范围和服务内容的详细说明；</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、质量保证措施、培训方案、售后服务方案、响应时间、验收依据等。</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、提供的维保服务点的名称、地址、电话联系人、应在谈判文件中说明；</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、供应商服务承诺书；</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、供应商认为有必要说明的问题。</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lang w:eastAsia="zh-CN"/>
        </w:rPr>
        <w:t>被授权人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lang w:val="en-US" w:eastAsia="zh-CN"/>
        </w:rPr>
        <w:t>）</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公      章：</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日      期：</w:t>
      </w:r>
    </w:p>
    <w:p>
      <w:pPr>
        <w:keepNext w:val="0"/>
        <w:keepLines w:val="0"/>
        <w:pageBreakBefore w:val="0"/>
        <w:widowControl w:val="0"/>
        <w:wordWrap/>
        <w:overflowPunct/>
        <w:topLinePunct w:val="0"/>
        <w:autoSpaceDE/>
        <w:autoSpaceDN/>
        <w:bidi w:val="0"/>
        <w:adjustRightInd/>
        <w:snapToGrid/>
        <w:spacing w:line="480" w:lineRule="exact"/>
        <w:ind w:right="0" w:rightChars="0"/>
        <w:jc w:val="both"/>
        <w:textAlignment w:val="auto"/>
        <w:outlineLvl w:val="2"/>
        <w:rPr>
          <w:rFonts w:hint="eastAsia" w:ascii="仿宋" w:hAnsi="仿宋" w:eastAsia="仿宋" w:cs="仿宋"/>
          <w:b/>
          <w:sz w:val="24"/>
          <w:szCs w:val="24"/>
        </w:rPr>
      </w:pPr>
      <w:r>
        <w:rPr>
          <w:rFonts w:hint="eastAsia" w:ascii="仿宋" w:hAnsi="仿宋" w:eastAsia="仿宋" w:cs="仿宋"/>
          <w:b/>
          <w:color w:val="auto"/>
          <w:sz w:val="36"/>
        </w:rPr>
        <w:br w:type="page"/>
      </w:r>
      <w:bookmarkStart w:id="143" w:name="_Toc30466"/>
      <w:r>
        <w:rPr>
          <w:rFonts w:hint="eastAsia" w:ascii="仿宋" w:hAnsi="仿宋" w:eastAsia="仿宋" w:cs="仿宋"/>
          <w:b/>
          <w:sz w:val="24"/>
          <w:szCs w:val="24"/>
        </w:rPr>
        <w:t>附表1：</w:t>
      </w:r>
      <w:bookmarkEnd w:id="143"/>
    </w:p>
    <w:p>
      <w:pPr>
        <w:spacing w:after="120"/>
        <w:jc w:val="center"/>
        <w:outlineLvl w:val="2"/>
        <w:rPr>
          <w:rFonts w:hint="eastAsia" w:ascii="仿宋" w:hAnsi="仿宋" w:eastAsia="仿宋" w:cs="仿宋"/>
          <w:b/>
          <w:sz w:val="32"/>
          <w:szCs w:val="32"/>
        </w:rPr>
      </w:pPr>
      <w:bookmarkStart w:id="144" w:name="_Toc24467"/>
      <w:r>
        <w:rPr>
          <w:rFonts w:hint="eastAsia" w:ascii="仿宋" w:hAnsi="仿宋" w:eastAsia="仿宋" w:cs="仿宋"/>
          <w:b/>
          <w:sz w:val="32"/>
          <w:szCs w:val="32"/>
        </w:rPr>
        <w:t>技术规格响应表</w:t>
      </w:r>
      <w:bookmarkEnd w:id="144"/>
    </w:p>
    <w:p>
      <w:pPr>
        <w:spacing w:after="120"/>
        <w:ind w:firstLine="120" w:firstLineChars="50"/>
        <w:rPr>
          <w:rFonts w:hint="eastAsia" w:ascii="仿宋" w:hAnsi="仿宋" w:eastAsia="仿宋" w:cs="仿宋"/>
          <w:sz w:val="24"/>
          <w:szCs w:val="24"/>
        </w:rPr>
      </w:pPr>
      <w:r>
        <w:rPr>
          <w:rFonts w:hint="eastAsia" w:ascii="仿宋" w:hAnsi="仿宋" w:eastAsia="仿宋" w:cs="仿宋"/>
          <w:sz w:val="24"/>
          <w:szCs w:val="24"/>
        </w:rPr>
        <w:t>项目名称：</w:t>
      </w:r>
    </w:p>
    <w:p>
      <w:pPr>
        <w:spacing w:after="120"/>
        <w:ind w:firstLine="120" w:firstLineChars="50"/>
        <w:rPr>
          <w:rFonts w:hint="eastAsia" w:ascii="仿宋" w:hAnsi="仿宋" w:eastAsia="仿宋" w:cs="仿宋"/>
          <w:sz w:val="24"/>
          <w:szCs w:val="24"/>
        </w:rPr>
      </w:pPr>
      <w:r>
        <w:rPr>
          <w:rFonts w:hint="eastAsia" w:ascii="仿宋" w:hAnsi="仿宋" w:eastAsia="仿宋" w:cs="仿宋"/>
          <w:sz w:val="24"/>
          <w:szCs w:val="24"/>
        </w:rPr>
        <w:t>项目编号：</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0"/>
        <w:gridCol w:w="1853"/>
        <w:gridCol w:w="1985"/>
        <w:gridCol w:w="2268"/>
        <w:gridCol w:w="1006"/>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010" w:type="dxa"/>
            <w:tcBorders>
              <w:bottom w:val="nil"/>
            </w:tcBorders>
            <w:noWrap w:val="0"/>
            <w:vAlign w:val="top"/>
          </w:tcPr>
          <w:p>
            <w:pPr>
              <w:spacing w:before="120" w:beforeLines="5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53" w:type="dxa"/>
            <w:tcBorders>
              <w:bottom w:val="nil"/>
            </w:tcBorders>
            <w:noWrap w:val="0"/>
            <w:vAlign w:val="top"/>
          </w:tcPr>
          <w:p>
            <w:pPr>
              <w:spacing w:before="120" w:beforeLines="50"/>
              <w:jc w:val="center"/>
              <w:rPr>
                <w:rFonts w:hint="eastAsia" w:ascii="仿宋" w:hAnsi="仿宋" w:eastAsia="仿宋" w:cs="仿宋"/>
                <w:sz w:val="24"/>
                <w:szCs w:val="24"/>
              </w:rPr>
            </w:pPr>
            <w:r>
              <w:rPr>
                <w:rFonts w:hint="eastAsia" w:ascii="仿宋" w:hAnsi="仿宋" w:eastAsia="仿宋" w:cs="仿宋"/>
                <w:sz w:val="24"/>
                <w:szCs w:val="24"/>
              </w:rPr>
              <w:t>产品名称</w:t>
            </w:r>
          </w:p>
        </w:tc>
        <w:tc>
          <w:tcPr>
            <w:tcW w:w="1985" w:type="dxa"/>
            <w:tcBorders>
              <w:bottom w:val="nil"/>
            </w:tcBorders>
            <w:noWrap w:val="0"/>
            <w:vAlign w:val="top"/>
          </w:tcPr>
          <w:p>
            <w:pPr>
              <w:spacing w:before="120" w:beforeLines="50"/>
              <w:jc w:val="center"/>
              <w:rPr>
                <w:rFonts w:hint="eastAsia" w:ascii="仿宋" w:hAnsi="仿宋" w:eastAsia="仿宋" w:cs="仿宋"/>
                <w:sz w:val="24"/>
                <w:szCs w:val="24"/>
              </w:rPr>
            </w:pPr>
            <w:r>
              <w:rPr>
                <w:rFonts w:hint="eastAsia" w:ascii="仿宋" w:hAnsi="仿宋" w:eastAsia="仿宋" w:cs="仿宋"/>
                <w:sz w:val="24"/>
                <w:szCs w:val="24"/>
              </w:rPr>
              <w:t>竞争性谈判规格 ☆1</w:t>
            </w:r>
          </w:p>
        </w:tc>
        <w:tc>
          <w:tcPr>
            <w:tcW w:w="2268" w:type="dxa"/>
            <w:tcBorders>
              <w:bottom w:val="nil"/>
            </w:tcBorders>
            <w:noWrap w:val="0"/>
            <w:vAlign w:val="top"/>
          </w:tcPr>
          <w:p>
            <w:pPr>
              <w:spacing w:before="120" w:beforeLines="50"/>
              <w:jc w:val="center"/>
              <w:rPr>
                <w:rFonts w:hint="eastAsia" w:ascii="仿宋" w:hAnsi="仿宋" w:eastAsia="仿宋" w:cs="仿宋"/>
                <w:sz w:val="24"/>
                <w:szCs w:val="24"/>
              </w:rPr>
            </w:pPr>
            <w:r>
              <w:rPr>
                <w:rFonts w:hint="eastAsia" w:ascii="仿宋" w:hAnsi="仿宋" w:eastAsia="仿宋" w:cs="仿宋"/>
                <w:sz w:val="24"/>
                <w:szCs w:val="24"/>
              </w:rPr>
              <w:t>竞争性谈判响应规格 ☆2</w:t>
            </w:r>
          </w:p>
        </w:tc>
        <w:tc>
          <w:tcPr>
            <w:tcW w:w="1006" w:type="dxa"/>
            <w:tcBorders>
              <w:bottom w:val="nil"/>
            </w:tcBorders>
            <w:noWrap w:val="0"/>
            <w:vAlign w:val="top"/>
          </w:tcPr>
          <w:p>
            <w:pPr>
              <w:spacing w:before="120" w:beforeLines="50"/>
              <w:jc w:val="center"/>
              <w:rPr>
                <w:rFonts w:hint="eastAsia" w:ascii="仿宋" w:hAnsi="仿宋" w:eastAsia="仿宋" w:cs="仿宋"/>
                <w:sz w:val="24"/>
                <w:szCs w:val="24"/>
              </w:rPr>
            </w:pPr>
            <w:r>
              <w:rPr>
                <w:rFonts w:hint="eastAsia" w:ascii="仿宋" w:hAnsi="仿宋" w:eastAsia="仿宋" w:cs="仿宋"/>
                <w:sz w:val="24"/>
                <w:szCs w:val="24"/>
              </w:rPr>
              <w:t>偏离</w:t>
            </w:r>
            <w:r>
              <w:rPr>
                <w:rFonts w:hint="eastAsia" w:ascii="仿宋" w:hAnsi="仿宋" w:eastAsia="仿宋" w:cs="仿宋"/>
                <w:sz w:val="24"/>
                <w:szCs w:val="24"/>
                <w:lang w:eastAsia="zh-CN"/>
              </w:rPr>
              <w:t>说明</w:t>
            </w:r>
          </w:p>
        </w:tc>
        <w:tc>
          <w:tcPr>
            <w:tcW w:w="722" w:type="dxa"/>
            <w:tcBorders>
              <w:bottom w:val="nil"/>
            </w:tcBorders>
            <w:noWrap w:val="0"/>
            <w:vAlign w:val="top"/>
          </w:tcPr>
          <w:p>
            <w:pPr>
              <w:spacing w:before="120" w:beforeLines="50"/>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1010" w:type="dxa"/>
            <w:tcBorders>
              <w:top w:val="single" w:color="auto" w:sz="12" w:space="0"/>
              <w:left w:val="single" w:color="auto" w:sz="12" w:space="0"/>
              <w:bottom w:val="nil"/>
              <w:right w:val="single" w:color="auto" w:sz="6" w:space="0"/>
            </w:tcBorders>
            <w:noWrap w:val="0"/>
            <w:vAlign w:val="top"/>
          </w:tcPr>
          <w:p>
            <w:pPr>
              <w:rPr>
                <w:rFonts w:hint="eastAsia" w:ascii="仿宋" w:hAnsi="仿宋" w:eastAsia="仿宋" w:cs="仿宋"/>
                <w:sz w:val="24"/>
                <w:szCs w:val="24"/>
              </w:rPr>
            </w:pPr>
          </w:p>
        </w:tc>
        <w:tc>
          <w:tcPr>
            <w:tcW w:w="1853" w:type="dxa"/>
            <w:tcBorders>
              <w:top w:val="single" w:color="auto" w:sz="12" w:space="0"/>
              <w:left w:val="single" w:color="auto" w:sz="6" w:space="0"/>
              <w:bottom w:val="nil"/>
              <w:right w:val="single" w:color="auto" w:sz="6" w:space="0"/>
            </w:tcBorders>
            <w:noWrap w:val="0"/>
            <w:vAlign w:val="top"/>
          </w:tcPr>
          <w:p>
            <w:pPr>
              <w:rPr>
                <w:rFonts w:hint="eastAsia" w:ascii="仿宋" w:hAnsi="仿宋" w:eastAsia="仿宋" w:cs="仿宋"/>
                <w:sz w:val="24"/>
                <w:szCs w:val="24"/>
              </w:rPr>
            </w:pPr>
          </w:p>
        </w:tc>
        <w:tc>
          <w:tcPr>
            <w:tcW w:w="1985" w:type="dxa"/>
            <w:tcBorders>
              <w:top w:val="single" w:color="auto" w:sz="12" w:space="0"/>
              <w:left w:val="single" w:color="auto" w:sz="6" w:space="0"/>
              <w:bottom w:val="nil"/>
              <w:right w:val="single" w:color="auto" w:sz="6" w:space="0"/>
            </w:tcBorders>
            <w:noWrap w:val="0"/>
            <w:vAlign w:val="top"/>
          </w:tcPr>
          <w:p>
            <w:pPr>
              <w:rPr>
                <w:rFonts w:hint="eastAsia" w:ascii="仿宋" w:hAnsi="仿宋" w:eastAsia="仿宋" w:cs="仿宋"/>
                <w:sz w:val="24"/>
                <w:szCs w:val="24"/>
              </w:rPr>
            </w:pPr>
          </w:p>
        </w:tc>
        <w:tc>
          <w:tcPr>
            <w:tcW w:w="2268" w:type="dxa"/>
            <w:tcBorders>
              <w:top w:val="single" w:color="auto" w:sz="12" w:space="0"/>
              <w:left w:val="single" w:color="auto" w:sz="6" w:space="0"/>
              <w:bottom w:val="nil"/>
              <w:right w:val="single" w:color="auto" w:sz="6" w:space="0"/>
            </w:tcBorders>
            <w:noWrap w:val="0"/>
            <w:vAlign w:val="top"/>
          </w:tcPr>
          <w:p>
            <w:pPr>
              <w:rPr>
                <w:rFonts w:hint="eastAsia" w:ascii="仿宋" w:hAnsi="仿宋" w:eastAsia="仿宋" w:cs="仿宋"/>
                <w:sz w:val="24"/>
                <w:szCs w:val="24"/>
              </w:rPr>
            </w:pPr>
          </w:p>
        </w:tc>
        <w:tc>
          <w:tcPr>
            <w:tcW w:w="1006" w:type="dxa"/>
            <w:tcBorders>
              <w:top w:val="single" w:color="auto" w:sz="12" w:space="0"/>
              <w:left w:val="single" w:color="auto" w:sz="6" w:space="0"/>
              <w:bottom w:val="nil"/>
              <w:right w:val="single" w:color="auto" w:sz="6" w:space="0"/>
            </w:tcBorders>
            <w:noWrap w:val="0"/>
            <w:vAlign w:val="top"/>
          </w:tcPr>
          <w:p>
            <w:pPr>
              <w:rPr>
                <w:rFonts w:hint="eastAsia" w:ascii="仿宋" w:hAnsi="仿宋" w:eastAsia="仿宋" w:cs="仿宋"/>
                <w:sz w:val="24"/>
                <w:szCs w:val="24"/>
              </w:rPr>
            </w:pPr>
          </w:p>
        </w:tc>
        <w:tc>
          <w:tcPr>
            <w:tcW w:w="722" w:type="dxa"/>
            <w:tcBorders>
              <w:top w:val="single" w:color="auto" w:sz="12" w:space="0"/>
              <w:left w:val="single" w:color="auto" w:sz="6" w:space="0"/>
              <w:bottom w:val="nil"/>
              <w:right w:val="single" w:color="auto" w:sz="12" w:space="0"/>
            </w:tcBorders>
            <w:noWrap w:val="0"/>
            <w:vAlign w:val="top"/>
          </w:tcPr>
          <w:p>
            <w:pP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1010" w:type="dxa"/>
            <w:tcBorders>
              <w:top w:val="nil"/>
            </w:tcBorders>
            <w:noWrap w:val="0"/>
            <w:vAlign w:val="top"/>
          </w:tcPr>
          <w:p>
            <w:pPr>
              <w:rPr>
                <w:rFonts w:hint="eastAsia" w:ascii="仿宋" w:hAnsi="仿宋" w:eastAsia="仿宋" w:cs="仿宋"/>
                <w:sz w:val="24"/>
                <w:szCs w:val="24"/>
              </w:rPr>
            </w:pPr>
          </w:p>
        </w:tc>
        <w:tc>
          <w:tcPr>
            <w:tcW w:w="1853" w:type="dxa"/>
            <w:tcBorders>
              <w:top w:val="nil"/>
            </w:tcBorders>
            <w:noWrap w:val="0"/>
            <w:vAlign w:val="top"/>
          </w:tcPr>
          <w:p>
            <w:pPr>
              <w:rPr>
                <w:rFonts w:hint="eastAsia" w:ascii="仿宋" w:hAnsi="仿宋" w:eastAsia="仿宋" w:cs="仿宋"/>
                <w:sz w:val="24"/>
                <w:szCs w:val="24"/>
              </w:rPr>
            </w:pPr>
          </w:p>
        </w:tc>
        <w:tc>
          <w:tcPr>
            <w:tcW w:w="1985" w:type="dxa"/>
            <w:tcBorders>
              <w:top w:val="nil"/>
            </w:tcBorders>
            <w:noWrap w:val="0"/>
            <w:vAlign w:val="top"/>
          </w:tcPr>
          <w:p>
            <w:pPr>
              <w:rPr>
                <w:rFonts w:hint="eastAsia" w:ascii="仿宋" w:hAnsi="仿宋" w:eastAsia="仿宋" w:cs="仿宋"/>
                <w:sz w:val="24"/>
                <w:szCs w:val="24"/>
              </w:rPr>
            </w:pPr>
          </w:p>
        </w:tc>
        <w:tc>
          <w:tcPr>
            <w:tcW w:w="2268" w:type="dxa"/>
            <w:tcBorders>
              <w:top w:val="nil"/>
            </w:tcBorders>
            <w:noWrap w:val="0"/>
            <w:vAlign w:val="top"/>
          </w:tcPr>
          <w:p>
            <w:pPr>
              <w:rPr>
                <w:rFonts w:hint="eastAsia" w:ascii="仿宋" w:hAnsi="仿宋" w:eastAsia="仿宋" w:cs="仿宋"/>
                <w:sz w:val="24"/>
                <w:szCs w:val="24"/>
              </w:rPr>
            </w:pPr>
          </w:p>
        </w:tc>
        <w:tc>
          <w:tcPr>
            <w:tcW w:w="1006" w:type="dxa"/>
            <w:tcBorders>
              <w:top w:val="nil"/>
            </w:tcBorders>
            <w:noWrap w:val="0"/>
            <w:vAlign w:val="top"/>
          </w:tcPr>
          <w:p>
            <w:pPr>
              <w:rPr>
                <w:rFonts w:hint="eastAsia" w:ascii="仿宋" w:hAnsi="仿宋" w:eastAsia="仿宋" w:cs="仿宋"/>
                <w:sz w:val="24"/>
                <w:szCs w:val="24"/>
              </w:rPr>
            </w:pPr>
          </w:p>
        </w:tc>
        <w:tc>
          <w:tcPr>
            <w:tcW w:w="722" w:type="dxa"/>
            <w:tcBorders>
              <w:top w:val="nil"/>
            </w:tcBorders>
            <w:noWrap w:val="0"/>
            <w:vAlign w:val="top"/>
          </w:tcPr>
          <w:p>
            <w:pPr>
              <w:rPr>
                <w:rFonts w:hint="eastAsia" w:ascii="仿宋" w:hAnsi="仿宋" w:eastAsia="仿宋" w:cs="仿宋"/>
                <w:sz w:val="24"/>
                <w:szCs w:val="24"/>
              </w:rPr>
            </w:pPr>
          </w:p>
        </w:tc>
      </w:tr>
    </w:tbl>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sz w:val="24"/>
          <w:szCs w:val="24"/>
        </w:rPr>
      </w:pPr>
    </w:p>
    <w:p>
      <w:pPr>
        <w:tabs>
          <w:tab w:val="left" w:pos="3045"/>
        </w:tabs>
        <w:spacing w:line="280" w:lineRule="exact"/>
        <w:rPr>
          <w:rFonts w:hint="eastAsia" w:ascii="仿宋" w:hAnsi="仿宋" w:eastAsia="仿宋" w:cs="仿宋"/>
          <w:sz w:val="24"/>
          <w:szCs w:val="24"/>
        </w:rPr>
      </w:pPr>
      <w:r>
        <w:rPr>
          <w:rFonts w:hint="eastAsia" w:ascii="仿宋" w:hAnsi="仿宋" w:eastAsia="仿宋" w:cs="仿宋"/>
          <w:sz w:val="24"/>
          <w:szCs w:val="24"/>
          <w:lang w:eastAsia="zh-CN"/>
        </w:rPr>
        <w:t>法定代表人</w:t>
      </w:r>
      <w:r>
        <w:rPr>
          <w:rFonts w:hint="eastAsia" w:ascii="仿宋" w:hAnsi="仿宋" w:eastAsia="仿宋" w:cs="仿宋"/>
          <w:sz w:val="24"/>
          <w:szCs w:val="24"/>
          <w:lang w:val="en-US" w:eastAsia="zh-CN"/>
        </w:rPr>
        <w:t>或</w:t>
      </w:r>
      <w:r>
        <w:rPr>
          <w:rFonts w:hint="eastAsia" w:ascii="仿宋" w:hAnsi="仿宋" w:eastAsia="仿宋" w:cs="仿宋"/>
          <w:sz w:val="24"/>
          <w:szCs w:val="24"/>
          <w:lang w:eastAsia="zh-CN"/>
        </w:rPr>
        <w:t>被授权人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或盖章</w:t>
      </w:r>
      <w:r>
        <w:rPr>
          <w:rFonts w:hint="eastAsia" w:ascii="仿宋" w:hAnsi="仿宋" w:eastAsia="仿宋" w:cs="仿宋"/>
          <w:sz w:val="24"/>
          <w:szCs w:val="24"/>
          <w:lang w:val="en-US" w:eastAsia="zh-CN"/>
        </w:rPr>
        <w:t>）</w:t>
      </w:r>
    </w:p>
    <w:p>
      <w:pPr>
        <w:tabs>
          <w:tab w:val="left" w:pos="3045"/>
        </w:tabs>
        <w:spacing w:line="280" w:lineRule="exact"/>
        <w:rPr>
          <w:rFonts w:hint="eastAsia" w:ascii="仿宋" w:hAnsi="仿宋" w:eastAsia="仿宋" w:cs="仿宋"/>
          <w:sz w:val="24"/>
          <w:szCs w:val="24"/>
        </w:rPr>
      </w:pPr>
    </w:p>
    <w:p>
      <w:pPr>
        <w:spacing w:line="280" w:lineRule="exact"/>
        <w:rPr>
          <w:rFonts w:hint="eastAsia" w:ascii="仿宋" w:hAnsi="仿宋" w:eastAsia="仿宋" w:cs="仿宋"/>
          <w:sz w:val="24"/>
          <w:szCs w:val="24"/>
        </w:rPr>
      </w:pPr>
    </w:p>
    <w:p>
      <w:pPr>
        <w:spacing w:line="280" w:lineRule="exact"/>
        <w:ind w:firstLine="120" w:firstLineChars="50"/>
        <w:rPr>
          <w:rFonts w:hint="eastAsia" w:ascii="仿宋" w:hAnsi="仿宋" w:eastAsia="仿宋" w:cs="仿宋"/>
          <w:sz w:val="24"/>
          <w:szCs w:val="24"/>
        </w:rPr>
      </w:pPr>
      <w:r>
        <w:rPr>
          <w:rFonts w:hint="eastAsia" w:ascii="仿宋" w:hAnsi="仿宋" w:eastAsia="仿宋" w:cs="仿宋"/>
          <w:sz w:val="24"/>
          <w:szCs w:val="24"/>
        </w:rPr>
        <w:t>公      章：</w:t>
      </w:r>
    </w:p>
    <w:p>
      <w:pPr>
        <w:rPr>
          <w:rFonts w:hint="eastAsia" w:ascii="仿宋" w:hAnsi="仿宋" w:eastAsia="仿宋" w:cs="仿宋"/>
          <w:sz w:val="24"/>
          <w:szCs w:val="24"/>
        </w:rPr>
      </w:pPr>
    </w:p>
    <w:p>
      <w:pPr>
        <w:rPr>
          <w:rFonts w:hint="eastAsia" w:ascii="仿宋" w:hAnsi="仿宋" w:eastAsia="仿宋" w:cs="仿宋"/>
          <w:sz w:val="24"/>
          <w:szCs w:val="24"/>
        </w:rPr>
      </w:pPr>
    </w:p>
    <w:p>
      <w:pPr>
        <w:spacing w:line="360" w:lineRule="auto"/>
        <w:ind w:left="-59" w:leftChars="-28" w:firstLine="57" w:firstLineChars="24"/>
        <w:jc w:val="left"/>
        <w:rPr>
          <w:rFonts w:hint="eastAsia" w:ascii="仿宋" w:hAnsi="仿宋" w:eastAsia="仿宋" w:cs="仿宋"/>
          <w:sz w:val="24"/>
          <w:szCs w:val="24"/>
        </w:rPr>
      </w:pPr>
      <w:r>
        <w:rPr>
          <w:rFonts w:hint="eastAsia" w:ascii="仿宋" w:hAnsi="仿宋" w:eastAsia="仿宋" w:cs="仿宋"/>
          <w:sz w:val="24"/>
          <w:szCs w:val="24"/>
        </w:rPr>
        <w:t xml:space="preserve">注: </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☆1 指竞争性谈判文件中的技术规格(参数),谈判</w:t>
      </w:r>
      <w:r>
        <w:rPr>
          <w:rFonts w:hint="eastAsia" w:ascii="仿宋" w:hAnsi="仿宋" w:eastAsia="仿宋" w:cs="仿宋"/>
          <w:sz w:val="24"/>
          <w:szCs w:val="24"/>
          <w:lang w:eastAsia="zh-CN"/>
        </w:rPr>
        <w:t>供应商</w:t>
      </w:r>
      <w:r>
        <w:rPr>
          <w:rFonts w:hint="eastAsia" w:ascii="仿宋" w:hAnsi="仿宋" w:eastAsia="仿宋" w:cs="仿宋"/>
          <w:sz w:val="24"/>
          <w:szCs w:val="24"/>
        </w:rPr>
        <w:t>应按照竞争性谈判文件中的内容逐条抄写。</w:t>
      </w:r>
    </w:p>
    <w:p>
      <w:pPr>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☆2 指谈判</w:t>
      </w:r>
      <w:r>
        <w:rPr>
          <w:rFonts w:hint="eastAsia" w:ascii="仿宋" w:hAnsi="仿宋" w:eastAsia="仿宋" w:cs="仿宋"/>
          <w:sz w:val="24"/>
          <w:szCs w:val="24"/>
          <w:lang w:eastAsia="zh-CN"/>
        </w:rPr>
        <w:t>供应商</w:t>
      </w:r>
      <w:r>
        <w:rPr>
          <w:rFonts w:hint="eastAsia" w:ascii="仿宋" w:hAnsi="仿宋" w:eastAsia="仿宋" w:cs="仿宋"/>
          <w:sz w:val="24"/>
          <w:szCs w:val="24"/>
        </w:rPr>
        <w:t>拟提供的谈判产品的功能及技术规格(参数),</w:t>
      </w:r>
      <w:r>
        <w:rPr>
          <w:rFonts w:hint="eastAsia" w:ascii="仿宋" w:hAnsi="仿宋" w:eastAsia="仿宋" w:cs="仿宋"/>
          <w:sz w:val="24"/>
          <w:szCs w:val="24"/>
          <w:lang w:eastAsia="zh-CN"/>
        </w:rPr>
        <w:t>谈判供应商</w:t>
      </w:r>
      <w:r>
        <w:rPr>
          <w:rFonts w:hint="eastAsia" w:ascii="仿宋" w:hAnsi="仿宋" w:eastAsia="仿宋" w:cs="仿宋"/>
          <w:sz w:val="24"/>
          <w:szCs w:val="24"/>
        </w:rPr>
        <w:t>应逐条如实填写。</w:t>
      </w:r>
    </w:p>
    <w:p>
      <w:pPr>
        <w:tabs>
          <w:tab w:val="left" w:pos="668"/>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偏离说明填写：优于、满足或低于</w:t>
      </w:r>
      <w:r>
        <w:rPr>
          <w:rFonts w:hint="eastAsia" w:ascii="仿宋" w:hAnsi="仿宋" w:eastAsia="仿宋" w:cs="仿宋"/>
          <w:sz w:val="24"/>
          <w:szCs w:val="24"/>
          <w:lang w:eastAsia="zh-CN"/>
        </w:rPr>
        <w:t>。</w:t>
      </w:r>
    </w:p>
    <w:p>
      <w:pPr>
        <w:jc w:val="left"/>
        <w:rPr>
          <w:rFonts w:hint="eastAsia" w:ascii="仿宋" w:hAnsi="仿宋" w:eastAsia="仿宋" w:cs="仿宋"/>
          <w:sz w:val="24"/>
          <w:szCs w:val="24"/>
        </w:rPr>
      </w:pPr>
      <w:r>
        <w:rPr>
          <w:rFonts w:hint="eastAsia" w:ascii="仿宋" w:hAnsi="仿宋" w:eastAsia="仿宋" w:cs="仿宋"/>
          <w:sz w:val="24"/>
          <w:szCs w:val="24"/>
        </w:rPr>
        <w:t xml:space="preserve">     </w:t>
      </w:r>
    </w:p>
    <w:p>
      <w:pPr>
        <w:spacing w:line="440" w:lineRule="exact"/>
        <w:jc w:val="center"/>
        <w:rPr>
          <w:rFonts w:hint="eastAsia" w:ascii="仿宋" w:hAnsi="仿宋" w:eastAsia="仿宋" w:cs="仿宋"/>
          <w:sz w:val="24"/>
          <w:szCs w:val="24"/>
        </w:rPr>
      </w:pPr>
    </w:p>
    <w:p>
      <w:pPr>
        <w:spacing w:after="120"/>
        <w:jc w:val="left"/>
        <w:outlineLvl w:val="2"/>
        <w:rPr>
          <w:rFonts w:hint="eastAsia" w:ascii="仿宋" w:hAnsi="仿宋" w:eastAsia="仿宋" w:cs="仿宋"/>
          <w:b/>
          <w:color w:val="auto"/>
          <w:sz w:val="36"/>
          <w:lang w:eastAsia="zh-CN"/>
        </w:rPr>
      </w:pPr>
      <w:bookmarkStart w:id="145" w:name="_Toc6030"/>
      <w:r>
        <w:rPr>
          <w:rFonts w:hint="eastAsia" w:ascii="仿宋" w:hAnsi="仿宋" w:eastAsia="仿宋" w:cs="仿宋"/>
          <w:b/>
          <w:sz w:val="24"/>
          <w:szCs w:val="24"/>
        </w:rPr>
        <w:t>附</w:t>
      </w:r>
      <w:r>
        <w:rPr>
          <w:rFonts w:hint="eastAsia" w:ascii="仿宋" w:hAnsi="仿宋" w:eastAsia="仿宋" w:cs="仿宋"/>
          <w:b/>
          <w:color w:val="auto"/>
          <w:sz w:val="24"/>
          <w:szCs w:val="24"/>
        </w:rPr>
        <w:t>表</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highlight w:val="none"/>
          <w:lang w:eastAsia="zh-CN"/>
        </w:rPr>
        <w:t>（如有）</w:t>
      </w:r>
      <w:bookmarkEnd w:id="145"/>
    </w:p>
    <w:p>
      <w:pPr>
        <w:spacing w:after="120"/>
        <w:jc w:val="center"/>
        <w:outlineLvl w:val="2"/>
        <w:rPr>
          <w:rFonts w:hint="eastAsia" w:ascii="仿宋" w:hAnsi="仿宋" w:eastAsia="仿宋" w:cs="仿宋"/>
          <w:b/>
          <w:color w:val="auto"/>
          <w:sz w:val="36"/>
        </w:rPr>
      </w:pPr>
      <w:bookmarkStart w:id="146" w:name="_Toc12424"/>
      <w:r>
        <w:rPr>
          <w:rFonts w:hint="eastAsia" w:ascii="仿宋" w:hAnsi="仿宋" w:eastAsia="仿宋" w:cs="仿宋"/>
          <w:b/>
          <w:color w:val="auto"/>
          <w:sz w:val="36"/>
        </w:rPr>
        <w:t>备品备件清单</w:t>
      </w:r>
      <w:bookmarkEnd w:id="146"/>
    </w:p>
    <w:p>
      <w:pPr>
        <w:spacing w:after="120"/>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pPr>
        <w:spacing w:after="120"/>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31"/>
        <w:gridCol w:w="2273"/>
        <w:gridCol w:w="1470"/>
        <w:gridCol w:w="159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trPr>
        <w:tc>
          <w:tcPr>
            <w:tcW w:w="1431" w:type="dxa"/>
            <w:noWrap w:val="0"/>
            <w:vAlign w:val="top"/>
          </w:tcPr>
          <w:p>
            <w:pPr>
              <w:spacing w:before="120" w:beforeLines="5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273" w:type="dxa"/>
            <w:noWrap w:val="0"/>
            <w:vAlign w:val="top"/>
          </w:tcPr>
          <w:p>
            <w:pPr>
              <w:spacing w:before="120" w:beforeLines="50"/>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470" w:type="dxa"/>
            <w:noWrap w:val="0"/>
            <w:vAlign w:val="top"/>
          </w:tcPr>
          <w:p>
            <w:pPr>
              <w:spacing w:before="120" w:beforeLines="5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590" w:type="dxa"/>
            <w:noWrap w:val="0"/>
            <w:vAlign w:val="top"/>
          </w:tcPr>
          <w:p>
            <w:pPr>
              <w:spacing w:before="120"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r>
              <w:rPr>
                <w:rFonts w:hint="eastAsia" w:ascii="仿宋" w:hAnsi="仿宋" w:eastAsia="仿宋" w:cs="仿宋"/>
                <w:color w:val="auto"/>
                <w:sz w:val="24"/>
                <w:szCs w:val="24"/>
                <w:highlight w:val="none"/>
                <w:lang w:eastAsia="zh-CN"/>
              </w:rPr>
              <w:t>（元）</w:t>
            </w:r>
          </w:p>
        </w:tc>
        <w:tc>
          <w:tcPr>
            <w:tcW w:w="2080" w:type="dxa"/>
            <w:noWrap w:val="0"/>
            <w:vAlign w:val="top"/>
          </w:tcPr>
          <w:p>
            <w:pPr>
              <w:spacing w:before="120"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r>
              <w:rPr>
                <w:rFonts w:hint="eastAsia" w:ascii="仿宋" w:hAnsi="仿宋" w:eastAsia="仿宋" w:cs="仿宋"/>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9" w:hRule="atLeast"/>
        </w:trPr>
        <w:tc>
          <w:tcPr>
            <w:tcW w:w="1431" w:type="dxa"/>
            <w:noWrap w:val="0"/>
            <w:vAlign w:val="top"/>
          </w:tcPr>
          <w:p>
            <w:pPr>
              <w:rPr>
                <w:rFonts w:hint="eastAsia" w:ascii="仿宋" w:hAnsi="仿宋" w:eastAsia="仿宋" w:cs="仿宋"/>
                <w:color w:val="auto"/>
                <w:sz w:val="24"/>
                <w:szCs w:val="24"/>
              </w:rPr>
            </w:pPr>
          </w:p>
        </w:tc>
        <w:tc>
          <w:tcPr>
            <w:tcW w:w="2273" w:type="dxa"/>
            <w:noWrap w:val="0"/>
            <w:vAlign w:val="top"/>
          </w:tcPr>
          <w:p>
            <w:pPr>
              <w:rPr>
                <w:rFonts w:hint="eastAsia" w:ascii="仿宋" w:hAnsi="仿宋" w:eastAsia="仿宋" w:cs="仿宋"/>
                <w:color w:val="auto"/>
                <w:sz w:val="24"/>
                <w:szCs w:val="24"/>
              </w:rPr>
            </w:pPr>
          </w:p>
        </w:tc>
        <w:tc>
          <w:tcPr>
            <w:tcW w:w="1470" w:type="dxa"/>
            <w:noWrap w:val="0"/>
            <w:vAlign w:val="top"/>
          </w:tcPr>
          <w:p>
            <w:pPr>
              <w:rPr>
                <w:rFonts w:hint="eastAsia" w:ascii="仿宋" w:hAnsi="仿宋" w:eastAsia="仿宋" w:cs="仿宋"/>
                <w:color w:val="auto"/>
                <w:sz w:val="24"/>
                <w:szCs w:val="24"/>
              </w:rPr>
            </w:pPr>
          </w:p>
        </w:tc>
        <w:tc>
          <w:tcPr>
            <w:tcW w:w="1590" w:type="dxa"/>
            <w:noWrap w:val="0"/>
            <w:vAlign w:val="top"/>
          </w:tcPr>
          <w:p>
            <w:pPr>
              <w:rPr>
                <w:rFonts w:hint="eastAsia" w:ascii="仿宋" w:hAnsi="仿宋" w:eastAsia="仿宋" w:cs="仿宋"/>
                <w:color w:val="auto"/>
                <w:sz w:val="24"/>
                <w:szCs w:val="24"/>
              </w:rPr>
            </w:pPr>
          </w:p>
        </w:tc>
        <w:tc>
          <w:tcPr>
            <w:tcW w:w="2080" w:type="dxa"/>
            <w:noWrap w:val="0"/>
            <w:vAlign w:val="top"/>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0" w:hRule="atLeast"/>
        </w:trPr>
        <w:tc>
          <w:tcPr>
            <w:tcW w:w="1431" w:type="dxa"/>
            <w:noWrap w:val="0"/>
            <w:vAlign w:val="top"/>
          </w:tcPr>
          <w:p>
            <w:pPr>
              <w:rPr>
                <w:rFonts w:hint="eastAsia" w:ascii="仿宋" w:hAnsi="仿宋" w:eastAsia="仿宋" w:cs="仿宋"/>
                <w:color w:val="auto"/>
                <w:sz w:val="24"/>
                <w:szCs w:val="24"/>
              </w:rPr>
            </w:pPr>
          </w:p>
        </w:tc>
        <w:tc>
          <w:tcPr>
            <w:tcW w:w="2273" w:type="dxa"/>
            <w:noWrap w:val="0"/>
            <w:vAlign w:val="top"/>
          </w:tcPr>
          <w:p>
            <w:pPr>
              <w:rPr>
                <w:rFonts w:hint="eastAsia" w:ascii="仿宋" w:hAnsi="仿宋" w:eastAsia="仿宋" w:cs="仿宋"/>
                <w:color w:val="auto"/>
                <w:sz w:val="24"/>
                <w:szCs w:val="24"/>
              </w:rPr>
            </w:pPr>
          </w:p>
        </w:tc>
        <w:tc>
          <w:tcPr>
            <w:tcW w:w="1470" w:type="dxa"/>
            <w:noWrap w:val="0"/>
            <w:vAlign w:val="top"/>
          </w:tcPr>
          <w:p>
            <w:pPr>
              <w:rPr>
                <w:rFonts w:hint="eastAsia" w:ascii="仿宋" w:hAnsi="仿宋" w:eastAsia="仿宋" w:cs="仿宋"/>
                <w:color w:val="auto"/>
                <w:sz w:val="24"/>
                <w:szCs w:val="24"/>
              </w:rPr>
            </w:pPr>
          </w:p>
        </w:tc>
        <w:tc>
          <w:tcPr>
            <w:tcW w:w="1590" w:type="dxa"/>
            <w:noWrap w:val="0"/>
            <w:vAlign w:val="top"/>
          </w:tcPr>
          <w:p>
            <w:pPr>
              <w:rPr>
                <w:rFonts w:hint="eastAsia" w:ascii="仿宋" w:hAnsi="仿宋" w:eastAsia="仿宋" w:cs="仿宋"/>
                <w:color w:val="auto"/>
                <w:sz w:val="24"/>
                <w:szCs w:val="24"/>
              </w:rPr>
            </w:pPr>
          </w:p>
        </w:tc>
        <w:tc>
          <w:tcPr>
            <w:tcW w:w="2080" w:type="dxa"/>
            <w:noWrap w:val="0"/>
            <w:vAlign w:val="top"/>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1" w:hRule="atLeast"/>
        </w:trPr>
        <w:tc>
          <w:tcPr>
            <w:tcW w:w="1431" w:type="dxa"/>
            <w:noWrap w:val="0"/>
            <w:vAlign w:val="top"/>
          </w:tcPr>
          <w:p>
            <w:pPr>
              <w:rPr>
                <w:rFonts w:hint="eastAsia" w:ascii="仿宋" w:hAnsi="仿宋" w:eastAsia="仿宋" w:cs="仿宋"/>
                <w:color w:val="auto"/>
                <w:sz w:val="24"/>
                <w:szCs w:val="24"/>
              </w:rPr>
            </w:pPr>
          </w:p>
        </w:tc>
        <w:tc>
          <w:tcPr>
            <w:tcW w:w="2273" w:type="dxa"/>
            <w:noWrap w:val="0"/>
            <w:vAlign w:val="top"/>
          </w:tcPr>
          <w:p>
            <w:pPr>
              <w:rPr>
                <w:rFonts w:hint="eastAsia" w:ascii="仿宋" w:hAnsi="仿宋" w:eastAsia="仿宋" w:cs="仿宋"/>
                <w:color w:val="auto"/>
                <w:sz w:val="24"/>
                <w:szCs w:val="24"/>
              </w:rPr>
            </w:pPr>
          </w:p>
        </w:tc>
        <w:tc>
          <w:tcPr>
            <w:tcW w:w="1470" w:type="dxa"/>
            <w:noWrap w:val="0"/>
            <w:vAlign w:val="top"/>
          </w:tcPr>
          <w:p>
            <w:pPr>
              <w:rPr>
                <w:rFonts w:hint="eastAsia" w:ascii="仿宋" w:hAnsi="仿宋" w:eastAsia="仿宋" w:cs="仿宋"/>
                <w:color w:val="auto"/>
                <w:sz w:val="24"/>
                <w:szCs w:val="24"/>
              </w:rPr>
            </w:pPr>
          </w:p>
        </w:tc>
        <w:tc>
          <w:tcPr>
            <w:tcW w:w="1590" w:type="dxa"/>
            <w:noWrap w:val="0"/>
            <w:vAlign w:val="top"/>
          </w:tcPr>
          <w:p>
            <w:pPr>
              <w:rPr>
                <w:rFonts w:hint="eastAsia" w:ascii="仿宋" w:hAnsi="仿宋" w:eastAsia="仿宋" w:cs="仿宋"/>
                <w:color w:val="auto"/>
                <w:sz w:val="24"/>
                <w:szCs w:val="24"/>
              </w:rPr>
            </w:pPr>
          </w:p>
        </w:tc>
        <w:tc>
          <w:tcPr>
            <w:tcW w:w="2080" w:type="dxa"/>
            <w:noWrap w:val="0"/>
            <w:vAlign w:val="top"/>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44" w:hRule="atLeast"/>
        </w:trPr>
        <w:tc>
          <w:tcPr>
            <w:tcW w:w="1431" w:type="dxa"/>
            <w:noWrap w:val="0"/>
            <w:vAlign w:val="top"/>
          </w:tcPr>
          <w:p>
            <w:pPr>
              <w:rPr>
                <w:rFonts w:hint="eastAsia" w:ascii="仿宋" w:hAnsi="仿宋" w:eastAsia="仿宋" w:cs="仿宋"/>
                <w:sz w:val="24"/>
                <w:szCs w:val="24"/>
              </w:rPr>
            </w:pPr>
          </w:p>
        </w:tc>
        <w:tc>
          <w:tcPr>
            <w:tcW w:w="2273" w:type="dxa"/>
            <w:noWrap w:val="0"/>
            <w:vAlign w:val="top"/>
          </w:tcPr>
          <w:p>
            <w:pPr>
              <w:rPr>
                <w:rFonts w:hint="eastAsia" w:ascii="仿宋" w:hAnsi="仿宋" w:eastAsia="仿宋" w:cs="仿宋"/>
                <w:sz w:val="24"/>
                <w:szCs w:val="24"/>
              </w:rPr>
            </w:pPr>
          </w:p>
        </w:tc>
        <w:tc>
          <w:tcPr>
            <w:tcW w:w="1470" w:type="dxa"/>
            <w:noWrap w:val="0"/>
            <w:vAlign w:val="top"/>
          </w:tcPr>
          <w:p>
            <w:pPr>
              <w:rPr>
                <w:rFonts w:hint="eastAsia" w:ascii="仿宋" w:hAnsi="仿宋" w:eastAsia="仿宋" w:cs="仿宋"/>
                <w:sz w:val="24"/>
                <w:szCs w:val="24"/>
              </w:rPr>
            </w:pPr>
          </w:p>
        </w:tc>
        <w:tc>
          <w:tcPr>
            <w:tcW w:w="1590" w:type="dxa"/>
            <w:noWrap w:val="0"/>
            <w:vAlign w:val="top"/>
          </w:tcPr>
          <w:p>
            <w:pPr>
              <w:rPr>
                <w:rFonts w:hint="eastAsia" w:ascii="仿宋" w:hAnsi="仿宋" w:eastAsia="仿宋" w:cs="仿宋"/>
                <w:sz w:val="24"/>
                <w:szCs w:val="24"/>
              </w:rPr>
            </w:pPr>
          </w:p>
        </w:tc>
        <w:tc>
          <w:tcPr>
            <w:tcW w:w="2080" w:type="dxa"/>
            <w:noWrap w:val="0"/>
            <w:vAlign w:val="top"/>
          </w:tcPr>
          <w:p>
            <w:pPr>
              <w:rPr>
                <w:rFonts w:hint="eastAsia" w:ascii="仿宋" w:hAnsi="仿宋" w:eastAsia="仿宋" w:cs="仿宋"/>
                <w:sz w:val="24"/>
                <w:szCs w:val="24"/>
              </w:rPr>
            </w:pPr>
          </w:p>
        </w:tc>
      </w:tr>
    </w:tbl>
    <w:p>
      <w:pPr>
        <w:rPr>
          <w:rFonts w:hint="eastAsia" w:ascii="仿宋" w:hAnsi="仿宋" w:eastAsia="仿宋" w:cs="仿宋"/>
        </w:rPr>
      </w:pPr>
    </w:p>
    <w:p>
      <w:pPr>
        <w:rPr>
          <w:rFonts w:hint="eastAsia" w:ascii="仿宋" w:hAnsi="仿宋" w:eastAsia="仿宋" w:cs="仿宋"/>
          <w:sz w:val="24"/>
          <w:szCs w:val="24"/>
        </w:rPr>
      </w:pPr>
      <w:r>
        <w:rPr>
          <w:rFonts w:hint="eastAsia" w:ascii="仿宋" w:hAnsi="仿宋" w:eastAsia="仿宋" w:cs="仿宋"/>
          <w:sz w:val="24"/>
          <w:szCs w:val="24"/>
        </w:rPr>
        <w:t>备注：谈判</w:t>
      </w:r>
      <w:r>
        <w:rPr>
          <w:rFonts w:hint="eastAsia" w:ascii="仿宋" w:hAnsi="仿宋" w:eastAsia="仿宋" w:cs="仿宋"/>
          <w:sz w:val="24"/>
          <w:szCs w:val="24"/>
          <w:lang w:eastAsia="zh-CN"/>
        </w:rPr>
        <w:t>供应商</w:t>
      </w:r>
      <w:r>
        <w:rPr>
          <w:rFonts w:hint="eastAsia" w:ascii="仿宋" w:hAnsi="仿宋" w:eastAsia="仿宋" w:cs="仿宋"/>
          <w:sz w:val="24"/>
          <w:szCs w:val="24"/>
        </w:rPr>
        <w:t>应免费提供质保期内的备品备件。</w:t>
      </w:r>
    </w:p>
    <w:p>
      <w:pPr>
        <w:tabs>
          <w:tab w:val="left" w:pos="3045"/>
        </w:tabs>
        <w:rPr>
          <w:rFonts w:hint="eastAsia" w:ascii="仿宋" w:hAnsi="仿宋" w:eastAsia="仿宋" w:cs="仿宋"/>
          <w:sz w:val="24"/>
          <w:szCs w:val="24"/>
        </w:rPr>
      </w:pPr>
      <w:r>
        <w:rPr>
          <w:rFonts w:hint="eastAsia" w:ascii="仿宋" w:hAnsi="仿宋" w:eastAsia="仿宋" w:cs="仿宋"/>
          <w:sz w:val="24"/>
          <w:szCs w:val="24"/>
          <w:lang w:eastAsia="zh-CN"/>
        </w:rPr>
        <w:t>法定代表人</w:t>
      </w:r>
      <w:r>
        <w:rPr>
          <w:rFonts w:hint="eastAsia" w:ascii="仿宋" w:hAnsi="仿宋" w:eastAsia="仿宋" w:cs="仿宋"/>
          <w:sz w:val="24"/>
          <w:szCs w:val="24"/>
          <w:lang w:val="en-US" w:eastAsia="zh-CN"/>
        </w:rPr>
        <w:t>或</w:t>
      </w:r>
      <w:r>
        <w:rPr>
          <w:rFonts w:hint="eastAsia" w:ascii="仿宋" w:hAnsi="仿宋" w:eastAsia="仿宋" w:cs="仿宋"/>
          <w:sz w:val="24"/>
          <w:szCs w:val="24"/>
          <w:lang w:eastAsia="zh-CN"/>
        </w:rPr>
        <w:t>被授权人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或盖章</w:t>
      </w:r>
      <w:r>
        <w:rPr>
          <w:rFonts w:hint="eastAsia" w:ascii="仿宋" w:hAnsi="仿宋" w:eastAsia="仿宋" w:cs="仿宋"/>
          <w:sz w:val="24"/>
          <w:szCs w:val="24"/>
          <w:lang w:val="en-US" w:eastAsia="zh-CN"/>
        </w:rPr>
        <w:t>）</w:t>
      </w:r>
    </w:p>
    <w:p>
      <w:pPr>
        <w:tabs>
          <w:tab w:val="left" w:pos="3045"/>
        </w:tabs>
        <w:rPr>
          <w:rFonts w:hint="eastAsia" w:ascii="仿宋" w:hAnsi="仿宋" w:eastAsia="仿宋" w:cs="仿宋"/>
          <w:sz w:val="24"/>
          <w:szCs w:val="24"/>
        </w:rPr>
      </w:pPr>
    </w:p>
    <w:p>
      <w:pPr>
        <w:rPr>
          <w:rFonts w:hint="eastAsia" w:ascii="仿宋" w:hAnsi="仿宋" w:eastAsia="仿宋" w:cs="仿宋"/>
          <w:sz w:val="24"/>
          <w:szCs w:val="24"/>
        </w:rPr>
      </w:pPr>
    </w:p>
    <w:p>
      <w:pPr>
        <w:ind w:firstLine="120" w:firstLineChars="50"/>
        <w:rPr>
          <w:rFonts w:hint="eastAsia" w:ascii="仿宋" w:hAnsi="仿宋" w:eastAsia="仿宋" w:cs="仿宋"/>
          <w:sz w:val="24"/>
          <w:szCs w:val="24"/>
        </w:rPr>
      </w:pPr>
      <w:r>
        <w:rPr>
          <w:rFonts w:hint="eastAsia" w:ascii="仿宋" w:hAnsi="仿宋" w:eastAsia="仿宋" w:cs="仿宋"/>
          <w:sz w:val="24"/>
          <w:szCs w:val="24"/>
        </w:rPr>
        <w:t>公      章：</w:t>
      </w:r>
    </w:p>
    <w:p>
      <w:pPr>
        <w:rPr>
          <w:rFonts w:hint="eastAsia" w:ascii="仿宋" w:hAnsi="仿宋" w:eastAsia="仿宋" w:cs="仿宋"/>
          <w:sz w:val="24"/>
          <w:szCs w:val="24"/>
        </w:rPr>
      </w:pPr>
    </w:p>
    <w:p>
      <w:pPr>
        <w:spacing w:after="120"/>
        <w:jc w:val="left"/>
        <w:outlineLvl w:val="2"/>
        <w:rPr>
          <w:rFonts w:hint="eastAsia" w:ascii="仿宋" w:hAnsi="仿宋" w:eastAsia="仿宋" w:cs="仿宋"/>
          <w:b/>
          <w:sz w:val="24"/>
          <w:szCs w:val="24"/>
          <w:highlight w:val="none"/>
          <w:lang w:eastAsia="zh-CN"/>
        </w:rPr>
      </w:pPr>
      <w:r>
        <w:rPr>
          <w:rFonts w:hint="eastAsia" w:ascii="仿宋" w:hAnsi="仿宋" w:eastAsia="仿宋" w:cs="仿宋"/>
          <w:sz w:val="24"/>
          <w:szCs w:val="24"/>
        </w:rPr>
        <w:br w:type="page"/>
      </w:r>
      <w:bookmarkStart w:id="147" w:name="_Toc8461"/>
      <w:r>
        <w:rPr>
          <w:rFonts w:hint="eastAsia" w:ascii="仿宋" w:hAnsi="仿宋" w:eastAsia="仿宋" w:cs="仿宋"/>
          <w:b/>
          <w:sz w:val="24"/>
          <w:szCs w:val="24"/>
        </w:rPr>
        <w:t>附表</w:t>
      </w:r>
      <w:r>
        <w:rPr>
          <w:rFonts w:hint="eastAsia" w:ascii="仿宋" w:hAnsi="仿宋" w:eastAsia="仿宋" w:cs="仿宋"/>
          <w:b/>
          <w:sz w:val="24"/>
          <w:szCs w:val="24"/>
          <w:highlight w:val="none"/>
          <w:lang w:val="en-US" w:eastAsia="zh-CN"/>
        </w:rPr>
        <w:t>3</w:t>
      </w:r>
      <w:r>
        <w:rPr>
          <w:rFonts w:hint="eastAsia" w:ascii="仿宋" w:hAnsi="仿宋" w:eastAsia="仿宋" w:cs="仿宋"/>
          <w:b/>
          <w:sz w:val="24"/>
          <w:szCs w:val="24"/>
          <w:highlight w:val="none"/>
          <w:lang w:eastAsia="zh-CN"/>
        </w:rPr>
        <w:t>（如有）</w:t>
      </w:r>
      <w:bookmarkEnd w:id="147"/>
    </w:p>
    <w:p>
      <w:pPr>
        <w:spacing w:after="120"/>
        <w:jc w:val="center"/>
        <w:outlineLvl w:val="2"/>
        <w:rPr>
          <w:rFonts w:hint="eastAsia" w:ascii="仿宋" w:hAnsi="仿宋" w:eastAsia="仿宋" w:cs="仿宋"/>
          <w:b/>
          <w:color w:val="auto"/>
          <w:sz w:val="36"/>
        </w:rPr>
      </w:pPr>
      <w:bookmarkStart w:id="148" w:name="_Toc25236"/>
      <w:r>
        <w:rPr>
          <w:rFonts w:hint="eastAsia" w:ascii="仿宋" w:hAnsi="仿宋" w:eastAsia="仿宋" w:cs="仿宋"/>
          <w:b/>
          <w:color w:val="auto"/>
          <w:sz w:val="36"/>
        </w:rPr>
        <w:t>易耗件清单</w:t>
      </w:r>
      <w:bookmarkEnd w:id="148"/>
    </w:p>
    <w:p>
      <w:pPr>
        <w:spacing w:after="120"/>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pPr>
        <w:spacing w:after="120"/>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31"/>
        <w:gridCol w:w="2273"/>
        <w:gridCol w:w="1470"/>
        <w:gridCol w:w="159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trPr>
        <w:tc>
          <w:tcPr>
            <w:tcW w:w="1431" w:type="dxa"/>
            <w:noWrap w:val="0"/>
            <w:vAlign w:val="top"/>
          </w:tcPr>
          <w:p>
            <w:pPr>
              <w:spacing w:before="120" w:beforeLines="5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273" w:type="dxa"/>
            <w:noWrap w:val="0"/>
            <w:vAlign w:val="top"/>
          </w:tcPr>
          <w:p>
            <w:pPr>
              <w:spacing w:before="120" w:beforeLines="50"/>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470" w:type="dxa"/>
            <w:noWrap w:val="0"/>
            <w:vAlign w:val="top"/>
          </w:tcPr>
          <w:p>
            <w:pPr>
              <w:spacing w:before="120" w:beforeLines="5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590" w:type="dxa"/>
            <w:noWrap w:val="0"/>
            <w:vAlign w:val="top"/>
          </w:tcPr>
          <w:p>
            <w:pPr>
              <w:spacing w:before="120"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r>
              <w:rPr>
                <w:rFonts w:hint="eastAsia" w:ascii="仿宋" w:hAnsi="仿宋" w:eastAsia="仿宋" w:cs="仿宋"/>
                <w:color w:val="auto"/>
                <w:sz w:val="24"/>
                <w:szCs w:val="24"/>
                <w:highlight w:val="none"/>
                <w:lang w:eastAsia="zh-CN"/>
              </w:rPr>
              <w:t>（元）</w:t>
            </w:r>
          </w:p>
        </w:tc>
        <w:tc>
          <w:tcPr>
            <w:tcW w:w="2080" w:type="dxa"/>
            <w:noWrap w:val="0"/>
            <w:vAlign w:val="top"/>
          </w:tcPr>
          <w:p>
            <w:pPr>
              <w:spacing w:before="120"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r>
              <w:rPr>
                <w:rFonts w:hint="eastAsia" w:ascii="仿宋" w:hAnsi="仿宋" w:eastAsia="仿宋" w:cs="仿宋"/>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9" w:hRule="atLeast"/>
        </w:trPr>
        <w:tc>
          <w:tcPr>
            <w:tcW w:w="1431" w:type="dxa"/>
            <w:noWrap w:val="0"/>
            <w:vAlign w:val="top"/>
          </w:tcPr>
          <w:p>
            <w:pPr>
              <w:rPr>
                <w:rFonts w:hint="eastAsia" w:ascii="仿宋" w:hAnsi="仿宋" w:eastAsia="仿宋" w:cs="仿宋"/>
                <w:color w:val="auto"/>
                <w:sz w:val="24"/>
                <w:szCs w:val="24"/>
              </w:rPr>
            </w:pPr>
          </w:p>
        </w:tc>
        <w:tc>
          <w:tcPr>
            <w:tcW w:w="2273" w:type="dxa"/>
            <w:noWrap w:val="0"/>
            <w:vAlign w:val="top"/>
          </w:tcPr>
          <w:p>
            <w:pPr>
              <w:rPr>
                <w:rFonts w:hint="eastAsia" w:ascii="仿宋" w:hAnsi="仿宋" w:eastAsia="仿宋" w:cs="仿宋"/>
                <w:color w:val="auto"/>
                <w:sz w:val="24"/>
                <w:szCs w:val="24"/>
              </w:rPr>
            </w:pPr>
          </w:p>
        </w:tc>
        <w:tc>
          <w:tcPr>
            <w:tcW w:w="1470" w:type="dxa"/>
            <w:noWrap w:val="0"/>
            <w:vAlign w:val="top"/>
          </w:tcPr>
          <w:p>
            <w:pPr>
              <w:rPr>
                <w:rFonts w:hint="eastAsia" w:ascii="仿宋" w:hAnsi="仿宋" w:eastAsia="仿宋" w:cs="仿宋"/>
                <w:color w:val="auto"/>
                <w:sz w:val="24"/>
                <w:szCs w:val="24"/>
              </w:rPr>
            </w:pPr>
          </w:p>
        </w:tc>
        <w:tc>
          <w:tcPr>
            <w:tcW w:w="1590" w:type="dxa"/>
            <w:noWrap w:val="0"/>
            <w:vAlign w:val="top"/>
          </w:tcPr>
          <w:p>
            <w:pPr>
              <w:rPr>
                <w:rFonts w:hint="eastAsia" w:ascii="仿宋" w:hAnsi="仿宋" w:eastAsia="仿宋" w:cs="仿宋"/>
                <w:color w:val="auto"/>
                <w:sz w:val="24"/>
                <w:szCs w:val="24"/>
              </w:rPr>
            </w:pPr>
          </w:p>
        </w:tc>
        <w:tc>
          <w:tcPr>
            <w:tcW w:w="2080" w:type="dxa"/>
            <w:noWrap w:val="0"/>
            <w:vAlign w:val="top"/>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0" w:hRule="atLeast"/>
        </w:trPr>
        <w:tc>
          <w:tcPr>
            <w:tcW w:w="1431" w:type="dxa"/>
            <w:noWrap w:val="0"/>
            <w:vAlign w:val="top"/>
          </w:tcPr>
          <w:p>
            <w:pPr>
              <w:rPr>
                <w:rFonts w:hint="eastAsia" w:ascii="仿宋" w:hAnsi="仿宋" w:eastAsia="仿宋" w:cs="仿宋"/>
                <w:sz w:val="24"/>
                <w:szCs w:val="24"/>
              </w:rPr>
            </w:pPr>
          </w:p>
        </w:tc>
        <w:tc>
          <w:tcPr>
            <w:tcW w:w="2273" w:type="dxa"/>
            <w:noWrap w:val="0"/>
            <w:vAlign w:val="top"/>
          </w:tcPr>
          <w:p>
            <w:pPr>
              <w:rPr>
                <w:rFonts w:hint="eastAsia" w:ascii="仿宋" w:hAnsi="仿宋" w:eastAsia="仿宋" w:cs="仿宋"/>
                <w:sz w:val="24"/>
                <w:szCs w:val="24"/>
              </w:rPr>
            </w:pPr>
          </w:p>
        </w:tc>
        <w:tc>
          <w:tcPr>
            <w:tcW w:w="1470" w:type="dxa"/>
            <w:noWrap w:val="0"/>
            <w:vAlign w:val="top"/>
          </w:tcPr>
          <w:p>
            <w:pPr>
              <w:rPr>
                <w:rFonts w:hint="eastAsia" w:ascii="仿宋" w:hAnsi="仿宋" w:eastAsia="仿宋" w:cs="仿宋"/>
                <w:sz w:val="24"/>
                <w:szCs w:val="24"/>
              </w:rPr>
            </w:pPr>
          </w:p>
        </w:tc>
        <w:tc>
          <w:tcPr>
            <w:tcW w:w="1590" w:type="dxa"/>
            <w:noWrap w:val="0"/>
            <w:vAlign w:val="top"/>
          </w:tcPr>
          <w:p>
            <w:pPr>
              <w:rPr>
                <w:rFonts w:hint="eastAsia" w:ascii="仿宋" w:hAnsi="仿宋" w:eastAsia="仿宋" w:cs="仿宋"/>
                <w:sz w:val="24"/>
                <w:szCs w:val="24"/>
              </w:rPr>
            </w:pPr>
          </w:p>
        </w:tc>
        <w:tc>
          <w:tcPr>
            <w:tcW w:w="2080"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1" w:hRule="atLeast"/>
        </w:trPr>
        <w:tc>
          <w:tcPr>
            <w:tcW w:w="1431" w:type="dxa"/>
            <w:noWrap w:val="0"/>
            <w:vAlign w:val="top"/>
          </w:tcPr>
          <w:p>
            <w:pPr>
              <w:rPr>
                <w:rFonts w:hint="eastAsia" w:ascii="仿宋" w:hAnsi="仿宋" w:eastAsia="仿宋" w:cs="仿宋"/>
                <w:sz w:val="24"/>
                <w:szCs w:val="24"/>
              </w:rPr>
            </w:pPr>
          </w:p>
        </w:tc>
        <w:tc>
          <w:tcPr>
            <w:tcW w:w="2273" w:type="dxa"/>
            <w:noWrap w:val="0"/>
            <w:vAlign w:val="top"/>
          </w:tcPr>
          <w:p>
            <w:pPr>
              <w:rPr>
                <w:rFonts w:hint="eastAsia" w:ascii="仿宋" w:hAnsi="仿宋" w:eastAsia="仿宋" w:cs="仿宋"/>
                <w:sz w:val="24"/>
                <w:szCs w:val="24"/>
              </w:rPr>
            </w:pPr>
          </w:p>
        </w:tc>
        <w:tc>
          <w:tcPr>
            <w:tcW w:w="1470" w:type="dxa"/>
            <w:noWrap w:val="0"/>
            <w:vAlign w:val="top"/>
          </w:tcPr>
          <w:p>
            <w:pPr>
              <w:rPr>
                <w:rFonts w:hint="eastAsia" w:ascii="仿宋" w:hAnsi="仿宋" w:eastAsia="仿宋" w:cs="仿宋"/>
                <w:sz w:val="24"/>
                <w:szCs w:val="24"/>
              </w:rPr>
            </w:pPr>
          </w:p>
        </w:tc>
        <w:tc>
          <w:tcPr>
            <w:tcW w:w="1590" w:type="dxa"/>
            <w:noWrap w:val="0"/>
            <w:vAlign w:val="top"/>
          </w:tcPr>
          <w:p>
            <w:pPr>
              <w:rPr>
                <w:rFonts w:hint="eastAsia" w:ascii="仿宋" w:hAnsi="仿宋" w:eastAsia="仿宋" w:cs="仿宋"/>
                <w:sz w:val="24"/>
                <w:szCs w:val="24"/>
              </w:rPr>
            </w:pPr>
          </w:p>
        </w:tc>
        <w:tc>
          <w:tcPr>
            <w:tcW w:w="2080"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44" w:hRule="atLeast"/>
        </w:trPr>
        <w:tc>
          <w:tcPr>
            <w:tcW w:w="1431" w:type="dxa"/>
            <w:noWrap w:val="0"/>
            <w:vAlign w:val="top"/>
          </w:tcPr>
          <w:p>
            <w:pPr>
              <w:rPr>
                <w:rFonts w:hint="eastAsia" w:ascii="仿宋" w:hAnsi="仿宋" w:eastAsia="仿宋" w:cs="仿宋"/>
                <w:sz w:val="24"/>
                <w:szCs w:val="24"/>
              </w:rPr>
            </w:pPr>
          </w:p>
        </w:tc>
        <w:tc>
          <w:tcPr>
            <w:tcW w:w="2273" w:type="dxa"/>
            <w:noWrap w:val="0"/>
            <w:vAlign w:val="top"/>
          </w:tcPr>
          <w:p>
            <w:pPr>
              <w:rPr>
                <w:rFonts w:hint="eastAsia" w:ascii="仿宋" w:hAnsi="仿宋" w:eastAsia="仿宋" w:cs="仿宋"/>
                <w:sz w:val="24"/>
                <w:szCs w:val="24"/>
              </w:rPr>
            </w:pPr>
          </w:p>
        </w:tc>
        <w:tc>
          <w:tcPr>
            <w:tcW w:w="1470" w:type="dxa"/>
            <w:noWrap w:val="0"/>
            <w:vAlign w:val="top"/>
          </w:tcPr>
          <w:p>
            <w:pPr>
              <w:rPr>
                <w:rFonts w:hint="eastAsia" w:ascii="仿宋" w:hAnsi="仿宋" w:eastAsia="仿宋" w:cs="仿宋"/>
                <w:sz w:val="24"/>
                <w:szCs w:val="24"/>
              </w:rPr>
            </w:pPr>
          </w:p>
        </w:tc>
        <w:tc>
          <w:tcPr>
            <w:tcW w:w="1590" w:type="dxa"/>
            <w:noWrap w:val="0"/>
            <w:vAlign w:val="top"/>
          </w:tcPr>
          <w:p>
            <w:pPr>
              <w:rPr>
                <w:rFonts w:hint="eastAsia" w:ascii="仿宋" w:hAnsi="仿宋" w:eastAsia="仿宋" w:cs="仿宋"/>
                <w:sz w:val="24"/>
                <w:szCs w:val="24"/>
              </w:rPr>
            </w:pPr>
          </w:p>
        </w:tc>
        <w:tc>
          <w:tcPr>
            <w:tcW w:w="2080" w:type="dxa"/>
            <w:noWrap w:val="0"/>
            <w:vAlign w:val="top"/>
          </w:tcPr>
          <w:p>
            <w:pPr>
              <w:rPr>
                <w:rFonts w:hint="eastAsia" w:ascii="仿宋" w:hAnsi="仿宋" w:eastAsia="仿宋" w:cs="仿宋"/>
                <w:sz w:val="24"/>
                <w:szCs w:val="24"/>
              </w:rPr>
            </w:pPr>
          </w:p>
        </w:tc>
      </w:tr>
    </w:tbl>
    <w:p>
      <w:pPr>
        <w:rPr>
          <w:rFonts w:hint="eastAsia" w:ascii="仿宋" w:hAnsi="仿宋" w:eastAsia="仿宋" w:cs="仿宋"/>
        </w:rPr>
      </w:pPr>
    </w:p>
    <w:p>
      <w:pPr>
        <w:rPr>
          <w:rFonts w:hint="eastAsia" w:ascii="仿宋" w:hAnsi="仿宋" w:eastAsia="仿宋" w:cs="仿宋"/>
          <w:sz w:val="24"/>
          <w:szCs w:val="24"/>
        </w:rPr>
      </w:pPr>
    </w:p>
    <w:p>
      <w:pPr>
        <w:ind w:firstLine="120" w:firstLineChars="50"/>
        <w:rPr>
          <w:rFonts w:hint="eastAsia" w:ascii="仿宋" w:hAnsi="仿宋" w:eastAsia="仿宋" w:cs="仿宋"/>
          <w:sz w:val="24"/>
        </w:rPr>
      </w:pPr>
    </w:p>
    <w:p>
      <w:pPr>
        <w:ind w:firstLine="120" w:firstLineChars="50"/>
        <w:rPr>
          <w:rFonts w:hint="eastAsia" w:ascii="仿宋" w:hAnsi="仿宋" w:eastAsia="仿宋" w:cs="仿宋"/>
          <w:sz w:val="24"/>
        </w:rPr>
      </w:pPr>
    </w:p>
    <w:p>
      <w:pPr>
        <w:tabs>
          <w:tab w:val="left" w:pos="3045"/>
        </w:tabs>
        <w:rPr>
          <w:rFonts w:hint="eastAsia" w:ascii="仿宋" w:hAnsi="仿宋" w:eastAsia="仿宋" w:cs="仿宋"/>
          <w:sz w:val="24"/>
          <w:szCs w:val="24"/>
        </w:rPr>
      </w:pPr>
      <w:r>
        <w:rPr>
          <w:rFonts w:hint="eastAsia" w:ascii="仿宋" w:hAnsi="仿宋" w:eastAsia="仿宋" w:cs="仿宋"/>
          <w:sz w:val="24"/>
          <w:szCs w:val="24"/>
          <w:lang w:eastAsia="zh-CN"/>
        </w:rPr>
        <w:t>法定代表人</w:t>
      </w:r>
      <w:r>
        <w:rPr>
          <w:rFonts w:hint="eastAsia" w:ascii="仿宋" w:hAnsi="仿宋" w:eastAsia="仿宋" w:cs="仿宋"/>
          <w:sz w:val="24"/>
          <w:szCs w:val="24"/>
          <w:lang w:val="en-US" w:eastAsia="zh-CN"/>
        </w:rPr>
        <w:t>或</w:t>
      </w:r>
      <w:r>
        <w:rPr>
          <w:rFonts w:hint="eastAsia" w:ascii="仿宋" w:hAnsi="仿宋" w:eastAsia="仿宋" w:cs="仿宋"/>
          <w:sz w:val="24"/>
          <w:szCs w:val="24"/>
          <w:lang w:eastAsia="zh-CN"/>
        </w:rPr>
        <w:t>被授权人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或盖章</w:t>
      </w:r>
      <w:r>
        <w:rPr>
          <w:rFonts w:hint="eastAsia" w:ascii="仿宋" w:hAnsi="仿宋" w:eastAsia="仿宋" w:cs="仿宋"/>
          <w:sz w:val="24"/>
          <w:szCs w:val="24"/>
          <w:lang w:val="en-US" w:eastAsia="zh-CN"/>
        </w:rPr>
        <w:t>）</w:t>
      </w:r>
    </w:p>
    <w:p>
      <w:pPr>
        <w:tabs>
          <w:tab w:val="left" w:pos="3045"/>
        </w:tabs>
        <w:rPr>
          <w:rFonts w:hint="eastAsia" w:ascii="仿宋" w:hAnsi="仿宋" w:eastAsia="仿宋" w:cs="仿宋"/>
          <w:sz w:val="24"/>
          <w:szCs w:val="24"/>
        </w:rPr>
      </w:pPr>
    </w:p>
    <w:p>
      <w:pPr>
        <w:rPr>
          <w:rFonts w:hint="eastAsia" w:ascii="仿宋" w:hAnsi="仿宋" w:eastAsia="仿宋" w:cs="仿宋"/>
          <w:sz w:val="24"/>
          <w:szCs w:val="24"/>
        </w:rPr>
      </w:pPr>
    </w:p>
    <w:p>
      <w:pPr>
        <w:ind w:firstLine="120" w:firstLineChars="50"/>
        <w:rPr>
          <w:rFonts w:hint="eastAsia" w:ascii="仿宋" w:hAnsi="仿宋" w:eastAsia="仿宋" w:cs="仿宋"/>
          <w:sz w:val="24"/>
          <w:szCs w:val="24"/>
        </w:rPr>
      </w:pPr>
      <w:r>
        <w:rPr>
          <w:rFonts w:hint="eastAsia" w:ascii="仿宋" w:hAnsi="仿宋" w:eastAsia="仿宋" w:cs="仿宋"/>
          <w:sz w:val="24"/>
          <w:szCs w:val="24"/>
        </w:rPr>
        <w:t>公      章：</w:t>
      </w:r>
    </w:p>
    <w:p>
      <w:pPr>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p>
    <w:p>
      <w:pPr>
        <w:spacing w:line="440" w:lineRule="exact"/>
        <w:rPr>
          <w:rFonts w:hint="eastAsia" w:ascii="仿宋" w:hAnsi="仿宋" w:eastAsia="仿宋" w:cs="仿宋"/>
          <w:b/>
          <w:sz w:val="32"/>
          <w:szCs w:val="32"/>
        </w:rPr>
      </w:pPr>
    </w:p>
    <w:p>
      <w:pPr>
        <w:spacing w:line="440" w:lineRule="exact"/>
        <w:rPr>
          <w:rFonts w:hint="eastAsia" w:ascii="仿宋" w:hAnsi="仿宋" w:eastAsia="仿宋" w:cs="仿宋"/>
          <w:b/>
          <w:sz w:val="32"/>
          <w:szCs w:val="32"/>
        </w:rPr>
      </w:pPr>
    </w:p>
    <w:p>
      <w:pPr>
        <w:spacing w:line="440" w:lineRule="exact"/>
        <w:rPr>
          <w:rFonts w:hint="eastAsia" w:ascii="仿宋" w:hAnsi="仿宋" w:eastAsia="仿宋" w:cs="仿宋"/>
          <w:b/>
          <w:sz w:val="32"/>
          <w:szCs w:val="32"/>
        </w:rPr>
      </w:pPr>
    </w:p>
    <w:p>
      <w:pPr>
        <w:pStyle w:val="4"/>
        <w:spacing w:before="327" w:beforeLines="100"/>
        <w:jc w:val="center"/>
        <w:outlineLvl w:val="1"/>
        <w:rPr>
          <w:rFonts w:hint="eastAsia" w:ascii="仿宋" w:hAnsi="仿宋" w:eastAsia="仿宋" w:cs="仿宋"/>
          <w:sz w:val="32"/>
          <w:szCs w:val="32"/>
          <w:highlight w:val="none"/>
        </w:rPr>
      </w:pPr>
      <w:bookmarkStart w:id="149" w:name="_Toc1379"/>
      <w:bookmarkStart w:id="150" w:name="_Toc23455"/>
      <w:bookmarkStart w:id="151" w:name="_Toc21284"/>
      <w:bookmarkStart w:id="152" w:name="_Toc9218"/>
      <w:bookmarkStart w:id="153" w:name="_Toc2621"/>
      <w:bookmarkStart w:id="154" w:name="_Toc21606"/>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w:t>
      </w:r>
      <w:bookmarkEnd w:id="149"/>
      <w:bookmarkEnd w:id="150"/>
      <w:bookmarkEnd w:id="151"/>
      <w:bookmarkEnd w:id="152"/>
      <w:bookmarkEnd w:id="153"/>
      <w:r>
        <w:rPr>
          <w:rFonts w:hint="eastAsia" w:ascii="仿宋" w:hAnsi="仿宋" w:eastAsia="仿宋" w:cs="仿宋"/>
          <w:sz w:val="32"/>
          <w:szCs w:val="32"/>
          <w:highlight w:val="none"/>
          <w:lang w:val="en-US" w:eastAsia="zh-CN"/>
        </w:rPr>
        <w:t>商务条款偏离表</w:t>
      </w:r>
      <w:bookmarkEnd w:id="154"/>
    </w:p>
    <w:p>
      <w:pPr>
        <w:pStyle w:val="23"/>
        <w:keepNext w:val="0"/>
        <w:keepLines w:val="0"/>
        <w:widowControl w:val="0"/>
        <w:suppressLineNumbers w:val="0"/>
        <w:spacing w:before="0" w:beforeAutospacing="0" w:after="0" w:afterAutospacing="0"/>
        <w:ind w:right="0"/>
        <w:jc w:val="both"/>
        <w:rPr>
          <w:rFonts w:hint="eastAsia" w:ascii="仿宋" w:hAnsi="仿宋" w:eastAsia="仿宋" w:cs="仿宋"/>
          <w:lang w:val="en-US"/>
        </w:rPr>
      </w:pPr>
    </w:p>
    <w:p>
      <w:pPr>
        <w:pStyle w:val="23"/>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仿宋" w:hAnsi="仿宋" w:eastAsia="仿宋" w:cs="仿宋"/>
          <w:lang w:val="en-US" w:eastAsia="zh-CN"/>
        </w:rPr>
      </w:pPr>
      <w:r>
        <w:rPr>
          <w:rFonts w:hint="eastAsia" w:ascii="仿宋" w:hAnsi="仿宋" w:eastAsia="仿宋" w:cs="仿宋"/>
          <w:lang w:val="en-US" w:eastAsia="zh-CN"/>
        </w:rPr>
        <w:t>项目编号：</w:t>
      </w:r>
    </w:p>
    <w:p>
      <w:pPr>
        <w:pStyle w:val="23"/>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仿宋" w:hAnsi="仿宋" w:eastAsia="仿宋" w:cs="仿宋"/>
          <w:u w:val="single"/>
          <w:lang w:val="en-US" w:eastAsia="zh-CN"/>
        </w:rPr>
      </w:pPr>
      <w:r>
        <w:rPr>
          <w:rFonts w:hint="eastAsia" w:ascii="仿宋" w:hAnsi="仿宋" w:eastAsia="仿宋" w:cs="仿宋"/>
          <w:lang w:val="en-US" w:eastAsia="zh-CN"/>
        </w:rPr>
        <w:t>项目名称：</w:t>
      </w:r>
    </w:p>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right="0"/>
              <w:jc w:val="center"/>
              <w:rPr>
                <w:rFonts w:hint="eastAsia" w:ascii="仿宋" w:hAnsi="仿宋" w:eastAsia="仿宋" w:cs="仿宋"/>
                <w:lang w:val="en-US"/>
              </w:rPr>
            </w:pPr>
            <w:r>
              <w:rPr>
                <w:rFonts w:hint="eastAsia" w:ascii="仿宋" w:hAnsi="仿宋" w:eastAsia="仿宋" w:cs="仿宋"/>
                <w:lang w:val="en-US" w:eastAsia="zh-CN"/>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right="0"/>
              <w:jc w:val="center"/>
              <w:rPr>
                <w:rFonts w:hint="eastAsia" w:ascii="仿宋" w:hAnsi="仿宋" w:eastAsia="仿宋" w:cs="仿宋"/>
                <w:lang w:val="en-US"/>
              </w:rPr>
            </w:pPr>
            <w:r>
              <w:rPr>
                <w:rFonts w:hint="eastAsia" w:ascii="仿宋" w:hAnsi="仿宋" w:eastAsia="仿宋" w:cs="仿宋"/>
                <w:lang w:val="en-US" w:eastAsia="zh-CN"/>
              </w:rPr>
              <w:t>谈判文件条目号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right="0"/>
              <w:jc w:val="center"/>
              <w:rPr>
                <w:rFonts w:hint="eastAsia" w:ascii="仿宋" w:hAnsi="仿宋" w:eastAsia="仿宋" w:cs="仿宋"/>
                <w:lang w:val="en-US"/>
              </w:rPr>
            </w:pPr>
            <w:r>
              <w:rPr>
                <w:rFonts w:hint="eastAsia" w:ascii="仿宋" w:hAnsi="仿宋" w:eastAsia="仿宋" w:cs="仿宋"/>
                <w:lang w:val="en-US" w:eastAsia="zh-CN"/>
              </w:rPr>
              <w:t>谈判文件的商务条款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right="0"/>
              <w:jc w:val="center"/>
              <w:rPr>
                <w:rFonts w:hint="eastAsia" w:ascii="仿宋" w:hAnsi="仿宋" w:eastAsia="仿宋" w:cs="仿宋"/>
                <w:lang w:val="en-US"/>
              </w:rPr>
            </w:pPr>
            <w:r>
              <w:rPr>
                <w:rFonts w:hint="eastAsia" w:ascii="仿宋" w:hAnsi="仿宋" w:eastAsia="仿宋" w:cs="仿宋"/>
                <w:lang w:val="en-US" w:eastAsia="zh-CN"/>
              </w:rPr>
              <w:t>谈判响应文件的商务条款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right="0"/>
              <w:jc w:val="center"/>
              <w:rPr>
                <w:rFonts w:hint="eastAsia" w:ascii="仿宋" w:hAnsi="仿宋" w:eastAsia="仿宋" w:cs="仿宋"/>
                <w:lang w:val="en-US"/>
              </w:rPr>
            </w:pPr>
            <w:r>
              <w:rPr>
                <w:rFonts w:hint="eastAsia" w:ascii="仿宋" w:hAnsi="仿宋" w:eastAsia="仿宋" w:cs="仿宋"/>
                <w:lang w:val="en-US" w:eastAsia="zh-CN"/>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right="0"/>
              <w:jc w:val="center"/>
              <w:rPr>
                <w:rFonts w:hint="eastAsia" w:ascii="仿宋" w:hAnsi="仿宋" w:eastAsia="仿宋" w:cs="仿宋"/>
                <w:lang w:val="en-US"/>
              </w:rPr>
            </w:pPr>
            <w:r>
              <w:rPr>
                <w:rFonts w:hint="eastAsia" w:ascii="仿宋" w:hAnsi="仿宋" w:eastAsia="仿宋" w:cs="仿宋"/>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tc>
      </w:tr>
    </w:tbl>
    <w:p>
      <w:pPr>
        <w:pStyle w:val="23"/>
        <w:keepNext w:val="0"/>
        <w:keepLines w:val="0"/>
        <w:widowControl w:val="0"/>
        <w:suppressLineNumbers w:val="0"/>
        <w:spacing w:before="0" w:beforeAutospacing="0" w:after="0" w:afterAutospacing="0"/>
        <w:ind w:right="0"/>
        <w:jc w:val="left"/>
        <w:rPr>
          <w:rFonts w:hint="eastAsia" w:ascii="仿宋" w:hAnsi="仿宋" w:eastAsia="仿宋" w:cs="仿宋"/>
          <w:lang w:val="en-US"/>
        </w:rPr>
      </w:pPr>
      <w:r>
        <w:rPr>
          <w:rFonts w:hint="eastAsia" w:ascii="仿宋" w:hAnsi="仿宋" w:eastAsia="仿宋" w:cs="仿宋"/>
          <w:lang w:val="en-US"/>
        </w:rPr>
        <w:t>说明：</w:t>
      </w:r>
    </w:p>
    <w:p>
      <w:pPr>
        <w:pStyle w:val="23"/>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lang w:val="en-US"/>
        </w:rPr>
      </w:pPr>
      <w:r>
        <w:rPr>
          <w:rFonts w:hint="eastAsia" w:ascii="仿宋" w:hAnsi="仿宋" w:eastAsia="仿宋" w:cs="仿宋"/>
          <w:lang w:val="en-US"/>
        </w:rPr>
        <w:t>1</w:t>
      </w:r>
      <w:r>
        <w:rPr>
          <w:rFonts w:hint="eastAsia" w:ascii="仿宋" w:hAnsi="仿宋" w:eastAsia="仿宋" w:cs="仿宋"/>
          <w:lang w:val="en-US" w:eastAsia="zh-CN"/>
        </w:rPr>
        <w:t>、</w:t>
      </w:r>
      <w:r>
        <w:rPr>
          <w:rFonts w:hint="eastAsia" w:ascii="仿宋" w:hAnsi="仿宋" w:eastAsia="仿宋" w:cs="仿宋"/>
          <w:lang w:val="en-US"/>
        </w:rPr>
        <w:t>本表只填写</w:t>
      </w:r>
      <w:r>
        <w:rPr>
          <w:rFonts w:hint="eastAsia" w:ascii="仿宋" w:hAnsi="仿宋" w:eastAsia="仿宋" w:cs="仿宋"/>
          <w:lang w:val="en-US" w:eastAsia="zh-CN"/>
        </w:rPr>
        <w:t>谈判响应</w:t>
      </w:r>
      <w:r>
        <w:rPr>
          <w:rFonts w:hint="eastAsia" w:ascii="仿宋" w:hAnsi="仿宋" w:eastAsia="仿宋" w:cs="仿宋"/>
          <w:lang w:val="en-US"/>
        </w:rPr>
        <w:t>文件中与</w:t>
      </w:r>
      <w:r>
        <w:rPr>
          <w:rFonts w:hint="eastAsia" w:ascii="仿宋" w:hAnsi="仿宋" w:eastAsia="仿宋" w:cs="仿宋"/>
          <w:lang w:val="en-US" w:eastAsia="zh-CN"/>
        </w:rPr>
        <w:t>谈判</w:t>
      </w:r>
      <w:r>
        <w:rPr>
          <w:rFonts w:hint="eastAsia" w:ascii="仿宋" w:hAnsi="仿宋" w:eastAsia="仿宋" w:cs="仿宋"/>
          <w:lang w:val="en-US"/>
        </w:rPr>
        <w:t>文件有偏离（包括正偏离和负偏离）的内容，</w:t>
      </w:r>
      <w:r>
        <w:rPr>
          <w:rFonts w:hint="eastAsia" w:ascii="仿宋" w:hAnsi="仿宋" w:eastAsia="仿宋" w:cs="仿宋"/>
          <w:lang w:val="en-US" w:eastAsia="zh-CN"/>
        </w:rPr>
        <w:t>谈判响应</w:t>
      </w:r>
      <w:r>
        <w:rPr>
          <w:rFonts w:hint="eastAsia" w:ascii="仿宋" w:hAnsi="仿宋" w:eastAsia="仿宋" w:cs="仿宋"/>
          <w:lang w:val="en-US"/>
        </w:rPr>
        <w:t>文件中商务响应与</w:t>
      </w:r>
      <w:r>
        <w:rPr>
          <w:rFonts w:hint="eastAsia" w:ascii="仿宋" w:hAnsi="仿宋" w:eastAsia="仿宋" w:cs="仿宋"/>
          <w:lang w:val="en-US" w:eastAsia="zh-CN"/>
        </w:rPr>
        <w:t>谈判</w:t>
      </w:r>
      <w:r>
        <w:rPr>
          <w:rFonts w:hint="eastAsia" w:ascii="仿宋" w:hAnsi="仿宋" w:eastAsia="仿宋" w:cs="仿宋"/>
          <w:lang w:val="en-US"/>
        </w:rPr>
        <w:t>文件要求完全一致的，不用在此表中列出，但必须提交空白表。</w:t>
      </w:r>
    </w:p>
    <w:p>
      <w:pPr>
        <w:pStyle w:val="23"/>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、供应商</w:t>
      </w:r>
      <w:r>
        <w:rPr>
          <w:rFonts w:hint="eastAsia" w:ascii="仿宋" w:hAnsi="仿宋" w:eastAsia="仿宋" w:cs="仿宋"/>
          <w:lang w:val="en-US"/>
        </w:rPr>
        <w:t>必须据实填写，不得虚假响应，否则将取消其</w:t>
      </w:r>
      <w:r>
        <w:rPr>
          <w:rFonts w:hint="eastAsia" w:ascii="仿宋" w:hAnsi="仿宋" w:eastAsia="仿宋" w:cs="仿宋"/>
          <w:lang w:val="en-US" w:eastAsia="zh-CN"/>
        </w:rPr>
        <w:t>谈判或成交</w:t>
      </w:r>
      <w:r>
        <w:rPr>
          <w:rFonts w:hint="eastAsia" w:ascii="仿宋" w:hAnsi="仿宋" w:eastAsia="仿宋" w:cs="仿宋"/>
          <w:lang w:val="en-US"/>
        </w:rPr>
        <w:t>资格，并按有关规定进处罚。</w:t>
      </w:r>
    </w:p>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lang w:val="en-US"/>
        </w:rPr>
      </w:pPr>
    </w:p>
    <w:p>
      <w:pPr>
        <w:pStyle w:val="23"/>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 xml:space="preserve">名称：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rPr>
        <w:t>（单位公章）</w:t>
      </w:r>
    </w:p>
    <w:p>
      <w:pPr>
        <w:pStyle w:val="23"/>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sz w:val="24"/>
          <w:szCs w:val="24"/>
          <w:lang w:val="en-US"/>
        </w:rPr>
      </w:pPr>
    </w:p>
    <w:p>
      <w:pPr>
        <w:tabs>
          <w:tab w:val="left" w:pos="3045"/>
        </w:tabs>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法定代表人</w:t>
      </w:r>
      <w:r>
        <w:rPr>
          <w:rFonts w:hint="eastAsia" w:ascii="仿宋" w:hAnsi="仿宋" w:eastAsia="仿宋" w:cs="仿宋"/>
          <w:sz w:val="24"/>
          <w:szCs w:val="24"/>
          <w:lang w:val="en-US" w:eastAsia="zh-CN"/>
        </w:rPr>
        <w:t>或</w:t>
      </w:r>
      <w:r>
        <w:rPr>
          <w:rFonts w:hint="eastAsia" w:ascii="仿宋" w:hAnsi="仿宋" w:eastAsia="仿宋" w:cs="仿宋"/>
          <w:sz w:val="24"/>
          <w:szCs w:val="24"/>
          <w:lang w:eastAsia="zh-CN"/>
        </w:rPr>
        <w:t>被授权人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或盖章</w:t>
      </w:r>
      <w:r>
        <w:rPr>
          <w:rFonts w:hint="eastAsia" w:ascii="仿宋" w:hAnsi="仿宋" w:eastAsia="仿宋" w:cs="仿宋"/>
          <w:sz w:val="24"/>
          <w:szCs w:val="24"/>
          <w:lang w:val="en-US" w:eastAsia="zh-CN"/>
        </w:rPr>
        <w:t>）</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 xml:space="preserve"> </w:t>
      </w:r>
    </w:p>
    <w:p>
      <w:pPr>
        <w:spacing w:line="400" w:lineRule="exact"/>
        <w:ind w:firstLine="480" w:firstLineChars="200"/>
        <w:jc w:val="center"/>
        <w:rPr>
          <w:rFonts w:hint="eastAsia" w:ascii="仿宋" w:hAnsi="仿宋" w:eastAsia="仿宋" w:cs="仿宋"/>
          <w:sz w:val="24"/>
          <w:szCs w:val="24"/>
        </w:rPr>
      </w:pPr>
    </w:p>
    <w:p>
      <w:pPr>
        <w:spacing w:line="360" w:lineRule="auto"/>
        <w:ind w:left="525" w:leftChars="250"/>
        <w:rPr>
          <w:rFonts w:hint="eastAsia" w:ascii="仿宋" w:hAnsi="仿宋" w:eastAsia="仿宋" w:cs="仿宋"/>
          <w:b/>
          <w:bCs/>
          <w:sz w:val="28"/>
          <w:szCs w:val="28"/>
        </w:rPr>
      </w:pPr>
    </w:p>
    <w:p>
      <w:pPr>
        <w:spacing w:line="400" w:lineRule="exact"/>
        <w:ind w:firstLine="480" w:firstLineChars="200"/>
        <w:rPr>
          <w:rFonts w:hint="eastAsia" w:ascii="仿宋" w:hAnsi="仿宋" w:eastAsia="仿宋" w:cs="仿宋"/>
          <w:sz w:val="24"/>
          <w:szCs w:val="24"/>
        </w:rPr>
      </w:pPr>
    </w:p>
    <w:p>
      <w:pPr>
        <w:spacing w:line="360" w:lineRule="auto"/>
        <w:ind w:left="525" w:leftChars="250"/>
        <w:rPr>
          <w:rFonts w:hint="eastAsia" w:ascii="仿宋" w:hAnsi="仿宋" w:eastAsia="仿宋" w:cs="仿宋"/>
          <w:b/>
          <w:bCs/>
          <w:sz w:val="28"/>
          <w:szCs w:val="28"/>
        </w:rPr>
      </w:pPr>
    </w:p>
    <w:p>
      <w:pPr>
        <w:numPr>
          <w:ilvl w:val="0"/>
          <w:numId w:val="14"/>
        </w:numPr>
        <w:jc w:val="center"/>
        <w:outlineLvl w:val="1"/>
        <w:rPr>
          <w:rFonts w:hint="eastAsia" w:ascii="仿宋" w:hAnsi="仿宋" w:eastAsia="仿宋" w:cs="仿宋"/>
          <w:b/>
          <w:sz w:val="32"/>
          <w:szCs w:val="32"/>
          <w:lang w:eastAsia="zh-CN"/>
        </w:rPr>
      </w:pPr>
      <w:r>
        <w:rPr>
          <w:rFonts w:hint="eastAsia" w:ascii="仿宋" w:hAnsi="仿宋" w:eastAsia="仿宋" w:cs="仿宋"/>
        </w:rPr>
        <w:br w:type="page"/>
      </w:r>
      <w:bookmarkStart w:id="155" w:name="_Toc19626"/>
      <w:r>
        <w:rPr>
          <w:rFonts w:hint="eastAsia" w:ascii="仿宋" w:hAnsi="仿宋" w:eastAsia="仿宋" w:cs="仿宋"/>
          <w:b/>
          <w:sz w:val="32"/>
          <w:szCs w:val="32"/>
          <w:lang w:eastAsia="zh-CN"/>
        </w:rPr>
        <w:t>供应商承诺书</w:t>
      </w:r>
      <w:bookmarkEnd w:id="155"/>
    </w:p>
    <w:p>
      <w:pPr>
        <w:jc w:val="center"/>
        <w:rPr>
          <w:rFonts w:hint="eastAsia" w:ascii="仿宋" w:hAnsi="仿宋" w:eastAsia="仿宋" w:cs="仿宋"/>
          <w:b/>
          <w:sz w:val="28"/>
          <w:szCs w:val="28"/>
          <w:lang w:eastAsia="zh-CN"/>
        </w:rPr>
      </w:pPr>
    </w:p>
    <w:p>
      <w:pPr>
        <w:jc w:val="center"/>
        <w:rPr>
          <w:rFonts w:hint="eastAsia" w:ascii="仿宋" w:hAnsi="仿宋" w:eastAsia="仿宋" w:cs="仿宋"/>
          <w:b/>
          <w:sz w:val="32"/>
          <w:szCs w:val="32"/>
        </w:rPr>
      </w:pPr>
    </w:p>
    <w:p>
      <w:pPr>
        <w:jc w:val="center"/>
        <w:outlineLvl w:val="2"/>
        <w:rPr>
          <w:rFonts w:hint="eastAsia" w:ascii="仿宋" w:hAnsi="仿宋" w:eastAsia="仿宋" w:cs="仿宋"/>
          <w:b/>
          <w:sz w:val="28"/>
          <w:szCs w:val="28"/>
        </w:rPr>
      </w:pPr>
      <w:bookmarkStart w:id="156" w:name="_Toc26596"/>
      <w:r>
        <w:rPr>
          <w:rFonts w:hint="eastAsia" w:ascii="仿宋" w:hAnsi="仿宋" w:eastAsia="仿宋" w:cs="仿宋"/>
          <w:b/>
          <w:sz w:val="28"/>
          <w:szCs w:val="28"/>
          <w:lang w:eastAsia="zh-CN"/>
        </w:rPr>
        <w:t>（一）</w:t>
      </w:r>
      <w:r>
        <w:rPr>
          <w:rFonts w:hint="eastAsia" w:ascii="仿宋" w:hAnsi="仿宋" w:eastAsia="仿宋" w:cs="仿宋"/>
          <w:b/>
          <w:sz w:val="28"/>
          <w:szCs w:val="28"/>
        </w:rPr>
        <w:t>陕西省政府采购供应商拒绝政府采购领域商业贿赂承诺书</w:t>
      </w:r>
      <w:bookmarkEnd w:id="156"/>
    </w:p>
    <w:p>
      <w:pPr>
        <w:widowControl/>
        <w:spacing w:line="408" w:lineRule="auto"/>
        <w:ind w:left="239" w:leftChars="114" w:firstLine="470" w:firstLineChars="196"/>
        <w:jc w:val="left"/>
        <w:rPr>
          <w:rFonts w:hint="eastAsia" w:ascii="仿宋" w:hAnsi="仿宋" w:eastAsia="仿宋" w:cs="仿宋"/>
          <w:kern w:val="0"/>
          <w:sz w:val="24"/>
        </w:rPr>
      </w:pP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1、在参与政府采购活动中遵纪守法、诚信经营、公平竞标。</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4、不采取“围标、陪标”等商业欺诈手段获得政府采购定单。</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5、不采取不正当手段诋毁、排挤其他供应商。</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仿宋" w:hAnsi="仿宋" w:eastAsia="仿宋" w:cs="仿宋"/>
          <w:kern w:val="0"/>
          <w:sz w:val="24"/>
        </w:rPr>
      </w:pPr>
      <w:r>
        <w:rPr>
          <w:rFonts w:hint="eastAsia" w:ascii="仿宋" w:hAnsi="仿宋" w:eastAsia="仿宋" w:cs="仿宋"/>
          <w:kern w:val="0"/>
          <w:sz w:val="24"/>
        </w:rPr>
        <w:t>9、不发生其他有悖于政府采购公开、公平、公正和诚信原则的行为。</w:t>
      </w:r>
    </w:p>
    <w:p>
      <w:pPr>
        <w:widowControl/>
        <w:spacing w:line="408" w:lineRule="auto"/>
        <w:ind w:left="239" w:leftChars="114" w:firstLine="470" w:firstLineChars="196"/>
        <w:jc w:val="left"/>
        <w:rPr>
          <w:rFonts w:hint="eastAsia" w:ascii="仿宋" w:hAnsi="仿宋" w:eastAsia="仿宋" w:cs="仿宋"/>
          <w:kern w:val="0"/>
          <w:sz w:val="24"/>
        </w:rPr>
      </w:pPr>
    </w:p>
    <w:p>
      <w:pPr>
        <w:widowControl/>
        <w:spacing w:line="40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承诺单位：（盖章）</w:t>
      </w:r>
    </w:p>
    <w:p>
      <w:pPr>
        <w:widowControl/>
        <w:spacing w:line="40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法定代表人</w:t>
      </w:r>
      <w:r>
        <w:rPr>
          <w:rFonts w:hint="eastAsia" w:ascii="仿宋" w:hAnsi="仿宋" w:eastAsia="仿宋" w:cs="仿宋"/>
          <w:kern w:val="0"/>
          <w:sz w:val="24"/>
          <w:lang w:val="en-US" w:eastAsia="zh-CN"/>
        </w:rPr>
        <w:t>或</w:t>
      </w:r>
      <w:r>
        <w:rPr>
          <w:rFonts w:hint="eastAsia" w:ascii="仿宋" w:hAnsi="仿宋" w:eastAsia="仿宋" w:cs="仿宋"/>
          <w:kern w:val="0"/>
          <w:sz w:val="24"/>
          <w:lang w:eastAsia="zh-CN"/>
        </w:rPr>
        <w:t>被授权人</w:t>
      </w:r>
      <w:r>
        <w:rPr>
          <w:rFonts w:hint="eastAsia" w:ascii="仿宋" w:hAnsi="仿宋" w:eastAsia="仿宋" w:cs="仿宋"/>
          <w:kern w:val="0"/>
          <w:sz w:val="24"/>
        </w:rPr>
        <w:t>：</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签字</w:t>
      </w:r>
      <w:r>
        <w:rPr>
          <w:rFonts w:hint="eastAsia" w:ascii="仿宋" w:hAnsi="仿宋" w:eastAsia="仿宋" w:cs="仿宋"/>
          <w:kern w:val="0"/>
          <w:sz w:val="24"/>
          <w:lang w:eastAsia="zh-CN"/>
        </w:rPr>
        <w:t>或盖章</w:t>
      </w:r>
      <w:r>
        <w:rPr>
          <w:rFonts w:hint="eastAsia" w:ascii="仿宋" w:hAnsi="仿宋" w:eastAsia="仿宋" w:cs="仿宋"/>
          <w:kern w:val="0"/>
          <w:sz w:val="24"/>
          <w:lang w:val="en-US" w:eastAsia="zh-CN"/>
        </w:rPr>
        <w:t>）</w:t>
      </w:r>
    </w:p>
    <w:p>
      <w:pPr>
        <w:widowControl/>
        <w:spacing w:line="40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地  址：        </w:t>
      </w:r>
    </w:p>
    <w:p>
      <w:pPr>
        <w:widowControl/>
        <w:spacing w:line="40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邮  编：</w:t>
      </w:r>
    </w:p>
    <w:p>
      <w:pPr>
        <w:ind w:firstLine="480" w:firstLineChars="200"/>
        <w:rPr>
          <w:rFonts w:hint="eastAsia" w:ascii="仿宋" w:hAnsi="仿宋" w:eastAsia="仿宋" w:cs="仿宋"/>
          <w:lang w:eastAsia="zh-CN"/>
        </w:rPr>
      </w:pPr>
      <w:r>
        <w:rPr>
          <w:rFonts w:hint="eastAsia" w:ascii="仿宋" w:hAnsi="仿宋" w:eastAsia="仿宋" w:cs="仿宋"/>
          <w:kern w:val="0"/>
          <w:sz w:val="24"/>
        </w:rPr>
        <w:t>电  话：                 </w:t>
      </w:r>
    </w:p>
    <w:p>
      <w:pPr>
        <w:jc w:val="center"/>
        <w:rPr>
          <w:rFonts w:hint="eastAsia" w:ascii="仿宋" w:hAnsi="仿宋" w:eastAsia="仿宋" w:cs="仿宋"/>
          <w:b/>
          <w:sz w:val="32"/>
          <w:szCs w:val="32"/>
        </w:rPr>
      </w:pPr>
    </w:p>
    <w:p>
      <w:pPr>
        <w:pStyle w:val="2"/>
        <w:rPr>
          <w:rFonts w:hint="eastAsia" w:ascii="仿宋" w:hAnsi="仿宋" w:eastAsia="仿宋" w:cs="仿宋"/>
        </w:rPr>
      </w:pPr>
    </w:p>
    <w:p>
      <w:pPr>
        <w:numPr>
          <w:ilvl w:val="0"/>
          <w:numId w:val="15"/>
        </w:numPr>
        <w:jc w:val="center"/>
        <w:outlineLvl w:val="2"/>
        <w:rPr>
          <w:rFonts w:hint="eastAsia" w:ascii="仿宋" w:hAnsi="仿宋" w:eastAsia="仿宋" w:cs="仿宋"/>
          <w:b/>
          <w:bCs w:val="0"/>
          <w:sz w:val="28"/>
          <w:szCs w:val="28"/>
          <w:highlight w:val="none"/>
          <w:lang w:val="zh-CN" w:eastAsia="zh-CN"/>
        </w:rPr>
      </w:pPr>
      <w:bookmarkStart w:id="157" w:name="_Toc667"/>
      <w:r>
        <w:rPr>
          <w:rFonts w:hint="eastAsia" w:ascii="仿宋" w:hAnsi="仿宋" w:eastAsia="仿宋" w:cs="仿宋"/>
          <w:b/>
          <w:bCs w:val="0"/>
          <w:sz w:val="28"/>
          <w:szCs w:val="28"/>
          <w:highlight w:val="none"/>
          <w:lang w:val="zh-CN" w:eastAsia="zh-CN"/>
        </w:rPr>
        <w:t>企业关系关联承诺书</w:t>
      </w:r>
      <w:bookmarkEnd w:id="157"/>
    </w:p>
    <w:p>
      <w:pPr>
        <w:pStyle w:val="2"/>
        <w:numPr>
          <w:ilvl w:val="0"/>
          <w:numId w:val="0"/>
        </w:numPr>
        <w:rPr>
          <w:rFonts w:hint="eastAsia" w:ascii="仿宋" w:hAnsi="仿宋" w:eastAsia="仿宋" w:cs="仿宋"/>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1、供应商在本项目谈判中，不存在与其它供应商负责人为同一人，有控股、管理等关联关系承诺：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我单位管理的具有独立法人的下属单位有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我单位的上级管理单位有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我单位控股的单位有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我单位被</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1.3单位负责人：</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3、其他与本项目有关的利害关系说明：</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p>
    <w:p>
      <w:pPr>
        <w:pStyle w:val="2"/>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供应商名称</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法定代表人或被授权人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kern w:val="0"/>
          <w:sz w:val="24"/>
        </w:rPr>
      </w:pPr>
      <w:r>
        <w:rPr>
          <w:rFonts w:hint="eastAsia" w:ascii="仿宋" w:hAnsi="仿宋" w:eastAsia="仿宋" w:cs="仿宋"/>
          <w:b w:val="0"/>
          <w:bCs w:val="0"/>
          <w:sz w:val="24"/>
          <w:szCs w:val="24"/>
          <w:highlight w:val="none"/>
          <w:lang w:val="en-US" w:eastAsia="zh-CN"/>
        </w:rPr>
        <w:t xml:space="preserve">      </w:t>
      </w:r>
    </w:p>
    <w:p>
      <w:pPr>
        <w:widowControl/>
        <w:spacing w:line="408" w:lineRule="auto"/>
        <w:ind w:left="239" w:leftChars="114"/>
        <w:jc w:val="right"/>
        <w:rPr>
          <w:rFonts w:hint="eastAsia" w:ascii="仿宋" w:hAnsi="仿宋" w:eastAsia="仿宋" w:cs="仿宋"/>
          <w:kern w:val="0"/>
          <w:sz w:val="24"/>
        </w:rPr>
      </w:pPr>
    </w:p>
    <w:p>
      <w:pPr>
        <w:widowControl/>
        <w:spacing w:line="408" w:lineRule="auto"/>
        <w:ind w:left="239" w:leftChars="114"/>
        <w:jc w:val="right"/>
        <w:rPr>
          <w:rFonts w:hint="eastAsia" w:ascii="仿宋" w:hAnsi="仿宋" w:eastAsia="仿宋" w:cs="仿宋"/>
          <w:kern w:val="0"/>
          <w:sz w:val="24"/>
        </w:rPr>
      </w:pPr>
      <w:r>
        <w:rPr>
          <w:rFonts w:hint="eastAsia" w:ascii="仿宋" w:hAnsi="仿宋" w:eastAsia="仿宋" w:cs="仿宋"/>
          <w:kern w:val="0"/>
          <w:sz w:val="24"/>
        </w:rPr>
        <w:t>                     年  月  日</w:t>
      </w:r>
    </w:p>
    <w:p>
      <w:pPr>
        <w:pStyle w:val="2"/>
        <w:rPr>
          <w:rFonts w:hint="eastAsia" w:ascii="仿宋" w:hAnsi="仿宋" w:eastAsia="仿宋" w:cs="仿宋"/>
          <w:kern w:val="0"/>
          <w:sz w:val="24"/>
        </w:rPr>
      </w:pPr>
    </w:p>
    <w:p>
      <w:pPr>
        <w:rPr>
          <w:rFonts w:hint="eastAsia" w:ascii="仿宋" w:hAnsi="仿宋" w:eastAsia="仿宋" w:cs="仿宋"/>
          <w:kern w:val="0"/>
          <w:sz w:val="24"/>
        </w:rPr>
      </w:pPr>
    </w:p>
    <w:p>
      <w:pPr>
        <w:pStyle w:val="2"/>
        <w:rPr>
          <w:rFonts w:hint="eastAsia" w:ascii="仿宋" w:hAnsi="仿宋" w:eastAsia="仿宋" w:cs="仿宋"/>
          <w:kern w:val="0"/>
          <w:sz w:val="24"/>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numPr>
          <w:ilvl w:val="0"/>
          <w:numId w:val="16"/>
        </w:numPr>
        <w:spacing w:before="240" w:line="360" w:lineRule="auto"/>
        <w:ind w:left="1"/>
        <w:jc w:val="center"/>
        <w:outlineLvl w:val="1"/>
        <w:rPr>
          <w:rFonts w:hint="eastAsia" w:ascii="仿宋" w:hAnsi="仿宋" w:eastAsia="仿宋" w:cs="仿宋"/>
          <w:b/>
          <w:sz w:val="32"/>
          <w:szCs w:val="32"/>
        </w:rPr>
      </w:pPr>
      <w:bookmarkStart w:id="158" w:name="_Toc17395"/>
      <w:r>
        <w:rPr>
          <w:rFonts w:hint="eastAsia" w:ascii="仿宋" w:hAnsi="仿宋" w:eastAsia="仿宋" w:cs="仿宋"/>
          <w:b/>
          <w:sz w:val="32"/>
          <w:szCs w:val="32"/>
        </w:rPr>
        <w:t>资格证明文件</w:t>
      </w:r>
      <w:bookmarkEnd w:id="158"/>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2"/>
        <w:rPr>
          <w:rFonts w:hint="eastAsia" w:ascii="仿宋" w:hAnsi="仿宋" w:eastAsia="仿宋" w:cs="仿宋"/>
          <w:b/>
          <w:bCs/>
          <w:sz w:val="24"/>
          <w:szCs w:val="24"/>
          <w:highlight w:val="none"/>
        </w:rPr>
      </w:pPr>
      <w:bookmarkStart w:id="159" w:name="_Toc1889"/>
      <w:r>
        <w:rPr>
          <w:rFonts w:hint="eastAsia" w:ascii="仿宋" w:hAnsi="仿宋" w:eastAsia="仿宋" w:cs="仿宋"/>
          <w:b/>
          <w:bCs/>
          <w:sz w:val="24"/>
          <w:szCs w:val="24"/>
          <w:highlight w:val="none"/>
          <w:lang w:val="en-US" w:eastAsia="zh-CN"/>
        </w:rPr>
        <w:t>（一）基本资格条件：符合《中华人民共和国政府采购法》第二十二条的规定，并提供以下资料：</w:t>
      </w:r>
      <w:bookmarkEnd w:id="159"/>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eastAsia="zh-CN"/>
        </w:rPr>
        <w:t>、提供合格有效的法人或者其他组织的营业执照等证明文件，自然人的身份证明；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是法人或其他组织的应提供营业执照等证明文件，</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是自然人的应提供有</w:t>
      </w:r>
      <w:r>
        <w:rPr>
          <w:rFonts w:hint="eastAsia" w:ascii="仿宋" w:hAnsi="仿宋" w:eastAsia="仿宋" w:cs="仿宋"/>
          <w:b w:val="0"/>
          <w:bCs w:val="0"/>
          <w:color w:val="auto"/>
          <w:sz w:val="24"/>
          <w:szCs w:val="24"/>
          <w:highlight w:val="none"/>
        </w:rPr>
        <w:t>效的自然人身份证明</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2、提供2021年度经审计的财务报告（成立时间至提交响应文件截止时间不足一年的可提供成立后任意时段的资产</w:t>
      </w:r>
      <w:r>
        <w:rPr>
          <w:rFonts w:hint="eastAsia" w:ascii="仿宋" w:hAnsi="仿宋" w:eastAsia="仿宋" w:cs="仿宋"/>
          <w:b w:val="0"/>
          <w:bCs w:val="0"/>
          <w:sz w:val="24"/>
          <w:szCs w:val="24"/>
          <w:highlight w:val="none"/>
          <w:lang w:val="en-US" w:eastAsia="zh-CN"/>
        </w:rPr>
        <w:t>负债表）或基本存款账户开户银行出具的资信证明及基本存款账户开户许可证（基本账户信息）或财政部门认可的政府采购专业担保机构出具的担保函；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仿宋" w:hAnsi="仿宋" w:eastAsia="仿宋" w:cs="仿宋"/>
          <w:b w:val="0"/>
          <w:bCs w:val="0"/>
          <w:lang w:eastAsia="zh-CN"/>
        </w:rPr>
      </w:pPr>
      <w:r>
        <w:rPr>
          <w:rFonts w:hint="eastAsia" w:ascii="仿宋" w:hAnsi="仿宋" w:eastAsia="仿宋" w:cs="仿宋"/>
          <w:b w:val="0"/>
          <w:bCs w:val="0"/>
          <w:sz w:val="24"/>
          <w:szCs w:val="24"/>
          <w:highlight w:val="none"/>
          <w:lang w:val="en-US" w:eastAsia="zh-CN"/>
        </w:rPr>
        <w:t>3、提供具有履行合同所必需的设备和专业技术能力的承诺；</w:t>
      </w:r>
      <w:r>
        <w:rPr>
          <w:rFonts w:hint="eastAsia" w:ascii="仿宋" w:hAnsi="仿宋" w:eastAsia="仿宋" w:cs="仿宋"/>
          <w:b w:val="0"/>
          <w:bCs w:val="0"/>
          <w:color w:val="auto"/>
          <w:sz w:val="24"/>
          <w:szCs w:val="24"/>
          <w:highlight w:val="none"/>
          <w:lang w:val="en-US" w:eastAsia="zh-CN"/>
        </w:rPr>
        <w:t>（格式自拟）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4、税收缴纳证明：</w:t>
      </w:r>
      <w:r>
        <w:rPr>
          <w:rFonts w:hint="eastAsia" w:ascii="仿宋" w:hAnsi="仿宋" w:eastAsia="仿宋" w:cs="仿宋"/>
          <w:b w:val="0"/>
          <w:bCs w:val="0"/>
          <w:color w:val="auto"/>
          <w:sz w:val="24"/>
          <w:szCs w:val="24"/>
          <w:highlight w:val="none"/>
          <w:lang w:val="en-US" w:eastAsia="zh-CN"/>
        </w:rPr>
        <w:t>提供谈判响应文件递交截止日前一年内已缴纳的至少一个月的纳</w:t>
      </w:r>
      <w:r>
        <w:rPr>
          <w:rFonts w:hint="eastAsia" w:ascii="仿宋" w:hAnsi="仿宋" w:eastAsia="仿宋" w:cs="仿宋"/>
          <w:b w:val="0"/>
          <w:bCs w:val="0"/>
          <w:sz w:val="24"/>
          <w:szCs w:val="24"/>
          <w:highlight w:val="none"/>
          <w:lang w:val="en-US" w:eastAsia="zh-CN"/>
        </w:rPr>
        <w:t>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社会保障资金缴纳证明：提供谈判响应文件递交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color w:val="auto"/>
          <w:sz w:val="24"/>
          <w:szCs w:val="24"/>
          <w:highlight w:val="none"/>
          <w:lang w:val="en-US" w:eastAsia="zh-CN"/>
        </w:rPr>
        <w:t>参加政府采购活动前3年内，在经营活动中没有重大违法记录的书面声明。（格式自拟）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（三）特定资格条件：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1、法定代表人授权书（附法定代表人、被授权人身份证复印件）及被授权人身份证（法定代表人直接参加谈判，须提供法定代表人身份证明及身份证原件）；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2、谈判保证金缴纳凭证或担保机构出具的保函。</w:t>
      </w:r>
    </w:p>
    <w:p>
      <w:pPr>
        <w:pStyle w:val="2"/>
        <w:rPr>
          <w:rFonts w:hint="eastAsia" w:ascii="仿宋" w:hAnsi="仿宋" w:eastAsia="仿宋" w:cs="仿宋"/>
          <w:b/>
          <w:bCs/>
          <w:sz w:val="24"/>
          <w:szCs w:val="24"/>
          <w:highlight w:val="none"/>
          <w:lang w:val="en-US" w:eastAsia="zh-CN"/>
        </w:rPr>
      </w:pPr>
    </w:p>
    <w:p>
      <w:pPr>
        <w:pStyle w:val="2"/>
        <w:rPr>
          <w:rFonts w:hint="eastAsia" w:ascii="仿宋" w:hAnsi="仿宋" w:eastAsia="仿宋" w:cs="仿宋"/>
          <w:b/>
          <w:bCs/>
          <w:sz w:val="24"/>
          <w:szCs w:val="24"/>
          <w:highlight w:val="none"/>
          <w:lang w:val="en-US" w:eastAsia="zh-CN"/>
        </w:rPr>
      </w:pPr>
    </w:p>
    <w:p>
      <w:pPr>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仿宋" w:hAnsi="仿宋" w:eastAsia="仿宋" w:cs="仿宋"/>
          <w:b/>
          <w:bCs/>
          <w:kern w:val="2"/>
          <w:sz w:val="30"/>
          <w:szCs w:val="30"/>
          <w:highlight w:val="none"/>
          <w:lang w:val="en-US" w:eastAsia="zh-CN" w:bidi="ar-SA"/>
        </w:rPr>
      </w:pPr>
      <w:bookmarkStart w:id="160" w:name="_Toc13032"/>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kern w:val="2"/>
          <w:sz w:val="30"/>
          <w:szCs w:val="30"/>
          <w:highlight w:val="none"/>
          <w:lang w:val="en-US" w:eastAsia="zh-CN" w:bidi="ar-SA"/>
        </w:rPr>
        <w:t>法定代表人身份证明/法定代表人授权书</w:t>
      </w:r>
      <w:bookmarkEnd w:id="160"/>
    </w:p>
    <w:p>
      <w:pPr>
        <w:spacing w:line="440" w:lineRule="exact"/>
        <w:ind w:left="-359" w:leftChars="-171" w:firstLine="496" w:firstLineChars="200"/>
        <w:jc w:val="center"/>
        <w:rPr>
          <w:rFonts w:hint="eastAsia" w:ascii="仿宋" w:hAnsi="仿宋" w:eastAsia="仿宋" w:cs="仿宋"/>
          <w:spacing w:val="4"/>
          <w:sz w:val="24"/>
          <w:szCs w:val="32"/>
          <w:highlight w:val="none"/>
        </w:rPr>
      </w:pPr>
      <w:r>
        <w:rPr>
          <w:rFonts w:hint="eastAsia" w:ascii="仿宋" w:hAnsi="仿宋" w:eastAsia="仿宋" w:cs="仿宋"/>
          <w:spacing w:val="4"/>
          <w:sz w:val="24"/>
          <w:highlight w:val="none"/>
        </w:rPr>
        <w:t xml:space="preserve">  </w:t>
      </w:r>
      <w:r>
        <w:rPr>
          <w:rFonts w:hint="eastAsia" w:ascii="仿宋" w:hAnsi="仿宋" w:eastAsia="仿宋" w:cs="仿宋"/>
          <w:spacing w:val="4"/>
          <w:sz w:val="24"/>
          <w:szCs w:val="32"/>
          <w:highlight w:val="none"/>
        </w:rPr>
        <w:t xml:space="preserve"> </w:t>
      </w:r>
    </w:p>
    <w:p>
      <w:pPr>
        <w:spacing w:line="440" w:lineRule="exact"/>
        <w:ind w:left="-359" w:leftChars="-171" w:firstLine="643" w:firstLineChars="20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法定代表人身份证明</w:t>
      </w:r>
    </w:p>
    <w:p>
      <w:pPr>
        <w:autoSpaceDE w:val="0"/>
        <w:autoSpaceDN w:val="0"/>
        <w:adjustRightInd w:val="0"/>
        <w:snapToGrid w:val="0"/>
        <w:spacing w:before="120" w:beforeLines="50" w:line="360" w:lineRule="auto"/>
        <w:jc w:val="left"/>
        <w:rPr>
          <w:rFonts w:hint="eastAsia" w:ascii="仿宋" w:hAnsi="仿宋" w:eastAsia="仿宋" w:cs="仿宋"/>
          <w:kern w:val="0"/>
          <w:sz w:val="24"/>
          <w:highlight w:val="none"/>
        </w:rPr>
      </w:pPr>
      <w:r>
        <w:rPr>
          <w:rFonts w:hint="eastAsia" w:ascii="仿宋" w:hAnsi="仿宋" w:eastAsia="仿宋" w:cs="仿宋"/>
          <w:sz w:val="24"/>
          <w:highlight w:val="none"/>
          <w:lang w:eastAsia="zh-CN"/>
        </w:rPr>
        <w:t>供应商</w:t>
      </w:r>
      <w:r>
        <w:rPr>
          <w:rFonts w:hint="eastAsia" w:ascii="仿宋" w:hAnsi="仿宋" w:eastAsia="仿宋" w:cs="仿宋"/>
          <w:kern w:val="0"/>
          <w:sz w:val="24"/>
          <w:highlight w:val="none"/>
        </w:rPr>
        <w:t>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autoSpaceDE w:val="0"/>
        <w:autoSpaceDN w:val="0"/>
        <w:adjustRightInd w:val="0"/>
        <w:snapToGrid w:val="0"/>
        <w:spacing w:before="120" w:beforeLines="50"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统一社会信用代码：</w:t>
      </w:r>
      <w:r>
        <w:rPr>
          <w:rFonts w:hint="eastAsia" w:ascii="仿宋" w:hAnsi="仿宋" w:eastAsia="仿宋" w:cs="仿宋"/>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注册地址：</w:t>
      </w:r>
      <w:r>
        <w:rPr>
          <w:rFonts w:hint="eastAsia" w:ascii="仿宋" w:hAnsi="仿宋" w:eastAsia="仿宋" w:cs="仿宋"/>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年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pPr>
        <w:autoSpaceDE w:val="0"/>
        <w:autoSpaceDN w:val="0"/>
        <w:adjustRightInd w:val="0"/>
        <w:snapToGrid w:val="0"/>
        <w:spacing w:before="120" w:beforeLines="50" w:line="360" w:lineRule="auto"/>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经营期限：</w:t>
      </w:r>
      <w:r>
        <w:rPr>
          <w:rFonts w:hint="eastAsia" w:ascii="仿宋" w:hAnsi="仿宋" w:eastAsia="仿宋" w:cs="仿宋"/>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系</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名称）的法定代表人。</w:t>
      </w:r>
    </w:p>
    <w:p>
      <w:pPr>
        <w:autoSpaceDE w:val="0"/>
        <w:autoSpaceDN w:val="0"/>
        <w:adjustRightInd w:val="0"/>
        <w:snapToGrid w:val="0"/>
        <w:spacing w:before="120" w:beforeLines="50"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特此证明。</w:t>
      </w:r>
    </w:p>
    <w:p>
      <w:pPr>
        <w:autoSpaceDE w:val="0"/>
        <w:autoSpaceDN w:val="0"/>
        <w:adjustRightInd w:val="0"/>
        <w:snapToGrid w:val="0"/>
        <w:spacing w:before="120" w:beforeLines="50" w:line="360" w:lineRule="auto"/>
        <w:jc w:val="left"/>
        <w:rPr>
          <w:rFonts w:hint="eastAsia" w:ascii="仿宋" w:hAnsi="仿宋" w:eastAsia="仿宋" w:cs="仿宋"/>
          <w:kern w:val="0"/>
          <w:szCs w:val="21"/>
          <w:highlight w:val="none"/>
        </w:rPr>
      </w:pPr>
      <w:r>
        <w:rPr>
          <w:rFonts w:hint="eastAsia" w:ascii="仿宋" w:hAnsi="仿宋" w:eastAsia="仿宋" w:cs="仿宋"/>
          <w:szCs w:val="21"/>
          <w:highlight w:val="none"/>
        </w:rPr>
        <w:t>附：法定代表人身份证复印件</w:t>
      </w:r>
    </w:p>
    <w:tbl>
      <w:tblPr>
        <w:tblStyle w:val="2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仿宋" w:hAnsi="仿宋" w:eastAsia="仿宋" w:cs="仿宋"/>
                <w:szCs w:val="21"/>
                <w:highlight w:val="none"/>
              </w:rPr>
            </w:pPr>
          </w:p>
          <w:p>
            <w:pPr>
              <w:snapToGrid w:val="0"/>
              <w:spacing w:line="480" w:lineRule="auto"/>
              <w:jc w:val="center"/>
              <w:rPr>
                <w:rFonts w:hint="eastAsia" w:ascii="仿宋" w:hAnsi="仿宋" w:eastAsia="仿宋" w:cs="仿宋"/>
                <w:szCs w:val="21"/>
                <w:highlight w:val="none"/>
              </w:rPr>
            </w:pPr>
          </w:p>
          <w:p>
            <w:pPr>
              <w:autoSpaceDE w:val="0"/>
              <w:autoSpaceDN w:val="0"/>
              <w:adjustRightInd w:val="0"/>
              <w:snapToGrid w:val="0"/>
              <w:spacing w:before="120" w:beforeLines="50"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法定代表人身份证复印件</w:t>
            </w:r>
            <w:r>
              <w:rPr>
                <w:rFonts w:hint="eastAsia" w:ascii="仿宋" w:hAnsi="仿宋" w:eastAsia="仿宋" w:cs="仿宋"/>
                <w:szCs w:val="21"/>
                <w:highlight w:val="none"/>
                <w:lang w:eastAsia="zh-CN"/>
              </w:rPr>
              <w:t>粘</w:t>
            </w:r>
            <w:r>
              <w:rPr>
                <w:rFonts w:hint="eastAsia" w:ascii="仿宋" w:hAnsi="仿宋" w:eastAsia="仿宋" w:cs="仿宋"/>
                <w:szCs w:val="21"/>
                <w:highlight w:val="none"/>
              </w:rPr>
              <w:t>贴处</w:t>
            </w:r>
          </w:p>
          <w:p>
            <w:pPr>
              <w:autoSpaceDE w:val="0"/>
              <w:autoSpaceDN w:val="0"/>
              <w:adjustRightInd w:val="0"/>
              <w:snapToGrid w:val="0"/>
              <w:spacing w:before="120" w:beforeLines="50"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szCs w:val="21"/>
                <w:highlight w:val="none"/>
                <w:lang w:val="en-US" w:eastAsia="zh-CN"/>
              </w:rPr>
              <w:t>(正反面）</w:t>
            </w:r>
          </w:p>
          <w:p>
            <w:pPr>
              <w:snapToGrid w:val="0"/>
              <w:spacing w:line="480" w:lineRule="auto"/>
              <w:jc w:val="center"/>
              <w:rPr>
                <w:rFonts w:hint="eastAsia" w:ascii="仿宋" w:hAnsi="仿宋" w:eastAsia="仿宋" w:cs="仿宋"/>
                <w:szCs w:val="21"/>
                <w:highlight w:val="none"/>
              </w:rPr>
            </w:pPr>
          </w:p>
          <w:p>
            <w:pPr>
              <w:snapToGrid w:val="0"/>
              <w:spacing w:line="480" w:lineRule="auto"/>
              <w:jc w:val="center"/>
              <w:rPr>
                <w:rFonts w:hint="eastAsia" w:ascii="仿宋" w:hAnsi="仿宋" w:eastAsia="仿宋" w:cs="仿宋"/>
                <w:szCs w:val="21"/>
                <w:highlight w:val="none"/>
              </w:rPr>
            </w:pPr>
          </w:p>
        </w:tc>
      </w:tr>
    </w:tbl>
    <w:p>
      <w:pPr>
        <w:snapToGrid w:val="0"/>
        <w:spacing w:line="480" w:lineRule="auto"/>
        <w:rPr>
          <w:rFonts w:hint="eastAsia" w:ascii="仿宋" w:hAnsi="仿宋" w:eastAsia="仿宋" w:cs="仿宋"/>
          <w:szCs w:val="21"/>
          <w:highlight w:val="none"/>
        </w:rPr>
      </w:pPr>
    </w:p>
    <w:p>
      <w:pPr>
        <w:snapToGrid w:val="0"/>
        <w:rPr>
          <w:rFonts w:hint="eastAsia" w:ascii="仿宋" w:hAnsi="仿宋" w:eastAsia="仿宋" w:cs="仿宋"/>
          <w:szCs w:val="21"/>
          <w:highlight w:val="none"/>
        </w:rPr>
      </w:pPr>
    </w:p>
    <w:p>
      <w:pPr>
        <w:snapToGrid w:val="0"/>
        <w:rPr>
          <w:rFonts w:hint="eastAsia" w:ascii="仿宋" w:hAnsi="仿宋" w:eastAsia="仿宋" w:cs="仿宋"/>
          <w:szCs w:val="21"/>
          <w:highlight w:val="none"/>
        </w:rPr>
      </w:pPr>
    </w:p>
    <w:p>
      <w:pPr>
        <w:snapToGrid w:val="0"/>
        <w:rPr>
          <w:rFonts w:hint="eastAsia" w:ascii="仿宋" w:hAnsi="仿宋" w:eastAsia="仿宋" w:cs="仿宋"/>
          <w:szCs w:val="21"/>
          <w:highlight w:val="none"/>
        </w:rPr>
      </w:pPr>
    </w:p>
    <w:p>
      <w:pPr>
        <w:snapToGrid w:val="0"/>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ind w:right="420"/>
        <w:rPr>
          <w:rFonts w:hint="eastAsia" w:ascii="仿宋" w:hAnsi="仿宋" w:eastAsia="仿宋" w:cs="仿宋"/>
          <w:sz w:val="24"/>
          <w:highlight w:val="none"/>
        </w:rPr>
      </w:pPr>
    </w:p>
    <w:p>
      <w:pPr>
        <w:adjustRightInd w:val="0"/>
        <w:snapToGrid w:val="0"/>
        <w:spacing w:line="360" w:lineRule="auto"/>
        <w:ind w:right="420"/>
        <w:rPr>
          <w:rFonts w:hint="eastAsia" w:ascii="仿宋" w:hAnsi="仿宋" w:eastAsia="仿宋" w:cs="仿宋"/>
          <w:sz w:val="24"/>
          <w:highlight w:val="none"/>
        </w:rPr>
      </w:pPr>
    </w:p>
    <w:p>
      <w:pPr>
        <w:adjustRightInd w:val="0"/>
        <w:snapToGrid w:val="0"/>
        <w:spacing w:line="360" w:lineRule="auto"/>
        <w:ind w:right="420"/>
        <w:rPr>
          <w:rFonts w:hint="eastAsia" w:ascii="仿宋" w:hAnsi="仿宋" w:eastAsia="仿宋" w:cs="仿宋"/>
          <w:sz w:val="24"/>
          <w:highlight w:val="none"/>
        </w:rPr>
      </w:pPr>
    </w:p>
    <w:p>
      <w:pPr>
        <w:adjustRightInd w:val="0"/>
        <w:snapToGrid w:val="0"/>
        <w:spacing w:line="360" w:lineRule="auto"/>
        <w:ind w:right="420"/>
        <w:rPr>
          <w:rFonts w:hint="eastAsia" w:ascii="仿宋" w:hAnsi="仿宋" w:eastAsia="仿宋" w:cs="仿宋"/>
          <w:sz w:val="24"/>
          <w:highlight w:val="none"/>
        </w:rPr>
      </w:pPr>
    </w:p>
    <w:p>
      <w:pPr>
        <w:adjustRightInd w:val="0"/>
        <w:snapToGrid w:val="0"/>
        <w:spacing w:line="360" w:lineRule="auto"/>
        <w:ind w:right="420"/>
        <w:rPr>
          <w:rFonts w:hint="eastAsia" w:ascii="仿宋" w:hAnsi="仿宋" w:eastAsia="仿宋" w:cs="仿宋"/>
          <w:sz w:val="24"/>
          <w:highlight w:val="none"/>
        </w:rPr>
      </w:pP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w:t>
      </w:r>
      <w:r>
        <w:rPr>
          <w:rFonts w:hint="eastAsia" w:ascii="仿宋" w:hAnsi="仿宋" w:eastAsia="仿宋" w:cs="仿宋"/>
          <w:sz w:val="24"/>
          <w:highlight w:val="none"/>
          <w:lang w:eastAsia="zh-CN"/>
        </w:rPr>
        <w:t>公章</w:t>
      </w:r>
      <w:r>
        <w:rPr>
          <w:rFonts w:hint="eastAsia" w:ascii="仿宋" w:hAnsi="仿宋" w:eastAsia="仿宋" w:cs="仿宋"/>
          <w:sz w:val="24"/>
          <w:highlight w:val="none"/>
        </w:rPr>
        <w:t>）：</w:t>
      </w:r>
    </w:p>
    <w:p>
      <w:pPr>
        <w:adjustRightInd w:val="0"/>
        <w:snapToGrid w:val="0"/>
        <w:spacing w:line="360" w:lineRule="auto"/>
        <w:ind w:right="420"/>
        <w:rPr>
          <w:rFonts w:hint="eastAsia" w:ascii="仿宋" w:hAnsi="仿宋" w:eastAsia="仿宋" w:cs="仿宋"/>
          <w:sz w:val="24"/>
          <w:highlight w:val="none"/>
        </w:rPr>
      </w:pPr>
      <w:r>
        <w:rPr>
          <w:rFonts w:hint="eastAsia" w:ascii="仿宋" w:hAnsi="仿宋" w:eastAsia="仿宋" w:cs="仿宋"/>
          <w:sz w:val="24"/>
          <w:highlight w:val="none"/>
        </w:rPr>
        <w:t>日期：    年  月  日</w:t>
      </w:r>
    </w:p>
    <w:p>
      <w:pPr>
        <w:pStyle w:val="2"/>
        <w:rPr>
          <w:rFonts w:hint="eastAsia" w:ascii="仿宋" w:hAnsi="仿宋" w:eastAsia="仿宋" w:cs="仿宋"/>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仿宋" w:hAnsi="仿宋" w:eastAsia="仿宋" w:cs="仿宋"/>
          <w:b/>
          <w:bCs/>
          <w:sz w:val="24"/>
          <w:szCs w:val="24"/>
          <w:highlight w:val="none"/>
          <w:lang w:val="en-US" w:eastAsia="zh-CN"/>
        </w:rPr>
      </w:pPr>
    </w:p>
    <w:p>
      <w:pPr>
        <w:pStyle w:val="2"/>
        <w:rPr>
          <w:rFonts w:hint="eastAsia" w:ascii="仿宋" w:hAnsi="仿宋" w:eastAsia="仿宋" w:cs="仿宋"/>
          <w:b/>
          <w:bCs/>
          <w:sz w:val="24"/>
          <w:szCs w:val="24"/>
          <w:highlight w:val="none"/>
          <w:lang w:val="en-US" w:eastAsia="zh-CN"/>
        </w:rPr>
      </w:pPr>
    </w:p>
    <w:p>
      <w:pPr>
        <w:pStyle w:val="2"/>
        <w:numPr>
          <w:ilvl w:val="0"/>
          <w:numId w:val="0"/>
        </w:numP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pStyle w:val="2"/>
        <w:rPr>
          <w:rFonts w:hint="eastAsia" w:ascii="仿宋" w:hAnsi="仿宋" w:eastAsia="仿宋" w:cs="仿宋"/>
          <w:b/>
          <w:bCs/>
          <w:sz w:val="24"/>
          <w:szCs w:val="24"/>
          <w:highlight w:val="none"/>
          <w:lang w:val="en-US" w:eastAsia="zh-CN"/>
        </w:rPr>
      </w:pPr>
    </w:p>
    <w:p>
      <w:pPr>
        <w:pStyle w:val="5"/>
        <w:spacing w:before="327" w:beforeLines="100"/>
        <w:jc w:val="center"/>
        <w:rPr>
          <w:rFonts w:hint="eastAsia" w:ascii="仿宋" w:hAnsi="仿宋" w:eastAsia="仿宋" w:cs="仿宋"/>
          <w:spacing w:val="4"/>
          <w:sz w:val="24"/>
          <w:szCs w:val="30"/>
        </w:rPr>
      </w:pPr>
      <w:bookmarkStart w:id="161" w:name="_Toc27218"/>
      <w:r>
        <w:rPr>
          <w:rFonts w:hint="eastAsia" w:ascii="仿宋" w:hAnsi="仿宋" w:eastAsia="仿宋" w:cs="仿宋"/>
          <w:sz w:val="32"/>
          <w:szCs w:val="32"/>
          <w:highlight w:val="none"/>
        </w:rPr>
        <w:t>法定代表人授权书</w:t>
      </w:r>
      <w:bookmarkEnd w:id="161"/>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szCs w:val="30"/>
          <w:lang w:eastAsia="zh-CN"/>
        </w:rPr>
      </w:pPr>
      <w:r>
        <w:rPr>
          <w:rFonts w:hint="eastAsia" w:ascii="仿宋" w:hAnsi="仿宋" w:eastAsia="仿宋" w:cs="仿宋"/>
          <w:spacing w:val="4"/>
          <w:sz w:val="24"/>
          <w:szCs w:val="30"/>
          <w:highlight w:val="none"/>
        </w:rPr>
        <w:t>致：</w:t>
      </w:r>
      <w:r>
        <w:rPr>
          <w:rFonts w:hint="eastAsia" w:ascii="仿宋" w:hAnsi="仿宋" w:eastAsia="仿宋" w:cs="仿宋"/>
          <w:b w:val="0"/>
          <w:bCs/>
          <w:spacing w:val="4"/>
          <w:sz w:val="24"/>
          <w:szCs w:val="24"/>
          <w:highlight w:val="none"/>
          <w:u w:val="single"/>
          <w:lang w:eastAsia="zh-CN"/>
        </w:rPr>
        <w:t>采购人名称</w:t>
      </w:r>
      <w:r>
        <w:rPr>
          <w:rFonts w:hint="eastAsia" w:ascii="仿宋" w:hAnsi="仿宋" w:eastAsia="仿宋" w:cs="仿宋"/>
          <w:b w:val="0"/>
          <w:bCs/>
          <w:spacing w:val="4"/>
          <w:sz w:val="24"/>
          <w:szCs w:val="24"/>
          <w:highlight w:val="none"/>
          <w:u w:val="single"/>
          <w:lang w:val="en-US" w:eastAsia="zh-CN"/>
        </w:rPr>
        <w:t>/</w:t>
      </w:r>
      <w:r>
        <w:rPr>
          <w:rFonts w:hint="eastAsia" w:ascii="仿宋" w:hAnsi="仿宋" w:eastAsia="仿宋" w:cs="仿宋"/>
          <w:b w:val="0"/>
          <w:bCs/>
          <w:spacing w:val="4"/>
          <w:sz w:val="24"/>
          <w:szCs w:val="24"/>
          <w:highlight w:val="none"/>
          <w:u w:val="single"/>
          <w:lang w:eastAsia="zh-CN"/>
        </w:rPr>
        <w:t>华夏国际项目管理有限公司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仿宋" w:hAnsi="仿宋" w:eastAsia="仿宋" w:cs="仿宋"/>
          <w:spacing w:val="4"/>
          <w:sz w:val="24"/>
          <w:szCs w:val="30"/>
        </w:rPr>
      </w:pPr>
      <w:r>
        <w:rPr>
          <w:rFonts w:hint="eastAsia" w:ascii="仿宋" w:hAnsi="仿宋" w:eastAsia="仿宋" w:cs="仿宋"/>
          <w:spacing w:val="4"/>
          <w:sz w:val="24"/>
          <w:szCs w:val="30"/>
          <w:u w:val="single"/>
        </w:rPr>
        <w:t>(</w:t>
      </w:r>
      <w:r>
        <w:rPr>
          <w:rFonts w:hint="eastAsia" w:ascii="仿宋" w:hAnsi="仿宋" w:eastAsia="仿宋" w:cs="仿宋"/>
          <w:spacing w:val="4"/>
          <w:sz w:val="24"/>
          <w:szCs w:val="30"/>
          <w:u w:val="single"/>
          <w:lang w:val="en-US" w:eastAsia="zh-CN"/>
        </w:rPr>
        <w:t xml:space="preserve"> </w:t>
      </w:r>
      <w:r>
        <w:rPr>
          <w:rFonts w:hint="eastAsia" w:ascii="仿宋" w:hAnsi="仿宋" w:eastAsia="仿宋" w:cs="仿宋"/>
          <w:spacing w:val="4"/>
          <w:sz w:val="24"/>
          <w:szCs w:val="30"/>
          <w:u w:val="single"/>
          <w:lang w:eastAsia="zh-CN"/>
        </w:rPr>
        <w:t>供应商</w:t>
      </w:r>
      <w:r>
        <w:rPr>
          <w:rFonts w:hint="eastAsia" w:ascii="仿宋" w:hAnsi="仿宋" w:eastAsia="仿宋" w:cs="仿宋"/>
          <w:spacing w:val="4"/>
          <w:sz w:val="24"/>
          <w:szCs w:val="30"/>
          <w:u w:val="single"/>
        </w:rPr>
        <w:t xml:space="preserve">名称)      </w:t>
      </w:r>
      <w:r>
        <w:rPr>
          <w:rFonts w:hint="eastAsia" w:ascii="仿宋" w:hAnsi="仿宋" w:eastAsia="仿宋" w:cs="仿宋"/>
          <w:spacing w:val="4"/>
          <w:sz w:val="24"/>
          <w:szCs w:val="30"/>
        </w:rPr>
        <w:t>按中华人民共和国法律于</w:t>
      </w:r>
      <w:r>
        <w:rPr>
          <w:rFonts w:hint="eastAsia" w:ascii="仿宋" w:hAnsi="仿宋" w:eastAsia="仿宋" w:cs="仿宋"/>
          <w:spacing w:val="4"/>
          <w:sz w:val="24"/>
          <w:szCs w:val="30"/>
          <w:u w:val="single"/>
        </w:rPr>
        <w:t>（  年  月  日 ）</w:t>
      </w:r>
      <w:r>
        <w:rPr>
          <w:rFonts w:hint="eastAsia" w:ascii="仿宋" w:hAnsi="仿宋" w:eastAsia="仿宋" w:cs="仿宋"/>
          <w:spacing w:val="4"/>
          <w:sz w:val="24"/>
          <w:szCs w:val="30"/>
          <w:u w:val="single"/>
          <w:lang w:val="en-US" w:eastAsia="zh-CN"/>
        </w:rPr>
        <w:t xml:space="preserve"> </w:t>
      </w:r>
      <w:r>
        <w:rPr>
          <w:rFonts w:hint="eastAsia" w:ascii="仿宋" w:hAnsi="仿宋" w:eastAsia="仿宋" w:cs="仿宋"/>
          <w:spacing w:val="4"/>
          <w:sz w:val="24"/>
          <w:szCs w:val="30"/>
        </w:rPr>
        <w:t xml:space="preserve">成立。      </w:t>
      </w:r>
      <w:r>
        <w:rPr>
          <w:rFonts w:hint="eastAsia" w:ascii="仿宋" w:hAnsi="仿宋" w:eastAsia="仿宋" w:cs="仿宋"/>
          <w:spacing w:val="4"/>
          <w:sz w:val="24"/>
          <w:szCs w:val="30"/>
          <w:u w:val="single"/>
        </w:rPr>
        <w:t xml:space="preserve">     </w:t>
      </w:r>
      <w:r>
        <w:rPr>
          <w:rFonts w:hint="eastAsia" w:ascii="仿宋" w:hAnsi="仿宋" w:eastAsia="仿宋" w:cs="仿宋"/>
          <w:spacing w:val="4"/>
          <w:sz w:val="24"/>
          <w:szCs w:val="30"/>
          <w:u w:val="none"/>
        </w:rPr>
        <w:t>法定代表人</w:t>
      </w:r>
      <w:r>
        <w:rPr>
          <w:rFonts w:hint="eastAsia" w:ascii="仿宋" w:hAnsi="仿宋" w:eastAsia="仿宋" w:cs="仿宋"/>
          <w:spacing w:val="4"/>
          <w:sz w:val="24"/>
          <w:szCs w:val="30"/>
          <w:u w:val="single"/>
          <w:lang w:val="en-US" w:eastAsia="zh-CN"/>
        </w:rPr>
        <w:t xml:space="preserve">  </w:t>
      </w:r>
      <w:r>
        <w:rPr>
          <w:rFonts w:hint="eastAsia" w:ascii="仿宋" w:hAnsi="仿宋" w:eastAsia="仿宋" w:cs="仿宋"/>
          <w:spacing w:val="4"/>
          <w:sz w:val="24"/>
          <w:szCs w:val="30"/>
          <w:u w:val="single"/>
        </w:rPr>
        <w:t>姓名</w:t>
      </w:r>
      <w:r>
        <w:rPr>
          <w:rFonts w:hint="eastAsia" w:ascii="仿宋" w:hAnsi="仿宋" w:eastAsia="仿宋" w:cs="仿宋"/>
          <w:spacing w:val="4"/>
          <w:sz w:val="24"/>
          <w:szCs w:val="30"/>
          <w:u w:val="single"/>
          <w:lang w:val="en-US" w:eastAsia="zh-CN"/>
        </w:rPr>
        <w:t xml:space="preserve">   </w:t>
      </w:r>
      <w:r>
        <w:rPr>
          <w:rFonts w:hint="eastAsia" w:ascii="仿宋" w:hAnsi="仿宋" w:eastAsia="仿宋" w:cs="仿宋"/>
          <w:spacing w:val="4"/>
          <w:sz w:val="24"/>
          <w:szCs w:val="30"/>
          <w:u w:val="none"/>
        </w:rPr>
        <w:t>特授权</w:t>
      </w:r>
      <w:r>
        <w:rPr>
          <w:rFonts w:hint="eastAsia" w:ascii="仿宋" w:hAnsi="仿宋" w:eastAsia="仿宋" w:cs="仿宋"/>
          <w:spacing w:val="4"/>
          <w:sz w:val="24"/>
          <w:szCs w:val="30"/>
          <w:u w:val="single"/>
          <w:lang w:val="en-US" w:eastAsia="zh-CN"/>
        </w:rPr>
        <w:t xml:space="preserve">  </w:t>
      </w:r>
      <w:r>
        <w:rPr>
          <w:rFonts w:hint="eastAsia" w:ascii="仿宋" w:hAnsi="仿宋" w:eastAsia="仿宋" w:cs="仿宋"/>
          <w:spacing w:val="4"/>
          <w:sz w:val="24"/>
          <w:szCs w:val="30"/>
          <w:u w:val="single"/>
          <w:lang w:eastAsia="zh-CN"/>
        </w:rPr>
        <w:t>被授权人</w:t>
      </w:r>
      <w:r>
        <w:rPr>
          <w:rFonts w:hint="eastAsia" w:ascii="仿宋" w:hAnsi="仿宋" w:eastAsia="仿宋" w:cs="仿宋"/>
          <w:spacing w:val="4"/>
          <w:sz w:val="24"/>
          <w:szCs w:val="30"/>
          <w:u w:val="single"/>
        </w:rPr>
        <w:t>姓名</w:t>
      </w:r>
      <w:r>
        <w:rPr>
          <w:rFonts w:hint="eastAsia" w:ascii="仿宋" w:hAnsi="仿宋" w:eastAsia="仿宋" w:cs="仿宋"/>
          <w:spacing w:val="4"/>
          <w:sz w:val="24"/>
          <w:szCs w:val="30"/>
          <w:u w:val="single"/>
          <w:lang w:val="en-US" w:eastAsia="zh-CN"/>
        </w:rPr>
        <w:t xml:space="preserve">  </w:t>
      </w:r>
      <w:r>
        <w:rPr>
          <w:rFonts w:hint="eastAsia" w:ascii="仿宋" w:hAnsi="仿宋" w:eastAsia="仿宋" w:cs="仿宋"/>
          <w:spacing w:val="4"/>
          <w:sz w:val="24"/>
          <w:szCs w:val="30"/>
          <w:u w:val="none"/>
        </w:rPr>
        <w:t>代表我公司全权办理针对本次</w:t>
      </w:r>
      <w:r>
        <w:rPr>
          <w:rFonts w:hint="eastAsia" w:ascii="仿宋" w:hAnsi="仿宋" w:eastAsia="仿宋" w:cs="仿宋"/>
          <w:spacing w:val="4"/>
          <w:sz w:val="24"/>
          <w:szCs w:val="30"/>
          <w:u w:val="single"/>
          <w:lang w:val="en-US" w:eastAsia="zh-CN"/>
        </w:rPr>
        <w:t xml:space="preserve">  </w:t>
      </w:r>
      <w:r>
        <w:rPr>
          <w:rFonts w:hint="eastAsia" w:ascii="仿宋" w:hAnsi="仿宋" w:eastAsia="仿宋" w:cs="仿宋"/>
          <w:spacing w:val="4"/>
          <w:sz w:val="24"/>
          <w:szCs w:val="30"/>
          <w:u w:val="single"/>
          <w:lang w:eastAsia="zh-CN"/>
        </w:rPr>
        <w:t>项目名称、</w:t>
      </w:r>
      <w:r>
        <w:rPr>
          <w:rFonts w:hint="eastAsia" w:ascii="仿宋" w:hAnsi="仿宋" w:eastAsia="仿宋" w:cs="仿宋"/>
          <w:spacing w:val="4"/>
          <w:sz w:val="24"/>
          <w:szCs w:val="30"/>
          <w:u w:val="single"/>
        </w:rPr>
        <w:t xml:space="preserve">项目编号   </w:t>
      </w:r>
      <w:r>
        <w:rPr>
          <w:rFonts w:hint="eastAsia" w:ascii="仿宋" w:hAnsi="仿宋" w:eastAsia="仿宋" w:cs="仿宋"/>
          <w:spacing w:val="4"/>
          <w:sz w:val="24"/>
          <w:szCs w:val="30"/>
        </w:rPr>
        <w:t>项目的谈判、签约等具体工作，并签署全部有关的文件、协议及合同。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spacing w:val="4"/>
          <w:sz w:val="24"/>
          <w:szCs w:val="30"/>
        </w:rPr>
      </w:pPr>
      <w:r>
        <w:rPr>
          <w:rFonts w:hint="eastAsia" w:ascii="仿宋" w:hAnsi="仿宋" w:eastAsia="仿宋" w:cs="仿宋"/>
          <w:spacing w:val="4"/>
          <w:sz w:val="24"/>
          <w:szCs w:val="30"/>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spacing w:val="4"/>
          <w:sz w:val="24"/>
          <w:szCs w:val="30"/>
        </w:rPr>
      </w:pPr>
      <w:r>
        <w:rPr>
          <w:rFonts w:hint="eastAsia" w:ascii="仿宋" w:hAnsi="仿宋" w:eastAsia="仿宋" w:cs="仿宋"/>
          <w:spacing w:val="4"/>
          <w:sz w:val="24"/>
          <w:szCs w:val="30"/>
        </w:rPr>
        <w:t>本授权有效期</w:t>
      </w:r>
      <w:r>
        <w:rPr>
          <w:rFonts w:hint="eastAsia" w:ascii="仿宋" w:hAnsi="仿宋" w:eastAsia="仿宋" w:cs="仿宋"/>
          <w:spacing w:val="4"/>
          <w:sz w:val="24"/>
          <w:szCs w:val="30"/>
          <w:lang w:eastAsia="zh-CN"/>
        </w:rPr>
        <w:t>与谈判有效期一致</w:t>
      </w:r>
      <w:r>
        <w:rPr>
          <w:rFonts w:hint="eastAsia" w:ascii="仿宋" w:hAnsi="仿宋" w:eastAsia="仿宋" w:cs="仿宋"/>
          <w:spacing w:val="4"/>
          <w:sz w:val="24"/>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spacing w:val="4"/>
          <w:sz w:val="24"/>
          <w:szCs w:val="30"/>
        </w:rPr>
      </w:pPr>
    </w:p>
    <w:tbl>
      <w:tblPr>
        <w:tblStyle w:val="27"/>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highlight w:val="none"/>
              </w:rPr>
            </w:pPr>
            <w:r>
              <w:rPr>
                <w:rFonts w:hint="eastAsia" w:ascii="仿宋" w:hAnsi="仿宋" w:eastAsia="仿宋" w:cs="仿宋"/>
                <w:spacing w:val="4"/>
                <w:sz w:val="24"/>
                <w:highlight w:val="none"/>
                <w:lang w:val="en-US" w:eastAsia="zh-CN"/>
              </w:rPr>
              <w:t>被授权人</w:t>
            </w:r>
            <w:r>
              <w:rPr>
                <w:rFonts w:hint="eastAsia" w:ascii="仿宋" w:hAnsi="仿宋" w:eastAsia="仿宋" w:cs="仿宋"/>
                <w:spacing w:val="4"/>
                <w:sz w:val="24"/>
                <w:highlight w:val="none"/>
                <w:lang w:eastAsia="zh-CN"/>
              </w:rPr>
              <w:t>签字或盖章</w:t>
            </w:r>
            <w:r>
              <w:rPr>
                <w:rFonts w:hint="eastAsia" w:ascii="仿宋" w:hAnsi="仿宋" w:eastAsia="仿宋" w:cs="仿宋"/>
                <w:spacing w:val="4"/>
                <w:sz w:val="24"/>
                <w:highlight w:val="none"/>
              </w:rPr>
              <w:t>：</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highlight w:val="none"/>
              </w:rPr>
            </w:pPr>
            <w:r>
              <w:rPr>
                <w:rFonts w:hint="eastAsia" w:ascii="仿宋" w:hAnsi="仿宋" w:eastAsia="仿宋" w:cs="仿宋"/>
                <w:spacing w:val="4"/>
                <w:sz w:val="24"/>
                <w:highlight w:val="none"/>
                <w:lang w:eastAsia="zh-CN"/>
              </w:rPr>
              <w:t>法定代表人签字或盖章</w:t>
            </w:r>
            <w:r>
              <w:rPr>
                <w:rFonts w:hint="eastAsia" w:ascii="仿宋" w:hAnsi="仿宋" w:eastAsia="仿宋" w:cs="仿宋"/>
                <w:spacing w:val="4"/>
                <w:sz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rPr>
            </w:pPr>
            <w:r>
              <w:rPr>
                <w:rFonts w:hint="eastAsia" w:ascii="仿宋" w:hAnsi="仿宋" w:eastAsia="仿宋" w:cs="仿宋"/>
                <w:spacing w:val="4"/>
                <w:sz w:val="24"/>
              </w:rPr>
              <w:t>职务：</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rPr>
            </w:pPr>
            <w:r>
              <w:rPr>
                <w:rFonts w:hint="eastAsia" w:ascii="仿宋" w:hAnsi="仿宋" w:eastAsia="仿宋" w:cs="仿宋"/>
                <w:spacing w:val="4"/>
                <w:sz w:val="24"/>
              </w:rPr>
              <w:t>职务：</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rPr>
            </w:pPr>
            <w:r>
              <w:rPr>
                <w:rFonts w:hint="eastAsia" w:ascii="仿宋" w:hAnsi="仿宋" w:eastAsia="仿宋" w:cs="仿宋"/>
                <w:spacing w:val="4"/>
                <w:sz w:val="24"/>
              </w:rPr>
              <w:t>身份证号：</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rPr>
            </w:pPr>
            <w:r>
              <w:rPr>
                <w:rFonts w:hint="eastAsia" w:ascii="仿宋" w:hAnsi="仿宋" w:eastAsia="仿宋" w:cs="仿宋"/>
                <w:spacing w:val="4"/>
                <w:sz w:val="24"/>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rPr>
            </w:pPr>
            <w:r>
              <w:rPr>
                <w:rFonts w:hint="eastAsia" w:ascii="仿宋" w:hAnsi="仿宋" w:eastAsia="仿宋" w:cs="仿宋"/>
                <w:spacing w:val="4"/>
                <w:sz w:val="24"/>
              </w:rPr>
              <w:t>所在部门：</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pacing w:val="4"/>
                <w:sz w:val="24"/>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spacing w:val="4"/>
          <w:sz w:val="24"/>
        </w:rPr>
      </w:pPr>
    </w:p>
    <w:p>
      <w:pPr>
        <w:spacing w:line="440" w:lineRule="exact"/>
        <w:ind w:firstLine="505" w:firstLineChars="204"/>
        <w:rPr>
          <w:rFonts w:hint="eastAsia" w:ascii="仿宋" w:hAnsi="仿宋" w:eastAsia="仿宋" w:cs="仿宋"/>
          <w:spacing w:val="4"/>
          <w:sz w:val="24"/>
          <w:szCs w:val="30"/>
        </w:rPr>
      </w:pPr>
      <w:r>
        <w:rPr>
          <w:rFonts w:hint="eastAsia" w:ascii="仿宋" w:hAnsi="仿宋" w:eastAsia="仿宋" w:cs="仿宋"/>
          <w:spacing w:val="4"/>
          <w:sz w:val="24"/>
          <w:szCs w:val="30"/>
        </w:rPr>
        <w:t>附：</w:t>
      </w:r>
      <w:r>
        <w:rPr>
          <w:rFonts w:hint="eastAsia" w:ascii="仿宋" w:hAnsi="仿宋" w:eastAsia="仿宋" w:cs="仿宋"/>
          <w:spacing w:val="4"/>
          <w:sz w:val="24"/>
          <w:szCs w:val="30"/>
          <w:lang w:eastAsia="zh-CN"/>
        </w:rPr>
        <w:t>法定代表人</w:t>
      </w:r>
      <w:r>
        <w:rPr>
          <w:rFonts w:hint="eastAsia" w:ascii="仿宋" w:hAnsi="仿宋" w:eastAsia="仿宋" w:cs="仿宋"/>
          <w:spacing w:val="4"/>
          <w:sz w:val="24"/>
          <w:szCs w:val="30"/>
        </w:rPr>
        <w:t>、</w:t>
      </w:r>
      <w:r>
        <w:rPr>
          <w:rFonts w:hint="eastAsia" w:ascii="仿宋" w:hAnsi="仿宋" w:eastAsia="仿宋" w:cs="仿宋"/>
          <w:spacing w:val="4"/>
          <w:sz w:val="24"/>
          <w:lang w:val="en-US" w:eastAsia="zh-CN"/>
        </w:rPr>
        <w:t>被授权人</w:t>
      </w:r>
      <w:r>
        <w:rPr>
          <w:rFonts w:hint="eastAsia" w:ascii="仿宋" w:hAnsi="仿宋" w:eastAsia="仿宋" w:cs="仿宋"/>
          <w:spacing w:val="4"/>
          <w:sz w:val="24"/>
          <w:szCs w:val="30"/>
        </w:rPr>
        <w:t>身份证复印件</w:t>
      </w:r>
      <w:r>
        <w:rPr>
          <w:rFonts w:hint="eastAsia" w:ascii="仿宋" w:hAnsi="仿宋" w:eastAsia="仿宋" w:cs="仿宋"/>
          <w:spacing w:val="4"/>
          <w:sz w:val="24"/>
          <w:szCs w:val="30"/>
          <w:lang w:eastAsia="zh-CN"/>
        </w:rPr>
        <w:t>（正反面）</w:t>
      </w:r>
    </w:p>
    <w:p>
      <w:pPr>
        <w:spacing w:line="440" w:lineRule="exact"/>
        <w:rPr>
          <w:rFonts w:hint="eastAsia" w:ascii="仿宋" w:hAnsi="仿宋" w:eastAsia="仿宋" w:cs="仿宋"/>
          <w:spacing w:val="4"/>
          <w:sz w:val="24"/>
          <w:szCs w:val="30"/>
        </w:rPr>
      </w:pPr>
    </w:p>
    <w:p>
      <w:pPr>
        <w:pStyle w:val="2"/>
        <w:rPr>
          <w:rFonts w:hint="eastAsia" w:ascii="仿宋" w:hAnsi="仿宋" w:eastAsia="仿宋" w:cs="仿宋"/>
          <w:spacing w:val="4"/>
          <w:sz w:val="24"/>
          <w:szCs w:val="30"/>
        </w:rPr>
      </w:pPr>
    </w:p>
    <w:p>
      <w:pPr>
        <w:pStyle w:val="2"/>
        <w:rPr>
          <w:rFonts w:hint="eastAsia" w:ascii="仿宋" w:hAnsi="仿宋" w:eastAsia="仿宋" w:cs="仿宋"/>
          <w:spacing w:val="4"/>
          <w:sz w:val="24"/>
          <w:szCs w:val="30"/>
        </w:rPr>
      </w:pPr>
    </w:p>
    <w:p>
      <w:pPr>
        <w:pStyle w:val="2"/>
        <w:rPr>
          <w:rFonts w:hint="eastAsia" w:ascii="仿宋" w:hAnsi="仿宋" w:eastAsia="仿宋" w:cs="仿宋"/>
          <w:spacing w:val="4"/>
          <w:sz w:val="24"/>
          <w:szCs w:val="30"/>
        </w:rPr>
      </w:pPr>
    </w:p>
    <w:p>
      <w:pPr>
        <w:pStyle w:val="2"/>
        <w:rPr>
          <w:rFonts w:hint="eastAsia" w:ascii="仿宋" w:hAnsi="仿宋" w:eastAsia="仿宋" w:cs="仿宋"/>
          <w:spacing w:val="4"/>
          <w:sz w:val="24"/>
          <w:szCs w:val="30"/>
        </w:rPr>
      </w:pPr>
    </w:p>
    <w:p>
      <w:pPr>
        <w:spacing w:line="440" w:lineRule="exact"/>
        <w:ind w:firstLine="496" w:firstLineChars="200"/>
        <w:jc w:val="both"/>
        <w:rPr>
          <w:rFonts w:hint="eastAsia" w:ascii="仿宋" w:hAnsi="仿宋" w:eastAsia="仿宋" w:cs="仿宋"/>
          <w:spacing w:val="4"/>
          <w:sz w:val="24"/>
          <w:szCs w:val="24"/>
        </w:rPr>
      </w:pPr>
      <w:r>
        <w:rPr>
          <w:rFonts w:hint="eastAsia" w:ascii="仿宋" w:hAnsi="仿宋" w:eastAsia="仿宋" w:cs="仿宋"/>
          <w:spacing w:val="4"/>
          <w:sz w:val="24"/>
          <w:szCs w:val="30"/>
        </w:rPr>
        <w:t>谈</w:t>
      </w:r>
      <w:r>
        <w:rPr>
          <w:rFonts w:hint="eastAsia" w:ascii="仿宋" w:hAnsi="仿宋" w:eastAsia="仿宋" w:cs="仿宋"/>
          <w:spacing w:val="4"/>
          <w:sz w:val="24"/>
          <w:szCs w:val="24"/>
        </w:rPr>
        <w:t>判</w:t>
      </w:r>
      <w:r>
        <w:rPr>
          <w:rFonts w:hint="eastAsia" w:ascii="仿宋" w:hAnsi="仿宋" w:eastAsia="仿宋" w:cs="仿宋"/>
          <w:spacing w:val="4"/>
          <w:sz w:val="24"/>
          <w:szCs w:val="24"/>
          <w:lang w:eastAsia="zh-CN"/>
        </w:rPr>
        <w:t>供应商</w:t>
      </w:r>
      <w:r>
        <w:rPr>
          <w:rFonts w:hint="eastAsia" w:ascii="仿宋" w:hAnsi="仿宋" w:eastAsia="仿宋" w:cs="仿宋"/>
          <w:spacing w:val="4"/>
          <w:sz w:val="24"/>
          <w:szCs w:val="24"/>
        </w:rPr>
        <w:t>名称（盖章）：</w:t>
      </w:r>
    </w:p>
    <w:p>
      <w:pPr>
        <w:spacing w:line="440" w:lineRule="exact"/>
        <w:ind w:firstLine="496" w:firstLineChars="200"/>
        <w:rPr>
          <w:rFonts w:hint="eastAsia" w:ascii="仿宋" w:hAnsi="仿宋" w:eastAsia="仿宋" w:cs="仿宋"/>
          <w:spacing w:val="4"/>
          <w:sz w:val="24"/>
          <w:szCs w:val="24"/>
        </w:rPr>
      </w:pPr>
    </w:p>
    <w:p>
      <w:pPr>
        <w:spacing w:line="440" w:lineRule="exact"/>
        <w:ind w:firstLine="496" w:firstLineChars="200"/>
        <w:rPr>
          <w:rFonts w:hint="eastAsia" w:ascii="仿宋" w:hAnsi="仿宋" w:eastAsia="仿宋" w:cs="仿宋"/>
          <w:spacing w:val="4"/>
          <w:sz w:val="24"/>
          <w:szCs w:val="24"/>
        </w:rPr>
      </w:pPr>
      <w:r>
        <w:rPr>
          <w:rFonts w:hint="eastAsia" w:ascii="仿宋" w:hAnsi="仿宋" w:eastAsia="仿宋" w:cs="仿宋"/>
          <w:spacing w:val="4"/>
          <w:sz w:val="24"/>
          <w:szCs w:val="24"/>
        </w:rPr>
        <w:t>日</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期：</w:t>
      </w:r>
    </w:p>
    <w:p>
      <w:pPr>
        <w:pStyle w:val="2"/>
        <w:rPr>
          <w:rFonts w:hint="eastAsia" w:ascii="仿宋" w:hAnsi="仿宋" w:eastAsia="仿宋" w:cs="仿宋"/>
        </w:rPr>
      </w:pPr>
    </w:p>
    <w:p>
      <w:pPr>
        <w:spacing w:line="44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lang w:val="zh-CN"/>
        </w:rPr>
        <w:t>说明：法定代表人参加谈判时无需提供。</w:t>
      </w:r>
    </w:p>
    <w:p>
      <w:pPr>
        <w:pStyle w:val="2"/>
        <w:rPr>
          <w:rFonts w:hint="eastAsia" w:ascii="仿宋" w:hAnsi="仿宋" w:eastAsia="仿宋" w:cs="仿宋"/>
          <w:b/>
          <w:bCs/>
          <w:sz w:val="24"/>
          <w:szCs w:val="24"/>
          <w:lang w:val="zh-CN"/>
        </w:rPr>
      </w:pPr>
    </w:p>
    <w:p>
      <w:pPr>
        <w:pStyle w:val="2"/>
        <w:rPr>
          <w:rFonts w:hint="eastAsia" w:ascii="仿宋" w:hAnsi="仿宋" w:eastAsia="仿宋" w:cs="仿宋"/>
          <w:b/>
          <w:bCs/>
          <w:sz w:val="24"/>
          <w:szCs w:val="24"/>
          <w:lang w:val="zh-CN"/>
        </w:rPr>
      </w:pPr>
    </w:p>
    <w:p>
      <w:pPr>
        <w:rPr>
          <w:rFonts w:hint="eastAsia" w:ascii="仿宋" w:hAnsi="仿宋" w:eastAsia="仿宋" w:cs="仿宋"/>
          <w:lang w:val="zh-CN"/>
        </w:rPr>
      </w:pPr>
    </w:p>
    <w:p>
      <w:pPr>
        <w:pStyle w:val="2"/>
        <w:widowControl w:val="0"/>
        <w:numPr>
          <w:ilvl w:val="0"/>
          <w:numId w:val="0"/>
        </w:numPr>
        <w:spacing w:after="120" w:afterLines="0"/>
        <w:jc w:val="both"/>
        <w:rPr>
          <w:rFonts w:hint="eastAsia" w:ascii="仿宋" w:hAnsi="仿宋" w:eastAsia="仿宋" w:cs="仿宋"/>
        </w:rPr>
      </w:pPr>
    </w:p>
    <w:p>
      <w:pPr>
        <w:jc w:val="center"/>
        <w:outlineLvl w:val="2"/>
        <w:rPr>
          <w:rFonts w:hint="eastAsia" w:ascii="仿宋" w:hAnsi="仿宋" w:eastAsia="仿宋" w:cs="仿宋"/>
          <w:b/>
          <w:bCs/>
          <w:color w:val="auto"/>
          <w:sz w:val="28"/>
          <w:szCs w:val="28"/>
          <w:highlight w:val="none"/>
          <w:lang w:val="en-US" w:eastAsia="zh-CN"/>
        </w:rPr>
      </w:pPr>
      <w:bookmarkStart w:id="162" w:name="_Toc965"/>
      <w:r>
        <w:rPr>
          <w:rFonts w:hint="eastAsia" w:ascii="仿宋" w:hAnsi="仿宋" w:eastAsia="仿宋" w:cs="仿宋"/>
          <w:b/>
          <w:bCs/>
          <w:color w:val="auto"/>
          <w:sz w:val="28"/>
          <w:szCs w:val="28"/>
          <w:highlight w:val="none"/>
          <w:lang w:val="en-US" w:eastAsia="zh-CN"/>
        </w:rPr>
        <w:t>（2）谈判保证金缴纳凭证或担保机构出具的保函</w:t>
      </w:r>
      <w:bookmarkEnd w:id="162"/>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jc w:val="center"/>
        <w:rPr>
          <w:rFonts w:hint="eastAsia" w:ascii="仿宋" w:hAnsi="仿宋" w:eastAsia="仿宋" w:cs="仿宋"/>
          <w:u w:val="none"/>
          <w:lang w:eastAsia="zh-CN"/>
        </w:rPr>
      </w:pPr>
      <w:r>
        <w:rPr>
          <w:rFonts w:hint="eastAsia" w:ascii="仿宋" w:hAnsi="仿宋" w:eastAsia="仿宋" w:cs="仿宋"/>
          <w:b/>
          <w:sz w:val="24"/>
          <w:szCs w:val="24"/>
          <w:u w:val="none"/>
        </w:rPr>
        <w:t>本页附</w:t>
      </w:r>
      <w:r>
        <w:rPr>
          <w:rFonts w:hint="eastAsia" w:ascii="仿宋" w:hAnsi="仿宋" w:eastAsia="仿宋" w:cs="仿宋"/>
          <w:b/>
          <w:sz w:val="24"/>
          <w:szCs w:val="24"/>
          <w:u w:val="none"/>
          <w:lang w:eastAsia="zh-CN"/>
        </w:rPr>
        <w:t>谈判</w:t>
      </w:r>
      <w:r>
        <w:rPr>
          <w:rFonts w:hint="eastAsia" w:ascii="仿宋" w:hAnsi="仿宋" w:eastAsia="仿宋" w:cs="仿宋"/>
          <w:b/>
          <w:sz w:val="24"/>
          <w:szCs w:val="24"/>
          <w:u w:val="none"/>
        </w:rPr>
        <w:t>保证金缴纳凭证复印件或</w:t>
      </w:r>
      <w:r>
        <w:rPr>
          <w:rFonts w:hint="eastAsia" w:ascii="仿宋" w:hAnsi="仿宋" w:eastAsia="仿宋" w:cs="仿宋"/>
          <w:b/>
          <w:sz w:val="24"/>
          <w:szCs w:val="24"/>
          <w:u w:val="none"/>
          <w:lang w:eastAsia="zh-CN"/>
        </w:rPr>
        <w:t>担保函</w:t>
      </w:r>
      <w:r>
        <w:rPr>
          <w:rFonts w:hint="eastAsia" w:ascii="仿宋" w:hAnsi="仿宋" w:eastAsia="仿宋" w:cs="仿宋"/>
          <w:b/>
          <w:sz w:val="24"/>
          <w:szCs w:val="24"/>
          <w:u w:val="none"/>
        </w:rPr>
        <w:t>正本复印</w:t>
      </w:r>
      <w:r>
        <w:rPr>
          <w:rFonts w:hint="eastAsia" w:ascii="仿宋" w:hAnsi="仿宋" w:eastAsia="仿宋" w:cs="仿宋"/>
          <w:b/>
          <w:sz w:val="24"/>
          <w:szCs w:val="24"/>
          <w:u w:val="none"/>
          <w:lang w:eastAsia="zh-CN"/>
        </w:rPr>
        <w:t>件</w:t>
      </w: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spacing w:line="550" w:lineRule="exact"/>
        <w:jc w:val="center"/>
        <w:rPr>
          <w:rFonts w:hint="eastAsia" w:ascii="仿宋" w:hAnsi="仿宋" w:eastAsia="仿宋" w:cs="仿宋"/>
          <w:b/>
          <w:bCs/>
          <w:sz w:val="32"/>
          <w:szCs w:val="32"/>
          <w:lang w:eastAsia="en-US"/>
        </w:rPr>
      </w:pPr>
      <w:r>
        <w:rPr>
          <w:rFonts w:hint="eastAsia" w:ascii="仿宋" w:hAnsi="仿宋" w:eastAsia="仿宋" w:cs="仿宋"/>
          <w:b/>
          <w:bCs/>
          <w:sz w:val="32"/>
          <w:szCs w:val="32"/>
        </w:rPr>
        <w:t>谈判担保函</w:t>
      </w:r>
      <w:r>
        <w:rPr>
          <w:rFonts w:hint="eastAsia" w:ascii="仿宋" w:hAnsi="仿宋" w:eastAsia="仿宋" w:cs="仿宋"/>
          <w:b/>
          <w:bCs/>
          <w:sz w:val="32"/>
          <w:szCs w:val="32"/>
          <w:lang w:val="en-US" w:eastAsia="zh-CN"/>
        </w:rPr>
        <w:t>（参考格式）</w:t>
      </w:r>
    </w:p>
    <w:p>
      <w:pPr>
        <w:spacing w:line="550" w:lineRule="exact"/>
        <w:jc w:val="center"/>
        <w:rPr>
          <w:rFonts w:hint="eastAsia" w:ascii="仿宋" w:hAnsi="仿宋" w:eastAsia="仿宋" w:cs="仿宋"/>
          <w:b/>
          <w:bCs/>
          <w:sz w:val="32"/>
          <w:szCs w:val="32"/>
        </w:rPr>
      </w:pPr>
    </w:p>
    <w:p>
      <w:pPr>
        <w:rPr>
          <w:rFonts w:hint="eastAsia" w:ascii="仿宋" w:hAnsi="仿宋" w:eastAsia="仿宋" w:cs="仿宋"/>
          <w:szCs w:val="32"/>
        </w:rPr>
      </w:pPr>
      <w:r>
        <w:rPr>
          <w:rFonts w:hint="eastAsia" w:ascii="仿宋" w:hAnsi="仿宋" w:eastAsia="仿宋" w:cs="仿宋"/>
          <w:szCs w:val="32"/>
        </w:rPr>
        <w:t xml:space="preserve">                                         </w:t>
      </w:r>
    </w:p>
    <w:p>
      <w:pPr>
        <w:jc w:val="center"/>
        <w:rPr>
          <w:rFonts w:hint="eastAsia" w:ascii="仿宋" w:hAnsi="仿宋" w:eastAsia="仿宋" w:cs="仿宋"/>
          <w:szCs w:val="32"/>
        </w:rPr>
      </w:pPr>
      <w:r>
        <w:rPr>
          <w:rFonts w:hint="eastAsia" w:ascii="仿宋" w:hAnsi="仿宋" w:eastAsia="仿宋" w:cs="仿宋"/>
          <w:szCs w:val="32"/>
        </w:rPr>
        <w:t xml:space="preserve">                     </w:t>
      </w:r>
      <w:r>
        <w:rPr>
          <w:rFonts w:hint="eastAsia" w:ascii="仿宋" w:hAnsi="仿宋" w:eastAsia="仿宋" w:cs="仿宋"/>
          <w:sz w:val="24"/>
          <w:szCs w:val="24"/>
        </w:rPr>
        <w:t xml:space="preserve">         编号： </w:t>
      </w:r>
    </w:p>
    <w:p>
      <w:pPr>
        <w:rPr>
          <w:rFonts w:hint="eastAsia" w:ascii="仿宋" w:hAnsi="仿宋" w:eastAsia="仿宋" w:cs="仿宋"/>
          <w:szCs w:val="32"/>
          <w:u w:val="single"/>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___________________（采购人或采购代理机构）：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鉴于_______________（以下简称“谈判</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拟参加编号为___________的________________________项目（以下简称“本项目”）谈判，根据本项目竞争性谈判文件，供应商参加谈判时应向你方交纳谈判保证金，且可以谈判担保函的形式交纳谈判保证金。应供应商的申请，我方以保证的方式向你方提供如下谈判保证金担保： </w:t>
      </w:r>
    </w:p>
    <w:p>
      <w:pPr>
        <w:spacing w:line="360" w:lineRule="auto"/>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 一、保证责任的情形及保证金额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（一）在</w:t>
      </w:r>
      <w:r>
        <w:rPr>
          <w:rFonts w:hint="eastAsia" w:ascii="仿宋" w:hAnsi="仿宋" w:eastAsia="仿宋" w:cs="仿宋"/>
          <w:sz w:val="24"/>
          <w:szCs w:val="24"/>
          <w:lang w:eastAsia="zh-CN"/>
        </w:rPr>
        <w:t>谈判供应商</w:t>
      </w:r>
      <w:r>
        <w:rPr>
          <w:rFonts w:hint="eastAsia" w:ascii="仿宋" w:hAnsi="仿宋" w:eastAsia="仿宋" w:cs="仿宋"/>
          <w:sz w:val="24"/>
          <w:szCs w:val="24"/>
        </w:rPr>
        <w:t xml:space="preserve">出现下列情形之一时，我方承担保证责任：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eastAsia="zh-CN"/>
        </w:rPr>
        <w:t>、成交</w:t>
      </w:r>
      <w:r>
        <w:rPr>
          <w:rFonts w:hint="eastAsia" w:ascii="仿宋" w:hAnsi="仿宋" w:eastAsia="仿宋" w:cs="仿宋"/>
          <w:sz w:val="24"/>
          <w:szCs w:val="24"/>
        </w:rPr>
        <w:t>后</w:t>
      </w:r>
      <w:r>
        <w:rPr>
          <w:rFonts w:hint="eastAsia" w:ascii="仿宋" w:hAnsi="仿宋" w:eastAsia="仿宋" w:cs="仿宋"/>
          <w:sz w:val="24"/>
          <w:szCs w:val="24"/>
          <w:lang w:eastAsia="zh-CN"/>
        </w:rPr>
        <w:t>谈判供应商</w:t>
      </w:r>
      <w:r>
        <w:rPr>
          <w:rFonts w:hint="eastAsia" w:ascii="仿宋" w:hAnsi="仿宋" w:eastAsia="仿宋" w:cs="仿宋"/>
          <w:sz w:val="24"/>
          <w:szCs w:val="24"/>
        </w:rPr>
        <w:t xml:space="preserve">无正当理由不与采购人或者采购代理机构签订《政府采购合同》；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eastAsia="zh-CN"/>
        </w:rPr>
        <w:t>、</w:t>
      </w:r>
      <w:r>
        <w:rPr>
          <w:rFonts w:hint="eastAsia" w:ascii="仿宋" w:hAnsi="仿宋" w:eastAsia="仿宋" w:cs="仿宋"/>
          <w:sz w:val="24"/>
          <w:szCs w:val="24"/>
        </w:rPr>
        <w:t>竞争性谈判文件规定的</w:t>
      </w:r>
      <w:r>
        <w:rPr>
          <w:rFonts w:hint="eastAsia" w:ascii="仿宋" w:hAnsi="仿宋" w:eastAsia="仿宋" w:cs="仿宋"/>
          <w:sz w:val="24"/>
          <w:szCs w:val="24"/>
          <w:lang w:eastAsia="zh-CN"/>
        </w:rPr>
        <w:t>谈判供应商</w:t>
      </w:r>
      <w:r>
        <w:rPr>
          <w:rFonts w:hint="eastAsia" w:ascii="仿宋" w:hAnsi="仿宋" w:eastAsia="仿宋" w:cs="仿宋"/>
          <w:sz w:val="24"/>
          <w:szCs w:val="24"/>
        </w:rPr>
        <w:t xml:space="preserve">应当缴纳保证金的其他情形。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（二）我方承担保证责任的最高金额为人民币______元（大写_____________），即本项目的谈判保证金金额。 </w:t>
      </w:r>
    </w:p>
    <w:p>
      <w:pPr>
        <w:spacing w:line="360" w:lineRule="auto"/>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 二、保证的方式及保证期间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我方保证的方式为：连带责任保证。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我方的保证期间为：自本保函生效之日起______个月止。 </w:t>
      </w:r>
    </w:p>
    <w:p>
      <w:pPr>
        <w:spacing w:line="360" w:lineRule="auto"/>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 三、承担保证责任的程序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eastAsia="zh-CN"/>
        </w:rPr>
        <w:t>、</w:t>
      </w:r>
      <w:r>
        <w:rPr>
          <w:rFonts w:hint="eastAsia" w:ascii="仿宋" w:hAnsi="仿宋" w:eastAsia="仿宋" w:cs="仿宋"/>
          <w:sz w:val="24"/>
          <w:szCs w:val="24"/>
        </w:rPr>
        <w:t>你方要求我方承担保证责任的，应在本保函保证期间内向我方发出书面索赔通知。索赔通知应写明要求索赔的金额，支付款项应到达的账号，并附有证明</w:t>
      </w:r>
      <w:r>
        <w:rPr>
          <w:rFonts w:hint="eastAsia" w:ascii="仿宋" w:hAnsi="仿宋" w:eastAsia="仿宋" w:cs="仿宋"/>
          <w:sz w:val="24"/>
          <w:szCs w:val="24"/>
          <w:lang w:eastAsia="zh-CN"/>
        </w:rPr>
        <w:t>谈判供应商</w:t>
      </w:r>
      <w:r>
        <w:rPr>
          <w:rFonts w:hint="eastAsia" w:ascii="仿宋" w:hAnsi="仿宋" w:eastAsia="仿宋" w:cs="仿宋"/>
          <w:sz w:val="24"/>
          <w:szCs w:val="24"/>
        </w:rPr>
        <w:t xml:space="preserve">发生我方应承担保证责任情形的事实材料。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eastAsia="zh-CN"/>
        </w:rPr>
        <w:t>、</w:t>
      </w:r>
      <w:r>
        <w:rPr>
          <w:rFonts w:hint="eastAsia" w:ascii="仿宋" w:hAnsi="仿宋" w:eastAsia="仿宋" w:cs="仿宋"/>
          <w:sz w:val="24"/>
          <w:szCs w:val="24"/>
        </w:rPr>
        <w:t>我方在收到索赔通知及相关证明材料后，在_____个工作日内进行审查，符合应承担保证责任情形的，我方应按照你方的要求代</w:t>
      </w:r>
      <w:r>
        <w:rPr>
          <w:rFonts w:hint="eastAsia" w:ascii="仿宋" w:hAnsi="仿宋" w:eastAsia="仿宋" w:cs="仿宋"/>
          <w:sz w:val="24"/>
          <w:szCs w:val="24"/>
          <w:lang w:eastAsia="zh-CN"/>
        </w:rPr>
        <w:t>谈判供应商</w:t>
      </w:r>
      <w:r>
        <w:rPr>
          <w:rFonts w:hint="eastAsia" w:ascii="仿宋" w:hAnsi="仿宋" w:eastAsia="仿宋" w:cs="仿宋"/>
          <w:sz w:val="24"/>
          <w:szCs w:val="24"/>
        </w:rPr>
        <w:t xml:space="preserve">向你方支付谈判保证金。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四、保证责任的终止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eastAsia="zh-CN"/>
        </w:rPr>
        <w:t>、</w:t>
      </w:r>
      <w:r>
        <w:rPr>
          <w:rFonts w:hint="eastAsia" w:ascii="仿宋" w:hAnsi="仿宋" w:eastAsia="仿宋" w:cs="仿宋"/>
          <w:sz w:val="24"/>
          <w:szCs w:val="24"/>
        </w:rPr>
        <w:t xml:space="preserve">保证期间届满你方未向我方书面主张保证责任的，自保证期间届满次日起，我方保证责任自动终止。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eastAsia="zh-CN"/>
        </w:rPr>
        <w:t>、</w:t>
      </w:r>
      <w:r>
        <w:rPr>
          <w:rFonts w:hint="eastAsia" w:ascii="仿宋" w:hAnsi="仿宋" w:eastAsia="仿宋" w:cs="仿宋"/>
          <w:sz w:val="24"/>
          <w:szCs w:val="24"/>
        </w:rPr>
        <w:t xml:space="preserve">我方按照本保函向你方履行了保证责任后，自我方向你方支付款项（支付款项从我方账户划出）之日起，保证责任终止。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3</w:t>
      </w:r>
      <w:r>
        <w:rPr>
          <w:rFonts w:hint="eastAsia" w:ascii="仿宋" w:hAnsi="仿宋" w:eastAsia="仿宋" w:cs="仿宋"/>
          <w:sz w:val="24"/>
          <w:szCs w:val="24"/>
          <w:lang w:eastAsia="zh-CN"/>
        </w:rPr>
        <w:t>、</w:t>
      </w:r>
      <w:r>
        <w:rPr>
          <w:rFonts w:hint="eastAsia" w:ascii="仿宋" w:hAnsi="仿宋" w:eastAsia="仿宋" w:cs="仿宋"/>
          <w:sz w:val="24"/>
          <w:szCs w:val="24"/>
        </w:rPr>
        <w:t xml:space="preserve">按照法律法规的规定或出现我方保证责任终止的其它情形的，我方在本保函项下的保证责任亦终止。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五、免责条款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eastAsia="zh-CN"/>
        </w:rPr>
        <w:t>、</w:t>
      </w:r>
      <w:r>
        <w:rPr>
          <w:rFonts w:hint="eastAsia" w:ascii="仿宋" w:hAnsi="仿宋" w:eastAsia="仿宋" w:cs="仿宋"/>
          <w:sz w:val="24"/>
          <w:szCs w:val="24"/>
        </w:rPr>
        <w:t>依照法律规定或你方与</w:t>
      </w:r>
      <w:r>
        <w:rPr>
          <w:rFonts w:hint="eastAsia" w:ascii="仿宋" w:hAnsi="仿宋" w:eastAsia="仿宋" w:cs="仿宋"/>
          <w:sz w:val="24"/>
          <w:szCs w:val="24"/>
          <w:lang w:eastAsia="zh-CN"/>
        </w:rPr>
        <w:t>谈判供应商</w:t>
      </w:r>
      <w:r>
        <w:rPr>
          <w:rFonts w:hint="eastAsia" w:ascii="仿宋" w:hAnsi="仿宋" w:eastAsia="仿宋" w:cs="仿宋"/>
          <w:sz w:val="24"/>
          <w:szCs w:val="24"/>
        </w:rPr>
        <w:t>的另行约定，全部或者部分免除</w:t>
      </w:r>
      <w:r>
        <w:rPr>
          <w:rFonts w:hint="eastAsia" w:ascii="仿宋" w:hAnsi="仿宋" w:eastAsia="仿宋" w:cs="仿宋"/>
          <w:sz w:val="24"/>
          <w:szCs w:val="24"/>
          <w:lang w:eastAsia="zh-CN"/>
        </w:rPr>
        <w:t>谈判供应商</w:t>
      </w:r>
      <w:r>
        <w:rPr>
          <w:rFonts w:hint="eastAsia" w:ascii="仿宋" w:hAnsi="仿宋" w:eastAsia="仿宋" w:cs="仿宋"/>
          <w:sz w:val="24"/>
          <w:szCs w:val="24"/>
        </w:rPr>
        <w:t xml:space="preserve">谈判保证金义务时，我方亦免除相应的保证责任。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eastAsia="zh-CN"/>
        </w:rPr>
        <w:t>、</w:t>
      </w:r>
      <w:r>
        <w:rPr>
          <w:rFonts w:hint="eastAsia" w:ascii="仿宋" w:hAnsi="仿宋" w:eastAsia="仿宋" w:cs="仿宋"/>
          <w:sz w:val="24"/>
          <w:szCs w:val="24"/>
        </w:rPr>
        <w:t>因你方原因致使</w:t>
      </w:r>
      <w:r>
        <w:rPr>
          <w:rFonts w:hint="eastAsia" w:ascii="仿宋" w:hAnsi="仿宋" w:eastAsia="仿宋" w:cs="仿宋"/>
          <w:sz w:val="24"/>
          <w:szCs w:val="24"/>
          <w:lang w:eastAsia="zh-CN"/>
        </w:rPr>
        <w:t>谈判供应商</w:t>
      </w:r>
      <w:r>
        <w:rPr>
          <w:rFonts w:hint="eastAsia" w:ascii="仿宋" w:hAnsi="仿宋" w:eastAsia="仿宋" w:cs="仿宋"/>
          <w:sz w:val="24"/>
          <w:szCs w:val="24"/>
        </w:rPr>
        <w:t xml:space="preserve">发生本保函第一条第（一）款约定情形的，我方不承担保证责任。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3</w:t>
      </w:r>
      <w:r>
        <w:rPr>
          <w:rFonts w:hint="eastAsia" w:ascii="仿宋" w:hAnsi="仿宋" w:eastAsia="仿宋" w:cs="仿宋"/>
          <w:sz w:val="24"/>
          <w:szCs w:val="24"/>
          <w:lang w:eastAsia="zh-CN"/>
        </w:rPr>
        <w:t>、</w:t>
      </w:r>
      <w:r>
        <w:rPr>
          <w:rFonts w:hint="eastAsia" w:ascii="仿宋" w:hAnsi="仿宋" w:eastAsia="仿宋" w:cs="仿宋"/>
          <w:sz w:val="24"/>
          <w:szCs w:val="24"/>
        </w:rPr>
        <w:t>因不可抗力造成</w:t>
      </w:r>
      <w:r>
        <w:rPr>
          <w:rFonts w:hint="eastAsia" w:ascii="仿宋" w:hAnsi="仿宋" w:eastAsia="仿宋" w:cs="仿宋"/>
          <w:sz w:val="24"/>
          <w:szCs w:val="24"/>
          <w:lang w:eastAsia="zh-CN"/>
        </w:rPr>
        <w:t>谈判供应商</w:t>
      </w:r>
      <w:r>
        <w:rPr>
          <w:rFonts w:hint="eastAsia" w:ascii="仿宋" w:hAnsi="仿宋" w:eastAsia="仿宋" w:cs="仿宋"/>
          <w:sz w:val="24"/>
          <w:szCs w:val="24"/>
        </w:rPr>
        <w:t xml:space="preserve">发生本保函第一条约定情形的，我方不承担保证责任。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4</w:t>
      </w:r>
      <w:r>
        <w:rPr>
          <w:rFonts w:hint="eastAsia" w:ascii="仿宋" w:hAnsi="仿宋" w:eastAsia="仿宋" w:cs="仿宋"/>
          <w:sz w:val="24"/>
          <w:szCs w:val="24"/>
          <w:lang w:eastAsia="zh-CN"/>
        </w:rPr>
        <w:t>、</w:t>
      </w:r>
      <w:r>
        <w:rPr>
          <w:rFonts w:hint="eastAsia" w:ascii="仿宋" w:hAnsi="仿宋" w:eastAsia="仿宋" w:cs="仿宋"/>
          <w:sz w:val="24"/>
          <w:szCs w:val="24"/>
        </w:rPr>
        <w:t xml:space="preserve">你方或其他有权机关对竞争性谈判文件进行任何澄清或修改，加重我方保证责任的，我方对加重部分不承担保证责任，但该澄清或修改经我方事先书面同意的除外。 </w:t>
      </w:r>
    </w:p>
    <w:p>
      <w:pPr>
        <w:spacing w:line="360" w:lineRule="auto"/>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 六、争议的解决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因本保函发生的纠纷，由你我双方协商解决，协商不成的，通过诉讼程序解决，诉讼管辖地法院为________________法院。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七、保函的生效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本保函自我方加盖公章之日起生效。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spacing w:line="360" w:lineRule="auto"/>
        <w:ind w:right="640" w:firstLine="4560" w:firstLineChars="1900"/>
        <w:rPr>
          <w:rFonts w:hint="eastAsia" w:ascii="仿宋" w:hAnsi="仿宋" w:eastAsia="仿宋" w:cs="仿宋"/>
          <w:sz w:val="24"/>
          <w:szCs w:val="24"/>
        </w:rPr>
      </w:pPr>
      <w:r>
        <w:rPr>
          <w:rFonts w:hint="eastAsia" w:ascii="仿宋" w:hAnsi="仿宋" w:eastAsia="仿宋" w:cs="仿宋"/>
          <w:sz w:val="24"/>
          <w:szCs w:val="24"/>
        </w:rPr>
        <w:t>保证人：（公章）</w:t>
      </w:r>
    </w:p>
    <w:p>
      <w:pPr>
        <w:spacing w:line="360" w:lineRule="auto"/>
        <w:ind w:right="64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spacing w:line="440" w:lineRule="exact"/>
        <w:rPr>
          <w:rFonts w:hint="eastAsia" w:ascii="仿宋" w:hAnsi="仿宋" w:eastAsia="仿宋" w:cs="仿宋"/>
          <w:spacing w:val="4"/>
          <w:sz w:val="24"/>
          <w:szCs w:val="30"/>
        </w:rPr>
      </w:pPr>
    </w:p>
    <w:p>
      <w:pPr>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2"/>
        <w:rPr>
          <w:rFonts w:hint="eastAsia"/>
        </w:rPr>
      </w:pPr>
    </w:p>
    <w:p>
      <w:pPr>
        <w:rPr>
          <w:rFonts w:hint="eastAsia" w:ascii="仿宋" w:hAnsi="仿宋" w:eastAsia="仿宋" w:cs="仿宋"/>
          <w:b/>
          <w:sz w:val="28"/>
          <w:szCs w:val="28"/>
          <w:highlight w:val="none"/>
        </w:rPr>
      </w:pPr>
    </w:p>
    <w:p>
      <w:pPr>
        <w:numPr>
          <w:ilvl w:val="0"/>
          <w:numId w:val="16"/>
        </w:numPr>
        <w:ind w:left="1" w:leftChars="0" w:firstLine="0" w:firstLineChars="0"/>
        <w:jc w:val="center"/>
        <w:outlineLvl w:val="1"/>
        <w:rPr>
          <w:rFonts w:hint="eastAsia" w:ascii="仿宋" w:hAnsi="仿宋" w:eastAsia="仿宋" w:cs="仿宋"/>
          <w:b/>
          <w:sz w:val="32"/>
          <w:szCs w:val="32"/>
          <w:highlight w:val="none"/>
          <w:lang w:eastAsia="zh-CN"/>
        </w:rPr>
      </w:pPr>
      <w:bookmarkStart w:id="163" w:name="_Toc28488"/>
      <w:r>
        <w:rPr>
          <w:rFonts w:hint="eastAsia" w:ascii="仿宋" w:hAnsi="仿宋" w:eastAsia="仿宋" w:cs="仿宋"/>
          <w:b/>
          <w:sz w:val="32"/>
          <w:szCs w:val="32"/>
          <w:highlight w:val="none"/>
          <w:lang w:eastAsia="zh-CN"/>
        </w:rPr>
        <w:t>其他资料</w:t>
      </w:r>
      <w:bookmarkEnd w:id="163"/>
    </w:p>
    <w:p>
      <w:pPr>
        <w:pStyle w:val="2"/>
        <w:widowControl w:val="0"/>
        <w:numPr>
          <w:ilvl w:val="0"/>
          <w:numId w:val="0"/>
        </w:numPr>
        <w:spacing w:after="120" w:afterLines="0"/>
        <w:jc w:val="both"/>
        <w:rPr>
          <w:rFonts w:hint="eastAsia" w:ascii="仿宋" w:hAnsi="仿宋" w:eastAsia="仿宋" w:cs="仿宋"/>
          <w:lang w:eastAsia="zh-CN"/>
        </w:rPr>
      </w:pPr>
    </w:p>
    <w:p>
      <w:pPr>
        <w:rPr>
          <w:rFonts w:hint="eastAsia" w:ascii="仿宋" w:hAnsi="仿宋" w:eastAsia="仿宋" w:cs="仿宋"/>
          <w:b/>
          <w:sz w:val="28"/>
          <w:szCs w:val="28"/>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基本存款账户开户许可证（基本账户信息）。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依据竞争性谈判文件要求，供应商认为有必要说明的其他内容。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、其他可以证明供应商实力的文件。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仿宋" w:hAnsi="仿宋" w:eastAsia="仿宋" w:cs="仿宋"/>
          <w:b w:val="0"/>
          <w:bCs w:val="0"/>
          <w:color w:val="auto"/>
          <w:sz w:val="28"/>
          <w:szCs w:val="28"/>
          <w:highlight w:val="none"/>
          <w:lang w:eastAsia="zh-CN"/>
        </w:rPr>
      </w:pPr>
    </w:p>
    <w:p>
      <w:pPr>
        <w:outlineLvl w:val="2"/>
        <w:rPr>
          <w:rFonts w:hint="eastAsia" w:ascii="仿宋" w:hAnsi="仿宋" w:eastAsia="仿宋" w:cs="仿宋"/>
          <w:b/>
          <w:sz w:val="28"/>
          <w:szCs w:val="28"/>
          <w:highlight w:val="none"/>
        </w:rPr>
      </w:pPr>
    </w:p>
    <w:p>
      <w:pPr>
        <w:outlineLvl w:val="2"/>
        <w:rPr>
          <w:rFonts w:hint="eastAsia" w:ascii="仿宋" w:hAnsi="仿宋" w:eastAsia="仿宋" w:cs="仿宋"/>
          <w:b/>
          <w:sz w:val="28"/>
          <w:szCs w:val="28"/>
          <w:highlight w:val="none"/>
        </w:rPr>
      </w:pPr>
      <w:bookmarkStart w:id="164" w:name="_Toc24664"/>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1</w:t>
      </w:r>
      <w:bookmarkEnd w:id="164"/>
    </w:p>
    <w:p>
      <w:pPr>
        <w:keepNext w:val="0"/>
        <w:keepLines w:val="0"/>
        <w:pageBreakBefore w:val="0"/>
        <w:widowControl w:val="0"/>
        <w:kinsoku/>
        <w:wordWrap/>
        <w:overflowPunct/>
        <w:topLinePunct w:val="0"/>
        <w:autoSpaceDE/>
        <w:autoSpaceDN/>
        <w:bidi w:val="0"/>
        <w:adjustRightInd/>
        <w:spacing w:before="100" w:beforeAutospacing="0" w:after="163" w:afterLines="50" w:line="360" w:lineRule="auto"/>
        <w:jc w:val="center"/>
        <w:textAlignment w:val="auto"/>
        <w:outlineLvl w:val="2"/>
        <w:rPr>
          <w:rFonts w:hint="eastAsia" w:ascii="仿宋" w:hAnsi="仿宋" w:eastAsia="仿宋" w:cs="仿宋"/>
          <w:b/>
          <w:sz w:val="32"/>
          <w:szCs w:val="32"/>
          <w:highlight w:val="none"/>
          <w:lang w:eastAsia="zh-CN"/>
        </w:rPr>
      </w:pPr>
      <w:bookmarkStart w:id="165" w:name="_Toc8398"/>
      <w:bookmarkStart w:id="166" w:name="_Toc8591"/>
      <w:r>
        <w:rPr>
          <w:rFonts w:hint="eastAsia" w:ascii="仿宋" w:hAnsi="仿宋" w:eastAsia="仿宋" w:cs="仿宋"/>
          <w:b/>
          <w:sz w:val="32"/>
          <w:szCs w:val="32"/>
          <w:highlight w:val="none"/>
          <w:lang w:eastAsia="zh-CN"/>
        </w:rPr>
        <w:t>中小企业声明函（货物）</w:t>
      </w:r>
      <w:bookmarkEnd w:id="165"/>
    </w:p>
    <w:p>
      <w:pPr>
        <w:pStyle w:val="2"/>
        <w:keepNext w:val="0"/>
        <w:keepLines w:val="0"/>
        <w:pageBreakBefore w:val="0"/>
        <w:widowControl w:val="0"/>
        <w:tabs>
          <w:tab w:val="left" w:pos="9120"/>
        </w:tabs>
        <w:kinsoku/>
        <w:wordWrap/>
        <w:overflowPunct/>
        <w:topLinePunct w:val="0"/>
        <w:autoSpaceDE/>
        <w:autoSpaceDN/>
        <w:bidi w:val="0"/>
        <w:adjustRightInd/>
        <w:snapToGrid/>
        <w:spacing w:before="55" w:after="0" w:afterLines="0" w:line="360" w:lineRule="auto"/>
        <w:ind w:right="0" w:rightChars="0" w:firstLine="640"/>
        <w:textAlignment w:val="auto"/>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本公司</w:t>
      </w:r>
      <w:r>
        <w:rPr>
          <w:rFonts w:hint="eastAsia" w:ascii="仿宋" w:hAnsi="仿宋" w:eastAsia="仿宋" w:cs="仿宋"/>
          <w:b w:val="0"/>
          <w:bCs w:val="0"/>
          <w:sz w:val="24"/>
          <w:szCs w:val="24"/>
        </w:rPr>
        <w:t>（联合体</w:t>
      </w:r>
      <w:r>
        <w:rPr>
          <w:rFonts w:hint="eastAsia" w:ascii="仿宋" w:hAnsi="仿宋" w:eastAsia="仿宋" w:cs="仿宋"/>
          <w:b w:val="0"/>
          <w:bCs w:val="0"/>
          <w:spacing w:val="-5"/>
          <w:sz w:val="24"/>
          <w:szCs w:val="24"/>
        </w:rPr>
        <w:t>）</w:t>
      </w:r>
      <w:r>
        <w:rPr>
          <w:rFonts w:hint="eastAsia" w:ascii="仿宋" w:hAnsi="仿宋" w:eastAsia="仿宋" w:cs="仿宋"/>
          <w:b w:val="0"/>
          <w:bCs w:val="0"/>
          <w:spacing w:val="-2"/>
          <w:sz w:val="24"/>
          <w:szCs w:val="24"/>
        </w:rPr>
        <w:t>郑重声明，根据《政府采购促进中小</w:t>
      </w:r>
      <w:r>
        <w:rPr>
          <w:rFonts w:hint="eastAsia" w:ascii="仿宋" w:hAnsi="仿宋" w:eastAsia="仿宋" w:cs="仿宋"/>
          <w:b w:val="0"/>
          <w:bCs w:val="0"/>
          <w:spacing w:val="-18"/>
          <w:sz w:val="24"/>
          <w:szCs w:val="24"/>
        </w:rPr>
        <w:t>企业发展管理办法》</w:t>
      </w:r>
      <w:r>
        <w:rPr>
          <w:rFonts w:hint="eastAsia" w:ascii="仿宋" w:hAnsi="仿宋" w:eastAsia="仿宋" w:cs="仿宋"/>
          <w:b w:val="0"/>
          <w:bCs w:val="0"/>
          <w:sz w:val="24"/>
          <w:szCs w:val="24"/>
        </w:rPr>
        <w:t>（</w:t>
      </w:r>
      <w:r>
        <w:rPr>
          <w:rFonts w:hint="eastAsia" w:ascii="仿宋" w:hAnsi="仿宋" w:eastAsia="仿宋" w:cs="仿宋"/>
          <w:b w:val="0"/>
          <w:bCs w:val="0"/>
          <w:spacing w:val="5"/>
          <w:sz w:val="24"/>
          <w:szCs w:val="24"/>
        </w:rPr>
        <w:t>财库</w:t>
      </w:r>
      <w:r>
        <w:rPr>
          <w:rFonts w:hint="eastAsia" w:ascii="仿宋" w:hAnsi="仿宋" w:eastAsia="仿宋" w:cs="仿宋"/>
          <w:b w:val="0"/>
          <w:bCs w:val="0"/>
          <w:sz w:val="24"/>
          <w:szCs w:val="24"/>
        </w:rPr>
        <w:t>﹝2020﹞46</w:t>
      </w:r>
      <w:r>
        <w:rPr>
          <w:rFonts w:hint="eastAsia" w:ascii="仿宋" w:hAnsi="仿宋" w:eastAsia="仿宋" w:cs="仿宋"/>
          <w:b w:val="0"/>
          <w:bCs w:val="0"/>
          <w:spacing w:val="-38"/>
          <w:sz w:val="24"/>
          <w:szCs w:val="24"/>
        </w:rPr>
        <w:t xml:space="preserve"> 号</w:t>
      </w:r>
      <w:r>
        <w:rPr>
          <w:rFonts w:hint="eastAsia" w:ascii="仿宋" w:hAnsi="仿宋" w:eastAsia="仿宋" w:cs="仿宋"/>
          <w:b w:val="0"/>
          <w:bCs w:val="0"/>
          <w:spacing w:val="5"/>
          <w:sz w:val="24"/>
          <w:szCs w:val="24"/>
        </w:rPr>
        <w:t>）</w:t>
      </w:r>
      <w:r>
        <w:rPr>
          <w:rFonts w:hint="eastAsia" w:ascii="仿宋" w:hAnsi="仿宋" w:eastAsia="仿宋" w:cs="仿宋"/>
          <w:b w:val="0"/>
          <w:bCs w:val="0"/>
          <w:sz w:val="24"/>
          <w:szCs w:val="24"/>
        </w:rPr>
        <w:t>的规定，本公司（联合体）</w:t>
      </w:r>
      <w:r>
        <w:rPr>
          <w:rFonts w:hint="eastAsia" w:ascii="仿宋" w:hAnsi="仿宋" w:eastAsia="仿宋" w:cs="仿宋"/>
          <w:b w:val="0"/>
          <w:bCs w:val="0"/>
          <w:spacing w:val="-2"/>
          <w:sz w:val="24"/>
          <w:szCs w:val="24"/>
        </w:rPr>
        <w:t>参加</w:t>
      </w:r>
      <w:r>
        <w:rPr>
          <w:rFonts w:hint="eastAsia" w:ascii="仿宋" w:hAnsi="仿宋" w:eastAsia="仿宋" w:cs="仿宋"/>
          <w:b w:val="0"/>
          <w:bCs w:val="0"/>
          <w:spacing w:val="-2"/>
          <w:sz w:val="24"/>
          <w:szCs w:val="24"/>
          <w:u w:val="single"/>
          <w:lang w:val="zh-CN" w:eastAsia="zh-CN"/>
        </w:rPr>
        <w:t>（单位名称）</w:t>
      </w:r>
      <w:r>
        <w:rPr>
          <w:rFonts w:hint="eastAsia" w:ascii="仿宋" w:hAnsi="仿宋" w:eastAsia="仿宋" w:cs="仿宋"/>
          <w:b w:val="0"/>
          <w:bCs w:val="0"/>
          <w:spacing w:val="-2"/>
          <w:sz w:val="24"/>
          <w:szCs w:val="24"/>
        </w:rPr>
        <w:t>的</w:t>
      </w:r>
      <w:r>
        <w:rPr>
          <w:rFonts w:hint="eastAsia" w:ascii="仿宋" w:hAnsi="仿宋" w:eastAsia="仿宋" w:cs="仿宋"/>
          <w:b w:val="0"/>
          <w:bCs w:val="0"/>
          <w:spacing w:val="-2"/>
          <w:sz w:val="24"/>
          <w:szCs w:val="24"/>
          <w:u w:val="single"/>
          <w:lang w:val="zh-CN" w:eastAsia="zh-CN"/>
        </w:rPr>
        <w:t>（项目名称）</w:t>
      </w:r>
      <w:r>
        <w:rPr>
          <w:rFonts w:hint="eastAsia" w:ascii="仿宋" w:hAnsi="仿宋" w:eastAsia="仿宋" w:cs="仿宋"/>
          <w:b w:val="0"/>
          <w:bCs w:val="0"/>
          <w:spacing w:val="-2"/>
          <w:sz w:val="24"/>
          <w:szCs w:val="24"/>
        </w:rPr>
        <w:t>采购活动，提供的货物全部由符合政策要求的中小企业制造。相关企业（含联合体中的中小企业、签订分包意向协议的中小企业） 的具体情况如下：</w:t>
      </w:r>
    </w:p>
    <w:p>
      <w:pPr>
        <w:pStyle w:val="2"/>
        <w:keepNext w:val="0"/>
        <w:keepLines w:val="0"/>
        <w:pageBreakBefore w:val="0"/>
        <w:widowControl w:val="0"/>
        <w:numPr>
          <w:ilvl w:val="0"/>
          <w:numId w:val="17"/>
        </w:numPr>
        <w:kinsoku/>
        <w:wordWrap/>
        <w:overflowPunct/>
        <w:topLinePunct w:val="0"/>
        <w:autoSpaceDE/>
        <w:autoSpaceDN/>
        <w:bidi w:val="0"/>
        <w:adjustRightInd/>
        <w:snapToGrid/>
        <w:spacing w:before="2" w:line="360" w:lineRule="auto"/>
        <w:ind w:left="0" w:firstLine="480" w:firstLineChars="200"/>
        <w:jc w:val="left"/>
        <w:textAlignment w:val="auto"/>
        <w:outlineLvl w:val="9"/>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u w:val="single"/>
          <w:lang w:val="zh-CN" w:eastAsia="zh-CN"/>
        </w:rPr>
        <w:t>（标的名称）</w:t>
      </w:r>
      <w:r>
        <w:rPr>
          <w:rFonts w:hint="eastAsia" w:ascii="仿宋" w:hAnsi="仿宋" w:eastAsia="仿宋" w:cs="仿宋"/>
          <w:b w:val="0"/>
          <w:bCs w:val="0"/>
          <w:kern w:val="2"/>
          <w:sz w:val="24"/>
          <w:szCs w:val="24"/>
        </w:rPr>
        <w:t>，属 于</w:t>
      </w:r>
      <w:r>
        <w:rPr>
          <w:rFonts w:hint="eastAsia" w:ascii="仿宋" w:hAnsi="仿宋" w:eastAsia="仿宋" w:cs="仿宋"/>
          <w:b w:val="0"/>
          <w:bCs w:val="0"/>
          <w:kern w:val="2"/>
          <w:sz w:val="24"/>
          <w:szCs w:val="24"/>
          <w:u w:val="single"/>
        </w:rPr>
        <w:t xml:space="preserve"> </w:t>
      </w:r>
      <w:r>
        <w:rPr>
          <w:rFonts w:hint="eastAsia" w:ascii="仿宋" w:hAnsi="仿宋" w:eastAsia="仿宋" w:cs="仿宋"/>
          <w:b w:val="0"/>
          <w:bCs w:val="0"/>
          <w:kern w:val="0"/>
          <w:sz w:val="24"/>
          <w:szCs w:val="24"/>
          <w:u w:val="single"/>
        </w:rPr>
        <w:t>（采购文件中明确的所属行业）</w:t>
      </w:r>
      <w:r>
        <w:rPr>
          <w:rFonts w:hint="eastAsia" w:ascii="仿宋" w:hAnsi="仿宋" w:eastAsia="仿宋" w:cs="仿宋"/>
          <w:b w:val="0"/>
          <w:bCs w:val="0"/>
          <w:kern w:val="2"/>
          <w:sz w:val="24"/>
          <w:szCs w:val="24"/>
        </w:rPr>
        <w:t>行业；制造商为</w:t>
      </w:r>
      <w:r>
        <w:rPr>
          <w:rFonts w:hint="eastAsia" w:ascii="仿宋" w:hAnsi="仿宋" w:eastAsia="仿宋" w:cs="仿宋"/>
          <w:b w:val="0"/>
          <w:bCs w:val="0"/>
          <w:kern w:val="2"/>
          <w:sz w:val="24"/>
          <w:szCs w:val="24"/>
          <w:u w:val="single"/>
        </w:rPr>
        <w:t>（企业名称）</w:t>
      </w:r>
      <w:r>
        <w:rPr>
          <w:rFonts w:hint="eastAsia" w:ascii="仿宋" w:hAnsi="仿宋" w:eastAsia="仿宋" w:cs="仿宋"/>
          <w:b w:val="0"/>
          <w:bCs w:val="0"/>
          <w:kern w:val="2"/>
          <w:sz w:val="24"/>
          <w:szCs w:val="24"/>
        </w:rPr>
        <w:t>，从业人员</w:t>
      </w:r>
      <w:r>
        <w:rPr>
          <w:rFonts w:hint="eastAsia" w:ascii="仿宋" w:hAnsi="仿宋" w:eastAsia="仿宋" w:cs="仿宋"/>
          <w:b w:val="0"/>
          <w:bCs w:val="0"/>
          <w:kern w:val="2"/>
          <w:sz w:val="24"/>
          <w:szCs w:val="24"/>
          <w:u w:val="single"/>
        </w:rPr>
        <w:t xml:space="preserve"> </w:t>
      </w:r>
      <w:r>
        <w:rPr>
          <w:rFonts w:hint="eastAsia" w:ascii="仿宋" w:hAnsi="仿宋" w:eastAsia="仿宋" w:cs="仿宋"/>
          <w:b w:val="0"/>
          <w:bCs w:val="0"/>
          <w:kern w:val="2"/>
          <w:sz w:val="24"/>
          <w:szCs w:val="24"/>
          <w:u w:val="single"/>
        </w:rPr>
        <w:tab/>
      </w:r>
      <w:r>
        <w:rPr>
          <w:rFonts w:hint="eastAsia" w:ascii="仿宋" w:hAnsi="仿宋" w:eastAsia="仿宋" w:cs="仿宋"/>
          <w:b w:val="0"/>
          <w:bCs w:val="0"/>
          <w:kern w:val="2"/>
          <w:sz w:val="24"/>
          <w:szCs w:val="24"/>
          <w:u w:val="single"/>
          <w:lang w:val="en-US" w:eastAsia="zh-CN"/>
        </w:rPr>
        <w:t xml:space="preserve">   </w:t>
      </w:r>
      <w:r>
        <w:rPr>
          <w:rFonts w:hint="eastAsia" w:ascii="仿宋" w:hAnsi="仿宋" w:eastAsia="仿宋" w:cs="仿宋"/>
          <w:b w:val="0"/>
          <w:bCs w:val="0"/>
          <w:kern w:val="2"/>
          <w:sz w:val="24"/>
          <w:szCs w:val="24"/>
        </w:rPr>
        <w:t>人，营业收入为</w:t>
      </w:r>
      <w:r>
        <w:rPr>
          <w:rFonts w:hint="eastAsia" w:ascii="仿宋" w:hAnsi="仿宋" w:eastAsia="仿宋" w:cs="仿宋"/>
          <w:b w:val="0"/>
          <w:bCs w:val="0"/>
          <w:kern w:val="2"/>
          <w:sz w:val="24"/>
          <w:szCs w:val="24"/>
          <w:u w:val="single"/>
        </w:rPr>
        <w:t xml:space="preserve"> </w:t>
      </w:r>
      <w:r>
        <w:rPr>
          <w:rFonts w:hint="eastAsia" w:ascii="仿宋" w:hAnsi="仿宋" w:eastAsia="仿宋" w:cs="仿宋"/>
          <w:b w:val="0"/>
          <w:bCs w:val="0"/>
          <w:kern w:val="2"/>
          <w:sz w:val="24"/>
          <w:szCs w:val="24"/>
          <w:u w:val="single"/>
        </w:rPr>
        <w:tab/>
      </w:r>
      <w:r>
        <w:rPr>
          <w:rFonts w:hint="eastAsia" w:ascii="仿宋" w:hAnsi="仿宋" w:eastAsia="仿宋" w:cs="仿宋"/>
          <w:b w:val="0"/>
          <w:bCs w:val="0"/>
          <w:kern w:val="2"/>
          <w:sz w:val="24"/>
          <w:szCs w:val="24"/>
        </w:rPr>
        <w:t>万元，资产总额为</w:t>
      </w:r>
      <w:r>
        <w:rPr>
          <w:rFonts w:hint="eastAsia" w:ascii="仿宋" w:hAnsi="仿宋" w:eastAsia="仿宋" w:cs="仿宋"/>
          <w:b w:val="0"/>
          <w:bCs w:val="0"/>
          <w:kern w:val="2"/>
          <w:sz w:val="24"/>
          <w:szCs w:val="24"/>
          <w:u w:val="single"/>
          <w:lang w:val="en-US" w:eastAsia="zh-CN"/>
        </w:rPr>
        <w:t xml:space="preserve">    </w:t>
      </w:r>
      <w:r>
        <w:rPr>
          <w:rFonts w:hint="eastAsia" w:ascii="仿宋" w:hAnsi="仿宋" w:eastAsia="仿宋" w:cs="仿宋"/>
          <w:b w:val="0"/>
          <w:bCs w:val="0"/>
          <w:kern w:val="2"/>
          <w:sz w:val="24"/>
          <w:szCs w:val="24"/>
        </w:rPr>
        <w:t>万元，属于</w:t>
      </w:r>
      <w:r>
        <w:rPr>
          <w:rFonts w:hint="eastAsia" w:ascii="仿宋" w:hAnsi="仿宋" w:eastAsia="仿宋" w:cs="仿宋"/>
          <w:b w:val="0"/>
          <w:bCs w:val="0"/>
          <w:kern w:val="2"/>
          <w:sz w:val="24"/>
          <w:szCs w:val="24"/>
          <w:u w:val="single"/>
        </w:rPr>
        <w:t>（中型企业、小型企业、微型企业）</w:t>
      </w:r>
      <w:r>
        <w:rPr>
          <w:rFonts w:hint="eastAsia" w:ascii="仿宋" w:hAnsi="仿宋" w:eastAsia="仿宋" w:cs="仿宋"/>
          <w:b w:val="0"/>
          <w:bCs w:val="0"/>
          <w:kern w:val="2"/>
          <w:sz w:val="24"/>
          <w:szCs w:val="24"/>
        </w:rPr>
        <w:t>；</w:t>
      </w:r>
    </w:p>
    <w:p>
      <w:pPr>
        <w:pStyle w:val="2"/>
        <w:keepNext w:val="0"/>
        <w:keepLines w:val="0"/>
        <w:pageBreakBefore w:val="0"/>
        <w:widowControl w:val="0"/>
        <w:numPr>
          <w:ilvl w:val="0"/>
          <w:numId w:val="17"/>
        </w:numPr>
        <w:kinsoku/>
        <w:wordWrap/>
        <w:overflowPunct/>
        <w:topLinePunct w:val="0"/>
        <w:autoSpaceDE/>
        <w:autoSpaceDN/>
        <w:bidi w:val="0"/>
        <w:adjustRightInd/>
        <w:snapToGrid/>
        <w:spacing w:before="2" w:line="360" w:lineRule="auto"/>
        <w:ind w:left="0" w:firstLine="480" w:firstLineChars="20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kern w:val="0"/>
          <w:sz w:val="24"/>
          <w:szCs w:val="24"/>
          <w:u w:val="single"/>
        </w:rPr>
        <w:t>（标的名称）</w:t>
      </w:r>
      <w:r>
        <w:rPr>
          <w:rFonts w:hint="eastAsia" w:ascii="仿宋" w:hAnsi="仿宋" w:eastAsia="仿宋" w:cs="仿宋"/>
          <w:b w:val="0"/>
          <w:bCs w:val="0"/>
          <w:kern w:val="0"/>
          <w:sz w:val="24"/>
          <w:szCs w:val="24"/>
        </w:rPr>
        <w:t>，属于</w:t>
      </w:r>
      <w:r>
        <w:rPr>
          <w:rFonts w:hint="eastAsia" w:ascii="仿宋" w:hAnsi="仿宋" w:eastAsia="仿宋" w:cs="仿宋"/>
          <w:b w:val="0"/>
          <w:bCs w:val="0"/>
          <w:kern w:val="0"/>
          <w:sz w:val="24"/>
          <w:szCs w:val="24"/>
          <w:u w:val="single"/>
        </w:rPr>
        <w:t>（采购文件中明确的所属行业）</w:t>
      </w:r>
      <w:r>
        <w:rPr>
          <w:rFonts w:hint="eastAsia" w:ascii="仿宋" w:hAnsi="仿宋" w:eastAsia="仿宋" w:cs="仿宋"/>
          <w:b w:val="0"/>
          <w:bCs w:val="0"/>
          <w:kern w:val="0"/>
          <w:sz w:val="24"/>
          <w:szCs w:val="24"/>
        </w:rPr>
        <w:t>行业；制</w:t>
      </w:r>
      <w:r>
        <w:rPr>
          <w:rFonts w:hint="eastAsia" w:ascii="仿宋" w:hAnsi="仿宋" w:eastAsia="仿宋" w:cs="仿宋"/>
          <w:b w:val="0"/>
          <w:bCs w:val="0"/>
          <w:sz w:val="24"/>
          <w:szCs w:val="24"/>
        </w:rPr>
        <w:t>造商为</w:t>
      </w:r>
      <w:r>
        <w:rPr>
          <w:rFonts w:hint="eastAsia" w:ascii="仿宋" w:hAnsi="仿宋" w:eastAsia="仿宋" w:cs="仿宋"/>
          <w:b w:val="0"/>
          <w:bCs w:val="0"/>
          <w:sz w:val="24"/>
          <w:szCs w:val="24"/>
          <w:u w:val="single"/>
        </w:rPr>
        <w:t>（企业名称）</w:t>
      </w:r>
      <w:r>
        <w:rPr>
          <w:rFonts w:hint="eastAsia" w:ascii="仿宋" w:hAnsi="仿宋" w:eastAsia="仿宋" w:cs="仿宋"/>
          <w:b w:val="0"/>
          <w:bCs w:val="0"/>
          <w:sz w:val="24"/>
          <w:szCs w:val="24"/>
        </w:rPr>
        <w:t>，从业人员</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rPr>
        <w:tab/>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人，营业收入为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ab/>
      </w:r>
      <w:r>
        <w:rPr>
          <w:rFonts w:hint="eastAsia" w:ascii="仿宋" w:hAnsi="仿宋" w:eastAsia="仿宋" w:cs="仿宋"/>
          <w:b w:val="0"/>
          <w:bCs w:val="0"/>
          <w:sz w:val="24"/>
          <w:szCs w:val="24"/>
        </w:rPr>
        <w:t>万元，资产总额为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万元，属于</w:t>
      </w:r>
      <w:r>
        <w:rPr>
          <w:rFonts w:hint="eastAsia" w:ascii="仿宋" w:hAnsi="仿宋" w:eastAsia="仿宋" w:cs="仿宋"/>
          <w:b w:val="0"/>
          <w:bCs w:val="0"/>
          <w:sz w:val="24"/>
          <w:szCs w:val="24"/>
          <w:u w:val="single"/>
        </w:rPr>
        <w:t>（中型企业、小型企业、微型企业）</w:t>
      </w:r>
      <w:r>
        <w:rPr>
          <w:rFonts w:hint="eastAsia" w:ascii="仿宋" w:hAnsi="仿宋" w:eastAsia="仿宋" w:cs="仿宋"/>
          <w:b w:val="0"/>
          <w:bCs w:val="0"/>
          <w:sz w:val="24"/>
          <w:szCs w:val="24"/>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 w:line="360" w:lineRule="auto"/>
        <w:ind w:leftChars="20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 w:line="360" w:lineRule="auto"/>
        <w:ind w:left="0" w:leftChars="0" w:firstLine="480" w:firstLineChars="200"/>
        <w:jc w:val="left"/>
        <w:textAlignment w:val="auto"/>
        <w:outlineLvl w:val="9"/>
        <w:rPr>
          <w:rFonts w:hint="eastAsia" w:ascii="仿宋" w:hAnsi="仿宋" w:eastAsia="仿宋" w:cs="仿宋"/>
          <w:b w:val="0"/>
          <w:bCs w:val="0"/>
          <w:kern w:val="0"/>
          <w:sz w:val="24"/>
          <w:szCs w:val="24"/>
          <w:u w:val="none"/>
        </w:rPr>
      </w:pPr>
      <w:r>
        <w:rPr>
          <w:rFonts w:hint="eastAsia" w:ascii="仿宋" w:hAnsi="仿宋" w:eastAsia="仿宋" w:cs="仿宋"/>
          <w:b w:val="0"/>
          <w:bCs w:val="0"/>
          <w:kern w:val="0"/>
          <w:sz w:val="24"/>
          <w:szCs w:val="24"/>
          <w:u w:val="none"/>
        </w:rPr>
        <w:t>以上企业，不属于大企业的分支机构，不存在控股股东为大企业的情形，也不存在与大企业的负责人为同一人的情形。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 w:line="360" w:lineRule="auto"/>
        <w:ind w:leftChars="200"/>
        <w:jc w:val="left"/>
        <w:textAlignment w:val="auto"/>
        <w:outlineLvl w:val="9"/>
        <w:rPr>
          <w:rFonts w:hint="eastAsia" w:ascii="仿宋" w:hAnsi="仿宋" w:eastAsia="仿宋" w:cs="仿宋"/>
          <w:b w:val="0"/>
          <w:bCs w:val="0"/>
          <w:kern w:val="0"/>
          <w:sz w:val="24"/>
          <w:szCs w:val="24"/>
          <w:u w:val="none"/>
        </w:rPr>
      </w:pPr>
      <w:r>
        <w:rPr>
          <w:rFonts w:hint="eastAsia" w:ascii="仿宋" w:hAnsi="仿宋" w:eastAsia="仿宋" w:cs="仿宋"/>
          <w:b w:val="0"/>
          <w:bCs w:val="0"/>
          <w:kern w:val="0"/>
          <w:sz w:val="24"/>
          <w:szCs w:val="24"/>
          <w:u w:val="none"/>
        </w:rPr>
        <w:t>本企业对上述声明内容的真实性负责。如有虚假，将依法承担相应责任。</w:t>
      </w:r>
    </w:p>
    <w:p>
      <w:pPr>
        <w:pStyle w:val="59"/>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p>
    <w:p>
      <w:pPr>
        <w:pStyle w:val="59"/>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kern w:val="0"/>
          <w:sz w:val="24"/>
          <w:szCs w:val="24"/>
          <w:u w:val="none"/>
          <w:lang w:val="en-US" w:eastAsia="zh-CN" w:bidi="ar-SA"/>
        </w:rPr>
      </w:pPr>
      <w:r>
        <w:rPr>
          <w:rFonts w:hint="eastAsia" w:ascii="仿宋" w:hAnsi="仿宋" w:eastAsia="仿宋" w:cs="仿宋"/>
          <w:b w:val="0"/>
          <w:bCs w:val="0"/>
          <w:kern w:val="0"/>
          <w:sz w:val="24"/>
          <w:szCs w:val="24"/>
          <w:u w:val="none"/>
          <w:lang w:val="en-US" w:eastAsia="zh-CN" w:bidi="ar-SA"/>
        </w:rPr>
        <w:t>企业名称（盖章）：</w:t>
      </w:r>
    </w:p>
    <w:p>
      <w:pPr>
        <w:pStyle w:val="59"/>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kern w:val="0"/>
          <w:sz w:val="24"/>
          <w:szCs w:val="24"/>
          <w:u w:val="none"/>
          <w:lang w:val="en-US" w:eastAsia="zh-CN" w:bidi="ar-SA"/>
        </w:rPr>
      </w:pPr>
      <w:r>
        <w:rPr>
          <w:rFonts w:hint="eastAsia" w:ascii="仿宋" w:hAnsi="仿宋" w:eastAsia="仿宋" w:cs="仿宋"/>
          <w:b w:val="0"/>
          <w:bCs w:val="0"/>
          <w:kern w:val="0"/>
          <w:sz w:val="24"/>
          <w:szCs w:val="24"/>
          <w:u w:val="none"/>
          <w:lang w:val="en-US" w:eastAsia="zh-CN" w:bidi="ar-SA"/>
        </w:rPr>
        <w:t>日期：</w:t>
      </w:r>
    </w:p>
    <w:p>
      <w:pPr>
        <w:pStyle w:val="59"/>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p>
    <w:p>
      <w:pPr>
        <w:pStyle w:val="59"/>
        <w:pageBreakBefore w:val="0"/>
        <w:kinsoku/>
        <w:wordWrap/>
        <w:overflowPunct/>
        <w:topLinePunct w:val="0"/>
        <w:autoSpaceDE/>
        <w:autoSpaceDN/>
        <w:bidi w:val="0"/>
        <w:adjustRightInd/>
        <w:snapToGrid/>
        <w:spacing w:line="360" w:lineRule="auto"/>
        <w:ind w:left="630" w:leftChars="0" w:hanging="630" w:hangingChars="300"/>
        <w:textAlignment w:val="auto"/>
        <w:rPr>
          <w:rFonts w:hint="eastAsia" w:ascii="仿宋" w:hAnsi="仿宋" w:eastAsia="仿宋" w:cs="仿宋"/>
          <w:spacing w:val="-8"/>
          <w:sz w:val="21"/>
          <w:szCs w:val="21"/>
          <w:lang w:eastAsia="zh-CN"/>
        </w:rPr>
      </w:pPr>
      <w:r>
        <w:rPr>
          <w:rFonts w:hint="eastAsia" w:ascii="仿宋" w:hAnsi="仿宋" w:eastAsia="仿宋" w:cs="仿宋"/>
          <w:sz w:val="21"/>
          <w:szCs w:val="21"/>
          <w:lang w:eastAsia="zh-CN"/>
        </w:rPr>
        <w:t>备注：</w:t>
      </w:r>
      <w:r>
        <w:rPr>
          <w:rFonts w:hint="eastAsia" w:ascii="仿宋" w:hAnsi="仿宋" w:eastAsia="仿宋" w:cs="仿宋"/>
          <w:sz w:val="21"/>
          <w:szCs w:val="21"/>
          <w:lang w:val="en-US" w:eastAsia="zh-CN"/>
        </w:rPr>
        <w:t>1、</w:t>
      </w:r>
      <w:r>
        <w:rPr>
          <w:rFonts w:hint="eastAsia" w:ascii="仿宋" w:hAnsi="仿宋" w:eastAsia="仿宋" w:cs="仿宋"/>
          <w:spacing w:val="-8"/>
          <w:sz w:val="21"/>
          <w:szCs w:val="21"/>
        </w:rPr>
        <w:t>中小企业参加政府采购活动，应当按照</w:t>
      </w:r>
      <w:r>
        <w:rPr>
          <w:rFonts w:hint="eastAsia" w:ascii="仿宋" w:hAnsi="仿宋" w:eastAsia="仿宋" w:cs="仿宋"/>
          <w:spacing w:val="-8"/>
          <w:sz w:val="21"/>
          <w:szCs w:val="21"/>
          <w:lang w:eastAsia="zh-CN"/>
        </w:rPr>
        <w:t>《政府采购促进中小企业发展管理办法》（财库〔2020〕46号）</w:t>
      </w:r>
      <w:r>
        <w:rPr>
          <w:rFonts w:hint="eastAsia" w:ascii="仿宋" w:hAnsi="仿宋" w:eastAsia="仿宋" w:cs="仿宋"/>
          <w:spacing w:val="-8"/>
          <w:sz w:val="21"/>
          <w:szCs w:val="21"/>
        </w:rPr>
        <w:t>规定和《中小企业划型标准规定》（工信部联企业〔2011〕300号），如实填写并</w:t>
      </w:r>
      <w:r>
        <w:rPr>
          <w:rFonts w:hint="eastAsia" w:ascii="仿宋" w:hAnsi="仿宋" w:eastAsia="仿宋" w:cs="仿宋"/>
          <w:spacing w:val="-8"/>
          <w:sz w:val="21"/>
          <w:szCs w:val="21"/>
          <w:lang w:eastAsia="zh-CN"/>
        </w:rPr>
        <w:t>提交本</w:t>
      </w:r>
      <w:r>
        <w:rPr>
          <w:rFonts w:hint="eastAsia" w:ascii="仿宋" w:hAnsi="仿宋" w:eastAsia="仿宋" w:cs="仿宋"/>
          <w:spacing w:val="-8"/>
          <w:sz w:val="21"/>
          <w:szCs w:val="21"/>
        </w:rPr>
        <w:t>《中小企业声明函》</w:t>
      </w:r>
      <w:r>
        <w:rPr>
          <w:rFonts w:hint="eastAsia" w:ascii="仿宋" w:hAnsi="仿宋" w:eastAsia="仿宋" w:cs="仿宋"/>
          <w:spacing w:val="-8"/>
          <w:sz w:val="21"/>
          <w:szCs w:val="21"/>
          <w:lang w:eastAsia="zh-CN"/>
        </w:rPr>
        <w:t>。</w:t>
      </w:r>
    </w:p>
    <w:p>
      <w:pPr>
        <w:pStyle w:val="59"/>
        <w:pageBreakBefore w:val="0"/>
        <w:kinsoku/>
        <w:wordWrap/>
        <w:overflowPunct/>
        <w:topLinePunct w:val="0"/>
        <w:autoSpaceDE/>
        <w:autoSpaceDN/>
        <w:bidi w:val="0"/>
        <w:adjustRightInd/>
        <w:snapToGrid/>
        <w:spacing w:line="360" w:lineRule="auto"/>
        <w:ind w:left="615" w:leftChars="293" w:firstLine="19" w:firstLineChars="10"/>
        <w:textAlignment w:val="auto"/>
        <w:rPr>
          <w:rFonts w:hint="eastAsia" w:ascii="仿宋" w:hAnsi="仿宋" w:eastAsia="仿宋" w:cs="仿宋"/>
          <w:sz w:val="21"/>
          <w:szCs w:val="21"/>
        </w:rPr>
      </w:pPr>
      <w:r>
        <w:rPr>
          <w:rFonts w:hint="eastAsia" w:ascii="仿宋" w:hAnsi="仿宋" w:eastAsia="仿宋" w:cs="仿宋"/>
          <w:spacing w:val="-8"/>
          <w:sz w:val="21"/>
          <w:szCs w:val="21"/>
          <w:lang w:val="en-US" w:eastAsia="zh-CN"/>
        </w:rPr>
        <w:t>2、从业人员、营业收入、资产总额填报上一年度数据，无上一年度数据的新成立企业可不填报。</w:t>
      </w: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outlineLvl w:val="2"/>
        <w:rPr>
          <w:rFonts w:hint="eastAsia" w:ascii="仿宋" w:hAnsi="仿宋" w:eastAsia="仿宋" w:cs="仿宋"/>
          <w:b/>
          <w:color w:val="FF0000"/>
          <w:sz w:val="28"/>
          <w:szCs w:val="28"/>
          <w:highlight w:val="none"/>
          <w:lang w:eastAsia="zh-CN"/>
        </w:rPr>
      </w:pPr>
      <w:bookmarkStart w:id="167" w:name="_Toc22829"/>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w:t>
      </w:r>
      <w:bookmarkEnd w:id="167"/>
    </w:p>
    <w:p>
      <w:pPr>
        <w:pStyle w:val="2"/>
        <w:rPr>
          <w:rFonts w:hint="eastAsia" w:ascii="仿宋" w:hAnsi="仿宋" w:eastAsia="仿宋" w:cs="仿宋"/>
        </w:rPr>
      </w:pPr>
    </w:p>
    <w:p>
      <w:pPr>
        <w:spacing w:before="240" w:beforeLines="100" w:after="120" w:afterLines="50"/>
        <w:jc w:val="center"/>
        <w:outlineLvl w:val="2"/>
        <w:rPr>
          <w:rFonts w:hint="eastAsia" w:ascii="仿宋" w:hAnsi="仿宋" w:eastAsia="仿宋" w:cs="仿宋"/>
          <w:b/>
          <w:sz w:val="28"/>
          <w:szCs w:val="28"/>
          <w:lang w:eastAsia="zh-CN"/>
        </w:rPr>
      </w:pPr>
      <w:bookmarkStart w:id="168" w:name="_Toc25792"/>
      <w:r>
        <w:rPr>
          <w:rFonts w:hint="eastAsia" w:ascii="仿宋" w:hAnsi="仿宋" w:eastAsia="仿宋" w:cs="仿宋"/>
          <w:b/>
          <w:sz w:val="28"/>
          <w:szCs w:val="28"/>
        </w:rPr>
        <w:t>谈判产品属节能</w:t>
      </w:r>
      <w:r>
        <w:rPr>
          <w:rFonts w:hint="eastAsia" w:ascii="仿宋" w:hAnsi="仿宋" w:eastAsia="仿宋" w:cs="仿宋"/>
          <w:b/>
          <w:sz w:val="28"/>
          <w:szCs w:val="28"/>
          <w:lang w:eastAsia="zh-CN"/>
        </w:rPr>
        <w:t>、环境标志</w:t>
      </w:r>
      <w:r>
        <w:rPr>
          <w:rFonts w:hint="eastAsia" w:ascii="仿宋" w:hAnsi="仿宋" w:eastAsia="仿宋" w:cs="仿宋"/>
          <w:b/>
          <w:sz w:val="28"/>
          <w:szCs w:val="28"/>
        </w:rPr>
        <w:t>产品列表</w:t>
      </w:r>
      <w:bookmarkEnd w:id="166"/>
      <w:bookmarkEnd w:id="168"/>
    </w:p>
    <w:p>
      <w:pPr>
        <w:rPr>
          <w:rFonts w:hint="eastAsia" w:ascii="仿宋" w:hAnsi="仿宋" w:eastAsia="仿宋" w:cs="仿宋"/>
        </w:rPr>
      </w:pPr>
    </w:p>
    <w:p>
      <w:pPr>
        <w:spacing w:before="240" w:beforeLines="100" w:after="120" w:afterLines="50"/>
        <w:outlineLvl w:val="9"/>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项目名称：</w:t>
      </w:r>
    </w:p>
    <w:p>
      <w:pPr>
        <w:spacing w:before="240" w:beforeLines="100" w:after="120" w:afterLines="50"/>
        <w:outlineLvl w:val="9"/>
        <w:rPr>
          <w:rFonts w:hint="eastAsia" w:ascii="仿宋" w:hAnsi="仿宋" w:eastAsia="仿宋" w:cs="仿宋"/>
          <w:b w:val="0"/>
          <w:bCs/>
          <w:sz w:val="24"/>
          <w:szCs w:val="24"/>
        </w:rPr>
      </w:pPr>
      <w:r>
        <w:rPr>
          <w:rFonts w:hint="eastAsia" w:ascii="仿宋" w:hAnsi="仿宋" w:eastAsia="仿宋" w:cs="仿宋"/>
          <w:b w:val="0"/>
          <w:bCs/>
          <w:sz w:val="24"/>
          <w:szCs w:val="24"/>
        </w:rPr>
        <w:t>项目编号：</w:t>
      </w:r>
    </w:p>
    <w:tbl>
      <w:tblPr>
        <w:tblStyle w:val="27"/>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仿宋" w:hAnsi="仿宋" w:eastAsia="仿宋" w:cs="仿宋"/>
                <w:sz w:val="24"/>
              </w:rPr>
            </w:pPr>
            <w:r>
              <w:rPr>
                <w:rFonts w:hint="eastAsia" w:ascii="仿宋" w:hAnsi="仿宋" w:eastAsia="仿宋" w:cs="仿宋"/>
                <w:sz w:val="24"/>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rPr>
            </w:pPr>
            <w:r>
              <w:rPr>
                <w:rFonts w:hint="eastAsia" w:ascii="仿宋" w:hAnsi="仿宋" w:eastAsia="仿宋" w:cs="仿宋"/>
                <w:sz w:val="24"/>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jc w:val="center"/>
              <w:rPr>
                <w:rFonts w:hint="eastAsia" w:ascii="仿宋" w:hAnsi="仿宋" w:eastAsia="仿宋" w:cs="仿宋"/>
                <w:sz w:val="24"/>
              </w:rPr>
            </w:pPr>
            <w:r>
              <w:rPr>
                <w:rFonts w:hint="eastAsia" w:ascii="仿宋" w:hAnsi="仿宋" w:eastAsia="仿宋" w:cs="仿宋"/>
                <w:sz w:val="24"/>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rPr>
            </w:pPr>
            <w:r>
              <w:rPr>
                <w:rFonts w:hint="eastAsia" w:ascii="仿宋" w:hAnsi="仿宋" w:eastAsia="仿宋" w:cs="仿宋"/>
                <w:sz w:val="24"/>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sz w:val="24"/>
              </w:rPr>
            </w:pPr>
            <w:r>
              <w:rPr>
                <w:rFonts w:hint="eastAsia" w:ascii="仿宋" w:hAnsi="仿宋" w:eastAsia="仿宋" w:cs="仿宋"/>
                <w:sz w:val="24"/>
              </w:rPr>
              <w:t>单价</w:t>
            </w:r>
          </w:p>
          <w:p>
            <w:pPr>
              <w:spacing w:after="120"/>
              <w:jc w:val="center"/>
              <w:rPr>
                <w:rFonts w:hint="eastAsia" w:ascii="仿宋" w:hAnsi="仿宋" w:eastAsia="仿宋" w:cs="仿宋"/>
                <w:bCs/>
                <w:sz w:val="24"/>
              </w:rPr>
            </w:pPr>
            <w:r>
              <w:rPr>
                <w:rFonts w:hint="eastAsia" w:ascii="仿宋" w:hAnsi="仿宋" w:eastAsia="仿宋" w:cs="仿宋"/>
                <w:sz w:val="24"/>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仿宋" w:hAnsi="仿宋" w:eastAsia="仿宋" w:cs="仿宋"/>
                <w:bCs/>
                <w:sz w:val="24"/>
              </w:rPr>
            </w:pPr>
            <w:r>
              <w:rPr>
                <w:rFonts w:hint="eastAsia" w:ascii="仿宋" w:hAnsi="仿宋" w:eastAsia="仿宋" w:cs="仿宋"/>
                <w:bCs/>
                <w:sz w:val="24"/>
              </w:rPr>
              <w:t>总价</w:t>
            </w:r>
          </w:p>
          <w:p>
            <w:pPr>
              <w:spacing w:after="120"/>
              <w:jc w:val="center"/>
              <w:rPr>
                <w:rFonts w:hint="eastAsia" w:ascii="仿宋" w:hAnsi="仿宋" w:eastAsia="仿宋" w:cs="仿宋"/>
                <w:bCs/>
                <w:sz w:val="24"/>
              </w:rPr>
            </w:pPr>
            <w:r>
              <w:rPr>
                <w:rFonts w:hint="eastAsia" w:ascii="仿宋" w:hAnsi="仿宋" w:eastAsia="仿宋" w:cs="仿宋"/>
                <w:bCs/>
                <w:sz w:val="24"/>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240" w:beforeLines="100"/>
              <w:jc w:val="center"/>
              <w:rPr>
                <w:rFonts w:hint="eastAsia" w:ascii="仿宋" w:hAnsi="仿宋" w:eastAsia="仿宋" w:cs="仿宋"/>
                <w:sz w:val="24"/>
              </w:rPr>
            </w:pPr>
            <w:r>
              <w:rPr>
                <w:rFonts w:hint="eastAsia" w:ascii="仿宋" w:hAnsi="仿宋" w:eastAsia="仿宋" w:cs="仿宋"/>
                <w:sz w:val="24"/>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仿宋" w:hAnsi="仿宋" w:eastAsia="仿宋" w:cs="仿宋"/>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240" w:beforeLines="100"/>
              <w:jc w:val="center"/>
              <w:rPr>
                <w:rFonts w:hint="eastAsia" w:ascii="仿宋" w:hAnsi="仿宋" w:eastAsia="仿宋" w:cs="仿宋"/>
                <w:sz w:val="24"/>
              </w:rPr>
            </w:pPr>
            <w:r>
              <w:rPr>
                <w:rFonts w:hint="eastAsia" w:ascii="仿宋" w:hAnsi="仿宋" w:eastAsia="仿宋" w:cs="仿宋"/>
                <w:sz w:val="24"/>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240" w:beforeLines="100"/>
              <w:jc w:val="center"/>
              <w:rPr>
                <w:rFonts w:hint="eastAsia" w:ascii="仿宋" w:hAnsi="仿宋" w:eastAsia="仿宋" w:cs="仿宋"/>
                <w:sz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240" w:beforeLines="100"/>
              <w:jc w:val="center"/>
              <w:rPr>
                <w:rFonts w:hint="eastAsia" w:ascii="仿宋" w:hAnsi="仿宋" w:eastAsia="仿宋" w:cs="仿宋"/>
                <w:sz w:val="24"/>
              </w:rPr>
            </w:pPr>
            <w:r>
              <w:rPr>
                <w:rFonts w:hint="eastAsia" w:ascii="仿宋" w:hAnsi="仿宋" w:eastAsia="仿宋" w:cs="仿宋"/>
                <w:sz w:val="24"/>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240" w:beforeLines="100"/>
              <w:jc w:val="center"/>
              <w:rPr>
                <w:rFonts w:hint="eastAsia" w:ascii="仿宋" w:hAnsi="仿宋" w:eastAsia="仿宋" w:cs="仿宋"/>
                <w:sz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240" w:beforeLines="100"/>
              <w:jc w:val="center"/>
              <w:rPr>
                <w:rFonts w:hint="eastAsia" w:ascii="仿宋" w:hAnsi="仿宋" w:eastAsia="仿宋" w:cs="仿宋"/>
                <w:sz w:val="24"/>
              </w:rPr>
            </w:pPr>
            <w:r>
              <w:rPr>
                <w:rFonts w:hint="eastAsia" w:ascii="仿宋" w:hAnsi="仿宋" w:eastAsia="仿宋" w:cs="仿宋"/>
                <w:sz w:val="24"/>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240" w:beforeLines="100"/>
              <w:jc w:val="center"/>
              <w:rPr>
                <w:rFonts w:hint="eastAsia" w:ascii="仿宋" w:hAnsi="仿宋" w:eastAsia="仿宋" w:cs="仿宋"/>
                <w:b/>
                <w:sz w:val="24"/>
              </w:rPr>
            </w:pPr>
            <w:r>
              <w:rPr>
                <w:rFonts w:hint="eastAsia" w:ascii="仿宋" w:hAnsi="仿宋" w:eastAsia="仿宋" w:cs="仿宋"/>
                <w:sz w:val="24"/>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20" w:beforeLines="50"/>
              <w:jc w:val="left"/>
              <w:rPr>
                <w:rFonts w:hint="eastAsia" w:ascii="仿宋" w:hAnsi="仿宋" w:eastAsia="仿宋" w:cs="仿宋"/>
                <w:sz w:val="24"/>
              </w:rPr>
            </w:pPr>
            <w:r>
              <w:rPr>
                <w:rFonts w:hint="eastAsia" w:ascii="仿宋" w:hAnsi="仿宋" w:eastAsia="仿宋" w:cs="仿宋"/>
                <w:sz w:val="24"/>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仿宋" w:hAnsi="仿宋" w:eastAsia="仿宋" w:cs="仿宋"/>
                <w:sz w:val="24"/>
              </w:rPr>
            </w:pPr>
            <w:r>
              <w:rPr>
                <w:rFonts w:hint="eastAsia" w:ascii="仿宋" w:hAnsi="仿宋" w:eastAsia="仿宋" w:cs="仿宋"/>
                <w:spacing w:val="-6"/>
                <w:sz w:val="24"/>
              </w:rPr>
              <w:t>保留小数点后两位。</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说明：1、</w:t>
      </w:r>
      <w:r>
        <w:rPr>
          <w:rFonts w:hint="eastAsia" w:ascii="仿宋" w:hAnsi="仿宋" w:eastAsia="仿宋" w:cs="仿宋"/>
          <w:sz w:val="24"/>
          <w:szCs w:val="24"/>
          <w:lang w:eastAsia="zh-CN"/>
        </w:rPr>
        <w:t>供应商提供的属于节能、环境标志产品品目清单中优先采购的产品，须按谈判文件要求提供相关证明材料，不涉及此项内容可不提供此表。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720" w:firstLineChars="3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2、未按上述要求提供、填写的，评</w:t>
      </w:r>
      <w:r>
        <w:rPr>
          <w:rFonts w:hint="eastAsia" w:ascii="仿宋" w:hAnsi="仿宋" w:eastAsia="仿宋" w:cs="仿宋"/>
          <w:sz w:val="24"/>
          <w:szCs w:val="24"/>
          <w:lang w:eastAsia="zh-CN"/>
        </w:rPr>
        <w:t>审</w:t>
      </w:r>
      <w:r>
        <w:rPr>
          <w:rFonts w:hint="eastAsia" w:ascii="仿宋" w:hAnsi="仿宋" w:eastAsia="仿宋" w:cs="仿宋"/>
          <w:sz w:val="24"/>
          <w:szCs w:val="24"/>
        </w:rPr>
        <w:t>时不予以考虑。</w:t>
      </w:r>
    </w:p>
    <w:p>
      <w:pPr>
        <w:spacing w:before="100" w:beforeAutospacing="1" w:after="163" w:afterLines="50" w:line="360" w:lineRule="auto"/>
        <w:outlineLvl w:val="2"/>
        <w:rPr>
          <w:rFonts w:hint="eastAsia" w:ascii="仿宋" w:hAnsi="仿宋" w:eastAsia="仿宋" w:cs="仿宋"/>
          <w:b/>
          <w:bCs/>
          <w:spacing w:val="6"/>
          <w:sz w:val="30"/>
          <w:szCs w:val="30"/>
        </w:rPr>
      </w:pPr>
      <w:r>
        <w:rPr>
          <w:rFonts w:hint="eastAsia" w:ascii="仿宋" w:hAnsi="仿宋" w:eastAsia="仿宋" w:cs="仿宋"/>
          <w:sz w:val="24"/>
          <w:szCs w:val="24"/>
        </w:rPr>
        <w:br w:type="page"/>
      </w:r>
      <w:bookmarkStart w:id="169" w:name="_Toc32291"/>
      <w:r>
        <w:rPr>
          <w:rFonts w:hint="eastAsia" w:ascii="仿宋" w:hAnsi="仿宋" w:eastAsia="仿宋" w:cs="仿宋"/>
          <w:b/>
          <w:bCs/>
          <w:spacing w:val="6"/>
          <w:sz w:val="30"/>
          <w:szCs w:val="30"/>
        </w:rPr>
        <w:t>附件</w:t>
      </w:r>
      <w:r>
        <w:rPr>
          <w:rFonts w:hint="eastAsia" w:ascii="仿宋" w:hAnsi="仿宋" w:eastAsia="仿宋" w:cs="仿宋"/>
          <w:b/>
          <w:bCs/>
          <w:spacing w:val="6"/>
          <w:sz w:val="30"/>
          <w:szCs w:val="30"/>
          <w:lang w:val="en-US" w:eastAsia="zh-CN"/>
        </w:rPr>
        <w:t>3</w:t>
      </w:r>
      <w:bookmarkEnd w:id="169"/>
    </w:p>
    <w:p>
      <w:pPr>
        <w:spacing w:line="588" w:lineRule="exact"/>
        <w:jc w:val="center"/>
        <w:outlineLvl w:val="2"/>
        <w:rPr>
          <w:rFonts w:hint="eastAsia" w:ascii="仿宋" w:hAnsi="仿宋" w:eastAsia="仿宋" w:cs="仿宋"/>
          <w:b/>
          <w:spacing w:val="6"/>
          <w:sz w:val="32"/>
          <w:szCs w:val="32"/>
        </w:rPr>
      </w:pPr>
      <w:bookmarkStart w:id="170" w:name="_Toc12051"/>
      <w:bookmarkStart w:id="171" w:name="OLE_LINK13"/>
      <w:r>
        <w:rPr>
          <w:rFonts w:hint="eastAsia" w:ascii="仿宋" w:hAnsi="仿宋" w:eastAsia="仿宋" w:cs="仿宋"/>
          <w:b/>
          <w:spacing w:val="6"/>
          <w:sz w:val="32"/>
          <w:szCs w:val="32"/>
        </w:rPr>
        <w:t>残疾人福利性单位声明函</w:t>
      </w:r>
      <w:bookmarkEnd w:id="170"/>
    </w:p>
    <w:bookmarkEnd w:id="171"/>
    <w:p>
      <w:pPr>
        <w:spacing w:line="588" w:lineRule="exact"/>
        <w:rPr>
          <w:rFonts w:hint="eastAsia" w:ascii="仿宋" w:hAnsi="仿宋" w:eastAsia="仿宋" w:cs="仿宋"/>
          <w:b/>
          <w:spacing w:val="6"/>
          <w:sz w:val="30"/>
          <w:szCs w:val="30"/>
        </w:rPr>
      </w:pPr>
    </w:p>
    <w:p>
      <w:pPr>
        <w:spacing w:line="588" w:lineRule="exact"/>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588" w:lineRule="exact"/>
        <w:ind w:firstLine="504" w:firstLineChars="200"/>
        <w:rPr>
          <w:rFonts w:hint="eastAsia" w:ascii="仿宋" w:hAnsi="仿宋" w:eastAsia="仿宋" w:cs="仿宋"/>
          <w:spacing w:val="6"/>
          <w:sz w:val="24"/>
          <w:szCs w:val="24"/>
        </w:rPr>
      </w:pPr>
    </w:p>
    <w:p>
      <w:pPr>
        <w:spacing w:line="588" w:lineRule="exact"/>
        <w:ind w:firstLine="504" w:firstLineChars="200"/>
        <w:rPr>
          <w:rFonts w:hint="eastAsia" w:ascii="仿宋" w:hAnsi="仿宋" w:eastAsia="仿宋" w:cs="仿宋"/>
          <w:spacing w:val="6"/>
          <w:sz w:val="24"/>
          <w:szCs w:val="24"/>
        </w:rPr>
      </w:pPr>
    </w:p>
    <w:p>
      <w:pPr>
        <w:spacing w:line="588" w:lineRule="exact"/>
        <w:ind w:firstLine="504" w:firstLineChars="200"/>
        <w:rPr>
          <w:rFonts w:hint="eastAsia" w:ascii="仿宋" w:hAnsi="仿宋" w:eastAsia="仿宋" w:cs="仿宋"/>
          <w:spacing w:val="6"/>
          <w:sz w:val="24"/>
          <w:szCs w:val="24"/>
        </w:rPr>
      </w:pPr>
    </w:p>
    <w:p>
      <w:pPr>
        <w:spacing w:line="588" w:lineRule="exact"/>
        <w:ind w:firstLine="504" w:firstLineChars="200"/>
        <w:rPr>
          <w:rFonts w:hint="eastAsia" w:ascii="仿宋" w:hAnsi="仿宋" w:eastAsia="仿宋" w:cs="仿宋"/>
          <w:spacing w:val="6"/>
          <w:sz w:val="24"/>
          <w:szCs w:val="24"/>
        </w:rPr>
      </w:pPr>
    </w:p>
    <w:p>
      <w:pPr>
        <w:tabs>
          <w:tab w:val="left" w:pos="4860"/>
        </w:tabs>
        <w:spacing w:line="588" w:lineRule="exact"/>
        <w:ind w:right="1560"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rPr>
        <w:t xml:space="preserve">               单位名称（盖章）：</w:t>
      </w:r>
    </w:p>
    <w:p>
      <w:pPr>
        <w:tabs>
          <w:tab w:val="left" w:pos="4860"/>
        </w:tabs>
        <w:spacing w:line="588" w:lineRule="exact"/>
        <w:ind w:right="1560"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 xml:space="preserve">日  </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期：</w:t>
      </w:r>
    </w:p>
    <w:p>
      <w:pPr>
        <w:tabs>
          <w:tab w:val="left" w:pos="1620"/>
          <w:tab w:val="left" w:pos="1800"/>
        </w:tabs>
        <w:spacing w:line="440" w:lineRule="exact"/>
        <w:ind w:right="540" w:rightChars="257"/>
        <w:rPr>
          <w:rFonts w:hint="eastAsia" w:ascii="仿宋" w:hAnsi="仿宋" w:eastAsia="仿宋" w:cs="仿宋"/>
        </w:rPr>
      </w:pPr>
    </w:p>
    <w:p>
      <w:pPr>
        <w:tabs>
          <w:tab w:val="left" w:pos="1620"/>
          <w:tab w:val="left" w:pos="1800"/>
        </w:tabs>
        <w:spacing w:line="440" w:lineRule="exact"/>
        <w:ind w:right="540" w:rightChars="257"/>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备注：</w:t>
      </w:r>
      <w:r>
        <w:rPr>
          <w:rFonts w:hint="eastAsia" w:ascii="仿宋" w:hAnsi="仿宋" w:eastAsia="仿宋" w:cs="仿宋"/>
          <w:sz w:val="24"/>
          <w:szCs w:val="24"/>
          <w:highlight w:val="none"/>
          <w:lang w:eastAsia="zh-CN"/>
        </w:rPr>
        <w:t>符合条件的残疾人福利性单位在参加政府采购活动时，应当提供《残疾人福利性单位声明函》，并对声明的真实性负责；非残疾人福利性单位无需提供。</w:t>
      </w: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p>
      <w:pPr>
        <w:rPr>
          <w:rFonts w:hint="eastAsia" w:ascii="仿宋" w:hAnsi="仿宋" w:eastAsia="仿宋" w:cs="仿宋"/>
          <w:b/>
          <w:kern w:val="0"/>
          <w:sz w:val="28"/>
          <w:szCs w:val="28"/>
          <w:lang w:eastAsia="en-US"/>
        </w:rPr>
      </w:pPr>
    </w:p>
    <w:bookmarkEnd w:id="16"/>
    <w:bookmarkEnd w:id="17"/>
    <w:bookmarkEnd w:id="18"/>
    <w:bookmarkEnd w:id="19"/>
    <w:bookmarkEnd w:id="20"/>
    <w:p>
      <w:pPr>
        <w:pStyle w:val="2"/>
        <w:outlineLvl w:val="2"/>
        <w:rPr>
          <w:rFonts w:hint="eastAsia" w:ascii="仿宋" w:hAnsi="仿宋" w:eastAsia="仿宋" w:cs="仿宋"/>
          <w:b/>
          <w:bCs/>
          <w:spacing w:val="6"/>
          <w:kern w:val="0"/>
          <w:sz w:val="30"/>
          <w:szCs w:val="30"/>
          <w:lang w:val="en-US" w:eastAsia="zh-CN" w:bidi="ar-SA"/>
        </w:rPr>
      </w:pPr>
      <w:bookmarkStart w:id="172" w:name="_Toc20652"/>
      <w:r>
        <w:rPr>
          <w:rFonts w:hint="eastAsia" w:ascii="仿宋" w:hAnsi="仿宋" w:eastAsia="仿宋" w:cs="仿宋"/>
          <w:b/>
          <w:bCs/>
          <w:spacing w:val="6"/>
          <w:kern w:val="0"/>
          <w:sz w:val="30"/>
          <w:szCs w:val="30"/>
          <w:lang w:val="en-US" w:eastAsia="zh-CN" w:bidi="ar-SA"/>
        </w:rPr>
        <w:t>附件4</w:t>
      </w:r>
      <w:bookmarkEnd w:id="172"/>
    </w:p>
    <w:p>
      <w:pPr>
        <w:spacing w:line="500" w:lineRule="exact"/>
        <w:ind w:firstLine="643" w:firstLineChars="200"/>
        <w:jc w:val="center"/>
        <w:outlineLvl w:val="2"/>
        <w:rPr>
          <w:rFonts w:hint="eastAsia" w:ascii="仿宋" w:hAnsi="仿宋" w:eastAsia="仿宋" w:cs="仿宋"/>
          <w:b/>
          <w:bCs/>
          <w:sz w:val="32"/>
          <w:szCs w:val="32"/>
          <w:lang w:eastAsia="zh-CN"/>
        </w:rPr>
      </w:pPr>
      <w:bookmarkStart w:id="173" w:name="_Toc2963"/>
      <w:r>
        <w:rPr>
          <w:rFonts w:hint="eastAsia" w:ascii="仿宋" w:hAnsi="仿宋" w:eastAsia="仿宋" w:cs="仿宋"/>
          <w:b/>
          <w:bCs/>
          <w:sz w:val="32"/>
          <w:szCs w:val="32"/>
          <w:lang w:eastAsia="zh-CN"/>
        </w:rPr>
        <w:t>监狱企业证明文件</w:t>
      </w:r>
      <w:bookmarkEnd w:id="173"/>
    </w:p>
    <w:p>
      <w:pPr>
        <w:pStyle w:val="2"/>
        <w:rPr>
          <w:rFonts w:hint="eastAsia" w:ascii="仿宋" w:hAnsi="仿宋" w:eastAsia="仿宋" w:cs="仿宋"/>
          <w:lang w:eastAsia="zh-CN"/>
        </w:rPr>
      </w:pP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监狱企业参加政府采购活动时，应当提供由省级以上监狱管理局、戒毒管理局（含新疆生产建设兵团）出具的属于监狱企业的证明文件</w:t>
      </w:r>
      <w:r>
        <w:rPr>
          <w:rFonts w:hint="eastAsia" w:ascii="仿宋" w:hAnsi="仿宋" w:eastAsia="仿宋" w:cs="仿宋"/>
          <w:b/>
          <w:bCs/>
          <w:sz w:val="24"/>
          <w:szCs w:val="24"/>
          <w:highlight w:val="none"/>
          <w:lang w:eastAsia="zh-CN"/>
        </w:rPr>
        <w:t>，</w:t>
      </w:r>
      <w:r>
        <w:rPr>
          <w:rFonts w:hint="eastAsia" w:ascii="仿宋" w:hAnsi="仿宋" w:eastAsia="仿宋" w:cs="仿宋"/>
          <w:b/>
          <w:bCs/>
          <w:color w:val="000000"/>
          <w:sz w:val="24"/>
          <w:highlight w:val="none"/>
          <w:lang w:eastAsia="zh-CN"/>
        </w:rPr>
        <w:t>非监狱企业无需提供</w:t>
      </w:r>
      <w:r>
        <w:rPr>
          <w:rFonts w:hint="eastAsia" w:ascii="仿宋" w:hAnsi="仿宋" w:eastAsia="仿宋" w:cs="仿宋"/>
          <w:b/>
          <w:bCs/>
          <w:sz w:val="24"/>
          <w:szCs w:val="24"/>
        </w:rPr>
        <w:t>。</w:t>
      </w:r>
    </w:p>
    <w:p>
      <w:pPr>
        <w:spacing w:line="360" w:lineRule="auto"/>
        <w:ind w:right="640"/>
        <w:rPr>
          <w:rFonts w:hint="eastAsia" w:ascii="仿宋" w:hAnsi="仿宋" w:eastAsia="仿宋" w:cs="仿宋"/>
          <w:b/>
          <w:bCs/>
          <w:sz w:val="24"/>
          <w:szCs w:val="24"/>
        </w:rPr>
      </w:pPr>
    </w:p>
    <w:p>
      <w:pPr>
        <w:spacing w:line="360" w:lineRule="auto"/>
        <w:ind w:right="640"/>
        <w:rPr>
          <w:rFonts w:hint="eastAsia" w:ascii="仿宋" w:hAnsi="仿宋" w:eastAsia="仿宋" w:cs="仿宋"/>
          <w:sz w:val="24"/>
          <w:szCs w:val="24"/>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z w:val="24"/>
          <w:szCs w:val="24"/>
          <w:highlight w:val="none"/>
          <w:lang w:eastAsia="zh-CN"/>
        </w:rPr>
      </w:pPr>
    </w:p>
    <w:p>
      <w:pPr>
        <w:spacing w:line="360" w:lineRule="auto"/>
        <w:ind w:right="640"/>
        <w:rPr>
          <w:rFonts w:hint="eastAsia" w:ascii="仿宋" w:hAnsi="仿宋" w:eastAsia="仿宋" w:cs="仿宋"/>
          <w:sz w:val="24"/>
          <w:szCs w:val="24"/>
        </w:rPr>
      </w:pPr>
    </w:p>
    <w:sectPr>
      <w:headerReference r:id="rId7" w:type="default"/>
      <w:pgSz w:w="11907" w:h="16840"/>
      <w:pgMar w:top="1418" w:right="1417" w:bottom="1418" w:left="1701" w:header="851" w:footer="85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仿宋" w:hAnsi="仿宋" w:eastAsia="仿宋" w:cs="仿宋"/>
        <w:b w:val="0"/>
        <w:bCs/>
        <w:lang w:eastAsia="zh-CN"/>
      </w:rPr>
    </w:pPr>
    <w:r>
      <w:rPr>
        <w:rFonts w:hint="eastAsia" w:ascii="仿宋" w:hAnsi="仿宋" w:eastAsia="仿宋" w:cs="仿宋"/>
        <w:b w:val="0"/>
        <w:bCs/>
        <w:sz w:val="18"/>
        <w:szCs w:val="18"/>
        <w:lang w:eastAsia="zh-CN"/>
      </w:rPr>
      <w:t>华夏国际项目管理有限公司</w:t>
    </w:r>
    <w:r>
      <w:rPr>
        <w:rFonts w:hint="eastAsia" w:ascii="仿宋" w:hAnsi="仿宋" w:eastAsia="仿宋" w:cs="仿宋"/>
        <w:b w:val="0"/>
        <w:bCs/>
        <w:sz w:val="18"/>
        <w:szCs w:val="18"/>
        <w:lang w:val="en-US" w:eastAsia="zh-CN"/>
      </w:rPr>
      <w:t xml:space="preserve">                               </w:t>
    </w:r>
    <w:r>
      <w:rPr>
        <w:rFonts w:hint="eastAsia" w:ascii="仿宋" w:hAnsi="仿宋" w:eastAsia="仿宋" w:cs="仿宋"/>
        <w:b w:val="0"/>
        <w:bCs/>
        <w:sz w:val="18"/>
        <w:szCs w:val="18"/>
        <w:lang w:eastAsia="zh-CN"/>
      </w:rPr>
      <w:t>地址：西安市高新区科技五路8号数字大厦11楼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仿宋" w:hAnsi="仿宋" w:eastAsia="仿宋" w:cs="仿宋"/>
        <w:szCs w:val="18"/>
        <w:lang w:eastAsia="zh-CN"/>
      </w:rPr>
    </w:pPr>
    <w:r>
      <w:rPr>
        <w:rFonts w:hint="eastAsia" w:ascii="仿宋" w:hAnsi="仿宋" w:eastAsia="仿宋" w:cs="仿宋"/>
        <w:sz w:val="18"/>
        <w:szCs w:val="18"/>
      </w:rPr>
      <mc:AlternateContent>
        <mc:Choice Requires="wps">
          <w:drawing>
            <wp:anchor distT="0" distB="0" distL="114300" distR="114300" simplePos="0" relativeHeight="251659264" behindDoc="0" locked="0" layoutInCell="1" allowOverlap="1">
              <wp:simplePos x="0" y="0"/>
              <wp:positionH relativeFrom="margin">
                <wp:posOffset>2655570</wp:posOffset>
              </wp:positionH>
              <wp:positionV relativeFrom="paragraph">
                <wp:posOffset>9525</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1032" o:spid="_x0000_s1026" o:spt="202" type="#_x0000_t202" style="position:absolute;left:0pt;margin-left:209.1pt;margin-top:0.75pt;height:144pt;width:144pt;mso-position-horizontal-relative:margin;mso-wrap-style:none;z-index:251659264;mso-width-relative:page;mso-height-relative:page;" filled="f" stroked="f" coordsize="21600,21600" o:gfxdata="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WjZjNUAAAAJAQAADwAAAAAAAAABACAAAAAiAAAAZHJzL2Rv&#10;d25yZXYueG1sUEsBAhQAFAAAAAgAh07iQJ4vhsTLAQAAnAMAAA4AAAAAAAAAAQAgAAAAJAEAAGRy&#10;cy9lMm9Eb2MueG1sUEsFBgAAAAAGAAYAWQEAAGE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ascii="仿宋" w:hAnsi="仿宋" w:eastAsia="仿宋" w:cs="仿宋"/>
        <w:sz w:val="18"/>
        <w:szCs w:val="18"/>
        <w:lang w:eastAsia="zh-CN"/>
      </w:rPr>
      <w:t>华夏国际项目管理</w:t>
    </w:r>
    <w:r>
      <w:rPr>
        <w:rFonts w:hint="eastAsia" w:ascii="仿宋" w:hAnsi="仿宋" w:eastAsia="仿宋" w:cs="仿宋"/>
        <w:sz w:val="18"/>
        <w:szCs w:val="18"/>
      </w:rPr>
      <w:t>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lang w:eastAsia="zh-CN"/>
      </w:rPr>
      <w:t>地</w:t>
    </w:r>
    <w:r>
      <w:rPr>
        <w:rFonts w:hint="eastAsia" w:ascii="仿宋" w:hAnsi="仿宋" w:eastAsia="仿宋" w:cs="仿宋"/>
        <w:sz w:val="18"/>
        <w:szCs w:val="18"/>
        <w:highlight w:val="none"/>
        <w:lang w:eastAsia="zh-CN"/>
      </w:rPr>
      <w:t>址：西安市高新区科技五路8号数字大厦11楼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仿宋" w:hAnsi="仿宋" w:eastAsia="仿宋" w:cs="仿宋"/>
        <w:u w:val="single"/>
      </w:rPr>
    </w:pPr>
    <w:r>
      <w:rPr>
        <w:rFonts w:hint="eastAsia" w:ascii="仿宋" w:hAnsi="仿宋" w:eastAsia="仿宋" w:cs="仿宋"/>
        <w:sz w:val="18"/>
        <w:szCs w:val="18"/>
        <w:u w:val="single"/>
      </w:rPr>
      <w:t>妇幼健康云系统采购项目</w:t>
    </w:r>
    <w:r>
      <w:rPr>
        <w:rFonts w:hint="eastAsia" w:ascii="仿宋" w:hAnsi="仿宋" w:eastAsia="仿宋" w:cs="仿宋"/>
        <w:sz w:val="18"/>
        <w:szCs w:val="18"/>
        <w:u w:val="single"/>
        <w:lang w:eastAsia="zh-CN"/>
      </w:rPr>
      <w:t>（二次）</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 xml:space="preserve">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 xml:space="preserve">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left"/>
      <w:rPr>
        <w:rFonts w:hint="eastAsia" w:ascii="宋体" w:hAnsi="宋体"/>
      </w:rPr>
    </w:pPr>
    <w:bookmarkStart w:id="174" w:name="OLE_LINK16"/>
    <w:r>
      <w:rPr>
        <w:rFonts w:hint="eastAsia" w:ascii="仿宋" w:hAnsi="仿宋" w:eastAsia="仿宋" w:cs="仿宋"/>
        <w:sz w:val="18"/>
        <w:szCs w:val="18"/>
      </w:rPr>
      <w:t>妇幼健康云系统采购项目</w:t>
    </w:r>
    <w:r>
      <w:rPr>
        <w:rFonts w:hint="eastAsia" w:ascii="仿宋" w:hAnsi="仿宋" w:eastAsia="仿宋" w:cs="仿宋"/>
        <w:sz w:val="18"/>
        <w:szCs w:val="18"/>
        <w:lang w:eastAsia="zh-CN"/>
      </w:rPr>
      <w:t>（二次）</w:t>
    </w: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竞争性谈判文件</w:t>
    </w:r>
    <w:bookmarkEnd w:id="174"/>
    <w:r>
      <w:rPr>
        <w:rFonts w:hint="eastAsia" w:ascii="宋体" w:hAnsi="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left"/>
      <w:rPr>
        <w:rFonts w:hint="eastAsia" w:ascii="宋体" w:hAnsi="宋体"/>
        <w:sz w:val="18"/>
        <w:szCs w:val="18"/>
      </w:rPr>
    </w:pPr>
    <w:r>
      <w:rPr>
        <w:rFonts w:hint="eastAsia" w:ascii="仿宋" w:hAnsi="仿宋" w:eastAsia="仿宋" w:cs="仿宋"/>
        <w:color w:val="auto"/>
        <w:sz w:val="18"/>
        <w:szCs w:val="18"/>
      </w:rPr>
      <w:t>妇幼健康云系统采购项目</w:t>
    </w:r>
    <w:r>
      <w:rPr>
        <w:rFonts w:hint="eastAsia" w:ascii="仿宋" w:hAnsi="仿宋" w:eastAsia="仿宋" w:cs="仿宋"/>
        <w:color w:val="auto"/>
        <w:sz w:val="18"/>
        <w:szCs w:val="18"/>
        <w:lang w:eastAsia="zh-CN"/>
      </w:rPr>
      <w:t>（二次）</w:t>
    </w: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 xml:space="preserve">          竞争性</w:t>
    </w:r>
    <w:r>
      <w:rPr>
        <w:rFonts w:hint="eastAsia" w:ascii="仿宋" w:hAnsi="仿宋" w:eastAsia="仿宋" w:cs="仿宋"/>
        <w:color w:val="auto"/>
        <w:sz w:val="18"/>
        <w:szCs w:val="18"/>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C12FA"/>
    <w:multiLevelType w:val="singleLevel"/>
    <w:tmpl w:val="A4DC12FA"/>
    <w:lvl w:ilvl="0" w:tentative="0">
      <w:start w:val="2"/>
      <w:numFmt w:val="chineseCounting"/>
      <w:suff w:val="nothing"/>
      <w:lvlText w:val="（%1）"/>
      <w:lvlJc w:val="left"/>
      <w:rPr>
        <w:rFonts w:hint="eastAsia"/>
      </w:rPr>
    </w:lvl>
  </w:abstractNum>
  <w:abstractNum w:abstractNumId="1">
    <w:nsid w:val="E0724B35"/>
    <w:multiLevelType w:val="singleLevel"/>
    <w:tmpl w:val="E0724B35"/>
    <w:lvl w:ilvl="0" w:tentative="0">
      <w:start w:val="6"/>
      <w:numFmt w:val="chineseCounting"/>
      <w:suff w:val="nothing"/>
      <w:lvlText w:val="%1、"/>
      <w:lvlJc w:val="left"/>
      <w:rPr>
        <w:rFonts w:hint="eastAsia"/>
      </w:rPr>
    </w:lvl>
  </w:abstractNum>
  <w:abstractNum w:abstractNumId="2">
    <w:nsid w:val="ECF719A9"/>
    <w:multiLevelType w:val="singleLevel"/>
    <w:tmpl w:val="ECF719A9"/>
    <w:lvl w:ilvl="0" w:tentative="0">
      <w:start w:val="35"/>
      <w:numFmt w:val="decimal"/>
      <w:lvlText w:val="%1."/>
      <w:lvlJc w:val="left"/>
      <w:pPr>
        <w:tabs>
          <w:tab w:val="left" w:pos="312"/>
        </w:tabs>
      </w:pPr>
    </w:lvl>
  </w:abstractNum>
  <w:abstractNum w:abstractNumId="3">
    <w:nsid w:val="F2291F14"/>
    <w:multiLevelType w:val="singleLevel"/>
    <w:tmpl w:val="F2291F14"/>
    <w:lvl w:ilvl="0" w:tentative="0">
      <w:start w:val="1"/>
      <w:numFmt w:val="decimal"/>
      <w:lvlText w:val="(%1)"/>
      <w:lvlJc w:val="left"/>
      <w:pPr>
        <w:tabs>
          <w:tab w:val="left" w:pos="420"/>
        </w:tabs>
        <w:ind w:left="0" w:firstLine="0"/>
      </w:pPr>
      <w:rPr>
        <w:rFonts w:hint="default"/>
      </w:rPr>
    </w:lvl>
  </w:abstractNum>
  <w:abstractNum w:abstractNumId="4">
    <w:nsid w:val="F8CECCB9"/>
    <w:multiLevelType w:val="singleLevel"/>
    <w:tmpl w:val="F8CECCB9"/>
    <w:lvl w:ilvl="0" w:tentative="0">
      <w:start w:val="3"/>
      <w:numFmt w:val="decimal"/>
      <w:lvlText w:val="%1."/>
      <w:lvlJc w:val="left"/>
      <w:pPr>
        <w:tabs>
          <w:tab w:val="left" w:pos="312"/>
        </w:tabs>
      </w:pPr>
    </w:lvl>
  </w:abstractNum>
  <w:abstractNum w:abstractNumId="5">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6">
    <w:nsid w:val="1F3C67F8"/>
    <w:multiLevelType w:val="singleLevel"/>
    <w:tmpl w:val="1F3C67F8"/>
    <w:lvl w:ilvl="0" w:tentative="0">
      <w:start w:val="1"/>
      <w:numFmt w:val="decimal"/>
      <w:suff w:val="nothing"/>
      <w:lvlText w:val="%1、"/>
      <w:lvlJc w:val="left"/>
    </w:lvl>
  </w:abstractNum>
  <w:abstractNum w:abstractNumId="7">
    <w:nsid w:val="24FD4348"/>
    <w:multiLevelType w:val="multilevel"/>
    <w:tmpl w:val="24FD43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8BC063"/>
    <w:multiLevelType w:val="singleLevel"/>
    <w:tmpl w:val="2A8BC063"/>
    <w:lvl w:ilvl="0" w:tentative="0">
      <w:start w:val="1"/>
      <w:numFmt w:val="decimal"/>
      <w:lvlText w:val="(%1)"/>
      <w:lvlJc w:val="left"/>
      <w:pPr>
        <w:tabs>
          <w:tab w:val="left" w:pos="420"/>
        </w:tabs>
        <w:ind w:left="0" w:firstLine="0"/>
      </w:pPr>
      <w:rPr>
        <w:rFonts w:hint="default"/>
      </w:rPr>
    </w:lvl>
  </w:abstractNum>
  <w:abstractNum w:abstractNumId="9">
    <w:nsid w:val="3D39144C"/>
    <w:multiLevelType w:val="singleLevel"/>
    <w:tmpl w:val="3D39144C"/>
    <w:lvl w:ilvl="0" w:tentative="0">
      <w:start w:val="5"/>
      <w:numFmt w:val="chineseCounting"/>
      <w:suff w:val="nothing"/>
      <w:lvlText w:val="%1、"/>
      <w:lvlJc w:val="left"/>
      <w:rPr>
        <w:rFonts w:hint="eastAsia"/>
      </w:rPr>
    </w:lvl>
  </w:abstractNum>
  <w:abstractNum w:abstractNumId="10">
    <w:nsid w:val="3E44EB76"/>
    <w:multiLevelType w:val="singleLevel"/>
    <w:tmpl w:val="3E44EB76"/>
    <w:lvl w:ilvl="0" w:tentative="0">
      <w:start w:val="1"/>
      <w:numFmt w:val="chineseCounting"/>
      <w:suff w:val="nothing"/>
      <w:lvlText w:val="%1、"/>
      <w:lvlJc w:val="left"/>
      <w:rPr>
        <w:rFonts w:hint="eastAsia"/>
      </w:rPr>
    </w:lvl>
  </w:abstractNum>
  <w:abstractNum w:abstractNumId="11">
    <w:nsid w:val="59CC62DA"/>
    <w:multiLevelType w:val="singleLevel"/>
    <w:tmpl w:val="59CC62DA"/>
    <w:lvl w:ilvl="0" w:tentative="0">
      <w:start w:val="5"/>
      <w:numFmt w:val="chineseCounting"/>
      <w:suff w:val="space"/>
      <w:lvlText w:val="第%1章"/>
      <w:lvlJc w:val="left"/>
    </w:lvl>
  </w:abstractNum>
  <w:abstractNum w:abstractNumId="12">
    <w:nsid w:val="5B0CE37E"/>
    <w:multiLevelType w:val="singleLevel"/>
    <w:tmpl w:val="5B0CE37E"/>
    <w:lvl w:ilvl="0" w:tentative="0">
      <w:start w:val="1"/>
      <w:numFmt w:val="decimal"/>
      <w:suff w:val="nothing"/>
      <w:lvlText w:val="%1、"/>
      <w:lvlJc w:val="left"/>
    </w:lvl>
  </w:abstractNum>
  <w:abstractNum w:abstractNumId="13">
    <w:nsid w:val="611B079E"/>
    <w:multiLevelType w:val="multilevel"/>
    <w:tmpl w:val="611B079E"/>
    <w:lvl w:ilvl="0" w:tentative="0">
      <w:start w:val="1"/>
      <w:numFmt w:val="decimal"/>
      <w:lvlText w:val="%1."/>
      <w:lvlJc w:val="left"/>
      <w:pPr>
        <w:ind w:left="425" w:hanging="425"/>
      </w:pPr>
      <w:rPr>
        <w:rFonts w:hint="eastAsia" w:ascii="宋体" w:hAnsi="宋体" w:eastAsia="宋体"/>
      </w:rPr>
    </w:lvl>
    <w:lvl w:ilvl="1" w:tentative="0">
      <w:start w:val="1"/>
      <w:numFmt w:val="decimal"/>
      <w:suff w:val="space"/>
      <w:lvlText w:val="%2."/>
      <w:lvlJc w:val="left"/>
      <w:pPr>
        <w:ind w:left="567" w:hanging="567"/>
      </w:pPr>
      <w:rPr>
        <w:rFonts w:hint="eastAsia" w:ascii="宋体" w:hAnsi="宋体" w:eastAsia="宋体"/>
      </w:rPr>
    </w:lvl>
    <w:lvl w:ilvl="2" w:tentative="0">
      <w:start w:val="1"/>
      <w:numFmt w:val="decimal"/>
      <w:suff w:val="space"/>
      <w:lvlText w:val="%2.%3."/>
      <w:lvlJc w:val="left"/>
      <w:pPr>
        <w:ind w:left="709" w:hanging="709"/>
      </w:pPr>
      <w:rPr>
        <w:rFonts w:hint="eastAsia" w:ascii="宋体" w:hAnsi="宋体" w:eastAsia="宋体"/>
      </w:rPr>
    </w:lvl>
    <w:lvl w:ilvl="3" w:tentative="0">
      <w:start w:val="1"/>
      <w:numFmt w:val="decimal"/>
      <w:suff w:val="space"/>
      <w:lvlText w:val="%2.%3.%4."/>
      <w:lvlJc w:val="left"/>
      <w:pPr>
        <w:ind w:left="851" w:hanging="851"/>
      </w:pPr>
      <w:rPr>
        <w:rFonts w:hint="eastAsia" w:ascii="宋体" w:hAnsi="宋体" w:eastAsia="宋体"/>
      </w:rPr>
    </w:lvl>
    <w:lvl w:ilvl="4" w:tentative="0">
      <w:start w:val="1"/>
      <w:numFmt w:val="decimal"/>
      <w:suff w:val="space"/>
      <w:lvlText w:val="%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14">
    <w:nsid w:val="611B084E"/>
    <w:multiLevelType w:val="multilevel"/>
    <w:tmpl w:val="611B084E"/>
    <w:lvl w:ilvl="0" w:tentative="0">
      <w:start w:val="1"/>
      <w:numFmt w:val="decimal"/>
      <w:suff w:val="nothing"/>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6A06EE40"/>
    <w:multiLevelType w:val="singleLevel"/>
    <w:tmpl w:val="6A06EE40"/>
    <w:lvl w:ilvl="0" w:tentative="0">
      <w:start w:val="23"/>
      <w:numFmt w:val="decimal"/>
      <w:suff w:val="nothing"/>
      <w:lvlText w:val="%1．"/>
      <w:lvlJc w:val="left"/>
    </w:lvl>
  </w:abstractNum>
  <w:num w:numId="1">
    <w:abstractNumId w:val="10"/>
  </w:num>
  <w:num w:numId="2">
    <w:abstractNumId w:val="8"/>
  </w:num>
  <w:num w:numId="3">
    <w:abstractNumId w:val="3"/>
  </w:num>
  <w:num w:numId="4">
    <w:abstractNumId w:val="6"/>
  </w:num>
  <w:num w:numId="5">
    <w:abstractNumId w:val="15"/>
  </w:num>
  <w:num w:numId="6">
    <w:abstractNumId w:val="2"/>
  </w:num>
  <w:num w:numId="7">
    <w:abstractNumId w:val="4"/>
  </w:num>
  <w:num w:numId="8">
    <w:abstractNumId w:val="13"/>
    <w:lvlOverride w:ilvl="1">
      <w:startOverride w:val="1"/>
    </w:lvlOverride>
  </w:num>
  <w:num w:numId="9">
    <w:abstractNumId w:val="7"/>
  </w:num>
  <w:num w:numId="10">
    <w:abstractNumId w:val="13"/>
    <w:lvlOverride w:ilvl="2">
      <w:startOverride w:val="1"/>
    </w:lvlOverride>
  </w:num>
  <w:num w:numId="11">
    <w:abstractNumId w:val="14"/>
    <w:lvlOverride w:ilvl="0">
      <w:startOverride w:val="1"/>
    </w:lvlOverride>
  </w:num>
  <w:num w:numId="12">
    <w:abstractNumId w:val="11"/>
  </w:num>
  <w:num w:numId="13">
    <w:abstractNumId w:val="5"/>
  </w:num>
  <w:num w:numId="14">
    <w:abstractNumId w:val="9"/>
  </w:num>
  <w:num w:numId="15">
    <w:abstractNumId w:val="0"/>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TlmMDI2NjcwOTI4M2FiNzhkOWU5YWVkYzliZWIifQ=="/>
  </w:docVars>
  <w:rsids>
    <w:rsidRoot w:val="00172A27"/>
    <w:rsid w:val="00002484"/>
    <w:rsid w:val="00006BA7"/>
    <w:rsid w:val="00006F34"/>
    <w:rsid w:val="00010923"/>
    <w:rsid w:val="000111C7"/>
    <w:rsid w:val="0001276B"/>
    <w:rsid w:val="00014C80"/>
    <w:rsid w:val="00016233"/>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B139E"/>
    <w:rsid w:val="008C3053"/>
    <w:rsid w:val="008C3D7B"/>
    <w:rsid w:val="008C7925"/>
    <w:rsid w:val="008C7FB7"/>
    <w:rsid w:val="008D2B75"/>
    <w:rsid w:val="008D2E45"/>
    <w:rsid w:val="008D32F1"/>
    <w:rsid w:val="008E68C0"/>
    <w:rsid w:val="008F3403"/>
    <w:rsid w:val="008F45B9"/>
    <w:rsid w:val="00902CE0"/>
    <w:rsid w:val="0090590A"/>
    <w:rsid w:val="00912624"/>
    <w:rsid w:val="00914258"/>
    <w:rsid w:val="00917EBE"/>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0BF"/>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875F9"/>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2EC8"/>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1822EA9"/>
    <w:rsid w:val="01CE57D0"/>
    <w:rsid w:val="024B788D"/>
    <w:rsid w:val="024C5ABA"/>
    <w:rsid w:val="029370C7"/>
    <w:rsid w:val="029E0CDB"/>
    <w:rsid w:val="02A5798A"/>
    <w:rsid w:val="02D1485C"/>
    <w:rsid w:val="02E10AAA"/>
    <w:rsid w:val="0314419D"/>
    <w:rsid w:val="03406F5E"/>
    <w:rsid w:val="0342363C"/>
    <w:rsid w:val="038D72DF"/>
    <w:rsid w:val="03A27284"/>
    <w:rsid w:val="03B5557A"/>
    <w:rsid w:val="03CE35CB"/>
    <w:rsid w:val="03FE52CF"/>
    <w:rsid w:val="041026CE"/>
    <w:rsid w:val="04204165"/>
    <w:rsid w:val="04325783"/>
    <w:rsid w:val="04716658"/>
    <w:rsid w:val="048552F8"/>
    <w:rsid w:val="05292E22"/>
    <w:rsid w:val="056B3C24"/>
    <w:rsid w:val="062B640B"/>
    <w:rsid w:val="06894CA3"/>
    <w:rsid w:val="068B5F77"/>
    <w:rsid w:val="06925B6D"/>
    <w:rsid w:val="06C26EFB"/>
    <w:rsid w:val="06D864CC"/>
    <w:rsid w:val="06FA1444"/>
    <w:rsid w:val="06FC6897"/>
    <w:rsid w:val="070A6E51"/>
    <w:rsid w:val="07286611"/>
    <w:rsid w:val="0747745C"/>
    <w:rsid w:val="078157D1"/>
    <w:rsid w:val="07A73C49"/>
    <w:rsid w:val="07CF65FF"/>
    <w:rsid w:val="07E433CB"/>
    <w:rsid w:val="08315D7E"/>
    <w:rsid w:val="08712944"/>
    <w:rsid w:val="08733FDD"/>
    <w:rsid w:val="08FB19A4"/>
    <w:rsid w:val="08FB3435"/>
    <w:rsid w:val="09015CED"/>
    <w:rsid w:val="09362AAF"/>
    <w:rsid w:val="09743C08"/>
    <w:rsid w:val="099224C2"/>
    <w:rsid w:val="09993138"/>
    <w:rsid w:val="09A202AD"/>
    <w:rsid w:val="09D92C37"/>
    <w:rsid w:val="0A1F33AB"/>
    <w:rsid w:val="0A3D4F01"/>
    <w:rsid w:val="0A3E1FC4"/>
    <w:rsid w:val="0A552B46"/>
    <w:rsid w:val="0A787F97"/>
    <w:rsid w:val="0A7950D7"/>
    <w:rsid w:val="0A8A2FEC"/>
    <w:rsid w:val="0A912549"/>
    <w:rsid w:val="0AAE27CA"/>
    <w:rsid w:val="0AD66732"/>
    <w:rsid w:val="0AF1320B"/>
    <w:rsid w:val="0AF17010"/>
    <w:rsid w:val="0B723009"/>
    <w:rsid w:val="0B973E91"/>
    <w:rsid w:val="0BB0283D"/>
    <w:rsid w:val="0C46506D"/>
    <w:rsid w:val="0C6D40AD"/>
    <w:rsid w:val="0D2B0CC3"/>
    <w:rsid w:val="0D523EEC"/>
    <w:rsid w:val="0D631E83"/>
    <w:rsid w:val="0D8D2FB8"/>
    <w:rsid w:val="0DC12C53"/>
    <w:rsid w:val="0DD451C6"/>
    <w:rsid w:val="0DE46F59"/>
    <w:rsid w:val="0E053A23"/>
    <w:rsid w:val="0E196C72"/>
    <w:rsid w:val="0E6E1FAD"/>
    <w:rsid w:val="0E7A3FA8"/>
    <w:rsid w:val="0E9E01A5"/>
    <w:rsid w:val="0EC11AEA"/>
    <w:rsid w:val="0F192865"/>
    <w:rsid w:val="0F360424"/>
    <w:rsid w:val="0F7F0EF9"/>
    <w:rsid w:val="0F8643C8"/>
    <w:rsid w:val="0F970C16"/>
    <w:rsid w:val="0FD6660F"/>
    <w:rsid w:val="0FDB7A2F"/>
    <w:rsid w:val="0FE9742C"/>
    <w:rsid w:val="0FF7696F"/>
    <w:rsid w:val="100D0BAA"/>
    <w:rsid w:val="10BE76B9"/>
    <w:rsid w:val="10C600F8"/>
    <w:rsid w:val="10EB73D3"/>
    <w:rsid w:val="1137099C"/>
    <w:rsid w:val="11452DE3"/>
    <w:rsid w:val="116E43FC"/>
    <w:rsid w:val="1173025A"/>
    <w:rsid w:val="117C6984"/>
    <w:rsid w:val="11A90675"/>
    <w:rsid w:val="11B5219D"/>
    <w:rsid w:val="12271C6A"/>
    <w:rsid w:val="12301BDC"/>
    <w:rsid w:val="123F6E4A"/>
    <w:rsid w:val="12423403"/>
    <w:rsid w:val="125C4633"/>
    <w:rsid w:val="12797797"/>
    <w:rsid w:val="12922A85"/>
    <w:rsid w:val="12A13F4A"/>
    <w:rsid w:val="12D9642F"/>
    <w:rsid w:val="12E73A02"/>
    <w:rsid w:val="12E94609"/>
    <w:rsid w:val="12EE73D0"/>
    <w:rsid w:val="130D65BB"/>
    <w:rsid w:val="132A7A92"/>
    <w:rsid w:val="135037EB"/>
    <w:rsid w:val="13562837"/>
    <w:rsid w:val="135F5CBE"/>
    <w:rsid w:val="137F4E4D"/>
    <w:rsid w:val="13BE14CF"/>
    <w:rsid w:val="13EA6366"/>
    <w:rsid w:val="14E86644"/>
    <w:rsid w:val="14F11BE1"/>
    <w:rsid w:val="150A61A4"/>
    <w:rsid w:val="151762C4"/>
    <w:rsid w:val="151B3893"/>
    <w:rsid w:val="15365590"/>
    <w:rsid w:val="158540DD"/>
    <w:rsid w:val="159077EE"/>
    <w:rsid w:val="15E95146"/>
    <w:rsid w:val="167A6EE1"/>
    <w:rsid w:val="168F788A"/>
    <w:rsid w:val="16937499"/>
    <w:rsid w:val="169E4C62"/>
    <w:rsid w:val="16E21383"/>
    <w:rsid w:val="16EE4D8D"/>
    <w:rsid w:val="16F7073B"/>
    <w:rsid w:val="170C2A11"/>
    <w:rsid w:val="172E4372"/>
    <w:rsid w:val="17E5449F"/>
    <w:rsid w:val="17EC6088"/>
    <w:rsid w:val="187301E8"/>
    <w:rsid w:val="187F72BD"/>
    <w:rsid w:val="18846A50"/>
    <w:rsid w:val="18B05AB3"/>
    <w:rsid w:val="18B12C39"/>
    <w:rsid w:val="18E616BD"/>
    <w:rsid w:val="18F00A9C"/>
    <w:rsid w:val="1910258B"/>
    <w:rsid w:val="198A0A74"/>
    <w:rsid w:val="19A741F4"/>
    <w:rsid w:val="19C525B4"/>
    <w:rsid w:val="19E77780"/>
    <w:rsid w:val="1A3801B5"/>
    <w:rsid w:val="1A667B51"/>
    <w:rsid w:val="1A846B3C"/>
    <w:rsid w:val="1AC43989"/>
    <w:rsid w:val="1AEA3640"/>
    <w:rsid w:val="1B1425D4"/>
    <w:rsid w:val="1B155FFD"/>
    <w:rsid w:val="1B6B5962"/>
    <w:rsid w:val="1B8E43E1"/>
    <w:rsid w:val="1BB905CA"/>
    <w:rsid w:val="1BB97074"/>
    <w:rsid w:val="1C0376A9"/>
    <w:rsid w:val="1C46561A"/>
    <w:rsid w:val="1C583D58"/>
    <w:rsid w:val="1CB42226"/>
    <w:rsid w:val="1CEA305A"/>
    <w:rsid w:val="1CFF7226"/>
    <w:rsid w:val="1D576BF2"/>
    <w:rsid w:val="1DBC198B"/>
    <w:rsid w:val="1DCE386D"/>
    <w:rsid w:val="1DF319BC"/>
    <w:rsid w:val="1E5E4904"/>
    <w:rsid w:val="1E625FC7"/>
    <w:rsid w:val="1E79088D"/>
    <w:rsid w:val="1EA02CCB"/>
    <w:rsid w:val="1F2532ED"/>
    <w:rsid w:val="1F9D516C"/>
    <w:rsid w:val="1FF41D4F"/>
    <w:rsid w:val="20046DF4"/>
    <w:rsid w:val="208F4B9E"/>
    <w:rsid w:val="20CC7A2F"/>
    <w:rsid w:val="20D11703"/>
    <w:rsid w:val="20F40FA1"/>
    <w:rsid w:val="21020083"/>
    <w:rsid w:val="21025613"/>
    <w:rsid w:val="21180122"/>
    <w:rsid w:val="218E342C"/>
    <w:rsid w:val="21B06551"/>
    <w:rsid w:val="21CF79E5"/>
    <w:rsid w:val="21DF2183"/>
    <w:rsid w:val="220940AD"/>
    <w:rsid w:val="221148DD"/>
    <w:rsid w:val="222C02AA"/>
    <w:rsid w:val="22CF7D49"/>
    <w:rsid w:val="22D01E29"/>
    <w:rsid w:val="23007D7C"/>
    <w:rsid w:val="23186C79"/>
    <w:rsid w:val="23850913"/>
    <w:rsid w:val="23EA7CFA"/>
    <w:rsid w:val="240750AB"/>
    <w:rsid w:val="24395BDE"/>
    <w:rsid w:val="243C0FB3"/>
    <w:rsid w:val="244A407E"/>
    <w:rsid w:val="244F54A0"/>
    <w:rsid w:val="249B5864"/>
    <w:rsid w:val="24A468C4"/>
    <w:rsid w:val="24DA3C4D"/>
    <w:rsid w:val="250A47A5"/>
    <w:rsid w:val="254C7941"/>
    <w:rsid w:val="256E4ED7"/>
    <w:rsid w:val="259C1015"/>
    <w:rsid w:val="25E06541"/>
    <w:rsid w:val="25EE7FBB"/>
    <w:rsid w:val="26202593"/>
    <w:rsid w:val="26E4095C"/>
    <w:rsid w:val="273B6ADE"/>
    <w:rsid w:val="279D398E"/>
    <w:rsid w:val="27B80983"/>
    <w:rsid w:val="27CD66DB"/>
    <w:rsid w:val="27D5022A"/>
    <w:rsid w:val="28676D94"/>
    <w:rsid w:val="289C400E"/>
    <w:rsid w:val="29146210"/>
    <w:rsid w:val="292A65D8"/>
    <w:rsid w:val="29322093"/>
    <w:rsid w:val="293B36DC"/>
    <w:rsid w:val="29423CBE"/>
    <w:rsid w:val="297476BF"/>
    <w:rsid w:val="29B6671B"/>
    <w:rsid w:val="29E04A1D"/>
    <w:rsid w:val="2A1B6413"/>
    <w:rsid w:val="2A3E1BC2"/>
    <w:rsid w:val="2A846F27"/>
    <w:rsid w:val="2AD872B4"/>
    <w:rsid w:val="2AFC7CED"/>
    <w:rsid w:val="2AFE7725"/>
    <w:rsid w:val="2B32082B"/>
    <w:rsid w:val="2B4B2633"/>
    <w:rsid w:val="2BB71DD4"/>
    <w:rsid w:val="2C07741C"/>
    <w:rsid w:val="2C6A1658"/>
    <w:rsid w:val="2CA87275"/>
    <w:rsid w:val="2CDD4A0E"/>
    <w:rsid w:val="2CE843CD"/>
    <w:rsid w:val="2CE9341F"/>
    <w:rsid w:val="2D0D48D4"/>
    <w:rsid w:val="2D570F66"/>
    <w:rsid w:val="2D8518F4"/>
    <w:rsid w:val="2D9F6413"/>
    <w:rsid w:val="2DD2770F"/>
    <w:rsid w:val="2DEA41FB"/>
    <w:rsid w:val="2E090714"/>
    <w:rsid w:val="2E2744B0"/>
    <w:rsid w:val="2E406684"/>
    <w:rsid w:val="2E937198"/>
    <w:rsid w:val="2F82488D"/>
    <w:rsid w:val="2FAF543E"/>
    <w:rsid w:val="2FD34B5B"/>
    <w:rsid w:val="3018109B"/>
    <w:rsid w:val="30235A50"/>
    <w:rsid w:val="303E5A10"/>
    <w:rsid w:val="304D6F7E"/>
    <w:rsid w:val="307008BB"/>
    <w:rsid w:val="30873FAB"/>
    <w:rsid w:val="31114F97"/>
    <w:rsid w:val="312471E7"/>
    <w:rsid w:val="314945D8"/>
    <w:rsid w:val="31782CAF"/>
    <w:rsid w:val="31B712CB"/>
    <w:rsid w:val="31D87B06"/>
    <w:rsid w:val="31FA0510"/>
    <w:rsid w:val="31FA2350"/>
    <w:rsid w:val="3207269E"/>
    <w:rsid w:val="325D61F7"/>
    <w:rsid w:val="32903A08"/>
    <w:rsid w:val="32933712"/>
    <w:rsid w:val="32C13380"/>
    <w:rsid w:val="32E77493"/>
    <w:rsid w:val="332924F5"/>
    <w:rsid w:val="333E4AEF"/>
    <w:rsid w:val="335E5CD2"/>
    <w:rsid w:val="338E603C"/>
    <w:rsid w:val="339A7D0A"/>
    <w:rsid w:val="33DF4510"/>
    <w:rsid w:val="3401164F"/>
    <w:rsid w:val="343A7E40"/>
    <w:rsid w:val="343C732F"/>
    <w:rsid w:val="34777188"/>
    <w:rsid w:val="34827ADC"/>
    <w:rsid w:val="34856DB9"/>
    <w:rsid w:val="34C55C10"/>
    <w:rsid w:val="34D94CE6"/>
    <w:rsid w:val="34E03C50"/>
    <w:rsid w:val="353B029B"/>
    <w:rsid w:val="35410549"/>
    <w:rsid w:val="3554290A"/>
    <w:rsid w:val="357E6FD1"/>
    <w:rsid w:val="358D5123"/>
    <w:rsid w:val="360E412D"/>
    <w:rsid w:val="36314215"/>
    <w:rsid w:val="368A57DF"/>
    <w:rsid w:val="36B167E4"/>
    <w:rsid w:val="370666B6"/>
    <w:rsid w:val="37813D36"/>
    <w:rsid w:val="37862E84"/>
    <w:rsid w:val="37F07439"/>
    <w:rsid w:val="39217F3E"/>
    <w:rsid w:val="392F3EDF"/>
    <w:rsid w:val="394279B5"/>
    <w:rsid w:val="399177DC"/>
    <w:rsid w:val="39A105E9"/>
    <w:rsid w:val="39C656D7"/>
    <w:rsid w:val="39E319A4"/>
    <w:rsid w:val="39E43EB9"/>
    <w:rsid w:val="3A061A3B"/>
    <w:rsid w:val="3A0636E9"/>
    <w:rsid w:val="3A2C3E02"/>
    <w:rsid w:val="3A596298"/>
    <w:rsid w:val="3A7D39C5"/>
    <w:rsid w:val="3AAD7671"/>
    <w:rsid w:val="3AB91B56"/>
    <w:rsid w:val="3AD60D98"/>
    <w:rsid w:val="3AFD0385"/>
    <w:rsid w:val="3B0911E6"/>
    <w:rsid w:val="3B305869"/>
    <w:rsid w:val="3B3B1C9B"/>
    <w:rsid w:val="3B6B5099"/>
    <w:rsid w:val="3BC66196"/>
    <w:rsid w:val="3BD92149"/>
    <w:rsid w:val="3BF1547D"/>
    <w:rsid w:val="3C1E0393"/>
    <w:rsid w:val="3CB90AEA"/>
    <w:rsid w:val="3D4B5F1A"/>
    <w:rsid w:val="3D5D315C"/>
    <w:rsid w:val="3DBA6181"/>
    <w:rsid w:val="3E292D05"/>
    <w:rsid w:val="3E2E4EC5"/>
    <w:rsid w:val="3E603030"/>
    <w:rsid w:val="3E9D1661"/>
    <w:rsid w:val="3EA320FA"/>
    <w:rsid w:val="3EA57E41"/>
    <w:rsid w:val="3EC7742B"/>
    <w:rsid w:val="3EDF43A1"/>
    <w:rsid w:val="3EE16724"/>
    <w:rsid w:val="3EF34430"/>
    <w:rsid w:val="3F2128F7"/>
    <w:rsid w:val="3F4E6E95"/>
    <w:rsid w:val="3F506925"/>
    <w:rsid w:val="3F534BDB"/>
    <w:rsid w:val="3FF664DD"/>
    <w:rsid w:val="40551718"/>
    <w:rsid w:val="40BF4E05"/>
    <w:rsid w:val="40D84937"/>
    <w:rsid w:val="40E6294E"/>
    <w:rsid w:val="413E7E04"/>
    <w:rsid w:val="41A373FF"/>
    <w:rsid w:val="41D3417C"/>
    <w:rsid w:val="42B809A5"/>
    <w:rsid w:val="42C20897"/>
    <w:rsid w:val="42C2516F"/>
    <w:rsid w:val="43432ECC"/>
    <w:rsid w:val="437C019B"/>
    <w:rsid w:val="43D76BD2"/>
    <w:rsid w:val="440D2682"/>
    <w:rsid w:val="441C78B8"/>
    <w:rsid w:val="446332EA"/>
    <w:rsid w:val="44640837"/>
    <w:rsid w:val="44944E80"/>
    <w:rsid w:val="44D51E4A"/>
    <w:rsid w:val="44EF0953"/>
    <w:rsid w:val="44F608DF"/>
    <w:rsid w:val="45320E4E"/>
    <w:rsid w:val="454F78C2"/>
    <w:rsid w:val="45854404"/>
    <w:rsid w:val="459F0EDF"/>
    <w:rsid w:val="45A75D52"/>
    <w:rsid w:val="45AD537D"/>
    <w:rsid w:val="45C949EF"/>
    <w:rsid w:val="45D306D3"/>
    <w:rsid w:val="45F66D93"/>
    <w:rsid w:val="46190610"/>
    <w:rsid w:val="4666290D"/>
    <w:rsid w:val="466D2592"/>
    <w:rsid w:val="46F6477A"/>
    <w:rsid w:val="46FE6849"/>
    <w:rsid w:val="472D26D6"/>
    <w:rsid w:val="473B56EE"/>
    <w:rsid w:val="4742580A"/>
    <w:rsid w:val="475C14A6"/>
    <w:rsid w:val="476A59FF"/>
    <w:rsid w:val="47785046"/>
    <w:rsid w:val="47AB0DF7"/>
    <w:rsid w:val="481276E8"/>
    <w:rsid w:val="481B3258"/>
    <w:rsid w:val="4871662B"/>
    <w:rsid w:val="488612D4"/>
    <w:rsid w:val="48896395"/>
    <w:rsid w:val="49710197"/>
    <w:rsid w:val="49975C79"/>
    <w:rsid w:val="49BD0AEA"/>
    <w:rsid w:val="49C35B92"/>
    <w:rsid w:val="49FB02FC"/>
    <w:rsid w:val="4A0324B3"/>
    <w:rsid w:val="4A873352"/>
    <w:rsid w:val="4AD25863"/>
    <w:rsid w:val="4B475D25"/>
    <w:rsid w:val="4B96350F"/>
    <w:rsid w:val="4B9A6686"/>
    <w:rsid w:val="4BFC52F4"/>
    <w:rsid w:val="4BFD56FB"/>
    <w:rsid w:val="4C0D09E6"/>
    <w:rsid w:val="4CA42BB5"/>
    <w:rsid w:val="4CA85B8B"/>
    <w:rsid w:val="4CAF36BC"/>
    <w:rsid w:val="4CEC603F"/>
    <w:rsid w:val="4D134BD5"/>
    <w:rsid w:val="4D147203"/>
    <w:rsid w:val="4D2E60E3"/>
    <w:rsid w:val="4D87560F"/>
    <w:rsid w:val="4D9E2C43"/>
    <w:rsid w:val="4DDB3621"/>
    <w:rsid w:val="4E095EAE"/>
    <w:rsid w:val="4E3B4CFE"/>
    <w:rsid w:val="4EC8282C"/>
    <w:rsid w:val="4F6B03BF"/>
    <w:rsid w:val="4F843D25"/>
    <w:rsid w:val="4FCC508E"/>
    <w:rsid w:val="4FF31BBA"/>
    <w:rsid w:val="500B0E70"/>
    <w:rsid w:val="50783987"/>
    <w:rsid w:val="50DE7320"/>
    <w:rsid w:val="51196930"/>
    <w:rsid w:val="51237D2E"/>
    <w:rsid w:val="517F60AD"/>
    <w:rsid w:val="51935A63"/>
    <w:rsid w:val="51937DEA"/>
    <w:rsid w:val="519E1B03"/>
    <w:rsid w:val="51CD01CB"/>
    <w:rsid w:val="51E23031"/>
    <w:rsid w:val="520410A5"/>
    <w:rsid w:val="525E649B"/>
    <w:rsid w:val="5279675E"/>
    <w:rsid w:val="531E4C24"/>
    <w:rsid w:val="539443E3"/>
    <w:rsid w:val="53F3657F"/>
    <w:rsid w:val="54103BF9"/>
    <w:rsid w:val="548B6C5C"/>
    <w:rsid w:val="54D413B8"/>
    <w:rsid w:val="54D7115C"/>
    <w:rsid w:val="54EE4E00"/>
    <w:rsid w:val="55D1587F"/>
    <w:rsid w:val="55F47291"/>
    <w:rsid w:val="56091739"/>
    <w:rsid w:val="565E68F9"/>
    <w:rsid w:val="56686B67"/>
    <w:rsid w:val="573E3DB0"/>
    <w:rsid w:val="574127B6"/>
    <w:rsid w:val="574F6831"/>
    <w:rsid w:val="5756768E"/>
    <w:rsid w:val="57874D27"/>
    <w:rsid w:val="57DC6531"/>
    <w:rsid w:val="58154293"/>
    <w:rsid w:val="585F66A5"/>
    <w:rsid w:val="58982D68"/>
    <w:rsid w:val="5899196D"/>
    <w:rsid w:val="58F12263"/>
    <w:rsid w:val="5903488B"/>
    <w:rsid w:val="594076DC"/>
    <w:rsid w:val="598451C7"/>
    <w:rsid w:val="59A6736A"/>
    <w:rsid w:val="59AF2530"/>
    <w:rsid w:val="59C81783"/>
    <w:rsid w:val="59DF7D2A"/>
    <w:rsid w:val="5A21156A"/>
    <w:rsid w:val="5A2C4568"/>
    <w:rsid w:val="5B185BD5"/>
    <w:rsid w:val="5B3C34D8"/>
    <w:rsid w:val="5BA15428"/>
    <w:rsid w:val="5BB23B5A"/>
    <w:rsid w:val="5BCC3178"/>
    <w:rsid w:val="5BDB5BEC"/>
    <w:rsid w:val="5C0242CF"/>
    <w:rsid w:val="5C08720C"/>
    <w:rsid w:val="5C19051A"/>
    <w:rsid w:val="5C427E37"/>
    <w:rsid w:val="5C602C23"/>
    <w:rsid w:val="5C82091C"/>
    <w:rsid w:val="5C8735BF"/>
    <w:rsid w:val="5C8E34A7"/>
    <w:rsid w:val="5CD87D14"/>
    <w:rsid w:val="5D8E7E8B"/>
    <w:rsid w:val="5DF265F6"/>
    <w:rsid w:val="5DFC25F6"/>
    <w:rsid w:val="5E3C4585"/>
    <w:rsid w:val="5E4A4BE0"/>
    <w:rsid w:val="5EE16635"/>
    <w:rsid w:val="5EEF7822"/>
    <w:rsid w:val="5EF80BA4"/>
    <w:rsid w:val="5F9A1707"/>
    <w:rsid w:val="5FF24FD6"/>
    <w:rsid w:val="602B0BD5"/>
    <w:rsid w:val="602F7576"/>
    <w:rsid w:val="60317DF6"/>
    <w:rsid w:val="604A5907"/>
    <w:rsid w:val="60865C34"/>
    <w:rsid w:val="60A027A4"/>
    <w:rsid w:val="60A9153E"/>
    <w:rsid w:val="60B91430"/>
    <w:rsid w:val="612D1A7D"/>
    <w:rsid w:val="616A76ED"/>
    <w:rsid w:val="619614D0"/>
    <w:rsid w:val="620F67EC"/>
    <w:rsid w:val="626D5A4E"/>
    <w:rsid w:val="626F590C"/>
    <w:rsid w:val="62962501"/>
    <w:rsid w:val="633A0FDE"/>
    <w:rsid w:val="633D2BA7"/>
    <w:rsid w:val="63485C21"/>
    <w:rsid w:val="6384056E"/>
    <w:rsid w:val="638E2DAC"/>
    <w:rsid w:val="63B009A5"/>
    <w:rsid w:val="63B75CE7"/>
    <w:rsid w:val="63D964CB"/>
    <w:rsid w:val="63E16C2B"/>
    <w:rsid w:val="63FF216F"/>
    <w:rsid w:val="6407617A"/>
    <w:rsid w:val="641E13AB"/>
    <w:rsid w:val="64460FA7"/>
    <w:rsid w:val="646C5D5E"/>
    <w:rsid w:val="64AE3C3D"/>
    <w:rsid w:val="64E61BEE"/>
    <w:rsid w:val="65094CA5"/>
    <w:rsid w:val="656D720C"/>
    <w:rsid w:val="65B456E9"/>
    <w:rsid w:val="65F86CC8"/>
    <w:rsid w:val="65FE5949"/>
    <w:rsid w:val="66063E6E"/>
    <w:rsid w:val="66704F24"/>
    <w:rsid w:val="66827D25"/>
    <w:rsid w:val="66A51517"/>
    <w:rsid w:val="66A7352E"/>
    <w:rsid w:val="66A76785"/>
    <w:rsid w:val="66D9246B"/>
    <w:rsid w:val="66E05BD7"/>
    <w:rsid w:val="670F7F24"/>
    <w:rsid w:val="678D1A58"/>
    <w:rsid w:val="67D20654"/>
    <w:rsid w:val="67ED44E4"/>
    <w:rsid w:val="682560DB"/>
    <w:rsid w:val="68AA326C"/>
    <w:rsid w:val="691E2698"/>
    <w:rsid w:val="693862AF"/>
    <w:rsid w:val="69496146"/>
    <w:rsid w:val="69513F80"/>
    <w:rsid w:val="698F6CBE"/>
    <w:rsid w:val="69981676"/>
    <w:rsid w:val="69AB2D6B"/>
    <w:rsid w:val="6A294785"/>
    <w:rsid w:val="6A385E52"/>
    <w:rsid w:val="6A4F4C12"/>
    <w:rsid w:val="6AC7350B"/>
    <w:rsid w:val="6AC771D0"/>
    <w:rsid w:val="6AEF4F14"/>
    <w:rsid w:val="6B002DB9"/>
    <w:rsid w:val="6B4828A5"/>
    <w:rsid w:val="6B7A5565"/>
    <w:rsid w:val="6B867D33"/>
    <w:rsid w:val="6BC333DB"/>
    <w:rsid w:val="6BE31711"/>
    <w:rsid w:val="6C687BEB"/>
    <w:rsid w:val="6C852119"/>
    <w:rsid w:val="6C872A15"/>
    <w:rsid w:val="6D036ADE"/>
    <w:rsid w:val="6D3A38A1"/>
    <w:rsid w:val="6D73577F"/>
    <w:rsid w:val="6D997ACA"/>
    <w:rsid w:val="6DC30630"/>
    <w:rsid w:val="6DD726CA"/>
    <w:rsid w:val="6E4D50B9"/>
    <w:rsid w:val="6E4F0506"/>
    <w:rsid w:val="6E5967B9"/>
    <w:rsid w:val="6EA16692"/>
    <w:rsid w:val="6EB26C3D"/>
    <w:rsid w:val="6F720FDE"/>
    <w:rsid w:val="6F8011C4"/>
    <w:rsid w:val="6FCF6002"/>
    <w:rsid w:val="6FE00C06"/>
    <w:rsid w:val="700E2DED"/>
    <w:rsid w:val="702C1C2C"/>
    <w:rsid w:val="704476BC"/>
    <w:rsid w:val="70483B44"/>
    <w:rsid w:val="704D5DCD"/>
    <w:rsid w:val="70577F08"/>
    <w:rsid w:val="706332AE"/>
    <w:rsid w:val="70970C45"/>
    <w:rsid w:val="70E57245"/>
    <w:rsid w:val="716F40E8"/>
    <w:rsid w:val="71B302D5"/>
    <w:rsid w:val="72A047AE"/>
    <w:rsid w:val="72CA1467"/>
    <w:rsid w:val="72E5585D"/>
    <w:rsid w:val="73534607"/>
    <w:rsid w:val="735D1848"/>
    <w:rsid w:val="73A3477D"/>
    <w:rsid w:val="73DD1CA1"/>
    <w:rsid w:val="7404143B"/>
    <w:rsid w:val="74490625"/>
    <w:rsid w:val="747169C8"/>
    <w:rsid w:val="747E21A4"/>
    <w:rsid w:val="74964153"/>
    <w:rsid w:val="74C45759"/>
    <w:rsid w:val="74CB6BAB"/>
    <w:rsid w:val="750061C9"/>
    <w:rsid w:val="751E6F30"/>
    <w:rsid w:val="752F3ED9"/>
    <w:rsid w:val="7566482B"/>
    <w:rsid w:val="75890323"/>
    <w:rsid w:val="75B312CC"/>
    <w:rsid w:val="75EC0074"/>
    <w:rsid w:val="762A506B"/>
    <w:rsid w:val="764D4710"/>
    <w:rsid w:val="76592DDA"/>
    <w:rsid w:val="770E7A7F"/>
    <w:rsid w:val="77597671"/>
    <w:rsid w:val="777015A2"/>
    <w:rsid w:val="77AF0DED"/>
    <w:rsid w:val="78266A74"/>
    <w:rsid w:val="78664405"/>
    <w:rsid w:val="788E4559"/>
    <w:rsid w:val="78A44B63"/>
    <w:rsid w:val="78A501F4"/>
    <w:rsid w:val="78B26191"/>
    <w:rsid w:val="78C5495A"/>
    <w:rsid w:val="78C63AB1"/>
    <w:rsid w:val="78F22F1D"/>
    <w:rsid w:val="790F486A"/>
    <w:rsid w:val="79110144"/>
    <w:rsid w:val="79165D8E"/>
    <w:rsid w:val="79230605"/>
    <w:rsid w:val="79350E65"/>
    <w:rsid w:val="7941716A"/>
    <w:rsid w:val="796B11C3"/>
    <w:rsid w:val="799D777B"/>
    <w:rsid w:val="79BB270F"/>
    <w:rsid w:val="7A426386"/>
    <w:rsid w:val="7A636281"/>
    <w:rsid w:val="7AC662F1"/>
    <w:rsid w:val="7B6334FC"/>
    <w:rsid w:val="7B763128"/>
    <w:rsid w:val="7B763940"/>
    <w:rsid w:val="7B8008AE"/>
    <w:rsid w:val="7BA05750"/>
    <w:rsid w:val="7BD52323"/>
    <w:rsid w:val="7BF13293"/>
    <w:rsid w:val="7C141DD7"/>
    <w:rsid w:val="7C331CAB"/>
    <w:rsid w:val="7C4C347A"/>
    <w:rsid w:val="7CDA1DE4"/>
    <w:rsid w:val="7CF014C6"/>
    <w:rsid w:val="7D08374B"/>
    <w:rsid w:val="7DFE1321"/>
    <w:rsid w:val="7E0F43DF"/>
    <w:rsid w:val="7E4D5DC2"/>
    <w:rsid w:val="7E6D684F"/>
    <w:rsid w:val="7EB2722A"/>
    <w:rsid w:val="7EB476E6"/>
    <w:rsid w:val="7EC37706"/>
    <w:rsid w:val="7ED026CE"/>
    <w:rsid w:val="7ED60CD1"/>
    <w:rsid w:val="7F1A59E8"/>
    <w:rsid w:val="7F1D6B1B"/>
    <w:rsid w:val="7F541D3A"/>
    <w:rsid w:val="7F605361"/>
    <w:rsid w:val="7F7052A0"/>
    <w:rsid w:val="7FB47D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link w:val="35"/>
    <w:qFormat/>
    <w:uiPriority w:val="0"/>
    <w:pPr>
      <w:keepNext/>
      <w:keepLines/>
      <w:spacing w:before="280" w:beforeLines="0" w:after="290" w:afterLines="0" w:line="376" w:lineRule="auto"/>
      <w:outlineLvl w:val="3"/>
    </w:pPr>
    <w:rPr>
      <w:rFonts w:ascii="Cambria" w:hAnsi="Cambria"/>
      <w:b/>
      <w:bCs/>
      <w:sz w:val="28"/>
      <w:szCs w:val="28"/>
      <w:lang w:eastAsia="en-US"/>
    </w:rPr>
  </w:style>
  <w:style w:type="character" w:default="1" w:styleId="29">
    <w:name w:val="Default Paragraph Font"/>
    <w:qFormat/>
    <w:uiPriority w:val="0"/>
    <w:rPr>
      <w:rFonts w:ascii="Arial" w:hAnsi="Arial" w:eastAsia="Times New Roman" w:cs="Verdana"/>
      <w:b/>
      <w:kern w:val="0"/>
      <w:sz w:val="24"/>
      <w:szCs w:val="24"/>
      <w:lang w:eastAsia="en-US"/>
    </w:rPr>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7">
    <w:name w:val="Normal Indent"/>
    <w:basedOn w:val="1"/>
    <w:unhideWhenUsed/>
    <w:qFormat/>
    <w:uiPriority w:val="99"/>
    <w:pPr>
      <w:spacing w:line="300" w:lineRule="auto"/>
      <w:ind w:firstLine="420" w:firstLineChars="200"/>
    </w:pPr>
    <w:rPr>
      <w:rFonts w:ascii="Times New Roman"/>
      <w:kern w:val="2"/>
      <w:sz w:val="21"/>
      <w:szCs w:val="24"/>
    </w:rPr>
  </w:style>
  <w:style w:type="paragraph" w:styleId="8">
    <w:name w:val="Document Map"/>
    <w:basedOn w:val="1"/>
    <w:qFormat/>
    <w:uiPriority w:val="0"/>
    <w:pPr>
      <w:shd w:val="clear" w:color="auto" w:fill="000080"/>
    </w:pPr>
  </w:style>
  <w:style w:type="paragraph" w:styleId="9">
    <w:name w:val="annotation text"/>
    <w:basedOn w:val="1"/>
    <w:link w:val="36"/>
    <w:unhideWhenUsed/>
    <w:qFormat/>
    <w:uiPriority w:val="99"/>
    <w:pPr>
      <w:jc w:val="left"/>
    </w:pPr>
    <w:rPr>
      <w:rFonts w:ascii="Arial" w:hAnsi="Arial" w:eastAsia="Times New Roman"/>
      <w:b/>
      <w:szCs w:val="24"/>
      <w:lang w:eastAsia="en-US"/>
    </w:rPr>
  </w:style>
  <w:style w:type="paragraph" w:styleId="10">
    <w:name w:val="Body Text Indent"/>
    <w:basedOn w:val="1"/>
    <w:qFormat/>
    <w:uiPriority w:val="0"/>
    <w:pPr>
      <w:ind w:firstLine="552"/>
    </w:pPr>
    <w:rPr>
      <w:rFonts w:ascii="宋体"/>
      <w:sz w:val="28"/>
    </w:rPr>
  </w:style>
  <w:style w:type="paragraph" w:styleId="11">
    <w:name w:val="toc 3"/>
    <w:basedOn w:val="1"/>
    <w:next w:val="1"/>
    <w:qFormat/>
    <w:uiPriority w:val="39"/>
    <w:pPr>
      <w:ind w:left="840" w:leftChars="400"/>
    </w:pPr>
  </w:style>
  <w:style w:type="paragraph" w:styleId="12">
    <w:name w:val="Plain Text"/>
    <w:basedOn w:val="1"/>
    <w:link w:val="37"/>
    <w:qFormat/>
    <w:uiPriority w:val="0"/>
    <w:rPr>
      <w:rFonts w:ascii="宋体" w:hAnsi="Courier New"/>
      <w:szCs w:val="21"/>
    </w:rPr>
  </w:style>
  <w:style w:type="paragraph" w:styleId="13">
    <w:name w:val="Date"/>
    <w:basedOn w:val="1"/>
    <w:next w:val="1"/>
    <w:link w:val="38"/>
    <w:qFormat/>
    <w:uiPriority w:val="0"/>
    <w:rPr>
      <w:rFonts w:ascii="宋体" w:hAnsi="Arial" w:eastAsia="Times New Roman"/>
      <w:b/>
      <w:sz w:val="24"/>
      <w:szCs w:val="24"/>
      <w:lang w:eastAsia="en-US"/>
    </w:rPr>
  </w:style>
  <w:style w:type="paragraph" w:styleId="14">
    <w:name w:val="Body Text Indent 2"/>
    <w:basedOn w:val="1"/>
    <w:link w:val="39"/>
    <w:qFormat/>
    <w:uiPriority w:val="0"/>
    <w:pPr>
      <w:spacing w:after="120" w:afterLines="0" w:line="480" w:lineRule="auto"/>
      <w:ind w:left="420" w:leftChars="200"/>
    </w:pPr>
    <w:rPr>
      <w:rFonts w:ascii="Arial" w:hAnsi="Arial" w:eastAsia="Times New Roman"/>
      <w:b/>
      <w:szCs w:val="24"/>
      <w:lang w:eastAsia="en-US"/>
    </w:r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link w:val="42"/>
    <w:unhideWhenUsed/>
    <w:qFormat/>
    <w:uiPriority w:val="99"/>
    <w:pPr>
      <w:spacing w:after="120"/>
      <w:ind w:left="420" w:leftChars="200"/>
    </w:pPr>
    <w:rPr>
      <w:rFonts w:ascii="Arial" w:hAnsi="Arial" w:eastAsia="Times New Roman"/>
      <w:b/>
      <w:sz w:val="16"/>
      <w:szCs w:val="16"/>
      <w:lang w:eastAsia="en-US"/>
    </w:rPr>
  </w:style>
  <w:style w:type="paragraph" w:styleId="20">
    <w:name w:val="toc 2"/>
    <w:basedOn w:val="1"/>
    <w:next w:val="1"/>
    <w:unhideWhenUsed/>
    <w:qFormat/>
    <w:uiPriority w:val="39"/>
    <w:pPr>
      <w:ind w:left="420" w:leftChars="200"/>
    </w:pPr>
  </w:style>
  <w:style w:type="paragraph" w:styleId="21">
    <w:name w:val="Body Text 2"/>
    <w:basedOn w:val="1"/>
    <w:unhideWhenUsed/>
    <w:qFormat/>
    <w:uiPriority w:val="99"/>
    <w:pPr>
      <w:spacing w:after="120" w:line="480" w:lineRule="auto"/>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24">
    <w:name w:val="Title"/>
    <w:basedOn w:val="1"/>
    <w:next w:val="1"/>
    <w:link w:val="43"/>
    <w:qFormat/>
    <w:uiPriority w:val="0"/>
    <w:pPr>
      <w:spacing w:before="240" w:beforeLines="0" w:after="60" w:afterLines="0"/>
      <w:jc w:val="center"/>
      <w:outlineLvl w:val="0"/>
    </w:pPr>
    <w:rPr>
      <w:rFonts w:ascii="Cambria" w:hAnsi="Cambria" w:eastAsia="Times New Roman"/>
      <w:b/>
      <w:bCs/>
      <w:sz w:val="32"/>
      <w:szCs w:val="32"/>
      <w:lang w:eastAsia="en-US"/>
    </w:rPr>
  </w:style>
  <w:style w:type="paragraph" w:styleId="25">
    <w:name w:val="annotation subject"/>
    <w:basedOn w:val="9"/>
    <w:next w:val="9"/>
    <w:link w:val="44"/>
    <w:unhideWhenUsed/>
    <w:qFormat/>
    <w:uiPriority w:val="99"/>
    <w:rPr>
      <w:bCs/>
    </w:rPr>
  </w:style>
  <w:style w:type="paragraph" w:styleId="26">
    <w:name w:val="Body Text First Indent"/>
    <w:basedOn w:val="2"/>
    <w:qFormat/>
    <w:uiPriority w:val="99"/>
    <w:pPr>
      <w:ind w:firstLine="420" w:firstLineChars="100"/>
    </w:pPr>
    <w:rPr>
      <w:rFonts w:ascii="宋体"/>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Cs/>
    </w:rPr>
  </w:style>
  <w:style w:type="character" w:styleId="31">
    <w:name w:val="page number"/>
    <w:basedOn w:val="29"/>
    <w:qFormat/>
    <w:uiPriority w:val="0"/>
  </w:style>
  <w:style w:type="character" w:styleId="32">
    <w:name w:val="FollowedHyperlink"/>
    <w:unhideWhenUsed/>
    <w:qFormat/>
    <w:uiPriority w:val="99"/>
    <w:rPr>
      <w:rFonts w:ascii="Arial" w:hAnsi="Arial" w:eastAsia="Times New Roman" w:cs="Verdana"/>
      <w:b/>
      <w:color w:val="3D3D3D"/>
      <w:kern w:val="0"/>
      <w:sz w:val="24"/>
      <w:szCs w:val="24"/>
      <w:u w:val="none"/>
      <w:lang w:eastAsia="en-US"/>
    </w:rPr>
  </w:style>
  <w:style w:type="character" w:styleId="33">
    <w:name w:val="Hyperlink"/>
    <w:basedOn w:val="29"/>
    <w:qFormat/>
    <w:uiPriority w:val="99"/>
    <w:rPr>
      <w:rFonts w:ascii="Arial" w:hAnsi="Arial" w:eastAsia="Times New Roman" w:cs="Verdana"/>
      <w:b w:val="0"/>
      <w:color w:val="0000FF"/>
      <w:kern w:val="0"/>
      <w:sz w:val="24"/>
      <w:szCs w:val="24"/>
      <w:u w:val="single"/>
      <w:lang w:eastAsia="en-US"/>
    </w:rPr>
  </w:style>
  <w:style w:type="character" w:styleId="34">
    <w:name w:val="annotation reference"/>
    <w:unhideWhenUsed/>
    <w:qFormat/>
    <w:uiPriority w:val="99"/>
    <w:rPr>
      <w:rFonts w:ascii="Arial" w:hAnsi="Arial" w:eastAsia="Times New Roman" w:cs="Verdana"/>
      <w:b/>
      <w:kern w:val="0"/>
      <w:sz w:val="21"/>
      <w:szCs w:val="21"/>
      <w:lang w:eastAsia="en-US"/>
    </w:rPr>
  </w:style>
  <w:style w:type="character" w:customStyle="1" w:styleId="35">
    <w:name w:val="标题 4 Char"/>
    <w:link w:val="6"/>
    <w:qFormat/>
    <w:uiPriority w:val="0"/>
    <w:rPr>
      <w:rFonts w:ascii="Cambria" w:hAnsi="Cambria" w:eastAsia="宋体" w:cs="Times New Roman"/>
      <w:b/>
      <w:bCs/>
      <w:kern w:val="2"/>
      <w:sz w:val="28"/>
      <w:szCs w:val="28"/>
      <w:lang w:eastAsia="en-US"/>
    </w:rPr>
  </w:style>
  <w:style w:type="character" w:customStyle="1" w:styleId="36">
    <w:name w:val="批注文字 Char"/>
    <w:link w:val="9"/>
    <w:qFormat/>
    <w:uiPriority w:val="99"/>
    <w:rPr>
      <w:rFonts w:ascii="Arial" w:hAnsi="Arial" w:eastAsia="Times New Roman" w:cs="Verdana"/>
      <w:b/>
      <w:kern w:val="2"/>
      <w:sz w:val="21"/>
      <w:szCs w:val="24"/>
      <w:lang w:eastAsia="en-US"/>
    </w:rPr>
  </w:style>
  <w:style w:type="character" w:customStyle="1" w:styleId="37">
    <w:name w:val="纯文本 Char"/>
    <w:link w:val="12"/>
    <w:qFormat/>
    <w:uiPriority w:val="0"/>
    <w:rPr>
      <w:rFonts w:ascii="宋体" w:hAnsi="Courier New" w:cs="Courier New"/>
      <w:kern w:val="2"/>
      <w:sz w:val="21"/>
      <w:szCs w:val="21"/>
    </w:rPr>
  </w:style>
  <w:style w:type="character" w:customStyle="1" w:styleId="38">
    <w:name w:val="日期 Char"/>
    <w:link w:val="13"/>
    <w:qFormat/>
    <w:uiPriority w:val="0"/>
    <w:rPr>
      <w:rFonts w:ascii="宋体" w:hAnsi="Arial" w:eastAsia="Times New Roman" w:cs="Verdana"/>
      <w:b/>
      <w:kern w:val="2"/>
      <w:sz w:val="24"/>
      <w:szCs w:val="24"/>
      <w:lang w:eastAsia="en-US"/>
    </w:rPr>
  </w:style>
  <w:style w:type="character" w:customStyle="1" w:styleId="39">
    <w:name w:val="正文文本缩进 2 Char"/>
    <w:link w:val="14"/>
    <w:qFormat/>
    <w:uiPriority w:val="0"/>
    <w:rPr>
      <w:rFonts w:ascii="Arial" w:hAnsi="Arial" w:eastAsia="Times New Roman" w:cs="Verdana"/>
      <w:b/>
      <w:kern w:val="2"/>
      <w:sz w:val="21"/>
      <w:szCs w:val="24"/>
      <w:lang w:eastAsia="en-US"/>
    </w:rPr>
  </w:style>
  <w:style w:type="character" w:customStyle="1" w:styleId="40">
    <w:name w:val="页脚 Char"/>
    <w:link w:val="16"/>
    <w:qFormat/>
    <w:uiPriority w:val="99"/>
    <w:rPr>
      <w:rFonts w:ascii="Arial" w:hAnsi="Arial" w:eastAsia="Times New Roman" w:cs="Verdana"/>
      <w:b/>
      <w:kern w:val="0"/>
      <w:sz w:val="18"/>
      <w:szCs w:val="24"/>
      <w:lang w:eastAsia="en-US"/>
    </w:rPr>
  </w:style>
  <w:style w:type="character" w:customStyle="1" w:styleId="41">
    <w:name w:val="页眉 Char"/>
    <w:link w:val="17"/>
    <w:qFormat/>
    <w:uiPriority w:val="0"/>
    <w:rPr>
      <w:kern w:val="2"/>
      <w:sz w:val="18"/>
      <w:szCs w:val="18"/>
    </w:rPr>
  </w:style>
  <w:style w:type="character" w:customStyle="1" w:styleId="42">
    <w:name w:val="正文文本缩进 3 Char"/>
    <w:link w:val="19"/>
    <w:semiHidden/>
    <w:qFormat/>
    <w:uiPriority w:val="99"/>
    <w:rPr>
      <w:rFonts w:ascii="Arial" w:hAnsi="Arial" w:eastAsia="Times New Roman" w:cs="Verdana"/>
      <w:b/>
      <w:kern w:val="2"/>
      <w:sz w:val="16"/>
      <w:szCs w:val="16"/>
      <w:lang w:eastAsia="en-US"/>
    </w:rPr>
  </w:style>
  <w:style w:type="character" w:customStyle="1" w:styleId="43">
    <w:name w:val="标题 Char"/>
    <w:link w:val="24"/>
    <w:qFormat/>
    <w:uiPriority w:val="0"/>
    <w:rPr>
      <w:rFonts w:ascii="Cambria" w:hAnsi="Cambria" w:eastAsia="Times New Roman" w:cs="Verdana"/>
      <w:b/>
      <w:bCs/>
      <w:kern w:val="2"/>
      <w:sz w:val="32"/>
      <w:szCs w:val="32"/>
      <w:lang w:eastAsia="en-US"/>
    </w:rPr>
  </w:style>
  <w:style w:type="character" w:customStyle="1" w:styleId="44">
    <w:name w:val="批注主题 Char"/>
    <w:link w:val="25"/>
    <w:semiHidden/>
    <w:qFormat/>
    <w:uiPriority w:val="99"/>
    <w:rPr>
      <w:rFonts w:ascii="Arial" w:hAnsi="Arial" w:eastAsia="Times New Roman" w:cs="Verdana"/>
      <w:b/>
      <w:bCs/>
      <w:kern w:val="2"/>
      <w:sz w:val="21"/>
      <w:szCs w:val="24"/>
      <w:lang w:eastAsia="en-US"/>
    </w:rPr>
  </w:style>
  <w:style w:type="character" w:customStyle="1" w:styleId="45">
    <w:name w:val="page number"/>
    <w:basedOn w:val="29"/>
    <w:qFormat/>
    <w:uiPriority w:val="0"/>
  </w:style>
  <w:style w:type="character" w:customStyle="1" w:styleId="46">
    <w:name w:val="纯文本 Char1"/>
    <w:qFormat/>
    <w:uiPriority w:val="0"/>
    <w:rPr>
      <w:rFonts w:ascii="宋体" w:hAnsi="Courier New" w:eastAsia="Times New Roman" w:cs="Courier New"/>
      <w:b/>
      <w:kern w:val="2"/>
      <w:sz w:val="21"/>
      <w:szCs w:val="21"/>
      <w:lang w:eastAsia="en-US"/>
    </w:rPr>
  </w:style>
  <w:style w:type="character" w:customStyle="1" w:styleId="47">
    <w:name w:val="段 Char Char"/>
    <w:link w:val="48"/>
    <w:qFormat/>
    <w:locked/>
    <w:uiPriority w:val="0"/>
    <w:rPr>
      <w:rFonts w:ascii="宋体" w:eastAsia="Times New Roman"/>
      <w:kern w:val="2"/>
      <w:sz w:val="21"/>
      <w:szCs w:val="22"/>
      <w:lang w:val="en-US" w:eastAsia="zh-CN" w:bidi="ar-SA"/>
    </w:rPr>
  </w:style>
  <w:style w:type="paragraph" w:customStyle="1" w:styleId="48">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49">
    <w:name w:val="apple-style-span"/>
    <w:basedOn w:val="29"/>
    <w:qFormat/>
    <w:uiPriority w:val="0"/>
  </w:style>
  <w:style w:type="character" w:customStyle="1" w:styleId="50">
    <w:name w:val="gpa"/>
    <w:basedOn w:val="29"/>
    <w:qFormat/>
    <w:uiPriority w:val="0"/>
    <w:rPr>
      <w:rFonts w:ascii="Arial" w:hAnsi="Arial" w:cs="Arial"/>
      <w:sz w:val="15"/>
      <w:szCs w:val="15"/>
    </w:rPr>
  </w:style>
  <w:style w:type="character" w:customStyle="1" w:styleId="51">
    <w:name w:val="displayarti"/>
    <w:basedOn w:val="29"/>
    <w:qFormat/>
    <w:uiPriority w:val="0"/>
    <w:rPr>
      <w:color w:val="FFFFFF"/>
      <w:shd w:val="clear" w:color="auto" w:fill="A00000"/>
    </w:rPr>
  </w:style>
  <w:style w:type="character" w:customStyle="1" w:styleId="52">
    <w:name w:val="selected"/>
    <w:basedOn w:val="29"/>
    <w:qFormat/>
    <w:uiPriority w:val="0"/>
    <w:rPr>
      <w:shd w:val="clear" w:color="auto" w:fill="B00006"/>
    </w:rPr>
  </w:style>
  <w:style w:type="character" w:customStyle="1" w:styleId="53">
    <w:name w:val="【正文】 Char"/>
    <w:link w:val="54"/>
    <w:qFormat/>
    <w:uiPriority w:val="0"/>
    <w:rPr>
      <w:rFonts w:ascii="仿宋" w:hAnsi="仿宋" w:eastAsia="仿宋" w:cs="仿宋_GB2312"/>
      <w:kern w:val="2"/>
      <w:sz w:val="24"/>
      <w:szCs w:val="28"/>
    </w:rPr>
  </w:style>
  <w:style w:type="paragraph" w:customStyle="1" w:styleId="54">
    <w:name w:val="【正文】"/>
    <w:basedOn w:val="21"/>
    <w:link w:val="53"/>
    <w:qFormat/>
    <w:uiPriority w:val="0"/>
    <w:pPr>
      <w:spacing w:after="0" w:line="360" w:lineRule="auto"/>
      <w:ind w:firstLine="200" w:firstLineChars="200"/>
    </w:pPr>
    <w:rPr>
      <w:rFonts w:ascii="仿宋" w:hAnsi="仿宋" w:eastAsia="仿宋"/>
      <w:sz w:val="24"/>
      <w:szCs w:val="28"/>
    </w:rPr>
  </w:style>
  <w:style w:type="character" w:customStyle="1" w:styleId="55">
    <w:name w:val="style5 style5"/>
    <w:basedOn w:val="29"/>
    <w:qFormat/>
    <w:uiPriority w:val="0"/>
  </w:style>
  <w:style w:type="character" w:customStyle="1" w:styleId="56">
    <w:name w:val="普通文字1 Char2"/>
    <w:qFormat/>
    <w:uiPriority w:val="0"/>
    <w:rPr>
      <w:rFonts w:ascii="宋体" w:hAnsi="Courier New" w:eastAsia="宋体"/>
      <w:kern w:val="2"/>
      <w:sz w:val="21"/>
      <w:lang w:val="en-US" w:eastAsia="zh-CN" w:bidi="ar-SA"/>
    </w:rPr>
  </w:style>
  <w:style w:type="paragraph" w:customStyle="1" w:styleId="57">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58">
    <w:name w:val="List Paragraph1"/>
    <w:basedOn w:val="1"/>
    <w:qFormat/>
    <w:uiPriority w:val="99"/>
    <w:pPr>
      <w:ind w:firstLine="420" w:firstLineChars="200"/>
    </w:pPr>
  </w:style>
  <w:style w:type="paragraph" w:customStyle="1" w:styleId="59">
    <w:name w:val="正文缩进1"/>
    <w:basedOn w:val="1"/>
    <w:qFormat/>
    <w:uiPriority w:val="0"/>
    <w:pPr>
      <w:ind w:firstLine="420" w:firstLineChars="200"/>
    </w:pPr>
  </w:style>
  <w:style w:type="paragraph" w:customStyle="1" w:styleId="60">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61">
    <w:name w:val="Body Text Indent 3"/>
    <w:basedOn w:val="1"/>
    <w:qFormat/>
    <w:uiPriority w:val="0"/>
    <w:pPr>
      <w:spacing w:line="410" w:lineRule="exact"/>
      <w:ind w:left="619" w:leftChars="295" w:firstLine="390" w:firstLineChars="179"/>
    </w:pPr>
    <w:rPr>
      <w:rFonts w:ascii="宋体" w:hAnsi="宋体"/>
      <w:spacing w:val="4"/>
    </w:rPr>
  </w:style>
  <w:style w:type="paragraph" w:customStyle="1" w:styleId="62">
    <w:name w:val="表格文字中"/>
    <w:basedOn w:val="1"/>
    <w:qFormat/>
    <w:uiPriority w:val="0"/>
    <w:pPr>
      <w:adjustRightInd w:val="0"/>
      <w:snapToGrid w:val="0"/>
      <w:ind w:left="22" w:leftChars="8"/>
      <w:jc w:val="center"/>
    </w:pPr>
    <w:rPr>
      <w:kern w:val="0"/>
      <w:szCs w:val="24"/>
    </w:rPr>
  </w:style>
  <w:style w:type="paragraph" w:customStyle="1" w:styleId="63">
    <w:name w:val="Normal"/>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64">
    <w:name w:val="Body Text Indent"/>
    <w:basedOn w:val="1"/>
    <w:qFormat/>
    <w:uiPriority w:val="0"/>
    <w:pPr>
      <w:widowControl/>
      <w:ind w:firstLine="652" w:firstLineChars="233"/>
    </w:pPr>
    <w:rPr>
      <w:kern w:val="0"/>
      <w:sz w:val="28"/>
    </w:rPr>
  </w:style>
  <w:style w:type="paragraph" w:customStyle="1" w:styleId="65">
    <w:name w:val="Char1"/>
    <w:basedOn w:val="1"/>
    <w:qFormat/>
    <w:uiPriority w:val="0"/>
    <w:pPr>
      <w:tabs>
        <w:tab w:val="left" w:pos="360"/>
      </w:tabs>
      <w:ind w:left="360" w:hanging="360" w:hangingChars="200"/>
    </w:pPr>
    <w:rPr>
      <w:sz w:val="24"/>
      <w:szCs w:val="24"/>
    </w:rPr>
  </w:style>
  <w:style w:type="paragraph" w:customStyle="1" w:styleId="66">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67">
    <w:name w:val="(a)正文"/>
    <w:basedOn w:val="1"/>
    <w:qFormat/>
    <w:uiPriority w:val="0"/>
    <w:pPr>
      <w:widowControl/>
      <w:tabs>
        <w:tab w:val="left" w:pos="1871"/>
        <w:tab w:val="left" w:pos="2081"/>
      </w:tabs>
      <w:spacing w:line="360" w:lineRule="exact"/>
      <w:ind w:left="1871" w:hanging="510"/>
    </w:pPr>
    <w:rPr>
      <w:sz w:val="24"/>
    </w:rPr>
  </w:style>
  <w:style w:type="paragraph" w:customStyle="1" w:styleId="68">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9">
    <w:name w:val="列出段落1"/>
    <w:basedOn w:val="1"/>
    <w:qFormat/>
    <w:uiPriority w:val="34"/>
    <w:pPr>
      <w:ind w:firstLine="420" w:firstLineChars="200"/>
    </w:pPr>
    <w:rPr>
      <w:rFonts w:ascii="Calibri" w:hAnsi="Calibri"/>
      <w:szCs w:val="22"/>
    </w:rPr>
  </w:style>
  <w:style w:type="paragraph" w:customStyle="1" w:styleId="70">
    <w:name w:val=" Char1"/>
    <w:basedOn w:val="1"/>
    <w:qFormat/>
    <w:uiPriority w:val="0"/>
    <w:pPr>
      <w:tabs>
        <w:tab w:val="left" w:pos="360"/>
      </w:tabs>
      <w:ind w:left="360" w:hanging="360" w:hangingChars="200"/>
    </w:pPr>
    <w:rPr>
      <w:sz w:val="24"/>
      <w:szCs w:val="24"/>
    </w:rPr>
  </w:style>
  <w:style w:type="paragraph" w:customStyle="1" w:styleId="7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2">
    <w:name w:val="_Style 71"/>
    <w:basedOn w:val="3"/>
    <w:next w:val="1"/>
    <w:qFormat/>
    <w:uiPriority w:val="0"/>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styleId="73">
    <w:name w:val="List Paragraph"/>
    <w:basedOn w:val="1"/>
    <w:qFormat/>
    <w:uiPriority w:val="34"/>
    <w:pPr>
      <w:ind w:firstLine="420" w:firstLineChars="200"/>
    </w:pPr>
    <w:rPr>
      <w:rFonts w:ascii="Calibri" w:hAnsi="Calibri"/>
      <w:sz w:val="28"/>
      <w:szCs w:val="28"/>
    </w:rPr>
  </w:style>
  <w:style w:type="paragraph" w:customStyle="1" w:styleId="74">
    <w:name w:val=" 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5">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76">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7">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70</Pages>
  <Words>33107</Words>
  <Characters>35095</Characters>
  <Lines>215</Lines>
  <Paragraphs>60</Paragraphs>
  <TotalTime>116</TotalTime>
  <ScaleCrop>false</ScaleCrop>
  <LinksUpToDate>false</LinksUpToDate>
  <CharactersWithSpaces>36917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2016-03-16T16:58:00Z</dcterms:created>
  <dc:creator>HXZB</dc:creator>
  <cp:keywords>Birthday</cp:keywords>
  <cp:lastModifiedBy>文科</cp:lastModifiedBy>
  <cp:lastPrinted>2022-08-30T06:04:00Z</cp:lastPrinted>
  <dcterms:modified xsi:type="dcterms:W3CDTF">2022-09-19T05:37:20Z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CFE674ADB8FE42FCAF1ACFE01AEEB52F</vt:lpwstr>
  </property>
</Properties>
</file>